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9FCB6" w14:textId="63D85ED3" w:rsidR="003009FC" w:rsidRPr="0053295F" w:rsidRDefault="003009FC" w:rsidP="003009FC">
      <w:pPr>
        <w:ind w:firstLine="0"/>
        <w:jc w:val="center"/>
        <w:textAlignment w:val="top"/>
        <w:rPr>
          <w:b/>
          <w:bCs w:val="0"/>
          <w:sz w:val="48"/>
          <w:szCs w:val="48"/>
        </w:rPr>
      </w:pPr>
      <w:bookmarkStart w:id="0" w:name="_Hlk192602385"/>
      <w:bookmarkEnd w:id="0"/>
      <w:r w:rsidRPr="0053295F">
        <w:rPr>
          <w:b/>
          <w:sz w:val="48"/>
          <w:szCs w:val="48"/>
        </w:rPr>
        <w:t>Informativo Temático</w:t>
      </w:r>
      <w:r>
        <w:rPr>
          <w:b/>
          <w:sz w:val="48"/>
          <w:szCs w:val="48"/>
        </w:rPr>
        <w:t xml:space="preserve"> 202</w:t>
      </w:r>
      <w:r w:rsidR="0066346E">
        <w:rPr>
          <w:b/>
          <w:sz w:val="48"/>
          <w:szCs w:val="48"/>
        </w:rPr>
        <w:t>5</w:t>
      </w:r>
    </w:p>
    <w:p w14:paraId="7D709E9E" w14:textId="6D60D3D9" w:rsidR="003009FC" w:rsidRPr="00192E85" w:rsidRDefault="003009FC" w:rsidP="003009FC">
      <w:pPr>
        <w:ind w:firstLine="0"/>
        <w:jc w:val="center"/>
        <w:textAlignment w:val="top"/>
        <w:rPr>
          <w:b/>
          <w:bCs w:val="0"/>
          <w:sz w:val="24"/>
          <w:szCs w:val="24"/>
        </w:rPr>
      </w:pPr>
      <w:r w:rsidRPr="00192E85">
        <w:rPr>
          <w:b/>
          <w:sz w:val="24"/>
          <w:szCs w:val="24"/>
        </w:rPr>
        <w:t>C</w:t>
      </w:r>
      <w:r w:rsidR="0066346E">
        <w:rPr>
          <w:b/>
          <w:sz w:val="24"/>
          <w:szCs w:val="24"/>
        </w:rPr>
        <w:t>ompilação do</w:t>
      </w:r>
      <w:r w:rsidR="0035030A">
        <w:rPr>
          <w:b/>
          <w:sz w:val="24"/>
          <w:szCs w:val="24"/>
        </w:rPr>
        <w:t>s</w:t>
      </w:r>
      <w:r w:rsidR="0066346E">
        <w:rPr>
          <w:b/>
          <w:sz w:val="24"/>
          <w:szCs w:val="24"/>
        </w:rPr>
        <w:t xml:space="preserve"> Informativo</w:t>
      </w:r>
      <w:r w:rsidR="0035030A">
        <w:rPr>
          <w:b/>
          <w:sz w:val="24"/>
          <w:szCs w:val="24"/>
        </w:rPr>
        <w:t>s</w:t>
      </w:r>
      <w:r w:rsidR="0066346E">
        <w:rPr>
          <w:b/>
          <w:sz w:val="24"/>
          <w:szCs w:val="24"/>
        </w:rPr>
        <w:t xml:space="preserve"> STF </w:t>
      </w:r>
      <w:r w:rsidR="007B72AC">
        <w:rPr>
          <w:b/>
          <w:sz w:val="24"/>
          <w:szCs w:val="24"/>
        </w:rPr>
        <w:t>1164 ao</w:t>
      </w:r>
      <w:r w:rsidR="0035030A">
        <w:rPr>
          <w:b/>
          <w:sz w:val="24"/>
          <w:szCs w:val="24"/>
        </w:rPr>
        <w:t xml:space="preserve"> </w:t>
      </w:r>
      <w:r w:rsidR="0066346E">
        <w:rPr>
          <w:b/>
          <w:sz w:val="24"/>
          <w:szCs w:val="24"/>
        </w:rPr>
        <w:t>1</w:t>
      </w:r>
      <w:r w:rsidR="00F2716F">
        <w:rPr>
          <w:b/>
          <w:sz w:val="24"/>
          <w:szCs w:val="24"/>
        </w:rPr>
        <w:t>20</w:t>
      </w:r>
      <w:r w:rsidR="005E5232">
        <w:rPr>
          <w:b/>
          <w:sz w:val="24"/>
          <w:szCs w:val="24"/>
        </w:rPr>
        <w:t>2</w:t>
      </w:r>
    </w:p>
    <w:p w14:paraId="6481FEB2" w14:textId="77777777" w:rsidR="003009FC" w:rsidRPr="001518C2" w:rsidRDefault="003009FC" w:rsidP="003009FC">
      <w:pPr>
        <w:pBdr>
          <w:top w:val="double" w:sz="12" w:space="0" w:color="auto"/>
        </w:pBdr>
        <w:spacing w:before="120" w:after="120" w:line="240" w:lineRule="auto"/>
        <w:rPr>
          <w:sz w:val="22"/>
          <w:szCs w:val="22"/>
        </w:rPr>
      </w:pPr>
    </w:p>
    <w:p w14:paraId="6A14D0B2" w14:textId="439E2D7B" w:rsidR="003009FC" w:rsidRPr="00192E85" w:rsidRDefault="003009FC" w:rsidP="0025588B">
      <w:pPr>
        <w:spacing w:before="120" w:after="120" w:line="240" w:lineRule="auto"/>
        <w:ind w:firstLine="709"/>
        <w:jc w:val="center"/>
        <w:rPr>
          <w:sz w:val="24"/>
          <w:szCs w:val="24"/>
        </w:rPr>
      </w:pPr>
      <w:r w:rsidRPr="00192E85">
        <w:rPr>
          <w:sz w:val="24"/>
          <w:szCs w:val="24"/>
        </w:rPr>
        <w:t xml:space="preserve">O </w:t>
      </w:r>
      <w:r w:rsidRPr="00192E85">
        <w:rPr>
          <w:b/>
          <w:bCs w:val="0"/>
          <w:iCs/>
          <w:sz w:val="24"/>
          <w:szCs w:val="24"/>
        </w:rPr>
        <w:t>Informativo Temático</w:t>
      </w:r>
      <w:r w:rsidRPr="00192E85">
        <w:rPr>
          <w:i/>
          <w:sz w:val="24"/>
          <w:szCs w:val="24"/>
        </w:rPr>
        <w:t xml:space="preserve"> </w:t>
      </w:r>
      <w:r w:rsidRPr="00192E85">
        <w:rPr>
          <w:sz w:val="24"/>
          <w:szCs w:val="24"/>
        </w:rPr>
        <w:t xml:space="preserve">apresenta </w:t>
      </w:r>
      <w:r>
        <w:rPr>
          <w:sz w:val="24"/>
          <w:szCs w:val="24"/>
        </w:rPr>
        <w:t xml:space="preserve">os </w:t>
      </w:r>
      <w:r w:rsidRPr="00192E85">
        <w:rPr>
          <w:sz w:val="24"/>
          <w:szCs w:val="24"/>
        </w:rPr>
        <w:t xml:space="preserve">resumos organizados </w:t>
      </w:r>
      <w:r>
        <w:rPr>
          <w:sz w:val="24"/>
          <w:szCs w:val="24"/>
        </w:rPr>
        <w:t xml:space="preserve">por </w:t>
      </w:r>
      <w:r w:rsidR="004D6503">
        <w:rPr>
          <w:sz w:val="24"/>
          <w:szCs w:val="24"/>
        </w:rPr>
        <w:t xml:space="preserve">ano e </w:t>
      </w:r>
      <w:r w:rsidRPr="00192E85">
        <w:rPr>
          <w:sz w:val="24"/>
          <w:szCs w:val="24"/>
        </w:rPr>
        <w:t>ramos do Direito</w:t>
      </w:r>
      <w:r w:rsidR="004D6503">
        <w:rPr>
          <w:sz w:val="24"/>
          <w:szCs w:val="24"/>
        </w:rPr>
        <w:t xml:space="preserve"> com os </w:t>
      </w:r>
      <w:r>
        <w:rPr>
          <w:sz w:val="24"/>
          <w:szCs w:val="24"/>
        </w:rPr>
        <w:t xml:space="preserve">seus respectivos </w:t>
      </w:r>
      <w:r w:rsidRPr="00192E85">
        <w:rPr>
          <w:sz w:val="24"/>
          <w:szCs w:val="24"/>
        </w:rPr>
        <w:t>assuntos.</w:t>
      </w:r>
    </w:p>
    <w:p w14:paraId="3B973B4B" w14:textId="77777777" w:rsidR="003009FC" w:rsidRPr="00950DB1" w:rsidRDefault="003009FC" w:rsidP="003009FC">
      <w:pPr>
        <w:spacing w:before="120" w:after="120" w:line="240" w:lineRule="auto"/>
        <w:ind w:firstLine="0"/>
        <w:jc w:val="center"/>
        <w:rPr>
          <w:sz w:val="24"/>
          <w:szCs w:val="24"/>
        </w:rPr>
      </w:pPr>
      <w:r w:rsidRPr="00950DB1">
        <w:rPr>
          <w:sz w:val="18"/>
          <w:szCs w:val="18"/>
        </w:rPr>
        <w:t>Permite-se a reprodução desta publicação, no todo ou em parte, sem alteração do conteúdo, desde que citada a fonte</w:t>
      </w:r>
      <w:r w:rsidRPr="00950DB1">
        <w:rPr>
          <w:sz w:val="24"/>
          <w:szCs w:val="24"/>
        </w:rPr>
        <w:t>.</w:t>
      </w:r>
    </w:p>
    <w:p w14:paraId="33CA850A" w14:textId="77777777" w:rsidR="003009FC" w:rsidRDefault="003009FC" w:rsidP="003009FC">
      <w:pPr>
        <w:pBdr>
          <w:top w:val="double" w:sz="12" w:space="0" w:color="auto"/>
        </w:pBdr>
        <w:spacing w:before="120" w:after="120" w:line="240" w:lineRule="auto"/>
        <w:rPr>
          <w:sz w:val="22"/>
          <w:szCs w:val="22"/>
        </w:rPr>
      </w:pPr>
    </w:p>
    <w:p w14:paraId="1EE86A78" w14:textId="77777777" w:rsidR="00691B60" w:rsidRPr="00B163F7" w:rsidRDefault="003009FC" w:rsidP="003009FC">
      <w:pPr>
        <w:pBdr>
          <w:top w:val="double" w:sz="12" w:space="0" w:color="auto"/>
        </w:pBdr>
        <w:spacing w:after="0" w:line="240" w:lineRule="auto"/>
        <w:rPr>
          <w:b/>
          <w:sz w:val="24"/>
          <w:szCs w:val="24"/>
        </w:rPr>
      </w:pPr>
      <w:r w:rsidRPr="00B163F7">
        <w:rPr>
          <w:b/>
          <w:sz w:val="24"/>
          <w:szCs w:val="24"/>
        </w:rPr>
        <w:t>Últimas atualizações:</w:t>
      </w:r>
    </w:p>
    <w:p w14:paraId="764AD5EC" w14:textId="77777777" w:rsidR="00691B60" w:rsidRDefault="00691B60" w:rsidP="003009FC">
      <w:pPr>
        <w:pBdr>
          <w:top w:val="double" w:sz="12" w:space="0" w:color="auto"/>
        </w:pBdr>
        <w:spacing w:after="0" w:line="240" w:lineRule="auto"/>
        <w:rPr>
          <w:b/>
          <w:sz w:val="24"/>
          <w:szCs w:val="24"/>
        </w:rPr>
      </w:pPr>
    </w:p>
    <w:p w14:paraId="35937041" w14:textId="47C29837" w:rsidR="005E5232" w:rsidRPr="003A1EC0" w:rsidRDefault="005E5232" w:rsidP="005E5232">
      <w:pPr>
        <w:pStyle w:val="PargrafodaLista"/>
        <w:numPr>
          <w:ilvl w:val="0"/>
          <w:numId w:val="2"/>
        </w:numPr>
        <w:spacing w:after="120"/>
        <w:ind w:firstLine="0"/>
        <w:rPr>
          <w:bCs w:val="0"/>
          <w:iCs/>
          <w:sz w:val="24"/>
          <w:szCs w:val="24"/>
        </w:rPr>
      </w:pPr>
      <w:bookmarkStart w:id="1" w:name="_Hlk214964470"/>
      <w:r w:rsidRPr="00B163F7">
        <w:rPr>
          <w:b/>
          <w:bCs w:val="0"/>
          <w:iCs/>
          <w:sz w:val="24"/>
          <w:szCs w:val="24"/>
        </w:rPr>
        <w:t>Informativo 1</w:t>
      </w:r>
      <w:r>
        <w:rPr>
          <w:b/>
          <w:bCs w:val="0"/>
          <w:iCs/>
          <w:sz w:val="24"/>
          <w:szCs w:val="24"/>
        </w:rPr>
        <w:t>202</w:t>
      </w:r>
      <w:r w:rsidRPr="00B163F7">
        <w:rPr>
          <w:b/>
          <w:bCs w:val="0"/>
          <w:iCs/>
          <w:sz w:val="24"/>
          <w:szCs w:val="24"/>
        </w:rPr>
        <w:t>:</w:t>
      </w:r>
    </w:p>
    <w:p w14:paraId="133ADEE4" w14:textId="7620FD9B" w:rsidR="003A1EC0" w:rsidRPr="00DF4129" w:rsidRDefault="003A1EC0" w:rsidP="00DF4129">
      <w:pPr>
        <w:pStyle w:val="PargrafodaLista"/>
        <w:numPr>
          <w:ilvl w:val="1"/>
          <w:numId w:val="2"/>
        </w:numPr>
        <w:ind w:left="1786" w:hanging="357"/>
        <w:rPr>
          <w:rStyle w:val="Hyperlink"/>
        </w:rPr>
      </w:pPr>
      <w:hyperlink w:anchor="_Defensoria_Pública_estadual:" w:history="1">
        <w:r w:rsidRPr="00746639">
          <w:rPr>
            <w:rStyle w:val="Hyperlink"/>
            <w:bCs w:val="0"/>
            <w:iCs/>
            <w:sz w:val="24"/>
            <w:szCs w:val="24"/>
          </w:rPr>
          <w:t>ADI 5.662/AC</w:t>
        </w:r>
      </w:hyperlink>
    </w:p>
    <w:p w14:paraId="6EE77C25" w14:textId="38D5FDF1" w:rsidR="008F0137" w:rsidRPr="00DF4129" w:rsidRDefault="008F0137" w:rsidP="00DF4129">
      <w:pPr>
        <w:pStyle w:val="PargrafodaLista"/>
        <w:numPr>
          <w:ilvl w:val="1"/>
          <w:numId w:val="2"/>
        </w:numPr>
        <w:ind w:left="1786" w:hanging="357"/>
        <w:rPr>
          <w:rStyle w:val="Hyperlink"/>
        </w:rPr>
      </w:pPr>
      <w:hyperlink w:anchor="_IPVA:_incidência_sobre" w:history="1">
        <w:r w:rsidRPr="00DF4129">
          <w:rPr>
            <w:rStyle w:val="Hyperlink"/>
            <w:bCs w:val="0"/>
            <w:iCs/>
            <w:sz w:val="24"/>
            <w:szCs w:val="24"/>
          </w:rPr>
          <w:t>ADI 5.</w:t>
        </w:r>
        <w:r w:rsidRPr="00DF4129">
          <w:rPr>
            <w:rStyle w:val="Hyperlink"/>
            <w:bCs w:val="0"/>
            <w:iCs/>
            <w:sz w:val="24"/>
            <w:szCs w:val="24"/>
          </w:rPr>
          <w:t>6</w:t>
        </w:r>
        <w:r w:rsidRPr="00DF4129">
          <w:rPr>
            <w:rStyle w:val="Hyperlink"/>
            <w:bCs w:val="0"/>
            <w:iCs/>
            <w:sz w:val="24"/>
            <w:szCs w:val="24"/>
          </w:rPr>
          <w:t>54/CE</w:t>
        </w:r>
      </w:hyperlink>
    </w:p>
    <w:p w14:paraId="15C8E9BA" w14:textId="52896AA8" w:rsidR="00DF4129" w:rsidRPr="005F4A90" w:rsidRDefault="00DF4129" w:rsidP="00DF4129">
      <w:pPr>
        <w:pStyle w:val="PargrafodaLista"/>
        <w:numPr>
          <w:ilvl w:val="1"/>
          <w:numId w:val="2"/>
        </w:numPr>
        <w:ind w:left="1786" w:hanging="357"/>
        <w:rPr>
          <w:color w:val="0000FF"/>
          <w:sz w:val="24"/>
          <w:szCs w:val="24"/>
          <w:u w:val="single"/>
        </w:rPr>
      </w:pPr>
      <w:hyperlink w:anchor="_Lei_Geral_do" w:history="1">
        <w:r w:rsidRPr="00D43FC5">
          <w:rPr>
            <w:rStyle w:val="Hyperlink"/>
            <w:bCs w:val="0"/>
            <w:iCs/>
            <w:sz w:val="24"/>
            <w:szCs w:val="24"/>
          </w:rPr>
          <w:t>RHC 238.757</w:t>
        </w:r>
        <w:r w:rsidR="00D43FC5" w:rsidRPr="00D43FC5">
          <w:rPr>
            <w:rStyle w:val="Hyperlink"/>
            <w:sz w:val="24"/>
            <w:szCs w:val="24"/>
          </w:rPr>
          <w:t> </w:t>
        </w:r>
        <w:proofErr w:type="spellStart"/>
        <w:r w:rsidR="00D43FC5" w:rsidRPr="00D43FC5">
          <w:rPr>
            <w:rStyle w:val="Hyperlink"/>
            <w:sz w:val="24"/>
            <w:szCs w:val="24"/>
          </w:rPr>
          <w:t>AgR</w:t>
        </w:r>
        <w:proofErr w:type="spellEnd"/>
        <w:r w:rsidR="00D43FC5" w:rsidRPr="00D43FC5">
          <w:rPr>
            <w:rStyle w:val="Hyperlink"/>
            <w:sz w:val="24"/>
            <w:szCs w:val="24"/>
          </w:rPr>
          <w:t>/GO</w:t>
        </w:r>
      </w:hyperlink>
    </w:p>
    <w:p w14:paraId="28C49BB6" w14:textId="4ED3AB9C" w:rsidR="005F4A90" w:rsidRPr="005F4A90" w:rsidRDefault="005F4A90" w:rsidP="00DF4129">
      <w:pPr>
        <w:pStyle w:val="PargrafodaLista"/>
        <w:numPr>
          <w:ilvl w:val="1"/>
          <w:numId w:val="2"/>
        </w:numPr>
        <w:ind w:left="1786" w:hanging="357"/>
        <w:rPr>
          <w:color w:val="0000FF"/>
          <w:sz w:val="24"/>
          <w:szCs w:val="24"/>
          <w:u w:val="single"/>
        </w:rPr>
      </w:pPr>
      <w:hyperlink w:anchor="_Imprensa_Oficial_do" w:history="1">
        <w:r w:rsidRPr="005F4A90">
          <w:rPr>
            <w:rStyle w:val="Hyperlink"/>
            <w:sz w:val="24"/>
            <w:szCs w:val="24"/>
          </w:rPr>
          <w:t>ADPF 1193/RJ</w:t>
        </w:r>
      </w:hyperlink>
    </w:p>
    <w:p w14:paraId="3D6E80C4" w14:textId="65461313" w:rsidR="00D43FC5" w:rsidRPr="00857973" w:rsidRDefault="00857973" w:rsidP="00DF4129">
      <w:pPr>
        <w:pStyle w:val="PargrafodaLista"/>
        <w:numPr>
          <w:ilvl w:val="1"/>
          <w:numId w:val="2"/>
        </w:numPr>
        <w:ind w:left="1786" w:hanging="357"/>
        <w:rPr>
          <w:rStyle w:val="Hyperlink"/>
          <w:sz w:val="24"/>
          <w:szCs w:val="24"/>
        </w:rPr>
      </w:pPr>
      <w:r>
        <w:rPr>
          <w:sz w:val="24"/>
          <w:szCs w:val="24"/>
        </w:rPr>
        <w:fldChar w:fldCharType="begin"/>
      </w:r>
      <w:r>
        <w:rPr>
          <w:sz w:val="24"/>
          <w:szCs w:val="24"/>
        </w:rPr>
        <w:instrText>HYPERLINK  \l "_Aproveitamento_energético_de"</w:instrText>
      </w:r>
      <w:r>
        <w:rPr>
          <w:sz w:val="24"/>
          <w:szCs w:val="24"/>
        </w:rPr>
      </w:r>
      <w:r>
        <w:rPr>
          <w:sz w:val="24"/>
          <w:szCs w:val="24"/>
        </w:rPr>
        <w:fldChar w:fldCharType="separate"/>
      </w:r>
      <w:r w:rsidR="00D43FC5" w:rsidRPr="00857973">
        <w:rPr>
          <w:rStyle w:val="Hyperlink"/>
          <w:sz w:val="24"/>
          <w:szCs w:val="24"/>
        </w:rPr>
        <w:t>ADI 7.656/SC</w:t>
      </w:r>
    </w:p>
    <w:p w14:paraId="1E080ACF" w14:textId="7C067F0B" w:rsidR="005E5232" w:rsidRPr="005E5232" w:rsidRDefault="00857973" w:rsidP="003A1EC0">
      <w:pPr>
        <w:pStyle w:val="PargrafodaLista"/>
        <w:spacing w:after="120"/>
        <w:ind w:left="1416" w:firstLine="0"/>
        <w:rPr>
          <w:bCs w:val="0"/>
          <w:iCs/>
          <w:sz w:val="24"/>
          <w:szCs w:val="24"/>
        </w:rPr>
      </w:pPr>
      <w:r>
        <w:rPr>
          <w:sz w:val="24"/>
          <w:szCs w:val="24"/>
        </w:rPr>
        <w:fldChar w:fldCharType="end"/>
      </w:r>
    </w:p>
    <w:p w14:paraId="29EFD8FE" w14:textId="59CCB9FD" w:rsidR="00664A05" w:rsidRPr="009B3E39" w:rsidRDefault="00664A05" w:rsidP="00664A05">
      <w:pPr>
        <w:pStyle w:val="PargrafodaLista"/>
        <w:numPr>
          <w:ilvl w:val="0"/>
          <w:numId w:val="2"/>
        </w:numPr>
        <w:spacing w:after="120"/>
        <w:ind w:firstLine="0"/>
        <w:rPr>
          <w:bCs w:val="0"/>
          <w:iCs/>
          <w:sz w:val="24"/>
          <w:szCs w:val="24"/>
        </w:rPr>
      </w:pPr>
      <w:r w:rsidRPr="00B163F7">
        <w:rPr>
          <w:b/>
          <w:bCs w:val="0"/>
          <w:iCs/>
          <w:sz w:val="24"/>
          <w:szCs w:val="24"/>
        </w:rPr>
        <w:t>Informativo 1</w:t>
      </w:r>
      <w:r w:rsidR="00ED2B70">
        <w:rPr>
          <w:b/>
          <w:bCs w:val="0"/>
          <w:iCs/>
          <w:sz w:val="24"/>
          <w:szCs w:val="24"/>
        </w:rPr>
        <w:t>20</w:t>
      </w:r>
      <w:r w:rsidR="009B3E39">
        <w:rPr>
          <w:b/>
          <w:bCs w:val="0"/>
          <w:iCs/>
          <w:sz w:val="24"/>
          <w:szCs w:val="24"/>
        </w:rPr>
        <w:t>1</w:t>
      </w:r>
      <w:r w:rsidRPr="00B163F7">
        <w:rPr>
          <w:b/>
          <w:bCs w:val="0"/>
          <w:iCs/>
          <w:sz w:val="24"/>
          <w:szCs w:val="24"/>
        </w:rPr>
        <w:t>:</w:t>
      </w:r>
    </w:p>
    <w:p w14:paraId="54B38C61" w14:textId="5BB282CB" w:rsidR="00AE0458" w:rsidRPr="00AE0458" w:rsidRDefault="00AE0458" w:rsidP="00B5118C">
      <w:pPr>
        <w:pStyle w:val="PargrafodaLista"/>
        <w:numPr>
          <w:ilvl w:val="1"/>
          <w:numId w:val="2"/>
        </w:numPr>
        <w:ind w:left="1786" w:hanging="357"/>
        <w:rPr>
          <w:bCs w:val="0"/>
          <w:iCs/>
          <w:sz w:val="24"/>
          <w:szCs w:val="24"/>
        </w:rPr>
      </w:pPr>
      <w:hyperlink w:anchor="_Companhia_Estadual_de" w:history="1">
        <w:r w:rsidRPr="00712496">
          <w:rPr>
            <w:rStyle w:val="Hyperlink"/>
            <w:bCs w:val="0"/>
            <w:iCs/>
            <w:sz w:val="24"/>
            <w:szCs w:val="24"/>
          </w:rPr>
          <w:t>ADPF 1.278 MC-</w:t>
        </w:r>
        <w:proofErr w:type="spellStart"/>
        <w:r w:rsidRPr="00712496">
          <w:rPr>
            <w:rStyle w:val="Hyperlink"/>
            <w:bCs w:val="0"/>
            <w:iCs/>
            <w:sz w:val="24"/>
            <w:szCs w:val="24"/>
          </w:rPr>
          <w:t>Ref</w:t>
        </w:r>
        <w:proofErr w:type="spellEnd"/>
        <w:r w:rsidRPr="00712496">
          <w:rPr>
            <w:rStyle w:val="Hyperlink"/>
            <w:bCs w:val="0"/>
            <w:iCs/>
            <w:sz w:val="24"/>
            <w:szCs w:val="24"/>
          </w:rPr>
          <w:t>/PE</w:t>
        </w:r>
      </w:hyperlink>
    </w:p>
    <w:p w14:paraId="700164AA" w14:textId="36E6F0E0" w:rsidR="008E5549" w:rsidRPr="008E5549" w:rsidRDefault="008E5549" w:rsidP="00B5118C">
      <w:pPr>
        <w:pStyle w:val="PargrafodaLista"/>
        <w:numPr>
          <w:ilvl w:val="1"/>
          <w:numId w:val="2"/>
        </w:numPr>
        <w:ind w:left="1786" w:hanging="357"/>
        <w:rPr>
          <w:bCs w:val="0"/>
          <w:iCs/>
          <w:sz w:val="24"/>
          <w:szCs w:val="24"/>
        </w:rPr>
      </w:pPr>
      <w:hyperlink w:anchor="_Zoneamento_Ecológico-Econômico_(ZEE" w:history="1">
        <w:r w:rsidRPr="008E5549">
          <w:rPr>
            <w:rStyle w:val="Hyperlink"/>
            <w:bCs w:val="0"/>
            <w:iCs/>
            <w:sz w:val="24"/>
            <w:szCs w:val="24"/>
          </w:rPr>
          <w:t>ADI 7.841/MA</w:t>
        </w:r>
      </w:hyperlink>
    </w:p>
    <w:p w14:paraId="7E6C6240" w14:textId="7624774B" w:rsidR="009B3E39" w:rsidRPr="00B5118C" w:rsidRDefault="009B3E39" w:rsidP="00B5118C">
      <w:pPr>
        <w:pStyle w:val="PargrafodaLista"/>
        <w:numPr>
          <w:ilvl w:val="1"/>
          <w:numId w:val="2"/>
        </w:numPr>
        <w:ind w:left="1786" w:hanging="357"/>
        <w:rPr>
          <w:bCs w:val="0"/>
          <w:iCs/>
          <w:sz w:val="24"/>
          <w:szCs w:val="24"/>
        </w:rPr>
      </w:pPr>
      <w:hyperlink w:anchor="_Concessão_de_benefícios" w:history="1">
        <w:r w:rsidRPr="007B5E2E">
          <w:rPr>
            <w:rStyle w:val="Hyperlink"/>
            <w:bCs w:val="0"/>
            <w:iCs/>
            <w:sz w:val="24"/>
            <w:szCs w:val="24"/>
          </w:rPr>
          <w:t>ADI 6.319/MT</w:t>
        </w:r>
      </w:hyperlink>
    </w:p>
    <w:p w14:paraId="60C26FD8" w14:textId="20E8575B" w:rsidR="00B5118C" w:rsidRPr="00332C22" w:rsidRDefault="00B5118C" w:rsidP="00B5118C">
      <w:pPr>
        <w:pStyle w:val="PargrafodaLista"/>
        <w:numPr>
          <w:ilvl w:val="1"/>
          <w:numId w:val="2"/>
        </w:numPr>
        <w:ind w:left="1786" w:hanging="357"/>
        <w:rPr>
          <w:bCs w:val="0"/>
          <w:iCs/>
          <w:sz w:val="24"/>
          <w:szCs w:val="24"/>
        </w:rPr>
      </w:pPr>
      <w:hyperlink w:anchor="_Reeleição_à_terceiro" w:history="1">
        <w:r w:rsidRPr="00332C22">
          <w:rPr>
            <w:rStyle w:val="Hyperlink"/>
            <w:sz w:val="24"/>
            <w:szCs w:val="24"/>
          </w:rPr>
          <w:t>RE 1.355.228/PB (Tema 1.22</w:t>
        </w:r>
        <w:r w:rsidR="00AE0458" w:rsidRPr="00332C22">
          <w:rPr>
            <w:rStyle w:val="Hyperlink"/>
            <w:sz w:val="24"/>
            <w:szCs w:val="24"/>
          </w:rPr>
          <w:t>9</w:t>
        </w:r>
        <w:r w:rsidRPr="00332C22">
          <w:rPr>
            <w:rStyle w:val="Hyperlink"/>
            <w:sz w:val="24"/>
            <w:szCs w:val="24"/>
          </w:rPr>
          <w:t xml:space="preserve"> RG)</w:t>
        </w:r>
      </w:hyperlink>
    </w:p>
    <w:p w14:paraId="1A181141" w14:textId="77777777" w:rsidR="00B5118C" w:rsidRPr="009B3E39" w:rsidRDefault="00B5118C" w:rsidP="00332C22">
      <w:pPr>
        <w:pStyle w:val="PargrafodaLista"/>
        <w:ind w:left="1786" w:firstLine="0"/>
        <w:rPr>
          <w:bCs w:val="0"/>
          <w:iCs/>
          <w:sz w:val="24"/>
          <w:szCs w:val="24"/>
        </w:rPr>
      </w:pPr>
    </w:p>
    <w:p w14:paraId="333F10E1" w14:textId="77777777" w:rsidR="009B3E39" w:rsidRPr="00833DB0" w:rsidRDefault="009B3E39" w:rsidP="009B3E39">
      <w:pPr>
        <w:pStyle w:val="PargrafodaLista"/>
        <w:numPr>
          <w:ilvl w:val="0"/>
          <w:numId w:val="2"/>
        </w:numPr>
        <w:spacing w:after="120"/>
        <w:ind w:firstLine="0"/>
        <w:rPr>
          <w:bCs w:val="0"/>
          <w:iCs/>
          <w:sz w:val="24"/>
          <w:szCs w:val="24"/>
        </w:rPr>
      </w:pPr>
      <w:r w:rsidRPr="00B163F7">
        <w:rPr>
          <w:b/>
          <w:bCs w:val="0"/>
          <w:iCs/>
          <w:sz w:val="24"/>
          <w:szCs w:val="24"/>
        </w:rPr>
        <w:t>Informativo 1</w:t>
      </w:r>
      <w:r>
        <w:rPr>
          <w:b/>
          <w:bCs w:val="0"/>
          <w:iCs/>
          <w:sz w:val="24"/>
          <w:szCs w:val="24"/>
        </w:rPr>
        <w:t>200</w:t>
      </w:r>
      <w:r w:rsidRPr="00B163F7">
        <w:rPr>
          <w:b/>
          <w:bCs w:val="0"/>
          <w:iCs/>
          <w:sz w:val="24"/>
          <w:szCs w:val="24"/>
        </w:rPr>
        <w:t>:</w:t>
      </w:r>
    </w:p>
    <w:p w14:paraId="1C121859" w14:textId="155EF03B" w:rsidR="002F3CDE" w:rsidRPr="00853A6A" w:rsidRDefault="00853A6A" w:rsidP="006132B4">
      <w:pPr>
        <w:pStyle w:val="PargrafodaLista"/>
        <w:numPr>
          <w:ilvl w:val="0"/>
          <w:numId w:val="10"/>
        </w:numPr>
        <w:ind w:left="1843"/>
        <w:rPr>
          <w:bCs w:val="0"/>
          <w:iCs/>
          <w:sz w:val="24"/>
          <w:szCs w:val="24"/>
        </w:rPr>
      </w:pPr>
      <w:hyperlink w:anchor="_Gratuidade_de_transporte" w:history="1">
        <w:r w:rsidRPr="006D1ACE">
          <w:rPr>
            <w:rStyle w:val="Hyperlink"/>
            <w:sz w:val="24"/>
            <w:szCs w:val="24"/>
          </w:rPr>
          <w:t>ADI 7.215/RO</w:t>
        </w:r>
      </w:hyperlink>
      <w:r w:rsidRPr="00853A6A">
        <w:rPr>
          <w:sz w:val="24"/>
          <w:szCs w:val="24"/>
        </w:rPr>
        <w:t xml:space="preserve"> </w:t>
      </w:r>
    </w:p>
    <w:p w14:paraId="1D11DCAA" w14:textId="271DE072" w:rsidR="002F3CDE" w:rsidRPr="006A42D2" w:rsidRDefault="00A01912" w:rsidP="00ED2B70">
      <w:pPr>
        <w:pStyle w:val="PargrafodaLista"/>
        <w:numPr>
          <w:ilvl w:val="0"/>
          <w:numId w:val="10"/>
        </w:numPr>
        <w:ind w:left="1843"/>
        <w:rPr>
          <w:bCs w:val="0"/>
          <w:iCs/>
          <w:sz w:val="24"/>
          <w:szCs w:val="24"/>
          <w:u w:val="single"/>
        </w:rPr>
      </w:pPr>
      <w:hyperlink w:anchor="idade" w:history="1">
        <w:r w:rsidRPr="00A01912">
          <w:rPr>
            <w:rStyle w:val="Hyperlink"/>
            <w:bCs w:val="0"/>
            <w:iCs/>
            <w:sz w:val="24"/>
            <w:szCs w:val="24"/>
          </w:rPr>
          <w:t>ADI 7.756/MA</w:t>
        </w:r>
      </w:hyperlink>
    </w:p>
    <w:p w14:paraId="3B69C294" w14:textId="196618E2" w:rsidR="006A42D2" w:rsidRPr="006A42D2" w:rsidRDefault="006A42D2" w:rsidP="00ED2B70">
      <w:pPr>
        <w:pStyle w:val="PargrafodaLista"/>
        <w:numPr>
          <w:ilvl w:val="0"/>
          <w:numId w:val="10"/>
        </w:numPr>
        <w:ind w:left="1843"/>
        <w:rPr>
          <w:rStyle w:val="Hyperlink"/>
          <w:bCs w:val="0"/>
          <w:iCs/>
          <w:color w:val="auto"/>
          <w:sz w:val="24"/>
          <w:szCs w:val="24"/>
          <w:u w:val="none"/>
        </w:rPr>
      </w:pPr>
      <w:hyperlink w:anchor="_Transporte_de_animal" w:history="1">
        <w:r w:rsidRPr="00047BF4">
          <w:rPr>
            <w:rStyle w:val="Hyperlink"/>
            <w:bCs w:val="0"/>
            <w:iCs/>
            <w:sz w:val="24"/>
            <w:szCs w:val="24"/>
          </w:rPr>
          <w:t>ADI 7.754 MC-</w:t>
        </w:r>
        <w:proofErr w:type="spellStart"/>
        <w:r w:rsidRPr="00047BF4">
          <w:rPr>
            <w:rStyle w:val="Hyperlink"/>
            <w:bCs w:val="0"/>
            <w:iCs/>
            <w:sz w:val="24"/>
            <w:szCs w:val="24"/>
          </w:rPr>
          <w:t>Ref</w:t>
        </w:r>
        <w:proofErr w:type="spellEnd"/>
        <w:r w:rsidRPr="00047BF4">
          <w:rPr>
            <w:rStyle w:val="Hyperlink"/>
            <w:bCs w:val="0"/>
            <w:iCs/>
            <w:sz w:val="24"/>
            <w:szCs w:val="24"/>
          </w:rPr>
          <w:t>/RJ</w:t>
        </w:r>
      </w:hyperlink>
    </w:p>
    <w:p w14:paraId="5EF08946" w14:textId="5EBCDBB9" w:rsidR="00ED2B70" w:rsidRPr="00853A6A" w:rsidRDefault="00882F97" w:rsidP="00ED2B70">
      <w:pPr>
        <w:pStyle w:val="PargrafodaLista"/>
        <w:numPr>
          <w:ilvl w:val="0"/>
          <w:numId w:val="10"/>
        </w:numPr>
        <w:ind w:left="1843"/>
        <w:rPr>
          <w:rStyle w:val="Hyperlink"/>
          <w:bCs w:val="0"/>
          <w:iCs/>
          <w:color w:val="auto"/>
          <w:sz w:val="24"/>
          <w:szCs w:val="24"/>
          <w:lang w:val="it-IT"/>
        </w:rPr>
      </w:pPr>
      <w:hyperlink w:anchor="_Contribuição_compulsória_de" w:history="1">
        <w:r w:rsidRPr="00853A6A">
          <w:rPr>
            <w:rStyle w:val="Hyperlink"/>
            <w:bCs w:val="0"/>
            <w:iCs/>
            <w:sz w:val="24"/>
            <w:szCs w:val="24"/>
            <w:lang w:val="it-IT"/>
          </w:rPr>
          <w:t>ARE 1.018.459 ED-ED/PR (Tema 935 RG)</w:t>
        </w:r>
      </w:hyperlink>
    </w:p>
    <w:p w14:paraId="74C5EC2C" w14:textId="7A54189E" w:rsidR="00ED2B70" w:rsidRPr="00F2716F" w:rsidRDefault="00F2716F" w:rsidP="00ED2B70">
      <w:pPr>
        <w:pStyle w:val="PargrafodaLista"/>
        <w:numPr>
          <w:ilvl w:val="0"/>
          <w:numId w:val="10"/>
        </w:numPr>
        <w:ind w:left="1843"/>
        <w:rPr>
          <w:rStyle w:val="Hyperlink"/>
          <w:bCs w:val="0"/>
          <w:iCs/>
          <w:color w:val="auto"/>
          <w:sz w:val="24"/>
          <w:szCs w:val="24"/>
          <w:u w:val="none"/>
        </w:rPr>
      </w:pPr>
      <w:hyperlink w:anchor="_Impossibilidade_de_candidaturas" w:history="1">
        <w:r w:rsidRPr="000945A0">
          <w:rPr>
            <w:rStyle w:val="Hyperlink"/>
            <w:bCs w:val="0"/>
            <w:iCs/>
            <w:sz w:val="24"/>
            <w:szCs w:val="24"/>
          </w:rPr>
          <w:t>RE 1.238.853/RJ (Tema 974 RG)</w:t>
        </w:r>
      </w:hyperlink>
    </w:p>
    <w:p w14:paraId="478F1840" w14:textId="279049D7" w:rsidR="002F3CDE" w:rsidRPr="00853A6A" w:rsidRDefault="00A01912" w:rsidP="00ED2B70">
      <w:pPr>
        <w:pStyle w:val="PargrafodaLista"/>
        <w:numPr>
          <w:ilvl w:val="0"/>
          <w:numId w:val="10"/>
        </w:numPr>
        <w:ind w:left="1843"/>
        <w:rPr>
          <w:rStyle w:val="Hyperlink"/>
          <w:color w:val="auto"/>
          <w:sz w:val="24"/>
          <w:szCs w:val="24"/>
          <w:lang w:val="it-IT"/>
        </w:rPr>
      </w:pPr>
      <w:hyperlink w:anchor="_Impossibilidade_de_o" w:history="1">
        <w:r w:rsidRPr="00853A6A">
          <w:rPr>
            <w:rStyle w:val="Hyperlink"/>
            <w:sz w:val="24"/>
            <w:szCs w:val="24"/>
            <w:lang w:val="it-IT"/>
          </w:rPr>
          <w:t>RE 1.276.977 ED/DF (Tema 1.102 RG)</w:t>
        </w:r>
      </w:hyperlink>
    </w:p>
    <w:bookmarkEnd w:id="1"/>
    <w:p w14:paraId="7C13B63F" w14:textId="5FEC50AB" w:rsidR="00833DB0" w:rsidRPr="002F3CDE" w:rsidRDefault="00BE5B87" w:rsidP="006132B4">
      <w:pPr>
        <w:pStyle w:val="PargrafodaLista"/>
        <w:numPr>
          <w:ilvl w:val="0"/>
          <w:numId w:val="10"/>
        </w:numPr>
        <w:spacing w:after="120"/>
        <w:ind w:left="1843"/>
        <w:rPr>
          <w:bCs w:val="0"/>
          <w:iCs/>
          <w:sz w:val="24"/>
          <w:szCs w:val="24"/>
        </w:rPr>
      </w:pPr>
      <w:r>
        <w:rPr>
          <w:bCs w:val="0"/>
          <w:iCs/>
          <w:sz w:val="24"/>
          <w:szCs w:val="24"/>
        </w:rPr>
        <w:fldChar w:fldCharType="begin"/>
      </w:r>
      <w:r>
        <w:rPr>
          <w:bCs w:val="0"/>
          <w:iCs/>
          <w:sz w:val="24"/>
          <w:szCs w:val="24"/>
        </w:rPr>
        <w:instrText>HYPERLINK  \l "_Incidente_de_Assunção"</w:instrText>
      </w:r>
      <w:r>
        <w:rPr>
          <w:bCs w:val="0"/>
          <w:iCs/>
          <w:sz w:val="24"/>
          <w:szCs w:val="24"/>
        </w:rPr>
      </w:r>
      <w:r>
        <w:rPr>
          <w:bCs w:val="0"/>
          <w:iCs/>
          <w:sz w:val="24"/>
          <w:szCs w:val="24"/>
        </w:rPr>
        <w:fldChar w:fldCharType="separate"/>
      </w:r>
      <w:proofErr w:type="spellStart"/>
      <w:r w:rsidR="006A42D2" w:rsidRPr="00BE5B87">
        <w:rPr>
          <w:rStyle w:val="Hyperlink"/>
          <w:bCs w:val="0"/>
          <w:iCs/>
          <w:sz w:val="24"/>
          <w:szCs w:val="24"/>
        </w:rPr>
        <w:t>Rcl</w:t>
      </w:r>
      <w:proofErr w:type="spellEnd"/>
      <w:r w:rsidR="006A42D2" w:rsidRPr="00BE5B87">
        <w:rPr>
          <w:rStyle w:val="Hyperlink"/>
          <w:bCs w:val="0"/>
          <w:iCs/>
          <w:sz w:val="24"/>
          <w:szCs w:val="24"/>
        </w:rPr>
        <w:t xml:space="preserve"> 73.295/BA</w:t>
      </w:r>
      <w:r>
        <w:rPr>
          <w:bCs w:val="0"/>
          <w:iCs/>
          <w:sz w:val="24"/>
          <w:szCs w:val="24"/>
        </w:rPr>
        <w:fldChar w:fldCharType="end"/>
      </w:r>
    </w:p>
    <w:p w14:paraId="175C4803" w14:textId="77777777" w:rsidR="002F3CDE" w:rsidRDefault="002F3CDE" w:rsidP="00833DB0">
      <w:pPr>
        <w:spacing w:after="120"/>
        <w:rPr>
          <w:bCs w:val="0"/>
          <w:iCs/>
          <w:sz w:val="24"/>
          <w:szCs w:val="24"/>
        </w:rPr>
      </w:pPr>
    </w:p>
    <w:p w14:paraId="297DD341" w14:textId="77777777" w:rsidR="00ED2B70" w:rsidRPr="00833DB0" w:rsidRDefault="00ED2B70" w:rsidP="00ED2B70">
      <w:pPr>
        <w:pStyle w:val="PargrafodaLista"/>
        <w:numPr>
          <w:ilvl w:val="0"/>
          <w:numId w:val="2"/>
        </w:numPr>
        <w:spacing w:after="120"/>
        <w:ind w:firstLine="0"/>
        <w:rPr>
          <w:bCs w:val="0"/>
          <w:iCs/>
          <w:sz w:val="24"/>
          <w:szCs w:val="24"/>
        </w:rPr>
      </w:pPr>
      <w:r w:rsidRPr="00B163F7">
        <w:rPr>
          <w:b/>
          <w:bCs w:val="0"/>
          <w:iCs/>
          <w:sz w:val="24"/>
          <w:szCs w:val="24"/>
        </w:rPr>
        <w:t>Informativo 11</w:t>
      </w:r>
      <w:r>
        <w:rPr>
          <w:b/>
          <w:bCs w:val="0"/>
          <w:iCs/>
          <w:sz w:val="24"/>
          <w:szCs w:val="24"/>
        </w:rPr>
        <w:t>99</w:t>
      </w:r>
      <w:r w:rsidRPr="00B163F7">
        <w:rPr>
          <w:b/>
          <w:bCs w:val="0"/>
          <w:iCs/>
          <w:sz w:val="24"/>
          <w:szCs w:val="24"/>
        </w:rPr>
        <w:t>:</w:t>
      </w:r>
    </w:p>
    <w:p w14:paraId="5B1E38C2" w14:textId="77777777" w:rsidR="00ED2B70" w:rsidRPr="002F3CDE" w:rsidRDefault="00ED2B70" w:rsidP="00ED2B70">
      <w:pPr>
        <w:pStyle w:val="PargrafodaLista"/>
        <w:numPr>
          <w:ilvl w:val="0"/>
          <w:numId w:val="10"/>
        </w:numPr>
        <w:ind w:left="1843"/>
        <w:rPr>
          <w:bCs w:val="0"/>
          <w:iCs/>
          <w:sz w:val="24"/>
          <w:szCs w:val="24"/>
        </w:rPr>
      </w:pPr>
      <w:hyperlink w:anchor="_Meio_Ambiente:_Política" w:history="1">
        <w:r w:rsidRPr="00750503">
          <w:rPr>
            <w:rStyle w:val="Hyperlink"/>
            <w:bCs w:val="0"/>
            <w:iCs/>
            <w:sz w:val="24"/>
            <w:szCs w:val="24"/>
          </w:rPr>
          <w:t xml:space="preserve">ADI 7.617/DF e ADI 7.596/DF </w:t>
        </w:r>
      </w:hyperlink>
      <w:r w:rsidRPr="006132B4">
        <w:rPr>
          <w:bCs w:val="0"/>
          <w:iCs/>
          <w:sz w:val="24"/>
          <w:szCs w:val="24"/>
        </w:rPr>
        <w:t xml:space="preserve"> </w:t>
      </w:r>
    </w:p>
    <w:p w14:paraId="317443A4" w14:textId="77777777" w:rsidR="00ED2B70" w:rsidRPr="002F3CDE" w:rsidRDefault="00ED2B70" w:rsidP="00ED2B70">
      <w:pPr>
        <w:pStyle w:val="PargrafodaLista"/>
        <w:numPr>
          <w:ilvl w:val="0"/>
          <w:numId w:val="10"/>
        </w:numPr>
        <w:ind w:left="1843"/>
        <w:rPr>
          <w:bCs w:val="0"/>
          <w:iCs/>
          <w:sz w:val="24"/>
          <w:szCs w:val="24"/>
        </w:rPr>
      </w:pPr>
      <w:hyperlink w:anchor="Infraestrutura" w:history="1">
        <w:r w:rsidRPr="00FB182D">
          <w:rPr>
            <w:rStyle w:val="Hyperlink"/>
            <w:bCs w:val="0"/>
            <w:iCs/>
            <w:sz w:val="24"/>
            <w:szCs w:val="24"/>
          </w:rPr>
          <w:t>RE 1.536.640/DF</w:t>
        </w:r>
      </w:hyperlink>
    </w:p>
    <w:p w14:paraId="5453CA43" w14:textId="77777777" w:rsidR="00ED2B70" w:rsidRPr="002F3CDE" w:rsidRDefault="00ED2B70" w:rsidP="00ED2B70">
      <w:pPr>
        <w:pStyle w:val="PargrafodaLista"/>
        <w:numPr>
          <w:ilvl w:val="0"/>
          <w:numId w:val="10"/>
        </w:numPr>
        <w:ind w:left="1843"/>
        <w:rPr>
          <w:bCs w:val="0"/>
          <w:iCs/>
          <w:sz w:val="24"/>
          <w:szCs w:val="24"/>
        </w:rPr>
      </w:pPr>
      <w:hyperlink w:anchor="_Recreio_escolar_e" w:history="1">
        <w:r w:rsidRPr="00FB182D">
          <w:rPr>
            <w:rStyle w:val="Hyperlink"/>
            <w:bCs w:val="0"/>
            <w:iCs/>
            <w:sz w:val="24"/>
            <w:szCs w:val="24"/>
          </w:rPr>
          <w:t>ADPF 1.058 MC-</w:t>
        </w:r>
        <w:proofErr w:type="spellStart"/>
        <w:r w:rsidRPr="00FB182D">
          <w:rPr>
            <w:rStyle w:val="Hyperlink"/>
            <w:bCs w:val="0"/>
            <w:iCs/>
            <w:sz w:val="24"/>
            <w:szCs w:val="24"/>
          </w:rPr>
          <w:t>Ref</w:t>
        </w:r>
        <w:proofErr w:type="spellEnd"/>
        <w:r w:rsidRPr="00FB182D">
          <w:rPr>
            <w:rStyle w:val="Hyperlink"/>
            <w:bCs w:val="0"/>
            <w:iCs/>
            <w:sz w:val="24"/>
            <w:szCs w:val="24"/>
          </w:rPr>
          <w:t>/DF</w:t>
        </w:r>
      </w:hyperlink>
    </w:p>
    <w:p w14:paraId="2D834475" w14:textId="77777777" w:rsidR="00ED2B70" w:rsidRPr="002F3CDE" w:rsidRDefault="00ED2B70" w:rsidP="00ED2B70">
      <w:pPr>
        <w:pStyle w:val="PargrafodaLista"/>
        <w:numPr>
          <w:ilvl w:val="0"/>
          <w:numId w:val="10"/>
        </w:numPr>
        <w:spacing w:after="120"/>
        <w:ind w:left="1843"/>
        <w:rPr>
          <w:bCs w:val="0"/>
          <w:iCs/>
          <w:sz w:val="24"/>
          <w:szCs w:val="24"/>
        </w:rPr>
      </w:pPr>
      <w:hyperlink w:anchor="_Extensão_de_gratificação" w:history="1">
        <w:r w:rsidRPr="00166C66">
          <w:rPr>
            <w:rStyle w:val="Hyperlink"/>
            <w:bCs w:val="0"/>
            <w:iCs/>
            <w:sz w:val="24"/>
            <w:szCs w:val="24"/>
          </w:rPr>
          <w:t>ADPF 615/DF</w:t>
        </w:r>
      </w:hyperlink>
    </w:p>
    <w:p w14:paraId="76014340" w14:textId="77777777" w:rsidR="00ED2B70" w:rsidRDefault="00ED2B70" w:rsidP="00833DB0">
      <w:pPr>
        <w:spacing w:after="120"/>
        <w:rPr>
          <w:bCs w:val="0"/>
          <w:iCs/>
          <w:sz w:val="24"/>
          <w:szCs w:val="24"/>
        </w:rPr>
      </w:pPr>
    </w:p>
    <w:p w14:paraId="28E28935" w14:textId="77777777" w:rsidR="002F3CDE" w:rsidRPr="00833DB0" w:rsidRDefault="002F3CDE" w:rsidP="002F3CDE">
      <w:pPr>
        <w:pStyle w:val="PargrafodaLista"/>
        <w:numPr>
          <w:ilvl w:val="0"/>
          <w:numId w:val="2"/>
        </w:numPr>
        <w:spacing w:after="120"/>
        <w:ind w:firstLine="0"/>
        <w:rPr>
          <w:bCs w:val="0"/>
          <w:iCs/>
          <w:sz w:val="24"/>
          <w:szCs w:val="24"/>
        </w:rPr>
      </w:pPr>
      <w:r w:rsidRPr="00B163F7">
        <w:rPr>
          <w:b/>
          <w:bCs w:val="0"/>
          <w:iCs/>
          <w:sz w:val="24"/>
          <w:szCs w:val="24"/>
        </w:rPr>
        <w:t>Informativo 11</w:t>
      </w:r>
      <w:r>
        <w:rPr>
          <w:b/>
          <w:bCs w:val="0"/>
          <w:iCs/>
          <w:sz w:val="24"/>
          <w:szCs w:val="24"/>
        </w:rPr>
        <w:t>98</w:t>
      </w:r>
      <w:r w:rsidRPr="00B163F7">
        <w:rPr>
          <w:b/>
          <w:bCs w:val="0"/>
          <w:iCs/>
          <w:sz w:val="24"/>
          <w:szCs w:val="24"/>
        </w:rPr>
        <w:t>:</w:t>
      </w:r>
    </w:p>
    <w:p w14:paraId="15B67C04" w14:textId="77777777" w:rsidR="002F3CDE" w:rsidRPr="00C44546" w:rsidRDefault="002F3CDE" w:rsidP="002F3CDE">
      <w:pPr>
        <w:pStyle w:val="PargrafodaLista"/>
        <w:numPr>
          <w:ilvl w:val="1"/>
          <w:numId w:val="2"/>
        </w:numPr>
        <w:ind w:left="1786" w:hanging="357"/>
        <w:rPr>
          <w:bCs w:val="0"/>
          <w:iCs/>
          <w:sz w:val="24"/>
          <w:szCs w:val="24"/>
          <w:lang w:val="it-IT"/>
        </w:rPr>
      </w:pPr>
      <w:hyperlink w:anchor="_Transporte_individual_privado" w:history="1">
        <w:r w:rsidRPr="008034C2">
          <w:rPr>
            <w:rStyle w:val="Hyperlink"/>
            <w:bCs w:val="0"/>
            <w:iCs/>
            <w:sz w:val="24"/>
            <w:szCs w:val="24"/>
            <w:lang w:val="it-IT"/>
          </w:rPr>
          <w:t>ADI 7.852 MC-Ref/SP</w:t>
        </w:r>
      </w:hyperlink>
    </w:p>
    <w:p w14:paraId="14C05D0E" w14:textId="77777777" w:rsidR="002F3CDE" w:rsidRPr="00954A77" w:rsidRDefault="002F3CDE" w:rsidP="002F3CDE">
      <w:pPr>
        <w:pStyle w:val="PargrafodaLista"/>
        <w:numPr>
          <w:ilvl w:val="1"/>
          <w:numId w:val="2"/>
        </w:numPr>
        <w:ind w:left="1786" w:hanging="357"/>
        <w:rPr>
          <w:bCs w:val="0"/>
          <w:iCs/>
          <w:sz w:val="24"/>
          <w:szCs w:val="24"/>
          <w:lang w:val="it-IT"/>
        </w:rPr>
      </w:pPr>
      <w:hyperlink w:anchor="_Regime_de_previdência" w:history="1">
        <w:r w:rsidRPr="00954A77">
          <w:rPr>
            <w:rStyle w:val="Hyperlink"/>
            <w:sz w:val="24"/>
            <w:szCs w:val="24"/>
            <w:lang w:val="it-IT"/>
          </w:rPr>
          <w:t>ADI 4.946/DF, ADI 4.893/DF, ADI 4.885/DF e ADI 4.863/DF</w:t>
        </w:r>
      </w:hyperlink>
    </w:p>
    <w:p w14:paraId="32BE8D05" w14:textId="77777777" w:rsidR="002F3CDE" w:rsidRPr="00954A77" w:rsidRDefault="002F3CDE" w:rsidP="002F3CDE">
      <w:pPr>
        <w:pStyle w:val="PargrafodaLista"/>
        <w:numPr>
          <w:ilvl w:val="1"/>
          <w:numId w:val="2"/>
        </w:numPr>
        <w:ind w:left="1786" w:hanging="357"/>
        <w:rPr>
          <w:bCs w:val="0"/>
          <w:iCs/>
          <w:sz w:val="24"/>
          <w:szCs w:val="24"/>
        </w:rPr>
      </w:pPr>
      <w:hyperlink w:anchor="fortunas" w:history="1">
        <w:r w:rsidRPr="00954A77">
          <w:rPr>
            <w:rStyle w:val="Hyperlink"/>
            <w:sz w:val="24"/>
            <w:szCs w:val="24"/>
          </w:rPr>
          <w:t>ADO 55/DF</w:t>
        </w:r>
      </w:hyperlink>
    </w:p>
    <w:p w14:paraId="6880EA2B" w14:textId="77777777" w:rsidR="002F3CDE" w:rsidRPr="00833DB0" w:rsidRDefault="002F3CDE" w:rsidP="00833DB0">
      <w:pPr>
        <w:spacing w:after="120"/>
        <w:rPr>
          <w:bCs w:val="0"/>
          <w:iCs/>
          <w:sz w:val="24"/>
          <w:szCs w:val="24"/>
        </w:rPr>
      </w:pPr>
    </w:p>
    <w:p w14:paraId="397AE806" w14:textId="546E5968" w:rsidR="00833DB0" w:rsidRPr="00833DB0" w:rsidRDefault="00833DB0" w:rsidP="000812F5">
      <w:pPr>
        <w:pStyle w:val="PargrafodaLista"/>
        <w:numPr>
          <w:ilvl w:val="0"/>
          <w:numId w:val="2"/>
        </w:numPr>
        <w:spacing w:after="120"/>
        <w:ind w:firstLine="0"/>
        <w:rPr>
          <w:bCs w:val="0"/>
          <w:iCs/>
          <w:sz w:val="24"/>
          <w:szCs w:val="24"/>
        </w:rPr>
      </w:pPr>
      <w:r w:rsidRPr="00833DB0">
        <w:rPr>
          <w:b/>
          <w:bCs w:val="0"/>
          <w:iCs/>
          <w:sz w:val="24"/>
          <w:szCs w:val="24"/>
        </w:rPr>
        <w:t>Informativo 1197:</w:t>
      </w:r>
    </w:p>
    <w:bookmarkStart w:id="2" w:name="_Hlk205901574"/>
    <w:p w14:paraId="5A389190" w14:textId="6EA71AAD" w:rsidR="005C45FF" w:rsidRPr="007C45B2" w:rsidRDefault="004152B2" w:rsidP="005C45FF">
      <w:pPr>
        <w:pStyle w:val="PargrafodaLista"/>
        <w:numPr>
          <w:ilvl w:val="1"/>
          <w:numId w:val="2"/>
        </w:numPr>
        <w:ind w:left="1786" w:hanging="357"/>
        <w:rPr>
          <w:bCs w:val="0"/>
          <w:iCs/>
          <w:sz w:val="24"/>
          <w:szCs w:val="24"/>
        </w:rPr>
      </w:pPr>
      <w:r>
        <w:rPr>
          <w:rFonts w:eastAsia="Aptos"/>
          <w:kern w:val="2"/>
          <w:sz w:val="24"/>
          <w:szCs w:val="24"/>
          <w14:ligatures w14:val="standardContextual"/>
        </w:rPr>
        <w:fldChar w:fldCharType="begin"/>
      </w:r>
      <w:r>
        <w:rPr>
          <w:rFonts w:eastAsia="Aptos"/>
          <w:kern w:val="2"/>
          <w:sz w:val="24"/>
          <w:szCs w:val="24"/>
          <w14:ligatures w14:val="standardContextual"/>
        </w:rPr>
        <w:instrText>HYPERLINK  \l "_Responsabilização_estatal_por"</w:instrText>
      </w:r>
      <w:r>
        <w:rPr>
          <w:rFonts w:eastAsia="Aptos"/>
          <w:kern w:val="2"/>
          <w:sz w:val="24"/>
          <w:szCs w:val="24"/>
          <w14:ligatures w14:val="standardContextual"/>
        </w:rPr>
      </w:r>
      <w:r>
        <w:rPr>
          <w:rFonts w:eastAsia="Aptos"/>
          <w:kern w:val="2"/>
          <w:sz w:val="24"/>
          <w:szCs w:val="24"/>
          <w14:ligatures w14:val="standardContextual"/>
        </w:rPr>
        <w:fldChar w:fldCharType="separate"/>
      </w:r>
      <w:r w:rsidR="005C45FF" w:rsidRPr="004152B2">
        <w:rPr>
          <w:rStyle w:val="Hyperlink"/>
          <w:rFonts w:eastAsia="Aptos"/>
          <w:kern w:val="2"/>
          <w:sz w:val="24"/>
          <w:szCs w:val="24"/>
          <w14:ligatures w14:val="standardContextual"/>
        </w:rPr>
        <w:t>RE 1.467.145/</w:t>
      </w:r>
      <w:bookmarkEnd w:id="2"/>
      <w:r w:rsidR="005C45FF" w:rsidRPr="004152B2">
        <w:rPr>
          <w:rStyle w:val="Hyperlink"/>
          <w:rFonts w:eastAsia="Aptos"/>
          <w:kern w:val="2"/>
          <w:sz w:val="24"/>
          <w:szCs w:val="24"/>
          <w14:ligatures w14:val="standardContextual"/>
        </w:rPr>
        <w:t>PR</w:t>
      </w:r>
      <w:r>
        <w:rPr>
          <w:rFonts w:eastAsia="Aptos"/>
          <w:kern w:val="2"/>
          <w:sz w:val="24"/>
          <w:szCs w:val="24"/>
          <w14:ligatures w14:val="standardContextual"/>
        </w:rPr>
        <w:fldChar w:fldCharType="end"/>
      </w:r>
    </w:p>
    <w:p w14:paraId="7574CED4" w14:textId="2F48EB06" w:rsidR="007C45B2" w:rsidRPr="00F1741A" w:rsidRDefault="0013357F" w:rsidP="005C45FF">
      <w:pPr>
        <w:pStyle w:val="PargrafodaLista"/>
        <w:numPr>
          <w:ilvl w:val="1"/>
          <w:numId w:val="2"/>
        </w:numPr>
        <w:ind w:left="1786" w:hanging="357"/>
        <w:rPr>
          <w:bCs w:val="0"/>
          <w:iCs/>
          <w:sz w:val="24"/>
          <w:szCs w:val="24"/>
        </w:rPr>
      </w:pPr>
      <w:hyperlink w:anchor="_Consignação_em_folha" w:history="1">
        <w:r w:rsidRPr="00B73AA6">
          <w:rPr>
            <w:rStyle w:val="Hyperlink"/>
            <w:bCs w:val="0"/>
            <w:iCs/>
            <w:sz w:val="24"/>
            <w:szCs w:val="24"/>
          </w:rPr>
          <w:t>ADI 5.022/RO</w:t>
        </w:r>
      </w:hyperlink>
    </w:p>
    <w:p w14:paraId="0F01E76F" w14:textId="4D801CD3" w:rsidR="007C45B2" w:rsidRPr="00C43838" w:rsidRDefault="00F1741A" w:rsidP="00C43838">
      <w:pPr>
        <w:pStyle w:val="PargrafodaLista"/>
        <w:numPr>
          <w:ilvl w:val="1"/>
          <w:numId w:val="2"/>
        </w:numPr>
        <w:ind w:left="1786" w:hanging="357"/>
        <w:rPr>
          <w:bCs w:val="0"/>
          <w:iCs/>
          <w:sz w:val="24"/>
          <w:szCs w:val="24"/>
        </w:rPr>
      </w:pPr>
      <w:hyperlink w:anchor="_Instituição_de_política" w:history="1">
        <w:r w:rsidRPr="00F1741A">
          <w:rPr>
            <w:rStyle w:val="Hyperlink"/>
            <w:rFonts w:eastAsia="Aptos"/>
            <w:kern w:val="2"/>
            <w:sz w:val="24"/>
            <w:szCs w:val="24"/>
            <w14:ligatures w14:val="standardContextual"/>
          </w:rPr>
          <w:t>ADI 7.332/SC</w:t>
        </w:r>
      </w:hyperlink>
    </w:p>
    <w:p w14:paraId="212F56B9" w14:textId="42384A53" w:rsidR="007C45B2" w:rsidRPr="007C45B2" w:rsidRDefault="007C45B2" w:rsidP="007C45B2">
      <w:pPr>
        <w:pStyle w:val="PargrafodaLista"/>
        <w:numPr>
          <w:ilvl w:val="1"/>
          <w:numId w:val="2"/>
        </w:numPr>
        <w:rPr>
          <w:bCs w:val="0"/>
          <w:iCs/>
          <w:sz w:val="24"/>
          <w:szCs w:val="24"/>
        </w:rPr>
      </w:pPr>
      <w:hyperlink w:anchor="_Multa_administrativa:_possibilidade" w:history="1">
        <w:r w:rsidRPr="007C45B2">
          <w:rPr>
            <w:rStyle w:val="Hyperlink"/>
            <w:bCs w:val="0"/>
            <w:iCs/>
            <w:sz w:val="24"/>
            <w:szCs w:val="24"/>
          </w:rPr>
          <w:t>ARE 1.409.059/SP (Tema 1.244 RG)</w:t>
        </w:r>
      </w:hyperlink>
      <w:r w:rsidRPr="007C45B2">
        <w:rPr>
          <w:bCs w:val="0"/>
          <w:iCs/>
          <w:sz w:val="24"/>
          <w:szCs w:val="24"/>
        </w:rPr>
        <w:t xml:space="preserve"> </w:t>
      </w:r>
    </w:p>
    <w:p w14:paraId="45880EEB" w14:textId="30BF7BFC" w:rsidR="007C45B2" w:rsidRPr="00F02AA8" w:rsidRDefault="00CF54EB" w:rsidP="005C45FF">
      <w:pPr>
        <w:pStyle w:val="PargrafodaLista"/>
        <w:numPr>
          <w:ilvl w:val="1"/>
          <w:numId w:val="2"/>
        </w:numPr>
        <w:ind w:left="1786" w:hanging="357"/>
        <w:rPr>
          <w:bCs w:val="0"/>
          <w:iCs/>
          <w:sz w:val="24"/>
          <w:szCs w:val="24"/>
        </w:rPr>
      </w:pPr>
      <w:hyperlink w:anchor="classe" w:history="1">
        <w:r w:rsidRPr="003D3F39">
          <w:rPr>
            <w:rStyle w:val="Hyperlink"/>
            <w:bCs w:val="0"/>
            <w:iCs/>
            <w:sz w:val="24"/>
            <w:szCs w:val="24"/>
          </w:rPr>
          <w:t>ADI 7.676/SP</w:t>
        </w:r>
      </w:hyperlink>
    </w:p>
    <w:p w14:paraId="14EDA6F1" w14:textId="77777777" w:rsidR="00F1741A" w:rsidRPr="007C508C" w:rsidRDefault="00F1741A" w:rsidP="00F1741A">
      <w:pPr>
        <w:pStyle w:val="PargrafodaLista"/>
        <w:ind w:left="1069" w:firstLine="0"/>
        <w:rPr>
          <w:bCs w:val="0"/>
          <w:iCs/>
          <w:sz w:val="24"/>
          <w:szCs w:val="24"/>
        </w:rPr>
      </w:pPr>
    </w:p>
    <w:p w14:paraId="6B1B3810" w14:textId="669E56E7" w:rsidR="00781AF2" w:rsidRPr="00360BCF" w:rsidRDefault="00781AF2" w:rsidP="00781AF2">
      <w:pPr>
        <w:pStyle w:val="PargrafodaLista"/>
        <w:numPr>
          <w:ilvl w:val="0"/>
          <w:numId w:val="2"/>
        </w:numPr>
        <w:spacing w:after="120"/>
        <w:ind w:firstLine="0"/>
        <w:rPr>
          <w:bCs w:val="0"/>
          <w:iCs/>
          <w:sz w:val="24"/>
          <w:szCs w:val="24"/>
        </w:rPr>
      </w:pPr>
      <w:r w:rsidRPr="00B163F7">
        <w:rPr>
          <w:b/>
          <w:bCs w:val="0"/>
          <w:iCs/>
          <w:sz w:val="24"/>
          <w:szCs w:val="24"/>
        </w:rPr>
        <w:t>Informativo 11</w:t>
      </w:r>
      <w:r>
        <w:rPr>
          <w:b/>
          <w:bCs w:val="0"/>
          <w:iCs/>
          <w:sz w:val="24"/>
          <w:szCs w:val="24"/>
        </w:rPr>
        <w:t>96</w:t>
      </w:r>
      <w:r w:rsidRPr="00B163F7">
        <w:rPr>
          <w:b/>
          <w:bCs w:val="0"/>
          <w:iCs/>
          <w:sz w:val="24"/>
          <w:szCs w:val="24"/>
        </w:rPr>
        <w:t>:</w:t>
      </w:r>
    </w:p>
    <w:p w14:paraId="1B40E110" w14:textId="17AB804B" w:rsidR="007C508C" w:rsidRPr="007C508C" w:rsidRDefault="007C508C" w:rsidP="00781AF2">
      <w:pPr>
        <w:pStyle w:val="PargrafodaLista"/>
        <w:numPr>
          <w:ilvl w:val="1"/>
          <w:numId w:val="2"/>
        </w:numPr>
        <w:ind w:left="1786" w:hanging="357"/>
        <w:rPr>
          <w:bCs w:val="0"/>
          <w:iCs/>
          <w:sz w:val="24"/>
          <w:szCs w:val="24"/>
        </w:rPr>
      </w:pPr>
      <w:hyperlink w:anchor="_Regulamentação_da_atividade" w:history="1">
        <w:r w:rsidRPr="001D0524">
          <w:rPr>
            <w:rStyle w:val="Hyperlink"/>
            <w:bCs w:val="0"/>
            <w:iCs/>
            <w:sz w:val="24"/>
            <w:szCs w:val="24"/>
          </w:rPr>
          <w:t>ADO 88/MG</w:t>
        </w:r>
      </w:hyperlink>
    </w:p>
    <w:p w14:paraId="36767273" w14:textId="2037E45F" w:rsidR="004F2E23" w:rsidRPr="004F2E23" w:rsidRDefault="004F2E23" w:rsidP="00781AF2">
      <w:pPr>
        <w:pStyle w:val="PargrafodaLista"/>
        <w:numPr>
          <w:ilvl w:val="1"/>
          <w:numId w:val="2"/>
        </w:numPr>
        <w:ind w:left="1786" w:hanging="357"/>
        <w:rPr>
          <w:bCs w:val="0"/>
          <w:iCs/>
          <w:sz w:val="24"/>
          <w:szCs w:val="24"/>
        </w:rPr>
      </w:pPr>
      <w:hyperlink w:anchor="_Cobrança_do_diferencial" w:history="1">
        <w:r w:rsidRPr="00A93F44">
          <w:rPr>
            <w:rStyle w:val="Hyperlink"/>
            <w:bCs w:val="0"/>
            <w:iCs/>
            <w:sz w:val="24"/>
            <w:szCs w:val="24"/>
          </w:rPr>
          <w:t>RE 1.426.271/CE (Tema 1.266 RG)</w:t>
        </w:r>
      </w:hyperlink>
    </w:p>
    <w:p w14:paraId="5055E8C8" w14:textId="788C3912" w:rsidR="00781AF2" w:rsidRPr="00C40C3C" w:rsidRDefault="00CA4A8E" w:rsidP="00781AF2">
      <w:pPr>
        <w:pStyle w:val="PargrafodaLista"/>
        <w:numPr>
          <w:ilvl w:val="1"/>
          <w:numId w:val="2"/>
        </w:numPr>
        <w:ind w:left="1786" w:hanging="357"/>
        <w:rPr>
          <w:bCs w:val="0"/>
          <w:iCs/>
          <w:sz w:val="24"/>
          <w:szCs w:val="24"/>
        </w:rPr>
      </w:pPr>
      <w:hyperlink w:anchor="_ITCMD:_hipótese_de" w:history="1">
        <w:r w:rsidRPr="009B6A1E">
          <w:rPr>
            <w:rStyle w:val="Hyperlink"/>
            <w:bCs w:val="0"/>
            <w:iCs/>
            <w:sz w:val="24"/>
            <w:szCs w:val="24"/>
          </w:rPr>
          <w:t>ADI 6.838/MT</w:t>
        </w:r>
      </w:hyperlink>
    </w:p>
    <w:p w14:paraId="42F90CAB" w14:textId="28E67E75" w:rsidR="00C40C3C" w:rsidRPr="00B4226D" w:rsidRDefault="00C40C3C" w:rsidP="00781AF2">
      <w:pPr>
        <w:pStyle w:val="PargrafodaLista"/>
        <w:numPr>
          <w:ilvl w:val="1"/>
          <w:numId w:val="2"/>
        </w:numPr>
        <w:ind w:left="1786" w:hanging="357"/>
        <w:rPr>
          <w:bCs w:val="0"/>
          <w:iCs/>
          <w:sz w:val="24"/>
          <w:szCs w:val="24"/>
        </w:rPr>
      </w:pPr>
      <w:hyperlink w:anchor="_Superveniência_de_requisitos" w:history="1">
        <w:r w:rsidRPr="00B4226D">
          <w:rPr>
            <w:rStyle w:val="Hyperlink"/>
            <w:sz w:val="24"/>
            <w:szCs w:val="24"/>
          </w:rPr>
          <w:t>ADI 5.319/DF</w:t>
        </w:r>
      </w:hyperlink>
    </w:p>
    <w:p w14:paraId="22F767BB" w14:textId="77777777" w:rsidR="00781AF2" w:rsidRPr="00781AF2" w:rsidRDefault="00781AF2" w:rsidP="00781AF2">
      <w:pPr>
        <w:ind w:firstLine="0"/>
        <w:rPr>
          <w:bCs w:val="0"/>
          <w:iCs/>
          <w:sz w:val="24"/>
          <w:szCs w:val="24"/>
        </w:rPr>
      </w:pPr>
    </w:p>
    <w:p w14:paraId="2CBF4308" w14:textId="7EA8588F" w:rsidR="00596223" w:rsidRPr="00360BCF" w:rsidRDefault="00596223" w:rsidP="00596223">
      <w:pPr>
        <w:pStyle w:val="PargrafodaLista"/>
        <w:numPr>
          <w:ilvl w:val="0"/>
          <w:numId w:val="2"/>
        </w:numPr>
        <w:spacing w:after="120"/>
        <w:ind w:firstLine="0"/>
        <w:rPr>
          <w:bCs w:val="0"/>
          <w:iCs/>
          <w:sz w:val="24"/>
          <w:szCs w:val="24"/>
        </w:rPr>
      </w:pPr>
      <w:r w:rsidRPr="00B163F7">
        <w:rPr>
          <w:b/>
          <w:bCs w:val="0"/>
          <w:iCs/>
          <w:sz w:val="24"/>
          <w:szCs w:val="24"/>
        </w:rPr>
        <w:t>Informativo 11</w:t>
      </w:r>
      <w:r>
        <w:rPr>
          <w:b/>
          <w:bCs w:val="0"/>
          <w:iCs/>
          <w:sz w:val="24"/>
          <w:szCs w:val="24"/>
        </w:rPr>
        <w:t>95</w:t>
      </w:r>
      <w:r w:rsidRPr="00B163F7">
        <w:rPr>
          <w:b/>
          <w:bCs w:val="0"/>
          <w:iCs/>
          <w:sz w:val="24"/>
          <w:szCs w:val="24"/>
        </w:rPr>
        <w:t>:</w:t>
      </w:r>
    </w:p>
    <w:p w14:paraId="2AAD69AC" w14:textId="6B41E030" w:rsidR="00D97B2D" w:rsidRPr="00DB2532" w:rsidRDefault="00D97B2D" w:rsidP="00596223">
      <w:pPr>
        <w:pStyle w:val="PargrafodaLista"/>
        <w:numPr>
          <w:ilvl w:val="1"/>
          <w:numId w:val="2"/>
        </w:numPr>
        <w:ind w:left="1786" w:hanging="357"/>
        <w:rPr>
          <w:bCs w:val="0"/>
          <w:iCs/>
          <w:sz w:val="24"/>
          <w:szCs w:val="24"/>
        </w:rPr>
      </w:pPr>
      <w:hyperlink w:anchor="_CNJ:_critérios_para" w:history="1">
        <w:r w:rsidRPr="00B92B00">
          <w:rPr>
            <w:rStyle w:val="Hyperlink"/>
            <w:bCs w:val="0"/>
            <w:iCs/>
            <w:sz w:val="24"/>
            <w:szCs w:val="24"/>
          </w:rPr>
          <w:t>ADI 4.510/DF</w:t>
        </w:r>
      </w:hyperlink>
    </w:p>
    <w:p w14:paraId="00013E06" w14:textId="20D15003" w:rsidR="00DB2532" w:rsidRPr="0091247E" w:rsidRDefault="00DB2532" w:rsidP="00596223">
      <w:pPr>
        <w:pStyle w:val="PargrafodaLista"/>
        <w:numPr>
          <w:ilvl w:val="1"/>
          <w:numId w:val="2"/>
        </w:numPr>
        <w:ind w:left="1786" w:hanging="357"/>
        <w:rPr>
          <w:bCs w:val="0"/>
          <w:iCs/>
          <w:sz w:val="24"/>
          <w:szCs w:val="24"/>
        </w:rPr>
      </w:pPr>
      <w:hyperlink w:anchor="_Polícia_civil_e" w:history="1">
        <w:r w:rsidRPr="0091247E">
          <w:rPr>
            <w:rStyle w:val="Hyperlink"/>
            <w:sz w:val="24"/>
            <w:szCs w:val="24"/>
          </w:rPr>
          <w:t>ADI 4.921/RR</w:t>
        </w:r>
      </w:hyperlink>
    </w:p>
    <w:p w14:paraId="407B5762" w14:textId="7DA7D543" w:rsidR="00596223" w:rsidRPr="00435CFA" w:rsidRDefault="00960F44" w:rsidP="00596223">
      <w:pPr>
        <w:pStyle w:val="PargrafodaLista"/>
        <w:numPr>
          <w:ilvl w:val="1"/>
          <w:numId w:val="2"/>
        </w:numPr>
        <w:ind w:left="1786" w:hanging="357"/>
        <w:rPr>
          <w:bCs w:val="0"/>
          <w:iCs/>
          <w:sz w:val="24"/>
          <w:szCs w:val="24"/>
        </w:rPr>
      </w:pPr>
      <w:hyperlink w:anchor="_Ações_civis_públicas:" w:history="1">
        <w:r w:rsidRPr="002019F5">
          <w:rPr>
            <w:rStyle w:val="Hyperlink"/>
            <w:bCs w:val="0"/>
            <w:iCs/>
            <w:sz w:val="24"/>
            <w:szCs w:val="24"/>
          </w:rPr>
          <w:t>ADPF 944 MC-</w:t>
        </w:r>
        <w:proofErr w:type="spellStart"/>
        <w:r w:rsidRPr="002019F5">
          <w:rPr>
            <w:rStyle w:val="Hyperlink"/>
            <w:bCs w:val="0"/>
            <w:iCs/>
            <w:sz w:val="24"/>
            <w:szCs w:val="24"/>
          </w:rPr>
          <w:t>Ref</w:t>
        </w:r>
        <w:proofErr w:type="spellEnd"/>
        <w:r w:rsidRPr="002019F5">
          <w:rPr>
            <w:rStyle w:val="Hyperlink"/>
            <w:bCs w:val="0"/>
            <w:iCs/>
            <w:sz w:val="24"/>
            <w:szCs w:val="24"/>
          </w:rPr>
          <w:t>/DF</w:t>
        </w:r>
      </w:hyperlink>
    </w:p>
    <w:p w14:paraId="56D41D65" w14:textId="721C10A7" w:rsidR="00596223" w:rsidRPr="00573DA0" w:rsidRDefault="00960F44" w:rsidP="00596223">
      <w:pPr>
        <w:pStyle w:val="PargrafodaLista"/>
        <w:numPr>
          <w:ilvl w:val="1"/>
          <w:numId w:val="2"/>
        </w:numPr>
        <w:ind w:left="1786" w:hanging="357"/>
        <w:rPr>
          <w:bCs w:val="0"/>
          <w:iCs/>
          <w:sz w:val="24"/>
          <w:szCs w:val="24"/>
        </w:rPr>
      </w:pPr>
      <w:hyperlink w:anchor="_Hipóteses_de_reserva" w:history="1">
        <w:r w:rsidRPr="008E2211">
          <w:rPr>
            <w:rStyle w:val="Hyperlink"/>
            <w:bCs w:val="0"/>
            <w:iCs/>
            <w:sz w:val="24"/>
            <w:szCs w:val="24"/>
          </w:rPr>
          <w:t>ADI 7.436/SP</w:t>
        </w:r>
      </w:hyperlink>
    </w:p>
    <w:p w14:paraId="2278A0E2" w14:textId="42C4CE69" w:rsidR="00596223" w:rsidRPr="00573DA0" w:rsidRDefault="00960F44" w:rsidP="00596223">
      <w:pPr>
        <w:pStyle w:val="PargrafodaLista"/>
        <w:numPr>
          <w:ilvl w:val="1"/>
          <w:numId w:val="2"/>
        </w:numPr>
        <w:ind w:left="1786" w:hanging="357"/>
        <w:rPr>
          <w:bCs w:val="0"/>
          <w:iCs/>
          <w:sz w:val="24"/>
          <w:szCs w:val="24"/>
        </w:rPr>
      </w:pPr>
      <w:hyperlink w:anchor="_Política_municipal_de" w:history="1">
        <w:r w:rsidRPr="004656DE">
          <w:rPr>
            <w:rStyle w:val="Hyperlink"/>
            <w:bCs w:val="0"/>
            <w:iCs/>
            <w:sz w:val="24"/>
            <w:szCs w:val="24"/>
          </w:rPr>
          <w:t>ADPF 466/SC e ADPF 522/PE</w:t>
        </w:r>
      </w:hyperlink>
    </w:p>
    <w:p w14:paraId="05C05A79" w14:textId="0E8895C1" w:rsidR="00596223" w:rsidRPr="0026730D" w:rsidRDefault="00960F44" w:rsidP="00596223">
      <w:pPr>
        <w:pStyle w:val="PargrafodaLista"/>
        <w:numPr>
          <w:ilvl w:val="1"/>
          <w:numId w:val="2"/>
        </w:numPr>
        <w:ind w:left="1786" w:hanging="357"/>
        <w:rPr>
          <w:bCs w:val="0"/>
          <w:iCs/>
          <w:sz w:val="24"/>
          <w:szCs w:val="24"/>
        </w:rPr>
      </w:pPr>
      <w:hyperlink w:anchor="_Critérios_para_fruição" w:history="1">
        <w:r w:rsidRPr="00986F9F">
          <w:rPr>
            <w:rStyle w:val="Hyperlink"/>
            <w:bCs w:val="0"/>
            <w:iCs/>
            <w:sz w:val="24"/>
            <w:szCs w:val="24"/>
          </w:rPr>
          <w:t>ADI 7.765/DF</w:t>
        </w:r>
      </w:hyperlink>
    </w:p>
    <w:p w14:paraId="4AD247D7" w14:textId="5D976CC4" w:rsidR="0026730D" w:rsidRPr="0026730D" w:rsidRDefault="0026730D" w:rsidP="00596223">
      <w:pPr>
        <w:pStyle w:val="PargrafodaLista"/>
        <w:numPr>
          <w:ilvl w:val="1"/>
          <w:numId w:val="2"/>
        </w:numPr>
        <w:ind w:left="1786" w:hanging="357"/>
        <w:rPr>
          <w:bCs w:val="0"/>
          <w:iCs/>
          <w:sz w:val="24"/>
          <w:szCs w:val="24"/>
        </w:rPr>
      </w:pPr>
      <w:hyperlink w:anchor="_Incorporação_de_gratificação" w:history="1">
        <w:r w:rsidRPr="00E629CD">
          <w:rPr>
            <w:rStyle w:val="Hyperlink"/>
            <w:sz w:val="24"/>
            <w:szCs w:val="24"/>
          </w:rPr>
          <w:t>ADI 4.285/GO</w:t>
        </w:r>
      </w:hyperlink>
    </w:p>
    <w:p w14:paraId="4869AF01" w14:textId="29BE958E" w:rsidR="00E371B5" w:rsidRPr="0091247E" w:rsidRDefault="00E371B5" w:rsidP="00596223">
      <w:pPr>
        <w:pStyle w:val="PargrafodaLista"/>
        <w:numPr>
          <w:ilvl w:val="1"/>
          <w:numId w:val="2"/>
        </w:numPr>
        <w:ind w:left="1786" w:hanging="357"/>
        <w:rPr>
          <w:bCs w:val="0"/>
          <w:iCs/>
          <w:sz w:val="24"/>
          <w:szCs w:val="24"/>
        </w:rPr>
      </w:pPr>
      <w:hyperlink w:anchor="_Lei_nº_11.101/2005:" w:history="1">
        <w:r w:rsidRPr="0091247E">
          <w:rPr>
            <w:rStyle w:val="Hyperlink"/>
            <w:sz w:val="24"/>
            <w:szCs w:val="24"/>
          </w:rPr>
          <w:t>RE 1.249.945/MG (Tema 1.101 RG</w:t>
        </w:r>
      </w:hyperlink>
      <w:r w:rsidRPr="0091247E">
        <w:rPr>
          <w:sz w:val="24"/>
          <w:szCs w:val="24"/>
        </w:rPr>
        <w:t>)</w:t>
      </w:r>
    </w:p>
    <w:p w14:paraId="798ACABD" w14:textId="77777777" w:rsidR="00596223" w:rsidRPr="00596223" w:rsidRDefault="00596223" w:rsidP="00596223">
      <w:pPr>
        <w:pStyle w:val="PargrafodaLista"/>
        <w:ind w:left="1069" w:firstLine="0"/>
        <w:rPr>
          <w:bCs w:val="0"/>
          <w:iCs/>
          <w:sz w:val="24"/>
          <w:szCs w:val="24"/>
        </w:rPr>
      </w:pPr>
    </w:p>
    <w:p w14:paraId="3C6CC988" w14:textId="0FB21147" w:rsidR="00274F33" w:rsidRPr="00360BCF" w:rsidRDefault="00274F33" w:rsidP="00274F33">
      <w:pPr>
        <w:pStyle w:val="PargrafodaLista"/>
        <w:numPr>
          <w:ilvl w:val="0"/>
          <w:numId w:val="2"/>
        </w:numPr>
        <w:spacing w:after="120"/>
        <w:ind w:firstLine="0"/>
        <w:rPr>
          <w:bCs w:val="0"/>
          <w:iCs/>
          <w:sz w:val="24"/>
          <w:szCs w:val="24"/>
        </w:rPr>
      </w:pPr>
      <w:bookmarkStart w:id="3" w:name="_Hlk212124484"/>
      <w:r w:rsidRPr="00B163F7">
        <w:rPr>
          <w:b/>
          <w:bCs w:val="0"/>
          <w:iCs/>
          <w:sz w:val="24"/>
          <w:szCs w:val="24"/>
        </w:rPr>
        <w:t>Informativo 11</w:t>
      </w:r>
      <w:r w:rsidR="009450AF">
        <w:rPr>
          <w:b/>
          <w:bCs w:val="0"/>
          <w:iCs/>
          <w:sz w:val="24"/>
          <w:szCs w:val="24"/>
        </w:rPr>
        <w:t>9</w:t>
      </w:r>
      <w:r w:rsidR="00360BCF">
        <w:rPr>
          <w:b/>
          <w:bCs w:val="0"/>
          <w:iCs/>
          <w:sz w:val="24"/>
          <w:szCs w:val="24"/>
        </w:rPr>
        <w:t>4</w:t>
      </w:r>
      <w:r w:rsidRPr="00B163F7">
        <w:rPr>
          <w:b/>
          <w:bCs w:val="0"/>
          <w:iCs/>
          <w:sz w:val="24"/>
          <w:szCs w:val="24"/>
        </w:rPr>
        <w:t>:</w:t>
      </w:r>
    </w:p>
    <w:p w14:paraId="2A5C26CD" w14:textId="3A8334BC" w:rsidR="005C0D7A" w:rsidRPr="00435CFA" w:rsidRDefault="008347E3" w:rsidP="00435CFA">
      <w:pPr>
        <w:pStyle w:val="PargrafodaLista"/>
        <w:numPr>
          <w:ilvl w:val="1"/>
          <w:numId w:val="2"/>
        </w:numPr>
        <w:ind w:left="1786" w:hanging="357"/>
        <w:rPr>
          <w:bCs w:val="0"/>
          <w:iCs/>
          <w:sz w:val="24"/>
          <w:szCs w:val="24"/>
        </w:rPr>
      </w:pPr>
      <w:hyperlink w:anchor="_Concurso_público:_direito" w:history="1">
        <w:r w:rsidRPr="008347E3">
          <w:rPr>
            <w:rStyle w:val="Hyperlink"/>
            <w:bCs w:val="0"/>
            <w:iCs/>
            <w:sz w:val="24"/>
            <w:szCs w:val="24"/>
          </w:rPr>
          <w:t>RE 1.316.010/PA (Tema 1.164 RG)</w:t>
        </w:r>
      </w:hyperlink>
    </w:p>
    <w:p w14:paraId="3F6E679A" w14:textId="71ADF384" w:rsidR="00573DA0" w:rsidRPr="00573DA0" w:rsidRDefault="00573DA0" w:rsidP="005C0D7A">
      <w:pPr>
        <w:pStyle w:val="PargrafodaLista"/>
        <w:numPr>
          <w:ilvl w:val="1"/>
          <w:numId w:val="2"/>
        </w:numPr>
        <w:ind w:left="1786" w:hanging="357"/>
        <w:rPr>
          <w:bCs w:val="0"/>
          <w:iCs/>
          <w:sz w:val="24"/>
          <w:szCs w:val="24"/>
        </w:rPr>
      </w:pPr>
      <w:hyperlink w:anchor="_Cargo_em_comissão" w:history="1">
        <w:r w:rsidRPr="00916173">
          <w:rPr>
            <w:rStyle w:val="Hyperlink"/>
            <w:bCs w:val="0"/>
            <w:iCs/>
            <w:sz w:val="24"/>
            <w:szCs w:val="24"/>
          </w:rPr>
          <w:t>ADI 3.496/SP</w:t>
        </w:r>
      </w:hyperlink>
    </w:p>
    <w:p w14:paraId="48C3F654" w14:textId="60586D57" w:rsidR="00573DA0" w:rsidRPr="00573DA0" w:rsidRDefault="00573DA0" w:rsidP="005C0D7A">
      <w:pPr>
        <w:pStyle w:val="PargrafodaLista"/>
        <w:numPr>
          <w:ilvl w:val="1"/>
          <w:numId w:val="2"/>
        </w:numPr>
        <w:ind w:left="1786" w:hanging="357"/>
        <w:rPr>
          <w:bCs w:val="0"/>
          <w:iCs/>
          <w:sz w:val="24"/>
          <w:szCs w:val="24"/>
        </w:rPr>
      </w:pPr>
      <w:hyperlink w:anchor="_Defensor_Público-Geral:_prerrogativ" w:history="1">
        <w:r w:rsidRPr="008E5DE0">
          <w:rPr>
            <w:rStyle w:val="Hyperlink"/>
            <w:bCs w:val="0"/>
            <w:iCs/>
            <w:sz w:val="24"/>
            <w:szCs w:val="24"/>
          </w:rPr>
          <w:t>ADI 5.603//DF</w:t>
        </w:r>
      </w:hyperlink>
    </w:p>
    <w:p w14:paraId="67B2CDE6" w14:textId="75B20057" w:rsidR="008347E3" w:rsidRPr="008347E3" w:rsidRDefault="008347E3" w:rsidP="005C0D7A">
      <w:pPr>
        <w:pStyle w:val="PargrafodaLista"/>
        <w:numPr>
          <w:ilvl w:val="1"/>
          <w:numId w:val="2"/>
        </w:numPr>
        <w:ind w:left="1786" w:hanging="357"/>
        <w:rPr>
          <w:bCs w:val="0"/>
          <w:iCs/>
          <w:sz w:val="24"/>
          <w:szCs w:val="24"/>
        </w:rPr>
      </w:pPr>
      <w:hyperlink w:anchor="_Defensoria_Pública:_regime" w:history="1">
        <w:r w:rsidRPr="008347E3">
          <w:rPr>
            <w:rStyle w:val="Hyperlink"/>
            <w:bCs w:val="0"/>
            <w:iCs/>
            <w:sz w:val="24"/>
            <w:szCs w:val="24"/>
          </w:rPr>
          <w:t>ADI 6.061/CE</w:t>
        </w:r>
      </w:hyperlink>
    </w:p>
    <w:bookmarkEnd w:id="3"/>
    <w:p w14:paraId="2080DEC3" w14:textId="59F00313" w:rsidR="005C0D7A" w:rsidRPr="005C0D7A" w:rsidRDefault="005C0D7A" w:rsidP="005C0D7A">
      <w:pPr>
        <w:pStyle w:val="PargrafodaLista"/>
        <w:numPr>
          <w:ilvl w:val="1"/>
          <w:numId w:val="2"/>
        </w:numPr>
        <w:ind w:left="1786" w:hanging="357"/>
        <w:rPr>
          <w:bCs w:val="0"/>
          <w:iCs/>
          <w:sz w:val="24"/>
          <w:szCs w:val="24"/>
        </w:rPr>
      </w:pPr>
      <w:r>
        <w:fldChar w:fldCharType="begin"/>
      </w:r>
      <w:r>
        <w:instrText>HYPERLINK \l "_Projeto_de_iniciativa"</w:instrText>
      </w:r>
      <w:r>
        <w:fldChar w:fldCharType="separate"/>
      </w:r>
      <w:r w:rsidRPr="00E13002">
        <w:rPr>
          <w:rStyle w:val="Hyperlink"/>
          <w:sz w:val="24"/>
          <w:szCs w:val="24"/>
        </w:rPr>
        <w:t>ADI 7.145/MG</w:t>
      </w:r>
      <w:r>
        <w:fldChar w:fldCharType="end"/>
      </w:r>
    </w:p>
    <w:p w14:paraId="17CE2627" w14:textId="7E174E34" w:rsidR="005C0D7A" w:rsidRPr="005C0D7A" w:rsidRDefault="00562AF0" w:rsidP="005C0D7A">
      <w:pPr>
        <w:pStyle w:val="PargrafodaLista"/>
        <w:numPr>
          <w:ilvl w:val="1"/>
          <w:numId w:val="2"/>
        </w:numPr>
        <w:ind w:left="1786" w:hanging="357"/>
        <w:rPr>
          <w:bCs w:val="0"/>
          <w:iCs/>
          <w:sz w:val="24"/>
          <w:szCs w:val="24"/>
        </w:rPr>
      </w:pPr>
      <w:hyperlink w:anchor="professores" w:history="1">
        <w:r w:rsidRPr="00DD1545">
          <w:rPr>
            <w:rStyle w:val="Hyperlink"/>
            <w:bCs w:val="0"/>
            <w:iCs/>
            <w:sz w:val="24"/>
            <w:szCs w:val="24"/>
          </w:rPr>
          <w:t>ADI 4.871/SE</w:t>
        </w:r>
      </w:hyperlink>
    </w:p>
    <w:p w14:paraId="632B978C" w14:textId="43B64AA3" w:rsidR="00435CFA" w:rsidRPr="00435CFA" w:rsidRDefault="00562AF0" w:rsidP="00435CFA">
      <w:pPr>
        <w:pStyle w:val="PargrafodaLista"/>
        <w:numPr>
          <w:ilvl w:val="1"/>
          <w:numId w:val="2"/>
        </w:numPr>
        <w:ind w:left="1786" w:hanging="357"/>
        <w:rPr>
          <w:bCs w:val="0"/>
          <w:iCs/>
          <w:sz w:val="24"/>
          <w:szCs w:val="24"/>
        </w:rPr>
      </w:pPr>
      <w:hyperlink w:anchor="_Execução_trabalhista:_empresa" w:history="1">
        <w:r w:rsidRPr="006E7E1D">
          <w:rPr>
            <w:rStyle w:val="Hyperlink"/>
            <w:bCs w:val="0"/>
            <w:iCs/>
            <w:sz w:val="24"/>
            <w:szCs w:val="24"/>
          </w:rPr>
          <w:t>RE 1.387.795/MG (Tema 1.232 RG)</w:t>
        </w:r>
      </w:hyperlink>
    </w:p>
    <w:p w14:paraId="7589A862" w14:textId="6DE994F9" w:rsidR="00435CFA" w:rsidRDefault="00435CFA" w:rsidP="00435CFA">
      <w:pPr>
        <w:pStyle w:val="PargrafodaLista"/>
        <w:numPr>
          <w:ilvl w:val="1"/>
          <w:numId w:val="2"/>
        </w:numPr>
        <w:ind w:left="1786" w:hanging="357"/>
        <w:rPr>
          <w:bCs w:val="0"/>
          <w:iCs/>
          <w:sz w:val="24"/>
          <w:szCs w:val="24"/>
        </w:rPr>
      </w:pPr>
      <w:hyperlink w:anchor="_Regulamentação_da_proteção" w:history="1">
        <w:r w:rsidRPr="00435CFA">
          <w:rPr>
            <w:rStyle w:val="Hyperlink"/>
            <w:bCs w:val="0"/>
            <w:iCs/>
            <w:sz w:val="24"/>
            <w:szCs w:val="24"/>
          </w:rPr>
          <w:t>ADO 73/DF</w:t>
        </w:r>
      </w:hyperlink>
    </w:p>
    <w:p w14:paraId="122F5387" w14:textId="41014894" w:rsidR="00435CFA" w:rsidRPr="00435CFA" w:rsidRDefault="00435CFA" w:rsidP="00435CFA">
      <w:pPr>
        <w:pStyle w:val="PargrafodaLista"/>
        <w:numPr>
          <w:ilvl w:val="1"/>
          <w:numId w:val="2"/>
        </w:numPr>
        <w:ind w:left="1786" w:hanging="357"/>
        <w:rPr>
          <w:bCs w:val="0"/>
          <w:iCs/>
          <w:sz w:val="24"/>
          <w:szCs w:val="24"/>
        </w:rPr>
      </w:pPr>
      <w:hyperlink w:anchor="_Direito_processual_trabalhista:" w:history="1">
        <w:r w:rsidRPr="00A64CA2">
          <w:rPr>
            <w:rStyle w:val="Hyperlink"/>
            <w:bCs w:val="0"/>
            <w:iCs/>
            <w:sz w:val="24"/>
            <w:szCs w:val="24"/>
          </w:rPr>
          <w:t>ADI 2.527/DF</w:t>
        </w:r>
      </w:hyperlink>
    </w:p>
    <w:p w14:paraId="63D375E9" w14:textId="77777777" w:rsidR="00360BCF" w:rsidRPr="00360BCF" w:rsidRDefault="00360BCF" w:rsidP="00360BCF">
      <w:pPr>
        <w:pStyle w:val="PargrafodaLista"/>
        <w:spacing w:after="120"/>
        <w:ind w:left="1069" w:firstLine="0"/>
        <w:rPr>
          <w:bCs w:val="0"/>
          <w:iCs/>
          <w:sz w:val="24"/>
          <w:szCs w:val="24"/>
        </w:rPr>
      </w:pPr>
    </w:p>
    <w:p w14:paraId="675A15A6" w14:textId="77777777" w:rsidR="00360BCF" w:rsidRPr="005A7169" w:rsidRDefault="00360BCF" w:rsidP="00360BCF">
      <w:pPr>
        <w:pStyle w:val="PargrafodaLista"/>
        <w:numPr>
          <w:ilvl w:val="0"/>
          <w:numId w:val="2"/>
        </w:numPr>
        <w:spacing w:after="120"/>
        <w:ind w:firstLine="0"/>
        <w:rPr>
          <w:bCs w:val="0"/>
          <w:iCs/>
          <w:sz w:val="24"/>
          <w:szCs w:val="24"/>
        </w:rPr>
      </w:pPr>
      <w:r w:rsidRPr="00B163F7">
        <w:rPr>
          <w:b/>
          <w:bCs w:val="0"/>
          <w:iCs/>
          <w:sz w:val="24"/>
          <w:szCs w:val="24"/>
        </w:rPr>
        <w:t>Informativo 11</w:t>
      </w:r>
      <w:r>
        <w:rPr>
          <w:b/>
          <w:bCs w:val="0"/>
          <w:iCs/>
          <w:sz w:val="24"/>
          <w:szCs w:val="24"/>
        </w:rPr>
        <w:t>93</w:t>
      </w:r>
      <w:r w:rsidRPr="00B163F7">
        <w:rPr>
          <w:b/>
          <w:bCs w:val="0"/>
          <w:iCs/>
          <w:sz w:val="24"/>
          <w:szCs w:val="24"/>
        </w:rPr>
        <w:t>:</w:t>
      </w:r>
    </w:p>
    <w:p w14:paraId="43A7A19C" w14:textId="51EE4960" w:rsidR="006D5B99" w:rsidRPr="006D5B99" w:rsidRDefault="006D5B99" w:rsidP="008E189B">
      <w:pPr>
        <w:pStyle w:val="PargrafodaLista"/>
        <w:numPr>
          <w:ilvl w:val="1"/>
          <w:numId w:val="2"/>
        </w:numPr>
        <w:ind w:left="1786" w:hanging="357"/>
        <w:rPr>
          <w:bCs w:val="0"/>
          <w:iCs/>
          <w:sz w:val="24"/>
          <w:szCs w:val="24"/>
        </w:rPr>
      </w:pPr>
      <w:hyperlink w:anchor="_Gratificação_de_Atividade" w:history="1">
        <w:r w:rsidRPr="006D5B99">
          <w:rPr>
            <w:rStyle w:val="Hyperlink"/>
            <w:bCs w:val="0"/>
            <w:iCs/>
            <w:sz w:val="24"/>
            <w:szCs w:val="24"/>
          </w:rPr>
          <w:t>ADI 4.746/MA</w:t>
        </w:r>
      </w:hyperlink>
    </w:p>
    <w:p w14:paraId="65C426E7" w14:textId="60E4C6B3" w:rsidR="005A7169" w:rsidRPr="008E189B" w:rsidRDefault="005A7169" w:rsidP="008E189B">
      <w:pPr>
        <w:pStyle w:val="PargrafodaLista"/>
        <w:numPr>
          <w:ilvl w:val="1"/>
          <w:numId w:val="2"/>
        </w:numPr>
        <w:ind w:left="1786" w:hanging="357"/>
        <w:rPr>
          <w:bCs w:val="0"/>
          <w:iCs/>
          <w:sz w:val="24"/>
          <w:szCs w:val="24"/>
        </w:rPr>
      </w:pPr>
      <w:hyperlink w:anchor="_Competência_para_legislar" w:history="1">
        <w:r w:rsidRPr="00D92986">
          <w:rPr>
            <w:rStyle w:val="Hyperlink"/>
            <w:bCs w:val="0"/>
            <w:iCs/>
            <w:sz w:val="24"/>
            <w:szCs w:val="24"/>
          </w:rPr>
          <w:t>ADI 4.763/MT</w:t>
        </w:r>
      </w:hyperlink>
    </w:p>
    <w:p w14:paraId="50DB3174" w14:textId="7445EBF7" w:rsidR="008E189B" w:rsidRPr="008E189B" w:rsidRDefault="00104078" w:rsidP="008E189B">
      <w:pPr>
        <w:pStyle w:val="PargrafodaLista"/>
        <w:numPr>
          <w:ilvl w:val="1"/>
          <w:numId w:val="2"/>
        </w:numPr>
        <w:ind w:left="1786" w:hanging="357"/>
        <w:rPr>
          <w:bCs w:val="0"/>
          <w:iCs/>
          <w:sz w:val="24"/>
          <w:szCs w:val="24"/>
        </w:rPr>
      </w:pPr>
      <w:hyperlink w:anchor="_IPVA_e_veículo" w:history="1">
        <w:r w:rsidRPr="00C53123">
          <w:rPr>
            <w:rStyle w:val="Hyperlink"/>
            <w:bCs w:val="0"/>
            <w:iCs/>
            <w:sz w:val="24"/>
            <w:szCs w:val="24"/>
          </w:rPr>
          <w:t>RE 1.355.870/MG (Tema 1.153 RG)</w:t>
        </w:r>
      </w:hyperlink>
    </w:p>
    <w:p w14:paraId="17AA5E86" w14:textId="31B320FB" w:rsidR="008E189B" w:rsidRPr="002D7AA2" w:rsidRDefault="002D7AA2" w:rsidP="008E189B">
      <w:pPr>
        <w:pStyle w:val="PargrafodaLista"/>
        <w:numPr>
          <w:ilvl w:val="1"/>
          <w:numId w:val="2"/>
        </w:numPr>
        <w:ind w:left="1786" w:hanging="357"/>
        <w:rPr>
          <w:iCs/>
          <w:sz w:val="24"/>
          <w:szCs w:val="24"/>
        </w:rPr>
      </w:pPr>
      <w:hyperlink w:anchor="_Tráfico_privilegiado_não" w:history="1">
        <w:r w:rsidRPr="004070D0">
          <w:rPr>
            <w:rStyle w:val="Hyperlink"/>
            <w:sz w:val="24"/>
            <w:szCs w:val="24"/>
          </w:rPr>
          <w:t>PSV 125/DF</w:t>
        </w:r>
      </w:hyperlink>
    </w:p>
    <w:p w14:paraId="673B49F6" w14:textId="07C2C366" w:rsidR="008E189B" w:rsidRDefault="008E189B" w:rsidP="008E189B">
      <w:pPr>
        <w:pStyle w:val="PargrafodaLista"/>
        <w:numPr>
          <w:ilvl w:val="1"/>
          <w:numId w:val="2"/>
        </w:numPr>
        <w:ind w:left="1786" w:hanging="357"/>
        <w:rPr>
          <w:bCs w:val="0"/>
          <w:iCs/>
          <w:sz w:val="24"/>
          <w:szCs w:val="24"/>
        </w:rPr>
      </w:pPr>
      <w:hyperlink w:anchor="_Súmula_Vinculante_9:" w:history="1">
        <w:r w:rsidRPr="005C11A5">
          <w:rPr>
            <w:rStyle w:val="Hyperlink"/>
            <w:bCs w:val="0"/>
            <w:iCs/>
            <w:sz w:val="24"/>
            <w:szCs w:val="24"/>
          </w:rPr>
          <w:t>PSV 60/DF e PSV 64/DF</w:t>
        </w:r>
      </w:hyperlink>
    </w:p>
    <w:p w14:paraId="6DA8C86D" w14:textId="77777777" w:rsidR="008A0421" w:rsidRPr="008A0421" w:rsidRDefault="008A0421" w:rsidP="008A0421">
      <w:pPr>
        <w:spacing w:after="120"/>
        <w:rPr>
          <w:bCs w:val="0"/>
          <w:iCs/>
          <w:sz w:val="24"/>
          <w:szCs w:val="24"/>
        </w:rPr>
      </w:pPr>
    </w:p>
    <w:p w14:paraId="3BDB4EF5" w14:textId="77777777" w:rsidR="008A0421" w:rsidRPr="00E65602" w:rsidRDefault="008A0421" w:rsidP="008A0421">
      <w:pPr>
        <w:pStyle w:val="PargrafodaLista"/>
        <w:numPr>
          <w:ilvl w:val="0"/>
          <w:numId w:val="2"/>
        </w:numPr>
        <w:spacing w:after="120"/>
        <w:ind w:firstLine="0"/>
        <w:rPr>
          <w:bCs w:val="0"/>
          <w:iCs/>
          <w:sz w:val="24"/>
          <w:szCs w:val="24"/>
        </w:rPr>
      </w:pPr>
      <w:r w:rsidRPr="00B163F7">
        <w:rPr>
          <w:b/>
          <w:bCs w:val="0"/>
          <w:iCs/>
          <w:sz w:val="24"/>
          <w:szCs w:val="24"/>
        </w:rPr>
        <w:t>Informativo 11</w:t>
      </w:r>
      <w:r>
        <w:rPr>
          <w:b/>
          <w:bCs w:val="0"/>
          <w:iCs/>
          <w:sz w:val="24"/>
          <w:szCs w:val="24"/>
        </w:rPr>
        <w:t>92</w:t>
      </w:r>
      <w:r w:rsidRPr="00B163F7">
        <w:rPr>
          <w:b/>
          <w:bCs w:val="0"/>
          <w:iCs/>
          <w:sz w:val="24"/>
          <w:szCs w:val="24"/>
        </w:rPr>
        <w:t>:</w:t>
      </w:r>
    </w:p>
    <w:p w14:paraId="6EBD19AF" w14:textId="682D52C3" w:rsidR="00FF4FD1" w:rsidRPr="00481E70" w:rsidRDefault="00FF4FD1" w:rsidP="00E65602">
      <w:pPr>
        <w:pStyle w:val="PargrafodaLista"/>
        <w:numPr>
          <w:ilvl w:val="1"/>
          <w:numId w:val="2"/>
        </w:numPr>
        <w:ind w:left="1786" w:hanging="357"/>
        <w:rPr>
          <w:bCs w:val="0"/>
          <w:iCs/>
          <w:sz w:val="24"/>
          <w:szCs w:val="24"/>
        </w:rPr>
      </w:pPr>
      <w:hyperlink w:anchor="_Criação,_incorporação,_fusão" w:history="1">
        <w:r w:rsidRPr="009B0C9E">
          <w:rPr>
            <w:rStyle w:val="Hyperlink"/>
            <w:bCs w:val="0"/>
            <w:iCs/>
            <w:sz w:val="24"/>
            <w:szCs w:val="24"/>
          </w:rPr>
          <w:t>ADO 70/PA</w:t>
        </w:r>
      </w:hyperlink>
    </w:p>
    <w:p w14:paraId="10859A8F" w14:textId="3B9470B9" w:rsidR="00481E70" w:rsidRPr="0069543C" w:rsidRDefault="00481E70" w:rsidP="00E65602">
      <w:pPr>
        <w:pStyle w:val="PargrafodaLista"/>
        <w:numPr>
          <w:ilvl w:val="1"/>
          <w:numId w:val="2"/>
        </w:numPr>
        <w:ind w:left="1786" w:hanging="357"/>
        <w:rPr>
          <w:bCs w:val="0"/>
          <w:iCs/>
          <w:sz w:val="24"/>
          <w:szCs w:val="24"/>
        </w:rPr>
      </w:pPr>
      <w:hyperlink w:anchor="_Tribunal_de_Contas_2" w:history="1">
        <w:r w:rsidRPr="0069543C">
          <w:rPr>
            <w:rStyle w:val="Hyperlink"/>
            <w:sz w:val="24"/>
            <w:szCs w:val="24"/>
          </w:rPr>
          <w:t>ADI 7.082/BA</w:t>
        </w:r>
      </w:hyperlink>
    </w:p>
    <w:p w14:paraId="2DD68EB0" w14:textId="3D1F2437" w:rsidR="00E65602" w:rsidRDefault="00E65602" w:rsidP="00E65602">
      <w:pPr>
        <w:pStyle w:val="PargrafodaLista"/>
        <w:numPr>
          <w:ilvl w:val="1"/>
          <w:numId w:val="2"/>
        </w:numPr>
        <w:ind w:left="1786" w:hanging="357"/>
        <w:rPr>
          <w:bCs w:val="0"/>
          <w:iCs/>
          <w:sz w:val="24"/>
          <w:szCs w:val="24"/>
        </w:rPr>
      </w:pPr>
      <w:hyperlink w:anchor="_Biodiesel:_regulamentação_da" w:history="1">
        <w:r w:rsidRPr="0008229C">
          <w:rPr>
            <w:rStyle w:val="Hyperlink"/>
            <w:bCs w:val="0"/>
            <w:iCs/>
            <w:sz w:val="24"/>
            <w:szCs w:val="24"/>
          </w:rPr>
          <w:t>ADI 3.465/DF</w:t>
        </w:r>
      </w:hyperlink>
    </w:p>
    <w:p w14:paraId="44F4F068" w14:textId="1518FB6C" w:rsidR="00E65602" w:rsidRPr="000A39F2" w:rsidRDefault="00E65602" w:rsidP="00E65602">
      <w:pPr>
        <w:pStyle w:val="PargrafodaLista"/>
        <w:numPr>
          <w:ilvl w:val="1"/>
          <w:numId w:val="2"/>
        </w:numPr>
        <w:ind w:left="1786" w:hanging="357"/>
        <w:rPr>
          <w:bCs w:val="0"/>
          <w:iCs/>
          <w:sz w:val="24"/>
          <w:szCs w:val="24"/>
        </w:rPr>
      </w:pPr>
      <w:hyperlink w:anchor="_Reestruturação_de_serviços" w:history="1">
        <w:r w:rsidRPr="0008229C">
          <w:rPr>
            <w:rStyle w:val="Hyperlink"/>
            <w:bCs w:val="0"/>
            <w:iCs/>
            <w:sz w:val="24"/>
            <w:szCs w:val="24"/>
          </w:rPr>
          <w:t>ADI 7.352/PB</w:t>
        </w:r>
      </w:hyperlink>
    </w:p>
    <w:p w14:paraId="29561380" w14:textId="56825B12" w:rsidR="000A39F2" w:rsidRPr="0029037F" w:rsidRDefault="000A39F2" w:rsidP="00E65602">
      <w:pPr>
        <w:pStyle w:val="PargrafodaLista"/>
        <w:numPr>
          <w:ilvl w:val="1"/>
          <w:numId w:val="2"/>
        </w:numPr>
        <w:ind w:left="1786" w:hanging="357"/>
        <w:rPr>
          <w:bCs w:val="0"/>
          <w:iCs/>
          <w:sz w:val="24"/>
          <w:szCs w:val="24"/>
        </w:rPr>
      </w:pPr>
      <w:hyperlink w:anchor="_Bíblia_Sagrada:_inclusão" w:history="1">
        <w:r w:rsidRPr="00AA3070">
          <w:rPr>
            <w:rStyle w:val="Hyperlink"/>
            <w:bCs w:val="0"/>
            <w:iCs/>
            <w:sz w:val="24"/>
            <w:szCs w:val="24"/>
          </w:rPr>
          <w:t>ADI 5.255/RN</w:t>
        </w:r>
      </w:hyperlink>
    </w:p>
    <w:p w14:paraId="6022D646" w14:textId="293C8E41" w:rsidR="0029037F" w:rsidRPr="00717ABD" w:rsidRDefault="0029037F" w:rsidP="00E65602">
      <w:pPr>
        <w:pStyle w:val="PargrafodaLista"/>
        <w:numPr>
          <w:ilvl w:val="1"/>
          <w:numId w:val="2"/>
        </w:numPr>
        <w:ind w:left="1786" w:hanging="357"/>
        <w:rPr>
          <w:bCs w:val="0"/>
          <w:iCs/>
          <w:sz w:val="24"/>
          <w:szCs w:val="24"/>
        </w:rPr>
      </w:pPr>
      <w:hyperlink w:anchor="_Hanseníase:_indenização_decorrente" w:history="1">
        <w:r w:rsidRPr="008029BB">
          <w:rPr>
            <w:rStyle w:val="Hyperlink"/>
            <w:bCs w:val="0"/>
            <w:iCs/>
            <w:sz w:val="24"/>
            <w:szCs w:val="24"/>
          </w:rPr>
          <w:t>ADPF 1.060/DF</w:t>
        </w:r>
      </w:hyperlink>
    </w:p>
    <w:p w14:paraId="7FE12390" w14:textId="5D5FA7C6" w:rsidR="00717ABD" w:rsidRPr="00717ABD" w:rsidRDefault="00717ABD" w:rsidP="00E65602">
      <w:pPr>
        <w:pStyle w:val="PargrafodaLista"/>
        <w:numPr>
          <w:ilvl w:val="1"/>
          <w:numId w:val="2"/>
        </w:numPr>
        <w:ind w:left="1786" w:hanging="357"/>
        <w:rPr>
          <w:bCs w:val="0"/>
          <w:iCs/>
          <w:sz w:val="24"/>
          <w:szCs w:val="24"/>
        </w:rPr>
      </w:pPr>
      <w:hyperlink w:anchor="_Responsabilidade_civil_objetiva" w:history="1">
        <w:r w:rsidRPr="00717ABD">
          <w:rPr>
            <w:rStyle w:val="Hyperlink"/>
            <w:bCs w:val="0"/>
            <w:iCs/>
            <w:sz w:val="24"/>
            <w:szCs w:val="24"/>
          </w:rPr>
          <w:t>RE 632.115/CE</w:t>
        </w:r>
      </w:hyperlink>
    </w:p>
    <w:p w14:paraId="58060223" w14:textId="40035F2A" w:rsidR="00717ABD" w:rsidRDefault="00717ABD" w:rsidP="00E65602">
      <w:pPr>
        <w:pStyle w:val="PargrafodaLista"/>
        <w:numPr>
          <w:ilvl w:val="1"/>
          <w:numId w:val="2"/>
        </w:numPr>
        <w:ind w:left="1786" w:hanging="357"/>
        <w:rPr>
          <w:bCs w:val="0"/>
          <w:iCs/>
          <w:sz w:val="24"/>
          <w:szCs w:val="24"/>
        </w:rPr>
      </w:pPr>
      <w:hyperlink w:anchor="REFIS" w:history="1">
        <w:r w:rsidRPr="00EC1675">
          <w:rPr>
            <w:rStyle w:val="Hyperlink"/>
            <w:bCs w:val="0"/>
            <w:iCs/>
            <w:sz w:val="24"/>
            <w:szCs w:val="24"/>
          </w:rPr>
          <w:t>ADI 2.957/SC</w:t>
        </w:r>
      </w:hyperlink>
    </w:p>
    <w:p w14:paraId="2106095D" w14:textId="33176AF3" w:rsidR="0029037F" w:rsidRPr="00717ABD" w:rsidRDefault="0029037F" w:rsidP="00E65602">
      <w:pPr>
        <w:pStyle w:val="PargrafodaLista"/>
        <w:numPr>
          <w:ilvl w:val="1"/>
          <w:numId w:val="2"/>
        </w:numPr>
        <w:ind w:left="1786" w:hanging="357"/>
        <w:rPr>
          <w:bCs w:val="0"/>
          <w:iCs/>
          <w:sz w:val="24"/>
          <w:szCs w:val="24"/>
        </w:rPr>
      </w:pPr>
      <w:hyperlink w:anchor="_Busca_e_apreensão" w:history="1">
        <w:r w:rsidRPr="00D5698B">
          <w:rPr>
            <w:rStyle w:val="Hyperlink"/>
            <w:bCs w:val="0"/>
            <w:iCs/>
            <w:sz w:val="24"/>
            <w:szCs w:val="24"/>
          </w:rPr>
          <w:t>ADPF 424/DF</w:t>
        </w:r>
      </w:hyperlink>
    </w:p>
    <w:p w14:paraId="0200A16A" w14:textId="1C00C79E" w:rsidR="00717ABD" w:rsidRDefault="000A39F2" w:rsidP="00E65602">
      <w:pPr>
        <w:pStyle w:val="PargrafodaLista"/>
        <w:numPr>
          <w:ilvl w:val="1"/>
          <w:numId w:val="2"/>
        </w:numPr>
        <w:ind w:left="1786" w:hanging="357"/>
        <w:rPr>
          <w:bCs w:val="0"/>
          <w:iCs/>
          <w:sz w:val="24"/>
          <w:szCs w:val="24"/>
        </w:rPr>
      </w:pPr>
      <w:hyperlink w:anchor="_ICMS:_incidência_nas" w:history="1">
        <w:r w:rsidRPr="00FD73A5">
          <w:rPr>
            <w:rStyle w:val="Hyperlink"/>
            <w:bCs w:val="0"/>
            <w:iCs/>
            <w:sz w:val="24"/>
            <w:szCs w:val="24"/>
          </w:rPr>
          <w:t>ADI 6.250/DF</w:t>
        </w:r>
      </w:hyperlink>
    </w:p>
    <w:p w14:paraId="4721B463" w14:textId="141F9B62" w:rsidR="000A39F2" w:rsidRDefault="000A39F2" w:rsidP="00E65602">
      <w:pPr>
        <w:pStyle w:val="PargrafodaLista"/>
        <w:numPr>
          <w:ilvl w:val="1"/>
          <w:numId w:val="2"/>
        </w:numPr>
        <w:ind w:left="1786" w:hanging="357"/>
        <w:rPr>
          <w:bCs w:val="0"/>
          <w:iCs/>
          <w:sz w:val="24"/>
          <w:szCs w:val="24"/>
        </w:rPr>
      </w:pPr>
      <w:hyperlink w:anchor="_Contratação_temporária_e" w:history="1">
        <w:proofErr w:type="spellStart"/>
        <w:r w:rsidRPr="007D428D">
          <w:rPr>
            <w:rStyle w:val="Hyperlink"/>
            <w:bCs w:val="0"/>
            <w:iCs/>
            <w:sz w:val="24"/>
            <w:szCs w:val="24"/>
          </w:rPr>
          <w:t>Rcl</w:t>
        </w:r>
        <w:proofErr w:type="spellEnd"/>
        <w:r w:rsidRPr="007D428D">
          <w:rPr>
            <w:rStyle w:val="Hyperlink"/>
            <w:bCs w:val="0"/>
            <w:iCs/>
            <w:sz w:val="24"/>
            <w:szCs w:val="24"/>
          </w:rPr>
          <w:t xml:space="preserve"> 57.848 </w:t>
        </w:r>
        <w:proofErr w:type="spellStart"/>
        <w:r w:rsidRPr="007D428D">
          <w:rPr>
            <w:rStyle w:val="Hyperlink"/>
            <w:bCs w:val="0"/>
            <w:iCs/>
            <w:sz w:val="24"/>
            <w:szCs w:val="24"/>
          </w:rPr>
          <w:t>AgR</w:t>
        </w:r>
        <w:proofErr w:type="spellEnd"/>
        <w:r w:rsidRPr="007D428D">
          <w:rPr>
            <w:rStyle w:val="Hyperlink"/>
            <w:bCs w:val="0"/>
            <w:iCs/>
            <w:sz w:val="24"/>
            <w:szCs w:val="24"/>
          </w:rPr>
          <w:t>/DF</w:t>
        </w:r>
      </w:hyperlink>
      <w:r w:rsidRPr="000A39F2">
        <w:rPr>
          <w:bCs w:val="0"/>
          <w:iCs/>
          <w:sz w:val="24"/>
          <w:szCs w:val="24"/>
        </w:rPr>
        <w:t xml:space="preserve">  </w:t>
      </w:r>
    </w:p>
    <w:p w14:paraId="54A545D6" w14:textId="77777777" w:rsidR="0008229C" w:rsidRPr="0008229C" w:rsidRDefault="0008229C" w:rsidP="0008229C">
      <w:pPr>
        <w:rPr>
          <w:bCs w:val="0"/>
          <w:iCs/>
          <w:sz w:val="24"/>
          <w:szCs w:val="24"/>
        </w:rPr>
      </w:pPr>
    </w:p>
    <w:p w14:paraId="7BB103B9" w14:textId="77777777" w:rsidR="00E65602" w:rsidRPr="006A0448" w:rsidRDefault="00E65602" w:rsidP="00E65602">
      <w:pPr>
        <w:pStyle w:val="PargrafodaLista"/>
        <w:numPr>
          <w:ilvl w:val="0"/>
          <w:numId w:val="2"/>
        </w:numPr>
        <w:spacing w:after="120"/>
        <w:ind w:firstLine="0"/>
        <w:rPr>
          <w:bCs w:val="0"/>
          <w:iCs/>
          <w:sz w:val="24"/>
          <w:szCs w:val="24"/>
        </w:rPr>
      </w:pPr>
      <w:r w:rsidRPr="00B163F7">
        <w:rPr>
          <w:b/>
          <w:bCs w:val="0"/>
          <w:iCs/>
          <w:sz w:val="24"/>
          <w:szCs w:val="24"/>
        </w:rPr>
        <w:t>Informativo 11</w:t>
      </w:r>
      <w:r>
        <w:rPr>
          <w:b/>
          <w:bCs w:val="0"/>
          <w:iCs/>
          <w:sz w:val="24"/>
          <w:szCs w:val="24"/>
        </w:rPr>
        <w:t>91</w:t>
      </w:r>
      <w:r w:rsidRPr="00B163F7">
        <w:rPr>
          <w:b/>
          <w:bCs w:val="0"/>
          <w:iCs/>
          <w:sz w:val="24"/>
          <w:szCs w:val="24"/>
        </w:rPr>
        <w:t>:</w:t>
      </w:r>
    </w:p>
    <w:p w14:paraId="46F91F4F" w14:textId="5382051B" w:rsidR="00610220" w:rsidRPr="00610220" w:rsidRDefault="002410C2" w:rsidP="00AD4E78">
      <w:pPr>
        <w:pStyle w:val="PargrafodaLista"/>
        <w:numPr>
          <w:ilvl w:val="0"/>
          <w:numId w:val="3"/>
        </w:numPr>
        <w:rPr>
          <w:iCs/>
          <w:sz w:val="24"/>
          <w:szCs w:val="24"/>
          <w:lang w:eastAsia="en-US"/>
        </w:rPr>
      </w:pPr>
      <w:hyperlink w:anchor="_Delegação_ao_Poder" w:history="1">
        <w:r w:rsidRPr="00F76AD0">
          <w:rPr>
            <w:rStyle w:val="Hyperlink"/>
            <w:iCs/>
            <w:sz w:val="24"/>
            <w:szCs w:val="24"/>
            <w:lang w:eastAsia="en-US"/>
          </w:rPr>
          <w:t>ARE 1.524.795/MG (Tema 1.427 RG)</w:t>
        </w:r>
      </w:hyperlink>
    </w:p>
    <w:p w14:paraId="541565AB" w14:textId="3C2A89E6" w:rsidR="00AD4E78" w:rsidRPr="00965175" w:rsidRDefault="00AD4E78" w:rsidP="00AD4E78">
      <w:pPr>
        <w:pStyle w:val="PargrafodaLista"/>
        <w:numPr>
          <w:ilvl w:val="0"/>
          <w:numId w:val="3"/>
        </w:numPr>
        <w:rPr>
          <w:iCs/>
          <w:sz w:val="24"/>
          <w:szCs w:val="24"/>
          <w:lang w:eastAsia="en-US"/>
        </w:rPr>
      </w:pPr>
      <w:hyperlink w:anchor="_Planos_de_saúde:" w:history="1">
        <w:r w:rsidRPr="00AD4E78">
          <w:rPr>
            <w:rStyle w:val="Hyperlink"/>
            <w:iCs/>
            <w:sz w:val="24"/>
            <w:szCs w:val="24"/>
            <w:lang w:eastAsia="en-US"/>
          </w:rPr>
          <w:t>ADI 7.265/DF</w:t>
        </w:r>
      </w:hyperlink>
    </w:p>
    <w:p w14:paraId="12E2E3E3" w14:textId="0F48849B" w:rsidR="00965175" w:rsidRPr="00614E1C" w:rsidRDefault="006E60C6" w:rsidP="00AD4E78">
      <w:pPr>
        <w:pStyle w:val="PargrafodaLista"/>
        <w:numPr>
          <w:ilvl w:val="0"/>
          <w:numId w:val="3"/>
        </w:numPr>
        <w:rPr>
          <w:iCs/>
          <w:sz w:val="24"/>
          <w:szCs w:val="24"/>
          <w:lang w:eastAsia="en-US"/>
        </w:rPr>
      </w:pPr>
      <w:hyperlink w:anchor="_Instituição_de_benefício" w:history="1">
        <w:r w:rsidRPr="00FE41F0">
          <w:rPr>
            <w:rStyle w:val="Hyperlink"/>
            <w:iCs/>
            <w:sz w:val="24"/>
            <w:szCs w:val="24"/>
            <w:lang w:eastAsia="en-US"/>
          </w:rPr>
          <w:t>ADI 7.379/SC</w:t>
        </w:r>
      </w:hyperlink>
    </w:p>
    <w:p w14:paraId="22D33952" w14:textId="7ACF4575" w:rsidR="00965175" w:rsidRPr="0064158A" w:rsidRDefault="0064158A" w:rsidP="00AD4E78">
      <w:pPr>
        <w:pStyle w:val="PargrafodaLista"/>
        <w:numPr>
          <w:ilvl w:val="0"/>
          <w:numId w:val="3"/>
        </w:numPr>
        <w:rPr>
          <w:rStyle w:val="Hyperlink"/>
          <w:iCs/>
          <w:sz w:val="24"/>
          <w:szCs w:val="24"/>
          <w:lang w:eastAsia="en-US"/>
        </w:rPr>
      </w:pPr>
      <w:r>
        <w:fldChar w:fldCharType="begin"/>
      </w:r>
      <w:r>
        <w:instrText>HYPERLINK  \l "_Concursos_e_exames"</w:instrText>
      </w:r>
      <w:r>
        <w:fldChar w:fldCharType="separate"/>
      </w:r>
      <w:r w:rsidR="00490F38" w:rsidRPr="00A9101F">
        <w:rPr>
          <w:rStyle w:val="Hyperlink"/>
          <w:sz w:val="24"/>
          <w:szCs w:val="24"/>
        </w:rPr>
        <w:t>ADI 3.901/PA</w:t>
      </w:r>
    </w:p>
    <w:p w14:paraId="275C7B82" w14:textId="1974668C" w:rsidR="00614E1C" w:rsidRDefault="0064158A" w:rsidP="00AD4E78">
      <w:pPr>
        <w:pStyle w:val="PargrafodaLista"/>
        <w:numPr>
          <w:ilvl w:val="0"/>
          <w:numId w:val="3"/>
        </w:numPr>
        <w:rPr>
          <w:iCs/>
          <w:sz w:val="24"/>
          <w:szCs w:val="24"/>
          <w:lang w:eastAsia="en-US"/>
        </w:rPr>
      </w:pPr>
      <w:r>
        <w:fldChar w:fldCharType="end"/>
      </w:r>
      <w:hyperlink w:anchor="_Extinção_de_execução" w:history="1">
        <w:r w:rsidR="00610220" w:rsidRPr="00610220">
          <w:rPr>
            <w:rStyle w:val="Hyperlink"/>
            <w:iCs/>
            <w:sz w:val="24"/>
            <w:szCs w:val="24"/>
            <w:lang w:eastAsia="en-US"/>
          </w:rPr>
          <w:t>ARE 1.553.607/RS (Tema 1.428 RG)</w:t>
        </w:r>
      </w:hyperlink>
    </w:p>
    <w:p w14:paraId="37BC1638" w14:textId="77777777" w:rsidR="00AD4E78" w:rsidRPr="00AD4E78" w:rsidRDefault="00AD4E78" w:rsidP="00AD4E78">
      <w:pPr>
        <w:spacing w:after="120"/>
        <w:ind w:firstLine="0"/>
        <w:rPr>
          <w:bCs w:val="0"/>
          <w:iCs/>
          <w:sz w:val="24"/>
          <w:szCs w:val="24"/>
        </w:rPr>
      </w:pPr>
    </w:p>
    <w:p w14:paraId="5DB0CF07" w14:textId="77777777" w:rsidR="006A0448" w:rsidRPr="00C52057" w:rsidRDefault="006A0448" w:rsidP="006A0448">
      <w:pPr>
        <w:pStyle w:val="PargrafodaLista"/>
        <w:numPr>
          <w:ilvl w:val="0"/>
          <w:numId w:val="2"/>
        </w:numPr>
        <w:spacing w:after="120"/>
        <w:ind w:firstLine="0"/>
        <w:rPr>
          <w:bCs w:val="0"/>
          <w:iCs/>
          <w:sz w:val="24"/>
          <w:szCs w:val="24"/>
        </w:rPr>
      </w:pPr>
      <w:r w:rsidRPr="00B163F7">
        <w:rPr>
          <w:b/>
          <w:bCs w:val="0"/>
          <w:iCs/>
          <w:sz w:val="24"/>
          <w:szCs w:val="24"/>
        </w:rPr>
        <w:t>Informativo 11</w:t>
      </w:r>
      <w:r>
        <w:rPr>
          <w:b/>
          <w:bCs w:val="0"/>
          <w:iCs/>
          <w:sz w:val="24"/>
          <w:szCs w:val="24"/>
        </w:rPr>
        <w:t>90</w:t>
      </w:r>
      <w:r w:rsidRPr="00B163F7">
        <w:rPr>
          <w:b/>
          <w:bCs w:val="0"/>
          <w:iCs/>
          <w:sz w:val="24"/>
          <w:szCs w:val="24"/>
        </w:rPr>
        <w:t>:</w:t>
      </w:r>
    </w:p>
    <w:bookmarkStart w:id="4" w:name="_Hlk209788576"/>
    <w:p w14:paraId="0530F6E2" w14:textId="45EC2A23" w:rsidR="00C52057" w:rsidRPr="00C52057" w:rsidRDefault="00C52057" w:rsidP="00C52057">
      <w:pPr>
        <w:pStyle w:val="PargrafodaLista"/>
        <w:numPr>
          <w:ilvl w:val="0"/>
          <w:numId w:val="3"/>
        </w:numPr>
        <w:rPr>
          <w:iCs/>
          <w:sz w:val="24"/>
          <w:szCs w:val="24"/>
          <w:lang w:eastAsia="en-US"/>
        </w:rPr>
      </w:pPr>
      <w:r>
        <w:fldChar w:fldCharType="begin"/>
      </w:r>
      <w:r>
        <w:instrText>HYPERLINK \l "_Exploração_de_serviços"</w:instrText>
      </w:r>
      <w:r>
        <w:fldChar w:fldCharType="separate"/>
      </w:r>
      <w:r w:rsidRPr="00C52057">
        <w:rPr>
          <w:rStyle w:val="Hyperlink"/>
          <w:iCs/>
          <w:sz w:val="24"/>
          <w:szCs w:val="24"/>
          <w:lang w:eastAsia="en-US"/>
        </w:rPr>
        <w:t>ADI 7</w:t>
      </w:r>
      <w:r>
        <w:rPr>
          <w:rStyle w:val="Hyperlink"/>
          <w:iCs/>
          <w:sz w:val="24"/>
          <w:szCs w:val="24"/>
          <w:lang w:eastAsia="en-US"/>
        </w:rPr>
        <w:t>.</w:t>
      </w:r>
      <w:r w:rsidRPr="00C52057">
        <w:rPr>
          <w:rStyle w:val="Hyperlink"/>
          <w:iCs/>
          <w:sz w:val="24"/>
          <w:szCs w:val="24"/>
          <w:lang w:eastAsia="en-US"/>
        </w:rPr>
        <w:t>640/SP</w:t>
      </w:r>
      <w:r>
        <w:fldChar w:fldCharType="end"/>
      </w:r>
    </w:p>
    <w:bookmarkEnd w:id="4"/>
    <w:p w14:paraId="64DA1047" w14:textId="1F3D1B8F" w:rsidR="00C52057" w:rsidRPr="00C52057" w:rsidRDefault="00A03CBD" w:rsidP="00C52057">
      <w:pPr>
        <w:pStyle w:val="PargrafodaLista"/>
        <w:numPr>
          <w:ilvl w:val="0"/>
          <w:numId w:val="3"/>
        </w:numPr>
        <w:rPr>
          <w:iCs/>
          <w:sz w:val="24"/>
          <w:szCs w:val="24"/>
          <w:lang w:eastAsia="en-US"/>
        </w:rPr>
      </w:pPr>
      <w:r>
        <w:fldChar w:fldCharType="begin"/>
      </w:r>
      <w:r>
        <w:instrText>HYPERLINK \l "_Polícia_Militar:_altura"</w:instrText>
      </w:r>
      <w:r>
        <w:fldChar w:fldCharType="separate"/>
      </w:r>
      <w:r w:rsidRPr="00D642AA">
        <w:rPr>
          <w:rStyle w:val="Hyperlink"/>
          <w:iCs/>
          <w:sz w:val="24"/>
          <w:szCs w:val="24"/>
          <w:lang w:eastAsia="en-US"/>
        </w:rPr>
        <w:t>RE 1.469.887/AL (Tema 1.424 RG)</w:t>
      </w:r>
      <w:r>
        <w:fldChar w:fldCharType="end"/>
      </w:r>
    </w:p>
    <w:p w14:paraId="03CF0301" w14:textId="26DBE82D" w:rsidR="00C52057" w:rsidRPr="00C52057" w:rsidRDefault="00A03CBD" w:rsidP="00C52057">
      <w:pPr>
        <w:pStyle w:val="PargrafodaLista"/>
        <w:numPr>
          <w:ilvl w:val="0"/>
          <w:numId w:val="3"/>
        </w:numPr>
        <w:rPr>
          <w:iCs/>
          <w:sz w:val="24"/>
          <w:szCs w:val="24"/>
          <w:lang w:eastAsia="en-US"/>
        </w:rPr>
      </w:pPr>
      <w:hyperlink w:anchor="_Direito_Penal_Militar:" w:history="1">
        <w:r w:rsidRPr="007F06FD">
          <w:rPr>
            <w:rStyle w:val="Hyperlink"/>
            <w:iCs/>
            <w:sz w:val="24"/>
            <w:szCs w:val="24"/>
            <w:lang w:eastAsia="en-US"/>
          </w:rPr>
          <w:t>ADI 7.555/DF</w:t>
        </w:r>
      </w:hyperlink>
    </w:p>
    <w:p w14:paraId="3023D55A" w14:textId="4D6460D9" w:rsidR="00C52057" w:rsidRPr="00C52057" w:rsidRDefault="00A10962" w:rsidP="00C52057">
      <w:pPr>
        <w:pStyle w:val="PargrafodaLista"/>
        <w:numPr>
          <w:ilvl w:val="0"/>
          <w:numId w:val="3"/>
        </w:numPr>
        <w:rPr>
          <w:iCs/>
          <w:sz w:val="24"/>
          <w:szCs w:val="24"/>
          <w:lang w:eastAsia="en-US"/>
        </w:rPr>
      </w:pPr>
      <w:hyperlink w:anchor="_Possibilidade_de_revogação" w:history="1">
        <w:r w:rsidRPr="00A507A8">
          <w:rPr>
            <w:rStyle w:val="Hyperlink"/>
            <w:iCs/>
            <w:sz w:val="24"/>
            <w:szCs w:val="24"/>
            <w:lang w:eastAsia="en-US"/>
          </w:rPr>
          <w:t>ARE 1.521.802/MG (Tema 1.352 RG)</w:t>
        </w:r>
      </w:hyperlink>
    </w:p>
    <w:p w14:paraId="5891E485" w14:textId="5C9E6ABC" w:rsidR="00C52057" w:rsidRPr="00C52057" w:rsidRDefault="00656278" w:rsidP="00C52057">
      <w:pPr>
        <w:pStyle w:val="PargrafodaLista"/>
        <w:numPr>
          <w:ilvl w:val="0"/>
          <w:numId w:val="3"/>
        </w:numPr>
        <w:rPr>
          <w:iCs/>
          <w:sz w:val="24"/>
          <w:szCs w:val="24"/>
          <w:lang w:eastAsia="en-US"/>
        </w:rPr>
      </w:pPr>
      <w:hyperlink w:anchor="Auxílio" w:history="1">
        <w:r w:rsidRPr="00235140">
          <w:rPr>
            <w:rStyle w:val="Hyperlink"/>
            <w:iCs/>
            <w:sz w:val="24"/>
            <w:szCs w:val="24"/>
            <w:lang w:eastAsia="en-US"/>
          </w:rPr>
          <w:t>RE 1.347.526/SE</w:t>
        </w:r>
      </w:hyperlink>
    </w:p>
    <w:p w14:paraId="300CD385" w14:textId="371725D3" w:rsidR="00C52057" w:rsidRPr="00C52057" w:rsidRDefault="00181911" w:rsidP="00A6030C">
      <w:pPr>
        <w:pStyle w:val="PargrafodaLista"/>
        <w:numPr>
          <w:ilvl w:val="0"/>
          <w:numId w:val="3"/>
        </w:numPr>
        <w:rPr>
          <w:iCs/>
          <w:sz w:val="24"/>
          <w:szCs w:val="24"/>
          <w:lang w:eastAsia="en-US"/>
        </w:rPr>
      </w:pPr>
      <w:hyperlink r:id="rId8" w:anchor="_" w:history="1">
        <w:r w:rsidRPr="00F4595A">
          <w:rPr>
            <w:rStyle w:val="Hyperlink"/>
            <w:iCs/>
            <w:sz w:val="24"/>
            <w:szCs w:val="24"/>
            <w:lang w:eastAsia="en-US"/>
          </w:rPr>
          <w:t>AP 2.668/DF</w:t>
        </w:r>
      </w:hyperlink>
    </w:p>
    <w:p w14:paraId="6F6DA6C4" w14:textId="77777777" w:rsidR="00C52057" w:rsidRPr="00C52057" w:rsidRDefault="00C52057" w:rsidP="00C52057">
      <w:pPr>
        <w:rPr>
          <w:iCs/>
          <w:sz w:val="24"/>
          <w:szCs w:val="24"/>
        </w:rPr>
      </w:pPr>
    </w:p>
    <w:p w14:paraId="31D863D4" w14:textId="77777777" w:rsidR="00757924" w:rsidRPr="009450AF" w:rsidRDefault="00757924" w:rsidP="00757924">
      <w:pPr>
        <w:pStyle w:val="PargrafodaLista"/>
        <w:numPr>
          <w:ilvl w:val="0"/>
          <w:numId w:val="2"/>
        </w:numPr>
        <w:spacing w:after="120"/>
        <w:ind w:firstLine="0"/>
        <w:rPr>
          <w:bCs w:val="0"/>
          <w:iCs/>
          <w:sz w:val="24"/>
          <w:szCs w:val="24"/>
        </w:rPr>
      </w:pPr>
      <w:r w:rsidRPr="00B163F7">
        <w:rPr>
          <w:b/>
          <w:bCs w:val="0"/>
          <w:iCs/>
          <w:sz w:val="24"/>
          <w:szCs w:val="24"/>
        </w:rPr>
        <w:t>Informativo 118</w:t>
      </w:r>
      <w:r>
        <w:rPr>
          <w:b/>
          <w:bCs w:val="0"/>
          <w:iCs/>
          <w:sz w:val="24"/>
          <w:szCs w:val="24"/>
        </w:rPr>
        <w:t>9</w:t>
      </w:r>
      <w:r w:rsidRPr="00B163F7">
        <w:rPr>
          <w:b/>
          <w:bCs w:val="0"/>
          <w:iCs/>
          <w:sz w:val="24"/>
          <w:szCs w:val="24"/>
        </w:rPr>
        <w:t>:</w:t>
      </w:r>
    </w:p>
    <w:p w14:paraId="04959850" w14:textId="3179B68C" w:rsidR="001C6653" w:rsidRDefault="00B209AC" w:rsidP="00F65C17">
      <w:pPr>
        <w:numPr>
          <w:ilvl w:val="1"/>
          <w:numId w:val="2"/>
        </w:numPr>
        <w:spacing w:after="0" w:line="240" w:lineRule="auto"/>
        <w:ind w:left="1786" w:hanging="357"/>
        <w:rPr>
          <w:bCs w:val="0"/>
          <w:iCs/>
          <w:sz w:val="24"/>
          <w:szCs w:val="24"/>
        </w:rPr>
      </w:pPr>
      <w:hyperlink w:anchor="_Comissão_de_heteroidentificação" w:history="1">
        <w:r w:rsidRPr="009643CD">
          <w:rPr>
            <w:rStyle w:val="Hyperlink"/>
            <w:bCs w:val="0"/>
            <w:iCs/>
            <w:sz w:val="24"/>
            <w:szCs w:val="24"/>
          </w:rPr>
          <w:t>ARE 1.553.243/CE (Tema 1.420 RG)</w:t>
        </w:r>
      </w:hyperlink>
    </w:p>
    <w:p w14:paraId="10DB51F0" w14:textId="77777777" w:rsidR="00BA50C2" w:rsidRPr="001C6653" w:rsidRDefault="00BA50C2" w:rsidP="00BA50C2">
      <w:pPr>
        <w:numPr>
          <w:ilvl w:val="1"/>
          <w:numId w:val="2"/>
        </w:numPr>
        <w:spacing w:after="0" w:line="240" w:lineRule="auto"/>
        <w:ind w:left="1786" w:hanging="357"/>
        <w:rPr>
          <w:bCs w:val="0"/>
          <w:iCs/>
          <w:sz w:val="24"/>
          <w:szCs w:val="24"/>
        </w:rPr>
      </w:pPr>
      <w:hyperlink w:anchor="_ICMS:_resolução_do" w:history="1">
        <w:r w:rsidRPr="005C6EE1">
          <w:rPr>
            <w:rStyle w:val="Hyperlink"/>
            <w:bCs w:val="0"/>
            <w:iCs/>
            <w:sz w:val="24"/>
            <w:szCs w:val="24"/>
          </w:rPr>
          <w:t>ADI 3.929/DF</w:t>
        </w:r>
      </w:hyperlink>
    </w:p>
    <w:p w14:paraId="4604D621" w14:textId="77777777" w:rsidR="009450AF" w:rsidRPr="009450AF" w:rsidRDefault="009450AF" w:rsidP="009450AF">
      <w:pPr>
        <w:spacing w:after="120"/>
        <w:rPr>
          <w:bCs w:val="0"/>
          <w:iCs/>
          <w:sz w:val="24"/>
          <w:szCs w:val="24"/>
        </w:rPr>
      </w:pPr>
    </w:p>
    <w:p w14:paraId="389F48A3" w14:textId="77777777" w:rsidR="009450AF" w:rsidRPr="005C2A79" w:rsidRDefault="009450AF" w:rsidP="009450AF">
      <w:pPr>
        <w:pStyle w:val="PargrafodaLista"/>
        <w:numPr>
          <w:ilvl w:val="0"/>
          <w:numId w:val="2"/>
        </w:numPr>
        <w:spacing w:after="120"/>
        <w:ind w:firstLine="0"/>
        <w:rPr>
          <w:bCs w:val="0"/>
          <w:iCs/>
          <w:sz w:val="24"/>
          <w:szCs w:val="24"/>
        </w:rPr>
      </w:pPr>
      <w:r w:rsidRPr="00B163F7">
        <w:rPr>
          <w:b/>
          <w:bCs w:val="0"/>
          <w:iCs/>
          <w:sz w:val="24"/>
          <w:szCs w:val="24"/>
        </w:rPr>
        <w:t>Informativo 118</w:t>
      </w:r>
      <w:r>
        <w:rPr>
          <w:b/>
          <w:bCs w:val="0"/>
          <w:iCs/>
          <w:sz w:val="24"/>
          <w:szCs w:val="24"/>
        </w:rPr>
        <w:t>8</w:t>
      </w:r>
      <w:r w:rsidRPr="00B163F7">
        <w:rPr>
          <w:b/>
          <w:bCs w:val="0"/>
          <w:iCs/>
          <w:sz w:val="24"/>
          <w:szCs w:val="24"/>
        </w:rPr>
        <w:t>:</w:t>
      </w:r>
    </w:p>
    <w:p w14:paraId="1041876F" w14:textId="3F2C1FFE" w:rsidR="005C2A79" w:rsidRPr="00AB73AD" w:rsidRDefault="00AB73AD" w:rsidP="005C2A79">
      <w:pPr>
        <w:pStyle w:val="PargrafodaLista"/>
        <w:numPr>
          <w:ilvl w:val="1"/>
          <w:numId w:val="2"/>
        </w:numPr>
        <w:ind w:left="1786" w:hanging="357"/>
        <w:rPr>
          <w:bCs w:val="0"/>
          <w:iCs/>
          <w:sz w:val="24"/>
          <w:szCs w:val="24"/>
        </w:rPr>
      </w:pPr>
      <w:hyperlink w:anchor="_Contratações_temporárias_declaradas" w:history="1">
        <w:r w:rsidRPr="001E20E8">
          <w:rPr>
            <w:rStyle w:val="Hyperlink"/>
            <w:sz w:val="24"/>
            <w:szCs w:val="24"/>
            <w:shd w:val="clear" w:color="auto" w:fill="FFFFFF"/>
          </w:rPr>
          <w:t>RE 1.336.848/PA (Tema 1.189 RG)</w:t>
        </w:r>
      </w:hyperlink>
    </w:p>
    <w:p w14:paraId="50520670" w14:textId="1510F243" w:rsidR="005C2A79" w:rsidRPr="005C2A79" w:rsidRDefault="005C2A79" w:rsidP="005C2A79">
      <w:pPr>
        <w:pStyle w:val="PargrafodaLista"/>
        <w:numPr>
          <w:ilvl w:val="1"/>
          <w:numId w:val="2"/>
        </w:numPr>
        <w:ind w:left="1786" w:hanging="357"/>
        <w:rPr>
          <w:bCs w:val="0"/>
          <w:iCs/>
          <w:sz w:val="24"/>
          <w:szCs w:val="24"/>
        </w:rPr>
      </w:pPr>
      <w:hyperlink w:anchor="_Carreira_militar:_proibição" w:history="1">
        <w:r w:rsidRPr="006D5440">
          <w:rPr>
            <w:rStyle w:val="Hyperlink"/>
            <w:bCs w:val="0"/>
            <w:iCs/>
            <w:sz w:val="24"/>
            <w:szCs w:val="24"/>
          </w:rPr>
          <w:t>RE 1.530.083/RN (Tema 1.388 RG)</w:t>
        </w:r>
      </w:hyperlink>
    </w:p>
    <w:p w14:paraId="32107B72" w14:textId="1094EBAD" w:rsidR="005C2A79" w:rsidRDefault="005C2A79" w:rsidP="005C2A79">
      <w:pPr>
        <w:pStyle w:val="PargrafodaLista"/>
        <w:numPr>
          <w:ilvl w:val="1"/>
          <w:numId w:val="2"/>
        </w:numPr>
        <w:ind w:left="1786" w:hanging="357"/>
        <w:rPr>
          <w:bCs w:val="0"/>
          <w:iCs/>
          <w:sz w:val="24"/>
          <w:szCs w:val="24"/>
        </w:rPr>
      </w:pPr>
      <w:hyperlink w:anchor="_Prestação_de_contas" w:history="1">
        <w:r w:rsidRPr="006D5440">
          <w:rPr>
            <w:rStyle w:val="Hyperlink"/>
            <w:bCs w:val="0"/>
            <w:iCs/>
            <w:sz w:val="24"/>
            <w:szCs w:val="24"/>
          </w:rPr>
          <w:t>ADI 7.415/DF</w:t>
        </w:r>
      </w:hyperlink>
    </w:p>
    <w:p w14:paraId="305AFE6F" w14:textId="4F8D651A" w:rsidR="005C2A79" w:rsidRPr="0071793B" w:rsidRDefault="00D81FB3" w:rsidP="005C2A79">
      <w:pPr>
        <w:pStyle w:val="PargrafodaLista"/>
        <w:numPr>
          <w:ilvl w:val="1"/>
          <w:numId w:val="2"/>
        </w:numPr>
        <w:ind w:left="1786" w:hanging="357"/>
        <w:rPr>
          <w:bCs w:val="0"/>
          <w:iCs/>
          <w:sz w:val="24"/>
          <w:szCs w:val="24"/>
        </w:rPr>
      </w:pPr>
      <w:hyperlink w:anchor="_Restruturação_das_carreiras" w:history="1">
        <w:r w:rsidRPr="00D81FB3">
          <w:rPr>
            <w:rStyle w:val="Hyperlink"/>
            <w:bCs w:val="0"/>
            <w:iCs/>
            <w:sz w:val="24"/>
            <w:szCs w:val="24"/>
          </w:rPr>
          <w:t>ADI 7.578/PR</w:t>
        </w:r>
      </w:hyperlink>
    </w:p>
    <w:p w14:paraId="25D1C77D" w14:textId="0894D6EE" w:rsidR="0071793B" w:rsidRDefault="0071793B" w:rsidP="005C2A79">
      <w:pPr>
        <w:pStyle w:val="PargrafodaLista"/>
        <w:numPr>
          <w:ilvl w:val="1"/>
          <w:numId w:val="2"/>
        </w:numPr>
        <w:ind w:left="1786" w:hanging="357"/>
        <w:rPr>
          <w:bCs w:val="0"/>
          <w:iCs/>
          <w:sz w:val="24"/>
          <w:szCs w:val="24"/>
        </w:rPr>
      </w:pPr>
      <w:hyperlink w:anchor="Inscrição" w:history="1">
        <w:r w:rsidRPr="00527030">
          <w:rPr>
            <w:rStyle w:val="Hyperlink"/>
            <w:bCs w:val="0"/>
            <w:iCs/>
            <w:sz w:val="24"/>
            <w:szCs w:val="24"/>
          </w:rPr>
          <w:t>ADI 7.428/MS</w:t>
        </w:r>
      </w:hyperlink>
    </w:p>
    <w:p w14:paraId="285AAA3B" w14:textId="2E47ABA6" w:rsidR="005C2A79" w:rsidRDefault="006B2E4C" w:rsidP="005C2A79">
      <w:pPr>
        <w:pStyle w:val="PargrafodaLista"/>
        <w:numPr>
          <w:ilvl w:val="1"/>
          <w:numId w:val="2"/>
        </w:numPr>
        <w:ind w:left="1786" w:hanging="357"/>
        <w:rPr>
          <w:bCs w:val="0"/>
          <w:iCs/>
          <w:sz w:val="24"/>
          <w:szCs w:val="24"/>
        </w:rPr>
      </w:pPr>
      <w:hyperlink w:anchor="_Estrutura_e_remuneração" w:history="1">
        <w:r w:rsidRPr="006B2E4C">
          <w:rPr>
            <w:rStyle w:val="Hyperlink"/>
            <w:bCs w:val="0"/>
            <w:iCs/>
            <w:sz w:val="24"/>
            <w:szCs w:val="24"/>
          </w:rPr>
          <w:t>ADI 5.622/PI</w:t>
        </w:r>
      </w:hyperlink>
    </w:p>
    <w:p w14:paraId="6566538A" w14:textId="6FEE6ECE" w:rsidR="005C2A79" w:rsidRPr="005C2A79" w:rsidRDefault="009C2CB1" w:rsidP="005C2A79">
      <w:pPr>
        <w:pStyle w:val="PargrafodaLista"/>
        <w:numPr>
          <w:ilvl w:val="1"/>
          <w:numId w:val="2"/>
        </w:numPr>
        <w:ind w:left="1786" w:hanging="357"/>
        <w:rPr>
          <w:bCs w:val="0"/>
          <w:iCs/>
          <w:sz w:val="24"/>
          <w:szCs w:val="24"/>
        </w:rPr>
      </w:pPr>
      <w:hyperlink w:anchor="_Taxa_SELIC:_incidência" w:history="1">
        <w:r w:rsidRPr="00733362">
          <w:rPr>
            <w:rStyle w:val="Hyperlink"/>
            <w:bCs w:val="0"/>
            <w:iCs/>
            <w:sz w:val="24"/>
            <w:szCs w:val="24"/>
          </w:rPr>
          <w:t>ARE 1.557.312</w:t>
        </w:r>
        <w:r w:rsidR="00AA54CE">
          <w:rPr>
            <w:rStyle w:val="Hyperlink"/>
            <w:bCs w:val="0"/>
            <w:iCs/>
            <w:sz w:val="24"/>
            <w:szCs w:val="24"/>
          </w:rPr>
          <w:t>/SP</w:t>
        </w:r>
        <w:r w:rsidRPr="00733362">
          <w:rPr>
            <w:rStyle w:val="Hyperlink"/>
            <w:bCs w:val="0"/>
            <w:iCs/>
            <w:sz w:val="24"/>
            <w:szCs w:val="24"/>
          </w:rPr>
          <w:t xml:space="preserve"> (Tema 1.419 RG)</w:t>
        </w:r>
      </w:hyperlink>
    </w:p>
    <w:p w14:paraId="26CA9B8C" w14:textId="5BF1ED0A" w:rsidR="005C2A79" w:rsidRDefault="005C2A79" w:rsidP="005C2A79">
      <w:pPr>
        <w:pStyle w:val="PargrafodaLista"/>
        <w:numPr>
          <w:ilvl w:val="1"/>
          <w:numId w:val="2"/>
        </w:numPr>
        <w:ind w:left="1786" w:hanging="357"/>
        <w:rPr>
          <w:bCs w:val="0"/>
          <w:iCs/>
          <w:sz w:val="24"/>
          <w:szCs w:val="24"/>
        </w:rPr>
      </w:pPr>
      <w:hyperlink w:anchor="_Convenção_da_Haia" w:history="1">
        <w:r w:rsidRPr="006D5440">
          <w:rPr>
            <w:rStyle w:val="Hyperlink"/>
            <w:bCs w:val="0"/>
            <w:iCs/>
            <w:sz w:val="24"/>
            <w:szCs w:val="24"/>
          </w:rPr>
          <w:t>ADI 4.245/DF e ADI 7.686/DF</w:t>
        </w:r>
      </w:hyperlink>
    </w:p>
    <w:p w14:paraId="74D3FC88" w14:textId="686E60F6" w:rsidR="005C2A79" w:rsidRDefault="008A406D" w:rsidP="005C2A79">
      <w:pPr>
        <w:pStyle w:val="PargrafodaLista"/>
        <w:numPr>
          <w:ilvl w:val="1"/>
          <w:numId w:val="2"/>
        </w:numPr>
        <w:ind w:left="1786" w:hanging="357"/>
        <w:rPr>
          <w:bCs w:val="0"/>
          <w:iCs/>
          <w:sz w:val="24"/>
          <w:szCs w:val="24"/>
        </w:rPr>
      </w:pPr>
      <w:hyperlink w:anchor="emolumentos" w:history="1">
        <w:r w:rsidRPr="00AF076A">
          <w:rPr>
            <w:rStyle w:val="Hyperlink"/>
            <w:bCs w:val="0"/>
            <w:iCs/>
            <w:sz w:val="24"/>
            <w:szCs w:val="24"/>
          </w:rPr>
          <w:t>ADI 5.689/RR</w:t>
        </w:r>
      </w:hyperlink>
    </w:p>
    <w:p w14:paraId="6D4D6118" w14:textId="77777777" w:rsidR="00BB320E" w:rsidRDefault="00BB320E" w:rsidP="00943340">
      <w:pPr>
        <w:pStyle w:val="PargrafodaLista"/>
        <w:ind w:left="1786" w:firstLine="0"/>
        <w:rPr>
          <w:bCs w:val="0"/>
          <w:iCs/>
          <w:sz w:val="24"/>
          <w:szCs w:val="24"/>
        </w:rPr>
      </w:pPr>
    </w:p>
    <w:p w14:paraId="591EF614" w14:textId="77777777" w:rsidR="00943340" w:rsidRPr="00943340" w:rsidRDefault="00943340" w:rsidP="00943340">
      <w:pPr>
        <w:pStyle w:val="PargrafodaLista"/>
        <w:ind w:left="1786" w:firstLine="0"/>
        <w:rPr>
          <w:bCs w:val="0"/>
          <w:iCs/>
          <w:sz w:val="24"/>
          <w:szCs w:val="24"/>
        </w:rPr>
      </w:pPr>
    </w:p>
    <w:p w14:paraId="4084EC10" w14:textId="77777777" w:rsidR="00BB320E" w:rsidRPr="000B462A" w:rsidRDefault="00BB320E" w:rsidP="00BB320E">
      <w:pPr>
        <w:pStyle w:val="PargrafodaLista"/>
        <w:numPr>
          <w:ilvl w:val="0"/>
          <w:numId w:val="2"/>
        </w:numPr>
        <w:spacing w:after="120"/>
        <w:ind w:firstLine="0"/>
        <w:rPr>
          <w:bCs w:val="0"/>
          <w:iCs/>
          <w:sz w:val="24"/>
          <w:szCs w:val="24"/>
        </w:rPr>
      </w:pPr>
      <w:r w:rsidRPr="00B163F7">
        <w:rPr>
          <w:b/>
          <w:bCs w:val="0"/>
          <w:iCs/>
          <w:sz w:val="24"/>
          <w:szCs w:val="24"/>
        </w:rPr>
        <w:t>Informativo 118</w:t>
      </w:r>
      <w:r>
        <w:rPr>
          <w:b/>
          <w:bCs w:val="0"/>
          <w:iCs/>
          <w:sz w:val="24"/>
          <w:szCs w:val="24"/>
        </w:rPr>
        <w:t>7</w:t>
      </w:r>
      <w:r w:rsidRPr="00B163F7">
        <w:rPr>
          <w:b/>
          <w:bCs w:val="0"/>
          <w:iCs/>
          <w:sz w:val="24"/>
          <w:szCs w:val="24"/>
        </w:rPr>
        <w:t>:</w:t>
      </w:r>
    </w:p>
    <w:p w14:paraId="4EE3D0C5" w14:textId="37509A25" w:rsidR="00426731" w:rsidRPr="009E1BDD" w:rsidRDefault="00426731" w:rsidP="00E6080E">
      <w:pPr>
        <w:pStyle w:val="PargrafodaLista"/>
        <w:numPr>
          <w:ilvl w:val="1"/>
          <w:numId w:val="2"/>
        </w:numPr>
        <w:ind w:left="1786" w:hanging="357"/>
        <w:rPr>
          <w:bCs w:val="0"/>
          <w:iCs/>
          <w:sz w:val="24"/>
          <w:szCs w:val="24"/>
        </w:rPr>
      </w:pPr>
      <w:hyperlink w:anchor="_Compensação_e_participação" w:history="1">
        <w:r w:rsidRPr="001B0517">
          <w:rPr>
            <w:rStyle w:val="Hyperlink"/>
            <w:bCs w:val="0"/>
            <w:iCs/>
            <w:sz w:val="24"/>
            <w:szCs w:val="24"/>
          </w:rPr>
          <w:t>ADI 5.335/AM</w:t>
        </w:r>
      </w:hyperlink>
    </w:p>
    <w:p w14:paraId="0547BD28" w14:textId="47249C1F" w:rsidR="009E1BDD" w:rsidRPr="0048239D" w:rsidRDefault="009E1BDD" w:rsidP="00E6080E">
      <w:pPr>
        <w:pStyle w:val="PargrafodaLista"/>
        <w:numPr>
          <w:ilvl w:val="1"/>
          <w:numId w:val="2"/>
        </w:numPr>
        <w:ind w:left="1786" w:hanging="357"/>
        <w:rPr>
          <w:bCs w:val="0"/>
          <w:iCs/>
          <w:sz w:val="24"/>
          <w:szCs w:val="24"/>
        </w:rPr>
      </w:pPr>
      <w:hyperlink w:anchor="uncionamento" w:history="1">
        <w:r w:rsidRPr="0048239D">
          <w:rPr>
            <w:rStyle w:val="Hyperlink"/>
            <w:sz w:val="24"/>
            <w:szCs w:val="24"/>
          </w:rPr>
          <w:t>ADI 7.649/MA</w:t>
        </w:r>
      </w:hyperlink>
    </w:p>
    <w:p w14:paraId="101801EE" w14:textId="08292C8F" w:rsidR="002B3D9C" w:rsidRPr="0048239D" w:rsidRDefault="002B3D9C" w:rsidP="00E6080E">
      <w:pPr>
        <w:pStyle w:val="PargrafodaLista"/>
        <w:numPr>
          <w:ilvl w:val="1"/>
          <w:numId w:val="2"/>
        </w:numPr>
        <w:ind w:left="1786" w:hanging="357"/>
        <w:rPr>
          <w:bCs w:val="0"/>
          <w:iCs/>
          <w:sz w:val="24"/>
          <w:szCs w:val="24"/>
        </w:rPr>
      </w:pPr>
      <w:hyperlink w:anchor="_Juizado_Especial_e" w:history="1">
        <w:r w:rsidRPr="0048239D">
          <w:rPr>
            <w:rStyle w:val="Hyperlink"/>
            <w:sz w:val="24"/>
            <w:szCs w:val="24"/>
          </w:rPr>
          <w:t>RE 1.426.083/PI (Tema 1.277 RG)</w:t>
        </w:r>
      </w:hyperlink>
    </w:p>
    <w:p w14:paraId="1A30A2FD" w14:textId="699331A1" w:rsidR="00E6080E" w:rsidRDefault="00E6080E" w:rsidP="00E6080E">
      <w:pPr>
        <w:pStyle w:val="PargrafodaLista"/>
        <w:numPr>
          <w:ilvl w:val="1"/>
          <w:numId w:val="2"/>
        </w:numPr>
        <w:ind w:left="1786" w:hanging="357"/>
        <w:rPr>
          <w:bCs w:val="0"/>
          <w:iCs/>
          <w:sz w:val="24"/>
          <w:szCs w:val="24"/>
        </w:rPr>
      </w:pPr>
      <w:hyperlink w:anchor="_ICMS:_regime_especial" w:history="1">
        <w:r w:rsidRPr="00175104">
          <w:rPr>
            <w:rStyle w:val="Hyperlink"/>
            <w:bCs w:val="0"/>
            <w:iCs/>
            <w:sz w:val="24"/>
            <w:szCs w:val="24"/>
          </w:rPr>
          <w:t>ADI 4</w:t>
        </w:r>
        <w:r w:rsidR="00175104" w:rsidRPr="00175104">
          <w:rPr>
            <w:rStyle w:val="Hyperlink"/>
            <w:bCs w:val="0"/>
            <w:iCs/>
            <w:sz w:val="24"/>
            <w:szCs w:val="24"/>
          </w:rPr>
          <w:t>.854</w:t>
        </w:r>
        <w:r w:rsidRPr="00175104">
          <w:rPr>
            <w:rStyle w:val="Hyperlink"/>
            <w:bCs w:val="0"/>
            <w:iCs/>
            <w:sz w:val="24"/>
            <w:szCs w:val="24"/>
          </w:rPr>
          <w:t>/</w:t>
        </w:r>
        <w:r w:rsidR="00175104" w:rsidRPr="00175104">
          <w:rPr>
            <w:rStyle w:val="Hyperlink"/>
            <w:bCs w:val="0"/>
            <w:iCs/>
            <w:sz w:val="24"/>
            <w:szCs w:val="24"/>
          </w:rPr>
          <w:t>RS</w:t>
        </w:r>
      </w:hyperlink>
    </w:p>
    <w:p w14:paraId="2460280F" w14:textId="77777777" w:rsidR="00E6080E" w:rsidRPr="00E6080E" w:rsidRDefault="00E6080E" w:rsidP="00E6080E">
      <w:pPr>
        <w:pStyle w:val="PargrafodaLista"/>
        <w:ind w:left="1786" w:firstLine="0"/>
        <w:rPr>
          <w:bCs w:val="0"/>
          <w:iCs/>
          <w:sz w:val="24"/>
          <w:szCs w:val="24"/>
        </w:rPr>
      </w:pPr>
    </w:p>
    <w:p w14:paraId="5ED13B4E" w14:textId="77777777" w:rsidR="000B462A" w:rsidRPr="001E69A5" w:rsidRDefault="000B462A" w:rsidP="000B462A">
      <w:pPr>
        <w:pStyle w:val="PargrafodaLista"/>
        <w:numPr>
          <w:ilvl w:val="0"/>
          <w:numId w:val="2"/>
        </w:numPr>
        <w:spacing w:after="120"/>
        <w:ind w:firstLine="0"/>
        <w:rPr>
          <w:bCs w:val="0"/>
          <w:iCs/>
          <w:sz w:val="24"/>
          <w:szCs w:val="24"/>
        </w:rPr>
      </w:pPr>
      <w:r w:rsidRPr="00B163F7">
        <w:rPr>
          <w:b/>
          <w:bCs w:val="0"/>
          <w:iCs/>
          <w:sz w:val="24"/>
          <w:szCs w:val="24"/>
        </w:rPr>
        <w:t>Informativo 118</w:t>
      </w:r>
      <w:r>
        <w:rPr>
          <w:b/>
          <w:bCs w:val="0"/>
          <w:iCs/>
          <w:sz w:val="24"/>
          <w:szCs w:val="24"/>
        </w:rPr>
        <w:t>6</w:t>
      </w:r>
      <w:r w:rsidRPr="00B163F7">
        <w:rPr>
          <w:b/>
          <w:bCs w:val="0"/>
          <w:iCs/>
          <w:sz w:val="24"/>
          <w:szCs w:val="24"/>
        </w:rPr>
        <w:t>:</w:t>
      </w:r>
    </w:p>
    <w:p w14:paraId="14B101EB" w14:textId="0602A2AA" w:rsidR="00F27A1A" w:rsidRDefault="00EC3027" w:rsidP="001E69A5">
      <w:pPr>
        <w:pStyle w:val="PargrafodaLista"/>
        <w:numPr>
          <w:ilvl w:val="1"/>
          <w:numId w:val="2"/>
        </w:numPr>
        <w:ind w:left="1786" w:hanging="357"/>
        <w:rPr>
          <w:bCs w:val="0"/>
          <w:iCs/>
          <w:sz w:val="24"/>
          <w:szCs w:val="24"/>
        </w:rPr>
      </w:pPr>
      <w:hyperlink w:anchor="_Agência_Nacional_de" w:history="1">
        <w:r w:rsidRPr="0020685D">
          <w:rPr>
            <w:rStyle w:val="Hyperlink"/>
            <w:bCs w:val="0"/>
            <w:iCs/>
            <w:sz w:val="24"/>
            <w:szCs w:val="24"/>
          </w:rPr>
          <w:t>ADI 7.324/DF</w:t>
        </w:r>
      </w:hyperlink>
    </w:p>
    <w:p w14:paraId="6FF77F29" w14:textId="7B931A81" w:rsidR="008734A0" w:rsidRPr="008734A0" w:rsidRDefault="008734A0" w:rsidP="001E69A5">
      <w:pPr>
        <w:pStyle w:val="PargrafodaLista"/>
        <w:numPr>
          <w:ilvl w:val="1"/>
          <w:numId w:val="2"/>
        </w:numPr>
        <w:ind w:left="1786" w:hanging="357"/>
        <w:rPr>
          <w:bCs w:val="0"/>
          <w:iCs/>
          <w:sz w:val="24"/>
          <w:szCs w:val="24"/>
        </w:rPr>
      </w:pPr>
      <w:hyperlink w:anchor="egislativo" w:history="1">
        <w:r w:rsidRPr="008734A0">
          <w:rPr>
            <w:rStyle w:val="Hyperlink"/>
            <w:bCs w:val="0"/>
            <w:iCs/>
            <w:sz w:val="24"/>
            <w:szCs w:val="24"/>
          </w:rPr>
          <w:t>ADI 6.085/DF</w:t>
        </w:r>
      </w:hyperlink>
    </w:p>
    <w:p w14:paraId="7CEEB821" w14:textId="5C52CFB7" w:rsidR="001E69A5" w:rsidRPr="00EC3027" w:rsidRDefault="001E69A5" w:rsidP="001E69A5">
      <w:pPr>
        <w:pStyle w:val="PargrafodaLista"/>
        <w:numPr>
          <w:ilvl w:val="1"/>
          <w:numId w:val="2"/>
        </w:numPr>
        <w:ind w:left="1786" w:hanging="357"/>
        <w:rPr>
          <w:bCs w:val="0"/>
          <w:iCs/>
          <w:sz w:val="24"/>
          <w:szCs w:val="24"/>
        </w:rPr>
      </w:pPr>
      <w:hyperlink w:anchor="_Regulamentação_da_assistência" w:history="1">
        <w:r w:rsidRPr="00435F28">
          <w:rPr>
            <w:rStyle w:val="Hyperlink"/>
            <w:bCs w:val="0"/>
            <w:iCs/>
            <w:sz w:val="24"/>
            <w:szCs w:val="24"/>
          </w:rPr>
          <w:t>ADO 62/DF</w:t>
        </w:r>
      </w:hyperlink>
    </w:p>
    <w:p w14:paraId="11931199" w14:textId="0B7F987C" w:rsidR="00EC3027" w:rsidRPr="00EC3027" w:rsidRDefault="00EC3027" w:rsidP="001E69A5">
      <w:pPr>
        <w:pStyle w:val="PargrafodaLista"/>
        <w:numPr>
          <w:ilvl w:val="1"/>
          <w:numId w:val="2"/>
        </w:numPr>
        <w:ind w:left="1786" w:hanging="357"/>
        <w:rPr>
          <w:bCs w:val="0"/>
          <w:iCs/>
          <w:sz w:val="24"/>
          <w:szCs w:val="24"/>
        </w:rPr>
      </w:pPr>
      <w:hyperlink w:anchor="_Suspensão_de_efeitos" w:history="1">
        <w:r w:rsidRPr="009A04F2">
          <w:rPr>
            <w:rStyle w:val="Hyperlink"/>
            <w:sz w:val="24"/>
            <w:szCs w:val="24"/>
          </w:rPr>
          <w:t>ADI 5.297/TO</w:t>
        </w:r>
      </w:hyperlink>
    </w:p>
    <w:p w14:paraId="15A98ABB" w14:textId="7FD1E95D" w:rsidR="001E69A5" w:rsidRPr="001E69A5" w:rsidRDefault="001E69A5" w:rsidP="001E69A5">
      <w:pPr>
        <w:pStyle w:val="PargrafodaLista"/>
        <w:numPr>
          <w:ilvl w:val="1"/>
          <w:numId w:val="2"/>
        </w:numPr>
        <w:ind w:left="1786" w:hanging="357"/>
        <w:rPr>
          <w:bCs w:val="0"/>
          <w:iCs/>
          <w:sz w:val="24"/>
          <w:szCs w:val="24"/>
        </w:rPr>
      </w:pPr>
      <w:hyperlink w:anchor="_Aplicação_do_fator" w:history="1">
        <w:r w:rsidRPr="00435F28">
          <w:rPr>
            <w:rStyle w:val="Hyperlink"/>
            <w:bCs w:val="0"/>
            <w:iCs/>
            <w:sz w:val="24"/>
            <w:szCs w:val="24"/>
          </w:rPr>
          <w:t>RE 639.856/RS (Tema 616 RG)</w:t>
        </w:r>
      </w:hyperlink>
    </w:p>
    <w:p w14:paraId="2218036F" w14:textId="19CB807A" w:rsidR="001E69A5" w:rsidRDefault="001E69A5" w:rsidP="001E69A5">
      <w:pPr>
        <w:pStyle w:val="PargrafodaLista"/>
        <w:numPr>
          <w:ilvl w:val="1"/>
          <w:numId w:val="2"/>
        </w:numPr>
        <w:ind w:left="1786" w:hanging="357"/>
        <w:rPr>
          <w:bCs w:val="0"/>
          <w:iCs/>
          <w:sz w:val="24"/>
          <w:szCs w:val="24"/>
        </w:rPr>
      </w:pPr>
      <w:hyperlink w:anchor="_Cobrança_de_CIDE-Tecnologia" w:history="1">
        <w:r w:rsidRPr="00435F28">
          <w:rPr>
            <w:rStyle w:val="Hyperlink"/>
            <w:bCs w:val="0"/>
            <w:iCs/>
            <w:sz w:val="24"/>
            <w:szCs w:val="24"/>
          </w:rPr>
          <w:t>RE 928.943/SP (Tema 914 RG)</w:t>
        </w:r>
      </w:hyperlink>
    </w:p>
    <w:p w14:paraId="51286636" w14:textId="5D8048C4" w:rsidR="005A5AD4" w:rsidRPr="000542D2" w:rsidRDefault="0071164C" w:rsidP="00526496">
      <w:pPr>
        <w:pStyle w:val="PargrafodaLista"/>
        <w:numPr>
          <w:ilvl w:val="1"/>
          <w:numId w:val="2"/>
        </w:numPr>
        <w:ind w:left="1786" w:hanging="357"/>
        <w:rPr>
          <w:bCs w:val="0"/>
          <w:iCs/>
          <w:sz w:val="24"/>
          <w:szCs w:val="24"/>
        </w:rPr>
      </w:pPr>
      <w:hyperlink w:anchor="_Fornecimento_obrigatório_e" w:history="1">
        <w:r w:rsidRPr="000542D2">
          <w:rPr>
            <w:rStyle w:val="Hyperlink"/>
            <w:bCs w:val="0"/>
            <w:iCs/>
            <w:sz w:val="24"/>
            <w:szCs w:val="24"/>
          </w:rPr>
          <w:t>ADI 7.719/PB</w:t>
        </w:r>
      </w:hyperlink>
    </w:p>
    <w:p w14:paraId="672D6913" w14:textId="707DA692" w:rsidR="001E69A5" w:rsidRDefault="002A7C97" w:rsidP="001E69A5">
      <w:pPr>
        <w:pStyle w:val="PargrafodaLista"/>
        <w:numPr>
          <w:ilvl w:val="1"/>
          <w:numId w:val="2"/>
        </w:numPr>
        <w:ind w:left="1786" w:hanging="357"/>
        <w:rPr>
          <w:bCs w:val="0"/>
          <w:iCs/>
          <w:sz w:val="24"/>
          <w:szCs w:val="24"/>
        </w:rPr>
      </w:pPr>
      <w:hyperlink w:anchor="_IPI:_suspensão_e" w:history="1">
        <w:r w:rsidRPr="005A5AD4">
          <w:rPr>
            <w:rStyle w:val="Hyperlink"/>
            <w:bCs w:val="0"/>
            <w:iCs/>
            <w:sz w:val="24"/>
            <w:szCs w:val="24"/>
          </w:rPr>
          <w:t>ADI 7.135/DF</w:t>
        </w:r>
      </w:hyperlink>
    </w:p>
    <w:p w14:paraId="68A4C355" w14:textId="6E7CB9D0" w:rsidR="001E69A5" w:rsidRPr="00C70E44" w:rsidRDefault="006D0A5C" w:rsidP="001E69A5">
      <w:pPr>
        <w:pStyle w:val="PargrafodaLista"/>
        <w:numPr>
          <w:ilvl w:val="1"/>
          <w:numId w:val="2"/>
        </w:numPr>
        <w:ind w:left="1786" w:hanging="357"/>
        <w:rPr>
          <w:bCs w:val="0"/>
          <w:iCs/>
          <w:sz w:val="24"/>
          <w:szCs w:val="24"/>
        </w:rPr>
      </w:pPr>
      <w:hyperlink w:anchor="_Taxa_de_fiscalização" w:history="1">
        <w:r w:rsidRPr="006D0A5C">
          <w:rPr>
            <w:rStyle w:val="Hyperlink"/>
            <w:bCs w:val="0"/>
            <w:iCs/>
            <w:sz w:val="24"/>
            <w:szCs w:val="24"/>
          </w:rPr>
          <w:t>ARE 990.094/SP (Tema 1.035 RG)</w:t>
        </w:r>
      </w:hyperlink>
    </w:p>
    <w:p w14:paraId="755E9A03" w14:textId="77777777" w:rsidR="00C70E44" w:rsidRDefault="00C70E44" w:rsidP="00C70E44">
      <w:pPr>
        <w:pStyle w:val="PargrafodaLista"/>
        <w:spacing w:after="120"/>
        <w:ind w:left="1069" w:firstLine="0"/>
        <w:rPr>
          <w:b/>
          <w:bCs w:val="0"/>
          <w:iCs/>
          <w:sz w:val="24"/>
          <w:szCs w:val="24"/>
        </w:rPr>
      </w:pPr>
    </w:p>
    <w:p w14:paraId="632480BC" w14:textId="32C61D4B" w:rsidR="00854E27" w:rsidRPr="00B163F7" w:rsidRDefault="00854E27" w:rsidP="00512B92">
      <w:pPr>
        <w:pStyle w:val="PargrafodaLista"/>
        <w:numPr>
          <w:ilvl w:val="0"/>
          <w:numId w:val="2"/>
        </w:numPr>
        <w:spacing w:after="120"/>
        <w:ind w:firstLine="0"/>
        <w:rPr>
          <w:b/>
          <w:bCs w:val="0"/>
          <w:iCs/>
          <w:sz w:val="24"/>
          <w:szCs w:val="24"/>
        </w:rPr>
      </w:pPr>
      <w:r w:rsidRPr="00B163F7">
        <w:rPr>
          <w:b/>
          <w:bCs w:val="0"/>
          <w:iCs/>
          <w:sz w:val="24"/>
          <w:szCs w:val="24"/>
        </w:rPr>
        <w:t>Informativo 118</w:t>
      </w:r>
      <w:r w:rsidR="00052CBD" w:rsidRPr="00B163F7">
        <w:rPr>
          <w:b/>
          <w:bCs w:val="0"/>
          <w:iCs/>
          <w:sz w:val="24"/>
          <w:szCs w:val="24"/>
        </w:rPr>
        <w:t>5</w:t>
      </w:r>
      <w:r w:rsidRPr="00B163F7">
        <w:rPr>
          <w:b/>
          <w:bCs w:val="0"/>
          <w:iCs/>
          <w:sz w:val="24"/>
          <w:szCs w:val="24"/>
        </w:rPr>
        <w:t>:</w:t>
      </w:r>
    </w:p>
    <w:p w14:paraId="5CA86CE8" w14:textId="6F1C4A8E" w:rsidR="00EE1EDB" w:rsidRPr="00B163F7" w:rsidRDefault="00EE1EDB" w:rsidP="0033292C">
      <w:pPr>
        <w:pStyle w:val="PargrafodaLista"/>
        <w:numPr>
          <w:ilvl w:val="1"/>
          <w:numId w:val="2"/>
        </w:numPr>
        <w:spacing w:after="120"/>
        <w:ind w:left="1786" w:hanging="357"/>
        <w:contextualSpacing/>
        <w:rPr>
          <w:bCs w:val="0"/>
          <w:iCs/>
          <w:sz w:val="24"/>
          <w:szCs w:val="24"/>
        </w:rPr>
      </w:pPr>
      <w:hyperlink w:anchor="_Aposentadoria_especial_de" w:history="1">
        <w:r w:rsidRPr="00B163F7">
          <w:rPr>
            <w:rStyle w:val="Hyperlink"/>
            <w:bCs w:val="0"/>
            <w:iCs/>
            <w:sz w:val="24"/>
            <w:szCs w:val="24"/>
          </w:rPr>
          <w:t>ADPF 1.095/DF</w:t>
        </w:r>
      </w:hyperlink>
    </w:p>
    <w:p w14:paraId="4DACAC20" w14:textId="5F5BB634" w:rsidR="00F51260" w:rsidRPr="00B163F7" w:rsidRDefault="00F51260" w:rsidP="0033292C">
      <w:pPr>
        <w:pStyle w:val="PargrafodaLista"/>
        <w:numPr>
          <w:ilvl w:val="1"/>
          <w:numId w:val="2"/>
        </w:numPr>
        <w:spacing w:after="120"/>
        <w:ind w:left="1786" w:hanging="357"/>
        <w:contextualSpacing/>
        <w:rPr>
          <w:bCs w:val="0"/>
          <w:iCs/>
          <w:sz w:val="24"/>
          <w:szCs w:val="24"/>
        </w:rPr>
      </w:pPr>
      <w:hyperlink w:anchor="_Agentes_de_segurança" w:history="1">
        <w:r w:rsidRPr="00B163F7">
          <w:rPr>
            <w:rStyle w:val="Hyperlink"/>
            <w:sz w:val="24"/>
            <w:szCs w:val="24"/>
          </w:rPr>
          <w:t>ADI 7.505/MG</w:t>
        </w:r>
      </w:hyperlink>
    </w:p>
    <w:p w14:paraId="1CD159EA" w14:textId="64F6FE79" w:rsidR="00B55158" w:rsidRPr="00B163F7" w:rsidRDefault="00B55158" w:rsidP="0033292C">
      <w:pPr>
        <w:pStyle w:val="PargrafodaLista"/>
        <w:numPr>
          <w:ilvl w:val="1"/>
          <w:numId w:val="2"/>
        </w:numPr>
        <w:spacing w:after="120"/>
        <w:ind w:left="1786" w:hanging="357"/>
        <w:contextualSpacing/>
        <w:rPr>
          <w:bCs w:val="0"/>
          <w:iCs/>
          <w:sz w:val="24"/>
          <w:szCs w:val="24"/>
        </w:rPr>
      </w:pPr>
      <w:hyperlink w:anchor="_Concessão_de_cesta" w:history="1">
        <w:r w:rsidRPr="00B163F7">
          <w:rPr>
            <w:rStyle w:val="Hyperlink"/>
            <w:iCs/>
            <w:sz w:val="24"/>
            <w:szCs w:val="24"/>
          </w:rPr>
          <w:t>ARE 1.539.801/SP</w:t>
        </w:r>
      </w:hyperlink>
    </w:p>
    <w:p w14:paraId="2A91059B" w14:textId="45ACF967" w:rsidR="00B55158" w:rsidRPr="00B163F7" w:rsidRDefault="00B55158" w:rsidP="0033292C">
      <w:pPr>
        <w:pStyle w:val="PargrafodaLista"/>
        <w:numPr>
          <w:ilvl w:val="1"/>
          <w:numId w:val="2"/>
        </w:numPr>
        <w:spacing w:after="120"/>
        <w:ind w:left="1786" w:hanging="357"/>
        <w:contextualSpacing/>
        <w:rPr>
          <w:bCs w:val="0"/>
          <w:iCs/>
          <w:sz w:val="24"/>
          <w:szCs w:val="24"/>
        </w:rPr>
      </w:pPr>
      <w:hyperlink w:anchor="_Programa_de_auxílio" w:history="1">
        <w:r w:rsidRPr="00B163F7">
          <w:rPr>
            <w:rStyle w:val="Hyperlink"/>
            <w:iCs/>
            <w:sz w:val="24"/>
            <w:szCs w:val="24"/>
          </w:rPr>
          <w:t>RE 1.551.780/SP</w:t>
        </w:r>
      </w:hyperlink>
    </w:p>
    <w:p w14:paraId="4475E86F" w14:textId="2673264C" w:rsidR="00EE1EDB" w:rsidRPr="00B163F7" w:rsidRDefault="00EE1EDB" w:rsidP="0033292C">
      <w:pPr>
        <w:pStyle w:val="PargrafodaLista"/>
        <w:numPr>
          <w:ilvl w:val="1"/>
          <w:numId w:val="2"/>
        </w:numPr>
        <w:spacing w:after="120"/>
        <w:ind w:left="1786" w:hanging="357"/>
        <w:contextualSpacing/>
        <w:rPr>
          <w:bCs w:val="0"/>
          <w:iCs/>
          <w:sz w:val="24"/>
          <w:szCs w:val="24"/>
        </w:rPr>
      </w:pPr>
      <w:hyperlink w:anchor="_Tribunal_de_Contas_1" w:history="1">
        <w:r w:rsidRPr="00B163F7">
          <w:rPr>
            <w:rStyle w:val="Hyperlink"/>
            <w:bCs w:val="0"/>
            <w:iCs/>
            <w:sz w:val="24"/>
            <w:szCs w:val="24"/>
          </w:rPr>
          <w:t>ADI 6.918/GO</w:t>
        </w:r>
      </w:hyperlink>
    </w:p>
    <w:p w14:paraId="33219A6D" w14:textId="6F0AECEC" w:rsidR="0033292C" w:rsidRPr="00B163F7" w:rsidRDefault="0033292C" w:rsidP="00EE1EDB">
      <w:pPr>
        <w:pStyle w:val="PargrafodaLista"/>
        <w:numPr>
          <w:ilvl w:val="1"/>
          <w:numId w:val="2"/>
        </w:numPr>
        <w:spacing w:after="120"/>
        <w:contextualSpacing/>
        <w:rPr>
          <w:bCs w:val="0"/>
          <w:iCs/>
          <w:sz w:val="24"/>
          <w:szCs w:val="24"/>
        </w:rPr>
      </w:pPr>
      <w:hyperlink w:anchor="_Ministério_Público:_legitimidade" w:history="1">
        <w:r w:rsidRPr="00B163F7">
          <w:rPr>
            <w:rStyle w:val="Hyperlink"/>
            <w:bCs w:val="0"/>
            <w:iCs/>
            <w:sz w:val="24"/>
            <w:szCs w:val="24"/>
          </w:rPr>
          <w:t>ADI 7.580 MC-</w:t>
        </w:r>
        <w:proofErr w:type="spellStart"/>
        <w:r w:rsidRPr="00B163F7">
          <w:rPr>
            <w:rStyle w:val="Hyperlink"/>
            <w:bCs w:val="0"/>
            <w:iCs/>
            <w:sz w:val="24"/>
            <w:szCs w:val="24"/>
          </w:rPr>
          <w:t>Ref</w:t>
        </w:r>
        <w:proofErr w:type="spellEnd"/>
        <w:r w:rsidRPr="00B163F7">
          <w:rPr>
            <w:rStyle w:val="Hyperlink"/>
            <w:bCs w:val="0"/>
            <w:iCs/>
            <w:sz w:val="24"/>
            <w:szCs w:val="24"/>
          </w:rPr>
          <w:t>/DF</w:t>
        </w:r>
      </w:hyperlink>
    </w:p>
    <w:p w14:paraId="5F469FCA" w14:textId="756AE1C2" w:rsidR="008D2855" w:rsidRPr="00B163F7" w:rsidRDefault="008D2855" w:rsidP="00EE1EDB">
      <w:pPr>
        <w:pStyle w:val="PargrafodaLista"/>
        <w:numPr>
          <w:ilvl w:val="1"/>
          <w:numId w:val="2"/>
        </w:numPr>
        <w:spacing w:after="120"/>
        <w:contextualSpacing/>
        <w:rPr>
          <w:bCs w:val="0"/>
          <w:iCs/>
          <w:sz w:val="24"/>
          <w:szCs w:val="24"/>
        </w:rPr>
      </w:pPr>
      <w:hyperlink w:anchor="critérios" w:history="1">
        <w:r w:rsidRPr="00B163F7">
          <w:rPr>
            <w:rStyle w:val="Hyperlink"/>
            <w:sz w:val="24"/>
            <w:szCs w:val="24"/>
          </w:rPr>
          <w:t>ADI 7.053/DF</w:t>
        </w:r>
      </w:hyperlink>
    </w:p>
    <w:p w14:paraId="1DE76D04" w14:textId="3AB7DBEB" w:rsidR="0033292C" w:rsidRPr="00B163F7" w:rsidRDefault="00C5095C" w:rsidP="00A97461">
      <w:pPr>
        <w:pStyle w:val="PargrafodaLista"/>
        <w:numPr>
          <w:ilvl w:val="1"/>
          <w:numId w:val="2"/>
        </w:numPr>
        <w:ind w:left="1786" w:hanging="357"/>
        <w:rPr>
          <w:bCs w:val="0"/>
          <w:iCs/>
          <w:sz w:val="24"/>
          <w:szCs w:val="24"/>
        </w:rPr>
      </w:pPr>
      <w:hyperlink w:anchor="_Federações_partidárias:_regras" w:history="1">
        <w:r w:rsidRPr="00B163F7">
          <w:rPr>
            <w:rStyle w:val="Hyperlink"/>
            <w:bCs w:val="0"/>
            <w:iCs/>
            <w:sz w:val="24"/>
            <w:szCs w:val="24"/>
          </w:rPr>
          <w:t>ADI 7.021/DF</w:t>
        </w:r>
      </w:hyperlink>
    </w:p>
    <w:p w14:paraId="5C2891D0" w14:textId="2F58A153" w:rsidR="008A1402" w:rsidRPr="00B163F7" w:rsidRDefault="008A1402" w:rsidP="00A97461">
      <w:pPr>
        <w:pStyle w:val="PargrafodaLista"/>
        <w:numPr>
          <w:ilvl w:val="1"/>
          <w:numId w:val="2"/>
        </w:numPr>
        <w:ind w:left="1786" w:hanging="357"/>
        <w:rPr>
          <w:bCs w:val="0"/>
          <w:iCs/>
          <w:sz w:val="24"/>
          <w:szCs w:val="24"/>
        </w:rPr>
      </w:pPr>
      <w:hyperlink w:anchor="_Vinculação_remuneratória_no" w:history="1">
        <w:r w:rsidRPr="00B163F7">
          <w:rPr>
            <w:rStyle w:val="Hyperlink"/>
            <w:sz w:val="24"/>
            <w:szCs w:val="24"/>
          </w:rPr>
          <w:t>ADI 7.746/GO</w:t>
        </w:r>
      </w:hyperlink>
    </w:p>
    <w:p w14:paraId="71DD8729" w14:textId="19C338E6" w:rsidR="00FF6EB8" w:rsidRPr="00B163F7" w:rsidRDefault="00FF6EB8" w:rsidP="00A97461">
      <w:pPr>
        <w:pStyle w:val="PargrafodaLista"/>
        <w:numPr>
          <w:ilvl w:val="1"/>
          <w:numId w:val="2"/>
        </w:numPr>
        <w:ind w:left="1786" w:hanging="357"/>
        <w:rPr>
          <w:bCs w:val="0"/>
          <w:iCs/>
          <w:sz w:val="24"/>
          <w:szCs w:val="24"/>
        </w:rPr>
      </w:pPr>
      <w:hyperlink w:anchor="_Emissão_de_parecer" w:history="1">
        <w:r w:rsidRPr="00403E98">
          <w:rPr>
            <w:rStyle w:val="Hyperlink"/>
            <w:sz w:val="24"/>
            <w:szCs w:val="24"/>
          </w:rPr>
          <w:t>ADPF 434/AL</w:t>
        </w:r>
      </w:hyperlink>
    </w:p>
    <w:p w14:paraId="2AD2B4CD" w14:textId="77777777" w:rsidR="00052CBD" w:rsidRPr="00B163F7" w:rsidRDefault="00052CBD" w:rsidP="00EE1EDB">
      <w:pPr>
        <w:spacing w:after="120"/>
        <w:ind w:left="361"/>
        <w:rPr>
          <w:b/>
          <w:bCs w:val="0"/>
          <w:iCs/>
          <w:sz w:val="24"/>
          <w:szCs w:val="24"/>
        </w:rPr>
      </w:pPr>
    </w:p>
    <w:p w14:paraId="5640D790" w14:textId="77777777" w:rsidR="00052CBD" w:rsidRPr="00B163F7" w:rsidRDefault="00052CBD" w:rsidP="00052CBD">
      <w:pPr>
        <w:pStyle w:val="PargrafodaLista"/>
        <w:numPr>
          <w:ilvl w:val="0"/>
          <w:numId w:val="2"/>
        </w:numPr>
        <w:spacing w:after="120"/>
        <w:ind w:firstLine="0"/>
        <w:rPr>
          <w:b/>
          <w:bCs w:val="0"/>
          <w:iCs/>
          <w:sz w:val="24"/>
          <w:szCs w:val="24"/>
        </w:rPr>
      </w:pPr>
      <w:r w:rsidRPr="00B163F7">
        <w:rPr>
          <w:b/>
          <w:bCs w:val="0"/>
          <w:iCs/>
          <w:sz w:val="24"/>
          <w:szCs w:val="24"/>
        </w:rPr>
        <w:t>Informativo 1184:</w:t>
      </w:r>
    </w:p>
    <w:p w14:paraId="623AAE91" w14:textId="0064EA8B" w:rsidR="00854E27" w:rsidRPr="00B163F7" w:rsidRDefault="00E0466B" w:rsidP="00854E27">
      <w:pPr>
        <w:pStyle w:val="PargrafodaLista"/>
        <w:numPr>
          <w:ilvl w:val="1"/>
          <w:numId w:val="2"/>
        </w:numPr>
        <w:ind w:left="1786" w:hanging="357"/>
        <w:rPr>
          <w:bCs w:val="0"/>
          <w:iCs/>
          <w:sz w:val="24"/>
          <w:szCs w:val="24"/>
        </w:rPr>
      </w:pPr>
      <w:hyperlink w:anchor="_Diferenças_de_correção" w:history="1">
        <w:r w:rsidRPr="00B163F7">
          <w:rPr>
            <w:rStyle w:val="Hyperlink"/>
            <w:bCs w:val="0"/>
            <w:iCs/>
            <w:sz w:val="24"/>
            <w:szCs w:val="24"/>
          </w:rPr>
          <w:t>RE 631.363/SP (Tema 284 RG)</w:t>
        </w:r>
      </w:hyperlink>
    </w:p>
    <w:p w14:paraId="624A00E9" w14:textId="3737288B" w:rsidR="00854E27" w:rsidRPr="00022CC1" w:rsidRDefault="00E0466B" w:rsidP="00854E27">
      <w:pPr>
        <w:pStyle w:val="PargrafodaLista"/>
        <w:numPr>
          <w:ilvl w:val="1"/>
          <w:numId w:val="2"/>
        </w:numPr>
        <w:ind w:left="1786" w:hanging="357"/>
        <w:rPr>
          <w:bCs w:val="0"/>
          <w:iCs/>
          <w:sz w:val="24"/>
          <w:szCs w:val="24"/>
          <w:lang w:val="it-IT"/>
        </w:rPr>
      </w:pPr>
      <w:hyperlink w:anchor="_Responsabilidade_de_plataformas" w:history="1">
        <w:r w:rsidRPr="00022CC1">
          <w:rPr>
            <w:rStyle w:val="Hyperlink"/>
            <w:bCs w:val="0"/>
            <w:iCs/>
            <w:sz w:val="24"/>
            <w:szCs w:val="24"/>
            <w:lang w:val="it-IT"/>
          </w:rPr>
          <w:t>RE 1.037.396/SP (Tema 987 RG) e RE 1.057.258/MG (Tema 533 RG)</w:t>
        </w:r>
      </w:hyperlink>
    </w:p>
    <w:p w14:paraId="7A4BD04F" w14:textId="3FF309E1" w:rsidR="002A02A3" w:rsidRPr="00B163F7" w:rsidRDefault="002A02A3" w:rsidP="00854E27">
      <w:pPr>
        <w:pStyle w:val="PargrafodaLista"/>
        <w:numPr>
          <w:ilvl w:val="1"/>
          <w:numId w:val="2"/>
        </w:numPr>
        <w:ind w:left="1786" w:hanging="357"/>
        <w:rPr>
          <w:bCs w:val="0"/>
          <w:iCs/>
          <w:sz w:val="24"/>
          <w:szCs w:val="24"/>
        </w:rPr>
      </w:pPr>
      <w:hyperlink w:anchor="_Tribunal_de_Contas_2" w:history="1">
        <w:r w:rsidRPr="00B163F7">
          <w:rPr>
            <w:rStyle w:val="Hyperlink"/>
            <w:sz w:val="24"/>
            <w:szCs w:val="24"/>
          </w:rPr>
          <w:t>ADI 7.459/ES</w:t>
        </w:r>
      </w:hyperlink>
    </w:p>
    <w:p w14:paraId="5BC5E5ED" w14:textId="610663FD" w:rsidR="00257BE1" w:rsidRPr="00022CC1" w:rsidRDefault="00257BE1" w:rsidP="00854E27">
      <w:pPr>
        <w:pStyle w:val="PargrafodaLista"/>
        <w:numPr>
          <w:ilvl w:val="1"/>
          <w:numId w:val="2"/>
        </w:numPr>
        <w:ind w:left="1786" w:hanging="357"/>
        <w:rPr>
          <w:bCs w:val="0"/>
          <w:iCs/>
          <w:sz w:val="24"/>
          <w:szCs w:val="24"/>
          <w:lang w:val="it-IT"/>
        </w:rPr>
      </w:pPr>
      <w:hyperlink w:anchor="_Consolidação_da_propriedade" w:history="1">
        <w:r w:rsidRPr="00022CC1">
          <w:rPr>
            <w:rStyle w:val="Hyperlink"/>
            <w:sz w:val="24"/>
            <w:szCs w:val="24"/>
            <w:lang w:val="it-IT"/>
          </w:rPr>
          <w:t>ADI 7.601/DF, ADI 7.608/DF e ADI 7.600/DF</w:t>
        </w:r>
      </w:hyperlink>
    </w:p>
    <w:p w14:paraId="5341A749" w14:textId="552C6583" w:rsidR="002A02A3" w:rsidRPr="00B163F7" w:rsidRDefault="002A02A3" w:rsidP="00854E27">
      <w:pPr>
        <w:pStyle w:val="PargrafodaLista"/>
        <w:numPr>
          <w:ilvl w:val="1"/>
          <w:numId w:val="2"/>
        </w:numPr>
        <w:ind w:left="1786" w:hanging="357"/>
        <w:rPr>
          <w:bCs w:val="0"/>
          <w:iCs/>
          <w:sz w:val="24"/>
          <w:szCs w:val="24"/>
        </w:rPr>
      </w:pPr>
      <w:hyperlink w:anchor="_Acesso,_sem_autorização" w:history="1">
        <w:r w:rsidRPr="00B163F7">
          <w:rPr>
            <w:rStyle w:val="Hyperlink"/>
            <w:sz w:val="24"/>
            <w:szCs w:val="24"/>
          </w:rPr>
          <w:t>ARE 1.042.075/RJ (Tema 977 RG)</w:t>
        </w:r>
      </w:hyperlink>
    </w:p>
    <w:p w14:paraId="705BC1B1" w14:textId="404F86F1" w:rsidR="00854E27" w:rsidRPr="00B163F7" w:rsidRDefault="00854E27" w:rsidP="00854E27">
      <w:pPr>
        <w:pStyle w:val="PargrafodaLista"/>
        <w:numPr>
          <w:ilvl w:val="1"/>
          <w:numId w:val="2"/>
        </w:numPr>
        <w:ind w:left="1786" w:hanging="357"/>
        <w:rPr>
          <w:bCs w:val="0"/>
          <w:iCs/>
          <w:sz w:val="24"/>
          <w:szCs w:val="24"/>
        </w:rPr>
      </w:pPr>
      <w:hyperlink w:anchor="_Taxa_de_segurança" w:history="1">
        <w:r w:rsidRPr="00B163F7">
          <w:rPr>
            <w:rStyle w:val="Hyperlink"/>
            <w:bCs w:val="0"/>
            <w:iCs/>
            <w:sz w:val="24"/>
            <w:szCs w:val="24"/>
          </w:rPr>
          <w:t>ADI 3.717/PR</w:t>
        </w:r>
      </w:hyperlink>
    </w:p>
    <w:p w14:paraId="5E2C6024" w14:textId="77777777" w:rsidR="00854E27" w:rsidRPr="00B163F7" w:rsidRDefault="00854E27" w:rsidP="00854E27">
      <w:pPr>
        <w:spacing w:after="120"/>
        <w:rPr>
          <w:b/>
          <w:bCs w:val="0"/>
          <w:iCs/>
          <w:sz w:val="24"/>
          <w:szCs w:val="24"/>
        </w:rPr>
      </w:pPr>
    </w:p>
    <w:p w14:paraId="305F86BF" w14:textId="793E392E" w:rsidR="00512B92" w:rsidRPr="00B163F7" w:rsidRDefault="00512B92" w:rsidP="00512B92">
      <w:pPr>
        <w:pStyle w:val="PargrafodaLista"/>
        <w:numPr>
          <w:ilvl w:val="0"/>
          <w:numId w:val="2"/>
        </w:numPr>
        <w:spacing w:after="120"/>
        <w:ind w:firstLine="0"/>
        <w:rPr>
          <w:b/>
          <w:bCs w:val="0"/>
          <w:iCs/>
          <w:sz w:val="24"/>
          <w:szCs w:val="24"/>
        </w:rPr>
      </w:pPr>
      <w:r w:rsidRPr="00B163F7">
        <w:rPr>
          <w:b/>
          <w:bCs w:val="0"/>
          <w:iCs/>
          <w:sz w:val="24"/>
          <w:szCs w:val="24"/>
        </w:rPr>
        <w:t>Informativo 1183:</w:t>
      </w:r>
    </w:p>
    <w:p w14:paraId="2B0A627E" w14:textId="3C760D18" w:rsidR="00CD1B5B" w:rsidRPr="00B163F7" w:rsidRDefault="00CD1B5B" w:rsidP="00512B92">
      <w:pPr>
        <w:pStyle w:val="PargrafodaLista"/>
        <w:numPr>
          <w:ilvl w:val="1"/>
          <w:numId w:val="2"/>
        </w:numPr>
        <w:ind w:left="1786" w:hanging="357"/>
        <w:rPr>
          <w:bCs w:val="0"/>
          <w:iCs/>
          <w:sz w:val="24"/>
          <w:szCs w:val="24"/>
        </w:rPr>
      </w:pPr>
      <w:hyperlink w:anchor="_Exames_optométricos_e" w:history="1">
        <w:r w:rsidRPr="00B163F7">
          <w:rPr>
            <w:rStyle w:val="Hyperlink"/>
            <w:bCs w:val="0"/>
            <w:iCs/>
            <w:sz w:val="24"/>
            <w:szCs w:val="24"/>
          </w:rPr>
          <w:t>ADI 4.268/</w:t>
        </w:r>
        <w:r w:rsidR="00073CB6" w:rsidRPr="00B163F7">
          <w:rPr>
            <w:rStyle w:val="Hyperlink"/>
            <w:bCs w:val="0"/>
            <w:iCs/>
            <w:sz w:val="24"/>
            <w:szCs w:val="24"/>
          </w:rPr>
          <w:t>GO</w:t>
        </w:r>
      </w:hyperlink>
    </w:p>
    <w:p w14:paraId="5C89DFE7" w14:textId="2A200FC9" w:rsidR="00512B92" w:rsidRPr="00B163F7" w:rsidRDefault="00512B92" w:rsidP="00512B92">
      <w:pPr>
        <w:pStyle w:val="PargrafodaLista"/>
        <w:numPr>
          <w:ilvl w:val="1"/>
          <w:numId w:val="2"/>
        </w:numPr>
        <w:ind w:left="1786" w:hanging="357"/>
        <w:rPr>
          <w:bCs w:val="0"/>
          <w:iCs/>
          <w:sz w:val="24"/>
          <w:szCs w:val="24"/>
        </w:rPr>
      </w:pPr>
      <w:hyperlink w:anchor="_Estatuto_do_Desarmamento" w:history="1">
        <w:r w:rsidRPr="00B163F7">
          <w:rPr>
            <w:rStyle w:val="Hyperlink"/>
            <w:bCs w:val="0"/>
            <w:iCs/>
            <w:sz w:val="24"/>
            <w:szCs w:val="24"/>
          </w:rPr>
          <w:t>ADC 85/DF</w:t>
        </w:r>
      </w:hyperlink>
    </w:p>
    <w:p w14:paraId="22C509CD" w14:textId="79A9EA48" w:rsidR="00CD1B5B" w:rsidRPr="00B163F7" w:rsidRDefault="0093035F" w:rsidP="00512B92">
      <w:pPr>
        <w:pStyle w:val="PargrafodaLista"/>
        <w:numPr>
          <w:ilvl w:val="1"/>
          <w:numId w:val="2"/>
        </w:numPr>
        <w:ind w:left="1786" w:hanging="357"/>
        <w:rPr>
          <w:bCs w:val="0"/>
          <w:iCs/>
          <w:sz w:val="24"/>
          <w:szCs w:val="24"/>
        </w:rPr>
      </w:pPr>
      <w:hyperlink w:anchor="_Utilização_de_provas" w:history="1">
        <w:r w:rsidRPr="00B163F7">
          <w:rPr>
            <w:rStyle w:val="Hyperlink"/>
            <w:bCs w:val="0"/>
            <w:iCs/>
            <w:sz w:val="24"/>
            <w:szCs w:val="24"/>
          </w:rPr>
          <w:t xml:space="preserve">HC 209.854 </w:t>
        </w:r>
        <w:proofErr w:type="spellStart"/>
        <w:r w:rsidRPr="00B163F7">
          <w:rPr>
            <w:rStyle w:val="Hyperlink"/>
            <w:bCs w:val="0"/>
            <w:iCs/>
            <w:sz w:val="24"/>
            <w:szCs w:val="24"/>
          </w:rPr>
          <w:t>AgR</w:t>
        </w:r>
        <w:proofErr w:type="spellEnd"/>
        <w:r w:rsidRPr="00B163F7">
          <w:rPr>
            <w:rStyle w:val="Hyperlink"/>
            <w:bCs w:val="0"/>
            <w:iCs/>
            <w:sz w:val="24"/>
            <w:szCs w:val="24"/>
          </w:rPr>
          <w:t>/PR</w:t>
        </w:r>
      </w:hyperlink>
    </w:p>
    <w:p w14:paraId="5B0B6318" w14:textId="77777777" w:rsidR="00512B92" w:rsidRPr="00B163F7" w:rsidRDefault="00512B92" w:rsidP="00512B92">
      <w:pPr>
        <w:pStyle w:val="PargrafodaLista"/>
        <w:ind w:left="1069" w:firstLine="0"/>
        <w:rPr>
          <w:bCs w:val="0"/>
          <w:iCs/>
          <w:sz w:val="24"/>
          <w:szCs w:val="24"/>
        </w:rPr>
      </w:pPr>
    </w:p>
    <w:p w14:paraId="74A16104" w14:textId="1204C86E" w:rsidR="00195225" w:rsidRPr="00B163F7" w:rsidRDefault="00195225" w:rsidP="00195225">
      <w:pPr>
        <w:pStyle w:val="PargrafodaLista"/>
        <w:numPr>
          <w:ilvl w:val="0"/>
          <w:numId w:val="2"/>
        </w:numPr>
        <w:spacing w:after="120"/>
        <w:ind w:firstLine="0"/>
        <w:rPr>
          <w:b/>
          <w:bCs w:val="0"/>
          <w:iCs/>
          <w:sz w:val="24"/>
          <w:szCs w:val="24"/>
        </w:rPr>
      </w:pPr>
      <w:r w:rsidRPr="00B163F7">
        <w:rPr>
          <w:b/>
          <w:bCs w:val="0"/>
          <w:iCs/>
          <w:sz w:val="24"/>
          <w:szCs w:val="24"/>
        </w:rPr>
        <w:t>Informativo 1182:</w:t>
      </w:r>
    </w:p>
    <w:p w14:paraId="2672AD62" w14:textId="77777777" w:rsidR="000C407E" w:rsidRPr="00B163F7" w:rsidRDefault="000C407E" w:rsidP="000C407E">
      <w:pPr>
        <w:pStyle w:val="PargrafodaLista"/>
        <w:numPr>
          <w:ilvl w:val="1"/>
          <w:numId w:val="2"/>
        </w:numPr>
        <w:ind w:left="1786" w:hanging="357"/>
        <w:rPr>
          <w:bCs w:val="0"/>
          <w:iCs/>
          <w:sz w:val="24"/>
          <w:szCs w:val="24"/>
        </w:rPr>
      </w:pPr>
      <w:hyperlink w:anchor="_Estudantes_egressos_de" w:history="1">
        <w:r w:rsidRPr="00B163F7">
          <w:rPr>
            <w:rStyle w:val="Hyperlink"/>
            <w:bCs w:val="0"/>
            <w:iCs/>
            <w:sz w:val="24"/>
            <w:szCs w:val="24"/>
          </w:rPr>
          <w:t>ADI 7.561/DF</w:t>
        </w:r>
      </w:hyperlink>
    </w:p>
    <w:p w14:paraId="455A07B6" w14:textId="68AB8510" w:rsidR="005A190F" w:rsidRPr="00B163F7" w:rsidRDefault="005A190F" w:rsidP="000C407E">
      <w:pPr>
        <w:pStyle w:val="PargrafodaLista"/>
        <w:numPr>
          <w:ilvl w:val="1"/>
          <w:numId w:val="2"/>
        </w:numPr>
        <w:ind w:left="1786" w:hanging="357"/>
        <w:rPr>
          <w:bCs w:val="0"/>
          <w:iCs/>
          <w:sz w:val="24"/>
          <w:szCs w:val="24"/>
        </w:rPr>
      </w:pPr>
      <w:hyperlink w:anchor="_Diferenças_de_correção" w:history="1">
        <w:r w:rsidRPr="00B163F7">
          <w:rPr>
            <w:rStyle w:val="Hyperlink"/>
            <w:bCs w:val="0"/>
            <w:iCs/>
            <w:sz w:val="24"/>
            <w:szCs w:val="24"/>
          </w:rPr>
          <w:t>RE 632.212/SP (Tema 285 RG)</w:t>
        </w:r>
      </w:hyperlink>
    </w:p>
    <w:p w14:paraId="6E13CE30" w14:textId="001A7605" w:rsidR="00195225" w:rsidRPr="00B163F7" w:rsidRDefault="00195225" w:rsidP="00195225">
      <w:pPr>
        <w:pStyle w:val="PargrafodaLista"/>
        <w:numPr>
          <w:ilvl w:val="1"/>
          <w:numId w:val="2"/>
        </w:numPr>
        <w:ind w:left="1786" w:hanging="357"/>
        <w:rPr>
          <w:bCs w:val="0"/>
          <w:iCs/>
          <w:sz w:val="24"/>
          <w:szCs w:val="24"/>
        </w:rPr>
      </w:pPr>
      <w:hyperlink w:anchor="_Norma_que_proíbe" w:history="1">
        <w:r w:rsidRPr="00B163F7">
          <w:rPr>
            <w:rStyle w:val="Hyperlink"/>
            <w:bCs w:val="0"/>
            <w:iCs/>
            <w:sz w:val="24"/>
            <w:szCs w:val="24"/>
          </w:rPr>
          <w:t>ADPF 1.092/SE</w:t>
        </w:r>
      </w:hyperlink>
    </w:p>
    <w:p w14:paraId="7509B3CF" w14:textId="055F9E52" w:rsidR="000C407E" w:rsidRPr="00B163F7" w:rsidRDefault="000C407E" w:rsidP="00195225">
      <w:pPr>
        <w:pStyle w:val="PargrafodaLista"/>
        <w:numPr>
          <w:ilvl w:val="1"/>
          <w:numId w:val="2"/>
        </w:numPr>
        <w:ind w:left="1786" w:hanging="357"/>
        <w:rPr>
          <w:bCs w:val="0"/>
          <w:iCs/>
          <w:sz w:val="24"/>
          <w:szCs w:val="24"/>
        </w:rPr>
      </w:pPr>
      <w:hyperlink w:anchor="_Estatuto_da_Advocacia:" w:history="1">
        <w:r w:rsidRPr="00B163F7">
          <w:rPr>
            <w:rStyle w:val="Hyperlink"/>
            <w:sz w:val="24"/>
            <w:szCs w:val="24"/>
          </w:rPr>
          <w:t>ADI 7.231/DF</w:t>
        </w:r>
      </w:hyperlink>
    </w:p>
    <w:p w14:paraId="209E514B" w14:textId="77777777" w:rsidR="00195225" w:rsidRPr="00B163F7" w:rsidRDefault="00195225" w:rsidP="00195225">
      <w:pPr>
        <w:pStyle w:val="PargrafodaLista"/>
        <w:spacing w:after="120"/>
        <w:ind w:left="1069" w:firstLine="0"/>
        <w:rPr>
          <w:b/>
          <w:bCs w:val="0"/>
          <w:iCs/>
          <w:sz w:val="24"/>
          <w:szCs w:val="24"/>
        </w:rPr>
      </w:pPr>
    </w:p>
    <w:p w14:paraId="70E7E5AE" w14:textId="317996E3" w:rsidR="007F1796" w:rsidRPr="00B163F7" w:rsidRDefault="007F1796" w:rsidP="007F1796">
      <w:pPr>
        <w:pStyle w:val="PargrafodaLista"/>
        <w:numPr>
          <w:ilvl w:val="0"/>
          <w:numId w:val="2"/>
        </w:numPr>
        <w:spacing w:after="120"/>
        <w:ind w:firstLine="0"/>
        <w:rPr>
          <w:b/>
          <w:bCs w:val="0"/>
          <w:iCs/>
          <w:sz w:val="24"/>
          <w:szCs w:val="24"/>
        </w:rPr>
      </w:pPr>
      <w:r w:rsidRPr="00B163F7">
        <w:rPr>
          <w:b/>
          <w:bCs w:val="0"/>
          <w:iCs/>
          <w:sz w:val="24"/>
          <w:szCs w:val="24"/>
        </w:rPr>
        <w:t>Informativo 118</w:t>
      </w:r>
      <w:r w:rsidR="004E5FD3" w:rsidRPr="00B163F7">
        <w:rPr>
          <w:b/>
          <w:bCs w:val="0"/>
          <w:iCs/>
          <w:sz w:val="24"/>
          <w:szCs w:val="24"/>
        </w:rPr>
        <w:t>1</w:t>
      </w:r>
      <w:r w:rsidRPr="00B163F7">
        <w:rPr>
          <w:b/>
          <w:bCs w:val="0"/>
          <w:iCs/>
          <w:sz w:val="24"/>
          <w:szCs w:val="24"/>
        </w:rPr>
        <w:t>:</w:t>
      </w:r>
    </w:p>
    <w:p w14:paraId="51EEFF65" w14:textId="0EF1A8B0" w:rsidR="00F426BC" w:rsidRPr="00B163F7" w:rsidRDefault="00F426BC" w:rsidP="00F426BC">
      <w:pPr>
        <w:pStyle w:val="PargrafodaLista"/>
        <w:numPr>
          <w:ilvl w:val="1"/>
          <w:numId w:val="2"/>
        </w:numPr>
        <w:ind w:left="1786" w:hanging="357"/>
        <w:rPr>
          <w:bCs w:val="0"/>
          <w:iCs/>
          <w:sz w:val="24"/>
          <w:szCs w:val="24"/>
        </w:rPr>
      </w:pPr>
      <w:hyperlink w:anchor="_Sistemas_de_controle" w:history="1">
        <w:r w:rsidRPr="00B163F7">
          <w:rPr>
            <w:rStyle w:val="Hyperlink"/>
            <w:bCs w:val="0"/>
            <w:iCs/>
            <w:sz w:val="24"/>
            <w:szCs w:val="24"/>
          </w:rPr>
          <w:t>ADI 5.705/SC</w:t>
        </w:r>
      </w:hyperlink>
    </w:p>
    <w:p w14:paraId="64180EE3" w14:textId="28687813" w:rsidR="00AC2486" w:rsidRPr="00B163F7" w:rsidRDefault="00AC2486" w:rsidP="00F426BC">
      <w:pPr>
        <w:pStyle w:val="PargrafodaLista"/>
        <w:numPr>
          <w:ilvl w:val="1"/>
          <w:numId w:val="2"/>
        </w:numPr>
        <w:ind w:left="1786" w:hanging="357"/>
        <w:rPr>
          <w:bCs w:val="0"/>
          <w:iCs/>
          <w:sz w:val="24"/>
          <w:szCs w:val="24"/>
        </w:rPr>
      </w:pPr>
      <w:hyperlink w:anchor="_Obrigatoriedade_de_adaptação" w:history="1">
        <w:r w:rsidRPr="00B163F7">
          <w:rPr>
            <w:rStyle w:val="Hyperlink"/>
            <w:bCs w:val="0"/>
            <w:iCs/>
            <w:sz w:val="24"/>
            <w:szCs w:val="24"/>
          </w:rPr>
          <w:t>RE 1.198.269/SP (Tema 1.286 RG)</w:t>
        </w:r>
      </w:hyperlink>
    </w:p>
    <w:p w14:paraId="42BE3AD3" w14:textId="064A56BC" w:rsidR="007C42D7" w:rsidRPr="00B163F7" w:rsidRDefault="007C42D7" w:rsidP="00F426BC">
      <w:pPr>
        <w:pStyle w:val="PargrafodaLista"/>
        <w:numPr>
          <w:ilvl w:val="1"/>
          <w:numId w:val="2"/>
        </w:numPr>
        <w:ind w:left="1786" w:hanging="357"/>
        <w:rPr>
          <w:rStyle w:val="Hyperlink"/>
          <w:bCs w:val="0"/>
          <w:iCs/>
          <w:color w:val="auto"/>
          <w:sz w:val="24"/>
          <w:szCs w:val="24"/>
          <w:u w:val="none"/>
        </w:rPr>
      </w:pPr>
      <w:hyperlink w:anchor="_Simples_Nacional:_ampliação" w:history="1">
        <w:r w:rsidRPr="00B163F7">
          <w:rPr>
            <w:rStyle w:val="Hyperlink"/>
            <w:bCs w:val="0"/>
            <w:iCs/>
            <w:sz w:val="24"/>
            <w:szCs w:val="24"/>
          </w:rPr>
          <w:t>ADI 7.096/DF</w:t>
        </w:r>
      </w:hyperlink>
    </w:p>
    <w:p w14:paraId="6EE193EF" w14:textId="77777777" w:rsidR="004E5FD3" w:rsidRPr="00B163F7" w:rsidRDefault="004E5FD3" w:rsidP="004E5FD3">
      <w:pPr>
        <w:pStyle w:val="PargrafodaLista"/>
        <w:spacing w:after="120"/>
        <w:ind w:left="1069" w:firstLine="0"/>
        <w:rPr>
          <w:b/>
          <w:bCs w:val="0"/>
          <w:iCs/>
          <w:sz w:val="24"/>
          <w:szCs w:val="24"/>
        </w:rPr>
      </w:pPr>
    </w:p>
    <w:p w14:paraId="7F134095" w14:textId="77777777" w:rsidR="004E5FD3" w:rsidRPr="00B163F7" w:rsidRDefault="004E5FD3" w:rsidP="004E5FD3">
      <w:pPr>
        <w:pStyle w:val="PargrafodaLista"/>
        <w:numPr>
          <w:ilvl w:val="0"/>
          <w:numId w:val="2"/>
        </w:numPr>
        <w:spacing w:after="120"/>
        <w:ind w:firstLine="0"/>
        <w:rPr>
          <w:b/>
          <w:bCs w:val="0"/>
          <w:iCs/>
          <w:sz w:val="24"/>
          <w:szCs w:val="24"/>
        </w:rPr>
      </w:pPr>
      <w:r w:rsidRPr="00B163F7">
        <w:rPr>
          <w:b/>
          <w:bCs w:val="0"/>
          <w:iCs/>
          <w:sz w:val="24"/>
          <w:szCs w:val="24"/>
        </w:rPr>
        <w:t>Informativo 1180:</w:t>
      </w:r>
    </w:p>
    <w:p w14:paraId="78240AAE" w14:textId="5233E499" w:rsidR="005F179F" w:rsidRPr="00B163F7" w:rsidRDefault="005F179F" w:rsidP="006E5C32">
      <w:pPr>
        <w:pStyle w:val="PargrafodaLista"/>
        <w:numPr>
          <w:ilvl w:val="1"/>
          <w:numId w:val="2"/>
        </w:numPr>
        <w:ind w:left="1786" w:hanging="357"/>
        <w:rPr>
          <w:rStyle w:val="Hyperlink"/>
          <w:bCs w:val="0"/>
          <w:iCs/>
          <w:color w:val="auto"/>
          <w:sz w:val="24"/>
          <w:szCs w:val="24"/>
          <w:u w:val="none"/>
        </w:rPr>
      </w:pPr>
      <w:hyperlink w:anchor="_Servidores_públicos_municipais:" w:history="1">
        <w:r w:rsidRPr="00B163F7">
          <w:rPr>
            <w:rStyle w:val="Hyperlink"/>
            <w:bCs w:val="0"/>
            <w:iCs/>
            <w:sz w:val="24"/>
            <w:szCs w:val="24"/>
          </w:rPr>
          <w:t>ADPF 1.132/SP</w:t>
        </w:r>
      </w:hyperlink>
    </w:p>
    <w:p w14:paraId="4CD93FB6" w14:textId="2D58E833" w:rsidR="00AF2D91" w:rsidRPr="00B163F7" w:rsidRDefault="00D830E9" w:rsidP="006E5C32">
      <w:pPr>
        <w:pStyle w:val="PargrafodaLista"/>
        <w:numPr>
          <w:ilvl w:val="1"/>
          <w:numId w:val="2"/>
        </w:numPr>
        <w:ind w:left="1786" w:hanging="357"/>
        <w:rPr>
          <w:bCs w:val="0"/>
          <w:iCs/>
          <w:sz w:val="24"/>
          <w:szCs w:val="24"/>
        </w:rPr>
      </w:pPr>
      <w:hyperlink w:anchor="_Parlamentares_estaduais:_pagamento" w:history="1">
        <w:r w:rsidRPr="00B163F7">
          <w:rPr>
            <w:rStyle w:val="Hyperlink"/>
            <w:bCs w:val="0"/>
            <w:iCs/>
            <w:sz w:val="24"/>
            <w:szCs w:val="24"/>
          </w:rPr>
          <w:t>ADI 6.857/SP</w:t>
        </w:r>
      </w:hyperlink>
    </w:p>
    <w:p w14:paraId="61CF832B" w14:textId="638ECB8F" w:rsidR="007F1796" w:rsidRPr="00B163F7" w:rsidRDefault="008A51BA" w:rsidP="006E5C32">
      <w:pPr>
        <w:pStyle w:val="PargrafodaLista"/>
        <w:numPr>
          <w:ilvl w:val="1"/>
          <w:numId w:val="2"/>
        </w:numPr>
        <w:ind w:left="1786" w:hanging="357"/>
        <w:rPr>
          <w:rStyle w:val="Hyperlink"/>
          <w:bCs w:val="0"/>
          <w:iCs/>
          <w:color w:val="auto"/>
          <w:sz w:val="24"/>
          <w:szCs w:val="24"/>
          <w:u w:val="none"/>
        </w:rPr>
      </w:pPr>
      <w:hyperlink w:anchor="_Suspensão_do_fornecimento" w:history="1">
        <w:r w:rsidRPr="00B163F7">
          <w:rPr>
            <w:rStyle w:val="Hyperlink"/>
            <w:bCs w:val="0"/>
            <w:iCs/>
            <w:sz w:val="24"/>
            <w:szCs w:val="24"/>
          </w:rPr>
          <w:t>ADI 7.725/TO</w:t>
        </w:r>
      </w:hyperlink>
    </w:p>
    <w:p w14:paraId="379B6429" w14:textId="77777777" w:rsidR="00AF2D91" w:rsidRPr="00B163F7" w:rsidRDefault="00AF2D91" w:rsidP="00AF2D91">
      <w:pPr>
        <w:pStyle w:val="PargrafodaLista"/>
        <w:numPr>
          <w:ilvl w:val="1"/>
          <w:numId w:val="2"/>
        </w:numPr>
        <w:ind w:left="1786" w:hanging="357"/>
        <w:rPr>
          <w:bCs w:val="0"/>
          <w:iCs/>
          <w:sz w:val="24"/>
          <w:szCs w:val="24"/>
        </w:rPr>
      </w:pPr>
      <w:hyperlink w:anchor="_Partidos_políticos:_autonomia" w:history="1">
        <w:r w:rsidRPr="00B163F7">
          <w:rPr>
            <w:rStyle w:val="Hyperlink"/>
            <w:bCs w:val="0"/>
            <w:iCs/>
            <w:sz w:val="24"/>
            <w:szCs w:val="24"/>
          </w:rPr>
          <w:t>ADI 5.875/DF</w:t>
        </w:r>
      </w:hyperlink>
    </w:p>
    <w:p w14:paraId="4A41243A" w14:textId="1DF2C8F9" w:rsidR="008A51BA" w:rsidRPr="00B163F7" w:rsidRDefault="008A51BA" w:rsidP="006E5C32">
      <w:pPr>
        <w:pStyle w:val="PargrafodaLista"/>
        <w:numPr>
          <w:ilvl w:val="1"/>
          <w:numId w:val="2"/>
        </w:numPr>
        <w:ind w:left="1786" w:hanging="357"/>
        <w:rPr>
          <w:rStyle w:val="Hyperlink"/>
          <w:bCs w:val="0"/>
          <w:iCs/>
          <w:color w:val="auto"/>
          <w:sz w:val="24"/>
          <w:szCs w:val="24"/>
          <w:u w:val="none"/>
        </w:rPr>
      </w:pPr>
      <w:hyperlink w:anchor="_Tráfico_privilegiado_e" w:history="1">
        <w:r w:rsidRPr="00B163F7">
          <w:rPr>
            <w:rStyle w:val="Hyperlink"/>
            <w:bCs w:val="0"/>
            <w:iCs/>
            <w:sz w:val="24"/>
            <w:szCs w:val="24"/>
          </w:rPr>
          <w:t>RE 1.542.482/SP (Tema 1.400 RG)</w:t>
        </w:r>
      </w:hyperlink>
    </w:p>
    <w:p w14:paraId="3E5FA193" w14:textId="07F0E9E3" w:rsidR="00AF2D91" w:rsidRPr="00B163F7" w:rsidRDefault="00AF2D91" w:rsidP="006E5C32">
      <w:pPr>
        <w:pStyle w:val="PargrafodaLista"/>
        <w:numPr>
          <w:ilvl w:val="1"/>
          <w:numId w:val="2"/>
        </w:numPr>
        <w:ind w:left="1786" w:hanging="357"/>
        <w:rPr>
          <w:bCs w:val="0"/>
          <w:iCs/>
          <w:sz w:val="24"/>
          <w:szCs w:val="24"/>
        </w:rPr>
      </w:pPr>
      <w:hyperlink w:anchor="_Concessão_de_vantagens" w:history="1">
        <w:r w:rsidRPr="00B163F7">
          <w:rPr>
            <w:rStyle w:val="Hyperlink"/>
            <w:bCs w:val="0"/>
            <w:iCs/>
            <w:sz w:val="24"/>
            <w:szCs w:val="24"/>
          </w:rPr>
          <w:t>ADI 4.065/DF</w:t>
        </w:r>
      </w:hyperlink>
    </w:p>
    <w:p w14:paraId="6FF55276" w14:textId="69AE25B1" w:rsidR="008A51BA" w:rsidRPr="00B163F7" w:rsidRDefault="005F179F" w:rsidP="006E5C32">
      <w:pPr>
        <w:pStyle w:val="PargrafodaLista"/>
        <w:numPr>
          <w:ilvl w:val="1"/>
          <w:numId w:val="2"/>
        </w:numPr>
        <w:ind w:left="1786" w:hanging="357"/>
        <w:rPr>
          <w:bCs w:val="0"/>
          <w:iCs/>
          <w:sz w:val="24"/>
          <w:szCs w:val="24"/>
        </w:rPr>
      </w:pPr>
      <w:hyperlink w:anchor="_Código_Tributário_estadual:" w:history="1">
        <w:r w:rsidRPr="00B163F7">
          <w:rPr>
            <w:rStyle w:val="Hyperlink"/>
            <w:bCs w:val="0"/>
            <w:iCs/>
            <w:sz w:val="24"/>
            <w:szCs w:val="24"/>
          </w:rPr>
          <w:t>ADI 5.699/AP</w:t>
        </w:r>
      </w:hyperlink>
    </w:p>
    <w:p w14:paraId="7C85FB1D" w14:textId="77495EEB" w:rsidR="006E5C32" w:rsidRPr="00B163F7" w:rsidRDefault="006E5C32" w:rsidP="007F1796">
      <w:pPr>
        <w:pStyle w:val="PargrafodaLista"/>
        <w:numPr>
          <w:ilvl w:val="1"/>
          <w:numId w:val="2"/>
        </w:numPr>
        <w:spacing w:after="120"/>
        <w:rPr>
          <w:bCs w:val="0"/>
          <w:iCs/>
          <w:sz w:val="24"/>
          <w:szCs w:val="24"/>
        </w:rPr>
      </w:pPr>
      <w:hyperlink w:anchor="_Contribuição_Previdenciária_sobre" w:history="1">
        <w:r w:rsidRPr="00B163F7">
          <w:rPr>
            <w:rStyle w:val="Hyperlink"/>
            <w:bCs w:val="0"/>
            <w:iCs/>
            <w:sz w:val="24"/>
            <w:szCs w:val="24"/>
          </w:rPr>
          <w:t>RE 1.341.646/CE (Tema 1.186 RG)</w:t>
        </w:r>
      </w:hyperlink>
    </w:p>
    <w:p w14:paraId="0FFE3B5C" w14:textId="34349F49" w:rsidR="00C1634D" w:rsidRPr="00B163F7" w:rsidRDefault="00C1634D" w:rsidP="00C1634D">
      <w:pPr>
        <w:pStyle w:val="PargrafodaLista"/>
        <w:numPr>
          <w:ilvl w:val="0"/>
          <w:numId w:val="2"/>
        </w:numPr>
        <w:spacing w:after="120"/>
        <w:ind w:firstLine="0"/>
        <w:rPr>
          <w:b/>
          <w:bCs w:val="0"/>
          <w:iCs/>
          <w:sz w:val="24"/>
          <w:szCs w:val="24"/>
        </w:rPr>
      </w:pPr>
      <w:r w:rsidRPr="00B163F7">
        <w:rPr>
          <w:b/>
          <w:bCs w:val="0"/>
          <w:iCs/>
          <w:sz w:val="24"/>
          <w:szCs w:val="24"/>
        </w:rPr>
        <w:t>Informativo 117</w:t>
      </w:r>
      <w:r w:rsidR="00544A00" w:rsidRPr="00B163F7">
        <w:rPr>
          <w:b/>
          <w:bCs w:val="0"/>
          <w:iCs/>
          <w:sz w:val="24"/>
          <w:szCs w:val="24"/>
        </w:rPr>
        <w:t>9</w:t>
      </w:r>
      <w:r w:rsidRPr="00B163F7">
        <w:rPr>
          <w:b/>
          <w:bCs w:val="0"/>
          <w:iCs/>
          <w:sz w:val="24"/>
          <w:szCs w:val="24"/>
        </w:rPr>
        <w:t>:</w:t>
      </w:r>
    </w:p>
    <w:p w14:paraId="6A9D9A34" w14:textId="4A058CDF" w:rsidR="002C1410" w:rsidRPr="00B163F7" w:rsidRDefault="00AB1C3E" w:rsidP="002C1410">
      <w:pPr>
        <w:pStyle w:val="PargrafodaLista"/>
        <w:numPr>
          <w:ilvl w:val="1"/>
          <w:numId w:val="2"/>
        </w:numPr>
        <w:ind w:left="1786" w:hanging="357"/>
        <w:rPr>
          <w:bCs w:val="0"/>
          <w:iCs/>
          <w:sz w:val="24"/>
          <w:szCs w:val="24"/>
        </w:rPr>
      </w:pPr>
      <w:hyperlink w:anchor="_Ministério_Público_da" w:history="1">
        <w:r w:rsidRPr="00B163F7">
          <w:rPr>
            <w:rStyle w:val="Hyperlink"/>
            <w:bCs w:val="0"/>
            <w:iCs/>
            <w:sz w:val="24"/>
            <w:szCs w:val="24"/>
          </w:rPr>
          <w:t>ADI 7.710/DF</w:t>
        </w:r>
      </w:hyperlink>
    </w:p>
    <w:p w14:paraId="32EEB73B" w14:textId="7405B126" w:rsidR="00E464AE" w:rsidRPr="00B163F7" w:rsidRDefault="008C6E86" w:rsidP="002C1410">
      <w:pPr>
        <w:pStyle w:val="PargrafodaLista"/>
        <w:numPr>
          <w:ilvl w:val="1"/>
          <w:numId w:val="2"/>
        </w:numPr>
        <w:ind w:left="1786" w:hanging="357"/>
        <w:rPr>
          <w:bCs w:val="0"/>
          <w:iCs/>
          <w:sz w:val="24"/>
          <w:szCs w:val="24"/>
        </w:rPr>
      </w:pPr>
      <w:hyperlink w:anchor="_Tribunais_de_Contas" w:history="1">
        <w:r w:rsidRPr="00B163F7">
          <w:rPr>
            <w:rStyle w:val="Hyperlink"/>
            <w:bCs w:val="0"/>
            <w:iCs/>
            <w:sz w:val="24"/>
            <w:szCs w:val="24"/>
          </w:rPr>
          <w:t>ADI 6.887/SP e ADI 6.918/GO</w:t>
        </w:r>
      </w:hyperlink>
    </w:p>
    <w:p w14:paraId="0C0B842A" w14:textId="6F7FF73F" w:rsidR="00E464AE" w:rsidRPr="00B163F7" w:rsidRDefault="008C6E86" w:rsidP="002C1410">
      <w:pPr>
        <w:pStyle w:val="PargrafodaLista"/>
        <w:numPr>
          <w:ilvl w:val="1"/>
          <w:numId w:val="2"/>
        </w:numPr>
        <w:ind w:left="1786" w:hanging="357"/>
        <w:rPr>
          <w:bCs w:val="0"/>
          <w:iCs/>
          <w:sz w:val="24"/>
          <w:szCs w:val="24"/>
        </w:rPr>
      </w:pPr>
      <w:hyperlink w:anchor="_Proteção_salarial_e" w:history="1">
        <w:r w:rsidRPr="00B163F7">
          <w:rPr>
            <w:rStyle w:val="Hyperlink"/>
            <w:bCs w:val="0"/>
            <w:iCs/>
            <w:sz w:val="24"/>
            <w:szCs w:val="24"/>
          </w:rPr>
          <w:t>ADO 82/DF</w:t>
        </w:r>
      </w:hyperlink>
    </w:p>
    <w:p w14:paraId="52B593F3" w14:textId="33983A75" w:rsidR="00E464AE" w:rsidRPr="00B163F7" w:rsidRDefault="00E464AE" w:rsidP="002C1410">
      <w:pPr>
        <w:pStyle w:val="PargrafodaLista"/>
        <w:numPr>
          <w:ilvl w:val="1"/>
          <w:numId w:val="2"/>
        </w:numPr>
        <w:ind w:left="1786" w:hanging="357"/>
        <w:rPr>
          <w:bCs w:val="0"/>
          <w:iCs/>
          <w:sz w:val="24"/>
          <w:szCs w:val="24"/>
        </w:rPr>
      </w:pPr>
      <w:hyperlink w:anchor="_Acordo_coletivo_de" w:history="1">
        <w:r w:rsidRPr="00B163F7">
          <w:rPr>
            <w:rStyle w:val="Hyperlink"/>
            <w:bCs w:val="0"/>
            <w:iCs/>
            <w:sz w:val="24"/>
            <w:szCs w:val="24"/>
          </w:rPr>
          <w:t>ADPF 165/DF</w:t>
        </w:r>
      </w:hyperlink>
    </w:p>
    <w:p w14:paraId="7D4CFD9B" w14:textId="1A7D71A7" w:rsidR="002C1410" w:rsidRPr="00B163F7" w:rsidRDefault="00722CE2" w:rsidP="002C1410">
      <w:pPr>
        <w:pStyle w:val="PargrafodaLista"/>
        <w:numPr>
          <w:ilvl w:val="1"/>
          <w:numId w:val="2"/>
        </w:numPr>
        <w:ind w:left="1786" w:hanging="357"/>
        <w:rPr>
          <w:bCs w:val="0"/>
          <w:iCs/>
          <w:sz w:val="24"/>
          <w:szCs w:val="24"/>
        </w:rPr>
      </w:pPr>
      <w:hyperlink w:anchor="_Créditos_de_natureza" w:history="1">
        <w:r w:rsidRPr="00B163F7">
          <w:rPr>
            <w:rStyle w:val="Hyperlink"/>
            <w:bCs w:val="0"/>
            <w:iCs/>
            <w:sz w:val="24"/>
            <w:szCs w:val="24"/>
          </w:rPr>
          <w:t>RE 1.326.178/SC (Tema 1.156 RG)</w:t>
        </w:r>
      </w:hyperlink>
    </w:p>
    <w:p w14:paraId="507F025F" w14:textId="4F577B26" w:rsidR="002C1410" w:rsidRPr="00B163F7" w:rsidRDefault="00F1328C" w:rsidP="002C1410">
      <w:pPr>
        <w:pStyle w:val="PargrafodaLista"/>
        <w:numPr>
          <w:ilvl w:val="1"/>
          <w:numId w:val="2"/>
        </w:numPr>
        <w:ind w:left="1786" w:hanging="357"/>
        <w:rPr>
          <w:bCs w:val="0"/>
          <w:iCs/>
          <w:sz w:val="24"/>
          <w:szCs w:val="24"/>
        </w:rPr>
      </w:pPr>
      <w:hyperlink w:anchor="_Fixação_de_custas" w:history="1">
        <w:r w:rsidRPr="00B163F7">
          <w:rPr>
            <w:rStyle w:val="Hyperlink"/>
            <w:bCs w:val="0"/>
            <w:iCs/>
            <w:sz w:val="24"/>
            <w:szCs w:val="24"/>
          </w:rPr>
          <w:t>ADI 7.553/TO</w:t>
        </w:r>
      </w:hyperlink>
    </w:p>
    <w:p w14:paraId="6F95DC4C" w14:textId="5754C0FB" w:rsidR="002C1410" w:rsidRPr="00B163F7" w:rsidRDefault="00696C72" w:rsidP="002C1410">
      <w:pPr>
        <w:pStyle w:val="PargrafodaLista"/>
        <w:numPr>
          <w:ilvl w:val="1"/>
          <w:numId w:val="2"/>
        </w:numPr>
        <w:ind w:left="1786" w:hanging="357"/>
        <w:rPr>
          <w:bCs w:val="0"/>
          <w:iCs/>
          <w:sz w:val="24"/>
          <w:szCs w:val="24"/>
        </w:rPr>
      </w:pPr>
      <w:hyperlink w:anchor="_Critérios_de_escolha" w:history="1">
        <w:r w:rsidRPr="00B163F7">
          <w:rPr>
            <w:rStyle w:val="Hyperlink"/>
            <w:bCs w:val="0"/>
            <w:iCs/>
            <w:sz w:val="24"/>
            <w:szCs w:val="24"/>
          </w:rPr>
          <w:t>ADI 7.729/PR</w:t>
        </w:r>
      </w:hyperlink>
    </w:p>
    <w:p w14:paraId="719CA0AD" w14:textId="497B5348" w:rsidR="002C1410" w:rsidRPr="00B163F7" w:rsidRDefault="00696C72" w:rsidP="002C1410">
      <w:pPr>
        <w:pStyle w:val="PargrafodaLista"/>
        <w:numPr>
          <w:ilvl w:val="1"/>
          <w:numId w:val="2"/>
        </w:numPr>
        <w:ind w:left="1786" w:hanging="357"/>
        <w:rPr>
          <w:bCs w:val="0"/>
          <w:iCs/>
          <w:sz w:val="24"/>
          <w:szCs w:val="24"/>
        </w:rPr>
      </w:pPr>
      <w:hyperlink w:anchor="_Regime_de_Recuperação" w:history="1">
        <w:r w:rsidRPr="00B163F7">
          <w:rPr>
            <w:rStyle w:val="Hyperlink"/>
            <w:bCs w:val="0"/>
            <w:iCs/>
            <w:sz w:val="24"/>
            <w:szCs w:val="24"/>
          </w:rPr>
          <w:t>ADI 6.844/DF</w:t>
        </w:r>
      </w:hyperlink>
    </w:p>
    <w:p w14:paraId="71B788B7" w14:textId="2FB38016" w:rsidR="002C1410" w:rsidRPr="00B163F7" w:rsidRDefault="00591851" w:rsidP="002C1410">
      <w:pPr>
        <w:pStyle w:val="PargrafodaLista"/>
        <w:numPr>
          <w:ilvl w:val="1"/>
          <w:numId w:val="2"/>
        </w:numPr>
        <w:ind w:left="1786" w:hanging="357"/>
        <w:rPr>
          <w:bCs w:val="0"/>
          <w:iCs/>
          <w:sz w:val="24"/>
          <w:szCs w:val="24"/>
        </w:rPr>
      </w:pPr>
      <w:hyperlink w:anchor="_Registro_de_candidatura:" w:history="1">
        <w:r w:rsidRPr="00B163F7">
          <w:rPr>
            <w:rStyle w:val="Hyperlink"/>
            <w:bCs w:val="0"/>
            <w:iCs/>
            <w:sz w:val="24"/>
            <w:szCs w:val="24"/>
          </w:rPr>
          <w:t>ADI 7.677/DF</w:t>
        </w:r>
      </w:hyperlink>
    </w:p>
    <w:p w14:paraId="393AB114" w14:textId="024BDF5C" w:rsidR="002C1410" w:rsidRPr="00B163F7" w:rsidRDefault="00591851" w:rsidP="002C1410">
      <w:pPr>
        <w:pStyle w:val="PargrafodaLista"/>
        <w:numPr>
          <w:ilvl w:val="1"/>
          <w:numId w:val="2"/>
        </w:numPr>
        <w:ind w:left="1786" w:hanging="357"/>
        <w:rPr>
          <w:bCs w:val="0"/>
          <w:iCs/>
          <w:sz w:val="24"/>
          <w:szCs w:val="24"/>
        </w:rPr>
      </w:pPr>
      <w:hyperlink w:anchor="_Programa_Reintegra:_aplicabilidade" w:history="1">
        <w:r w:rsidRPr="00B163F7">
          <w:rPr>
            <w:rStyle w:val="Hyperlink"/>
            <w:bCs w:val="0"/>
            <w:iCs/>
            <w:sz w:val="24"/>
            <w:szCs w:val="24"/>
          </w:rPr>
          <w:t>ARE 1.285.177/ES (Tema 1.108 RG)</w:t>
        </w:r>
      </w:hyperlink>
    </w:p>
    <w:p w14:paraId="66606E18" w14:textId="677AFB0E" w:rsidR="002C1410" w:rsidRPr="00B163F7" w:rsidRDefault="002C1410" w:rsidP="002C1410">
      <w:pPr>
        <w:pStyle w:val="PargrafodaLista"/>
        <w:numPr>
          <w:ilvl w:val="1"/>
          <w:numId w:val="2"/>
        </w:numPr>
        <w:ind w:left="1786" w:hanging="357"/>
        <w:rPr>
          <w:rStyle w:val="Hyperlink"/>
          <w:bCs w:val="0"/>
          <w:iCs/>
          <w:sz w:val="24"/>
          <w:szCs w:val="24"/>
        </w:rPr>
      </w:pPr>
      <w:r w:rsidRPr="00B163F7">
        <w:rPr>
          <w:bCs w:val="0"/>
          <w:iCs/>
          <w:sz w:val="24"/>
          <w:szCs w:val="24"/>
        </w:rPr>
        <w:fldChar w:fldCharType="begin"/>
      </w:r>
      <w:r w:rsidRPr="00B163F7">
        <w:rPr>
          <w:bCs w:val="0"/>
          <w:iCs/>
          <w:sz w:val="24"/>
          <w:szCs w:val="24"/>
        </w:rPr>
        <w:instrText>HYPERLINK  \l "_Taxas:_fixação_por"</w:instrText>
      </w:r>
      <w:r w:rsidRPr="00B163F7">
        <w:rPr>
          <w:bCs w:val="0"/>
          <w:iCs/>
          <w:sz w:val="24"/>
          <w:szCs w:val="24"/>
        </w:rPr>
      </w:r>
      <w:r w:rsidRPr="00B163F7">
        <w:rPr>
          <w:bCs w:val="0"/>
          <w:iCs/>
          <w:sz w:val="24"/>
          <w:szCs w:val="24"/>
        </w:rPr>
        <w:fldChar w:fldCharType="separate"/>
      </w:r>
      <w:r w:rsidRPr="00B163F7">
        <w:rPr>
          <w:rStyle w:val="Hyperlink"/>
          <w:bCs w:val="0"/>
          <w:iCs/>
          <w:sz w:val="24"/>
          <w:szCs w:val="24"/>
        </w:rPr>
        <w:t>ADPF</w:t>
      </w:r>
      <w:r w:rsidRPr="00B163F7">
        <w:rPr>
          <w:rStyle w:val="Hyperlink"/>
          <w:sz w:val="24"/>
          <w:szCs w:val="24"/>
        </w:rPr>
        <w:t xml:space="preserve"> 531/SP</w:t>
      </w:r>
    </w:p>
    <w:p w14:paraId="0FC5FF2E" w14:textId="17E7DC0F" w:rsidR="002C1410" w:rsidRPr="00B163F7" w:rsidRDefault="002C1410" w:rsidP="002C1410">
      <w:pPr>
        <w:pStyle w:val="PargrafodaLista"/>
        <w:numPr>
          <w:ilvl w:val="1"/>
          <w:numId w:val="2"/>
        </w:numPr>
        <w:spacing w:after="160"/>
        <w:ind w:left="1786" w:hanging="357"/>
        <w:rPr>
          <w:bCs w:val="0"/>
          <w:iCs/>
          <w:sz w:val="24"/>
          <w:szCs w:val="24"/>
        </w:rPr>
      </w:pPr>
      <w:r w:rsidRPr="00B163F7">
        <w:rPr>
          <w:bCs w:val="0"/>
          <w:iCs/>
          <w:sz w:val="24"/>
          <w:szCs w:val="24"/>
        </w:rPr>
        <w:fldChar w:fldCharType="end"/>
      </w:r>
      <w:hyperlink w:anchor="_Alcance_da_modulação" w:history="1">
        <w:r w:rsidR="00E464AE" w:rsidRPr="00B163F7">
          <w:rPr>
            <w:rStyle w:val="Hyperlink"/>
            <w:bCs w:val="0"/>
            <w:iCs/>
            <w:sz w:val="24"/>
            <w:szCs w:val="24"/>
          </w:rPr>
          <w:t xml:space="preserve">RE 1.393.330 </w:t>
        </w:r>
        <w:proofErr w:type="spellStart"/>
        <w:r w:rsidR="00E464AE" w:rsidRPr="00B163F7">
          <w:rPr>
            <w:rStyle w:val="Hyperlink"/>
            <w:bCs w:val="0"/>
            <w:iCs/>
            <w:sz w:val="24"/>
            <w:szCs w:val="24"/>
          </w:rPr>
          <w:t>AgR</w:t>
        </w:r>
        <w:proofErr w:type="spellEnd"/>
        <w:r w:rsidR="00E464AE" w:rsidRPr="00B163F7">
          <w:rPr>
            <w:rStyle w:val="Hyperlink"/>
            <w:bCs w:val="0"/>
            <w:iCs/>
            <w:sz w:val="24"/>
            <w:szCs w:val="24"/>
          </w:rPr>
          <w:t>/RS</w:t>
        </w:r>
      </w:hyperlink>
    </w:p>
    <w:p w14:paraId="46EB17D7" w14:textId="77777777" w:rsidR="00544A00" w:rsidRPr="00B163F7" w:rsidRDefault="00544A00" w:rsidP="00544A00">
      <w:pPr>
        <w:pStyle w:val="PargrafodaLista"/>
        <w:numPr>
          <w:ilvl w:val="0"/>
          <w:numId w:val="2"/>
        </w:numPr>
        <w:spacing w:after="120"/>
        <w:ind w:firstLine="0"/>
        <w:rPr>
          <w:b/>
          <w:bCs w:val="0"/>
          <w:iCs/>
          <w:sz w:val="24"/>
          <w:szCs w:val="24"/>
        </w:rPr>
      </w:pPr>
      <w:r w:rsidRPr="00B163F7">
        <w:rPr>
          <w:b/>
          <w:bCs w:val="0"/>
          <w:iCs/>
          <w:sz w:val="24"/>
          <w:szCs w:val="24"/>
        </w:rPr>
        <w:t>Informativo 1178:</w:t>
      </w:r>
    </w:p>
    <w:p w14:paraId="396C7995" w14:textId="0162A7C4" w:rsidR="00C821FB" w:rsidRPr="00B163F7" w:rsidRDefault="00E86553" w:rsidP="00DF02E8">
      <w:pPr>
        <w:pStyle w:val="PargrafodaLista"/>
        <w:numPr>
          <w:ilvl w:val="1"/>
          <w:numId w:val="2"/>
        </w:numPr>
        <w:ind w:left="1786" w:hanging="357"/>
        <w:rPr>
          <w:bCs w:val="0"/>
          <w:iCs/>
          <w:sz w:val="24"/>
          <w:szCs w:val="24"/>
        </w:rPr>
      </w:pPr>
      <w:hyperlink w:anchor="_Decreto_presidencial_nº" w:history="1">
        <w:r w:rsidRPr="00B163F7">
          <w:rPr>
            <w:rStyle w:val="Hyperlink"/>
            <w:bCs w:val="0"/>
            <w:iCs/>
            <w:sz w:val="24"/>
            <w:szCs w:val="24"/>
          </w:rPr>
          <w:t>RE 1.450.100/DF (Tema 1.267 RG)</w:t>
        </w:r>
      </w:hyperlink>
    </w:p>
    <w:p w14:paraId="25167108" w14:textId="5D5DD606" w:rsidR="00E04C36" w:rsidRPr="00B163F7" w:rsidRDefault="00E04C36" w:rsidP="00DF02E8">
      <w:pPr>
        <w:pStyle w:val="PargrafodaLista"/>
        <w:numPr>
          <w:ilvl w:val="1"/>
          <w:numId w:val="2"/>
        </w:numPr>
        <w:ind w:left="1786" w:hanging="357"/>
        <w:rPr>
          <w:bCs w:val="0"/>
          <w:iCs/>
          <w:sz w:val="24"/>
          <w:szCs w:val="24"/>
        </w:rPr>
      </w:pPr>
      <w:hyperlink w:anchor="_Governador_e_vice-governador:" w:history="1">
        <w:r w:rsidRPr="00B163F7">
          <w:rPr>
            <w:rStyle w:val="Hyperlink"/>
            <w:sz w:val="24"/>
            <w:szCs w:val="24"/>
          </w:rPr>
          <w:t>ADI 7.463/DF</w:t>
        </w:r>
      </w:hyperlink>
    </w:p>
    <w:p w14:paraId="531055B5" w14:textId="131DC4EF" w:rsidR="00CB32A9" w:rsidRPr="00B163F7" w:rsidRDefault="00CB32A9" w:rsidP="00DF02E8">
      <w:pPr>
        <w:pStyle w:val="PargrafodaLista"/>
        <w:numPr>
          <w:ilvl w:val="1"/>
          <w:numId w:val="2"/>
        </w:numPr>
        <w:ind w:left="1786" w:hanging="357"/>
        <w:rPr>
          <w:bCs w:val="0"/>
          <w:iCs/>
          <w:sz w:val="24"/>
          <w:szCs w:val="24"/>
        </w:rPr>
      </w:pPr>
      <w:hyperlink w:anchor="_Conselho_Federal_da" w:history="1">
        <w:r w:rsidRPr="00B163F7">
          <w:rPr>
            <w:rStyle w:val="Hyperlink"/>
            <w:bCs w:val="0"/>
            <w:iCs/>
            <w:sz w:val="24"/>
            <w:szCs w:val="24"/>
          </w:rPr>
          <w:t>ADI 6.810/DF</w:t>
        </w:r>
      </w:hyperlink>
    </w:p>
    <w:p w14:paraId="5B5AEBAC" w14:textId="77777777" w:rsidR="00CB32A9" w:rsidRPr="00B163F7" w:rsidRDefault="00CB32A9" w:rsidP="00CB32A9">
      <w:pPr>
        <w:pStyle w:val="PargrafodaLista"/>
        <w:numPr>
          <w:ilvl w:val="1"/>
          <w:numId w:val="2"/>
        </w:numPr>
        <w:ind w:left="1786" w:hanging="357"/>
        <w:rPr>
          <w:bCs w:val="0"/>
          <w:iCs/>
          <w:sz w:val="24"/>
          <w:szCs w:val="24"/>
        </w:rPr>
      </w:pPr>
      <w:hyperlink w:anchor="_Juizados_de_Fazenda" w:history="1">
        <w:r w:rsidRPr="00B163F7">
          <w:rPr>
            <w:rStyle w:val="Hyperlink"/>
            <w:bCs w:val="0"/>
            <w:iCs/>
            <w:sz w:val="24"/>
            <w:szCs w:val="24"/>
          </w:rPr>
          <w:t>ARE 1.528.097/SP (Tema 1.396 RG)</w:t>
        </w:r>
      </w:hyperlink>
    </w:p>
    <w:p w14:paraId="6898AAB7" w14:textId="77777777" w:rsidR="00CB32A9" w:rsidRPr="00B163F7" w:rsidRDefault="00CB32A9" w:rsidP="00CB32A9">
      <w:pPr>
        <w:pStyle w:val="PargrafodaLista"/>
        <w:numPr>
          <w:ilvl w:val="1"/>
          <w:numId w:val="2"/>
        </w:numPr>
        <w:ind w:left="1786" w:hanging="357"/>
        <w:rPr>
          <w:bCs w:val="0"/>
          <w:iCs/>
          <w:sz w:val="24"/>
          <w:szCs w:val="24"/>
        </w:rPr>
      </w:pPr>
      <w:hyperlink w:anchor="_ADCT:_compensação_de" w:history="1">
        <w:r w:rsidRPr="00B163F7">
          <w:rPr>
            <w:rStyle w:val="Hyperlink"/>
            <w:bCs w:val="0"/>
            <w:iCs/>
            <w:sz w:val="24"/>
            <w:szCs w:val="24"/>
          </w:rPr>
          <w:t>RE 970.343/PR (Tema 111 RG)</w:t>
        </w:r>
      </w:hyperlink>
    </w:p>
    <w:p w14:paraId="38C1D75D" w14:textId="77777777" w:rsidR="003E622F" w:rsidRPr="00B163F7" w:rsidRDefault="003E622F" w:rsidP="003E622F">
      <w:pPr>
        <w:pStyle w:val="PargrafodaLista"/>
        <w:spacing w:after="120"/>
        <w:ind w:left="1069" w:firstLine="0"/>
        <w:rPr>
          <w:b/>
          <w:bCs w:val="0"/>
          <w:iCs/>
          <w:sz w:val="24"/>
          <w:szCs w:val="24"/>
        </w:rPr>
      </w:pPr>
    </w:p>
    <w:p w14:paraId="1678D76D" w14:textId="77777777" w:rsidR="003E622F" w:rsidRPr="00B163F7" w:rsidRDefault="003E622F" w:rsidP="003E622F">
      <w:pPr>
        <w:pStyle w:val="PargrafodaLista"/>
        <w:numPr>
          <w:ilvl w:val="0"/>
          <w:numId w:val="2"/>
        </w:numPr>
        <w:spacing w:after="120"/>
        <w:ind w:firstLine="0"/>
        <w:rPr>
          <w:b/>
          <w:bCs w:val="0"/>
          <w:iCs/>
          <w:sz w:val="24"/>
          <w:szCs w:val="24"/>
        </w:rPr>
      </w:pPr>
      <w:r w:rsidRPr="00B163F7">
        <w:rPr>
          <w:b/>
          <w:bCs w:val="0"/>
          <w:iCs/>
          <w:sz w:val="24"/>
          <w:szCs w:val="24"/>
        </w:rPr>
        <w:t>Informativo 1177:</w:t>
      </w:r>
    </w:p>
    <w:p w14:paraId="0437E97E" w14:textId="7AD3DC7B" w:rsidR="00DA1138" w:rsidRPr="00B163F7" w:rsidRDefault="00D54F9C" w:rsidP="00D54F9C">
      <w:pPr>
        <w:pStyle w:val="PargrafodaLista"/>
        <w:numPr>
          <w:ilvl w:val="1"/>
          <w:numId w:val="2"/>
        </w:numPr>
        <w:spacing w:after="120"/>
        <w:rPr>
          <w:bCs w:val="0"/>
          <w:iCs/>
          <w:sz w:val="24"/>
          <w:szCs w:val="24"/>
        </w:rPr>
      </w:pPr>
      <w:hyperlink w:anchor="_Ação_rescisória:_prazo" w:history="1">
        <w:r w:rsidRPr="00B163F7">
          <w:rPr>
            <w:rStyle w:val="Hyperlink"/>
            <w:bCs w:val="0"/>
            <w:iCs/>
            <w:sz w:val="24"/>
            <w:szCs w:val="24"/>
          </w:rPr>
          <w:t>AR 2.876 QO/DF</w:t>
        </w:r>
      </w:hyperlink>
    </w:p>
    <w:p w14:paraId="1F96EEA3" w14:textId="77777777" w:rsidR="00D54F9C" w:rsidRPr="00B163F7" w:rsidRDefault="00D54F9C" w:rsidP="00D54F9C">
      <w:pPr>
        <w:spacing w:after="120"/>
        <w:rPr>
          <w:b/>
          <w:bCs w:val="0"/>
          <w:iCs/>
          <w:sz w:val="24"/>
          <w:szCs w:val="24"/>
        </w:rPr>
      </w:pPr>
    </w:p>
    <w:p w14:paraId="4FE57991" w14:textId="77777777" w:rsidR="00DA1138" w:rsidRPr="00B163F7" w:rsidRDefault="00DA1138" w:rsidP="00DA1138">
      <w:pPr>
        <w:pStyle w:val="PargrafodaLista"/>
        <w:numPr>
          <w:ilvl w:val="0"/>
          <w:numId w:val="2"/>
        </w:numPr>
        <w:spacing w:after="120"/>
        <w:ind w:firstLine="0"/>
        <w:rPr>
          <w:b/>
          <w:bCs w:val="0"/>
          <w:iCs/>
          <w:sz w:val="24"/>
          <w:szCs w:val="24"/>
        </w:rPr>
      </w:pPr>
      <w:r w:rsidRPr="00B163F7">
        <w:rPr>
          <w:b/>
          <w:bCs w:val="0"/>
          <w:iCs/>
          <w:sz w:val="24"/>
          <w:szCs w:val="24"/>
        </w:rPr>
        <w:t>Informativo 1176:</w:t>
      </w:r>
    </w:p>
    <w:p w14:paraId="571BA70E" w14:textId="34C6F659" w:rsidR="004A7234" w:rsidRPr="00B163F7" w:rsidRDefault="004A7234" w:rsidP="00DF02E8">
      <w:pPr>
        <w:pStyle w:val="PargrafodaLista"/>
        <w:numPr>
          <w:ilvl w:val="1"/>
          <w:numId w:val="2"/>
        </w:numPr>
        <w:ind w:left="1786" w:hanging="357"/>
        <w:rPr>
          <w:bCs w:val="0"/>
          <w:iCs/>
          <w:sz w:val="24"/>
          <w:szCs w:val="24"/>
        </w:rPr>
      </w:pPr>
      <w:hyperlink w:anchor="_Servidor_público_estadual:" w:history="1">
        <w:r w:rsidRPr="00B163F7">
          <w:rPr>
            <w:rStyle w:val="Hyperlink"/>
            <w:bCs w:val="0"/>
            <w:iCs/>
            <w:sz w:val="24"/>
            <w:szCs w:val="24"/>
          </w:rPr>
          <w:t>ADI 5.021/RO</w:t>
        </w:r>
      </w:hyperlink>
    </w:p>
    <w:p w14:paraId="7B6D517F" w14:textId="7309EAFD" w:rsidR="00915182" w:rsidRPr="00B163F7" w:rsidRDefault="00915182" w:rsidP="00DF02E8">
      <w:pPr>
        <w:pStyle w:val="PargrafodaLista"/>
        <w:numPr>
          <w:ilvl w:val="1"/>
          <w:numId w:val="2"/>
        </w:numPr>
        <w:ind w:left="1786" w:hanging="357"/>
        <w:rPr>
          <w:bCs w:val="0"/>
          <w:iCs/>
          <w:sz w:val="24"/>
          <w:szCs w:val="24"/>
        </w:rPr>
      </w:pPr>
      <w:hyperlink w:anchor="_Proteção_ambiental_no" w:history="1">
        <w:r w:rsidRPr="00B163F7">
          <w:rPr>
            <w:rStyle w:val="Hyperlink"/>
            <w:sz w:val="24"/>
            <w:szCs w:val="24"/>
          </w:rPr>
          <w:t>ADPF 218/MG</w:t>
        </w:r>
      </w:hyperlink>
    </w:p>
    <w:p w14:paraId="2FBE9EF0" w14:textId="5A7D02D8" w:rsidR="004A7234" w:rsidRPr="00B163F7" w:rsidRDefault="004A7234" w:rsidP="00DF02E8">
      <w:pPr>
        <w:pStyle w:val="PargrafodaLista"/>
        <w:numPr>
          <w:ilvl w:val="1"/>
          <w:numId w:val="2"/>
        </w:numPr>
        <w:ind w:left="1786" w:hanging="357"/>
        <w:rPr>
          <w:bCs w:val="0"/>
          <w:iCs/>
          <w:sz w:val="24"/>
          <w:szCs w:val="24"/>
        </w:rPr>
      </w:pPr>
      <w:hyperlink w:anchor="_Decreto_estadual_e" w:history="1">
        <w:r w:rsidRPr="00B163F7">
          <w:rPr>
            <w:rStyle w:val="Hyperlink"/>
            <w:bCs w:val="0"/>
            <w:iCs/>
            <w:sz w:val="24"/>
            <w:szCs w:val="24"/>
          </w:rPr>
          <w:t>ADI 6.925/SC</w:t>
        </w:r>
      </w:hyperlink>
    </w:p>
    <w:p w14:paraId="1C4C7F79" w14:textId="77777777" w:rsidR="004A7234" w:rsidRPr="00B163F7" w:rsidRDefault="004A7234" w:rsidP="004A7234">
      <w:pPr>
        <w:pStyle w:val="PargrafodaLista"/>
        <w:spacing w:after="120"/>
        <w:ind w:left="1069" w:firstLine="0"/>
        <w:rPr>
          <w:bCs w:val="0"/>
          <w:iCs/>
          <w:sz w:val="24"/>
          <w:szCs w:val="24"/>
        </w:rPr>
      </w:pPr>
    </w:p>
    <w:p w14:paraId="06778942" w14:textId="77777777" w:rsidR="004A7234" w:rsidRPr="00B163F7" w:rsidRDefault="004A7234" w:rsidP="004A7234">
      <w:pPr>
        <w:pStyle w:val="PargrafodaLista"/>
        <w:numPr>
          <w:ilvl w:val="0"/>
          <w:numId w:val="2"/>
        </w:numPr>
        <w:spacing w:after="120"/>
        <w:ind w:firstLine="0"/>
        <w:rPr>
          <w:b/>
          <w:bCs w:val="0"/>
          <w:iCs/>
          <w:sz w:val="24"/>
          <w:szCs w:val="24"/>
        </w:rPr>
      </w:pPr>
      <w:r w:rsidRPr="00B163F7">
        <w:rPr>
          <w:b/>
          <w:bCs w:val="0"/>
          <w:iCs/>
          <w:sz w:val="24"/>
          <w:szCs w:val="24"/>
        </w:rPr>
        <w:t>Informativo 1175:</w:t>
      </w:r>
    </w:p>
    <w:p w14:paraId="78F7BA96" w14:textId="77424B4C" w:rsidR="00783FD2" w:rsidRPr="00B163F7" w:rsidRDefault="00783FD2" w:rsidP="00783FD2">
      <w:pPr>
        <w:pStyle w:val="PargrafodaLista"/>
        <w:numPr>
          <w:ilvl w:val="1"/>
          <w:numId w:val="2"/>
        </w:numPr>
        <w:ind w:left="1786" w:hanging="357"/>
        <w:rPr>
          <w:bCs w:val="0"/>
          <w:iCs/>
          <w:sz w:val="24"/>
          <w:szCs w:val="24"/>
        </w:rPr>
      </w:pPr>
      <w:hyperlink w:anchor="_Programa_Especial_de" w:history="1">
        <w:r w:rsidRPr="00B163F7">
          <w:rPr>
            <w:rStyle w:val="Hyperlink"/>
            <w:bCs w:val="0"/>
            <w:iCs/>
            <w:sz w:val="24"/>
            <w:szCs w:val="24"/>
          </w:rPr>
          <w:t>ADPF 1.066/MG</w:t>
        </w:r>
      </w:hyperlink>
    </w:p>
    <w:p w14:paraId="3521826E" w14:textId="32B0CB23" w:rsidR="006D3127" w:rsidRPr="00B163F7" w:rsidRDefault="006D3127" w:rsidP="00783FD2">
      <w:pPr>
        <w:pStyle w:val="PargrafodaLista"/>
        <w:numPr>
          <w:ilvl w:val="1"/>
          <w:numId w:val="2"/>
        </w:numPr>
        <w:ind w:left="1786" w:hanging="357"/>
        <w:rPr>
          <w:bCs w:val="0"/>
          <w:iCs/>
          <w:sz w:val="24"/>
          <w:szCs w:val="24"/>
        </w:rPr>
      </w:pPr>
      <w:hyperlink w:anchor="_Fundo_Orçamentário_Temporário:" w:history="1">
        <w:r w:rsidRPr="00B163F7">
          <w:rPr>
            <w:rStyle w:val="Hyperlink"/>
            <w:sz w:val="24"/>
            <w:szCs w:val="24"/>
          </w:rPr>
          <w:t>RE 1.506.320/RJ (Tema 1.386 RG)</w:t>
        </w:r>
      </w:hyperlink>
    </w:p>
    <w:p w14:paraId="27396A0A" w14:textId="77777777" w:rsidR="00C1634D" w:rsidRPr="00B163F7" w:rsidRDefault="00C1634D" w:rsidP="00C1634D">
      <w:pPr>
        <w:pStyle w:val="PargrafodaLista"/>
        <w:spacing w:after="120"/>
        <w:ind w:left="1069" w:firstLine="0"/>
        <w:rPr>
          <w:b/>
          <w:bCs w:val="0"/>
          <w:iCs/>
          <w:sz w:val="24"/>
          <w:szCs w:val="24"/>
        </w:rPr>
      </w:pPr>
    </w:p>
    <w:p w14:paraId="3528C39F" w14:textId="2737EADA" w:rsidR="00BE1760" w:rsidRPr="00B163F7" w:rsidRDefault="00BE1760" w:rsidP="00BE1760">
      <w:pPr>
        <w:pStyle w:val="PargrafodaLista"/>
        <w:numPr>
          <w:ilvl w:val="0"/>
          <w:numId w:val="2"/>
        </w:numPr>
        <w:spacing w:after="120"/>
        <w:ind w:firstLine="0"/>
        <w:rPr>
          <w:b/>
          <w:bCs w:val="0"/>
          <w:iCs/>
          <w:sz w:val="24"/>
          <w:szCs w:val="24"/>
        </w:rPr>
      </w:pPr>
      <w:r w:rsidRPr="00B163F7">
        <w:rPr>
          <w:b/>
          <w:bCs w:val="0"/>
          <w:iCs/>
          <w:sz w:val="24"/>
          <w:szCs w:val="24"/>
        </w:rPr>
        <w:t>Informativo 1174:</w:t>
      </w:r>
    </w:p>
    <w:p w14:paraId="034A4D6A" w14:textId="2247ADC6" w:rsidR="00492955" w:rsidRPr="00B163F7" w:rsidRDefault="007000CF" w:rsidP="00492955">
      <w:pPr>
        <w:pStyle w:val="PargrafodaLista"/>
        <w:numPr>
          <w:ilvl w:val="1"/>
          <w:numId w:val="2"/>
        </w:numPr>
        <w:ind w:left="1786" w:hanging="357"/>
        <w:rPr>
          <w:bCs w:val="0"/>
          <w:iCs/>
          <w:sz w:val="24"/>
          <w:szCs w:val="24"/>
        </w:rPr>
      </w:pPr>
      <w:hyperlink w:anchor="_Controle_de_agrotóxicos" w:history="1">
        <w:r w:rsidRPr="00B163F7">
          <w:rPr>
            <w:rStyle w:val="Hyperlink"/>
            <w:bCs w:val="0"/>
            <w:iCs/>
            <w:sz w:val="24"/>
            <w:szCs w:val="24"/>
          </w:rPr>
          <w:t>ADI 6.955/RS</w:t>
        </w:r>
      </w:hyperlink>
    </w:p>
    <w:p w14:paraId="5CFBB9F2" w14:textId="27840F14" w:rsidR="00492955" w:rsidRPr="00B163F7" w:rsidRDefault="007746D0" w:rsidP="00492955">
      <w:pPr>
        <w:pStyle w:val="PargrafodaLista"/>
        <w:numPr>
          <w:ilvl w:val="1"/>
          <w:numId w:val="2"/>
        </w:numPr>
        <w:ind w:left="1786" w:hanging="357"/>
        <w:rPr>
          <w:bCs w:val="0"/>
          <w:iCs/>
          <w:sz w:val="24"/>
          <w:szCs w:val="24"/>
        </w:rPr>
      </w:pPr>
      <w:hyperlink w:anchor="_Tribunal_de_Contas_1" w:history="1">
        <w:r w:rsidRPr="00B163F7">
          <w:rPr>
            <w:rStyle w:val="Hyperlink"/>
            <w:bCs w:val="0"/>
            <w:iCs/>
            <w:sz w:val="24"/>
            <w:szCs w:val="24"/>
          </w:rPr>
          <w:t>ADI 5.276/PE</w:t>
        </w:r>
      </w:hyperlink>
    </w:p>
    <w:p w14:paraId="3F470F1F" w14:textId="77777777" w:rsidR="00492955" w:rsidRPr="00B163F7" w:rsidRDefault="00492955" w:rsidP="00492955">
      <w:pPr>
        <w:pStyle w:val="PargrafodaLista"/>
        <w:numPr>
          <w:ilvl w:val="1"/>
          <w:numId w:val="2"/>
        </w:numPr>
        <w:ind w:left="1786" w:hanging="357"/>
        <w:rPr>
          <w:bCs w:val="0"/>
          <w:iCs/>
          <w:sz w:val="24"/>
          <w:szCs w:val="24"/>
        </w:rPr>
      </w:pPr>
      <w:hyperlink w:anchor="Conselheiros" w:history="1">
        <w:r w:rsidRPr="00B163F7">
          <w:rPr>
            <w:rStyle w:val="Hyperlink"/>
            <w:bCs w:val="0"/>
            <w:iCs/>
            <w:sz w:val="24"/>
            <w:szCs w:val="24"/>
          </w:rPr>
          <w:t>ADI 5.587/BA</w:t>
        </w:r>
      </w:hyperlink>
    </w:p>
    <w:p w14:paraId="0B949A0E" w14:textId="65E99CBF" w:rsidR="00492955" w:rsidRPr="00B163F7" w:rsidRDefault="00492955" w:rsidP="00492955">
      <w:pPr>
        <w:pStyle w:val="PargrafodaLista"/>
        <w:numPr>
          <w:ilvl w:val="1"/>
          <w:numId w:val="2"/>
        </w:numPr>
        <w:ind w:left="1786" w:hanging="357"/>
        <w:rPr>
          <w:bCs w:val="0"/>
          <w:iCs/>
          <w:sz w:val="24"/>
          <w:szCs w:val="24"/>
        </w:rPr>
      </w:pPr>
      <w:hyperlink w:anchor="_Reforma_da_Previdência:" w:history="1">
        <w:r w:rsidRPr="00B163F7">
          <w:rPr>
            <w:rStyle w:val="Hyperlink"/>
            <w:bCs w:val="0"/>
            <w:iCs/>
            <w:sz w:val="24"/>
            <w:szCs w:val="24"/>
          </w:rPr>
          <w:t>ADI 7.727 MC-</w:t>
        </w:r>
        <w:proofErr w:type="spellStart"/>
        <w:r w:rsidRPr="00B163F7">
          <w:rPr>
            <w:rStyle w:val="Hyperlink"/>
            <w:bCs w:val="0"/>
            <w:iCs/>
            <w:sz w:val="24"/>
            <w:szCs w:val="24"/>
          </w:rPr>
          <w:t>Ref</w:t>
        </w:r>
        <w:proofErr w:type="spellEnd"/>
        <w:r w:rsidRPr="00B163F7">
          <w:rPr>
            <w:rStyle w:val="Hyperlink"/>
            <w:bCs w:val="0"/>
            <w:iCs/>
            <w:sz w:val="24"/>
            <w:szCs w:val="24"/>
          </w:rPr>
          <w:t>/DF</w:t>
        </w:r>
      </w:hyperlink>
    </w:p>
    <w:p w14:paraId="06C37D22" w14:textId="77777777" w:rsidR="00492955" w:rsidRPr="00B163F7" w:rsidRDefault="00DB1B75" w:rsidP="00492955">
      <w:pPr>
        <w:pStyle w:val="PargrafodaLista"/>
        <w:numPr>
          <w:ilvl w:val="1"/>
          <w:numId w:val="2"/>
        </w:numPr>
        <w:ind w:left="1786" w:hanging="357"/>
        <w:rPr>
          <w:bCs w:val="0"/>
          <w:iCs/>
          <w:sz w:val="24"/>
          <w:szCs w:val="24"/>
        </w:rPr>
      </w:pPr>
      <w:hyperlink w:anchor="_Arrolamento_sumário:_dispensa" w:history="1">
        <w:r w:rsidRPr="00B163F7">
          <w:rPr>
            <w:rStyle w:val="Hyperlink"/>
            <w:bCs w:val="0"/>
            <w:iCs/>
            <w:sz w:val="24"/>
            <w:szCs w:val="24"/>
          </w:rPr>
          <w:t>ADI 5.849/DF</w:t>
        </w:r>
      </w:hyperlink>
    </w:p>
    <w:p w14:paraId="5157ECEB" w14:textId="77777777" w:rsidR="00BE1760" w:rsidRPr="00B163F7" w:rsidRDefault="00BE1760" w:rsidP="00DB1B75">
      <w:pPr>
        <w:pStyle w:val="PargrafodaLista"/>
        <w:spacing w:after="120"/>
        <w:ind w:left="1416" w:firstLine="0"/>
        <w:rPr>
          <w:b/>
          <w:bCs w:val="0"/>
          <w:iCs/>
          <w:sz w:val="24"/>
          <w:szCs w:val="24"/>
        </w:rPr>
      </w:pPr>
    </w:p>
    <w:p w14:paraId="6964C4F6" w14:textId="69C8A467" w:rsidR="00B046C3" w:rsidRPr="00B163F7" w:rsidRDefault="00F32253" w:rsidP="001A23C6">
      <w:pPr>
        <w:pStyle w:val="PargrafodaLista"/>
        <w:numPr>
          <w:ilvl w:val="0"/>
          <w:numId w:val="2"/>
        </w:numPr>
        <w:spacing w:after="120"/>
        <w:ind w:firstLine="0"/>
        <w:rPr>
          <w:b/>
          <w:bCs w:val="0"/>
          <w:iCs/>
          <w:sz w:val="24"/>
          <w:szCs w:val="24"/>
        </w:rPr>
      </w:pPr>
      <w:r w:rsidRPr="00B163F7">
        <w:rPr>
          <w:b/>
          <w:bCs w:val="0"/>
          <w:iCs/>
          <w:sz w:val="24"/>
          <w:szCs w:val="24"/>
        </w:rPr>
        <w:t>Informativo 1173:</w:t>
      </w:r>
    </w:p>
    <w:p w14:paraId="3D615CA0" w14:textId="77777777" w:rsidR="00492955" w:rsidRPr="00B163F7" w:rsidRDefault="00B046C3" w:rsidP="00492955">
      <w:pPr>
        <w:pStyle w:val="PargrafodaLista"/>
        <w:numPr>
          <w:ilvl w:val="1"/>
          <w:numId w:val="2"/>
        </w:numPr>
        <w:ind w:left="1786" w:hanging="357"/>
        <w:rPr>
          <w:bCs w:val="0"/>
          <w:iCs/>
          <w:sz w:val="24"/>
          <w:szCs w:val="24"/>
        </w:rPr>
      </w:pPr>
      <w:hyperlink w:anchor="_Organização_do_Ministério" w:history="1">
        <w:r w:rsidRPr="00B163F7">
          <w:rPr>
            <w:rStyle w:val="Hyperlink"/>
            <w:sz w:val="24"/>
            <w:szCs w:val="24"/>
          </w:rPr>
          <w:t>ADI 7.280/</w:t>
        </w:r>
        <w:r w:rsidR="004012EE" w:rsidRPr="00B163F7">
          <w:rPr>
            <w:rStyle w:val="Hyperlink"/>
            <w:sz w:val="24"/>
            <w:szCs w:val="24"/>
          </w:rPr>
          <w:t>PA</w:t>
        </w:r>
      </w:hyperlink>
    </w:p>
    <w:p w14:paraId="272D424A" w14:textId="77777777" w:rsidR="00492955" w:rsidRPr="00B163F7" w:rsidRDefault="00B046C3" w:rsidP="00492955">
      <w:pPr>
        <w:pStyle w:val="PargrafodaLista"/>
        <w:numPr>
          <w:ilvl w:val="1"/>
          <w:numId w:val="2"/>
        </w:numPr>
        <w:ind w:left="1786" w:hanging="357"/>
        <w:rPr>
          <w:bCs w:val="0"/>
          <w:iCs/>
          <w:sz w:val="24"/>
          <w:szCs w:val="24"/>
        </w:rPr>
      </w:pPr>
      <w:hyperlink w:anchor="Trabalho" w:history="1">
        <w:r w:rsidRPr="00B163F7">
          <w:rPr>
            <w:rStyle w:val="Hyperlink"/>
            <w:iCs/>
            <w:sz w:val="24"/>
            <w:szCs w:val="24"/>
          </w:rPr>
          <w:t>ADI 5.465/SP</w:t>
        </w:r>
      </w:hyperlink>
    </w:p>
    <w:p w14:paraId="688D0618" w14:textId="0FA0A7A0" w:rsidR="00492955" w:rsidRPr="00B163F7" w:rsidRDefault="00912D4C" w:rsidP="00492955">
      <w:pPr>
        <w:pStyle w:val="PargrafodaLista"/>
        <w:numPr>
          <w:ilvl w:val="1"/>
          <w:numId w:val="2"/>
        </w:numPr>
        <w:ind w:left="1786" w:hanging="357"/>
        <w:rPr>
          <w:bCs w:val="0"/>
          <w:iCs/>
          <w:sz w:val="24"/>
          <w:szCs w:val="24"/>
        </w:rPr>
      </w:pPr>
      <w:hyperlink w:anchor="_Distribuição_gratuita_de" w:history="1">
        <w:r w:rsidRPr="00B163F7">
          <w:rPr>
            <w:rStyle w:val="Hyperlink"/>
            <w:iCs/>
            <w:sz w:val="24"/>
            <w:szCs w:val="24"/>
          </w:rPr>
          <w:t>ADI 5.75</w:t>
        </w:r>
        <w:r w:rsidR="00627796" w:rsidRPr="00B163F7">
          <w:rPr>
            <w:rStyle w:val="Hyperlink"/>
            <w:iCs/>
            <w:sz w:val="24"/>
            <w:szCs w:val="24"/>
          </w:rPr>
          <w:t>8/SC</w:t>
        </w:r>
      </w:hyperlink>
    </w:p>
    <w:p w14:paraId="149041AD" w14:textId="77777777" w:rsidR="00492955" w:rsidRPr="00B163F7" w:rsidRDefault="00AF4DFD" w:rsidP="00492955">
      <w:pPr>
        <w:pStyle w:val="PargrafodaLista"/>
        <w:numPr>
          <w:ilvl w:val="1"/>
          <w:numId w:val="2"/>
        </w:numPr>
        <w:ind w:left="1786" w:hanging="357"/>
        <w:rPr>
          <w:bCs w:val="0"/>
          <w:iCs/>
          <w:sz w:val="24"/>
          <w:szCs w:val="24"/>
        </w:rPr>
      </w:pPr>
      <w:hyperlink w:anchor="_Teto_de_gastos:" w:history="1">
        <w:r w:rsidRPr="00B163F7">
          <w:rPr>
            <w:rStyle w:val="Hyperlink"/>
            <w:iCs/>
            <w:sz w:val="24"/>
            <w:szCs w:val="24"/>
          </w:rPr>
          <w:t>ADI 7.641/DF</w:t>
        </w:r>
      </w:hyperlink>
    </w:p>
    <w:p w14:paraId="5B322784" w14:textId="77777777" w:rsidR="00492955" w:rsidRPr="00B163F7" w:rsidRDefault="00EA50DE" w:rsidP="00492955">
      <w:pPr>
        <w:pStyle w:val="PargrafodaLista"/>
        <w:numPr>
          <w:ilvl w:val="1"/>
          <w:numId w:val="2"/>
        </w:numPr>
        <w:ind w:left="1786" w:hanging="357"/>
        <w:rPr>
          <w:bCs w:val="0"/>
          <w:iCs/>
          <w:sz w:val="24"/>
          <w:szCs w:val="24"/>
        </w:rPr>
      </w:pPr>
      <w:hyperlink w:anchor="_Devolução_de_valores" w:history="1">
        <w:r w:rsidRPr="00B163F7">
          <w:rPr>
            <w:rStyle w:val="Hyperlink"/>
            <w:iCs/>
            <w:sz w:val="24"/>
            <w:szCs w:val="24"/>
          </w:rPr>
          <w:t>ADI 2.111 ED-ED/DF</w:t>
        </w:r>
      </w:hyperlink>
    </w:p>
    <w:p w14:paraId="0BE8AD73" w14:textId="77777777" w:rsidR="00492955" w:rsidRPr="00B163F7" w:rsidRDefault="00E8297B" w:rsidP="00492955">
      <w:pPr>
        <w:pStyle w:val="PargrafodaLista"/>
        <w:numPr>
          <w:ilvl w:val="1"/>
          <w:numId w:val="2"/>
        </w:numPr>
        <w:ind w:left="1786" w:hanging="357"/>
        <w:rPr>
          <w:bCs w:val="0"/>
          <w:iCs/>
          <w:sz w:val="24"/>
          <w:szCs w:val="24"/>
        </w:rPr>
      </w:pPr>
      <w:hyperlink w:anchor="_Sistema_único_de" w:history="1">
        <w:r w:rsidRPr="00B163F7">
          <w:rPr>
            <w:rStyle w:val="Hyperlink"/>
            <w:iCs/>
            <w:sz w:val="24"/>
            <w:szCs w:val="24"/>
          </w:rPr>
          <w:t>ADI 5.758/RS</w:t>
        </w:r>
      </w:hyperlink>
    </w:p>
    <w:p w14:paraId="7DD6D188" w14:textId="77777777" w:rsidR="000169A6" w:rsidRPr="00B163F7" w:rsidRDefault="000169A6" w:rsidP="000169A6">
      <w:pPr>
        <w:pStyle w:val="PargrafodaLista"/>
        <w:spacing w:after="120"/>
        <w:ind w:left="1069" w:firstLine="0"/>
        <w:rPr>
          <w:b/>
          <w:bCs w:val="0"/>
          <w:iCs/>
          <w:sz w:val="24"/>
          <w:szCs w:val="24"/>
        </w:rPr>
      </w:pPr>
    </w:p>
    <w:p w14:paraId="2FFDA4F0" w14:textId="44E4B8CF" w:rsidR="00691B60" w:rsidRPr="00B163F7" w:rsidRDefault="00691B60" w:rsidP="00691B60">
      <w:pPr>
        <w:pStyle w:val="PargrafodaLista"/>
        <w:numPr>
          <w:ilvl w:val="0"/>
          <w:numId w:val="2"/>
        </w:numPr>
        <w:spacing w:after="120"/>
        <w:ind w:left="1066" w:hanging="357"/>
        <w:rPr>
          <w:b/>
          <w:bCs w:val="0"/>
          <w:iCs/>
          <w:sz w:val="24"/>
          <w:szCs w:val="24"/>
        </w:rPr>
      </w:pPr>
      <w:r w:rsidRPr="00B163F7">
        <w:rPr>
          <w:b/>
          <w:bCs w:val="0"/>
          <w:iCs/>
          <w:sz w:val="24"/>
          <w:szCs w:val="24"/>
        </w:rPr>
        <w:t>Informativo 1172:</w:t>
      </w:r>
    </w:p>
    <w:p w14:paraId="7CC959FF" w14:textId="28EA56CC" w:rsidR="000E5A7E" w:rsidRPr="00B163F7" w:rsidRDefault="000E5A7E" w:rsidP="00691B60">
      <w:pPr>
        <w:pStyle w:val="PargrafodaLista"/>
        <w:numPr>
          <w:ilvl w:val="1"/>
          <w:numId w:val="2"/>
        </w:numPr>
        <w:ind w:left="1786" w:hanging="357"/>
        <w:rPr>
          <w:bCs w:val="0"/>
          <w:iCs/>
          <w:sz w:val="24"/>
          <w:szCs w:val="24"/>
        </w:rPr>
      </w:pPr>
      <w:hyperlink w:anchor="_Licenciamento_ambiental:_alteração" w:history="1">
        <w:r w:rsidRPr="00B163F7">
          <w:rPr>
            <w:rStyle w:val="Hyperlink"/>
            <w:bCs w:val="0"/>
            <w:iCs/>
            <w:sz w:val="24"/>
            <w:szCs w:val="24"/>
          </w:rPr>
          <w:t>ADI 6.618/RS</w:t>
        </w:r>
      </w:hyperlink>
    </w:p>
    <w:p w14:paraId="49F5271B" w14:textId="64110A69" w:rsidR="00E31D41" w:rsidRPr="00B163F7" w:rsidRDefault="00691B60" w:rsidP="00691B60">
      <w:pPr>
        <w:pStyle w:val="PargrafodaLista"/>
        <w:numPr>
          <w:ilvl w:val="1"/>
          <w:numId w:val="2"/>
        </w:numPr>
        <w:ind w:left="1786" w:hanging="357"/>
        <w:rPr>
          <w:bCs w:val="0"/>
          <w:iCs/>
          <w:sz w:val="24"/>
          <w:szCs w:val="24"/>
        </w:rPr>
      </w:pPr>
      <w:hyperlink w:anchor="_Revista_íntima_de" w:history="1">
        <w:r w:rsidRPr="00B163F7">
          <w:rPr>
            <w:rStyle w:val="Hyperlink"/>
            <w:bCs w:val="0"/>
            <w:iCs/>
            <w:sz w:val="24"/>
            <w:szCs w:val="24"/>
          </w:rPr>
          <w:t xml:space="preserve">ARE </w:t>
        </w:r>
        <w:r w:rsidR="000A2736" w:rsidRPr="00B163F7">
          <w:rPr>
            <w:rStyle w:val="Hyperlink"/>
            <w:bCs w:val="0"/>
            <w:iCs/>
            <w:sz w:val="24"/>
            <w:szCs w:val="24"/>
          </w:rPr>
          <w:t>959</w:t>
        </w:r>
        <w:r w:rsidRPr="00B163F7">
          <w:rPr>
            <w:rStyle w:val="Hyperlink"/>
            <w:bCs w:val="0"/>
            <w:iCs/>
            <w:sz w:val="24"/>
            <w:szCs w:val="24"/>
          </w:rPr>
          <w:t>.</w:t>
        </w:r>
        <w:r w:rsidR="000A2736" w:rsidRPr="00B163F7">
          <w:rPr>
            <w:rStyle w:val="Hyperlink"/>
            <w:bCs w:val="0"/>
            <w:iCs/>
            <w:sz w:val="24"/>
            <w:szCs w:val="24"/>
          </w:rPr>
          <w:t>620</w:t>
        </w:r>
        <w:r w:rsidRPr="00B163F7">
          <w:rPr>
            <w:rStyle w:val="Hyperlink"/>
            <w:bCs w:val="0"/>
            <w:iCs/>
            <w:sz w:val="24"/>
            <w:szCs w:val="24"/>
          </w:rPr>
          <w:t>/</w:t>
        </w:r>
        <w:r w:rsidR="000A2736" w:rsidRPr="00B163F7">
          <w:rPr>
            <w:rStyle w:val="Hyperlink"/>
            <w:bCs w:val="0"/>
            <w:iCs/>
            <w:sz w:val="24"/>
            <w:szCs w:val="24"/>
          </w:rPr>
          <w:t>RS (Tem</w:t>
        </w:r>
        <w:r w:rsidR="001325AD" w:rsidRPr="00B163F7">
          <w:rPr>
            <w:rStyle w:val="Hyperlink"/>
            <w:bCs w:val="0"/>
            <w:iCs/>
            <w:sz w:val="24"/>
            <w:szCs w:val="24"/>
          </w:rPr>
          <w:t>a 998 RG)</w:t>
        </w:r>
      </w:hyperlink>
    </w:p>
    <w:p w14:paraId="6BEAE136" w14:textId="18A47498" w:rsidR="004D75B3" w:rsidRPr="00B163F7" w:rsidRDefault="00141448" w:rsidP="00691B60">
      <w:pPr>
        <w:pStyle w:val="PargrafodaLista"/>
        <w:numPr>
          <w:ilvl w:val="1"/>
          <w:numId w:val="2"/>
        </w:numPr>
        <w:ind w:left="1786" w:hanging="357"/>
        <w:rPr>
          <w:bCs w:val="0"/>
          <w:iCs/>
          <w:sz w:val="24"/>
          <w:szCs w:val="24"/>
        </w:rPr>
      </w:pPr>
      <w:hyperlink w:anchor="Convocação" w:history="1">
        <w:r w:rsidRPr="00B163F7">
          <w:rPr>
            <w:rStyle w:val="Hyperlink"/>
            <w:bCs w:val="0"/>
            <w:iCs/>
            <w:sz w:val="24"/>
            <w:szCs w:val="24"/>
          </w:rPr>
          <w:t>ADI 7.257/SC e ADI 7251/TO</w:t>
        </w:r>
      </w:hyperlink>
    </w:p>
    <w:p w14:paraId="2D053946" w14:textId="4DCA7203" w:rsidR="00DD792C" w:rsidRPr="00B163F7" w:rsidRDefault="00DD792C" w:rsidP="00691B60">
      <w:pPr>
        <w:pStyle w:val="PargrafodaLista"/>
        <w:numPr>
          <w:ilvl w:val="1"/>
          <w:numId w:val="2"/>
        </w:numPr>
        <w:ind w:left="1786" w:hanging="357"/>
        <w:rPr>
          <w:bCs w:val="0"/>
          <w:iCs/>
          <w:sz w:val="24"/>
          <w:szCs w:val="24"/>
        </w:rPr>
      </w:pPr>
      <w:hyperlink w:anchor="_Plano_de_redução" w:history="1">
        <w:r w:rsidRPr="00B163F7">
          <w:rPr>
            <w:rStyle w:val="Hyperlink"/>
            <w:bCs w:val="0"/>
            <w:iCs/>
            <w:sz w:val="24"/>
            <w:szCs w:val="24"/>
          </w:rPr>
          <w:t>ADPF 635/RJ</w:t>
        </w:r>
      </w:hyperlink>
    </w:p>
    <w:p w14:paraId="0DACD904" w14:textId="01536F43" w:rsidR="00141448" w:rsidRPr="00B163F7" w:rsidRDefault="00141448" w:rsidP="00691B60">
      <w:pPr>
        <w:pStyle w:val="PargrafodaLista"/>
        <w:numPr>
          <w:ilvl w:val="1"/>
          <w:numId w:val="2"/>
        </w:numPr>
        <w:ind w:left="1786" w:hanging="357"/>
        <w:rPr>
          <w:bCs w:val="0"/>
          <w:iCs/>
          <w:sz w:val="24"/>
          <w:szCs w:val="24"/>
        </w:rPr>
      </w:pPr>
      <w:hyperlink w:anchor="Regulamentação" w:history="1">
        <w:r w:rsidRPr="00B163F7">
          <w:rPr>
            <w:rStyle w:val="Hyperlink"/>
            <w:sz w:val="24"/>
            <w:szCs w:val="24"/>
          </w:rPr>
          <w:t>ADI 7.150/AL</w:t>
        </w:r>
      </w:hyperlink>
    </w:p>
    <w:p w14:paraId="29A5A875" w14:textId="0F508221" w:rsidR="003210A3" w:rsidRPr="00B163F7" w:rsidRDefault="003210A3" w:rsidP="00691B60">
      <w:pPr>
        <w:pStyle w:val="PargrafodaLista"/>
        <w:numPr>
          <w:ilvl w:val="1"/>
          <w:numId w:val="2"/>
        </w:numPr>
        <w:ind w:left="1786" w:hanging="357"/>
        <w:rPr>
          <w:bCs w:val="0"/>
          <w:iCs/>
          <w:sz w:val="24"/>
          <w:szCs w:val="24"/>
        </w:rPr>
      </w:pPr>
      <w:hyperlink w:anchor="_Diretrizes_e_bases" w:history="1">
        <w:r w:rsidRPr="00B163F7">
          <w:rPr>
            <w:rStyle w:val="Hyperlink"/>
            <w:bCs w:val="0"/>
            <w:iCs/>
            <w:sz w:val="24"/>
            <w:szCs w:val="24"/>
          </w:rPr>
          <w:t>ADI 2.965</w:t>
        </w:r>
        <w:r w:rsidR="004D75B3" w:rsidRPr="00B163F7">
          <w:rPr>
            <w:rStyle w:val="Hyperlink"/>
            <w:bCs w:val="0"/>
            <w:iCs/>
            <w:sz w:val="24"/>
            <w:szCs w:val="24"/>
          </w:rPr>
          <w:t>/GO</w:t>
        </w:r>
      </w:hyperlink>
    </w:p>
    <w:p w14:paraId="670C643B" w14:textId="6BB2F175" w:rsidR="004D75B3" w:rsidRPr="00B163F7" w:rsidRDefault="00243BEC" w:rsidP="00691B60">
      <w:pPr>
        <w:pStyle w:val="PargrafodaLista"/>
        <w:numPr>
          <w:ilvl w:val="1"/>
          <w:numId w:val="2"/>
        </w:numPr>
        <w:ind w:left="1786" w:hanging="357"/>
        <w:rPr>
          <w:bCs w:val="0"/>
          <w:iCs/>
          <w:sz w:val="24"/>
          <w:szCs w:val="24"/>
        </w:rPr>
      </w:pPr>
      <w:hyperlink w:anchor="_Exigências_para_o" w:history="1">
        <w:r w:rsidRPr="00B163F7">
          <w:rPr>
            <w:rStyle w:val="Hyperlink"/>
            <w:sz w:val="24"/>
            <w:szCs w:val="24"/>
          </w:rPr>
          <w:t>ADI 4.399/RS</w:t>
        </w:r>
      </w:hyperlink>
    </w:p>
    <w:p w14:paraId="7B859D24" w14:textId="77777777" w:rsidR="00691B60" w:rsidRPr="00B163F7" w:rsidRDefault="00691B60" w:rsidP="00691B60">
      <w:pPr>
        <w:pStyle w:val="PargrafodaLista"/>
        <w:spacing w:after="120"/>
        <w:ind w:left="1066" w:firstLine="0"/>
        <w:rPr>
          <w:b/>
          <w:bCs w:val="0"/>
          <w:iCs/>
          <w:sz w:val="24"/>
          <w:szCs w:val="24"/>
        </w:rPr>
      </w:pPr>
    </w:p>
    <w:p w14:paraId="714706AB" w14:textId="2617D651" w:rsidR="004D4D5F" w:rsidRPr="00B163F7" w:rsidRDefault="004D4D5F" w:rsidP="004D4D5F">
      <w:pPr>
        <w:pStyle w:val="PargrafodaLista"/>
        <w:numPr>
          <w:ilvl w:val="0"/>
          <w:numId w:val="2"/>
        </w:numPr>
        <w:spacing w:after="120"/>
        <w:ind w:left="1066" w:hanging="357"/>
        <w:rPr>
          <w:b/>
          <w:bCs w:val="0"/>
          <w:iCs/>
          <w:sz w:val="24"/>
          <w:szCs w:val="24"/>
        </w:rPr>
      </w:pPr>
      <w:r w:rsidRPr="00B163F7">
        <w:rPr>
          <w:b/>
          <w:bCs w:val="0"/>
          <w:iCs/>
          <w:sz w:val="24"/>
          <w:szCs w:val="24"/>
        </w:rPr>
        <w:t>Informativo 1171:</w:t>
      </w:r>
    </w:p>
    <w:p w14:paraId="4E044EDA" w14:textId="3A62C34D" w:rsidR="00657DFA" w:rsidRPr="00B163F7" w:rsidRDefault="00A2407A" w:rsidP="00657DFA">
      <w:pPr>
        <w:pStyle w:val="PargrafodaLista"/>
        <w:numPr>
          <w:ilvl w:val="0"/>
          <w:numId w:val="3"/>
        </w:numPr>
        <w:rPr>
          <w:rStyle w:val="Hyperlink"/>
          <w:iCs/>
          <w:color w:val="auto"/>
          <w:sz w:val="24"/>
          <w:szCs w:val="24"/>
          <w:u w:val="none"/>
          <w:lang w:eastAsia="en-US"/>
        </w:rPr>
      </w:pPr>
      <w:hyperlink w:anchor="_Pessoas_com_deficiência" w:history="1">
        <w:r w:rsidRPr="00B163F7">
          <w:rPr>
            <w:rStyle w:val="Hyperlink"/>
            <w:iCs/>
            <w:sz w:val="24"/>
            <w:szCs w:val="24"/>
            <w:lang w:eastAsia="en-US"/>
          </w:rPr>
          <w:t>ADI 3.816/ES</w:t>
        </w:r>
      </w:hyperlink>
    </w:p>
    <w:p w14:paraId="1651DEEF" w14:textId="29026E77" w:rsidR="00657DFA" w:rsidRPr="00B163F7" w:rsidRDefault="00616DBC" w:rsidP="00657DFA">
      <w:pPr>
        <w:pStyle w:val="PargrafodaLista"/>
        <w:numPr>
          <w:ilvl w:val="0"/>
          <w:numId w:val="3"/>
        </w:numPr>
        <w:rPr>
          <w:rStyle w:val="Hyperlink"/>
          <w:iCs/>
          <w:color w:val="auto"/>
          <w:sz w:val="24"/>
          <w:szCs w:val="24"/>
          <w:u w:val="none"/>
          <w:lang w:eastAsia="en-US"/>
        </w:rPr>
      </w:pPr>
      <w:hyperlink w:anchor="_Execução_de_título" w:history="1">
        <w:r w:rsidRPr="00B163F7">
          <w:rPr>
            <w:rStyle w:val="Hyperlink"/>
            <w:iCs/>
            <w:sz w:val="24"/>
            <w:szCs w:val="24"/>
            <w:lang w:eastAsia="en-US"/>
          </w:rPr>
          <w:t>ARE 1.352.872/SC (Tema 1.194 RG)</w:t>
        </w:r>
      </w:hyperlink>
    </w:p>
    <w:p w14:paraId="53ACC428" w14:textId="6B52E9E3" w:rsidR="00657DFA" w:rsidRPr="00B163F7" w:rsidRDefault="005067D1" w:rsidP="00657DFA">
      <w:pPr>
        <w:pStyle w:val="PargrafodaLista"/>
        <w:numPr>
          <w:ilvl w:val="0"/>
          <w:numId w:val="3"/>
        </w:numPr>
        <w:rPr>
          <w:rStyle w:val="Hyperlink"/>
          <w:iCs/>
          <w:color w:val="auto"/>
          <w:sz w:val="24"/>
          <w:szCs w:val="24"/>
          <w:u w:val="none"/>
          <w:lang w:eastAsia="en-US"/>
        </w:rPr>
      </w:pPr>
      <w:hyperlink w:anchor="_Preferência_de_pagamento" w:history="1">
        <w:r w:rsidRPr="00B163F7">
          <w:rPr>
            <w:rStyle w:val="Hyperlink"/>
            <w:iCs/>
            <w:sz w:val="24"/>
            <w:szCs w:val="24"/>
            <w:lang w:eastAsia="en-US"/>
          </w:rPr>
          <w:t>RE 1.326.559/SC (Tema 1.220 RG)</w:t>
        </w:r>
      </w:hyperlink>
    </w:p>
    <w:p w14:paraId="25EE0C26" w14:textId="72AC9EB9" w:rsidR="00657DFA" w:rsidRPr="00B163F7" w:rsidRDefault="00A2407A" w:rsidP="00657DFA">
      <w:pPr>
        <w:pStyle w:val="PargrafodaLista"/>
        <w:numPr>
          <w:ilvl w:val="0"/>
          <w:numId w:val="3"/>
        </w:numPr>
        <w:rPr>
          <w:rStyle w:val="Hyperlink"/>
          <w:iCs/>
          <w:color w:val="auto"/>
          <w:sz w:val="24"/>
          <w:szCs w:val="24"/>
          <w:u w:val="none"/>
          <w:lang w:eastAsia="en-US"/>
        </w:rPr>
      </w:pPr>
      <w:hyperlink w:anchor="_Reajuste_de_remuneração" w:history="1">
        <w:r w:rsidRPr="00B163F7">
          <w:rPr>
            <w:rStyle w:val="Hyperlink"/>
            <w:iCs/>
            <w:sz w:val="24"/>
            <w:szCs w:val="24"/>
            <w:lang w:eastAsia="en-US"/>
          </w:rPr>
          <w:t>ADI 4.570/PR</w:t>
        </w:r>
      </w:hyperlink>
    </w:p>
    <w:p w14:paraId="6D14AA84" w14:textId="5875FFB6" w:rsidR="00657DFA" w:rsidRPr="00B163F7" w:rsidRDefault="00657DFA" w:rsidP="00657DFA">
      <w:pPr>
        <w:pStyle w:val="PargrafodaLista"/>
        <w:numPr>
          <w:ilvl w:val="0"/>
          <w:numId w:val="3"/>
        </w:numPr>
        <w:rPr>
          <w:rStyle w:val="Hyperlink"/>
          <w:iCs/>
          <w:color w:val="auto"/>
          <w:sz w:val="24"/>
          <w:szCs w:val="24"/>
          <w:u w:val="none"/>
          <w:lang w:eastAsia="en-US"/>
        </w:rPr>
      </w:pPr>
      <w:hyperlink w:anchor="_Licenciamento_ambiental_a_1" w:history="1">
        <w:r w:rsidRPr="00B163F7">
          <w:rPr>
            <w:rStyle w:val="Hyperlink"/>
            <w:bCs w:val="0"/>
            <w:iCs/>
            <w:sz w:val="24"/>
            <w:szCs w:val="24"/>
          </w:rPr>
          <w:t>ADI 7.007/BA</w:t>
        </w:r>
      </w:hyperlink>
    </w:p>
    <w:p w14:paraId="2B5EA117" w14:textId="791508BF" w:rsidR="00657DFA" w:rsidRPr="00B163F7" w:rsidRDefault="00011181" w:rsidP="00657DFA">
      <w:pPr>
        <w:pStyle w:val="PargrafodaLista"/>
        <w:numPr>
          <w:ilvl w:val="0"/>
          <w:numId w:val="3"/>
        </w:numPr>
        <w:rPr>
          <w:rStyle w:val="Hyperlink"/>
          <w:iCs/>
          <w:color w:val="auto"/>
          <w:sz w:val="24"/>
          <w:szCs w:val="24"/>
          <w:u w:val="none"/>
          <w:lang w:eastAsia="en-US"/>
        </w:rPr>
      </w:pPr>
      <w:hyperlink w:anchor="_Investigação_criminal_e" w:history="1">
        <w:r w:rsidRPr="00B163F7">
          <w:rPr>
            <w:rStyle w:val="Hyperlink"/>
            <w:iCs/>
            <w:sz w:val="24"/>
            <w:szCs w:val="24"/>
            <w:lang w:eastAsia="en-US"/>
          </w:rPr>
          <w:t>ADI 5043/DF</w:t>
        </w:r>
      </w:hyperlink>
    </w:p>
    <w:p w14:paraId="6856BD47" w14:textId="32B0917C" w:rsidR="00657DFA" w:rsidRPr="00B163F7" w:rsidRDefault="009749CF" w:rsidP="00657DFA">
      <w:pPr>
        <w:pStyle w:val="PargrafodaLista"/>
        <w:numPr>
          <w:ilvl w:val="0"/>
          <w:numId w:val="3"/>
        </w:numPr>
        <w:rPr>
          <w:rStyle w:val="Hyperlink"/>
          <w:iCs/>
          <w:color w:val="auto"/>
          <w:sz w:val="24"/>
          <w:szCs w:val="24"/>
          <w:u w:val="none"/>
          <w:lang w:val="it-IT" w:eastAsia="en-US"/>
        </w:rPr>
      </w:pPr>
      <w:hyperlink w:anchor="_Taxas_estaduais_decorrentes" w:history="1">
        <w:r w:rsidRPr="00B163F7">
          <w:rPr>
            <w:rStyle w:val="Hyperlink"/>
            <w:iCs/>
            <w:sz w:val="24"/>
            <w:szCs w:val="24"/>
            <w:lang w:val="it-IT" w:eastAsia="en-US"/>
          </w:rPr>
          <w:t>RE 1.417.155/RN (Tema 1.282 RG), ADPF 1.028/PE e ADPF 1.029/RJ</w:t>
        </w:r>
      </w:hyperlink>
    </w:p>
    <w:p w14:paraId="207C8FB7" w14:textId="77777777" w:rsidR="004D4D5F" w:rsidRPr="00B163F7" w:rsidRDefault="004D4D5F" w:rsidP="004D4D5F">
      <w:pPr>
        <w:spacing w:after="120"/>
        <w:ind w:firstLine="0"/>
        <w:rPr>
          <w:b/>
          <w:bCs w:val="0"/>
          <w:iCs/>
          <w:sz w:val="24"/>
          <w:szCs w:val="24"/>
          <w:lang w:val="it-IT"/>
        </w:rPr>
      </w:pPr>
    </w:p>
    <w:p w14:paraId="3472136F" w14:textId="55F9DDA8" w:rsidR="005D00BF" w:rsidRPr="00B163F7" w:rsidRDefault="005D00BF" w:rsidP="005D00BF">
      <w:pPr>
        <w:pStyle w:val="PargrafodaLista"/>
        <w:numPr>
          <w:ilvl w:val="0"/>
          <w:numId w:val="2"/>
        </w:numPr>
        <w:spacing w:after="120"/>
        <w:ind w:left="1066" w:hanging="357"/>
        <w:rPr>
          <w:b/>
          <w:bCs w:val="0"/>
          <w:iCs/>
          <w:sz w:val="24"/>
          <w:szCs w:val="24"/>
        </w:rPr>
      </w:pPr>
      <w:r w:rsidRPr="00B163F7">
        <w:rPr>
          <w:b/>
          <w:bCs w:val="0"/>
          <w:iCs/>
          <w:sz w:val="24"/>
          <w:szCs w:val="24"/>
        </w:rPr>
        <w:t>Informativo 1170:</w:t>
      </w:r>
    </w:p>
    <w:p w14:paraId="3C9F8631" w14:textId="36BEE33C" w:rsidR="00D02737" w:rsidRPr="00B163F7" w:rsidRDefault="00D02737" w:rsidP="00D02737">
      <w:pPr>
        <w:pStyle w:val="PargrafodaLista"/>
        <w:numPr>
          <w:ilvl w:val="1"/>
          <w:numId w:val="2"/>
        </w:numPr>
        <w:rPr>
          <w:rStyle w:val="Hyperlink"/>
          <w:bCs w:val="0"/>
          <w:iCs/>
          <w:color w:val="auto"/>
          <w:sz w:val="24"/>
          <w:szCs w:val="24"/>
          <w:u w:val="none"/>
          <w:lang w:val="it-IT"/>
        </w:rPr>
      </w:pPr>
      <w:hyperlink w:anchor="_Embargos_de_declaração:" w:history="1">
        <w:r w:rsidRPr="00B163F7">
          <w:rPr>
            <w:rStyle w:val="Hyperlink"/>
            <w:bCs w:val="0"/>
            <w:iCs/>
            <w:sz w:val="24"/>
            <w:szCs w:val="24"/>
            <w:lang w:val="it-IT"/>
          </w:rPr>
          <w:t>RE 1.075.412 ED/PE (Tema 995 RG)</w:t>
        </w:r>
      </w:hyperlink>
    </w:p>
    <w:p w14:paraId="1760662A" w14:textId="56E6130E" w:rsidR="005D00BF" w:rsidRPr="00B163F7" w:rsidRDefault="005D00BF" w:rsidP="005D00BF">
      <w:pPr>
        <w:pStyle w:val="PargrafodaLista"/>
        <w:numPr>
          <w:ilvl w:val="1"/>
          <w:numId w:val="2"/>
        </w:numPr>
        <w:ind w:left="1786" w:hanging="357"/>
        <w:rPr>
          <w:bCs w:val="0"/>
          <w:iCs/>
          <w:sz w:val="24"/>
          <w:szCs w:val="24"/>
        </w:rPr>
      </w:pPr>
      <w:hyperlink w:anchor="_Destinação_de_recursos" w:history="1">
        <w:r w:rsidRPr="00B163F7">
          <w:rPr>
            <w:rStyle w:val="Hyperlink"/>
            <w:bCs w:val="0"/>
            <w:iCs/>
            <w:sz w:val="24"/>
            <w:szCs w:val="24"/>
          </w:rPr>
          <w:t>ADI 5.</w:t>
        </w:r>
        <w:r w:rsidR="0084311A" w:rsidRPr="00B163F7">
          <w:rPr>
            <w:rStyle w:val="Hyperlink"/>
            <w:bCs w:val="0"/>
            <w:iCs/>
            <w:sz w:val="24"/>
            <w:szCs w:val="24"/>
          </w:rPr>
          <w:t>644</w:t>
        </w:r>
        <w:r w:rsidRPr="00B163F7">
          <w:rPr>
            <w:rStyle w:val="Hyperlink"/>
            <w:bCs w:val="0"/>
            <w:iCs/>
            <w:sz w:val="24"/>
            <w:szCs w:val="24"/>
          </w:rPr>
          <w:t>/</w:t>
        </w:r>
        <w:r w:rsidR="0084311A" w:rsidRPr="00B163F7">
          <w:rPr>
            <w:rStyle w:val="Hyperlink"/>
            <w:bCs w:val="0"/>
            <w:iCs/>
            <w:sz w:val="24"/>
            <w:szCs w:val="24"/>
          </w:rPr>
          <w:t>SP</w:t>
        </w:r>
      </w:hyperlink>
    </w:p>
    <w:p w14:paraId="500ACEAC" w14:textId="01DC4878" w:rsidR="00A4041B" w:rsidRPr="00B163F7" w:rsidRDefault="00C56843" w:rsidP="005D00BF">
      <w:pPr>
        <w:pStyle w:val="PargrafodaLista"/>
        <w:numPr>
          <w:ilvl w:val="1"/>
          <w:numId w:val="2"/>
        </w:numPr>
        <w:ind w:left="1786" w:hanging="357"/>
        <w:rPr>
          <w:bCs w:val="0"/>
          <w:iCs/>
          <w:sz w:val="24"/>
          <w:szCs w:val="24"/>
        </w:rPr>
      </w:pPr>
      <w:hyperlink w:anchor="_Atividade_garimpeira_e" w:history="1">
        <w:r w:rsidRPr="00B163F7">
          <w:rPr>
            <w:rStyle w:val="Hyperlink"/>
            <w:bCs w:val="0"/>
            <w:iCs/>
            <w:sz w:val="24"/>
            <w:szCs w:val="24"/>
          </w:rPr>
          <w:t>ADI 7.273/DF e ADI 7.345/DF</w:t>
        </w:r>
      </w:hyperlink>
    </w:p>
    <w:p w14:paraId="6184672E" w14:textId="309BEB8A" w:rsidR="00A4041B" w:rsidRPr="00B163F7" w:rsidRDefault="00A4041B" w:rsidP="005D00BF">
      <w:pPr>
        <w:pStyle w:val="PargrafodaLista"/>
        <w:numPr>
          <w:ilvl w:val="1"/>
          <w:numId w:val="2"/>
        </w:numPr>
        <w:ind w:left="1786" w:hanging="357"/>
        <w:rPr>
          <w:rStyle w:val="Hyperlink"/>
          <w:bCs w:val="0"/>
          <w:iCs/>
          <w:color w:val="auto"/>
          <w:sz w:val="24"/>
          <w:szCs w:val="24"/>
          <w:u w:val="none"/>
        </w:rPr>
      </w:pPr>
      <w:hyperlink w:anchor="_Compartilhamento_de_infraestrutura" w:history="1">
        <w:r w:rsidRPr="00B163F7">
          <w:rPr>
            <w:rStyle w:val="Hyperlink"/>
            <w:bCs w:val="0"/>
            <w:iCs/>
            <w:sz w:val="24"/>
            <w:szCs w:val="24"/>
          </w:rPr>
          <w:t>ADI 7.722/GO</w:t>
        </w:r>
      </w:hyperlink>
    </w:p>
    <w:p w14:paraId="76C5D10F" w14:textId="58BF0DBC" w:rsidR="00D02737" w:rsidRPr="00B163F7" w:rsidRDefault="003F5C09" w:rsidP="005D00BF">
      <w:pPr>
        <w:pStyle w:val="PargrafodaLista"/>
        <w:numPr>
          <w:ilvl w:val="1"/>
          <w:numId w:val="2"/>
        </w:numPr>
        <w:ind w:left="1786" w:hanging="357"/>
        <w:rPr>
          <w:rStyle w:val="Hyperlink"/>
          <w:bCs w:val="0"/>
          <w:iCs/>
          <w:color w:val="auto"/>
          <w:sz w:val="24"/>
          <w:szCs w:val="24"/>
          <w:u w:val="none"/>
        </w:rPr>
      </w:pPr>
      <w:hyperlink w:anchor="_Princípio_da_anterioridade" w:history="1">
        <w:r w:rsidRPr="00B163F7">
          <w:rPr>
            <w:rStyle w:val="Hyperlink"/>
            <w:bCs w:val="0"/>
            <w:iCs/>
            <w:sz w:val="24"/>
            <w:szCs w:val="24"/>
          </w:rPr>
          <w:t>RE 1.473.645/PA (Tema 1.383 RG)</w:t>
        </w:r>
      </w:hyperlink>
    </w:p>
    <w:p w14:paraId="6B6FA0A0" w14:textId="77777777" w:rsidR="005D00BF" w:rsidRPr="00B163F7" w:rsidRDefault="005D00BF" w:rsidP="005D00BF">
      <w:pPr>
        <w:spacing w:after="120"/>
        <w:ind w:firstLine="0"/>
        <w:rPr>
          <w:b/>
          <w:bCs w:val="0"/>
          <w:iCs/>
          <w:sz w:val="24"/>
          <w:szCs w:val="24"/>
        </w:rPr>
      </w:pPr>
    </w:p>
    <w:p w14:paraId="3B0C6796" w14:textId="3F77A131" w:rsidR="00932208" w:rsidRPr="00B163F7" w:rsidRDefault="00932208" w:rsidP="00932208">
      <w:pPr>
        <w:pStyle w:val="PargrafodaLista"/>
        <w:numPr>
          <w:ilvl w:val="0"/>
          <w:numId w:val="2"/>
        </w:numPr>
        <w:spacing w:after="120"/>
        <w:ind w:left="1066" w:hanging="357"/>
        <w:rPr>
          <w:b/>
          <w:bCs w:val="0"/>
          <w:iCs/>
          <w:sz w:val="24"/>
          <w:szCs w:val="24"/>
        </w:rPr>
      </w:pPr>
      <w:r w:rsidRPr="00B163F7">
        <w:rPr>
          <w:b/>
          <w:bCs w:val="0"/>
          <w:iCs/>
          <w:sz w:val="24"/>
          <w:szCs w:val="24"/>
        </w:rPr>
        <w:t>Informativo 1169:</w:t>
      </w:r>
    </w:p>
    <w:p w14:paraId="0F252792" w14:textId="0C72DACB" w:rsidR="00755565" w:rsidRPr="00B163F7" w:rsidRDefault="00755565" w:rsidP="00932208">
      <w:pPr>
        <w:pStyle w:val="PargrafodaLista"/>
        <w:numPr>
          <w:ilvl w:val="1"/>
          <w:numId w:val="2"/>
        </w:numPr>
        <w:ind w:left="1786" w:hanging="357"/>
        <w:rPr>
          <w:bCs w:val="0"/>
          <w:iCs/>
          <w:sz w:val="24"/>
          <w:szCs w:val="24"/>
        </w:rPr>
      </w:pPr>
      <w:hyperlink w:anchor="_Ministério_Público:_reconhecimento" w:history="1">
        <w:r w:rsidRPr="00B163F7">
          <w:rPr>
            <w:rStyle w:val="Hyperlink"/>
            <w:bCs w:val="0"/>
            <w:iCs/>
            <w:sz w:val="24"/>
            <w:szCs w:val="24"/>
          </w:rPr>
          <w:t>ADI 5.511/DF</w:t>
        </w:r>
      </w:hyperlink>
    </w:p>
    <w:p w14:paraId="65EEB058" w14:textId="661A0455" w:rsidR="00932208" w:rsidRPr="00B163F7" w:rsidRDefault="00932208" w:rsidP="00932208">
      <w:pPr>
        <w:pStyle w:val="PargrafodaLista"/>
        <w:numPr>
          <w:ilvl w:val="1"/>
          <w:numId w:val="2"/>
        </w:numPr>
        <w:ind w:left="1786" w:hanging="357"/>
        <w:rPr>
          <w:bCs w:val="0"/>
          <w:iCs/>
          <w:sz w:val="24"/>
          <w:szCs w:val="24"/>
        </w:rPr>
      </w:pPr>
      <w:hyperlink w:anchor="_Prática_da_vaquejada:" w:history="1">
        <w:r w:rsidRPr="00B163F7">
          <w:rPr>
            <w:rStyle w:val="Hyperlink"/>
            <w:bCs w:val="0"/>
            <w:iCs/>
            <w:sz w:val="24"/>
            <w:szCs w:val="24"/>
          </w:rPr>
          <w:t xml:space="preserve">ADI </w:t>
        </w:r>
        <w:r w:rsidR="00D93C62" w:rsidRPr="00B163F7">
          <w:rPr>
            <w:rStyle w:val="Hyperlink"/>
            <w:bCs w:val="0"/>
            <w:iCs/>
            <w:sz w:val="24"/>
            <w:szCs w:val="24"/>
          </w:rPr>
          <w:t>5</w:t>
        </w:r>
        <w:r w:rsidRPr="00B163F7">
          <w:rPr>
            <w:rStyle w:val="Hyperlink"/>
            <w:bCs w:val="0"/>
            <w:iCs/>
            <w:sz w:val="24"/>
            <w:szCs w:val="24"/>
          </w:rPr>
          <w:t>.</w:t>
        </w:r>
        <w:r w:rsidR="00D93C62" w:rsidRPr="00B163F7">
          <w:rPr>
            <w:rStyle w:val="Hyperlink"/>
            <w:bCs w:val="0"/>
            <w:iCs/>
            <w:sz w:val="24"/>
            <w:szCs w:val="24"/>
          </w:rPr>
          <w:t>728</w:t>
        </w:r>
        <w:r w:rsidRPr="00B163F7">
          <w:rPr>
            <w:rStyle w:val="Hyperlink"/>
            <w:bCs w:val="0"/>
            <w:iCs/>
            <w:sz w:val="24"/>
            <w:szCs w:val="24"/>
          </w:rPr>
          <w:t>/D</w:t>
        </w:r>
        <w:r w:rsidR="00D93C62" w:rsidRPr="00B163F7">
          <w:rPr>
            <w:rStyle w:val="Hyperlink"/>
            <w:bCs w:val="0"/>
            <w:iCs/>
            <w:sz w:val="24"/>
            <w:szCs w:val="24"/>
          </w:rPr>
          <w:t>F</w:t>
        </w:r>
      </w:hyperlink>
    </w:p>
    <w:p w14:paraId="66F59DBF" w14:textId="74CC02CE" w:rsidR="00755565" w:rsidRPr="00B163F7" w:rsidRDefault="00755565" w:rsidP="00932208">
      <w:pPr>
        <w:pStyle w:val="PargrafodaLista"/>
        <w:numPr>
          <w:ilvl w:val="1"/>
          <w:numId w:val="2"/>
        </w:numPr>
        <w:ind w:left="1786" w:hanging="357"/>
        <w:rPr>
          <w:bCs w:val="0"/>
          <w:iCs/>
          <w:sz w:val="24"/>
          <w:szCs w:val="24"/>
          <w:lang w:val="it-IT"/>
        </w:rPr>
      </w:pPr>
      <w:hyperlink w:anchor="_Sobras_eleitorais:_exigência" w:history="1">
        <w:r w:rsidRPr="00B163F7">
          <w:rPr>
            <w:rStyle w:val="Hyperlink"/>
            <w:bCs w:val="0"/>
            <w:iCs/>
            <w:sz w:val="24"/>
            <w:szCs w:val="24"/>
            <w:lang w:val="it-IT"/>
          </w:rPr>
          <w:t>ADI 7.228 ED/DF e ADI 7.263 ED/DF</w:t>
        </w:r>
      </w:hyperlink>
    </w:p>
    <w:p w14:paraId="409B888E" w14:textId="58845DB6" w:rsidR="00261466" w:rsidRPr="00B163F7" w:rsidRDefault="00261466" w:rsidP="00932208">
      <w:pPr>
        <w:pStyle w:val="PargrafodaLista"/>
        <w:numPr>
          <w:ilvl w:val="1"/>
          <w:numId w:val="2"/>
        </w:numPr>
        <w:ind w:left="1786" w:hanging="357"/>
        <w:rPr>
          <w:rStyle w:val="Hyperlink"/>
          <w:bCs w:val="0"/>
          <w:iCs/>
          <w:color w:val="auto"/>
          <w:sz w:val="24"/>
          <w:szCs w:val="24"/>
          <w:u w:val="none"/>
        </w:rPr>
      </w:pPr>
      <w:hyperlink w:anchor="_Câmara_Legislativa_do" w:history="1">
        <w:r w:rsidRPr="00B163F7">
          <w:rPr>
            <w:rStyle w:val="Hyperlink"/>
            <w:sz w:val="24"/>
            <w:szCs w:val="24"/>
          </w:rPr>
          <w:t>ADI 4.055/DF</w:t>
        </w:r>
      </w:hyperlink>
    </w:p>
    <w:p w14:paraId="71551550" w14:textId="76E5DEA2" w:rsidR="00614F75" w:rsidRPr="00B163F7" w:rsidRDefault="00614F75" w:rsidP="00614F75">
      <w:pPr>
        <w:pStyle w:val="PargrafodaLista"/>
        <w:numPr>
          <w:ilvl w:val="1"/>
          <w:numId w:val="2"/>
        </w:numPr>
        <w:rPr>
          <w:bCs w:val="0"/>
          <w:iCs/>
          <w:sz w:val="24"/>
          <w:szCs w:val="24"/>
        </w:rPr>
      </w:pPr>
      <w:hyperlink w:anchor="_Custeio_de_benefícios" w:history="1">
        <w:r w:rsidRPr="00B163F7">
          <w:rPr>
            <w:rStyle w:val="Hyperlink"/>
            <w:bCs w:val="0"/>
            <w:iCs/>
            <w:sz w:val="24"/>
            <w:szCs w:val="24"/>
          </w:rPr>
          <w:t>ADPF 1.184/MG</w:t>
        </w:r>
      </w:hyperlink>
    </w:p>
    <w:p w14:paraId="2E2FCE6A" w14:textId="77777777" w:rsidR="00932208" w:rsidRPr="00B163F7" w:rsidRDefault="00932208" w:rsidP="00932208">
      <w:pPr>
        <w:pStyle w:val="PargrafodaLista"/>
        <w:ind w:left="1786" w:firstLine="0"/>
        <w:rPr>
          <w:bCs w:val="0"/>
          <w:iCs/>
          <w:sz w:val="24"/>
          <w:szCs w:val="24"/>
        </w:rPr>
      </w:pPr>
    </w:p>
    <w:p w14:paraId="6C4A1E0F" w14:textId="4DB42AFA" w:rsidR="004E5FC3" w:rsidRPr="00B163F7" w:rsidRDefault="004E5FC3" w:rsidP="00B802F0">
      <w:pPr>
        <w:pStyle w:val="PargrafodaLista"/>
        <w:numPr>
          <w:ilvl w:val="0"/>
          <w:numId w:val="2"/>
        </w:numPr>
        <w:spacing w:after="120"/>
        <w:ind w:left="1066" w:hanging="357"/>
        <w:rPr>
          <w:b/>
          <w:bCs w:val="0"/>
          <w:iCs/>
          <w:sz w:val="24"/>
          <w:szCs w:val="24"/>
        </w:rPr>
      </w:pPr>
      <w:r w:rsidRPr="00B163F7">
        <w:rPr>
          <w:b/>
          <w:bCs w:val="0"/>
          <w:iCs/>
          <w:sz w:val="24"/>
          <w:szCs w:val="24"/>
        </w:rPr>
        <w:t>Informativo 1168:</w:t>
      </w:r>
    </w:p>
    <w:p w14:paraId="105B319F" w14:textId="21801689" w:rsidR="004E5FC3" w:rsidRPr="00B163F7" w:rsidRDefault="004E5FC3" w:rsidP="004E5FC3">
      <w:pPr>
        <w:pStyle w:val="PargrafodaLista"/>
        <w:numPr>
          <w:ilvl w:val="1"/>
          <w:numId w:val="2"/>
        </w:numPr>
        <w:ind w:left="1786" w:hanging="357"/>
        <w:rPr>
          <w:bCs w:val="0"/>
          <w:iCs/>
          <w:sz w:val="24"/>
          <w:szCs w:val="24"/>
          <w:lang w:val="it-IT"/>
        </w:rPr>
      </w:pPr>
      <w:hyperlink w:anchor="_Jornada_de_trabalho" w:history="1">
        <w:r w:rsidRPr="00B163F7">
          <w:rPr>
            <w:rStyle w:val="Hyperlink"/>
            <w:bCs w:val="0"/>
            <w:iCs/>
            <w:sz w:val="24"/>
            <w:szCs w:val="24"/>
            <w:lang w:val="it-IT"/>
          </w:rPr>
          <w:t>ADI 4.355/DF, ADI 4.312/DF e ADI 4.586/DF</w:t>
        </w:r>
      </w:hyperlink>
    </w:p>
    <w:p w14:paraId="7CAFE030" w14:textId="00402C57" w:rsidR="00E70B65" w:rsidRPr="00B163F7" w:rsidRDefault="00E70B65" w:rsidP="004E5FC3">
      <w:pPr>
        <w:pStyle w:val="PargrafodaLista"/>
        <w:numPr>
          <w:ilvl w:val="1"/>
          <w:numId w:val="2"/>
        </w:numPr>
        <w:ind w:left="1786" w:hanging="357"/>
        <w:rPr>
          <w:bCs w:val="0"/>
          <w:iCs/>
          <w:sz w:val="24"/>
          <w:szCs w:val="24"/>
        </w:rPr>
      </w:pPr>
      <w:hyperlink w:anchor="_Foro_por_prerrogativa" w:history="1">
        <w:r w:rsidRPr="00B163F7">
          <w:rPr>
            <w:rStyle w:val="Hyperlink"/>
            <w:bCs w:val="0"/>
            <w:iCs/>
            <w:sz w:val="24"/>
            <w:szCs w:val="24"/>
          </w:rPr>
          <w:t>HC 232.627/DF</w:t>
        </w:r>
      </w:hyperlink>
    </w:p>
    <w:p w14:paraId="4FDE0DE7" w14:textId="77777777" w:rsidR="004E5FC3" w:rsidRPr="00B163F7" w:rsidRDefault="004E5FC3" w:rsidP="004E5FC3">
      <w:pPr>
        <w:pStyle w:val="PargrafodaLista"/>
        <w:spacing w:after="120"/>
        <w:ind w:left="1066" w:firstLine="0"/>
        <w:rPr>
          <w:b/>
          <w:bCs w:val="0"/>
          <w:iCs/>
          <w:sz w:val="24"/>
          <w:szCs w:val="24"/>
        </w:rPr>
      </w:pPr>
    </w:p>
    <w:p w14:paraId="6FD8A743" w14:textId="2E076212" w:rsidR="003009FC" w:rsidRPr="00B163F7" w:rsidRDefault="00EA0F31" w:rsidP="00B802F0">
      <w:pPr>
        <w:pStyle w:val="PargrafodaLista"/>
        <w:numPr>
          <w:ilvl w:val="0"/>
          <w:numId w:val="2"/>
        </w:numPr>
        <w:spacing w:after="120"/>
        <w:ind w:left="1066" w:hanging="357"/>
        <w:rPr>
          <w:b/>
          <w:bCs w:val="0"/>
          <w:iCs/>
          <w:sz w:val="24"/>
          <w:szCs w:val="24"/>
        </w:rPr>
      </w:pPr>
      <w:r w:rsidRPr="00B163F7">
        <w:rPr>
          <w:b/>
          <w:bCs w:val="0"/>
          <w:iCs/>
          <w:sz w:val="24"/>
          <w:szCs w:val="24"/>
        </w:rPr>
        <w:t>Informativo 1167</w:t>
      </w:r>
      <w:r w:rsidR="003009FC" w:rsidRPr="00B163F7">
        <w:rPr>
          <w:b/>
          <w:bCs w:val="0"/>
          <w:iCs/>
          <w:sz w:val="24"/>
          <w:szCs w:val="24"/>
        </w:rPr>
        <w:t>:</w:t>
      </w:r>
    </w:p>
    <w:p w14:paraId="5F7DCCB2" w14:textId="0BDEE7A1" w:rsidR="009C4347" w:rsidRPr="00B163F7" w:rsidRDefault="009C4347" w:rsidP="00BB2062">
      <w:pPr>
        <w:pStyle w:val="PargrafodaLista"/>
        <w:numPr>
          <w:ilvl w:val="1"/>
          <w:numId w:val="2"/>
        </w:numPr>
        <w:ind w:left="1786" w:hanging="357"/>
        <w:rPr>
          <w:bCs w:val="0"/>
          <w:iCs/>
          <w:sz w:val="24"/>
          <w:szCs w:val="24"/>
        </w:rPr>
      </w:pPr>
      <w:hyperlink w:anchor="_Anistiados_políticos:_anulação" w:history="1">
        <w:r w:rsidRPr="00B163F7">
          <w:rPr>
            <w:rStyle w:val="Hyperlink"/>
            <w:bCs w:val="0"/>
            <w:iCs/>
            <w:sz w:val="24"/>
            <w:szCs w:val="24"/>
          </w:rPr>
          <w:t>ADPF 777/DF</w:t>
        </w:r>
      </w:hyperlink>
    </w:p>
    <w:p w14:paraId="1E1EAFC3" w14:textId="02C2D8FA" w:rsidR="00BB2062" w:rsidRPr="00B163F7" w:rsidRDefault="00BB2062" w:rsidP="00BB2062">
      <w:pPr>
        <w:pStyle w:val="PargrafodaLista"/>
        <w:numPr>
          <w:ilvl w:val="1"/>
          <w:numId w:val="2"/>
        </w:numPr>
        <w:ind w:left="1786" w:hanging="357"/>
        <w:rPr>
          <w:bCs w:val="0"/>
          <w:iCs/>
          <w:sz w:val="24"/>
          <w:szCs w:val="24"/>
        </w:rPr>
      </w:pPr>
      <w:hyperlink w:anchor="_Lei_Maria_da" w:history="1">
        <w:r w:rsidRPr="00B163F7">
          <w:rPr>
            <w:rStyle w:val="Hyperlink"/>
            <w:bCs w:val="0"/>
            <w:iCs/>
            <w:sz w:val="24"/>
            <w:szCs w:val="24"/>
          </w:rPr>
          <w:t>MI 7.452/DF</w:t>
        </w:r>
      </w:hyperlink>
    </w:p>
    <w:p w14:paraId="52209BEF" w14:textId="7F13B456" w:rsidR="00C50D73" w:rsidRPr="00B163F7" w:rsidRDefault="00C50D73" w:rsidP="00BB2062">
      <w:pPr>
        <w:pStyle w:val="PargrafodaLista"/>
        <w:numPr>
          <w:ilvl w:val="1"/>
          <w:numId w:val="2"/>
        </w:numPr>
        <w:ind w:left="1786" w:hanging="357"/>
        <w:rPr>
          <w:bCs w:val="0"/>
          <w:iCs/>
          <w:sz w:val="24"/>
          <w:szCs w:val="24"/>
        </w:rPr>
      </w:pPr>
      <w:hyperlink w:anchor="_ISS:_operações_de" w:history="1">
        <w:r w:rsidRPr="00B163F7">
          <w:rPr>
            <w:rStyle w:val="Hyperlink"/>
            <w:iCs/>
            <w:sz w:val="24"/>
            <w:szCs w:val="24"/>
          </w:rPr>
          <w:t>RE 882.461/MG (Tema 816 RG)</w:t>
        </w:r>
      </w:hyperlink>
    </w:p>
    <w:p w14:paraId="5AF0F825" w14:textId="6ABCBE68" w:rsidR="00F14FDB" w:rsidRPr="00B163F7" w:rsidRDefault="00F14FDB" w:rsidP="00BB2062">
      <w:pPr>
        <w:pStyle w:val="PargrafodaLista"/>
        <w:numPr>
          <w:ilvl w:val="1"/>
          <w:numId w:val="2"/>
        </w:numPr>
        <w:ind w:left="1786" w:hanging="357"/>
        <w:rPr>
          <w:bCs w:val="0"/>
          <w:iCs/>
          <w:sz w:val="24"/>
          <w:szCs w:val="24"/>
        </w:rPr>
      </w:pPr>
      <w:hyperlink w:anchor="_Ocupantes_ilegais,_invasores" w:history="1">
        <w:r w:rsidRPr="00B163F7">
          <w:rPr>
            <w:rStyle w:val="Hyperlink"/>
            <w:sz w:val="24"/>
            <w:szCs w:val="24"/>
          </w:rPr>
          <w:t>ADI 7.715/MT</w:t>
        </w:r>
      </w:hyperlink>
    </w:p>
    <w:p w14:paraId="17184C2F" w14:textId="4E761921" w:rsidR="007822D7" w:rsidRPr="00B163F7" w:rsidRDefault="007822D7" w:rsidP="00BB2062">
      <w:pPr>
        <w:pStyle w:val="PargrafodaLista"/>
        <w:numPr>
          <w:ilvl w:val="1"/>
          <w:numId w:val="2"/>
        </w:numPr>
        <w:ind w:left="1786" w:hanging="357"/>
        <w:rPr>
          <w:rStyle w:val="Hyperlink"/>
          <w:bCs w:val="0"/>
          <w:iCs/>
          <w:color w:val="auto"/>
          <w:sz w:val="24"/>
          <w:szCs w:val="24"/>
          <w:u w:val="none"/>
        </w:rPr>
      </w:pPr>
      <w:hyperlink w:anchor="_Estado_do_Rio" w:history="1">
        <w:r w:rsidRPr="00B163F7">
          <w:rPr>
            <w:rStyle w:val="Hyperlink"/>
            <w:bCs w:val="0"/>
            <w:iCs/>
            <w:sz w:val="24"/>
            <w:szCs w:val="24"/>
          </w:rPr>
          <w:t>ADI 7.702/RS</w:t>
        </w:r>
      </w:hyperlink>
    </w:p>
    <w:p w14:paraId="260CD825" w14:textId="5EFFC000" w:rsidR="007822D7" w:rsidRPr="00B163F7" w:rsidRDefault="001A2303" w:rsidP="00BB2062">
      <w:pPr>
        <w:pStyle w:val="PargrafodaLista"/>
        <w:numPr>
          <w:ilvl w:val="1"/>
          <w:numId w:val="2"/>
        </w:numPr>
        <w:ind w:left="1786" w:hanging="357"/>
        <w:rPr>
          <w:rStyle w:val="Hyperlink"/>
          <w:bCs w:val="0"/>
          <w:iCs/>
          <w:color w:val="auto"/>
          <w:sz w:val="24"/>
          <w:szCs w:val="24"/>
          <w:u w:val="none"/>
        </w:rPr>
      </w:pPr>
      <w:hyperlink w:anchor="_Sinistros_de_veículos" w:history="1">
        <w:r w:rsidRPr="00B163F7">
          <w:rPr>
            <w:rStyle w:val="Hyperlink"/>
            <w:sz w:val="24"/>
            <w:szCs w:val="24"/>
            <w:lang w:eastAsia="en-US"/>
          </w:rPr>
          <w:t>ADI 4.293/RO</w:t>
        </w:r>
      </w:hyperlink>
    </w:p>
    <w:p w14:paraId="2882552B" w14:textId="65CDDC37" w:rsidR="00FE42D1" w:rsidRPr="00B163F7" w:rsidRDefault="00FE42D1" w:rsidP="00FE42D1">
      <w:pPr>
        <w:pStyle w:val="PargrafodaLista"/>
        <w:numPr>
          <w:ilvl w:val="1"/>
          <w:numId w:val="2"/>
        </w:numPr>
        <w:rPr>
          <w:bCs w:val="0"/>
          <w:iCs/>
          <w:sz w:val="24"/>
          <w:szCs w:val="24"/>
        </w:rPr>
      </w:pPr>
      <w:hyperlink w:anchor="_Emissor_de_Cupom" w:history="1">
        <w:r w:rsidRPr="00B163F7">
          <w:rPr>
            <w:rStyle w:val="Hyperlink"/>
            <w:bCs w:val="0"/>
            <w:iCs/>
            <w:sz w:val="24"/>
            <w:szCs w:val="24"/>
          </w:rPr>
          <w:t>ADI 3.270/DF</w:t>
        </w:r>
      </w:hyperlink>
    </w:p>
    <w:p w14:paraId="2E4B7E36" w14:textId="2B55C545" w:rsidR="00791E27" w:rsidRPr="00B163F7" w:rsidRDefault="00791E27" w:rsidP="00BB2062">
      <w:pPr>
        <w:pStyle w:val="PargrafodaLista"/>
        <w:numPr>
          <w:ilvl w:val="1"/>
          <w:numId w:val="2"/>
        </w:numPr>
        <w:ind w:left="1786" w:hanging="357"/>
        <w:rPr>
          <w:bCs w:val="0"/>
          <w:iCs/>
          <w:sz w:val="24"/>
          <w:szCs w:val="24"/>
        </w:rPr>
      </w:pPr>
      <w:hyperlink w:anchor="_Obrigação_de_terceiro" w:history="1">
        <w:r w:rsidRPr="00B163F7">
          <w:rPr>
            <w:rStyle w:val="Hyperlink"/>
            <w:sz w:val="24"/>
            <w:szCs w:val="24"/>
          </w:rPr>
          <w:t xml:space="preserve">ARE 1.499.584 </w:t>
        </w:r>
        <w:proofErr w:type="spellStart"/>
        <w:r w:rsidRPr="00B163F7">
          <w:rPr>
            <w:rStyle w:val="Hyperlink"/>
            <w:sz w:val="24"/>
            <w:szCs w:val="24"/>
          </w:rPr>
          <w:t>AgR</w:t>
        </w:r>
        <w:proofErr w:type="spellEnd"/>
        <w:r w:rsidRPr="00B163F7">
          <w:rPr>
            <w:rStyle w:val="Hyperlink"/>
            <w:sz w:val="24"/>
            <w:szCs w:val="24"/>
          </w:rPr>
          <w:t>/PB</w:t>
        </w:r>
      </w:hyperlink>
    </w:p>
    <w:p w14:paraId="25C0323D" w14:textId="77777777" w:rsidR="00EA0F31" w:rsidRPr="00B163F7" w:rsidRDefault="00EA0F31" w:rsidP="00BB2062">
      <w:pPr>
        <w:spacing w:after="120"/>
        <w:ind w:firstLine="0"/>
        <w:rPr>
          <w:b/>
          <w:bCs w:val="0"/>
          <w:iCs/>
          <w:sz w:val="24"/>
          <w:szCs w:val="24"/>
        </w:rPr>
      </w:pPr>
    </w:p>
    <w:p w14:paraId="642620AB" w14:textId="77777777" w:rsidR="00EA0F31" w:rsidRPr="00B163F7" w:rsidRDefault="00EA0F31" w:rsidP="00EA0F31">
      <w:pPr>
        <w:pStyle w:val="PargrafodaLista"/>
        <w:numPr>
          <w:ilvl w:val="0"/>
          <w:numId w:val="2"/>
        </w:numPr>
        <w:spacing w:after="120"/>
        <w:ind w:left="1066" w:hanging="357"/>
        <w:rPr>
          <w:b/>
          <w:bCs w:val="0"/>
          <w:iCs/>
          <w:sz w:val="24"/>
          <w:szCs w:val="24"/>
        </w:rPr>
      </w:pPr>
      <w:r w:rsidRPr="00B163F7">
        <w:rPr>
          <w:b/>
          <w:bCs w:val="0"/>
          <w:iCs/>
          <w:sz w:val="24"/>
          <w:szCs w:val="24"/>
        </w:rPr>
        <w:t>Informativo 1166:</w:t>
      </w:r>
    </w:p>
    <w:p w14:paraId="3D58A631" w14:textId="5209DCF9" w:rsidR="007E57D6" w:rsidRPr="00B163F7" w:rsidRDefault="007E57D6" w:rsidP="00B16071">
      <w:pPr>
        <w:pStyle w:val="PargrafodaLista"/>
        <w:numPr>
          <w:ilvl w:val="1"/>
          <w:numId w:val="2"/>
        </w:numPr>
        <w:ind w:left="1786" w:hanging="357"/>
        <w:rPr>
          <w:bCs w:val="0"/>
          <w:iCs/>
          <w:sz w:val="24"/>
          <w:szCs w:val="24"/>
        </w:rPr>
      </w:pPr>
      <w:hyperlink w:anchor="_Infrações_administrativas_de" w:history="1">
        <w:r w:rsidRPr="00B163F7">
          <w:rPr>
            <w:rStyle w:val="Hyperlink"/>
            <w:bCs w:val="0"/>
            <w:iCs/>
            <w:sz w:val="24"/>
            <w:szCs w:val="24"/>
          </w:rPr>
          <w:t>ADI 4.190/RJ</w:t>
        </w:r>
      </w:hyperlink>
    </w:p>
    <w:p w14:paraId="7044FFD2" w14:textId="61676E21" w:rsidR="00E10A89" w:rsidRPr="00B163F7" w:rsidRDefault="00E10A89" w:rsidP="00B16071">
      <w:pPr>
        <w:pStyle w:val="PargrafodaLista"/>
        <w:numPr>
          <w:ilvl w:val="1"/>
          <w:numId w:val="2"/>
        </w:numPr>
        <w:ind w:left="1786" w:hanging="357"/>
        <w:rPr>
          <w:bCs w:val="0"/>
          <w:iCs/>
          <w:sz w:val="24"/>
          <w:szCs w:val="24"/>
        </w:rPr>
      </w:pPr>
      <w:hyperlink w:anchor="_Tribunal_de_Contas_2" w:history="1">
        <w:r w:rsidRPr="00B163F7">
          <w:rPr>
            <w:rStyle w:val="Hyperlink"/>
            <w:bCs w:val="0"/>
            <w:iCs/>
            <w:sz w:val="24"/>
            <w:szCs w:val="24"/>
          </w:rPr>
          <w:t>ADPF 982/PR</w:t>
        </w:r>
      </w:hyperlink>
    </w:p>
    <w:p w14:paraId="61B376D4" w14:textId="2A1AC5AF" w:rsidR="00E800EA" w:rsidRPr="00B163F7" w:rsidRDefault="00E800EA" w:rsidP="00B16071">
      <w:pPr>
        <w:pStyle w:val="PargrafodaLista"/>
        <w:numPr>
          <w:ilvl w:val="1"/>
          <w:numId w:val="2"/>
        </w:numPr>
        <w:ind w:left="1786" w:hanging="357"/>
        <w:rPr>
          <w:rStyle w:val="Hyperlink"/>
          <w:bCs w:val="0"/>
          <w:iCs/>
          <w:color w:val="auto"/>
          <w:sz w:val="24"/>
          <w:szCs w:val="24"/>
          <w:u w:val="none"/>
        </w:rPr>
      </w:pPr>
      <w:hyperlink w:anchor="_Tribunal_de_Contas_1" w:history="1">
        <w:r w:rsidRPr="00B163F7">
          <w:rPr>
            <w:rStyle w:val="Hyperlink"/>
            <w:sz w:val="24"/>
            <w:szCs w:val="24"/>
          </w:rPr>
          <w:t>ADPF 366/AL</w:t>
        </w:r>
      </w:hyperlink>
    </w:p>
    <w:p w14:paraId="3D9E2A47" w14:textId="47C8C2A4" w:rsidR="00940E6E" w:rsidRPr="00B163F7" w:rsidRDefault="00CE2C0D" w:rsidP="00B16071">
      <w:pPr>
        <w:pStyle w:val="PargrafodaLista"/>
        <w:numPr>
          <w:ilvl w:val="1"/>
          <w:numId w:val="2"/>
        </w:numPr>
        <w:ind w:left="1786" w:hanging="357"/>
        <w:rPr>
          <w:rStyle w:val="Hyperlink"/>
          <w:bCs w:val="0"/>
          <w:iCs/>
          <w:color w:val="auto"/>
          <w:sz w:val="24"/>
          <w:szCs w:val="24"/>
          <w:u w:val="none"/>
        </w:rPr>
      </w:pPr>
      <w:hyperlink w:anchor="_Ministério_Público_estadual:_1" w:history="1">
        <w:r w:rsidRPr="00B163F7">
          <w:rPr>
            <w:rStyle w:val="Hyperlink"/>
            <w:bCs w:val="0"/>
            <w:iCs/>
            <w:sz w:val="24"/>
            <w:szCs w:val="24"/>
          </w:rPr>
          <w:t>ADI 3.228/ES</w:t>
        </w:r>
      </w:hyperlink>
    </w:p>
    <w:p w14:paraId="35BFEDFD" w14:textId="673689D6" w:rsidR="00940E6E" w:rsidRPr="00B163F7" w:rsidRDefault="00ED467D" w:rsidP="00B16071">
      <w:pPr>
        <w:pStyle w:val="PargrafodaLista"/>
        <w:numPr>
          <w:ilvl w:val="1"/>
          <w:numId w:val="2"/>
        </w:numPr>
        <w:ind w:left="1786" w:hanging="357"/>
        <w:rPr>
          <w:rStyle w:val="Hyperlink"/>
          <w:bCs w:val="0"/>
          <w:iCs/>
          <w:sz w:val="24"/>
          <w:szCs w:val="24"/>
        </w:rPr>
      </w:pPr>
      <w:r w:rsidRPr="00B163F7">
        <w:rPr>
          <w:rStyle w:val="Hyperlink"/>
          <w:bCs w:val="0"/>
          <w:iCs/>
          <w:sz w:val="24"/>
          <w:szCs w:val="24"/>
        </w:rPr>
        <w:fldChar w:fldCharType="begin"/>
      </w:r>
      <w:r w:rsidRPr="00B163F7">
        <w:rPr>
          <w:rStyle w:val="Hyperlink"/>
          <w:bCs w:val="0"/>
          <w:iCs/>
          <w:sz w:val="24"/>
          <w:szCs w:val="24"/>
        </w:rPr>
        <w:instrText xml:space="preserve"> HYPERLINK  \l "_Indulto_natalino:_condenados" </w:instrText>
      </w:r>
      <w:r w:rsidRPr="00B163F7">
        <w:rPr>
          <w:rStyle w:val="Hyperlink"/>
          <w:bCs w:val="0"/>
          <w:iCs/>
          <w:sz w:val="24"/>
          <w:szCs w:val="24"/>
        </w:rPr>
      </w:r>
      <w:r w:rsidRPr="00B163F7">
        <w:rPr>
          <w:rStyle w:val="Hyperlink"/>
          <w:bCs w:val="0"/>
          <w:iCs/>
          <w:sz w:val="24"/>
          <w:szCs w:val="24"/>
        </w:rPr>
        <w:fldChar w:fldCharType="separate"/>
      </w:r>
      <w:r w:rsidR="00C54FCE" w:rsidRPr="00B163F7">
        <w:rPr>
          <w:rStyle w:val="Hyperlink"/>
          <w:bCs w:val="0"/>
          <w:iCs/>
          <w:sz w:val="24"/>
          <w:szCs w:val="24"/>
        </w:rPr>
        <w:t>ADI 7.390/DF</w:t>
      </w:r>
    </w:p>
    <w:p w14:paraId="7363FFD0" w14:textId="576D17C2" w:rsidR="00940E6E" w:rsidRPr="00B163F7" w:rsidRDefault="00ED467D" w:rsidP="00296081">
      <w:pPr>
        <w:pStyle w:val="PargrafodaLista"/>
        <w:numPr>
          <w:ilvl w:val="1"/>
          <w:numId w:val="2"/>
        </w:numPr>
        <w:rPr>
          <w:rStyle w:val="Hyperlink"/>
          <w:bCs w:val="0"/>
          <w:iCs/>
          <w:color w:val="auto"/>
          <w:sz w:val="24"/>
          <w:szCs w:val="24"/>
          <w:u w:val="none"/>
        </w:rPr>
      </w:pPr>
      <w:r w:rsidRPr="00B163F7">
        <w:rPr>
          <w:rStyle w:val="Hyperlink"/>
          <w:bCs w:val="0"/>
          <w:iCs/>
          <w:sz w:val="24"/>
          <w:szCs w:val="24"/>
        </w:rPr>
        <w:fldChar w:fldCharType="end"/>
      </w:r>
      <w:hyperlink w:anchor="_Remoção_e_promoção_1" w:history="1">
        <w:r w:rsidR="00296081" w:rsidRPr="00B163F7">
          <w:rPr>
            <w:rStyle w:val="Hyperlink"/>
            <w:bCs w:val="0"/>
            <w:iCs/>
            <w:sz w:val="24"/>
            <w:szCs w:val="24"/>
          </w:rPr>
          <w:t>ADI 6.757/RR</w:t>
        </w:r>
      </w:hyperlink>
    </w:p>
    <w:p w14:paraId="4120C218" w14:textId="41B3A029" w:rsidR="00940E6E" w:rsidRPr="00B163F7" w:rsidRDefault="00296081" w:rsidP="00296081">
      <w:pPr>
        <w:pStyle w:val="PargrafodaLista"/>
        <w:numPr>
          <w:ilvl w:val="1"/>
          <w:numId w:val="2"/>
        </w:numPr>
        <w:rPr>
          <w:rStyle w:val="Hyperlink"/>
          <w:bCs w:val="0"/>
          <w:iCs/>
          <w:color w:val="auto"/>
          <w:sz w:val="24"/>
          <w:szCs w:val="24"/>
          <w:u w:val="none"/>
        </w:rPr>
      </w:pPr>
      <w:hyperlink w:anchor="_Guardas_municipais:_competência" w:history="1">
        <w:r w:rsidRPr="00B163F7">
          <w:rPr>
            <w:rStyle w:val="Hyperlink"/>
            <w:bCs w:val="0"/>
            <w:iCs/>
            <w:sz w:val="24"/>
            <w:szCs w:val="24"/>
          </w:rPr>
          <w:t>RE 608.588/SP (Tema 656 RG)</w:t>
        </w:r>
      </w:hyperlink>
    </w:p>
    <w:p w14:paraId="2184E87F" w14:textId="5FD0199C" w:rsidR="00940E6E" w:rsidRPr="00B163F7" w:rsidRDefault="00940E6E" w:rsidP="00B16071">
      <w:pPr>
        <w:pStyle w:val="PargrafodaLista"/>
        <w:numPr>
          <w:ilvl w:val="1"/>
          <w:numId w:val="2"/>
        </w:numPr>
        <w:ind w:left="1786" w:hanging="357"/>
        <w:rPr>
          <w:rStyle w:val="Hyperlink"/>
          <w:bCs w:val="0"/>
          <w:iCs/>
          <w:color w:val="auto"/>
          <w:sz w:val="24"/>
          <w:szCs w:val="24"/>
          <w:u w:val="none"/>
        </w:rPr>
      </w:pPr>
      <w:hyperlink r:id="rId9" w:anchor="_" w:history="1">
        <w:r w:rsidRPr="00B163F7">
          <w:rPr>
            <w:rStyle w:val="Hyperlink"/>
            <w:bCs w:val="0"/>
            <w:iCs/>
            <w:sz w:val="24"/>
            <w:szCs w:val="24"/>
          </w:rPr>
          <w:t>ADI 7.698/DF</w:t>
        </w:r>
      </w:hyperlink>
    </w:p>
    <w:p w14:paraId="5E864862" w14:textId="4092D29A" w:rsidR="00940E6E" w:rsidRPr="00B163F7" w:rsidRDefault="005E5172" w:rsidP="00B16071">
      <w:pPr>
        <w:pStyle w:val="PargrafodaLista"/>
        <w:numPr>
          <w:ilvl w:val="1"/>
          <w:numId w:val="2"/>
        </w:numPr>
        <w:ind w:left="1786" w:hanging="357"/>
        <w:rPr>
          <w:bCs w:val="0"/>
          <w:iCs/>
          <w:sz w:val="24"/>
          <w:szCs w:val="24"/>
        </w:rPr>
      </w:pPr>
      <w:hyperlink w:anchor="_Pagamento_de_verbas" w:history="1">
        <w:r w:rsidRPr="00B163F7">
          <w:rPr>
            <w:rStyle w:val="Hyperlink"/>
            <w:bCs w:val="0"/>
            <w:iCs/>
            <w:sz w:val="24"/>
            <w:szCs w:val="24"/>
          </w:rPr>
          <w:t>ADI 7.402/GO</w:t>
        </w:r>
      </w:hyperlink>
    </w:p>
    <w:p w14:paraId="25F2D10A" w14:textId="77777777" w:rsidR="00130238" w:rsidRPr="00B163F7" w:rsidRDefault="00130238" w:rsidP="00130238">
      <w:pPr>
        <w:pStyle w:val="PargrafodaLista"/>
        <w:spacing w:after="120"/>
        <w:ind w:left="1066" w:firstLine="0"/>
        <w:jc w:val="center"/>
        <w:rPr>
          <w:b/>
          <w:bCs w:val="0"/>
          <w:iCs/>
          <w:sz w:val="24"/>
          <w:szCs w:val="24"/>
        </w:rPr>
      </w:pPr>
    </w:p>
    <w:p w14:paraId="5097A045" w14:textId="4DF75E8B" w:rsidR="00130238" w:rsidRPr="00B163F7" w:rsidRDefault="00130238" w:rsidP="005E070B">
      <w:pPr>
        <w:pStyle w:val="PargrafodaLista"/>
        <w:numPr>
          <w:ilvl w:val="0"/>
          <w:numId w:val="2"/>
        </w:numPr>
        <w:spacing w:after="120"/>
        <w:ind w:left="1066" w:hanging="357"/>
        <w:rPr>
          <w:b/>
          <w:bCs w:val="0"/>
          <w:iCs/>
          <w:sz w:val="24"/>
          <w:szCs w:val="24"/>
        </w:rPr>
      </w:pPr>
      <w:r w:rsidRPr="00B163F7">
        <w:rPr>
          <w:b/>
          <w:bCs w:val="0"/>
          <w:iCs/>
          <w:sz w:val="24"/>
          <w:szCs w:val="24"/>
        </w:rPr>
        <w:t>Informativo 1165:</w:t>
      </w:r>
    </w:p>
    <w:p w14:paraId="5FF678EC" w14:textId="1756F72C" w:rsidR="00B802F0" w:rsidRPr="00B163F7" w:rsidRDefault="005015D3" w:rsidP="005015D3">
      <w:pPr>
        <w:pStyle w:val="PargrafodaLista"/>
        <w:numPr>
          <w:ilvl w:val="0"/>
          <w:numId w:val="3"/>
        </w:numPr>
        <w:rPr>
          <w:iCs/>
          <w:sz w:val="24"/>
          <w:szCs w:val="24"/>
          <w:lang w:eastAsia="en-US"/>
        </w:rPr>
      </w:pPr>
      <w:hyperlink w:anchor="_Serviços_públicos_não" w:history="1">
        <w:r w:rsidRPr="00B163F7">
          <w:rPr>
            <w:rStyle w:val="Hyperlink"/>
            <w:iCs/>
            <w:sz w:val="24"/>
            <w:szCs w:val="24"/>
            <w:lang w:eastAsia="en-US"/>
          </w:rPr>
          <w:t>ADI 7.629/MG</w:t>
        </w:r>
      </w:hyperlink>
    </w:p>
    <w:p w14:paraId="7B7425FE" w14:textId="255B71BE" w:rsidR="00B802F0" w:rsidRPr="00B163F7" w:rsidRDefault="00033C2D" w:rsidP="00B802F0">
      <w:pPr>
        <w:pStyle w:val="PargrafodaLista"/>
        <w:numPr>
          <w:ilvl w:val="0"/>
          <w:numId w:val="3"/>
        </w:numPr>
        <w:rPr>
          <w:iCs/>
          <w:sz w:val="24"/>
          <w:szCs w:val="24"/>
          <w:lang w:eastAsia="en-US"/>
        </w:rPr>
      </w:pPr>
      <w:hyperlink w:anchor="_Regulamentação_da_participação" w:history="1">
        <w:r w:rsidRPr="00B163F7">
          <w:rPr>
            <w:rStyle w:val="Hyperlink"/>
            <w:iCs/>
            <w:sz w:val="24"/>
            <w:szCs w:val="24"/>
            <w:lang w:eastAsia="en-US"/>
          </w:rPr>
          <w:t>ADO 85/DF</w:t>
        </w:r>
      </w:hyperlink>
    </w:p>
    <w:p w14:paraId="5934DB00" w14:textId="4224957B" w:rsidR="00B802F0" w:rsidRPr="00B163F7" w:rsidRDefault="00DF1B0A" w:rsidP="00B802F0">
      <w:pPr>
        <w:pStyle w:val="PargrafodaLista"/>
        <w:numPr>
          <w:ilvl w:val="0"/>
          <w:numId w:val="3"/>
        </w:numPr>
        <w:rPr>
          <w:iCs/>
          <w:sz w:val="24"/>
          <w:szCs w:val="24"/>
          <w:lang w:eastAsia="en-US"/>
        </w:rPr>
      </w:pPr>
      <w:hyperlink w:anchor="_Regulamentação_da_profissão" w:history="1">
        <w:r w:rsidRPr="00B163F7">
          <w:rPr>
            <w:rStyle w:val="Hyperlink"/>
            <w:iCs/>
            <w:sz w:val="24"/>
            <w:szCs w:val="24"/>
            <w:lang w:eastAsia="en-US"/>
          </w:rPr>
          <w:t>ADI 5.761/RO</w:t>
        </w:r>
      </w:hyperlink>
    </w:p>
    <w:p w14:paraId="4E115CB2" w14:textId="5A0170B6" w:rsidR="00B802F0" w:rsidRPr="00B163F7" w:rsidRDefault="00CB0BBC" w:rsidP="00B802F0">
      <w:pPr>
        <w:pStyle w:val="PargrafodaLista"/>
        <w:numPr>
          <w:ilvl w:val="0"/>
          <w:numId w:val="3"/>
        </w:numPr>
        <w:rPr>
          <w:iCs/>
          <w:sz w:val="24"/>
          <w:szCs w:val="24"/>
          <w:lang w:eastAsia="en-US"/>
        </w:rPr>
      </w:pPr>
      <w:hyperlink w:anchor="_Ministério_Público_estadual:" w:history="1">
        <w:r w:rsidRPr="00B163F7">
          <w:rPr>
            <w:rStyle w:val="Hyperlink"/>
            <w:iCs/>
            <w:sz w:val="24"/>
            <w:szCs w:val="24"/>
            <w:lang w:eastAsia="en-US"/>
          </w:rPr>
          <w:t>ADI 5.451/CE</w:t>
        </w:r>
      </w:hyperlink>
    </w:p>
    <w:p w14:paraId="19AD50DA" w14:textId="25559224" w:rsidR="00B802F0" w:rsidRPr="00B163F7" w:rsidRDefault="00B802F0" w:rsidP="00B802F0">
      <w:pPr>
        <w:pStyle w:val="PargrafodaLista"/>
        <w:numPr>
          <w:ilvl w:val="0"/>
          <w:numId w:val="3"/>
        </w:numPr>
        <w:rPr>
          <w:iCs/>
          <w:sz w:val="24"/>
          <w:szCs w:val="24"/>
          <w:lang w:eastAsia="en-US"/>
        </w:rPr>
      </w:pPr>
      <w:hyperlink w:anchor="_Inexistência_de_virada" w:history="1">
        <w:r w:rsidRPr="00B163F7">
          <w:rPr>
            <w:rStyle w:val="Hyperlink"/>
            <w:iCs/>
            <w:sz w:val="24"/>
            <w:szCs w:val="24"/>
            <w:lang w:eastAsia="en-US"/>
          </w:rPr>
          <w:t>ADPF 824/DF</w:t>
        </w:r>
      </w:hyperlink>
    </w:p>
    <w:p w14:paraId="1F17A69C" w14:textId="6BBAFE75" w:rsidR="00CB74C9" w:rsidRPr="00B163F7" w:rsidRDefault="00CB74C9" w:rsidP="00B802F0">
      <w:pPr>
        <w:pStyle w:val="PargrafodaLista"/>
        <w:numPr>
          <w:ilvl w:val="0"/>
          <w:numId w:val="3"/>
        </w:numPr>
        <w:rPr>
          <w:iCs/>
          <w:sz w:val="24"/>
          <w:szCs w:val="24"/>
          <w:lang w:eastAsia="en-US"/>
        </w:rPr>
      </w:pPr>
      <w:hyperlink w:anchor="_Responsabilidade_subsidiária_da" w:history="1">
        <w:r w:rsidRPr="00B163F7">
          <w:rPr>
            <w:rStyle w:val="Hyperlink"/>
            <w:sz w:val="24"/>
            <w:szCs w:val="24"/>
          </w:rPr>
          <w:t>RE 1.298.647/SP (Tema 1.118 RG)</w:t>
        </w:r>
      </w:hyperlink>
    </w:p>
    <w:p w14:paraId="580EC3C6" w14:textId="024F128C" w:rsidR="00CB0BBC" w:rsidRPr="00B163F7" w:rsidRDefault="00CB0BBC" w:rsidP="00B802F0">
      <w:pPr>
        <w:pStyle w:val="PargrafodaLista"/>
        <w:numPr>
          <w:ilvl w:val="0"/>
          <w:numId w:val="3"/>
        </w:numPr>
        <w:rPr>
          <w:iCs/>
          <w:sz w:val="24"/>
          <w:szCs w:val="24"/>
          <w:lang w:eastAsia="en-US"/>
        </w:rPr>
      </w:pPr>
      <w:hyperlink w:anchor="_Auxílio-suplementar_por_acidente" w:history="1">
        <w:r w:rsidRPr="00B163F7">
          <w:rPr>
            <w:rStyle w:val="Hyperlink"/>
            <w:sz w:val="24"/>
            <w:szCs w:val="24"/>
          </w:rPr>
          <w:t>RE 687.813/RS (Tema 599 RG)</w:t>
        </w:r>
      </w:hyperlink>
    </w:p>
    <w:p w14:paraId="1A395CDC" w14:textId="1DC03618" w:rsidR="00B802F0" w:rsidRPr="00B163F7" w:rsidRDefault="003A58A8" w:rsidP="00B802F0">
      <w:pPr>
        <w:pStyle w:val="PargrafodaLista"/>
        <w:numPr>
          <w:ilvl w:val="0"/>
          <w:numId w:val="3"/>
        </w:numPr>
        <w:rPr>
          <w:iCs/>
          <w:sz w:val="24"/>
          <w:szCs w:val="24"/>
          <w:lang w:eastAsia="en-US"/>
        </w:rPr>
      </w:pPr>
      <w:hyperlink w:anchor="_ICMS:_dispensa_do" w:history="1">
        <w:r w:rsidRPr="00B163F7">
          <w:rPr>
            <w:rStyle w:val="Hyperlink"/>
            <w:iCs/>
            <w:sz w:val="24"/>
            <w:szCs w:val="24"/>
            <w:lang w:eastAsia="en-US"/>
          </w:rPr>
          <w:t>ADI 7.476/RJ</w:t>
        </w:r>
      </w:hyperlink>
    </w:p>
    <w:p w14:paraId="6595B970" w14:textId="77777777" w:rsidR="003009FC" w:rsidRPr="00B163F7" w:rsidRDefault="003009FC" w:rsidP="003009FC">
      <w:pPr>
        <w:pStyle w:val="PargrafodaLista"/>
        <w:ind w:left="1069" w:firstLine="0"/>
        <w:rPr>
          <w:b/>
          <w:bCs w:val="0"/>
          <w:iCs/>
          <w:sz w:val="24"/>
          <w:szCs w:val="24"/>
        </w:rPr>
      </w:pPr>
    </w:p>
    <w:p w14:paraId="23668104" w14:textId="77777777" w:rsidR="0091148F" w:rsidRPr="00B163F7" w:rsidRDefault="0091148F" w:rsidP="0091148F">
      <w:pPr>
        <w:pStyle w:val="PargrafodaLista"/>
        <w:numPr>
          <w:ilvl w:val="0"/>
          <w:numId w:val="2"/>
        </w:numPr>
        <w:rPr>
          <w:b/>
          <w:bCs w:val="0"/>
          <w:iCs/>
          <w:sz w:val="24"/>
          <w:szCs w:val="24"/>
        </w:rPr>
      </w:pPr>
      <w:r w:rsidRPr="00B163F7">
        <w:rPr>
          <w:b/>
          <w:bCs w:val="0"/>
          <w:iCs/>
          <w:sz w:val="24"/>
          <w:szCs w:val="24"/>
        </w:rPr>
        <w:t>Informativo 1164:</w:t>
      </w:r>
    </w:p>
    <w:p w14:paraId="6D319D25" w14:textId="77777777" w:rsidR="0091148F" w:rsidRPr="00B163F7" w:rsidRDefault="0091148F" w:rsidP="003009FC">
      <w:pPr>
        <w:pStyle w:val="PargrafodaLista"/>
        <w:ind w:left="1069" w:firstLine="0"/>
        <w:rPr>
          <w:b/>
          <w:bCs w:val="0"/>
          <w:iCs/>
          <w:sz w:val="24"/>
          <w:szCs w:val="24"/>
        </w:rPr>
      </w:pPr>
    </w:p>
    <w:p w14:paraId="2916BC9C" w14:textId="684EBE57" w:rsidR="00CE1BF5" w:rsidRPr="00B163F7" w:rsidRDefault="00CE1BF5" w:rsidP="00CE1BF5">
      <w:pPr>
        <w:pStyle w:val="PargrafodaLista"/>
        <w:numPr>
          <w:ilvl w:val="0"/>
          <w:numId w:val="3"/>
        </w:numPr>
        <w:rPr>
          <w:rStyle w:val="Hyperlink"/>
          <w:iCs/>
          <w:color w:val="auto"/>
          <w:sz w:val="24"/>
          <w:szCs w:val="24"/>
          <w:u w:val="none"/>
          <w:lang w:eastAsia="en-US"/>
        </w:rPr>
      </w:pPr>
      <w:hyperlink w:anchor="_Serviço_Auxiliar_Voluntário" w:history="1">
        <w:r w:rsidRPr="00B163F7">
          <w:rPr>
            <w:rStyle w:val="Hyperlink"/>
            <w:iCs/>
            <w:sz w:val="24"/>
            <w:szCs w:val="24"/>
            <w:lang w:eastAsia="en-US"/>
          </w:rPr>
          <w:t>ADI 4.059/PA</w:t>
        </w:r>
      </w:hyperlink>
    </w:p>
    <w:p w14:paraId="3BF7E085" w14:textId="35479756" w:rsidR="003009FC" w:rsidRPr="00B163F7" w:rsidRDefault="00D12B2C" w:rsidP="003009FC">
      <w:pPr>
        <w:pStyle w:val="PargrafodaLista"/>
        <w:numPr>
          <w:ilvl w:val="0"/>
          <w:numId w:val="3"/>
        </w:numPr>
        <w:rPr>
          <w:iCs/>
          <w:sz w:val="24"/>
          <w:szCs w:val="24"/>
          <w:lang w:eastAsia="en-US"/>
        </w:rPr>
      </w:pPr>
      <w:hyperlink w:anchor="_Homologação_do_plano_1" w:history="1">
        <w:r w:rsidRPr="00B163F7">
          <w:rPr>
            <w:rStyle w:val="Hyperlink"/>
            <w:iCs/>
            <w:sz w:val="24"/>
            <w:szCs w:val="24"/>
            <w:lang w:eastAsia="en-US"/>
          </w:rPr>
          <w:t xml:space="preserve">ADPF 347 </w:t>
        </w:r>
        <w:proofErr w:type="spellStart"/>
        <w:r w:rsidRPr="00B163F7">
          <w:rPr>
            <w:rStyle w:val="Hyperlink"/>
            <w:iCs/>
            <w:sz w:val="24"/>
            <w:szCs w:val="24"/>
            <w:lang w:eastAsia="en-US"/>
          </w:rPr>
          <w:t>HomologProcEstrutural</w:t>
        </w:r>
        <w:proofErr w:type="spellEnd"/>
        <w:r w:rsidRPr="00B163F7">
          <w:rPr>
            <w:rStyle w:val="Hyperlink"/>
            <w:iCs/>
            <w:sz w:val="24"/>
            <w:szCs w:val="24"/>
            <w:lang w:eastAsia="en-US"/>
          </w:rPr>
          <w:t>/DF</w:t>
        </w:r>
      </w:hyperlink>
    </w:p>
    <w:p w14:paraId="4AF1C721" w14:textId="1538A2D1" w:rsidR="00AD0BFA" w:rsidRPr="00B163F7" w:rsidRDefault="00AD0BFA" w:rsidP="003009FC">
      <w:pPr>
        <w:pStyle w:val="PargrafodaLista"/>
        <w:numPr>
          <w:ilvl w:val="0"/>
          <w:numId w:val="3"/>
        </w:numPr>
        <w:rPr>
          <w:iCs/>
          <w:sz w:val="24"/>
          <w:szCs w:val="24"/>
          <w:lang w:eastAsia="en-US"/>
        </w:rPr>
      </w:pPr>
      <w:hyperlink w:anchor="_Adicional_ao_Frete_1" w:history="1">
        <w:r w:rsidRPr="00B163F7">
          <w:rPr>
            <w:rStyle w:val="Hyperlink"/>
            <w:sz w:val="24"/>
            <w:szCs w:val="24"/>
          </w:rPr>
          <w:t>ARE 1.527.985/ES (Tema 1.368 RG)</w:t>
        </w:r>
      </w:hyperlink>
    </w:p>
    <w:p w14:paraId="6578BE3C" w14:textId="52E71F97" w:rsidR="00366FAD" w:rsidRPr="00B163F7" w:rsidRDefault="00366FAD" w:rsidP="003009FC">
      <w:pPr>
        <w:pStyle w:val="PargrafodaLista"/>
        <w:numPr>
          <w:ilvl w:val="0"/>
          <w:numId w:val="3"/>
        </w:numPr>
        <w:rPr>
          <w:iCs/>
          <w:sz w:val="24"/>
          <w:szCs w:val="24"/>
          <w:lang w:eastAsia="en-US"/>
        </w:rPr>
      </w:pPr>
      <w:hyperlink w:anchor="_Responsabilidade_por_danos" w:history="1">
        <w:r w:rsidRPr="00B163F7">
          <w:rPr>
            <w:rStyle w:val="Hyperlink"/>
            <w:sz w:val="24"/>
            <w:szCs w:val="24"/>
          </w:rPr>
          <w:t>RE 1.520.841/SP (Tema 1.366 RG)</w:t>
        </w:r>
      </w:hyperlink>
    </w:p>
    <w:p w14:paraId="75B69D78" w14:textId="401CA4AA" w:rsidR="002D3742" w:rsidRPr="00B163F7" w:rsidRDefault="002D3742" w:rsidP="003009FC">
      <w:pPr>
        <w:pStyle w:val="PargrafodaLista"/>
        <w:numPr>
          <w:ilvl w:val="0"/>
          <w:numId w:val="3"/>
        </w:numPr>
        <w:rPr>
          <w:rStyle w:val="Hyperlink"/>
          <w:iCs/>
          <w:color w:val="auto"/>
          <w:sz w:val="24"/>
          <w:szCs w:val="24"/>
          <w:u w:val="none"/>
          <w:lang w:eastAsia="en-US"/>
        </w:rPr>
      </w:pPr>
      <w:hyperlink w:anchor="_Proibição_do_uso" w:history="1">
        <w:r w:rsidRPr="00B163F7">
          <w:rPr>
            <w:rStyle w:val="Hyperlink"/>
            <w:sz w:val="24"/>
            <w:szCs w:val="24"/>
          </w:rPr>
          <w:t>ADPF 1.165/MG</w:t>
        </w:r>
      </w:hyperlink>
    </w:p>
    <w:p w14:paraId="2547ED8A" w14:textId="2094EC4C" w:rsidR="00A967F0" w:rsidRPr="00B163F7" w:rsidRDefault="00A967F0" w:rsidP="003009FC">
      <w:pPr>
        <w:pStyle w:val="PargrafodaLista"/>
        <w:numPr>
          <w:ilvl w:val="0"/>
          <w:numId w:val="3"/>
        </w:numPr>
        <w:rPr>
          <w:rStyle w:val="Hyperlink"/>
          <w:iCs/>
          <w:color w:val="auto"/>
          <w:sz w:val="24"/>
          <w:szCs w:val="24"/>
          <w:u w:val="none"/>
          <w:lang w:eastAsia="en-US"/>
        </w:rPr>
      </w:pPr>
      <w:hyperlink w:anchor="_ICMS:_incidência,_como_2" w:history="1">
        <w:r w:rsidRPr="00B163F7">
          <w:rPr>
            <w:rStyle w:val="Hyperlink"/>
            <w:sz w:val="24"/>
            <w:szCs w:val="24"/>
          </w:rPr>
          <w:t>RE 1.490.708/SP (Tema 1.367 R</w:t>
        </w:r>
        <w:r w:rsidR="00016037" w:rsidRPr="00B163F7">
          <w:rPr>
            <w:rStyle w:val="Hyperlink"/>
            <w:sz w:val="24"/>
            <w:szCs w:val="24"/>
          </w:rPr>
          <w:t>G)</w:t>
        </w:r>
      </w:hyperlink>
    </w:p>
    <w:p w14:paraId="074613C1" w14:textId="77777777" w:rsidR="003009FC" w:rsidRPr="00B163F7" w:rsidRDefault="003009FC" w:rsidP="003009FC">
      <w:pPr>
        <w:pStyle w:val="PargrafodaLista"/>
        <w:ind w:left="1069" w:firstLine="0"/>
        <w:rPr>
          <w:b/>
          <w:bCs w:val="0"/>
          <w:i/>
          <w:iCs/>
          <w:sz w:val="24"/>
          <w:szCs w:val="24"/>
        </w:rPr>
      </w:pPr>
    </w:p>
    <w:p w14:paraId="26708192" w14:textId="77777777" w:rsidR="003009FC" w:rsidRDefault="003009FC" w:rsidP="003009FC">
      <w:pPr>
        <w:rPr>
          <w:i/>
          <w:iCs/>
          <w:sz w:val="22"/>
          <w:szCs w:val="22"/>
        </w:rPr>
      </w:pPr>
    </w:p>
    <w:p w14:paraId="45278931" w14:textId="77777777" w:rsidR="003009FC" w:rsidRPr="0053295F" w:rsidRDefault="003009FC" w:rsidP="003009FC">
      <w:pPr>
        <w:pBdr>
          <w:top w:val="double" w:sz="12" w:space="0" w:color="auto"/>
        </w:pBdr>
        <w:spacing w:before="120" w:after="120" w:line="240" w:lineRule="auto"/>
      </w:pPr>
    </w:p>
    <w:sdt>
      <w:sdtPr>
        <w:rPr>
          <w:rFonts w:ascii="Times New Roman" w:eastAsiaTheme="minorHAnsi" w:hAnsi="Times New Roman" w:cs="Times New Roman"/>
          <w:b/>
          <w:bCs w:val="0"/>
          <w:color w:val="auto"/>
          <w:sz w:val="22"/>
          <w:szCs w:val="22"/>
          <w:u w:val="single"/>
          <w:lang w:eastAsia="en-US"/>
        </w:rPr>
        <w:id w:val="-147125314"/>
        <w:docPartObj>
          <w:docPartGallery w:val="Table of Contents"/>
          <w:docPartUnique/>
        </w:docPartObj>
      </w:sdtPr>
      <w:sdtEndPr>
        <w:rPr>
          <w:b w:val="0"/>
          <w:bCs/>
          <w:sz w:val="24"/>
          <w:szCs w:val="24"/>
        </w:rPr>
      </w:sdtEndPr>
      <w:sdtContent>
        <w:p w14:paraId="18C6FDC3" w14:textId="77777777" w:rsidR="003009FC" w:rsidRPr="00CB7E09" w:rsidRDefault="003009FC" w:rsidP="003009FC">
          <w:pPr>
            <w:pStyle w:val="CabealhodoSumrio"/>
            <w:spacing w:before="0" w:after="0" w:line="240" w:lineRule="auto"/>
            <w:jc w:val="center"/>
            <w:rPr>
              <w:rFonts w:ascii="Times New Roman" w:hAnsi="Times New Roman" w:cs="Times New Roman"/>
              <w:b/>
              <w:bCs w:val="0"/>
              <w:color w:val="auto"/>
              <w:sz w:val="28"/>
              <w:szCs w:val="28"/>
            </w:rPr>
          </w:pPr>
          <w:r w:rsidRPr="00CB7E09">
            <w:rPr>
              <w:rFonts w:ascii="Times New Roman" w:hAnsi="Times New Roman" w:cs="Times New Roman"/>
              <w:b/>
              <w:bCs w:val="0"/>
              <w:color w:val="auto"/>
              <w:sz w:val="28"/>
              <w:szCs w:val="28"/>
            </w:rPr>
            <w:t>SUMÁRIO</w:t>
          </w:r>
        </w:p>
        <w:p w14:paraId="2501D6F7" w14:textId="77777777" w:rsidR="003009FC" w:rsidRPr="00D40C3B" w:rsidRDefault="003009FC" w:rsidP="003009FC">
          <w:pPr>
            <w:rPr>
              <w:lang w:eastAsia="pt-BR"/>
            </w:rPr>
          </w:pPr>
        </w:p>
        <w:p w14:paraId="01330AF2" w14:textId="4799F720" w:rsidR="00195BB9" w:rsidRDefault="003009FC">
          <w:pPr>
            <w:pStyle w:val="Sumrio1"/>
            <w:rPr>
              <w:rFonts w:asciiTheme="minorHAnsi" w:eastAsiaTheme="minorEastAsia" w:hAnsiTheme="minorHAnsi" w:cstheme="minorBidi"/>
              <w:b w:val="0"/>
              <w:kern w:val="2"/>
              <w:sz w:val="24"/>
              <w:szCs w:val="24"/>
              <w:lang w:eastAsia="pt-BR"/>
              <w14:ligatures w14:val="standardContextual"/>
            </w:rPr>
          </w:pPr>
          <w:r w:rsidRPr="00D40C3B">
            <w:rPr>
              <w:sz w:val="24"/>
              <w:szCs w:val="24"/>
            </w:rPr>
            <w:fldChar w:fldCharType="begin"/>
          </w:r>
          <w:r w:rsidRPr="00D40C3B">
            <w:rPr>
              <w:sz w:val="24"/>
              <w:szCs w:val="24"/>
            </w:rPr>
            <w:instrText xml:space="preserve"> TOC \o "1-3" \h \z \u </w:instrText>
          </w:r>
          <w:r w:rsidRPr="00D40C3B">
            <w:rPr>
              <w:sz w:val="24"/>
              <w:szCs w:val="24"/>
            </w:rPr>
            <w:fldChar w:fldCharType="separate"/>
          </w:r>
          <w:hyperlink w:anchor="_Toc216456898" w:history="1">
            <w:r w:rsidR="00195BB9" w:rsidRPr="00FF1A46">
              <w:rPr>
                <w:rStyle w:val="Hyperlink"/>
              </w:rPr>
              <w:t>1.</w:t>
            </w:r>
            <w:r w:rsidR="00195BB9">
              <w:rPr>
                <w:rFonts w:asciiTheme="minorHAnsi" w:eastAsiaTheme="minorEastAsia" w:hAnsiTheme="minorHAnsi" w:cstheme="minorBidi"/>
                <w:b w:val="0"/>
                <w:kern w:val="2"/>
                <w:sz w:val="24"/>
                <w:szCs w:val="24"/>
                <w:lang w:eastAsia="pt-BR"/>
                <w14:ligatures w14:val="standardContextual"/>
              </w:rPr>
              <w:tab/>
            </w:r>
            <w:r w:rsidR="00195BB9" w:rsidRPr="00FF1A46">
              <w:rPr>
                <w:rStyle w:val="Hyperlink"/>
              </w:rPr>
              <w:t>DIREITO ADMINISTRATIVO</w:t>
            </w:r>
            <w:r w:rsidR="00195BB9">
              <w:rPr>
                <w:webHidden/>
              </w:rPr>
              <w:tab/>
            </w:r>
            <w:r w:rsidR="00195BB9">
              <w:rPr>
                <w:webHidden/>
              </w:rPr>
              <w:fldChar w:fldCharType="begin"/>
            </w:r>
            <w:r w:rsidR="00195BB9">
              <w:rPr>
                <w:webHidden/>
              </w:rPr>
              <w:instrText xml:space="preserve"> PAGEREF _Toc216456898 \h </w:instrText>
            </w:r>
            <w:r w:rsidR="00195BB9">
              <w:rPr>
                <w:webHidden/>
              </w:rPr>
            </w:r>
            <w:r w:rsidR="00195BB9">
              <w:rPr>
                <w:webHidden/>
              </w:rPr>
              <w:fldChar w:fldCharType="separate"/>
            </w:r>
            <w:r w:rsidR="00195BB9">
              <w:rPr>
                <w:webHidden/>
              </w:rPr>
              <w:t>24</w:t>
            </w:r>
            <w:r w:rsidR="00195BB9">
              <w:rPr>
                <w:webHidden/>
              </w:rPr>
              <w:fldChar w:fldCharType="end"/>
            </w:r>
          </w:hyperlink>
        </w:p>
        <w:p w14:paraId="1E37A395" w14:textId="3B8883CD"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899" w:history="1">
            <w:r w:rsidRPr="00FF1A46">
              <w:rPr>
                <w:rStyle w:val="Hyperlink"/>
              </w:rPr>
              <w:t>ADMINISTRAÇÃO PÚBLICA</w:t>
            </w:r>
            <w:r>
              <w:rPr>
                <w:webHidden/>
              </w:rPr>
              <w:tab/>
            </w:r>
            <w:r>
              <w:rPr>
                <w:webHidden/>
              </w:rPr>
              <w:fldChar w:fldCharType="begin"/>
            </w:r>
            <w:r>
              <w:rPr>
                <w:webHidden/>
              </w:rPr>
              <w:instrText xml:space="preserve"> PAGEREF _Toc216456899 \h </w:instrText>
            </w:r>
            <w:r>
              <w:rPr>
                <w:webHidden/>
              </w:rPr>
            </w:r>
            <w:r>
              <w:rPr>
                <w:webHidden/>
              </w:rPr>
              <w:fldChar w:fldCharType="separate"/>
            </w:r>
            <w:r>
              <w:rPr>
                <w:webHidden/>
              </w:rPr>
              <w:t>24</w:t>
            </w:r>
            <w:r>
              <w:rPr>
                <w:webHidden/>
              </w:rPr>
              <w:fldChar w:fldCharType="end"/>
            </w:r>
          </w:hyperlink>
        </w:p>
        <w:p w14:paraId="578B5169" w14:textId="32205A89"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00" w:history="1">
            <w:r w:rsidRPr="00FF1A46">
              <w:rPr>
                <w:rStyle w:val="Hyperlink"/>
              </w:rPr>
              <w:t>Sistemas de controle da Administração Pública no âmbito estadual - ADI 5.705/SC</w:t>
            </w:r>
            <w:r>
              <w:rPr>
                <w:webHidden/>
              </w:rPr>
              <w:tab/>
            </w:r>
            <w:r>
              <w:rPr>
                <w:webHidden/>
              </w:rPr>
              <w:fldChar w:fldCharType="begin"/>
            </w:r>
            <w:r>
              <w:rPr>
                <w:webHidden/>
              </w:rPr>
              <w:instrText xml:space="preserve"> PAGEREF _Toc216456900 \h </w:instrText>
            </w:r>
            <w:r>
              <w:rPr>
                <w:webHidden/>
              </w:rPr>
            </w:r>
            <w:r>
              <w:rPr>
                <w:webHidden/>
              </w:rPr>
              <w:fldChar w:fldCharType="separate"/>
            </w:r>
            <w:r>
              <w:rPr>
                <w:webHidden/>
              </w:rPr>
              <w:t>24</w:t>
            </w:r>
            <w:r>
              <w:rPr>
                <w:webHidden/>
              </w:rPr>
              <w:fldChar w:fldCharType="end"/>
            </w:r>
          </w:hyperlink>
        </w:p>
        <w:p w14:paraId="16BF1D06" w14:textId="4A054D13"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01" w:history="1">
            <w:r w:rsidRPr="00FF1A46">
              <w:rPr>
                <w:rStyle w:val="Hyperlink"/>
                <w:bdr w:val="none" w:sz="0" w:space="0" w:color="auto" w:frame="1"/>
              </w:rPr>
              <w:t>AGÊNCIAS REGULADORAS</w:t>
            </w:r>
            <w:r>
              <w:rPr>
                <w:webHidden/>
              </w:rPr>
              <w:tab/>
            </w:r>
            <w:r>
              <w:rPr>
                <w:webHidden/>
              </w:rPr>
              <w:fldChar w:fldCharType="begin"/>
            </w:r>
            <w:r>
              <w:rPr>
                <w:webHidden/>
              </w:rPr>
              <w:instrText xml:space="preserve"> PAGEREF _Toc216456901 \h </w:instrText>
            </w:r>
            <w:r>
              <w:rPr>
                <w:webHidden/>
              </w:rPr>
            </w:r>
            <w:r>
              <w:rPr>
                <w:webHidden/>
              </w:rPr>
              <w:fldChar w:fldCharType="separate"/>
            </w:r>
            <w:r>
              <w:rPr>
                <w:webHidden/>
              </w:rPr>
              <w:t>25</w:t>
            </w:r>
            <w:r>
              <w:rPr>
                <w:webHidden/>
              </w:rPr>
              <w:fldChar w:fldCharType="end"/>
            </w:r>
          </w:hyperlink>
        </w:p>
        <w:p w14:paraId="3CC93251" w14:textId="3F0C2C8A"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02" w:history="1">
            <w:r w:rsidRPr="00FF1A46">
              <w:rPr>
                <w:rStyle w:val="Hyperlink"/>
              </w:rPr>
              <w:t>Agência Nacional de Energia Elétrica: definição da destinação de tributos pagos indevidamente pelos consumidores às distribuidoras de energia elétrica - ADI 7.324/DF</w:t>
            </w:r>
            <w:r>
              <w:rPr>
                <w:webHidden/>
              </w:rPr>
              <w:tab/>
            </w:r>
            <w:r>
              <w:rPr>
                <w:webHidden/>
              </w:rPr>
              <w:fldChar w:fldCharType="begin"/>
            </w:r>
            <w:r>
              <w:rPr>
                <w:webHidden/>
              </w:rPr>
              <w:instrText xml:space="preserve"> PAGEREF _Toc216456902 \h </w:instrText>
            </w:r>
            <w:r>
              <w:rPr>
                <w:webHidden/>
              </w:rPr>
            </w:r>
            <w:r>
              <w:rPr>
                <w:webHidden/>
              </w:rPr>
              <w:fldChar w:fldCharType="separate"/>
            </w:r>
            <w:r>
              <w:rPr>
                <w:webHidden/>
              </w:rPr>
              <w:t>25</w:t>
            </w:r>
            <w:r>
              <w:rPr>
                <w:webHidden/>
              </w:rPr>
              <w:fldChar w:fldCharType="end"/>
            </w:r>
          </w:hyperlink>
        </w:p>
        <w:p w14:paraId="0D9C1DAD" w14:textId="437A21DA"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03" w:history="1">
            <w:r w:rsidRPr="00FF1A46">
              <w:rPr>
                <w:rStyle w:val="Hyperlink"/>
              </w:rPr>
              <w:t>AGENTES POLÍTICOS</w:t>
            </w:r>
            <w:r>
              <w:rPr>
                <w:webHidden/>
              </w:rPr>
              <w:tab/>
            </w:r>
            <w:r>
              <w:rPr>
                <w:webHidden/>
              </w:rPr>
              <w:fldChar w:fldCharType="begin"/>
            </w:r>
            <w:r>
              <w:rPr>
                <w:webHidden/>
              </w:rPr>
              <w:instrText xml:space="preserve"> PAGEREF _Toc216456903 \h </w:instrText>
            </w:r>
            <w:r>
              <w:rPr>
                <w:webHidden/>
              </w:rPr>
            </w:r>
            <w:r>
              <w:rPr>
                <w:webHidden/>
              </w:rPr>
              <w:fldChar w:fldCharType="separate"/>
            </w:r>
            <w:r>
              <w:rPr>
                <w:webHidden/>
              </w:rPr>
              <w:t>27</w:t>
            </w:r>
            <w:r>
              <w:rPr>
                <w:webHidden/>
              </w:rPr>
              <w:fldChar w:fldCharType="end"/>
            </w:r>
          </w:hyperlink>
        </w:p>
        <w:p w14:paraId="392B3DEE" w14:textId="7E96BBF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04" w:history="1">
            <w:r w:rsidRPr="00FF1A46">
              <w:rPr>
                <w:rStyle w:val="Hyperlink"/>
              </w:rPr>
              <w:t>Ministério Público: reconhecimento de firma de promotores de justiça - ADI 5.511/DF</w:t>
            </w:r>
            <w:r>
              <w:rPr>
                <w:webHidden/>
              </w:rPr>
              <w:tab/>
            </w:r>
            <w:r>
              <w:rPr>
                <w:webHidden/>
              </w:rPr>
              <w:fldChar w:fldCharType="begin"/>
            </w:r>
            <w:r>
              <w:rPr>
                <w:webHidden/>
              </w:rPr>
              <w:instrText xml:space="preserve"> PAGEREF _Toc216456904 \h </w:instrText>
            </w:r>
            <w:r>
              <w:rPr>
                <w:webHidden/>
              </w:rPr>
            </w:r>
            <w:r>
              <w:rPr>
                <w:webHidden/>
              </w:rPr>
              <w:fldChar w:fldCharType="separate"/>
            </w:r>
            <w:r>
              <w:rPr>
                <w:webHidden/>
              </w:rPr>
              <w:t>27</w:t>
            </w:r>
            <w:r>
              <w:rPr>
                <w:webHidden/>
              </w:rPr>
              <w:fldChar w:fldCharType="end"/>
            </w:r>
          </w:hyperlink>
        </w:p>
        <w:p w14:paraId="4AF3A342" w14:textId="0F5709C3"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05" w:history="1">
            <w:r w:rsidRPr="00FF1A46">
              <w:rPr>
                <w:rStyle w:val="Hyperlink"/>
              </w:rPr>
              <w:t>ATOS ADMINISTRATIVOS</w:t>
            </w:r>
            <w:r>
              <w:rPr>
                <w:webHidden/>
              </w:rPr>
              <w:tab/>
            </w:r>
            <w:r>
              <w:rPr>
                <w:webHidden/>
              </w:rPr>
              <w:fldChar w:fldCharType="begin"/>
            </w:r>
            <w:r>
              <w:rPr>
                <w:webHidden/>
              </w:rPr>
              <w:instrText xml:space="preserve"> PAGEREF _Toc216456905 \h </w:instrText>
            </w:r>
            <w:r>
              <w:rPr>
                <w:webHidden/>
              </w:rPr>
            </w:r>
            <w:r>
              <w:rPr>
                <w:webHidden/>
              </w:rPr>
              <w:fldChar w:fldCharType="separate"/>
            </w:r>
            <w:r>
              <w:rPr>
                <w:webHidden/>
              </w:rPr>
              <w:t>28</w:t>
            </w:r>
            <w:r>
              <w:rPr>
                <w:webHidden/>
              </w:rPr>
              <w:fldChar w:fldCharType="end"/>
            </w:r>
          </w:hyperlink>
        </w:p>
        <w:p w14:paraId="7FCB05F8" w14:textId="373CB7C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06" w:history="1">
            <w:r w:rsidRPr="00FF1A46">
              <w:rPr>
                <w:rStyle w:val="Hyperlink"/>
              </w:rPr>
              <w:t>Anistiados políticos: anulação de atos administrativos declaratórios - ADPF 777/DF</w:t>
            </w:r>
            <w:r>
              <w:rPr>
                <w:webHidden/>
              </w:rPr>
              <w:tab/>
            </w:r>
            <w:r>
              <w:rPr>
                <w:webHidden/>
              </w:rPr>
              <w:fldChar w:fldCharType="begin"/>
            </w:r>
            <w:r>
              <w:rPr>
                <w:webHidden/>
              </w:rPr>
              <w:instrText xml:space="preserve"> PAGEREF _Toc216456906 \h </w:instrText>
            </w:r>
            <w:r>
              <w:rPr>
                <w:webHidden/>
              </w:rPr>
            </w:r>
            <w:r>
              <w:rPr>
                <w:webHidden/>
              </w:rPr>
              <w:fldChar w:fldCharType="separate"/>
            </w:r>
            <w:r>
              <w:rPr>
                <w:webHidden/>
              </w:rPr>
              <w:t>28</w:t>
            </w:r>
            <w:r>
              <w:rPr>
                <w:webHidden/>
              </w:rPr>
              <w:fldChar w:fldCharType="end"/>
            </w:r>
          </w:hyperlink>
        </w:p>
        <w:p w14:paraId="2AB109FC" w14:textId="63E78A67"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07" w:history="1">
            <w:r w:rsidRPr="00FF1A46">
              <w:rPr>
                <w:rStyle w:val="Hyperlink"/>
              </w:rPr>
              <w:t>CARGO EM COMISSÃO</w:t>
            </w:r>
            <w:r>
              <w:rPr>
                <w:webHidden/>
              </w:rPr>
              <w:tab/>
            </w:r>
            <w:r>
              <w:rPr>
                <w:webHidden/>
              </w:rPr>
              <w:fldChar w:fldCharType="begin"/>
            </w:r>
            <w:r>
              <w:rPr>
                <w:webHidden/>
              </w:rPr>
              <w:instrText xml:space="preserve"> PAGEREF _Toc216456907 \h </w:instrText>
            </w:r>
            <w:r>
              <w:rPr>
                <w:webHidden/>
              </w:rPr>
            </w:r>
            <w:r>
              <w:rPr>
                <w:webHidden/>
              </w:rPr>
              <w:fldChar w:fldCharType="separate"/>
            </w:r>
            <w:r>
              <w:rPr>
                <w:webHidden/>
              </w:rPr>
              <w:t>30</w:t>
            </w:r>
            <w:r>
              <w:rPr>
                <w:webHidden/>
              </w:rPr>
              <w:fldChar w:fldCharType="end"/>
            </w:r>
          </w:hyperlink>
        </w:p>
        <w:p w14:paraId="64D8CB02" w14:textId="008A0183"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08" w:history="1">
            <w:r w:rsidRPr="00FF1A46">
              <w:rPr>
                <w:rStyle w:val="Hyperlink"/>
              </w:rPr>
              <w:t>Tribunais de Contas estaduais: requisitos para a criação de cargos em comissão - ADI 6.887/SP e ADI 6.918/GO</w:t>
            </w:r>
            <w:r>
              <w:rPr>
                <w:webHidden/>
              </w:rPr>
              <w:tab/>
            </w:r>
            <w:r>
              <w:rPr>
                <w:webHidden/>
              </w:rPr>
              <w:fldChar w:fldCharType="begin"/>
            </w:r>
            <w:r>
              <w:rPr>
                <w:webHidden/>
              </w:rPr>
              <w:instrText xml:space="preserve"> PAGEREF _Toc216456908 \h </w:instrText>
            </w:r>
            <w:r>
              <w:rPr>
                <w:webHidden/>
              </w:rPr>
            </w:r>
            <w:r>
              <w:rPr>
                <w:webHidden/>
              </w:rPr>
              <w:fldChar w:fldCharType="separate"/>
            </w:r>
            <w:r>
              <w:rPr>
                <w:webHidden/>
              </w:rPr>
              <w:t>30</w:t>
            </w:r>
            <w:r>
              <w:rPr>
                <w:webHidden/>
              </w:rPr>
              <w:fldChar w:fldCharType="end"/>
            </w:r>
          </w:hyperlink>
        </w:p>
        <w:p w14:paraId="6BF0E9FC" w14:textId="510841E6"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09" w:history="1">
            <w:r w:rsidRPr="00FF1A46">
              <w:rPr>
                <w:rStyle w:val="Hyperlink"/>
              </w:rPr>
              <w:t>CONCURSO PÚBLICO</w:t>
            </w:r>
            <w:r>
              <w:rPr>
                <w:webHidden/>
              </w:rPr>
              <w:tab/>
            </w:r>
            <w:r>
              <w:rPr>
                <w:webHidden/>
              </w:rPr>
              <w:fldChar w:fldCharType="begin"/>
            </w:r>
            <w:r>
              <w:rPr>
                <w:webHidden/>
              </w:rPr>
              <w:instrText xml:space="preserve"> PAGEREF _Toc216456909 \h </w:instrText>
            </w:r>
            <w:r>
              <w:rPr>
                <w:webHidden/>
              </w:rPr>
            </w:r>
            <w:r>
              <w:rPr>
                <w:webHidden/>
              </w:rPr>
              <w:fldChar w:fldCharType="separate"/>
            </w:r>
            <w:r>
              <w:rPr>
                <w:webHidden/>
              </w:rPr>
              <w:t>31</w:t>
            </w:r>
            <w:r>
              <w:rPr>
                <w:webHidden/>
              </w:rPr>
              <w:fldChar w:fldCharType="end"/>
            </w:r>
          </w:hyperlink>
        </w:p>
        <w:p w14:paraId="144D55B8" w14:textId="39C73379"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10" w:history="1">
            <w:r w:rsidRPr="00FF1A46">
              <w:rPr>
                <w:rStyle w:val="Hyperlink"/>
              </w:rPr>
              <w:t>Comissão de heteroidentificação em concurso público: controle judicial de ato administrativo - ARE 1.553.243/CE (Tema 1.420 RG)</w:t>
            </w:r>
            <w:r>
              <w:rPr>
                <w:webHidden/>
              </w:rPr>
              <w:tab/>
            </w:r>
            <w:r>
              <w:rPr>
                <w:webHidden/>
              </w:rPr>
              <w:fldChar w:fldCharType="begin"/>
            </w:r>
            <w:r>
              <w:rPr>
                <w:webHidden/>
              </w:rPr>
              <w:instrText xml:space="preserve"> PAGEREF _Toc216456910 \h </w:instrText>
            </w:r>
            <w:r>
              <w:rPr>
                <w:webHidden/>
              </w:rPr>
            </w:r>
            <w:r>
              <w:rPr>
                <w:webHidden/>
              </w:rPr>
              <w:fldChar w:fldCharType="separate"/>
            </w:r>
            <w:r>
              <w:rPr>
                <w:webHidden/>
              </w:rPr>
              <w:t>32</w:t>
            </w:r>
            <w:r>
              <w:rPr>
                <w:webHidden/>
              </w:rPr>
              <w:fldChar w:fldCharType="end"/>
            </w:r>
          </w:hyperlink>
        </w:p>
        <w:p w14:paraId="75DE4058" w14:textId="09973F77"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11" w:history="1">
            <w:r w:rsidRPr="00FF1A46">
              <w:rPr>
                <w:rStyle w:val="Hyperlink"/>
              </w:rPr>
              <w:t xml:space="preserve">Concurso público: direito subjetivo à nomeação e possibilidade de afastamento - </w:t>
            </w:r>
            <w:r w:rsidRPr="00FF1A46">
              <w:rPr>
                <w:rStyle w:val="Hyperlink"/>
                <w:rFonts w:eastAsia="Aptos"/>
              </w:rPr>
              <w:t>RE 1.316.010/PA</w:t>
            </w:r>
            <w:r w:rsidRPr="00FF1A46">
              <w:rPr>
                <w:rStyle w:val="Hyperlink"/>
              </w:rPr>
              <w:t xml:space="preserve"> (</w:t>
            </w:r>
            <w:r w:rsidRPr="00FF1A46">
              <w:rPr>
                <w:rStyle w:val="Hyperlink"/>
                <w:rFonts w:eastAsia="Aptos"/>
              </w:rPr>
              <w:t>Tema 1.164 RG</w:t>
            </w:r>
            <w:r w:rsidRPr="00FF1A46">
              <w:rPr>
                <w:rStyle w:val="Hyperlink"/>
              </w:rPr>
              <w:t>)</w:t>
            </w:r>
            <w:r>
              <w:rPr>
                <w:webHidden/>
              </w:rPr>
              <w:tab/>
            </w:r>
            <w:r>
              <w:rPr>
                <w:webHidden/>
              </w:rPr>
              <w:fldChar w:fldCharType="begin"/>
            </w:r>
            <w:r>
              <w:rPr>
                <w:webHidden/>
              </w:rPr>
              <w:instrText xml:space="preserve"> PAGEREF _Toc216456911 \h </w:instrText>
            </w:r>
            <w:r>
              <w:rPr>
                <w:webHidden/>
              </w:rPr>
            </w:r>
            <w:r>
              <w:rPr>
                <w:webHidden/>
              </w:rPr>
              <w:fldChar w:fldCharType="separate"/>
            </w:r>
            <w:r>
              <w:rPr>
                <w:webHidden/>
              </w:rPr>
              <w:t>33</w:t>
            </w:r>
            <w:r>
              <w:rPr>
                <w:webHidden/>
              </w:rPr>
              <w:fldChar w:fldCharType="end"/>
            </w:r>
          </w:hyperlink>
        </w:p>
        <w:p w14:paraId="6A575B44" w14:textId="31E916F3"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12" w:history="1">
            <w:r w:rsidRPr="00FF1A46">
              <w:rPr>
                <w:rStyle w:val="Hyperlink"/>
                <w:lang w:eastAsia="pt-BR"/>
              </w:rPr>
              <w:t>Contratação temporária e preterição de aprovados em concurso público - Rcl 57.848 AgR/DF</w:t>
            </w:r>
            <w:r>
              <w:rPr>
                <w:webHidden/>
              </w:rPr>
              <w:tab/>
            </w:r>
            <w:r>
              <w:rPr>
                <w:webHidden/>
              </w:rPr>
              <w:fldChar w:fldCharType="begin"/>
            </w:r>
            <w:r>
              <w:rPr>
                <w:webHidden/>
              </w:rPr>
              <w:instrText xml:space="preserve"> PAGEREF _Toc216456912 \h </w:instrText>
            </w:r>
            <w:r>
              <w:rPr>
                <w:webHidden/>
              </w:rPr>
            </w:r>
            <w:r>
              <w:rPr>
                <w:webHidden/>
              </w:rPr>
              <w:fldChar w:fldCharType="separate"/>
            </w:r>
            <w:r>
              <w:rPr>
                <w:webHidden/>
              </w:rPr>
              <w:t>34</w:t>
            </w:r>
            <w:r>
              <w:rPr>
                <w:webHidden/>
              </w:rPr>
              <w:fldChar w:fldCharType="end"/>
            </w:r>
          </w:hyperlink>
        </w:p>
        <w:p w14:paraId="34551DBD" w14:textId="7A4F7614"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13" w:history="1">
            <w:r w:rsidRPr="00FF1A46">
              <w:rPr>
                <w:rStyle w:val="Hyperlink"/>
              </w:rPr>
              <w:t>CONTRATOS ADMINISTRATIVOS</w:t>
            </w:r>
            <w:r>
              <w:rPr>
                <w:webHidden/>
              </w:rPr>
              <w:tab/>
            </w:r>
            <w:r>
              <w:rPr>
                <w:webHidden/>
              </w:rPr>
              <w:fldChar w:fldCharType="begin"/>
            </w:r>
            <w:r>
              <w:rPr>
                <w:webHidden/>
              </w:rPr>
              <w:instrText xml:space="preserve"> PAGEREF _Toc216456913 \h </w:instrText>
            </w:r>
            <w:r>
              <w:rPr>
                <w:webHidden/>
              </w:rPr>
            </w:r>
            <w:r>
              <w:rPr>
                <w:webHidden/>
              </w:rPr>
              <w:fldChar w:fldCharType="separate"/>
            </w:r>
            <w:r>
              <w:rPr>
                <w:webHidden/>
              </w:rPr>
              <w:t>35</w:t>
            </w:r>
            <w:r>
              <w:rPr>
                <w:webHidden/>
              </w:rPr>
              <w:fldChar w:fldCharType="end"/>
            </w:r>
          </w:hyperlink>
        </w:p>
        <w:p w14:paraId="4062B3ED" w14:textId="09B2142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14" w:history="1">
            <w:r w:rsidRPr="00FF1A46">
              <w:rPr>
                <w:rStyle w:val="Hyperlink"/>
                <w:lang w:eastAsia="pt-BR"/>
              </w:rPr>
              <w:t>Pessoas com deficiência e isenção de pagamento de pedágio em rodovias estaduais</w:t>
            </w:r>
            <w:r w:rsidRPr="00FF1A46">
              <w:rPr>
                <w:rStyle w:val="Hyperlink"/>
              </w:rPr>
              <w:t xml:space="preserve"> - ADI 3.816/ES</w:t>
            </w:r>
            <w:r>
              <w:rPr>
                <w:webHidden/>
              </w:rPr>
              <w:tab/>
            </w:r>
            <w:r>
              <w:rPr>
                <w:webHidden/>
              </w:rPr>
              <w:fldChar w:fldCharType="begin"/>
            </w:r>
            <w:r>
              <w:rPr>
                <w:webHidden/>
              </w:rPr>
              <w:instrText xml:space="preserve"> PAGEREF _Toc216456914 \h </w:instrText>
            </w:r>
            <w:r>
              <w:rPr>
                <w:webHidden/>
              </w:rPr>
            </w:r>
            <w:r>
              <w:rPr>
                <w:webHidden/>
              </w:rPr>
              <w:fldChar w:fldCharType="separate"/>
            </w:r>
            <w:r>
              <w:rPr>
                <w:webHidden/>
              </w:rPr>
              <w:t>35</w:t>
            </w:r>
            <w:r>
              <w:rPr>
                <w:webHidden/>
              </w:rPr>
              <w:fldChar w:fldCharType="end"/>
            </w:r>
          </w:hyperlink>
        </w:p>
        <w:p w14:paraId="259D63E4" w14:textId="2677F01B"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15" w:history="1">
            <w:r w:rsidRPr="00FF1A46">
              <w:rPr>
                <w:rStyle w:val="Hyperlink"/>
              </w:rPr>
              <w:t>EDUCAÇÃO</w:t>
            </w:r>
            <w:r>
              <w:rPr>
                <w:webHidden/>
              </w:rPr>
              <w:tab/>
            </w:r>
            <w:r>
              <w:rPr>
                <w:webHidden/>
              </w:rPr>
              <w:fldChar w:fldCharType="begin"/>
            </w:r>
            <w:r>
              <w:rPr>
                <w:webHidden/>
              </w:rPr>
              <w:instrText xml:space="preserve"> PAGEREF _Toc216456915 \h </w:instrText>
            </w:r>
            <w:r>
              <w:rPr>
                <w:webHidden/>
              </w:rPr>
            </w:r>
            <w:r>
              <w:rPr>
                <w:webHidden/>
              </w:rPr>
              <w:fldChar w:fldCharType="separate"/>
            </w:r>
            <w:r>
              <w:rPr>
                <w:webHidden/>
              </w:rPr>
              <w:t>36</w:t>
            </w:r>
            <w:r>
              <w:rPr>
                <w:webHidden/>
              </w:rPr>
              <w:fldChar w:fldCharType="end"/>
            </w:r>
          </w:hyperlink>
        </w:p>
        <w:p w14:paraId="220DDEAC" w14:textId="41B3BDB6"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16" w:history="1">
            <w:r w:rsidRPr="00FF1A46">
              <w:rPr>
                <w:rStyle w:val="Hyperlink"/>
              </w:rPr>
              <w:t>Estudantes egressos de colégios militares: reserva de vagas em instituições federais de ensino superior e técnico - ADI 7.561/DF</w:t>
            </w:r>
            <w:r>
              <w:rPr>
                <w:webHidden/>
              </w:rPr>
              <w:tab/>
            </w:r>
            <w:r>
              <w:rPr>
                <w:webHidden/>
              </w:rPr>
              <w:fldChar w:fldCharType="begin"/>
            </w:r>
            <w:r>
              <w:rPr>
                <w:webHidden/>
              </w:rPr>
              <w:instrText xml:space="preserve"> PAGEREF _Toc216456916 \h </w:instrText>
            </w:r>
            <w:r>
              <w:rPr>
                <w:webHidden/>
              </w:rPr>
            </w:r>
            <w:r>
              <w:rPr>
                <w:webHidden/>
              </w:rPr>
              <w:fldChar w:fldCharType="separate"/>
            </w:r>
            <w:r>
              <w:rPr>
                <w:webHidden/>
              </w:rPr>
              <w:t>36</w:t>
            </w:r>
            <w:r>
              <w:rPr>
                <w:webHidden/>
              </w:rPr>
              <w:fldChar w:fldCharType="end"/>
            </w:r>
          </w:hyperlink>
        </w:p>
        <w:p w14:paraId="092432D9" w14:textId="387A5703"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17" w:history="1">
            <w:r w:rsidRPr="00FF1A46">
              <w:rPr>
                <w:rStyle w:val="Hyperlink"/>
              </w:rPr>
              <w:t>EMPRESAS PÚBLICAS E SOCIEDADES DE ECONOMIA MISTA</w:t>
            </w:r>
            <w:r>
              <w:rPr>
                <w:webHidden/>
              </w:rPr>
              <w:tab/>
            </w:r>
            <w:r>
              <w:rPr>
                <w:webHidden/>
              </w:rPr>
              <w:fldChar w:fldCharType="begin"/>
            </w:r>
            <w:r>
              <w:rPr>
                <w:webHidden/>
              </w:rPr>
              <w:instrText xml:space="preserve"> PAGEREF _Toc216456917 \h </w:instrText>
            </w:r>
            <w:r>
              <w:rPr>
                <w:webHidden/>
              </w:rPr>
            </w:r>
            <w:r>
              <w:rPr>
                <w:webHidden/>
              </w:rPr>
              <w:fldChar w:fldCharType="separate"/>
            </w:r>
            <w:r>
              <w:rPr>
                <w:webHidden/>
              </w:rPr>
              <w:t>38</w:t>
            </w:r>
            <w:r>
              <w:rPr>
                <w:webHidden/>
              </w:rPr>
              <w:fldChar w:fldCharType="end"/>
            </w:r>
          </w:hyperlink>
        </w:p>
        <w:p w14:paraId="4CBF5173" w14:textId="7D093672"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18" w:history="1">
            <w:r w:rsidRPr="00FF1A46">
              <w:rPr>
                <w:rStyle w:val="Hyperlink"/>
                <w:lang w:eastAsia="pt-BR"/>
              </w:rPr>
              <w:t>Lei nº 11.101/2005: inaplicabilidade do regime de falência e recuperação judicial às empresas estatais - RE 1.249.945/MG (Tema 1.101 RG)</w:t>
            </w:r>
            <w:r>
              <w:rPr>
                <w:webHidden/>
              </w:rPr>
              <w:tab/>
            </w:r>
            <w:r>
              <w:rPr>
                <w:webHidden/>
              </w:rPr>
              <w:fldChar w:fldCharType="begin"/>
            </w:r>
            <w:r>
              <w:rPr>
                <w:webHidden/>
              </w:rPr>
              <w:instrText xml:space="preserve"> PAGEREF _Toc216456918 \h </w:instrText>
            </w:r>
            <w:r>
              <w:rPr>
                <w:webHidden/>
              </w:rPr>
            </w:r>
            <w:r>
              <w:rPr>
                <w:webHidden/>
              </w:rPr>
              <w:fldChar w:fldCharType="separate"/>
            </w:r>
            <w:r>
              <w:rPr>
                <w:webHidden/>
              </w:rPr>
              <w:t>38</w:t>
            </w:r>
            <w:r>
              <w:rPr>
                <w:webHidden/>
              </w:rPr>
              <w:fldChar w:fldCharType="end"/>
            </w:r>
          </w:hyperlink>
        </w:p>
        <w:p w14:paraId="62A47F78" w14:textId="300A1D8E"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19" w:history="1">
            <w:r w:rsidRPr="00FF1A46">
              <w:rPr>
                <w:rStyle w:val="Hyperlink"/>
              </w:rPr>
              <w:t>LICENÇAS</w:t>
            </w:r>
            <w:r>
              <w:rPr>
                <w:webHidden/>
              </w:rPr>
              <w:tab/>
            </w:r>
            <w:r>
              <w:rPr>
                <w:webHidden/>
              </w:rPr>
              <w:fldChar w:fldCharType="begin"/>
            </w:r>
            <w:r>
              <w:rPr>
                <w:webHidden/>
              </w:rPr>
              <w:instrText xml:space="preserve"> PAGEREF _Toc216456919 \h </w:instrText>
            </w:r>
            <w:r>
              <w:rPr>
                <w:webHidden/>
              </w:rPr>
            </w:r>
            <w:r>
              <w:rPr>
                <w:webHidden/>
              </w:rPr>
              <w:fldChar w:fldCharType="separate"/>
            </w:r>
            <w:r>
              <w:rPr>
                <w:webHidden/>
              </w:rPr>
              <w:t>39</w:t>
            </w:r>
            <w:r>
              <w:rPr>
                <w:webHidden/>
              </w:rPr>
              <w:fldChar w:fldCharType="end"/>
            </w:r>
          </w:hyperlink>
        </w:p>
        <w:p w14:paraId="5BBAFE80" w14:textId="5AA5FF0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20" w:history="1">
            <w:r w:rsidRPr="00FF1A46">
              <w:rPr>
                <w:rStyle w:val="Hyperlink"/>
              </w:rPr>
              <w:t>Biodiesel: regulamentação da produção, importação e tributação - ADI 3.465/DF</w:t>
            </w:r>
            <w:r>
              <w:rPr>
                <w:webHidden/>
              </w:rPr>
              <w:tab/>
            </w:r>
            <w:r>
              <w:rPr>
                <w:webHidden/>
              </w:rPr>
              <w:fldChar w:fldCharType="begin"/>
            </w:r>
            <w:r>
              <w:rPr>
                <w:webHidden/>
              </w:rPr>
              <w:instrText xml:space="preserve"> PAGEREF _Toc216456920 \h </w:instrText>
            </w:r>
            <w:r>
              <w:rPr>
                <w:webHidden/>
              </w:rPr>
            </w:r>
            <w:r>
              <w:rPr>
                <w:webHidden/>
              </w:rPr>
              <w:fldChar w:fldCharType="separate"/>
            </w:r>
            <w:r>
              <w:rPr>
                <w:webHidden/>
              </w:rPr>
              <w:t>39</w:t>
            </w:r>
            <w:r>
              <w:rPr>
                <w:webHidden/>
              </w:rPr>
              <w:fldChar w:fldCharType="end"/>
            </w:r>
          </w:hyperlink>
        </w:p>
        <w:p w14:paraId="2FC26186" w14:textId="1F4577C0"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21" w:history="1">
            <w:r w:rsidRPr="00FF1A46">
              <w:rPr>
                <w:rStyle w:val="Hyperlink"/>
              </w:rPr>
              <w:t>MAGISTRATURA</w:t>
            </w:r>
            <w:r>
              <w:rPr>
                <w:webHidden/>
              </w:rPr>
              <w:tab/>
            </w:r>
            <w:r>
              <w:rPr>
                <w:webHidden/>
              </w:rPr>
              <w:fldChar w:fldCharType="begin"/>
            </w:r>
            <w:r>
              <w:rPr>
                <w:webHidden/>
              </w:rPr>
              <w:instrText xml:space="preserve"> PAGEREF _Toc216456921 \h </w:instrText>
            </w:r>
            <w:r>
              <w:rPr>
                <w:webHidden/>
              </w:rPr>
            </w:r>
            <w:r>
              <w:rPr>
                <w:webHidden/>
              </w:rPr>
              <w:fldChar w:fldCharType="separate"/>
            </w:r>
            <w:r>
              <w:rPr>
                <w:webHidden/>
              </w:rPr>
              <w:t>41</w:t>
            </w:r>
            <w:r>
              <w:rPr>
                <w:webHidden/>
              </w:rPr>
              <w:fldChar w:fldCharType="end"/>
            </w:r>
          </w:hyperlink>
        </w:p>
        <w:p w14:paraId="4F24102B" w14:textId="42B26D86"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22" w:history="1">
            <w:r w:rsidRPr="00FF1A46">
              <w:rPr>
                <w:rStyle w:val="Hyperlink"/>
              </w:rPr>
              <w:t>CNJ: critérios para a promoção por merecimento de magistrados - ADI 4.510/DF</w:t>
            </w:r>
            <w:r>
              <w:rPr>
                <w:webHidden/>
              </w:rPr>
              <w:tab/>
            </w:r>
            <w:r>
              <w:rPr>
                <w:webHidden/>
              </w:rPr>
              <w:fldChar w:fldCharType="begin"/>
            </w:r>
            <w:r>
              <w:rPr>
                <w:webHidden/>
              </w:rPr>
              <w:instrText xml:space="preserve"> PAGEREF _Toc216456922 \h </w:instrText>
            </w:r>
            <w:r>
              <w:rPr>
                <w:webHidden/>
              </w:rPr>
            </w:r>
            <w:r>
              <w:rPr>
                <w:webHidden/>
              </w:rPr>
              <w:fldChar w:fldCharType="separate"/>
            </w:r>
            <w:r>
              <w:rPr>
                <w:webHidden/>
              </w:rPr>
              <w:t>41</w:t>
            </w:r>
            <w:r>
              <w:rPr>
                <w:webHidden/>
              </w:rPr>
              <w:fldChar w:fldCharType="end"/>
            </w:r>
          </w:hyperlink>
        </w:p>
        <w:p w14:paraId="358D2E31" w14:textId="45382846"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23" w:history="1">
            <w:r w:rsidRPr="00FF1A46">
              <w:rPr>
                <w:rStyle w:val="Hyperlink"/>
              </w:rPr>
              <w:t>MILITARES DOS ESTADOS, DO DISTRITO FEDERAL E DOS TERRITÓRIOS</w:t>
            </w:r>
            <w:r>
              <w:rPr>
                <w:webHidden/>
              </w:rPr>
              <w:tab/>
            </w:r>
            <w:r>
              <w:rPr>
                <w:webHidden/>
              </w:rPr>
              <w:fldChar w:fldCharType="begin"/>
            </w:r>
            <w:r>
              <w:rPr>
                <w:webHidden/>
              </w:rPr>
              <w:instrText xml:space="preserve"> PAGEREF _Toc216456923 \h </w:instrText>
            </w:r>
            <w:r>
              <w:rPr>
                <w:webHidden/>
              </w:rPr>
            </w:r>
            <w:r>
              <w:rPr>
                <w:webHidden/>
              </w:rPr>
              <w:fldChar w:fldCharType="separate"/>
            </w:r>
            <w:r>
              <w:rPr>
                <w:webHidden/>
              </w:rPr>
              <w:t>43</w:t>
            </w:r>
            <w:r>
              <w:rPr>
                <w:webHidden/>
              </w:rPr>
              <w:fldChar w:fldCharType="end"/>
            </w:r>
          </w:hyperlink>
        </w:p>
        <w:p w14:paraId="0431EF36" w14:textId="0E915D76"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24" w:history="1">
            <w:r w:rsidRPr="00FF1A46">
              <w:rPr>
                <w:rStyle w:val="Hyperlink"/>
              </w:rPr>
              <w:t>Polícia Militar: altura mínima para investidura em cargo da carreira - RE 1.469.887/AL (Tema 1.424 RG)</w:t>
            </w:r>
            <w:r>
              <w:rPr>
                <w:webHidden/>
              </w:rPr>
              <w:tab/>
            </w:r>
            <w:r>
              <w:rPr>
                <w:webHidden/>
              </w:rPr>
              <w:fldChar w:fldCharType="begin"/>
            </w:r>
            <w:r>
              <w:rPr>
                <w:webHidden/>
              </w:rPr>
              <w:instrText xml:space="preserve"> PAGEREF _Toc216456924 \h </w:instrText>
            </w:r>
            <w:r>
              <w:rPr>
                <w:webHidden/>
              </w:rPr>
            </w:r>
            <w:r>
              <w:rPr>
                <w:webHidden/>
              </w:rPr>
              <w:fldChar w:fldCharType="separate"/>
            </w:r>
            <w:r>
              <w:rPr>
                <w:webHidden/>
              </w:rPr>
              <w:t>43</w:t>
            </w:r>
            <w:r>
              <w:rPr>
                <w:webHidden/>
              </w:rPr>
              <w:fldChar w:fldCharType="end"/>
            </w:r>
          </w:hyperlink>
        </w:p>
        <w:p w14:paraId="0AB2A331" w14:textId="1AC8942C"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25" w:history="1">
            <w:r w:rsidRPr="00FF1A46">
              <w:rPr>
                <w:rStyle w:val="Hyperlink"/>
                <w:lang w:eastAsia="pt-BR"/>
              </w:rPr>
              <w:t>Serviço Auxiliar Voluntário no âmbito da Polícia Militar estadual: guarda de imóveis, de estabelecimentos prisionais e de quartéis - ADI 4.059/PA</w:t>
            </w:r>
            <w:r>
              <w:rPr>
                <w:webHidden/>
              </w:rPr>
              <w:tab/>
            </w:r>
            <w:r>
              <w:rPr>
                <w:webHidden/>
              </w:rPr>
              <w:fldChar w:fldCharType="begin"/>
            </w:r>
            <w:r>
              <w:rPr>
                <w:webHidden/>
              </w:rPr>
              <w:instrText xml:space="preserve"> PAGEREF _Toc216456925 \h </w:instrText>
            </w:r>
            <w:r>
              <w:rPr>
                <w:webHidden/>
              </w:rPr>
            </w:r>
            <w:r>
              <w:rPr>
                <w:webHidden/>
              </w:rPr>
              <w:fldChar w:fldCharType="separate"/>
            </w:r>
            <w:r>
              <w:rPr>
                <w:webHidden/>
              </w:rPr>
              <w:t>44</w:t>
            </w:r>
            <w:r>
              <w:rPr>
                <w:webHidden/>
              </w:rPr>
              <w:fldChar w:fldCharType="end"/>
            </w:r>
          </w:hyperlink>
        </w:p>
        <w:p w14:paraId="022B479A" w14:textId="58396592"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26" w:history="1">
            <w:r w:rsidRPr="00FF1A46">
              <w:rPr>
                <w:rStyle w:val="Hyperlink"/>
              </w:rPr>
              <w:t>MINISTÉRIO PÚBLICO</w:t>
            </w:r>
            <w:r>
              <w:rPr>
                <w:webHidden/>
              </w:rPr>
              <w:tab/>
            </w:r>
            <w:r>
              <w:rPr>
                <w:webHidden/>
              </w:rPr>
              <w:fldChar w:fldCharType="begin"/>
            </w:r>
            <w:r>
              <w:rPr>
                <w:webHidden/>
              </w:rPr>
              <w:instrText xml:space="preserve"> PAGEREF _Toc216456926 \h </w:instrText>
            </w:r>
            <w:r>
              <w:rPr>
                <w:webHidden/>
              </w:rPr>
            </w:r>
            <w:r>
              <w:rPr>
                <w:webHidden/>
              </w:rPr>
              <w:fldChar w:fldCharType="separate"/>
            </w:r>
            <w:r>
              <w:rPr>
                <w:webHidden/>
              </w:rPr>
              <w:t>46</w:t>
            </w:r>
            <w:r>
              <w:rPr>
                <w:webHidden/>
              </w:rPr>
              <w:fldChar w:fldCharType="end"/>
            </w:r>
          </w:hyperlink>
        </w:p>
        <w:p w14:paraId="51668648" w14:textId="20428ECE"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27" w:history="1">
            <w:r w:rsidRPr="00FF1A46">
              <w:rPr>
                <w:rStyle w:val="Hyperlink"/>
              </w:rPr>
              <w:t xml:space="preserve">Organização do Ministério Público estadual: tempo de serviço público e desempate para a promoção de promotores de justiça </w:t>
            </w:r>
            <w:r w:rsidRPr="00FF1A46">
              <w:rPr>
                <w:rStyle w:val="Hyperlink"/>
                <w:lang w:eastAsia="pt-BR"/>
              </w:rPr>
              <w:t>- ADI 7.280/PA</w:t>
            </w:r>
            <w:r>
              <w:rPr>
                <w:webHidden/>
              </w:rPr>
              <w:tab/>
            </w:r>
            <w:r>
              <w:rPr>
                <w:webHidden/>
              </w:rPr>
              <w:fldChar w:fldCharType="begin"/>
            </w:r>
            <w:r>
              <w:rPr>
                <w:webHidden/>
              </w:rPr>
              <w:instrText xml:space="preserve"> PAGEREF _Toc216456927 \h </w:instrText>
            </w:r>
            <w:r>
              <w:rPr>
                <w:webHidden/>
              </w:rPr>
            </w:r>
            <w:r>
              <w:rPr>
                <w:webHidden/>
              </w:rPr>
              <w:fldChar w:fldCharType="separate"/>
            </w:r>
            <w:r>
              <w:rPr>
                <w:webHidden/>
              </w:rPr>
              <w:t>46</w:t>
            </w:r>
            <w:r>
              <w:rPr>
                <w:webHidden/>
              </w:rPr>
              <w:fldChar w:fldCharType="end"/>
            </w:r>
          </w:hyperlink>
        </w:p>
        <w:p w14:paraId="653A5FDB" w14:textId="5ED22724"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28" w:history="1">
            <w:r w:rsidRPr="00FF1A46">
              <w:rPr>
                <w:rStyle w:val="Hyperlink"/>
              </w:rPr>
              <w:t>RESPONSABILIDADE CIVIL DO ESTADO</w:t>
            </w:r>
            <w:r>
              <w:rPr>
                <w:webHidden/>
              </w:rPr>
              <w:tab/>
            </w:r>
            <w:r>
              <w:rPr>
                <w:webHidden/>
              </w:rPr>
              <w:fldChar w:fldCharType="begin"/>
            </w:r>
            <w:r>
              <w:rPr>
                <w:webHidden/>
              </w:rPr>
              <w:instrText xml:space="preserve"> PAGEREF _Toc216456928 \h </w:instrText>
            </w:r>
            <w:r>
              <w:rPr>
                <w:webHidden/>
              </w:rPr>
            </w:r>
            <w:r>
              <w:rPr>
                <w:webHidden/>
              </w:rPr>
              <w:fldChar w:fldCharType="separate"/>
            </w:r>
            <w:r>
              <w:rPr>
                <w:webHidden/>
              </w:rPr>
              <w:t>47</w:t>
            </w:r>
            <w:r>
              <w:rPr>
                <w:webHidden/>
              </w:rPr>
              <w:fldChar w:fldCharType="end"/>
            </w:r>
          </w:hyperlink>
        </w:p>
        <w:p w14:paraId="0B7C5464" w14:textId="5B70CFC8"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29" w:history="1">
            <w:r w:rsidRPr="00FF1A46">
              <w:rPr>
                <w:rStyle w:val="Hyperlink"/>
                <w:lang w:eastAsia="pt-BR"/>
              </w:rPr>
              <w:t xml:space="preserve">Responsabilização estatal por atos praticados por agentes públicos em manifestação popular - </w:t>
            </w:r>
            <w:r w:rsidRPr="00FF1A46">
              <w:rPr>
                <w:rStyle w:val="Hyperlink"/>
                <w:rFonts w:eastAsia="Aptos"/>
                <w:lang w:eastAsia="pt-BR"/>
              </w:rPr>
              <w:t>RE 1.467.145/PR</w:t>
            </w:r>
            <w:r>
              <w:rPr>
                <w:webHidden/>
              </w:rPr>
              <w:tab/>
            </w:r>
            <w:r>
              <w:rPr>
                <w:webHidden/>
              </w:rPr>
              <w:fldChar w:fldCharType="begin"/>
            </w:r>
            <w:r>
              <w:rPr>
                <w:webHidden/>
              </w:rPr>
              <w:instrText xml:space="preserve"> PAGEREF _Toc216456929 \h </w:instrText>
            </w:r>
            <w:r>
              <w:rPr>
                <w:webHidden/>
              </w:rPr>
            </w:r>
            <w:r>
              <w:rPr>
                <w:webHidden/>
              </w:rPr>
              <w:fldChar w:fldCharType="separate"/>
            </w:r>
            <w:r>
              <w:rPr>
                <w:webHidden/>
              </w:rPr>
              <w:t>47</w:t>
            </w:r>
            <w:r>
              <w:rPr>
                <w:webHidden/>
              </w:rPr>
              <w:fldChar w:fldCharType="end"/>
            </w:r>
          </w:hyperlink>
        </w:p>
        <w:p w14:paraId="3BBE2F29" w14:textId="596534A3"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30" w:history="1">
            <w:r w:rsidRPr="00FF1A46">
              <w:rPr>
                <w:rStyle w:val="Hyperlink"/>
              </w:rPr>
              <w:t>SERVIÇOS PÚBLICOS</w:t>
            </w:r>
            <w:r>
              <w:rPr>
                <w:webHidden/>
              </w:rPr>
              <w:tab/>
            </w:r>
            <w:r>
              <w:rPr>
                <w:webHidden/>
              </w:rPr>
              <w:fldChar w:fldCharType="begin"/>
            </w:r>
            <w:r>
              <w:rPr>
                <w:webHidden/>
              </w:rPr>
              <w:instrText xml:space="preserve"> PAGEREF _Toc216456930 \h </w:instrText>
            </w:r>
            <w:r>
              <w:rPr>
                <w:webHidden/>
              </w:rPr>
            </w:r>
            <w:r>
              <w:rPr>
                <w:webHidden/>
              </w:rPr>
              <w:fldChar w:fldCharType="separate"/>
            </w:r>
            <w:r>
              <w:rPr>
                <w:webHidden/>
              </w:rPr>
              <w:t>49</w:t>
            </w:r>
            <w:r>
              <w:rPr>
                <w:webHidden/>
              </w:rPr>
              <w:fldChar w:fldCharType="end"/>
            </w:r>
          </w:hyperlink>
        </w:p>
        <w:p w14:paraId="0A23FF88" w14:textId="34DDBFAC"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31" w:history="1">
            <w:r w:rsidRPr="00FF1A46">
              <w:rPr>
                <w:rStyle w:val="Hyperlink"/>
              </w:rPr>
              <w:t>Exploração de serviços lotéricos: restrições ao estados-membros previstas em lei federal - ADI 7.640/SP</w:t>
            </w:r>
            <w:r>
              <w:rPr>
                <w:webHidden/>
              </w:rPr>
              <w:tab/>
            </w:r>
            <w:r>
              <w:rPr>
                <w:webHidden/>
              </w:rPr>
              <w:fldChar w:fldCharType="begin"/>
            </w:r>
            <w:r>
              <w:rPr>
                <w:webHidden/>
              </w:rPr>
              <w:instrText xml:space="preserve"> PAGEREF _Toc216456931 \h </w:instrText>
            </w:r>
            <w:r>
              <w:rPr>
                <w:webHidden/>
              </w:rPr>
            </w:r>
            <w:r>
              <w:rPr>
                <w:webHidden/>
              </w:rPr>
              <w:fldChar w:fldCharType="separate"/>
            </w:r>
            <w:r>
              <w:rPr>
                <w:webHidden/>
              </w:rPr>
              <w:t>49</w:t>
            </w:r>
            <w:r>
              <w:rPr>
                <w:webHidden/>
              </w:rPr>
              <w:fldChar w:fldCharType="end"/>
            </w:r>
          </w:hyperlink>
        </w:p>
        <w:p w14:paraId="220EAA66" w14:textId="6AC072B0"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32" w:history="1">
            <w:r w:rsidRPr="00FF1A46">
              <w:rPr>
                <w:rStyle w:val="Hyperlink"/>
              </w:rPr>
              <w:t>Reestruturação de serviços cartorários no âmbito estadual - ADI 7.352/PB</w:t>
            </w:r>
            <w:r>
              <w:rPr>
                <w:webHidden/>
              </w:rPr>
              <w:tab/>
            </w:r>
            <w:r>
              <w:rPr>
                <w:webHidden/>
              </w:rPr>
              <w:fldChar w:fldCharType="begin"/>
            </w:r>
            <w:r>
              <w:rPr>
                <w:webHidden/>
              </w:rPr>
              <w:instrText xml:space="preserve"> PAGEREF _Toc216456932 \h </w:instrText>
            </w:r>
            <w:r>
              <w:rPr>
                <w:webHidden/>
              </w:rPr>
            </w:r>
            <w:r>
              <w:rPr>
                <w:webHidden/>
              </w:rPr>
              <w:fldChar w:fldCharType="separate"/>
            </w:r>
            <w:r>
              <w:rPr>
                <w:webHidden/>
              </w:rPr>
              <w:t>50</w:t>
            </w:r>
            <w:r>
              <w:rPr>
                <w:webHidden/>
              </w:rPr>
              <w:fldChar w:fldCharType="end"/>
            </w:r>
          </w:hyperlink>
        </w:p>
        <w:p w14:paraId="27ABC20E" w14:textId="40DB7BAB"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33" w:history="1">
            <w:r w:rsidRPr="00FF1A46">
              <w:rPr>
                <w:rStyle w:val="Hyperlink"/>
              </w:rPr>
              <w:t>Serviços públicos não exclusivos: programa de descentralização da execução de serviços sociais para as entidades do terceiro setor no âmbito estadual</w:t>
            </w:r>
            <w:r w:rsidRPr="00FF1A46">
              <w:rPr>
                <w:rStyle w:val="Hyperlink"/>
                <w:lang w:eastAsia="pt-BR"/>
              </w:rPr>
              <w:t xml:space="preserve"> - ADI 7.629/MG</w:t>
            </w:r>
            <w:r>
              <w:rPr>
                <w:webHidden/>
              </w:rPr>
              <w:tab/>
            </w:r>
            <w:r>
              <w:rPr>
                <w:webHidden/>
              </w:rPr>
              <w:fldChar w:fldCharType="begin"/>
            </w:r>
            <w:r>
              <w:rPr>
                <w:webHidden/>
              </w:rPr>
              <w:instrText xml:space="preserve"> PAGEREF _Toc216456933 \h </w:instrText>
            </w:r>
            <w:r>
              <w:rPr>
                <w:webHidden/>
              </w:rPr>
            </w:r>
            <w:r>
              <w:rPr>
                <w:webHidden/>
              </w:rPr>
              <w:fldChar w:fldCharType="separate"/>
            </w:r>
            <w:r>
              <w:rPr>
                <w:webHidden/>
              </w:rPr>
              <w:t>51</w:t>
            </w:r>
            <w:r>
              <w:rPr>
                <w:webHidden/>
              </w:rPr>
              <w:fldChar w:fldCharType="end"/>
            </w:r>
          </w:hyperlink>
        </w:p>
        <w:p w14:paraId="03405301" w14:textId="6938B78E"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34" w:history="1">
            <w:r w:rsidRPr="00FF1A46">
              <w:rPr>
                <w:rStyle w:val="Hyperlink"/>
              </w:rPr>
              <w:t>SERVIDOR PÚBLICO</w:t>
            </w:r>
            <w:r>
              <w:rPr>
                <w:webHidden/>
              </w:rPr>
              <w:tab/>
            </w:r>
            <w:r>
              <w:rPr>
                <w:webHidden/>
              </w:rPr>
              <w:fldChar w:fldCharType="begin"/>
            </w:r>
            <w:r>
              <w:rPr>
                <w:webHidden/>
              </w:rPr>
              <w:instrText xml:space="preserve"> PAGEREF _Toc216456934 \h </w:instrText>
            </w:r>
            <w:r>
              <w:rPr>
                <w:webHidden/>
              </w:rPr>
            </w:r>
            <w:r>
              <w:rPr>
                <w:webHidden/>
              </w:rPr>
              <w:fldChar w:fldCharType="separate"/>
            </w:r>
            <w:r>
              <w:rPr>
                <w:webHidden/>
              </w:rPr>
              <w:t>52</w:t>
            </w:r>
            <w:r>
              <w:rPr>
                <w:webHidden/>
              </w:rPr>
              <w:fldChar w:fldCharType="end"/>
            </w:r>
          </w:hyperlink>
        </w:p>
        <w:p w14:paraId="55BCFE84" w14:textId="0F72F799"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35" w:history="1">
            <w:r w:rsidRPr="00FF1A46">
              <w:rPr>
                <w:rStyle w:val="Hyperlink"/>
              </w:rPr>
              <w:t>Agentes de segurança penitenciários: contratação temporária sem prévia realização de concurso público - ADI 7.505/MG</w:t>
            </w:r>
            <w:r>
              <w:rPr>
                <w:webHidden/>
              </w:rPr>
              <w:tab/>
            </w:r>
            <w:r>
              <w:rPr>
                <w:webHidden/>
              </w:rPr>
              <w:fldChar w:fldCharType="begin"/>
            </w:r>
            <w:r>
              <w:rPr>
                <w:webHidden/>
              </w:rPr>
              <w:instrText xml:space="preserve"> PAGEREF _Toc216456935 \h </w:instrText>
            </w:r>
            <w:r>
              <w:rPr>
                <w:webHidden/>
              </w:rPr>
            </w:r>
            <w:r>
              <w:rPr>
                <w:webHidden/>
              </w:rPr>
              <w:fldChar w:fldCharType="separate"/>
            </w:r>
            <w:r>
              <w:rPr>
                <w:webHidden/>
              </w:rPr>
              <w:t>52</w:t>
            </w:r>
            <w:r>
              <w:rPr>
                <w:webHidden/>
              </w:rPr>
              <w:fldChar w:fldCharType="end"/>
            </w:r>
          </w:hyperlink>
        </w:p>
        <w:p w14:paraId="4E7CEDCA" w14:textId="0B857D20"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36" w:history="1">
            <w:r w:rsidRPr="00FF1A46">
              <w:rPr>
                <w:rStyle w:val="Hyperlink"/>
                <w:lang w:eastAsia="pt-BR"/>
              </w:rPr>
              <w:t>Alcance da modulação dos efeitos relativa ao Tema 395 RG: reconhecimento da incorporação de quintos mediante decisão administrativa e pagamento de parcelas não quitadas até o marco temporal firmado pelo STF - RE 1.393.330 AgR/RS</w:t>
            </w:r>
            <w:r>
              <w:rPr>
                <w:webHidden/>
              </w:rPr>
              <w:tab/>
            </w:r>
            <w:r>
              <w:rPr>
                <w:webHidden/>
              </w:rPr>
              <w:fldChar w:fldCharType="begin"/>
            </w:r>
            <w:r>
              <w:rPr>
                <w:webHidden/>
              </w:rPr>
              <w:instrText xml:space="preserve"> PAGEREF _Toc216456936 \h </w:instrText>
            </w:r>
            <w:r>
              <w:rPr>
                <w:webHidden/>
              </w:rPr>
            </w:r>
            <w:r>
              <w:rPr>
                <w:webHidden/>
              </w:rPr>
              <w:fldChar w:fldCharType="separate"/>
            </w:r>
            <w:r>
              <w:rPr>
                <w:webHidden/>
              </w:rPr>
              <w:t>53</w:t>
            </w:r>
            <w:r>
              <w:rPr>
                <w:webHidden/>
              </w:rPr>
              <w:fldChar w:fldCharType="end"/>
            </w:r>
          </w:hyperlink>
        </w:p>
        <w:p w14:paraId="29BB3514" w14:textId="654CBFE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37" w:history="1">
            <w:r w:rsidRPr="00FF1A46">
              <w:rPr>
                <w:rStyle w:val="Hyperlink"/>
              </w:rPr>
              <w:t>Aposentadoria especial de guardas municipais - ADPF 1.095/DF</w:t>
            </w:r>
            <w:r>
              <w:rPr>
                <w:webHidden/>
              </w:rPr>
              <w:tab/>
            </w:r>
            <w:r>
              <w:rPr>
                <w:webHidden/>
              </w:rPr>
              <w:fldChar w:fldCharType="begin"/>
            </w:r>
            <w:r>
              <w:rPr>
                <w:webHidden/>
              </w:rPr>
              <w:instrText xml:space="preserve"> PAGEREF _Toc216456937 \h </w:instrText>
            </w:r>
            <w:r>
              <w:rPr>
                <w:webHidden/>
              </w:rPr>
            </w:r>
            <w:r>
              <w:rPr>
                <w:webHidden/>
              </w:rPr>
              <w:fldChar w:fldCharType="separate"/>
            </w:r>
            <w:r>
              <w:rPr>
                <w:webHidden/>
              </w:rPr>
              <w:t>54</w:t>
            </w:r>
            <w:r>
              <w:rPr>
                <w:webHidden/>
              </w:rPr>
              <w:fldChar w:fldCharType="end"/>
            </w:r>
          </w:hyperlink>
        </w:p>
        <w:p w14:paraId="0DEFF9D0" w14:textId="2CBB32E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38" w:history="1">
            <w:r w:rsidRPr="00FF1A46">
              <w:rPr>
                <w:rStyle w:val="Hyperlink"/>
                <w:lang w:eastAsia="pt-BR"/>
              </w:rPr>
              <w:t>Câmara Legislativa do Distrito Federal: cota de servidores de carreira em cargos em comissão de gabinetes parlamentares e de lideranças partidárias - ADI 4.055/DF</w:t>
            </w:r>
            <w:r>
              <w:rPr>
                <w:webHidden/>
              </w:rPr>
              <w:tab/>
            </w:r>
            <w:r>
              <w:rPr>
                <w:webHidden/>
              </w:rPr>
              <w:fldChar w:fldCharType="begin"/>
            </w:r>
            <w:r>
              <w:rPr>
                <w:webHidden/>
              </w:rPr>
              <w:instrText xml:space="preserve"> PAGEREF _Toc216456938 \h </w:instrText>
            </w:r>
            <w:r>
              <w:rPr>
                <w:webHidden/>
              </w:rPr>
            </w:r>
            <w:r>
              <w:rPr>
                <w:webHidden/>
              </w:rPr>
              <w:fldChar w:fldCharType="separate"/>
            </w:r>
            <w:r>
              <w:rPr>
                <w:webHidden/>
              </w:rPr>
              <w:t>56</w:t>
            </w:r>
            <w:r>
              <w:rPr>
                <w:webHidden/>
              </w:rPr>
              <w:fldChar w:fldCharType="end"/>
            </w:r>
          </w:hyperlink>
        </w:p>
        <w:p w14:paraId="4A4F6738" w14:textId="17C55BA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39" w:history="1">
            <w:r w:rsidRPr="00FF1A46">
              <w:rPr>
                <w:rStyle w:val="Hyperlink"/>
              </w:rPr>
              <w:t>Cargo em comissão de assistente jurídico de desembargador: nomeação de parentes integrantes do Poder Judiciário estadual - ADI 3.496/SP</w:t>
            </w:r>
            <w:r>
              <w:rPr>
                <w:webHidden/>
              </w:rPr>
              <w:tab/>
            </w:r>
            <w:r>
              <w:rPr>
                <w:webHidden/>
              </w:rPr>
              <w:fldChar w:fldCharType="begin"/>
            </w:r>
            <w:r>
              <w:rPr>
                <w:webHidden/>
              </w:rPr>
              <w:instrText xml:space="preserve"> PAGEREF _Toc216456939 \h </w:instrText>
            </w:r>
            <w:r>
              <w:rPr>
                <w:webHidden/>
              </w:rPr>
            </w:r>
            <w:r>
              <w:rPr>
                <w:webHidden/>
              </w:rPr>
              <w:fldChar w:fldCharType="separate"/>
            </w:r>
            <w:r>
              <w:rPr>
                <w:webHidden/>
              </w:rPr>
              <w:t>58</w:t>
            </w:r>
            <w:r>
              <w:rPr>
                <w:webHidden/>
              </w:rPr>
              <w:fldChar w:fldCharType="end"/>
            </w:r>
          </w:hyperlink>
        </w:p>
        <w:p w14:paraId="6337B432" w14:textId="42A63000"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40" w:history="1">
            <w:r w:rsidRPr="00FF1A46">
              <w:rPr>
                <w:rStyle w:val="Hyperlink"/>
              </w:rPr>
              <w:t>Carreira militar: proibição de ingresso de candidatos casados ou com filhos - RE 1.530.083/RN (Tema 1.388 RG)</w:t>
            </w:r>
            <w:r>
              <w:rPr>
                <w:webHidden/>
              </w:rPr>
              <w:tab/>
            </w:r>
            <w:r>
              <w:rPr>
                <w:webHidden/>
              </w:rPr>
              <w:fldChar w:fldCharType="begin"/>
            </w:r>
            <w:r>
              <w:rPr>
                <w:webHidden/>
              </w:rPr>
              <w:instrText xml:space="preserve"> PAGEREF _Toc216456940 \h </w:instrText>
            </w:r>
            <w:r>
              <w:rPr>
                <w:webHidden/>
              </w:rPr>
            </w:r>
            <w:r>
              <w:rPr>
                <w:webHidden/>
              </w:rPr>
              <w:fldChar w:fldCharType="separate"/>
            </w:r>
            <w:r>
              <w:rPr>
                <w:webHidden/>
              </w:rPr>
              <w:t>59</w:t>
            </w:r>
            <w:r>
              <w:rPr>
                <w:webHidden/>
              </w:rPr>
              <w:fldChar w:fldCharType="end"/>
            </w:r>
          </w:hyperlink>
        </w:p>
        <w:p w14:paraId="6B08CEBC" w14:textId="2CFF4E8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41" w:history="1">
            <w:r w:rsidRPr="00FF1A46">
              <w:rPr>
                <w:rStyle w:val="Hyperlink"/>
              </w:rPr>
              <w:t>Concessão de cesta de Natal a servidores públicos municipais - ARE 1.539.801/SP</w:t>
            </w:r>
            <w:r>
              <w:rPr>
                <w:webHidden/>
              </w:rPr>
              <w:tab/>
            </w:r>
            <w:r>
              <w:rPr>
                <w:webHidden/>
              </w:rPr>
              <w:fldChar w:fldCharType="begin"/>
            </w:r>
            <w:r>
              <w:rPr>
                <w:webHidden/>
              </w:rPr>
              <w:instrText xml:space="preserve"> PAGEREF _Toc216456941 \h </w:instrText>
            </w:r>
            <w:r>
              <w:rPr>
                <w:webHidden/>
              </w:rPr>
            </w:r>
            <w:r>
              <w:rPr>
                <w:webHidden/>
              </w:rPr>
              <w:fldChar w:fldCharType="separate"/>
            </w:r>
            <w:r>
              <w:rPr>
                <w:webHidden/>
              </w:rPr>
              <w:t>61</w:t>
            </w:r>
            <w:r>
              <w:rPr>
                <w:webHidden/>
              </w:rPr>
              <w:fldChar w:fldCharType="end"/>
            </w:r>
          </w:hyperlink>
        </w:p>
        <w:p w14:paraId="4BEFE3B4" w14:textId="5568453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42" w:history="1">
            <w:r w:rsidRPr="00FF1A46">
              <w:rPr>
                <w:rStyle w:val="Hyperlink"/>
              </w:rPr>
              <w:t>Contratações temporárias declaradas nulas: prazo para cobrança de depósitos de FGTS - RE 1.336.848/PA (Tema 1.189 RG)</w:t>
            </w:r>
            <w:r>
              <w:rPr>
                <w:webHidden/>
              </w:rPr>
              <w:tab/>
            </w:r>
            <w:r>
              <w:rPr>
                <w:webHidden/>
              </w:rPr>
              <w:fldChar w:fldCharType="begin"/>
            </w:r>
            <w:r>
              <w:rPr>
                <w:webHidden/>
              </w:rPr>
              <w:instrText xml:space="preserve"> PAGEREF _Toc216456942 \h </w:instrText>
            </w:r>
            <w:r>
              <w:rPr>
                <w:webHidden/>
              </w:rPr>
            </w:r>
            <w:r>
              <w:rPr>
                <w:webHidden/>
              </w:rPr>
              <w:fldChar w:fldCharType="separate"/>
            </w:r>
            <w:r>
              <w:rPr>
                <w:webHidden/>
              </w:rPr>
              <w:t>62</w:t>
            </w:r>
            <w:r>
              <w:rPr>
                <w:webHidden/>
              </w:rPr>
              <w:fldChar w:fldCharType="end"/>
            </w:r>
          </w:hyperlink>
        </w:p>
        <w:p w14:paraId="4CFF4F53" w14:textId="0964BAD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43" w:history="1">
            <w:r w:rsidRPr="00FF1A46">
              <w:rPr>
                <w:rStyle w:val="Hyperlink"/>
              </w:rPr>
              <w:t>Gratificação de Atividade Judiciária: requisitos para sua percepção no âmbito estadual - ADI 4.746/MA</w:t>
            </w:r>
            <w:r>
              <w:rPr>
                <w:webHidden/>
              </w:rPr>
              <w:tab/>
            </w:r>
            <w:r>
              <w:rPr>
                <w:webHidden/>
              </w:rPr>
              <w:fldChar w:fldCharType="begin"/>
            </w:r>
            <w:r>
              <w:rPr>
                <w:webHidden/>
              </w:rPr>
              <w:instrText xml:space="preserve"> PAGEREF _Toc216456943 \h </w:instrText>
            </w:r>
            <w:r>
              <w:rPr>
                <w:webHidden/>
              </w:rPr>
            </w:r>
            <w:r>
              <w:rPr>
                <w:webHidden/>
              </w:rPr>
              <w:fldChar w:fldCharType="separate"/>
            </w:r>
            <w:r>
              <w:rPr>
                <w:webHidden/>
              </w:rPr>
              <w:t>63</w:t>
            </w:r>
            <w:r>
              <w:rPr>
                <w:webHidden/>
              </w:rPr>
              <w:fldChar w:fldCharType="end"/>
            </w:r>
          </w:hyperlink>
        </w:p>
        <w:p w14:paraId="7993024F" w14:textId="4CDAEEE3"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44" w:history="1">
            <w:r w:rsidRPr="00FF1A46">
              <w:rPr>
                <w:rStyle w:val="Hyperlink"/>
              </w:rPr>
              <w:t>Ministério Público da União: alteração da escolaridade exigida para ingressar no cargo de técnico - ADI 7.710/DF</w:t>
            </w:r>
            <w:r>
              <w:rPr>
                <w:webHidden/>
              </w:rPr>
              <w:tab/>
            </w:r>
            <w:r>
              <w:rPr>
                <w:webHidden/>
              </w:rPr>
              <w:fldChar w:fldCharType="begin"/>
            </w:r>
            <w:r>
              <w:rPr>
                <w:webHidden/>
              </w:rPr>
              <w:instrText xml:space="preserve"> PAGEREF _Toc216456944 \h </w:instrText>
            </w:r>
            <w:r>
              <w:rPr>
                <w:webHidden/>
              </w:rPr>
            </w:r>
            <w:r>
              <w:rPr>
                <w:webHidden/>
              </w:rPr>
              <w:fldChar w:fldCharType="separate"/>
            </w:r>
            <w:r>
              <w:rPr>
                <w:webHidden/>
              </w:rPr>
              <w:t>64</w:t>
            </w:r>
            <w:r>
              <w:rPr>
                <w:webHidden/>
              </w:rPr>
              <w:fldChar w:fldCharType="end"/>
            </w:r>
          </w:hyperlink>
        </w:p>
        <w:p w14:paraId="17CC84C4" w14:textId="7EB06358"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45" w:history="1">
            <w:r w:rsidRPr="00FF1A46">
              <w:rPr>
                <w:rStyle w:val="Hyperlink"/>
              </w:rPr>
              <w:t>Ministério Público estadual: pagamento de gratificações pelo desempenho de funções de confiança e regime remuneratório de subsídio - ADI 3.228/ES</w:t>
            </w:r>
            <w:r>
              <w:rPr>
                <w:webHidden/>
              </w:rPr>
              <w:tab/>
            </w:r>
            <w:r>
              <w:rPr>
                <w:webHidden/>
              </w:rPr>
              <w:fldChar w:fldCharType="begin"/>
            </w:r>
            <w:r>
              <w:rPr>
                <w:webHidden/>
              </w:rPr>
              <w:instrText xml:space="preserve"> PAGEREF _Toc216456945 \h </w:instrText>
            </w:r>
            <w:r>
              <w:rPr>
                <w:webHidden/>
              </w:rPr>
            </w:r>
            <w:r>
              <w:rPr>
                <w:webHidden/>
              </w:rPr>
              <w:fldChar w:fldCharType="separate"/>
            </w:r>
            <w:r>
              <w:rPr>
                <w:webHidden/>
              </w:rPr>
              <w:t>66</w:t>
            </w:r>
            <w:r>
              <w:rPr>
                <w:webHidden/>
              </w:rPr>
              <w:fldChar w:fldCharType="end"/>
            </w:r>
          </w:hyperlink>
        </w:p>
        <w:p w14:paraId="1C0E149E" w14:textId="6670C78A"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46" w:history="1">
            <w:r w:rsidRPr="00FF1A46">
              <w:rPr>
                <w:rStyle w:val="Hyperlink"/>
              </w:rPr>
              <w:t>Polícia civil e regime remuneratório de seus servidores - ADI 4.921/RR</w:t>
            </w:r>
            <w:r>
              <w:rPr>
                <w:webHidden/>
              </w:rPr>
              <w:tab/>
            </w:r>
            <w:r>
              <w:rPr>
                <w:webHidden/>
              </w:rPr>
              <w:fldChar w:fldCharType="begin"/>
            </w:r>
            <w:r>
              <w:rPr>
                <w:webHidden/>
              </w:rPr>
              <w:instrText xml:space="preserve"> PAGEREF _Toc216456946 \h </w:instrText>
            </w:r>
            <w:r>
              <w:rPr>
                <w:webHidden/>
              </w:rPr>
            </w:r>
            <w:r>
              <w:rPr>
                <w:webHidden/>
              </w:rPr>
              <w:fldChar w:fldCharType="separate"/>
            </w:r>
            <w:r>
              <w:rPr>
                <w:webHidden/>
              </w:rPr>
              <w:t>68</w:t>
            </w:r>
            <w:r>
              <w:rPr>
                <w:webHidden/>
              </w:rPr>
              <w:fldChar w:fldCharType="end"/>
            </w:r>
          </w:hyperlink>
        </w:p>
        <w:p w14:paraId="6339BAD4" w14:textId="1C1ABE09"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47" w:history="1">
            <w:r w:rsidRPr="00FF1A46">
              <w:rPr>
                <w:rStyle w:val="Hyperlink"/>
              </w:rPr>
              <w:t>Restruturação das carreiras da polícia civil do Estado do Paraná - ADI 7.578/PR</w:t>
            </w:r>
            <w:r>
              <w:rPr>
                <w:webHidden/>
              </w:rPr>
              <w:tab/>
            </w:r>
            <w:r>
              <w:rPr>
                <w:webHidden/>
              </w:rPr>
              <w:fldChar w:fldCharType="begin"/>
            </w:r>
            <w:r>
              <w:rPr>
                <w:webHidden/>
              </w:rPr>
              <w:instrText xml:space="preserve"> PAGEREF _Toc216456947 \h </w:instrText>
            </w:r>
            <w:r>
              <w:rPr>
                <w:webHidden/>
              </w:rPr>
            </w:r>
            <w:r>
              <w:rPr>
                <w:webHidden/>
              </w:rPr>
              <w:fldChar w:fldCharType="separate"/>
            </w:r>
            <w:r>
              <w:rPr>
                <w:webHidden/>
              </w:rPr>
              <w:t>69</w:t>
            </w:r>
            <w:r>
              <w:rPr>
                <w:webHidden/>
              </w:rPr>
              <w:fldChar w:fldCharType="end"/>
            </w:r>
          </w:hyperlink>
        </w:p>
        <w:p w14:paraId="38C13128" w14:textId="17EC089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48" w:history="1">
            <w:r w:rsidRPr="00FF1A46">
              <w:rPr>
                <w:rStyle w:val="Hyperlink"/>
              </w:rPr>
              <w:t>Servidor público estadual: mudança da denominação de cargos da polícia civil - ADI 5.021/RO</w:t>
            </w:r>
            <w:r>
              <w:rPr>
                <w:webHidden/>
              </w:rPr>
              <w:tab/>
            </w:r>
            <w:r>
              <w:rPr>
                <w:webHidden/>
              </w:rPr>
              <w:fldChar w:fldCharType="begin"/>
            </w:r>
            <w:r>
              <w:rPr>
                <w:webHidden/>
              </w:rPr>
              <w:instrText xml:space="preserve"> PAGEREF _Toc216456948 \h </w:instrText>
            </w:r>
            <w:r>
              <w:rPr>
                <w:webHidden/>
              </w:rPr>
            </w:r>
            <w:r>
              <w:rPr>
                <w:webHidden/>
              </w:rPr>
              <w:fldChar w:fldCharType="separate"/>
            </w:r>
            <w:r>
              <w:rPr>
                <w:webHidden/>
              </w:rPr>
              <w:t>70</w:t>
            </w:r>
            <w:r>
              <w:rPr>
                <w:webHidden/>
              </w:rPr>
              <w:fldChar w:fldCharType="end"/>
            </w:r>
          </w:hyperlink>
        </w:p>
        <w:p w14:paraId="668792B6" w14:textId="18BD9E5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49" w:history="1">
            <w:r w:rsidRPr="00FF1A46">
              <w:rPr>
                <w:rStyle w:val="Hyperlink"/>
              </w:rPr>
              <w:t>Servidores públicos municipais: restrições ao direito de férias - ADPF 1.132/SP</w:t>
            </w:r>
            <w:r>
              <w:rPr>
                <w:webHidden/>
              </w:rPr>
              <w:tab/>
            </w:r>
            <w:r>
              <w:rPr>
                <w:webHidden/>
              </w:rPr>
              <w:fldChar w:fldCharType="begin"/>
            </w:r>
            <w:r>
              <w:rPr>
                <w:webHidden/>
              </w:rPr>
              <w:instrText xml:space="preserve"> PAGEREF _Toc216456949 \h </w:instrText>
            </w:r>
            <w:r>
              <w:rPr>
                <w:webHidden/>
              </w:rPr>
            </w:r>
            <w:r>
              <w:rPr>
                <w:webHidden/>
              </w:rPr>
              <w:fldChar w:fldCharType="separate"/>
            </w:r>
            <w:r>
              <w:rPr>
                <w:webHidden/>
              </w:rPr>
              <w:t>71</w:t>
            </w:r>
            <w:r>
              <w:rPr>
                <w:webHidden/>
              </w:rPr>
              <w:fldChar w:fldCharType="end"/>
            </w:r>
          </w:hyperlink>
        </w:p>
        <w:p w14:paraId="7A143F62" w14:textId="03A7F37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50" w:history="1">
            <w:r w:rsidRPr="00FF1A46">
              <w:rPr>
                <w:rStyle w:val="Hyperlink"/>
              </w:rPr>
              <w:t>Delegação ao Poder Executivo para fixar e alterar o valor de parcela remuneratória - ARE 1.524.795/MG (Tema 1.427 RG)</w:t>
            </w:r>
            <w:r>
              <w:rPr>
                <w:webHidden/>
              </w:rPr>
              <w:tab/>
            </w:r>
            <w:r>
              <w:rPr>
                <w:webHidden/>
              </w:rPr>
              <w:fldChar w:fldCharType="begin"/>
            </w:r>
            <w:r>
              <w:rPr>
                <w:webHidden/>
              </w:rPr>
              <w:instrText xml:space="preserve"> PAGEREF _Toc216456950 \h </w:instrText>
            </w:r>
            <w:r>
              <w:rPr>
                <w:webHidden/>
              </w:rPr>
            </w:r>
            <w:r>
              <w:rPr>
                <w:webHidden/>
              </w:rPr>
              <w:fldChar w:fldCharType="separate"/>
            </w:r>
            <w:r>
              <w:rPr>
                <w:webHidden/>
              </w:rPr>
              <w:t>72</w:t>
            </w:r>
            <w:r>
              <w:rPr>
                <w:webHidden/>
              </w:rPr>
              <w:fldChar w:fldCharType="end"/>
            </w:r>
          </w:hyperlink>
        </w:p>
        <w:p w14:paraId="75D088B0" w14:textId="17694015" w:rsidR="00195BB9" w:rsidRDefault="00195BB9">
          <w:pPr>
            <w:pStyle w:val="Sumrio1"/>
            <w:rPr>
              <w:rFonts w:asciiTheme="minorHAnsi" w:eastAsiaTheme="minorEastAsia" w:hAnsiTheme="minorHAnsi" w:cstheme="minorBidi"/>
              <w:b w:val="0"/>
              <w:kern w:val="2"/>
              <w:sz w:val="24"/>
              <w:szCs w:val="24"/>
              <w:lang w:eastAsia="pt-BR"/>
              <w14:ligatures w14:val="standardContextual"/>
            </w:rPr>
          </w:pPr>
          <w:hyperlink w:anchor="_Toc216456951" w:history="1">
            <w:r w:rsidRPr="00FF1A46">
              <w:rPr>
                <w:rStyle w:val="Hyperlink"/>
              </w:rPr>
              <w:t>2.</w:t>
            </w:r>
            <w:r>
              <w:rPr>
                <w:rFonts w:asciiTheme="minorHAnsi" w:eastAsiaTheme="minorEastAsia" w:hAnsiTheme="minorHAnsi" w:cstheme="minorBidi"/>
                <w:b w:val="0"/>
                <w:kern w:val="2"/>
                <w:sz w:val="24"/>
                <w:szCs w:val="24"/>
                <w:lang w:eastAsia="pt-BR"/>
                <w14:ligatures w14:val="standardContextual"/>
              </w:rPr>
              <w:tab/>
            </w:r>
            <w:r w:rsidRPr="00FF1A46">
              <w:rPr>
                <w:rStyle w:val="Hyperlink"/>
              </w:rPr>
              <w:t>DIREITO AMBIENTAL</w:t>
            </w:r>
            <w:r>
              <w:rPr>
                <w:webHidden/>
              </w:rPr>
              <w:tab/>
            </w:r>
            <w:r>
              <w:rPr>
                <w:webHidden/>
              </w:rPr>
              <w:fldChar w:fldCharType="begin"/>
            </w:r>
            <w:r>
              <w:rPr>
                <w:webHidden/>
              </w:rPr>
              <w:instrText xml:space="preserve"> PAGEREF _Toc216456951 \h </w:instrText>
            </w:r>
            <w:r>
              <w:rPr>
                <w:webHidden/>
              </w:rPr>
            </w:r>
            <w:r>
              <w:rPr>
                <w:webHidden/>
              </w:rPr>
              <w:fldChar w:fldCharType="separate"/>
            </w:r>
            <w:r>
              <w:rPr>
                <w:webHidden/>
              </w:rPr>
              <w:t>74</w:t>
            </w:r>
            <w:r>
              <w:rPr>
                <w:webHidden/>
              </w:rPr>
              <w:fldChar w:fldCharType="end"/>
            </w:r>
          </w:hyperlink>
        </w:p>
        <w:p w14:paraId="5C18ABF7" w14:textId="1F1A1BEC"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52" w:history="1">
            <w:r w:rsidRPr="00FF1A46">
              <w:rPr>
                <w:rStyle w:val="Hyperlink"/>
              </w:rPr>
              <w:t>AGROTÓXICOS</w:t>
            </w:r>
            <w:r>
              <w:rPr>
                <w:webHidden/>
              </w:rPr>
              <w:tab/>
            </w:r>
            <w:r>
              <w:rPr>
                <w:webHidden/>
              </w:rPr>
              <w:fldChar w:fldCharType="begin"/>
            </w:r>
            <w:r>
              <w:rPr>
                <w:webHidden/>
              </w:rPr>
              <w:instrText xml:space="preserve"> PAGEREF _Toc216456952 \h </w:instrText>
            </w:r>
            <w:r>
              <w:rPr>
                <w:webHidden/>
              </w:rPr>
            </w:r>
            <w:r>
              <w:rPr>
                <w:webHidden/>
              </w:rPr>
              <w:fldChar w:fldCharType="separate"/>
            </w:r>
            <w:r>
              <w:rPr>
                <w:webHidden/>
              </w:rPr>
              <w:t>74</w:t>
            </w:r>
            <w:r>
              <w:rPr>
                <w:webHidden/>
              </w:rPr>
              <w:fldChar w:fldCharType="end"/>
            </w:r>
          </w:hyperlink>
        </w:p>
        <w:p w14:paraId="398A0F74" w14:textId="7944F253"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53" w:history="1">
            <w:r w:rsidRPr="00FF1A46">
              <w:rPr>
                <w:rStyle w:val="Hyperlink"/>
              </w:rPr>
              <w:t>Controle de agrotóxicos e outros biocidas no âmbito estadual - ADI 6.955/RS</w:t>
            </w:r>
            <w:r>
              <w:rPr>
                <w:webHidden/>
              </w:rPr>
              <w:tab/>
            </w:r>
            <w:r>
              <w:rPr>
                <w:webHidden/>
              </w:rPr>
              <w:fldChar w:fldCharType="begin"/>
            </w:r>
            <w:r>
              <w:rPr>
                <w:webHidden/>
              </w:rPr>
              <w:instrText xml:space="preserve"> PAGEREF _Toc216456953 \h </w:instrText>
            </w:r>
            <w:r>
              <w:rPr>
                <w:webHidden/>
              </w:rPr>
            </w:r>
            <w:r>
              <w:rPr>
                <w:webHidden/>
              </w:rPr>
              <w:fldChar w:fldCharType="separate"/>
            </w:r>
            <w:r>
              <w:rPr>
                <w:webHidden/>
              </w:rPr>
              <w:t>74</w:t>
            </w:r>
            <w:r>
              <w:rPr>
                <w:webHidden/>
              </w:rPr>
              <w:fldChar w:fldCharType="end"/>
            </w:r>
          </w:hyperlink>
        </w:p>
        <w:p w14:paraId="007F9E20" w14:textId="61EFF2FB"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54" w:history="1">
            <w:r w:rsidRPr="00FF1A46">
              <w:rPr>
                <w:rStyle w:val="Hyperlink"/>
              </w:rPr>
              <w:t>DANO AMBIENTAL</w:t>
            </w:r>
            <w:r>
              <w:rPr>
                <w:webHidden/>
              </w:rPr>
              <w:tab/>
            </w:r>
            <w:r>
              <w:rPr>
                <w:webHidden/>
              </w:rPr>
              <w:fldChar w:fldCharType="begin"/>
            </w:r>
            <w:r>
              <w:rPr>
                <w:webHidden/>
              </w:rPr>
              <w:instrText xml:space="preserve"> PAGEREF _Toc216456954 \h </w:instrText>
            </w:r>
            <w:r>
              <w:rPr>
                <w:webHidden/>
              </w:rPr>
            </w:r>
            <w:r>
              <w:rPr>
                <w:webHidden/>
              </w:rPr>
              <w:fldChar w:fldCharType="separate"/>
            </w:r>
            <w:r>
              <w:rPr>
                <w:webHidden/>
              </w:rPr>
              <w:t>76</w:t>
            </w:r>
            <w:r>
              <w:rPr>
                <w:webHidden/>
              </w:rPr>
              <w:fldChar w:fldCharType="end"/>
            </w:r>
          </w:hyperlink>
        </w:p>
        <w:p w14:paraId="3AE1E1F4" w14:textId="1302160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55" w:history="1">
            <w:r w:rsidRPr="00FF1A46">
              <w:rPr>
                <w:rStyle w:val="Hyperlink"/>
              </w:rPr>
              <w:t>Execução de título executivo judicial: imprescritibilidade da execução de sentença no caso de condenação criminal por dano ambiental, quando convertida em prestação pecuniária - ARE 1.352.872/SC (Tema 1.194 RG)</w:t>
            </w:r>
            <w:r>
              <w:rPr>
                <w:webHidden/>
              </w:rPr>
              <w:tab/>
            </w:r>
            <w:r>
              <w:rPr>
                <w:webHidden/>
              </w:rPr>
              <w:fldChar w:fldCharType="begin"/>
            </w:r>
            <w:r>
              <w:rPr>
                <w:webHidden/>
              </w:rPr>
              <w:instrText xml:space="preserve"> PAGEREF _Toc216456955 \h </w:instrText>
            </w:r>
            <w:r>
              <w:rPr>
                <w:webHidden/>
              </w:rPr>
            </w:r>
            <w:r>
              <w:rPr>
                <w:webHidden/>
              </w:rPr>
              <w:fldChar w:fldCharType="separate"/>
            </w:r>
            <w:r>
              <w:rPr>
                <w:webHidden/>
              </w:rPr>
              <w:t>76</w:t>
            </w:r>
            <w:r>
              <w:rPr>
                <w:webHidden/>
              </w:rPr>
              <w:fldChar w:fldCharType="end"/>
            </w:r>
          </w:hyperlink>
        </w:p>
        <w:p w14:paraId="06A62D8E" w14:textId="4EABFEE4"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56" w:history="1">
            <w:r w:rsidRPr="00FF1A46">
              <w:rPr>
                <w:rStyle w:val="Hyperlink"/>
              </w:rPr>
              <w:t>LICENCIAMENTO AMBIENTAL</w:t>
            </w:r>
            <w:r>
              <w:rPr>
                <w:webHidden/>
              </w:rPr>
              <w:tab/>
            </w:r>
            <w:r>
              <w:rPr>
                <w:webHidden/>
              </w:rPr>
              <w:fldChar w:fldCharType="begin"/>
            </w:r>
            <w:r>
              <w:rPr>
                <w:webHidden/>
              </w:rPr>
              <w:instrText xml:space="preserve"> PAGEREF _Toc216456956 \h </w:instrText>
            </w:r>
            <w:r>
              <w:rPr>
                <w:webHidden/>
              </w:rPr>
            </w:r>
            <w:r>
              <w:rPr>
                <w:webHidden/>
              </w:rPr>
              <w:fldChar w:fldCharType="separate"/>
            </w:r>
            <w:r>
              <w:rPr>
                <w:webHidden/>
              </w:rPr>
              <w:t>77</w:t>
            </w:r>
            <w:r>
              <w:rPr>
                <w:webHidden/>
              </w:rPr>
              <w:fldChar w:fldCharType="end"/>
            </w:r>
          </w:hyperlink>
        </w:p>
        <w:p w14:paraId="302E4C58" w14:textId="3A06D567"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57" w:history="1">
            <w:r w:rsidRPr="00FF1A46">
              <w:rPr>
                <w:rStyle w:val="Hyperlink"/>
              </w:rPr>
              <w:t>Licenciamento ambiental: alteração dos procedimentos para sua concessão por normas estaduais - ADI 6.618/RS</w:t>
            </w:r>
            <w:r>
              <w:rPr>
                <w:webHidden/>
              </w:rPr>
              <w:tab/>
            </w:r>
            <w:r>
              <w:rPr>
                <w:webHidden/>
              </w:rPr>
              <w:fldChar w:fldCharType="begin"/>
            </w:r>
            <w:r>
              <w:rPr>
                <w:webHidden/>
              </w:rPr>
              <w:instrText xml:space="preserve"> PAGEREF _Toc216456957 \h </w:instrText>
            </w:r>
            <w:r>
              <w:rPr>
                <w:webHidden/>
              </w:rPr>
            </w:r>
            <w:r>
              <w:rPr>
                <w:webHidden/>
              </w:rPr>
              <w:fldChar w:fldCharType="separate"/>
            </w:r>
            <w:r>
              <w:rPr>
                <w:webHidden/>
              </w:rPr>
              <w:t>77</w:t>
            </w:r>
            <w:r>
              <w:rPr>
                <w:webHidden/>
              </w:rPr>
              <w:fldChar w:fldCharType="end"/>
            </w:r>
          </w:hyperlink>
        </w:p>
        <w:p w14:paraId="7B33A8CD" w14:textId="2B58E897"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58" w:history="1">
            <w:r w:rsidRPr="00FF1A46">
              <w:rPr>
                <w:rStyle w:val="Hyperlink"/>
              </w:rPr>
              <w:t>Proteção ambiental no âmbito municipal: requisitos para licenciamento ambiental de usinas hidrelétricas e reconhecimento de unidades de conservação - ADPF 218/MG</w:t>
            </w:r>
            <w:r>
              <w:rPr>
                <w:webHidden/>
              </w:rPr>
              <w:tab/>
            </w:r>
            <w:r>
              <w:rPr>
                <w:webHidden/>
              </w:rPr>
              <w:fldChar w:fldCharType="begin"/>
            </w:r>
            <w:r>
              <w:rPr>
                <w:webHidden/>
              </w:rPr>
              <w:instrText xml:space="preserve"> PAGEREF _Toc216456958 \h </w:instrText>
            </w:r>
            <w:r>
              <w:rPr>
                <w:webHidden/>
              </w:rPr>
            </w:r>
            <w:r>
              <w:rPr>
                <w:webHidden/>
              </w:rPr>
              <w:fldChar w:fldCharType="separate"/>
            </w:r>
            <w:r>
              <w:rPr>
                <w:webHidden/>
              </w:rPr>
              <w:t>81</w:t>
            </w:r>
            <w:r>
              <w:rPr>
                <w:webHidden/>
              </w:rPr>
              <w:fldChar w:fldCharType="end"/>
            </w:r>
          </w:hyperlink>
        </w:p>
        <w:p w14:paraId="07DFC2B4" w14:textId="7F961453"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59" w:history="1">
            <w:r w:rsidRPr="00FF1A46">
              <w:rPr>
                <w:rStyle w:val="Hyperlink"/>
              </w:rPr>
              <w:t>MEIO AMBIENTE</w:t>
            </w:r>
            <w:r>
              <w:rPr>
                <w:webHidden/>
              </w:rPr>
              <w:tab/>
            </w:r>
            <w:r>
              <w:rPr>
                <w:webHidden/>
              </w:rPr>
              <w:fldChar w:fldCharType="begin"/>
            </w:r>
            <w:r>
              <w:rPr>
                <w:webHidden/>
              </w:rPr>
              <w:instrText xml:space="preserve"> PAGEREF _Toc216456959 \h </w:instrText>
            </w:r>
            <w:r>
              <w:rPr>
                <w:webHidden/>
              </w:rPr>
            </w:r>
            <w:r>
              <w:rPr>
                <w:webHidden/>
              </w:rPr>
              <w:fldChar w:fldCharType="separate"/>
            </w:r>
            <w:r>
              <w:rPr>
                <w:webHidden/>
              </w:rPr>
              <w:t>82</w:t>
            </w:r>
            <w:r>
              <w:rPr>
                <w:webHidden/>
              </w:rPr>
              <w:fldChar w:fldCharType="end"/>
            </w:r>
          </w:hyperlink>
        </w:p>
        <w:p w14:paraId="2E3D1B2E" w14:textId="1D9ACF5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60" w:history="1">
            <w:r w:rsidRPr="00FF1A46">
              <w:rPr>
                <w:rStyle w:val="Hyperlink"/>
              </w:rPr>
              <w:t>Meio Ambiente: Política Nacional de Biocombustíveis (RenovaBio) - ADI 7.617/DF e ADI 7.596/DF</w:t>
            </w:r>
            <w:r>
              <w:rPr>
                <w:webHidden/>
              </w:rPr>
              <w:tab/>
            </w:r>
            <w:r>
              <w:rPr>
                <w:webHidden/>
              </w:rPr>
              <w:fldChar w:fldCharType="begin"/>
            </w:r>
            <w:r>
              <w:rPr>
                <w:webHidden/>
              </w:rPr>
              <w:instrText xml:space="preserve"> PAGEREF _Toc216456960 \h </w:instrText>
            </w:r>
            <w:r>
              <w:rPr>
                <w:webHidden/>
              </w:rPr>
            </w:r>
            <w:r>
              <w:rPr>
                <w:webHidden/>
              </w:rPr>
              <w:fldChar w:fldCharType="separate"/>
            </w:r>
            <w:r>
              <w:rPr>
                <w:webHidden/>
              </w:rPr>
              <w:t>82</w:t>
            </w:r>
            <w:r>
              <w:rPr>
                <w:webHidden/>
              </w:rPr>
              <w:fldChar w:fldCharType="end"/>
            </w:r>
          </w:hyperlink>
        </w:p>
        <w:p w14:paraId="7948787E" w14:textId="66DC05E4" w:rsidR="00195BB9" w:rsidRDefault="00195BB9">
          <w:pPr>
            <w:pStyle w:val="Sumrio1"/>
            <w:rPr>
              <w:rFonts w:asciiTheme="minorHAnsi" w:eastAsiaTheme="minorEastAsia" w:hAnsiTheme="minorHAnsi" w:cstheme="minorBidi"/>
              <w:b w:val="0"/>
              <w:kern w:val="2"/>
              <w:sz w:val="24"/>
              <w:szCs w:val="24"/>
              <w:lang w:eastAsia="pt-BR"/>
              <w14:ligatures w14:val="standardContextual"/>
            </w:rPr>
          </w:pPr>
          <w:hyperlink w:anchor="_Toc216456961" w:history="1">
            <w:r w:rsidRPr="00FF1A46">
              <w:rPr>
                <w:rStyle w:val="Hyperlink"/>
              </w:rPr>
              <w:t>3.</w:t>
            </w:r>
            <w:r>
              <w:rPr>
                <w:rFonts w:asciiTheme="minorHAnsi" w:eastAsiaTheme="minorEastAsia" w:hAnsiTheme="minorHAnsi" w:cstheme="minorBidi"/>
                <w:b w:val="0"/>
                <w:kern w:val="2"/>
                <w:sz w:val="24"/>
                <w:szCs w:val="24"/>
                <w:lang w:eastAsia="pt-BR"/>
                <w14:ligatures w14:val="standardContextual"/>
              </w:rPr>
              <w:tab/>
            </w:r>
            <w:r w:rsidRPr="00FF1A46">
              <w:rPr>
                <w:rStyle w:val="Hyperlink"/>
              </w:rPr>
              <w:t>DIREITO CIVIL</w:t>
            </w:r>
            <w:r>
              <w:rPr>
                <w:webHidden/>
              </w:rPr>
              <w:tab/>
            </w:r>
            <w:r>
              <w:rPr>
                <w:webHidden/>
              </w:rPr>
              <w:fldChar w:fldCharType="begin"/>
            </w:r>
            <w:r>
              <w:rPr>
                <w:webHidden/>
              </w:rPr>
              <w:instrText xml:space="preserve"> PAGEREF _Toc216456961 \h </w:instrText>
            </w:r>
            <w:r>
              <w:rPr>
                <w:webHidden/>
              </w:rPr>
            </w:r>
            <w:r>
              <w:rPr>
                <w:webHidden/>
              </w:rPr>
              <w:fldChar w:fldCharType="separate"/>
            </w:r>
            <w:r>
              <w:rPr>
                <w:webHidden/>
              </w:rPr>
              <w:t>85</w:t>
            </w:r>
            <w:r>
              <w:rPr>
                <w:webHidden/>
              </w:rPr>
              <w:fldChar w:fldCharType="end"/>
            </w:r>
          </w:hyperlink>
        </w:p>
        <w:p w14:paraId="6C43703C" w14:textId="6746049F"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62" w:history="1">
            <w:r w:rsidRPr="00FF1A46">
              <w:rPr>
                <w:rStyle w:val="Hyperlink"/>
              </w:rPr>
              <w:t>RESPONSABILIDADE CIVIL POR DANOS</w:t>
            </w:r>
            <w:r>
              <w:rPr>
                <w:webHidden/>
              </w:rPr>
              <w:tab/>
            </w:r>
            <w:r>
              <w:rPr>
                <w:webHidden/>
              </w:rPr>
              <w:fldChar w:fldCharType="begin"/>
            </w:r>
            <w:r>
              <w:rPr>
                <w:webHidden/>
              </w:rPr>
              <w:instrText xml:space="preserve"> PAGEREF _Toc216456962 \h </w:instrText>
            </w:r>
            <w:r>
              <w:rPr>
                <w:webHidden/>
              </w:rPr>
            </w:r>
            <w:r>
              <w:rPr>
                <w:webHidden/>
              </w:rPr>
              <w:fldChar w:fldCharType="separate"/>
            </w:r>
            <w:r>
              <w:rPr>
                <w:webHidden/>
              </w:rPr>
              <w:t>85</w:t>
            </w:r>
            <w:r>
              <w:rPr>
                <w:webHidden/>
              </w:rPr>
              <w:fldChar w:fldCharType="end"/>
            </w:r>
          </w:hyperlink>
        </w:p>
        <w:p w14:paraId="72358E60" w14:textId="2FBDD85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63" w:history="1">
            <w:r w:rsidRPr="00FF1A46">
              <w:rPr>
                <w:rStyle w:val="Hyperlink"/>
                <w:lang w:eastAsia="pt-BR"/>
              </w:rPr>
              <w:t>Embargos de declaração: responsabilidade civil da imprensa na hipótese em que o entrevistado imputa falsamente a prática de crime a terceiro - RE 1.075.412 ED/PE (Tema 995 RG)</w:t>
            </w:r>
            <w:r>
              <w:rPr>
                <w:webHidden/>
              </w:rPr>
              <w:tab/>
            </w:r>
            <w:r>
              <w:rPr>
                <w:webHidden/>
              </w:rPr>
              <w:fldChar w:fldCharType="begin"/>
            </w:r>
            <w:r>
              <w:rPr>
                <w:webHidden/>
              </w:rPr>
              <w:instrText xml:space="preserve"> PAGEREF _Toc216456963 \h </w:instrText>
            </w:r>
            <w:r>
              <w:rPr>
                <w:webHidden/>
              </w:rPr>
            </w:r>
            <w:r>
              <w:rPr>
                <w:webHidden/>
              </w:rPr>
              <w:fldChar w:fldCharType="separate"/>
            </w:r>
            <w:r>
              <w:rPr>
                <w:webHidden/>
              </w:rPr>
              <w:t>85</w:t>
            </w:r>
            <w:r>
              <w:rPr>
                <w:webHidden/>
              </w:rPr>
              <w:fldChar w:fldCharType="end"/>
            </w:r>
          </w:hyperlink>
        </w:p>
        <w:p w14:paraId="0BA3FE53" w14:textId="05B2A5EB" w:rsidR="00195BB9" w:rsidRDefault="00195BB9">
          <w:pPr>
            <w:pStyle w:val="Sumrio1"/>
            <w:rPr>
              <w:rFonts w:asciiTheme="minorHAnsi" w:eastAsiaTheme="minorEastAsia" w:hAnsiTheme="minorHAnsi" w:cstheme="minorBidi"/>
              <w:b w:val="0"/>
              <w:kern w:val="2"/>
              <w:sz w:val="24"/>
              <w:szCs w:val="24"/>
              <w:lang w:eastAsia="pt-BR"/>
              <w14:ligatures w14:val="standardContextual"/>
            </w:rPr>
          </w:pPr>
          <w:hyperlink w:anchor="_Toc216456964" w:history="1">
            <w:r w:rsidRPr="00FF1A46">
              <w:rPr>
                <w:rStyle w:val="Hyperlink"/>
              </w:rPr>
              <w:t>4.</w:t>
            </w:r>
            <w:r>
              <w:rPr>
                <w:rFonts w:asciiTheme="minorHAnsi" w:eastAsiaTheme="minorEastAsia" w:hAnsiTheme="minorHAnsi" w:cstheme="minorBidi"/>
                <w:b w:val="0"/>
                <w:kern w:val="2"/>
                <w:sz w:val="24"/>
                <w:szCs w:val="24"/>
                <w:lang w:eastAsia="pt-BR"/>
                <w14:ligatures w14:val="standardContextual"/>
              </w:rPr>
              <w:tab/>
            </w:r>
            <w:r w:rsidRPr="00FF1A46">
              <w:rPr>
                <w:rStyle w:val="Hyperlink"/>
              </w:rPr>
              <w:t>DIREITO CONSTITUCIONAL</w:t>
            </w:r>
            <w:r>
              <w:rPr>
                <w:webHidden/>
              </w:rPr>
              <w:tab/>
            </w:r>
            <w:r>
              <w:rPr>
                <w:webHidden/>
              </w:rPr>
              <w:fldChar w:fldCharType="begin"/>
            </w:r>
            <w:r>
              <w:rPr>
                <w:webHidden/>
              </w:rPr>
              <w:instrText xml:space="preserve"> PAGEREF _Toc216456964 \h </w:instrText>
            </w:r>
            <w:r>
              <w:rPr>
                <w:webHidden/>
              </w:rPr>
            </w:r>
            <w:r>
              <w:rPr>
                <w:webHidden/>
              </w:rPr>
              <w:fldChar w:fldCharType="separate"/>
            </w:r>
            <w:r>
              <w:rPr>
                <w:webHidden/>
              </w:rPr>
              <w:t>86</w:t>
            </w:r>
            <w:r>
              <w:rPr>
                <w:webHidden/>
              </w:rPr>
              <w:fldChar w:fldCharType="end"/>
            </w:r>
          </w:hyperlink>
        </w:p>
        <w:p w14:paraId="2D607CF6" w14:textId="0E2F9EFC"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65" w:history="1">
            <w:r w:rsidRPr="00FF1A46">
              <w:rPr>
                <w:rStyle w:val="Hyperlink"/>
              </w:rPr>
              <w:t>ADMINISTRAÇÃO PÚBLICA</w:t>
            </w:r>
            <w:r>
              <w:rPr>
                <w:webHidden/>
              </w:rPr>
              <w:tab/>
            </w:r>
            <w:r>
              <w:rPr>
                <w:webHidden/>
              </w:rPr>
              <w:fldChar w:fldCharType="begin"/>
            </w:r>
            <w:r>
              <w:rPr>
                <w:webHidden/>
              </w:rPr>
              <w:instrText xml:space="preserve"> PAGEREF _Toc216456965 \h </w:instrText>
            </w:r>
            <w:r>
              <w:rPr>
                <w:webHidden/>
              </w:rPr>
            </w:r>
            <w:r>
              <w:rPr>
                <w:webHidden/>
              </w:rPr>
              <w:fldChar w:fldCharType="separate"/>
            </w:r>
            <w:r>
              <w:rPr>
                <w:webHidden/>
              </w:rPr>
              <w:t>86</w:t>
            </w:r>
            <w:r>
              <w:rPr>
                <w:webHidden/>
              </w:rPr>
              <w:fldChar w:fldCharType="end"/>
            </w:r>
          </w:hyperlink>
        </w:p>
        <w:p w14:paraId="69A6B5CB" w14:textId="27F356E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66" w:history="1">
            <w:r w:rsidRPr="00FF1A46">
              <w:rPr>
                <w:rStyle w:val="Hyperlink"/>
              </w:rPr>
              <w:t>Programa de auxílio aos desempregados e contratação temporária no âmbito municipal - RE 1.551.780/SP</w:t>
            </w:r>
            <w:r>
              <w:rPr>
                <w:webHidden/>
              </w:rPr>
              <w:tab/>
            </w:r>
            <w:r>
              <w:rPr>
                <w:webHidden/>
              </w:rPr>
              <w:fldChar w:fldCharType="begin"/>
            </w:r>
            <w:r>
              <w:rPr>
                <w:webHidden/>
              </w:rPr>
              <w:instrText xml:space="preserve"> PAGEREF _Toc216456966 \h </w:instrText>
            </w:r>
            <w:r>
              <w:rPr>
                <w:webHidden/>
              </w:rPr>
            </w:r>
            <w:r>
              <w:rPr>
                <w:webHidden/>
              </w:rPr>
              <w:fldChar w:fldCharType="separate"/>
            </w:r>
            <w:r>
              <w:rPr>
                <w:webHidden/>
              </w:rPr>
              <w:t>86</w:t>
            </w:r>
            <w:r>
              <w:rPr>
                <w:webHidden/>
              </w:rPr>
              <w:fldChar w:fldCharType="end"/>
            </w:r>
          </w:hyperlink>
        </w:p>
        <w:p w14:paraId="3B991113" w14:textId="287E5C5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67" w:history="1">
            <w:r w:rsidRPr="00FF1A46">
              <w:rPr>
                <w:rStyle w:val="Hyperlink"/>
              </w:rPr>
              <w:t>Vinculação remuneratória no âmbito estadual: equiparação do salário de empregados públicos ao vencimento de titulares de cargo efetivo - ADI 7.746/GO</w:t>
            </w:r>
            <w:r>
              <w:rPr>
                <w:webHidden/>
              </w:rPr>
              <w:tab/>
            </w:r>
            <w:r>
              <w:rPr>
                <w:webHidden/>
              </w:rPr>
              <w:fldChar w:fldCharType="begin"/>
            </w:r>
            <w:r>
              <w:rPr>
                <w:webHidden/>
              </w:rPr>
              <w:instrText xml:space="preserve"> PAGEREF _Toc216456967 \h </w:instrText>
            </w:r>
            <w:r>
              <w:rPr>
                <w:webHidden/>
              </w:rPr>
            </w:r>
            <w:r>
              <w:rPr>
                <w:webHidden/>
              </w:rPr>
              <w:fldChar w:fldCharType="separate"/>
            </w:r>
            <w:r>
              <w:rPr>
                <w:webHidden/>
              </w:rPr>
              <w:t>87</w:t>
            </w:r>
            <w:r>
              <w:rPr>
                <w:webHidden/>
              </w:rPr>
              <w:fldChar w:fldCharType="end"/>
            </w:r>
          </w:hyperlink>
        </w:p>
        <w:p w14:paraId="7A30E80E" w14:textId="76591B5A"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68" w:history="1">
            <w:r w:rsidRPr="00FF1A46">
              <w:rPr>
                <w:rStyle w:val="Hyperlink"/>
              </w:rPr>
              <w:t>COMPETÊNCIA LEGISLATIVA</w:t>
            </w:r>
            <w:r>
              <w:rPr>
                <w:webHidden/>
              </w:rPr>
              <w:tab/>
            </w:r>
            <w:r>
              <w:rPr>
                <w:webHidden/>
              </w:rPr>
              <w:fldChar w:fldCharType="begin"/>
            </w:r>
            <w:r>
              <w:rPr>
                <w:webHidden/>
              </w:rPr>
              <w:instrText xml:space="preserve"> PAGEREF _Toc216456968 \h </w:instrText>
            </w:r>
            <w:r>
              <w:rPr>
                <w:webHidden/>
              </w:rPr>
            </w:r>
            <w:r>
              <w:rPr>
                <w:webHidden/>
              </w:rPr>
              <w:fldChar w:fldCharType="separate"/>
            </w:r>
            <w:r>
              <w:rPr>
                <w:webHidden/>
              </w:rPr>
              <w:t>89</w:t>
            </w:r>
            <w:r>
              <w:rPr>
                <w:webHidden/>
              </w:rPr>
              <w:fldChar w:fldCharType="end"/>
            </w:r>
          </w:hyperlink>
        </w:p>
        <w:p w14:paraId="41435F57" w14:textId="3BC82C2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69" w:history="1">
            <w:r w:rsidRPr="00FF1A46">
              <w:rPr>
                <w:rStyle w:val="Hyperlink"/>
              </w:rPr>
              <w:t>Gratuidade de transporte rodoviário coletivo intermunicipal para passageiros com câncer - ADI 7.215/RO</w:t>
            </w:r>
            <w:r>
              <w:rPr>
                <w:webHidden/>
              </w:rPr>
              <w:tab/>
            </w:r>
            <w:r>
              <w:rPr>
                <w:webHidden/>
              </w:rPr>
              <w:fldChar w:fldCharType="begin"/>
            </w:r>
            <w:r>
              <w:rPr>
                <w:webHidden/>
              </w:rPr>
              <w:instrText xml:space="preserve"> PAGEREF _Toc216456969 \h </w:instrText>
            </w:r>
            <w:r>
              <w:rPr>
                <w:webHidden/>
              </w:rPr>
            </w:r>
            <w:r>
              <w:rPr>
                <w:webHidden/>
              </w:rPr>
              <w:fldChar w:fldCharType="separate"/>
            </w:r>
            <w:r>
              <w:rPr>
                <w:webHidden/>
              </w:rPr>
              <w:t>89</w:t>
            </w:r>
            <w:r>
              <w:rPr>
                <w:webHidden/>
              </w:rPr>
              <w:fldChar w:fldCharType="end"/>
            </w:r>
          </w:hyperlink>
        </w:p>
        <w:p w14:paraId="50AD68FE" w14:textId="1E5B24FF"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70" w:history="1">
            <w:r w:rsidRPr="00FF1A46">
              <w:rPr>
                <w:rStyle w:val="Hyperlink"/>
              </w:rPr>
              <w:t>CONTROLE DE CONSTITUCIONALIDADE</w:t>
            </w:r>
            <w:r>
              <w:rPr>
                <w:webHidden/>
              </w:rPr>
              <w:tab/>
            </w:r>
            <w:r>
              <w:rPr>
                <w:webHidden/>
              </w:rPr>
              <w:fldChar w:fldCharType="begin"/>
            </w:r>
            <w:r>
              <w:rPr>
                <w:webHidden/>
              </w:rPr>
              <w:instrText xml:space="preserve"> PAGEREF _Toc216456970 \h </w:instrText>
            </w:r>
            <w:r>
              <w:rPr>
                <w:webHidden/>
              </w:rPr>
            </w:r>
            <w:r>
              <w:rPr>
                <w:webHidden/>
              </w:rPr>
              <w:fldChar w:fldCharType="separate"/>
            </w:r>
            <w:r>
              <w:rPr>
                <w:webHidden/>
              </w:rPr>
              <w:t>90</w:t>
            </w:r>
            <w:r>
              <w:rPr>
                <w:webHidden/>
              </w:rPr>
              <w:fldChar w:fldCharType="end"/>
            </w:r>
          </w:hyperlink>
        </w:p>
        <w:p w14:paraId="27A1B0B1" w14:textId="083E3B6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71" w:history="1">
            <w:r w:rsidRPr="00FF1A46">
              <w:rPr>
                <w:rStyle w:val="Hyperlink"/>
              </w:rPr>
              <w:t>ICMS: resolução do Senado Federal que suspende eficácia de normas estaduais relativas à cobrança do imposto - ADI 3.929/DF</w:t>
            </w:r>
            <w:r>
              <w:rPr>
                <w:webHidden/>
              </w:rPr>
              <w:tab/>
            </w:r>
            <w:r>
              <w:rPr>
                <w:webHidden/>
              </w:rPr>
              <w:fldChar w:fldCharType="begin"/>
            </w:r>
            <w:r>
              <w:rPr>
                <w:webHidden/>
              </w:rPr>
              <w:instrText xml:space="preserve"> PAGEREF _Toc216456971 \h </w:instrText>
            </w:r>
            <w:r>
              <w:rPr>
                <w:webHidden/>
              </w:rPr>
            </w:r>
            <w:r>
              <w:rPr>
                <w:webHidden/>
              </w:rPr>
              <w:fldChar w:fldCharType="separate"/>
            </w:r>
            <w:r>
              <w:rPr>
                <w:webHidden/>
              </w:rPr>
              <w:t>90</w:t>
            </w:r>
            <w:r>
              <w:rPr>
                <w:webHidden/>
              </w:rPr>
              <w:fldChar w:fldCharType="end"/>
            </w:r>
          </w:hyperlink>
        </w:p>
        <w:p w14:paraId="010436AB" w14:textId="7DDC4ACF"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72" w:history="1">
            <w:r w:rsidRPr="00FF1A46">
              <w:rPr>
                <w:rStyle w:val="Hyperlink"/>
              </w:rPr>
              <w:t xml:space="preserve">Regulamentação da atividade de policial penal - </w:t>
            </w:r>
            <w:r w:rsidRPr="00FF1A46">
              <w:rPr>
                <w:rStyle w:val="Hyperlink"/>
                <w:lang w:eastAsia="pt-BR"/>
              </w:rPr>
              <w:t>ADO 88/MG</w:t>
            </w:r>
            <w:r>
              <w:rPr>
                <w:webHidden/>
              </w:rPr>
              <w:tab/>
            </w:r>
            <w:r>
              <w:rPr>
                <w:webHidden/>
              </w:rPr>
              <w:fldChar w:fldCharType="begin"/>
            </w:r>
            <w:r>
              <w:rPr>
                <w:webHidden/>
              </w:rPr>
              <w:instrText xml:space="preserve"> PAGEREF _Toc216456972 \h </w:instrText>
            </w:r>
            <w:r>
              <w:rPr>
                <w:webHidden/>
              </w:rPr>
            </w:r>
            <w:r>
              <w:rPr>
                <w:webHidden/>
              </w:rPr>
              <w:fldChar w:fldCharType="separate"/>
            </w:r>
            <w:r>
              <w:rPr>
                <w:webHidden/>
              </w:rPr>
              <w:t>92</w:t>
            </w:r>
            <w:r>
              <w:rPr>
                <w:webHidden/>
              </w:rPr>
              <w:fldChar w:fldCharType="end"/>
            </w:r>
          </w:hyperlink>
        </w:p>
        <w:p w14:paraId="19B1F2B9" w14:textId="2C9895CA"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73" w:history="1">
            <w:r w:rsidRPr="00FF1A46">
              <w:rPr>
                <w:rStyle w:val="Hyperlink"/>
              </w:rPr>
              <w:t>DIREITOS E GARANTIAS FUNDAMENTAIS</w:t>
            </w:r>
            <w:r>
              <w:rPr>
                <w:webHidden/>
              </w:rPr>
              <w:tab/>
            </w:r>
            <w:r>
              <w:rPr>
                <w:webHidden/>
              </w:rPr>
              <w:fldChar w:fldCharType="begin"/>
            </w:r>
            <w:r>
              <w:rPr>
                <w:webHidden/>
              </w:rPr>
              <w:instrText xml:space="preserve"> PAGEREF _Toc216456973 \h </w:instrText>
            </w:r>
            <w:r>
              <w:rPr>
                <w:webHidden/>
              </w:rPr>
            </w:r>
            <w:r>
              <w:rPr>
                <w:webHidden/>
              </w:rPr>
              <w:fldChar w:fldCharType="separate"/>
            </w:r>
            <w:r>
              <w:rPr>
                <w:webHidden/>
              </w:rPr>
              <w:t>93</w:t>
            </w:r>
            <w:r>
              <w:rPr>
                <w:webHidden/>
              </w:rPr>
              <w:fldChar w:fldCharType="end"/>
            </w:r>
          </w:hyperlink>
        </w:p>
        <w:p w14:paraId="5AB96A50" w14:textId="3569B968"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74" w:history="1">
            <w:r w:rsidRPr="00FF1A46">
              <w:rPr>
                <w:rStyle w:val="Hyperlink"/>
              </w:rPr>
              <w:t xml:space="preserve">Bíblia Sagrada: inclusão no acervo de bibliotecas públicas estaduais - </w:t>
            </w:r>
            <w:r w:rsidRPr="00FF1A46">
              <w:rPr>
                <w:rStyle w:val="Hyperlink"/>
                <w:rFonts w:eastAsia="Aptos"/>
              </w:rPr>
              <w:t>ADI 5.255/RN</w:t>
            </w:r>
            <w:r>
              <w:rPr>
                <w:webHidden/>
              </w:rPr>
              <w:tab/>
            </w:r>
            <w:r>
              <w:rPr>
                <w:webHidden/>
              </w:rPr>
              <w:fldChar w:fldCharType="begin"/>
            </w:r>
            <w:r>
              <w:rPr>
                <w:webHidden/>
              </w:rPr>
              <w:instrText xml:space="preserve"> PAGEREF _Toc216456974 \h </w:instrText>
            </w:r>
            <w:r>
              <w:rPr>
                <w:webHidden/>
              </w:rPr>
            </w:r>
            <w:r>
              <w:rPr>
                <w:webHidden/>
              </w:rPr>
              <w:fldChar w:fldCharType="separate"/>
            </w:r>
            <w:r>
              <w:rPr>
                <w:webHidden/>
              </w:rPr>
              <w:t>93</w:t>
            </w:r>
            <w:r>
              <w:rPr>
                <w:webHidden/>
              </w:rPr>
              <w:fldChar w:fldCharType="end"/>
            </w:r>
          </w:hyperlink>
        </w:p>
        <w:p w14:paraId="163072DE" w14:textId="2EC71940"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75" w:history="1">
            <w:r w:rsidRPr="00FF1A46">
              <w:rPr>
                <w:rStyle w:val="Hyperlink"/>
              </w:rPr>
              <w:t>Concursos e exames vestibulares no âmbito estadual: adequação aos dias de guarda de determinadas religiões - ADI 3.901/PA</w:t>
            </w:r>
            <w:r>
              <w:rPr>
                <w:webHidden/>
              </w:rPr>
              <w:tab/>
            </w:r>
            <w:r>
              <w:rPr>
                <w:webHidden/>
              </w:rPr>
              <w:fldChar w:fldCharType="begin"/>
            </w:r>
            <w:r>
              <w:rPr>
                <w:webHidden/>
              </w:rPr>
              <w:instrText xml:space="preserve"> PAGEREF _Toc216456975 \h </w:instrText>
            </w:r>
            <w:r>
              <w:rPr>
                <w:webHidden/>
              </w:rPr>
            </w:r>
            <w:r>
              <w:rPr>
                <w:webHidden/>
              </w:rPr>
              <w:fldChar w:fldCharType="separate"/>
            </w:r>
            <w:r>
              <w:rPr>
                <w:webHidden/>
              </w:rPr>
              <w:t>94</w:t>
            </w:r>
            <w:r>
              <w:rPr>
                <w:webHidden/>
              </w:rPr>
              <w:fldChar w:fldCharType="end"/>
            </w:r>
          </w:hyperlink>
        </w:p>
        <w:p w14:paraId="5BB36ABD" w14:textId="226698D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76" w:history="1">
            <w:r w:rsidRPr="00FF1A46">
              <w:rPr>
                <w:rStyle w:val="Hyperlink"/>
              </w:rPr>
              <w:t>Destinação de recursos do orçamento da Defensoria Pública para pagamento de advogados dativos - ADI 5.644/SP</w:t>
            </w:r>
            <w:r>
              <w:rPr>
                <w:webHidden/>
              </w:rPr>
              <w:tab/>
            </w:r>
            <w:r>
              <w:rPr>
                <w:webHidden/>
              </w:rPr>
              <w:fldChar w:fldCharType="begin"/>
            </w:r>
            <w:r>
              <w:rPr>
                <w:webHidden/>
              </w:rPr>
              <w:instrText xml:space="preserve"> PAGEREF _Toc216456976 \h </w:instrText>
            </w:r>
            <w:r>
              <w:rPr>
                <w:webHidden/>
              </w:rPr>
            </w:r>
            <w:r>
              <w:rPr>
                <w:webHidden/>
              </w:rPr>
              <w:fldChar w:fldCharType="separate"/>
            </w:r>
            <w:r>
              <w:rPr>
                <w:webHidden/>
              </w:rPr>
              <w:t>96</w:t>
            </w:r>
            <w:r>
              <w:rPr>
                <w:webHidden/>
              </w:rPr>
              <w:fldChar w:fldCharType="end"/>
            </w:r>
          </w:hyperlink>
        </w:p>
        <w:p w14:paraId="0D12C86E" w14:textId="3E18D538"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77" w:history="1">
            <w:r w:rsidRPr="00FF1A46">
              <w:rPr>
                <w:rStyle w:val="Hyperlink"/>
              </w:rPr>
              <w:t>Homologação do plano “Pena Justa” - ADPF 347 HomologProcEstrutural/DF</w:t>
            </w:r>
            <w:r>
              <w:rPr>
                <w:webHidden/>
              </w:rPr>
              <w:tab/>
            </w:r>
            <w:r>
              <w:rPr>
                <w:webHidden/>
              </w:rPr>
              <w:fldChar w:fldCharType="begin"/>
            </w:r>
            <w:r>
              <w:rPr>
                <w:webHidden/>
              </w:rPr>
              <w:instrText xml:space="preserve"> PAGEREF _Toc216456977 \h </w:instrText>
            </w:r>
            <w:r>
              <w:rPr>
                <w:webHidden/>
              </w:rPr>
            </w:r>
            <w:r>
              <w:rPr>
                <w:webHidden/>
              </w:rPr>
              <w:fldChar w:fldCharType="separate"/>
            </w:r>
            <w:r>
              <w:rPr>
                <w:webHidden/>
              </w:rPr>
              <w:t>98</w:t>
            </w:r>
            <w:r>
              <w:rPr>
                <w:webHidden/>
              </w:rPr>
              <w:fldChar w:fldCharType="end"/>
            </w:r>
          </w:hyperlink>
        </w:p>
        <w:p w14:paraId="249FC96D" w14:textId="1BBC945E"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78" w:history="1">
            <w:r w:rsidRPr="00FF1A46">
              <w:rPr>
                <w:rStyle w:val="Hyperlink"/>
              </w:rPr>
              <w:t>Lei Maria da Penha: aplicabilidade às relações afetivo-familiares de casais homoafetivos do sexo masculino, travestis e transexuais - MI 7.452/DF</w:t>
            </w:r>
            <w:r>
              <w:rPr>
                <w:webHidden/>
              </w:rPr>
              <w:tab/>
            </w:r>
            <w:r>
              <w:rPr>
                <w:webHidden/>
              </w:rPr>
              <w:fldChar w:fldCharType="begin"/>
            </w:r>
            <w:r>
              <w:rPr>
                <w:webHidden/>
              </w:rPr>
              <w:instrText xml:space="preserve"> PAGEREF _Toc216456978 \h </w:instrText>
            </w:r>
            <w:r>
              <w:rPr>
                <w:webHidden/>
              </w:rPr>
            </w:r>
            <w:r>
              <w:rPr>
                <w:webHidden/>
              </w:rPr>
              <w:fldChar w:fldCharType="separate"/>
            </w:r>
            <w:r>
              <w:rPr>
                <w:webHidden/>
              </w:rPr>
              <w:t>99</w:t>
            </w:r>
            <w:r>
              <w:rPr>
                <w:webHidden/>
              </w:rPr>
              <w:fldChar w:fldCharType="end"/>
            </w:r>
          </w:hyperlink>
        </w:p>
        <w:p w14:paraId="20FF2D8C" w14:textId="5D1DA15C"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79" w:history="1">
            <w:r w:rsidRPr="00FF1A46">
              <w:rPr>
                <w:rStyle w:val="Hyperlink"/>
              </w:rPr>
              <w:t>Prática da vaquejada: hipótese de manifestação cultural - ADI 5.728/DF</w:t>
            </w:r>
            <w:r>
              <w:rPr>
                <w:webHidden/>
              </w:rPr>
              <w:tab/>
            </w:r>
            <w:r>
              <w:rPr>
                <w:webHidden/>
              </w:rPr>
              <w:fldChar w:fldCharType="begin"/>
            </w:r>
            <w:r>
              <w:rPr>
                <w:webHidden/>
              </w:rPr>
              <w:instrText xml:space="preserve"> PAGEREF _Toc216456979 \h </w:instrText>
            </w:r>
            <w:r>
              <w:rPr>
                <w:webHidden/>
              </w:rPr>
            </w:r>
            <w:r>
              <w:rPr>
                <w:webHidden/>
              </w:rPr>
              <w:fldChar w:fldCharType="separate"/>
            </w:r>
            <w:r>
              <w:rPr>
                <w:webHidden/>
              </w:rPr>
              <w:t>101</w:t>
            </w:r>
            <w:r>
              <w:rPr>
                <w:webHidden/>
              </w:rPr>
              <w:fldChar w:fldCharType="end"/>
            </w:r>
          </w:hyperlink>
        </w:p>
        <w:p w14:paraId="78830A41" w14:textId="0646D749"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80" w:history="1">
            <w:r w:rsidRPr="00FF1A46">
              <w:rPr>
                <w:rStyle w:val="Hyperlink"/>
              </w:rPr>
              <w:t>Revista íntima de visitante para ingresso em estabelecimento prisional - ARE 959.620/RS (Tema 998 RG)</w:t>
            </w:r>
            <w:r>
              <w:rPr>
                <w:webHidden/>
              </w:rPr>
              <w:tab/>
            </w:r>
            <w:r>
              <w:rPr>
                <w:webHidden/>
              </w:rPr>
              <w:fldChar w:fldCharType="begin"/>
            </w:r>
            <w:r>
              <w:rPr>
                <w:webHidden/>
              </w:rPr>
              <w:instrText xml:space="preserve"> PAGEREF _Toc216456980 \h </w:instrText>
            </w:r>
            <w:r>
              <w:rPr>
                <w:webHidden/>
              </w:rPr>
            </w:r>
            <w:r>
              <w:rPr>
                <w:webHidden/>
              </w:rPr>
              <w:fldChar w:fldCharType="separate"/>
            </w:r>
            <w:r>
              <w:rPr>
                <w:webHidden/>
              </w:rPr>
              <w:t>102</w:t>
            </w:r>
            <w:r>
              <w:rPr>
                <w:webHidden/>
              </w:rPr>
              <w:fldChar w:fldCharType="end"/>
            </w:r>
          </w:hyperlink>
        </w:p>
        <w:p w14:paraId="562D5ADF" w14:textId="1B182E7F"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81" w:history="1">
            <w:r w:rsidRPr="00FF1A46">
              <w:rPr>
                <w:rStyle w:val="Hyperlink"/>
                <w:bCs/>
              </w:rPr>
              <w:t xml:space="preserve">Trabalho escravo e cassação da inscrição no cadastro de contribuintes do ICMS </w:t>
            </w:r>
            <w:r w:rsidRPr="00FF1A46">
              <w:rPr>
                <w:rStyle w:val="Hyperlink"/>
              </w:rPr>
              <w:t>- ADI 5.465/SP</w:t>
            </w:r>
            <w:r>
              <w:rPr>
                <w:webHidden/>
              </w:rPr>
              <w:tab/>
            </w:r>
            <w:r>
              <w:rPr>
                <w:webHidden/>
              </w:rPr>
              <w:fldChar w:fldCharType="begin"/>
            </w:r>
            <w:r>
              <w:rPr>
                <w:webHidden/>
              </w:rPr>
              <w:instrText xml:space="preserve"> PAGEREF _Toc216456981 \h </w:instrText>
            </w:r>
            <w:r>
              <w:rPr>
                <w:webHidden/>
              </w:rPr>
            </w:r>
            <w:r>
              <w:rPr>
                <w:webHidden/>
              </w:rPr>
              <w:fldChar w:fldCharType="separate"/>
            </w:r>
            <w:r>
              <w:rPr>
                <w:webHidden/>
              </w:rPr>
              <w:t>107</w:t>
            </w:r>
            <w:r>
              <w:rPr>
                <w:webHidden/>
              </w:rPr>
              <w:fldChar w:fldCharType="end"/>
            </w:r>
          </w:hyperlink>
        </w:p>
        <w:p w14:paraId="2503EF36" w14:textId="209B4077"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82" w:history="1">
            <w:r w:rsidRPr="00FF1A46">
              <w:rPr>
                <w:rStyle w:val="Hyperlink"/>
              </w:rPr>
              <w:t>DIREITOS HUMANOS</w:t>
            </w:r>
            <w:r>
              <w:rPr>
                <w:webHidden/>
              </w:rPr>
              <w:tab/>
            </w:r>
            <w:r>
              <w:rPr>
                <w:webHidden/>
              </w:rPr>
              <w:fldChar w:fldCharType="begin"/>
            </w:r>
            <w:r>
              <w:rPr>
                <w:webHidden/>
              </w:rPr>
              <w:instrText xml:space="preserve"> PAGEREF _Toc216456982 \h </w:instrText>
            </w:r>
            <w:r>
              <w:rPr>
                <w:webHidden/>
              </w:rPr>
            </w:r>
            <w:r>
              <w:rPr>
                <w:webHidden/>
              </w:rPr>
              <w:fldChar w:fldCharType="separate"/>
            </w:r>
            <w:r>
              <w:rPr>
                <w:webHidden/>
              </w:rPr>
              <w:t>109</w:t>
            </w:r>
            <w:r>
              <w:rPr>
                <w:webHidden/>
              </w:rPr>
              <w:fldChar w:fldCharType="end"/>
            </w:r>
          </w:hyperlink>
        </w:p>
        <w:p w14:paraId="22FCA80F" w14:textId="75DF560F"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83" w:history="1">
            <w:r w:rsidRPr="00FF1A46">
              <w:rPr>
                <w:rStyle w:val="Hyperlink"/>
              </w:rPr>
              <w:t>Hanseníase: indenização decorrente da política estatal de segregação e incidência do prazo prescricional previsto em decreto federal - ADPF 1.060/DF</w:t>
            </w:r>
            <w:r>
              <w:rPr>
                <w:webHidden/>
              </w:rPr>
              <w:tab/>
            </w:r>
            <w:r>
              <w:rPr>
                <w:webHidden/>
              </w:rPr>
              <w:fldChar w:fldCharType="begin"/>
            </w:r>
            <w:r>
              <w:rPr>
                <w:webHidden/>
              </w:rPr>
              <w:instrText xml:space="preserve"> PAGEREF _Toc216456983 \h </w:instrText>
            </w:r>
            <w:r>
              <w:rPr>
                <w:webHidden/>
              </w:rPr>
            </w:r>
            <w:r>
              <w:rPr>
                <w:webHidden/>
              </w:rPr>
              <w:fldChar w:fldCharType="separate"/>
            </w:r>
            <w:r>
              <w:rPr>
                <w:webHidden/>
              </w:rPr>
              <w:t>109</w:t>
            </w:r>
            <w:r>
              <w:rPr>
                <w:webHidden/>
              </w:rPr>
              <w:fldChar w:fldCharType="end"/>
            </w:r>
          </w:hyperlink>
        </w:p>
        <w:p w14:paraId="51C81F31" w14:textId="4D01B47B"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84" w:history="1">
            <w:r w:rsidRPr="00FF1A46">
              <w:rPr>
                <w:rStyle w:val="Hyperlink"/>
                <w:bdr w:val="none" w:sz="0" w:space="0" w:color="auto" w:frame="1"/>
              </w:rPr>
              <w:t>DIREITOS SOCIAIS DOS TRABALHADORES URBANOS E RURAIS</w:t>
            </w:r>
            <w:r>
              <w:rPr>
                <w:webHidden/>
              </w:rPr>
              <w:tab/>
            </w:r>
            <w:r>
              <w:rPr>
                <w:webHidden/>
              </w:rPr>
              <w:fldChar w:fldCharType="begin"/>
            </w:r>
            <w:r>
              <w:rPr>
                <w:webHidden/>
              </w:rPr>
              <w:instrText xml:space="preserve"> PAGEREF _Toc216456984 \h </w:instrText>
            </w:r>
            <w:r>
              <w:rPr>
                <w:webHidden/>
              </w:rPr>
            </w:r>
            <w:r>
              <w:rPr>
                <w:webHidden/>
              </w:rPr>
              <w:fldChar w:fldCharType="separate"/>
            </w:r>
            <w:r>
              <w:rPr>
                <w:webHidden/>
              </w:rPr>
              <w:t>110</w:t>
            </w:r>
            <w:r>
              <w:rPr>
                <w:webHidden/>
              </w:rPr>
              <w:fldChar w:fldCharType="end"/>
            </w:r>
          </w:hyperlink>
        </w:p>
        <w:p w14:paraId="0561692E" w14:textId="20DDE608"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85" w:history="1">
            <w:r w:rsidRPr="00FF1A46">
              <w:rPr>
                <w:rStyle w:val="Hyperlink"/>
              </w:rPr>
              <w:t>Proteção salarial e mora do Congresso Nacional em elaborar a norma penal exigida pela Constituição Federal (art. 7º, X) - ADO 82/DF</w:t>
            </w:r>
            <w:r>
              <w:rPr>
                <w:webHidden/>
              </w:rPr>
              <w:tab/>
            </w:r>
            <w:r>
              <w:rPr>
                <w:webHidden/>
              </w:rPr>
              <w:fldChar w:fldCharType="begin"/>
            </w:r>
            <w:r>
              <w:rPr>
                <w:webHidden/>
              </w:rPr>
              <w:instrText xml:space="preserve"> PAGEREF _Toc216456985 \h </w:instrText>
            </w:r>
            <w:r>
              <w:rPr>
                <w:webHidden/>
              </w:rPr>
            </w:r>
            <w:r>
              <w:rPr>
                <w:webHidden/>
              </w:rPr>
              <w:fldChar w:fldCharType="separate"/>
            </w:r>
            <w:r>
              <w:rPr>
                <w:webHidden/>
              </w:rPr>
              <w:t>110</w:t>
            </w:r>
            <w:r>
              <w:rPr>
                <w:webHidden/>
              </w:rPr>
              <w:fldChar w:fldCharType="end"/>
            </w:r>
          </w:hyperlink>
        </w:p>
        <w:p w14:paraId="050CBD0A" w14:textId="3CFCE6A0"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86" w:history="1">
            <w:r w:rsidRPr="00FF1A46">
              <w:rPr>
                <w:rStyle w:val="Hyperlink"/>
              </w:rPr>
              <w:t>Regulamentação da participação dos trabalhadores na gestão da empresa - ADO 85/DF</w:t>
            </w:r>
            <w:r>
              <w:rPr>
                <w:webHidden/>
              </w:rPr>
              <w:tab/>
            </w:r>
            <w:r>
              <w:rPr>
                <w:webHidden/>
              </w:rPr>
              <w:fldChar w:fldCharType="begin"/>
            </w:r>
            <w:r>
              <w:rPr>
                <w:webHidden/>
              </w:rPr>
              <w:instrText xml:space="preserve"> PAGEREF _Toc216456986 \h </w:instrText>
            </w:r>
            <w:r>
              <w:rPr>
                <w:webHidden/>
              </w:rPr>
            </w:r>
            <w:r>
              <w:rPr>
                <w:webHidden/>
              </w:rPr>
              <w:fldChar w:fldCharType="separate"/>
            </w:r>
            <w:r>
              <w:rPr>
                <w:webHidden/>
              </w:rPr>
              <w:t>111</w:t>
            </w:r>
            <w:r>
              <w:rPr>
                <w:webHidden/>
              </w:rPr>
              <w:fldChar w:fldCharType="end"/>
            </w:r>
          </w:hyperlink>
        </w:p>
        <w:p w14:paraId="54BCEC5E" w14:textId="1E91317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87" w:history="1">
            <w:r w:rsidRPr="00FF1A46">
              <w:rPr>
                <w:rStyle w:val="Hyperlink"/>
              </w:rPr>
              <w:t>Regulamentação da proteção de trabalhadores em face da automação - ADO 73/DF</w:t>
            </w:r>
            <w:r>
              <w:rPr>
                <w:webHidden/>
              </w:rPr>
              <w:tab/>
            </w:r>
            <w:r>
              <w:rPr>
                <w:webHidden/>
              </w:rPr>
              <w:fldChar w:fldCharType="begin"/>
            </w:r>
            <w:r>
              <w:rPr>
                <w:webHidden/>
              </w:rPr>
              <w:instrText xml:space="preserve"> PAGEREF _Toc216456987 \h </w:instrText>
            </w:r>
            <w:r>
              <w:rPr>
                <w:webHidden/>
              </w:rPr>
            </w:r>
            <w:r>
              <w:rPr>
                <w:webHidden/>
              </w:rPr>
              <w:fldChar w:fldCharType="separate"/>
            </w:r>
            <w:r>
              <w:rPr>
                <w:webHidden/>
              </w:rPr>
              <w:t>112</w:t>
            </w:r>
            <w:r>
              <w:rPr>
                <w:webHidden/>
              </w:rPr>
              <w:fldChar w:fldCharType="end"/>
            </w:r>
          </w:hyperlink>
        </w:p>
        <w:p w14:paraId="6EC4B3C7" w14:textId="1F89ECC3"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88" w:history="1">
            <w:r w:rsidRPr="00FF1A46">
              <w:rPr>
                <w:rStyle w:val="Hyperlink"/>
              </w:rPr>
              <w:t>DISPOSIÇÕES CONSTITUCIONAIS GERAIS</w:t>
            </w:r>
            <w:r>
              <w:rPr>
                <w:webHidden/>
              </w:rPr>
              <w:tab/>
            </w:r>
            <w:r>
              <w:rPr>
                <w:webHidden/>
              </w:rPr>
              <w:fldChar w:fldCharType="begin"/>
            </w:r>
            <w:r>
              <w:rPr>
                <w:webHidden/>
              </w:rPr>
              <w:instrText xml:space="preserve"> PAGEREF _Toc216456988 \h </w:instrText>
            </w:r>
            <w:r>
              <w:rPr>
                <w:webHidden/>
              </w:rPr>
            </w:r>
            <w:r>
              <w:rPr>
                <w:webHidden/>
              </w:rPr>
              <w:fldChar w:fldCharType="separate"/>
            </w:r>
            <w:r>
              <w:rPr>
                <w:webHidden/>
              </w:rPr>
              <w:t>113</w:t>
            </w:r>
            <w:r>
              <w:rPr>
                <w:webHidden/>
              </w:rPr>
              <w:fldChar w:fldCharType="end"/>
            </w:r>
          </w:hyperlink>
        </w:p>
        <w:p w14:paraId="0B31CD23" w14:textId="60B35120"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89" w:history="1">
            <w:r w:rsidRPr="00FF1A46">
              <w:rPr>
                <w:rStyle w:val="Hyperlink"/>
              </w:rPr>
              <w:t>Regulamentação da assistência aos herdeiros e dependentes carentes de vítimas de crimes dolosos - ADO 62/DF</w:t>
            </w:r>
            <w:r>
              <w:rPr>
                <w:webHidden/>
              </w:rPr>
              <w:tab/>
            </w:r>
            <w:r>
              <w:rPr>
                <w:webHidden/>
              </w:rPr>
              <w:fldChar w:fldCharType="begin"/>
            </w:r>
            <w:r>
              <w:rPr>
                <w:webHidden/>
              </w:rPr>
              <w:instrText xml:space="preserve"> PAGEREF _Toc216456989 \h </w:instrText>
            </w:r>
            <w:r>
              <w:rPr>
                <w:webHidden/>
              </w:rPr>
            </w:r>
            <w:r>
              <w:rPr>
                <w:webHidden/>
              </w:rPr>
              <w:fldChar w:fldCharType="separate"/>
            </w:r>
            <w:r>
              <w:rPr>
                <w:webHidden/>
              </w:rPr>
              <w:t>113</w:t>
            </w:r>
            <w:r>
              <w:rPr>
                <w:webHidden/>
              </w:rPr>
              <w:fldChar w:fldCharType="end"/>
            </w:r>
          </w:hyperlink>
        </w:p>
        <w:p w14:paraId="1097644D" w14:textId="5049521F"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90" w:history="1">
            <w:r w:rsidRPr="00FF1A46">
              <w:rPr>
                <w:rStyle w:val="Hyperlink"/>
              </w:rPr>
              <w:t>ESTADOS FEDERADOS</w:t>
            </w:r>
            <w:r>
              <w:rPr>
                <w:webHidden/>
              </w:rPr>
              <w:tab/>
            </w:r>
            <w:r>
              <w:rPr>
                <w:webHidden/>
              </w:rPr>
              <w:fldChar w:fldCharType="begin"/>
            </w:r>
            <w:r>
              <w:rPr>
                <w:webHidden/>
              </w:rPr>
              <w:instrText xml:space="preserve"> PAGEREF _Toc216456990 \h </w:instrText>
            </w:r>
            <w:r>
              <w:rPr>
                <w:webHidden/>
              </w:rPr>
            </w:r>
            <w:r>
              <w:rPr>
                <w:webHidden/>
              </w:rPr>
              <w:fldChar w:fldCharType="separate"/>
            </w:r>
            <w:r>
              <w:rPr>
                <w:webHidden/>
              </w:rPr>
              <w:t>114</w:t>
            </w:r>
            <w:r>
              <w:rPr>
                <w:webHidden/>
              </w:rPr>
              <w:fldChar w:fldCharType="end"/>
            </w:r>
          </w:hyperlink>
        </w:p>
        <w:p w14:paraId="1AEF9460" w14:textId="64CE202E"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91" w:history="1">
            <w:r w:rsidRPr="00FF1A46">
              <w:rPr>
                <w:rStyle w:val="Hyperlink"/>
              </w:rPr>
              <w:t>Parlamentares estaduais: pagamento de vantagem pecuniária por convocação extraordinária - ADI 6.857/SP</w:t>
            </w:r>
            <w:r>
              <w:rPr>
                <w:webHidden/>
              </w:rPr>
              <w:tab/>
            </w:r>
            <w:r>
              <w:rPr>
                <w:webHidden/>
              </w:rPr>
              <w:fldChar w:fldCharType="begin"/>
            </w:r>
            <w:r>
              <w:rPr>
                <w:webHidden/>
              </w:rPr>
              <w:instrText xml:space="preserve"> PAGEREF _Toc216456991 \h </w:instrText>
            </w:r>
            <w:r>
              <w:rPr>
                <w:webHidden/>
              </w:rPr>
            </w:r>
            <w:r>
              <w:rPr>
                <w:webHidden/>
              </w:rPr>
              <w:fldChar w:fldCharType="separate"/>
            </w:r>
            <w:r>
              <w:rPr>
                <w:webHidden/>
              </w:rPr>
              <w:t>114</w:t>
            </w:r>
            <w:r>
              <w:rPr>
                <w:webHidden/>
              </w:rPr>
              <w:fldChar w:fldCharType="end"/>
            </w:r>
          </w:hyperlink>
        </w:p>
        <w:p w14:paraId="741BD567" w14:textId="177CA4E9"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92" w:history="1">
            <w:r w:rsidRPr="00FF1A46">
              <w:rPr>
                <w:rStyle w:val="Hyperlink"/>
              </w:rPr>
              <w:t>FUNÇÕES ESSENCIAIS À JUSTIÇA</w:t>
            </w:r>
            <w:r>
              <w:rPr>
                <w:webHidden/>
              </w:rPr>
              <w:tab/>
            </w:r>
            <w:r>
              <w:rPr>
                <w:webHidden/>
              </w:rPr>
              <w:fldChar w:fldCharType="begin"/>
            </w:r>
            <w:r>
              <w:rPr>
                <w:webHidden/>
              </w:rPr>
              <w:instrText xml:space="preserve"> PAGEREF _Toc216456992 \h </w:instrText>
            </w:r>
            <w:r>
              <w:rPr>
                <w:webHidden/>
              </w:rPr>
            </w:r>
            <w:r>
              <w:rPr>
                <w:webHidden/>
              </w:rPr>
              <w:fldChar w:fldCharType="separate"/>
            </w:r>
            <w:r>
              <w:rPr>
                <w:webHidden/>
              </w:rPr>
              <w:t>116</w:t>
            </w:r>
            <w:r>
              <w:rPr>
                <w:webHidden/>
              </w:rPr>
              <w:fldChar w:fldCharType="end"/>
            </w:r>
          </w:hyperlink>
        </w:p>
        <w:p w14:paraId="6AD6C8E6" w14:textId="5DA32DD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93" w:history="1">
            <w:r w:rsidRPr="00FF1A46">
              <w:rPr>
                <w:rStyle w:val="Hyperlink"/>
              </w:rPr>
              <w:t>Defensoria Pública estadual: autonomia institucional e impossibilidade de subordinação ao chefe do Poder Executivo - ADI 5.662/AC</w:t>
            </w:r>
            <w:r>
              <w:rPr>
                <w:webHidden/>
              </w:rPr>
              <w:tab/>
            </w:r>
            <w:r>
              <w:rPr>
                <w:webHidden/>
              </w:rPr>
              <w:fldChar w:fldCharType="begin"/>
            </w:r>
            <w:r>
              <w:rPr>
                <w:webHidden/>
              </w:rPr>
              <w:instrText xml:space="preserve"> PAGEREF _Toc216456993 \h </w:instrText>
            </w:r>
            <w:r>
              <w:rPr>
                <w:webHidden/>
              </w:rPr>
            </w:r>
            <w:r>
              <w:rPr>
                <w:webHidden/>
              </w:rPr>
              <w:fldChar w:fldCharType="separate"/>
            </w:r>
            <w:r>
              <w:rPr>
                <w:webHidden/>
              </w:rPr>
              <w:t>116</w:t>
            </w:r>
            <w:r>
              <w:rPr>
                <w:webHidden/>
              </w:rPr>
              <w:fldChar w:fldCharType="end"/>
            </w:r>
          </w:hyperlink>
        </w:p>
        <w:p w14:paraId="4CE622C1" w14:textId="621F19E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94" w:history="1">
            <w:r w:rsidRPr="00FF1A46">
              <w:rPr>
                <w:rStyle w:val="Hyperlink"/>
              </w:rPr>
              <w:t xml:space="preserve">Defensor Público-Geral: prerrogativa de representar, judicial e extrajudicialmente, a Defensoria Pública da União - </w:t>
            </w:r>
            <w:r w:rsidRPr="00FF1A46">
              <w:rPr>
                <w:rStyle w:val="Hyperlink"/>
                <w:lang w:eastAsia="pt-BR"/>
              </w:rPr>
              <w:t>ADI 5.603/DF</w:t>
            </w:r>
            <w:r>
              <w:rPr>
                <w:webHidden/>
              </w:rPr>
              <w:tab/>
            </w:r>
            <w:r>
              <w:rPr>
                <w:webHidden/>
              </w:rPr>
              <w:fldChar w:fldCharType="begin"/>
            </w:r>
            <w:r>
              <w:rPr>
                <w:webHidden/>
              </w:rPr>
              <w:instrText xml:space="preserve"> PAGEREF _Toc216456994 \h </w:instrText>
            </w:r>
            <w:r>
              <w:rPr>
                <w:webHidden/>
              </w:rPr>
            </w:r>
            <w:r>
              <w:rPr>
                <w:webHidden/>
              </w:rPr>
              <w:fldChar w:fldCharType="separate"/>
            </w:r>
            <w:r>
              <w:rPr>
                <w:webHidden/>
              </w:rPr>
              <w:t>117</w:t>
            </w:r>
            <w:r>
              <w:rPr>
                <w:webHidden/>
              </w:rPr>
              <w:fldChar w:fldCharType="end"/>
            </w:r>
          </w:hyperlink>
        </w:p>
        <w:p w14:paraId="33D0220D" w14:textId="551BFD0F"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95" w:history="1">
            <w:r w:rsidRPr="00FF1A46">
              <w:rPr>
                <w:rStyle w:val="Hyperlink"/>
              </w:rPr>
              <w:t>INDULTO NATALINO</w:t>
            </w:r>
            <w:r>
              <w:rPr>
                <w:webHidden/>
              </w:rPr>
              <w:tab/>
            </w:r>
            <w:r>
              <w:rPr>
                <w:webHidden/>
              </w:rPr>
              <w:fldChar w:fldCharType="begin"/>
            </w:r>
            <w:r>
              <w:rPr>
                <w:webHidden/>
              </w:rPr>
              <w:instrText xml:space="preserve"> PAGEREF _Toc216456995 \h </w:instrText>
            </w:r>
            <w:r>
              <w:rPr>
                <w:webHidden/>
              </w:rPr>
            </w:r>
            <w:r>
              <w:rPr>
                <w:webHidden/>
              </w:rPr>
              <w:fldChar w:fldCharType="separate"/>
            </w:r>
            <w:r>
              <w:rPr>
                <w:webHidden/>
              </w:rPr>
              <w:t>118</w:t>
            </w:r>
            <w:r>
              <w:rPr>
                <w:webHidden/>
              </w:rPr>
              <w:fldChar w:fldCharType="end"/>
            </w:r>
          </w:hyperlink>
        </w:p>
        <w:p w14:paraId="52B721B1" w14:textId="6EC74EA3"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96" w:history="1">
            <w:r w:rsidRPr="00FF1A46">
              <w:rPr>
                <w:rStyle w:val="Hyperlink"/>
              </w:rPr>
              <w:t>Decreto presidencial nº 11.302/2022: indulto natalino às pessoas condenadas por crime cuja pena privativa de liberdade máxima em abstrato não seja superior a cinco anos - RE 1.450.100/DF (Tema 1.267 RG)</w:t>
            </w:r>
            <w:r>
              <w:rPr>
                <w:webHidden/>
              </w:rPr>
              <w:tab/>
            </w:r>
            <w:r>
              <w:rPr>
                <w:webHidden/>
              </w:rPr>
              <w:fldChar w:fldCharType="begin"/>
            </w:r>
            <w:r>
              <w:rPr>
                <w:webHidden/>
              </w:rPr>
              <w:instrText xml:space="preserve"> PAGEREF _Toc216456996 \h </w:instrText>
            </w:r>
            <w:r>
              <w:rPr>
                <w:webHidden/>
              </w:rPr>
            </w:r>
            <w:r>
              <w:rPr>
                <w:webHidden/>
              </w:rPr>
              <w:fldChar w:fldCharType="separate"/>
            </w:r>
            <w:r>
              <w:rPr>
                <w:webHidden/>
              </w:rPr>
              <w:t>118</w:t>
            </w:r>
            <w:r>
              <w:rPr>
                <w:webHidden/>
              </w:rPr>
              <w:fldChar w:fldCharType="end"/>
            </w:r>
          </w:hyperlink>
        </w:p>
        <w:p w14:paraId="56945C64" w14:textId="53C55658"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6997" w:history="1">
            <w:r w:rsidRPr="00FF1A46">
              <w:rPr>
                <w:rStyle w:val="Hyperlink"/>
              </w:rPr>
              <w:t>INTERVENÇÃO DO ESTADO NO DOMÍNIO ECONÔMICO</w:t>
            </w:r>
            <w:r>
              <w:rPr>
                <w:webHidden/>
              </w:rPr>
              <w:tab/>
            </w:r>
            <w:r>
              <w:rPr>
                <w:webHidden/>
              </w:rPr>
              <w:fldChar w:fldCharType="begin"/>
            </w:r>
            <w:r>
              <w:rPr>
                <w:webHidden/>
              </w:rPr>
              <w:instrText xml:space="preserve"> PAGEREF _Toc216456997 \h </w:instrText>
            </w:r>
            <w:r>
              <w:rPr>
                <w:webHidden/>
              </w:rPr>
            </w:r>
            <w:r>
              <w:rPr>
                <w:webHidden/>
              </w:rPr>
              <w:fldChar w:fldCharType="separate"/>
            </w:r>
            <w:r>
              <w:rPr>
                <w:webHidden/>
              </w:rPr>
              <w:t>120</w:t>
            </w:r>
            <w:r>
              <w:rPr>
                <w:webHidden/>
              </w:rPr>
              <w:fldChar w:fldCharType="end"/>
            </w:r>
          </w:hyperlink>
        </w:p>
        <w:p w14:paraId="14A9410C" w14:textId="754DF4D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98" w:history="1">
            <w:r w:rsidRPr="00FF1A46">
              <w:rPr>
                <w:rStyle w:val="Hyperlink"/>
              </w:rPr>
              <w:t>Acordo coletivo de planos econômicos e constitucionalidade dos planos Bresser, Verão, Collor I e Collor II</w:t>
            </w:r>
            <w:r w:rsidRPr="00FF1A46">
              <w:rPr>
                <w:rStyle w:val="Hyperlink"/>
                <w:lang w:eastAsia="pt-BR"/>
              </w:rPr>
              <w:t xml:space="preserve"> - ADPF 165/DF</w:t>
            </w:r>
            <w:r>
              <w:rPr>
                <w:webHidden/>
              </w:rPr>
              <w:tab/>
            </w:r>
            <w:r>
              <w:rPr>
                <w:webHidden/>
              </w:rPr>
              <w:fldChar w:fldCharType="begin"/>
            </w:r>
            <w:r>
              <w:rPr>
                <w:webHidden/>
              </w:rPr>
              <w:instrText xml:space="preserve"> PAGEREF _Toc216456998 \h </w:instrText>
            </w:r>
            <w:r>
              <w:rPr>
                <w:webHidden/>
              </w:rPr>
            </w:r>
            <w:r>
              <w:rPr>
                <w:webHidden/>
              </w:rPr>
              <w:fldChar w:fldCharType="separate"/>
            </w:r>
            <w:r>
              <w:rPr>
                <w:webHidden/>
              </w:rPr>
              <w:t>120</w:t>
            </w:r>
            <w:r>
              <w:rPr>
                <w:webHidden/>
              </w:rPr>
              <w:fldChar w:fldCharType="end"/>
            </w:r>
          </w:hyperlink>
        </w:p>
        <w:p w14:paraId="3C311F3C" w14:textId="04686149"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6999" w:history="1">
            <w:r w:rsidRPr="00FF1A46">
              <w:rPr>
                <w:rStyle w:val="Hyperlink"/>
              </w:rPr>
              <w:t>Diferenças de correção monetária de depósitos em caderneta de poupança, bloqueados pelo BACEN, por alegados expurgos inflacionários decorrentes do Plano Collor I - RE 631.363/SP</w:t>
            </w:r>
            <w:r w:rsidRPr="00FF1A46">
              <w:rPr>
                <w:rStyle w:val="Hyperlink"/>
                <w:lang w:eastAsia="pt-BR"/>
              </w:rPr>
              <w:t xml:space="preserve"> (Tema 284 RG)</w:t>
            </w:r>
            <w:r>
              <w:rPr>
                <w:webHidden/>
              </w:rPr>
              <w:tab/>
            </w:r>
            <w:r>
              <w:rPr>
                <w:webHidden/>
              </w:rPr>
              <w:fldChar w:fldCharType="begin"/>
            </w:r>
            <w:r>
              <w:rPr>
                <w:webHidden/>
              </w:rPr>
              <w:instrText xml:space="preserve"> PAGEREF _Toc216456999 \h </w:instrText>
            </w:r>
            <w:r>
              <w:rPr>
                <w:webHidden/>
              </w:rPr>
            </w:r>
            <w:r>
              <w:rPr>
                <w:webHidden/>
              </w:rPr>
              <w:fldChar w:fldCharType="separate"/>
            </w:r>
            <w:r>
              <w:rPr>
                <w:webHidden/>
              </w:rPr>
              <w:t>121</w:t>
            </w:r>
            <w:r>
              <w:rPr>
                <w:webHidden/>
              </w:rPr>
              <w:fldChar w:fldCharType="end"/>
            </w:r>
          </w:hyperlink>
        </w:p>
        <w:p w14:paraId="43880B47" w14:textId="58CBD0F9"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00" w:history="1">
            <w:r w:rsidRPr="00FF1A46">
              <w:rPr>
                <w:rStyle w:val="Hyperlink"/>
              </w:rPr>
              <w:t>Diferenças de correção monetária de depósitos em caderneta de poupança, não bloqueados pelo Banco Central do Brasil, decorrentes do Plano Collor II</w:t>
            </w:r>
            <w:r w:rsidRPr="00FF1A46">
              <w:rPr>
                <w:rStyle w:val="Hyperlink"/>
                <w:lang w:eastAsia="pt-BR"/>
              </w:rPr>
              <w:t xml:space="preserve"> - RE 632.212/SP (Tema 285 RG)</w:t>
            </w:r>
            <w:r>
              <w:rPr>
                <w:webHidden/>
              </w:rPr>
              <w:tab/>
            </w:r>
            <w:r>
              <w:rPr>
                <w:webHidden/>
              </w:rPr>
              <w:fldChar w:fldCharType="begin"/>
            </w:r>
            <w:r>
              <w:rPr>
                <w:webHidden/>
              </w:rPr>
              <w:instrText xml:space="preserve"> PAGEREF _Toc216457000 \h </w:instrText>
            </w:r>
            <w:r>
              <w:rPr>
                <w:webHidden/>
              </w:rPr>
            </w:r>
            <w:r>
              <w:rPr>
                <w:webHidden/>
              </w:rPr>
              <w:fldChar w:fldCharType="separate"/>
            </w:r>
            <w:r>
              <w:rPr>
                <w:webHidden/>
              </w:rPr>
              <w:t>123</w:t>
            </w:r>
            <w:r>
              <w:rPr>
                <w:webHidden/>
              </w:rPr>
              <w:fldChar w:fldCharType="end"/>
            </w:r>
          </w:hyperlink>
        </w:p>
        <w:p w14:paraId="55256B66" w14:textId="5034DAFF"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01" w:history="1">
            <w:r w:rsidRPr="00FF1A46">
              <w:rPr>
                <w:rStyle w:val="Hyperlink"/>
              </w:rPr>
              <w:t>Fornecimento obrigatório e gratuito de embalagem ao consumidor no âmbito estadual - ADI 7.719/PB</w:t>
            </w:r>
            <w:r>
              <w:rPr>
                <w:webHidden/>
              </w:rPr>
              <w:tab/>
            </w:r>
            <w:r>
              <w:rPr>
                <w:webHidden/>
              </w:rPr>
              <w:fldChar w:fldCharType="begin"/>
            </w:r>
            <w:r>
              <w:rPr>
                <w:webHidden/>
              </w:rPr>
              <w:instrText xml:space="preserve"> PAGEREF _Toc216457001 \h </w:instrText>
            </w:r>
            <w:r>
              <w:rPr>
                <w:webHidden/>
              </w:rPr>
            </w:r>
            <w:r>
              <w:rPr>
                <w:webHidden/>
              </w:rPr>
              <w:fldChar w:fldCharType="separate"/>
            </w:r>
            <w:r>
              <w:rPr>
                <w:webHidden/>
              </w:rPr>
              <w:t>124</w:t>
            </w:r>
            <w:r>
              <w:rPr>
                <w:webHidden/>
              </w:rPr>
              <w:fldChar w:fldCharType="end"/>
            </w:r>
          </w:hyperlink>
        </w:p>
        <w:p w14:paraId="17960245" w14:textId="343E0259"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02" w:history="1">
            <w:r w:rsidRPr="00FF1A46">
              <w:rPr>
                <w:rStyle w:val="Hyperlink"/>
              </w:rPr>
              <w:t>INVESTIGAÇÃO CRIMINAL</w:t>
            </w:r>
            <w:r>
              <w:rPr>
                <w:webHidden/>
              </w:rPr>
              <w:tab/>
            </w:r>
            <w:r>
              <w:rPr>
                <w:webHidden/>
              </w:rPr>
              <w:fldChar w:fldCharType="begin"/>
            </w:r>
            <w:r>
              <w:rPr>
                <w:webHidden/>
              </w:rPr>
              <w:instrText xml:space="preserve"> PAGEREF _Toc216457002 \h </w:instrText>
            </w:r>
            <w:r>
              <w:rPr>
                <w:webHidden/>
              </w:rPr>
            </w:r>
            <w:r>
              <w:rPr>
                <w:webHidden/>
              </w:rPr>
              <w:fldChar w:fldCharType="separate"/>
            </w:r>
            <w:r>
              <w:rPr>
                <w:webHidden/>
              </w:rPr>
              <w:t>126</w:t>
            </w:r>
            <w:r>
              <w:rPr>
                <w:webHidden/>
              </w:rPr>
              <w:fldChar w:fldCharType="end"/>
            </w:r>
          </w:hyperlink>
        </w:p>
        <w:p w14:paraId="70E1DF37" w14:textId="205F117A"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03" w:history="1">
            <w:r w:rsidRPr="00FF1A46">
              <w:rPr>
                <w:rStyle w:val="Hyperlink"/>
              </w:rPr>
              <w:t>Investigação criminal e condução exclusiva por delegado de polícia - ADI 5.043/DF</w:t>
            </w:r>
            <w:r>
              <w:rPr>
                <w:webHidden/>
              </w:rPr>
              <w:tab/>
            </w:r>
            <w:r>
              <w:rPr>
                <w:webHidden/>
              </w:rPr>
              <w:fldChar w:fldCharType="begin"/>
            </w:r>
            <w:r>
              <w:rPr>
                <w:webHidden/>
              </w:rPr>
              <w:instrText xml:space="preserve"> PAGEREF _Toc216457003 \h </w:instrText>
            </w:r>
            <w:r>
              <w:rPr>
                <w:webHidden/>
              </w:rPr>
            </w:r>
            <w:r>
              <w:rPr>
                <w:webHidden/>
              </w:rPr>
              <w:fldChar w:fldCharType="separate"/>
            </w:r>
            <w:r>
              <w:rPr>
                <w:webHidden/>
              </w:rPr>
              <w:t>126</w:t>
            </w:r>
            <w:r>
              <w:rPr>
                <w:webHidden/>
              </w:rPr>
              <w:fldChar w:fldCharType="end"/>
            </w:r>
          </w:hyperlink>
        </w:p>
        <w:p w14:paraId="243D2C21" w14:textId="5C9A1555"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04" w:history="1">
            <w:r w:rsidRPr="00FF1A46">
              <w:rPr>
                <w:rStyle w:val="Hyperlink"/>
              </w:rPr>
              <w:t>LIMITAÇÕES AO PODER DE TRIBUTAR</w:t>
            </w:r>
            <w:r>
              <w:rPr>
                <w:webHidden/>
              </w:rPr>
              <w:tab/>
            </w:r>
            <w:r>
              <w:rPr>
                <w:webHidden/>
              </w:rPr>
              <w:fldChar w:fldCharType="begin"/>
            </w:r>
            <w:r>
              <w:rPr>
                <w:webHidden/>
              </w:rPr>
              <w:instrText xml:space="preserve"> PAGEREF _Toc216457004 \h </w:instrText>
            </w:r>
            <w:r>
              <w:rPr>
                <w:webHidden/>
              </w:rPr>
            </w:r>
            <w:r>
              <w:rPr>
                <w:webHidden/>
              </w:rPr>
              <w:fldChar w:fldCharType="separate"/>
            </w:r>
            <w:r>
              <w:rPr>
                <w:webHidden/>
              </w:rPr>
              <w:t>127</w:t>
            </w:r>
            <w:r>
              <w:rPr>
                <w:webHidden/>
              </w:rPr>
              <w:fldChar w:fldCharType="end"/>
            </w:r>
          </w:hyperlink>
        </w:p>
        <w:p w14:paraId="59D2BE3C" w14:textId="659A2CD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05" w:history="1">
            <w:r w:rsidRPr="00FF1A46">
              <w:rPr>
                <w:rStyle w:val="Hyperlink"/>
              </w:rPr>
              <w:t>Adicional ao Frete para Renovação da Marinha Mercante e Decreto nº 11.374/2023: inaplicabilidade da regra da anterioridade tributária - ARE 1.527.985/ES (Tema 1.368 RG)</w:t>
            </w:r>
            <w:r>
              <w:rPr>
                <w:webHidden/>
              </w:rPr>
              <w:tab/>
            </w:r>
            <w:r>
              <w:rPr>
                <w:webHidden/>
              </w:rPr>
              <w:fldChar w:fldCharType="begin"/>
            </w:r>
            <w:r>
              <w:rPr>
                <w:webHidden/>
              </w:rPr>
              <w:instrText xml:space="preserve"> PAGEREF _Toc216457005 \h </w:instrText>
            </w:r>
            <w:r>
              <w:rPr>
                <w:webHidden/>
              </w:rPr>
            </w:r>
            <w:r>
              <w:rPr>
                <w:webHidden/>
              </w:rPr>
              <w:fldChar w:fldCharType="separate"/>
            </w:r>
            <w:r>
              <w:rPr>
                <w:webHidden/>
              </w:rPr>
              <w:t>127</w:t>
            </w:r>
            <w:r>
              <w:rPr>
                <w:webHidden/>
              </w:rPr>
              <w:fldChar w:fldCharType="end"/>
            </w:r>
          </w:hyperlink>
        </w:p>
        <w:p w14:paraId="04D8F23F" w14:textId="7A2DE1AD"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06" w:history="1">
            <w:r w:rsidRPr="00FF1A46">
              <w:rPr>
                <w:rStyle w:val="Hyperlink"/>
              </w:rPr>
              <w:t>MARCO CIVIL DA INTERNET</w:t>
            </w:r>
            <w:r>
              <w:rPr>
                <w:webHidden/>
              </w:rPr>
              <w:tab/>
            </w:r>
            <w:r>
              <w:rPr>
                <w:webHidden/>
              </w:rPr>
              <w:fldChar w:fldCharType="begin"/>
            </w:r>
            <w:r>
              <w:rPr>
                <w:webHidden/>
              </w:rPr>
              <w:instrText xml:space="preserve"> PAGEREF _Toc216457006 \h </w:instrText>
            </w:r>
            <w:r>
              <w:rPr>
                <w:webHidden/>
              </w:rPr>
            </w:r>
            <w:r>
              <w:rPr>
                <w:webHidden/>
              </w:rPr>
              <w:fldChar w:fldCharType="separate"/>
            </w:r>
            <w:r>
              <w:rPr>
                <w:webHidden/>
              </w:rPr>
              <w:t>129</w:t>
            </w:r>
            <w:r>
              <w:rPr>
                <w:webHidden/>
              </w:rPr>
              <w:fldChar w:fldCharType="end"/>
            </w:r>
          </w:hyperlink>
        </w:p>
        <w:p w14:paraId="11D20453" w14:textId="697E1DBF"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07" w:history="1">
            <w:r w:rsidRPr="00FF1A46">
              <w:rPr>
                <w:rStyle w:val="Hyperlink"/>
                <w:lang w:eastAsia="pt-BR"/>
              </w:rPr>
              <w:t>Responsabilidade de plataformas digitais por conteúdo de terceiros - RE 1.037.396/SP (Tema 987 RG) e RE 1.057.258/MG (Tema 533 RG)</w:t>
            </w:r>
            <w:r>
              <w:rPr>
                <w:webHidden/>
              </w:rPr>
              <w:tab/>
            </w:r>
            <w:r>
              <w:rPr>
                <w:webHidden/>
              </w:rPr>
              <w:fldChar w:fldCharType="begin"/>
            </w:r>
            <w:r>
              <w:rPr>
                <w:webHidden/>
              </w:rPr>
              <w:instrText xml:space="preserve"> PAGEREF _Toc216457007 \h </w:instrText>
            </w:r>
            <w:r>
              <w:rPr>
                <w:webHidden/>
              </w:rPr>
            </w:r>
            <w:r>
              <w:rPr>
                <w:webHidden/>
              </w:rPr>
              <w:fldChar w:fldCharType="separate"/>
            </w:r>
            <w:r>
              <w:rPr>
                <w:webHidden/>
              </w:rPr>
              <w:t>129</w:t>
            </w:r>
            <w:r>
              <w:rPr>
                <w:webHidden/>
              </w:rPr>
              <w:fldChar w:fldCharType="end"/>
            </w:r>
          </w:hyperlink>
        </w:p>
        <w:p w14:paraId="40FCA8C9" w14:textId="3672BB3F"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08" w:history="1">
            <w:r w:rsidRPr="00FF1A46">
              <w:rPr>
                <w:rStyle w:val="Hyperlink"/>
              </w:rPr>
              <w:t>MEIO AMBIENTE</w:t>
            </w:r>
            <w:r>
              <w:rPr>
                <w:webHidden/>
              </w:rPr>
              <w:tab/>
            </w:r>
            <w:r>
              <w:rPr>
                <w:webHidden/>
              </w:rPr>
              <w:fldChar w:fldCharType="begin"/>
            </w:r>
            <w:r>
              <w:rPr>
                <w:webHidden/>
              </w:rPr>
              <w:instrText xml:space="preserve"> PAGEREF _Toc216457008 \h </w:instrText>
            </w:r>
            <w:r>
              <w:rPr>
                <w:webHidden/>
              </w:rPr>
            </w:r>
            <w:r>
              <w:rPr>
                <w:webHidden/>
              </w:rPr>
              <w:fldChar w:fldCharType="separate"/>
            </w:r>
            <w:r>
              <w:rPr>
                <w:webHidden/>
              </w:rPr>
              <w:t>134</w:t>
            </w:r>
            <w:r>
              <w:rPr>
                <w:webHidden/>
              </w:rPr>
              <w:fldChar w:fldCharType="end"/>
            </w:r>
          </w:hyperlink>
        </w:p>
        <w:p w14:paraId="37E40F8C" w14:textId="3B55BB40"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09" w:history="1">
            <w:r w:rsidRPr="00FF1A46">
              <w:rPr>
                <w:rStyle w:val="Hyperlink"/>
              </w:rPr>
              <w:t>Atividade garimpeira e presunções da legalidade da origem do ouro e da boa-fé do adquirente - ADI 7.273/DF e ADI 7.345/DF</w:t>
            </w:r>
            <w:r>
              <w:rPr>
                <w:webHidden/>
              </w:rPr>
              <w:tab/>
            </w:r>
            <w:r>
              <w:rPr>
                <w:webHidden/>
              </w:rPr>
              <w:fldChar w:fldCharType="begin"/>
            </w:r>
            <w:r>
              <w:rPr>
                <w:webHidden/>
              </w:rPr>
              <w:instrText xml:space="preserve"> PAGEREF _Toc216457009 \h </w:instrText>
            </w:r>
            <w:r>
              <w:rPr>
                <w:webHidden/>
              </w:rPr>
            </w:r>
            <w:r>
              <w:rPr>
                <w:webHidden/>
              </w:rPr>
              <w:fldChar w:fldCharType="separate"/>
            </w:r>
            <w:r>
              <w:rPr>
                <w:webHidden/>
              </w:rPr>
              <w:t>134</w:t>
            </w:r>
            <w:r>
              <w:rPr>
                <w:webHidden/>
              </w:rPr>
              <w:fldChar w:fldCharType="end"/>
            </w:r>
          </w:hyperlink>
        </w:p>
        <w:p w14:paraId="4335303F" w14:textId="2C8A4D78"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10" w:history="1">
            <w:r w:rsidRPr="00FF1A46">
              <w:rPr>
                <w:rStyle w:val="Hyperlink"/>
              </w:rPr>
              <w:t>MINISTÉRIO PÚBLICO</w:t>
            </w:r>
            <w:r>
              <w:rPr>
                <w:webHidden/>
              </w:rPr>
              <w:tab/>
            </w:r>
            <w:r>
              <w:rPr>
                <w:webHidden/>
              </w:rPr>
              <w:fldChar w:fldCharType="begin"/>
            </w:r>
            <w:r>
              <w:rPr>
                <w:webHidden/>
              </w:rPr>
              <w:instrText xml:space="preserve"> PAGEREF _Toc216457010 \h </w:instrText>
            </w:r>
            <w:r>
              <w:rPr>
                <w:webHidden/>
              </w:rPr>
            </w:r>
            <w:r>
              <w:rPr>
                <w:webHidden/>
              </w:rPr>
              <w:fldChar w:fldCharType="separate"/>
            </w:r>
            <w:r>
              <w:rPr>
                <w:webHidden/>
              </w:rPr>
              <w:t>136</w:t>
            </w:r>
            <w:r>
              <w:rPr>
                <w:webHidden/>
              </w:rPr>
              <w:fldChar w:fldCharType="end"/>
            </w:r>
          </w:hyperlink>
        </w:p>
        <w:p w14:paraId="6A88B82D" w14:textId="0E643540"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11" w:history="1">
            <w:r w:rsidRPr="00FF1A46">
              <w:rPr>
                <w:rStyle w:val="Hyperlink"/>
                <w:rFonts w:eastAsia="Aptos"/>
              </w:rPr>
              <w:t>Ministério Público: legitimidade para firmar acordos com entidades desportivas - ADI 7.580 MC-Ref/DF</w:t>
            </w:r>
            <w:r>
              <w:rPr>
                <w:webHidden/>
              </w:rPr>
              <w:tab/>
            </w:r>
            <w:r>
              <w:rPr>
                <w:webHidden/>
              </w:rPr>
              <w:fldChar w:fldCharType="begin"/>
            </w:r>
            <w:r>
              <w:rPr>
                <w:webHidden/>
              </w:rPr>
              <w:instrText xml:space="preserve"> PAGEREF _Toc216457011 \h </w:instrText>
            </w:r>
            <w:r>
              <w:rPr>
                <w:webHidden/>
              </w:rPr>
            </w:r>
            <w:r>
              <w:rPr>
                <w:webHidden/>
              </w:rPr>
              <w:fldChar w:fldCharType="separate"/>
            </w:r>
            <w:r>
              <w:rPr>
                <w:webHidden/>
              </w:rPr>
              <w:t>136</w:t>
            </w:r>
            <w:r>
              <w:rPr>
                <w:webHidden/>
              </w:rPr>
              <w:fldChar w:fldCharType="end"/>
            </w:r>
          </w:hyperlink>
        </w:p>
        <w:p w14:paraId="1A0E87A4" w14:textId="15F7BA21"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12" w:history="1">
            <w:r w:rsidRPr="00FF1A46">
              <w:rPr>
                <w:rStyle w:val="Hyperlink"/>
              </w:rPr>
              <w:t>MINISTÉRIO PÚBLICO ESTADUAL</w:t>
            </w:r>
            <w:r>
              <w:rPr>
                <w:webHidden/>
              </w:rPr>
              <w:tab/>
            </w:r>
            <w:r>
              <w:rPr>
                <w:webHidden/>
              </w:rPr>
              <w:fldChar w:fldCharType="begin"/>
            </w:r>
            <w:r>
              <w:rPr>
                <w:webHidden/>
              </w:rPr>
              <w:instrText xml:space="preserve"> PAGEREF _Toc216457012 \h </w:instrText>
            </w:r>
            <w:r>
              <w:rPr>
                <w:webHidden/>
              </w:rPr>
            </w:r>
            <w:r>
              <w:rPr>
                <w:webHidden/>
              </w:rPr>
              <w:fldChar w:fldCharType="separate"/>
            </w:r>
            <w:r>
              <w:rPr>
                <w:webHidden/>
              </w:rPr>
              <w:t>138</w:t>
            </w:r>
            <w:r>
              <w:rPr>
                <w:webHidden/>
              </w:rPr>
              <w:fldChar w:fldCharType="end"/>
            </w:r>
          </w:hyperlink>
        </w:p>
        <w:p w14:paraId="3A766AA2" w14:textId="7C67D8E7"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13" w:history="1">
            <w:r w:rsidRPr="00FF1A46">
              <w:rPr>
                <w:rStyle w:val="Hyperlink"/>
              </w:rPr>
              <w:t>Ministério Público estadual: instituição do serviço voluntário - ADI 5.451/CE</w:t>
            </w:r>
            <w:r>
              <w:rPr>
                <w:webHidden/>
              </w:rPr>
              <w:tab/>
            </w:r>
            <w:r>
              <w:rPr>
                <w:webHidden/>
              </w:rPr>
              <w:fldChar w:fldCharType="begin"/>
            </w:r>
            <w:r>
              <w:rPr>
                <w:webHidden/>
              </w:rPr>
              <w:instrText xml:space="preserve"> PAGEREF _Toc216457013 \h </w:instrText>
            </w:r>
            <w:r>
              <w:rPr>
                <w:webHidden/>
              </w:rPr>
            </w:r>
            <w:r>
              <w:rPr>
                <w:webHidden/>
              </w:rPr>
              <w:fldChar w:fldCharType="separate"/>
            </w:r>
            <w:r>
              <w:rPr>
                <w:webHidden/>
              </w:rPr>
              <w:t>138</w:t>
            </w:r>
            <w:r>
              <w:rPr>
                <w:webHidden/>
              </w:rPr>
              <w:fldChar w:fldCharType="end"/>
            </w:r>
          </w:hyperlink>
        </w:p>
        <w:p w14:paraId="6BE58A56" w14:textId="0C73995B"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14" w:history="1">
            <w:r w:rsidRPr="00FF1A46">
              <w:rPr>
                <w:rStyle w:val="Hyperlink"/>
              </w:rPr>
              <w:t>ORÇAMENTO</w:t>
            </w:r>
            <w:r>
              <w:rPr>
                <w:webHidden/>
              </w:rPr>
              <w:tab/>
            </w:r>
            <w:r>
              <w:rPr>
                <w:webHidden/>
              </w:rPr>
              <w:fldChar w:fldCharType="begin"/>
            </w:r>
            <w:r>
              <w:rPr>
                <w:webHidden/>
              </w:rPr>
              <w:instrText xml:space="preserve"> PAGEREF _Toc216457014 \h </w:instrText>
            </w:r>
            <w:r>
              <w:rPr>
                <w:webHidden/>
              </w:rPr>
            </w:r>
            <w:r>
              <w:rPr>
                <w:webHidden/>
              </w:rPr>
              <w:fldChar w:fldCharType="separate"/>
            </w:r>
            <w:r>
              <w:rPr>
                <w:webHidden/>
              </w:rPr>
              <w:t>139</w:t>
            </w:r>
            <w:r>
              <w:rPr>
                <w:webHidden/>
              </w:rPr>
              <w:fldChar w:fldCharType="end"/>
            </w:r>
          </w:hyperlink>
        </w:p>
        <w:p w14:paraId="5FF8FC00" w14:textId="21965F4C"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15" w:history="1">
            <w:r w:rsidRPr="00FF1A46">
              <w:rPr>
                <w:rStyle w:val="Hyperlink"/>
                <w:lang w:eastAsia="pt-BR"/>
              </w:rPr>
              <w:t>Ações civis públicas: destinação de valores de condenações pecuniárias</w:t>
            </w:r>
            <w:r w:rsidRPr="00FF1A46">
              <w:rPr>
                <w:rStyle w:val="Hyperlink"/>
                <w:rFonts w:eastAsia="MS Mincho"/>
                <w:lang w:eastAsia="pt-BR"/>
              </w:rPr>
              <w:t xml:space="preserve"> </w:t>
            </w:r>
            <w:r w:rsidRPr="00FF1A46">
              <w:rPr>
                <w:rStyle w:val="Hyperlink"/>
                <w:lang w:eastAsia="pt-BR"/>
              </w:rPr>
              <w:t>- ADPF 944 MC-Ref/DF</w:t>
            </w:r>
            <w:r>
              <w:rPr>
                <w:webHidden/>
              </w:rPr>
              <w:tab/>
            </w:r>
            <w:r>
              <w:rPr>
                <w:webHidden/>
              </w:rPr>
              <w:fldChar w:fldCharType="begin"/>
            </w:r>
            <w:r>
              <w:rPr>
                <w:webHidden/>
              </w:rPr>
              <w:instrText xml:space="preserve"> PAGEREF _Toc216457015 \h </w:instrText>
            </w:r>
            <w:r>
              <w:rPr>
                <w:webHidden/>
              </w:rPr>
            </w:r>
            <w:r>
              <w:rPr>
                <w:webHidden/>
              </w:rPr>
              <w:fldChar w:fldCharType="separate"/>
            </w:r>
            <w:r>
              <w:rPr>
                <w:webHidden/>
              </w:rPr>
              <w:t>140</w:t>
            </w:r>
            <w:r>
              <w:rPr>
                <w:webHidden/>
              </w:rPr>
              <w:fldChar w:fldCharType="end"/>
            </w:r>
          </w:hyperlink>
        </w:p>
        <w:p w14:paraId="6DE88874" w14:textId="4E594287"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16" w:history="1">
            <w:r w:rsidRPr="00FF1A46">
              <w:rPr>
                <w:rStyle w:val="Hyperlink"/>
              </w:rPr>
              <w:t xml:space="preserve">Defensoria Pública: regime fiscal orçamentário e limitação de despesas primárias correntes - </w:t>
            </w:r>
            <w:r w:rsidRPr="00FF1A46">
              <w:rPr>
                <w:rStyle w:val="Hyperlink"/>
                <w:rFonts w:eastAsia="Aptos"/>
              </w:rPr>
              <w:t>ADI 6.061/CE</w:t>
            </w:r>
            <w:r>
              <w:rPr>
                <w:webHidden/>
              </w:rPr>
              <w:tab/>
            </w:r>
            <w:r>
              <w:rPr>
                <w:webHidden/>
              </w:rPr>
              <w:fldChar w:fldCharType="begin"/>
            </w:r>
            <w:r>
              <w:rPr>
                <w:webHidden/>
              </w:rPr>
              <w:instrText xml:space="preserve"> PAGEREF _Toc216457016 \h </w:instrText>
            </w:r>
            <w:r>
              <w:rPr>
                <w:webHidden/>
              </w:rPr>
            </w:r>
            <w:r>
              <w:rPr>
                <w:webHidden/>
              </w:rPr>
              <w:fldChar w:fldCharType="separate"/>
            </w:r>
            <w:r>
              <w:rPr>
                <w:webHidden/>
              </w:rPr>
              <w:t>142</w:t>
            </w:r>
            <w:r>
              <w:rPr>
                <w:webHidden/>
              </w:rPr>
              <w:fldChar w:fldCharType="end"/>
            </w:r>
          </w:hyperlink>
        </w:p>
        <w:p w14:paraId="0CC7BF08" w14:textId="09D6C4CD"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17" w:history="1">
            <w:r w:rsidRPr="00FF1A46">
              <w:rPr>
                <w:rStyle w:val="Hyperlink"/>
                <w:bdr w:val="none" w:sz="0" w:space="0" w:color="auto" w:frame="1"/>
              </w:rPr>
              <w:t>ORGANIZAÇÃO POLÍTICO-ADMINISTRATIVA</w:t>
            </w:r>
            <w:r>
              <w:rPr>
                <w:webHidden/>
              </w:rPr>
              <w:tab/>
            </w:r>
            <w:r>
              <w:rPr>
                <w:webHidden/>
              </w:rPr>
              <w:fldChar w:fldCharType="begin"/>
            </w:r>
            <w:r>
              <w:rPr>
                <w:webHidden/>
              </w:rPr>
              <w:instrText xml:space="preserve"> PAGEREF _Toc216457017 \h </w:instrText>
            </w:r>
            <w:r>
              <w:rPr>
                <w:webHidden/>
              </w:rPr>
            </w:r>
            <w:r>
              <w:rPr>
                <w:webHidden/>
              </w:rPr>
              <w:fldChar w:fldCharType="separate"/>
            </w:r>
            <w:r>
              <w:rPr>
                <w:webHidden/>
              </w:rPr>
              <w:t>143</w:t>
            </w:r>
            <w:r>
              <w:rPr>
                <w:webHidden/>
              </w:rPr>
              <w:fldChar w:fldCharType="end"/>
            </w:r>
          </w:hyperlink>
        </w:p>
        <w:p w14:paraId="65F8572B" w14:textId="6DD9F9B8"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18" w:history="1">
            <w:r w:rsidRPr="00FF1A46">
              <w:rPr>
                <w:rStyle w:val="Hyperlink"/>
              </w:rPr>
              <w:t>Criação, incorporação, fusão e desmembramento de municípios: atuação legislativa do Congresso Nacional para edição de lei complementar - ADO 70/DF</w:t>
            </w:r>
            <w:r>
              <w:rPr>
                <w:webHidden/>
              </w:rPr>
              <w:tab/>
            </w:r>
            <w:r>
              <w:rPr>
                <w:webHidden/>
              </w:rPr>
              <w:fldChar w:fldCharType="begin"/>
            </w:r>
            <w:r>
              <w:rPr>
                <w:webHidden/>
              </w:rPr>
              <w:instrText xml:space="preserve"> PAGEREF _Toc216457018 \h </w:instrText>
            </w:r>
            <w:r>
              <w:rPr>
                <w:webHidden/>
              </w:rPr>
            </w:r>
            <w:r>
              <w:rPr>
                <w:webHidden/>
              </w:rPr>
              <w:fldChar w:fldCharType="separate"/>
            </w:r>
            <w:r>
              <w:rPr>
                <w:webHidden/>
              </w:rPr>
              <w:t>143</w:t>
            </w:r>
            <w:r>
              <w:rPr>
                <w:webHidden/>
              </w:rPr>
              <w:fldChar w:fldCharType="end"/>
            </w:r>
          </w:hyperlink>
        </w:p>
        <w:p w14:paraId="0334EE7B" w14:textId="6E225985"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19" w:history="1">
            <w:r w:rsidRPr="00FF1A46">
              <w:rPr>
                <w:rStyle w:val="Hyperlink"/>
              </w:rPr>
              <w:t>PESSOAS COM DEFICIÊNCIA</w:t>
            </w:r>
            <w:r>
              <w:rPr>
                <w:webHidden/>
              </w:rPr>
              <w:tab/>
            </w:r>
            <w:r>
              <w:rPr>
                <w:webHidden/>
              </w:rPr>
              <w:fldChar w:fldCharType="begin"/>
            </w:r>
            <w:r>
              <w:rPr>
                <w:webHidden/>
              </w:rPr>
              <w:instrText xml:space="preserve"> PAGEREF _Toc216457019 \h </w:instrText>
            </w:r>
            <w:r>
              <w:rPr>
                <w:webHidden/>
              </w:rPr>
            </w:r>
            <w:r>
              <w:rPr>
                <w:webHidden/>
              </w:rPr>
              <w:fldChar w:fldCharType="separate"/>
            </w:r>
            <w:r>
              <w:rPr>
                <w:webHidden/>
              </w:rPr>
              <w:t>144</w:t>
            </w:r>
            <w:r>
              <w:rPr>
                <w:webHidden/>
              </w:rPr>
              <w:fldChar w:fldCharType="end"/>
            </w:r>
          </w:hyperlink>
        </w:p>
        <w:p w14:paraId="20ADA0B4" w14:textId="1515374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20" w:history="1">
            <w:r w:rsidRPr="00FF1A46">
              <w:rPr>
                <w:rStyle w:val="Hyperlink"/>
              </w:rPr>
              <w:t>Obrigatoriedade de adaptação de carrinhos de compras para transporte de crianças com deficiência ou mobilidade reduzida, no âmbito estadual</w:t>
            </w:r>
            <w:r w:rsidRPr="00FF1A46">
              <w:rPr>
                <w:rStyle w:val="Hyperlink"/>
                <w:lang w:eastAsia="pt-BR"/>
              </w:rPr>
              <w:t xml:space="preserve"> - RE 1.198.269/SP (Tema 1.286 RG)</w:t>
            </w:r>
            <w:r>
              <w:rPr>
                <w:webHidden/>
              </w:rPr>
              <w:tab/>
            </w:r>
            <w:r>
              <w:rPr>
                <w:webHidden/>
              </w:rPr>
              <w:fldChar w:fldCharType="begin"/>
            </w:r>
            <w:r>
              <w:rPr>
                <w:webHidden/>
              </w:rPr>
              <w:instrText xml:space="preserve"> PAGEREF _Toc216457020 \h </w:instrText>
            </w:r>
            <w:r>
              <w:rPr>
                <w:webHidden/>
              </w:rPr>
            </w:r>
            <w:r>
              <w:rPr>
                <w:webHidden/>
              </w:rPr>
              <w:fldChar w:fldCharType="separate"/>
            </w:r>
            <w:r>
              <w:rPr>
                <w:webHidden/>
              </w:rPr>
              <w:t>144</w:t>
            </w:r>
            <w:r>
              <w:rPr>
                <w:webHidden/>
              </w:rPr>
              <w:fldChar w:fldCharType="end"/>
            </w:r>
          </w:hyperlink>
        </w:p>
        <w:p w14:paraId="3FFADFD3" w14:textId="20E2F8C7"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21" w:history="1">
            <w:r w:rsidRPr="00FF1A46">
              <w:rPr>
                <w:rStyle w:val="Hyperlink"/>
              </w:rPr>
              <w:t>PODER EXECUTIVO ESTADUAL</w:t>
            </w:r>
            <w:r>
              <w:rPr>
                <w:webHidden/>
              </w:rPr>
              <w:tab/>
            </w:r>
            <w:r>
              <w:rPr>
                <w:webHidden/>
              </w:rPr>
              <w:fldChar w:fldCharType="begin"/>
            </w:r>
            <w:r>
              <w:rPr>
                <w:webHidden/>
              </w:rPr>
              <w:instrText xml:space="preserve"> PAGEREF _Toc216457021 \h </w:instrText>
            </w:r>
            <w:r>
              <w:rPr>
                <w:webHidden/>
              </w:rPr>
            </w:r>
            <w:r>
              <w:rPr>
                <w:webHidden/>
              </w:rPr>
              <w:fldChar w:fldCharType="separate"/>
            </w:r>
            <w:r>
              <w:rPr>
                <w:webHidden/>
              </w:rPr>
              <w:t>145</w:t>
            </w:r>
            <w:r>
              <w:rPr>
                <w:webHidden/>
              </w:rPr>
              <w:fldChar w:fldCharType="end"/>
            </w:r>
          </w:hyperlink>
        </w:p>
        <w:p w14:paraId="1669889B" w14:textId="38EE8EF7"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22" w:history="1">
            <w:r w:rsidRPr="00FF1A46">
              <w:rPr>
                <w:rStyle w:val="Hyperlink"/>
              </w:rPr>
              <w:t>Governador e vice-governador: ausência por prazo superior a quinze dias e exigência de licença da Assembleia Legislativa - ADI 7.463/DF</w:t>
            </w:r>
            <w:r>
              <w:rPr>
                <w:webHidden/>
              </w:rPr>
              <w:tab/>
            </w:r>
            <w:r>
              <w:rPr>
                <w:webHidden/>
              </w:rPr>
              <w:fldChar w:fldCharType="begin"/>
            </w:r>
            <w:r>
              <w:rPr>
                <w:webHidden/>
              </w:rPr>
              <w:instrText xml:space="preserve"> PAGEREF _Toc216457022 \h </w:instrText>
            </w:r>
            <w:r>
              <w:rPr>
                <w:webHidden/>
              </w:rPr>
            </w:r>
            <w:r>
              <w:rPr>
                <w:webHidden/>
              </w:rPr>
              <w:fldChar w:fldCharType="separate"/>
            </w:r>
            <w:r>
              <w:rPr>
                <w:webHidden/>
              </w:rPr>
              <w:t>146</w:t>
            </w:r>
            <w:r>
              <w:rPr>
                <w:webHidden/>
              </w:rPr>
              <w:fldChar w:fldCharType="end"/>
            </w:r>
          </w:hyperlink>
        </w:p>
        <w:p w14:paraId="69AA6BD0" w14:textId="278A95B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23" w:history="1">
            <w:r w:rsidRPr="00FF1A46">
              <w:rPr>
                <w:rStyle w:val="Hyperlink"/>
              </w:rPr>
              <w:t>Suspensão de efeitos financeiros de lei estadual mediante decreto do chefe do Poder Executivo - ADI 5.297/TO</w:t>
            </w:r>
            <w:r>
              <w:rPr>
                <w:webHidden/>
              </w:rPr>
              <w:tab/>
            </w:r>
            <w:r>
              <w:rPr>
                <w:webHidden/>
              </w:rPr>
              <w:fldChar w:fldCharType="begin"/>
            </w:r>
            <w:r>
              <w:rPr>
                <w:webHidden/>
              </w:rPr>
              <w:instrText xml:space="preserve"> PAGEREF _Toc216457023 \h </w:instrText>
            </w:r>
            <w:r>
              <w:rPr>
                <w:webHidden/>
              </w:rPr>
            </w:r>
            <w:r>
              <w:rPr>
                <w:webHidden/>
              </w:rPr>
              <w:fldChar w:fldCharType="separate"/>
            </w:r>
            <w:r>
              <w:rPr>
                <w:webHidden/>
              </w:rPr>
              <w:t>147</w:t>
            </w:r>
            <w:r>
              <w:rPr>
                <w:webHidden/>
              </w:rPr>
              <w:fldChar w:fldCharType="end"/>
            </w:r>
          </w:hyperlink>
        </w:p>
        <w:p w14:paraId="49F6EBAB" w14:textId="66B843BC"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24" w:history="1">
            <w:r w:rsidRPr="00FF1A46">
              <w:rPr>
                <w:rStyle w:val="Hyperlink"/>
              </w:rPr>
              <w:t>PODER JUDICIÁRIO</w:t>
            </w:r>
            <w:r>
              <w:rPr>
                <w:webHidden/>
              </w:rPr>
              <w:tab/>
            </w:r>
            <w:r>
              <w:rPr>
                <w:webHidden/>
              </w:rPr>
              <w:fldChar w:fldCharType="begin"/>
            </w:r>
            <w:r>
              <w:rPr>
                <w:webHidden/>
              </w:rPr>
              <w:instrText xml:space="preserve"> PAGEREF _Toc216457024 \h </w:instrText>
            </w:r>
            <w:r>
              <w:rPr>
                <w:webHidden/>
              </w:rPr>
            </w:r>
            <w:r>
              <w:rPr>
                <w:webHidden/>
              </w:rPr>
              <w:fldChar w:fldCharType="separate"/>
            </w:r>
            <w:r>
              <w:rPr>
                <w:webHidden/>
              </w:rPr>
              <w:t>148</w:t>
            </w:r>
            <w:r>
              <w:rPr>
                <w:webHidden/>
              </w:rPr>
              <w:fldChar w:fldCharType="end"/>
            </w:r>
          </w:hyperlink>
        </w:p>
        <w:p w14:paraId="20BBE88C" w14:textId="4187454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25" w:history="1">
            <w:r w:rsidRPr="00FF1A46">
              <w:rPr>
                <w:rStyle w:val="Hyperlink"/>
              </w:rPr>
              <w:t>Conselho Federal da OAB: lista sêxtupla para preenchimento de vaga pelo quinto constitucional e critério de aderência ao estado ou à região</w:t>
            </w:r>
            <w:r w:rsidRPr="00FF1A46">
              <w:rPr>
                <w:rStyle w:val="Hyperlink"/>
                <w:lang w:eastAsia="pt-BR"/>
              </w:rPr>
              <w:t xml:space="preserve"> - ADI 6.810/DF</w:t>
            </w:r>
            <w:r>
              <w:rPr>
                <w:webHidden/>
              </w:rPr>
              <w:tab/>
            </w:r>
            <w:r>
              <w:rPr>
                <w:webHidden/>
              </w:rPr>
              <w:fldChar w:fldCharType="begin"/>
            </w:r>
            <w:r>
              <w:rPr>
                <w:webHidden/>
              </w:rPr>
              <w:instrText xml:space="preserve"> PAGEREF _Toc216457025 \h </w:instrText>
            </w:r>
            <w:r>
              <w:rPr>
                <w:webHidden/>
              </w:rPr>
            </w:r>
            <w:r>
              <w:rPr>
                <w:webHidden/>
              </w:rPr>
              <w:fldChar w:fldCharType="separate"/>
            </w:r>
            <w:r>
              <w:rPr>
                <w:webHidden/>
              </w:rPr>
              <w:t>148</w:t>
            </w:r>
            <w:r>
              <w:rPr>
                <w:webHidden/>
              </w:rPr>
              <w:fldChar w:fldCharType="end"/>
            </w:r>
          </w:hyperlink>
        </w:p>
        <w:p w14:paraId="63D50C23" w14:textId="2E24A700"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26" w:history="1">
            <w:r w:rsidRPr="00FF1A46">
              <w:rPr>
                <w:rStyle w:val="Hyperlink"/>
              </w:rPr>
              <w:t>Jornada de trabalho e limites para preenchimento de cargos em comissão, no âmbito do Poder Judiciário - ADI 4.355/DF, ADI 4.312/DF e ADI 4.586/DF</w:t>
            </w:r>
            <w:r>
              <w:rPr>
                <w:webHidden/>
              </w:rPr>
              <w:tab/>
            </w:r>
            <w:r>
              <w:rPr>
                <w:webHidden/>
              </w:rPr>
              <w:fldChar w:fldCharType="begin"/>
            </w:r>
            <w:r>
              <w:rPr>
                <w:webHidden/>
              </w:rPr>
              <w:instrText xml:space="preserve"> PAGEREF _Toc216457026 \h </w:instrText>
            </w:r>
            <w:r>
              <w:rPr>
                <w:webHidden/>
              </w:rPr>
            </w:r>
            <w:r>
              <w:rPr>
                <w:webHidden/>
              </w:rPr>
              <w:fldChar w:fldCharType="separate"/>
            </w:r>
            <w:r>
              <w:rPr>
                <w:webHidden/>
              </w:rPr>
              <w:t>150</w:t>
            </w:r>
            <w:r>
              <w:rPr>
                <w:webHidden/>
              </w:rPr>
              <w:fldChar w:fldCharType="end"/>
            </w:r>
          </w:hyperlink>
        </w:p>
        <w:p w14:paraId="7F3F8D47" w14:textId="380F1593"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27" w:history="1">
            <w:r w:rsidRPr="00FF1A46">
              <w:rPr>
                <w:rStyle w:val="Hyperlink"/>
              </w:rPr>
              <w:t>Remoção e promoção por antiguidade de magistrados estaduais - ADI 6.757/RR</w:t>
            </w:r>
            <w:r>
              <w:rPr>
                <w:webHidden/>
              </w:rPr>
              <w:tab/>
            </w:r>
            <w:r>
              <w:rPr>
                <w:webHidden/>
              </w:rPr>
              <w:fldChar w:fldCharType="begin"/>
            </w:r>
            <w:r>
              <w:rPr>
                <w:webHidden/>
              </w:rPr>
              <w:instrText xml:space="preserve"> PAGEREF _Toc216457027 \h </w:instrText>
            </w:r>
            <w:r>
              <w:rPr>
                <w:webHidden/>
              </w:rPr>
            </w:r>
            <w:r>
              <w:rPr>
                <w:webHidden/>
              </w:rPr>
              <w:fldChar w:fldCharType="separate"/>
            </w:r>
            <w:r>
              <w:rPr>
                <w:webHidden/>
              </w:rPr>
              <w:t>151</w:t>
            </w:r>
            <w:r>
              <w:rPr>
                <w:webHidden/>
              </w:rPr>
              <w:fldChar w:fldCharType="end"/>
            </w:r>
          </w:hyperlink>
        </w:p>
        <w:p w14:paraId="441BD295" w14:textId="7416267D"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28" w:history="1">
            <w:r w:rsidRPr="00FF1A46">
              <w:rPr>
                <w:rStyle w:val="Hyperlink"/>
              </w:rPr>
              <w:t>PODER LEGISLATIVO</w:t>
            </w:r>
            <w:r>
              <w:rPr>
                <w:webHidden/>
              </w:rPr>
              <w:tab/>
            </w:r>
            <w:r>
              <w:rPr>
                <w:webHidden/>
              </w:rPr>
              <w:fldChar w:fldCharType="begin"/>
            </w:r>
            <w:r>
              <w:rPr>
                <w:webHidden/>
              </w:rPr>
              <w:instrText xml:space="preserve"> PAGEREF _Toc216457028 \h </w:instrText>
            </w:r>
            <w:r>
              <w:rPr>
                <w:webHidden/>
              </w:rPr>
            </w:r>
            <w:r>
              <w:rPr>
                <w:webHidden/>
              </w:rPr>
              <w:fldChar w:fldCharType="separate"/>
            </w:r>
            <w:r>
              <w:rPr>
                <w:webHidden/>
              </w:rPr>
              <w:t>153</w:t>
            </w:r>
            <w:r>
              <w:rPr>
                <w:webHidden/>
              </w:rPr>
              <w:fldChar w:fldCharType="end"/>
            </w:r>
          </w:hyperlink>
        </w:p>
        <w:p w14:paraId="7A6A6648" w14:textId="0221BD57"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29" w:history="1">
            <w:r w:rsidRPr="00FF1A46">
              <w:rPr>
                <w:rStyle w:val="Hyperlink"/>
                <w:bCs/>
              </w:rPr>
              <w:t xml:space="preserve">Convocação de suplente em caso de licença de deputado </w:t>
            </w:r>
            <w:r w:rsidRPr="00FF1A46">
              <w:rPr>
                <w:rStyle w:val="Hyperlink"/>
              </w:rPr>
              <w:t>- ADI 7.257/SC e ADI 7.251/TO</w:t>
            </w:r>
            <w:r>
              <w:rPr>
                <w:webHidden/>
              </w:rPr>
              <w:tab/>
            </w:r>
            <w:r>
              <w:rPr>
                <w:webHidden/>
              </w:rPr>
              <w:fldChar w:fldCharType="begin"/>
            </w:r>
            <w:r>
              <w:rPr>
                <w:webHidden/>
              </w:rPr>
              <w:instrText xml:space="preserve"> PAGEREF _Toc216457029 \h </w:instrText>
            </w:r>
            <w:r>
              <w:rPr>
                <w:webHidden/>
              </w:rPr>
            </w:r>
            <w:r>
              <w:rPr>
                <w:webHidden/>
              </w:rPr>
              <w:fldChar w:fldCharType="separate"/>
            </w:r>
            <w:r>
              <w:rPr>
                <w:webHidden/>
              </w:rPr>
              <w:t>153</w:t>
            </w:r>
            <w:r>
              <w:rPr>
                <w:webHidden/>
              </w:rPr>
              <w:fldChar w:fldCharType="end"/>
            </w:r>
          </w:hyperlink>
        </w:p>
        <w:p w14:paraId="5EE2D549" w14:textId="5FAE8C1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30" w:history="1">
            <w:r w:rsidRPr="00FF1A46">
              <w:rPr>
                <w:rStyle w:val="Hyperlink"/>
                <w:bCs/>
              </w:rPr>
              <w:t xml:space="preserve">Eleição dos membros da mesa diretora da assembleia legislativa: idade do candidato como critério de desempate </w:t>
            </w:r>
            <w:r w:rsidRPr="00FF1A46">
              <w:rPr>
                <w:rStyle w:val="Hyperlink"/>
              </w:rPr>
              <w:t>- ADI 7.756/MA</w:t>
            </w:r>
            <w:r>
              <w:rPr>
                <w:webHidden/>
              </w:rPr>
              <w:tab/>
            </w:r>
            <w:r>
              <w:rPr>
                <w:webHidden/>
              </w:rPr>
              <w:fldChar w:fldCharType="begin"/>
            </w:r>
            <w:r>
              <w:rPr>
                <w:webHidden/>
              </w:rPr>
              <w:instrText xml:space="preserve"> PAGEREF _Toc216457030 \h </w:instrText>
            </w:r>
            <w:r>
              <w:rPr>
                <w:webHidden/>
              </w:rPr>
            </w:r>
            <w:r>
              <w:rPr>
                <w:webHidden/>
              </w:rPr>
              <w:fldChar w:fldCharType="separate"/>
            </w:r>
            <w:r>
              <w:rPr>
                <w:webHidden/>
              </w:rPr>
              <w:t>154</w:t>
            </w:r>
            <w:r>
              <w:rPr>
                <w:webHidden/>
              </w:rPr>
              <w:fldChar w:fldCharType="end"/>
            </w:r>
          </w:hyperlink>
        </w:p>
        <w:p w14:paraId="3F1D388C" w14:textId="44DF31D9"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31" w:history="1">
            <w:r w:rsidRPr="00FF1A46">
              <w:rPr>
                <w:rStyle w:val="Hyperlink"/>
                <w:lang w:eastAsia="pt-BR"/>
              </w:rPr>
              <w:t>Responsabilidade civil objetiva do Estado por atos protegidos pela imunidade parlamentar - RE 632.115/CE (Tema 950 RG)</w:t>
            </w:r>
            <w:r>
              <w:rPr>
                <w:webHidden/>
              </w:rPr>
              <w:tab/>
            </w:r>
            <w:r>
              <w:rPr>
                <w:webHidden/>
              </w:rPr>
              <w:fldChar w:fldCharType="begin"/>
            </w:r>
            <w:r>
              <w:rPr>
                <w:webHidden/>
              </w:rPr>
              <w:instrText xml:space="preserve"> PAGEREF _Toc216457031 \h </w:instrText>
            </w:r>
            <w:r>
              <w:rPr>
                <w:webHidden/>
              </w:rPr>
            </w:r>
            <w:r>
              <w:rPr>
                <w:webHidden/>
              </w:rPr>
              <w:fldChar w:fldCharType="separate"/>
            </w:r>
            <w:r>
              <w:rPr>
                <w:webHidden/>
              </w:rPr>
              <w:t>155</w:t>
            </w:r>
            <w:r>
              <w:rPr>
                <w:webHidden/>
              </w:rPr>
              <w:fldChar w:fldCharType="end"/>
            </w:r>
          </w:hyperlink>
        </w:p>
        <w:p w14:paraId="5F0F2355" w14:textId="1E960774"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32" w:history="1">
            <w:r w:rsidRPr="00FF1A46">
              <w:rPr>
                <w:rStyle w:val="Hyperlink"/>
              </w:rPr>
              <w:t>POLÍTICA DE SEGURANÇA PÚBLICA</w:t>
            </w:r>
            <w:r>
              <w:rPr>
                <w:webHidden/>
              </w:rPr>
              <w:tab/>
            </w:r>
            <w:r>
              <w:rPr>
                <w:webHidden/>
              </w:rPr>
              <w:fldChar w:fldCharType="begin"/>
            </w:r>
            <w:r>
              <w:rPr>
                <w:webHidden/>
              </w:rPr>
              <w:instrText xml:space="preserve"> PAGEREF _Toc216457032 \h </w:instrText>
            </w:r>
            <w:r>
              <w:rPr>
                <w:webHidden/>
              </w:rPr>
            </w:r>
            <w:r>
              <w:rPr>
                <w:webHidden/>
              </w:rPr>
              <w:fldChar w:fldCharType="separate"/>
            </w:r>
            <w:r>
              <w:rPr>
                <w:webHidden/>
              </w:rPr>
              <w:t>156</w:t>
            </w:r>
            <w:r>
              <w:rPr>
                <w:webHidden/>
              </w:rPr>
              <w:fldChar w:fldCharType="end"/>
            </w:r>
          </w:hyperlink>
        </w:p>
        <w:p w14:paraId="62CB50DD" w14:textId="6F28FC69"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33" w:history="1">
            <w:r w:rsidRPr="00FF1A46">
              <w:rPr>
                <w:rStyle w:val="Hyperlink"/>
              </w:rPr>
              <w:t>Plano de redução da letalidade policial no Estado do Rio de Janeiro - ADPF 635/RJ</w:t>
            </w:r>
            <w:r>
              <w:rPr>
                <w:webHidden/>
              </w:rPr>
              <w:tab/>
            </w:r>
            <w:r>
              <w:rPr>
                <w:webHidden/>
              </w:rPr>
              <w:fldChar w:fldCharType="begin"/>
            </w:r>
            <w:r>
              <w:rPr>
                <w:webHidden/>
              </w:rPr>
              <w:instrText xml:space="preserve"> PAGEREF _Toc216457033 \h </w:instrText>
            </w:r>
            <w:r>
              <w:rPr>
                <w:webHidden/>
              </w:rPr>
            </w:r>
            <w:r>
              <w:rPr>
                <w:webHidden/>
              </w:rPr>
              <w:fldChar w:fldCharType="separate"/>
            </w:r>
            <w:r>
              <w:rPr>
                <w:webHidden/>
              </w:rPr>
              <w:t>156</w:t>
            </w:r>
            <w:r>
              <w:rPr>
                <w:webHidden/>
              </w:rPr>
              <w:fldChar w:fldCharType="end"/>
            </w:r>
          </w:hyperlink>
        </w:p>
        <w:p w14:paraId="2CEA1816" w14:textId="411784D8"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34" w:history="1">
            <w:r w:rsidRPr="00FF1A46">
              <w:rPr>
                <w:rStyle w:val="Hyperlink"/>
              </w:rPr>
              <w:t>PRECATÓRIO</w:t>
            </w:r>
            <w:r>
              <w:rPr>
                <w:webHidden/>
              </w:rPr>
              <w:tab/>
            </w:r>
            <w:r>
              <w:rPr>
                <w:webHidden/>
              </w:rPr>
              <w:fldChar w:fldCharType="begin"/>
            </w:r>
            <w:r>
              <w:rPr>
                <w:webHidden/>
              </w:rPr>
              <w:instrText xml:space="preserve"> PAGEREF _Toc216457034 \h </w:instrText>
            </w:r>
            <w:r>
              <w:rPr>
                <w:webHidden/>
              </w:rPr>
            </w:r>
            <w:r>
              <w:rPr>
                <w:webHidden/>
              </w:rPr>
              <w:fldChar w:fldCharType="separate"/>
            </w:r>
            <w:r>
              <w:rPr>
                <w:webHidden/>
              </w:rPr>
              <w:t>158</w:t>
            </w:r>
            <w:r>
              <w:rPr>
                <w:webHidden/>
              </w:rPr>
              <w:fldChar w:fldCharType="end"/>
            </w:r>
          </w:hyperlink>
        </w:p>
        <w:p w14:paraId="2BAAC9C1" w14:textId="24BDC48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35" w:history="1">
            <w:r w:rsidRPr="00FF1A46">
              <w:rPr>
                <w:rStyle w:val="Hyperlink"/>
                <w:lang w:eastAsia="pt-BR"/>
              </w:rPr>
              <w:t>Companhia Estadual de Habitação e Obras de Pernambuco (Cehab/PE) e regime de precatórios - ADPF 1.278 MC-Ref/PE</w:t>
            </w:r>
            <w:r>
              <w:rPr>
                <w:webHidden/>
              </w:rPr>
              <w:tab/>
            </w:r>
            <w:r>
              <w:rPr>
                <w:webHidden/>
              </w:rPr>
              <w:fldChar w:fldCharType="begin"/>
            </w:r>
            <w:r>
              <w:rPr>
                <w:webHidden/>
              </w:rPr>
              <w:instrText xml:space="preserve"> PAGEREF _Toc216457035 \h </w:instrText>
            </w:r>
            <w:r>
              <w:rPr>
                <w:webHidden/>
              </w:rPr>
            </w:r>
            <w:r>
              <w:rPr>
                <w:webHidden/>
              </w:rPr>
              <w:fldChar w:fldCharType="separate"/>
            </w:r>
            <w:r>
              <w:rPr>
                <w:webHidden/>
              </w:rPr>
              <w:t>158</w:t>
            </w:r>
            <w:r>
              <w:rPr>
                <w:webHidden/>
              </w:rPr>
              <w:fldChar w:fldCharType="end"/>
            </w:r>
          </w:hyperlink>
        </w:p>
        <w:p w14:paraId="520AA8B6" w14:textId="662C80F0"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36" w:history="1">
            <w:r w:rsidRPr="00FF1A46">
              <w:rPr>
                <w:rStyle w:val="Hyperlink"/>
              </w:rPr>
              <w:t>Créditos de natureza superpreferencial: pagamento da parcela por meio de RPV - RE 1.326.178/SC</w:t>
            </w:r>
            <w:r w:rsidRPr="00FF1A46">
              <w:rPr>
                <w:rStyle w:val="Hyperlink"/>
                <w:lang w:eastAsia="pt-BR"/>
              </w:rPr>
              <w:t xml:space="preserve"> (Tema 1.156 RG)</w:t>
            </w:r>
            <w:r>
              <w:rPr>
                <w:webHidden/>
              </w:rPr>
              <w:tab/>
            </w:r>
            <w:r>
              <w:rPr>
                <w:webHidden/>
              </w:rPr>
              <w:fldChar w:fldCharType="begin"/>
            </w:r>
            <w:r>
              <w:rPr>
                <w:webHidden/>
              </w:rPr>
              <w:instrText xml:space="preserve"> PAGEREF _Toc216457036 \h </w:instrText>
            </w:r>
            <w:r>
              <w:rPr>
                <w:webHidden/>
              </w:rPr>
            </w:r>
            <w:r>
              <w:rPr>
                <w:webHidden/>
              </w:rPr>
              <w:fldChar w:fldCharType="separate"/>
            </w:r>
            <w:r>
              <w:rPr>
                <w:webHidden/>
              </w:rPr>
              <w:t>159</w:t>
            </w:r>
            <w:r>
              <w:rPr>
                <w:webHidden/>
              </w:rPr>
              <w:fldChar w:fldCharType="end"/>
            </w:r>
          </w:hyperlink>
        </w:p>
        <w:p w14:paraId="7DF71F69" w14:textId="526ABB3C"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37" w:history="1">
            <w:r w:rsidRPr="00FF1A46">
              <w:rPr>
                <w:rStyle w:val="Hyperlink"/>
              </w:rPr>
              <w:t>PREVALÊNCIA DAS NORMAS E DOS TRATADOS INTERNACIONAIS FIRMADOS PELO BRASIL</w:t>
            </w:r>
            <w:r>
              <w:rPr>
                <w:webHidden/>
              </w:rPr>
              <w:tab/>
            </w:r>
            <w:r>
              <w:rPr>
                <w:webHidden/>
              </w:rPr>
              <w:fldChar w:fldCharType="begin"/>
            </w:r>
            <w:r>
              <w:rPr>
                <w:webHidden/>
              </w:rPr>
              <w:instrText xml:space="preserve"> PAGEREF _Toc216457037 \h </w:instrText>
            </w:r>
            <w:r>
              <w:rPr>
                <w:webHidden/>
              </w:rPr>
            </w:r>
            <w:r>
              <w:rPr>
                <w:webHidden/>
              </w:rPr>
              <w:fldChar w:fldCharType="separate"/>
            </w:r>
            <w:r>
              <w:rPr>
                <w:webHidden/>
              </w:rPr>
              <w:t>161</w:t>
            </w:r>
            <w:r>
              <w:rPr>
                <w:webHidden/>
              </w:rPr>
              <w:fldChar w:fldCharType="end"/>
            </w:r>
          </w:hyperlink>
        </w:p>
        <w:p w14:paraId="0C7D026C" w14:textId="37A083F7"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38" w:history="1">
            <w:r w:rsidRPr="00FF1A46">
              <w:rPr>
                <w:rStyle w:val="Hyperlink"/>
              </w:rPr>
              <w:t>Responsabilidade por danos materiais em transporte aéreo internacional de carga - RE 1.520.841/SP (Tema 1.366 RG)</w:t>
            </w:r>
            <w:r>
              <w:rPr>
                <w:webHidden/>
              </w:rPr>
              <w:tab/>
            </w:r>
            <w:r>
              <w:rPr>
                <w:webHidden/>
              </w:rPr>
              <w:fldChar w:fldCharType="begin"/>
            </w:r>
            <w:r>
              <w:rPr>
                <w:webHidden/>
              </w:rPr>
              <w:instrText xml:space="preserve"> PAGEREF _Toc216457038 \h </w:instrText>
            </w:r>
            <w:r>
              <w:rPr>
                <w:webHidden/>
              </w:rPr>
            </w:r>
            <w:r>
              <w:rPr>
                <w:webHidden/>
              </w:rPr>
              <w:fldChar w:fldCharType="separate"/>
            </w:r>
            <w:r>
              <w:rPr>
                <w:webHidden/>
              </w:rPr>
              <w:t>161</w:t>
            </w:r>
            <w:r>
              <w:rPr>
                <w:webHidden/>
              </w:rPr>
              <w:fldChar w:fldCharType="end"/>
            </w:r>
          </w:hyperlink>
        </w:p>
        <w:p w14:paraId="32D2A5B4" w14:textId="4B5C12C6"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39" w:history="1">
            <w:r w:rsidRPr="00FF1A46">
              <w:rPr>
                <w:rStyle w:val="Hyperlink"/>
              </w:rPr>
              <w:t>PRINCÍPIOS FUNDAMENTAIS</w:t>
            </w:r>
            <w:r>
              <w:rPr>
                <w:webHidden/>
              </w:rPr>
              <w:tab/>
            </w:r>
            <w:r>
              <w:rPr>
                <w:webHidden/>
              </w:rPr>
              <w:fldChar w:fldCharType="begin"/>
            </w:r>
            <w:r>
              <w:rPr>
                <w:webHidden/>
              </w:rPr>
              <w:instrText xml:space="preserve"> PAGEREF _Toc216457039 \h </w:instrText>
            </w:r>
            <w:r>
              <w:rPr>
                <w:webHidden/>
              </w:rPr>
            </w:r>
            <w:r>
              <w:rPr>
                <w:webHidden/>
              </w:rPr>
              <w:fldChar w:fldCharType="separate"/>
            </w:r>
            <w:r>
              <w:rPr>
                <w:webHidden/>
              </w:rPr>
              <w:t>162</w:t>
            </w:r>
            <w:r>
              <w:rPr>
                <w:webHidden/>
              </w:rPr>
              <w:fldChar w:fldCharType="end"/>
            </w:r>
          </w:hyperlink>
        </w:p>
        <w:p w14:paraId="562BB445" w14:textId="5DA69673"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40" w:history="1">
            <w:r w:rsidRPr="00FF1A46">
              <w:rPr>
                <w:rStyle w:val="Hyperlink"/>
              </w:rPr>
              <w:t>Obrigação de terceiro sem vínculo trabalhista manter creche para empregadas em fase de amamentação - ARE 1.499.584 AgR/PB</w:t>
            </w:r>
            <w:r>
              <w:rPr>
                <w:webHidden/>
              </w:rPr>
              <w:tab/>
            </w:r>
            <w:r>
              <w:rPr>
                <w:webHidden/>
              </w:rPr>
              <w:fldChar w:fldCharType="begin"/>
            </w:r>
            <w:r>
              <w:rPr>
                <w:webHidden/>
              </w:rPr>
              <w:instrText xml:space="preserve"> PAGEREF _Toc216457040 \h </w:instrText>
            </w:r>
            <w:r>
              <w:rPr>
                <w:webHidden/>
              </w:rPr>
            </w:r>
            <w:r>
              <w:rPr>
                <w:webHidden/>
              </w:rPr>
              <w:fldChar w:fldCharType="separate"/>
            </w:r>
            <w:r>
              <w:rPr>
                <w:webHidden/>
              </w:rPr>
              <w:t>162</w:t>
            </w:r>
            <w:r>
              <w:rPr>
                <w:webHidden/>
              </w:rPr>
              <w:fldChar w:fldCharType="end"/>
            </w:r>
          </w:hyperlink>
        </w:p>
        <w:p w14:paraId="65AF98A6" w14:textId="5DE76178"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41" w:history="1">
            <w:r w:rsidRPr="00FF1A46">
              <w:rPr>
                <w:rStyle w:val="Hyperlink"/>
              </w:rPr>
              <w:t>PROCESSO LEGISLATIVO</w:t>
            </w:r>
            <w:r>
              <w:rPr>
                <w:webHidden/>
              </w:rPr>
              <w:tab/>
            </w:r>
            <w:r>
              <w:rPr>
                <w:webHidden/>
              </w:rPr>
              <w:fldChar w:fldCharType="begin"/>
            </w:r>
            <w:r>
              <w:rPr>
                <w:webHidden/>
              </w:rPr>
              <w:instrText xml:space="preserve"> PAGEREF _Toc216457041 \h </w:instrText>
            </w:r>
            <w:r>
              <w:rPr>
                <w:webHidden/>
              </w:rPr>
            </w:r>
            <w:r>
              <w:rPr>
                <w:webHidden/>
              </w:rPr>
              <w:fldChar w:fldCharType="separate"/>
            </w:r>
            <w:r>
              <w:rPr>
                <w:webHidden/>
              </w:rPr>
              <w:t>163</w:t>
            </w:r>
            <w:r>
              <w:rPr>
                <w:webHidden/>
              </w:rPr>
              <w:fldChar w:fldCharType="end"/>
            </w:r>
          </w:hyperlink>
        </w:p>
        <w:p w14:paraId="1C80137D" w14:textId="7898371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42" w:history="1">
            <w:r w:rsidRPr="00FF1A46">
              <w:rPr>
                <w:rStyle w:val="Hyperlink"/>
              </w:rPr>
              <w:t>Estatuto da Advocacia: revogação de dispositivos legais em razão de erro material de redação - ADI 7.231/DF</w:t>
            </w:r>
            <w:r>
              <w:rPr>
                <w:webHidden/>
              </w:rPr>
              <w:tab/>
            </w:r>
            <w:r>
              <w:rPr>
                <w:webHidden/>
              </w:rPr>
              <w:fldChar w:fldCharType="begin"/>
            </w:r>
            <w:r>
              <w:rPr>
                <w:webHidden/>
              </w:rPr>
              <w:instrText xml:space="preserve"> PAGEREF _Toc216457042 \h </w:instrText>
            </w:r>
            <w:r>
              <w:rPr>
                <w:webHidden/>
              </w:rPr>
            </w:r>
            <w:r>
              <w:rPr>
                <w:webHidden/>
              </w:rPr>
              <w:fldChar w:fldCharType="separate"/>
            </w:r>
            <w:r>
              <w:rPr>
                <w:webHidden/>
              </w:rPr>
              <w:t>164</w:t>
            </w:r>
            <w:r>
              <w:rPr>
                <w:webHidden/>
              </w:rPr>
              <w:fldChar w:fldCharType="end"/>
            </w:r>
          </w:hyperlink>
        </w:p>
        <w:p w14:paraId="78786D8F" w14:textId="55AA9CF3"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43" w:history="1">
            <w:r w:rsidRPr="00FF1A46">
              <w:rPr>
                <w:rStyle w:val="Hyperlink"/>
              </w:rPr>
              <w:t>Hipóteses de reserva de lei complementar estadual não contidas no texto da Constituição Federal - ADI 7.436/SP</w:t>
            </w:r>
            <w:r>
              <w:rPr>
                <w:webHidden/>
              </w:rPr>
              <w:tab/>
            </w:r>
            <w:r>
              <w:rPr>
                <w:webHidden/>
              </w:rPr>
              <w:fldChar w:fldCharType="begin"/>
            </w:r>
            <w:r>
              <w:rPr>
                <w:webHidden/>
              </w:rPr>
              <w:instrText xml:space="preserve"> PAGEREF _Toc216457043 \h </w:instrText>
            </w:r>
            <w:r>
              <w:rPr>
                <w:webHidden/>
              </w:rPr>
            </w:r>
            <w:r>
              <w:rPr>
                <w:webHidden/>
              </w:rPr>
              <w:fldChar w:fldCharType="separate"/>
            </w:r>
            <w:r>
              <w:rPr>
                <w:webHidden/>
              </w:rPr>
              <w:t>164</w:t>
            </w:r>
            <w:r>
              <w:rPr>
                <w:webHidden/>
              </w:rPr>
              <w:fldChar w:fldCharType="end"/>
            </w:r>
          </w:hyperlink>
        </w:p>
        <w:p w14:paraId="3F100E45" w14:textId="6A491F63"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44" w:history="1">
            <w:r w:rsidRPr="00FF1A46">
              <w:rPr>
                <w:rStyle w:val="Hyperlink"/>
              </w:rPr>
              <w:t>Norma que proíbe a incorporação de gratificação pelos servidores estaduais: modificação, via emenda parlamentar, da natureza do projeto de lei de ordinária para complementar - ADPF 1.092/SE</w:t>
            </w:r>
            <w:r>
              <w:rPr>
                <w:webHidden/>
              </w:rPr>
              <w:tab/>
            </w:r>
            <w:r>
              <w:rPr>
                <w:webHidden/>
              </w:rPr>
              <w:fldChar w:fldCharType="begin"/>
            </w:r>
            <w:r>
              <w:rPr>
                <w:webHidden/>
              </w:rPr>
              <w:instrText xml:space="preserve"> PAGEREF _Toc216457044 \h </w:instrText>
            </w:r>
            <w:r>
              <w:rPr>
                <w:webHidden/>
              </w:rPr>
            </w:r>
            <w:r>
              <w:rPr>
                <w:webHidden/>
              </w:rPr>
              <w:fldChar w:fldCharType="separate"/>
            </w:r>
            <w:r>
              <w:rPr>
                <w:webHidden/>
              </w:rPr>
              <w:t>166</w:t>
            </w:r>
            <w:r>
              <w:rPr>
                <w:webHidden/>
              </w:rPr>
              <w:fldChar w:fldCharType="end"/>
            </w:r>
          </w:hyperlink>
        </w:p>
        <w:p w14:paraId="660048B4" w14:textId="2451EE8A"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45" w:history="1">
            <w:r w:rsidRPr="00FF1A46">
              <w:rPr>
                <w:rStyle w:val="Hyperlink"/>
              </w:rPr>
              <w:t>Possibilidade de revogação de benefício por lei ordinária, quando instituído por lei complementar - ARE 1.521.802/MG (Tema 1.352 RG)</w:t>
            </w:r>
            <w:r>
              <w:rPr>
                <w:webHidden/>
              </w:rPr>
              <w:tab/>
            </w:r>
            <w:r>
              <w:rPr>
                <w:webHidden/>
              </w:rPr>
              <w:fldChar w:fldCharType="begin"/>
            </w:r>
            <w:r>
              <w:rPr>
                <w:webHidden/>
              </w:rPr>
              <w:instrText xml:space="preserve"> PAGEREF _Toc216457045 \h </w:instrText>
            </w:r>
            <w:r>
              <w:rPr>
                <w:webHidden/>
              </w:rPr>
            </w:r>
            <w:r>
              <w:rPr>
                <w:webHidden/>
              </w:rPr>
              <w:fldChar w:fldCharType="separate"/>
            </w:r>
            <w:r>
              <w:rPr>
                <w:webHidden/>
              </w:rPr>
              <w:t>167</w:t>
            </w:r>
            <w:r>
              <w:rPr>
                <w:webHidden/>
              </w:rPr>
              <w:fldChar w:fldCharType="end"/>
            </w:r>
          </w:hyperlink>
        </w:p>
        <w:p w14:paraId="33F200DA" w14:textId="00606E92"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46" w:history="1">
            <w:r w:rsidRPr="00FF1A46">
              <w:rPr>
                <w:rStyle w:val="Hyperlink"/>
                <w:bCs/>
              </w:rPr>
              <w:t xml:space="preserve">Processo legislativo: apresentação de emenda constitutiva e necessidade de retorno à Casa iniciadora </w:t>
            </w:r>
            <w:r w:rsidRPr="00FF1A46">
              <w:rPr>
                <w:rStyle w:val="Hyperlink"/>
              </w:rPr>
              <w:t>- ADI 6.085/DF</w:t>
            </w:r>
            <w:r>
              <w:rPr>
                <w:webHidden/>
              </w:rPr>
              <w:tab/>
            </w:r>
            <w:r>
              <w:rPr>
                <w:webHidden/>
              </w:rPr>
              <w:fldChar w:fldCharType="begin"/>
            </w:r>
            <w:r>
              <w:rPr>
                <w:webHidden/>
              </w:rPr>
              <w:instrText xml:space="preserve"> PAGEREF _Toc216457046 \h </w:instrText>
            </w:r>
            <w:r>
              <w:rPr>
                <w:webHidden/>
              </w:rPr>
            </w:r>
            <w:r>
              <w:rPr>
                <w:webHidden/>
              </w:rPr>
              <w:fldChar w:fldCharType="separate"/>
            </w:r>
            <w:r>
              <w:rPr>
                <w:webHidden/>
              </w:rPr>
              <w:t>169</w:t>
            </w:r>
            <w:r>
              <w:rPr>
                <w:webHidden/>
              </w:rPr>
              <w:fldChar w:fldCharType="end"/>
            </w:r>
          </w:hyperlink>
        </w:p>
        <w:p w14:paraId="66176E67" w14:textId="2441E1E9"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47" w:history="1">
            <w:r w:rsidRPr="00FF1A46">
              <w:rPr>
                <w:rStyle w:val="Hyperlink"/>
                <w:bCs/>
              </w:rPr>
              <w:t xml:space="preserve">Programa de Financiamento da Infraestrutura Pública do Distrito Federal </w:t>
            </w:r>
            <w:r w:rsidRPr="00FF1A46">
              <w:rPr>
                <w:rStyle w:val="Hyperlink"/>
              </w:rPr>
              <w:t xml:space="preserve">- </w:t>
            </w:r>
            <w:r w:rsidRPr="00FF1A46">
              <w:rPr>
                <w:rStyle w:val="Hyperlink"/>
                <w:rFonts w:eastAsia="Aptos"/>
              </w:rPr>
              <w:t>RE</w:t>
            </w:r>
            <w:r w:rsidRPr="00FF1A46">
              <w:rPr>
                <w:rStyle w:val="Hyperlink"/>
              </w:rPr>
              <w:t xml:space="preserve"> 1.536.640/DF</w:t>
            </w:r>
            <w:r>
              <w:rPr>
                <w:webHidden/>
              </w:rPr>
              <w:tab/>
            </w:r>
            <w:r>
              <w:rPr>
                <w:webHidden/>
              </w:rPr>
              <w:fldChar w:fldCharType="begin"/>
            </w:r>
            <w:r>
              <w:rPr>
                <w:webHidden/>
              </w:rPr>
              <w:instrText xml:space="preserve"> PAGEREF _Toc216457047 \h </w:instrText>
            </w:r>
            <w:r>
              <w:rPr>
                <w:webHidden/>
              </w:rPr>
            </w:r>
            <w:r>
              <w:rPr>
                <w:webHidden/>
              </w:rPr>
              <w:fldChar w:fldCharType="separate"/>
            </w:r>
            <w:r>
              <w:rPr>
                <w:webHidden/>
              </w:rPr>
              <w:t>170</w:t>
            </w:r>
            <w:r>
              <w:rPr>
                <w:webHidden/>
              </w:rPr>
              <w:fldChar w:fldCharType="end"/>
            </w:r>
          </w:hyperlink>
        </w:p>
        <w:p w14:paraId="2BF36300" w14:textId="07938362"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48" w:history="1">
            <w:r w:rsidRPr="00FF1A46">
              <w:rPr>
                <w:rStyle w:val="Hyperlink"/>
              </w:rPr>
              <w:t xml:space="preserve">Projeto de iniciativa do chefe do Poder Executivo estadual: emenda parlamentar e aumento de despesa - </w:t>
            </w:r>
            <w:r w:rsidRPr="00FF1A46">
              <w:rPr>
                <w:rStyle w:val="Hyperlink"/>
                <w:lang w:eastAsia="pt-BR"/>
              </w:rPr>
              <w:t>ADI 7.145/MG</w:t>
            </w:r>
            <w:r>
              <w:rPr>
                <w:webHidden/>
              </w:rPr>
              <w:tab/>
            </w:r>
            <w:r>
              <w:rPr>
                <w:webHidden/>
              </w:rPr>
              <w:fldChar w:fldCharType="begin"/>
            </w:r>
            <w:r>
              <w:rPr>
                <w:webHidden/>
              </w:rPr>
              <w:instrText xml:space="preserve"> PAGEREF _Toc216457048 \h </w:instrText>
            </w:r>
            <w:r>
              <w:rPr>
                <w:webHidden/>
              </w:rPr>
            </w:r>
            <w:r>
              <w:rPr>
                <w:webHidden/>
              </w:rPr>
              <w:fldChar w:fldCharType="separate"/>
            </w:r>
            <w:r>
              <w:rPr>
                <w:webHidden/>
              </w:rPr>
              <w:t>172</w:t>
            </w:r>
            <w:r>
              <w:rPr>
                <w:webHidden/>
              </w:rPr>
              <w:fldChar w:fldCharType="end"/>
            </w:r>
          </w:hyperlink>
        </w:p>
        <w:p w14:paraId="3329BAF6" w14:textId="1DB07242"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49" w:history="1">
            <w:r w:rsidRPr="00FF1A46">
              <w:rPr>
                <w:rStyle w:val="Hyperlink"/>
              </w:rPr>
              <w:t>Reajuste de remuneração de servidores do Tribunal de Contas estadual e extensão a servidores da Assembleia Legislativa - ADI 4.570/PR</w:t>
            </w:r>
            <w:r>
              <w:rPr>
                <w:webHidden/>
              </w:rPr>
              <w:tab/>
            </w:r>
            <w:r>
              <w:rPr>
                <w:webHidden/>
              </w:rPr>
              <w:fldChar w:fldCharType="begin"/>
            </w:r>
            <w:r>
              <w:rPr>
                <w:webHidden/>
              </w:rPr>
              <w:instrText xml:space="preserve"> PAGEREF _Toc216457049 \h </w:instrText>
            </w:r>
            <w:r>
              <w:rPr>
                <w:webHidden/>
              </w:rPr>
            </w:r>
            <w:r>
              <w:rPr>
                <w:webHidden/>
              </w:rPr>
              <w:fldChar w:fldCharType="separate"/>
            </w:r>
            <w:r>
              <w:rPr>
                <w:webHidden/>
              </w:rPr>
              <w:t>173</w:t>
            </w:r>
            <w:r>
              <w:rPr>
                <w:webHidden/>
              </w:rPr>
              <w:fldChar w:fldCharType="end"/>
            </w:r>
          </w:hyperlink>
        </w:p>
        <w:p w14:paraId="62F63F8A" w14:textId="6F312825"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50" w:history="1">
            <w:r w:rsidRPr="00FF1A46">
              <w:rPr>
                <w:rStyle w:val="Hyperlink"/>
              </w:rPr>
              <w:t>REPARTIÇÃO DE COMPETÊNCIAS</w:t>
            </w:r>
            <w:r>
              <w:rPr>
                <w:webHidden/>
              </w:rPr>
              <w:tab/>
            </w:r>
            <w:r>
              <w:rPr>
                <w:webHidden/>
              </w:rPr>
              <w:fldChar w:fldCharType="begin"/>
            </w:r>
            <w:r>
              <w:rPr>
                <w:webHidden/>
              </w:rPr>
              <w:instrText xml:space="preserve"> PAGEREF _Toc216457050 \h </w:instrText>
            </w:r>
            <w:r>
              <w:rPr>
                <w:webHidden/>
              </w:rPr>
            </w:r>
            <w:r>
              <w:rPr>
                <w:webHidden/>
              </w:rPr>
              <w:fldChar w:fldCharType="separate"/>
            </w:r>
            <w:r>
              <w:rPr>
                <w:webHidden/>
              </w:rPr>
              <w:t>175</w:t>
            </w:r>
            <w:r>
              <w:rPr>
                <w:webHidden/>
              </w:rPr>
              <w:fldChar w:fldCharType="end"/>
            </w:r>
          </w:hyperlink>
        </w:p>
        <w:p w14:paraId="1BF0789C" w14:textId="2070E07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51" w:history="1">
            <w:r w:rsidRPr="00FF1A46">
              <w:rPr>
                <w:rStyle w:val="Hyperlink"/>
                <w:bCs/>
              </w:rPr>
              <w:t>Aproveitamento energético de cursos de água à luz do regime constitucional de repartição de competências </w:t>
            </w:r>
            <w:r w:rsidRPr="00FF1A46">
              <w:rPr>
                <w:rStyle w:val="Hyperlink"/>
              </w:rPr>
              <w:t>- ADI 7.656/SC</w:t>
            </w:r>
            <w:r>
              <w:rPr>
                <w:webHidden/>
              </w:rPr>
              <w:tab/>
            </w:r>
            <w:r>
              <w:rPr>
                <w:webHidden/>
              </w:rPr>
              <w:fldChar w:fldCharType="begin"/>
            </w:r>
            <w:r>
              <w:rPr>
                <w:webHidden/>
              </w:rPr>
              <w:instrText xml:space="preserve"> PAGEREF _Toc216457051 \h </w:instrText>
            </w:r>
            <w:r>
              <w:rPr>
                <w:webHidden/>
              </w:rPr>
            </w:r>
            <w:r>
              <w:rPr>
                <w:webHidden/>
              </w:rPr>
              <w:fldChar w:fldCharType="separate"/>
            </w:r>
            <w:r>
              <w:rPr>
                <w:webHidden/>
              </w:rPr>
              <w:t>175</w:t>
            </w:r>
            <w:r>
              <w:rPr>
                <w:webHidden/>
              </w:rPr>
              <w:fldChar w:fldCharType="end"/>
            </w:r>
          </w:hyperlink>
        </w:p>
        <w:p w14:paraId="734FCC97" w14:textId="5CF60020"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52" w:history="1">
            <w:r w:rsidRPr="00FF1A46">
              <w:rPr>
                <w:rStyle w:val="Hyperlink"/>
              </w:rPr>
              <w:t>Compartilhamento de infraestrutura na exploração dos serviços públicos de energia elétrica no âmbito estadual - ADI 7.722/GO</w:t>
            </w:r>
            <w:r>
              <w:rPr>
                <w:webHidden/>
              </w:rPr>
              <w:tab/>
            </w:r>
            <w:r>
              <w:rPr>
                <w:webHidden/>
              </w:rPr>
              <w:fldChar w:fldCharType="begin"/>
            </w:r>
            <w:r>
              <w:rPr>
                <w:webHidden/>
              </w:rPr>
              <w:instrText xml:space="preserve"> PAGEREF _Toc216457052 \h </w:instrText>
            </w:r>
            <w:r>
              <w:rPr>
                <w:webHidden/>
              </w:rPr>
            </w:r>
            <w:r>
              <w:rPr>
                <w:webHidden/>
              </w:rPr>
              <w:fldChar w:fldCharType="separate"/>
            </w:r>
            <w:r>
              <w:rPr>
                <w:webHidden/>
              </w:rPr>
              <w:t>176</w:t>
            </w:r>
            <w:r>
              <w:rPr>
                <w:webHidden/>
              </w:rPr>
              <w:fldChar w:fldCharType="end"/>
            </w:r>
          </w:hyperlink>
        </w:p>
        <w:p w14:paraId="5768A77A" w14:textId="2CC959C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53" w:history="1">
            <w:r w:rsidRPr="00FF1A46">
              <w:rPr>
                <w:rStyle w:val="Hyperlink"/>
              </w:rPr>
              <w:t>Compensação e participação financeiras por exploração de recursos hídricos e minerais no âmbito estadual - ADI 5.335/AM</w:t>
            </w:r>
            <w:r>
              <w:rPr>
                <w:webHidden/>
              </w:rPr>
              <w:tab/>
            </w:r>
            <w:r>
              <w:rPr>
                <w:webHidden/>
              </w:rPr>
              <w:fldChar w:fldCharType="begin"/>
            </w:r>
            <w:r>
              <w:rPr>
                <w:webHidden/>
              </w:rPr>
              <w:instrText xml:space="preserve"> PAGEREF _Toc216457053 \h </w:instrText>
            </w:r>
            <w:r>
              <w:rPr>
                <w:webHidden/>
              </w:rPr>
            </w:r>
            <w:r>
              <w:rPr>
                <w:webHidden/>
              </w:rPr>
              <w:fldChar w:fldCharType="separate"/>
            </w:r>
            <w:r>
              <w:rPr>
                <w:webHidden/>
              </w:rPr>
              <w:t>178</w:t>
            </w:r>
            <w:r>
              <w:rPr>
                <w:webHidden/>
              </w:rPr>
              <w:fldChar w:fldCharType="end"/>
            </w:r>
          </w:hyperlink>
        </w:p>
        <w:p w14:paraId="64EDDF71" w14:textId="7B2A6E2A"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54" w:history="1">
            <w:r w:rsidRPr="00FF1A46">
              <w:rPr>
                <w:rStyle w:val="Hyperlink"/>
              </w:rPr>
              <w:t>Competência para legislar sobre a prestação de serviços públicos de transporte rodoviário intermunicipal de passageiros - ADI 4.763/MT</w:t>
            </w:r>
            <w:r>
              <w:rPr>
                <w:webHidden/>
              </w:rPr>
              <w:tab/>
            </w:r>
            <w:r>
              <w:rPr>
                <w:webHidden/>
              </w:rPr>
              <w:fldChar w:fldCharType="begin"/>
            </w:r>
            <w:r>
              <w:rPr>
                <w:webHidden/>
              </w:rPr>
              <w:instrText xml:space="preserve"> PAGEREF _Toc216457054 \h </w:instrText>
            </w:r>
            <w:r>
              <w:rPr>
                <w:webHidden/>
              </w:rPr>
            </w:r>
            <w:r>
              <w:rPr>
                <w:webHidden/>
              </w:rPr>
              <w:fldChar w:fldCharType="separate"/>
            </w:r>
            <w:r>
              <w:rPr>
                <w:webHidden/>
              </w:rPr>
              <w:t>179</w:t>
            </w:r>
            <w:r>
              <w:rPr>
                <w:webHidden/>
              </w:rPr>
              <w:fldChar w:fldCharType="end"/>
            </w:r>
          </w:hyperlink>
        </w:p>
        <w:p w14:paraId="14A1D004" w14:textId="69306D5F"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55" w:history="1">
            <w:r w:rsidRPr="00FF1A46">
              <w:rPr>
                <w:rStyle w:val="Hyperlink"/>
              </w:rPr>
              <w:t>Consignação em folha de pagamento de servidor estadual - ADI 5.022/RO</w:t>
            </w:r>
            <w:r>
              <w:rPr>
                <w:webHidden/>
              </w:rPr>
              <w:tab/>
            </w:r>
            <w:r>
              <w:rPr>
                <w:webHidden/>
              </w:rPr>
              <w:fldChar w:fldCharType="begin"/>
            </w:r>
            <w:r>
              <w:rPr>
                <w:webHidden/>
              </w:rPr>
              <w:instrText xml:space="preserve"> PAGEREF _Toc216457055 \h </w:instrText>
            </w:r>
            <w:r>
              <w:rPr>
                <w:webHidden/>
              </w:rPr>
            </w:r>
            <w:r>
              <w:rPr>
                <w:webHidden/>
              </w:rPr>
              <w:fldChar w:fldCharType="separate"/>
            </w:r>
            <w:r>
              <w:rPr>
                <w:webHidden/>
              </w:rPr>
              <w:t>180</w:t>
            </w:r>
            <w:r>
              <w:rPr>
                <w:webHidden/>
              </w:rPr>
              <w:fldChar w:fldCharType="end"/>
            </w:r>
          </w:hyperlink>
        </w:p>
        <w:p w14:paraId="1EB5D464" w14:textId="26ECDC4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56" w:history="1">
            <w:r w:rsidRPr="00FF1A46">
              <w:rPr>
                <w:rStyle w:val="Hyperlink"/>
              </w:rPr>
              <w:t>Critérios de escolha do Defensor Público-Geral no âmbito estadual - ADI 7.729/PR</w:t>
            </w:r>
            <w:r>
              <w:rPr>
                <w:webHidden/>
              </w:rPr>
              <w:tab/>
            </w:r>
            <w:r>
              <w:rPr>
                <w:webHidden/>
              </w:rPr>
              <w:fldChar w:fldCharType="begin"/>
            </w:r>
            <w:r>
              <w:rPr>
                <w:webHidden/>
              </w:rPr>
              <w:instrText xml:space="preserve"> PAGEREF _Toc216457056 \h </w:instrText>
            </w:r>
            <w:r>
              <w:rPr>
                <w:webHidden/>
              </w:rPr>
            </w:r>
            <w:r>
              <w:rPr>
                <w:webHidden/>
              </w:rPr>
              <w:fldChar w:fldCharType="separate"/>
            </w:r>
            <w:r>
              <w:rPr>
                <w:webHidden/>
              </w:rPr>
              <w:t>181</w:t>
            </w:r>
            <w:r>
              <w:rPr>
                <w:webHidden/>
              </w:rPr>
              <w:fldChar w:fldCharType="end"/>
            </w:r>
          </w:hyperlink>
        </w:p>
        <w:p w14:paraId="40A1B6E0" w14:textId="5A4AF98E"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57" w:history="1">
            <w:r w:rsidRPr="00FF1A46">
              <w:rPr>
                <w:rStyle w:val="Hyperlink"/>
              </w:rPr>
              <w:t>Decreto estadual e proibição do uso de linguagem neutra em escolas e órgãos públicos - ADI 6.925/SC</w:t>
            </w:r>
            <w:r>
              <w:rPr>
                <w:webHidden/>
              </w:rPr>
              <w:tab/>
            </w:r>
            <w:r>
              <w:rPr>
                <w:webHidden/>
              </w:rPr>
              <w:fldChar w:fldCharType="begin"/>
            </w:r>
            <w:r>
              <w:rPr>
                <w:webHidden/>
              </w:rPr>
              <w:instrText xml:space="preserve"> PAGEREF _Toc216457057 \h </w:instrText>
            </w:r>
            <w:r>
              <w:rPr>
                <w:webHidden/>
              </w:rPr>
            </w:r>
            <w:r>
              <w:rPr>
                <w:webHidden/>
              </w:rPr>
              <w:fldChar w:fldCharType="separate"/>
            </w:r>
            <w:r>
              <w:rPr>
                <w:webHidden/>
              </w:rPr>
              <w:t>183</w:t>
            </w:r>
            <w:r>
              <w:rPr>
                <w:webHidden/>
              </w:rPr>
              <w:fldChar w:fldCharType="end"/>
            </w:r>
          </w:hyperlink>
        </w:p>
        <w:p w14:paraId="16F19235" w14:textId="0D6661E9"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58" w:history="1">
            <w:r w:rsidRPr="00FF1A46">
              <w:rPr>
                <w:rStyle w:val="Hyperlink"/>
              </w:rPr>
              <w:t>Diretrizes e bases do sistema educativo no âmbito estadual - ADI 2.965/GO</w:t>
            </w:r>
            <w:r>
              <w:rPr>
                <w:webHidden/>
              </w:rPr>
              <w:tab/>
            </w:r>
            <w:r>
              <w:rPr>
                <w:webHidden/>
              </w:rPr>
              <w:fldChar w:fldCharType="begin"/>
            </w:r>
            <w:r>
              <w:rPr>
                <w:webHidden/>
              </w:rPr>
              <w:instrText xml:space="preserve"> PAGEREF _Toc216457058 \h </w:instrText>
            </w:r>
            <w:r>
              <w:rPr>
                <w:webHidden/>
              </w:rPr>
            </w:r>
            <w:r>
              <w:rPr>
                <w:webHidden/>
              </w:rPr>
              <w:fldChar w:fldCharType="separate"/>
            </w:r>
            <w:r>
              <w:rPr>
                <w:webHidden/>
              </w:rPr>
              <w:t>184</w:t>
            </w:r>
            <w:r>
              <w:rPr>
                <w:webHidden/>
              </w:rPr>
              <w:fldChar w:fldCharType="end"/>
            </w:r>
          </w:hyperlink>
        </w:p>
        <w:p w14:paraId="4C82C522" w14:textId="07F0790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59" w:history="1">
            <w:r w:rsidRPr="00FF1A46">
              <w:rPr>
                <w:rStyle w:val="Hyperlink"/>
              </w:rPr>
              <w:t>Distribuição gratuita de análogos de insulina para diabéticos - ADI 5.758/SC</w:t>
            </w:r>
            <w:r>
              <w:rPr>
                <w:webHidden/>
              </w:rPr>
              <w:tab/>
            </w:r>
            <w:r>
              <w:rPr>
                <w:webHidden/>
              </w:rPr>
              <w:fldChar w:fldCharType="begin"/>
            </w:r>
            <w:r>
              <w:rPr>
                <w:webHidden/>
              </w:rPr>
              <w:instrText xml:space="preserve"> PAGEREF _Toc216457059 \h </w:instrText>
            </w:r>
            <w:r>
              <w:rPr>
                <w:webHidden/>
              </w:rPr>
            </w:r>
            <w:r>
              <w:rPr>
                <w:webHidden/>
              </w:rPr>
              <w:fldChar w:fldCharType="separate"/>
            </w:r>
            <w:r>
              <w:rPr>
                <w:webHidden/>
              </w:rPr>
              <w:t>186</w:t>
            </w:r>
            <w:r>
              <w:rPr>
                <w:webHidden/>
              </w:rPr>
              <w:fldChar w:fldCharType="end"/>
            </w:r>
          </w:hyperlink>
        </w:p>
        <w:p w14:paraId="4FD186F0" w14:textId="649C0F7B"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60" w:history="1">
            <w:r w:rsidRPr="00FF1A46">
              <w:rPr>
                <w:rStyle w:val="Hyperlink"/>
              </w:rPr>
              <w:t>Exames optométricos e venda de óculos de grau e de lentes de contato sem prescrição médica em óticas ou em estabelecimentos congêneres no âmbito estadual - ADI 4.268/GO</w:t>
            </w:r>
            <w:r>
              <w:rPr>
                <w:webHidden/>
              </w:rPr>
              <w:tab/>
            </w:r>
            <w:r>
              <w:rPr>
                <w:webHidden/>
              </w:rPr>
              <w:fldChar w:fldCharType="begin"/>
            </w:r>
            <w:r>
              <w:rPr>
                <w:webHidden/>
              </w:rPr>
              <w:instrText xml:space="preserve"> PAGEREF _Toc216457060 \h </w:instrText>
            </w:r>
            <w:r>
              <w:rPr>
                <w:webHidden/>
              </w:rPr>
            </w:r>
            <w:r>
              <w:rPr>
                <w:webHidden/>
              </w:rPr>
              <w:fldChar w:fldCharType="separate"/>
            </w:r>
            <w:r>
              <w:rPr>
                <w:webHidden/>
              </w:rPr>
              <w:t>188</w:t>
            </w:r>
            <w:r>
              <w:rPr>
                <w:webHidden/>
              </w:rPr>
              <w:fldChar w:fldCharType="end"/>
            </w:r>
          </w:hyperlink>
        </w:p>
        <w:p w14:paraId="34327A02" w14:textId="0363B75A"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61" w:history="1">
            <w:r w:rsidRPr="00FF1A46">
              <w:rPr>
                <w:rStyle w:val="Hyperlink"/>
              </w:rPr>
              <w:t>Exigências para o funcionamento de academia e de outros estabelecimentos desportivos: profissionais de educação física, conselho regional de fiscalização, elaboração de normas regulamentadoras e atividades recreativas sem riscos excepcionais</w:t>
            </w:r>
            <w:r w:rsidRPr="00FF1A46">
              <w:rPr>
                <w:rStyle w:val="Hyperlink"/>
                <w:lang w:eastAsia="pt-BR"/>
              </w:rPr>
              <w:t xml:space="preserve"> - ADI 4.399/RS</w:t>
            </w:r>
            <w:r>
              <w:rPr>
                <w:webHidden/>
              </w:rPr>
              <w:tab/>
            </w:r>
            <w:r>
              <w:rPr>
                <w:webHidden/>
              </w:rPr>
              <w:fldChar w:fldCharType="begin"/>
            </w:r>
            <w:r>
              <w:rPr>
                <w:webHidden/>
              </w:rPr>
              <w:instrText xml:space="preserve"> PAGEREF _Toc216457061 \h </w:instrText>
            </w:r>
            <w:r>
              <w:rPr>
                <w:webHidden/>
              </w:rPr>
            </w:r>
            <w:r>
              <w:rPr>
                <w:webHidden/>
              </w:rPr>
              <w:fldChar w:fldCharType="separate"/>
            </w:r>
            <w:r>
              <w:rPr>
                <w:webHidden/>
              </w:rPr>
              <w:t>189</w:t>
            </w:r>
            <w:r>
              <w:rPr>
                <w:webHidden/>
              </w:rPr>
              <w:fldChar w:fldCharType="end"/>
            </w:r>
          </w:hyperlink>
        </w:p>
        <w:p w14:paraId="0F7F69E2" w14:textId="277E4443"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62" w:history="1">
            <w:r w:rsidRPr="00FF1A46">
              <w:rPr>
                <w:rStyle w:val="Hyperlink"/>
              </w:rPr>
              <w:t>Fixação de custas judiciais no âmbito estadual - ADI 7.553/TO</w:t>
            </w:r>
            <w:r>
              <w:rPr>
                <w:webHidden/>
              </w:rPr>
              <w:tab/>
            </w:r>
            <w:r>
              <w:rPr>
                <w:webHidden/>
              </w:rPr>
              <w:fldChar w:fldCharType="begin"/>
            </w:r>
            <w:r>
              <w:rPr>
                <w:webHidden/>
              </w:rPr>
              <w:instrText xml:space="preserve"> PAGEREF _Toc216457062 \h </w:instrText>
            </w:r>
            <w:r>
              <w:rPr>
                <w:webHidden/>
              </w:rPr>
            </w:r>
            <w:r>
              <w:rPr>
                <w:webHidden/>
              </w:rPr>
              <w:fldChar w:fldCharType="separate"/>
            </w:r>
            <w:r>
              <w:rPr>
                <w:webHidden/>
              </w:rPr>
              <w:t>191</w:t>
            </w:r>
            <w:r>
              <w:rPr>
                <w:webHidden/>
              </w:rPr>
              <w:fldChar w:fldCharType="end"/>
            </w:r>
          </w:hyperlink>
        </w:p>
        <w:p w14:paraId="260DBDB3" w14:textId="4AC29A5A"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63" w:history="1">
            <w:r w:rsidRPr="00FF1A46">
              <w:rPr>
                <w:rStyle w:val="Hyperlink"/>
                <w:bCs/>
              </w:rPr>
              <w:t xml:space="preserve">Inscrição automática de recém-nascidos em planos de saúde </w:t>
            </w:r>
            <w:r w:rsidRPr="00FF1A46">
              <w:rPr>
                <w:rStyle w:val="Hyperlink"/>
              </w:rPr>
              <w:t>- ADI 7.428/MS</w:t>
            </w:r>
            <w:r>
              <w:rPr>
                <w:webHidden/>
              </w:rPr>
              <w:tab/>
            </w:r>
            <w:r>
              <w:rPr>
                <w:webHidden/>
              </w:rPr>
              <w:fldChar w:fldCharType="begin"/>
            </w:r>
            <w:r>
              <w:rPr>
                <w:webHidden/>
              </w:rPr>
              <w:instrText xml:space="preserve"> PAGEREF _Toc216457063 \h </w:instrText>
            </w:r>
            <w:r>
              <w:rPr>
                <w:webHidden/>
              </w:rPr>
            </w:r>
            <w:r>
              <w:rPr>
                <w:webHidden/>
              </w:rPr>
              <w:fldChar w:fldCharType="separate"/>
            </w:r>
            <w:r>
              <w:rPr>
                <w:webHidden/>
              </w:rPr>
              <w:t>193</w:t>
            </w:r>
            <w:r>
              <w:rPr>
                <w:webHidden/>
              </w:rPr>
              <w:fldChar w:fldCharType="end"/>
            </w:r>
          </w:hyperlink>
        </w:p>
        <w:p w14:paraId="78333126" w14:textId="23E49F8F"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64" w:history="1">
            <w:r w:rsidRPr="00FF1A46">
              <w:rPr>
                <w:rStyle w:val="Hyperlink"/>
              </w:rPr>
              <w:t>Instituição de política de transição energética justa no âmbito estadual - ADI 7.332/SC</w:t>
            </w:r>
            <w:r>
              <w:rPr>
                <w:webHidden/>
              </w:rPr>
              <w:tab/>
            </w:r>
            <w:r>
              <w:rPr>
                <w:webHidden/>
              </w:rPr>
              <w:fldChar w:fldCharType="begin"/>
            </w:r>
            <w:r>
              <w:rPr>
                <w:webHidden/>
              </w:rPr>
              <w:instrText xml:space="preserve"> PAGEREF _Toc216457064 \h </w:instrText>
            </w:r>
            <w:r>
              <w:rPr>
                <w:webHidden/>
              </w:rPr>
            </w:r>
            <w:r>
              <w:rPr>
                <w:webHidden/>
              </w:rPr>
              <w:fldChar w:fldCharType="separate"/>
            </w:r>
            <w:r>
              <w:rPr>
                <w:webHidden/>
              </w:rPr>
              <w:t>194</w:t>
            </w:r>
            <w:r>
              <w:rPr>
                <w:webHidden/>
              </w:rPr>
              <w:fldChar w:fldCharType="end"/>
            </w:r>
          </w:hyperlink>
        </w:p>
        <w:p w14:paraId="5EF176B0" w14:textId="2526C367"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65" w:history="1">
            <w:r w:rsidRPr="00FF1A46">
              <w:rPr>
                <w:rStyle w:val="Hyperlink"/>
              </w:rPr>
              <w:t>Licenciamento ambiental a abranger área em zona costeira e autorização de supressão de vegetação nativa em área urbana da Mata Atlântica - ADI 7.007/BA</w:t>
            </w:r>
            <w:r>
              <w:rPr>
                <w:webHidden/>
              </w:rPr>
              <w:tab/>
            </w:r>
            <w:r>
              <w:rPr>
                <w:webHidden/>
              </w:rPr>
              <w:fldChar w:fldCharType="begin"/>
            </w:r>
            <w:r>
              <w:rPr>
                <w:webHidden/>
              </w:rPr>
              <w:instrText xml:space="preserve"> PAGEREF _Toc216457065 \h </w:instrText>
            </w:r>
            <w:r>
              <w:rPr>
                <w:webHidden/>
              </w:rPr>
            </w:r>
            <w:r>
              <w:rPr>
                <w:webHidden/>
              </w:rPr>
              <w:fldChar w:fldCharType="separate"/>
            </w:r>
            <w:r>
              <w:rPr>
                <w:webHidden/>
              </w:rPr>
              <w:t>195</w:t>
            </w:r>
            <w:r>
              <w:rPr>
                <w:webHidden/>
              </w:rPr>
              <w:fldChar w:fldCharType="end"/>
            </w:r>
          </w:hyperlink>
        </w:p>
        <w:p w14:paraId="70632FC0" w14:textId="6B323152"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66" w:history="1">
            <w:r w:rsidRPr="00FF1A46">
              <w:rPr>
                <w:rStyle w:val="Hyperlink"/>
              </w:rPr>
              <w:t>Ocupantes ilegais, invasores de propriedades privadas rurais e urbanas e aplicação de sanções no âmbito estadual - ADI 7.715/MT</w:t>
            </w:r>
            <w:r>
              <w:rPr>
                <w:webHidden/>
              </w:rPr>
              <w:tab/>
            </w:r>
            <w:r>
              <w:rPr>
                <w:webHidden/>
              </w:rPr>
              <w:fldChar w:fldCharType="begin"/>
            </w:r>
            <w:r>
              <w:rPr>
                <w:webHidden/>
              </w:rPr>
              <w:instrText xml:space="preserve"> PAGEREF _Toc216457066 \h </w:instrText>
            </w:r>
            <w:r>
              <w:rPr>
                <w:webHidden/>
              </w:rPr>
            </w:r>
            <w:r>
              <w:rPr>
                <w:webHidden/>
              </w:rPr>
              <w:fldChar w:fldCharType="separate"/>
            </w:r>
            <w:r>
              <w:rPr>
                <w:webHidden/>
              </w:rPr>
              <w:t>197</w:t>
            </w:r>
            <w:r>
              <w:rPr>
                <w:webHidden/>
              </w:rPr>
              <w:fldChar w:fldCharType="end"/>
            </w:r>
          </w:hyperlink>
        </w:p>
        <w:p w14:paraId="282BD595" w14:textId="7BAB6192"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67" w:history="1">
            <w:r w:rsidRPr="00FF1A46">
              <w:rPr>
                <w:rStyle w:val="Hyperlink"/>
              </w:rPr>
              <w:t>Política municipal de ensino: ideologia de gênero e educação sexual - ADPF 466/SC e ADPF 522/PE</w:t>
            </w:r>
            <w:r>
              <w:rPr>
                <w:webHidden/>
              </w:rPr>
              <w:tab/>
            </w:r>
            <w:r>
              <w:rPr>
                <w:webHidden/>
              </w:rPr>
              <w:fldChar w:fldCharType="begin"/>
            </w:r>
            <w:r>
              <w:rPr>
                <w:webHidden/>
              </w:rPr>
              <w:instrText xml:space="preserve"> PAGEREF _Toc216457067 \h </w:instrText>
            </w:r>
            <w:r>
              <w:rPr>
                <w:webHidden/>
              </w:rPr>
            </w:r>
            <w:r>
              <w:rPr>
                <w:webHidden/>
              </w:rPr>
              <w:fldChar w:fldCharType="separate"/>
            </w:r>
            <w:r>
              <w:rPr>
                <w:webHidden/>
              </w:rPr>
              <w:t>198</w:t>
            </w:r>
            <w:r>
              <w:rPr>
                <w:webHidden/>
              </w:rPr>
              <w:fldChar w:fldCharType="end"/>
            </w:r>
          </w:hyperlink>
        </w:p>
        <w:p w14:paraId="34AD8048" w14:textId="203AA5F7"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68" w:history="1">
            <w:r w:rsidRPr="00FF1A46">
              <w:rPr>
                <w:rStyle w:val="Hyperlink"/>
              </w:rPr>
              <w:t>Programa Especial de Regularização Tributária (PERT): isenção do pagamento de honorários advocatícios de sucumbência pelas pessoas físicas e jurídicas aderentes - ADPF 1.066/MG</w:t>
            </w:r>
            <w:r>
              <w:rPr>
                <w:webHidden/>
              </w:rPr>
              <w:tab/>
            </w:r>
            <w:r>
              <w:rPr>
                <w:webHidden/>
              </w:rPr>
              <w:fldChar w:fldCharType="begin"/>
            </w:r>
            <w:r>
              <w:rPr>
                <w:webHidden/>
              </w:rPr>
              <w:instrText xml:space="preserve"> PAGEREF _Toc216457068 \h </w:instrText>
            </w:r>
            <w:r>
              <w:rPr>
                <w:webHidden/>
              </w:rPr>
            </w:r>
            <w:r>
              <w:rPr>
                <w:webHidden/>
              </w:rPr>
              <w:fldChar w:fldCharType="separate"/>
            </w:r>
            <w:r>
              <w:rPr>
                <w:webHidden/>
              </w:rPr>
              <w:t>200</w:t>
            </w:r>
            <w:r>
              <w:rPr>
                <w:webHidden/>
              </w:rPr>
              <w:fldChar w:fldCharType="end"/>
            </w:r>
          </w:hyperlink>
        </w:p>
        <w:p w14:paraId="7F1F2B1C" w14:textId="16E2149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69" w:history="1">
            <w:r w:rsidRPr="00FF1A46">
              <w:rPr>
                <w:rStyle w:val="Hyperlink"/>
                <w:lang w:eastAsia="pt-BR"/>
              </w:rPr>
              <w:t>Proibição do uso e do ensino de linguagem neutra em instituições municipais de ensino públicas e privadas - ADPF 1.165/MG</w:t>
            </w:r>
            <w:r>
              <w:rPr>
                <w:webHidden/>
              </w:rPr>
              <w:tab/>
            </w:r>
            <w:r>
              <w:rPr>
                <w:webHidden/>
              </w:rPr>
              <w:fldChar w:fldCharType="begin"/>
            </w:r>
            <w:r>
              <w:rPr>
                <w:webHidden/>
              </w:rPr>
              <w:instrText xml:space="preserve"> PAGEREF _Toc216457069 \h </w:instrText>
            </w:r>
            <w:r>
              <w:rPr>
                <w:webHidden/>
              </w:rPr>
            </w:r>
            <w:r>
              <w:rPr>
                <w:webHidden/>
              </w:rPr>
              <w:fldChar w:fldCharType="separate"/>
            </w:r>
            <w:r>
              <w:rPr>
                <w:webHidden/>
              </w:rPr>
              <w:t>201</w:t>
            </w:r>
            <w:r>
              <w:rPr>
                <w:webHidden/>
              </w:rPr>
              <w:fldChar w:fldCharType="end"/>
            </w:r>
          </w:hyperlink>
        </w:p>
        <w:p w14:paraId="69C5D305" w14:textId="236D81C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70" w:history="1">
            <w:r w:rsidRPr="00FF1A46">
              <w:rPr>
                <w:rStyle w:val="Hyperlink"/>
                <w:bCs/>
              </w:rPr>
              <w:t>Reestruturação do quadro dos professores públicos no âmbito estadual e formação mínima para o exercício do magistério - ADI 4.871/SE</w:t>
            </w:r>
            <w:r>
              <w:rPr>
                <w:webHidden/>
              </w:rPr>
              <w:tab/>
            </w:r>
            <w:r>
              <w:rPr>
                <w:webHidden/>
              </w:rPr>
              <w:fldChar w:fldCharType="begin"/>
            </w:r>
            <w:r>
              <w:rPr>
                <w:webHidden/>
              </w:rPr>
              <w:instrText xml:space="preserve"> PAGEREF _Toc216457070 \h </w:instrText>
            </w:r>
            <w:r>
              <w:rPr>
                <w:webHidden/>
              </w:rPr>
            </w:r>
            <w:r>
              <w:rPr>
                <w:webHidden/>
              </w:rPr>
              <w:fldChar w:fldCharType="separate"/>
            </w:r>
            <w:r>
              <w:rPr>
                <w:webHidden/>
              </w:rPr>
              <w:t>202</w:t>
            </w:r>
            <w:r>
              <w:rPr>
                <w:webHidden/>
              </w:rPr>
              <w:fldChar w:fldCharType="end"/>
            </w:r>
          </w:hyperlink>
        </w:p>
        <w:p w14:paraId="653D5EC6" w14:textId="54835EC6"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71" w:history="1">
            <w:r w:rsidRPr="00FF1A46">
              <w:rPr>
                <w:rStyle w:val="Hyperlink"/>
                <w:bCs/>
              </w:rPr>
              <w:t xml:space="preserve">REFIS no âmbito estadual e suspensão da pretensão punitiva estatal </w:t>
            </w:r>
            <w:r w:rsidRPr="00FF1A46">
              <w:rPr>
                <w:rStyle w:val="Hyperlink"/>
              </w:rPr>
              <w:t>- ADI 2.957/SC</w:t>
            </w:r>
            <w:r>
              <w:rPr>
                <w:webHidden/>
              </w:rPr>
              <w:tab/>
            </w:r>
            <w:r>
              <w:rPr>
                <w:webHidden/>
              </w:rPr>
              <w:fldChar w:fldCharType="begin"/>
            </w:r>
            <w:r>
              <w:rPr>
                <w:webHidden/>
              </w:rPr>
              <w:instrText xml:space="preserve"> PAGEREF _Toc216457071 \h </w:instrText>
            </w:r>
            <w:r>
              <w:rPr>
                <w:webHidden/>
              </w:rPr>
            </w:r>
            <w:r>
              <w:rPr>
                <w:webHidden/>
              </w:rPr>
              <w:fldChar w:fldCharType="separate"/>
            </w:r>
            <w:r>
              <w:rPr>
                <w:webHidden/>
              </w:rPr>
              <w:t>203</w:t>
            </w:r>
            <w:r>
              <w:rPr>
                <w:webHidden/>
              </w:rPr>
              <w:fldChar w:fldCharType="end"/>
            </w:r>
          </w:hyperlink>
        </w:p>
        <w:p w14:paraId="7E69CAB6" w14:textId="46DF087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72" w:history="1">
            <w:r w:rsidRPr="00FF1A46">
              <w:rPr>
                <w:rStyle w:val="Hyperlink"/>
              </w:rPr>
              <w:t>Regime de Recuperação Fiscal dos Estados e do Distrito Federal: composição do Conselho de Supervisão - ADI 6.844/DF</w:t>
            </w:r>
            <w:r>
              <w:rPr>
                <w:webHidden/>
              </w:rPr>
              <w:tab/>
            </w:r>
            <w:r>
              <w:rPr>
                <w:webHidden/>
              </w:rPr>
              <w:fldChar w:fldCharType="begin"/>
            </w:r>
            <w:r>
              <w:rPr>
                <w:webHidden/>
              </w:rPr>
              <w:instrText xml:space="preserve"> PAGEREF _Toc216457072 \h </w:instrText>
            </w:r>
            <w:r>
              <w:rPr>
                <w:webHidden/>
              </w:rPr>
            </w:r>
            <w:r>
              <w:rPr>
                <w:webHidden/>
              </w:rPr>
              <w:fldChar w:fldCharType="separate"/>
            </w:r>
            <w:r>
              <w:rPr>
                <w:webHidden/>
              </w:rPr>
              <w:t>205</w:t>
            </w:r>
            <w:r>
              <w:rPr>
                <w:webHidden/>
              </w:rPr>
              <w:fldChar w:fldCharType="end"/>
            </w:r>
          </w:hyperlink>
        </w:p>
        <w:p w14:paraId="3B92A0D4" w14:textId="3D7B663A"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73" w:history="1">
            <w:r w:rsidRPr="00FF1A46">
              <w:rPr>
                <w:rStyle w:val="Hyperlink"/>
              </w:rPr>
              <w:t>Regulamentação da profissão de bombeiro civil em âmbito estadual - ADI 5.761/RO</w:t>
            </w:r>
            <w:r>
              <w:rPr>
                <w:webHidden/>
              </w:rPr>
              <w:tab/>
            </w:r>
            <w:r>
              <w:rPr>
                <w:webHidden/>
              </w:rPr>
              <w:fldChar w:fldCharType="begin"/>
            </w:r>
            <w:r>
              <w:rPr>
                <w:webHidden/>
              </w:rPr>
              <w:instrText xml:space="preserve"> PAGEREF _Toc216457073 \h </w:instrText>
            </w:r>
            <w:r>
              <w:rPr>
                <w:webHidden/>
              </w:rPr>
            </w:r>
            <w:r>
              <w:rPr>
                <w:webHidden/>
              </w:rPr>
              <w:fldChar w:fldCharType="separate"/>
            </w:r>
            <w:r>
              <w:rPr>
                <w:webHidden/>
              </w:rPr>
              <w:t>206</w:t>
            </w:r>
            <w:r>
              <w:rPr>
                <w:webHidden/>
              </w:rPr>
              <w:fldChar w:fldCharType="end"/>
            </w:r>
          </w:hyperlink>
        </w:p>
        <w:p w14:paraId="0330B079" w14:textId="1F7EEB02"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74" w:history="1">
            <w:r w:rsidRPr="00FF1A46">
              <w:rPr>
                <w:rStyle w:val="Hyperlink"/>
                <w:bCs/>
              </w:rPr>
              <w:t xml:space="preserve">Regulamentação das associações de socorro mútuo no âmbito estadual </w:t>
            </w:r>
            <w:r w:rsidRPr="00FF1A46">
              <w:rPr>
                <w:rStyle w:val="Hyperlink"/>
              </w:rPr>
              <w:t>- ADI 7.150/AL</w:t>
            </w:r>
            <w:r>
              <w:rPr>
                <w:webHidden/>
              </w:rPr>
              <w:tab/>
            </w:r>
            <w:r>
              <w:rPr>
                <w:webHidden/>
              </w:rPr>
              <w:fldChar w:fldCharType="begin"/>
            </w:r>
            <w:r>
              <w:rPr>
                <w:webHidden/>
              </w:rPr>
              <w:instrText xml:space="preserve"> PAGEREF _Toc216457074 \h </w:instrText>
            </w:r>
            <w:r>
              <w:rPr>
                <w:webHidden/>
              </w:rPr>
            </w:r>
            <w:r>
              <w:rPr>
                <w:webHidden/>
              </w:rPr>
              <w:fldChar w:fldCharType="separate"/>
            </w:r>
            <w:r>
              <w:rPr>
                <w:webHidden/>
              </w:rPr>
              <w:t>207</w:t>
            </w:r>
            <w:r>
              <w:rPr>
                <w:webHidden/>
              </w:rPr>
              <w:fldChar w:fldCharType="end"/>
            </w:r>
          </w:hyperlink>
        </w:p>
        <w:p w14:paraId="7DEEC20F" w14:textId="2168CEC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75" w:history="1">
            <w:r w:rsidRPr="00FF1A46">
              <w:rPr>
                <w:rStyle w:val="Hyperlink"/>
              </w:rPr>
              <w:t>Sinistros de veículos registrados com perda total e dever de comunicação ao Detran - ADI 4.293/RO</w:t>
            </w:r>
            <w:r>
              <w:rPr>
                <w:webHidden/>
              </w:rPr>
              <w:tab/>
            </w:r>
            <w:r>
              <w:rPr>
                <w:webHidden/>
              </w:rPr>
              <w:fldChar w:fldCharType="begin"/>
            </w:r>
            <w:r>
              <w:rPr>
                <w:webHidden/>
              </w:rPr>
              <w:instrText xml:space="preserve"> PAGEREF _Toc216457075 \h </w:instrText>
            </w:r>
            <w:r>
              <w:rPr>
                <w:webHidden/>
              </w:rPr>
            </w:r>
            <w:r>
              <w:rPr>
                <w:webHidden/>
              </w:rPr>
              <w:fldChar w:fldCharType="separate"/>
            </w:r>
            <w:r>
              <w:rPr>
                <w:webHidden/>
              </w:rPr>
              <w:t>208</w:t>
            </w:r>
            <w:r>
              <w:rPr>
                <w:webHidden/>
              </w:rPr>
              <w:fldChar w:fldCharType="end"/>
            </w:r>
          </w:hyperlink>
        </w:p>
        <w:p w14:paraId="4B97AAD1" w14:textId="745E71F9"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76" w:history="1">
            <w:r w:rsidRPr="00FF1A46">
              <w:rPr>
                <w:rStyle w:val="Hyperlink"/>
              </w:rPr>
              <w:t>Suspensão do fornecimento de energia elétrica e água por falta de pagamento no âmbito estadual - ADI 7.725/TO</w:t>
            </w:r>
            <w:r>
              <w:rPr>
                <w:webHidden/>
              </w:rPr>
              <w:tab/>
            </w:r>
            <w:r>
              <w:rPr>
                <w:webHidden/>
              </w:rPr>
              <w:fldChar w:fldCharType="begin"/>
            </w:r>
            <w:r>
              <w:rPr>
                <w:webHidden/>
              </w:rPr>
              <w:instrText xml:space="preserve"> PAGEREF _Toc216457076 \h </w:instrText>
            </w:r>
            <w:r>
              <w:rPr>
                <w:webHidden/>
              </w:rPr>
            </w:r>
            <w:r>
              <w:rPr>
                <w:webHidden/>
              </w:rPr>
              <w:fldChar w:fldCharType="separate"/>
            </w:r>
            <w:r>
              <w:rPr>
                <w:webHidden/>
              </w:rPr>
              <w:t>209</w:t>
            </w:r>
            <w:r>
              <w:rPr>
                <w:webHidden/>
              </w:rPr>
              <w:fldChar w:fldCharType="end"/>
            </w:r>
          </w:hyperlink>
        </w:p>
        <w:p w14:paraId="1480FDF4" w14:textId="5926420E"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77" w:history="1">
            <w:r w:rsidRPr="00FF1A46">
              <w:rPr>
                <w:rStyle w:val="Hyperlink"/>
                <w:lang w:eastAsia="pt-BR"/>
              </w:rPr>
              <w:t>Transporte de animal de assistência emocional e de animal de serviço nas cabines das aeronaves - ADI 7.754 MC-Ref/RJ</w:t>
            </w:r>
            <w:r>
              <w:rPr>
                <w:webHidden/>
              </w:rPr>
              <w:tab/>
            </w:r>
            <w:r>
              <w:rPr>
                <w:webHidden/>
              </w:rPr>
              <w:fldChar w:fldCharType="begin"/>
            </w:r>
            <w:r>
              <w:rPr>
                <w:webHidden/>
              </w:rPr>
              <w:instrText xml:space="preserve"> PAGEREF _Toc216457077 \h </w:instrText>
            </w:r>
            <w:r>
              <w:rPr>
                <w:webHidden/>
              </w:rPr>
            </w:r>
            <w:r>
              <w:rPr>
                <w:webHidden/>
              </w:rPr>
              <w:fldChar w:fldCharType="separate"/>
            </w:r>
            <w:r>
              <w:rPr>
                <w:webHidden/>
              </w:rPr>
              <w:t>210</w:t>
            </w:r>
            <w:r>
              <w:rPr>
                <w:webHidden/>
              </w:rPr>
              <w:fldChar w:fldCharType="end"/>
            </w:r>
          </w:hyperlink>
        </w:p>
        <w:p w14:paraId="339B2DF1" w14:textId="2767429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78" w:history="1">
            <w:r w:rsidRPr="00FF1A46">
              <w:rPr>
                <w:rStyle w:val="Hyperlink"/>
              </w:rPr>
              <w:t xml:space="preserve">Transporte individual privado remunerado de passageiros no âmbito estadual: utilização de motocicletas para a prestação do serviço - </w:t>
            </w:r>
            <w:r w:rsidRPr="00FF1A46">
              <w:rPr>
                <w:rStyle w:val="Hyperlink"/>
                <w:rFonts w:eastAsia="Calibri"/>
              </w:rPr>
              <w:t>ADI 7.852 MC-Ref/SP</w:t>
            </w:r>
            <w:r>
              <w:rPr>
                <w:webHidden/>
              </w:rPr>
              <w:tab/>
            </w:r>
            <w:r>
              <w:rPr>
                <w:webHidden/>
              </w:rPr>
              <w:fldChar w:fldCharType="begin"/>
            </w:r>
            <w:r>
              <w:rPr>
                <w:webHidden/>
              </w:rPr>
              <w:instrText xml:space="preserve"> PAGEREF _Toc216457078 \h </w:instrText>
            </w:r>
            <w:r>
              <w:rPr>
                <w:webHidden/>
              </w:rPr>
            </w:r>
            <w:r>
              <w:rPr>
                <w:webHidden/>
              </w:rPr>
              <w:fldChar w:fldCharType="separate"/>
            </w:r>
            <w:r>
              <w:rPr>
                <w:webHidden/>
              </w:rPr>
              <w:t>212</w:t>
            </w:r>
            <w:r>
              <w:rPr>
                <w:webHidden/>
              </w:rPr>
              <w:fldChar w:fldCharType="end"/>
            </w:r>
          </w:hyperlink>
        </w:p>
        <w:p w14:paraId="633E4825" w14:textId="01305E3E"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79" w:history="1">
            <w:r w:rsidRPr="00FF1A46">
              <w:rPr>
                <w:rStyle w:val="Hyperlink"/>
              </w:rPr>
              <w:t>Zoneamento Ecológico-Econômico (ZEE) do Bioma Amazônico - ADI 7.841/MA</w:t>
            </w:r>
            <w:r>
              <w:rPr>
                <w:webHidden/>
              </w:rPr>
              <w:tab/>
            </w:r>
            <w:r>
              <w:rPr>
                <w:webHidden/>
              </w:rPr>
              <w:fldChar w:fldCharType="begin"/>
            </w:r>
            <w:r>
              <w:rPr>
                <w:webHidden/>
              </w:rPr>
              <w:instrText xml:space="preserve"> PAGEREF _Toc216457079 \h </w:instrText>
            </w:r>
            <w:r>
              <w:rPr>
                <w:webHidden/>
              </w:rPr>
            </w:r>
            <w:r>
              <w:rPr>
                <w:webHidden/>
              </w:rPr>
              <w:fldChar w:fldCharType="separate"/>
            </w:r>
            <w:r>
              <w:rPr>
                <w:webHidden/>
              </w:rPr>
              <w:t>213</w:t>
            </w:r>
            <w:r>
              <w:rPr>
                <w:webHidden/>
              </w:rPr>
              <w:fldChar w:fldCharType="end"/>
            </w:r>
          </w:hyperlink>
        </w:p>
        <w:p w14:paraId="6762AC39" w14:textId="7CD8BD43"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80" w:history="1">
            <w:r w:rsidRPr="00FF1A46">
              <w:rPr>
                <w:rStyle w:val="Hyperlink"/>
              </w:rPr>
              <w:t>SALÁRIO MÍNIMO</w:t>
            </w:r>
            <w:r>
              <w:rPr>
                <w:webHidden/>
              </w:rPr>
              <w:tab/>
            </w:r>
            <w:r>
              <w:rPr>
                <w:webHidden/>
              </w:rPr>
              <w:fldChar w:fldCharType="begin"/>
            </w:r>
            <w:r>
              <w:rPr>
                <w:webHidden/>
              </w:rPr>
              <w:instrText xml:space="preserve"> PAGEREF _Toc216457080 \h </w:instrText>
            </w:r>
            <w:r>
              <w:rPr>
                <w:webHidden/>
              </w:rPr>
            </w:r>
            <w:r>
              <w:rPr>
                <w:webHidden/>
              </w:rPr>
              <w:fldChar w:fldCharType="separate"/>
            </w:r>
            <w:r>
              <w:rPr>
                <w:webHidden/>
              </w:rPr>
              <w:t>214</w:t>
            </w:r>
            <w:r>
              <w:rPr>
                <w:webHidden/>
              </w:rPr>
              <w:fldChar w:fldCharType="end"/>
            </w:r>
          </w:hyperlink>
        </w:p>
        <w:p w14:paraId="4F75FF6A" w14:textId="6C72191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81" w:history="1">
            <w:r w:rsidRPr="00FF1A46">
              <w:rPr>
                <w:rStyle w:val="Hyperlink"/>
              </w:rPr>
              <w:t>Multa administrativa: possibilidade de fixação em múltiplos de salários mínimos - ARE 1.409.059/SP (Tema 1.244 RG)</w:t>
            </w:r>
            <w:r>
              <w:rPr>
                <w:webHidden/>
              </w:rPr>
              <w:tab/>
            </w:r>
            <w:r>
              <w:rPr>
                <w:webHidden/>
              </w:rPr>
              <w:fldChar w:fldCharType="begin"/>
            </w:r>
            <w:r>
              <w:rPr>
                <w:webHidden/>
              </w:rPr>
              <w:instrText xml:space="preserve"> PAGEREF _Toc216457081 \h </w:instrText>
            </w:r>
            <w:r>
              <w:rPr>
                <w:webHidden/>
              </w:rPr>
            </w:r>
            <w:r>
              <w:rPr>
                <w:webHidden/>
              </w:rPr>
              <w:fldChar w:fldCharType="separate"/>
            </w:r>
            <w:r>
              <w:rPr>
                <w:webHidden/>
              </w:rPr>
              <w:t>215</w:t>
            </w:r>
            <w:r>
              <w:rPr>
                <w:webHidden/>
              </w:rPr>
              <w:fldChar w:fldCharType="end"/>
            </w:r>
          </w:hyperlink>
        </w:p>
        <w:p w14:paraId="7CD4773F" w14:textId="44329EFD"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82" w:history="1">
            <w:r w:rsidRPr="00FF1A46">
              <w:rPr>
                <w:rStyle w:val="Hyperlink"/>
              </w:rPr>
              <w:t>SAÚDE SUPLEMENTAR</w:t>
            </w:r>
            <w:r>
              <w:rPr>
                <w:webHidden/>
              </w:rPr>
              <w:tab/>
            </w:r>
            <w:r>
              <w:rPr>
                <w:webHidden/>
              </w:rPr>
              <w:fldChar w:fldCharType="begin"/>
            </w:r>
            <w:r>
              <w:rPr>
                <w:webHidden/>
              </w:rPr>
              <w:instrText xml:space="preserve"> PAGEREF _Toc216457082 \h </w:instrText>
            </w:r>
            <w:r>
              <w:rPr>
                <w:webHidden/>
              </w:rPr>
            </w:r>
            <w:r>
              <w:rPr>
                <w:webHidden/>
              </w:rPr>
              <w:fldChar w:fldCharType="separate"/>
            </w:r>
            <w:r>
              <w:rPr>
                <w:webHidden/>
              </w:rPr>
              <w:t>216</w:t>
            </w:r>
            <w:r>
              <w:rPr>
                <w:webHidden/>
              </w:rPr>
              <w:fldChar w:fldCharType="end"/>
            </w:r>
          </w:hyperlink>
        </w:p>
        <w:p w14:paraId="7DEFA1BF" w14:textId="5024911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83" w:history="1">
            <w:r w:rsidRPr="00FF1A46">
              <w:rPr>
                <w:rStyle w:val="Hyperlink"/>
              </w:rPr>
              <w:t>Planos de saúde: hipóteses excepcionais de cobertura fora do rol estabelecido pela ANS - ADI 7.265/DF</w:t>
            </w:r>
            <w:r>
              <w:rPr>
                <w:webHidden/>
              </w:rPr>
              <w:tab/>
            </w:r>
            <w:r>
              <w:rPr>
                <w:webHidden/>
              </w:rPr>
              <w:fldChar w:fldCharType="begin"/>
            </w:r>
            <w:r>
              <w:rPr>
                <w:webHidden/>
              </w:rPr>
              <w:instrText xml:space="preserve"> PAGEREF _Toc216457083 \h </w:instrText>
            </w:r>
            <w:r>
              <w:rPr>
                <w:webHidden/>
              </w:rPr>
            </w:r>
            <w:r>
              <w:rPr>
                <w:webHidden/>
              </w:rPr>
              <w:fldChar w:fldCharType="separate"/>
            </w:r>
            <w:r>
              <w:rPr>
                <w:webHidden/>
              </w:rPr>
              <w:t>216</w:t>
            </w:r>
            <w:r>
              <w:rPr>
                <w:webHidden/>
              </w:rPr>
              <w:fldChar w:fldCharType="end"/>
            </w:r>
          </w:hyperlink>
        </w:p>
        <w:p w14:paraId="6D1D11F2" w14:textId="198BEBE9"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84" w:history="1">
            <w:r w:rsidRPr="00FF1A46">
              <w:rPr>
                <w:rStyle w:val="Hyperlink"/>
              </w:rPr>
              <w:t>SEGURANÇA PÚBLICA</w:t>
            </w:r>
            <w:r>
              <w:rPr>
                <w:webHidden/>
              </w:rPr>
              <w:tab/>
            </w:r>
            <w:r>
              <w:rPr>
                <w:webHidden/>
              </w:rPr>
              <w:fldChar w:fldCharType="begin"/>
            </w:r>
            <w:r>
              <w:rPr>
                <w:webHidden/>
              </w:rPr>
              <w:instrText xml:space="preserve"> PAGEREF _Toc216457084 \h </w:instrText>
            </w:r>
            <w:r>
              <w:rPr>
                <w:webHidden/>
              </w:rPr>
            </w:r>
            <w:r>
              <w:rPr>
                <w:webHidden/>
              </w:rPr>
              <w:fldChar w:fldCharType="separate"/>
            </w:r>
            <w:r>
              <w:rPr>
                <w:webHidden/>
              </w:rPr>
              <w:t>218</w:t>
            </w:r>
            <w:r>
              <w:rPr>
                <w:webHidden/>
              </w:rPr>
              <w:fldChar w:fldCharType="end"/>
            </w:r>
          </w:hyperlink>
        </w:p>
        <w:p w14:paraId="0F4670F8" w14:textId="3F03CAB9"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85" w:history="1">
            <w:r w:rsidRPr="00FF1A46">
              <w:rPr>
                <w:rStyle w:val="Hyperlink"/>
              </w:rPr>
              <w:t>Estatuto do Desarmamento e regulamentação mediante decreto presidencial: restrição ao acesso de armas e munição - ADC 85/DF</w:t>
            </w:r>
            <w:r>
              <w:rPr>
                <w:webHidden/>
              </w:rPr>
              <w:tab/>
            </w:r>
            <w:r>
              <w:rPr>
                <w:webHidden/>
              </w:rPr>
              <w:fldChar w:fldCharType="begin"/>
            </w:r>
            <w:r>
              <w:rPr>
                <w:webHidden/>
              </w:rPr>
              <w:instrText xml:space="preserve"> PAGEREF _Toc216457085 \h </w:instrText>
            </w:r>
            <w:r>
              <w:rPr>
                <w:webHidden/>
              </w:rPr>
            </w:r>
            <w:r>
              <w:rPr>
                <w:webHidden/>
              </w:rPr>
              <w:fldChar w:fldCharType="separate"/>
            </w:r>
            <w:r>
              <w:rPr>
                <w:webHidden/>
              </w:rPr>
              <w:t>218</w:t>
            </w:r>
            <w:r>
              <w:rPr>
                <w:webHidden/>
              </w:rPr>
              <w:fldChar w:fldCharType="end"/>
            </w:r>
          </w:hyperlink>
        </w:p>
        <w:p w14:paraId="1C689DE8" w14:textId="7CDBC67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86" w:history="1">
            <w:r w:rsidRPr="00FF1A46">
              <w:rPr>
                <w:rStyle w:val="Hyperlink"/>
              </w:rPr>
              <w:t>Guardas municipais: competência legislativa e exercício de policiamento ostensivo e comunitário</w:t>
            </w:r>
            <w:r w:rsidRPr="00FF1A46">
              <w:rPr>
                <w:rStyle w:val="Hyperlink"/>
                <w:lang w:eastAsia="pt-BR"/>
              </w:rPr>
              <w:t xml:space="preserve"> - RE 608.588/SP (Tema 656 RG)</w:t>
            </w:r>
            <w:r>
              <w:rPr>
                <w:webHidden/>
              </w:rPr>
              <w:tab/>
            </w:r>
            <w:r>
              <w:rPr>
                <w:webHidden/>
              </w:rPr>
              <w:fldChar w:fldCharType="begin"/>
            </w:r>
            <w:r>
              <w:rPr>
                <w:webHidden/>
              </w:rPr>
              <w:instrText xml:space="preserve"> PAGEREF _Toc216457086 \h </w:instrText>
            </w:r>
            <w:r>
              <w:rPr>
                <w:webHidden/>
              </w:rPr>
            </w:r>
            <w:r>
              <w:rPr>
                <w:webHidden/>
              </w:rPr>
              <w:fldChar w:fldCharType="separate"/>
            </w:r>
            <w:r>
              <w:rPr>
                <w:webHidden/>
              </w:rPr>
              <w:t>220</w:t>
            </w:r>
            <w:r>
              <w:rPr>
                <w:webHidden/>
              </w:rPr>
              <w:fldChar w:fldCharType="end"/>
            </w:r>
          </w:hyperlink>
        </w:p>
        <w:p w14:paraId="747E8F84" w14:textId="7EBEEB6E"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87" w:history="1">
            <w:r w:rsidRPr="00FF1A46">
              <w:rPr>
                <w:rStyle w:val="Hyperlink"/>
              </w:rPr>
              <w:t>SERVIDOR PÚBLICO</w:t>
            </w:r>
            <w:r>
              <w:rPr>
                <w:webHidden/>
              </w:rPr>
              <w:tab/>
            </w:r>
            <w:r>
              <w:rPr>
                <w:webHidden/>
              </w:rPr>
              <w:fldChar w:fldCharType="begin"/>
            </w:r>
            <w:r>
              <w:rPr>
                <w:webHidden/>
              </w:rPr>
              <w:instrText xml:space="preserve"> PAGEREF _Toc216457087 \h </w:instrText>
            </w:r>
            <w:r>
              <w:rPr>
                <w:webHidden/>
              </w:rPr>
            </w:r>
            <w:r>
              <w:rPr>
                <w:webHidden/>
              </w:rPr>
              <w:fldChar w:fldCharType="separate"/>
            </w:r>
            <w:r>
              <w:rPr>
                <w:webHidden/>
              </w:rPr>
              <w:t>222</w:t>
            </w:r>
            <w:r>
              <w:rPr>
                <w:webHidden/>
              </w:rPr>
              <w:fldChar w:fldCharType="end"/>
            </w:r>
          </w:hyperlink>
        </w:p>
        <w:p w14:paraId="3654AAAC" w14:textId="23BBB36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88" w:history="1">
            <w:r w:rsidRPr="00FF1A46">
              <w:rPr>
                <w:rStyle w:val="Hyperlink"/>
                <w:bCs/>
              </w:rPr>
              <w:t xml:space="preserve">Aposentadoria de servidores públicos estaduais: tempo de exercício mínimo na mesma classe ou nível </w:t>
            </w:r>
            <w:r w:rsidRPr="00FF1A46">
              <w:rPr>
                <w:rStyle w:val="Hyperlink"/>
              </w:rPr>
              <w:t>- ADI 7.676/SP</w:t>
            </w:r>
            <w:r>
              <w:rPr>
                <w:webHidden/>
              </w:rPr>
              <w:tab/>
            </w:r>
            <w:r>
              <w:rPr>
                <w:webHidden/>
              </w:rPr>
              <w:fldChar w:fldCharType="begin"/>
            </w:r>
            <w:r>
              <w:rPr>
                <w:webHidden/>
              </w:rPr>
              <w:instrText xml:space="preserve"> PAGEREF _Toc216457088 \h </w:instrText>
            </w:r>
            <w:r>
              <w:rPr>
                <w:webHidden/>
              </w:rPr>
            </w:r>
            <w:r>
              <w:rPr>
                <w:webHidden/>
              </w:rPr>
              <w:fldChar w:fldCharType="separate"/>
            </w:r>
            <w:r>
              <w:rPr>
                <w:webHidden/>
              </w:rPr>
              <w:t>222</w:t>
            </w:r>
            <w:r>
              <w:rPr>
                <w:webHidden/>
              </w:rPr>
              <w:fldChar w:fldCharType="end"/>
            </w:r>
          </w:hyperlink>
        </w:p>
        <w:p w14:paraId="69245BBA" w14:textId="3249DDC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89" w:history="1">
            <w:r w:rsidRPr="00FF1A46">
              <w:rPr>
                <w:rStyle w:val="Hyperlink"/>
              </w:rPr>
              <w:t>Estrutura e remuneração de carreiras da Administração Pública no âmbito estadual - ADI 5.622/PI</w:t>
            </w:r>
            <w:r>
              <w:rPr>
                <w:webHidden/>
              </w:rPr>
              <w:tab/>
            </w:r>
            <w:r>
              <w:rPr>
                <w:webHidden/>
              </w:rPr>
              <w:fldChar w:fldCharType="begin"/>
            </w:r>
            <w:r>
              <w:rPr>
                <w:webHidden/>
              </w:rPr>
              <w:instrText xml:space="preserve"> PAGEREF _Toc216457089 \h </w:instrText>
            </w:r>
            <w:r>
              <w:rPr>
                <w:webHidden/>
              </w:rPr>
            </w:r>
            <w:r>
              <w:rPr>
                <w:webHidden/>
              </w:rPr>
              <w:fldChar w:fldCharType="separate"/>
            </w:r>
            <w:r>
              <w:rPr>
                <w:webHidden/>
              </w:rPr>
              <w:t>224</w:t>
            </w:r>
            <w:r>
              <w:rPr>
                <w:webHidden/>
              </w:rPr>
              <w:fldChar w:fldCharType="end"/>
            </w:r>
          </w:hyperlink>
        </w:p>
        <w:p w14:paraId="32DFE735" w14:textId="58D75CB3"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90" w:history="1">
            <w:r w:rsidRPr="00FF1A46">
              <w:rPr>
                <w:rStyle w:val="Hyperlink"/>
              </w:rPr>
              <w:t>Incorporação de gratificação instituída pela Assembleia Legislativa - ADI 4.285/GO</w:t>
            </w:r>
            <w:r>
              <w:rPr>
                <w:webHidden/>
              </w:rPr>
              <w:tab/>
            </w:r>
            <w:r>
              <w:rPr>
                <w:webHidden/>
              </w:rPr>
              <w:fldChar w:fldCharType="begin"/>
            </w:r>
            <w:r>
              <w:rPr>
                <w:webHidden/>
              </w:rPr>
              <w:instrText xml:space="preserve"> PAGEREF _Toc216457090 \h </w:instrText>
            </w:r>
            <w:r>
              <w:rPr>
                <w:webHidden/>
              </w:rPr>
            </w:r>
            <w:r>
              <w:rPr>
                <w:webHidden/>
              </w:rPr>
              <w:fldChar w:fldCharType="separate"/>
            </w:r>
            <w:r>
              <w:rPr>
                <w:webHidden/>
              </w:rPr>
              <w:t>226</w:t>
            </w:r>
            <w:r>
              <w:rPr>
                <w:webHidden/>
              </w:rPr>
              <w:fldChar w:fldCharType="end"/>
            </w:r>
          </w:hyperlink>
        </w:p>
        <w:p w14:paraId="52B5A0AA" w14:textId="40E085C9"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91" w:history="1">
            <w:r w:rsidRPr="00FF1A46">
              <w:rPr>
                <w:rStyle w:val="Hyperlink"/>
                <w:bdr w:val="none" w:sz="0" w:space="0" w:color="auto" w:frame="1"/>
              </w:rPr>
              <w:t>SISTEMA TRIBUTÁRIO NACIONAL</w:t>
            </w:r>
            <w:r>
              <w:rPr>
                <w:webHidden/>
              </w:rPr>
              <w:tab/>
            </w:r>
            <w:r>
              <w:rPr>
                <w:webHidden/>
              </w:rPr>
              <w:fldChar w:fldCharType="begin"/>
            </w:r>
            <w:r>
              <w:rPr>
                <w:webHidden/>
              </w:rPr>
              <w:instrText xml:space="preserve"> PAGEREF _Toc216457091 \h </w:instrText>
            </w:r>
            <w:r>
              <w:rPr>
                <w:webHidden/>
              </w:rPr>
            </w:r>
            <w:r>
              <w:rPr>
                <w:webHidden/>
              </w:rPr>
              <w:fldChar w:fldCharType="separate"/>
            </w:r>
            <w:r>
              <w:rPr>
                <w:webHidden/>
              </w:rPr>
              <w:t>227</w:t>
            </w:r>
            <w:r>
              <w:rPr>
                <w:webHidden/>
              </w:rPr>
              <w:fldChar w:fldCharType="end"/>
            </w:r>
          </w:hyperlink>
        </w:p>
        <w:p w14:paraId="1CE16D61" w14:textId="477DD552"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92" w:history="1">
            <w:r w:rsidRPr="00FF1A46">
              <w:rPr>
                <w:rStyle w:val="Hyperlink"/>
                <w:bCs/>
              </w:rPr>
              <w:t xml:space="preserve">Implementação do imposto sobre grandes fortunas </w:t>
            </w:r>
            <w:r w:rsidRPr="00FF1A46">
              <w:rPr>
                <w:rStyle w:val="Hyperlink"/>
              </w:rPr>
              <w:t>- ADO 55/DF</w:t>
            </w:r>
            <w:r>
              <w:rPr>
                <w:webHidden/>
              </w:rPr>
              <w:tab/>
            </w:r>
            <w:r>
              <w:rPr>
                <w:webHidden/>
              </w:rPr>
              <w:fldChar w:fldCharType="begin"/>
            </w:r>
            <w:r>
              <w:rPr>
                <w:webHidden/>
              </w:rPr>
              <w:instrText xml:space="preserve"> PAGEREF _Toc216457092 \h </w:instrText>
            </w:r>
            <w:r>
              <w:rPr>
                <w:webHidden/>
              </w:rPr>
            </w:r>
            <w:r>
              <w:rPr>
                <w:webHidden/>
              </w:rPr>
              <w:fldChar w:fldCharType="separate"/>
            </w:r>
            <w:r>
              <w:rPr>
                <w:webHidden/>
              </w:rPr>
              <w:t>227</w:t>
            </w:r>
            <w:r>
              <w:rPr>
                <w:webHidden/>
              </w:rPr>
              <w:fldChar w:fldCharType="end"/>
            </w:r>
          </w:hyperlink>
        </w:p>
        <w:p w14:paraId="0F2DF0FE" w14:textId="1F134DD2"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93" w:history="1">
            <w:r w:rsidRPr="00FF1A46">
              <w:rPr>
                <w:rStyle w:val="Hyperlink"/>
                <w:bdr w:val="none" w:sz="0" w:space="0" w:color="auto" w:frame="1"/>
              </w:rPr>
              <w:t>TETO CONSTITUCIONAL</w:t>
            </w:r>
            <w:r>
              <w:rPr>
                <w:webHidden/>
              </w:rPr>
              <w:tab/>
            </w:r>
            <w:r>
              <w:rPr>
                <w:webHidden/>
              </w:rPr>
              <w:fldChar w:fldCharType="begin"/>
            </w:r>
            <w:r>
              <w:rPr>
                <w:webHidden/>
              </w:rPr>
              <w:instrText xml:space="preserve"> PAGEREF _Toc216457093 \h </w:instrText>
            </w:r>
            <w:r>
              <w:rPr>
                <w:webHidden/>
              </w:rPr>
            </w:r>
            <w:r>
              <w:rPr>
                <w:webHidden/>
              </w:rPr>
              <w:fldChar w:fldCharType="separate"/>
            </w:r>
            <w:r>
              <w:rPr>
                <w:webHidden/>
              </w:rPr>
              <w:t>229</w:t>
            </w:r>
            <w:r>
              <w:rPr>
                <w:webHidden/>
              </w:rPr>
              <w:fldChar w:fldCharType="end"/>
            </w:r>
          </w:hyperlink>
        </w:p>
        <w:p w14:paraId="7082F013" w14:textId="22BA97D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94" w:history="1">
            <w:r w:rsidRPr="00FF1A46">
              <w:rPr>
                <w:rStyle w:val="Hyperlink"/>
              </w:rPr>
              <w:t>Pagamento de verbas indenizatórias a agentes públicos no âmbito estadual - ADI 7.402/GO</w:t>
            </w:r>
            <w:r>
              <w:rPr>
                <w:webHidden/>
              </w:rPr>
              <w:tab/>
            </w:r>
            <w:r>
              <w:rPr>
                <w:webHidden/>
              </w:rPr>
              <w:fldChar w:fldCharType="begin"/>
            </w:r>
            <w:r>
              <w:rPr>
                <w:webHidden/>
              </w:rPr>
              <w:instrText xml:space="preserve"> PAGEREF _Toc216457094 \h </w:instrText>
            </w:r>
            <w:r>
              <w:rPr>
                <w:webHidden/>
              </w:rPr>
            </w:r>
            <w:r>
              <w:rPr>
                <w:webHidden/>
              </w:rPr>
              <w:fldChar w:fldCharType="separate"/>
            </w:r>
            <w:r>
              <w:rPr>
                <w:webHidden/>
              </w:rPr>
              <w:t>229</w:t>
            </w:r>
            <w:r>
              <w:rPr>
                <w:webHidden/>
              </w:rPr>
              <w:fldChar w:fldCharType="end"/>
            </w:r>
          </w:hyperlink>
        </w:p>
        <w:p w14:paraId="6A4104C2" w14:textId="329FB7E9"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095" w:history="1">
            <w:r w:rsidRPr="00FF1A46">
              <w:rPr>
                <w:rStyle w:val="Hyperlink"/>
              </w:rPr>
              <w:t>TRIBUNAL DE CONTAS</w:t>
            </w:r>
            <w:r>
              <w:rPr>
                <w:webHidden/>
              </w:rPr>
              <w:tab/>
            </w:r>
            <w:r>
              <w:rPr>
                <w:webHidden/>
              </w:rPr>
              <w:fldChar w:fldCharType="begin"/>
            </w:r>
            <w:r>
              <w:rPr>
                <w:webHidden/>
              </w:rPr>
              <w:instrText xml:space="preserve"> PAGEREF _Toc216457095 \h </w:instrText>
            </w:r>
            <w:r>
              <w:rPr>
                <w:webHidden/>
              </w:rPr>
            </w:r>
            <w:r>
              <w:rPr>
                <w:webHidden/>
              </w:rPr>
              <w:fldChar w:fldCharType="separate"/>
            </w:r>
            <w:r>
              <w:rPr>
                <w:webHidden/>
              </w:rPr>
              <w:t>231</w:t>
            </w:r>
            <w:r>
              <w:rPr>
                <w:webHidden/>
              </w:rPr>
              <w:fldChar w:fldCharType="end"/>
            </w:r>
          </w:hyperlink>
        </w:p>
        <w:p w14:paraId="5B606A0E" w14:textId="416A33E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96" w:history="1">
            <w:r w:rsidRPr="00FF1A46">
              <w:rPr>
                <w:rStyle w:val="Hyperlink"/>
                <w:bCs/>
              </w:rPr>
              <w:t xml:space="preserve">Conselheiros de Tribunal de Contas estadual: ordem de indicação e requisitos para substituição por auditores </w:t>
            </w:r>
            <w:r w:rsidRPr="00FF1A46">
              <w:rPr>
                <w:rStyle w:val="Hyperlink"/>
              </w:rPr>
              <w:t>- ADI 5.587/BA</w:t>
            </w:r>
            <w:r>
              <w:rPr>
                <w:webHidden/>
              </w:rPr>
              <w:tab/>
            </w:r>
            <w:r>
              <w:rPr>
                <w:webHidden/>
              </w:rPr>
              <w:fldChar w:fldCharType="begin"/>
            </w:r>
            <w:r>
              <w:rPr>
                <w:webHidden/>
              </w:rPr>
              <w:instrText xml:space="preserve"> PAGEREF _Toc216457096 \h </w:instrText>
            </w:r>
            <w:r>
              <w:rPr>
                <w:webHidden/>
              </w:rPr>
            </w:r>
            <w:r>
              <w:rPr>
                <w:webHidden/>
              </w:rPr>
              <w:fldChar w:fldCharType="separate"/>
            </w:r>
            <w:r>
              <w:rPr>
                <w:webHidden/>
              </w:rPr>
              <w:t>231</w:t>
            </w:r>
            <w:r>
              <w:rPr>
                <w:webHidden/>
              </w:rPr>
              <w:fldChar w:fldCharType="end"/>
            </w:r>
          </w:hyperlink>
        </w:p>
        <w:p w14:paraId="1CD1844A" w14:textId="35A836EC"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97" w:history="1">
            <w:r w:rsidRPr="00FF1A46">
              <w:rPr>
                <w:rStyle w:val="Hyperlink"/>
              </w:rPr>
              <w:t>Emissão de parecer prévio como condição para a Assembleia Legislativa apreciar as contas prestadas pelo governador - ADPF 434/AL</w:t>
            </w:r>
            <w:r>
              <w:rPr>
                <w:webHidden/>
              </w:rPr>
              <w:tab/>
            </w:r>
            <w:r>
              <w:rPr>
                <w:webHidden/>
              </w:rPr>
              <w:fldChar w:fldCharType="begin"/>
            </w:r>
            <w:r>
              <w:rPr>
                <w:webHidden/>
              </w:rPr>
              <w:instrText xml:space="preserve"> PAGEREF _Toc216457097 \h </w:instrText>
            </w:r>
            <w:r>
              <w:rPr>
                <w:webHidden/>
              </w:rPr>
            </w:r>
            <w:r>
              <w:rPr>
                <w:webHidden/>
              </w:rPr>
              <w:fldChar w:fldCharType="separate"/>
            </w:r>
            <w:r>
              <w:rPr>
                <w:webHidden/>
              </w:rPr>
              <w:t>234</w:t>
            </w:r>
            <w:r>
              <w:rPr>
                <w:webHidden/>
              </w:rPr>
              <w:fldChar w:fldCharType="end"/>
            </w:r>
          </w:hyperlink>
        </w:p>
        <w:p w14:paraId="2CCCBF42" w14:textId="3C37974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98" w:history="1">
            <w:r w:rsidRPr="00FF1A46">
              <w:rPr>
                <w:rStyle w:val="Hyperlink"/>
              </w:rPr>
              <w:t>Infrações administrativas de conselheiro do Tribunal de Contas estadual e rito de julgamento perante a Assembleia Legislativa - ADI 4.190/RJ</w:t>
            </w:r>
            <w:r>
              <w:rPr>
                <w:webHidden/>
              </w:rPr>
              <w:tab/>
            </w:r>
            <w:r>
              <w:rPr>
                <w:webHidden/>
              </w:rPr>
              <w:fldChar w:fldCharType="begin"/>
            </w:r>
            <w:r>
              <w:rPr>
                <w:webHidden/>
              </w:rPr>
              <w:instrText xml:space="preserve"> PAGEREF _Toc216457098 \h </w:instrText>
            </w:r>
            <w:r>
              <w:rPr>
                <w:webHidden/>
              </w:rPr>
            </w:r>
            <w:r>
              <w:rPr>
                <w:webHidden/>
              </w:rPr>
              <w:fldChar w:fldCharType="separate"/>
            </w:r>
            <w:r>
              <w:rPr>
                <w:webHidden/>
              </w:rPr>
              <w:t>235</w:t>
            </w:r>
            <w:r>
              <w:rPr>
                <w:webHidden/>
              </w:rPr>
              <w:fldChar w:fldCharType="end"/>
            </w:r>
          </w:hyperlink>
        </w:p>
        <w:p w14:paraId="45D21F8B" w14:textId="0E6171A6"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099" w:history="1">
            <w:r w:rsidRPr="00FF1A46">
              <w:rPr>
                <w:rStyle w:val="Hyperlink"/>
                <w:bCs/>
              </w:rPr>
              <w:t xml:space="preserve">Tribunal de Contas do Distrito Federal: critérios para a escolha de seus conselheiros </w:t>
            </w:r>
            <w:r w:rsidRPr="00FF1A46">
              <w:rPr>
                <w:rStyle w:val="Hyperlink"/>
              </w:rPr>
              <w:t>- ADI 7.053/DF</w:t>
            </w:r>
            <w:r>
              <w:rPr>
                <w:webHidden/>
              </w:rPr>
              <w:tab/>
            </w:r>
            <w:r>
              <w:rPr>
                <w:webHidden/>
              </w:rPr>
              <w:fldChar w:fldCharType="begin"/>
            </w:r>
            <w:r>
              <w:rPr>
                <w:webHidden/>
              </w:rPr>
              <w:instrText xml:space="preserve"> PAGEREF _Toc216457099 \h </w:instrText>
            </w:r>
            <w:r>
              <w:rPr>
                <w:webHidden/>
              </w:rPr>
            </w:r>
            <w:r>
              <w:rPr>
                <w:webHidden/>
              </w:rPr>
              <w:fldChar w:fldCharType="separate"/>
            </w:r>
            <w:r>
              <w:rPr>
                <w:webHidden/>
              </w:rPr>
              <w:t>237</w:t>
            </w:r>
            <w:r>
              <w:rPr>
                <w:webHidden/>
              </w:rPr>
              <w:fldChar w:fldCharType="end"/>
            </w:r>
          </w:hyperlink>
        </w:p>
        <w:p w14:paraId="2910E5CC" w14:textId="17BF913E"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00" w:history="1">
            <w:r w:rsidRPr="00FF1A46">
              <w:rPr>
                <w:rStyle w:val="Hyperlink"/>
              </w:rPr>
              <w:t>Tribunais de Contas estaduais: modulação dos efeitos de decisão que declarou a inconstitucionalidade da lei criadora de cargos em comissão - ADI 6.918/GO</w:t>
            </w:r>
            <w:r>
              <w:rPr>
                <w:webHidden/>
              </w:rPr>
              <w:tab/>
            </w:r>
            <w:r>
              <w:rPr>
                <w:webHidden/>
              </w:rPr>
              <w:fldChar w:fldCharType="begin"/>
            </w:r>
            <w:r>
              <w:rPr>
                <w:webHidden/>
              </w:rPr>
              <w:instrText xml:space="preserve"> PAGEREF _Toc216457100 \h </w:instrText>
            </w:r>
            <w:r>
              <w:rPr>
                <w:webHidden/>
              </w:rPr>
            </w:r>
            <w:r>
              <w:rPr>
                <w:webHidden/>
              </w:rPr>
              <w:fldChar w:fldCharType="separate"/>
            </w:r>
            <w:r>
              <w:rPr>
                <w:webHidden/>
              </w:rPr>
              <w:t>238</w:t>
            </w:r>
            <w:r>
              <w:rPr>
                <w:webHidden/>
              </w:rPr>
              <w:fldChar w:fldCharType="end"/>
            </w:r>
          </w:hyperlink>
        </w:p>
        <w:p w14:paraId="084C95D5" w14:textId="790E66D7"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01" w:history="1">
            <w:r w:rsidRPr="00FF1A46">
              <w:rPr>
                <w:rStyle w:val="Hyperlink"/>
              </w:rPr>
              <w:t>Tribunal de Contas estadual: critério de desempate para escolha de conselheiro em vaga por antiguidade - ADI 5.276/PE</w:t>
            </w:r>
            <w:r>
              <w:rPr>
                <w:webHidden/>
              </w:rPr>
              <w:tab/>
            </w:r>
            <w:r>
              <w:rPr>
                <w:webHidden/>
              </w:rPr>
              <w:fldChar w:fldCharType="begin"/>
            </w:r>
            <w:r>
              <w:rPr>
                <w:webHidden/>
              </w:rPr>
              <w:instrText xml:space="preserve"> PAGEREF _Toc216457101 \h </w:instrText>
            </w:r>
            <w:r>
              <w:rPr>
                <w:webHidden/>
              </w:rPr>
            </w:r>
            <w:r>
              <w:rPr>
                <w:webHidden/>
              </w:rPr>
              <w:fldChar w:fldCharType="separate"/>
            </w:r>
            <w:r>
              <w:rPr>
                <w:webHidden/>
              </w:rPr>
              <w:t>239</w:t>
            </w:r>
            <w:r>
              <w:rPr>
                <w:webHidden/>
              </w:rPr>
              <w:fldChar w:fldCharType="end"/>
            </w:r>
          </w:hyperlink>
        </w:p>
        <w:p w14:paraId="7D1CD43B" w14:textId="776F621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02" w:history="1">
            <w:r w:rsidRPr="00FF1A46">
              <w:rPr>
                <w:rStyle w:val="Hyperlink"/>
              </w:rPr>
              <w:t>Tribunal de Contas estadual: critérios para análise prévia de seletividade do objeto de controle - ADI 7.459/ES</w:t>
            </w:r>
            <w:r>
              <w:rPr>
                <w:webHidden/>
              </w:rPr>
              <w:tab/>
            </w:r>
            <w:r>
              <w:rPr>
                <w:webHidden/>
              </w:rPr>
              <w:fldChar w:fldCharType="begin"/>
            </w:r>
            <w:r>
              <w:rPr>
                <w:webHidden/>
              </w:rPr>
              <w:instrText xml:space="preserve"> PAGEREF _Toc216457102 \h </w:instrText>
            </w:r>
            <w:r>
              <w:rPr>
                <w:webHidden/>
              </w:rPr>
            </w:r>
            <w:r>
              <w:rPr>
                <w:webHidden/>
              </w:rPr>
              <w:fldChar w:fldCharType="separate"/>
            </w:r>
            <w:r>
              <w:rPr>
                <w:webHidden/>
              </w:rPr>
              <w:t>241</w:t>
            </w:r>
            <w:r>
              <w:rPr>
                <w:webHidden/>
              </w:rPr>
              <w:fldChar w:fldCharType="end"/>
            </w:r>
          </w:hyperlink>
        </w:p>
        <w:p w14:paraId="5606E30E" w14:textId="74678AC8"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03" w:history="1">
            <w:r w:rsidRPr="00FF1A46">
              <w:rPr>
                <w:rStyle w:val="Hyperlink"/>
              </w:rPr>
              <w:t>Tribunal de Contas estadual e emissão de parecer prévio: apreciação das contas anuais do chefe do Poder Executivo após o exaurimento do prazo constitucional - ADPF 366/AL</w:t>
            </w:r>
            <w:r>
              <w:rPr>
                <w:webHidden/>
              </w:rPr>
              <w:tab/>
            </w:r>
            <w:r>
              <w:rPr>
                <w:webHidden/>
              </w:rPr>
              <w:fldChar w:fldCharType="begin"/>
            </w:r>
            <w:r>
              <w:rPr>
                <w:webHidden/>
              </w:rPr>
              <w:instrText xml:space="preserve"> PAGEREF _Toc216457103 \h </w:instrText>
            </w:r>
            <w:r>
              <w:rPr>
                <w:webHidden/>
              </w:rPr>
            </w:r>
            <w:r>
              <w:rPr>
                <w:webHidden/>
              </w:rPr>
              <w:fldChar w:fldCharType="separate"/>
            </w:r>
            <w:r>
              <w:rPr>
                <w:webHidden/>
              </w:rPr>
              <w:t>243</w:t>
            </w:r>
            <w:r>
              <w:rPr>
                <w:webHidden/>
              </w:rPr>
              <w:fldChar w:fldCharType="end"/>
            </w:r>
          </w:hyperlink>
        </w:p>
        <w:p w14:paraId="6141613B" w14:textId="263A621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04" w:history="1">
            <w:r w:rsidRPr="00FF1A46">
              <w:rPr>
                <w:rStyle w:val="Hyperlink"/>
              </w:rPr>
              <w:t>Tribunal de Contas dos Municípios: punição a gestores públicos e vedações - ADI 7.082/BA</w:t>
            </w:r>
            <w:r>
              <w:rPr>
                <w:webHidden/>
              </w:rPr>
              <w:tab/>
            </w:r>
            <w:r>
              <w:rPr>
                <w:webHidden/>
              </w:rPr>
              <w:fldChar w:fldCharType="begin"/>
            </w:r>
            <w:r>
              <w:rPr>
                <w:webHidden/>
              </w:rPr>
              <w:instrText xml:space="preserve"> PAGEREF _Toc216457104 \h </w:instrText>
            </w:r>
            <w:r>
              <w:rPr>
                <w:webHidden/>
              </w:rPr>
            </w:r>
            <w:r>
              <w:rPr>
                <w:webHidden/>
              </w:rPr>
              <w:fldChar w:fldCharType="separate"/>
            </w:r>
            <w:r>
              <w:rPr>
                <w:webHidden/>
              </w:rPr>
              <w:t>244</w:t>
            </w:r>
            <w:r>
              <w:rPr>
                <w:webHidden/>
              </w:rPr>
              <w:fldChar w:fldCharType="end"/>
            </w:r>
          </w:hyperlink>
        </w:p>
        <w:p w14:paraId="243C09C6" w14:textId="09C31BBF"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05" w:history="1">
            <w:r w:rsidRPr="00FF1A46">
              <w:rPr>
                <w:rStyle w:val="Hyperlink"/>
              </w:rPr>
              <w:t>Tribunal de Contas local: competência para julgar as contas de prefeitos que atuem na qualidade de ordenadores de despesas - ADPF 982/PR</w:t>
            </w:r>
            <w:r>
              <w:rPr>
                <w:webHidden/>
              </w:rPr>
              <w:tab/>
            </w:r>
            <w:r>
              <w:rPr>
                <w:webHidden/>
              </w:rPr>
              <w:fldChar w:fldCharType="begin"/>
            </w:r>
            <w:r>
              <w:rPr>
                <w:webHidden/>
              </w:rPr>
              <w:instrText xml:space="preserve"> PAGEREF _Toc216457105 \h </w:instrText>
            </w:r>
            <w:r>
              <w:rPr>
                <w:webHidden/>
              </w:rPr>
            </w:r>
            <w:r>
              <w:rPr>
                <w:webHidden/>
              </w:rPr>
              <w:fldChar w:fldCharType="separate"/>
            </w:r>
            <w:r>
              <w:rPr>
                <w:webHidden/>
              </w:rPr>
              <w:t>245</w:t>
            </w:r>
            <w:r>
              <w:rPr>
                <w:webHidden/>
              </w:rPr>
              <w:fldChar w:fldCharType="end"/>
            </w:r>
          </w:hyperlink>
        </w:p>
        <w:p w14:paraId="2E4FB5A4" w14:textId="765942FF" w:rsidR="00195BB9" w:rsidRDefault="00195BB9">
          <w:pPr>
            <w:pStyle w:val="Sumrio1"/>
            <w:rPr>
              <w:rFonts w:asciiTheme="minorHAnsi" w:eastAsiaTheme="minorEastAsia" w:hAnsiTheme="minorHAnsi" w:cstheme="minorBidi"/>
              <w:b w:val="0"/>
              <w:kern w:val="2"/>
              <w:sz w:val="24"/>
              <w:szCs w:val="24"/>
              <w:lang w:eastAsia="pt-BR"/>
              <w14:ligatures w14:val="standardContextual"/>
            </w:rPr>
          </w:pPr>
          <w:hyperlink w:anchor="_Toc216457106" w:history="1">
            <w:r w:rsidRPr="00FF1A46">
              <w:rPr>
                <w:rStyle w:val="Hyperlink"/>
              </w:rPr>
              <w:t>5.</w:t>
            </w:r>
            <w:r>
              <w:rPr>
                <w:rFonts w:asciiTheme="minorHAnsi" w:eastAsiaTheme="minorEastAsia" w:hAnsiTheme="minorHAnsi" w:cstheme="minorBidi"/>
                <w:b w:val="0"/>
                <w:kern w:val="2"/>
                <w:sz w:val="24"/>
                <w:szCs w:val="24"/>
                <w:lang w:eastAsia="pt-BR"/>
                <w14:ligatures w14:val="standardContextual"/>
              </w:rPr>
              <w:tab/>
            </w:r>
            <w:r w:rsidRPr="00FF1A46">
              <w:rPr>
                <w:rStyle w:val="Hyperlink"/>
              </w:rPr>
              <w:t>DIREITO DO TRABALHO</w:t>
            </w:r>
            <w:r>
              <w:rPr>
                <w:webHidden/>
              </w:rPr>
              <w:tab/>
            </w:r>
            <w:r>
              <w:rPr>
                <w:webHidden/>
              </w:rPr>
              <w:fldChar w:fldCharType="begin"/>
            </w:r>
            <w:r>
              <w:rPr>
                <w:webHidden/>
              </w:rPr>
              <w:instrText xml:space="preserve"> PAGEREF _Toc216457106 \h </w:instrText>
            </w:r>
            <w:r>
              <w:rPr>
                <w:webHidden/>
              </w:rPr>
            </w:r>
            <w:r>
              <w:rPr>
                <w:webHidden/>
              </w:rPr>
              <w:fldChar w:fldCharType="separate"/>
            </w:r>
            <w:r>
              <w:rPr>
                <w:webHidden/>
              </w:rPr>
              <w:t>247</w:t>
            </w:r>
            <w:r>
              <w:rPr>
                <w:webHidden/>
              </w:rPr>
              <w:fldChar w:fldCharType="end"/>
            </w:r>
          </w:hyperlink>
        </w:p>
        <w:p w14:paraId="42F81DB5" w14:textId="24F9ACAE"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07" w:history="1">
            <w:r w:rsidRPr="00FF1A46">
              <w:rPr>
                <w:rStyle w:val="Hyperlink"/>
              </w:rPr>
              <w:t>DIREITO COLETIVO DO TRABALHO</w:t>
            </w:r>
            <w:r>
              <w:rPr>
                <w:webHidden/>
              </w:rPr>
              <w:tab/>
            </w:r>
            <w:r>
              <w:rPr>
                <w:webHidden/>
              </w:rPr>
              <w:fldChar w:fldCharType="begin"/>
            </w:r>
            <w:r>
              <w:rPr>
                <w:webHidden/>
              </w:rPr>
              <w:instrText xml:space="preserve"> PAGEREF _Toc216457107 \h </w:instrText>
            </w:r>
            <w:r>
              <w:rPr>
                <w:webHidden/>
              </w:rPr>
            </w:r>
            <w:r>
              <w:rPr>
                <w:webHidden/>
              </w:rPr>
              <w:fldChar w:fldCharType="separate"/>
            </w:r>
            <w:r>
              <w:rPr>
                <w:webHidden/>
              </w:rPr>
              <w:t>247</w:t>
            </w:r>
            <w:r>
              <w:rPr>
                <w:webHidden/>
              </w:rPr>
              <w:fldChar w:fldCharType="end"/>
            </w:r>
          </w:hyperlink>
        </w:p>
        <w:p w14:paraId="43988D62" w14:textId="6EFA8E2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08" w:history="1">
            <w:r w:rsidRPr="00FF1A46">
              <w:rPr>
                <w:rStyle w:val="Hyperlink"/>
              </w:rPr>
              <w:t>Contribuição compulsória de empregados não sindicalizados instituída por acordo, convenção coletiva ou sentença normativa - ARE 1.018.459 ED-ED/PR (Tema 935 RG)</w:t>
            </w:r>
            <w:r>
              <w:rPr>
                <w:webHidden/>
              </w:rPr>
              <w:tab/>
            </w:r>
            <w:r>
              <w:rPr>
                <w:webHidden/>
              </w:rPr>
              <w:fldChar w:fldCharType="begin"/>
            </w:r>
            <w:r>
              <w:rPr>
                <w:webHidden/>
              </w:rPr>
              <w:instrText xml:space="preserve"> PAGEREF _Toc216457108 \h </w:instrText>
            </w:r>
            <w:r>
              <w:rPr>
                <w:webHidden/>
              </w:rPr>
            </w:r>
            <w:r>
              <w:rPr>
                <w:webHidden/>
              </w:rPr>
              <w:fldChar w:fldCharType="separate"/>
            </w:r>
            <w:r>
              <w:rPr>
                <w:webHidden/>
              </w:rPr>
              <w:t>247</w:t>
            </w:r>
            <w:r>
              <w:rPr>
                <w:webHidden/>
              </w:rPr>
              <w:fldChar w:fldCharType="end"/>
            </w:r>
          </w:hyperlink>
        </w:p>
        <w:p w14:paraId="4E74C044" w14:textId="6EDAD959"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09" w:history="1">
            <w:r w:rsidRPr="00FF1A46">
              <w:rPr>
                <w:rStyle w:val="Hyperlink"/>
                <w:bdr w:val="none" w:sz="0" w:space="0" w:color="auto" w:frame="1"/>
              </w:rPr>
              <w:t>JORNADA DE TRABALHO</w:t>
            </w:r>
            <w:r>
              <w:rPr>
                <w:webHidden/>
              </w:rPr>
              <w:tab/>
            </w:r>
            <w:r>
              <w:rPr>
                <w:webHidden/>
              </w:rPr>
              <w:fldChar w:fldCharType="begin"/>
            </w:r>
            <w:r>
              <w:rPr>
                <w:webHidden/>
              </w:rPr>
              <w:instrText xml:space="preserve"> PAGEREF _Toc216457109 \h </w:instrText>
            </w:r>
            <w:r>
              <w:rPr>
                <w:webHidden/>
              </w:rPr>
            </w:r>
            <w:r>
              <w:rPr>
                <w:webHidden/>
              </w:rPr>
              <w:fldChar w:fldCharType="separate"/>
            </w:r>
            <w:r>
              <w:rPr>
                <w:webHidden/>
              </w:rPr>
              <w:t>248</w:t>
            </w:r>
            <w:r>
              <w:rPr>
                <w:webHidden/>
              </w:rPr>
              <w:fldChar w:fldCharType="end"/>
            </w:r>
          </w:hyperlink>
        </w:p>
        <w:p w14:paraId="7000DE78" w14:textId="5FAB16A6"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10" w:history="1">
            <w:r w:rsidRPr="00FF1A46">
              <w:rPr>
                <w:rStyle w:val="Hyperlink"/>
                <w:lang w:eastAsia="pt-BR"/>
              </w:rPr>
              <w:t>Recreio escolar e intervalo entre aulas: presunção absoluta de tempo em que o professor está à disposição do empregador - ADPF 1.058 MC-Ref/DF</w:t>
            </w:r>
            <w:r>
              <w:rPr>
                <w:webHidden/>
              </w:rPr>
              <w:tab/>
            </w:r>
            <w:r>
              <w:rPr>
                <w:webHidden/>
              </w:rPr>
              <w:fldChar w:fldCharType="begin"/>
            </w:r>
            <w:r>
              <w:rPr>
                <w:webHidden/>
              </w:rPr>
              <w:instrText xml:space="preserve"> PAGEREF _Toc216457110 \h </w:instrText>
            </w:r>
            <w:r>
              <w:rPr>
                <w:webHidden/>
              </w:rPr>
            </w:r>
            <w:r>
              <w:rPr>
                <w:webHidden/>
              </w:rPr>
              <w:fldChar w:fldCharType="separate"/>
            </w:r>
            <w:r>
              <w:rPr>
                <w:webHidden/>
              </w:rPr>
              <w:t>248</w:t>
            </w:r>
            <w:r>
              <w:rPr>
                <w:webHidden/>
              </w:rPr>
              <w:fldChar w:fldCharType="end"/>
            </w:r>
          </w:hyperlink>
        </w:p>
        <w:p w14:paraId="6C63A5C4" w14:textId="6C36A419"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11" w:history="1">
            <w:r w:rsidRPr="00FF1A46">
              <w:rPr>
                <w:rStyle w:val="Hyperlink"/>
                <w:bdr w:val="none" w:sz="0" w:space="0" w:color="auto" w:frame="1"/>
              </w:rPr>
              <w:t>RESPONSABILIDADE SUBSIDIÁRIA DA ADMINISTRAÇÃO PÚBLICA</w:t>
            </w:r>
            <w:r>
              <w:rPr>
                <w:webHidden/>
              </w:rPr>
              <w:tab/>
            </w:r>
            <w:r>
              <w:rPr>
                <w:webHidden/>
              </w:rPr>
              <w:fldChar w:fldCharType="begin"/>
            </w:r>
            <w:r>
              <w:rPr>
                <w:webHidden/>
              </w:rPr>
              <w:instrText xml:space="preserve"> PAGEREF _Toc216457111 \h </w:instrText>
            </w:r>
            <w:r>
              <w:rPr>
                <w:webHidden/>
              </w:rPr>
            </w:r>
            <w:r>
              <w:rPr>
                <w:webHidden/>
              </w:rPr>
              <w:fldChar w:fldCharType="separate"/>
            </w:r>
            <w:r>
              <w:rPr>
                <w:webHidden/>
              </w:rPr>
              <w:t>249</w:t>
            </w:r>
            <w:r>
              <w:rPr>
                <w:webHidden/>
              </w:rPr>
              <w:fldChar w:fldCharType="end"/>
            </w:r>
          </w:hyperlink>
        </w:p>
        <w:p w14:paraId="45DB39ED" w14:textId="1257792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12" w:history="1">
            <w:r w:rsidRPr="00FF1A46">
              <w:rPr>
                <w:rStyle w:val="Hyperlink"/>
              </w:rPr>
              <w:t>Responsabilidade subsidiária da Administração Pública por encargos trabalhistas de prestadora de serviços: ônus da prova acerca de eventual conduta culposa na fiscalização das obrigações - RE 1.298.647/SP (Tema 1.118 RG)</w:t>
            </w:r>
            <w:r>
              <w:rPr>
                <w:webHidden/>
              </w:rPr>
              <w:tab/>
            </w:r>
            <w:r>
              <w:rPr>
                <w:webHidden/>
              </w:rPr>
              <w:fldChar w:fldCharType="begin"/>
            </w:r>
            <w:r>
              <w:rPr>
                <w:webHidden/>
              </w:rPr>
              <w:instrText xml:space="preserve"> PAGEREF _Toc216457112 \h </w:instrText>
            </w:r>
            <w:r>
              <w:rPr>
                <w:webHidden/>
              </w:rPr>
            </w:r>
            <w:r>
              <w:rPr>
                <w:webHidden/>
              </w:rPr>
              <w:fldChar w:fldCharType="separate"/>
            </w:r>
            <w:r>
              <w:rPr>
                <w:webHidden/>
              </w:rPr>
              <w:t>249</w:t>
            </w:r>
            <w:r>
              <w:rPr>
                <w:webHidden/>
              </w:rPr>
              <w:fldChar w:fldCharType="end"/>
            </w:r>
          </w:hyperlink>
        </w:p>
        <w:p w14:paraId="064A1E54" w14:textId="151CA8CD" w:rsidR="00195BB9" w:rsidRDefault="00195BB9">
          <w:pPr>
            <w:pStyle w:val="Sumrio1"/>
            <w:rPr>
              <w:rFonts w:asciiTheme="minorHAnsi" w:eastAsiaTheme="minorEastAsia" w:hAnsiTheme="minorHAnsi" w:cstheme="minorBidi"/>
              <w:b w:val="0"/>
              <w:kern w:val="2"/>
              <w:sz w:val="24"/>
              <w:szCs w:val="24"/>
              <w:lang w:eastAsia="pt-BR"/>
              <w14:ligatures w14:val="standardContextual"/>
            </w:rPr>
          </w:pPr>
          <w:hyperlink w:anchor="_Toc216457113" w:history="1">
            <w:r w:rsidRPr="00FF1A46">
              <w:rPr>
                <w:rStyle w:val="Hyperlink"/>
              </w:rPr>
              <w:t>6.</w:t>
            </w:r>
            <w:r>
              <w:rPr>
                <w:rFonts w:asciiTheme="minorHAnsi" w:eastAsiaTheme="minorEastAsia" w:hAnsiTheme="minorHAnsi" w:cstheme="minorBidi"/>
                <w:b w:val="0"/>
                <w:kern w:val="2"/>
                <w:sz w:val="24"/>
                <w:szCs w:val="24"/>
                <w:lang w:eastAsia="pt-BR"/>
                <w14:ligatures w14:val="standardContextual"/>
              </w:rPr>
              <w:tab/>
            </w:r>
            <w:r w:rsidRPr="00FF1A46">
              <w:rPr>
                <w:rStyle w:val="Hyperlink"/>
              </w:rPr>
              <w:t>DIREITO ELEITORAL</w:t>
            </w:r>
            <w:r>
              <w:rPr>
                <w:webHidden/>
              </w:rPr>
              <w:tab/>
            </w:r>
            <w:r>
              <w:rPr>
                <w:webHidden/>
              </w:rPr>
              <w:fldChar w:fldCharType="begin"/>
            </w:r>
            <w:r>
              <w:rPr>
                <w:webHidden/>
              </w:rPr>
              <w:instrText xml:space="preserve"> PAGEREF _Toc216457113 \h </w:instrText>
            </w:r>
            <w:r>
              <w:rPr>
                <w:webHidden/>
              </w:rPr>
            </w:r>
            <w:r>
              <w:rPr>
                <w:webHidden/>
              </w:rPr>
              <w:fldChar w:fldCharType="separate"/>
            </w:r>
            <w:r>
              <w:rPr>
                <w:webHidden/>
              </w:rPr>
              <w:t>251</w:t>
            </w:r>
            <w:r>
              <w:rPr>
                <w:webHidden/>
              </w:rPr>
              <w:fldChar w:fldCharType="end"/>
            </w:r>
          </w:hyperlink>
        </w:p>
        <w:p w14:paraId="647A3F33" w14:textId="0357B54D"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14" w:history="1">
            <w:r w:rsidRPr="00FF1A46">
              <w:rPr>
                <w:rStyle w:val="Hyperlink"/>
              </w:rPr>
              <w:t>ELEIÇÕES</w:t>
            </w:r>
            <w:r>
              <w:rPr>
                <w:webHidden/>
              </w:rPr>
              <w:tab/>
            </w:r>
            <w:r>
              <w:rPr>
                <w:webHidden/>
              </w:rPr>
              <w:fldChar w:fldCharType="begin"/>
            </w:r>
            <w:r>
              <w:rPr>
                <w:webHidden/>
              </w:rPr>
              <w:instrText xml:space="preserve"> PAGEREF _Toc216457114 \h </w:instrText>
            </w:r>
            <w:r>
              <w:rPr>
                <w:webHidden/>
              </w:rPr>
            </w:r>
            <w:r>
              <w:rPr>
                <w:webHidden/>
              </w:rPr>
              <w:fldChar w:fldCharType="separate"/>
            </w:r>
            <w:r>
              <w:rPr>
                <w:webHidden/>
              </w:rPr>
              <w:t>251</w:t>
            </w:r>
            <w:r>
              <w:rPr>
                <w:webHidden/>
              </w:rPr>
              <w:fldChar w:fldCharType="end"/>
            </w:r>
          </w:hyperlink>
        </w:p>
        <w:p w14:paraId="40D77AB1" w14:textId="77DCEEEB"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15" w:history="1">
            <w:r w:rsidRPr="00FF1A46">
              <w:rPr>
                <w:rStyle w:val="Hyperlink"/>
              </w:rPr>
              <w:t>Impossibilidade de candidaturas avulsas no sistema eleitoral brasileiro - RE 1.238.853/RJ (Tema 974 RG)</w:t>
            </w:r>
            <w:r>
              <w:rPr>
                <w:webHidden/>
              </w:rPr>
              <w:tab/>
            </w:r>
            <w:r>
              <w:rPr>
                <w:webHidden/>
              </w:rPr>
              <w:fldChar w:fldCharType="begin"/>
            </w:r>
            <w:r>
              <w:rPr>
                <w:webHidden/>
              </w:rPr>
              <w:instrText xml:space="preserve"> PAGEREF _Toc216457115 \h </w:instrText>
            </w:r>
            <w:r>
              <w:rPr>
                <w:webHidden/>
              </w:rPr>
            </w:r>
            <w:r>
              <w:rPr>
                <w:webHidden/>
              </w:rPr>
              <w:fldChar w:fldCharType="separate"/>
            </w:r>
            <w:r>
              <w:rPr>
                <w:webHidden/>
              </w:rPr>
              <w:t>251</w:t>
            </w:r>
            <w:r>
              <w:rPr>
                <w:webHidden/>
              </w:rPr>
              <w:fldChar w:fldCharType="end"/>
            </w:r>
          </w:hyperlink>
        </w:p>
        <w:p w14:paraId="258AB91C" w14:textId="6F4E02F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16" w:history="1">
            <w:r w:rsidRPr="00FF1A46">
              <w:rPr>
                <w:rStyle w:val="Hyperlink"/>
              </w:rPr>
              <w:t>Prestação de contas eleitoral: criação de obrigação acessória de gestão para os diretórios partidários nacionais nos casos de sanções não criminais - ADI 7.415/DF</w:t>
            </w:r>
            <w:r>
              <w:rPr>
                <w:webHidden/>
              </w:rPr>
              <w:tab/>
            </w:r>
            <w:r>
              <w:rPr>
                <w:webHidden/>
              </w:rPr>
              <w:fldChar w:fldCharType="begin"/>
            </w:r>
            <w:r>
              <w:rPr>
                <w:webHidden/>
              </w:rPr>
              <w:instrText xml:space="preserve"> PAGEREF _Toc216457116 \h </w:instrText>
            </w:r>
            <w:r>
              <w:rPr>
                <w:webHidden/>
              </w:rPr>
            </w:r>
            <w:r>
              <w:rPr>
                <w:webHidden/>
              </w:rPr>
              <w:fldChar w:fldCharType="separate"/>
            </w:r>
            <w:r>
              <w:rPr>
                <w:webHidden/>
              </w:rPr>
              <w:t>253</w:t>
            </w:r>
            <w:r>
              <w:rPr>
                <w:webHidden/>
              </w:rPr>
              <w:fldChar w:fldCharType="end"/>
            </w:r>
          </w:hyperlink>
        </w:p>
        <w:p w14:paraId="55EC34B9" w14:textId="3CB5FF2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17" w:history="1">
            <w:r w:rsidRPr="00FF1A46">
              <w:rPr>
                <w:rStyle w:val="Hyperlink"/>
              </w:rPr>
              <w:t>Reeleição a terceiro mandato consecutivo: elegibilidade em caso de substituição de chefe do Executivo por breve período em virtude de decisão judicial - RE 1.355.228/PB (Tema 1.229 RG)</w:t>
            </w:r>
            <w:r>
              <w:rPr>
                <w:webHidden/>
              </w:rPr>
              <w:tab/>
            </w:r>
            <w:r>
              <w:rPr>
                <w:webHidden/>
              </w:rPr>
              <w:fldChar w:fldCharType="begin"/>
            </w:r>
            <w:r>
              <w:rPr>
                <w:webHidden/>
              </w:rPr>
              <w:instrText xml:space="preserve"> PAGEREF _Toc216457117 \h </w:instrText>
            </w:r>
            <w:r>
              <w:rPr>
                <w:webHidden/>
              </w:rPr>
            </w:r>
            <w:r>
              <w:rPr>
                <w:webHidden/>
              </w:rPr>
              <w:fldChar w:fldCharType="separate"/>
            </w:r>
            <w:r>
              <w:rPr>
                <w:webHidden/>
              </w:rPr>
              <w:t>254</w:t>
            </w:r>
            <w:r>
              <w:rPr>
                <w:webHidden/>
              </w:rPr>
              <w:fldChar w:fldCharType="end"/>
            </w:r>
          </w:hyperlink>
        </w:p>
        <w:p w14:paraId="61AF76F8" w14:textId="6EFBE83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18" w:history="1">
            <w:r w:rsidRPr="00FF1A46">
              <w:rPr>
                <w:rStyle w:val="Hyperlink"/>
              </w:rPr>
              <w:t>Registro de candidatura: necessidade de prestação de contas no prazo legal - ADI 7.677/DF</w:t>
            </w:r>
            <w:r>
              <w:rPr>
                <w:webHidden/>
              </w:rPr>
              <w:tab/>
            </w:r>
            <w:r>
              <w:rPr>
                <w:webHidden/>
              </w:rPr>
              <w:fldChar w:fldCharType="begin"/>
            </w:r>
            <w:r>
              <w:rPr>
                <w:webHidden/>
              </w:rPr>
              <w:instrText xml:space="preserve"> PAGEREF _Toc216457118 \h </w:instrText>
            </w:r>
            <w:r>
              <w:rPr>
                <w:webHidden/>
              </w:rPr>
            </w:r>
            <w:r>
              <w:rPr>
                <w:webHidden/>
              </w:rPr>
              <w:fldChar w:fldCharType="separate"/>
            </w:r>
            <w:r>
              <w:rPr>
                <w:webHidden/>
              </w:rPr>
              <w:t>256</w:t>
            </w:r>
            <w:r>
              <w:rPr>
                <w:webHidden/>
              </w:rPr>
              <w:fldChar w:fldCharType="end"/>
            </w:r>
          </w:hyperlink>
        </w:p>
        <w:p w14:paraId="2373F92A" w14:textId="707DE9BE"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19" w:history="1">
            <w:r w:rsidRPr="00FF1A46">
              <w:rPr>
                <w:rStyle w:val="Hyperlink"/>
              </w:rPr>
              <w:t>Sobras eleitorais: exigência do quórum qualificado de dois terços para modulação dos efeitos da decisão em controle concentrado de constitucionalidade - ADI 7.228 ED/DF e ADI 7.263 ED/DF</w:t>
            </w:r>
            <w:r>
              <w:rPr>
                <w:webHidden/>
              </w:rPr>
              <w:tab/>
            </w:r>
            <w:r>
              <w:rPr>
                <w:webHidden/>
              </w:rPr>
              <w:fldChar w:fldCharType="begin"/>
            </w:r>
            <w:r>
              <w:rPr>
                <w:webHidden/>
              </w:rPr>
              <w:instrText xml:space="preserve"> PAGEREF _Toc216457119 \h </w:instrText>
            </w:r>
            <w:r>
              <w:rPr>
                <w:webHidden/>
              </w:rPr>
            </w:r>
            <w:r>
              <w:rPr>
                <w:webHidden/>
              </w:rPr>
              <w:fldChar w:fldCharType="separate"/>
            </w:r>
            <w:r>
              <w:rPr>
                <w:webHidden/>
              </w:rPr>
              <w:t>257</w:t>
            </w:r>
            <w:r>
              <w:rPr>
                <w:webHidden/>
              </w:rPr>
              <w:fldChar w:fldCharType="end"/>
            </w:r>
          </w:hyperlink>
        </w:p>
        <w:p w14:paraId="332A7768" w14:textId="3B5A3E4E"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20" w:history="1">
            <w:r w:rsidRPr="00FF1A46">
              <w:rPr>
                <w:rStyle w:val="Hyperlink"/>
              </w:rPr>
              <w:t>FEDERAÇÃO PARTIDÁRIA</w:t>
            </w:r>
            <w:r>
              <w:rPr>
                <w:webHidden/>
              </w:rPr>
              <w:tab/>
            </w:r>
            <w:r>
              <w:rPr>
                <w:webHidden/>
              </w:rPr>
              <w:fldChar w:fldCharType="begin"/>
            </w:r>
            <w:r>
              <w:rPr>
                <w:webHidden/>
              </w:rPr>
              <w:instrText xml:space="preserve"> PAGEREF _Toc216457120 \h </w:instrText>
            </w:r>
            <w:r>
              <w:rPr>
                <w:webHidden/>
              </w:rPr>
            </w:r>
            <w:r>
              <w:rPr>
                <w:webHidden/>
              </w:rPr>
              <w:fldChar w:fldCharType="separate"/>
            </w:r>
            <w:r>
              <w:rPr>
                <w:webHidden/>
              </w:rPr>
              <w:t>258</w:t>
            </w:r>
            <w:r>
              <w:rPr>
                <w:webHidden/>
              </w:rPr>
              <w:fldChar w:fldCharType="end"/>
            </w:r>
          </w:hyperlink>
        </w:p>
        <w:p w14:paraId="7F339EA1" w14:textId="117992C6"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21" w:history="1">
            <w:r w:rsidRPr="00FF1A46">
              <w:rPr>
                <w:rStyle w:val="Hyperlink"/>
              </w:rPr>
              <w:t>Federações partidárias: regras e prazo para constituição e registro - ADI 7.021/DF</w:t>
            </w:r>
            <w:r>
              <w:rPr>
                <w:webHidden/>
              </w:rPr>
              <w:tab/>
            </w:r>
            <w:r>
              <w:rPr>
                <w:webHidden/>
              </w:rPr>
              <w:fldChar w:fldCharType="begin"/>
            </w:r>
            <w:r>
              <w:rPr>
                <w:webHidden/>
              </w:rPr>
              <w:instrText xml:space="preserve"> PAGEREF _Toc216457121 \h </w:instrText>
            </w:r>
            <w:r>
              <w:rPr>
                <w:webHidden/>
              </w:rPr>
            </w:r>
            <w:r>
              <w:rPr>
                <w:webHidden/>
              </w:rPr>
              <w:fldChar w:fldCharType="separate"/>
            </w:r>
            <w:r>
              <w:rPr>
                <w:webHidden/>
              </w:rPr>
              <w:t>258</w:t>
            </w:r>
            <w:r>
              <w:rPr>
                <w:webHidden/>
              </w:rPr>
              <w:fldChar w:fldCharType="end"/>
            </w:r>
          </w:hyperlink>
        </w:p>
        <w:p w14:paraId="7A597C1F" w14:textId="2E174714"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22" w:history="1">
            <w:r w:rsidRPr="00FF1A46">
              <w:rPr>
                <w:rStyle w:val="Hyperlink"/>
              </w:rPr>
              <w:t>PROPAGANDA ELEITORAL</w:t>
            </w:r>
            <w:r>
              <w:rPr>
                <w:webHidden/>
              </w:rPr>
              <w:tab/>
            </w:r>
            <w:r>
              <w:rPr>
                <w:webHidden/>
              </w:rPr>
              <w:fldChar w:fldCharType="begin"/>
            </w:r>
            <w:r>
              <w:rPr>
                <w:webHidden/>
              </w:rPr>
              <w:instrText xml:space="preserve"> PAGEREF _Toc216457122 \h </w:instrText>
            </w:r>
            <w:r>
              <w:rPr>
                <w:webHidden/>
              </w:rPr>
            </w:r>
            <w:r>
              <w:rPr>
                <w:webHidden/>
              </w:rPr>
              <w:fldChar w:fldCharType="separate"/>
            </w:r>
            <w:r>
              <w:rPr>
                <w:webHidden/>
              </w:rPr>
              <w:t>261</w:t>
            </w:r>
            <w:r>
              <w:rPr>
                <w:webHidden/>
              </w:rPr>
              <w:fldChar w:fldCharType="end"/>
            </w:r>
          </w:hyperlink>
        </w:p>
        <w:p w14:paraId="55FBB85B" w14:textId="2267230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23" w:history="1">
            <w:r w:rsidRPr="00FF1A46">
              <w:rPr>
                <w:rStyle w:val="Hyperlink"/>
              </w:rPr>
              <w:t>“Lei das Eleições”: inexistência de momento de aferição do número de parlamentares e interpretação conforme a Constituição - ADI 7.698/DF</w:t>
            </w:r>
            <w:r>
              <w:rPr>
                <w:webHidden/>
              </w:rPr>
              <w:tab/>
            </w:r>
            <w:r>
              <w:rPr>
                <w:webHidden/>
              </w:rPr>
              <w:fldChar w:fldCharType="begin"/>
            </w:r>
            <w:r>
              <w:rPr>
                <w:webHidden/>
              </w:rPr>
              <w:instrText xml:space="preserve"> PAGEREF _Toc216457123 \h </w:instrText>
            </w:r>
            <w:r>
              <w:rPr>
                <w:webHidden/>
              </w:rPr>
            </w:r>
            <w:r>
              <w:rPr>
                <w:webHidden/>
              </w:rPr>
              <w:fldChar w:fldCharType="separate"/>
            </w:r>
            <w:r>
              <w:rPr>
                <w:webHidden/>
              </w:rPr>
              <w:t>261</w:t>
            </w:r>
            <w:r>
              <w:rPr>
                <w:webHidden/>
              </w:rPr>
              <w:fldChar w:fldCharType="end"/>
            </w:r>
          </w:hyperlink>
        </w:p>
        <w:p w14:paraId="34DC6815" w14:textId="35E38E21"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24" w:history="1">
            <w:r w:rsidRPr="00FF1A46">
              <w:rPr>
                <w:rStyle w:val="Hyperlink"/>
              </w:rPr>
              <w:t>SISTEMA ELEITORAL</w:t>
            </w:r>
            <w:r>
              <w:rPr>
                <w:webHidden/>
              </w:rPr>
              <w:tab/>
            </w:r>
            <w:r>
              <w:rPr>
                <w:webHidden/>
              </w:rPr>
              <w:fldChar w:fldCharType="begin"/>
            </w:r>
            <w:r>
              <w:rPr>
                <w:webHidden/>
              </w:rPr>
              <w:instrText xml:space="preserve"> PAGEREF _Toc216457124 \h </w:instrText>
            </w:r>
            <w:r>
              <w:rPr>
                <w:webHidden/>
              </w:rPr>
            </w:r>
            <w:r>
              <w:rPr>
                <w:webHidden/>
              </w:rPr>
              <w:fldChar w:fldCharType="separate"/>
            </w:r>
            <w:r>
              <w:rPr>
                <w:webHidden/>
              </w:rPr>
              <w:t>262</w:t>
            </w:r>
            <w:r>
              <w:rPr>
                <w:webHidden/>
              </w:rPr>
              <w:fldChar w:fldCharType="end"/>
            </w:r>
          </w:hyperlink>
        </w:p>
        <w:p w14:paraId="0691AC1F" w14:textId="56CCED9C"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25" w:history="1">
            <w:r w:rsidRPr="00FF1A46">
              <w:rPr>
                <w:rStyle w:val="Hyperlink"/>
              </w:rPr>
              <w:t>Partidos políticos: autonomia organizacional e prazo de duração de seus órgãos provisórios - ADI 5.875/DF</w:t>
            </w:r>
            <w:r>
              <w:rPr>
                <w:webHidden/>
              </w:rPr>
              <w:tab/>
            </w:r>
            <w:r>
              <w:rPr>
                <w:webHidden/>
              </w:rPr>
              <w:fldChar w:fldCharType="begin"/>
            </w:r>
            <w:r>
              <w:rPr>
                <w:webHidden/>
              </w:rPr>
              <w:instrText xml:space="preserve"> PAGEREF _Toc216457125 \h </w:instrText>
            </w:r>
            <w:r>
              <w:rPr>
                <w:webHidden/>
              </w:rPr>
            </w:r>
            <w:r>
              <w:rPr>
                <w:webHidden/>
              </w:rPr>
              <w:fldChar w:fldCharType="separate"/>
            </w:r>
            <w:r>
              <w:rPr>
                <w:webHidden/>
              </w:rPr>
              <w:t>262</w:t>
            </w:r>
            <w:r>
              <w:rPr>
                <w:webHidden/>
              </w:rPr>
              <w:fldChar w:fldCharType="end"/>
            </w:r>
          </w:hyperlink>
        </w:p>
        <w:p w14:paraId="1D84E779" w14:textId="1C6E5E2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26" w:history="1">
            <w:r w:rsidRPr="00FF1A46">
              <w:rPr>
                <w:rStyle w:val="Hyperlink"/>
                <w:bCs/>
              </w:rPr>
              <w:t xml:space="preserve">Partidos políticos e o funcionamento parlamentar: indicação de líderes partidários e formação de blocos parlamentares </w:t>
            </w:r>
            <w:r w:rsidRPr="00FF1A46">
              <w:rPr>
                <w:rStyle w:val="Hyperlink"/>
              </w:rPr>
              <w:t>- ADI 7.649/MA.</w:t>
            </w:r>
            <w:r>
              <w:rPr>
                <w:webHidden/>
              </w:rPr>
              <w:tab/>
            </w:r>
            <w:r>
              <w:rPr>
                <w:webHidden/>
              </w:rPr>
              <w:fldChar w:fldCharType="begin"/>
            </w:r>
            <w:r>
              <w:rPr>
                <w:webHidden/>
              </w:rPr>
              <w:instrText xml:space="preserve"> PAGEREF _Toc216457126 \h </w:instrText>
            </w:r>
            <w:r>
              <w:rPr>
                <w:webHidden/>
              </w:rPr>
            </w:r>
            <w:r>
              <w:rPr>
                <w:webHidden/>
              </w:rPr>
              <w:fldChar w:fldCharType="separate"/>
            </w:r>
            <w:r>
              <w:rPr>
                <w:webHidden/>
              </w:rPr>
              <w:t>263</w:t>
            </w:r>
            <w:r>
              <w:rPr>
                <w:webHidden/>
              </w:rPr>
              <w:fldChar w:fldCharType="end"/>
            </w:r>
          </w:hyperlink>
        </w:p>
        <w:p w14:paraId="0EB0C801" w14:textId="1748CF14"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27" w:history="1">
            <w:r w:rsidRPr="00FF1A46">
              <w:rPr>
                <w:rStyle w:val="Hyperlink"/>
              </w:rPr>
              <w:t>VIRAGEM JURISPRUDENCIAL</w:t>
            </w:r>
            <w:r>
              <w:rPr>
                <w:webHidden/>
              </w:rPr>
              <w:tab/>
            </w:r>
            <w:r>
              <w:rPr>
                <w:webHidden/>
              </w:rPr>
              <w:fldChar w:fldCharType="begin"/>
            </w:r>
            <w:r>
              <w:rPr>
                <w:webHidden/>
              </w:rPr>
              <w:instrText xml:space="preserve"> PAGEREF _Toc216457127 \h </w:instrText>
            </w:r>
            <w:r>
              <w:rPr>
                <w:webHidden/>
              </w:rPr>
            </w:r>
            <w:r>
              <w:rPr>
                <w:webHidden/>
              </w:rPr>
              <w:fldChar w:fldCharType="separate"/>
            </w:r>
            <w:r>
              <w:rPr>
                <w:webHidden/>
              </w:rPr>
              <w:t>265</w:t>
            </w:r>
            <w:r>
              <w:rPr>
                <w:webHidden/>
              </w:rPr>
              <w:fldChar w:fldCharType="end"/>
            </w:r>
          </w:hyperlink>
        </w:p>
        <w:p w14:paraId="2EF586EF" w14:textId="407FA217"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28" w:history="1">
            <w:r w:rsidRPr="00FF1A46">
              <w:rPr>
                <w:rStyle w:val="Hyperlink"/>
              </w:rPr>
              <w:t>Inexistência de virada jurisprudencial no Tribunal Superior Eleitoral e inaplicabilidade dos princípios da anterioridade eleitoral e da segurança jurídica - ADPF 824/DF</w:t>
            </w:r>
            <w:r>
              <w:rPr>
                <w:webHidden/>
              </w:rPr>
              <w:tab/>
            </w:r>
            <w:r>
              <w:rPr>
                <w:webHidden/>
              </w:rPr>
              <w:fldChar w:fldCharType="begin"/>
            </w:r>
            <w:r>
              <w:rPr>
                <w:webHidden/>
              </w:rPr>
              <w:instrText xml:space="preserve"> PAGEREF _Toc216457128 \h </w:instrText>
            </w:r>
            <w:r>
              <w:rPr>
                <w:webHidden/>
              </w:rPr>
            </w:r>
            <w:r>
              <w:rPr>
                <w:webHidden/>
              </w:rPr>
              <w:fldChar w:fldCharType="separate"/>
            </w:r>
            <w:r>
              <w:rPr>
                <w:webHidden/>
              </w:rPr>
              <w:t>265</w:t>
            </w:r>
            <w:r>
              <w:rPr>
                <w:webHidden/>
              </w:rPr>
              <w:fldChar w:fldCharType="end"/>
            </w:r>
          </w:hyperlink>
        </w:p>
        <w:p w14:paraId="1C465DFC" w14:textId="167A3076" w:rsidR="00195BB9" w:rsidRDefault="00195BB9">
          <w:pPr>
            <w:pStyle w:val="Sumrio1"/>
            <w:rPr>
              <w:rFonts w:asciiTheme="minorHAnsi" w:eastAsiaTheme="minorEastAsia" w:hAnsiTheme="minorHAnsi" w:cstheme="minorBidi"/>
              <w:b w:val="0"/>
              <w:kern w:val="2"/>
              <w:sz w:val="24"/>
              <w:szCs w:val="24"/>
              <w:lang w:eastAsia="pt-BR"/>
              <w14:ligatures w14:val="standardContextual"/>
            </w:rPr>
          </w:pPr>
          <w:hyperlink w:anchor="_Toc216457129" w:history="1">
            <w:r w:rsidRPr="00FF1A46">
              <w:rPr>
                <w:rStyle w:val="Hyperlink"/>
              </w:rPr>
              <w:t>7.</w:t>
            </w:r>
            <w:r>
              <w:rPr>
                <w:rFonts w:asciiTheme="minorHAnsi" w:eastAsiaTheme="minorEastAsia" w:hAnsiTheme="minorHAnsi" w:cstheme="minorBidi"/>
                <w:b w:val="0"/>
                <w:kern w:val="2"/>
                <w:sz w:val="24"/>
                <w:szCs w:val="24"/>
                <w:lang w:eastAsia="pt-BR"/>
                <w14:ligatures w14:val="standardContextual"/>
              </w:rPr>
              <w:tab/>
            </w:r>
            <w:r w:rsidRPr="00FF1A46">
              <w:rPr>
                <w:rStyle w:val="Hyperlink"/>
              </w:rPr>
              <w:t>DIREITO FINANCEIRO</w:t>
            </w:r>
            <w:r>
              <w:rPr>
                <w:webHidden/>
              </w:rPr>
              <w:tab/>
            </w:r>
            <w:r>
              <w:rPr>
                <w:webHidden/>
              </w:rPr>
              <w:fldChar w:fldCharType="begin"/>
            </w:r>
            <w:r>
              <w:rPr>
                <w:webHidden/>
              </w:rPr>
              <w:instrText xml:space="preserve"> PAGEREF _Toc216457129 \h </w:instrText>
            </w:r>
            <w:r>
              <w:rPr>
                <w:webHidden/>
              </w:rPr>
            </w:r>
            <w:r>
              <w:rPr>
                <w:webHidden/>
              </w:rPr>
              <w:fldChar w:fldCharType="separate"/>
            </w:r>
            <w:r>
              <w:rPr>
                <w:webHidden/>
              </w:rPr>
              <w:t>266</w:t>
            </w:r>
            <w:r>
              <w:rPr>
                <w:webHidden/>
              </w:rPr>
              <w:fldChar w:fldCharType="end"/>
            </w:r>
          </w:hyperlink>
        </w:p>
        <w:p w14:paraId="52905A3F" w14:textId="25B5AD1F"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30" w:history="1">
            <w:r w:rsidRPr="00FF1A46">
              <w:rPr>
                <w:rStyle w:val="Hyperlink"/>
              </w:rPr>
              <w:t>NOVO ARCABOUÇO FISCAL</w:t>
            </w:r>
            <w:r>
              <w:rPr>
                <w:webHidden/>
              </w:rPr>
              <w:tab/>
            </w:r>
            <w:r>
              <w:rPr>
                <w:webHidden/>
              </w:rPr>
              <w:fldChar w:fldCharType="begin"/>
            </w:r>
            <w:r>
              <w:rPr>
                <w:webHidden/>
              </w:rPr>
              <w:instrText xml:space="preserve"> PAGEREF _Toc216457130 \h </w:instrText>
            </w:r>
            <w:r>
              <w:rPr>
                <w:webHidden/>
              </w:rPr>
            </w:r>
            <w:r>
              <w:rPr>
                <w:webHidden/>
              </w:rPr>
              <w:fldChar w:fldCharType="separate"/>
            </w:r>
            <w:r>
              <w:rPr>
                <w:webHidden/>
              </w:rPr>
              <w:t>266</w:t>
            </w:r>
            <w:r>
              <w:rPr>
                <w:webHidden/>
              </w:rPr>
              <w:fldChar w:fldCharType="end"/>
            </w:r>
          </w:hyperlink>
        </w:p>
        <w:p w14:paraId="06E30A97" w14:textId="568D072C"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31" w:history="1">
            <w:r w:rsidRPr="00FF1A46">
              <w:rPr>
                <w:rStyle w:val="Hyperlink"/>
              </w:rPr>
              <w:t>Teto de gastos: imposição de limite de gastos aos Poderes e órgãos autônomos - ADI 7.641/DF</w:t>
            </w:r>
            <w:r>
              <w:rPr>
                <w:webHidden/>
              </w:rPr>
              <w:tab/>
            </w:r>
            <w:r>
              <w:rPr>
                <w:webHidden/>
              </w:rPr>
              <w:fldChar w:fldCharType="begin"/>
            </w:r>
            <w:r>
              <w:rPr>
                <w:webHidden/>
              </w:rPr>
              <w:instrText xml:space="preserve"> PAGEREF _Toc216457131 \h </w:instrText>
            </w:r>
            <w:r>
              <w:rPr>
                <w:webHidden/>
              </w:rPr>
            </w:r>
            <w:r>
              <w:rPr>
                <w:webHidden/>
              </w:rPr>
              <w:fldChar w:fldCharType="separate"/>
            </w:r>
            <w:r>
              <w:rPr>
                <w:webHidden/>
              </w:rPr>
              <w:t>266</w:t>
            </w:r>
            <w:r>
              <w:rPr>
                <w:webHidden/>
              </w:rPr>
              <w:fldChar w:fldCharType="end"/>
            </w:r>
          </w:hyperlink>
        </w:p>
        <w:p w14:paraId="4F1A0551" w14:textId="1FB9FE65"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32" w:history="1">
            <w:r w:rsidRPr="00FF1A46">
              <w:rPr>
                <w:rStyle w:val="Hyperlink"/>
              </w:rPr>
              <w:t>REPASSE DE RECURSOS PÚBLICOS</w:t>
            </w:r>
            <w:r>
              <w:rPr>
                <w:webHidden/>
              </w:rPr>
              <w:tab/>
            </w:r>
            <w:r>
              <w:rPr>
                <w:webHidden/>
              </w:rPr>
              <w:fldChar w:fldCharType="begin"/>
            </w:r>
            <w:r>
              <w:rPr>
                <w:webHidden/>
              </w:rPr>
              <w:instrText xml:space="preserve"> PAGEREF _Toc216457132 \h </w:instrText>
            </w:r>
            <w:r>
              <w:rPr>
                <w:webHidden/>
              </w:rPr>
            </w:r>
            <w:r>
              <w:rPr>
                <w:webHidden/>
              </w:rPr>
              <w:fldChar w:fldCharType="separate"/>
            </w:r>
            <w:r>
              <w:rPr>
                <w:webHidden/>
              </w:rPr>
              <w:t>268</w:t>
            </w:r>
            <w:r>
              <w:rPr>
                <w:webHidden/>
              </w:rPr>
              <w:fldChar w:fldCharType="end"/>
            </w:r>
          </w:hyperlink>
        </w:p>
        <w:p w14:paraId="344AD2B0" w14:textId="5598C038"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33" w:history="1">
            <w:r w:rsidRPr="00FF1A46">
              <w:rPr>
                <w:rStyle w:val="Hyperlink"/>
              </w:rPr>
              <w:t>Estado do Rio Grande do Sul e instituição do Fundo do Plano Rio Grande (FUNRIGS) para reconstrução, adaptação e resiliência climática: repasse de recursos e participação em fundo de natureza privada - ADI 7.702/RS</w:t>
            </w:r>
            <w:r>
              <w:rPr>
                <w:webHidden/>
              </w:rPr>
              <w:tab/>
            </w:r>
            <w:r>
              <w:rPr>
                <w:webHidden/>
              </w:rPr>
              <w:fldChar w:fldCharType="begin"/>
            </w:r>
            <w:r>
              <w:rPr>
                <w:webHidden/>
              </w:rPr>
              <w:instrText xml:space="preserve"> PAGEREF _Toc216457133 \h </w:instrText>
            </w:r>
            <w:r>
              <w:rPr>
                <w:webHidden/>
              </w:rPr>
            </w:r>
            <w:r>
              <w:rPr>
                <w:webHidden/>
              </w:rPr>
              <w:fldChar w:fldCharType="separate"/>
            </w:r>
            <w:r>
              <w:rPr>
                <w:webHidden/>
              </w:rPr>
              <w:t>268</w:t>
            </w:r>
            <w:r>
              <w:rPr>
                <w:webHidden/>
              </w:rPr>
              <w:fldChar w:fldCharType="end"/>
            </w:r>
          </w:hyperlink>
        </w:p>
        <w:p w14:paraId="358170BF" w14:textId="53076A3F" w:rsidR="00195BB9" w:rsidRDefault="00195BB9">
          <w:pPr>
            <w:pStyle w:val="Sumrio1"/>
            <w:rPr>
              <w:rFonts w:asciiTheme="minorHAnsi" w:eastAsiaTheme="minorEastAsia" w:hAnsiTheme="minorHAnsi" w:cstheme="minorBidi"/>
              <w:b w:val="0"/>
              <w:kern w:val="2"/>
              <w:sz w:val="24"/>
              <w:szCs w:val="24"/>
              <w:lang w:eastAsia="pt-BR"/>
              <w14:ligatures w14:val="standardContextual"/>
            </w:rPr>
          </w:pPr>
          <w:hyperlink w:anchor="_Toc216457134" w:history="1">
            <w:r w:rsidRPr="00FF1A46">
              <w:rPr>
                <w:rStyle w:val="Hyperlink"/>
              </w:rPr>
              <w:t>8.</w:t>
            </w:r>
            <w:r>
              <w:rPr>
                <w:rFonts w:asciiTheme="minorHAnsi" w:eastAsiaTheme="minorEastAsia" w:hAnsiTheme="minorHAnsi" w:cstheme="minorBidi"/>
                <w:b w:val="0"/>
                <w:kern w:val="2"/>
                <w:sz w:val="24"/>
                <w:szCs w:val="24"/>
                <w:lang w:eastAsia="pt-BR"/>
                <w14:ligatures w14:val="standardContextual"/>
              </w:rPr>
              <w:tab/>
            </w:r>
            <w:r w:rsidRPr="00FF1A46">
              <w:rPr>
                <w:rStyle w:val="Hyperlink"/>
              </w:rPr>
              <w:t>DIREITO INTERNACIONAL</w:t>
            </w:r>
            <w:r>
              <w:rPr>
                <w:webHidden/>
              </w:rPr>
              <w:tab/>
            </w:r>
            <w:r>
              <w:rPr>
                <w:webHidden/>
              </w:rPr>
              <w:fldChar w:fldCharType="begin"/>
            </w:r>
            <w:r>
              <w:rPr>
                <w:webHidden/>
              </w:rPr>
              <w:instrText xml:space="preserve"> PAGEREF _Toc216457134 \h </w:instrText>
            </w:r>
            <w:r>
              <w:rPr>
                <w:webHidden/>
              </w:rPr>
            </w:r>
            <w:r>
              <w:rPr>
                <w:webHidden/>
              </w:rPr>
              <w:fldChar w:fldCharType="separate"/>
            </w:r>
            <w:r>
              <w:rPr>
                <w:webHidden/>
              </w:rPr>
              <w:t>269</w:t>
            </w:r>
            <w:r>
              <w:rPr>
                <w:webHidden/>
              </w:rPr>
              <w:fldChar w:fldCharType="end"/>
            </w:r>
          </w:hyperlink>
        </w:p>
        <w:p w14:paraId="41CF1BD0" w14:textId="0293BEC3"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35" w:history="1">
            <w:r w:rsidRPr="00FF1A46">
              <w:rPr>
                <w:rStyle w:val="Hyperlink"/>
              </w:rPr>
              <w:t>COOPERAÇÃO INTERNACIONAL</w:t>
            </w:r>
            <w:r>
              <w:rPr>
                <w:webHidden/>
              </w:rPr>
              <w:tab/>
            </w:r>
            <w:r>
              <w:rPr>
                <w:webHidden/>
              </w:rPr>
              <w:fldChar w:fldCharType="begin"/>
            </w:r>
            <w:r>
              <w:rPr>
                <w:webHidden/>
              </w:rPr>
              <w:instrText xml:space="preserve"> PAGEREF _Toc216457135 \h </w:instrText>
            </w:r>
            <w:r>
              <w:rPr>
                <w:webHidden/>
              </w:rPr>
            </w:r>
            <w:r>
              <w:rPr>
                <w:webHidden/>
              </w:rPr>
              <w:fldChar w:fldCharType="separate"/>
            </w:r>
            <w:r>
              <w:rPr>
                <w:webHidden/>
              </w:rPr>
              <w:t>269</w:t>
            </w:r>
            <w:r>
              <w:rPr>
                <w:webHidden/>
              </w:rPr>
              <w:fldChar w:fldCharType="end"/>
            </w:r>
          </w:hyperlink>
        </w:p>
        <w:p w14:paraId="416ADEE4" w14:textId="0D62A1F3"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36" w:history="1">
            <w:r w:rsidRPr="00FF1A46">
              <w:rPr>
                <w:rStyle w:val="Hyperlink"/>
              </w:rPr>
              <w:t>Convenção da Haia de 1980: aspectos civis da subtração internacional de crianças e compatibilidade com a Constituição Federal de 1988 - ADI 4.245/DF e ADI 7.686/DF</w:t>
            </w:r>
            <w:r>
              <w:rPr>
                <w:webHidden/>
              </w:rPr>
              <w:tab/>
            </w:r>
            <w:r>
              <w:rPr>
                <w:webHidden/>
              </w:rPr>
              <w:fldChar w:fldCharType="begin"/>
            </w:r>
            <w:r>
              <w:rPr>
                <w:webHidden/>
              </w:rPr>
              <w:instrText xml:space="preserve"> PAGEREF _Toc216457136 \h </w:instrText>
            </w:r>
            <w:r>
              <w:rPr>
                <w:webHidden/>
              </w:rPr>
            </w:r>
            <w:r>
              <w:rPr>
                <w:webHidden/>
              </w:rPr>
              <w:fldChar w:fldCharType="separate"/>
            </w:r>
            <w:r>
              <w:rPr>
                <w:webHidden/>
              </w:rPr>
              <w:t>270</w:t>
            </w:r>
            <w:r>
              <w:rPr>
                <w:webHidden/>
              </w:rPr>
              <w:fldChar w:fldCharType="end"/>
            </w:r>
          </w:hyperlink>
        </w:p>
        <w:p w14:paraId="3BF5B2FC" w14:textId="3857B2E4" w:rsidR="00195BB9" w:rsidRDefault="00195BB9">
          <w:pPr>
            <w:pStyle w:val="Sumrio1"/>
            <w:rPr>
              <w:rFonts w:asciiTheme="minorHAnsi" w:eastAsiaTheme="minorEastAsia" w:hAnsiTheme="minorHAnsi" w:cstheme="minorBidi"/>
              <w:b w:val="0"/>
              <w:kern w:val="2"/>
              <w:sz w:val="24"/>
              <w:szCs w:val="24"/>
              <w:lang w:eastAsia="pt-BR"/>
              <w14:ligatures w14:val="standardContextual"/>
            </w:rPr>
          </w:pPr>
          <w:hyperlink w:anchor="_Toc216457137" w:history="1">
            <w:r w:rsidRPr="00FF1A46">
              <w:rPr>
                <w:rStyle w:val="Hyperlink"/>
              </w:rPr>
              <w:t>9.</w:t>
            </w:r>
            <w:r>
              <w:rPr>
                <w:rFonts w:asciiTheme="minorHAnsi" w:eastAsiaTheme="minorEastAsia" w:hAnsiTheme="minorHAnsi" w:cstheme="minorBidi"/>
                <w:b w:val="0"/>
                <w:kern w:val="2"/>
                <w:sz w:val="24"/>
                <w:szCs w:val="24"/>
                <w:lang w:eastAsia="pt-BR"/>
                <w14:ligatures w14:val="standardContextual"/>
              </w:rPr>
              <w:tab/>
            </w:r>
            <w:r w:rsidRPr="00FF1A46">
              <w:rPr>
                <w:rStyle w:val="Hyperlink"/>
              </w:rPr>
              <w:t>DIREITO PENAL</w:t>
            </w:r>
            <w:r>
              <w:rPr>
                <w:webHidden/>
              </w:rPr>
              <w:tab/>
            </w:r>
            <w:r>
              <w:rPr>
                <w:webHidden/>
              </w:rPr>
              <w:fldChar w:fldCharType="begin"/>
            </w:r>
            <w:r>
              <w:rPr>
                <w:webHidden/>
              </w:rPr>
              <w:instrText xml:space="preserve"> PAGEREF _Toc216457137 \h </w:instrText>
            </w:r>
            <w:r>
              <w:rPr>
                <w:webHidden/>
              </w:rPr>
            </w:r>
            <w:r>
              <w:rPr>
                <w:webHidden/>
              </w:rPr>
              <w:fldChar w:fldCharType="separate"/>
            </w:r>
            <w:r>
              <w:rPr>
                <w:webHidden/>
              </w:rPr>
              <w:t>272</w:t>
            </w:r>
            <w:r>
              <w:rPr>
                <w:webHidden/>
              </w:rPr>
              <w:fldChar w:fldCharType="end"/>
            </w:r>
          </w:hyperlink>
        </w:p>
        <w:p w14:paraId="5BE04570" w14:textId="3C998481"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38" w:history="1">
            <w:r w:rsidRPr="00FF1A46">
              <w:rPr>
                <w:rStyle w:val="Hyperlink"/>
              </w:rPr>
              <w:t>CÓDIGO PENAL MILITAR</w:t>
            </w:r>
            <w:r>
              <w:rPr>
                <w:webHidden/>
              </w:rPr>
              <w:tab/>
            </w:r>
            <w:r>
              <w:rPr>
                <w:webHidden/>
              </w:rPr>
              <w:fldChar w:fldCharType="begin"/>
            </w:r>
            <w:r>
              <w:rPr>
                <w:webHidden/>
              </w:rPr>
              <w:instrText xml:space="preserve"> PAGEREF _Toc216457138 \h </w:instrText>
            </w:r>
            <w:r>
              <w:rPr>
                <w:webHidden/>
              </w:rPr>
            </w:r>
            <w:r>
              <w:rPr>
                <w:webHidden/>
              </w:rPr>
              <w:fldChar w:fldCharType="separate"/>
            </w:r>
            <w:r>
              <w:rPr>
                <w:webHidden/>
              </w:rPr>
              <w:t>272</w:t>
            </w:r>
            <w:r>
              <w:rPr>
                <w:webHidden/>
              </w:rPr>
              <w:fldChar w:fldCharType="end"/>
            </w:r>
          </w:hyperlink>
        </w:p>
        <w:p w14:paraId="45D4B600" w14:textId="22B7AFEE"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39" w:history="1">
            <w:r w:rsidRPr="00FF1A46">
              <w:rPr>
                <w:rStyle w:val="Hyperlink"/>
              </w:rPr>
              <w:t>Direito Penal Militar: estupro de vulnerável com lesão corporal grave, gravíssima ou morte - ADI 7.555/DF</w:t>
            </w:r>
            <w:r>
              <w:rPr>
                <w:webHidden/>
              </w:rPr>
              <w:tab/>
            </w:r>
            <w:r>
              <w:rPr>
                <w:webHidden/>
              </w:rPr>
              <w:fldChar w:fldCharType="begin"/>
            </w:r>
            <w:r>
              <w:rPr>
                <w:webHidden/>
              </w:rPr>
              <w:instrText xml:space="preserve"> PAGEREF _Toc216457139 \h </w:instrText>
            </w:r>
            <w:r>
              <w:rPr>
                <w:webHidden/>
              </w:rPr>
            </w:r>
            <w:r>
              <w:rPr>
                <w:webHidden/>
              </w:rPr>
              <w:fldChar w:fldCharType="separate"/>
            </w:r>
            <w:r>
              <w:rPr>
                <w:webHidden/>
              </w:rPr>
              <w:t>272</w:t>
            </w:r>
            <w:r>
              <w:rPr>
                <w:webHidden/>
              </w:rPr>
              <w:fldChar w:fldCharType="end"/>
            </w:r>
          </w:hyperlink>
        </w:p>
        <w:p w14:paraId="0C56EF73" w14:textId="190D3816"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40" w:history="1">
            <w:r w:rsidRPr="00FF1A46">
              <w:rPr>
                <w:rStyle w:val="Hyperlink"/>
              </w:rPr>
              <w:t>CRIMES CONTRA O ESTADO DEMOCRÁTICO DE DIREITO</w:t>
            </w:r>
            <w:r>
              <w:rPr>
                <w:webHidden/>
              </w:rPr>
              <w:tab/>
            </w:r>
            <w:r>
              <w:rPr>
                <w:webHidden/>
              </w:rPr>
              <w:fldChar w:fldCharType="begin"/>
            </w:r>
            <w:r>
              <w:rPr>
                <w:webHidden/>
              </w:rPr>
              <w:instrText xml:space="preserve"> PAGEREF _Toc216457140 \h </w:instrText>
            </w:r>
            <w:r>
              <w:rPr>
                <w:webHidden/>
              </w:rPr>
            </w:r>
            <w:r>
              <w:rPr>
                <w:webHidden/>
              </w:rPr>
              <w:fldChar w:fldCharType="separate"/>
            </w:r>
            <w:r>
              <w:rPr>
                <w:webHidden/>
              </w:rPr>
              <w:t>274</w:t>
            </w:r>
            <w:r>
              <w:rPr>
                <w:webHidden/>
              </w:rPr>
              <w:fldChar w:fldCharType="end"/>
            </w:r>
          </w:hyperlink>
        </w:p>
        <w:p w14:paraId="7E2CD342" w14:textId="077B5182"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41" w:history="1">
            <w:r w:rsidRPr="00FF1A46">
              <w:rPr>
                <w:rStyle w:val="Hyperlink"/>
                <w:lang w:eastAsia="pt-BR"/>
              </w:rPr>
              <w:t>“Trama golpista”: julgamento do Núcleo 1 (instigadores e autores intelectuais dos atos antidemocráticos) - AP 2.668/DF</w:t>
            </w:r>
            <w:r>
              <w:rPr>
                <w:webHidden/>
              </w:rPr>
              <w:tab/>
            </w:r>
            <w:r>
              <w:rPr>
                <w:webHidden/>
              </w:rPr>
              <w:fldChar w:fldCharType="begin"/>
            </w:r>
            <w:r>
              <w:rPr>
                <w:webHidden/>
              </w:rPr>
              <w:instrText xml:space="preserve"> PAGEREF _Toc216457141 \h </w:instrText>
            </w:r>
            <w:r>
              <w:rPr>
                <w:webHidden/>
              </w:rPr>
            </w:r>
            <w:r>
              <w:rPr>
                <w:webHidden/>
              </w:rPr>
              <w:fldChar w:fldCharType="separate"/>
            </w:r>
            <w:r>
              <w:rPr>
                <w:webHidden/>
              </w:rPr>
              <w:t>274</w:t>
            </w:r>
            <w:r>
              <w:rPr>
                <w:webHidden/>
              </w:rPr>
              <w:fldChar w:fldCharType="end"/>
            </w:r>
          </w:hyperlink>
        </w:p>
        <w:p w14:paraId="18B18BEE" w14:textId="16C4D4A2"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42" w:history="1">
            <w:r w:rsidRPr="00FF1A46">
              <w:rPr>
                <w:rStyle w:val="Hyperlink"/>
              </w:rPr>
              <w:t>CRIMES PREVISTOS NA LEGISLAÇÃO EXTRAVAGANTE</w:t>
            </w:r>
            <w:r>
              <w:rPr>
                <w:webHidden/>
              </w:rPr>
              <w:tab/>
            </w:r>
            <w:r>
              <w:rPr>
                <w:webHidden/>
              </w:rPr>
              <w:fldChar w:fldCharType="begin"/>
            </w:r>
            <w:r>
              <w:rPr>
                <w:webHidden/>
              </w:rPr>
              <w:instrText xml:space="preserve"> PAGEREF _Toc216457142 \h </w:instrText>
            </w:r>
            <w:r>
              <w:rPr>
                <w:webHidden/>
              </w:rPr>
            </w:r>
            <w:r>
              <w:rPr>
                <w:webHidden/>
              </w:rPr>
              <w:fldChar w:fldCharType="separate"/>
            </w:r>
            <w:r>
              <w:rPr>
                <w:webHidden/>
              </w:rPr>
              <w:t>277</w:t>
            </w:r>
            <w:r>
              <w:rPr>
                <w:webHidden/>
              </w:rPr>
              <w:fldChar w:fldCharType="end"/>
            </w:r>
          </w:hyperlink>
        </w:p>
        <w:p w14:paraId="6E51F429" w14:textId="54700EA2"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43" w:history="1">
            <w:r w:rsidRPr="00FF1A46">
              <w:rPr>
                <w:rStyle w:val="Hyperlink"/>
                <w:lang w:eastAsia="pt-BR"/>
              </w:rPr>
              <w:t>Tráfico privilegiado não configura crime hediondo - PSV 125/DF</w:t>
            </w:r>
            <w:r>
              <w:rPr>
                <w:webHidden/>
              </w:rPr>
              <w:tab/>
            </w:r>
            <w:r>
              <w:rPr>
                <w:webHidden/>
              </w:rPr>
              <w:fldChar w:fldCharType="begin"/>
            </w:r>
            <w:r>
              <w:rPr>
                <w:webHidden/>
              </w:rPr>
              <w:instrText xml:space="preserve"> PAGEREF _Toc216457143 \h </w:instrText>
            </w:r>
            <w:r>
              <w:rPr>
                <w:webHidden/>
              </w:rPr>
            </w:r>
            <w:r>
              <w:rPr>
                <w:webHidden/>
              </w:rPr>
              <w:fldChar w:fldCharType="separate"/>
            </w:r>
            <w:r>
              <w:rPr>
                <w:webHidden/>
              </w:rPr>
              <w:t>277</w:t>
            </w:r>
            <w:r>
              <w:rPr>
                <w:webHidden/>
              </w:rPr>
              <w:fldChar w:fldCharType="end"/>
            </w:r>
          </w:hyperlink>
        </w:p>
        <w:p w14:paraId="5910CCC4" w14:textId="716D44B7"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44" w:history="1">
            <w:r w:rsidRPr="00FF1A46">
              <w:rPr>
                <w:rStyle w:val="Hyperlink"/>
              </w:rPr>
              <w:t>EXTINÇÃO DA PUNIBILIDADE</w:t>
            </w:r>
            <w:r>
              <w:rPr>
                <w:webHidden/>
              </w:rPr>
              <w:tab/>
            </w:r>
            <w:r>
              <w:rPr>
                <w:webHidden/>
              </w:rPr>
              <w:fldChar w:fldCharType="begin"/>
            </w:r>
            <w:r>
              <w:rPr>
                <w:webHidden/>
              </w:rPr>
              <w:instrText xml:space="preserve"> PAGEREF _Toc216457144 \h </w:instrText>
            </w:r>
            <w:r>
              <w:rPr>
                <w:webHidden/>
              </w:rPr>
            </w:r>
            <w:r>
              <w:rPr>
                <w:webHidden/>
              </w:rPr>
              <w:fldChar w:fldCharType="separate"/>
            </w:r>
            <w:r>
              <w:rPr>
                <w:webHidden/>
              </w:rPr>
              <w:t>278</w:t>
            </w:r>
            <w:r>
              <w:rPr>
                <w:webHidden/>
              </w:rPr>
              <w:fldChar w:fldCharType="end"/>
            </w:r>
          </w:hyperlink>
        </w:p>
        <w:p w14:paraId="748C6F6A" w14:textId="6A75DE0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45" w:history="1">
            <w:r w:rsidRPr="00FF1A46">
              <w:rPr>
                <w:rStyle w:val="Hyperlink"/>
              </w:rPr>
              <w:t>Indulto natalino: condenados por crime com pena privativa de liberdade máxima em abstrato inferior a cinco anos - ADI 7.390/DF</w:t>
            </w:r>
            <w:r>
              <w:rPr>
                <w:webHidden/>
              </w:rPr>
              <w:tab/>
            </w:r>
            <w:r>
              <w:rPr>
                <w:webHidden/>
              </w:rPr>
              <w:fldChar w:fldCharType="begin"/>
            </w:r>
            <w:r>
              <w:rPr>
                <w:webHidden/>
              </w:rPr>
              <w:instrText xml:space="preserve"> PAGEREF _Toc216457145 \h </w:instrText>
            </w:r>
            <w:r>
              <w:rPr>
                <w:webHidden/>
              </w:rPr>
            </w:r>
            <w:r>
              <w:rPr>
                <w:webHidden/>
              </w:rPr>
              <w:fldChar w:fldCharType="separate"/>
            </w:r>
            <w:r>
              <w:rPr>
                <w:webHidden/>
              </w:rPr>
              <w:t>278</w:t>
            </w:r>
            <w:r>
              <w:rPr>
                <w:webHidden/>
              </w:rPr>
              <w:fldChar w:fldCharType="end"/>
            </w:r>
          </w:hyperlink>
        </w:p>
        <w:p w14:paraId="4A9B2B25" w14:textId="2D19316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46" w:history="1">
            <w:r w:rsidRPr="00FF1A46">
              <w:rPr>
                <w:rStyle w:val="Hyperlink"/>
              </w:rPr>
              <w:t>Tráfico privilegiado e concessão de indulto - RE 1.542.482/SP (Tema 1.400 RG)</w:t>
            </w:r>
            <w:r>
              <w:rPr>
                <w:webHidden/>
              </w:rPr>
              <w:tab/>
            </w:r>
            <w:r>
              <w:rPr>
                <w:webHidden/>
              </w:rPr>
              <w:fldChar w:fldCharType="begin"/>
            </w:r>
            <w:r>
              <w:rPr>
                <w:webHidden/>
              </w:rPr>
              <w:instrText xml:space="preserve"> PAGEREF _Toc216457146 \h </w:instrText>
            </w:r>
            <w:r>
              <w:rPr>
                <w:webHidden/>
              </w:rPr>
            </w:r>
            <w:r>
              <w:rPr>
                <w:webHidden/>
              </w:rPr>
              <w:fldChar w:fldCharType="separate"/>
            </w:r>
            <w:r>
              <w:rPr>
                <w:webHidden/>
              </w:rPr>
              <w:t>279</w:t>
            </w:r>
            <w:r>
              <w:rPr>
                <w:webHidden/>
              </w:rPr>
              <w:fldChar w:fldCharType="end"/>
            </w:r>
          </w:hyperlink>
        </w:p>
        <w:p w14:paraId="3DD30B2D" w14:textId="58811F0F"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47" w:history="1">
            <w:r w:rsidRPr="00FF1A46">
              <w:rPr>
                <w:rStyle w:val="Hyperlink"/>
                <w:bdr w:val="none" w:sz="0" w:space="0" w:color="auto" w:frame="1"/>
              </w:rPr>
              <w:t>LEI GERAL DO ESPORTE</w:t>
            </w:r>
            <w:r>
              <w:rPr>
                <w:webHidden/>
              </w:rPr>
              <w:tab/>
            </w:r>
            <w:r>
              <w:rPr>
                <w:webHidden/>
              </w:rPr>
              <w:fldChar w:fldCharType="begin"/>
            </w:r>
            <w:r>
              <w:rPr>
                <w:webHidden/>
              </w:rPr>
              <w:instrText xml:space="preserve"> PAGEREF _Toc216457147 \h </w:instrText>
            </w:r>
            <w:r>
              <w:rPr>
                <w:webHidden/>
              </w:rPr>
            </w:r>
            <w:r>
              <w:rPr>
                <w:webHidden/>
              </w:rPr>
              <w:fldChar w:fldCharType="separate"/>
            </w:r>
            <w:r>
              <w:rPr>
                <w:webHidden/>
              </w:rPr>
              <w:t>281</w:t>
            </w:r>
            <w:r>
              <w:rPr>
                <w:webHidden/>
              </w:rPr>
              <w:fldChar w:fldCharType="end"/>
            </w:r>
          </w:hyperlink>
        </w:p>
        <w:p w14:paraId="646083EE" w14:textId="2276D310"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48" w:history="1">
            <w:r w:rsidRPr="00FF1A46">
              <w:rPr>
                <w:rStyle w:val="Hyperlink"/>
                <w:bCs/>
              </w:rPr>
              <w:t>Lei Geral do Esporte: crime contra a incerteza do resultado esportivo e (a)tipicidade da conduta </w:t>
            </w:r>
            <w:r w:rsidRPr="00FF1A46">
              <w:rPr>
                <w:rStyle w:val="Hyperlink"/>
              </w:rPr>
              <w:t>- RHC 238.757 AgR/GO</w:t>
            </w:r>
            <w:r>
              <w:rPr>
                <w:webHidden/>
              </w:rPr>
              <w:tab/>
            </w:r>
            <w:r>
              <w:rPr>
                <w:webHidden/>
              </w:rPr>
              <w:fldChar w:fldCharType="begin"/>
            </w:r>
            <w:r>
              <w:rPr>
                <w:webHidden/>
              </w:rPr>
              <w:instrText xml:space="preserve"> PAGEREF _Toc216457148 \h </w:instrText>
            </w:r>
            <w:r>
              <w:rPr>
                <w:webHidden/>
              </w:rPr>
            </w:r>
            <w:r>
              <w:rPr>
                <w:webHidden/>
              </w:rPr>
              <w:fldChar w:fldCharType="separate"/>
            </w:r>
            <w:r>
              <w:rPr>
                <w:webHidden/>
              </w:rPr>
              <w:t>281</w:t>
            </w:r>
            <w:r>
              <w:rPr>
                <w:webHidden/>
              </w:rPr>
              <w:fldChar w:fldCharType="end"/>
            </w:r>
          </w:hyperlink>
        </w:p>
        <w:p w14:paraId="65B21F58" w14:textId="6453DD6E" w:rsidR="00195BB9" w:rsidRDefault="00195BB9">
          <w:pPr>
            <w:pStyle w:val="Sumrio1"/>
            <w:rPr>
              <w:rFonts w:asciiTheme="minorHAnsi" w:eastAsiaTheme="minorEastAsia" w:hAnsiTheme="minorHAnsi" w:cstheme="minorBidi"/>
              <w:b w:val="0"/>
              <w:kern w:val="2"/>
              <w:sz w:val="24"/>
              <w:szCs w:val="24"/>
              <w:lang w:eastAsia="pt-BR"/>
              <w14:ligatures w14:val="standardContextual"/>
            </w:rPr>
          </w:pPr>
          <w:hyperlink w:anchor="_Toc216457149" w:history="1">
            <w:r w:rsidRPr="00FF1A46">
              <w:rPr>
                <w:rStyle w:val="Hyperlink"/>
              </w:rPr>
              <w:t>10.</w:t>
            </w:r>
            <w:r>
              <w:rPr>
                <w:rFonts w:asciiTheme="minorHAnsi" w:eastAsiaTheme="minorEastAsia" w:hAnsiTheme="minorHAnsi" w:cstheme="minorBidi"/>
                <w:b w:val="0"/>
                <w:kern w:val="2"/>
                <w:sz w:val="24"/>
                <w:szCs w:val="24"/>
                <w:lang w:eastAsia="pt-BR"/>
                <w14:ligatures w14:val="standardContextual"/>
              </w:rPr>
              <w:tab/>
            </w:r>
            <w:r w:rsidRPr="00FF1A46">
              <w:rPr>
                <w:rStyle w:val="Hyperlink"/>
              </w:rPr>
              <w:t>DIREITO PREVIDENCIÁRIO</w:t>
            </w:r>
            <w:r>
              <w:rPr>
                <w:webHidden/>
              </w:rPr>
              <w:tab/>
            </w:r>
            <w:r>
              <w:rPr>
                <w:webHidden/>
              </w:rPr>
              <w:fldChar w:fldCharType="begin"/>
            </w:r>
            <w:r>
              <w:rPr>
                <w:webHidden/>
              </w:rPr>
              <w:instrText xml:space="preserve"> PAGEREF _Toc216457149 \h </w:instrText>
            </w:r>
            <w:r>
              <w:rPr>
                <w:webHidden/>
              </w:rPr>
            </w:r>
            <w:r>
              <w:rPr>
                <w:webHidden/>
              </w:rPr>
              <w:fldChar w:fldCharType="separate"/>
            </w:r>
            <w:r>
              <w:rPr>
                <w:webHidden/>
              </w:rPr>
              <w:t>282</w:t>
            </w:r>
            <w:r>
              <w:rPr>
                <w:webHidden/>
              </w:rPr>
              <w:fldChar w:fldCharType="end"/>
            </w:r>
          </w:hyperlink>
        </w:p>
        <w:p w14:paraId="7D6963A8" w14:textId="66C2BE7B"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50" w:history="1">
            <w:r w:rsidRPr="00FF1A46">
              <w:rPr>
                <w:rStyle w:val="Hyperlink"/>
              </w:rPr>
              <w:t>APOSENTADORIA</w:t>
            </w:r>
            <w:r>
              <w:rPr>
                <w:webHidden/>
              </w:rPr>
              <w:tab/>
            </w:r>
            <w:r>
              <w:rPr>
                <w:webHidden/>
              </w:rPr>
              <w:fldChar w:fldCharType="begin"/>
            </w:r>
            <w:r>
              <w:rPr>
                <w:webHidden/>
              </w:rPr>
              <w:instrText xml:space="preserve"> PAGEREF _Toc216457150 \h </w:instrText>
            </w:r>
            <w:r>
              <w:rPr>
                <w:webHidden/>
              </w:rPr>
            </w:r>
            <w:r>
              <w:rPr>
                <w:webHidden/>
              </w:rPr>
              <w:fldChar w:fldCharType="separate"/>
            </w:r>
            <w:r>
              <w:rPr>
                <w:webHidden/>
              </w:rPr>
              <w:t>282</w:t>
            </w:r>
            <w:r>
              <w:rPr>
                <w:webHidden/>
              </w:rPr>
              <w:fldChar w:fldCharType="end"/>
            </w:r>
          </w:hyperlink>
        </w:p>
        <w:p w14:paraId="4F212B6D" w14:textId="5599D9DA"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51" w:history="1">
            <w:r w:rsidRPr="00FF1A46">
              <w:rPr>
                <w:rStyle w:val="Hyperlink"/>
              </w:rPr>
              <w:t>Aplicação do fator previdenciário aos casos alcançados pela regra de transição prevista na EC nº 20/1998 - RE 639.856/RS (Tema 616 RG)</w:t>
            </w:r>
            <w:r>
              <w:rPr>
                <w:webHidden/>
              </w:rPr>
              <w:tab/>
            </w:r>
            <w:r>
              <w:rPr>
                <w:webHidden/>
              </w:rPr>
              <w:fldChar w:fldCharType="begin"/>
            </w:r>
            <w:r>
              <w:rPr>
                <w:webHidden/>
              </w:rPr>
              <w:instrText xml:space="preserve"> PAGEREF _Toc216457151 \h </w:instrText>
            </w:r>
            <w:r>
              <w:rPr>
                <w:webHidden/>
              </w:rPr>
            </w:r>
            <w:r>
              <w:rPr>
                <w:webHidden/>
              </w:rPr>
              <w:fldChar w:fldCharType="separate"/>
            </w:r>
            <w:r>
              <w:rPr>
                <w:webHidden/>
              </w:rPr>
              <w:t>282</w:t>
            </w:r>
            <w:r>
              <w:rPr>
                <w:webHidden/>
              </w:rPr>
              <w:fldChar w:fldCharType="end"/>
            </w:r>
          </w:hyperlink>
        </w:p>
        <w:p w14:paraId="468BD721" w14:textId="6FD14BDE"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52" w:history="1">
            <w:r w:rsidRPr="00FF1A46">
              <w:rPr>
                <w:rStyle w:val="Hyperlink"/>
              </w:rPr>
              <w:t>Devolução de valores recebidos por segurados do INSS em razão da tese da “revisão da vida toda” - ADI 2.111 ED-ED/DF</w:t>
            </w:r>
            <w:r>
              <w:rPr>
                <w:webHidden/>
              </w:rPr>
              <w:tab/>
            </w:r>
            <w:r>
              <w:rPr>
                <w:webHidden/>
              </w:rPr>
              <w:fldChar w:fldCharType="begin"/>
            </w:r>
            <w:r>
              <w:rPr>
                <w:webHidden/>
              </w:rPr>
              <w:instrText xml:space="preserve"> PAGEREF _Toc216457152 \h </w:instrText>
            </w:r>
            <w:r>
              <w:rPr>
                <w:webHidden/>
              </w:rPr>
            </w:r>
            <w:r>
              <w:rPr>
                <w:webHidden/>
              </w:rPr>
              <w:fldChar w:fldCharType="separate"/>
            </w:r>
            <w:r>
              <w:rPr>
                <w:webHidden/>
              </w:rPr>
              <w:t>283</w:t>
            </w:r>
            <w:r>
              <w:rPr>
                <w:webHidden/>
              </w:rPr>
              <w:fldChar w:fldCharType="end"/>
            </w:r>
          </w:hyperlink>
        </w:p>
        <w:p w14:paraId="7DC8E15B" w14:textId="1CAD609E"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53" w:history="1">
            <w:r w:rsidRPr="00FF1A46">
              <w:rPr>
                <w:rStyle w:val="Hyperlink"/>
              </w:rPr>
              <w:t>BENEFÍCIOS EM ESPÉCIE</w:t>
            </w:r>
            <w:r>
              <w:rPr>
                <w:webHidden/>
              </w:rPr>
              <w:tab/>
            </w:r>
            <w:r>
              <w:rPr>
                <w:webHidden/>
              </w:rPr>
              <w:fldChar w:fldCharType="begin"/>
            </w:r>
            <w:r>
              <w:rPr>
                <w:webHidden/>
              </w:rPr>
              <w:instrText xml:space="preserve"> PAGEREF _Toc216457153 \h </w:instrText>
            </w:r>
            <w:r>
              <w:rPr>
                <w:webHidden/>
              </w:rPr>
            </w:r>
            <w:r>
              <w:rPr>
                <w:webHidden/>
              </w:rPr>
              <w:fldChar w:fldCharType="separate"/>
            </w:r>
            <w:r>
              <w:rPr>
                <w:webHidden/>
              </w:rPr>
              <w:t>284</w:t>
            </w:r>
            <w:r>
              <w:rPr>
                <w:webHidden/>
              </w:rPr>
              <w:fldChar w:fldCharType="end"/>
            </w:r>
          </w:hyperlink>
        </w:p>
        <w:p w14:paraId="1E7A4E21" w14:textId="05A7D4E2"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54" w:history="1">
            <w:r w:rsidRPr="00FF1A46">
              <w:rPr>
                <w:rStyle w:val="Hyperlink"/>
                <w:bCs/>
              </w:rPr>
              <w:t xml:space="preserve">Auxílio-doença: alta programada e retorno do trabalhador afastado das atividades laborais </w:t>
            </w:r>
            <w:r w:rsidRPr="00FF1A46">
              <w:rPr>
                <w:rStyle w:val="Hyperlink"/>
              </w:rPr>
              <w:t>- RE 1.347.526/SE (Tema 1.196 RG)</w:t>
            </w:r>
            <w:r>
              <w:rPr>
                <w:webHidden/>
              </w:rPr>
              <w:tab/>
            </w:r>
            <w:r>
              <w:rPr>
                <w:webHidden/>
              </w:rPr>
              <w:fldChar w:fldCharType="begin"/>
            </w:r>
            <w:r>
              <w:rPr>
                <w:webHidden/>
              </w:rPr>
              <w:instrText xml:space="preserve"> PAGEREF _Toc216457154 \h </w:instrText>
            </w:r>
            <w:r>
              <w:rPr>
                <w:webHidden/>
              </w:rPr>
            </w:r>
            <w:r>
              <w:rPr>
                <w:webHidden/>
              </w:rPr>
              <w:fldChar w:fldCharType="separate"/>
            </w:r>
            <w:r>
              <w:rPr>
                <w:webHidden/>
              </w:rPr>
              <w:t>284</w:t>
            </w:r>
            <w:r>
              <w:rPr>
                <w:webHidden/>
              </w:rPr>
              <w:fldChar w:fldCharType="end"/>
            </w:r>
          </w:hyperlink>
        </w:p>
        <w:p w14:paraId="55141B62" w14:textId="66C9585C"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55" w:history="1">
            <w:r w:rsidRPr="00FF1A46">
              <w:rPr>
                <w:rStyle w:val="Hyperlink"/>
              </w:rPr>
              <w:t>Auxílio-suplementar por acidente de trabalho: possibilidade de cumulação com a aposentadoria por invalidez - RE 687.813/RS (Tema 599 RG)</w:t>
            </w:r>
            <w:r>
              <w:rPr>
                <w:webHidden/>
              </w:rPr>
              <w:tab/>
            </w:r>
            <w:r>
              <w:rPr>
                <w:webHidden/>
              </w:rPr>
              <w:fldChar w:fldCharType="begin"/>
            </w:r>
            <w:r>
              <w:rPr>
                <w:webHidden/>
              </w:rPr>
              <w:instrText xml:space="preserve"> PAGEREF _Toc216457155 \h </w:instrText>
            </w:r>
            <w:r>
              <w:rPr>
                <w:webHidden/>
              </w:rPr>
            </w:r>
            <w:r>
              <w:rPr>
                <w:webHidden/>
              </w:rPr>
              <w:fldChar w:fldCharType="separate"/>
            </w:r>
            <w:r>
              <w:rPr>
                <w:webHidden/>
              </w:rPr>
              <w:t>286</w:t>
            </w:r>
            <w:r>
              <w:rPr>
                <w:webHidden/>
              </w:rPr>
              <w:fldChar w:fldCharType="end"/>
            </w:r>
          </w:hyperlink>
        </w:p>
        <w:p w14:paraId="7F6B5ECE" w14:textId="6EF7D1FA"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56" w:history="1">
            <w:r w:rsidRPr="00FF1A46">
              <w:rPr>
                <w:rStyle w:val="Hyperlink"/>
              </w:rPr>
              <w:t>REFORMA PREVIDENCIÁRIA</w:t>
            </w:r>
            <w:r>
              <w:rPr>
                <w:webHidden/>
              </w:rPr>
              <w:tab/>
            </w:r>
            <w:r>
              <w:rPr>
                <w:webHidden/>
              </w:rPr>
              <w:fldChar w:fldCharType="begin"/>
            </w:r>
            <w:r>
              <w:rPr>
                <w:webHidden/>
              </w:rPr>
              <w:instrText xml:space="preserve"> PAGEREF _Toc216457156 \h </w:instrText>
            </w:r>
            <w:r>
              <w:rPr>
                <w:webHidden/>
              </w:rPr>
            </w:r>
            <w:r>
              <w:rPr>
                <w:webHidden/>
              </w:rPr>
              <w:fldChar w:fldCharType="separate"/>
            </w:r>
            <w:r>
              <w:rPr>
                <w:webHidden/>
              </w:rPr>
              <w:t>288</w:t>
            </w:r>
            <w:r>
              <w:rPr>
                <w:webHidden/>
              </w:rPr>
              <w:fldChar w:fldCharType="end"/>
            </w:r>
          </w:hyperlink>
        </w:p>
        <w:p w14:paraId="55210DBB" w14:textId="7CB6C57A"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57" w:history="1">
            <w:r w:rsidRPr="00FF1A46">
              <w:rPr>
                <w:rStyle w:val="Hyperlink"/>
              </w:rPr>
              <w:t>Reforma da Previdência: EC nº 103/2019 e aposentadoria de policiais civis e federais do sexo feminino</w:t>
            </w:r>
            <w:r w:rsidRPr="00FF1A46">
              <w:rPr>
                <w:rStyle w:val="Hyperlink"/>
                <w:lang w:eastAsia="pt-BR"/>
              </w:rPr>
              <w:t xml:space="preserve"> - ADI 7.727 MC-Ref/DF</w:t>
            </w:r>
            <w:r>
              <w:rPr>
                <w:webHidden/>
              </w:rPr>
              <w:tab/>
            </w:r>
            <w:r>
              <w:rPr>
                <w:webHidden/>
              </w:rPr>
              <w:fldChar w:fldCharType="begin"/>
            </w:r>
            <w:r>
              <w:rPr>
                <w:webHidden/>
              </w:rPr>
              <w:instrText xml:space="preserve"> PAGEREF _Toc216457157 \h </w:instrText>
            </w:r>
            <w:r>
              <w:rPr>
                <w:webHidden/>
              </w:rPr>
            </w:r>
            <w:r>
              <w:rPr>
                <w:webHidden/>
              </w:rPr>
              <w:fldChar w:fldCharType="separate"/>
            </w:r>
            <w:r>
              <w:rPr>
                <w:webHidden/>
              </w:rPr>
              <w:t>288</w:t>
            </w:r>
            <w:r>
              <w:rPr>
                <w:webHidden/>
              </w:rPr>
              <w:fldChar w:fldCharType="end"/>
            </w:r>
          </w:hyperlink>
        </w:p>
        <w:p w14:paraId="70189360" w14:textId="6D53FBB3"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58" w:history="1">
            <w:r w:rsidRPr="00FF1A46">
              <w:rPr>
                <w:rStyle w:val="Hyperlink"/>
              </w:rPr>
              <w:t>REGIME DE PREVIDÊNCIA DOS MILITARES</w:t>
            </w:r>
            <w:r>
              <w:rPr>
                <w:webHidden/>
              </w:rPr>
              <w:tab/>
            </w:r>
            <w:r>
              <w:rPr>
                <w:webHidden/>
              </w:rPr>
              <w:fldChar w:fldCharType="begin"/>
            </w:r>
            <w:r>
              <w:rPr>
                <w:webHidden/>
              </w:rPr>
              <w:instrText xml:space="preserve"> PAGEREF _Toc216457158 \h </w:instrText>
            </w:r>
            <w:r>
              <w:rPr>
                <w:webHidden/>
              </w:rPr>
            </w:r>
            <w:r>
              <w:rPr>
                <w:webHidden/>
              </w:rPr>
              <w:fldChar w:fldCharType="separate"/>
            </w:r>
            <w:r>
              <w:rPr>
                <w:webHidden/>
              </w:rPr>
              <w:t>290</w:t>
            </w:r>
            <w:r>
              <w:rPr>
                <w:webHidden/>
              </w:rPr>
              <w:fldChar w:fldCharType="end"/>
            </w:r>
          </w:hyperlink>
        </w:p>
        <w:p w14:paraId="79DABEE9" w14:textId="7EB0FCA8"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59" w:history="1">
            <w:r w:rsidRPr="00FF1A46">
              <w:rPr>
                <w:rStyle w:val="Hyperlink"/>
              </w:rPr>
              <w:t>Custeio de benefícios do regime de previdência dos Servidores Militares do Estado de Minas Gerais (IPSM) -</w:t>
            </w:r>
            <w:r w:rsidRPr="00FF1A46">
              <w:rPr>
                <w:rStyle w:val="Hyperlink"/>
                <w:lang w:eastAsia="pt-BR"/>
              </w:rPr>
              <w:t xml:space="preserve"> ADPF 1.184/MG</w:t>
            </w:r>
            <w:r>
              <w:rPr>
                <w:webHidden/>
              </w:rPr>
              <w:tab/>
            </w:r>
            <w:r>
              <w:rPr>
                <w:webHidden/>
              </w:rPr>
              <w:fldChar w:fldCharType="begin"/>
            </w:r>
            <w:r>
              <w:rPr>
                <w:webHidden/>
              </w:rPr>
              <w:instrText xml:space="preserve"> PAGEREF _Toc216457159 \h </w:instrText>
            </w:r>
            <w:r>
              <w:rPr>
                <w:webHidden/>
              </w:rPr>
            </w:r>
            <w:r>
              <w:rPr>
                <w:webHidden/>
              </w:rPr>
              <w:fldChar w:fldCharType="separate"/>
            </w:r>
            <w:r>
              <w:rPr>
                <w:webHidden/>
              </w:rPr>
              <w:t>290</w:t>
            </w:r>
            <w:r>
              <w:rPr>
                <w:webHidden/>
              </w:rPr>
              <w:fldChar w:fldCharType="end"/>
            </w:r>
          </w:hyperlink>
        </w:p>
        <w:p w14:paraId="57DAE65B" w14:textId="48E92D06"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60" w:history="1">
            <w:r w:rsidRPr="00FF1A46">
              <w:rPr>
                <w:rStyle w:val="Hyperlink"/>
              </w:rPr>
              <w:t>REGIME PRÓPRIO DE PREVIDÊNCIA SOCIAL</w:t>
            </w:r>
            <w:r>
              <w:rPr>
                <w:webHidden/>
              </w:rPr>
              <w:tab/>
            </w:r>
            <w:r>
              <w:rPr>
                <w:webHidden/>
              </w:rPr>
              <w:fldChar w:fldCharType="begin"/>
            </w:r>
            <w:r>
              <w:rPr>
                <w:webHidden/>
              </w:rPr>
              <w:instrText xml:space="preserve"> PAGEREF _Toc216457160 \h </w:instrText>
            </w:r>
            <w:r>
              <w:rPr>
                <w:webHidden/>
              </w:rPr>
            </w:r>
            <w:r>
              <w:rPr>
                <w:webHidden/>
              </w:rPr>
              <w:fldChar w:fldCharType="separate"/>
            </w:r>
            <w:r>
              <w:rPr>
                <w:webHidden/>
              </w:rPr>
              <w:t>291</w:t>
            </w:r>
            <w:r>
              <w:rPr>
                <w:webHidden/>
              </w:rPr>
              <w:fldChar w:fldCharType="end"/>
            </w:r>
          </w:hyperlink>
        </w:p>
        <w:p w14:paraId="03C418B0" w14:textId="73C5305F"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61" w:history="1">
            <w:r w:rsidRPr="00FF1A46">
              <w:rPr>
                <w:rStyle w:val="Hyperlink"/>
              </w:rPr>
              <w:t>Regime de previdência complementar - ADI 4.946/DF, ADI 4.893/DF</w:t>
            </w:r>
            <w:r w:rsidRPr="00FF1A46">
              <w:rPr>
                <w:rStyle w:val="Hyperlink"/>
                <w:lang w:eastAsia="pt-BR"/>
              </w:rPr>
              <w:t>,</w:t>
            </w:r>
            <w:r w:rsidRPr="00FF1A46">
              <w:rPr>
                <w:rStyle w:val="Hyperlink"/>
              </w:rPr>
              <w:t xml:space="preserve"> ADI 4.885/DF e ADI 4.863/DF</w:t>
            </w:r>
            <w:r>
              <w:rPr>
                <w:webHidden/>
              </w:rPr>
              <w:tab/>
            </w:r>
            <w:r>
              <w:rPr>
                <w:webHidden/>
              </w:rPr>
              <w:fldChar w:fldCharType="begin"/>
            </w:r>
            <w:r>
              <w:rPr>
                <w:webHidden/>
              </w:rPr>
              <w:instrText xml:space="preserve"> PAGEREF _Toc216457161 \h </w:instrText>
            </w:r>
            <w:r>
              <w:rPr>
                <w:webHidden/>
              </w:rPr>
            </w:r>
            <w:r>
              <w:rPr>
                <w:webHidden/>
              </w:rPr>
              <w:fldChar w:fldCharType="separate"/>
            </w:r>
            <w:r>
              <w:rPr>
                <w:webHidden/>
              </w:rPr>
              <w:t>291</w:t>
            </w:r>
            <w:r>
              <w:rPr>
                <w:webHidden/>
              </w:rPr>
              <w:fldChar w:fldCharType="end"/>
            </w:r>
          </w:hyperlink>
        </w:p>
        <w:p w14:paraId="14F3D36F" w14:textId="4707335F"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62" w:history="1">
            <w:r w:rsidRPr="00FF1A46">
              <w:rPr>
                <w:rStyle w:val="Hyperlink"/>
              </w:rPr>
              <w:t>RENDA MENSAL INICIAL</w:t>
            </w:r>
            <w:r>
              <w:rPr>
                <w:webHidden/>
              </w:rPr>
              <w:tab/>
            </w:r>
            <w:r>
              <w:rPr>
                <w:webHidden/>
              </w:rPr>
              <w:fldChar w:fldCharType="begin"/>
            </w:r>
            <w:r>
              <w:rPr>
                <w:webHidden/>
              </w:rPr>
              <w:instrText xml:space="preserve"> PAGEREF _Toc216457162 \h </w:instrText>
            </w:r>
            <w:r>
              <w:rPr>
                <w:webHidden/>
              </w:rPr>
            </w:r>
            <w:r>
              <w:rPr>
                <w:webHidden/>
              </w:rPr>
              <w:fldChar w:fldCharType="separate"/>
            </w:r>
            <w:r>
              <w:rPr>
                <w:webHidden/>
              </w:rPr>
              <w:t>293</w:t>
            </w:r>
            <w:r>
              <w:rPr>
                <w:webHidden/>
              </w:rPr>
              <w:fldChar w:fldCharType="end"/>
            </w:r>
          </w:hyperlink>
        </w:p>
        <w:p w14:paraId="69030557" w14:textId="1B275B82"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63" w:history="1">
            <w:r w:rsidRPr="00FF1A46">
              <w:rPr>
                <w:rStyle w:val="Hyperlink"/>
              </w:rPr>
              <w:t>Impossibilidade de o segurado do INSS optar pela regra mais favorável para o cálculo de seu benefício previdenciário e superação da tese da “revisão da vida toda” - RE 1.276.977 ED/DF (Tema 1.102 RG)</w:t>
            </w:r>
            <w:r>
              <w:rPr>
                <w:webHidden/>
              </w:rPr>
              <w:tab/>
            </w:r>
            <w:r>
              <w:rPr>
                <w:webHidden/>
              </w:rPr>
              <w:fldChar w:fldCharType="begin"/>
            </w:r>
            <w:r>
              <w:rPr>
                <w:webHidden/>
              </w:rPr>
              <w:instrText xml:space="preserve"> PAGEREF _Toc216457163 \h </w:instrText>
            </w:r>
            <w:r>
              <w:rPr>
                <w:webHidden/>
              </w:rPr>
            </w:r>
            <w:r>
              <w:rPr>
                <w:webHidden/>
              </w:rPr>
              <w:fldChar w:fldCharType="separate"/>
            </w:r>
            <w:r>
              <w:rPr>
                <w:webHidden/>
              </w:rPr>
              <w:t>293</w:t>
            </w:r>
            <w:r>
              <w:rPr>
                <w:webHidden/>
              </w:rPr>
              <w:fldChar w:fldCharType="end"/>
            </w:r>
          </w:hyperlink>
        </w:p>
        <w:p w14:paraId="33F0C767" w14:textId="043A579D" w:rsidR="00195BB9" w:rsidRDefault="00195BB9">
          <w:pPr>
            <w:pStyle w:val="Sumrio1"/>
            <w:rPr>
              <w:rFonts w:asciiTheme="minorHAnsi" w:eastAsiaTheme="minorEastAsia" w:hAnsiTheme="minorHAnsi" w:cstheme="minorBidi"/>
              <w:b w:val="0"/>
              <w:kern w:val="2"/>
              <w:sz w:val="24"/>
              <w:szCs w:val="24"/>
              <w:lang w:eastAsia="pt-BR"/>
              <w14:ligatures w14:val="standardContextual"/>
            </w:rPr>
          </w:pPr>
          <w:hyperlink w:anchor="_Toc216457164" w:history="1">
            <w:r w:rsidRPr="00FF1A46">
              <w:rPr>
                <w:rStyle w:val="Hyperlink"/>
              </w:rPr>
              <w:t>11.</w:t>
            </w:r>
            <w:r>
              <w:rPr>
                <w:rFonts w:asciiTheme="minorHAnsi" w:eastAsiaTheme="minorEastAsia" w:hAnsiTheme="minorHAnsi" w:cstheme="minorBidi"/>
                <w:b w:val="0"/>
                <w:kern w:val="2"/>
                <w:sz w:val="24"/>
                <w:szCs w:val="24"/>
                <w:lang w:eastAsia="pt-BR"/>
                <w14:ligatures w14:val="standardContextual"/>
              </w:rPr>
              <w:tab/>
            </w:r>
            <w:r w:rsidRPr="00FF1A46">
              <w:rPr>
                <w:rStyle w:val="Hyperlink"/>
              </w:rPr>
              <w:t>DIREITO PROCESSUAL CIVIL</w:t>
            </w:r>
            <w:r>
              <w:rPr>
                <w:webHidden/>
              </w:rPr>
              <w:tab/>
            </w:r>
            <w:r>
              <w:rPr>
                <w:webHidden/>
              </w:rPr>
              <w:fldChar w:fldCharType="begin"/>
            </w:r>
            <w:r>
              <w:rPr>
                <w:webHidden/>
              </w:rPr>
              <w:instrText xml:space="preserve"> PAGEREF _Toc216457164 \h </w:instrText>
            </w:r>
            <w:r>
              <w:rPr>
                <w:webHidden/>
              </w:rPr>
            </w:r>
            <w:r>
              <w:rPr>
                <w:webHidden/>
              </w:rPr>
              <w:fldChar w:fldCharType="separate"/>
            </w:r>
            <w:r>
              <w:rPr>
                <w:webHidden/>
              </w:rPr>
              <w:t>295</w:t>
            </w:r>
            <w:r>
              <w:rPr>
                <w:webHidden/>
              </w:rPr>
              <w:fldChar w:fldCharType="end"/>
            </w:r>
          </w:hyperlink>
        </w:p>
        <w:p w14:paraId="371E8A5E" w14:textId="26F9FCBA"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65" w:history="1">
            <w:r w:rsidRPr="00FF1A46">
              <w:rPr>
                <w:rStyle w:val="Hyperlink"/>
              </w:rPr>
              <w:t>AÇÃO RESCISÓRIA</w:t>
            </w:r>
            <w:r>
              <w:rPr>
                <w:webHidden/>
              </w:rPr>
              <w:tab/>
            </w:r>
            <w:r>
              <w:rPr>
                <w:webHidden/>
              </w:rPr>
              <w:fldChar w:fldCharType="begin"/>
            </w:r>
            <w:r>
              <w:rPr>
                <w:webHidden/>
              </w:rPr>
              <w:instrText xml:space="preserve"> PAGEREF _Toc216457165 \h </w:instrText>
            </w:r>
            <w:r>
              <w:rPr>
                <w:webHidden/>
              </w:rPr>
            </w:r>
            <w:r>
              <w:rPr>
                <w:webHidden/>
              </w:rPr>
              <w:fldChar w:fldCharType="separate"/>
            </w:r>
            <w:r>
              <w:rPr>
                <w:webHidden/>
              </w:rPr>
              <w:t>295</w:t>
            </w:r>
            <w:r>
              <w:rPr>
                <w:webHidden/>
              </w:rPr>
              <w:fldChar w:fldCharType="end"/>
            </w:r>
          </w:hyperlink>
        </w:p>
        <w:p w14:paraId="29AF0AB9" w14:textId="2E74C410"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66" w:history="1">
            <w:r w:rsidRPr="00FF1A46">
              <w:rPr>
                <w:rStyle w:val="Hyperlink"/>
              </w:rPr>
              <w:t>Ação rescisória: prazo para ajuizamento nos casos de decisão superveniente do STF declarando a inconstitucionalidade de norma - AR 2.876 QO/DF</w:t>
            </w:r>
            <w:r>
              <w:rPr>
                <w:webHidden/>
              </w:rPr>
              <w:tab/>
            </w:r>
            <w:r>
              <w:rPr>
                <w:webHidden/>
              </w:rPr>
              <w:fldChar w:fldCharType="begin"/>
            </w:r>
            <w:r>
              <w:rPr>
                <w:webHidden/>
              </w:rPr>
              <w:instrText xml:space="preserve"> PAGEREF _Toc216457166 \h </w:instrText>
            </w:r>
            <w:r>
              <w:rPr>
                <w:webHidden/>
              </w:rPr>
            </w:r>
            <w:r>
              <w:rPr>
                <w:webHidden/>
              </w:rPr>
              <w:fldChar w:fldCharType="separate"/>
            </w:r>
            <w:r>
              <w:rPr>
                <w:webHidden/>
              </w:rPr>
              <w:t>295</w:t>
            </w:r>
            <w:r>
              <w:rPr>
                <w:webHidden/>
              </w:rPr>
              <w:fldChar w:fldCharType="end"/>
            </w:r>
          </w:hyperlink>
        </w:p>
        <w:p w14:paraId="3B3B1521" w14:textId="1CFE6442"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67" w:history="1">
            <w:r w:rsidRPr="00FF1A46">
              <w:rPr>
                <w:rStyle w:val="Hyperlink"/>
              </w:rPr>
              <w:t>CUMPRIMENTO DE SENTENÇA</w:t>
            </w:r>
            <w:r>
              <w:rPr>
                <w:webHidden/>
              </w:rPr>
              <w:tab/>
            </w:r>
            <w:r>
              <w:rPr>
                <w:webHidden/>
              </w:rPr>
              <w:fldChar w:fldCharType="begin"/>
            </w:r>
            <w:r>
              <w:rPr>
                <w:webHidden/>
              </w:rPr>
              <w:instrText xml:space="preserve"> PAGEREF _Toc216457167 \h </w:instrText>
            </w:r>
            <w:r>
              <w:rPr>
                <w:webHidden/>
              </w:rPr>
            </w:r>
            <w:r>
              <w:rPr>
                <w:webHidden/>
              </w:rPr>
              <w:fldChar w:fldCharType="separate"/>
            </w:r>
            <w:r>
              <w:rPr>
                <w:webHidden/>
              </w:rPr>
              <w:t>296</w:t>
            </w:r>
            <w:r>
              <w:rPr>
                <w:webHidden/>
              </w:rPr>
              <w:fldChar w:fldCharType="end"/>
            </w:r>
          </w:hyperlink>
        </w:p>
        <w:p w14:paraId="64A6561F" w14:textId="7CB50E27"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68" w:history="1">
            <w:r w:rsidRPr="00FF1A46">
              <w:rPr>
                <w:rStyle w:val="Hyperlink"/>
              </w:rPr>
              <w:t>Juizados de Fazenda Pública: possibilidade de exigir que a Fazenda Pública apresente os cálculos e documentos necessários para iniciar o cumprimento de sentença - ARE 1.528.097/SP (Tema 1.396 RG)</w:t>
            </w:r>
            <w:r>
              <w:rPr>
                <w:webHidden/>
              </w:rPr>
              <w:tab/>
            </w:r>
            <w:r>
              <w:rPr>
                <w:webHidden/>
              </w:rPr>
              <w:fldChar w:fldCharType="begin"/>
            </w:r>
            <w:r>
              <w:rPr>
                <w:webHidden/>
              </w:rPr>
              <w:instrText xml:space="preserve"> PAGEREF _Toc216457168 \h </w:instrText>
            </w:r>
            <w:r>
              <w:rPr>
                <w:webHidden/>
              </w:rPr>
            </w:r>
            <w:r>
              <w:rPr>
                <w:webHidden/>
              </w:rPr>
              <w:fldChar w:fldCharType="separate"/>
            </w:r>
            <w:r>
              <w:rPr>
                <w:webHidden/>
              </w:rPr>
              <w:t>296</w:t>
            </w:r>
            <w:r>
              <w:rPr>
                <w:webHidden/>
              </w:rPr>
              <w:fldChar w:fldCharType="end"/>
            </w:r>
          </w:hyperlink>
        </w:p>
        <w:p w14:paraId="5C42D9DF" w14:textId="4533BC3E"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69" w:history="1">
            <w:r w:rsidRPr="00FF1A46">
              <w:rPr>
                <w:rStyle w:val="Hyperlink"/>
                <w:bCs/>
              </w:rPr>
              <w:t>Imprensa Oficial do Estado do Rio de Janeiro: satisfação de débitos mediante o regime de precatórios </w:t>
            </w:r>
            <w:r w:rsidRPr="00FF1A46">
              <w:rPr>
                <w:rStyle w:val="Hyperlink"/>
              </w:rPr>
              <w:t>- ADPF 1.193/RJ</w:t>
            </w:r>
            <w:r>
              <w:rPr>
                <w:webHidden/>
              </w:rPr>
              <w:tab/>
            </w:r>
            <w:r>
              <w:rPr>
                <w:webHidden/>
              </w:rPr>
              <w:fldChar w:fldCharType="begin"/>
            </w:r>
            <w:r>
              <w:rPr>
                <w:webHidden/>
              </w:rPr>
              <w:instrText xml:space="preserve"> PAGEREF _Toc216457169 \h </w:instrText>
            </w:r>
            <w:r>
              <w:rPr>
                <w:webHidden/>
              </w:rPr>
            </w:r>
            <w:r>
              <w:rPr>
                <w:webHidden/>
              </w:rPr>
              <w:fldChar w:fldCharType="separate"/>
            </w:r>
            <w:r>
              <w:rPr>
                <w:webHidden/>
              </w:rPr>
              <w:t>298</w:t>
            </w:r>
            <w:r>
              <w:rPr>
                <w:webHidden/>
              </w:rPr>
              <w:fldChar w:fldCharType="end"/>
            </w:r>
          </w:hyperlink>
        </w:p>
        <w:p w14:paraId="0BAD2E76" w14:textId="0416F1EC"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70" w:history="1">
            <w:r w:rsidRPr="00FF1A46">
              <w:rPr>
                <w:rStyle w:val="Hyperlink"/>
              </w:rPr>
              <w:t>EXECUÇÃO</w:t>
            </w:r>
            <w:r>
              <w:rPr>
                <w:webHidden/>
              </w:rPr>
              <w:tab/>
            </w:r>
            <w:r>
              <w:rPr>
                <w:webHidden/>
              </w:rPr>
              <w:fldChar w:fldCharType="begin"/>
            </w:r>
            <w:r>
              <w:rPr>
                <w:webHidden/>
              </w:rPr>
              <w:instrText xml:space="preserve"> PAGEREF _Toc216457170 \h </w:instrText>
            </w:r>
            <w:r>
              <w:rPr>
                <w:webHidden/>
              </w:rPr>
            </w:r>
            <w:r>
              <w:rPr>
                <w:webHidden/>
              </w:rPr>
              <w:fldChar w:fldCharType="separate"/>
            </w:r>
            <w:r>
              <w:rPr>
                <w:webHidden/>
              </w:rPr>
              <w:t>299</w:t>
            </w:r>
            <w:r>
              <w:rPr>
                <w:webHidden/>
              </w:rPr>
              <w:fldChar w:fldCharType="end"/>
            </w:r>
          </w:hyperlink>
        </w:p>
        <w:p w14:paraId="0DDC0E4E" w14:textId="12BC526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71" w:history="1">
            <w:r w:rsidRPr="00FF1A46">
              <w:rPr>
                <w:rStyle w:val="Hyperlink"/>
              </w:rPr>
              <w:t>Extensão de gratificação de ensino especial a professores do Distrito Federal: desconstituição dos efeitos da coisa julgada inconstitucional nos juizados especiais - ADPF 615/DF</w:t>
            </w:r>
            <w:r>
              <w:rPr>
                <w:webHidden/>
              </w:rPr>
              <w:tab/>
            </w:r>
            <w:r>
              <w:rPr>
                <w:webHidden/>
              </w:rPr>
              <w:fldChar w:fldCharType="begin"/>
            </w:r>
            <w:r>
              <w:rPr>
                <w:webHidden/>
              </w:rPr>
              <w:instrText xml:space="preserve"> PAGEREF _Toc216457171 \h </w:instrText>
            </w:r>
            <w:r>
              <w:rPr>
                <w:webHidden/>
              </w:rPr>
            </w:r>
            <w:r>
              <w:rPr>
                <w:webHidden/>
              </w:rPr>
              <w:fldChar w:fldCharType="separate"/>
            </w:r>
            <w:r>
              <w:rPr>
                <w:webHidden/>
              </w:rPr>
              <w:t>299</w:t>
            </w:r>
            <w:r>
              <w:rPr>
                <w:webHidden/>
              </w:rPr>
              <w:fldChar w:fldCharType="end"/>
            </w:r>
          </w:hyperlink>
        </w:p>
        <w:p w14:paraId="4E1D8AF8" w14:textId="05A1BD89"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72" w:history="1">
            <w:r w:rsidRPr="00FF1A46">
              <w:rPr>
                <w:rStyle w:val="Hyperlink"/>
              </w:rPr>
              <w:t>EXECUÇÃO FISCAL</w:t>
            </w:r>
            <w:r>
              <w:rPr>
                <w:webHidden/>
              </w:rPr>
              <w:tab/>
            </w:r>
            <w:r>
              <w:rPr>
                <w:webHidden/>
              </w:rPr>
              <w:fldChar w:fldCharType="begin"/>
            </w:r>
            <w:r>
              <w:rPr>
                <w:webHidden/>
              </w:rPr>
              <w:instrText xml:space="preserve"> PAGEREF _Toc216457172 \h </w:instrText>
            </w:r>
            <w:r>
              <w:rPr>
                <w:webHidden/>
              </w:rPr>
            </w:r>
            <w:r>
              <w:rPr>
                <w:webHidden/>
              </w:rPr>
              <w:fldChar w:fldCharType="separate"/>
            </w:r>
            <w:r>
              <w:rPr>
                <w:webHidden/>
              </w:rPr>
              <w:t>302</w:t>
            </w:r>
            <w:r>
              <w:rPr>
                <w:webHidden/>
              </w:rPr>
              <w:fldChar w:fldCharType="end"/>
            </w:r>
          </w:hyperlink>
        </w:p>
        <w:p w14:paraId="5E69349E" w14:textId="3A436FA6"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73" w:history="1">
            <w:r w:rsidRPr="00FF1A46">
              <w:rPr>
                <w:rStyle w:val="Hyperlink"/>
              </w:rPr>
              <w:t>Extinção de execução fiscal e competência do Conselho Nacional de Justiça para regulamentar questões afetas ao aprimoramento da gestão judiciária - ARE 1.553.607/RS (Tema 1.428 RG)</w:t>
            </w:r>
            <w:r>
              <w:rPr>
                <w:webHidden/>
              </w:rPr>
              <w:tab/>
            </w:r>
            <w:r>
              <w:rPr>
                <w:webHidden/>
              </w:rPr>
              <w:fldChar w:fldCharType="begin"/>
            </w:r>
            <w:r>
              <w:rPr>
                <w:webHidden/>
              </w:rPr>
              <w:instrText xml:space="preserve"> PAGEREF _Toc216457173 \h </w:instrText>
            </w:r>
            <w:r>
              <w:rPr>
                <w:webHidden/>
              </w:rPr>
            </w:r>
            <w:r>
              <w:rPr>
                <w:webHidden/>
              </w:rPr>
              <w:fldChar w:fldCharType="separate"/>
            </w:r>
            <w:r>
              <w:rPr>
                <w:webHidden/>
              </w:rPr>
              <w:t>302</w:t>
            </w:r>
            <w:r>
              <w:rPr>
                <w:webHidden/>
              </w:rPr>
              <w:fldChar w:fldCharType="end"/>
            </w:r>
          </w:hyperlink>
        </w:p>
        <w:p w14:paraId="05147A27" w14:textId="694B217E"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74" w:history="1">
            <w:r w:rsidRPr="00FF1A46">
              <w:rPr>
                <w:rStyle w:val="Hyperlink"/>
              </w:rPr>
              <w:t>EXECUÇÃO TRABALHISTA</w:t>
            </w:r>
            <w:r>
              <w:rPr>
                <w:webHidden/>
              </w:rPr>
              <w:tab/>
            </w:r>
            <w:r>
              <w:rPr>
                <w:webHidden/>
              </w:rPr>
              <w:fldChar w:fldCharType="begin"/>
            </w:r>
            <w:r>
              <w:rPr>
                <w:webHidden/>
              </w:rPr>
              <w:instrText xml:space="preserve"> PAGEREF _Toc216457174 \h </w:instrText>
            </w:r>
            <w:r>
              <w:rPr>
                <w:webHidden/>
              </w:rPr>
            </w:r>
            <w:r>
              <w:rPr>
                <w:webHidden/>
              </w:rPr>
              <w:fldChar w:fldCharType="separate"/>
            </w:r>
            <w:r>
              <w:rPr>
                <w:webHidden/>
              </w:rPr>
              <w:t>303</w:t>
            </w:r>
            <w:r>
              <w:rPr>
                <w:webHidden/>
              </w:rPr>
              <w:fldChar w:fldCharType="end"/>
            </w:r>
          </w:hyperlink>
        </w:p>
        <w:p w14:paraId="7D9EDB18" w14:textId="7050D37A"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75" w:history="1">
            <w:r w:rsidRPr="00FF1A46">
              <w:rPr>
                <w:rStyle w:val="Hyperlink"/>
              </w:rPr>
              <w:t>Execução trabalhista: empresa do mesmo grupo econômico que não participou da fase de conhecimento do processo - RE 1.387.795/MG (Tema 1.232 RG)</w:t>
            </w:r>
            <w:r>
              <w:rPr>
                <w:webHidden/>
              </w:rPr>
              <w:tab/>
            </w:r>
            <w:r>
              <w:rPr>
                <w:webHidden/>
              </w:rPr>
              <w:fldChar w:fldCharType="begin"/>
            </w:r>
            <w:r>
              <w:rPr>
                <w:webHidden/>
              </w:rPr>
              <w:instrText xml:space="preserve"> PAGEREF _Toc216457175 \h </w:instrText>
            </w:r>
            <w:r>
              <w:rPr>
                <w:webHidden/>
              </w:rPr>
            </w:r>
            <w:r>
              <w:rPr>
                <w:webHidden/>
              </w:rPr>
              <w:fldChar w:fldCharType="separate"/>
            </w:r>
            <w:r>
              <w:rPr>
                <w:webHidden/>
              </w:rPr>
              <w:t>303</w:t>
            </w:r>
            <w:r>
              <w:rPr>
                <w:webHidden/>
              </w:rPr>
              <w:fldChar w:fldCharType="end"/>
            </w:r>
          </w:hyperlink>
        </w:p>
        <w:p w14:paraId="52481902" w14:textId="60C1637E"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76" w:history="1">
            <w:r w:rsidRPr="00FF1A46">
              <w:rPr>
                <w:rStyle w:val="Hyperlink"/>
              </w:rPr>
              <w:t>HONORÁRIOS ADVOCATÍCIOS</w:t>
            </w:r>
            <w:r>
              <w:rPr>
                <w:webHidden/>
              </w:rPr>
              <w:tab/>
            </w:r>
            <w:r>
              <w:rPr>
                <w:webHidden/>
              </w:rPr>
              <w:fldChar w:fldCharType="begin"/>
            </w:r>
            <w:r>
              <w:rPr>
                <w:webHidden/>
              </w:rPr>
              <w:instrText xml:space="preserve"> PAGEREF _Toc216457176 \h </w:instrText>
            </w:r>
            <w:r>
              <w:rPr>
                <w:webHidden/>
              </w:rPr>
            </w:r>
            <w:r>
              <w:rPr>
                <w:webHidden/>
              </w:rPr>
              <w:fldChar w:fldCharType="separate"/>
            </w:r>
            <w:r>
              <w:rPr>
                <w:webHidden/>
              </w:rPr>
              <w:t>306</w:t>
            </w:r>
            <w:r>
              <w:rPr>
                <w:webHidden/>
              </w:rPr>
              <w:fldChar w:fldCharType="end"/>
            </w:r>
          </w:hyperlink>
        </w:p>
        <w:p w14:paraId="32F45425" w14:textId="4A1837A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77" w:history="1">
            <w:r w:rsidRPr="00FF1A46">
              <w:rPr>
                <w:rStyle w:val="Hyperlink"/>
              </w:rPr>
              <w:t>Preferência de pagamento a honorários advocatícios em relação a créditos tributários - RE 1.326.559/SC (Tema 1.220 RG)</w:t>
            </w:r>
            <w:r>
              <w:rPr>
                <w:webHidden/>
              </w:rPr>
              <w:tab/>
            </w:r>
            <w:r>
              <w:rPr>
                <w:webHidden/>
              </w:rPr>
              <w:fldChar w:fldCharType="begin"/>
            </w:r>
            <w:r>
              <w:rPr>
                <w:webHidden/>
              </w:rPr>
              <w:instrText xml:space="preserve"> PAGEREF _Toc216457177 \h </w:instrText>
            </w:r>
            <w:r>
              <w:rPr>
                <w:webHidden/>
              </w:rPr>
            </w:r>
            <w:r>
              <w:rPr>
                <w:webHidden/>
              </w:rPr>
              <w:fldChar w:fldCharType="separate"/>
            </w:r>
            <w:r>
              <w:rPr>
                <w:webHidden/>
              </w:rPr>
              <w:t>306</w:t>
            </w:r>
            <w:r>
              <w:rPr>
                <w:webHidden/>
              </w:rPr>
              <w:fldChar w:fldCharType="end"/>
            </w:r>
          </w:hyperlink>
        </w:p>
        <w:p w14:paraId="624CD0ED" w14:textId="1DC39410"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78" w:history="1">
            <w:r w:rsidRPr="00FF1A46">
              <w:rPr>
                <w:rStyle w:val="Hyperlink"/>
              </w:rPr>
              <w:t>JURISDIÇÃO E COMPETÊNCIA</w:t>
            </w:r>
            <w:r>
              <w:rPr>
                <w:webHidden/>
              </w:rPr>
              <w:tab/>
            </w:r>
            <w:r>
              <w:rPr>
                <w:webHidden/>
              </w:rPr>
              <w:fldChar w:fldCharType="begin"/>
            </w:r>
            <w:r>
              <w:rPr>
                <w:webHidden/>
              </w:rPr>
              <w:instrText xml:space="preserve"> PAGEREF _Toc216457178 \h </w:instrText>
            </w:r>
            <w:r>
              <w:rPr>
                <w:webHidden/>
              </w:rPr>
            </w:r>
            <w:r>
              <w:rPr>
                <w:webHidden/>
              </w:rPr>
              <w:fldChar w:fldCharType="separate"/>
            </w:r>
            <w:r>
              <w:rPr>
                <w:webHidden/>
              </w:rPr>
              <w:t>307</w:t>
            </w:r>
            <w:r>
              <w:rPr>
                <w:webHidden/>
              </w:rPr>
              <w:fldChar w:fldCharType="end"/>
            </w:r>
          </w:hyperlink>
        </w:p>
        <w:p w14:paraId="37F80ADC" w14:textId="5BDDF466"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79" w:history="1">
            <w:r w:rsidRPr="00FF1A46">
              <w:rPr>
                <w:rStyle w:val="Hyperlink"/>
              </w:rPr>
              <w:t xml:space="preserve">Juizado Especial e competência da Justiça Federal - </w:t>
            </w:r>
            <w:r w:rsidRPr="00FF1A46">
              <w:rPr>
                <w:rStyle w:val="Hyperlink"/>
                <w:rFonts w:eastAsia="Aptos"/>
              </w:rPr>
              <w:t>RE 1.426.083/PI</w:t>
            </w:r>
            <w:r w:rsidRPr="00FF1A46">
              <w:rPr>
                <w:rStyle w:val="Hyperlink"/>
              </w:rPr>
              <w:t xml:space="preserve"> (Tema 1.277 RG)</w:t>
            </w:r>
            <w:r>
              <w:rPr>
                <w:webHidden/>
              </w:rPr>
              <w:tab/>
            </w:r>
            <w:r>
              <w:rPr>
                <w:webHidden/>
              </w:rPr>
              <w:fldChar w:fldCharType="begin"/>
            </w:r>
            <w:r>
              <w:rPr>
                <w:webHidden/>
              </w:rPr>
              <w:instrText xml:space="preserve"> PAGEREF _Toc216457179 \h </w:instrText>
            </w:r>
            <w:r>
              <w:rPr>
                <w:webHidden/>
              </w:rPr>
            </w:r>
            <w:r>
              <w:rPr>
                <w:webHidden/>
              </w:rPr>
              <w:fldChar w:fldCharType="separate"/>
            </w:r>
            <w:r>
              <w:rPr>
                <w:webHidden/>
              </w:rPr>
              <w:t>307</w:t>
            </w:r>
            <w:r>
              <w:rPr>
                <w:webHidden/>
              </w:rPr>
              <w:fldChar w:fldCharType="end"/>
            </w:r>
          </w:hyperlink>
        </w:p>
        <w:p w14:paraId="41C56FF1" w14:textId="2DE17996"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80" w:history="1">
            <w:r w:rsidRPr="00FF1A46">
              <w:rPr>
                <w:rStyle w:val="Hyperlink"/>
              </w:rPr>
              <w:t>PROCEDIMENTOS EXTRAJUDICIAIS</w:t>
            </w:r>
            <w:r>
              <w:rPr>
                <w:webHidden/>
              </w:rPr>
              <w:tab/>
            </w:r>
            <w:r>
              <w:rPr>
                <w:webHidden/>
              </w:rPr>
              <w:fldChar w:fldCharType="begin"/>
            </w:r>
            <w:r>
              <w:rPr>
                <w:webHidden/>
              </w:rPr>
              <w:instrText xml:space="preserve"> PAGEREF _Toc216457180 \h </w:instrText>
            </w:r>
            <w:r>
              <w:rPr>
                <w:webHidden/>
              </w:rPr>
            </w:r>
            <w:r>
              <w:rPr>
                <w:webHidden/>
              </w:rPr>
              <w:fldChar w:fldCharType="separate"/>
            </w:r>
            <w:r>
              <w:rPr>
                <w:webHidden/>
              </w:rPr>
              <w:t>309</w:t>
            </w:r>
            <w:r>
              <w:rPr>
                <w:webHidden/>
              </w:rPr>
              <w:fldChar w:fldCharType="end"/>
            </w:r>
          </w:hyperlink>
        </w:p>
        <w:p w14:paraId="4E64381B" w14:textId="76CA2A4F"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81" w:history="1">
            <w:r w:rsidRPr="00FF1A46">
              <w:rPr>
                <w:rStyle w:val="Hyperlink"/>
              </w:rPr>
              <w:t>Consolidação da propriedade de bem móvel alienado fiduciariamente - ADI 7.601/DF, ADI 7.608/DF e ADI 7.600/DF</w:t>
            </w:r>
            <w:r>
              <w:rPr>
                <w:webHidden/>
              </w:rPr>
              <w:tab/>
            </w:r>
            <w:r>
              <w:rPr>
                <w:webHidden/>
              </w:rPr>
              <w:fldChar w:fldCharType="begin"/>
            </w:r>
            <w:r>
              <w:rPr>
                <w:webHidden/>
              </w:rPr>
              <w:instrText xml:space="preserve"> PAGEREF _Toc216457181 \h </w:instrText>
            </w:r>
            <w:r>
              <w:rPr>
                <w:webHidden/>
              </w:rPr>
            </w:r>
            <w:r>
              <w:rPr>
                <w:webHidden/>
              </w:rPr>
              <w:fldChar w:fldCharType="separate"/>
            </w:r>
            <w:r>
              <w:rPr>
                <w:webHidden/>
              </w:rPr>
              <w:t>309</w:t>
            </w:r>
            <w:r>
              <w:rPr>
                <w:webHidden/>
              </w:rPr>
              <w:fldChar w:fldCharType="end"/>
            </w:r>
          </w:hyperlink>
        </w:p>
        <w:p w14:paraId="75C94F8D" w14:textId="7E1AEEA5"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82" w:history="1">
            <w:r w:rsidRPr="00FF1A46">
              <w:rPr>
                <w:rStyle w:val="Hyperlink"/>
              </w:rPr>
              <w:t>PROCESSO NOS TRIBUNAIS</w:t>
            </w:r>
            <w:r>
              <w:rPr>
                <w:webHidden/>
              </w:rPr>
              <w:tab/>
            </w:r>
            <w:r>
              <w:rPr>
                <w:webHidden/>
              </w:rPr>
              <w:fldChar w:fldCharType="begin"/>
            </w:r>
            <w:r>
              <w:rPr>
                <w:webHidden/>
              </w:rPr>
              <w:instrText xml:space="preserve"> PAGEREF _Toc216457182 \h </w:instrText>
            </w:r>
            <w:r>
              <w:rPr>
                <w:webHidden/>
              </w:rPr>
            </w:r>
            <w:r>
              <w:rPr>
                <w:webHidden/>
              </w:rPr>
              <w:fldChar w:fldCharType="separate"/>
            </w:r>
            <w:r>
              <w:rPr>
                <w:webHidden/>
              </w:rPr>
              <w:t>310</w:t>
            </w:r>
            <w:r>
              <w:rPr>
                <w:webHidden/>
              </w:rPr>
              <w:fldChar w:fldCharType="end"/>
            </w:r>
          </w:hyperlink>
        </w:p>
        <w:p w14:paraId="46FDDC11" w14:textId="0812AF0F"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83" w:history="1">
            <w:r w:rsidRPr="00FF1A46">
              <w:rPr>
                <w:rStyle w:val="Hyperlink"/>
                <w:lang w:eastAsia="pt-BR"/>
              </w:rPr>
              <w:t>Incidente de Assunção de Competência: instauração no STF e competência para julgar a validade do vínculo estatutário de servidores da Funasa decorrente da transmudação ocorrida em 1990 e o pagamento de FGTS - Rcl 73.295/BA</w:t>
            </w:r>
            <w:r>
              <w:rPr>
                <w:webHidden/>
              </w:rPr>
              <w:tab/>
            </w:r>
            <w:r>
              <w:rPr>
                <w:webHidden/>
              </w:rPr>
              <w:fldChar w:fldCharType="begin"/>
            </w:r>
            <w:r>
              <w:rPr>
                <w:webHidden/>
              </w:rPr>
              <w:instrText xml:space="preserve"> PAGEREF _Toc216457183 \h </w:instrText>
            </w:r>
            <w:r>
              <w:rPr>
                <w:webHidden/>
              </w:rPr>
            </w:r>
            <w:r>
              <w:rPr>
                <w:webHidden/>
              </w:rPr>
              <w:fldChar w:fldCharType="separate"/>
            </w:r>
            <w:r>
              <w:rPr>
                <w:webHidden/>
              </w:rPr>
              <w:t>310</w:t>
            </w:r>
            <w:r>
              <w:rPr>
                <w:webHidden/>
              </w:rPr>
              <w:fldChar w:fldCharType="end"/>
            </w:r>
          </w:hyperlink>
        </w:p>
        <w:p w14:paraId="13F05E28" w14:textId="581B6148"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84" w:history="1">
            <w:r w:rsidRPr="00FF1A46">
              <w:rPr>
                <w:rStyle w:val="Hyperlink"/>
              </w:rPr>
              <w:t>PROCESSO TRABALHISTA</w:t>
            </w:r>
            <w:r>
              <w:rPr>
                <w:webHidden/>
              </w:rPr>
              <w:tab/>
            </w:r>
            <w:r>
              <w:rPr>
                <w:webHidden/>
              </w:rPr>
              <w:fldChar w:fldCharType="begin"/>
            </w:r>
            <w:r>
              <w:rPr>
                <w:webHidden/>
              </w:rPr>
              <w:instrText xml:space="preserve"> PAGEREF _Toc216457184 \h </w:instrText>
            </w:r>
            <w:r>
              <w:rPr>
                <w:webHidden/>
              </w:rPr>
            </w:r>
            <w:r>
              <w:rPr>
                <w:webHidden/>
              </w:rPr>
              <w:fldChar w:fldCharType="separate"/>
            </w:r>
            <w:r>
              <w:rPr>
                <w:webHidden/>
              </w:rPr>
              <w:t>312</w:t>
            </w:r>
            <w:r>
              <w:rPr>
                <w:webHidden/>
              </w:rPr>
              <w:fldChar w:fldCharType="end"/>
            </w:r>
          </w:hyperlink>
        </w:p>
        <w:p w14:paraId="0758E02E" w14:textId="3825C7AA"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85" w:history="1">
            <w:r w:rsidRPr="00FF1A46">
              <w:rPr>
                <w:rStyle w:val="Hyperlink"/>
              </w:rPr>
              <w:t>Direito processual trabalhista: recurso de revista e requisito da transcendência - ADI 2.527/DF</w:t>
            </w:r>
            <w:r>
              <w:rPr>
                <w:webHidden/>
              </w:rPr>
              <w:tab/>
            </w:r>
            <w:r>
              <w:rPr>
                <w:webHidden/>
              </w:rPr>
              <w:fldChar w:fldCharType="begin"/>
            </w:r>
            <w:r>
              <w:rPr>
                <w:webHidden/>
              </w:rPr>
              <w:instrText xml:space="preserve"> PAGEREF _Toc216457185 \h </w:instrText>
            </w:r>
            <w:r>
              <w:rPr>
                <w:webHidden/>
              </w:rPr>
            </w:r>
            <w:r>
              <w:rPr>
                <w:webHidden/>
              </w:rPr>
              <w:fldChar w:fldCharType="separate"/>
            </w:r>
            <w:r>
              <w:rPr>
                <w:webHidden/>
              </w:rPr>
              <w:t>312</w:t>
            </w:r>
            <w:r>
              <w:rPr>
                <w:webHidden/>
              </w:rPr>
              <w:fldChar w:fldCharType="end"/>
            </w:r>
          </w:hyperlink>
        </w:p>
        <w:p w14:paraId="779CE84C" w14:textId="17CE6999"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86" w:history="1">
            <w:r w:rsidRPr="00FF1A46">
              <w:rPr>
                <w:rStyle w:val="Hyperlink"/>
              </w:rPr>
              <w:t>SUCESSÕES</w:t>
            </w:r>
            <w:r>
              <w:rPr>
                <w:webHidden/>
              </w:rPr>
              <w:tab/>
            </w:r>
            <w:r>
              <w:rPr>
                <w:webHidden/>
              </w:rPr>
              <w:fldChar w:fldCharType="begin"/>
            </w:r>
            <w:r>
              <w:rPr>
                <w:webHidden/>
              </w:rPr>
              <w:instrText xml:space="preserve"> PAGEREF _Toc216457186 \h </w:instrText>
            </w:r>
            <w:r>
              <w:rPr>
                <w:webHidden/>
              </w:rPr>
            </w:r>
            <w:r>
              <w:rPr>
                <w:webHidden/>
              </w:rPr>
              <w:fldChar w:fldCharType="separate"/>
            </w:r>
            <w:r>
              <w:rPr>
                <w:webHidden/>
              </w:rPr>
              <w:t>314</w:t>
            </w:r>
            <w:r>
              <w:rPr>
                <w:webHidden/>
              </w:rPr>
              <w:fldChar w:fldCharType="end"/>
            </w:r>
          </w:hyperlink>
        </w:p>
        <w:p w14:paraId="5988B686" w14:textId="2D7BD39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87" w:history="1">
            <w:r w:rsidRPr="00FF1A46">
              <w:rPr>
                <w:rStyle w:val="Hyperlink"/>
              </w:rPr>
              <w:t>Arrolamento sumário: dispensa de comprovação de pagamento do ITCMD para partilha ou carta de adjudicação - ADI 5.894/DF</w:t>
            </w:r>
            <w:r>
              <w:rPr>
                <w:webHidden/>
              </w:rPr>
              <w:tab/>
            </w:r>
            <w:r>
              <w:rPr>
                <w:webHidden/>
              </w:rPr>
              <w:fldChar w:fldCharType="begin"/>
            </w:r>
            <w:r>
              <w:rPr>
                <w:webHidden/>
              </w:rPr>
              <w:instrText xml:space="preserve"> PAGEREF _Toc216457187 \h </w:instrText>
            </w:r>
            <w:r>
              <w:rPr>
                <w:webHidden/>
              </w:rPr>
            </w:r>
            <w:r>
              <w:rPr>
                <w:webHidden/>
              </w:rPr>
              <w:fldChar w:fldCharType="separate"/>
            </w:r>
            <w:r>
              <w:rPr>
                <w:webHidden/>
              </w:rPr>
              <w:t>314</w:t>
            </w:r>
            <w:r>
              <w:rPr>
                <w:webHidden/>
              </w:rPr>
              <w:fldChar w:fldCharType="end"/>
            </w:r>
          </w:hyperlink>
        </w:p>
        <w:p w14:paraId="6CCF29E3" w14:textId="685AB3F0" w:rsidR="00195BB9" w:rsidRDefault="00195BB9">
          <w:pPr>
            <w:pStyle w:val="Sumrio1"/>
            <w:rPr>
              <w:rFonts w:asciiTheme="minorHAnsi" w:eastAsiaTheme="minorEastAsia" w:hAnsiTheme="minorHAnsi" w:cstheme="minorBidi"/>
              <w:b w:val="0"/>
              <w:kern w:val="2"/>
              <w:sz w:val="24"/>
              <w:szCs w:val="24"/>
              <w:lang w:eastAsia="pt-BR"/>
              <w14:ligatures w14:val="standardContextual"/>
            </w:rPr>
          </w:pPr>
          <w:hyperlink w:anchor="_Toc216457188" w:history="1">
            <w:r w:rsidRPr="00FF1A46">
              <w:rPr>
                <w:rStyle w:val="Hyperlink"/>
              </w:rPr>
              <w:t>12.</w:t>
            </w:r>
            <w:r>
              <w:rPr>
                <w:rFonts w:asciiTheme="minorHAnsi" w:eastAsiaTheme="minorEastAsia" w:hAnsiTheme="minorHAnsi" w:cstheme="minorBidi"/>
                <w:b w:val="0"/>
                <w:kern w:val="2"/>
                <w:sz w:val="24"/>
                <w:szCs w:val="24"/>
                <w:lang w:eastAsia="pt-BR"/>
                <w14:ligatures w14:val="standardContextual"/>
              </w:rPr>
              <w:tab/>
            </w:r>
            <w:r w:rsidRPr="00FF1A46">
              <w:rPr>
                <w:rStyle w:val="Hyperlink"/>
              </w:rPr>
              <w:t>DIREITO PROCESSUAL PENAL</w:t>
            </w:r>
            <w:r>
              <w:rPr>
                <w:webHidden/>
              </w:rPr>
              <w:tab/>
            </w:r>
            <w:r>
              <w:rPr>
                <w:webHidden/>
              </w:rPr>
              <w:fldChar w:fldCharType="begin"/>
            </w:r>
            <w:r>
              <w:rPr>
                <w:webHidden/>
              </w:rPr>
              <w:instrText xml:space="preserve"> PAGEREF _Toc216457188 \h </w:instrText>
            </w:r>
            <w:r>
              <w:rPr>
                <w:webHidden/>
              </w:rPr>
            </w:r>
            <w:r>
              <w:rPr>
                <w:webHidden/>
              </w:rPr>
              <w:fldChar w:fldCharType="separate"/>
            </w:r>
            <w:r>
              <w:rPr>
                <w:webHidden/>
              </w:rPr>
              <w:t>315</w:t>
            </w:r>
            <w:r>
              <w:rPr>
                <w:webHidden/>
              </w:rPr>
              <w:fldChar w:fldCharType="end"/>
            </w:r>
          </w:hyperlink>
        </w:p>
        <w:p w14:paraId="6286E94A" w14:textId="2FD6AE92"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89" w:history="1">
            <w:r w:rsidRPr="00FF1A46">
              <w:rPr>
                <w:rStyle w:val="Hyperlink"/>
              </w:rPr>
              <w:t>AÇÃO PENAL</w:t>
            </w:r>
            <w:r>
              <w:rPr>
                <w:webHidden/>
              </w:rPr>
              <w:tab/>
            </w:r>
            <w:r>
              <w:rPr>
                <w:webHidden/>
              </w:rPr>
              <w:fldChar w:fldCharType="begin"/>
            </w:r>
            <w:r>
              <w:rPr>
                <w:webHidden/>
              </w:rPr>
              <w:instrText xml:space="preserve"> PAGEREF _Toc216457189 \h </w:instrText>
            </w:r>
            <w:r>
              <w:rPr>
                <w:webHidden/>
              </w:rPr>
            </w:r>
            <w:r>
              <w:rPr>
                <w:webHidden/>
              </w:rPr>
              <w:fldChar w:fldCharType="separate"/>
            </w:r>
            <w:r>
              <w:rPr>
                <w:webHidden/>
              </w:rPr>
              <w:t>315</w:t>
            </w:r>
            <w:r>
              <w:rPr>
                <w:webHidden/>
              </w:rPr>
              <w:fldChar w:fldCharType="end"/>
            </w:r>
          </w:hyperlink>
        </w:p>
        <w:p w14:paraId="6CB0B796" w14:textId="7A61E7F7"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90" w:history="1">
            <w:r w:rsidRPr="00FF1A46">
              <w:rPr>
                <w:rStyle w:val="Hyperlink"/>
              </w:rPr>
              <w:t>Utilização de provas obtidas mediante cooperação jurídica internacional em ação conexa - HC 209.854 AgR/PR</w:t>
            </w:r>
            <w:r>
              <w:rPr>
                <w:webHidden/>
              </w:rPr>
              <w:tab/>
            </w:r>
            <w:r>
              <w:rPr>
                <w:webHidden/>
              </w:rPr>
              <w:fldChar w:fldCharType="begin"/>
            </w:r>
            <w:r>
              <w:rPr>
                <w:webHidden/>
              </w:rPr>
              <w:instrText xml:space="preserve"> PAGEREF _Toc216457190 \h </w:instrText>
            </w:r>
            <w:r>
              <w:rPr>
                <w:webHidden/>
              </w:rPr>
            </w:r>
            <w:r>
              <w:rPr>
                <w:webHidden/>
              </w:rPr>
              <w:fldChar w:fldCharType="separate"/>
            </w:r>
            <w:r>
              <w:rPr>
                <w:webHidden/>
              </w:rPr>
              <w:t>315</w:t>
            </w:r>
            <w:r>
              <w:rPr>
                <w:webHidden/>
              </w:rPr>
              <w:fldChar w:fldCharType="end"/>
            </w:r>
          </w:hyperlink>
        </w:p>
        <w:p w14:paraId="527FF16C" w14:textId="1E42EF13"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91" w:history="1">
            <w:r w:rsidRPr="00FF1A46">
              <w:rPr>
                <w:rStyle w:val="Hyperlink"/>
              </w:rPr>
              <w:t>EXECUÇÃO PENAL</w:t>
            </w:r>
            <w:r>
              <w:rPr>
                <w:webHidden/>
              </w:rPr>
              <w:tab/>
            </w:r>
            <w:r>
              <w:rPr>
                <w:webHidden/>
              </w:rPr>
              <w:fldChar w:fldCharType="begin"/>
            </w:r>
            <w:r>
              <w:rPr>
                <w:webHidden/>
              </w:rPr>
              <w:instrText xml:space="preserve"> PAGEREF _Toc216457191 \h </w:instrText>
            </w:r>
            <w:r>
              <w:rPr>
                <w:webHidden/>
              </w:rPr>
            </w:r>
            <w:r>
              <w:rPr>
                <w:webHidden/>
              </w:rPr>
              <w:fldChar w:fldCharType="separate"/>
            </w:r>
            <w:r>
              <w:rPr>
                <w:webHidden/>
              </w:rPr>
              <w:t>316</w:t>
            </w:r>
            <w:r>
              <w:rPr>
                <w:webHidden/>
              </w:rPr>
              <w:fldChar w:fldCharType="end"/>
            </w:r>
          </w:hyperlink>
        </w:p>
        <w:p w14:paraId="115DA6DC" w14:textId="417D84E1"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92" w:history="1">
            <w:r w:rsidRPr="00FF1A46">
              <w:rPr>
                <w:rStyle w:val="Hyperlink"/>
              </w:rPr>
              <w:t>Súmula Vinculante 9: incompatibilidade com a LEP e cancelamento - PSV 60/DF e PSV 64/DF</w:t>
            </w:r>
            <w:r>
              <w:rPr>
                <w:webHidden/>
              </w:rPr>
              <w:tab/>
            </w:r>
            <w:r>
              <w:rPr>
                <w:webHidden/>
              </w:rPr>
              <w:fldChar w:fldCharType="begin"/>
            </w:r>
            <w:r>
              <w:rPr>
                <w:webHidden/>
              </w:rPr>
              <w:instrText xml:space="preserve"> PAGEREF _Toc216457192 \h </w:instrText>
            </w:r>
            <w:r>
              <w:rPr>
                <w:webHidden/>
              </w:rPr>
            </w:r>
            <w:r>
              <w:rPr>
                <w:webHidden/>
              </w:rPr>
              <w:fldChar w:fldCharType="separate"/>
            </w:r>
            <w:r>
              <w:rPr>
                <w:webHidden/>
              </w:rPr>
              <w:t>316</w:t>
            </w:r>
            <w:r>
              <w:rPr>
                <w:webHidden/>
              </w:rPr>
              <w:fldChar w:fldCharType="end"/>
            </w:r>
          </w:hyperlink>
        </w:p>
        <w:p w14:paraId="50D70B9B" w14:textId="745E09E9"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93" w:history="1">
            <w:r w:rsidRPr="00FF1A46">
              <w:rPr>
                <w:rStyle w:val="Hyperlink"/>
              </w:rPr>
              <w:t>PROVAS</w:t>
            </w:r>
            <w:r>
              <w:rPr>
                <w:webHidden/>
              </w:rPr>
              <w:tab/>
            </w:r>
            <w:r>
              <w:rPr>
                <w:webHidden/>
              </w:rPr>
              <w:fldChar w:fldCharType="begin"/>
            </w:r>
            <w:r>
              <w:rPr>
                <w:webHidden/>
              </w:rPr>
              <w:instrText xml:space="preserve"> PAGEREF _Toc216457193 \h </w:instrText>
            </w:r>
            <w:r>
              <w:rPr>
                <w:webHidden/>
              </w:rPr>
            </w:r>
            <w:r>
              <w:rPr>
                <w:webHidden/>
              </w:rPr>
              <w:fldChar w:fldCharType="separate"/>
            </w:r>
            <w:r>
              <w:rPr>
                <w:webHidden/>
              </w:rPr>
              <w:t>317</w:t>
            </w:r>
            <w:r>
              <w:rPr>
                <w:webHidden/>
              </w:rPr>
              <w:fldChar w:fldCharType="end"/>
            </w:r>
          </w:hyperlink>
        </w:p>
        <w:p w14:paraId="64E5104C" w14:textId="1AA8BF8C"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94" w:history="1">
            <w:r w:rsidRPr="00FF1A46">
              <w:rPr>
                <w:rStyle w:val="Hyperlink"/>
              </w:rPr>
              <w:t>Acesso, sem autorização judicial, a registros e a informações contidos em aparelho celular encontrado fortuitamente no local do crime - ARE 1.042.075/RJ (Tema 977 RG)</w:t>
            </w:r>
            <w:r>
              <w:rPr>
                <w:webHidden/>
              </w:rPr>
              <w:tab/>
            </w:r>
            <w:r>
              <w:rPr>
                <w:webHidden/>
              </w:rPr>
              <w:fldChar w:fldCharType="begin"/>
            </w:r>
            <w:r>
              <w:rPr>
                <w:webHidden/>
              </w:rPr>
              <w:instrText xml:space="preserve"> PAGEREF _Toc216457194 \h </w:instrText>
            </w:r>
            <w:r>
              <w:rPr>
                <w:webHidden/>
              </w:rPr>
            </w:r>
            <w:r>
              <w:rPr>
                <w:webHidden/>
              </w:rPr>
              <w:fldChar w:fldCharType="separate"/>
            </w:r>
            <w:r>
              <w:rPr>
                <w:webHidden/>
              </w:rPr>
              <w:t>317</w:t>
            </w:r>
            <w:r>
              <w:rPr>
                <w:webHidden/>
              </w:rPr>
              <w:fldChar w:fldCharType="end"/>
            </w:r>
          </w:hyperlink>
        </w:p>
        <w:p w14:paraId="42AF2F64" w14:textId="7EC9D273"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95" w:history="1">
            <w:r w:rsidRPr="00FF1A46">
              <w:rPr>
                <w:rStyle w:val="Hyperlink"/>
              </w:rPr>
              <w:t>JURISDIÇÃO E COMPETÊNCIA</w:t>
            </w:r>
            <w:r>
              <w:rPr>
                <w:webHidden/>
              </w:rPr>
              <w:tab/>
            </w:r>
            <w:r>
              <w:rPr>
                <w:webHidden/>
              </w:rPr>
              <w:fldChar w:fldCharType="begin"/>
            </w:r>
            <w:r>
              <w:rPr>
                <w:webHidden/>
              </w:rPr>
              <w:instrText xml:space="preserve"> PAGEREF _Toc216457195 \h </w:instrText>
            </w:r>
            <w:r>
              <w:rPr>
                <w:webHidden/>
              </w:rPr>
            </w:r>
            <w:r>
              <w:rPr>
                <w:webHidden/>
              </w:rPr>
              <w:fldChar w:fldCharType="separate"/>
            </w:r>
            <w:r>
              <w:rPr>
                <w:webHidden/>
              </w:rPr>
              <w:t>319</w:t>
            </w:r>
            <w:r>
              <w:rPr>
                <w:webHidden/>
              </w:rPr>
              <w:fldChar w:fldCharType="end"/>
            </w:r>
          </w:hyperlink>
        </w:p>
        <w:p w14:paraId="55B9EBDD" w14:textId="29EEBCB2"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96" w:history="1">
            <w:r w:rsidRPr="00FF1A46">
              <w:rPr>
                <w:rStyle w:val="Hyperlink"/>
              </w:rPr>
              <w:t>Busca e apreensão de documentos e equipamentos nas dependências das Casas Legislativas autorizada por juiz da primeira instância - ADPF 424/DF</w:t>
            </w:r>
            <w:r>
              <w:rPr>
                <w:webHidden/>
              </w:rPr>
              <w:tab/>
            </w:r>
            <w:r>
              <w:rPr>
                <w:webHidden/>
              </w:rPr>
              <w:fldChar w:fldCharType="begin"/>
            </w:r>
            <w:r>
              <w:rPr>
                <w:webHidden/>
              </w:rPr>
              <w:instrText xml:space="preserve"> PAGEREF _Toc216457196 \h </w:instrText>
            </w:r>
            <w:r>
              <w:rPr>
                <w:webHidden/>
              </w:rPr>
            </w:r>
            <w:r>
              <w:rPr>
                <w:webHidden/>
              </w:rPr>
              <w:fldChar w:fldCharType="separate"/>
            </w:r>
            <w:r>
              <w:rPr>
                <w:webHidden/>
              </w:rPr>
              <w:t>319</w:t>
            </w:r>
            <w:r>
              <w:rPr>
                <w:webHidden/>
              </w:rPr>
              <w:fldChar w:fldCharType="end"/>
            </w:r>
          </w:hyperlink>
        </w:p>
        <w:p w14:paraId="589A63A3" w14:textId="474A1449"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197" w:history="1">
            <w:r w:rsidRPr="00FF1A46">
              <w:rPr>
                <w:rStyle w:val="Hyperlink"/>
              </w:rPr>
              <w:t>Foro por prerrogativa de função: competência para julgamento de crimes funcionais após a cessação do cargo - HC 232.627/DF</w:t>
            </w:r>
            <w:r>
              <w:rPr>
                <w:webHidden/>
              </w:rPr>
              <w:tab/>
            </w:r>
            <w:r>
              <w:rPr>
                <w:webHidden/>
              </w:rPr>
              <w:fldChar w:fldCharType="begin"/>
            </w:r>
            <w:r>
              <w:rPr>
                <w:webHidden/>
              </w:rPr>
              <w:instrText xml:space="preserve"> PAGEREF _Toc216457197 \h </w:instrText>
            </w:r>
            <w:r>
              <w:rPr>
                <w:webHidden/>
              </w:rPr>
            </w:r>
            <w:r>
              <w:rPr>
                <w:webHidden/>
              </w:rPr>
              <w:fldChar w:fldCharType="separate"/>
            </w:r>
            <w:r>
              <w:rPr>
                <w:webHidden/>
              </w:rPr>
              <w:t>320</w:t>
            </w:r>
            <w:r>
              <w:rPr>
                <w:webHidden/>
              </w:rPr>
              <w:fldChar w:fldCharType="end"/>
            </w:r>
          </w:hyperlink>
        </w:p>
        <w:p w14:paraId="35ED42B3" w14:textId="11410A3E" w:rsidR="00195BB9" w:rsidRDefault="00195BB9">
          <w:pPr>
            <w:pStyle w:val="Sumrio1"/>
            <w:rPr>
              <w:rFonts w:asciiTheme="minorHAnsi" w:eastAsiaTheme="minorEastAsia" w:hAnsiTheme="minorHAnsi" w:cstheme="minorBidi"/>
              <w:b w:val="0"/>
              <w:kern w:val="2"/>
              <w:sz w:val="24"/>
              <w:szCs w:val="24"/>
              <w:lang w:eastAsia="pt-BR"/>
              <w14:ligatures w14:val="standardContextual"/>
            </w:rPr>
          </w:pPr>
          <w:hyperlink w:anchor="_Toc216457198" w:history="1">
            <w:r w:rsidRPr="00FF1A46">
              <w:rPr>
                <w:rStyle w:val="Hyperlink"/>
              </w:rPr>
              <w:t>13.</w:t>
            </w:r>
            <w:r>
              <w:rPr>
                <w:rFonts w:asciiTheme="minorHAnsi" w:eastAsiaTheme="minorEastAsia" w:hAnsiTheme="minorHAnsi" w:cstheme="minorBidi"/>
                <w:b w:val="0"/>
                <w:kern w:val="2"/>
                <w:sz w:val="24"/>
                <w:szCs w:val="24"/>
                <w:lang w:eastAsia="pt-BR"/>
                <w14:ligatures w14:val="standardContextual"/>
              </w:rPr>
              <w:tab/>
            </w:r>
            <w:r w:rsidRPr="00FF1A46">
              <w:rPr>
                <w:rStyle w:val="Hyperlink"/>
              </w:rPr>
              <w:t>DIREITO TRIBUTÁRIO</w:t>
            </w:r>
            <w:r>
              <w:rPr>
                <w:webHidden/>
              </w:rPr>
              <w:tab/>
            </w:r>
            <w:r>
              <w:rPr>
                <w:webHidden/>
              </w:rPr>
              <w:fldChar w:fldCharType="begin"/>
            </w:r>
            <w:r>
              <w:rPr>
                <w:webHidden/>
              </w:rPr>
              <w:instrText xml:space="preserve"> PAGEREF _Toc216457198 \h </w:instrText>
            </w:r>
            <w:r>
              <w:rPr>
                <w:webHidden/>
              </w:rPr>
            </w:r>
            <w:r>
              <w:rPr>
                <w:webHidden/>
              </w:rPr>
              <w:fldChar w:fldCharType="separate"/>
            </w:r>
            <w:r>
              <w:rPr>
                <w:webHidden/>
              </w:rPr>
              <w:t>322</w:t>
            </w:r>
            <w:r>
              <w:rPr>
                <w:webHidden/>
              </w:rPr>
              <w:fldChar w:fldCharType="end"/>
            </w:r>
          </w:hyperlink>
        </w:p>
        <w:p w14:paraId="6A24A8BD" w14:textId="3DE5DE04"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199" w:history="1">
            <w:r w:rsidRPr="00FF1A46">
              <w:rPr>
                <w:rStyle w:val="Hyperlink"/>
              </w:rPr>
              <w:t>BENEFÍCIOS FISCAIS</w:t>
            </w:r>
            <w:r>
              <w:rPr>
                <w:webHidden/>
              </w:rPr>
              <w:tab/>
            </w:r>
            <w:r>
              <w:rPr>
                <w:webHidden/>
              </w:rPr>
              <w:fldChar w:fldCharType="begin"/>
            </w:r>
            <w:r>
              <w:rPr>
                <w:webHidden/>
              </w:rPr>
              <w:instrText xml:space="preserve"> PAGEREF _Toc216457199 \h </w:instrText>
            </w:r>
            <w:r>
              <w:rPr>
                <w:webHidden/>
              </w:rPr>
            </w:r>
            <w:r>
              <w:rPr>
                <w:webHidden/>
              </w:rPr>
              <w:fldChar w:fldCharType="separate"/>
            </w:r>
            <w:r>
              <w:rPr>
                <w:webHidden/>
              </w:rPr>
              <w:t>322</w:t>
            </w:r>
            <w:r>
              <w:rPr>
                <w:webHidden/>
              </w:rPr>
              <w:fldChar w:fldCharType="end"/>
            </w:r>
          </w:hyperlink>
        </w:p>
        <w:p w14:paraId="1B6A4117" w14:textId="5C79FA6B"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00" w:history="1">
            <w:r w:rsidRPr="00FF1A46">
              <w:rPr>
                <w:rStyle w:val="Hyperlink"/>
              </w:rPr>
              <w:t>Código Tributário estadual: matérias disciplinadas por decreto autônomo do chefe do Poder Executivo - ADI 5.699/AP</w:t>
            </w:r>
            <w:r>
              <w:rPr>
                <w:webHidden/>
              </w:rPr>
              <w:tab/>
            </w:r>
            <w:r>
              <w:rPr>
                <w:webHidden/>
              </w:rPr>
              <w:fldChar w:fldCharType="begin"/>
            </w:r>
            <w:r>
              <w:rPr>
                <w:webHidden/>
              </w:rPr>
              <w:instrText xml:space="preserve"> PAGEREF _Toc216457200 \h </w:instrText>
            </w:r>
            <w:r>
              <w:rPr>
                <w:webHidden/>
              </w:rPr>
            </w:r>
            <w:r>
              <w:rPr>
                <w:webHidden/>
              </w:rPr>
              <w:fldChar w:fldCharType="separate"/>
            </w:r>
            <w:r>
              <w:rPr>
                <w:webHidden/>
              </w:rPr>
              <w:t>322</w:t>
            </w:r>
            <w:r>
              <w:rPr>
                <w:webHidden/>
              </w:rPr>
              <w:fldChar w:fldCharType="end"/>
            </w:r>
          </w:hyperlink>
        </w:p>
        <w:p w14:paraId="564FCE72" w14:textId="7171CEC8"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01" w:history="1">
            <w:r w:rsidRPr="00FF1A46">
              <w:rPr>
                <w:rStyle w:val="Hyperlink"/>
              </w:rPr>
              <w:t>Concessão de vantagens fiscais no último ano da legislatura no âmbito distrital</w:t>
            </w:r>
            <w:r w:rsidRPr="00FF1A46">
              <w:rPr>
                <w:rStyle w:val="Hyperlink"/>
                <w:lang w:eastAsia="pt-BR"/>
              </w:rPr>
              <w:t xml:space="preserve"> - ADI 4.065/DF</w:t>
            </w:r>
            <w:r>
              <w:rPr>
                <w:webHidden/>
              </w:rPr>
              <w:tab/>
            </w:r>
            <w:r>
              <w:rPr>
                <w:webHidden/>
              </w:rPr>
              <w:fldChar w:fldCharType="begin"/>
            </w:r>
            <w:r>
              <w:rPr>
                <w:webHidden/>
              </w:rPr>
              <w:instrText xml:space="preserve"> PAGEREF _Toc216457201 \h </w:instrText>
            </w:r>
            <w:r>
              <w:rPr>
                <w:webHidden/>
              </w:rPr>
            </w:r>
            <w:r>
              <w:rPr>
                <w:webHidden/>
              </w:rPr>
              <w:fldChar w:fldCharType="separate"/>
            </w:r>
            <w:r>
              <w:rPr>
                <w:webHidden/>
              </w:rPr>
              <w:t>324</w:t>
            </w:r>
            <w:r>
              <w:rPr>
                <w:webHidden/>
              </w:rPr>
              <w:fldChar w:fldCharType="end"/>
            </w:r>
          </w:hyperlink>
        </w:p>
        <w:p w14:paraId="4EAFC301" w14:textId="21C5F9CB"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02" w:history="1">
            <w:r w:rsidRPr="00FF1A46">
              <w:rPr>
                <w:rStyle w:val="Hyperlink"/>
              </w:rPr>
              <w:t>Programa Reintegra: aplicabilidade do princípio da anterioridade nos casos de majoração indireta das contribuições para o PIS e COFINS - ARE 1.285.177/ES (Tema 1.108 RG)</w:t>
            </w:r>
            <w:r>
              <w:rPr>
                <w:webHidden/>
              </w:rPr>
              <w:tab/>
            </w:r>
            <w:r>
              <w:rPr>
                <w:webHidden/>
              </w:rPr>
              <w:fldChar w:fldCharType="begin"/>
            </w:r>
            <w:r>
              <w:rPr>
                <w:webHidden/>
              </w:rPr>
              <w:instrText xml:space="preserve"> PAGEREF _Toc216457202 \h </w:instrText>
            </w:r>
            <w:r>
              <w:rPr>
                <w:webHidden/>
              </w:rPr>
            </w:r>
            <w:r>
              <w:rPr>
                <w:webHidden/>
              </w:rPr>
              <w:fldChar w:fldCharType="separate"/>
            </w:r>
            <w:r>
              <w:rPr>
                <w:webHidden/>
              </w:rPr>
              <w:t>325</w:t>
            </w:r>
            <w:r>
              <w:rPr>
                <w:webHidden/>
              </w:rPr>
              <w:fldChar w:fldCharType="end"/>
            </w:r>
          </w:hyperlink>
        </w:p>
        <w:p w14:paraId="47D8E42A" w14:textId="599E46D4"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203" w:history="1">
            <w:r w:rsidRPr="00FF1A46">
              <w:rPr>
                <w:rStyle w:val="Hyperlink"/>
              </w:rPr>
              <w:t>CONTRIBUIÇÕES</w:t>
            </w:r>
            <w:r>
              <w:rPr>
                <w:webHidden/>
              </w:rPr>
              <w:tab/>
            </w:r>
            <w:r>
              <w:rPr>
                <w:webHidden/>
              </w:rPr>
              <w:fldChar w:fldCharType="begin"/>
            </w:r>
            <w:r>
              <w:rPr>
                <w:webHidden/>
              </w:rPr>
              <w:instrText xml:space="preserve"> PAGEREF _Toc216457203 \h </w:instrText>
            </w:r>
            <w:r>
              <w:rPr>
                <w:webHidden/>
              </w:rPr>
            </w:r>
            <w:r>
              <w:rPr>
                <w:webHidden/>
              </w:rPr>
              <w:fldChar w:fldCharType="separate"/>
            </w:r>
            <w:r>
              <w:rPr>
                <w:webHidden/>
              </w:rPr>
              <w:t>326</w:t>
            </w:r>
            <w:r>
              <w:rPr>
                <w:webHidden/>
              </w:rPr>
              <w:fldChar w:fldCharType="end"/>
            </w:r>
          </w:hyperlink>
        </w:p>
        <w:p w14:paraId="66B60130" w14:textId="0BDB12F3"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04" w:history="1">
            <w:r w:rsidRPr="00FF1A46">
              <w:rPr>
                <w:rStyle w:val="Hyperlink"/>
              </w:rPr>
              <w:t>Cobrança de CIDE-Tecnologia sobre remessas financeiras ao exterior - RE 928.943/SP (Tema 914 RG)</w:t>
            </w:r>
            <w:r>
              <w:rPr>
                <w:webHidden/>
              </w:rPr>
              <w:tab/>
            </w:r>
            <w:r>
              <w:rPr>
                <w:webHidden/>
              </w:rPr>
              <w:fldChar w:fldCharType="begin"/>
            </w:r>
            <w:r>
              <w:rPr>
                <w:webHidden/>
              </w:rPr>
              <w:instrText xml:space="preserve"> PAGEREF _Toc216457204 \h </w:instrText>
            </w:r>
            <w:r>
              <w:rPr>
                <w:webHidden/>
              </w:rPr>
            </w:r>
            <w:r>
              <w:rPr>
                <w:webHidden/>
              </w:rPr>
              <w:fldChar w:fldCharType="separate"/>
            </w:r>
            <w:r>
              <w:rPr>
                <w:webHidden/>
              </w:rPr>
              <w:t>327</w:t>
            </w:r>
            <w:r>
              <w:rPr>
                <w:webHidden/>
              </w:rPr>
              <w:fldChar w:fldCharType="end"/>
            </w:r>
          </w:hyperlink>
        </w:p>
        <w:p w14:paraId="6F5877C9" w14:textId="3E5B572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05" w:history="1">
            <w:r w:rsidRPr="00FF1A46">
              <w:rPr>
                <w:rStyle w:val="Hyperlink"/>
              </w:rPr>
              <w:t>Contribuição Previdenciária sobre a Receita Bruta (CPRB): inclusão do PIS e da COFINS na base de cálculo - RE 1.341.646/CE (Tema 1.186 RG)</w:t>
            </w:r>
            <w:r>
              <w:rPr>
                <w:webHidden/>
              </w:rPr>
              <w:tab/>
            </w:r>
            <w:r>
              <w:rPr>
                <w:webHidden/>
              </w:rPr>
              <w:fldChar w:fldCharType="begin"/>
            </w:r>
            <w:r>
              <w:rPr>
                <w:webHidden/>
              </w:rPr>
              <w:instrText xml:space="preserve"> PAGEREF _Toc216457205 \h </w:instrText>
            </w:r>
            <w:r>
              <w:rPr>
                <w:webHidden/>
              </w:rPr>
            </w:r>
            <w:r>
              <w:rPr>
                <w:webHidden/>
              </w:rPr>
              <w:fldChar w:fldCharType="separate"/>
            </w:r>
            <w:r>
              <w:rPr>
                <w:webHidden/>
              </w:rPr>
              <w:t>328</w:t>
            </w:r>
            <w:r>
              <w:rPr>
                <w:webHidden/>
              </w:rPr>
              <w:fldChar w:fldCharType="end"/>
            </w:r>
          </w:hyperlink>
        </w:p>
        <w:p w14:paraId="2FF842B2" w14:textId="737863BB"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206" w:history="1">
            <w:r w:rsidRPr="00FF1A46">
              <w:rPr>
                <w:rStyle w:val="Hyperlink"/>
              </w:rPr>
              <w:t>CRÉDITO TRIBUTÁRIO</w:t>
            </w:r>
            <w:r>
              <w:rPr>
                <w:webHidden/>
              </w:rPr>
              <w:tab/>
            </w:r>
            <w:r>
              <w:rPr>
                <w:webHidden/>
              </w:rPr>
              <w:fldChar w:fldCharType="begin"/>
            </w:r>
            <w:r>
              <w:rPr>
                <w:webHidden/>
              </w:rPr>
              <w:instrText xml:space="preserve"> PAGEREF _Toc216457206 \h </w:instrText>
            </w:r>
            <w:r>
              <w:rPr>
                <w:webHidden/>
              </w:rPr>
            </w:r>
            <w:r>
              <w:rPr>
                <w:webHidden/>
              </w:rPr>
              <w:fldChar w:fldCharType="separate"/>
            </w:r>
            <w:r>
              <w:rPr>
                <w:webHidden/>
              </w:rPr>
              <w:t>330</w:t>
            </w:r>
            <w:r>
              <w:rPr>
                <w:webHidden/>
              </w:rPr>
              <w:fldChar w:fldCharType="end"/>
            </w:r>
          </w:hyperlink>
        </w:p>
        <w:p w14:paraId="6223770F" w14:textId="75D64C57"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07" w:history="1">
            <w:r w:rsidRPr="00FF1A46">
              <w:rPr>
                <w:rStyle w:val="Hyperlink"/>
              </w:rPr>
              <w:t>ADCT: compensação de débitos tributários com precatórios de natureza alimentar - RE 970.343/PR (Tema 111 RG)</w:t>
            </w:r>
            <w:r>
              <w:rPr>
                <w:webHidden/>
              </w:rPr>
              <w:tab/>
            </w:r>
            <w:r>
              <w:rPr>
                <w:webHidden/>
              </w:rPr>
              <w:fldChar w:fldCharType="begin"/>
            </w:r>
            <w:r>
              <w:rPr>
                <w:webHidden/>
              </w:rPr>
              <w:instrText xml:space="preserve"> PAGEREF _Toc216457207 \h </w:instrText>
            </w:r>
            <w:r>
              <w:rPr>
                <w:webHidden/>
              </w:rPr>
            </w:r>
            <w:r>
              <w:rPr>
                <w:webHidden/>
              </w:rPr>
              <w:fldChar w:fldCharType="separate"/>
            </w:r>
            <w:r>
              <w:rPr>
                <w:webHidden/>
              </w:rPr>
              <w:t>330</w:t>
            </w:r>
            <w:r>
              <w:rPr>
                <w:webHidden/>
              </w:rPr>
              <w:fldChar w:fldCharType="end"/>
            </w:r>
          </w:hyperlink>
        </w:p>
        <w:p w14:paraId="059B76D6" w14:textId="3F80118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08" w:history="1">
            <w:r w:rsidRPr="00FF1A46">
              <w:rPr>
                <w:rStyle w:val="Hyperlink"/>
              </w:rPr>
              <w:t>Taxa SELIC: incidência nas demandas envolvendo a Fazenda Pública - ARE 1.557.312/SP (Tema 1.419 RG)</w:t>
            </w:r>
            <w:r>
              <w:rPr>
                <w:webHidden/>
              </w:rPr>
              <w:tab/>
            </w:r>
            <w:r>
              <w:rPr>
                <w:webHidden/>
              </w:rPr>
              <w:fldChar w:fldCharType="begin"/>
            </w:r>
            <w:r>
              <w:rPr>
                <w:webHidden/>
              </w:rPr>
              <w:instrText xml:space="preserve"> PAGEREF _Toc216457208 \h </w:instrText>
            </w:r>
            <w:r>
              <w:rPr>
                <w:webHidden/>
              </w:rPr>
            </w:r>
            <w:r>
              <w:rPr>
                <w:webHidden/>
              </w:rPr>
              <w:fldChar w:fldCharType="separate"/>
            </w:r>
            <w:r>
              <w:rPr>
                <w:webHidden/>
              </w:rPr>
              <w:t>331</w:t>
            </w:r>
            <w:r>
              <w:rPr>
                <w:webHidden/>
              </w:rPr>
              <w:fldChar w:fldCharType="end"/>
            </w:r>
          </w:hyperlink>
        </w:p>
        <w:p w14:paraId="382A90F0" w14:textId="65B56B87"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209" w:history="1">
            <w:r w:rsidRPr="00FF1A46">
              <w:rPr>
                <w:rStyle w:val="Hyperlink"/>
              </w:rPr>
              <w:t>IMPOSTOS</w:t>
            </w:r>
            <w:r>
              <w:rPr>
                <w:webHidden/>
              </w:rPr>
              <w:tab/>
            </w:r>
            <w:r>
              <w:rPr>
                <w:webHidden/>
              </w:rPr>
              <w:fldChar w:fldCharType="begin"/>
            </w:r>
            <w:r>
              <w:rPr>
                <w:webHidden/>
              </w:rPr>
              <w:instrText xml:space="preserve"> PAGEREF _Toc216457209 \h </w:instrText>
            </w:r>
            <w:r>
              <w:rPr>
                <w:webHidden/>
              </w:rPr>
            </w:r>
            <w:r>
              <w:rPr>
                <w:webHidden/>
              </w:rPr>
              <w:fldChar w:fldCharType="separate"/>
            </w:r>
            <w:r>
              <w:rPr>
                <w:webHidden/>
              </w:rPr>
              <w:t>332</w:t>
            </w:r>
            <w:r>
              <w:rPr>
                <w:webHidden/>
              </w:rPr>
              <w:fldChar w:fldCharType="end"/>
            </w:r>
          </w:hyperlink>
        </w:p>
        <w:p w14:paraId="54070C92" w14:textId="021BF9F0"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10" w:history="1">
            <w:r w:rsidRPr="00FF1A46">
              <w:rPr>
                <w:rStyle w:val="Hyperlink"/>
              </w:rPr>
              <w:t>Cobrança do diferencial de alíquota do ICMS (DIFAL): incidência da regra da anterioridade tributária após a entrada em vigor da Lei Complementar nº 190/2022 - RE 1.426.271/CE (Tema 1.266 RG)</w:t>
            </w:r>
            <w:r>
              <w:rPr>
                <w:webHidden/>
              </w:rPr>
              <w:tab/>
            </w:r>
            <w:r>
              <w:rPr>
                <w:webHidden/>
              </w:rPr>
              <w:fldChar w:fldCharType="begin"/>
            </w:r>
            <w:r>
              <w:rPr>
                <w:webHidden/>
              </w:rPr>
              <w:instrText xml:space="preserve"> PAGEREF _Toc216457210 \h </w:instrText>
            </w:r>
            <w:r>
              <w:rPr>
                <w:webHidden/>
              </w:rPr>
            </w:r>
            <w:r>
              <w:rPr>
                <w:webHidden/>
              </w:rPr>
              <w:fldChar w:fldCharType="separate"/>
            </w:r>
            <w:r>
              <w:rPr>
                <w:webHidden/>
              </w:rPr>
              <w:t>332</w:t>
            </w:r>
            <w:r>
              <w:rPr>
                <w:webHidden/>
              </w:rPr>
              <w:fldChar w:fldCharType="end"/>
            </w:r>
          </w:hyperlink>
        </w:p>
        <w:p w14:paraId="2D7A1E86" w14:textId="4B0F4C1B"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11" w:history="1">
            <w:r w:rsidRPr="00FF1A46">
              <w:rPr>
                <w:rStyle w:val="Hyperlink"/>
              </w:rPr>
              <w:t>Concessão de benefícios fiscais do ICMS: necessidade de observar regras de convênio do CONFAZ - ADI 6.319/MT</w:t>
            </w:r>
            <w:r>
              <w:rPr>
                <w:webHidden/>
              </w:rPr>
              <w:tab/>
            </w:r>
            <w:r>
              <w:rPr>
                <w:webHidden/>
              </w:rPr>
              <w:fldChar w:fldCharType="begin"/>
            </w:r>
            <w:r>
              <w:rPr>
                <w:webHidden/>
              </w:rPr>
              <w:instrText xml:space="preserve"> PAGEREF _Toc216457211 \h </w:instrText>
            </w:r>
            <w:r>
              <w:rPr>
                <w:webHidden/>
              </w:rPr>
            </w:r>
            <w:r>
              <w:rPr>
                <w:webHidden/>
              </w:rPr>
              <w:fldChar w:fldCharType="separate"/>
            </w:r>
            <w:r>
              <w:rPr>
                <w:webHidden/>
              </w:rPr>
              <w:t>334</w:t>
            </w:r>
            <w:r>
              <w:rPr>
                <w:webHidden/>
              </w:rPr>
              <w:fldChar w:fldCharType="end"/>
            </w:r>
          </w:hyperlink>
        </w:p>
        <w:p w14:paraId="40F1BA38" w14:textId="5E6869DB"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12" w:history="1">
            <w:r w:rsidRPr="00FF1A46">
              <w:rPr>
                <w:rStyle w:val="Hyperlink"/>
              </w:rPr>
              <w:t>Fundo Orçamentário Temporário: critérios para o depósito de percentual dos incentivos de ICMS - RE 1.506.320/RJ (Tema 1.386 RG)</w:t>
            </w:r>
            <w:r>
              <w:rPr>
                <w:webHidden/>
              </w:rPr>
              <w:tab/>
            </w:r>
            <w:r>
              <w:rPr>
                <w:webHidden/>
              </w:rPr>
              <w:fldChar w:fldCharType="begin"/>
            </w:r>
            <w:r>
              <w:rPr>
                <w:webHidden/>
              </w:rPr>
              <w:instrText xml:space="preserve"> PAGEREF _Toc216457212 \h </w:instrText>
            </w:r>
            <w:r>
              <w:rPr>
                <w:webHidden/>
              </w:rPr>
            </w:r>
            <w:r>
              <w:rPr>
                <w:webHidden/>
              </w:rPr>
              <w:fldChar w:fldCharType="separate"/>
            </w:r>
            <w:r>
              <w:rPr>
                <w:webHidden/>
              </w:rPr>
              <w:t>336</w:t>
            </w:r>
            <w:r>
              <w:rPr>
                <w:webHidden/>
              </w:rPr>
              <w:fldChar w:fldCharType="end"/>
            </w:r>
          </w:hyperlink>
        </w:p>
        <w:p w14:paraId="1481D162" w14:textId="4E470E38"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13" w:history="1">
            <w:r w:rsidRPr="00FF1A46">
              <w:rPr>
                <w:rStyle w:val="Hyperlink"/>
              </w:rPr>
              <w:t>ICMS: dispensa do regime de substituição tributária e operações internas que envolvem água, laticínios e bebidas alcoólicas - ADI 7.476/RJ</w:t>
            </w:r>
            <w:r>
              <w:rPr>
                <w:webHidden/>
              </w:rPr>
              <w:tab/>
            </w:r>
            <w:r>
              <w:rPr>
                <w:webHidden/>
              </w:rPr>
              <w:fldChar w:fldCharType="begin"/>
            </w:r>
            <w:r>
              <w:rPr>
                <w:webHidden/>
              </w:rPr>
              <w:instrText xml:space="preserve"> PAGEREF _Toc216457213 \h </w:instrText>
            </w:r>
            <w:r>
              <w:rPr>
                <w:webHidden/>
              </w:rPr>
            </w:r>
            <w:r>
              <w:rPr>
                <w:webHidden/>
              </w:rPr>
              <w:fldChar w:fldCharType="separate"/>
            </w:r>
            <w:r>
              <w:rPr>
                <w:webHidden/>
              </w:rPr>
              <w:t>337</w:t>
            </w:r>
            <w:r>
              <w:rPr>
                <w:webHidden/>
              </w:rPr>
              <w:fldChar w:fldCharType="end"/>
            </w:r>
          </w:hyperlink>
        </w:p>
        <w:p w14:paraId="534A6AAD" w14:textId="757B881D"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14" w:history="1">
            <w:r w:rsidRPr="00FF1A46">
              <w:rPr>
                <w:rStyle w:val="Hyperlink"/>
              </w:rPr>
              <w:t>ICMS: incidência, como regra, na transferência de mercadoria entre estabelecimentos do mesmo contribuinte em estados distintos antes de 2024 - RE 1.490.708/SP (Tema 1.367 RG)</w:t>
            </w:r>
            <w:r>
              <w:rPr>
                <w:webHidden/>
              </w:rPr>
              <w:tab/>
            </w:r>
            <w:r>
              <w:rPr>
                <w:webHidden/>
              </w:rPr>
              <w:fldChar w:fldCharType="begin"/>
            </w:r>
            <w:r>
              <w:rPr>
                <w:webHidden/>
              </w:rPr>
              <w:instrText xml:space="preserve"> PAGEREF _Toc216457214 \h </w:instrText>
            </w:r>
            <w:r>
              <w:rPr>
                <w:webHidden/>
              </w:rPr>
            </w:r>
            <w:r>
              <w:rPr>
                <w:webHidden/>
              </w:rPr>
              <w:fldChar w:fldCharType="separate"/>
            </w:r>
            <w:r>
              <w:rPr>
                <w:webHidden/>
              </w:rPr>
              <w:t>338</w:t>
            </w:r>
            <w:r>
              <w:rPr>
                <w:webHidden/>
              </w:rPr>
              <w:fldChar w:fldCharType="end"/>
            </w:r>
          </w:hyperlink>
        </w:p>
        <w:p w14:paraId="68EB5306" w14:textId="6D8FBCF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15" w:history="1">
            <w:r w:rsidRPr="00FF1A46">
              <w:rPr>
                <w:rStyle w:val="Hyperlink"/>
              </w:rPr>
              <w:t xml:space="preserve">ICMS: incidência nas operações com lubrificantes e combustíveis derivados de petróleo - </w:t>
            </w:r>
            <w:r w:rsidRPr="00FF1A46">
              <w:rPr>
                <w:rStyle w:val="Hyperlink"/>
                <w:rFonts w:eastAsia="Aptos"/>
              </w:rPr>
              <w:t>ADI 6.250/DF</w:t>
            </w:r>
            <w:r>
              <w:rPr>
                <w:webHidden/>
              </w:rPr>
              <w:tab/>
            </w:r>
            <w:r>
              <w:rPr>
                <w:webHidden/>
              </w:rPr>
              <w:fldChar w:fldCharType="begin"/>
            </w:r>
            <w:r>
              <w:rPr>
                <w:webHidden/>
              </w:rPr>
              <w:instrText xml:space="preserve"> PAGEREF _Toc216457215 \h </w:instrText>
            </w:r>
            <w:r>
              <w:rPr>
                <w:webHidden/>
              </w:rPr>
            </w:r>
            <w:r>
              <w:rPr>
                <w:webHidden/>
              </w:rPr>
              <w:fldChar w:fldCharType="separate"/>
            </w:r>
            <w:r>
              <w:rPr>
                <w:webHidden/>
              </w:rPr>
              <w:t>340</w:t>
            </w:r>
            <w:r>
              <w:rPr>
                <w:webHidden/>
              </w:rPr>
              <w:fldChar w:fldCharType="end"/>
            </w:r>
          </w:hyperlink>
        </w:p>
        <w:p w14:paraId="26DD07C4" w14:textId="442E8300"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16" w:history="1">
            <w:r w:rsidRPr="00FF1A46">
              <w:rPr>
                <w:rStyle w:val="Hyperlink"/>
                <w:rFonts w:eastAsia="Aptos"/>
              </w:rPr>
              <w:t>ICMS: regime especial de fiscalização aplicado aos devedores contumazes - ADI 4.854/RS</w:t>
            </w:r>
            <w:r>
              <w:rPr>
                <w:webHidden/>
              </w:rPr>
              <w:tab/>
            </w:r>
            <w:r>
              <w:rPr>
                <w:webHidden/>
              </w:rPr>
              <w:fldChar w:fldCharType="begin"/>
            </w:r>
            <w:r>
              <w:rPr>
                <w:webHidden/>
              </w:rPr>
              <w:instrText xml:space="preserve"> PAGEREF _Toc216457216 \h </w:instrText>
            </w:r>
            <w:r>
              <w:rPr>
                <w:webHidden/>
              </w:rPr>
            </w:r>
            <w:r>
              <w:rPr>
                <w:webHidden/>
              </w:rPr>
              <w:fldChar w:fldCharType="separate"/>
            </w:r>
            <w:r>
              <w:rPr>
                <w:webHidden/>
              </w:rPr>
              <w:t>341</w:t>
            </w:r>
            <w:r>
              <w:rPr>
                <w:webHidden/>
              </w:rPr>
              <w:fldChar w:fldCharType="end"/>
            </w:r>
          </w:hyperlink>
        </w:p>
        <w:p w14:paraId="087FA3FA" w14:textId="71EDE96C"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17" w:history="1">
            <w:r w:rsidRPr="00FF1A46">
              <w:rPr>
                <w:rStyle w:val="Hyperlink"/>
              </w:rPr>
              <w:t>IPI: suspensão e creditamento pelo estabelecimento industrial remetente - ADI 7.135/DF</w:t>
            </w:r>
            <w:r>
              <w:rPr>
                <w:webHidden/>
              </w:rPr>
              <w:tab/>
            </w:r>
            <w:r>
              <w:rPr>
                <w:webHidden/>
              </w:rPr>
              <w:fldChar w:fldCharType="begin"/>
            </w:r>
            <w:r>
              <w:rPr>
                <w:webHidden/>
              </w:rPr>
              <w:instrText xml:space="preserve"> PAGEREF _Toc216457217 \h </w:instrText>
            </w:r>
            <w:r>
              <w:rPr>
                <w:webHidden/>
              </w:rPr>
            </w:r>
            <w:r>
              <w:rPr>
                <w:webHidden/>
              </w:rPr>
              <w:fldChar w:fldCharType="separate"/>
            </w:r>
            <w:r>
              <w:rPr>
                <w:webHidden/>
              </w:rPr>
              <w:t>342</w:t>
            </w:r>
            <w:r>
              <w:rPr>
                <w:webHidden/>
              </w:rPr>
              <w:fldChar w:fldCharType="end"/>
            </w:r>
          </w:hyperlink>
        </w:p>
        <w:p w14:paraId="23C26305" w14:textId="396E7F4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18" w:history="1">
            <w:r w:rsidRPr="00FF1A46">
              <w:rPr>
                <w:rStyle w:val="Hyperlink"/>
              </w:rPr>
              <w:t>IPVA e veículo objeto de alienação fiduciária: legitimidade passiva do credor fiduciário para figurar em execução fiscal - RE 1.355.870/MG (Tema 1.153 RG)</w:t>
            </w:r>
            <w:r>
              <w:rPr>
                <w:webHidden/>
              </w:rPr>
              <w:tab/>
            </w:r>
            <w:r>
              <w:rPr>
                <w:webHidden/>
              </w:rPr>
              <w:fldChar w:fldCharType="begin"/>
            </w:r>
            <w:r>
              <w:rPr>
                <w:webHidden/>
              </w:rPr>
              <w:instrText xml:space="preserve"> PAGEREF _Toc216457218 \h </w:instrText>
            </w:r>
            <w:r>
              <w:rPr>
                <w:webHidden/>
              </w:rPr>
            </w:r>
            <w:r>
              <w:rPr>
                <w:webHidden/>
              </w:rPr>
              <w:fldChar w:fldCharType="separate"/>
            </w:r>
            <w:r>
              <w:rPr>
                <w:webHidden/>
              </w:rPr>
              <w:t>344</w:t>
            </w:r>
            <w:r>
              <w:rPr>
                <w:webHidden/>
              </w:rPr>
              <w:fldChar w:fldCharType="end"/>
            </w:r>
          </w:hyperlink>
        </w:p>
        <w:p w14:paraId="735D8F4E" w14:textId="4902B05E"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19" w:history="1">
            <w:r w:rsidRPr="00FF1A46">
              <w:rPr>
                <w:rStyle w:val="Hyperlink"/>
              </w:rPr>
              <w:t>IPVA: incidência sobre embarcações e aeronaves - ADI 5.654/CE</w:t>
            </w:r>
            <w:r>
              <w:rPr>
                <w:webHidden/>
              </w:rPr>
              <w:tab/>
            </w:r>
            <w:r>
              <w:rPr>
                <w:webHidden/>
              </w:rPr>
              <w:fldChar w:fldCharType="begin"/>
            </w:r>
            <w:r>
              <w:rPr>
                <w:webHidden/>
              </w:rPr>
              <w:instrText xml:space="preserve"> PAGEREF _Toc216457219 \h </w:instrText>
            </w:r>
            <w:r>
              <w:rPr>
                <w:webHidden/>
              </w:rPr>
            </w:r>
            <w:r>
              <w:rPr>
                <w:webHidden/>
              </w:rPr>
              <w:fldChar w:fldCharType="separate"/>
            </w:r>
            <w:r>
              <w:rPr>
                <w:webHidden/>
              </w:rPr>
              <w:t>345</w:t>
            </w:r>
            <w:r>
              <w:rPr>
                <w:webHidden/>
              </w:rPr>
              <w:fldChar w:fldCharType="end"/>
            </w:r>
          </w:hyperlink>
        </w:p>
        <w:p w14:paraId="674F9107" w14:textId="14170C5A"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20" w:history="1">
            <w:r w:rsidRPr="00FF1A46">
              <w:rPr>
                <w:rStyle w:val="Hyperlink"/>
              </w:rPr>
              <w:t>ISS: operações de industrialização por encomenda e limite para a fixação da multa fiscal moratória - RE 882.461/MG (Tema 816 RG)</w:t>
            </w:r>
            <w:r>
              <w:rPr>
                <w:webHidden/>
              </w:rPr>
              <w:tab/>
            </w:r>
            <w:r>
              <w:rPr>
                <w:webHidden/>
              </w:rPr>
              <w:fldChar w:fldCharType="begin"/>
            </w:r>
            <w:r>
              <w:rPr>
                <w:webHidden/>
              </w:rPr>
              <w:instrText xml:space="preserve"> PAGEREF _Toc216457220 \h </w:instrText>
            </w:r>
            <w:r>
              <w:rPr>
                <w:webHidden/>
              </w:rPr>
            </w:r>
            <w:r>
              <w:rPr>
                <w:webHidden/>
              </w:rPr>
              <w:fldChar w:fldCharType="separate"/>
            </w:r>
            <w:r>
              <w:rPr>
                <w:webHidden/>
              </w:rPr>
              <w:t>347</w:t>
            </w:r>
            <w:r>
              <w:rPr>
                <w:webHidden/>
              </w:rPr>
              <w:fldChar w:fldCharType="end"/>
            </w:r>
          </w:hyperlink>
        </w:p>
        <w:p w14:paraId="727BB6BF" w14:textId="13C27022"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21" w:history="1">
            <w:r w:rsidRPr="00FF1A46">
              <w:rPr>
                <w:rStyle w:val="Hyperlink"/>
              </w:rPr>
              <w:t>ITCMD: hipótese de incidência quando o doador ou o de cujus for domiciliado ou residente no exterior - ADI 6.838/MT</w:t>
            </w:r>
            <w:r>
              <w:rPr>
                <w:webHidden/>
              </w:rPr>
              <w:tab/>
            </w:r>
            <w:r>
              <w:rPr>
                <w:webHidden/>
              </w:rPr>
              <w:fldChar w:fldCharType="begin"/>
            </w:r>
            <w:r>
              <w:rPr>
                <w:webHidden/>
              </w:rPr>
              <w:instrText xml:space="preserve"> PAGEREF _Toc216457221 \h </w:instrText>
            </w:r>
            <w:r>
              <w:rPr>
                <w:webHidden/>
              </w:rPr>
            </w:r>
            <w:r>
              <w:rPr>
                <w:webHidden/>
              </w:rPr>
              <w:fldChar w:fldCharType="separate"/>
            </w:r>
            <w:r>
              <w:rPr>
                <w:webHidden/>
              </w:rPr>
              <w:t>348</w:t>
            </w:r>
            <w:r>
              <w:rPr>
                <w:webHidden/>
              </w:rPr>
              <w:fldChar w:fldCharType="end"/>
            </w:r>
          </w:hyperlink>
        </w:p>
        <w:p w14:paraId="0F1EAB3C" w14:textId="3915F809"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222" w:history="1">
            <w:r w:rsidRPr="00FF1A46">
              <w:rPr>
                <w:rStyle w:val="Hyperlink"/>
              </w:rPr>
              <w:t>IMUNIDADE TRIBUTÁRIA</w:t>
            </w:r>
            <w:r>
              <w:rPr>
                <w:webHidden/>
              </w:rPr>
              <w:tab/>
            </w:r>
            <w:r>
              <w:rPr>
                <w:webHidden/>
              </w:rPr>
              <w:fldChar w:fldCharType="begin"/>
            </w:r>
            <w:r>
              <w:rPr>
                <w:webHidden/>
              </w:rPr>
              <w:instrText xml:space="preserve"> PAGEREF _Toc216457222 \h </w:instrText>
            </w:r>
            <w:r>
              <w:rPr>
                <w:webHidden/>
              </w:rPr>
            </w:r>
            <w:r>
              <w:rPr>
                <w:webHidden/>
              </w:rPr>
              <w:fldChar w:fldCharType="separate"/>
            </w:r>
            <w:r>
              <w:rPr>
                <w:webHidden/>
              </w:rPr>
              <w:t>350</w:t>
            </w:r>
            <w:r>
              <w:rPr>
                <w:webHidden/>
              </w:rPr>
              <w:fldChar w:fldCharType="end"/>
            </w:r>
          </w:hyperlink>
        </w:p>
        <w:p w14:paraId="269BDB5D" w14:textId="1D87DE52"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23" w:history="1">
            <w:r w:rsidRPr="00FF1A46">
              <w:rPr>
                <w:rStyle w:val="Hyperlink"/>
                <w:lang w:eastAsia="pt-BR"/>
              </w:rPr>
              <w:t>Superveniência de requisitos para concessão e renovação de Certificado de Entidade Beneficente de Assistência Social - ADI 5.319/DF</w:t>
            </w:r>
            <w:r>
              <w:rPr>
                <w:webHidden/>
              </w:rPr>
              <w:tab/>
            </w:r>
            <w:r>
              <w:rPr>
                <w:webHidden/>
              </w:rPr>
              <w:fldChar w:fldCharType="begin"/>
            </w:r>
            <w:r>
              <w:rPr>
                <w:webHidden/>
              </w:rPr>
              <w:instrText xml:space="preserve"> PAGEREF _Toc216457223 \h </w:instrText>
            </w:r>
            <w:r>
              <w:rPr>
                <w:webHidden/>
              </w:rPr>
            </w:r>
            <w:r>
              <w:rPr>
                <w:webHidden/>
              </w:rPr>
              <w:fldChar w:fldCharType="separate"/>
            </w:r>
            <w:r>
              <w:rPr>
                <w:webHidden/>
              </w:rPr>
              <w:t>350</w:t>
            </w:r>
            <w:r>
              <w:rPr>
                <w:webHidden/>
              </w:rPr>
              <w:fldChar w:fldCharType="end"/>
            </w:r>
          </w:hyperlink>
        </w:p>
        <w:p w14:paraId="443B4BF6" w14:textId="4A9C8A3E"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224" w:history="1">
            <w:r w:rsidRPr="00FF1A46">
              <w:rPr>
                <w:rStyle w:val="Hyperlink"/>
              </w:rPr>
              <w:t>OBRIGAÇÕES TRIBUTÁRIAS</w:t>
            </w:r>
            <w:r>
              <w:rPr>
                <w:webHidden/>
              </w:rPr>
              <w:tab/>
            </w:r>
            <w:r>
              <w:rPr>
                <w:webHidden/>
              </w:rPr>
              <w:fldChar w:fldCharType="begin"/>
            </w:r>
            <w:r>
              <w:rPr>
                <w:webHidden/>
              </w:rPr>
              <w:instrText xml:space="preserve"> PAGEREF _Toc216457224 \h </w:instrText>
            </w:r>
            <w:r>
              <w:rPr>
                <w:webHidden/>
              </w:rPr>
            </w:r>
            <w:r>
              <w:rPr>
                <w:webHidden/>
              </w:rPr>
              <w:fldChar w:fldCharType="separate"/>
            </w:r>
            <w:r>
              <w:rPr>
                <w:webHidden/>
              </w:rPr>
              <w:t>351</w:t>
            </w:r>
            <w:r>
              <w:rPr>
                <w:webHidden/>
              </w:rPr>
              <w:fldChar w:fldCharType="end"/>
            </w:r>
          </w:hyperlink>
        </w:p>
        <w:p w14:paraId="31DDF9A7" w14:textId="5AB24209"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25" w:history="1">
            <w:r w:rsidRPr="00FF1A46">
              <w:rPr>
                <w:rStyle w:val="Hyperlink"/>
                <w:lang w:eastAsia="pt-BR"/>
              </w:rPr>
              <w:t>Critérios para fruição de benefícios fiscais e comunicação via declaração eletrônica simplificada - ADI 7.765/DF</w:t>
            </w:r>
            <w:r>
              <w:rPr>
                <w:webHidden/>
              </w:rPr>
              <w:tab/>
            </w:r>
            <w:r>
              <w:rPr>
                <w:webHidden/>
              </w:rPr>
              <w:fldChar w:fldCharType="begin"/>
            </w:r>
            <w:r>
              <w:rPr>
                <w:webHidden/>
              </w:rPr>
              <w:instrText xml:space="preserve"> PAGEREF _Toc216457225 \h </w:instrText>
            </w:r>
            <w:r>
              <w:rPr>
                <w:webHidden/>
              </w:rPr>
            </w:r>
            <w:r>
              <w:rPr>
                <w:webHidden/>
              </w:rPr>
              <w:fldChar w:fldCharType="separate"/>
            </w:r>
            <w:r>
              <w:rPr>
                <w:webHidden/>
              </w:rPr>
              <w:t>351</w:t>
            </w:r>
            <w:r>
              <w:rPr>
                <w:webHidden/>
              </w:rPr>
              <w:fldChar w:fldCharType="end"/>
            </w:r>
          </w:hyperlink>
        </w:p>
        <w:p w14:paraId="2BBF5AFA" w14:textId="1DE7E9E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26" w:history="1">
            <w:r w:rsidRPr="00FF1A46">
              <w:rPr>
                <w:rStyle w:val="Hyperlink"/>
                <w:rFonts w:eastAsia="Calibri"/>
              </w:rPr>
              <w:t>Emissor de Cupom Fiscal: obrigatoriedade do uso do equipamento e da inclusão de informações no documento fiscal correspondente - ADI 3.270/DF</w:t>
            </w:r>
            <w:r>
              <w:rPr>
                <w:webHidden/>
              </w:rPr>
              <w:tab/>
            </w:r>
            <w:r>
              <w:rPr>
                <w:webHidden/>
              </w:rPr>
              <w:fldChar w:fldCharType="begin"/>
            </w:r>
            <w:r>
              <w:rPr>
                <w:webHidden/>
              </w:rPr>
              <w:instrText xml:space="preserve"> PAGEREF _Toc216457226 \h </w:instrText>
            </w:r>
            <w:r>
              <w:rPr>
                <w:webHidden/>
              </w:rPr>
            </w:r>
            <w:r>
              <w:rPr>
                <w:webHidden/>
              </w:rPr>
              <w:fldChar w:fldCharType="separate"/>
            </w:r>
            <w:r>
              <w:rPr>
                <w:webHidden/>
              </w:rPr>
              <w:t>353</w:t>
            </w:r>
            <w:r>
              <w:rPr>
                <w:webHidden/>
              </w:rPr>
              <w:fldChar w:fldCharType="end"/>
            </w:r>
          </w:hyperlink>
        </w:p>
        <w:p w14:paraId="67120475" w14:textId="7CFF6D09"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227" w:history="1">
            <w:r w:rsidRPr="00FF1A46">
              <w:rPr>
                <w:rStyle w:val="Hyperlink"/>
              </w:rPr>
              <w:t>SIMPLES NACIONAL</w:t>
            </w:r>
            <w:r>
              <w:rPr>
                <w:webHidden/>
              </w:rPr>
              <w:tab/>
            </w:r>
            <w:r>
              <w:rPr>
                <w:webHidden/>
              </w:rPr>
              <w:fldChar w:fldCharType="begin"/>
            </w:r>
            <w:r>
              <w:rPr>
                <w:webHidden/>
              </w:rPr>
              <w:instrText xml:space="preserve"> PAGEREF _Toc216457227 \h </w:instrText>
            </w:r>
            <w:r>
              <w:rPr>
                <w:webHidden/>
              </w:rPr>
            </w:r>
            <w:r>
              <w:rPr>
                <w:webHidden/>
              </w:rPr>
              <w:fldChar w:fldCharType="separate"/>
            </w:r>
            <w:r>
              <w:rPr>
                <w:webHidden/>
              </w:rPr>
              <w:t>354</w:t>
            </w:r>
            <w:r>
              <w:rPr>
                <w:webHidden/>
              </w:rPr>
              <w:fldChar w:fldCharType="end"/>
            </w:r>
          </w:hyperlink>
        </w:p>
        <w:p w14:paraId="3941DBF7" w14:textId="187D412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28" w:history="1">
            <w:r w:rsidRPr="00FF1A46">
              <w:rPr>
                <w:rStyle w:val="Hyperlink"/>
              </w:rPr>
              <w:t>Instituição de benefício fiscal no âmbito estadual - ADI 7.379/SC</w:t>
            </w:r>
            <w:r>
              <w:rPr>
                <w:webHidden/>
              </w:rPr>
              <w:tab/>
            </w:r>
            <w:r>
              <w:rPr>
                <w:webHidden/>
              </w:rPr>
              <w:fldChar w:fldCharType="begin"/>
            </w:r>
            <w:r>
              <w:rPr>
                <w:webHidden/>
              </w:rPr>
              <w:instrText xml:space="preserve"> PAGEREF _Toc216457228 \h </w:instrText>
            </w:r>
            <w:r>
              <w:rPr>
                <w:webHidden/>
              </w:rPr>
            </w:r>
            <w:r>
              <w:rPr>
                <w:webHidden/>
              </w:rPr>
              <w:fldChar w:fldCharType="separate"/>
            </w:r>
            <w:r>
              <w:rPr>
                <w:webHidden/>
              </w:rPr>
              <w:t>354</w:t>
            </w:r>
            <w:r>
              <w:rPr>
                <w:webHidden/>
              </w:rPr>
              <w:fldChar w:fldCharType="end"/>
            </w:r>
          </w:hyperlink>
        </w:p>
        <w:p w14:paraId="2EA055F1" w14:textId="5614F22A"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29" w:history="1">
            <w:r w:rsidRPr="00FF1A46">
              <w:rPr>
                <w:rStyle w:val="Hyperlink"/>
              </w:rPr>
              <w:t>Simples Nacional: ampliação da aplicação do regime tributário ao transportador autônomo de cargas inscrito como Microempreendedor Individual - ADI 7.096/DF</w:t>
            </w:r>
            <w:r>
              <w:rPr>
                <w:webHidden/>
              </w:rPr>
              <w:tab/>
            </w:r>
            <w:r>
              <w:rPr>
                <w:webHidden/>
              </w:rPr>
              <w:fldChar w:fldCharType="begin"/>
            </w:r>
            <w:r>
              <w:rPr>
                <w:webHidden/>
              </w:rPr>
              <w:instrText xml:space="preserve"> PAGEREF _Toc216457229 \h </w:instrText>
            </w:r>
            <w:r>
              <w:rPr>
                <w:webHidden/>
              </w:rPr>
            </w:r>
            <w:r>
              <w:rPr>
                <w:webHidden/>
              </w:rPr>
              <w:fldChar w:fldCharType="separate"/>
            </w:r>
            <w:r>
              <w:rPr>
                <w:webHidden/>
              </w:rPr>
              <w:t>356</w:t>
            </w:r>
            <w:r>
              <w:rPr>
                <w:webHidden/>
              </w:rPr>
              <w:fldChar w:fldCharType="end"/>
            </w:r>
          </w:hyperlink>
        </w:p>
        <w:p w14:paraId="580DD5C4" w14:textId="6792D63B"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230" w:history="1">
            <w:r w:rsidRPr="00FF1A46">
              <w:rPr>
                <w:rStyle w:val="Hyperlink"/>
              </w:rPr>
              <w:t>SISTEMA TRIBUTÁRIO NACIONAL</w:t>
            </w:r>
            <w:r>
              <w:rPr>
                <w:webHidden/>
              </w:rPr>
              <w:tab/>
            </w:r>
            <w:r>
              <w:rPr>
                <w:webHidden/>
              </w:rPr>
              <w:fldChar w:fldCharType="begin"/>
            </w:r>
            <w:r>
              <w:rPr>
                <w:webHidden/>
              </w:rPr>
              <w:instrText xml:space="preserve"> PAGEREF _Toc216457230 \h </w:instrText>
            </w:r>
            <w:r>
              <w:rPr>
                <w:webHidden/>
              </w:rPr>
            </w:r>
            <w:r>
              <w:rPr>
                <w:webHidden/>
              </w:rPr>
              <w:fldChar w:fldCharType="separate"/>
            </w:r>
            <w:r>
              <w:rPr>
                <w:webHidden/>
              </w:rPr>
              <w:t>357</w:t>
            </w:r>
            <w:r>
              <w:rPr>
                <w:webHidden/>
              </w:rPr>
              <w:fldChar w:fldCharType="end"/>
            </w:r>
          </w:hyperlink>
        </w:p>
        <w:p w14:paraId="25CEAA87" w14:textId="0F8F1635"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31" w:history="1">
            <w:r w:rsidRPr="00FF1A46">
              <w:rPr>
                <w:rStyle w:val="Hyperlink"/>
              </w:rPr>
              <w:t>Princípio da anterioridade tributária: aplicabilidade às hipóteses de redução ou supressão de benefícios ou incentivos fiscais que majorem indiretamente tributos - RE 1.473.645/PA (Tema 1.383 RG)</w:t>
            </w:r>
            <w:r>
              <w:rPr>
                <w:webHidden/>
              </w:rPr>
              <w:tab/>
            </w:r>
            <w:r>
              <w:rPr>
                <w:webHidden/>
              </w:rPr>
              <w:fldChar w:fldCharType="begin"/>
            </w:r>
            <w:r>
              <w:rPr>
                <w:webHidden/>
              </w:rPr>
              <w:instrText xml:space="preserve"> PAGEREF _Toc216457231 \h </w:instrText>
            </w:r>
            <w:r>
              <w:rPr>
                <w:webHidden/>
              </w:rPr>
            </w:r>
            <w:r>
              <w:rPr>
                <w:webHidden/>
              </w:rPr>
              <w:fldChar w:fldCharType="separate"/>
            </w:r>
            <w:r>
              <w:rPr>
                <w:webHidden/>
              </w:rPr>
              <w:t>357</w:t>
            </w:r>
            <w:r>
              <w:rPr>
                <w:webHidden/>
              </w:rPr>
              <w:fldChar w:fldCharType="end"/>
            </w:r>
          </w:hyperlink>
        </w:p>
        <w:p w14:paraId="0470CD38" w14:textId="4731EA9F" w:rsidR="00195BB9" w:rsidRDefault="00195BB9">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16457232" w:history="1">
            <w:r w:rsidRPr="00FF1A46">
              <w:rPr>
                <w:rStyle w:val="Hyperlink"/>
              </w:rPr>
              <w:t>TAXAS</w:t>
            </w:r>
            <w:r>
              <w:rPr>
                <w:webHidden/>
              </w:rPr>
              <w:tab/>
            </w:r>
            <w:r>
              <w:rPr>
                <w:webHidden/>
              </w:rPr>
              <w:fldChar w:fldCharType="begin"/>
            </w:r>
            <w:r>
              <w:rPr>
                <w:webHidden/>
              </w:rPr>
              <w:instrText xml:space="preserve"> PAGEREF _Toc216457232 \h </w:instrText>
            </w:r>
            <w:r>
              <w:rPr>
                <w:webHidden/>
              </w:rPr>
            </w:r>
            <w:r>
              <w:rPr>
                <w:webHidden/>
              </w:rPr>
              <w:fldChar w:fldCharType="separate"/>
            </w:r>
            <w:r>
              <w:rPr>
                <w:webHidden/>
              </w:rPr>
              <w:t>358</w:t>
            </w:r>
            <w:r>
              <w:rPr>
                <w:webHidden/>
              </w:rPr>
              <w:fldChar w:fldCharType="end"/>
            </w:r>
          </w:hyperlink>
        </w:p>
        <w:p w14:paraId="767D9E74" w14:textId="402B6C3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33" w:history="1">
            <w:r w:rsidRPr="00FF1A46">
              <w:rPr>
                <w:rStyle w:val="Hyperlink"/>
                <w:bCs/>
              </w:rPr>
              <w:t xml:space="preserve">Cobrança de custas judiciais e emolumentos extrajudiciais no âmbito estadual </w:t>
            </w:r>
            <w:r w:rsidRPr="00FF1A46">
              <w:rPr>
                <w:rStyle w:val="Hyperlink"/>
              </w:rPr>
              <w:t>- ADI 5.689/RR</w:t>
            </w:r>
            <w:r>
              <w:rPr>
                <w:webHidden/>
              </w:rPr>
              <w:tab/>
            </w:r>
            <w:r>
              <w:rPr>
                <w:webHidden/>
              </w:rPr>
              <w:fldChar w:fldCharType="begin"/>
            </w:r>
            <w:r>
              <w:rPr>
                <w:webHidden/>
              </w:rPr>
              <w:instrText xml:space="preserve"> PAGEREF _Toc216457233 \h </w:instrText>
            </w:r>
            <w:r>
              <w:rPr>
                <w:webHidden/>
              </w:rPr>
            </w:r>
            <w:r>
              <w:rPr>
                <w:webHidden/>
              </w:rPr>
              <w:fldChar w:fldCharType="separate"/>
            </w:r>
            <w:r>
              <w:rPr>
                <w:webHidden/>
              </w:rPr>
              <w:t>358</w:t>
            </w:r>
            <w:r>
              <w:rPr>
                <w:webHidden/>
              </w:rPr>
              <w:fldChar w:fldCharType="end"/>
            </w:r>
          </w:hyperlink>
        </w:p>
        <w:p w14:paraId="4C34C26C" w14:textId="04F70D14"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34" w:history="1">
            <w:r w:rsidRPr="00FF1A46">
              <w:rPr>
                <w:rStyle w:val="Hyperlink"/>
              </w:rPr>
              <w:t>Taxa de fiscalização de estabelecimentos: fixação do valor a depender do tipo de atividade exercida - ARE 990.094/SP (Tema 1.035 RG)</w:t>
            </w:r>
            <w:r>
              <w:rPr>
                <w:webHidden/>
              </w:rPr>
              <w:tab/>
            </w:r>
            <w:r>
              <w:rPr>
                <w:webHidden/>
              </w:rPr>
              <w:fldChar w:fldCharType="begin"/>
            </w:r>
            <w:r>
              <w:rPr>
                <w:webHidden/>
              </w:rPr>
              <w:instrText xml:space="preserve"> PAGEREF _Toc216457234 \h </w:instrText>
            </w:r>
            <w:r>
              <w:rPr>
                <w:webHidden/>
              </w:rPr>
            </w:r>
            <w:r>
              <w:rPr>
                <w:webHidden/>
              </w:rPr>
              <w:fldChar w:fldCharType="separate"/>
            </w:r>
            <w:r>
              <w:rPr>
                <w:webHidden/>
              </w:rPr>
              <w:t>360</w:t>
            </w:r>
            <w:r>
              <w:rPr>
                <w:webHidden/>
              </w:rPr>
              <w:fldChar w:fldCharType="end"/>
            </w:r>
          </w:hyperlink>
        </w:p>
        <w:p w14:paraId="1F1393DC" w14:textId="40D2B598"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35" w:history="1">
            <w:r w:rsidRPr="00FF1A46">
              <w:rPr>
                <w:rStyle w:val="Hyperlink"/>
              </w:rPr>
              <w:t>Taxa de segurança preventiva relativa a eventos não gratuitos e a emissão de certidões para defesa de direitos - ADI 3.717/PR</w:t>
            </w:r>
            <w:r>
              <w:rPr>
                <w:webHidden/>
              </w:rPr>
              <w:tab/>
            </w:r>
            <w:r>
              <w:rPr>
                <w:webHidden/>
              </w:rPr>
              <w:fldChar w:fldCharType="begin"/>
            </w:r>
            <w:r>
              <w:rPr>
                <w:webHidden/>
              </w:rPr>
              <w:instrText xml:space="preserve"> PAGEREF _Toc216457235 \h </w:instrText>
            </w:r>
            <w:r>
              <w:rPr>
                <w:webHidden/>
              </w:rPr>
            </w:r>
            <w:r>
              <w:rPr>
                <w:webHidden/>
              </w:rPr>
              <w:fldChar w:fldCharType="separate"/>
            </w:r>
            <w:r>
              <w:rPr>
                <w:webHidden/>
              </w:rPr>
              <w:t>361</w:t>
            </w:r>
            <w:r>
              <w:rPr>
                <w:webHidden/>
              </w:rPr>
              <w:fldChar w:fldCharType="end"/>
            </w:r>
          </w:hyperlink>
        </w:p>
        <w:p w14:paraId="4D1C249B" w14:textId="4039F3A8"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36" w:history="1">
            <w:r w:rsidRPr="00FF1A46">
              <w:rPr>
                <w:rStyle w:val="Hyperlink"/>
              </w:rPr>
              <w:t>Taxas estaduais decorrentes dos serviços de prevenção e combate a incêndios, de vistorias de segurança em meios de transporte e de emissão de certidões - RE 1.417.155/RN (Tema 1.282 RG), ADPF 1.028/PE e ADPF 1.029/RJ</w:t>
            </w:r>
            <w:r>
              <w:rPr>
                <w:webHidden/>
              </w:rPr>
              <w:tab/>
            </w:r>
            <w:r>
              <w:rPr>
                <w:webHidden/>
              </w:rPr>
              <w:fldChar w:fldCharType="begin"/>
            </w:r>
            <w:r>
              <w:rPr>
                <w:webHidden/>
              </w:rPr>
              <w:instrText xml:space="preserve"> PAGEREF _Toc216457236 \h </w:instrText>
            </w:r>
            <w:r>
              <w:rPr>
                <w:webHidden/>
              </w:rPr>
            </w:r>
            <w:r>
              <w:rPr>
                <w:webHidden/>
              </w:rPr>
              <w:fldChar w:fldCharType="separate"/>
            </w:r>
            <w:r>
              <w:rPr>
                <w:webHidden/>
              </w:rPr>
              <w:t>362</w:t>
            </w:r>
            <w:r>
              <w:rPr>
                <w:webHidden/>
              </w:rPr>
              <w:fldChar w:fldCharType="end"/>
            </w:r>
          </w:hyperlink>
        </w:p>
        <w:p w14:paraId="4BB5254D" w14:textId="203C3083" w:rsidR="00195BB9" w:rsidRDefault="00195BB9">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16457237" w:history="1">
            <w:r w:rsidRPr="00FF1A46">
              <w:rPr>
                <w:rStyle w:val="Hyperlink"/>
              </w:rPr>
              <w:t>Taxas: fixação por decreto do chefe do Poder Executivo municipal - ADPF 351/SP</w:t>
            </w:r>
            <w:r>
              <w:rPr>
                <w:webHidden/>
              </w:rPr>
              <w:tab/>
            </w:r>
            <w:r>
              <w:rPr>
                <w:webHidden/>
              </w:rPr>
              <w:fldChar w:fldCharType="begin"/>
            </w:r>
            <w:r>
              <w:rPr>
                <w:webHidden/>
              </w:rPr>
              <w:instrText xml:space="preserve"> PAGEREF _Toc216457237 \h </w:instrText>
            </w:r>
            <w:r>
              <w:rPr>
                <w:webHidden/>
              </w:rPr>
            </w:r>
            <w:r>
              <w:rPr>
                <w:webHidden/>
              </w:rPr>
              <w:fldChar w:fldCharType="separate"/>
            </w:r>
            <w:r>
              <w:rPr>
                <w:webHidden/>
              </w:rPr>
              <w:t>365</w:t>
            </w:r>
            <w:r>
              <w:rPr>
                <w:webHidden/>
              </w:rPr>
              <w:fldChar w:fldCharType="end"/>
            </w:r>
          </w:hyperlink>
        </w:p>
        <w:p w14:paraId="10198F19" w14:textId="7F64D063" w:rsidR="003009FC" w:rsidRPr="00D40C3B" w:rsidRDefault="003009FC" w:rsidP="003009FC">
          <w:pPr>
            <w:spacing w:after="0" w:line="240" w:lineRule="auto"/>
            <w:rPr>
              <w:sz w:val="24"/>
              <w:szCs w:val="24"/>
            </w:rPr>
          </w:pPr>
          <w:r w:rsidRPr="00D40C3B">
            <w:rPr>
              <w:sz w:val="24"/>
              <w:szCs w:val="24"/>
            </w:rPr>
            <w:fldChar w:fldCharType="end"/>
          </w:r>
        </w:p>
      </w:sdtContent>
    </w:sdt>
    <w:p w14:paraId="3F936CAD" w14:textId="77777777" w:rsidR="003009FC" w:rsidRPr="0053295F" w:rsidRDefault="003009FC" w:rsidP="003009FC">
      <w:pPr>
        <w:rPr>
          <w:rFonts w:eastAsia="Times New Roman"/>
          <w:sz w:val="28"/>
          <w:szCs w:val="28"/>
          <w:lang w:eastAsia="pt-BR"/>
        </w:rPr>
      </w:pPr>
      <w:r w:rsidRPr="0053295F">
        <w:br w:type="page"/>
      </w:r>
    </w:p>
    <w:p w14:paraId="56611B52" w14:textId="579FF0E8" w:rsidR="00CE1BF5" w:rsidRDefault="00CE1BF5">
      <w:pPr>
        <w:pStyle w:val="Ttulo1"/>
      </w:pPr>
      <w:bookmarkStart w:id="5" w:name="_Toc216456898"/>
      <w:r>
        <w:lastRenderedPageBreak/>
        <w:t>DIREITO ADMINISTRATIVO</w:t>
      </w:r>
      <w:bookmarkEnd w:id="5"/>
    </w:p>
    <w:p w14:paraId="71BBC27E" w14:textId="0AA29B4E" w:rsidR="00F426BC" w:rsidRDefault="00F426BC" w:rsidP="008E5DE0">
      <w:pPr>
        <w:pStyle w:val="Ttulo2"/>
      </w:pPr>
      <w:bookmarkStart w:id="6" w:name="_Toc216456899"/>
      <w:r>
        <w:t>ADMINISTRAÇÃO PÚBLICA</w:t>
      </w:r>
      <w:bookmarkEnd w:id="6"/>
    </w:p>
    <w:p w14:paraId="720CA163" w14:textId="77777777" w:rsidR="00F426BC" w:rsidRPr="00F426BC" w:rsidRDefault="00F426BC" w:rsidP="00F426BC">
      <w:pPr>
        <w:rPr>
          <w:lang w:eastAsia="pt-BR"/>
        </w:rPr>
      </w:pPr>
    </w:p>
    <w:p w14:paraId="1B2CB583" w14:textId="192EC518" w:rsidR="00F426BC" w:rsidRDefault="00F426BC" w:rsidP="00F709B8">
      <w:pPr>
        <w:pStyle w:val="Ttulo3"/>
      </w:pPr>
      <w:bookmarkStart w:id="7" w:name="_Sistemas_de_controle"/>
      <w:bookmarkStart w:id="8" w:name="_Toc216456900"/>
      <w:bookmarkEnd w:id="7"/>
      <w:r w:rsidRPr="00B3664F">
        <w:rPr>
          <w:rStyle w:val="normaltextrun"/>
        </w:rPr>
        <w:t xml:space="preserve">Sistemas de controle da Administração Pública no âmbito estadual </w:t>
      </w:r>
      <w:r w:rsidRPr="00E3101B">
        <w:rPr>
          <w:rStyle w:val="normaltextrun"/>
        </w:rPr>
        <w:t xml:space="preserve">- </w:t>
      </w:r>
      <w:hyperlink r:id="rId10" w:tgtFrame="_blank" w:history="1">
        <w:r w:rsidRPr="00E3101B">
          <w:rPr>
            <w:rStyle w:val="normaltextrun"/>
          </w:rPr>
          <w:t>ADI 5.705/SC</w:t>
        </w:r>
        <w:bookmarkEnd w:id="8"/>
        <w:r w:rsidRPr="00F426BC">
          <w:rPr>
            <w:rStyle w:val="normaltextrun"/>
          </w:rPr>
          <w:t> </w:t>
        </w:r>
      </w:hyperlink>
    </w:p>
    <w:p w14:paraId="031B51C8" w14:textId="77777777" w:rsidR="00F426BC" w:rsidRDefault="00F426BC" w:rsidP="00EC69B5">
      <w:pPr>
        <w:pStyle w:val="paragraph"/>
        <w:spacing w:before="0" w:beforeAutospacing="0" w:after="0" w:afterAutospacing="0"/>
        <w:jc w:val="both"/>
        <w:textAlignment w:val="baseline"/>
        <w:rPr>
          <w:rStyle w:val="normaltextrun"/>
          <w:b/>
          <w:bCs/>
        </w:rPr>
      </w:pPr>
      <w:r>
        <w:rPr>
          <w:noProof/>
        </w:rPr>
        <w:drawing>
          <wp:inline distT="0" distB="0" distL="0" distR="0" wp14:anchorId="211ED157" wp14:editId="4A1D250C">
            <wp:extent cx="1200150" cy="190500"/>
            <wp:effectExtent l="0" t="0" r="0" b="0"/>
            <wp:docPr id="1733072031" name="Imagem 173307203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72031" name="Imagem 1733072031">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p>
    <w:p w14:paraId="7E99930F" w14:textId="77777777" w:rsidR="00EC69B5" w:rsidRDefault="00EC69B5" w:rsidP="00EC69B5">
      <w:pPr>
        <w:pStyle w:val="paragraph"/>
        <w:spacing w:before="0" w:beforeAutospacing="0" w:after="0" w:afterAutospacing="0"/>
        <w:jc w:val="both"/>
        <w:textAlignment w:val="baseline"/>
        <w:rPr>
          <w:rStyle w:val="normaltextrun"/>
          <w:b/>
          <w:bCs/>
        </w:rPr>
      </w:pPr>
    </w:p>
    <w:p w14:paraId="12A8B1B1" w14:textId="1B900196" w:rsidR="00F426BC" w:rsidRDefault="00F426BC" w:rsidP="00EC69B5">
      <w:pPr>
        <w:pStyle w:val="paragraph"/>
        <w:spacing w:before="0" w:beforeAutospacing="0" w:after="0" w:afterAutospacing="0"/>
        <w:jc w:val="both"/>
        <w:textAlignment w:val="baseline"/>
        <w:rPr>
          <w:rFonts w:ascii="Segoe UI" w:hAnsi="Segoe UI" w:cs="Segoe UI"/>
          <w:sz w:val="18"/>
          <w:szCs w:val="18"/>
        </w:rPr>
      </w:pPr>
      <w:r>
        <w:rPr>
          <w:rStyle w:val="normaltextrun"/>
          <w:b/>
          <w:bCs/>
        </w:rPr>
        <w:t xml:space="preserve">ODS: </w:t>
      </w:r>
      <w:hyperlink r:id="rId13" w:tgtFrame="_blank" w:history="1">
        <w:r>
          <w:rPr>
            <w:rStyle w:val="normaltextrun"/>
            <w:color w:val="0000FF"/>
            <w:u w:val="single"/>
          </w:rPr>
          <w:t>16</w:t>
        </w:r>
      </w:hyperlink>
      <w:r>
        <w:rPr>
          <w:rStyle w:val="normaltextrun"/>
          <w:color w:val="0000FF"/>
        </w:rPr>
        <w:t> </w:t>
      </w:r>
      <w:r>
        <w:rPr>
          <w:rStyle w:val="eop"/>
        </w:rPr>
        <w:t> </w:t>
      </w:r>
    </w:p>
    <w:p w14:paraId="6CB5802E" w14:textId="77777777" w:rsidR="00F426BC" w:rsidRDefault="00F426BC" w:rsidP="00EC69B5">
      <w:pPr>
        <w:pStyle w:val="paragraph"/>
        <w:spacing w:before="0" w:beforeAutospacing="0" w:after="0" w:afterAutospacing="0"/>
        <w:jc w:val="both"/>
        <w:textAlignment w:val="baseline"/>
        <w:rPr>
          <w:rFonts w:ascii="Segoe UI" w:hAnsi="Segoe UI" w:cs="Segoe UI"/>
          <w:sz w:val="18"/>
          <w:szCs w:val="18"/>
        </w:rPr>
      </w:pPr>
      <w:r>
        <w:rPr>
          <w:rStyle w:val="eop"/>
        </w:rPr>
        <w:t> </w:t>
      </w:r>
    </w:p>
    <w:p w14:paraId="0A035D59" w14:textId="77777777" w:rsidR="00F426BC" w:rsidRDefault="00F426BC" w:rsidP="00F426BC">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3E20E3E4" w14:textId="77777777" w:rsidR="00F426BC" w:rsidRDefault="00F426BC" w:rsidP="00F426BC">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 xml:space="preserve">É inconstitucional — por violar o princípio da separação de Poderes (CF/1988, art. 2º) e os sistemas de controle externo e interno (CF/1988, </w:t>
      </w:r>
      <w:proofErr w:type="spellStart"/>
      <w:r>
        <w:rPr>
          <w:rStyle w:val="normaltextrun"/>
          <w:b/>
          <w:bCs/>
        </w:rPr>
        <w:t>arts</w:t>
      </w:r>
      <w:proofErr w:type="spellEnd"/>
      <w:r>
        <w:rPr>
          <w:rStyle w:val="normaltextrun"/>
          <w:b/>
          <w:bCs/>
        </w:rPr>
        <w:t>. 70 e 74, IV) — norma estadual que confere ao Tribunal de Contas local a prerrogativa de determinar a realização de auditorias aos órgãos de controle interno de cada Poder.</w:t>
      </w:r>
      <w:r>
        <w:rPr>
          <w:rStyle w:val="eop"/>
        </w:rPr>
        <w:t> </w:t>
      </w:r>
    </w:p>
    <w:p w14:paraId="0ED38363" w14:textId="77777777" w:rsidR="00F426BC" w:rsidRDefault="00F426BC" w:rsidP="00F426BC">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O sistema de controle externo, a cargo do Congresso Nacional, é exercido com o auxílio do Tribunal de Contas da União, ao passo que o sistema de controle interno é exercido por órgãos de auditoria e/ou controladoria de cada um dos Poderes, de forma integrada e no âmbito de suas respectivas estruturas. Ambos possuem regras, procedimentos, órgãos e instituições próprias, de modo que para cada um há atribuições específicas a serem desempenhadas dentro de suas respectivas áreas de atuação.</w:t>
      </w:r>
      <w:r>
        <w:rPr>
          <w:rStyle w:val="eop"/>
        </w:rPr>
        <w:t> </w:t>
      </w:r>
    </w:p>
    <w:p w14:paraId="63643378" w14:textId="77777777" w:rsidR="00F426BC" w:rsidRDefault="00F426BC" w:rsidP="00F426BC">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a norma impugnada estabelece que o controle interno no âmbito estadual será exercido por iniciativa do próprio Poder ou por determinação do respectivo Tribunal de Contas. A expressão “por determinação” possui sentido de subordinação hierárquica e confere ao Tribunal de Contas estadual a faculdade de exigir dos órgãos de controle interno a realização de ações específicas.</w:t>
      </w:r>
      <w:r>
        <w:rPr>
          <w:rStyle w:val="eop"/>
        </w:rPr>
        <w:t> </w:t>
      </w:r>
    </w:p>
    <w:p w14:paraId="16177FE0" w14:textId="6776F327" w:rsidR="00F426BC" w:rsidRDefault="00F426BC" w:rsidP="00F426BC">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relação entre os sistemas de controle externo e interno é horizontal e cooperativa, ou seja, não há hierarquia entre eles, de modo que seria impróprio submeter a atuação dos órgãos de controle interno — vinculados à estrutura hierárquica de cada Poder — às determinações e diretrizes dos Tribunais de Contas</w:t>
      </w:r>
      <w:r>
        <w:rPr>
          <w:rStyle w:val="Refdenotaderodap"/>
        </w:rPr>
        <w:footnoteReference w:id="1"/>
      </w:r>
      <w:r>
        <w:rPr>
          <w:rStyle w:val="normaltextrun"/>
        </w:rPr>
        <w:t>.</w:t>
      </w:r>
      <w:r>
        <w:rPr>
          <w:rStyle w:val="eop"/>
        </w:rPr>
        <w:t> </w:t>
      </w:r>
    </w:p>
    <w:p w14:paraId="1E9182D4" w14:textId="449FFB92" w:rsidR="00F426BC" w:rsidRDefault="00F426BC" w:rsidP="00F426BC">
      <w:pPr>
        <w:pStyle w:val="paragraph"/>
        <w:spacing w:before="0" w:beforeAutospacing="0" w:after="0" w:afterAutospacing="0" w:line="360" w:lineRule="auto"/>
        <w:ind w:firstLine="705"/>
        <w:jc w:val="both"/>
        <w:textAlignment w:val="baseline"/>
        <w:rPr>
          <w:rStyle w:val="eop"/>
        </w:rPr>
      </w:pPr>
      <w:r>
        <w:rPr>
          <w:rStyle w:val="normaltextrun"/>
        </w:rPr>
        <w:t xml:space="preserve">Com base nesses e outros entendimentos, o Plenário, por unanimidade, conheceu parcialmente a ação e, nessa extensão, a julgou parcialmente procedente para declarar a nulidade parcial, com redução de texto, do </w:t>
      </w:r>
      <w:hyperlink r:id="rId14" w:anchor=":~:text=Art.%2061.%20No,os%20respectivos%20relat%C3%B3rios%3B" w:tgtFrame="_blank" w:history="1">
        <w:r>
          <w:rPr>
            <w:rStyle w:val="normaltextrun"/>
            <w:color w:val="0000FF"/>
            <w:u w:val="single"/>
          </w:rPr>
          <w:t xml:space="preserve">art. 61, I, da Lei Complementar nº 202/2000 do </w:t>
        </w:r>
        <w:r>
          <w:rPr>
            <w:rStyle w:val="normaltextrun"/>
            <w:color w:val="0000FF"/>
            <w:u w:val="single"/>
          </w:rPr>
          <w:lastRenderedPageBreak/>
          <w:t>Estado de Santa Catarina</w:t>
        </w:r>
      </w:hyperlink>
      <w:r>
        <w:rPr>
          <w:rStyle w:val="Refdenotaderodap"/>
        </w:rPr>
        <w:footnoteReference w:id="2"/>
      </w:r>
      <w:r>
        <w:rPr>
          <w:rStyle w:val="normaltextrun"/>
        </w:rPr>
        <w:t>, a fim de retirar a expressão “</w:t>
      </w:r>
      <w:r>
        <w:rPr>
          <w:rStyle w:val="normaltextrun"/>
          <w:i/>
          <w:iCs/>
        </w:rPr>
        <w:t>por determinação do Tribunal de Contas do Estado</w:t>
      </w:r>
      <w:r>
        <w:rPr>
          <w:rStyle w:val="normaltextrun"/>
        </w:rPr>
        <w:t>”.</w:t>
      </w:r>
      <w:r>
        <w:rPr>
          <w:rStyle w:val="eop"/>
        </w:rPr>
        <w:t> </w:t>
      </w:r>
    </w:p>
    <w:p w14:paraId="3D24B77D" w14:textId="77777777" w:rsidR="00EC69B5" w:rsidRDefault="00EC69B5" w:rsidP="00F426BC">
      <w:pPr>
        <w:pStyle w:val="paragraph"/>
        <w:spacing w:before="0" w:beforeAutospacing="0" w:after="0" w:afterAutospacing="0" w:line="360" w:lineRule="auto"/>
        <w:ind w:firstLine="705"/>
        <w:jc w:val="both"/>
        <w:textAlignment w:val="baseline"/>
        <w:rPr>
          <w:rFonts w:ascii="Segoe UI" w:hAnsi="Segoe UI" w:cs="Segoe UI"/>
          <w:sz w:val="18"/>
          <w:szCs w:val="18"/>
        </w:rPr>
      </w:pPr>
    </w:p>
    <w:p w14:paraId="3237569B" w14:textId="1701973C" w:rsidR="00F426BC" w:rsidRDefault="00F426BC" w:rsidP="00F426BC">
      <w:pPr>
        <w:pStyle w:val="paragraph"/>
        <w:spacing w:before="0" w:beforeAutospacing="0" w:after="0" w:afterAutospacing="0" w:line="360" w:lineRule="auto"/>
        <w:jc w:val="both"/>
        <w:textAlignment w:val="baseline"/>
        <w:rPr>
          <w:rFonts w:ascii="Segoe UI" w:hAnsi="Segoe UI" w:cs="Segoe UI"/>
          <w:sz w:val="18"/>
          <w:szCs w:val="18"/>
        </w:rPr>
      </w:pPr>
      <w:hyperlink r:id="rId15" w:tgtFrame="_blank" w:history="1">
        <w:r>
          <w:rPr>
            <w:rStyle w:val="normaltextrun"/>
            <w:color w:val="0000FF"/>
            <w:u w:val="single"/>
          </w:rPr>
          <w:t>ADI 5.705/SC, relator Ministro André Mendonça, julgamento virtual finalizado em 06.06.2025 (sexta-feira), às 23:59</w:t>
        </w:r>
      </w:hyperlink>
      <w:r>
        <w:rPr>
          <w:rStyle w:val="eop"/>
        </w:rPr>
        <w:t> </w:t>
      </w:r>
    </w:p>
    <w:p w14:paraId="2B1E6180" w14:textId="77777777" w:rsidR="00F426BC" w:rsidRPr="00755565" w:rsidRDefault="00F426BC" w:rsidP="00F426BC">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755565">
          <w:rPr>
            <w:rFonts w:eastAsia="Times New Roman"/>
            <w:bCs w:val="0"/>
            <w:color w:val="0000FF"/>
            <w:sz w:val="16"/>
            <w:szCs w:val="16"/>
            <w:u w:val="single"/>
            <w:lang w:eastAsia="pt-BR"/>
          </w:rPr>
          <w:t>Sumário</w:t>
        </w:r>
      </w:hyperlink>
    </w:p>
    <w:p w14:paraId="7FDBB221" w14:textId="77777777" w:rsidR="00F426BC" w:rsidRPr="00F426BC" w:rsidRDefault="00F426BC" w:rsidP="00F426BC"/>
    <w:p w14:paraId="1D0F6F1F" w14:textId="76E9B7BB" w:rsidR="00EC3027" w:rsidRDefault="00EC3027" w:rsidP="008E5DE0">
      <w:pPr>
        <w:pStyle w:val="Ttulo2"/>
        <w:rPr>
          <w:rStyle w:val="normaltextrun"/>
          <w:bdr w:val="none" w:sz="0" w:space="0" w:color="auto" w:frame="1"/>
        </w:rPr>
      </w:pPr>
      <w:bookmarkStart w:id="9" w:name="_Toc216456901"/>
      <w:r>
        <w:rPr>
          <w:rStyle w:val="normaltextrun"/>
          <w:bdr w:val="none" w:sz="0" w:space="0" w:color="auto" w:frame="1"/>
        </w:rPr>
        <w:t>AGÊNCIAS REGULADORAS</w:t>
      </w:r>
      <w:bookmarkEnd w:id="9"/>
    </w:p>
    <w:p w14:paraId="11BF0EE1" w14:textId="77777777" w:rsidR="00EC3027" w:rsidRPr="00EC3027" w:rsidRDefault="00EC3027" w:rsidP="0020685D">
      <w:pPr>
        <w:spacing w:after="0" w:line="240" w:lineRule="auto"/>
        <w:rPr>
          <w:lang w:eastAsia="pt-BR"/>
        </w:rPr>
      </w:pPr>
    </w:p>
    <w:p w14:paraId="69AA8CC0" w14:textId="772057FA" w:rsidR="00EC3027" w:rsidRDefault="00EC3027" w:rsidP="00F709B8">
      <w:pPr>
        <w:pStyle w:val="Ttulo3"/>
      </w:pPr>
      <w:bookmarkStart w:id="10" w:name="_Agência_Nacional_de"/>
      <w:bookmarkStart w:id="11" w:name="_Toc216456902"/>
      <w:bookmarkEnd w:id="10"/>
      <w:r w:rsidRPr="006E69C5">
        <w:t>Agência Nacional de Energia Elétrica: definição da destinação de tributos pagos indevidamente pelos consumidores às distribuidoras de energia elétrica</w:t>
      </w:r>
      <w:r w:rsidRPr="00EC3027">
        <w:t xml:space="preserve"> - </w:t>
      </w:r>
      <w:hyperlink r:id="rId16" w:history="1">
        <w:r w:rsidRPr="00596FFA">
          <w:rPr>
            <w:rStyle w:val="Hyperlink"/>
            <w:color w:val="auto"/>
            <w:u w:val="none"/>
          </w:rPr>
          <w:t>ADI 7.324/DF</w:t>
        </w:r>
        <w:bookmarkEnd w:id="11"/>
      </w:hyperlink>
      <w:r w:rsidRPr="00596FFA">
        <w:t xml:space="preserve">  </w:t>
      </w:r>
    </w:p>
    <w:p w14:paraId="4CC03583" w14:textId="3569D94A" w:rsidR="00596FFA" w:rsidRDefault="00596FFA" w:rsidP="0020685D">
      <w:pPr>
        <w:spacing w:after="0" w:line="240" w:lineRule="auto"/>
        <w:ind w:firstLine="0"/>
      </w:pPr>
      <w:r w:rsidRPr="00596FFA">
        <w:rPr>
          <w:noProof/>
        </w:rPr>
        <w:drawing>
          <wp:inline distT="0" distB="0" distL="0" distR="0" wp14:anchorId="157CD069" wp14:editId="2FDCE458">
            <wp:extent cx="1198880" cy="189865"/>
            <wp:effectExtent l="0" t="0" r="1270" b="635"/>
            <wp:docPr id="2014741409" name="Imagem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41409" name="Imagem 1">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8880" cy="189865"/>
                    </a:xfrm>
                    <a:prstGeom prst="rect">
                      <a:avLst/>
                    </a:prstGeom>
                    <a:noFill/>
                    <a:ln>
                      <a:noFill/>
                    </a:ln>
                  </pic:spPr>
                </pic:pic>
              </a:graphicData>
            </a:graphic>
          </wp:inline>
        </w:drawing>
      </w:r>
    </w:p>
    <w:p w14:paraId="7C64C312" w14:textId="77777777" w:rsidR="00596FFA" w:rsidRDefault="00596FFA" w:rsidP="0020685D">
      <w:pPr>
        <w:spacing w:after="0" w:line="240" w:lineRule="auto"/>
      </w:pPr>
    </w:p>
    <w:p w14:paraId="54466CE1" w14:textId="77777777" w:rsidR="00596FFA" w:rsidRDefault="00596FFA" w:rsidP="0020685D">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9" w:tgtFrame="_blank" w:history="1">
        <w:r>
          <w:rPr>
            <w:rStyle w:val="normaltextrun"/>
            <w:color w:val="0000FF"/>
            <w:u w:val="single"/>
          </w:rPr>
          <w:t>10</w:t>
        </w:r>
      </w:hyperlink>
      <w:r>
        <w:rPr>
          <w:rStyle w:val="normaltextrun"/>
        </w:rPr>
        <w:t xml:space="preserve"> e </w:t>
      </w:r>
      <w:hyperlink r:id="rId20" w:tgtFrame="_blank" w:history="1">
        <w:r>
          <w:rPr>
            <w:rStyle w:val="normaltextrun"/>
            <w:color w:val="0000FF"/>
            <w:u w:val="single"/>
          </w:rPr>
          <w:t>16</w:t>
        </w:r>
      </w:hyperlink>
      <w:r>
        <w:rPr>
          <w:rStyle w:val="eop"/>
        </w:rPr>
        <w:t> </w:t>
      </w:r>
    </w:p>
    <w:p w14:paraId="2CCBE601" w14:textId="77777777" w:rsidR="00596FFA" w:rsidRPr="00E84647" w:rsidRDefault="00596FFA" w:rsidP="00E84647">
      <w:pPr>
        <w:pStyle w:val="paragraph"/>
        <w:spacing w:before="0" w:beforeAutospacing="0" w:after="0" w:afterAutospacing="0" w:line="360" w:lineRule="auto"/>
        <w:jc w:val="both"/>
        <w:textAlignment w:val="baseline"/>
      </w:pPr>
      <w:r w:rsidRPr="00E84647">
        <w:rPr>
          <w:rStyle w:val="eop"/>
        </w:rPr>
        <w:t> </w:t>
      </w:r>
    </w:p>
    <w:p w14:paraId="25438E47" w14:textId="77777777" w:rsidR="00596FFA" w:rsidRPr="00E84647" w:rsidRDefault="00596FFA" w:rsidP="00E84647">
      <w:pPr>
        <w:pStyle w:val="paragraph"/>
        <w:spacing w:before="0" w:beforeAutospacing="0" w:after="0" w:afterAutospacing="0" w:line="360" w:lineRule="auto"/>
        <w:jc w:val="both"/>
        <w:textAlignment w:val="baseline"/>
      </w:pPr>
      <w:r w:rsidRPr="00E84647">
        <w:rPr>
          <w:rStyle w:val="normaltextrun"/>
        </w:rPr>
        <w:t>Resumo:</w:t>
      </w:r>
      <w:r w:rsidRPr="00E84647">
        <w:rPr>
          <w:rStyle w:val="eop"/>
        </w:rPr>
        <w:t> </w:t>
      </w:r>
    </w:p>
    <w:p w14:paraId="2BB6126F" w14:textId="77777777" w:rsidR="00596FFA" w:rsidRPr="00E84647" w:rsidRDefault="00596FFA" w:rsidP="00E84647">
      <w:pPr>
        <w:pStyle w:val="paragraph"/>
        <w:spacing w:before="0" w:beforeAutospacing="0" w:after="0" w:afterAutospacing="0" w:line="360" w:lineRule="auto"/>
        <w:ind w:firstLine="705"/>
        <w:jc w:val="both"/>
        <w:textAlignment w:val="baseline"/>
      </w:pPr>
      <w:r w:rsidRPr="00E84647">
        <w:rPr>
          <w:rStyle w:val="normaltextrun"/>
          <w:b/>
          <w:bCs/>
        </w:rPr>
        <w:t>É constitucional a Lei nº 14.385/2022, que ampliou as atribuições da Agência Nacional de Energia Elétrica (ANEEL), permitindo-lhe definir, por iniciativa própria, acerca da devolução ou compensação, em proveito dos consumidores, dos valores relativos a tributos recolhidos a maior pelas distribuidoras de energia elétrica. Para fins de ressarcimento da quantia, a ANEEL poderá descontar apenas os honorários dos advogados que atuaram para as empresas especificamente nas causas relacionadas ao tema e os tributos adicionais incidentes sobre a restituição.</w:t>
      </w:r>
      <w:r w:rsidRPr="00E84647">
        <w:rPr>
          <w:rStyle w:val="eop"/>
        </w:rPr>
        <w:t> </w:t>
      </w:r>
    </w:p>
    <w:p w14:paraId="02EE0199" w14:textId="77777777" w:rsidR="00596FFA" w:rsidRPr="00E84647" w:rsidRDefault="00596FFA" w:rsidP="00E84647">
      <w:pPr>
        <w:pStyle w:val="paragraph"/>
        <w:spacing w:before="0" w:beforeAutospacing="0" w:after="0" w:afterAutospacing="0" w:line="360" w:lineRule="auto"/>
        <w:ind w:firstLine="705"/>
        <w:jc w:val="both"/>
        <w:textAlignment w:val="baseline"/>
      </w:pPr>
      <w:r w:rsidRPr="00E84647">
        <w:rPr>
          <w:rStyle w:val="normaltextrun"/>
        </w:rPr>
        <w:t>A cobrança da tributação indevida dos usuários dos serviços públicos gera o direito ao proveito da repetição do indébito, sob pena de enriquecimento sem causa do concessionário ou permissionário.</w:t>
      </w:r>
      <w:r w:rsidRPr="00E84647">
        <w:rPr>
          <w:rStyle w:val="eop"/>
        </w:rPr>
        <w:t> </w:t>
      </w:r>
    </w:p>
    <w:p w14:paraId="7FBFF2D1" w14:textId="51DE32BD" w:rsidR="00596FFA" w:rsidRPr="00E84647" w:rsidRDefault="00596FFA" w:rsidP="00E84647">
      <w:pPr>
        <w:pStyle w:val="paragraph"/>
        <w:spacing w:before="0" w:beforeAutospacing="0" w:after="0" w:afterAutospacing="0" w:line="360" w:lineRule="auto"/>
        <w:ind w:firstLine="705"/>
        <w:jc w:val="both"/>
        <w:textAlignment w:val="baseline"/>
      </w:pPr>
      <w:r w:rsidRPr="00E84647">
        <w:rPr>
          <w:rStyle w:val="normaltextrun"/>
        </w:rPr>
        <w:t>A lei impugnada não trata de matéria tributária, mas sim de política tarifária no âmbito das concessões e permissões de serviços públicos, a qual pode ser disciplinada em lei ordinária</w:t>
      </w:r>
      <w:r w:rsidR="0020685D" w:rsidRPr="00E84647">
        <w:rPr>
          <w:rStyle w:val="Refdenotaderodap"/>
        </w:rPr>
        <w:footnoteReference w:id="3"/>
      </w:r>
      <w:r w:rsidRPr="00E84647">
        <w:rPr>
          <w:rStyle w:val="normaltextrun"/>
        </w:rPr>
        <w:t xml:space="preserve">. Nesse contexto, essa norma confere à ANEEL um instrumento específico para destinar aos usuários de energia elétrica valores relativos à repetição do indébito tributário e dispõe sobre </w:t>
      </w:r>
      <w:r w:rsidRPr="00E84647">
        <w:rPr>
          <w:rStyle w:val="normaltextrun"/>
        </w:rPr>
        <w:lastRenderedPageBreak/>
        <w:t>esse poder conferido ao órgão regulador no contexto da própria política tarifária. Ela não disciplina aspectos da relação jurídica-tributária e não dispõe especificamente sobre a repetição de indébito tributário; a sua incidência ocorre em momento posterior, quando o indébito já compõe a titularidade da empresa distribuidora de energia elétrica.</w:t>
      </w:r>
      <w:r w:rsidRPr="00E84647">
        <w:rPr>
          <w:rStyle w:val="eop"/>
        </w:rPr>
        <w:t> </w:t>
      </w:r>
    </w:p>
    <w:p w14:paraId="01D32A87" w14:textId="77777777" w:rsidR="00596FFA" w:rsidRPr="00E84647" w:rsidRDefault="00596FFA" w:rsidP="00E84647">
      <w:pPr>
        <w:pStyle w:val="paragraph"/>
        <w:spacing w:before="0" w:beforeAutospacing="0" w:after="0" w:afterAutospacing="0" w:line="360" w:lineRule="auto"/>
        <w:ind w:firstLine="705"/>
        <w:jc w:val="both"/>
        <w:textAlignment w:val="baseline"/>
      </w:pPr>
      <w:r w:rsidRPr="00E84647">
        <w:rPr>
          <w:rStyle w:val="normaltextrun"/>
        </w:rPr>
        <w:t>Por fim, em se tratando de medida que afeta as tarifas, é necessário modular os efeitos da decisão para garantir a segurança jurídica com relação à prescrição do direito ao proveito líquido da repetição do indébito e, portanto, observar o prazo decenal (Código Civil, art. 205).</w:t>
      </w:r>
      <w:r w:rsidRPr="00E84647">
        <w:rPr>
          <w:rStyle w:val="eop"/>
        </w:rPr>
        <w:t> </w:t>
      </w:r>
    </w:p>
    <w:p w14:paraId="1D132522" w14:textId="0C432731" w:rsidR="00596FFA" w:rsidRPr="00E84647" w:rsidRDefault="00596FFA" w:rsidP="00E84647">
      <w:pPr>
        <w:pStyle w:val="paragraph"/>
        <w:spacing w:before="0" w:beforeAutospacing="0" w:after="0" w:afterAutospacing="0" w:line="360" w:lineRule="auto"/>
        <w:ind w:firstLine="705"/>
        <w:jc w:val="both"/>
        <w:textAlignment w:val="baseline"/>
      </w:pPr>
      <w:r w:rsidRPr="00E84647">
        <w:rPr>
          <w:rStyle w:val="normaltextrun"/>
        </w:rPr>
        <w:t>Com base nesses e em outros entendimentos, o Plenário, por </w:t>
      </w:r>
      <w:r w:rsidRPr="00E84647">
        <w:rPr>
          <w:rStyle w:val="normaltextrun"/>
          <w:shd w:val="clear" w:color="auto" w:fill="FFFFFF"/>
        </w:rPr>
        <w:t xml:space="preserve"> maioria, julgou parcialmente procedente a ação para dar interpretação conforme à </w:t>
      </w:r>
      <w:hyperlink r:id="rId21" w:tgtFrame="_blank" w:history="1">
        <w:r w:rsidRPr="00E84647">
          <w:rPr>
            <w:rStyle w:val="normaltextrun"/>
            <w:color w:val="0000FF"/>
            <w:u w:val="single"/>
            <w:shd w:val="clear" w:color="auto" w:fill="FFFFFF"/>
          </w:rPr>
          <w:t>Lei n° 14.385/2022</w:t>
        </w:r>
      </w:hyperlink>
      <w:r w:rsidR="0020685D" w:rsidRPr="00E84647">
        <w:rPr>
          <w:rStyle w:val="Refdenotaderodap"/>
        </w:rPr>
        <w:footnoteReference w:id="4"/>
      </w:r>
      <w:r w:rsidRPr="00E84647">
        <w:rPr>
          <w:rStyle w:val="normaltextrun"/>
          <w:shd w:val="clear" w:color="auto" w:fill="FFFFFF"/>
        </w:rPr>
        <w:t xml:space="preserve"> e definir </w:t>
      </w:r>
      <w:r w:rsidRPr="00E84647">
        <w:rPr>
          <w:rStyle w:val="normaltextrun"/>
          <w:shd w:val="clear" w:color="auto" w:fill="FFFFFF"/>
        </w:rPr>
        <w:lastRenderedPageBreak/>
        <w:t>que a destinação dos valores de indébitos tributários restituídos (i) permita a dedução dos tributos incidentes sobre a restituição, bem como dos honorários específicos dispendidos pelas concessionárias, visando obter a repetição do indébito; e (</w:t>
      </w:r>
      <w:proofErr w:type="spellStart"/>
      <w:r w:rsidRPr="00E84647">
        <w:rPr>
          <w:rStyle w:val="normaltextrun"/>
          <w:shd w:val="clear" w:color="auto" w:fill="FFFFFF"/>
        </w:rPr>
        <w:t>ii</w:t>
      </w:r>
      <w:proofErr w:type="spellEnd"/>
      <w:r w:rsidRPr="00E84647">
        <w:rPr>
          <w:rStyle w:val="normaltextrun"/>
          <w:shd w:val="clear" w:color="auto" w:fill="FFFFFF"/>
        </w:rPr>
        <w:t>) observe o prazo de 10 (dez) anos, contados da data da efetiva restituição do indébito às distribuidoras ou da homologação definitiva da compensação por elas realizada. Por fim, o Tribunal decidiu que o recebimento de boa-fé a maior pelo usuário consumidor não será objeto de repetição.</w:t>
      </w:r>
      <w:r w:rsidRPr="00E84647">
        <w:rPr>
          <w:rStyle w:val="eop"/>
        </w:rPr>
        <w:t> </w:t>
      </w:r>
    </w:p>
    <w:p w14:paraId="2F95A1A1" w14:textId="77777777" w:rsidR="00596FFA" w:rsidRPr="00E84647" w:rsidRDefault="00596FFA" w:rsidP="00E84647">
      <w:pPr>
        <w:pStyle w:val="paragraph"/>
        <w:spacing w:before="0" w:beforeAutospacing="0" w:after="0" w:afterAutospacing="0" w:line="360" w:lineRule="auto"/>
        <w:ind w:firstLine="705"/>
        <w:jc w:val="both"/>
        <w:textAlignment w:val="baseline"/>
      </w:pPr>
      <w:r w:rsidRPr="00E84647">
        <w:rPr>
          <w:rStyle w:val="eop"/>
        </w:rPr>
        <w:t> </w:t>
      </w:r>
    </w:p>
    <w:p w14:paraId="1A6678E7" w14:textId="77777777" w:rsidR="00596FFA" w:rsidRPr="00E84647" w:rsidRDefault="00596FFA" w:rsidP="00E84647">
      <w:pPr>
        <w:pStyle w:val="paragraph"/>
        <w:spacing w:before="0" w:beforeAutospacing="0" w:after="0" w:afterAutospacing="0" w:line="360" w:lineRule="auto"/>
        <w:jc w:val="both"/>
        <w:textAlignment w:val="baseline"/>
      </w:pPr>
      <w:hyperlink r:id="rId22" w:tgtFrame="_blank" w:history="1">
        <w:r w:rsidRPr="00E84647">
          <w:rPr>
            <w:rStyle w:val="normaltextrun"/>
            <w:color w:val="0000FF"/>
            <w:u w:val="single"/>
          </w:rPr>
          <w:t>ADI 7.324/DF, relator Ministro Alexandre de Moraes, julgamento finalizado em 14.08.2025 (quinta-feira)</w:t>
        </w:r>
      </w:hyperlink>
      <w:r w:rsidRPr="00E84647">
        <w:rPr>
          <w:rStyle w:val="eop"/>
        </w:rPr>
        <w:t> </w:t>
      </w:r>
    </w:p>
    <w:p w14:paraId="68390078" w14:textId="77777777" w:rsidR="00596FFA" w:rsidRDefault="00596FFA" w:rsidP="00E84647">
      <w:pPr>
        <w:pStyle w:val="paragraph"/>
        <w:spacing w:before="0" w:beforeAutospacing="0" w:after="0" w:afterAutospacing="0" w:line="276" w:lineRule="auto"/>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76E5C47F" wp14:editId="51CDACD9">
            <wp:extent cx="1198880" cy="116840"/>
            <wp:effectExtent l="0" t="0" r="0" b="0"/>
            <wp:docPr id="936999392" name="Imagem 7">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99392" name="Imagem 7">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98880" cy="116840"/>
                    </a:xfrm>
                    <a:prstGeom prst="rect">
                      <a:avLst/>
                    </a:prstGeom>
                    <a:noFill/>
                    <a:ln>
                      <a:noFill/>
                    </a:ln>
                  </pic:spPr>
                </pic:pic>
              </a:graphicData>
            </a:graphic>
          </wp:inline>
        </w:drawing>
      </w:r>
      <w:r>
        <w:rPr>
          <w:rStyle w:val="eop"/>
        </w:rPr>
        <w:t> </w:t>
      </w:r>
    </w:p>
    <w:p w14:paraId="6DD3F187" w14:textId="77777777" w:rsidR="00596FFA" w:rsidRDefault="00596FFA" w:rsidP="00E84647">
      <w:pPr>
        <w:pStyle w:val="paragraph"/>
        <w:spacing w:before="0" w:beforeAutospacing="0" w:after="0" w:afterAutospacing="0" w:line="276" w:lineRule="auto"/>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6D587AC0" wp14:editId="797CB85C">
            <wp:extent cx="1198880" cy="116840"/>
            <wp:effectExtent l="0" t="0" r="0" b="0"/>
            <wp:docPr id="1610169720" name="Imagem 6">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69720" name="Imagem 6">
                      <a:hlinkClick r:id="rId25"/>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98880" cy="116840"/>
                    </a:xfrm>
                    <a:prstGeom prst="rect">
                      <a:avLst/>
                    </a:prstGeom>
                    <a:noFill/>
                    <a:ln>
                      <a:noFill/>
                    </a:ln>
                  </pic:spPr>
                </pic:pic>
              </a:graphicData>
            </a:graphic>
          </wp:inline>
        </w:drawing>
      </w:r>
      <w:r>
        <w:rPr>
          <w:rStyle w:val="eop"/>
        </w:rPr>
        <w:t> </w:t>
      </w:r>
    </w:p>
    <w:p w14:paraId="1FC262DE" w14:textId="77777777" w:rsidR="0020685D" w:rsidRPr="00755565" w:rsidRDefault="0020685D" w:rsidP="0020685D">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755565">
          <w:rPr>
            <w:rFonts w:eastAsia="Times New Roman"/>
            <w:bCs w:val="0"/>
            <w:color w:val="0000FF"/>
            <w:sz w:val="16"/>
            <w:szCs w:val="16"/>
            <w:u w:val="single"/>
            <w:lang w:eastAsia="pt-BR"/>
          </w:rPr>
          <w:t>Sumário</w:t>
        </w:r>
      </w:hyperlink>
    </w:p>
    <w:p w14:paraId="584A4A1A" w14:textId="77777777" w:rsidR="0020685D" w:rsidRPr="00596FFA" w:rsidRDefault="0020685D" w:rsidP="00596FFA"/>
    <w:p w14:paraId="650C9836" w14:textId="1F393575" w:rsidR="00755565" w:rsidRDefault="00755565" w:rsidP="008E5DE0">
      <w:pPr>
        <w:pStyle w:val="Ttulo2"/>
      </w:pPr>
      <w:bookmarkStart w:id="12" w:name="_Toc216456903"/>
      <w:r>
        <w:t>AGENTES POLÍTICOS</w:t>
      </w:r>
      <w:bookmarkEnd w:id="12"/>
    </w:p>
    <w:p w14:paraId="6EAF04D2" w14:textId="77777777" w:rsidR="00755565" w:rsidRPr="00967A81" w:rsidRDefault="00755565" w:rsidP="00755565">
      <w:pPr>
        <w:rPr>
          <w:sz w:val="24"/>
          <w:szCs w:val="24"/>
          <w:lang w:eastAsia="pt-BR"/>
        </w:rPr>
      </w:pPr>
    </w:p>
    <w:p w14:paraId="0AB24C10" w14:textId="282F1A74" w:rsidR="00755565" w:rsidRDefault="00755565" w:rsidP="00F709B8">
      <w:pPr>
        <w:pStyle w:val="Ttulo3"/>
      </w:pPr>
      <w:bookmarkStart w:id="13" w:name="_Ministério_Público:_reconhecimento"/>
      <w:bookmarkStart w:id="14" w:name="_Toc216456904"/>
      <w:bookmarkEnd w:id="13"/>
      <w:r w:rsidRPr="006E69C5">
        <w:t>Ministério Público: reconhecimento de firma de promotores de justiça</w:t>
      </w:r>
      <w:r w:rsidRPr="00755565">
        <w:t xml:space="preserve"> </w:t>
      </w:r>
      <w:r w:rsidRPr="00E3101B">
        <w:t xml:space="preserve">- </w:t>
      </w:r>
      <w:hyperlink r:id="rId26" w:history="1">
        <w:r w:rsidRPr="00E3101B">
          <w:rPr>
            <w:rStyle w:val="Hyperlink"/>
            <w:color w:val="auto"/>
            <w:u w:val="none"/>
          </w:rPr>
          <w:t>ADI 5.511/DF</w:t>
        </w:r>
        <w:bookmarkEnd w:id="14"/>
      </w:hyperlink>
    </w:p>
    <w:p w14:paraId="6E3E6AC0" w14:textId="7DDCEA57" w:rsidR="00755565" w:rsidRPr="00755565" w:rsidRDefault="00755565" w:rsidP="00755565">
      <w:pPr>
        <w:spacing w:after="0" w:line="360" w:lineRule="auto"/>
        <w:ind w:firstLine="0"/>
        <w:rPr>
          <w:sz w:val="24"/>
          <w:szCs w:val="24"/>
        </w:rPr>
      </w:pPr>
      <w:r>
        <w:rPr>
          <w:noProof/>
          <w:lang w:eastAsia="pt-BR"/>
          <w14:ligatures w14:val="standardContextual"/>
        </w:rPr>
        <w:drawing>
          <wp:inline distT="0" distB="0" distL="0" distR="0" wp14:anchorId="1F171570" wp14:editId="539E354A">
            <wp:extent cx="1193800" cy="180975"/>
            <wp:effectExtent l="0" t="0" r="0" b="0"/>
            <wp:docPr id="942190735" name="Imagem 2">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90735" name="Imagem 2">
                      <a:hlinkClick r:id="rId27"/>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0975"/>
                    </a:xfrm>
                    <a:prstGeom prst="rect">
                      <a:avLst/>
                    </a:prstGeom>
                    <a:noFill/>
                    <a:ln>
                      <a:noFill/>
                    </a:ln>
                  </pic:spPr>
                </pic:pic>
              </a:graphicData>
            </a:graphic>
          </wp:inline>
        </w:drawing>
      </w:r>
    </w:p>
    <w:p w14:paraId="34545DCE" w14:textId="77777777" w:rsidR="00755565" w:rsidRPr="00755565" w:rsidRDefault="00755565" w:rsidP="00755565">
      <w:pPr>
        <w:spacing w:after="0" w:line="240" w:lineRule="auto"/>
        <w:ind w:firstLine="0"/>
        <w:rPr>
          <w:rFonts w:eastAsia="Times New Roman"/>
          <w:bCs w:val="0"/>
          <w:sz w:val="24"/>
          <w:szCs w:val="24"/>
          <w:lang w:eastAsia="pt-BR"/>
        </w:rPr>
      </w:pPr>
      <w:r w:rsidRPr="00755565">
        <w:rPr>
          <w:rFonts w:eastAsia="Times New Roman"/>
          <w:b/>
          <w:sz w:val="24"/>
          <w:szCs w:val="24"/>
          <w:lang w:eastAsia="pt-BR"/>
        </w:rPr>
        <w:t>ODS:</w:t>
      </w:r>
      <w:r w:rsidRPr="00755565">
        <w:rPr>
          <w:rFonts w:eastAsia="Times New Roman"/>
          <w:bCs w:val="0"/>
          <w:sz w:val="24"/>
          <w:szCs w:val="24"/>
          <w:lang w:eastAsia="pt-BR"/>
        </w:rPr>
        <w:t xml:space="preserve"> </w:t>
      </w:r>
      <w:hyperlink r:id="rId29" w:history="1">
        <w:r w:rsidRPr="00755565">
          <w:rPr>
            <w:rFonts w:eastAsia="Times New Roman"/>
            <w:bCs w:val="0"/>
            <w:color w:val="0000FF"/>
            <w:sz w:val="24"/>
            <w:szCs w:val="24"/>
            <w:u w:val="single"/>
            <w:lang w:eastAsia="pt-BR"/>
          </w:rPr>
          <w:t>16</w:t>
        </w:r>
      </w:hyperlink>
    </w:p>
    <w:p w14:paraId="239F6FB2" w14:textId="77777777" w:rsidR="00755565" w:rsidRPr="00755565" w:rsidRDefault="00755565" w:rsidP="00755565">
      <w:pPr>
        <w:autoSpaceDE w:val="0"/>
        <w:autoSpaceDN w:val="0"/>
        <w:adjustRightInd w:val="0"/>
        <w:spacing w:after="0" w:line="240" w:lineRule="auto"/>
        <w:ind w:firstLine="0"/>
        <w:rPr>
          <w:rFonts w:eastAsia="Times New Roman"/>
          <w:bCs w:val="0"/>
          <w:sz w:val="24"/>
          <w:szCs w:val="24"/>
        </w:rPr>
      </w:pPr>
    </w:p>
    <w:p w14:paraId="368CC60F" w14:textId="77777777" w:rsidR="00755565" w:rsidRPr="00755565" w:rsidRDefault="00755565" w:rsidP="00755565">
      <w:pPr>
        <w:spacing w:after="0" w:line="360" w:lineRule="auto"/>
        <w:ind w:firstLine="0"/>
        <w:rPr>
          <w:rFonts w:eastAsia="Times New Roman"/>
          <w:bCs w:val="0"/>
          <w:sz w:val="24"/>
          <w:szCs w:val="24"/>
        </w:rPr>
      </w:pPr>
      <w:r w:rsidRPr="00755565">
        <w:rPr>
          <w:rFonts w:eastAsia="Times New Roman"/>
          <w:bCs w:val="0"/>
          <w:sz w:val="24"/>
          <w:szCs w:val="24"/>
        </w:rPr>
        <w:t>Resumo:</w:t>
      </w:r>
    </w:p>
    <w:p w14:paraId="51970D18" w14:textId="77777777" w:rsidR="00755565" w:rsidRPr="00755565" w:rsidRDefault="00755565" w:rsidP="00755565">
      <w:pPr>
        <w:spacing w:after="0" w:line="360" w:lineRule="auto"/>
        <w:rPr>
          <w:rFonts w:eastAsia="Times New Roman"/>
          <w:b/>
          <w:sz w:val="24"/>
          <w:szCs w:val="24"/>
        </w:rPr>
      </w:pPr>
      <w:r w:rsidRPr="00755565">
        <w:rPr>
          <w:rFonts w:eastAsia="Times New Roman"/>
          <w:b/>
          <w:sz w:val="24"/>
          <w:szCs w:val="24"/>
        </w:rPr>
        <w:t>É inconstitucional — por violar a fé pública inerente aos atos do Ministério Público (CF/1988, art. 19, II), bem como os princípios da eficiência, da razoabilidade e da proporcionalidade — norma que exige o reconhecimento de firma de promotor de justiça para averbação de termo de reconhecimento de paternidade celebrado perante o órgão ministerial.</w:t>
      </w:r>
    </w:p>
    <w:p w14:paraId="2ADE3992" w14:textId="77777777" w:rsidR="00755565" w:rsidRPr="00755565" w:rsidRDefault="00755565" w:rsidP="00755565">
      <w:pPr>
        <w:spacing w:after="0" w:line="360" w:lineRule="auto"/>
        <w:rPr>
          <w:rFonts w:eastAsia="Times New Roman"/>
          <w:bCs w:val="0"/>
          <w:sz w:val="24"/>
          <w:szCs w:val="24"/>
        </w:rPr>
      </w:pPr>
      <w:r w:rsidRPr="00755565">
        <w:rPr>
          <w:rFonts w:eastAsia="Times New Roman"/>
          <w:bCs w:val="0"/>
          <w:sz w:val="24"/>
          <w:szCs w:val="24"/>
        </w:rPr>
        <w:t>A exigência de reconhecimento de firma em documentos que já possuem presunção de veracidade representa duplicidade de garantias sem oferecer ganho efetivo de segurança jurídica e, portanto, configura contrariedade aos princípios da eficiência, da razoabilidade e da proporcionalidade, em especial porque cria obstáculo burocrático sem justificativa razoável.</w:t>
      </w:r>
    </w:p>
    <w:p w14:paraId="2A536670" w14:textId="48ED47AB" w:rsidR="00755565" w:rsidRPr="00755565" w:rsidRDefault="00755565" w:rsidP="00755565">
      <w:pPr>
        <w:spacing w:after="0" w:line="360" w:lineRule="auto"/>
        <w:rPr>
          <w:rFonts w:eastAsia="Times New Roman"/>
          <w:bCs w:val="0"/>
          <w:sz w:val="24"/>
          <w:szCs w:val="24"/>
        </w:rPr>
      </w:pPr>
      <w:r w:rsidRPr="00755565">
        <w:rPr>
          <w:rFonts w:eastAsia="Times New Roman"/>
          <w:bCs w:val="0"/>
          <w:sz w:val="24"/>
          <w:szCs w:val="24"/>
        </w:rPr>
        <w:t>Na espécie, o sistema registral já dispõe de mecanismos adequados para a verificação de autenticidade em casos de suspeita, circunstância que reforça a desnecessidade da formalidade imposta pela norma impugnada</w:t>
      </w:r>
      <w:r>
        <w:rPr>
          <w:rStyle w:val="Refdenotaderodap"/>
          <w:rFonts w:eastAsia="Times New Roman"/>
          <w:bCs w:val="0"/>
          <w:sz w:val="24"/>
          <w:szCs w:val="24"/>
        </w:rPr>
        <w:footnoteReference w:id="5"/>
      </w:r>
      <w:r w:rsidRPr="00755565">
        <w:rPr>
          <w:rFonts w:eastAsia="Times New Roman"/>
          <w:bCs w:val="0"/>
          <w:sz w:val="24"/>
          <w:szCs w:val="24"/>
        </w:rPr>
        <w:t>.</w:t>
      </w:r>
    </w:p>
    <w:p w14:paraId="5C8DACB4" w14:textId="51B81B47" w:rsidR="00755565" w:rsidRPr="00755565" w:rsidRDefault="00755565" w:rsidP="00755565">
      <w:pPr>
        <w:spacing w:after="0" w:line="360" w:lineRule="auto"/>
        <w:rPr>
          <w:rFonts w:eastAsia="Times New Roman"/>
          <w:bCs w:val="0"/>
          <w:sz w:val="24"/>
          <w:szCs w:val="24"/>
        </w:rPr>
      </w:pPr>
      <w:r w:rsidRPr="00755565">
        <w:rPr>
          <w:rFonts w:eastAsia="Times New Roman"/>
          <w:bCs w:val="0"/>
          <w:sz w:val="24"/>
          <w:szCs w:val="24"/>
        </w:rPr>
        <w:lastRenderedPageBreak/>
        <w:t xml:space="preserve">Com base nesses entendimentos, o Plenário, </w:t>
      </w:r>
      <w:r w:rsidRPr="00755565">
        <w:rPr>
          <w:rFonts w:eastAsia="Times New Roman"/>
          <w:sz w:val="24"/>
          <w:szCs w:val="24"/>
        </w:rPr>
        <w:t xml:space="preserve">por unanimidade, julgou procedente a ação para declarar a inconstitucionalidade dos </w:t>
      </w:r>
      <w:hyperlink r:id="rId30" w:history="1">
        <w:r w:rsidRPr="00755565">
          <w:rPr>
            <w:rFonts w:eastAsia="Times New Roman"/>
            <w:color w:val="0000FF"/>
            <w:sz w:val="24"/>
            <w:szCs w:val="24"/>
            <w:u w:val="single"/>
          </w:rPr>
          <w:t xml:space="preserve">§§ 3º e 4º do art. 257 do Provimento-Geral da Corregedoria da Justiça do Distrito Federal e dos Territórios Aplicado aos Serviços Notariais e de Registro (Portaria </w:t>
        </w:r>
        <w:r w:rsidRPr="00755565">
          <w:rPr>
            <w:rFonts w:eastAsia="Times New Roman"/>
            <w:bCs w:val="0"/>
            <w:color w:val="0000FF"/>
            <w:sz w:val="24"/>
            <w:szCs w:val="24"/>
            <w:u w:val="single"/>
            <w:lang w:eastAsia="pt-BR"/>
          </w:rPr>
          <w:t>nº</w:t>
        </w:r>
        <w:r w:rsidRPr="00755565">
          <w:rPr>
            <w:rFonts w:eastAsia="Times New Roman"/>
            <w:color w:val="0000FF"/>
            <w:sz w:val="24"/>
            <w:szCs w:val="24"/>
            <w:u w:val="single"/>
          </w:rPr>
          <w:t xml:space="preserve"> 206/GC/2013</w:t>
        </w:r>
      </w:hyperlink>
      <w:r w:rsidRPr="00755565">
        <w:rPr>
          <w:rFonts w:eastAsia="Times New Roman"/>
          <w:sz w:val="24"/>
          <w:szCs w:val="24"/>
        </w:rPr>
        <w:t>)</w:t>
      </w:r>
      <w:r>
        <w:rPr>
          <w:rStyle w:val="Refdenotaderodap"/>
          <w:rFonts w:eastAsia="Times New Roman"/>
          <w:sz w:val="24"/>
          <w:szCs w:val="24"/>
        </w:rPr>
        <w:footnoteReference w:id="6"/>
      </w:r>
      <w:r w:rsidRPr="00755565">
        <w:rPr>
          <w:rFonts w:eastAsia="Times New Roman"/>
          <w:sz w:val="24"/>
          <w:szCs w:val="24"/>
        </w:rPr>
        <w:t>.</w:t>
      </w:r>
    </w:p>
    <w:p w14:paraId="5C5CD62B" w14:textId="77777777" w:rsidR="00755565" w:rsidRPr="00755565" w:rsidRDefault="00755565" w:rsidP="00967A81">
      <w:pPr>
        <w:spacing w:after="0" w:line="360" w:lineRule="auto"/>
        <w:ind w:firstLine="709"/>
        <w:rPr>
          <w:rFonts w:eastAsia="Times New Roman"/>
          <w:bCs w:val="0"/>
          <w:sz w:val="24"/>
          <w:szCs w:val="24"/>
        </w:rPr>
      </w:pPr>
    </w:p>
    <w:p w14:paraId="709111A1" w14:textId="77777777" w:rsidR="00755565" w:rsidRPr="00755565" w:rsidRDefault="00755565" w:rsidP="00755565">
      <w:pPr>
        <w:spacing w:after="0" w:line="360" w:lineRule="auto"/>
        <w:ind w:firstLine="0"/>
        <w:rPr>
          <w:rFonts w:eastAsia="Times New Roman"/>
          <w:bCs w:val="0"/>
          <w:sz w:val="24"/>
          <w:szCs w:val="24"/>
        </w:rPr>
      </w:pPr>
      <w:hyperlink r:id="rId31" w:history="1">
        <w:r w:rsidRPr="00755565">
          <w:rPr>
            <w:rFonts w:eastAsia="Times New Roman"/>
            <w:bCs w:val="0"/>
            <w:color w:val="0000FF"/>
            <w:sz w:val="24"/>
            <w:szCs w:val="24"/>
            <w:u w:val="single"/>
          </w:rPr>
          <w:t>ADI 5.511/DF, relator Ministro Nunes Marques, julgamento virtual finalizado em 14.03.2025 (sexta-feira), às 23:59</w:t>
        </w:r>
      </w:hyperlink>
      <w:bookmarkStart w:id="16" w:name="_Hlk207043212"/>
    </w:p>
    <w:p w14:paraId="085E2E73" w14:textId="77777777" w:rsidR="00755565" w:rsidRPr="00755565" w:rsidRDefault="00755565" w:rsidP="00755565">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755565">
          <w:rPr>
            <w:rFonts w:eastAsia="Times New Roman"/>
            <w:bCs w:val="0"/>
            <w:color w:val="0000FF"/>
            <w:sz w:val="16"/>
            <w:szCs w:val="16"/>
            <w:u w:val="single"/>
            <w:lang w:eastAsia="pt-BR"/>
          </w:rPr>
          <w:t>Sumário</w:t>
        </w:r>
      </w:hyperlink>
    </w:p>
    <w:bookmarkEnd w:id="16"/>
    <w:p w14:paraId="3824C74A" w14:textId="77777777" w:rsidR="00755565" w:rsidRPr="00755565" w:rsidRDefault="00755565" w:rsidP="00755565">
      <w:pPr>
        <w:spacing w:after="0" w:line="360" w:lineRule="auto"/>
        <w:ind w:firstLine="709"/>
        <w:rPr>
          <w:sz w:val="24"/>
          <w:szCs w:val="24"/>
        </w:rPr>
      </w:pPr>
    </w:p>
    <w:p w14:paraId="6A8D8557" w14:textId="74E7417C" w:rsidR="009C4347" w:rsidRDefault="009C4347" w:rsidP="008E5DE0">
      <w:pPr>
        <w:pStyle w:val="Ttulo2"/>
      </w:pPr>
      <w:bookmarkStart w:id="17" w:name="_Toc216456905"/>
      <w:r>
        <w:t>ATOS ADMINISTRATIVOS</w:t>
      </w:r>
      <w:bookmarkEnd w:id="17"/>
    </w:p>
    <w:p w14:paraId="43C5E905" w14:textId="77777777" w:rsidR="009C4347" w:rsidRPr="009C4347" w:rsidRDefault="009C4347" w:rsidP="009C4347">
      <w:pPr>
        <w:rPr>
          <w:lang w:eastAsia="pt-BR"/>
        </w:rPr>
      </w:pPr>
    </w:p>
    <w:p w14:paraId="66C835C5" w14:textId="3D18B402" w:rsidR="009C4347" w:rsidRPr="00B97BEA" w:rsidRDefault="009C4347" w:rsidP="00F709B8">
      <w:pPr>
        <w:pStyle w:val="Ttulo3"/>
      </w:pPr>
      <w:bookmarkStart w:id="18" w:name="_Anistiados_políticos:_anulação"/>
      <w:bookmarkStart w:id="19" w:name="_Toc216456906"/>
      <w:bookmarkEnd w:id="18"/>
      <w:r w:rsidRPr="006E69C5">
        <w:t>Anistiados políticos: anulação de atos administrativos declaratórios</w:t>
      </w:r>
      <w:r w:rsidRPr="00467B8A">
        <w:rPr>
          <w:rStyle w:val="normaltextrun"/>
        </w:rPr>
        <w:t xml:space="preserve"> </w:t>
      </w:r>
      <w:r w:rsidRPr="00E3101B">
        <w:rPr>
          <w:rStyle w:val="normaltextrun"/>
        </w:rPr>
        <w:t xml:space="preserve">- </w:t>
      </w:r>
      <w:hyperlink r:id="rId32" w:tgtFrame="_blank" w:history="1">
        <w:r w:rsidRPr="00E3101B">
          <w:rPr>
            <w:rStyle w:val="normaltextrun"/>
          </w:rPr>
          <w:t>ADPF 777/DF</w:t>
        </w:r>
        <w:bookmarkEnd w:id="19"/>
      </w:hyperlink>
    </w:p>
    <w:p w14:paraId="32FCC2AC" w14:textId="77777777" w:rsidR="009C4347" w:rsidRDefault="009C4347" w:rsidP="009C4347">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135599FF" wp14:editId="25C51920">
            <wp:extent cx="1219200" cy="180975"/>
            <wp:effectExtent l="0" t="0" r="0" b="9525"/>
            <wp:docPr id="1208761561" name="Imagem 1208761561">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61561" name="Imagem 1208761561">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ED38920" w14:textId="7D0B3BA9" w:rsidR="009C4347" w:rsidRDefault="009C4347" w:rsidP="009C4347">
      <w:pPr>
        <w:pStyle w:val="paragraph"/>
        <w:spacing w:before="0" w:beforeAutospacing="0" w:after="0" w:afterAutospacing="0"/>
        <w:jc w:val="both"/>
        <w:textAlignment w:val="baseline"/>
        <w:rPr>
          <w:rFonts w:ascii="Segoe UI" w:hAnsi="Segoe UI" w:cs="Segoe UI"/>
          <w:sz w:val="18"/>
          <w:szCs w:val="18"/>
        </w:rPr>
      </w:pPr>
      <w:r>
        <w:rPr>
          <w:b/>
          <w:bCs/>
          <w:i/>
          <w:iCs/>
          <w:color w:val="000000"/>
          <w:shd w:val="clear" w:color="auto" w:fill="FFFFFF"/>
        </w:rPr>
        <w:br/>
      </w:r>
      <w:r>
        <w:rPr>
          <w:rStyle w:val="normaltextrun"/>
          <w:b/>
          <w:bCs/>
        </w:rPr>
        <w:t xml:space="preserve">ODS: </w:t>
      </w:r>
      <w:hyperlink r:id="rId35" w:tgtFrame="_blank" w:history="1">
        <w:r>
          <w:rPr>
            <w:rStyle w:val="normaltextrun"/>
            <w:color w:val="0000FF"/>
            <w:u w:val="single"/>
          </w:rPr>
          <w:t>10</w:t>
        </w:r>
      </w:hyperlink>
      <w:r>
        <w:rPr>
          <w:rStyle w:val="normaltextrun"/>
        </w:rPr>
        <w:t xml:space="preserve"> e </w:t>
      </w:r>
      <w:hyperlink r:id="rId36" w:tgtFrame="_blank" w:history="1">
        <w:r>
          <w:rPr>
            <w:rStyle w:val="normaltextrun"/>
            <w:color w:val="0000FF"/>
            <w:u w:val="single"/>
          </w:rPr>
          <w:t>16</w:t>
        </w:r>
      </w:hyperlink>
      <w:r>
        <w:rPr>
          <w:rStyle w:val="eop"/>
        </w:rPr>
        <w:t> </w:t>
      </w:r>
    </w:p>
    <w:p w14:paraId="64404D2A" w14:textId="77777777" w:rsidR="009C4347" w:rsidRDefault="009C4347" w:rsidP="009C4347">
      <w:pPr>
        <w:pStyle w:val="paragraph"/>
        <w:spacing w:before="0" w:beforeAutospacing="0" w:after="0" w:afterAutospacing="0"/>
        <w:ind w:firstLine="705"/>
        <w:jc w:val="both"/>
        <w:textAlignment w:val="baseline"/>
        <w:rPr>
          <w:rFonts w:ascii="Segoe UI" w:hAnsi="Segoe UI" w:cs="Segoe UI"/>
          <w:sz w:val="18"/>
          <w:szCs w:val="18"/>
        </w:rPr>
      </w:pPr>
      <w:r>
        <w:rPr>
          <w:rStyle w:val="eop"/>
        </w:rPr>
        <w:t> </w:t>
      </w:r>
    </w:p>
    <w:p w14:paraId="11DD3B79" w14:textId="77777777" w:rsidR="009C4347" w:rsidRDefault="009C4347" w:rsidP="00FC1699">
      <w:pPr>
        <w:pStyle w:val="paragraph"/>
        <w:spacing w:before="0" w:beforeAutospacing="0" w:after="0" w:afterAutospacing="0" w:line="360" w:lineRule="auto"/>
        <w:jc w:val="both"/>
        <w:textAlignment w:val="baseline"/>
        <w:rPr>
          <w:rStyle w:val="eop"/>
        </w:rPr>
      </w:pPr>
      <w:r>
        <w:rPr>
          <w:rStyle w:val="normaltextrun"/>
        </w:rPr>
        <w:t>Resumo:</w:t>
      </w:r>
      <w:r>
        <w:rPr>
          <w:rStyle w:val="eop"/>
        </w:rPr>
        <w:t> </w:t>
      </w:r>
    </w:p>
    <w:p w14:paraId="6F3F440E" w14:textId="77777777" w:rsidR="009C4347" w:rsidRDefault="009C4347" w:rsidP="00FC1699">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São inconstitucionais — pois violam os princípios da razoabilidade, da confiança legítima, da segurança jurídica, da razoável duração do processo, da dignidade da pessoa humana, do devido processo legal, do contraditório e da ampla defesa — as portarias do então Ministério da Mulher, da Família e dos Direitos Humanos pelas quais foram anulados os atos administrativos que declaravam anistia política de cabos da Aeronáutica afastados da atividade pela Portaria nº 1.104/1964 do Ministério da Justiça.</w:t>
      </w:r>
      <w:r>
        <w:rPr>
          <w:rStyle w:val="eop"/>
        </w:rPr>
        <w:t> </w:t>
      </w:r>
    </w:p>
    <w:p w14:paraId="6922C8A4" w14:textId="5F4A3B11" w:rsidR="009C4347" w:rsidRDefault="009C4347" w:rsidP="00FC1699">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Conf</w:t>
      </w:r>
      <w:r w:rsidR="00BC56BD">
        <w:rPr>
          <w:rStyle w:val="normaltextrun"/>
        </w:rPr>
        <w:t>orme jurisprudência desta Corte</w:t>
      </w:r>
      <w:r>
        <w:rPr>
          <w:rStyle w:val="Refdenotaderodap"/>
        </w:rPr>
        <w:footnoteReference w:id="7"/>
      </w:r>
      <w:r>
        <w:rPr>
          <w:rStyle w:val="normaltextrun"/>
        </w:rPr>
        <w:t xml:space="preserve">, a Administração Pública, no exercício do poder de autotutela, pode exercer o controle de legalidade e rever os próprios atos a qualquer tempo, </w:t>
      </w:r>
      <w:r>
        <w:rPr>
          <w:rStyle w:val="normaltextrun"/>
        </w:rPr>
        <w:lastRenderedPageBreak/>
        <w:t>desde que se comprove ausência de ato com motivação exclusivamente política, assegurando-se ao anistiado, em procedimento administrativo, o devido processo legal e a não devolução das verbas já percebidas.</w:t>
      </w:r>
      <w:r>
        <w:rPr>
          <w:rStyle w:val="eop"/>
        </w:rPr>
        <w:t> </w:t>
      </w:r>
    </w:p>
    <w:p w14:paraId="767829A5" w14:textId="77777777" w:rsidR="009C4347" w:rsidRDefault="009C4347" w:rsidP="00FC1699">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Contudo, a anulação de atos praticados pela Administração Pública não pode desconsiderar a legítima expectativa de sua validade e regularidade, assim como a segurança das relações juridicamente consolidadas pelo tempo.</w:t>
      </w:r>
      <w:r>
        <w:rPr>
          <w:rStyle w:val="eop"/>
        </w:rPr>
        <w:t> </w:t>
      </w:r>
    </w:p>
    <w:p w14:paraId="7AE2989F" w14:textId="77777777" w:rsidR="009C4347" w:rsidRDefault="009C4347" w:rsidP="00FC1699">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Na espécie, as portarias impugnadas, publicadas no Diário Oficial da União de 5 de junho de 2020, tratam da anulação de portarias expedidas pela Comissão de Anistia, entre 2002 e 2005, que declaravam a anistia política de </w:t>
      </w:r>
      <w:proofErr w:type="spellStart"/>
      <w:r>
        <w:rPr>
          <w:rStyle w:val="normaltextrun"/>
        </w:rPr>
        <w:t>ex-cabos</w:t>
      </w:r>
      <w:proofErr w:type="spellEnd"/>
      <w:r>
        <w:rPr>
          <w:rStyle w:val="normaltextrun"/>
        </w:rPr>
        <w:t xml:space="preserve"> da Aeronáutica, afastados no início do regime militar. </w:t>
      </w:r>
      <w:r>
        <w:rPr>
          <w:rStyle w:val="eop"/>
        </w:rPr>
        <w:t> </w:t>
      </w:r>
    </w:p>
    <w:p w14:paraId="62060B5D" w14:textId="792F1514" w:rsidR="009C4347" w:rsidRDefault="009C4347" w:rsidP="00FC1699">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O decurso de mais de dezessete anos para a revisão e anulação de ato administrativo indispensável para a subsistência do administrado, em período de grave crise sanitária reconhecido pelo Congresso Nacional (período pandêmico), além de ofender a dignidade da pessoa humana, extrapola os parâmetros de razoabilidade que devem orientar a atuação eficiente do administrador público. Ademais, a revisão dos atos concessivos de anistia de forma generalizada e sem a devida individualização da situação específica de cada anistiado contraria os princípios da segurança jurídica, do </w:t>
      </w:r>
      <w:r w:rsidR="00BC56BD">
        <w:rPr>
          <w:rStyle w:val="normaltextrun"/>
        </w:rPr>
        <w:t>contraditório e da ampla defesa</w:t>
      </w:r>
      <w:r>
        <w:rPr>
          <w:rStyle w:val="Refdenotaderodap"/>
        </w:rPr>
        <w:footnoteReference w:id="8"/>
      </w:r>
      <w:r>
        <w:rPr>
          <w:rStyle w:val="normaltextrun"/>
        </w:rPr>
        <w:t>.</w:t>
      </w:r>
      <w:r>
        <w:rPr>
          <w:rStyle w:val="eop"/>
        </w:rPr>
        <w:t> </w:t>
      </w:r>
    </w:p>
    <w:p w14:paraId="1181DD8E" w14:textId="63E2B2ED" w:rsidR="009C4347" w:rsidRDefault="009C4347" w:rsidP="00FC1699">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Com base nesses e em outros entendimentos, o Plenário, por maioria, converteu a apreciação da medida cautelar em julgamento de mérito e julgou a arguição parcialmente prejudicada e, na parte remanescente, parcialmente procedente para declarar a inconstitucionalidade das Portarias </w:t>
      </w:r>
      <w:proofErr w:type="spellStart"/>
      <w:r>
        <w:rPr>
          <w:rStyle w:val="normaltextrun"/>
        </w:rPr>
        <w:t>nºs</w:t>
      </w:r>
      <w:proofErr w:type="spellEnd"/>
      <w:r>
        <w:rPr>
          <w:rStyle w:val="normaltextrun"/>
        </w:rPr>
        <w:t xml:space="preserve"> 1.293, 1.296, 1.300, 1301, 1.307, 1.308, 1.313, 1.315, 1.329, 1.342, 1.380, 1.382, 1.387, 1.389, 1.404, 1.410, 1.416, 1.439, 1.445, 1.466, 1.476, 1.486, 1.496, 1.499, 1.503, 1.504, 1.511, 1.513, 1.521, 1.535, 1536, 1.541, 1.548, 1.550, 1.561 e 1.567, de 5.6.2020, todas do Ministério da Mulher, da Família e dos Direitos Humanos (atual Ministério dos Direitos Humanos e da Cidadania), pelas quais foram anulados os atos administrativos que declaravam a anistia política de cabos da Aeronáutica afastados pela Portaria nº 1.104/1964 do Ministério da Justiça.</w:t>
      </w:r>
      <w:r>
        <w:rPr>
          <w:rStyle w:val="eop"/>
        </w:rPr>
        <w:t>  </w:t>
      </w:r>
    </w:p>
    <w:p w14:paraId="2A0F2CCB" w14:textId="5F7D4591" w:rsidR="009C4347" w:rsidRDefault="009C4347" w:rsidP="00FC1699">
      <w:pPr>
        <w:pStyle w:val="paragraph"/>
        <w:spacing w:before="0" w:beforeAutospacing="0" w:after="0" w:afterAutospacing="0" w:line="360" w:lineRule="auto"/>
        <w:ind w:firstLine="705"/>
        <w:jc w:val="both"/>
        <w:textAlignment w:val="baseline"/>
        <w:rPr>
          <w:rFonts w:ascii="Segoe UI" w:hAnsi="Segoe UI" w:cs="Segoe UI"/>
          <w:sz w:val="18"/>
          <w:szCs w:val="18"/>
        </w:rPr>
      </w:pPr>
    </w:p>
    <w:p w14:paraId="365DD4CA" w14:textId="7D38FB6D" w:rsidR="009C4347" w:rsidRDefault="009C4347" w:rsidP="00FC1699">
      <w:pPr>
        <w:pStyle w:val="paragraph"/>
        <w:spacing w:before="0" w:beforeAutospacing="0" w:after="0" w:afterAutospacing="0" w:line="360" w:lineRule="auto"/>
        <w:jc w:val="both"/>
        <w:textAlignment w:val="baseline"/>
      </w:pPr>
      <w:hyperlink r:id="rId37" w:tgtFrame="_blank" w:history="1">
        <w:r>
          <w:rPr>
            <w:rStyle w:val="normaltextrun"/>
            <w:color w:val="0000FF"/>
            <w:u w:val="single"/>
          </w:rPr>
          <w:t xml:space="preserve">ADPF 777/DF, relatora Ministra </w:t>
        </w:r>
        <w:proofErr w:type="spellStart"/>
        <w:r>
          <w:rPr>
            <w:rStyle w:val="normaltextrun"/>
            <w:color w:val="0000FF"/>
            <w:u w:val="single"/>
          </w:rPr>
          <w:t>Cármen</w:t>
        </w:r>
        <w:proofErr w:type="spellEnd"/>
        <w:r>
          <w:rPr>
            <w:rStyle w:val="normaltextrun"/>
            <w:color w:val="0000FF"/>
            <w:u w:val="single"/>
          </w:rPr>
          <w:t xml:space="preserve"> Lúcia, julgamento virtual finalizado em 28.02.2025 (sexta-feira), às 23:59</w:t>
        </w:r>
      </w:hyperlink>
    </w:p>
    <w:p w14:paraId="51EC2283" w14:textId="77777777" w:rsidR="009C4347" w:rsidRPr="00D12B2C" w:rsidRDefault="009C4347" w:rsidP="009C4347">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4511AB79" w14:textId="77777777" w:rsidR="009C4347" w:rsidRPr="009C4347" w:rsidRDefault="009C4347" w:rsidP="009C4347"/>
    <w:p w14:paraId="6B2D68C6" w14:textId="46BF95DE" w:rsidR="008C6E86" w:rsidRDefault="00714638" w:rsidP="008E5DE0">
      <w:pPr>
        <w:pStyle w:val="Ttulo2"/>
        <w:rPr>
          <w:rStyle w:val="normaltextrun"/>
          <w:shd w:val="clear" w:color="auto" w:fill="FFFFFF"/>
        </w:rPr>
      </w:pPr>
      <w:bookmarkStart w:id="20" w:name="_Toc216456907"/>
      <w:r>
        <w:rPr>
          <w:rStyle w:val="normaltextrun"/>
          <w:shd w:val="clear" w:color="auto" w:fill="FFFFFF"/>
        </w:rPr>
        <w:lastRenderedPageBreak/>
        <w:t>CARGO EM COMISSÃO</w:t>
      </w:r>
      <w:bookmarkEnd w:id="20"/>
    </w:p>
    <w:p w14:paraId="7AAD7C7E" w14:textId="77777777" w:rsidR="00714638" w:rsidRPr="00714638" w:rsidRDefault="00714638" w:rsidP="00714638">
      <w:pPr>
        <w:rPr>
          <w:lang w:eastAsia="pt-BR"/>
        </w:rPr>
      </w:pPr>
    </w:p>
    <w:p w14:paraId="666DA585" w14:textId="45715879" w:rsidR="00714638" w:rsidRPr="00714638" w:rsidRDefault="00714638" w:rsidP="00F709B8">
      <w:pPr>
        <w:pStyle w:val="Ttulo3"/>
      </w:pPr>
      <w:bookmarkStart w:id="21" w:name="_Tribunais_de_Contas"/>
      <w:bookmarkStart w:id="22" w:name="_Toc216456908"/>
      <w:bookmarkEnd w:id="21"/>
      <w:r w:rsidRPr="006E69C5">
        <w:rPr>
          <w:rStyle w:val="normaltextrun"/>
        </w:rPr>
        <w:t>Tribunais de Contas estaduais: requisitos para a criação de cargos em comissão</w:t>
      </w:r>
      <w:r w:rsidRPr="00714638">
        <w:rPr>
          <w:rStyle w:val="normaltextrun"/>
        </w:rPr>
        <w:t xml:space="preserve"> </w:t>
      </w:r>
      <w:r w:rsidRPr="00074220">
        <w:rPr>
          <w:rStyle w:val="normaltextrun"/>
        </w:rPr>
        <w:t xml:space="preserve">- </w:t>
      </w:r>
      <w:hyperlink r:id="rId38" w:tgtFrame="_blank" w:history="1">
        <w:r w:rsidRPr="00074220">
          <w:rPr>
            <w:rStyle w:val="normaltextrun"/>
          </w:rPr>
          <w:t>ADI 6.887/SP</w:t>
        </w:r>
      </w:hyperlink>
      <w:r w:rsidRPr="00074220">
        <w:rPr>
          <w:rStyle w:val="normaltextrun"/>
        </w:rPr>
        <w:t xml:space="preserve"> e </w:t>
      </w:r>
      <w:hyperlink r:id="rId39" w:tgtFrame="_blank" w:history="1">
        <w:r w:rsidRPr="00074220">
          <w:rPr>
            <w:rStyle w:val="normaltextrun"/>
          </w:rPr>
          <w:t>ADI 6.918/GO</w:t>
        </w:r>
        <w:bookmarkEnd w:id="22"/>
      </w:hyperlink>
    </w:p>
    <w:p w14:paraId="45B71B6B" w14:textId="5B94E8F4" w:rsidR="00714638" w:rsidRPr="00714638" w:rsidRDefault="00714638" w:rsidP="0006681A">
      <w:pPr>
        <w:spacing w:after="0" w:line="240" w:lineRule="auto"/>
        <w:ind w:firstLine="0"/>
        <w:rPr>
          <w:sz w:val="24"/>
          <w:szCs w:val="24"/>
        </w:rPr>
      </w:pPr>
      <w:r>
        <w:rPr>
          <w:noProof/>
        </w:rPr>
        <w:drawing>
          <wp:inline distT="0" distB="0" distL="0" distR="0" wp14:anchorId="7AB9B4CD" wp14:editId="2BA392C5">
            <wp:extent cx="1198880" cy="189865"/>
            <wp:effectExtent l="0" t="0" r="1270" b="635"/>
            <wp:docPr id="565796448" name="Imagem 1">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96448" name="Imagem 1">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98880" cy="189865"/>
                    </a:xfrm>
                    <a:prstGeom prst="rect">
                      <a:avLst/>
                    </a:prstGeom>
                    <a:noFill/>
                    <a:ln>
                      <a:noFill/>
                    </a:ln>
                  </pic:spPr>
                </pic:pic>
              </a:graphicData>
            </a:graphic>
          </wp:inline>
        </w:drawing>
      </w:r>
    </w:p>
    <w:p w14:paraId="0C06C440" w14:textId="77777777" w:rsidR="0006681A" w:rsidRDefault="0006681A" w:rsidP="0006681A">
      <w:pPr>
        <w:pStyle w:val="paragraph"/>
        <w:spacing w:before="0" w:beforeAutospacing="0" w:after="0" w:afterAutospacing="0"/>
        <w:jc w:val="both"/>
        <w:textAlignment w:val="baseline"/>
        <w:rPr>
          <w:rStyle w:val="normaltextrun"/>
          <w:b/>
          <w:bCs/>
        </w:rPr>
      </w:pPr>
    </w:p>
    <w:p w14:paraId="57492BB6" w14:textId="58533AE2" w:rsidR="004135CC" w:rsidRDefault="004135CC" w:rsidP="0006681A">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42" w:tgtFrame="_blank" w:history="1">
        <w:r>
          <w:rPr>
            <w:rStyle w:val="normaltextrun"/>
            <w:color w:val="0000FF"/>
            <w:u w:val="single"/>
          </w:rPr>
          <w:t>8</w:t>
        </w:r>
      </w:hyperlink>
      <w:r>
        <w:rPr>
          <w:rStyle w:val="normaltextrun"/>
        </w:rPr>
        <w:t xml:space="preserve">, </w:t>
      </w:r>
      <w:hyperlink r:id="rId43" w:tgtFrame="_blank" w:history="1">
        <w:r>
          <w:rPr>
            <w:rStyle w:val="normaltextrun"/>
            <w:color w:val="0000FF"/>
            <w:u w:val="single"/>
          </w:rPr>
          <w:t>10</w:t>
        </w:r>
      </w:hyperlink>
      <w:r>
        <w:rPr>
          <w:rStyle w:val="normaltextrun"/>
        </w:rPr>
        <w:t xml:space="preserve"> e </w:t>
      </w:r>
      <w:hyperlink r:id="rId44" w:tgtFrame="_blank" w:history="1">
        <w:r>
          <w:rPr>
            <w:rStyle w:val="normaltextrun"/>
            <w:color w:val="0000FF"/>
            <w:u w:val="single"/>
          </w:rPr>
          <w:t>16</w:t>
        </w:r>
      </w:hyperlink>
      <w:r>
        <w:rPr>
          <w:rStyle w:val="eop"/>
        </w:rPr>
        <w:t> </w:t>
      </w:r>
    </w:p>
    <w:p w14:paraId="2D1EC447" w14:textId="77777777" w:rsidR="004135CC" w:rsidRPr="004135CC" w:rsidRDefault="004135CC" w:rsidP="0006681A">
      <w:pPr>
        <w:pStyle w:val="paragraph"/>
        <w:spacing w:before="0" w:beforeAutospacing="0" w:after="0" w:afterAutospacing="0"/>
        <w:jc w:val="both"/>
        <w:textAlignment w:val="baseline"/>
        <w:rPr>
          <w:rFonts w:ascii="Segoe UI" w:hAnsi="Segoe UI" w:cs="Segoe UI"/>
        </w:rPr>
      </w:pPr>
      <w:r>
        <w:rPr>
          <w:rStyle w:val="eop"/>
        </w:rPr>
        <w:t> </w:t>
      </w:r>
    </w:p>
    <w:p w14:paraId="105CA57F" w14:textId="77777777" w:rsidR="004135CC" w:rsidRDefault="004135CC" w:rsidP="004135CC">
      <w:pPr>
        <w:pStyle w:val="paragraph"/>
        <w:spacing w:before="0" w:beforeAutospacing="0" w:after="0" w:afterAutospacing="0"/>
        <w:jc w:val="both"/>
        <w:textAlignment w:val="baseline"/>
        <w:rPr>
          <w:rFonts w:ascii="Segoe UI" w:hAnsi="Segoe UI" w:cs="Segoe UI"/>
          <w:sz w:val="18"/>
          <w:szCs w:val="18"/>
        </w:rPr>
      </w:pPr>
      <w:r>
        <w:rPr>
          <w:rStyle w:val="normaltextrun"/>
        </w:rPr>
        <w:t>Resumo:</w:t>
      </w:r>
      <w:r>
        <w:rPr>
          <w:rStyle w:val="eop"/>
        </w:rPr>
        <w:t> </w:t>
      </w:r>
    </w:p>
    <w:p w14:paraId="4D45BA79" w14:textId="77777777" w:rsidR="004135CC" w:rsidRDefault="004135CC" w:rsidP="004135C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As atribuições do cargo em comissão devem ser adequadas ao princípio da livre nomeação e investidura, ao vínculo de confiança entre os seus ocupantes e aqueles que o nomeiam e destinadas apenas às atribuições de direção, chefia e assessoramento, além de guardar proporcionalidade em relação aos cargos efetivos (CF/1988, art. 37, II e V).</w:t>
      </w:r>
      <w:r>
        <w:rPr>
          <w:rStyle w:val="eop"/>
        </w:rPr>
        <w:t> </w:t>
      </w:r>
    </w:p>
    <w:p w14:paraId="070F9CC9" w14:textId="6970AC16" w:rsidR="004135CC" w:rsidRDefault="004135CC" w:rsidP="004135C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Conforme jurisprudência desta Corte</w:t>
      </w:r>
      <w:r>
        <w:rPr>
          <w:rStyle w:val="Refdenotaderodap"/>
        </w:rPr>
        <w:footnoteReference w:id="9"/>
      </w:r>
      <w:r>
        <w:rPr>
          <w:rStyle w:val="normaltextrun"/>
        </w:rPr>
        <w:t>, as atribuições dos cargos em comissão devem estar descritas de forma clara e objetiva na própria lei que os cria, a fim de possibilitar a verificação de suas compatibilidades com os princípios constitucionais.</w:t>
      </w:r>
      <w:r>
        <w:rPr>
          <w:rStyle w:val="eop"/>
        </w:rPr>
        <w:t> </w:t>
      </w:r>
    </w:p>
    <w:p w14:paraId="7CFE82EA" w14:textId="77777777" w:rsidR="004135CC" w:rsidRDefault="004135CC" w:rsidP="004135C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Na espécie, o legislador paulista criou, para o Tribunal de Contas local, o cargo de “agente de segurança da fiscalização”, cuja denominação passou a ser “assessor de transporte e segurança”. Por não se tratar de motorista de representação, mas sim de segurança — atribuição descrita de forma clara e objetiva na própria lei —, encontram-se presentes os requisitos do assessoramento com conhecimento técnico especializado (cursos de tiro e de direção defensiva), bem como o vínculo de confiança, notadamente, porque, além de inexistir um rodízio de motoristas, os ocupantes do cargo possuem porte de arma e são os responsáveis pelos deslocamentos e pelo acompanhamento dos conselheiros em suas rotinas e em viagens.</w:t>
      </w:r>
      <w:r>
        <w:rPr>
          <w:rStyle w:val="eop"/>
        </w:rPr>
        <w:t> </w:t>
      </w:r>
    </w:p>
    <w:p w14:paraId="4AF1382E" w14:textId="77777777" w:rsidR="004135CC" w:rsidRDefault="004135CC" w:rsidP="004135C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De forma diversa, a lei goiana criou vários cargos com atribuições meramente técnicas e operacionais sem qualquer especificação, de modo que não se coadunam com os requisitos para a criação do cargo em comissão, em especial, por não exigirem relação de confiança. Instituiu-se um quadro de cargos em extinção, no âmbito do Tribunal de Contas estadual, destinado a funções como datilógrafos, digitadores, condutores de representação, eletricistas e fotógrafos.</w:t>
      </w:r>
      <w:r>
        <w:rPr>
          <w:rStyle w:val="eop"/>
        </w:rPr>
        <w:t> </w:t>
      </w:r>
    </w:p>
    <w:p w14:paraId="23050937" w14:textId="46C88B82" w:rsidR="004135CC" w:rsidRDefault="004135CC" w:rsidP="004135C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Com base nesses e em outros entendimentos, o Plenário, em apreciação conjunta, julgou (i) por maioria, improcedente a </w:t>
      </w:r>
      <w:r>
        <w:rPr>
          <w:rStyle w:val="normaltextrun"/>
          <w:b/>
          <w:bCs/>
        </w:rPr>
        <w:t>ADI 6.887/SP</w:t>
      </w:r>
      <w:r>
        <w:rPr>
          <w:rStyle w:val="normaltextrun"/>
        </w:rPr>
        <w:t xml:space="preserve">, para assentar a constitucionalidade dos </w:t>
      </w:r>
      <w:proofErr w:type="spellStart"/>
      <w:r>
        <w:rPr>
          <w:rStyle w:val="normaltextrun"/>
        </w:rPr>
        <w:t>arts</w:t>
      </w:r>
      <w:proofErr w:type="spellEnd"/>
      <w:r>
        <w:rPr>
          <w:rStyle w:val="normaltextrun"/>
        </w:rPr>
        <w:t xml:space="preserve">. 3º e 6º, </w:t>
      </w:r>
      <w:r>
        <w:rPr>
          <w:rStyle w:val="normaltextrun"/>
          <w:i/>
          <w:iCs/>
        </w:rPr>
        <w:t>caput</w:t>
      </w:r>
      <w:r>
        <w:rPr>
          <w:rStyle w:val="normaltextrun"/>
        </w:rPr>
        <w:t>, c/c anexos I e II da</w:t>
      </w:r>
      <w:hyperlink r:id="rId45" w:tgtFrame="_blank" w:history="1">
        <w:r>
          <w:rPr>
            <w:rStyle w:val="normaltextrun"/>
            <w:color w:val="0000FF"/>
            <w:u w:val="single"/>
          </w:rPr>
          <w:t xml:space="preserve"> Lei Complementar paulista nº 1.335/2018</w:t>
        </w:r>
      </w:hyperlink>
      <w:r>
        <w:rPr>
          <w:rStyle w:val="Refdenotaderodap"/>
          <w:rFonts w:ascii="Segoe UI" w:hAnsi="Segoe UI" w:cs="Segoe UI"/>
          <w:sz w:val="18"/>
          <w:szCs w:val="18"/>
        </w:rPr>
        <w:footnoteReference w:id="10"/>
      </w:r>
      <w:r>
        <w:rPr>
          <w:rStyle w:val="normaltextrun"/>
        </w:rPr>
        <w:t xml:space="preserve">, e dos </w:t>
      </w:r>
      <w:proofErr w:type="spellStart"/>
      <w:r>
        <w:rPr>
          <w:rStyle w:val="normaltextrun"/>
        </w:rPr>
        <w:t>arts</w:t>
      </w:r>
      <w:proofErr w:type="spellEnd"/>
      <w:r>
        <w:rPr>
          <w:rStyle w:val="normaltextrun"/>
        </w:rPr>
        <w:t xml:space="preserve">. 1º e 5º, </w:t>
      </w:r>
      <w:r>
        <w:rPr>
          <w:rStyle w:val="normaltextrun"/>
        </w:rPr>
        <w:lastRenderedPageBreak/>
        <w:t xml:space="preserve">c/c anexo I, </w:t>
      </w:r>
      <w:proofErr w:type="spellStart"/>
      <w:r>
        <w:rPr>
          <w:rStyle w:val="normaltextrun"/>
        </w:rPr>
        <w:t>subanexo</w:t>
      </w:r>
      <w:proofErr w:type="spellEnd"/>
      <w:r>
        <w:rPr>
          <w:rStyle w:val="normaltextrun"/>
        </w:rPr>
        <w:t xml:space="preserve"> 4, da </w:t>
      </w:r>
      <w:hyperlink r:id="rId46" w:tgtFrame="_blank" w:history="1">
        <w:r>
          <w:rPr>
            <w:rStyle w:val="normaltextrun"/>
            <w:color w:val="0000FF"/>
            <w:u w:val="single"/>
          </w:rPr>
          <w:t>Lei Complementar paulista nº 743/1993</w:t>
        </w:r>
      </w:hyperlink>
      <w:r>
        <w:rPr>
          <w:rStyle w:val="Refdenotaderodap"/>
          <w:rFonts w:ascii="Segoe UI" w:hAnsi="Segoe UI" w:cs="Segoe UI"/>
          <w:sz w:val="18"/>
          <w:szCs w:val="18"/>
        </w:rPr>
        <w:footnoteReference w:id="11"/>
      </w:r>
      <w:r>
        <w:rPr>
          <w:rStyle w:val="normaltextrun"/>
        </w:rPr>
        <w:t>; e (</w:t>
      </w:r>
      <w:proofErr w:type="spellStart"/>
      <w:r>
        <w:rPr>
          <w:rStyle w:val="normaltextrun"/>
        </w:rPr>
        <w:t>ii</w:t>
      </w:r>
      <w:proofErr w:type="spellEnd"/>
      <w:r>
        <w:rPr>
          <w:rStyle w:val="normaltextrun"/>
        </w:rPr>
        <w:t xml:space="preserve">) por unanimidade, procedente a </w:t>
      </w:r>
      <w:r>
        <w:rPr>
          <w:rStyle w:val="normaltextrun"/>
          <w:b/>
          <w:bCs/>
        </w:rPr>
        <w:t>ADI 6.918/GO</w:t>
      </w:r>
      <w:r>
        <w:rPr>
          <w:rStyle w:val="normaltextrun"/>
        </w:rPr>
        <w:t xml:space="preserve"> para declarar a inconstitucionalidade material do </w:t>
      </w:r>
      <w:hyperlink r:id="rId47" w:anchor=":~:text=Art.%2030.%20Fica,estar%C3%A1%20automaticamente%20extinto." w:tgtFrame="_blank" w:history="1">
        <w:r>
          <w:rPr>
            <w:rStyle w:val="normaltextrun"/>
            <w:color w:val="0000FF"/>
            <w:u w:val="single"/>
          </w:rPr>
          <w:t>art. 30 e do anexo VII da Lei nº 15.122/2005 do Estado de Goiás</w:t>
        </w:r>
      </w:hyperlink>
      <w:r w:rsidR="00407276">
        <w:rPr>
          <w:rStyle w:val="Refdenotaderodap"/>
          <w:rFonts w:ascii="Segoe UI" w:hAnsi="Segoe UI" w:cs="Segoe UI"/>
          <w:sz w:val="18"/>
          <w:szCs w:val="18"/>
        </w:rPr>
        <w:footnoteReference w:id="12"/>
      </w:r>
      <w:r>
        <w:rPr>
          <w:rStyle w:val="normaltextrun"/>
        </w:rPr>
        <w:t xml:space="preserve">, com as alterações promovidas pelas leis goianas </w:t>
      </w:r>
      <w:hyperlink r:id="rId48" w:tgtFrame="_blank" w:history="1">
        <w:r>
          <w:rPr>
            <w:rStyle w:val="normaltextrun"/>
            <w:color w:val="0000FF"/>
            <w:u w:val="single"/>
          </w:rPr>
          <w:t>nº 16.466/2009</w:t>
        </w:r>
      </w:hyperlink>
      <w:r>
        <w:rPr>
          <w:rStyle w:val="normaltextrun"/>
        </w:rPr>
        <w:t xml:space="preserve"> e </w:t>
      </w:r>
      <w:hyperlink r:id="rId49" w:tgtFrame="_blank" w:history="1">
        <w:r>
          <w:rPr>
            <w:rStyle w:val="normaltextrun"/>
            <w:color w:val="0000FF"/>
            <w:u w:val="single"/>
          </w:rPr>
          <w:t>nº 19.362/2016</w:t>
        </w:r>
      </w:hyperlink>
      <w:r>
        <w:rPr>
          <w:rStyle w:val="normaltextrun"/>
        </w:rPr>
        <w:t>, suspendendo o julgamento desta última ação tão somente no que diz respeito à modulação dos efeitos da decisão.</w:t>
      </w:r>
      <w:r>
        <w:rPr>
          <w:rStyle w:val="eop"/>
        </w:rPr>
        <w:t> </w:t>
      </w:r>
    </w:p>
    <w:p w14:paraId="15050475" w14:textId="77777777" w:rsidR="004135CC" w:rsidRPr="00407276" w:rsidRDefault="004135CC" w:rsidP="004135CC">
      <w:pPr>
        <w:pStyle w:val="paragraph"/>
        <w:spacing w:before="0" w:beforeAutospacing="0" w:after="0" w:afterAutospacing="0"/>
        <w:ind w:firstLine="705"/>
        <w:jc w:val="both"/>
        <w:textAlignment w:val="baseline"/>
        <w:rPr>
          <w:rFonts w:ascii="Segoe UI" w:hAnsi="Segoe UI" w:cs="Segoe UI"/>
        </w:rPr>
      </w:pPr>
      <w:r w:rsidRPr="00407276">
        <w:rPr>
          <w:rStyle w:val="eop"/>
          <w:rFonts w:ascii="Arial" w:hAnsi="Arial" w:cs="Arial"/>
        </w:rPr>
        <w:t> </w:t>
      </w:r>
    </w:p>
    <w:p w14:paraId="7C88ADCE" w14:textId="20A5C85A" w:rsidR="004135CC" w:rsidRDefault="004135CC" w:rsidP="004135CC">
      <w:pPr>
        <w:pStyle w:val="paragraph"/>
        <w:spacing w:before="0" w:beforeAutospacing="0" w:after="0" w:afterAutospacing="0" w:line="360" w:lineRule="auto"/>
        <w:jc w:val="both"/>
        <w:textAlignment w:val="baseline"/>
        <w:rPr>
          <w:rFonts w:ascii="Segoe UI" w:hAnsi="Segoe UI" w:cs="Segoe UI"/>
          <w:sz w:val="18"/>
          <w:szCs w:val="18"/>
        </w:rPr>
      </w:pPr>
      <w:hyperlink r:id="rId50" w:tgtFrame="_blank" w:history="1">
        <w:r>
          <w:rPr>
            <w:rStyle w:val="normaltextrun"/>
            <w:color w:val="0000FF"/>
            <w:u w:val="single"/>
          </w:rPr>
          <w:t>ADI 6.887/SP, relator Ministro Edson Fachin, re</w:t>
        </w:r>
        <w:r w:rsidR="00257FA5">
          <w:rPr>
            <w:rStyle w:val="normaltextrun"/>
            <w:color w:val="0000FF"/>
            <w:u w:val="single"/>
          </w:rPr>
          <w:t>d</w:t>
        </w:r>
        <w:r>
          <w:rPr>
            <w:rStyle w:val="normaltextrun"/>
            <w:color w:val="0000FF"/>
            <w:u w:val="single"/>
          </w:rPr>
          <w:t>ator do acórdão Ministro Alexandre de Moraes, julgamento finalizado em 22.05.2025 (quinta-feira)</w:t>
        </w:r>
      </w:hyperlink>
      <w:r>
        <w:rPr>
          <w:rStyle w:val="eop"/>
        </w:rPr>
        <w:t> </w:t>
      </w:r>
    </w:p>
    <w:p w14:paraId="2280A59C" w14:textId="77777777" w:rsidR="004135CC" w:rsidRDefault="004135CC" w:rsidP="004135CC">
      <w:pPr>
        <w:pStyle w:val="paragraph"/>
        <w:spacing w:before="0" w:beforeAutospacing="0" w:after="0" w:afterAutospacing="0" w:line="360" w:lineRule="auto"/>
        <w:jc w:val="both"/>
        <w:textAlignment w:val="baseline"/>
        <w:rPr>
          <w:rFonts w:ascii="Segoe UI" w:hAnsi="Segoe UI" w:cs="Segoe UI"/>
          <w:sz w:val="18"/>
          <w:szCs w:val="18"/>
        </w:rPr>
      </w:pPr>
      <w:hyperlink r:id="rId51" w:tgtFrame="_blank" w:history="1">
        <w:r>
          <w:rPr>
            <w:rStyle w:val="normaltextrun"/>
            <w:color w:val="0000FF"/>
            <w:u w:val="single"/>
          </w:rPr>
          <w:t>ADI 6.918/GO, relator Ministro Edson Fachin, julgamento finalizado em 22.05.2025 (quinta-feira)</w:t>
        </w:r>
      </w:hyperlink>
      <w:r>
        <w:rPr>
          <w:rStyle w:val="eop"/>
        </w:rPr>
        <w:t> </w:t>
      </w:r>
    </w:p>
    <w:p w14:paraId="3C5E0932" w14:textId="77777777" w:rsidR="004135CC" w:rsidRDefault="004135CC" w:rsidP="004135CC">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7E938D7D" wp14:editId="3D68EDE0">
            <wp:extent cx="1198880" cy="116840"/>
            <wp:effectExtent l="0" t="0" r="0" b="0"/>
            <wp:docPr id="1066249585" name="Imagem 3">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49585" name="Imagem 3">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98880" cy="116840"/>
                    </a:xfrm>
                    <a:prstGeom prst="rect">
                      <a:avLst/>
                    </a:prstGeom>
                    <a:noFill/>
                    <a:ln>
                      <a:noFill/>
                    </a:ln>
                  </pic:spPr>
                </pic:pic>
              </a:graphicData>
            </a:graphic>
          </wp:inline>
        </w:drawing>
      </w:r>
      <w:r>
        <w:rPr>
          <w:rStyle w:val="eop"/>
        </w:rPr>
        <w:t> </w:t>
      </w:r>
    </w:p>
    <w:p w14:paraId="2DCB0F08" w14:textId="77777777" w:rsidR="00714638" w:rsidRPr="00D12B2C" w:rsidRDefault="00714638" w:rsidP="00714638">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55C8ED0F" w14:textId="77777777" w:rsidR="00714638" w:rsidRDefault="00714638" w:rsidP="00714638"/>
    <w:p w14:paraId="4D8814C5" w14:textId="3ECEF314" w:rsidR="00D54FD8" w:rsidRDefault="00D54FD8" w:rsidP="008E5DE0">
      <w:pPr>
        <w:pStyle w:val="Ttulo2"/>
      </w:pPr>
      <w:bookmarkStart w:id="23" w:name="_Toc216456909"/>
      <w:r>
        <w:t>CONCURSO PÚBLICO</w:t>
      </w:r>
      <w:bookmarkEnd w:id="23"/>
    </w:p>
    <w:p w14:paraId="2F45F07E" w14:textId="77777777" w:rsidR="00D54FD8" w:rsidRPr="00D54FD8" w:rsidRDefault="00D54FD8" w:rsidP="00D54FD8">
      <w:pPr>
        <w:rPr>
          <w:lang w:eastAsia="pt-BR"/>
        </w:rPr>
      </w:pPr>
    </w:p>
    <w:p w14:paraId="2927E326" w14:textId="7B047F8C" w:rsidR="00D54FD8" w:rsidRDefault="00723ABC" w:rsidP="00F709B8">
      <w:pPr>
        <w:pStyle w:val="Ttulo3"/>
      </w:pPr>
      <w:bookmarkStart w:id="24" w:name="_Comissão_de_heteroidentificação"/>
      <w:bookmarkStart w:id="25" w:name="Comissão"/>
      <w:bookmarkStart w:id="26" w:name="_Toc216456910"/>
      <w:bookmarkEnd w:id="24"/>
      <w:r w:rsidRPr="006E69C5">
        <w:lastRenderedPageBreak/>
        <w:t>Comissão de heteroidentificação em concurso público: controle judicial de ato administrativo</w:t>
      </w:r>
      <w:bookmarkEnd w:id="25"/>
      <w:r w:rsidRPr="006E69C5">
        <w:t xml:space="preserve"> </w:t>
      </w:r>
      <w:r w:rsidRPr="00723ABC">
        <w:t xml:space="preserve">- </w:t>
      </w:r>
      <w:hyperlink r:id="rId54" w:history="1">
        <w:r w:rsidRPr="00586F9D">
          <w:rPr>
            <w:rStyle w:val="Hyperlink"/>
            <w:color w:val="auto"/>
            <w:u w:val="none"/>
          </w:rPr>
          <w:t>ARE 1.553.243/CE</w:t>
        </w:r>
      </w:hyperlink>
      <w:r w:rsidRPr="00586F9D">
        <w:t xml:space="preserve"> (</w:t>
      </w:r>
      <w:hyperlink r:id="rId55" w:history="1">
        <w:r w:rsidRPr="00586F9D">
          <w:rPr>
            <w:rStyle w:val="Hyperlink"/>
            <w:color w:val="auto"/>
          </w:rPr>
          <w:t>Tema 1.420 RG</w:t>
        </w:r>
      </w:hyperlink>
      <w:r w:rsidRPr="00586F9D">
        <w:t>)</w:t>
      </w:r>
      <w:bookmarkEnd w:id="26"/>
    </w:p>
    <w:p w14:paraId="19889E80" w14:textId="0DC84C3A" w:rsidR="00723ABC" w:rsidRPr="00723ABC" w:rsidRDefault="00586F9D" w:rsidP="00BE7AAA">
      <w:pPr>
        <w:spacing w:after="0" w:line="240" w:lineRule="auto"/>
        <w:ind w:firstLine="0"/>
        <w:rPr>
          <w:sz w:val="24"/>
          <w:szCs w:val="24"/>
        </w:rPr>
      </w:pPr>
      <w:r w:rsidRPr="006D2479">
        <w:rPr>
          <w:noProof/>
          <w:sz w:val="24"/>
          <w:szCs w:val="24"/>
        </w:rPr>
        <w:drawing>
          <wp:inline distT="0" distB="0" distL="0" distR="0" wp14:anchorId="58211659" wp14:editId="6D64056E">
            <wp:extent cx="1196340" cy="180975"/>
            <wp:effectExtent l="0" t="0" r="3810" b="9525"/>
            <wp:docPr id="1292553927" name="Imagem 1">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53927" name="Imagem 1">
                      <a:hlinkClick r:id="rId56"/>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6340" cy="180975"/>
                    </a:xfrm>
                    <a:prstGeom prst="rect">
                      <a:avLst/>
                    </a:prstGeom>
                    <a:noFill/>
                    <a:ln>
                      <a:noFill/>
                    </a:ln>
                  </pic:spPr>
                </pic:pic>
              </a:graphicData>
            </a:graphic>
          </wp:inline>
        </w:drawing>
      </w:r>
    </w:p>
    <w:p w14:paraId="346EBE8A" w14:textId="77777777" w:rsidR="00BE7AAA" w:rsidRDefault="00BE7AAA" w:rsidP="00B53345">
      <w:pPr>
        <w:autoSpaceDE w:val="0"/>
        <w:autoSpaceDN w:val="0"/>
        <w:adjustRightInd w:val="0"/>
        <w:spacing w:after="0" w:line="360" w:lineRule="auto"/>
        <w:ind w:firstLine="0"/>
        <w:rPr>
          <w:rFonts w:eastAsia="Times New Roman"/>
          <w:bCs w:val="0"/>
          <w:sz w:val="24"/>
          <w:szCs w:val="24"/>
        </w:rPr>
      </w:pPr>
    </w:p>
    <w:p w14:paraId="18508B05" w14:textId="66FDDF5C" w:rsidR="00B53345" w:rsidRPr="00BE7AAA" w:rsidRDefault="00B53345" w:rsidP="00B53345">
      <w:pPr>
        <w:autoSpaceDE w:val="0"/>
        <w:autoSpaceDN w:val="0"/>
        <w:adjustRightInd w:val="0"/>
        <w:spacing w:after="0" w:line="360" w:lineRule="auto"/>
        <w:ind w:firstLine="0"/>
        <w:rPr>
          <w:rFonts w:eastAsia="Times New Roman"/>
          <w:bCs w:val="0"/>
          <w:sz w:val="24"/>
          <w:szCs w:val="24"/>
        </w:rPr>
      </w:pPr>
      <w:r w:rsidRPr="00BE7AAA">
        <w:rPr>
          <w:rFonts w:eastAsia="Times New Roman"/>
          <w:bCs w:val="0"/>
          <w:sz w:val="24"/>
          <w:szCs w:val="24"/>
        </w:rPr>
        <w:t>Teses fixadas:</w:t>
      </w:r>
    </w:p>
    <w:p w14:paraId="64F20087" w14:textId="59B2C924" w:rsidR="00B53345" w:rsidRPr="00BE7AAA" w:rsidRDefault="00B53345" w:rsidP="00B53345">
      <w:pPr>
        <w:autoSpaceDE w:val="0"/>
        <w:autoSpaceDN w:val="0"/>
        <w:adjustRightInd w:val="0"/>
        <w:spacing w:after="0" w:line="360" w:lineRule="auto"/>
        <w:rPr>
          <w:rFonts w:eastAsia="Times New Roman"/>
          <w:b/>
          <w:bCs w:val="0"/>
          <w:sz w:val="24"/>
          <w:szCs w:val="24"/>
        </w:rPr>
      </w:pPr>
      <w:bookmarkStart w:id="27" w:name="_Hlk208826596"/>
      <w:r w:rsidRPr="00BE7AAA">
        <w:rPr>
          <w:rFonts w:eastAsia="Times New Roman"/>
          <w:b/>
          <w:bCs w:val="0"/>
          <w:sz w:val="24"/>
          <w:szCs w:val="24"/>
        </w:rPr>
        <w:t xml:space="preserve">“1. O Poder Judiciário pode controlar o ato administrativo de heteroidentificação de candidatos que concorrem às vagas reservadas a pessoas </w:t>
      </w:r>
      <w:r w:rsidR="00285F59">
        <w:rPr>
          <w:rFonts w:eastAsia="Times New Roman"/>
          <w:b/>
          <w:bCs w:val="0"/>
          <w:sz w:val="24"/>
          <w:szCs w:val="24"/>
        </w:rPr>
        <w:t>pretas</w:t>
      </w:r>
      <w:r w:rsidRPr="00BE7AAA">
        <w:rPr>
          <w:rFonts w:eastAsia="Times New Roman"/>
          <w:b/>
          <w:bCs w:val="0"/>
          <w:sz w:val="24"/>
          <w:szCs w:val="24"/>
        </w:rPr>
        <w:t xml:space="preserve"> e pardas em concurso público, para garantia de contraditório e ampla defesa; 2. É fática e pressupõe a análise de cláusulas do edital do concurso a controvérsia sobre a adequação de critérios e de fundamentos do ato de exclusão de candidato por comissão de heteroidentificação.”</w:t>
      </w:r>
      <w:bookmarkEnd w:id="27"/>
    </w:p>
    <w:p w14:paraId="330B2059" w14:textId="77777777" w:rsidR="00B53345" w:rsidRPr="00BE7AAA" w:rsidRDefault="00B53345" w:rsidP="00B53345">
      <w:pPr>
        <w:autoSpaceDE w:val="0"/>
        <w:autoSpaceDN w:val="0"/>
        <w:adjustRightInd w:val="0"/>
        <w:spacing w:after="0" w:line="360" w:lineRule="auto"/>
        <w:rPr>
          <w:rFonts w:eastAsia="Times New Roman"/>
          <w:bCs w:val="0"/>
          <w:sz w:val="24"/>
          <w:szCs w:val="24"/>
        </w:rPr>
      </w:pPr>
    </w:p>
    <w:p w14:paraId="4CE4BFFC" w14:textId="77777777" w:rsidR="00B53345" w:rsidRPr="00BE7AAA" w:rsidRDefault="00B53345" w:rsidP="00B53345">
      <w:pPr>
        <w:spacing w:after="0" w:line="360" w:lineRule="auto"/>
        <w:ind w:firstLine="0"/>
        <w:rPr>
          <w:rFonts w:eastAsia="Times New Roman"/>
          <w:bCs w:val="0"/>
          <w:sz w:val="24"/>
          <w:szCs w:val="24"/>
        </w:rPr>
      </w:pPr>
      <w:r w:rsidRPr="00BE7AAA">
        <w:rPr>
          <w:rFonts w:eastAsia="Times New Roman"/>
          <w:bCs w:val="0"/>
          <w:sz w:val="24"/>
          <w:szCs w:val="24"/>
        </w:rPr>
        <w:t>Resumo:</w:t>
      </w:r>
    </w:p>
    <w:p w14:paraId="7EA61596" w14:textId="77777777" w:rsidR="00B53345" w:rsidRPr="00BE7AAA" w:rsidRDefault="00B53345" w:rsidP="00B53345">
      <w:pPr>
        <w:spacing w:after="0" w:line="360" w:lineRule="auto"/>
        <w:rPr>
          <w:rFonts w:eastAsia="Times New Roman"/>
          <w:bCs w:val="0"/>
          <w:sz w:val="24"/>
          <w:szCs w:val="24"/>
        </w:rPr>
      </w:pPr>
      <w:r w:rsidRPr="00BE7AAA">
        <w:rPr>
          <w:rFonts w:eastAsia="Times New Roman"/>
          <w:b/>
          <w:bCs w:val="0"/>
          <w:color w:val="000000"/>
          <w:sz w:val="24"/>
          <w:szCs w:val="24"/>
          <w:lang w:eastAsia="pt-BR"/>
        </w:rPr>
        <w:t xml:space="preserve">O controle judicial de atos da comissão de heteroidentificação em concursos públicos é possível para garantir o contraditório e a ampla defesa. Contudo, o STF não pode revisar critérios ou fundamentos que foram utilizados para excluir candidatos, </w:t>
      </w:r>
      <w:r w:rsidRPr="00BE7AAA">
        <w:rPr>
          <w:rFonts w:eastAsia="Times New Roman"/>
          <w:b/>
          <w:bCs w:val="0"/>
          <w:sz w:val="24"/>
          <w:szCs w:val="24"/>
        </w:rPr>
        <w:t xml:space="preserve">na medida em que a controvérsia se restringe à </w:t>
      </w:r>
      <w:r w:rsidRPr="00BE7AAA">
        <w:rPr>
          <w:rFonts w:eastAsia="Times New Roman"/>
          <w:b/>
          <w:bCs w:val="0"/>
          <w:color w:val="000000"/>
          <w:sz w:val="24"/>
          <w:szCs w:val="24"/>
          <w:lang w:eastAsia="pt-BR"/>
        </w:rPr>
        <w:t>análise de fatos, provas e cláusulas do edital.</w:t>
      </w:r>
    </w:p>
    <w:p w14:paraId="4497230A" w14:textId="3F7FF191" w:rsidR="00B53345" w:rsidRPr="00BE7AAA" w:rsidRDefault="00B53345" w:rsidP="00B53345">
      <w:pPr>
        <w:spacing w:after="0" w:line="360" w:lineRule="auto"/>
        <w:rPr>
          <w:rFonts w:eastAsia="Times New Roman"/>
          <w:bCs w:val="0"/>
          <w:sz w:val="24"/>
          <w:szCs w:val="24"/>
        </w:rPr>
      </w:pPr>
      <w:r w:rsidRPr="00BE7AAA">
        <w:rPr>
          <w:rFonts w:eastAsia="Times New Roman"/>
          <w:bCs w:val="0"/>
          <w:sz w:val="24"/>
          <w:szCs w:val="24"/>
        </w:rPr>
        <w:t xml:space="preserve">Conforme a jurisprudência desta Corte, é legítima a utilização de critérios subsidiários de heteroidentificação na reserva de vagas para pessoas </w:t>
      </w:r>
      <w:r w:rsidR="00285F59">
        <w:rPr>
          <w:rFonts w:eastAsia="Times New Roman"/>
          <w:bCs w:val="0"/>
          <w:sz w:val="24"/>
          <w:szCs w:val="24"/>
        </w:rPr>
        <w:t>pretas</w:t>
      </w:r>
      <w:r w:rsidRPr="00BE7AAA">
        <w:rPr>
          <w:rFonts w:eastAsia="Times New Roman"/>
          <w:bCs w:val="0"/>
          <w:sz w:val="24"/>
          <w:szCs w:val="24"/>
        </w:rPr>
        <w:t xml:space="preserve"> e pardas nos certames, desde que respeitada a dignidade da pessoa humana e garantidos o contraditório e a ampla defesa. </w:t>
      </w:r>
    </w:p>
    <w:p w14:paraId="752800BC" w14:textId="77777777" w:rsidR="00B53345" w:rsidRPr="00BE7AAA" w:rsidRDefault="00B53345" w:rsidP="00B53345">
      <w:pPr>
        <w:spacing w:after="0" w:line="360" w:lineRule="auto"/>
        <w:rPr>
          <w:rFonts w:eastAsia="Times New Roman"/>
          <w:bCs w:val="0"/>
          <w:sz w:val="24"/>
          <w:szCs w:val="24"/>
        </w:rPr>
      </w:pPr>
      <w:r w:rsidRPr="00BE7AAA">
        <w:rPr>
          <w:rFonts w:eastAsia="Times New Roman"/>
          <w:bCs w:val="0"/>
          <w:sz w:val="24"/>
          <w:szCs w:val="24"/>
        </w:rPr>
        <w:t>Por outro lado, o reexame de critérios previstos no edital e utilizados no procedimento de heteroidentificação fogem da competência do STF, que também não pode analisar os fundamentos do ato administrativo da referida comissão (Súmulas 279/STF e 454/STF).</w:t>
      </w:r>
    </w:p>
    <w:p w14:paraId="1AB11ECA" w14:textId="77777777" w:rsidR="00B53345" w:rsidRPr="00BE7AAA" w:rsidRDefault="00B53345" w:rsidP="00B53345">
      <w:pPr>
        <w:spacing w:after="0" w:line="360" w:lineRule="auto"/>
        <w:rPr>
          <w:rFonts w:eastAsia="Times New Roman"/>
          <w:bCs w:val="0"/>
          <w:sz w:val="24"/>
          <w:szCs w:val="24"/>
        </w:rPr>
      </w:pPr>
      <w:r w:rsidRPr="00BE7AAA">
        <w:rPr>
          <w:rFonts w:eastAsia="Times New Roman"/>
          <w:bCs w:val="0"/>
          <w:sz w:val="24"/>
          <w:szCs w:val="24"/>
        </w:rPr>
        <w:t>Na espécie, a Turma Recursal do Estado do Ceará anulou ato de comissão de heteroidentificação ao argumento de que o edital não definiu critérios objetivos para a revisão da autodeclaração, o que propiciou uma avaliação aberta e subjetiva, sem possibilidade do exercício do contraditório e da ampla defesa pelos candidatos.</w:t>
      </w:r>
    </w:p>
    <w:p w14:paraId="17F6F3D7" w14:textId="7DCA5F2D" w:rsidR="00B53345" w:rsidRPr="00BE7AAA" w:rsidRDefault="00B53345" w:rsidP="00B53345">
      <w:pPr>
        <w:spacing w:after="0" w:line="360" w:lineRule="auto"/>
        <w:rPr>
          <w:rFonts w:eastAsia="Times New Roman"/>
          <w:bCs w:val="0"/>
          <w:sz w:val="24"/>
          <w:szCs w:val="24"/>
        </w:rPr>
      </w:pPr>
      <w:r w:rsidRPr="00BE7AAA">
        <w:rPr>
          <w:rFonts w:eastAsia="Times New Roman"/>
          <w:bCs w:val="0"/>
          <w:sz w:val="24"/>
          <w:szCs w:val="24"/>
        </w:rPr>
        <w:t>Com base nesses e em outros entendimentos, o Plenário, por unanimidade, reconheceu a existência de repercussão geral da questão constitucional suscitada (</w:t>
      </w:r>
      <w:hyperlink r:id="rId57" w:history="1">
        <w:r w:rsidRPr="00BE7AAA">
          <w:rPr>
            <w:rFonts w:eastAsia="Times New Roman"/>
            <w:bCs w:val="0"/>
            <w:color w:val="0000FF"/>
            <w:sz w:val="24"/>
            <w:szCs w:val="24"/>
            <w:u w:val="single"/>
          </w:rPr>
          <w:t>Tema 1.420 da repercussão geral</w:t>
        </w:r>
      </w:hyperlink>
      <w:r w:rsidRPr="00BE7AAA">
        <w:rPr>
          <w:rFonts w:eastAsia="Times New Roman"/>
          <w:bCs w:val="0"/>
          <w:sz w:val="24"/>
          <w:szCs w:val="24"/>
        </w:rPr>
        <w:t>), bem como reafirmou a jurisprudência dominante sobre a matéria</w:t>
      </w:r>
      <w:r w:rsidRPr="00BE7AAA">
        <w:rPr>
          <w:rStyle w:val="Refdenotaderodap"/>
          <w:rFonts w:eastAsia="Times New Roman"/>
          <w:bCs w:val="0"/>
          <w:sz w:val="24"/>
          <w:szCs w:val="24"/>
        </w:rPr>
        <w:footnoteReference w:id="13"/>
      </w:r>
      <w:r w:rsidRPr="00BE7AAA">
        <w:rPr>
          <w:rFonts w:eastAsia="Times New Roman"/>
          <w:bCs w:val="0"/>
          <w:sz w:val="24"/>
          <w:szCs w:val="24"/>
        </w:rPr>
        <w:t xml:space="preserve"> para conhecer parcialmente o recurso e, nessa extensão, negar-lhe provimento. Por fim, fixou as teses anteriormente citadas.</w:t>
      </w:r>
    </w:p>
    <w:p w14:paraId="77F54B61" w14:textId="77777777" w:rsidR="00B53345" w:rsidRPr="00BE7AAA" w:rsidRDefault="00B53345" w:rsidP="00B53345">
      <w:pPr>
        <w:spacing w:after="0" w:line="360" w:lineRule="auto"/>
        <w:rPr>
          <w:rFonts w:ascii="Arial" w:eastAsia="Times New Roman" w:hAnsi="Arial" w:cs="Arial"/>
          <w:bCs w:val="0"/>
          <w:sz w:val="24"/>
          <w:szCs w:val="24"/>
        </w:rPr>
      </w:pPr>
    </w:p>
    <w:bookmarkStart w:id="28" w:name="_Hlk208826597"/>
    <w:p w14:paraId="2DF93380" w14:textId="77777777" w:rsidR="00B53345" w:rsidRPr="00BE7AAA" w:rsidRDefault="00B53345" w:rsidP="00B53345">
      <w:pPr>
        <w:spacing w:after="0" w:line="360" w:lineRule="auto"/>
        <w:ind w:firstLine="0"/>
        <w:rPr>
          <w:rFonts w:eastAsia="Times New Roman"/>
          <w:bCs w:val="0"/>
          <w:sz w:val="24"/>
          <w:szCs w:val="24"/>
          <w:lang w:eastAsia="pt-BR"/>
        </w:rPr>
      </w:pPr>
      <w:r>
        <w:fldChar w:fldCharType="begin"/>
      </w:r>
      <w:r>
        <w:instrText>HYPERLINK "https://portal.stf.jus.br/processos/detalhe.asp?incidente=7268969"</w:instrText>
      </w:r>
      <w:r>
        <w:fldChar w:fldCharType="separate"/>
      </w:r>
      <w:r w:rsidRPr="00BE7AAA">
        <w:rPr>
          <w:rFonts w:eastAsia="Times New Roman"/>
          <w:bCs w:val="0"/>
          <w:color w:val="0000FF"/>
          <w:sz w:val="24"/>
          <w:szCs w:val="24"/>
          <w:u w:val="single"/>
        </w:rPr>
        <w:t>ARE 1.553.243/CE, relator Ministro Presidente, julgamento finalizado no Plenário Virtual em 05.09.2025 (sexta-feira)</w:t>
      </w:r>
      <w:r>
        <w:fldChar w:fldCharType="end"/>
      </w:r>
    </w:p>
    <w:bookmarkEnd w:id="28"/>
    <w:p w14:paraId="4C396E5F" w14:textId="77777777" w:rsidR="00B53345" w:rsidRPr="00B53345" w:rsidRDefault="00B53345" w:rsidP="00B53345">
      <w:pPr>
        <w:autoSpaceDE w:val="0"/>
        <w:autoSpaceDN w:val="0"/>
        <w:adjustRightInd w:val="0"/>
        <w:spacing w:after="0" w:line="240" w:lineRule="auto"/>
        <w:ind w:left="360" w:firstLine="0"/>
        <w:jc w:val="right"/>
        <w:rPr>
          <w:rFonts w:eastAsia="Times New Roman"/>
          <w:bCs w:val="0"/>
          <w:sz w:val="26"/>
          <w:szCs w:val="26"/>
          <w:lang w:eastAsia="pt-BR"/>
        </w:rPr>
      </w:pPr>
      <w:r>
        <w:fldChar w:fldCharType="begin"/>
      </w:r>
      <w:r>
        <w:instrText>HYPERLINK \l "SUMÁRIO"</w:instrText>
      </w:r>
      <w:r>
        <w:fldChar w:fldCharType="separate"/>
      </w:r>
      <w:r w:rsidRPr="00B53345">
        <w:rPr>
          <w:rFonts w:eastAsia="Times New Roman"/>
          <w:bCs w:val="0"/>
          <w:color w:val="0000FF"/>
          <w:sz w:val="16"/>
          <w:szCs w:val="16"/>
          <w:u w:val="single"/>
          <w:lang w:eastAsia="pt-BR"/>
        </w:rPr>
        <w:t>Sumário</w:t>
      </w:r>
      <w:r>
        <w:fldChar w:fldCharType="end"/>
      </w:r>
    </w:p>
    <w:p w14:paraId="0F94162B" w14:textId="77777777" w:rsidR="00723ABC" w:rsidRPr="00723ABC" w:rsidRDefault="00723ABC" w:rsidP="00723ABC">
      <w:pPr>
        <w:spacing w:after="0" w:line="360" w:lineRule="auto"/>
        <w:ind w:firstLine="709"/>
        <w:rPr>
          <w:sz w:val="24"/>
          <w:szCs w:val="24"/>
        </w:rPr>
      </w:pPr>
    </w:p>
    <w:p w14:paraId="7FFA887E" w14:textId="1C18C442" w:rsidR="008347E3" w:rsidRPr="00CB2A6D" w:rsidRDefault="008347E3" w:rsidP="00F709B8">
      <w:pPr>
        <w:pStyle w:val="Ttulo3"/>
      </w:pPr>
      <w:bookmarkStart w:id="29" w:name="_Contratação_temporária_e"/>
      <w:bookmarkStart w:id="30" w:name="_Concurso_público:_direito"/>
      <w:bookmarkStart w:id="31" w:name="Concurso"/>
      <w:bookmarkStart w:id="32" w:name="_Toc216456911"/>
      <w:bookmarkEnd w:id="29"/>
      <w:bookmarkEnd w:id="30"/>
      <w:r w:rsidRPr="00CB2A6D">
        <w:t>Concurso público: direito subjetivo à nomeação e possibilidade de afastamento</w:t>
      </w:r>
      <w:bookmarkEnd w:id="31"/>
      <w:r w:rsidRPr="00CB2A6D">
        <w:t xml:space="preserve"> - </w:t>
      </w:r>
      <w:hyperlink r:id="rId58" w:history="1">
        <w:r w:rsidRPr="00CB2A6D">
          <w:rPr>
            <w:rFonts w:eastAsia="Aptos"/>
            <w14:ligatures w14:val="standardContextual"/>
          </w:rPr>
          <w:t>RE 1.316.010/PA</w:t>
        </w:r>
      </w:hyperlink>
      <w:r w:rsidRPr="00CB2A6D">
        <w:t xml:space="preserve"> (</w:t>
      </w:r>
      <w:hyperlink r:id="rId59" w:history="1">
        <w:r w:rsidRPr="00CB2A6D">
          <w:rPr>
            <w:rFonts w:eastAsia="Aptos"/>
            <w:u w:val="single"/>
            <w14:ligatures w14:val="standardContextual"/>
          </w:rPr>
          <w:t>Tema 1.164 RG</w:t>
        </w:r>
      </w:hyperlink>
      <w:r w:rsidRPr="00CB2A6D">
        <w:t>)</w:t>
      </w:r>
      <w:bookmarkEnd w:id="32"/>
    </w:p>
    <w:p w14:paraId="595DFEEA" w14:textId="611807FC" w:rsidR="008347E3" w:rsidRPr="00CB2A6D" w:rsidRDefault="008347E3" w:rsidP="00CB2A6D">
      <w:pPr>
        <w:spacing w:line="240" w:lineRule="auto"/>
        <w:ind w:firstLine="0"/>
        <w:rPr>
          <w:sz w:val="24"/>
          <w:szCs w:val="24"/>
        </w:rPr>
      </w:pPr>
      <w:r w:rsidRPr="00CB2A6D">
        <w:rPr>
          <w:rFonts w:eastAsia="Times New Roman"/>
          <w:bCs w:val="0"/>
          <w:noProof/>
          <w:sz w:val="24"/>
          <w:szCs w:val="24"/>
          <w:lang w:eastAsia="pt-BR"/>
        </w:rPr>
        <w:drawing>
          <wp:inline distT="0" distB="0" distL="0" distR="0" wp14:anchorId="71F7339F" wp14:editId="33845C3D">
            <wp:extent cx="1195705" cy="180975"/>
            <wp:effectExtent l="0" t="0" r="4445" b="9525"/>
            <wp:docPr id="1308051497" name="Imagem 4">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51497" name="Imagem 4">
                      <a:hlinkClick r:id="rId6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1E78CD14" w14:textId="77777777" w:rsidR="008347E3" w:rsidRPr="00CB2A6D" w:rsidRDefault="008347E3" w:rsidP="00CB2A6D">
      <w:pPr>
        <w:spacing w:after="0" w:line="240" w:lineRule="auto"/>
        <w:ind w:firstLine="0"/>
        <w:rPr>
          <w:rFonts w:eastAsia="Aptos"/>
          <w:bCs w:val="0"/>
          <w:color w:val="0000FF"/>
          <w:kern w:val="2"/>
          <w:sz w:val="24"/>
          <w:szCs w:val="24"/>
          <w14:ligatures w14:val="standardContextual"/>
        </w:rPr>
      </w:pPr>
      <w:r w:rsidRPr="00CB2A6D">
        <w:rPr>
          <w:rFonts w:eastAsia="Aptos"/>
          <w:b/>
          <w:kern w:val="2"/>
          <w:sz w:val="24"/>
          <w:szCs w:val="24"/>
          <w:shd w:val="clear" w:color="auto" w:fill="FFFFFF"/>
          <w14:ligatures w14:val="standardContextual"/>
        </w:rPr>
        <w:t>ODS</w:t>
      </w:r>
      <w:r w:rsidRPr="00CB2A6D">
        <w:rPr>
          <w:rFonts w:eastAsia="Aptos"/>
          <w:b/>
          <w:color w:val="212529"/>
          <w:kern w:val="2"/>
          <w:sz w:val="24"/>
          <w:szCs w:val="24"/>
          <w:shd w:val="clear" w:color="auto" w:fill="FFFFFF"/>
          <w14:ligatures w14:val="standardContextual"/>
        </w:rPr>
        <w:t xml:space="preserve">: </w:t>
      </w:r>
      <w:hyperlink r:id="rId61" w:history="1">
        <w:r w:rsidRPr="00CB2A6D">
          <w:rPr>
            <w:rFonts w:eastAsia="Aptos"/>
            <w:bCs w:val="0"/>
            <w:color w:val="0000FF"/>
            <w:kern w:val="2"/>
            <w:sz w:val="24"/>
            <w:szCs w:val="24"/>
            <w:u w:val="single"/>
            <w:shd w:val="clear" w:color="auto" w:fill="FFFFFF"/>
            <w14:ligatures w14:val="standardContextual"/>
          </w:rPr>
          <w:t>8</w:t>
        </w:r>
      </w:hyperlink>
      <w:r w:rsidRPr="00CB2A6D">
        <w:rPr>
          <w:rFonts w:eastAsia="Aptos"/>
          <w:bCs w:val="0"/>
          <w:color w:val="0000FF"/>
          <w:kern w:val="2"/>
          <w:sz w:val="24"/>
          <w:szCs w:val="24"/>
          <w:shd w:val="clear" w:color="auto" w:fill="FFFFFF"/>
          <w14:ligatures w14:val="standardContextual"/>
        </w:rPr>
        <w:t xml:space="preserve"> </w:t>
      </w:r>
      <w:r w:rsidRPr="00CB2A6D">
        <w:rPr>
          <w:rFonts w:eastAsia="Aptos"/>
          <w:bCs w:val="0"/>
          <w:color w:val="212529"/>
          <w:kern w:val="2"/>
          <w:sz w:val="24"/>
          <w:szCs w:val="24"/>
          <w:shd w:val="clear" w:color="auto" w:fill="FFFFFF"/>
          <w14:ligatures w14:val="standardContextual"/>
        </w:rPr>
        <w:t xml:space="preserve">e </w:t>
      </w:r>
      <w:hyperlink r:id="rId62" w:history="1">
        <w:r w:rsidRPr="00CB2A6D">
          <w:rPr>
            <w:rFonts w:eastAsia="Aptos"/>
            <w:bCs w:val="0"/>
            <w:color w:val="0000FF"/>
            <w:kern w:val="2"/>
            <w:sz w:val="24"/>
            <w:szCs w:val="24"/>
            <w:u w:val="single"/>
            <w:shd w:val="clear" w:color="auto" w:fill="FFFFFF"/>
            <w14:ligatures w14:val="standardContextual"/>
          </w:rPr>
          <w:t>16</w:t>
        </w:r>
      </w:hyperlink>
      <w:r w:rsidRPr="00CB2A6D">
        <w:rPr>
          <w:rFonts w:eastAsia="Aptos"/>
          <w:bCs w:val="0"/>
          <w:color w:val="0000FF"/>
          <w:kern w:val="2"/>
          <w:sz w:val="24"/>
          <w:szCs w:val="24"/>
          <w14:ligatures w14:val="standardContextual"/>
        </w:rPr>
        <w:t xml:space="preserve"> </w:t>
      </w:r>
    </w:p>
    <w:p w14:paraId="1B603EA0" w14:textId="77777777" w:rsidR="008347E3" w:rsidRPr="00CB2A6D" w:rsidRDefault="008347E3" w:rsidP="00CB2A6D">
      <w:pPr>
        <w:spacing w:after="0" w:line="240" w:lineRule="auto"/>
        <w:ind w:firstLine="0"/>
        <w:rPr>
          <w:rFonts w:eastAsia="Aptos"/>
          <w:bCs w:val="0"/>
          <w:color w:val="0000FF"/>
          <w:kern w:val="2"/>
          <w:sz w:val="24"/>
          <w:szCs w:val="24"/>
          <w:shd w:val="clear" w:color="auto" w:fill="FFFFFF"/>
          <w14:ligatures w14:val="standardContextual"/>
        </w:rPr>
      </w:pPr>
    </w:p>
    <w:p w14:paraId="564F491B" w14:textId="77777777" w:rsidR="008347E3" w:rsidRPr="00CB2A6D" w:rsidRDefault="008347E3" w:rsidP="00CB2A6D">
      <w:pPr>
        <w:autoSpaceDE w:val="0"/>
        <w:autoSpaceDN w:val="0"/>
        <w:adjustRightInd w:val="0"/>
        <w:spacing w:after="0" w:line="360" w:lineRule="auto"/>
        <w:ind w:firstLine="0"/>
        <w:rPr>
          <w:rFonts w:eastAsia="Times New Roman"/>
          <w:bCs w:val="0"/>
          <w:sz w:val="24"/>
          <w:szCs w:val="24"/>
        </w:rPr>
      </w:pPr>
      <w:r w:rsidRPr="00CB2A6D">
        <w:rPr>
          <w:rFonts w:eastAsia="Times New Roman"/>
          <w:bCs w:val="0"/>
          <w:sz w:val="24"/>
          <w:szCs w:val="24"/>
        </w:rPr>
        <w:t>Tese fixada:</w:t>
      </w:r>
    </w:p>
    <w:p w14:paraId="3AB46780" w14:textId="77777777" w:rsidR="008347E3" w:rsidRPr="00CB2A6D" w:rsidRDefault="008347E3" w:rsidP="00CB2A6D">
      <w:pPr>
        <w:autoSpaceDE w:val="0"/>
        <w:autoSpaceDN w:val="0"/>
        <w:adjustRightInd w:val="0"/>
        <w:spacing w:after="0" w:line="360" w:lineRule="auto"/>
        <w:rPr>
          <w:rFonts w:eastAsia="Times New Roman"/>
          <w:b/>
          <w:bCs w:val="0"/>
          <w:sz w:val="24"/>
          <w:szCs w:val="24"/>
        </w:rPr>
      </w:pPr>
      <w:r w:rsidRPr="00CB2A6D">
        <w:rPr>
          <w:rFonts w:eastAsia="Times New Roman"/>
          <w:b/>
          <w:bCs w:val="0"/>
          <w:sz w:val="24"/>
          <w:szCs w:val="24"/>
        </w:rPr>
        <w:t>“A superveniente extinção dos cargos oferecidos em edital de concurso público em razão da superação do limite prudencial de gastos com pessoal, previsto em lei complementar regulamentadora do art. 169 da Constituição Federal, desde que anterior ao término do prazo de validade do concurso e devidamente motivada, justifica a mitigação do direito subjetivo à nomeação de candidato aprovado dentro do número de vagas.”</w:t>
      </w:r>
    </w:p>
    <w:p w14:paraId="35F37969" w14:textId="77777777" w:rsidR="008347E3" w:rsidRPr="00CB2A6D" w:rsidRDefault="008347E3" w:rsidP="00CB2A6D">
      <w:pPr>
        <w:autoSpaceDE w:val="0"/>
        <w:autoSpaceDN w:val="0"/>
        <w:adjustRightInd w:val="0"/>
        <w:spacing w:after="0" w:line="360" w:lineRule="auto"/>
        <w:rPr>
          <w:rFonts w:eastAsia="Times New Roman"/>
          <w:bCs w:val="0"/>
          <w:sz w:val="24"/>
          <w:szCs w:val="24"/>
        </w:rPr>
      </w:pPr>
    </w:p>
    <w:p w14:paraId="588577CD" w14:textId="77777777" w:rsidR="008347E3" w:rsidRPr="00CB2A6D" w:rsidRDefault="008347E3" w:rsidP="00CB2A6D">
      <w:pPr>
        <w:spacing w:after="0" w:line="360" w:lineRule="auto"/>
        <w:ind w:firstLine="0"/>
        <w:rPr>
          <w:rFonts w:eastAsia="Times New Roman"/>
          <w:bCs w:val="0"/>
          <w:sz w:val="24"/>
          <w:szCs w:val="24"/>
        </w:rPr>
      </w:pPr>
      <w:r w:rsidRPr="00CB2A6D">
        <w:rPr>
          <w:rFonts w:eastAsia="Times New Roman"/>
          <w:bCs w:val="0"/>
          <w:sz w:val="24"/>
          <w:szCs w:val="24"/>
        </w:rPr>
        <w:t>Resumo:</w:t>
      </w:r>
    </w:p>
    <w:p w14:paraId="1351D854" w14:textId="77777777" w:rsidR="008347E3" w:rsidRPr="00CB2A6D" w:rsidRDefault="008347E3" w:rsidP="00CB2A6D">
      <w:pPr>
        <w:autoSpaceDE w:val="0"/>
        <w:autoSpaceDN w:val="0"/>
        <w:adjustRightInd w:val="0"/>
        <w:spacing w:after="0" w:line="360" w:lineRule="auto"/>
        <w:rPr>
          <w:rFonts w:eastAsia="Times New Roman"/>
          <w:b/>
          <w:sz w:val="24"/>
          <w:szCs w:val="24"/>
        </w:rPr>
      </w:pPr>
      <w:r w:rsidRPr="00CB2A6D">
        <w:rPr>
          <w:rFonts w:eastAsia="Times New Roman"/>
          <w:b/>
          <w:bCs w:val="0"/>
          <w:sz w:val="24"/>
          <w:szCs w:val="24"/>
        </w:rPr>
        <w:t xml:space="preserve">O direito subjetivo à nomeação de candidato aprovado dentro do número de vagas pode ser afastado quando houver posterior extinção dos cargos ofertados ou em virtude da extrapolação do limite prudencial de gastos com pessoal (LRF/2000, </w:t>
      </w:r>
      <w:proofErr w:type="spellStart"/>
      <w:r w:rsidRPr="00CB2A6D">
        <w:rPr>
          <w:rFonts w:eastAsia="Times New Roman"/>
          <w:b/>
          <w:bCs w:val="0"/>
          <w:sz w:val="24"/>
          <w:szCs w:val="24"/>
        </w:rPr>
        <w:t>arts</w:t>
      </w:r>
      <w:proofErr w:type="spellEnd"/>
      <w:r w:rsidRPr="00CB2A6D">
        <w:rPr>
          <w:rFonts w:eastAsia="Times New Roman"/>
          <w:b/>
          <w:bCs w:val="0"/>
          <w:sz w:val="24"/>
          <w:szCs w:val="24"/>
        </w:rPr>
        <w:t xml:space="preserve">. 19 e 20). A fim de impedir o exercício do referido direito, essas </w:t>
      </w:r>
      <w:r w:rsidRPr="00CB2A6D">
        <w:rPr>
          <w:rFonts w:eastAsia="Times New Roman"/>
          <w:b/>
          <w:sz w:val="24"/>
          <w:szCs w:val="24"/>
        </w:rPr>
        <w:t xml:space="preserve">circunstâncias, além de devidamente motivadas, devem ocorrer antes do término do prazo de validade do concurso, especialmente para </w:t>
      </w:r>
      <w:r w:rsidRPr="00CB2A6D">
        <w:rPr>
          <w:rFonts w:eastAsia="Times New Roman"/>
          <w:b/>
          <w:bCs w:val="0"/>
          <w:sz w:val="24"/>
          <w:szCs w:val="24"/>
        </w:rPr>
        <w:t>que o corte de gastos não sirva de pretexto para a abertura de espaço orçamentário visando a contratação de pessoal temporário, em afronta ao princípio do concurso público.</w:t>
      </w:r>
    </w:p>
    <w:p w14:paraId="45E4D4B9" w14:textId="0EDF27FC" w:rsidR="008347E3" w:rsidRPr="00CB2A6D" w:rsidRDefault="008347E3" w:rsidP="00CB2A6D">
      <w:pPr>
        <w:spacing w:after="0" w:line="360" w:lineRule="auto"/>
        <w:ind w:firstLine="709"/>
        <w:rPr>
          <w:rFonts w:eastAsia="Times New Roman"/>
          <w:bCs w:val="0"/>
          <w:sz w:val="24"/>
          <w:szCs w:val="24"/>
        </w:rPr>
      </w:pPr>
      <w:r w:rsidRPr="00CB2A6D">
        <w:rPr>
          <w:rFonts w:eastAsia="Times New Roman"/>
          <w:bCs w:val="0"/>
          <w:sz w:val="24"/>
          <w:szCs w:val="24"/>
        </w:rPr>
        <w:t xml:space="preserve">Conforme jurisprudência desta Corte, o candidato aprovado dentro do número de vagas possui direito subjetivo à nomeação, impondo à Administração Pública, após a homologação do </w:t>
      </w:r>
      <w:proofErr w:type="gramStart"/>
      <w:r w:rsidRPr="00CB2A6D">
        <w:rPr>
          <w:rFonts w:eastAsia="Times New Roman"/>
          <w:bCs w:val="0"/>
          <w:sz w:val="24"/>
          <w:szCs w:val="24"/>
        </w:rPr>
        <w:t>resultado final</w:t>
      </w:r>
      <w:proofErr w:type="gramEnd"/>
      <w:r w:rsidRPr="00CB2A6D">
        <w:rPr>
          <w:rFonts w:eastAsia="Times New Roman"/>
          <w:bCs w:val="0"/>
          <w:sz w:val="24"/>
          <w:szCs w:val="24"/>
        </w:rPr>
        <w:t>, o dever de efetivar a nomeação dentro do prazo de validade do certame. Contudo, esse direito pode ser relativizado em situações excepcionais, quando presentes os requisitos da superveniência, imprevisibilidade, gravidade e necessidade, submetendo-se ao controle jurisdicional</w:t>
      </w:r>
      <w:r w:rsidRPr="00CB2A6D">
        <w:rPr>
          <w:rStyle w:val="Refdenotaderodap"/>
          <w:rFonts w:eastAsia="Times New Roman"/>
          <w:bCs w:val="0"/>
          <w:sz w:val="24"/>
          <w:szCs w:val="24"/>
        </w:rPr>
        <w:footnoteReference w:id="14"/>
      </w:r>
      <w:r w:rsidRPr="00CB2A6D">
        <w:rPr>
          <w:rFonts w:eastAsia="Times New Roman"/>
          <w:bCs w:val="0"/>
          <w:sz w:val="24"/>
          <w:szCs w:val="24"/>
        </w:rPr>
        <w:t>.</w:t>
      </w:r>
    </w:p>
    <w:p w14:paraId="76C19E9C" w14:textId="0201BB5A" w:rsidR="008347E3" w:rsidRPr="00CB2A6D" w:rsidRDefault="008347E3" w:rsidP="00CB2A6D">
      <w:pPr>
        <w:spacing w:after="0" w:line="360" w:lineRule="auto"/>
        <w:ind w:firstLine="709"/>
        <w:rPr>
          <w:rFonts w:eastAsia="Times New Roman"/>
          <w:bCs w:val="0"/>
          <w:sz w:val="24"/>
          <w:szCs w:val="24"/>
        </w:rPr>
      </w:pPr>
      <w:r w:rsidRPr="00CB2A6D">
        <w:rPr>
          <w:rFonts w:eastAsia="Times New Roman"/>
          <w:bCs w:val="0"/>
          <w:sz w:val="24"/>
          <w:szCs w:val="24"/>
        </w:rPr>
        <w:lastRenderedPageBreak/>
        <w:t xml:space="preserve">Além disso, </w:t>
      </w:r>
      <w:proofErr w:type="spellStart"/>
      <w:r w:rsidRPr="00CB2A6D">
        <w:rPr>
          <w:rFonts w:eastAsia="Times New Roman"/>
          <w:bCs w:val="0"/>
          <w:sz w:val="24"/>
          <w:szCs w:val="24"/>
        </w:rPr>
        <w:t>esta</w:t>
      </w:r>
      <w:proofErr w:type="spellEnd"/>
      <w:r w:rsidRPr="00CB2A6D">
        <w:rPr>
          <w:rFonts w:eastAsia="Times New Roman"/>
          <w:bCs w:val="0"/>
          <w:sz w:val="24"/>
          <w:szCs w:val="24"/>
        </w:rPr>
        <w:t xml:space="preserve"> Corte admite a possibilidade de extinção de cargo público quando já provido por servidor em estágio probatório, motivo pelo qual a medida também é legítima antes do respectivo provimento, desde que fundamentada na preservação do interesse público</w:t>
      </w:r>
      <w:r w:rsidRPr="00CB2A6D">
        <w:rPr>
          <w:rStyle w:val="Refdenotaderodap"/>
          <w:rFonts w:eastAsia="Times New Roman"/>
          <w:bCs w:val="0"/>
          <w:sz w:val="24"/>
          <w:szCs w:val="24"/>
        </w:rPr>
        <w:footnoteReference w:id="15"/>
      </w:r>
      <w:r w:rsidR="003A7B90">
        <w:rPr>
          <w:rFonts w:eastAsia="Times New Roman"/>
          <w:bCs w:val="0"/>
          <w:sz w:val="24"/>
          <w:szCs w:val="24"/>
        </w:rPr>
        <w:t xml:space="preserve"> </w:t>
      </w:r>
      <w:r w:rsidRPr="00CB2A6D">
        <w:rPr>
          <w:rStyle w:val="Refdenotaderodap"/>
          <w:rFonts w:eastAsia="Times New Roman"/>
          <w:bCs w:val="0"/>
          <w:sz w:val="24"/>
          <w:szCs w:val="24"/>
        </w:rPr>
        <w:footnoteReference w:id="16"/>
      </w:r>
      <w:r w:rsidRPr="00CB2A6D">
        <w:rPr>
          <w:rFonts w:eastAsia="Times New Roman"/>
          <w:bCs w:val="0"/>
          <w:sz w:val="24"/>
          <w:szCs w:val="24"/>
        </w:rPr>
        <w:t>.</w:t>
      </w:r>
    </w:p>
    <w:p w14:paraId="7CEECBF7" w14:textId="77777777" w:rsidR="008347E3" w:rsidRPr="00CB2A6D" w:rsidRDefault="008347E3" w:rsidP="00CB2A6D">
      <w:pPr>
        <w:spacing w:after="0" w:line="360" w:lineRule="auto"/>
        <w:ind w:firstLine="709"/>
        <w:rPr>
          <w:rFonts w:eastAsia="Times New Roman"/>
          <w:bCs w:val="0"/>
          <w:sz w:val="24"/>
          <w:szCs w:val="24"/>
        </w:rPr>
      </w:pPr>
      <w:r w:rsidRPr="00CB2A6D">
        <w:rPr>
          <w:rFonts w:eastAsia="Times New Roman"/>
          <w:bCs w:val="0"/>
          <w:sz w:val="24"/>
          <w:szCs w:val="24"/>
        </w:rPr>
        <w:t>Na espécie, comprovou-se, nas instâncias ordinárias, que a extinção do cargo para o qual o recorrido foi aprovado ocorreu somente após o término do prazo de validade do concurso, em violação ao direito adquirido, pois o direito à nomeação já se encontrava consolidado.</w:t>
      </w:r>
    </w:p>
    <w:p w14:paraId="7013C853" w14:textId="77777777" w:rsidR="008347E3" w:rsidRPr="00CB2A6D" w:rsidRDefault="008347E3" w:rsidP="00CB2A6D">
      <w:pPr>
        <w:spacing w:after="0" w:line="360" w:lineRule="auto"/>
        <w:ind w:firstLine="709"/>
        <w:rPr>
          <w:rFonts w:eastAsia="Times New Roman"/>
          <w:bCs w:val="0"/>
          <w:sz w:val="24"/>
          <w:szCs w:val="24"/>
        </w:rPr>
      </w:pPr>
      <w:r w:rsidRPr="00CB2A6D">
        <w:rPr>
          <w:rFonts w:eastAsia="Times New Roman"/>
          <w:bCs w:val="0"/>
          <w:sz w:val="24"/>
          <w:szCs w:val="24"/>
        </w:rPr>
        <w:t xml:space="preserve">Com base nesses e em outros entendimentos, o Plenário, por maioria, </w:t>
      </w:r>
      <w:r w:rsidRPr="00CB2A6D">
        <w:rPr>
          <w:rFonts w:eastAsia="Times New Roman"/>
          <w:sz w:val="24"/>
          <w:szCs w:val="24"/>
        </w:rPr>
        <w:t xml:space="preserve">ao apreciar o </w:t>
      </w:r>
      <w:hyperlink r:id="rId63" w:history="1">
        <w:r w:rsidRPr="00CB2A6D">
          <w:rPr>
            <w:rFonts w:eastAsia="Times New Roman"/>
            <w:color w:val="0000FF"/>
            <w:sz w:val="24"/>
            <w:szCs w:val="24"/>
            <w:u w:val="single"/>
          </w:rPr>
          <w:t>Tema 1.164 da repercussão geral</w:t>
        </w:r>
      </w:hyperlink>
      <w:r w:rsidRPr="00CB2A6D">
        <w:rPr>
          <w:rFonts w:eastAsia="Times New Roman"/>
          <w:sz w:val="24"/>
          <w:szCs w:val="24"/>
        </w:rPr>
        <w:t xml:space="preserve">, negou provimento ao </w:t>
      </w:r>
      <w:r w:rsidRPr="00CB2A6D">
        <w:rPr>
          <w:rFonts w:eastAsia="Times New Roman"/>
          <w:bCs w:val="0"/>
          <w:sz w:val="24"/>
          <w:szCs w:val="24"/>
        </w:rPr>
        <w:t>recurso extraordinário, para manter o acórdão do Tribunal de Justiça do Estado do Pará, e fixou a tese anteriormente citada.</w:t>
      </w:r>
    </w:p>
    <w:p w14:paraId="36F0E91A" w14:textId="77777777" w:rsidR="008347E3" w:rsidRPr="00CB2A6D" w:rsidRDefault="008347E3" w:rsidP="00CB2A6D">
      <w:pPr>
        <w:spacing w:after="0" w:line="360" w:lineRule="auto"/>
        <w:rPr>
          <w:rFonts w:ascii="Arial" w:eastAsia="Times New Roman" w:hAnsi="Arial" w:cs="Arial"/>
          <w:bCs w:val="0"/>
          <w:sz w:val="24"/>
          <w:szCs w:val="24"/>
        </w:rPr>
      </w:pPr>
    </w:p>
    <w:p w14:paraId="532B66FB" w14:textId="77777777" w:rsidR="008347E3" w:rsidRPr="008347E3" w:rsidRDefault="008347E3" w:rsidP="00CB2A6D">
      <w:pPr>
        <w:spacing w:after="0" w:line="360" w:lineRule="auto"/>
        <w:ind w:firstLine="0"/>
        <w:rPr>
          <w:rFonts w:eastAsia="Times New Roman"/>
          <w:bCs w:val="0"/>
          <w:color w:val="0000FF"/>
          <w:sz w:val="24"/>
          <w:szCs w:val="24"/>
          <w:u w:val="single"/>
        </w:rPr>
      </w:pPr>
      <w:hyperlink r:id="rId64" w:history="1">
        <w:r w:rsidRPr="00CB2A6D">
          <w:rPr>
            <w:rFonts w:eastAsia="Times New Roman"/>
            <w:bCs w:val="0"/>
            <w:color w:val="0000FF"/>
            <w:sz w:val="24"/>
            <w:szCs w:val="24"/>
            <w:u w:val="single"/>
          </w:rPr>
          <w:t>RE 1.316.010/PA, relator Ministro Flávio Dino, julgamento virtual finalizado em 10.10.2025 (sexta-feira), às 23:59</w:t>
        </w:r>
      </w:hyperlink>
    </w:p>
    <w:p w14:paraId="6CEDF8FA" w14:textId="77777777" w:rsidR="008347E3" w:rsidRPr="00B53345" w:rsidRDefault="008347E3" w:rsidP="008347E3">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B53345">
          <w:rPr>
            <w:rFonts w:eastAsia="Times New Roman"/>
            <w:bCs w:val="0"/>
            <w:color w:val="0000FF"/>
            <w:sz w:val="16"/>
            <w:szCs w:val="16"/>
            <w:u w:val="single"/>
            <w:lang w:eastAsia="pt-BR"/>
          </w:rPr>
          <w:t>Sumário</w:t>
        </w:r>
      </w:hyperlink>
    </w:p>
    <w:p w14:paraId="492B556B" w14:textId="77777777" w:rsidR="008347E3" w:rsidRPr="008347E3" w:rsidRDefault="008347E3" w:rsidP="008347E3"/>
    <w:p w14:paraId="2577F16F" w14:textId="49E4076F" w:rsidR="000A39F2" w:rsidRPr="00D66408" w:rsidRDefault="000A39F2" w:rsidP="00F709B8">
      <w:pPr>
        <w:pStyle w:val="Ttulo3"/>
        <w:rPr>
          <w:lang w:eastAsia="pt-BR"/>
        </w:rPr>
      </w:pPr>
      <w:hyperlink w:anchor="Contratação" w:history="1">
        <w:bookmarkStart w:id="33" w:name="_Toc216456912"/>
        <w:r w:rsidRPr="00D66408">
          <w:rPr>
            <w:lang w:eastAsia="pt-BR"/>
          </w:rPr>
          <w:t>Contratação temporária e preterição de aprovados em concurso público</w:t>
        </w:r>
      </w:hyperlink>
      <w:r w:rsidRPr="00D66408">
        <w:rPr>
          <w:lang w:eastAsia="pt-BR"/>
        </w:rPr>
        <w:t xml:space="preserve"> - </w:t>
      </w:r>
      <w:hyperlink r:id="rId65" w:history="1">
        <w:proofErr w:type="spellStart"/>
        <w:r w:rsidRPr="00D66408">
          <w:rPr>
            <w:rStyle w:val="Hyperlink"/>
            <w:color w:val="auto"/>
            <w:u w:val="none"/>
            <w:lang w:eastAsia="pt-BR"/>
          </w:rPr>
          <w:t>Rcl</w:t>
        </w:r>
        <w:proofErr w:type="spellEnd"/>
        <w:r w:rsidRPr="00D66408">
          <w:rPr>
            <w:rStyle w:val="Hyperlink"/>
            <w:color w:val="auto"/>
            <w:u w:val="none"/>
            <w:lang w:eastAsia="pt-BR"/>
          </w:rPr>
          <w:t xml:space="preserve"> 57.848 </w:t>
        </w:r>
        <w:proofErr w:type="spellStart"/>
        <w:r w:rsidRPr="00D66408">
          <w:rPr>
            <w:rStyle w:val="Hyperlink"/>
            <w:color w:val="auto"/>
            <w:u w:val="none"/>
            <w:lang w:eastAsia="pt-BR"/>
          </w:rPr>
          <w:t>AgR</w:t>
        </w:r>
        <w:proofErr w:type="spellEnd"/>
        <w:r w:rsidRPr="00D66408">
          <w:rPr>
            <w:rStyle w:val="Hyperlink"/>
            <w:color w:val="auto"/>
            <w:u w:val="none"/>
            <w:lang w:eastAsia="pt-BR"/>
          </w:rPr>
          <w:t>/DF</w:t>
        </w:r>
        <w:bookmarkEnd w:id="33"/>
      </w:hyperlink>
    </w:p>
    <w:p w14:paraId="6003E02E" w14:textId="2FE76B26" w:rsidR="000A39F2" w:rsidRPr="00D66408" w:rsidRDefault="000A39F2" w:rsidP="000A39F2">
      <w:pPr>
        <w:spacing w:after="0" w:line="240" w:lineRule="auto"/>
        <w:ind w:firstLine="0"/>
        <w:rPr>
          <w:sz w:val="24"/>
          <w:szCs w:val="24"/>
          <w:lang w:eastAsia="pt-BR"/>
        </w:rPr>
      </w:pPr>
      <w:r w:rsidRPr="00D66408">
        <w:rPr>
          <w:noProof/>
          <w:sz w:val="24"/>
          <w:szCs w:val="24"/>
          <w:lang w:eastAsia="pt-BR"/>
        </w:rPr>
        <w:drawing>
          <wp:inline distT="0" distB="0" distL="0" distR="0" wp14:anchorId="551AE471" wp14:editId="1D88F65B">
            <wp:extent cx="1195070" cy="182880"/>
            <wp:effectExtent l="0" t="0" r="5080" b="7620"/>
            <wp:docPr id="1782574112" name="Imagem 1">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74112" name="Imagem 1">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pic:spPr>
                </pic:pic>
              </a:graphicData>
            </a:graphic>
          </wp:inline>
        </w:drawing>
      </w:r>
    </w:p>
    <w:p w14:paraId="62694C1D" w14:textId="77777777" w:rsidR="000A39F2" w:rsidRPr="00D66408" w:rsidRDefault="000A39F2" w:rsidP="000A39F2">
      <w:pPr>
        <w:tabs>
          <w:tab w:val="left" w:pos="5734"/>
        </w:tabs>
        <w:autoSpaceDE w:val="0"/>
        <w:autoSpaceDN w:val="0"/>
        <w:adjustRightInd w:val="0"/>
        <w:spacing w:after="0" w:line="240" w:lineRule="auto"/>
        <w:ind w:firstLine="0"/>
        <w:rPr>
          <w:rFonts w:eastAsia="Times New Roman"/>
          <w:bCs w:val="0"/>
          <w:sz w:val="24"/>
          <w:szCs w:val="24"/>
          <w:lang w:eastAsia="pt-BR"/>
        </w:rPr>
      </w:pPr>
      <w:r w:rsidRPr="00D66408">
        <w:rPr>
          <w:rFonts w:eastAsia="Times New Roman"/>
          <w:bCs w:val="0"/>
          <w:sz w:val="24"/>
          <w:szCs w:val="24"/>
          <w:lang w:eastAsia="pt-BR"/>
        </w:rPr>
        <w:tab/>
      </w:r>
    </w:p>
    <w:p w14:paraId="7C99DD6E" w14:textId="77777777" w:rsidR="000A39F2" w:rsidRPr="00D66408" w:rsidRDefault="000A39F2" w:rsidP="00D66408">
      <w:pPr>
        <w:autoSpaceDE w:val="0"/>
        <w:autoSpaceDN w:val="0"/>
        <w:adjustRightInd w:val="0"/>
        <w:spacing w:after="0" w:line="360" w:lineRule="auto"/>
        <w:ind w:firstLine="0"/>
        <w:rPr>
          <w:rFonts w:eastAsia="Times New Roman"/>
          <w:bCs w:val="0"/>
          <w:sz w:val="24"/>
          <w:szCs w:val="24"/>
          <w:lang w:eastAsia="pt-BR"/>
        </w:rPr>
      </w:pPr>
      <w:r w:rsidRPr="00D66408">
        <w:rPr>
          <w:rFonts w:eastAsia="Times New Roman"/>
          <w:bCs w:val="0"/>
          <w:sz w:val="24"/>
          <w:szCs w:val="24"/>
          <w:lang w:eastAsia="pt-BR"/>
        </w:rPr>
        <w:t>Resumo:</w:t>
      </w:r>
    </w:p>
    <w:p w14:paraId="35D0D08E" w14:textId="77777777" w:rsidR="000A39F2" w:rsidRPr="00D66408" w:rsidRDefault="000A39F2" w:rsidP="00D66408">
      <w:pPr>
        <w:spacing w:after="0" w:line="360" w:lineRule="auto"/>
        <w:ind w:firstLine="709"/>
        <w:rPr>
          <w:rFonts w:eastAsia="Times New Roman"/>
          <w:b/>
          <w:sz w:val="24"/>
          <w:szCs w:val="24"/>
          <w:lang w:eastAsia="pt-BR"/>
        </w:rPr>
      </w:pPr>
      <w:r w:rsidRPr="00D66408">
        <w:rPr>
          <w:rFonts w:eastAsia="Times New Roman"/>
          <w:b/>
          <w:sz w:val="24"/>
          <w:szCs w:val="24"/>
          <w:lang w:eastAsia="pt-BR"/>
        </w:rPr>
        <w:t>A contratação temporária não configura, por si só, preterição arbitrária e imotivada de candidato aprovado em concurso público.</w:t>
      </w:r>
    </w:p>
    <w:p w14:paraId="26DD9A59" w14:textId="6B562D4C" w:rsidR="000A39F2" w:rsidRPr="00D66408" w:rsidRDefault="000A39F2" w:rsidP="00D66408">
      <w:pPr>
        <w:spacing w:after="0" w:line="360" w:lineRule="auto"/>
        <w:ind w:firstLine="709"/>
        <w:rPr>
          <w:rFonts w:eastAsia="Times New Roman"/>
          <w:bCs w:val="0"/>
          <w:sz w:val="24"/>
          <w:szCs w:val="24"/>
          <w:lang w:eastAsia="pt-BR"/>
        </w:rPr>
      </w:pPr>
      <w:r w:rsidRPr="00D66408">
        <w:rPr>
          <w:rFonts w:eastAsia="Times New Roman"/>
          <w:bCs w:val="0"/>
          <w:sz w:val="24"/>
          <w:szCs w:val="24"/>
          <w:lang w:eastAsia="pt-BR"/>
        </w:rPr>
        <w:t>Conforme jurisprudência desta Corte</w:t>
      </w:r>
      <w:r w:rsidR="00C14A3B" w:rsidRPr="00D66408">
        <w:rPr>
          <w:rStyle w:val="Refdenotaderodap"/>
          <w:rFonts w:eastAsia="Times New Roman"/>
          <w:bCs w:val="0"/>
          <w:sz w:val="24"/>
          <w:szCs w:val="24"/>
          <w:lang w:eastAsia="pt-BR"/>
        </w:rPr>
        <w:footnoteReference w:id="17"/>
      </w:r>
      <w:r w:rsidRPr="00D66408">
        <w:rPr>
          <w:rFonts w:eastAsia="Times New Roman"/>
          <w:bCs w:val="0"/>
          <w:sz w:val="24"/>
          <w:szCs w:val="24"/>
          <w:lang w:eastAsia="pt-BR"/>
        </w:rPr>
        <w:t>, há direito subjetivo à nomeação de candidato aprovado em concurso público nas seguintes situações: (i) aprovação dentro do número de vagas dentro do edital; (</w:t>
      </w:r>
      <w:proofErr w:type="spellStart"/>
      <w:r w:rsidRPr="00D66408">
        <w:rPr>
          <w:rFonts w:eastAsia="Times New Roman"/>
          <w:bCs w:val="0"/>
          <w:sz w:val="24"/>
          <w:szCs w:val="24"/>
          <w:lang w:eastAsia="pt-BR"/>
        </w:rPr>
        <w:t>ii</w:t>
      </w:r>
      <w:proofErr w:type="spellEnd"/>
      <w:r w:rsidRPr="00D66408">
        <w:rPr>
          <w:rFonts w:eastAsia="Times New Roman"/>
          <w:bCs w:val="0"/>
          <w:sz w:val="24"/>
          <w:szCs w:val="24"/>
          <w:lang w:eastAsia="pt-BR"/>
        </w:rPr>
        <w:t>) preterição na nomeação por não observância da ordem de classificação; (</w:t>
      </w:r>
      <w:proofErr w:type="spellStart"/>
      <w:r w:rsidRPr="00D66408">
        <w:rPr>
          <w:rFonts w:eastAsia="Times New Roman"/>
          <w:bCs w:val="0"/>
          <w:sz w:val="24"/>
          <w:szCs w:val="24"/>
          <w:lang w:eastAsia="pt-BR"/>
        </w:rPr>
        <w:t>iii</w:t>
      </w:r>
      <w:proofErr w:type="spellEnd"/>
      <w:r w:rsidRPr="00D66408">
        <w:rPr>
          <w:rFonts w:eastAsia="Times New Roman"/>
          <w:bCs w:val="0"/>
          <w:sz w:val="24"/>
          <w:szCs w:val="24"/>
          <w:lang w:eastAsia="pt-BR"/>
        </w:rPr>
        <w:t>) surgimento de novas vagas ou novo concurso durante a validade do certame anterior com preterição de candidatos de forma arbitrária e imotivada por parte da Administração Pública.</w:t>
      </w:r>
    </w:p>
    <w:p w14:paraId="1E771C1B" w14:textId="77777777" w:rsidR="000A39F2" w:rsidRPr="00D66408" w:rsidRDefault="000A39F2" w:rsidP="00D66408">
      <w:pPr>
        <w:spacing w:after="0" w:line="360" w:lineRule="auto"/>
        <w:ind w:firstLine="709"/>
        <w:rPr>
          <w:rFonts w:eastAsia="Times New Roman"/>
          <w:bCs w:val="0"/>
          <w:sz w:val="24"/>
          <w:szCs w:val="24"/>
          <w:lang w:eastAsia="pt-BR"/>
        </w:rPr>
      </w:pPr>
      <w:r w:rsidRPr="00D66408">
        <w:rPr>
          <w:rFonts w:eastAsia="Times New Roman"/>
          <w:bCs w:val="0"/>
          <w:sz w:val="24"/>
          <w:szCs w:val="24"/>
          <w:lang w:eastAsia="pt-BR"/>
        </w:rPr>
        <w:t xml:space="preserve">Na espécie, a justiça trabalhista considerou ter havido preterição arbitrária e imotivada pela mera contração temporária de terceirizados pela Empresa Brasileira de Correios e Telégrafos (EBCT) e, por conseguinte, determinou a contratação de todos os aprovados no último concurso público, cujo prazo de validade já expirou e cujo edital, do ano de 2011, previa pouco mais de oito mil vagas. </w:t>
      </w:r>
    </w:p>
    <w:p w14:paraId="5A7DEE21" w14:textId="3CCD01F8" w:rsidR="000A39F2" w:rsidRPr="00D66408" w:rsidRDefault="000A39F2" w:rsidP="00D66408">
      <w:pPr>
        <w:spacing w:after="0" w:line="360" w:lineRule="auto"/>
        <w:ind w:firstLine="709"/>
        <w:rPr>
          <w:rFonts w:eastAsia="Times New Roman"/>
          <w:bCs w:val="0"/>
          <w:sz w:val="24"/>
          <w:szCs w:val="24"/>
          <w:lang w:eastAsia="pt-BR"/>
        </w:rPr>
      </w:pPr>
      <w:r w:rsidRPr="00D66408">
        <w:rPr>
          <w:rFonts w:eastAsia="Times New Roman"/>
          <w:bCs w:val="0"/>
          <w:sz w:val="24"/>
          <w:szCs w:val="24"/>
          <w:lang w:eastAsia="pt-BR"/>
        </w:rPr>
        <w:lastRenderedPageBreak/>
        <w:t>Nesse contexto, a manutenção da decisão impugnada geraria insegurança jurídica, além de prejudicar eventuais certames futuros. Transcorrido mais de um decênio da realização do concurso público, a EBCT seria compelida a demitir terceirizados e a contratar mais de 20 mil novos funcionários entre os aprovados em concurso. Isso geraria consequências dramáticas para o equilíbrio econômico da EBCT e para a prestação do serviço postal, por ela desempenhado com exclusividade, dada a sua essencialidade</w:t>
      </w:r>
      <w:r w:rsidR="00C14A3B" w:rsidRPr="00D66408">
        <w:rPr>
          <w:rStyle w:val="Refdenotaderodap"/>
          <w:rFonts w:eastAsia="Times New Roman"/>
          <w:bCs w:val="0"/>
          <w:sz w:val="24"/>
          <w:szCs w:val="24"/>
          <w:lang w:eastAsia="pt-BR"/>
        </w:rPr>
        <w:footnoteReference w:id="18"/>
      </w:r>
      <w:r w:rsidRPr="00D66408">
        <w:rPr>
          <w:rFonts w:eastAsia="Times New Roman"/>
          <w:bCs w:val="0"/>
          <w:sz w:val="24"/>
          <w:szCs w:val="24"/>
          <w:lang w:eastAsia="pt-BR"/>
        </w:rPr>
        <w:t>.</w:t>
      </w:r>
    </w:p>
    <w:p w14:paraId="2C255C47" w14:textId="77777777" w:rsidR="000A39F2" w:rsidRPr="00D66408" w:rsidRDefault="000A39F2" w:rsidP="00D66408">
      <w:pPr>
        <w:spacing w:after="0" w:line="360" w:lineRule="auto"/>
        <w:rPr>
          <w:rFonts w:eastAsia="Times New Roman"/>
          <w:bCs w:val="0"/>
          <w:sz w:val="24"/>
          <w:szCs w:val="24"/>
          <w:lang w:eastAsia="pt-BR"/>
        </w:rPr>
      </w:pPr>
      <w:r w:rsidRPr="00D66408">
        <w:rPr>
          <w:rFonts w:eastAsia="Times New Roman"/>
          <w:bCs w:val="0"/>
          <w:sz w:val="24"/>
          <w:szCs w:val="24"/>
          <w:lang w:eastAsia="pt-BR"/>
        </w:rPr>
        <w:t>Com base nesses e em outros entendimentos, a Primeira Turma, por unanimidade, deu provimento ao agravo regimental para julgar procedente a reclamação.</w:t>
      </w:r>
    </w:p>
    <w:p w14:paraId="50845208" w14:textId="77777777" w:rsidR="000A39F2" w:rsidRPr="00D66408" w:rsidRDefault="000A39F2" w:rsidP="00D66408">
      <w:pPr>
        <w:spacing w:after="0" w:line="360" w:lineRule="auto"/>
        <w:ind w:firstLine="0"/>
        <w:rPr>
          <w:rFonts w:ascii="Arial" w:eastAsia="Times New Roman" w:hAnsi="Arial" w:cs="Arial"/>
          <w:bCs w:val="0"/>
          <w:sz w:val="24"/>
          <w:szCs w:val="24"/>
          <w:lang w:eastAsia="pt-BR"/>
        </w:rPr>
      </w:pPr>
    </w:p>
    <w:p w14:paraId="7F4BD83E" w14:textId="77777777" w:rsidR="000A39F2" w:rsidRPr="00D66408" w:rsidRDefault="000A39F2" w:rsidP="00D66408">
      <w:pPr>
        <w:spacing w:after="0" w:line="360" w:lineRule="auto"/>
        <w:ind w:firstLine="0"/>
        <w:rPr>
          <w:rFonts w:eastAsia="Aptos"/>
          <w:bCs w:val="0"/>
          <w:kern w:val="2"/>
          <w:sz w:val="24"/>
          <w:szCs w:val="24"/>
          <w14:ligatures w14:val="standardContextual"/>
        </w:rPr>
      </w:pPr>
      <w:hyperlink r:id="rId68" w:history="1">
        <w:proofErr w:type="spellStart"/>
        <w:r w:rsidRPr="00D66408">
          <w:rPr>
            <w:rFonts w:eastAsia="Aptos"/>
            <w:bCs w:val="0"/>
            <w:color w:val="0000FF"/>
            <w:kern w:val="2"/>
            <w:sz w:val="24"/>
            <w:szCs w:val="24"/>
            <w:u w:val="single"/>
            <w14:ligatures w14:val="standardContextual"/>
          </w:rPr>
          <w:t>Rcl</w:t>
        </w:r>
        <w:proofErr w:type="spellEnd"/>
        <w:r w:rsidRPr="00D66408">
          <w:rPr>
            <w:rFonts w:eastAsia="Aptos"/>
            <w:bCs w:val="0"/>
            <w:color w:val="0000FF"/>
            <w:kern w:val="2"/>
            <w:sz w:val="24"/>
            <w:szCs w:val="24"/>
            <w:u w:val="single"/>
            <w14:ligatures w14:val="standardContextual"/>
          </w:rPr>
          <w:t xml:space="preserve"> 57.848 </w:t>
        </w:r>
        <w:proofErr w:type="spellStart"/>
        <w:r w:rsidRPr="00D66408">
          <w:rPr>
            <w:rFonts w:eastAsia="Aptos"/>
            <w:bCs w:val="0"/>
            <w:color w:val="0000FF"/>
            <w:kern w:val="2"/>
            <w:sz w:val="24"/>
            <w:szCs w:val="24"/>
            <w:u w:val="single"/>
            <w14:ligatures w14:val="standardContextual"/>
          </w:rPr>
          <w:t>AgR</w:t>
        </w:r>
        <w:proofErr w:type="spellEnd"/>
        <w:r w:rsidRPr="00D66408">
          <w:rPr>
            <w:rFonts w:eastAsia="Aptos"/>
            <w:bCs w:val="0"/>
            <w:color w:val="0000FF"/>
            <w:kern w:val="2"/>
            <w:sz w:val="24"/>
            <w:szCs w:val="24"/>
            <w:u w:val="single"/>
            <w14:ligatures w14:val="standardContextual"/>
          </w:rPr>
          <w:t>/DF, relator Ministro Luiz Fux, julgamento finalizado em 23.09.2025 (terça-feira)</w:t>
        </w:r>
      </w:hyperlink>
    </w:p>
    <w:p w14:paraId="1BB3AC79" w14:textId="77777777" w:rsidR="000A39F2" w:rsidRPr="000A39F2" w:rsidRDefault="000A39F2" w:rsidP="000A39F2">
      <w:pPr>
        <w:spacing w:after="0" w:line="276" w:lineRule="auto"/>
        <w:ind w:firstLine="0"/>
        <w:rPr>
          <w:rFonts w:eastAsia="Times New Roman"/>
          <w:bCs w:val="0"/>
          <w:sz w:val="24"/>
          <w:szCs w:val="24"/>
          <w:lang w:eastAsia="pt-BR"/>
        </w:rPr>
      </w:pPr>
      <w:r w:rsidRPr="000A39F2">
        <w:rPr>
          <w:rFonts w:eastAsia="Times New Roman"/>
          <w:bCs w:val="0"/>
          <w:noProof/>
          <w:sz w:val="24"/>
          <w:szCs w:val="24"/>
          <w:lang w:eastAsia="pt-BR"/>
        </w:rPr>
        <w:drawing>
          <wp:inline distT="0" distB="0" distL="0" distR="0" wp14:anchorId="0BADE25E" wp14:editId="28D1E2BA">
            <wp:extent cx="1188720" cy="121920"/>
            <wp:effectExtent l="0" t="0" r="0" b="0"/>
            <wp:docPr id="1947691778" name="Imagem 1">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83894" name="Imagem 1">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56EC71CD" w14:textId="77777777" w:rsidR="000A39F2" w:rsidRPr="000A39F2" w:rsidRDefault="000A39F2" w:rsidP="000A39F2">
      <w:pPr>
        <w:spacing w:after="0" w:line="276" w:lineRule="auto"/>
        <w:ind w:firstLine="0"/>
        <w:rPr>
          <w:rFonts w:eastAsia="Times New Roman"/>
          <w:bCs w:val="0"/>
          <w:sz w:val="24"/>
          <w:szCs w:val="24"/>
          <w:lang w:eastAsia="pt-BR"/>
        </w:rPr>
      </w:pPr>
      <w:r w:rsidRPr="000A39F2">
        <w:rPr>
          <w:rFonts w:eastAsia="Times New Roman"/>
          <w:bCs w:val="0"/>
          <w:noProof/>
          <w:sz w:val="24"/>
          <w:szCs w:val="24"/>
          <w:lang w:eastAsia="pt-BR"/>
        </w:rPr>
        <w:drawing>
          <wp:inline distT="0" distB="0" distL="0" distR="0" wp14:anchorId="16F3C45A" wp14:editId="20C06ED0">
            <wp:extent cx="1188720" cy="121920"/>
            <wp:effectExtent l="0" t="0" r="0" b="0"/>
            <wp:docPr id="720507111" name="Imagem 1">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07111" name="Imagem 1">
                      <a:hlinkClick r:id="rId71"/>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47D6A921" w14:textId="77777777" w:rsidR="000A39F2" w:rsidRPr="000A39F2" w:rsidRDefault="000A39F2" w:rsidP="000A39F2">
      <w:pPr>
        <w:spacing w:after="0" w:line="276" w:lineRule="auto"/>
        <w:ind w:firstLine="0"/>
        <w:rPr>
          <w:rFonts w:eastAsia="Times New Roman"/>
          <w:bCs w:val="0"/>
          <w:sz w:val="24"/>
          <w:szCs w:val="24"/>
          <w:lang w:eastAsia="pt-BR"/>
        </w:rPr>
      </w:pPr>
      <w:r w:rsidRPr="000A39F2">
        <w:rPr>
          <w:rFonts w:eastAsia="Times New Roman"/>
          <w:bCs w:val="0"/>
          <w:noProof/>
          <w:sz w:val="24"/>
          <w:szCs w:val="24"/>
          <w:lang w:eastAsia="pt-BR"/>
        </w:rPr>
        <w:drawing>
          <wp:inline distT="0" distB="0" distL="0" distR="0" wp14:anchorId="1167EB4C" wp14:editId="5ABA6BE5">
            <wp:extent cx="1188720" cy="121920"/>
            <wp:effectExtent l="0" t="0" r="0" b="0"/>
            <wp:docPr id="1282414540" name="Imagem 1">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4540" name="Imagem 1">
                      <a:hlinkClick r:id="rId72"/>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112320CC" w14:textId="77777777" w:rsidR="000A39F2" w:rsidRPr="000A39F2" w:rsidRDefault="000A39F2" w:rsidP="000A39F2">
      <w:pPr>
        <w:spacing w:after="0" w:line="276" w:lineRule="auto"/>
        <w:ind w:firstLine="0"/>
        <w:rPr>
          <w:rFonts w:eastAsia="Times New Roman"/>
          <w:bCs w:val="0"/>
          <w:sz w:val="24"/>
          <w:szCs w:val="24"/>
          <w:lang w:eastAsia="pt-BR"/>
        </w:rPr>
      </w:pPr>
      <w:r w:rsidRPr="000A39F2">
        <w:rPr>
          <w:rFonts w:eastAsia="Times New Roman"/>
          <w:bCs w:val="0"/>
          <w:noProof/>
          <w:sz w:val="24"/>
          <w:szCs w:val="24"/>
          <w:lang w:eastAsia="pt-BR"/>
        </w:rPr>
        <w:drawing>
          <wp:inline distT="0" distB="0" distL="0" distR="0" wp14:anchorId="3CCA0D41" wp14:editId="2E6B4105">
            <wp:extent cx="1188720" cy="121920"/>
            <wp:effectExtent l="0" t="0" r="0" b="0"/>
            <wp:docPr id="1857035076" name="Imagem 2">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8673" name="Imagem 2">
                      <a:hlinkClick r:id="rId73"/>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77046B8F" w14:textId="77777777" w:rsidR="00C14A3B" w:rsidRPr="00B53345" w:rsidRDefault="00C14A3B" w:rsidP="00C14A3B">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B53345">
          <w:rPr>
            <w:rFonts w:eastAsia="Times New Roman"/>
            <w:bCs w:val="0"/>
            <w:color w:val="0000FF"/>
            <w:sz w:val="16"/>
            <w:szCs w:val="16"/>
            <w:u w:val="single"/>
            <w:lang w:eastAsia="pt-BR"/>
          </w:rPr>
          <w:t>Sumário</w:t>
        </w:r>
      </w:hyperlink>
    </w:p>
    <w:p w14:paraId="41961A3F" w14:textId="77777777" w:rsidR="000A39F2" w:rsidRDefault="000A39F2" w:rsidP="000A39F2">
      <w:pPr>
        <w:rPr>
          <w:lang w:eastAsia="pt-BR"/>
        </w:rPr>
      </w:pPr>
    </w:p>
    <w:p w14:paraId="26C89E7E" w14:textId="77777777" w:rsidR="000A39F2" w:rsidRPr="000A39F2" w:rsidRDefault="000A39F2" w:rsidP="000A39F2">
      <w:pPr>
        <w:rPr>
          <w:lang w:eastAsia="pt-BR"/>
        </w:rPr>
      </w:pPr>
    </w:p>
    <w:p w14:paraId="0827DB1F" w14:textId="626EF5BD" w:rsidR="00A2407A" w:rsidRDefault="00A2407A" w:rsidP="008E5DE0">
      <w:pPr>
        <w:pStyle w:val="Ttulo2"/>
      </w:pPr>
      <w:bookmarkStart w:id="34" w:name="_Toc216456913"/>
      <w:r>
        <w:t>CONTRATOS ADMINISTRATIVOS</w:t>
      </w:r>
      <w:bookmarkEnd w:id="34"/>
    </w:p>
    <w:p w14:paraId="1990D775" w14:textId="77777777" w:rsidR="00A2407A" w:rsidRPr="00A2407A" w:rsidRDefault="00A2407A" w:rsidP="00A2407A">
      <w:pPr>
        <w:rPr>
          <w:lang w:eastAsia="pt-BR"/>
        </w:rPr>
      </w:pPr>
    </w:p>
    <w:p w14:paraId="55D6390A" w14:textId="46CD6926" w:rsidR="00A2407A" w:rsidRPr="00B97BEA" w:rsidRDefault="00A2407A" w:rsidP="00F709B8">
      <w:pPr>
        <w:pStyle w:val="Ttulo3"/>
        <w:rPr>
          <w:sz w:val="26"/>
          <w:szCs w:val="26"/>
          <w:lang w:eastAsia="pt-BR"/>
        </w:rPr>
      </w:pPr>
      <w:bookmarkStart w:id="35" w:name="_Pessoas_com_deficiência"/>
      <w:bookmarkStart w:id="36" w:name="_Toc216456914"/>
      <w:bookmarkEnd w:id="35"/>
      <w:r w:rsidRPr="00A2407A">
        <w:rPr>
          <w:lang w:eastAsia="pt-BR"/>
        </w:rPr>
        <w:t>Pessoas com deficiência e isenção de pagamento de pedágio em rodovias estaduais</w:t>
      </w:r>
      <w:r w:rsidRPr="00A2407A">
        <w:t xml:space="preserve"> </w:t>
      </w:r>
      <w:r w:rsidRPr="00B97BEA">
        <w:t xml:space="preserve">- </w:t>
      </w:r>
      <w:hyperlink r:id="rId74" w:history="1">
        <w:r w:rsidRPr="00B97BEA">
          <w:t>ADI 3.816/ES</w:t>
        </w:r>
        <w:bookmarkEnd w:id="36"/>
        <w:r w:rsidRPr="00B97BEA">
          <w:t xml:space="preserve"> </w:t>
        </w:r>
      </w:hyperlink>
    </w:p>
    <w:p w14:paraId="0DAE42A2" w14:textId="77777777" w:rsidR="00A2407A" w:rsidRDefault="00A2407A" w:rsidP="00A2407A">
      <w:pPr>
        <w:spacing w:after="0" w:line="240" w:lineRule="auto"/>
        <w:ind w:firstLine="0"/>
        <w:rPr>
          <w:rFonts w:eastAsia="Times New Roman"/>
          <w:b/>
          <w:sz w:val="24"/>
          <w:szCs w:val="24"/>
          <w:lang w:eastAsia="pt-BR"/>
        </w:rPr>
      </w:pPr>
      <w:r w:rsidRPr="00A2407A">
        <w:rPr>
          <w:rFonts w:eastAsia="Times New Roman"/>
          <w:bCs w:val="0"/>
          <w:noProof/>
          <w:sz w:val="24"/>
          <w:szCs w:val="24"/>
          <w:lang w:eastAsia="pt-BR"/>
        </w:rPr>
        <w:drawing>
          <wp:inline distT="0" distB="0" distL="0" distR="0" wp14:anchorId="183C7508" wp14:editId="626269C7">
            <wp:extent cx="1195705" cy="180975"/>
            <wp:effectExtent l="0" t="0" r="4445" b="9525"/>
            <wp:docPr id="2048789626" name="Imagem 4">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89626" name="Imagem 4">
                      <a:hlinkClick r:id="rId7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17C2A598" w14:textId="77777777" w:rsidR="00A2407A" w:rsidRDefault="00A2407A" w:rsidP="00A2407A">
      <w:pPr>
        <w:spacing w:after="0" w:line="240" w:lineRule="auto"/>
        <w:ind w:firstLine="0"/>
        <w:rPr>
          <w:rFonts w:eastAsia="Times New Roman"/>
          <w:b/>
          <w:sz w:val="24"/>
          <w:szCs w:val="24"/>
          <w:lang w:eastAsia="pt-BR"/>
        </w:rPr>
      </w:pPr>
    </w:p>
    <w:p w14:paraId="49FFF488" w14:textId="1DB040AF" w:rsidR="00A2407A" w:rsidRPr="00A2407A" w:rsidRDefault="00A2407A" w:rsidP="00A2407A">
      <w:pPr>
        <w:spacing w:after="0" w:line="240" w:lineRule="auto"/>
        <w:ind w:firstLine="0"/>
        <w:rPr>
          <w:rFonts w:eastAsia="Times New Roman"/>
          <w:bCs w:val="0"/>
          <w:sz w:val="24"/>
          <w:szCs w:val="24"/>
          <w:lang w:eastAsia="pt-BR"/>
        </w:rPr>
      </w:pPr>
      <w:r w:rsidRPr="00A2407A">
        <w:rPr>
          <w:rFonts w:eastAsia="Times New Roman"/>
          <w:b/>
          <w:sz w:val="24"/>
          <w:szCs w:val="24"/>
          <w:lang w:eastAsia="pt-BR"/>
        </w:rPr>
        <w:t xml:space="preserve">ODS: </w:t>
      </w:r>
      <w:hyperlink r:id="rId76" w:history="1">
        <w:r w:rsidRPr="00A2407A">
          <w:rPr>
            <w:rFonts w:eastAsia="Times New Roman"/>
            <w:bCs w:val="0"/>
            <w:color w:val="0000FF"/>
            <w:sz w:val="24"/>
            <w:szCs w:val="24"/>
            <w:u w:val="single"/>
            <w:lang w:eastAsia="pt-BR"/>
          </w:rPr>
          <w:t>10</w:t>
        </w:r>
      </w:hyperlink>
      <w:r w:rsidRPr="00A2407A">
        <w:rPr>
          <w:rFonts w:eastAsia="Times New Roman"/>
          <w:bCs w:val="0"/>
          <w:sz w:val="24"/>
          <w:szCs w:val="24"/>
          <w:lang w:eastAsia="pt-BR"/>
        </w:rPr>
        <w:t xml:space="preserve">, </w:t>
      </w:r>
      <w:hyperlink r:id="rId77" w:history="1">
        <w:r w:rsidRPr="00A2407A">
          <w:rPr>
            <w:rFonts w:eastAsia="Times New Roman"/>
            <w:bCs w:val="0"/>
            <w:color w:val="0000FF"/>
            <w:sz w:val="24"/>
            <w:szCs w:val="24"/>
            <w:u w:val="single"/>
            <w:lang w:eastAsia="pt-BR"/>
          </w:rPr>
          <w:t>11</w:t>
        </w:r>
      </w:hyperlink>
      <w:r w:rsidRPr="00A2407A">
        <w:rPr>
          <w:rFonts w:eastAsia="Times New Roman"/>
          <w:bCs w:val="0"/>
          <w:sz w:val="24"/>
          <w:szCs w:val="24"/>
          <w:lang w:eastAsia="pt-BR"/>
        </w:rPr>
        <w:t xml:space="preserve"> e </w:t>
      </w:r>
      <w:hyperlink r:id="rId78" w:history="1">
        <w:r w:rsidRPr="00A2407A">
          <w:rPr>
            <w:rFonts w:eastAsia="Times New Roman"/>
            <w:bCs w:val="0"/>
            <w:color w:val="0000FF"/>
            <w:sz w:val="24"/>
            <w:szCs w:val="24"/>
            <w:u w:val="single"/>
            <w:lang w:eastAsia="pt-BR"/>
          </w:rPr>
          <w:t>16</w:t>
        </w:r>
      </w:hyperlink>
    </w:p>
    <w:p w14:paraId="7B54DE1E" w14:textId="77777777" w:rsidR="00A2407A" w:rsidRPr="00A2407A" w:rsidRDefault="00A2407A" w:rsidP="00A2407A">
      <w:pPr>
        <w:autoSpaceDE w:val="0"/>
        <w:autoSpaceDN w:val="0"/>
        <w:adjustRightInd w:val="0"/>
        <w:spacing w:after="0" w:line="240" w:lineRule="auto"/>
        <w:ind w:firstLine="709"/>
        <w:rPr>
          <w:rFonts w:eastAsia="Times New Roman"/>
          <w:bCs w:val="0"/>
          <w:sz w:val="24"/>
          <w:szCs w:val="24"/>
        </w:rPr>
      </w:pPr>
    </w:p>
    <w:p w14:paraId="01DA2781" w14:textId="77777777" w:rsidR="00A2407A" w:rsidRPr="00A2407A" w:rsidRDefault="00A2407A" w:rsidP="00A2407A">
      <w:pPr>
        <w:spacing w:after="0" w:line="360" w:lineRule="auto"/>
        <w:ind w:firstLine="0"/>
        <w:rPr>
          <w:rFonts w:eastAsia="Times New Roman"/>
          <w:bCs w:val="0"/>
          <w:sz w:val="24"/>
          <w:szCs w:val="24"/>
        </w:rPr>
      </w:pPr>
      <w:r w:rsidRPr="00A2407A">
        <w:rPr>
          <w:rFonts w:eastAsia="Times New Roman"/>
          <w:bCs w:val="0"/>
          <w:sz w:val="24"/>
          <w:szCs w:val="24"/>
        </w:rPr>
        <w:t>Resumo:</w:t>
      </w:r>
    </w:p>
    <w:p w14:paraId="292A240E" w14:textId="77777777" w:rsidR="00A2407A" w:rsidRPr="00A2407A" w:rsidRDefault="00A2407A" w:rsidP="00A2407A">
      <w:pPr>
        <w:spacing w:after="0" w:line="360" w:lineRule="auto"/>
        <w:ind w:firstLine="709"/>
        <w:rPr>
          <w:rFonts w:eastAsia="Times New Roman"/>
          <w:b/>
          <w:sz w:val="24"/>
          <w:szCs w:val="24"/>
          <w:lang w:eastAsia="pt-BR"/>
        </w:rPr>
      </w:pPr>
      <w:r w:rsidRPr="00A2407A">
        <w:rPr>
          <w:rFonts w:eastAsia="Times New Roman"/>
          <w:b/>
          <w:sz w:val="24"/>
          <w:szCs w:val="24"/>
        </w:rPr>
        <w:t xml:space="preserve">É inconstitucional — por violar o princípio da separação de Poderes (CF/1988, art. 2º) — dispositivo de lei estadual que, ao tratar da isenção do pagamento de pedágio nas rodovias estaduais aos veículos de propriedade de pessoas com deficiência, </w:t>
      </w:r>
      <w:r w:rsidRPr="00A2407A">
        <w:rPr>
          <w:rFonts w:eastAsia="Times New Roman"/>
          <w:b/>
          <w:sz w:val="24"/>
          <w:szCs w:val="24"/>
          <w:lang w:eastAsia="pt-BR"/>
        </w:rPr>
        <w:t>estabelece prazo para que o Poder Executivo regulamente a norma.</w:t>
      </w:r>
    </w:p>
    <w:p w14:paraId="50B5FCA9" w14:textId="55BDCB9B" w:rsidR="00A2407A" w:rsidRPr="00A2407A" w:rsidRDefault="00A2407A" w:rsidP="00A2407A">
      <w:pPr>
        <w:spacing w:after="0" w:line="360" w:lineRule="auto"/>
        <w:ind w:firstLine="709"/>
        <w:rPr>
          <w:rFonts w:eastAsia="Times New Roman"/>
          <w:bCs w:val="0"/>
          <w:sz w:val="24"/>
          <w:szCs w:val="24"/>
        </w:rPr>
      </w:pPr>
      <w:r w:rsidRPr="00A2407A">
        <w:rPr>
          <w:rFonts w:eastAsia="Times New Roman"/>
          <w:bCs w:val="0"/>
          <w:sz w:val="24"/>
          <w:szCs w:val="24"/>
        </w:rPr>
        <w:t xml:space="preserve">Na espécie, a lei estadual impugnada interveio na ordem econômica para dar maior efetividade aos direitos fundamentais das pessoas com deficiência, especialmente o direito de ir e vir. Não havendo qualquer elemento indicativo de que a isenção do pagamento de pedágio </w:t>
      </w:r>
      <w:r w:rsidRPr="00A2407A">
        <w:rPr>
          <w:rFonts w:eastAsia="Times New Roman"/>
          <w:bCs w:val="0"/>
          <w:sz w:val="24"/>
          <w:szCs w:val="24"/>
        </w:rPr>
        <w:lastRenderedPageBreak/>
        <w:t xml:space="preserve">tenha ensejado desequilíbrio na equação econômico-financeira do contrato de concessão de rodovias estaduais, prevalece o princípio da presunção de constitucionalidade da norma </w:t>
      </w:r>
      <w:r>
        <w:rPr>
          <w:rStyle w:val="Refdenotaderodap"/>
          <w:rFonts w:eastAsia="Times New Roman"/>
          <w:bCs w:val="0"/>
          <w:sz w:val="24"/>
          <w:szCs w:val="24"/>
        </w:rPr>
        <w:footnoteReference w:id="19"/>
      </w:r>
      <w:r w:rsidRPr="00A2407A">
        <w:rPr>
          <w:rFonts w:eastAsia="Times New Roman"/>
          <w:bCs w:val="0"/>
          <w:sz w:val="24"/>
          <w:szCs w:val="24"/>
        </w:rPr>
        <w:t>.</w:t>
      </w:r>
    </w:p>
    <w:p w14:paraId="70AACC7D" w14:textId="502CEE30" w:rsidR="00A2407A" w:rsidRPr="00A2407A" w:rsidRDefault="00A2407A" w:rsidP="00A2407A">
      <w:pPr>
        <w:spacing w:after="0" w:line="360" w:lineRule="auto"/>
        <w:ind w:firstLine="709"/>
        <w:rPr>
          <w:rFonts w:eastAsia="Times New Roman"/>
          <w:bCs w:val="0"/>
          <w:sz w:val="24"/>
          <w:szCs w:val="24"/>
        </w:rPr>
      </w:pPr>
      <w:r w:rsidRPr="00A2407A">
        <w:rPr>
          <w:rFonts w:eastAsia="Times New Roman"/>
          <w:bCs w:val="0"/>
          <w:sz w:val="24"/>
          <w:szCs w:val="24"/>
        </w:rPr>
        <w:t>Contudo, em que pese essa norma representar verdadeira política afirmativa em favor das pessoas com deficiência, não cabe ao Poder Legislativo impor prazo ao Poder Executivo quanto ao dever regulamentar que lhe é originalmente atribuído pelo texto constitucional sem qualquer restrição temporal, sob pena de violação ao princípio da separação dos Poderes </w:t>
      </w:r>
      <w:r>
        <w:rPr>
          <w:rStyle w:val="Refdenotaderodap"/>
          <w:rFonts w:eastAsia="Times New Roman"/>
          <w:bCs w:val="0"/>
          <w:sz w:val="24"/>
          <w:szCs w:val="24"/>
        </w:rPr>
        <w:footnoteReference w:id="20"/>
      </w:r>
      <w:r w:rsidRPr="00A2407A">
        <w:rPr>
          <w:rFonts w:eastAsia="Times New Roman"/>
          <w:bCs w:val="0"/>
          <w:sz w:val="24"/>
          <w:szCs w:val="24"/>
        </w:rPr>
        <w:t>.</w:t>
      </w:r>
    </w:p>
    <w:p w14:paraId="6373C33B" w14:textId="1E992F5A" w:rsidR="00A2407A" w:rsidRPr="00A2407A" w:rsidRDefault="00A2407A" w:rsidP="00A2407A">
      <w:pPr>
        <w:spacing w:after="0" w:line="360" w:lineRule="auto"/>
        <w:rPr>
          <w:rFonts w:eastAsia="Times New Roman"/>
          <w:sz w:val="24"/>
          <w:szCs w:val="24"/>
        </w:rPr>
      </w:pPr>
      <w:r w:rsidRPr="00A2407A">
        <w:rPr>
          <w:rFonts w:eastAsia="Times New Roman"/>
          <w:bCs w:val="0"/>
          <w:sz w:val="24"/>
          <w:szCs w:val="24"/>
        </w:rPr>
        <w:t xml:space="preserve">Com base nesses entendimentos, o Plenário, </w:t>
      </w:r>
      <w:r w:rsidRPr="00A2407A">
        <w:rPr>
          <w:rFonts w:eastAsia="Times New Roman"/>
          <w:sz w:val="24"/>
          <w:szCs w:val="24"/>
        </w:rPr>
        <w:t xml:space="preserve">por unanimidade, julgou parcialmente procedente o pedido formulado para declarar a inconstitucionalidade do </w:t>
      </w:r>
      <w:hyperlink r:id="rId79" w:anchor=":~:text=Art.%203%C2%BA%20O%20Poder%20Executivo%20regulamentar%C3%A1%20a%20presente%20Lei%20no%20prazo%20de%2060%20(sessenta)%20dias%2C%20contados%20da%20data%20de%20publica%C3%A7%C3%A3o%20desta%20Lei." w:history="1">
        <w:r w:rsidRPr="00A2407A">
          <w:rPr>
            <w:rFonts w:eastAsia="Times New Roman"/>
            <w:bCs w:val="0"/>
            <w:color w:val="0000FF"/>
            <w:sz w:val="24"/>
            <w:szCs w:val="24"/>
            <w:u w:val="single"/>
          </w:rPr>
          <w:t>art. 3º Lei nº 7.436/2002 do Estado do Espírito Santo</w:t>
        </w:r>
      </w:hyperlink>
      <w:r w:rsidRPr="00A2407A">
        <w:rPr>
          <w:rFonts w:eastAsia="Times New Roman"/>
          <w:bCs w:val="0"/>
          <w:sz w:val="24"/>
          <w:szCs w:val="24"/>
          <w:lang w:eastAsia="pt-BR"/>
        </w:rPr>
        <w:t xml:space="preserve"> </w:t>
      </w:r>
      <w:r>
        <w:rPr>
          <w:rStyle w:val="Refdenotaderodap"/>
          <w:rFonts w:eastAsia="Times New Roman"/>
          <w:bCs w:val="0"/>
          <w:sz w:val="24"/>
          <w:szCs w:val="24"/>
          <w:lang w:eastAsia="pt-BR"/>
        </w:rPr>
        <w:footnoteReference w:id="21"/>
      </w:r>
      <w:r w:rsidRPr="00A2407A">
        <w:rPr>
          <w:rFonts w:eastAsia="Times New Roman"/>
          <w:bCs w:val="0"/>
          <w:sz w:val="24"/>
          <w:szCs w:val="24"/>
        </w:rPr>
        <w:t>.</w:t>
      </w:r>
    </w:p>
    <w:p w14:paraId="622E71F3" w14:textId="77777777" w:rsidR="00A2407A" w:rsidRPr="00A2407A" w:rsidRDefault="00A2407A" w:rsidP="00A2407A">
      <w:pPr>
        <w:spacing w:after="0" w:line="240" w:lineRule="auto"/>
        <w:ind w:firstLine="709"/>
        <w:rPr>
          <w:rFonts w:eastAsia="Times New Roman"/>
          <w:bCs w:val="0"/>
          <w:sz w:val="24"/>
          <w:szCs w:val="24"/>
        </w:rPr>
      </w:pPr>
    </w:p>
    <w:p w14:paraId="2AD65FE1" w14:textId="77777777" w:rsidR="00A2407A" w:rsidRPr="00A2407A" w:rsidRDefault="00A2407A" w:rsidP="00A2407A">
      <w:pPr>
        <w:spacing w:after="0" w:line="240" w:lineRule="auto"/>
        <w:ind w:firstLine="0"/>
        <w:rPr>
          <w:rFonts w:eastAsia="Times New Roman"/>
          <w:bCs w:val="0"/>
          <w:sz w:val="24"/>
          <w:szCs w:val="24"/>
          <w:lang w:eastAsia="pt-BR"/>
        </w:rPr>
      </w:pPr>
      <w:hyperlink r:id="rId80" w:history="1">
        <w:r w:rsidRPr="00A2407A">
          <w:rPr>
            <w:rFonts w:eastAsia="Times New Roman"/>
            <w:bCs w:val="0"/>
            <w:color w:val="0000FF"/>
            <w:sz w:val="24"/>
            <w:szCs w:val="24"/>
            <w:u w:val="single"/>
          </w:rPr>
          <w:t>ADI 3.816/ES, relator Ministro Nunes Marques, julgamento virtual finalizado em 28.03.2025 (sexta-feira), às 23:59</w:t>
        </w:r>
      </w:hyperlink>
    </w:p>
    <w:p w14:paraId="0EAAD026" w14:textId="77777777" w:rsidR="00A2407A" w:rsidRPr="00A2407A" w:rsidRDefault="00A2407A" w:rsidP="00A2407A">
      <w:pPr>
        <w:rPr>
          <w:lang w:eastAsia="pt-BR"/>
        </w:rPr>
      </w:pPr>
    </w:p>
    <w:p w14:paraId="7BA172A9" w14:textId="77777777" w:rsidR="00A2407A" w:rsidRPr="00D12B2C" w:rsidRDefault="00A2407A" w:rsidP="00A2407A">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2004BF26" w14:textId="77777777" w:rsidR="00A2407A" w:rsidRPr="00A2407A" w:rsidRDefault="00A2407A" w:rsidP="00A2407A"/>
    <w:p w14:paraId="20C0E7CD" w14:textId="4132AE38" w:rsidR="0062686B" w:rsidRDefault="00AA4AE5" w:rsidP="008E5DE0">
      <w:pPr>
        <w:pStyle w:val="Ttulo2"/>
      </w:pPr>
      <w:bookmarkStart w:id="37" w:name="_Toc216456915"/>
      <w:r>
        <w:t>EDUCAÇÃO</w:t>
      </w:r>
      <w:bookmarkEnd w:id="37"/>
    </w:p>
    <w:p w14:paraId="22ACDFA8" w14:textId="77777777" w:rsidR="0062686B" w:rsidRPr="0062686B" w:rsidRDefault="0062686B" w:rsidP="0062686B">
      <w:pPr>
        <w:rPr>
          <w:lang w:eastAsia="pt-BR"/>
        </w:rPr>
      </w:pPr>
    </w:p>
    <w:p w14:paraId="05A97A80" w14:textId="3E5EB21A" w:rsidR="0062686B" w:rsidRPr="000A6AF6" w:rsidRDefault="0062686B" w:rsidP="00F709B8">
      <w:pPr>
        <w:pStyle w:val="Ttulo3"/>
        <w:rPr>
          <w:lang w:eastAsia="pt-BR"/>
        </w:rPr>
      </w:pPr>
      <w:bookmarkStart w:id="38" w:name="_Estudantes_egressos_de"/>
      <w:bookmarkStart w:id="39" w:name="Estudantes"/>
      <w:bookmarkStart w:id="40" w:name="_Toc216456916"/>
      <w:bookmarkEnd w:id="38"/>
      <w:r w:rsidRPr="000A6AF6">
        <w:t xml:space="preserve">Estudantes egressos de colégios militares: reserva de vagas em instituições federais de ensino superior e técnico </w:t>
      </w:r>
      <w:bookmarkEnd w:id="39"/>
      <w:r w:rsidRPr="000A6AF6">
        <w:t xml:space="preserve">- </w:t>
      </w:r>
      <w:hyperlink r:id="rId81" w:history="1">
        <w:r w:rsidRPr="000A6AF6">
          <w:t>ADI 7.561/DF</w:t>
        </w:r>
        <w:bookmarkEnd w:id="40"/>
      </w:hyperlink>
    </w:p>
    <w:p w14:paraId="19D0E409" w14:textId="6326A306" w:rsidR="0062686B" w:rsidRPr="000A6AF6" w:rsidRDefault="0062686B" w:rsidP="000A6AF6">
      <w:pPr>
        <w:spacing w:after="0" w:line="240" w:lineRule="auto"/>
        <w:ind w:firstLine="0"/>
        <w:rPr>
          <w:sz w:val="24"/>
          <w:szCs w:val="24"/>
          <w:lang w:eastAsia="pt-BR"/>
        </w:rPr>
      </w:pPr>
      <w:r w:rsidRPr="000A6AF6">
        <w:rPr>
          <w:noProof/>
          <w:sz w:val="24"/>
          <w:szCs w:val="24"/>
        </w:rPr>
        <w:drawing>
          <wp:inline distT="0" distB="0" distL="0" distR="0" wp14:anchorId="5C490388" wp14:editId="781956E3">
            <wp:extent cx="1195705" cy="180975"/>
            <wp:effectExtent l="0" t="0" r="4445" b="9525"/>
            <wp:docPr id="1539875715" name="Imagem 4">
              <a:hlinkClick xmlns:a="http://schemas.openxmlformats.org/drawingml/2006/main" r:id="rId82"/>
              <a:extLst xmlns:a="http://schemas.openxmlformats.org/drawingml/2006/main">
                <a:ext uri="{FF2B5EF4-FFF2-40B4-BE49-F238E27FC236}">
                  <a16:creationId xmlns:a16="http://schemas.microsoft.com/office/drawing/2014/main" id="{CDEB3F8F-EB17-466C-98B4-25E058662C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8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5FFDFDE" w14:textId="77777777" w:rsidR="000A6AF6" w:rsidRDefault="000A6AF6" w:rsidP="000A6AF6">
      <w:pPr>
        <w:spacing w:after="0" w:line="240" w:lineRule="auto"/>
        <w:ind w:firstLine="0"/>
        <w:rPr>
          <w:rFonts w:eastAsia="Times New Roman"/>
          <w:b/>
          <w:sz w:val="24"/>
          <w:szCs w:val="24"/>
          <w:lang w:eastAsia="pt-BR"/>
        </w:rPr>
      </w:pPr>
    </w:p>
    <w:p w14:paraId="6D6DC937" w14:textId="4B8C720B" w:rsidR="0062686B" w:rsidRPr="000A6AF6" w:rsidRDefault="0062686B" w:rsidP="000A6AF6">
      <w:pPr>
        <w:spacing w:after="0" w:line="240" w:lineRule="auto"/>
        <w:ind w:firstLine="0"/>
        <w:rPr>
          <w:rFonts w:eastAsia="Times New Roman"/>
          <w:bCs w:val="0"/>
          <w:sz w:val="24"/>
          <w:szCs w:val="24"/>
          <w:lang w:eastAsia="pt-BR"/>
        </w:rPr>
      </w:pPr>
      <w:r w:rsidRPr="000A6AF6">
        <w:rPr>
          <w:rFonts w:eastAsia="Times New Roman"/>
          <w:b/>
          <w:sz w:val="24"/>
          <w:szCs w:val="24"/>
          <w:lang w:eastAsia="pt-BR"/>
        </w:rPr>
        <w:t>ODS:</w:t>
      </w:r>
      <w:r w:rsidRPr="000A6AF6">
        <w:rPr>
          <w:rFonts w:eastAsia="Times New Roman"/>
          <w:bCs w:val="0"/>
          <w:sz w:val="24"/>
          <w:szCs w:val="24"/>
          <w:lang w:eastAsia="pt-BR"/>
        </w:rPr>
        <w:t xml:space="preserve"> </w:t>
      </w:r>
      <w:hyperlink r:id="rId83" w:history="1">
        <w:r w:rsidRPr="000A6AF6">
          <w:rPr>
            <w:rFonts w:eastAsia="Times New Roman"/>
            <w:bCs w:val="0"/>
            <w:color w:val="0000FF"/>
            <w:sz w:val="24"/>
            <w:szCs w:val="24"/>
            <w:u w:val="single"/>
            <w:lang w:eastAsia="pt-BR"/>
          </w:rPr>
          <w:t>4</w:t>
        </w:r>
      </w:hyperlink>
      <w:r w:rsidRPr="000A6AF6">
        <w:rPr>
          <w:rFonts w:eastAsia="Times New Roman"/>
          <w:bCs w:val="0"/>
          <w:sz w:val="24"/>
          <w:szCs w:val="24"/>
          <w:lang w:eastAsia="pt-BR"/>
        </w:rPr>
        <w:t xml:space="preserve"> e </w:t>
      </w:r>
      <w:hyperlink r:id="rId84" w:history="1">
        <w:r w:rsidRPr="000A6AF6">
          <w:rPr>
            <w:rFonts w:eastAsia="Times New Roman"/>
            <w:bCs w:val="0"/>
            <w:color w:val="0000FF"/>
            <w:sz w:val="24"/>
            <w:szCs w:val="24"/>
            <w:u w:val="single"/>
            <w:lang w:eastAsia="pt-BR"/>
          </w:rPr>
          <w:t>10</w:t>
        </w:r>
      </w:hyperlink>
    </w:p>
    <w:p w14:paraId="27CD43A2" w14:textId="77777777" w:rsidR="0062686B" w:rsidRPr="000A6AF6" w:rsidRDefault="0062686B" w:rsidP="000A6AF6">
      <w:pPr>
        <w:spacing w:after="0" w:line="240" w:lineRule="auto"/>
        <w:ind w:firstLine="0"/>
        <w:rPr>
          <w:rFonts w:eastAsia="Times New Roman"/>
          <w:bCs w:val="0"/>
          <w:sz w:val="24"/>
          <w:szCs w:val="24"/>
        </w:rPr>
      </w:pPr>
    </w:p>
    <w:p w14:paraId="08A8730C" w14:textId="77777777" w:rsidR="0062686B" w:rsidRPr="0062686B" w:rsidRDefault="0062686B" w:rsidP="0062686B">
      <w:pPr>
        <w:tabs>
          <w:tab w:val="left" w:pos="3000"/>
          <w:tab w:val="left" w:pos="3915"/>
        </w:tabs>
        <w:spacing w:after="0" w:line="360" w:lineRule="auto"/>
        <w:ind w:firstLine="0"/>
        <w:rPr>
          <w:rFonts w:eastAsia="Times New Roman"/>
          <w:bCs w:val="0"/>
          <w:sz w:val="24"/>
          <w:szCs w:val="24"/>
        </w:rPr>
      </w:pPr>
      <w:r w:rsidRPr="0062686B">
        <w:rPr>
          <w:rFonts w:eastAsia="Times New Roman"/>
          <w:bCs w:val="0"/>
          <w:sz w:val="24"/>
          <w:szCs w:val="24"/>
        </w:rPr>
        <w:t>Resumo:</w:t>
      </w:r>
      <w:r w:rsidRPr="0062686B">
        <w:rPr>
          <w:rFonts w:eastAsia="Times New Roman"/>
          <w:bCs w:val="0"/>
          <w:sz w:val="24"/>
          <w:szCs w:val="24"/>
        </w:rPr>
        <w:tab/>
        <w:t xml:space="preserve">  </w:t>
      </w:r>
      <w:r w:rsidRPr="0062686B">
        <w:rPr>
          <w:rFonts w:eastAsia="Times New Roman"/>
          <w:bCs w:val="0"/>
          <w:sz w:val="24"/>
          <w:szCs w:val="24"/>
        </w:rPr>
        <w:tab/>
      </w:r>
      <w:r w:rsidRPr="0062686B">
        <w:rPr>
          <w:rFonts w:eastAsia="Times New Roman"/>
          <w:bCs w:val="0"/>
          <w:sz w:val="24"/>
          <w:szCs w:val="24"/>
        </w:rPr>
        <w:tab/>
      </w:r>
      <w:r w:rsidRPr="0062686B">
        <w:rPr>
          <w:rFonts w:eastAsia="Times New Roman"/>
          <w:bCs w:val="0"/>
          <w:sz w:val="24"/>
          <w:szCs w:val="24"/>
        </w:rPr>
        <w:tab/>
      </w:r>
    </w:p>
    <w:p w14:paraId="41525AFE" w14:textId="77777777" w:rsidR="0062686B" w:rsidRPr="0062686B" w:rsidRDefault="0062686B" w:rsidP="0062686B">
      <w:pPr>
        <w:spacing w:after="0" w:line="360" w:lineRule="auto"/>
        <w:rPr>
          <w:rFonts w:eastAsia="Times New Roman"/>
          <w:b/>
          <w:sz w:val="24"/>
          <w:szCs w:val="24"/>
        </w:rPr>
      </w:pPr>
      <w:r w:rsidRPr="0062686B">
        <w:rPr>
          <w:rFonts w:eastAsia="Times New Roman"/>
          <w:b/>
          <w:sz w:val="24"/>
          <w:szCs w:val="24"/>
        </w:rPr>
        <w:t>É constitucional — em especial porque não viola os critérios objetivos da política pública de cotas nem desvirtua o conceito de escola pública — a inclusão de egressos de colégios militares nas vagas reservadas a estudantes oriundos da rede pública de ensino.</w:t>
      </w:r>
    </w:p>
    <w:p w14:paraId="0F798EA1" w14:textId="77777777" w:rsidR="0062686B" w:rsidRPr="0062686B" w:rsidRDefault="0062686B" w:rsidP="0062686B">
      <w:pPr>
        <w:spacing w:after="0" w:line="360" w:lineRule="auto"/>
        <w:rPr>
          <w:rFonts w:eastAsia="Times New Roman"/>
          <w:bCs w:val="0"/>
          <w:sz w:val="24"/>
          <w:szCs w:val="24"/>
        </w:rPr>
      </w:pPr>
      <w:r w:rsidRPr="0062686B">
        <w:rPr>
          <w:rFonts w:eastAsia="Times New Roman"/>
          <w:bCs w:val="0"/>
          <w:sz w:val="24"/>
          <w:szCs w:val="24"/>
        </w:rPr>
        <w:t xml:space="preserve">A Lei nº 12.711/2012, que institui o sistema de reserva de vagas em instituições federais de ensino superior e técnico de nível médio, estabelece como critério objetivo a conclusão integral do ensino médio ou fundamental em escolas públicas. </w:t>
      </w:r>
    </w:p>
    <w:p w14:paraId="45616D7C" w14:textId="10369B59" w:rsidR="0062686B" w:rsidRPr="0062686B" w:rsidRDefault="0062686B" w:rsidP="0062686B">
      <w:pPr>
        <w:spacing w:after="0" w:line="360" w:lineRule="auto"/>
        <w:rPr>
          <w:rFonts w:eastAsia="Times New Roman"/>
          <w:bCs w:val="0"/>
          <w:sz w:val="24"/>
          <w:szCs w:val="24"/>
        </w:rPr>
      </w:pPr>
      <w:r w:rsidRPr="0062686B">
        <w:rPr>
          <w:rFonts w:eastAsia="Times New Roman"/>
          <w:bCs w:val="0"/>
          <w:sz w:val="24"/>
          <w:szCs w:val="24"/>
        </w:rPr>
        <w:t>Conforme jurisprudência desta Corte</w:t>
      </w:r>
      <w:r>
        <w:rPr>
          <w:rStyle w:val="Refdenotaderodap"/>
          <w:rFonts w:eastAsia="Times New Roman"/>
          <w:bCs w:val="0"/>
          <w:sz w:val="24"/>
          <w:szCs w:val="24"/>
        </w:rPr>
        <w:footnoteReference w:id="22"/>
      </w:r>
      <w:r w:rsidRPr="0062686B">
        <w:rPr>
          <w:rFonts w:eastAsia="Times New Roman"/>
          <w:bCs w:val="0"/>
          <w:sz w:val="24"/>
          <w:szCs w:val="24"/>
        </w:rPr>
        <w:t xml:space="preserve">, os colégios militares, embora submetidos a regime jurídico </w:t>
      </w:r>
      <w:r w:rsidRPr="0062686B">
        <w:rPr>
          <w:rFonts w:eastAsia="Times New Roman"/>
          <w:bCs w:val="0"/>
          <w:i/>
          <w:iCs/>
          <w:sz w:val="24"/>
          <w:szCs w:val="24"/>
        </w:rPr>
        <w:t>sui generis</w:t>
      </w:r>
      <w:r w:rsidRPr="0062686B">
        <w:rPr>
          <w:rFonts w:eastAsia="Times New Roman"/>
          <w:bCs w:val="0"/>
          <w:sz w:val="24"/>
          <w:szCs w:val="24"/>
        </w:rPr>
        <w:t xml:space="preserve">, possuem natureza pública, pois são criados, mantidos e </w:t>
      </w:r>
      <w:r w:rsidRPr="0062686B">
        <w:rPr>
          <w:rFonts w:eastAsia="Times New Roman"/>
          <w:bCs w:val="0"/>
          <w:sz w:val="24"/>
          <w:szCs w:val="24"/>
        </w:rPr>
        <w:lastRenderedPageBreak/>
        <w:t xml:space="preserve">administrados pelo Poder Público, com recursos majoritariamente oriundos do orçamento do Ministério da Defesa. Desse modo, a existência de contribuições facultativas por parte dos alunos e a forma de ingresso seletiva não descaracterizam sua natureza pública. </w:t>
      </w:r>
    </w:p>
    <w:p w14:paraId="45B21453" w14:textId="77777777" w:rsidR="0062686B" w:rsidRPr="0062686B" w:rsidRDefault="0062686B" w:rsidP="0062686B">
      <w:pPr>
        <w:spacing w:after="0" w:line="360" w:lineRule="auto"/>
        <w:rPr>
          <w:rFonts w:eastAsia="Times New Roman"/>
          <w:bCs w:val="0"/>
          <w:sz w:val="24"/>
          <w:szCs w:val="24"/>
        </w:rPr>
      </w:pPr>
      <w:r w:rsidRPr="0062686B">
        <w:rPr>
          <w:rFonts w:eastAsia="Times New Roman"/>
          <w:bCs w:val="0"/>
          <w:sz w:val="24"/>
          <w:szCs w:val="24"/>
        </w:rPr>
        <w:t>A exclusão dos egressos dessas instituições da política de cotas configura desobediência ao critério objetivo adotado pelo legislador, que não considerou a qualidade do ensino, mas a origem pública do colégio. Assim, afastar esses estudantes com base na excelência dos colégios militares compromete a coerência e a efetividade da política pública, além de gerar incentivos contrários à valorização do ensino público.</w:t>
      </w:r>
    </w:p>
    <w:p w14:paraId="5BC28BAB" w14:textId="77777777" w:rsidR="0062686B" w:rsidRPr="0062686B" w:rsidRDefault="0062686B" w:rsidP="0062686B">
      <w:pPr>
        <w:spacing w:after="0" w:line="360" w:lineRule="auto"/>
        <w:rPr>
          <w:rFonts w:eastAsia="Times New Roman"/>
          <w:bCs w:val="0"/>
          <w:sz w:val="24"/>
          <w:szCs w:val="24"/>
        </w:rPr>
      </w:pPr>
      <w:r w:rsidRPr="0062686B">
        <w:rPr>
          <w:rFonts w:eastAsia="Times New Roman"/>
          <w:bCs w:val="0"/>
          <w:sz w:val="24"/>
          <w:szCs w:val="24"/>
        </w:rPr>
        <w:t>Ademais, a atual redação da Lei nº 12.711/2012 reforça o caráter subsidiário da reserva de vagas, permitindo-se que todos os candidatos concorram inicialmente na ampla concorrência, sendo as cotas aplicadas apenas em caso de não classificação.</w:t>
      </w:r>
    </w:p>
    <w:p w14:paraId="5174FEF4" w14:textId="582133C1" w:rsidR="0062686B" w:rsidRPr="0062686B" w:rsidRDefault="0062686B" w:rsidP="0062686B">
      <w:pPr>
        <w:spacing w:after="0" w:line="360" w:lineRule="auto"/>
        <w:rPr>
          <w:rFonts w:eastAsia="Times New Roman"/>
          <w:bCs w:val="0"/>
          <w:sz w:val="24"/>
          <w:szCs w:val="24"/>
        </w:rPr>
      </w:pPr>
      <w:r w:rsidRPr="0062686B">
        <w:rPr>
          <w:rFonts w:eastAsia="Times New Roman"/>
          <w:bCs w:val="0"/>
          <w:sz w:val="24"/>
          <w:szCs w:val="24"/>
        </w:rPr>
        <w:t xml:space="preserve">Com base nesses e em outros entendimentos, o Plenário, por unanimidade, julgou improcedente a ação para assentar a constitucionalidade </w:t>
      </w:r>
      <w:r w:rsidRPr="000C1EA0">
        <w:rPr>
          <w:rFonts w:eastAsia="Times New Roman"/>
          <w:bCs w:val="0"/>
          <w:sz w:val="24"/>
          <w:szCs w:val="24"/>
        </w:rPr>
        <w:t xml:space="preserve">dos </w:t>
      </w:r>
      <w:proofErr w:type="spellStart"/>
      <w:r w:rsidRPr="000C1EA0">
        <w:rPr>
          <w:rFonts w:eastAsia="Times New Roman"/>
          <w:bCs w:val="0"/>
          <w:sz w:val="24"/>
          <w:szCs w:val="24"/>
        </w:rPr>
        <w:t>arts</w:t>
      </w:r>
      <w:proofErr w:type="spellEnd"/>
      <w:r w:rsidRPr="000C1EA0">
        <w:rPr>
          <w:rFonts w:eastAsia="Times New Roman"/>
          <w:bCs w:val="0"/>
          <w:sz w:val="24"/>
          <w:szCs w:val="24"/>
        </w:rPr>
        <w:t xml:space="preserve">. 1º, </w:t>
      </w:r>
      <w:r w:rsidRPr="000C1EA0">
        <w:rPr>
          <w:rFonts w:eastAsia="Times New Roman"/>
          <w:bCs w:val="0"/>
          <w:i/>
          <w:iCs/>
          <w:sz w:val="24"/>
          <w:szCs w:val="24"/>
        </w:rPr>
        <w:t>caput</w:t>
      </w:r>
      <w:r w:rsidRPr="000C1EA0">
        <w:rPr>
          <w:rFonts w:eastAsia="Times New Roman"/>
          <w:bCs w:val="0"/>
          <w:sz w:val="24"/>
          <w:szCs w:val="24"/>
        </w:rPr>
        <w:t xml:space="preserve">; 3º, § 1º; 4º, </w:t>
      </w:r>
      <w:r w:rsidRPr="000C1EA0">
        <w:rPr>
          <w:rFonts w:eastAsia="Times New Roman"/>
          <w:bCs w:val="0"/>
          <w:i/>
          <w:iCs/>
          <w:sz w:val="24"/>
          <w:szCs w:val="24"/>
        </w:rPr>
        <w:t>caput</w:t>
      </w:r>
      <w:r w:rsidRPr="000C1EA0">
        <w:rPr>
          <w:rFonts w:eastAsia="Times New Roman"/>
          <w:bCs w:val="0"/>
          <w:sz w:val="24"/>
          <w:szCs w:val="24"/>
        </w:rPr>
        <w:t xml:space="preserve"> e § 2º; e 5º, parágrafo único, todos da </w:t>
      </w:r>
      <w:hyperlink r:id="rId85" w:history="1">
        <w:r w:rsidRPr="000C1EA0">
          <w:rPr>
            <w:rStyle w:val="Hyperlink"/>
            <w:rFonts w:eastAsia="Times New Roman"/>
            <w:bCs w:val="0"/>
            <w:sz w:val="24"/>
            <w:szCs w:val="24"/>
          </w:rPr>
          <w:t>Lei nº 12.711/2012</w:t>
        </w:r>
      </w:hyperlink>
      <w:r>
        <w:rPr>
          <w:rStyle w:val="Refdenotaderodap"/>
          <w:rFonts w:eastAsia="Times New Roman"/>
          <w:bCs w:val="0"/>
          <w:sz w:val="24"/>
          <w:szCs w:val="24"/>
          <w:lang w:eastAsia="pt-BR"/>
        </w:rPr>
        <w:footnoteReference w:id="23"/>
      </w:r>
      <w:r w:rsidRPr="0062686B">
        <w:rPr>
          <w:rFonts w:eastAsia="Times New Roman"/>
          <w:bCs w:val="0"/>
          <w:sz w:val="24"/>
          <w:szCs w:val="24"/>
        </w:rPr>
        <w:t>.</w:t>
      </w:r>
    </w:p>
    <w:p w14:paraId="6D01D70D" w14:textId="77777777" w:rsidR="0062686B" w:rsidRPr="0062686B" w:rsidRDefault="0062686B" w:rsidP="0062686B">
      <w:pPr>
        <w:spacing w:after="120" w:line="240" w:lineRule="auto"/>
        <w:ind w:firstLine="0"/>
        <w:rPr>
          <w:rFonts w:ascii="Arial" w:eastAsia="Times New Roman" w:hAnsi="Arial" w:cs="Arial"/>
          <w:bCs w:val="0"/>
        </w:rPr>
      </w:pPr>
    </w:p>
    <w:p w14:paraId="7AA40142" w14:textId="77777777" w:rsidR="0062686B" w:rsidRPr="0062686B" w:rsidRDefault="0062686B" w:rsidP="0062686B">
      <w:pPr>
        <w:spacing w:after="0" w:line="360" w:lineRule="auto"/>
        <w:ind w:firstLine="0"/>
        <w:rPr>
          <w:rFonts w:eastAsia="Times New Roman"/>
          <w:bCs w:val="0"/>
          <w:sz w:val="24"/>
          <w:szCs w:val="24"/>
          <w:lang w:eastAsia="pt-BR"/>
        </w:rPr>
      </w:pPr>
      <w:hyperlink r:id="rId86" w:history="1">
        <w:r w:rsidRPr="0062686B">
          <w:rPr>
            <w:rFonts w:eastAsia="Times New Roman"/>
            <w:bCs w:val="0"/>
            <w:color w:val="0000FF"/>
            <w:sz w:val="24"/>
            <w:szCs w:val="24"/>
            <w:u w:val="single"/>
          </w:rPr>
          <w:t>ADI 7.561/DF, relator Ministro Gilmar Mendes, julgamento virtual finalizado em 14.06.2025 (sábado), às 23:59</w:t>
        </w:r>
      </w:hyperlink>
    </w:p>
    <w:p w14:paraId="00D144C8" w14:textId="77777777" w:rsidR="0062686B" w:rsidRPr="0062686B" w:rsidRDefault="0062686B" w:rsidP="0062686B">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62686B">
          <w:rPr>
            <w:rFonts w:eastAsia="Times New Roman"/>
            <w:bCs w:val="0"/>
            <w:color w:val="0000FF"/>
            <w:sz w:val="16"/>
            <w:szCs w:val="16"/>
            <w:u w:val="single"/>
            <w:lang w:eastAsia="pt-BR"/>
          </w:rPr>
          <w:t>Sumário</w:t>
        </w:r>
      </w:hyperlink>
    </w:p>
    <w:p w14:paraId="45A1B47F" w14:textId="77777777" w:rsidR="0062686B" w:rsidRPr="0062686B" w:rsidRDefault="0062686B" w:rsidP="0062686B">
      <w:pPr>
        <w:ind w:firstLine="0"/>
        <w:rPr>
          <w:lang w:eastAsia="pt-BR"/>
        </w:rPr>
      </w:pPr>
    </w:p>
    <w:p w14:paraId="58E17240" w14:textId="01133FCC" w:rsidR="00E371B5" w:rsidRDefault="00E371B5">
      <w:pPr>
        <w:pStyle w:val="Ttulo2"/>
      </w:pPr>
      <w:bookmarkStart w:id="41" w:name="_Toc216456917"/>
      <w:r>
        <w:t>EMPRESAS PÚBLICAS E SOCIEDADES DE ECONOMIA MISTA</w:t>
      </w:r>
      <w:bookmarkEnd w:id="41"/>
    </w:p>
    <w:p w14:paraId="3CD1582D" w14:textId="77777777" w:rsidR="0021746B" w:rsidRPr="0021746B" w:rsidRDefault="0021746B" w:rsidP="0021746B">
      <w:pPr>
        <w:rPr>
          <w:lang w:eastAsia="pt-BR"/>
        </w:rPr>
      </w:pPr>
    </w:p>
    <w:bookmarkStart w:id="42" w:name="_Lei_nº_11.101/2005:"/>
    <w:bookmarkEnd w:id="42"/>
    <w:p w14:paraId="5A831421" w14:textId="520A2261" w:rsidR="00E371B5" w:rsidRDefault="0021746B" w:rsidP="00F709B8">
      <w:pPr>
        <w:pStyle w:val="Ttulo3"/>
        <w:rPr>
          <w:lang w:eastAsia="pt-BR"/>
        </w:rPr>
      </w:pPr>
      <w:r w:rsidRPr="0021746B">
        <w:rPr>
          <w:sz w:val="26"/>
          <w:szCs w:val="26"/>
          <w:lang w:eastAsia="pt-BR"/>
        </w:rPr>
        <w:fldChar w:fldCharType="begin"/>
      </w:r>
      <w:r w:rsidRPr="0021746B">
        <w:rPr>
          <w:sz w:val="26"/>
          <w:szCs w:val="26"/>
          <w:lang w:eastAsia="pt-BR"/>
        </w:rPr>
        <w:instrText>HYPERLINK \l "Falência"</w:instrText>
      </w:r>
      <w:r w:rsidRPr="0021746B">
        <w:rPr>
          <w:sz w:val="26"/>
          <w:szCs w:val="26"/>
          <w:lang w:eastAsia="pt-BR"/>
        </w:rPr>
      </w:r>
      <w:r w:rsidRPr="0021746B">
        <w:rPr>
          <w:sz w:val="26"/>
          <w:szCs w:val="26"/>
          <w:lang w:eastAsia="pt-BR"/>
        </w:rPr>
        <w:fldChar w:fldCharType="separate"/>
      </w:r>
      <w:bookmarkStart w:id="43" w:name="_Toc216456918"/>
      <w:r w:rsidRPr="0021746B">
        <w:rPr>
          <w:lang w:eastAsia="pt-BR"/>
        </w:rPr>
        <w:t>Lei nº 11.101/2005: inaplicabilidade do regime de falência e recuperação judicial às empresas estatais</w:t>
      </w:r>
      <w:r w:rsidRPr="0021746B">
        <w:rPr>
          <w:sz w:val="26"/>
          <w:szCs w:val="26"/>
          <w:lang w:eastAsia="pt-BR"/>
        </w:rPr>
        <w:fldChar w:fldCharType="end"/>
      </w:r>
      <w:r w:rsidRPr="0021746B">
        <w:rPr>
          <w:lang w:eastAsia="pt-BR"/>
        </w:rPr>
        <w:t xml:space="preserve"> - </w:t>
      </w:r>
      <w:hyperlink r:id="rId87" w:history="1">
        <w:r w:rsidRPr="0021746B">
          <w:rPr>
            <w:lang w:eastAsia="pt-BR"/>
          </w:rPr>
          <w:t>RE 1.249.945/MG</w:t>
        </w:r>
      </w:hyperlink>
      <w:r w:rsidRPr="0021746B">
        <w:rPr>
          <w:sz w:val="26"/>
          <w:szCs w:val="26"/>
          <w:lang w:eastAsia="pt-BR"/>
        </w:rPr>
        <w:t xml:space="preserve"> </w:t>
      </w:r>
      <w:r w:rsidRPr="0021746B">
        <w:rPr>
          <w:lang w:eastAsia="pt-BR"/>
        </w:rPr>
        <w:t>(</w:t>
      </w:r>
      <w:hyperlink r:id="rId88" w:tgtFrame="_blank" w:history="1">
        <w:r w:rsidRPr="0021746B">
          <w:rPr>
            <w:u w:val="single"/>
            <w:lang w:eastAsia="pt-BR"/>
          </w:rPr>
          <w:t>Tema 1.101 RG</w:t>
        </w:r>
      </w:hyperlink>
      <w:r w:rsidRPr="0021746B">
        <w:rPr>
          <w:lang w:eastAsia="pt-BR"/>
        </w:rPr>
        <w:t>)</w:t>
      </w:r>
      <w:bookmarkEnd w:id="43"/>
      <w:r w:rsidRPr="0021746B">
        <w:rPr>
          <w:lang w:eastAsia="pt-BR"/>
        </w:rPr>
        <w:t> </w:t>
      </w:r>
    </w:p>
    <w:p w14:paraId="4D6F11C2" w14:textId="3244426F" w:rsidR="0021746B" w:rsidRDefault="0021746B" w:rsidP="0021746B">
      <w:pPr>
        <w:ind w:firstLine="0"/>
        <w:rPr>
          <w:lang w:eastAsia="pt-BR"/>
        </w:rPr>
      </w:pPr>
      <w:r>
        <w:rPr>
          <w:noProof/>
          <w:lang w:eastAsia="pt-BR"/>
        </w:rPr>
        <w:drawing>
          <wp:inline distT="0" distB="0" distL="0" distR="0" wp14:anchorId="5E88AF71" wp14:editId="1323F7ED">
            <wp:extent cx="1195070" cy="182880"/>
            <wp:effectExtent l="0" t="0" r="5080" b="7620"/>
            <wp:docPr id="129568912" name="Imagem 1">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8912" name="Imagem 1">
                      <a:hlinkClick r:id="rId89"/>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pic:spPr>
                </pic:pic>
              </a:graphicData>
            </a:graphic>
          </wp:inline>
        </w:drawing>
      </w:r>
    </w:p>
    <w:p w14:paraId="1B8553BA" w14:textId="77777777" w:rsidR="0021746B" w:rsidRPr="0021746B" w:rsidRDefault="0021746B" w:rsidP="0021746B">
      <w:pPr>
        <w:autoSpaceDE w:val="0"/>
        <w:autoSpaceDN w:val="0"/>
        <w:adjustRightInd w:val="0"/>
        <w:spacing w:after="0" w:line="240" w:lineRule="auto"/>
        <w:ind w:firstLine="0"/>
        <w:rPr>
          <w:rFonts w:eastAsia="Times New Roman"/>
          <w:bCs w:val="0"/>
          <w:sz w:val="24"/>
          <w:szCs w:val="24"/>
          <w:lang w:eastAsia="pt-BR"/>
        </w:rPr>
      </w:pPr>
    </w:p>
    <w:p w14:paraId="64E9D026" w14:textId="77777777" w:rsidR="0021746B" w:rsidRPr="0021746B" w:rsidRDefault="0021746B" w:rsidP="0021746B">
      <w:pPr>
        <w:autoSpaceDE w:val="0"/>
        <w:autoSpaceDN w:val="0"/>
        <w:adjustRightInd w:val="0"/>
        <w:spacing w:after="0" w:line="360" w:lineRule="auto"/>
        <w:ind w:firstLine="0"/>
        <w:rPr>
          <w:rFonts w:eastAsia="Times New Roman"/>
          <w:bCs w:val="0"/>
          <w:sz w:val="24"/>
          <w:szCs w:val="24"/>
        </w:rPr>
      </w:pPr>
      <w:r w:rsidRPr="0021746B">
        <w:rPr>
          <w:rFonts w:eastAsia="Times New Roman"/>
          <w:bCs w:val="0"/>
          <w:sz w:val="24"/>
          <w:szCs w:val="24"/>
        </w:rPr>
        <w:t>Tese fixada:</w:t>
      </w:r>
    </w:p>
    <w:p w14:paraId="78E329E0" w14:textId="77777777" w:rsidR="0021746B" w:rsidRPr="0021746B" w:rsidRDefault="0021746B" w:rsidP="0021746B">
      <w:pPr>
        <w:autoSpaceDE w:val="0"/>
        <w:autoSpaceDN w:val="0"/>
        <w:adjustRightInd w:val="0"/>
        <w:spacing w:after="0" w:line="360" w:lineRule="auto"/>
        <w:rPr>
          <w:rFonts w:eastAsia="Times New Roman"/>
          <w:b/>
          <w:bCs w:val="0"/>
          <w:sz w:val="24"/>
          <w:szCs w:val="24"/>
        </w:rPr>
      </w:pPr>
      <w:r w:rsidRPr="0021746B">
        <w:rPr>
          <w:rFonts w:eastAsia="Times New Roman"/>
          <w:b/>
          <w:bCs w:val="0"/>
          <w:sz w:val="24"/>
          <w:szCs w:val="24"/>
        </w:rPr>
        <w:t>“É constitucional o art. 2º, I, da Lei nº 11.101/2005 quanto à inaplicabilidade do regime falimentar às empresas públicas e sociedades de economia mista, ainda que desempenhem atividades em regime de concorrência com a iniciativa privada, em razão do eminente interesse público/coletivo na sua criação e da necessidade de observância do princípio do paralelismo das formas.”</w:t>
      </w:r>
    </w:p>
    <w:p w14:paraId="3DCA820B" w14:textId="77777777" w:rsidR="0021746B" w:rsidRPr="0021746B" w:rsidRDefault="0021746B" w:rsidP="0021746B">
      <w:pPr>
        <w:autoSpaceDE w:val="0"/>
        <w:autoSpaceDN w:val="0"/>
        <w:adjustRightInd w:val="0"/>
        <w:spacing w:after="0" w:line="360" w:lineRule="auto"/>
        <w:rPr>
          <w:rFonts w:eastAsia="Times New Roman"/>
          <w:b/>
          <w:bCs w:val="0"/>
          <w:sz w:val="24"/>
          <w:szCs w:val="24"/>
        </w:rPr>
      </w:pPr>
    </w:p>
    <w:p w14:paraId="1CEBA9A7" w14:textId="77777777" w:rsidR="0021746B" w:rsidRPr="0021746B" w:rsidRDefault="0021746B" w:rsidP="0021746B">
      <w:pPr>
        <w:spacing w:after="0" w:line="360" w:lineRule="auto"/>
        <w:ind w:firstLine="0"/>
        <w:rPr>
          <w:rFonts w:eastAsia="Times New Roman"/>
          <w:bCs w:val="0"/>
          <w:sz w:val="24"/>
          <w:szCs w:val="24"/>
        </w:rPr>
      </w:pPr>
      <w:r w:rsidRPr="0021746B">
        <w:rPr>
          <w:rFonts w:eastAsia="Times New Roman"/>
          <w:bCs w:val="0"/>
          <w:sz w:val="24"/>
          <w:szCs w:val="24"/>
        </w:rPr>
        <w:t>Resumo:</w:t>
      </w:r>
      <w:r w:rsidRPr="0021746B">
        <w:rPr>
          <w:rFonts w:eastAsia="Times New Roman"/>
          <w:b/>
          <w:bCs w:val="0"/>
          <w:sz w:val="24"/>
          <w:szCs w:val="24"/>
        </w:rPr>
        <w:t xml:space="preserve"> </w:t>
      </w:r>
    </w:p>
    <w:p w14:paraId="17D8345A" w14:textId="77777777" w:rsidR="0021746B" w:rsidRPr="0021746B" w:rsidRDefault="0021746B" w:rsidP="0021746B">
      <w:pPr>
        <w:spacing w:line="360" w:lineRule="auto"/>
        <w:ind w:firstLine="851"/>
        <w:rPr>
          <w:rFonts w:eastAsia="Times New Roman"/>
          <w:b/>
          <w:bCs w:val="0"/>
          <w:sz w:val="24"/>
          <w:szCs w:val="24"/>
        </w:rPr>
      </w:pPr>
      <w:r w:rsidRPr="0021746B">
        <w:rPr>
          <w:rFonts w:eastAsia="Times New Roman"/>
          <w:b/>
          <w:bCs w:val="0"/>
          <w:sz w:val="24"/>
          <w:szCs w:val="24"/>
        </w:rPr>
        <w:t xml:space="preserve">É constitucional a exclusão das empresas estatais do regime de falência e recuperação judicial previsto na Lei nº 11.101/2005, na medida em que a extinção dessas entidades somente pode ocorrer por lei e não por decisão judicial de decretação de insolvência (CF/1988, </w:t>
      </w:r>
      <w:proofErr w:type="spellStart"/>
      <w:r w:rsidRPr="0021746B">
        <w:rPr>
          <w:rFonts w:eastAsia="Times New Roman"/>
          <w:b/>
          <w:bCs w:val="0"/>
          <w:sz w:val="24"/>
          <w:szCs w:val="24"/>
        </w:rPr>
        <w:t>arts</w:t>
      </w:r>
      <w:proofErr w:type="spellEnd"/>
      <w:r w:rsidRPr="0021746B">
        <w:rPr>
          <w:rFonts w:eastAsia="Times New Roman"/>
          <w:b/>
          <w:bCs w:val="0"/>
          <w:sz w:val="24"/>
          <w:szCs w:val="24"/>
        </w:rPr>
        <w:t xml:space="preserve">. 37, XIX e 173, </w:t>
      </w:r>
      <w:r w:rsidRPr="0021746B">
        <w:rPr>
          <w:rFonts w:eastAsia="Times New Roman"/>
          <w:b/>
          <w:bCs w:val="0"/>
          <w:i/>
          <w:iCs/>
          <w:sz w:val="24"/>
          <w:szCs w:val="24"/>
        </w:rPr>
        <w:t>caput</w:t>
      </w:r>
      <w:r w:rsidRPr="0021746B">
        <w:rPr>
          <w:rFonts w:eastAsia="Times New Roman"/>
          <w:b/>
          <w:bCs w:val="0"/>
          <w:sz w:val="24"/>
          <w:szCs w:val="24"/>
        </w:rPr>
        <w:t>).</w:t>
      </w:r>
    </w:p>
    <w:p w14:paraId="5C5D1B83" w14:textId="33BE261B" w:rsidR="0021746B" w:rsidRPr="0021746B" w:rsidRDefault="0021746B" w:rsidP="0021746B">
      <w:pPr>
        <w:autoSpaceDE w:val="0"/>
        <w:autoSpaceDN w:val="0"/>
        <w:adjustRightInd w:val="0"/>
        <w:spacing w:after="0" w:line="360" w:lineRule="auto"/>
        <w:rPr>
          <w:rFonts w:eastAsia="Times New Roman"/>
          <w:sz w:val="24"/>
          <w:szCs w:val="24"/>
        </w:rPr>
      </w:pPr>
      <w:r w:rsidRPr="0021746B">
        <w:rPr>
          <w:rFonts w:eastAsia="Times New Roman"/>
          <w:sz w:val="24"/>
          <w:szCs w:val="24"/>
        </w:rPr>
        <w:t>A exploração direta de atividade econômica pelo Estado só é permitida quando necessária aos imperativos da segurança nacional ou a relevante interesse coletivo, mediante lei</w:t>
      </w:r>
      <w:r>
        <w:rPr>
          <w:rStyle w:val="Refdenotaderodap"/>
          <w:rFonts w:eastAsia="Times New Roman"/>
          <w:sz w:val="24"/>
          <w:szCs w:val="24"/>
        </w:rPr>
        <w:footnoteReference w:id="24"/>
      </w:r>
      <w:r w:rsidRPr="0021746B">
        <w:rPr>
          <w:rFonts w:eastAsia="Times New Roman"/>
          <w:sz w:val="24"/>
          <w:szCs w:val="24"/>
        </w:rPr>
        <w:t>. De igual forma, para se retirar uma empresa estatal do mercado, é necessária a edição de lei específica, em razão da simetria das formas, o que afasta a incidência do regime falimentar</w:t>
      </w:r>
      <w:r>
        <w:rPr>
          <w:rStyle w:val="Refdenotaderodap"/>
          <w:rFonts w:eastAsia="Times New Roman"/>
          <w:sz w:val="24"/>
          <w:szCs w:val="24"/>
        </w:rPr>
        <w:footnoteReference w:id="25"/>
      </w:r>
      <w:r w:rsidRPr="0021746B">
        <w:rPr>
          <w:rFonts w:eastAsia="Times New Roman"/>
          <w:sz w:val="24"/>
          <w:szCs w:val="24"/>
        </w:rPr>
        <w:t>.</w:t>
      </w:r>
    </w:p>
    <w:p w14:paraId="7AF560FB" w14:textId="77777777" w:rsidR="0021746B" w:rsidRPr="0021746B" w:rsidRDefault="0021746B" w:rsidP="0021746B">
      <w:pPr>
        <w:spacing w:after="0" w:line="360" w:lineRule="auto"/>
        <w:rPr>
          <w:rFonts w:eastAsia="Times New Roman"/>
          <w:bCs w:val="0"/>
          <w:sz w:val="24"/>
          <w:szCs w:val="24"/>
        </w:rPr>
      </w:pPr>
      <w:r w:rsidRPr="0021746B">
        <w:rPr>
          <w:rFonts w:eastAsia="Times New Roman"/>
          <w:bCs w:val="0"/>
          <w:sz w:val="24"/>
          <w:szCs w:val="24"/>
        </w:rPr>
        <w:lastRenderedPageBreak/>
        <w:t>Além disso, o dinheiro público que constitui parte do patrimônio (sociedades de economia mista) ou a sua integralidade (empresas públicas), bem como as repercussões econômicas de suas eventuais crises financeiras, justificam a existência de sistemas paralelos de extinção dessas pessoas jurídicas.</w:t>
      </w:r>
    </w:p>
    <w:p w14:paraId="329668B5" w14:textId="22ADA78D" w:rsidR="0021746B" w:rsidRPr="0021746B" w:rsidRDefault="0021746B" w:rsidP="0021746B">
      <w:pPr>
        <w:spacing w:after="0" w:line="360" w:lineRule="auto"/>
        <w:rPr>
          <w:rFonts w:eastAsia="Times New Roman"/>
          <w:bCs w:val="0"/>
          <w:sz w:val="24"/>
          <w:szCs w:val="24"/>
        </w:rPr>
      </w:pPr>
      <w:r w:rsidRPr="0021746B">
        <w:rPr>
          <w:rFonts w:eastAsia="Times New Roman"/>
          <w:bCs w:val="0"/>
          <w:sz w:val="24"/>
          <w:szCs w:val="24"/>
        </w:rPr>
        <w:t xml:space="preserve">Na espécie, o Tribunal de Justiça do Estado de Minas Gerais declarou a constitucionalidade do </w:t>
      </w:r>
      <w:hyperlink r:id="rId90" w:history="1">
        <w:r w:rsidRPr="0021746B">
          <w:rPr>
            <w:rFonts w:eastAsia="Times New Roman"/>
            <w:bCs w:val="0"/>
            <w:color w:val="0000FF"/>
            <w:sz w:val="24"/>
            <w:szCs w:val="24"/>
            <w:u w:val="single"/>
          </w:rPr>
          <w:t>art. 2º, I, da Lei nº 11.101/2005</w:t>
        </w:r>
      </w:hyperlink>
      <w:r w:rsidR="00254B0A">
        <w:rPr>
          <w:rStyle w:val="Refdenotaderodap"/>
          <w:rFonts w:eastAsia="Times New Roman"/>
          <w:bCs w:val="0"/>
          <w:sz w:val="26"/>
          <w:szCs w:val="26"/>
          <w:lang w:eastAsia="pt-BR"/>
        </w:rPr>
        <w:footnoteReference w:id="26"/>
      </w:r>
      <w:r w:rsidRPr="0021746B">
        <w:rPr>
          <w:rFonts w:eastAsia="Times New Roman"/>
          <w:bCs w:val="0"/>
          <w:sz w:val="24"/>
          <w:szCs w:val="24"/>
        </w:rPr>
        <w:t>, por considerar que a Lei de Falências não se aplica a empresas públicas e sociedades de economia mista.</w:t>
      </w:r>
    </w:p>
    <w:p w14:paraId="4F3BB468" w14:textId="77777777" w:rsidR="0021746B" w:rsidRPr="0021746B" w:rsidRDefault="0021746B" w:rsidP="0021746B">
      <w:pPr>
        <w:spacing w:after="0" w:line="360" w:lineRule="auto"/>
        <w:rPr>
          <w:rFonts w:eastAsia="Times New Roman"/>
          <w:bCs w:val="0"/>
          <w:sz w:val="24"/>
          <w:szCs w:val="24"/>
        </w:rPr>
      </w:pPr>
      <w:r w:rsidRPr="0021746B">
        <w:rPr>
          <w:rFonts w:eastAsia="Times New Roman"/>
          <w:bCs w:val="0"/>
          <w:sz w:val="24"/>
          <w:szCs w:val="24"/>
        </w:rPr>
        <w:t xml:space="preserve">Com base nesses e em outros entendimentos, o Plenário, por unanimidade, </w:t>
      </w:r>
      <w:r w:rsidRPr="0021746B">
        <w:rPr>
          <w:rFonts w:eastAsia="Times New Roman"/>
          <w:sz w:val="24"/>
          <w:szCs w:val="24"/>
        </w:rPr>
        <w:t xml:space="preserve">ao apreciar o </w:t>
      </w:r>
      <w:hyperlink r:id="rId91" w:history="1">
        <w:r w:rsidRPr="0021746B">
          <w:rPr>
            <w:rFonts w:eastAsia="Times New Roman"/>
            <w:color w:val="0000FF"/>
            <w:sz w:val="24"/>
            <w:szCs w:val="24"/>
            <w:u w:val="single"/>
          </w:rPr>
          <w:t>Tema 1.101 da repercussão geral</w:t>
        </w:r>
      </w:hyperlink>
      <w:r w:rsidRPr="0021746B">
        <w:rPr>
          <w:rFonts w:eastAsia="Times New Roman"/>
          <w:sz w:val="24"/>
          <w:szCs w:val="24"/>
        </w:rPr>
        <w:t xml:space="preserve">, </w:t>
      </w:r>
      <w:r w:rsidRPr="0021746B">
        <w:rPr>
          <w:rFonts w:eastAsia="Times New Roman"/>
          <w:bCs w:val="0"/>
          <w:sz w:val="24"/>
          <w:szCs w:val="24"/>
        </w:rPr>
        <w:t xml:space="preserve">(i) </w:t>
      </w:r>
      <w:r w:rsidRPr="0021746B">
        <w:rPr>
          <w:rFonts w:eastAsia="Times New Roman"/>
          <w:sz w:val="24"/>
          <w:szCs w:val="24"/>
          <w:shd w:val="clear" w:color="auto" w:fill="FFFFFF"/>
          <w:lang w:eastAsia="pt-BR"/>
        </w:rPr>
        <w:t>negou provimento ao recurso extraordinário</w:t>
      </w:r>
      <w:r w:rsidRPr="0021746B">
        <w:rPr>
          <w:rFonts w:eastAsia="Times New Roman"/>
          <w:sz w:val="24"/>
          <w:szCs w:val="24"/>
        </w:rPr>
        <w:t xml:space="preserve"> </w:t>
      </w:r>
      <w:r w:rsidRPr="0021746B">
        <w:rPr>
          <w:rFonts w:eastAsia="Times New Roman"/>
          <w:bCs w:val="0"/>
          <w:sz w:val="24"/>
          <w:szCs w:val="24"/>
        </w:rPr>
        <w:t>e (</w:t>
      </w:r>
      <w:proofErr w:type="spellStart"/>
      <w:r w:rsidRPr="0021746B">
        <w:rPr>
          <w:rFonts w:eastAsia="Times New Roman"/>
          <w:bCs w:val="0"/>
          <w:sz w:val="24"/>
          <w:szCs w:val="24"/>
        </w:rPr>
        <w:t>ii</w:t>
      </w:r>
      <w:proofErr w:type="spellEnd"/>
      <w:r w:rsidRPr="0021746B">
        <w:rPr>
          <w:rFonts w:eastAsia="Times New Roman"/>
          <w:bCs w:val="0"/>
          <w:sz w:val="24"/>
          <w:szCs w:val="24"/>
        </w:rPr>
        <w:t>) fixou a tese anteriormente citada.</w:t>
      </w:r>
    </w:p>
    <w:p w14:paraId="00DBCF45" w14:textId="77777777" w:rsidR="0021746B" w:rsidRPr="0021746B" w:rsidRDefault="0021746B" w:rsidP="0021746B">
      <w:pPr>
        <w:spacing w:after="120" w:line="240" w:lineRule="auto"/>
        <w:ind w:firstLine="0"/>
        <w:rPr>
          <w:rFonts w:ascii="Arial" w:eastAsia="Times New Roman" w:hAnsi="Arial" w:cs="Arial"/>
          <w:bCs w:val="0"/>
        </w:rPr>
      </w:pPr>
    </w:p>
    <w:p w14:paraId="2FAF4C7C" w14:textId="0BAB34C7" w:rsidR="0021746B" w:rsidRDefault="0021746B" w:rsidP="0021746B">
      <w:pPr>
        <w:ind w:firstLine="0"/>
        <w:rPr>
          <w:lang w:eastAsia="pt-BR"/>
        </w:rPr>
      </w:pPr>
      <w:hyperlink r:id="rId92" w:history="1">
        <w:r w:rsidRPr="0021746B">
          <w:rPr>
            <w:rFonts w:eastAsia="Times New Roman"/>
            <w:bCs w:val="0"/>
            <w:color w:val="0000FF"/>
            <w:sz w:val="24"/>
            <w:szCs w:val="24"/>
            <w:u w:val="single"/>
          </w:rPr>
          <w:t>RE 1.249.945/MG, relator Ministro Flávio Dino, julgamento virtual finalizado em 17.10.2025 (sexta-feira), às 23:59</w:t>
        </w:r>
      </w:hyperlink>
    </w:p>
    <w:p w14:paraId="5C79C89D" w14:textId="77777777" w:rsidR="0021746B" w:rsidRPr="00E65602" w:rsidRDefault="0021746B" w:rsidP="0021746B">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E65602">
          <w:rPr>
            <w:rFonts w:eastAsia="Times New Roman"/>
            <w:bCs w:val="0"/>
            <w:color w:val="0000FF"/>
            <w:sz w:val="16"/>
            <w:szCs w:val="16"/>
            <w:u w:val="single"/>
            <w:lang w:eastAsia="pt-BR"/>
          </w:rPr>
          <w:t>Sumário</w:t>
        </w:r>
      </w:hyperlink>
    </w:p>
    <w:p w14:paraId="47120CEC" w14:textId="77777777" w:rsidR="0021746B" w:rsidRPr="00E65602" w:rsidRDefault="0021746B" w:rsidP="0021746B">
      <w:pPr>
        <w:spacing w:after="0" w:line="360" w:lineRule="auto"/>
        <w:ind w:firstLine="709"/>
        <w:rPr>
          <w:sz w:val="24"/>
          <w:szCs w:val="24"/>
        </w:rPr>
      </w:pPr>
    </w:p>
    <w:p w14:paraId="3153F4CE" w14:textId="3DEEABD3" w:rsidR="00E65602" w:rsidRDefault="00E65602" w:rsidP="008E5DE0">
      <w:pPr>
        <w:pStyle w:val="Ttulo2"/>
      </w:pPr>
      <w:bookmarkStart w:id="44" w:name="_Toc216456919"/>
      <w:r>
        <w:t>LICENÇAS</w:t>
      </w:r>
      <w:bookmarkEnd w:id="44"/>
    </w:p>
    <w:p w14:paraId="09C8556D" w14:textId="77777777" w:rsidR="00E65602" w:rsidRPr="00E65602" w:rsidRDefault="00E65602" w:rsidP="00E65602">
      <w:pPr>
        <w:rPr>
          <w:lang w:eastAsia="pt-BR"/>
        </w:rPr>
      </w:pPr>
    </w:p>
    <w:p w14:paraId="5EE58E3A" w14:textId="6BEDBF3E" w:rsidR="00E65602" w:rsidRPr="009C19D9" w:rsidRDefault="00E65602" w:rsidP="00F709B8">
      <w:pPr>
        <w:pStyle w:val="Ttulo3"/>
      </w:pPr>
      <w:bookmarkStart w:id="45" w:name="_Biodiesel:_regulamentação_da"/>
      <w:bookmarkStart w:id="46" w:name="Biodiesel"/>
      <w:bookmarkStart w:id="47" w:name="_Toc216456920"/>
      <w:bookmarkEnd w:id="45"/>
      <w:r w:rsidRPr="009C19D9">
        <w:t xml:space="preserve">Biodiesel: regulamentação da produção, importação e tributação </w:t>
      </w:r>
      <w:bookmarkEnd w:id="46"/>
      <w:r w:rsidRPr="009C19D9">
        <w:t xml:space="preserve">- </w:t>
      </w:r>
      <w:hyperlink r:id="rId93" w:history="1">
        <w:r w:rsidRPr="009C19D9">
          <w:rPr>
            <w:rStyle w:val="Hyperlink"/>
            <w:color w:val="auto"/>
            <w:u w:val="none"/>
          </w:rPr>
          <w:t>ADI 3.465/DF</w:t>
        </w:r>
        <w:bookmarkEnd w:id="47"/>
      </w:hyperlink>
    </w:p>
    <w:p w14:paraId="2F8A6B00" w14:textId="3C9C48FD" w:rsidR="00E65602" w:rsidRPr="009C19D9" w:rsidRDefault="00E65602" w:rsidP="009C19D9">
      <w:pPr>
        <w:spacing w:after="0" w:line="240" w:lineRule="auto"/>
        <w:ind w:firstLine="0"/>
        <w:rPr>
          <w:sz w:val="24"/>
          <w:szCs w:val="24"/>
        </w:rPr>
      </w:pPr>
      <w:r w:rsidRPr="009C19D9">
        <w:rPr>
          <w:noProof/>
          <w:sz w:val="24"/>
          <w:szCs w:val="24"/>
          <w14:ligatures w14:val="standardContextual"/>
        </w:rPr>
        <w:drawing>
          <wp:inline distT="0" distB="0" distL="0" distR="0" wp14:anchorId="52A8DA37" wp14:editId="32C854AF">
            <wp:extent cx="1193800" cy="180975"/>
            <wp:effectExtent l="0" t="0" r="0" b="0"/>
            <wp:docPr id="652247775" name="Imagem 1">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7775" name="Imagem 1">
                      <a:hlinkClick r:id="rId94"/>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0975"/>
                    </a:xfrm>
                    <a:prstGeom prst="rect">
                      <a:avLst/>
                    </a:prstGeom>
                    <a:noFill/>
                    <a:ln>
                      <a:noFill/>
                    </a:ln>
                  </pic:spPr>
                </pic:pic>
              </a:graphicData>
            </a:graphic>
          </wp:inline>
        </w:drawing>
      </w:r>
    </w:p>
    <w:p w14:paraId="41F91363" w14:textId="77777777" w:rsidR="00E65602" w:rsidRPr="009C19D9" w:rsidRDefault="00E65602" w:rsidP="009C19D9">
      <w:pPr>
        <w:spacing w:after="0" w:line="240" w:lineRule="auto"/>
        <w:ind w:firstLine="0"/>
        <w:rPr>
          <w:rFonts w:eastAsia="Times New Roman"/>
          <w:b/>
          <w:sz w:val="24"/>
          <w:szCs w:val="24"/>
          <w:lang w:eastAsia="pt-BR"/>
        </w:rPr>
      </w:pPr>
    </w:p>
    <w:p w14:paraId="7C80BEF5" w14:textId="5DC0A14E" w:rsidR="00E65602" w:rsidRPr="009C19D9" w:rsidRDefault="00E65602" w:rsidP="009C19D9">
      <w:pPr>
        <w:spacing w:after="0" w:line="240" w:lineRule="auto"/>
        <w:ind w:firstLine="0"/>
        <w:rPr>
          <w:rFonts w:eastAsia="Times New Roman"/>
          <w:bCs w:val="0"/>
          <w:sz w:val="24"/>
          <w:szCs w:val="24"/>
          <w:lang w:eastAsia="pt-BR"/>
        </w:rPr>
      </w:pPr>
      <w:r w:rsidRPr="009C19D9">
        <w:rPr>
          <w:rFonts w:eastAsia="Times New Roman"/>
          <w:b/>
          <w:sz w:val="24"/>
          <w:szCs w:val="24"/>
          <w:lang w:eastAsia="pt-BR"/>
        </w:rPr>
        <w:t>ODS:</w:t>
      </w:r>
      <w:r w:rsidRPr="009C19D9">
        <w:rPr>
          <w:rFonts w:eastAsia="Times New Roman"/>
          <w:bCs w:val="0"/>
          <w:sz w:val="24"/>
          <w:szCs w:val="24"/>
          <w:lang w:eastAsia="pt-BR"/>
        </w:rPr>
        <w:t xml:space="preserve"> </w:t>
      </w:r>
      <w:hyperlink r:id="rId95" w:history="1">
        <w:r w:rsidRPr="009C19D9">
          <w:rPr>
            <w:rFonts w:eastAsia="Times New Roman"/>
            <w:bCs w:val="0"/>
            <w:color w:val="0000FF"/>
            <w:sz w:val="24"/>
            <w:szCs w:val="24"/>
            <w:u w:val="single"/>
            <w:lang w:eastAsia="pt-BR"/>
          </w:rPr>
          <w:t>7</w:t>
        </w:r>
      </w:hyperlink>
      <w:r w:rsidRPr="009C19D9">
        <w:rPr>
          <w:rFonts w:eastAsia="Times New Roman"/>
          <w:bCs w:val="0"/>
          <w:sz w:val="24"/>
          <w:szCs w:val="24"/>
          <w:lang w:eastAsia="pt-BR"/>
        </w:rPr>
        <w:t xml:space="preserve">, </w:t>
      </w:r>
      <w:hyperlink r:id="rId96" w:history="1">
        <w:r w:rsidRPr="009C19D9">
          <w:rPr>
            <w:rFonts w:eastAsia="Times New Roman"/>
            <w:bCs w:val="0"/>
            <w:color w:val="0000FF"/>
            <w:sz w:val="24"/>
            <w:szCs w:val="24"/>
            <w:u w:val="single"/>
            <w:lang w:eastAsia="pt-BR"/>
          </w:rPr>
          <w:t>12</w:t>
        </w:r>
      </w:hyperlink>
      <w:r w:rsidRPr="009C19D9">
        <w:rPr>
          <w:rFonts w:eastAsia="Times New Roman"/>
          <w:bCs w:val="0"/>
          <w:sz w:val="24"/>
          <w:szCs w:val="24"/>
          <w:lang w:eastAsia="pt-BR"/>
        </w:rPr>
        <w:t xml:space="preserve">, </w:t>
      </w:r>
      <w:hyperlink r:id="rId97" w:history="1">
        <w:r w:rsidRPr="009C19D9">
          <w:rPr>
            <w:rFonts w:eastAsia="Times New Roman"/>
            <w:bCs w:val="0"/>
            <w:color w:val="0000FF"/>
            <w:sz w:val="24"/>
            <w:szCs w:val="24"/>
            <w:u w:val="single"/>
            <w:lang w:eastAsia="pt-BR"/>
          </w:rPr>
          <w:t>16</w:t>
        </w:r>
      </w:hyperlink>
      <w:r w:rsidRPr="009C19D9">
        <w:rPr>
          <w:rFonts w:eastAsia="Times New Roman"/>
          <w:bCs w:val="0"/>
          <w:sz w:val="24"/>
          <w:szCs w:val="24"/>
          <w:lang w:eastAsia="pt-BR"/>
        </w:rPr>
        <w:t xml:space="preserve"> e </w:t>
      </w:r>
      <w:hyperlink r:id="rId98" w:history="1">
        <w:r w:rsidRPr="009C19D9">
          <w:rPr>
            <w:rFonts w:eastAsia="Times New Roman"/>
            <w:bCs w:val="0"/>
            <w:color w:val="0000FF"/>
            <w:sz w:val="24"/>
            <w:szCs w:val="24"/>
            <w:u w:val="single"/>
            <w:lang w:eastAsia="pt-BR"/>
          </w:rPr>
          <w:t>17</w:t>
        </w:r>
      </w:hyperlink>
    </w:p>
    <w:p w14:paraId="722AC991" w14:textId="77777777" w:rsidR="00E65602" w:rsidRPr="009C19D9" w:rsidRDefault="00E65602" w:rsidP="009C19D9">
      <w:pPr>
        <w:autoSpaceDE w:val="0"/>
        <w:autoSpaceDN w:val="0"/>
        <w:adjustRightInd w:val="0"/>
        <w:spacing w:after="0" w:line="240" w:lineRule="auto"/>
        <w:ind w:firstLine="0"/>
        <w:rPr>
          <w:rFonts w:eastAsia="Times New Roman"/>
          <w:bCs w:val="0"/>
          <w:sz w:val="24"/>
          <w:szCs w:val="24"/>
        </w:rPr>
      </w:pPr>
    </w:p>
    <w:p w14:paraId="6E83B696" w14:textId="77777777" w:rsidR="00E65602" w:rsidRPr="009C19D9" w:rsidRDefault="00E65602" w:rsidP="00E65602">
      <w:pPr>
        <w:spacing w:after="0" w:line="360" w:lineRule="auto"/>
        <w:ind w:firstLine="0"/>
        <w:rPr>
          <w:rFonts w:eastAsia="Times New Roman"/>
          <w:bCs w:val="0"/>
          <w:sz w:val="24"/>
          <w:szCs w:val="24"/>
        </w:rPr>
      </w:pPr>
      <w:r w:rsidRPr="009C19D9">
        <w:rPr>
          <w:rFonts w:eastAsia="Times New Roman"/>
          <w:bCs w:val="0"/>
          <w:sz w:val="24"/>
          <w:szCs w:val="24"/>
        </w:rPr>
        <w:t>Resumo:</w:t>
      </w:r>
    </w:p>
    <w:p w14:paraId="4E007C85" w14:textId="77777777" w:rsidR="00E65602" w:rsidRPr="009C19D9" w:rsidRDefault="00E65602" w:rsidP="00E65602">
      <w:pPr>
        <w:spacing w:after="0" w:line="360" w:lineRule="auto"/>
        <w:ind w:firstLine="709"/>
        <w:rPr>
          <w:rFonts w:eastAsia="Times New Roman"/>
          <w:b/>
          <w:sz w:val="24"/>
          <w:szCs w:val="24"/>
        </w:rPr>
      </w:pPr>
      <w:r w:rsidRPr="009C19D9">
        <w:rPr>
          <w:rFonts w:eastAsia="Times New Roman"/>
          <w:b/>
          <w:sz w:val="24"/>
          <w:szCs w:val="24"/>
        </w:rPr>
        <w:t>As normas que regulam a produção e importação de biodiesel devem observar os princípios da anterioridade nonagesimal e da responsabilidade fiscal, quando houver alteração de coeficientes de redução de alíquotas tributárias pelo Poder Executivo, bem como o princípio da proporcionalidade nos casos de cancelamento do registro por inadimplência fiscal e de imposição de multa por infração grave.</w:t>
      </w:r>
    </w:p>
    <w:p w14:paraId="03B5E70B" w14:textId="6933EC5D" w:rsidR="00E65602" w:rsidRPr="009C19D9" w:rsidRDefault="00E65602" w:rsidP="00E65602">
      <w:pPr>
        <w:spacing w:after="0" w:line="360" w:lineRule="auto"/>
        <w:ind w:firstLine="709"/>
        <w:rPr>
          <w:rFonts w:eastAsia="Times New Roman"/>
          <w:bCs w:val="0"/>
          <w:sz w:val="24"/>
          <w:szCs w:val="24"/>
        </w:rPr>
      </w:pPr>
      <w:r w:rsidRPr="009C19D9">
        <w:rPr>
          <w:rFonts w:eastAsia="Times New Roman"/>
          <w:bCs w:val="0"/>
          <w:sz w:val="24"/>
          <w:szCs w:val="24"/>
        </w:rPr>
        <w:t>Conforme a jurisprudência desta Corte</w:t>
      </w:r>
      <w:r w:rsidRPr="009C19D9">
        <w:rPr>
          <w:rStyle w:val="Refdenotaderodap"/>
          <w:rFonts w:eastAsia="Times New Roman"/>
          <w:bCs w:val="0"/>
          <w:sz w:val="24"/>
          <w:szCs w:val="24"/>
        </w:rPr>
        <w:footnoteReference w:id="27"/>
      </w:r>
      <w:r w:rsidRPr="009C19D9">
        <w:rPr>
          <w:rFonts w:eastAsia="Times New Roman"/>
          <w:bCs w:val="0"/>
          <w:sz w:val="24"/>
          <w:szCs w:val="24"/>
        </w:rPr>
        <w:t xml:space="preserve">, o Poder Executivo pode fixar coeficientes de redução de alíquotas quando houver limites legais claros para sua atuação e existir uma finalidade extrafiscal. No caso do biodiesel, a MP nº 277/2004 (convertida na Lei nº </w:t>
      </w:r>
      <w:r w:rsidRPr="009C19D9">
        <w:rPr>
          <w:rFonts w:eastAsia="Times New Roman"/>
          <w:bCs w:val="0"/>
          <w:sz w:val="24"/>
          <w:szCs w:val="24"/>
        </w:rPr>
        <w:lastRenderedPageBreak/>
        <w:t xml:space="preserve">11.116/2005) estabelece os tetos das alíquotas de PIS e de </w:t>
      </w:r>
      <w:proofErr w:type="spellStart"/>
      <w:r w:rsidRPr="009C19D9">
        <w:rPr>
          <w:rFonts w:eastAsia="Times New Roman"/>
          <w:bCs w:val="0"/>
          <w:sz w:val="24"/>
          <w:szCs w:val="24"/>
        </w:rPr>
        <w:t>Cofins</w:t>
      </w:r>
      <w:proofErr w:type="spellEnd"/>
      <w:r w:rsidRPr="009C19D9">
        <w:rPr>
          <w:rFonts w:eastAsia="Times New Roman"/>
          <w:bCs w:val="0"/>
          <w:sz w:val="24"/>
          <w:szCs w:val="24"/>
        </w:rPr>
        <w:t xml:space="preserve"> que são devidas pelo importador ou produtor, estabelece as condições para sua alteração e elenca como objetivos extrafiscais na sua exposição de motivos (i) o incentivo ao uso de determinadas matérias-primas, (</w:t>
      </w:r>
      <w:proofErr w:type="spellStart"/>
      <w:r w:rsidRPr="009C19D9">
        <w:rPr>
          <w:rFonts w:eastAsia="Times New Roman"/>
          <w:bCs w:val="0"/>
          <w:sz w:val="24"/>
          <w:szCs w:val="24"/>
        </w:rPr>
        <w:t>ii</w:t>
      </w:r>
      <w:proofErr w:type="spellEnd"/>
      <w:r w:rsidRPr="009C19D9">
        <w:rPr>
          <w:rFonts w:eastAsia="Times New Roman"/>
          <w:bCs w:val="0"/>
          <w:sz w:val="24"/>
          <w:szCs w:val="24"/>
        </w:rPr>
        <w:t>) a promoção da agricultura familiar e (</w:t>
      </w:r>
      <w:proofErr w:type="spellStart"/>
      <w:r w:rsidRPr="009C19D9">
        <w:rPr>
          <w:rFonts w:eastAsia="Times New Roman"/>
          <w:bCs w:val="0"/>
          <w:sz w:val="24"/>
          <w:szCs w:val="24"/>
        </w:rPr>
        <w:t>iii</w:t>
      </w:r>
      <w:proofErr w:type="spellEnd"/>
      <w:r w:rsidRPr="009C19D9">
        <w:rPr>
          <w:rFonts w:eastAsia="Times New Roman"/>
          <w:bCs w:val="0"/>
          <w:sz w:val="24"/>
          <w:szCs w:val="24"/>
        </w:rPr>
        <w:t>) o estímulo à produção em regiões carentes.</w:t>
      </w:r>
    </w:p>
    <w:p w14:paraId="746D339C" w14:textId="2E9566B4" w:rsidR="00E65602" w:rsidRPr="009C19D9" w:rsidRDefault="00E65602" w:rsidP="00E65602">
      <w:pPr>
        <w:spacing w:after="0" w:line="360" w:lineRule="auto"/>
        <w:ind w:firstLine="709"/>
        <w:rPr>
          <w:rFonts w:eastAsia="Times New Roman"/>
          <w:bCs w:val="0"/>
          <w:sz w:val="24"/>
          <w:szCs w:val="24"/>
        </w:rPr>
      </w:pPr>
      <w:r w:rsidRPr="009C19D9">
        <w:rPr>
          <w:rFonts w:eastAsia="Times New Roman"/>
          <w:bCs w:val="0"/>
          <w:sz w:val="24"/>
          <w:szCs w:val="24"/>
        </w:rPr>
        <w:t>Contudo, a alteração dos coeficientes que resulte em aumento da carga tributária (restabelecimento de alíquotas) deve respeitar o prazo de 90 dias para entrar em vigor</w:t>
      </w:r>
      <w:r w:rsidRPr="009C19D9">
        <w:rPr>
          <w:rStyle w:val="Refdenotaderodap"/>
          <w:rFonts w:eastAsia="Times New Roman"/>
          <w:bCs w:val="0"/>
          <w:sz w:val="24"/>
          <w:szCs w:val="24"/>
        </w:rPr>
        <w:footnoteReference w:id="28"/>
      </w:r>
      <w:r w:rsidRPr="009C19D9">
        <w:rPr>
          <w:rFonts w:eastAsia="Times New Roman"/>
          <w:bCs w:val="0"/>
          <w:sz w:val="24"/>
          <w:szCs w:val="24"/>
        </w:rPr>
        <w:t xml:space="preserve"> e qualquer ato do Poder Executivo que reduza as alíquotas deve ser acompanhado da estimativa de impacto orçamentário e financeiro (ADCT, art. 113), pois configura renúncia de receita</w:t>
      </w:r>
      <w:r w:rsidRPr="009C19D9">
        <w:rPr>
          <w:rStyle w:val="Refdenotaderodap"/>
          <w:rFonts w:eastAsia="Times New Roman"/>
          <w:bCs w:val="0"/>
          <w:sz w:val="24"/>
          <w:szCs w:val="24"/>
        </w:rPr>
        <w:footnoteReference w:id="29"/>
      </w:r>
      <w:r w:rsidRPr="009C19D9">
        <w:rPr>
          <w:rFonts w:eastAsia="Times New Roman"/>
          <w:bCs w:val="0"/>
          <w:sz w:val="24"/>
          <w:szCs w:val="24"/>
        </w:rPr>
        <w:t xml:space="preserve">. </w:t>
      </w:r>
    </w:p>
    <w:p w14:paraId="1C61E4BB" w14:textId="3BD6B6AB" w:rsidR="00E65602" w:rsidRPr="009C19D9" w:rsidRDefault="00E65602" w:rsidP="00E65602">
      <w:pPr>
        <w:spacing w:after="0" w:line="360" w:lineRule="auto"/>
        <w:ind w:firstLine="709"/>
        <w:rPr>
          <w:rFonts w:eastAsia="Times New Roman"/>
          <w:bCs w:val="0"/>
          <w:sz w:val="24"/>
          <w:szCs w:val="24"/>
        </w:rPr>
      </w:pPr>
      <w:r w:rsidRPr="009C19D9">
        <w:rPr>
          <w:rFonts w:eastAsia="Times New Roman"/>
          <w:bCs w:val="0"/>
          <w:sz w:val="24"/>
          <w:szCs w:val="24"/>
        </w:rPr>
        <w:t>Além disso, a previsão de cancelamento do registro especial por inadimplência fiscal não configura sanção política, mas um instrumento de defesa da livre concorrência em um mercado regulado. Mas, para garantir a proporcionalidade da medida, os parâmetros ora fixados pelo Tribunal devem ser observados, inclusive a demonstração de que a inadimplência é utilizada pelo devedor como uma ferramenta para obter vantagem competitiva indevida</w:t>
      </w:r>
      <w:r w:rsidRPr="009C19D9">
        <w:rPr>
          <w:rStyle w:val="Refdenotaderodap"/>
          <w:rFonts w:eastAsia="Times New Roman"/>
          <w:bCs w:val="0"/>
          <w:sz w:val="24"/>
          <w:szCs w:val="24"/>
        </w:rPr>
        <w:footnoteReference w:id="30"/>
      </w:r>
      <w:r w:rsidRPr="009C19D9">
        <w:rPr>
          <w:rFonts w:eastAsia="Times New Roman"/>
          <w:bCs w:val="0"/>
          <w:sz w:val="24"/>
          <w:szCs w:val="24"/>
        </w:rPr>
        <w:t xml:space="preserve">. </w:t>
      </w:r>
    </w:p>
    <w:p w14:paraId="7290938D" w14:textId="77777777" w:rsidR="00E65602" w:rsidRPr="009C19D9" w:rsidRDefault="00E65602" w:rsidP="00E65602">
      <w:pPr>
        <w:spacing w:after="0" w:line="360" w:lineRule="auto"/>
        <w:ind w:firstLine="709"/>
        <w:rPr>
          <w:rFonts w:eastAsia="Times New Roman"/>
          <w:bCs w:val="0"/>
          <w:sz w:val="24"/>
          <w:szCs w:val="24"/>
        </w:rPr>
      </w:pPr>
      <w:r w:rsidRPr="009C19D9">
        <w:rPr>
          <w:rFonts w:eastAsia="Times New Roman"/>
          <w:bCs w:val="0"/>
          <w:sz w:val="24"/>
          <w:szCs w:val="24"/>
        </w:rPr>
        <w:t>Por fim, embora configure infração grave a não interrupção da produção quando o medidor de vazão estiver inoperante, aplicar multa de 100% do valor comercial da mercadoria é desproporcional, sendo certo que sanções menores alcançariam o mesmo efeito punitivo.</w:t>
      </w:r>
    </w:p>
    <w:p w14:paraId="2F797C37" w14:textId="608D9E56" w:rsidR="00E65602" w:rsidRPr="009C19D9" w:rsidRDefault="00E65602" w:rsidP="00E65602">
      <w:pPr>
        <w:spacing w:after="0" w:line="360" w:lineRule="auto"/>
        <w:ind w:firstLine="709"/>
        <w:rPr>
          <w:rFonts w:eastAsia="Times New Roman"/>
          <w:sz w:val="24"/>
          <w:szCs w:val="24"/>
        </w:rPr>
      </w:pPr>
      <w:r w:rsidRPr="009C19D9">
        <w:rPr>
          <w:rFonts w:eastAsia="Times New Roman"/>
          <w:bCs w:val="0"/>
          <w:sz w:val="24"/>
          <w:szCs w:val="24"/>
        </w:rPr>
        <w:t xml:space="preserve">Com base nesses e em outros entendimentos, o Plenário, </w:t>
      </w:r>
      <w:r w:rsidRPr="009C19D9">
        <w:rPr>
          <w:rFonts w:eastAsia="Times New Roman"/>
          <w:sz w:val="24"/>
          <w:szCs w:val="24"/>
        </w:rPr>
        <w:t xml:space="preserve">por maioria, conheceu parcialmente da ação e, nessa extensão, a julgou parcialmente procedente para dar interpretação conforme a Constituição: </w:t>
      </w:r>
      <w:r w:rsidRPr="009C19D9">
        <w:rPr>
          <w:rFonts w:eastAsia="Times New Roman"/>
          <w:b/>
          <w:bCs w:val="0"/>
          <w:sz w:val="24"/>
          <w:szCs w:val="24"/>
        </w:rPr>
        <w:t>(i)</w:t>
      </w:r>
      <w:r w:rsidRPr="009C19D9">
        <w:rPr>
          <w:rFonts w:eastAsia="Times New Roman"/>
          <w:sz w:val="24"/>
          <w:szCs w:val="24"/>
        </w:rPr>
        <w:t xml:space="preserve"> ao </w:t>
      </w:r>
      <w:bookmarkStart w:id="48" w:name="_Hlk210129847"/>
      <w:r w:rsidRPr="009C19D9">
        <w:rPr>
          <w:rFonts w:eastAsia="Times New Roman"/>
          <w:sz w:val="24"/>
          <w:szCs w:val="24"/>
        </w:rPr>
        <w:fldChar w:fldCharType="begin"/>
      </w:r>
      <w:r w:rsidRPr="009C19D9">
        <w:rPr>
          <w:rFonts w:eastAsia="Times New Roman"/>
          <w:sz w:val="24"/>
          <w:szCs w:val="24"/>
        </w:rPr>
        <w:instrText>HYPERLINK "https://www.planalto.gov.br/ccivil_03/_ato2004-2006/2005/lei/l11116.htm"</w:instrText>
      </w:r>
      <w:r w:rsidRPr="009C19D9">
        <w:rPr>
          <w:rFonts w:eastAsia="Times New Roman"/>
          <w:sz w:val="24"/>
          <w:szCs w:val="24"/>
        </w:rPr>
      </w:r>
      <w:r w:rsidRPr="009C19D9">
        <w:rPr>
          <w:rFonts w:eastAsia="Times New Roman"/>
          <w:sz w:val="24"/>
          <w:szCs w:val="24"/>
        </w:rPr>
        <w:fldChar w:fldCharType="separate"/>
      </w:r>
      <w:r w:rsidRPr="009C19D9">
        <w:rPr>
          <w:rFonts w:eastAsia="Times New Roman"/>
          <w:color w:val="0000FF"/>
          <w:sz w:val="24"/>
          <w:szCs w:val="24"/>
          <w:u w:val="single"/>
        </w:rPr>
        <w:t>art. 5º da Lei nº 11.116/2005</w:t>
      </w:r>
      <w:r w:rsidRPr="009C19D9">
        <w:rPr>
          <w:rFonts w:eastAsia="Times New Roman"/>
          <w:sz w:val="24"/>
          <w:szCs w:val="24"/>
        </w:rPr>
        <w:fldChar w:fldCharType="end"/>
      </w:r>
      <w:bookmarkEnd w:id="48"/>
      <w:r w:rsidRPr="009C19D9">
        <w:rPr>
          <w:rStyle w:val="Refdenotaderodap"/>
          <w:rFonts w:eastAsia="Times New Roman"/>
          <w:sz w:val="24"/>
          <w:szCs w:val="24"/>
        </w:rPr>
        <w:footnoteReference w:id="31"/>
      </w:r>
      <w:r w:rsidRPr="009C19D9">
        <w:rPr>
          <w:rFonts w:eastAsia="Times New Roman"/>
          <w:sz w:val="24"/>
          <w:szCs w:val="24"/>
        </w:rPr>
        <w:t xml:space="preserve">, no sentido de determinar que (a) eventual elevação da carga tributária deverá respeitar a anterioridade nonagesimal e que, (b) em havendo o aumento da renúncia de receitas, o Poder Executivo deverá elaborar estudo de impacto orçamentário e financeiro; </w:t>
      </w:r>
      <w:r w:rsidRPr="009C19D9">
        <w:rPr>
          <w:rFonts w:eastAsia="Times New Roman"/>
          <w:b/>
          <w:bCs w:val="0"/>
          <w:sz w:val="24"/>
          <w:szCs w:val="24"/>
        </w:rPr>
        <w:t>(</w:t>
      </w:r>
      <w:proofErr w:type="spellStart"/>
      <w:r w:rsidRPr="009C19D9">
        <w:rPr>
          <w:rFonts w:eastAsia="Times New Roman"/>
          <w:b/>
          <w:bCs w:val="0"/>
          <w:sz w:val="24"/>
          <w:szCs w:val="24"/>
        </w:rPr>
        <w:t>ii</w:t>
      </w:r>
      <w:proofErr w:type="spellEnd"/>
      <w:r w:rsidRPr="009C19D9">
        <w:rPr>
          <w:rFonts w:eastAsia="Times New Roman"/>
          <w:b/>
          <w:bCs w:val="0"/>
          <w:sz w:val="24"/>
          <w:szCs w:val="24"/>
        </w:rPr>
        <w:t>)</w:t>
      </w:r>
      <w:r w:rsidRPr="009C19D9">
        <w:rPr>
          <w:rFonts w:eastAsia="Times New Roman"/>
          <w:sz w:val="24"/>
          <w:szCs w:val="24"/>
        </w:rPr>
        <w:t xml:space="preserve"> ao </w:t>
      </w:r>
      <w:hyperlink r:id="rId99" w:history="1">
        <w:r w:rsidRPr="009C19D9">
          <w:rPr>
            <w:rFonts w:eastAsia="Times New Roman"/>
            <w:color w:val="0000FF"/>
            <w:sz w:val="24"/>
            <w:szCs w:val="24"/>
            <w:u w:val="single"/>
          </w:rPr>
          <w:t>art. 2º, III e § 2º, da Lei nº 11.116/2005</w:t>
        </w:r>
      </w:hyperlink>
      <w:r w:rsidRPr="009C19D9">
        <w:rPr>
          <w:rStyle w:val="Refdenotaderodap"/>
          <w:rFonts w:eastAsia="Times New Roman"/>
          <w:bCs w:val="0"/>
          <w:sz w:val="24"/>
          <w:szCs w:val="24"/>
          <w:lang w:eastAsia="pt-BR"/>
        </w:rPr>
        <w:footnoteReference w:id="32"/>
      </w:r>
      <w:r w:rsidRPr="009C19D9">
        <w:rPr>
          <w:rFonts w:eastAsia="Times New Roman"/>
          <w:sz w:val="24"/>
          <w:szCs w:val="24"/>
        </w:rPr>
        <w:t xml:space="preserve">, no sentido </w:t>
      </w:r>
      <w:r w:rsidRPr="009C19D9">
        <w:rPr>
          <w:rFonts w:eastAsia="Times New Roman"/>
          <w:sz w:val="24"/>
          <w:szCs w:val="24"/>
        </w:rPr>
        <w:lastRenderedPageBreak/>
        <w:t xml:space="preserve">de (a) limitar a sua aplicação às hipóteses em que o crédito tributário possua um montante relevante, em face do risco potencial ou concreto à igualdade tributária e à livre concorrência; (b) permitir a apresentação de recurso especial, com efeito suspensivo, direcionado ao Ministro de Estado da Fazenda contra o ato que determina o cancelamento do registro especial; (c) definir que esse ato deve ser motivado de modo a demonstrar, inequivocamente, que o devedor emprega o não pagamento de tributos como um instrumento para o aumento do seu poder de mercado; e </w:t>
      </w:r>
      <w:r w:rsidRPr="009C19D9">
        <w:rPr>
          <w:rFonts w:eastAsia="Times New Roman"/>
          <w:b/>
          <w:bCs w:val="0"/>
          <w:sz w:val="24"/>
          <w:szCs w:val="24"/>
        </w:rPr>
        <w:t>(</w:t>
      </w:r>
      <w:proofErr w:type="spellStart"/>
      <w:r w:rsidRPr="009C19D9">
        <w:rPr>
          <w:rFonts w:eastAsia="Times New Roman"/>
          <w:b/>
          <w:bCs w:val="0"/>
          <w:sz w:val="24"/>
          <w:szCs w:val="24"/>
        </w:rPr>
        <w:t>iii</w:t>
      </w:r>
      <w:proofErr w:type="spellEnd"/>
      <w:r w:rsidRPr="009C19D9">
        <w:rPr>
          <w:rFonts w:eastAsia="Times New Roman"/>
          <w:b/>
          <w:bCs w:val="0"/>
          <w:sz w:val="24"/>
          <w:szCs w:val="24"/>
        </w:rPr>
        <w:t>)</w:t>
      </w:r>
      <w:r w:rsidRPr="009C19D9">
        <w:rPr>
          <w:rFonts w:eastAsia="Times New Roman"/>
          <w:sz w:val="24"/>
          <w:szCs w:val="24"/>
        </w:rPr>
        <w:t xml:space="preserve"> ao </w:t>
      </w:r>
      <w:hyperlink r:id="rId100" w:history="1">
        <w:r w:rsidRPr="009C19D9">
          <w:rPr>
            <w:rFonts w:eastAsia="Times New Roman"/>
            <w:color w:val="0000FF"/>
            <w:sz w:val="24"/>
            <w:szCs w:val="24"/>
            <w:u w:val="single"/>
          </w:rPr>
          <w:t>art. 12, § 2º, I, da Lei nº 11.116/2005</w:t>
        </w:r>
      </w:hyperlink>
      <w:r w:rsidRPr="009C19D9">
        <w:rPr>
          <w:rStyle w:val="Refdenotaderodap"/>
          <w:rFonts w:eastAsia="Times New Roman"/>
          <w:bCs w:val="0"/>
          <w:sz w:val="24"/>
          <w:szCs w:val="24"/>
          <w:lang w:eastAsia="pt-BR"/>
        </w:rPr>
        <w:footnoteReference w:id="33"/>
      </w:r>
      <w:r w:rsidRPr="009C19D9">
        <w:rPr>
          <w:rFonts w:eastAsia="Times New Roman"/>
          <w:sz w:val="24"/>
          <w:szCs w:val="24"/>
        </w:rPr>
        <w:t>, para estabelecer que a multa nele mencionada não pode ultrapassar 30% do valor comercial da mercadoria produzida no período de inoperância do medidor de vazão. Por fim, modulou os efeitos da decisão para estabelecer que o decidido no item (</w:t>
      </w:r>
      <w:proofErr w:type="spellStart"/>
      <w:r w:rsidRPr="009C19D9">
        <w:rPr>
          <w:rFonts w:eastAsia="Times New Roman"/>
          <w:sz w:val="24"/>
          <w:szCs w:val="24"/>
        </w:rPr>
        <w:t>iii</w:t>
      </w:r>
      <w:proofErr w:type="spellEnd"/>
      <w:r w:rsidRPr="009C19D9">
        <w:rPr>
          <w:rFonts w:eastAsia="Times New Roman"/>
          <w:sz w:val="24"/>
          <w:szCs w:val="24"/>
        </w:rPr>
        <w:t>) produza efeitos a partir da data da publicação da ata do julgamento do mérito, ressalvadas as ações judiciais pendentes de conclusão até a mesma data.</w:t>
      </w:r>
    </w:p>
    <w:p w14:paraId="629F0459" w14:textId="77777777" w:rsidR="00E65602" w:rsidRPr="009C19D9" w:rsidRDefault="00E65602" w:rsidP="00E65602">
      <w:pPr>
        <w:spacing w:after="0" w:line="360" w:lineRule="auto"/>
        <w:rPr>
          <w:rFonts w:eastAsia="Times New Roman"/>
          <w:bCs w:val="0"/>
          <w:sz w:val="24"/>
          <w:szCs w:val="24"/>
        </w:rPr>
      </w:pPr>
    </w:p>
    <w:p w14:paraId="16487470" w14:textId="77777777" w:rsidR="00E65602" w:rsidRPr="009C19D9" w:rsidRDefault="00E65602" w:rsidP="00E65602">
      <w:pPr>
        <w:spacing w:after="0" w:line="360" w:lineRule="auto"/>
        <w:ind w:firstLine="0"/>
        <w:rPr>
          <w:rFonts w:eastAsia="Times New Roman"/>
          <w:bCs w:val="0"/>
          <w:sz w:val="24"/>
          <w:szCs w:val="24"/>
          <w:lang w:eastAsia="pt-BR"/>
        </w:rPr>
      </w:pPr>
      <w:hyperlink r:id="rId101" w:history="1">
        <w:r w:rsidRPr="009C19D9">
          <w:rPr>
            <w:rFonts w:eastAsia="Times New Roman"/>
            <w:bCs w:val="0"/>
            <w:color w:val="0000FF"/>
            <w:sz w:val="24"/>
            <w:szCs w:val="24"/>
            <w:u w:val="single"/>
          </w:rPr>
          <w:t>ADI 3.465/DF, relator Ministro Luís Roberto Barroso, redator do acórdão Ministro Dias Toffoli, julgamento virtual finalizado em 26.09.2025 (sexta-feira), às 23:59</w:t>
        </w:r>
      </w:hyperlink>
    </w:p>
    <w:p w14:paraId="74A79B97" w14:textId="77777777" w:rsidR="00E65602" w:rsidRPr="00E65602" w:rsidRDefault="00E65602" w:rsidP="00E65602">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E65602">
          <w:rPr>
            <w:rFonts w:eastAsia="Times New Roman"/>
            <w:bCs w:val="0"/>
            <w:color w:val="0000FF"/>
            <w:sz w:val="16"/>
            <w:szCs w:val="16"/>
            <w:u w:val="single"/>
            <w:lang w:eastAsia="pt-BR"/>
          </w:rPr>
          <w:t>Sumário</w:t>
        </w:r>
      </w:hyperlink>
    </w:p>
    <w:p w14:paraId="2F3F72DA" w14:textId="77777777" w:rsidR="00E65602" w:rsidRPr="00E65602" w:rsidRDefault="00E65602" w:rsidP="00E65602">
      <w:pPr>
        <w:spacing w:after="0" w:line="360" w:lineRule="auto"/>
        <w:ind w:firstLine="709"/>
        <w:rPr>
          <w:sz w:val="24"/>
          <w:szCs w:val="24"/>
        </w:rPr>
      </w:pPr>
    </w:p>
    <w:p w14:paraId="1B72809A" w14:textId="018BF494" w:rsidR="00D97B2D" w:rsidRDefault="00D97B2D">
      <w:pPr>
        <w:pStyle w:val="Ttulo2"/>
      </w:pPr>
      <w:bookmarkStart w:id="49" w:name="_Toc216456921"/>
      <w:r>
        <w:t>MAGISTRATURA</w:t>
      </w:r>
      <w:bookmarkEnd w:id="49"/>
    </w:p>
    <w:p w14:paraId="687904C5" w14:textId="77777777" w:rsidR="00D97B2D" w:rsidRPr="00D97B2D" w:rsidRDefault="00D97B2D" w:rsidP="00D97B2D">
      <w:pPr>
        <w:rPr>
          <w:lang w:eastAsia="pt-BR"/>
        </w:rPr>
      </w:pPr>
    </w:p>
    <w:p w14:paraId="05B8D79B" w14:textId="34817671" w:rsidR="00D97B2D" w:rsidRDefault="00D97B2D" w:rsidP="00F709B8">
      <w:pPr>
        <w:pStyle w:val="Ttulo3"/>
      </w:pPr>
      <w:bookmarkStart w:id="50" w:name="_CNJ:_critérios_para"/>
      <w:bookmarkStart w:id="51" w:name="CNJ"/>
      <w:bookmarkStart w:id="52" w:name="_Toc216456922"/>
      <w:bookmarkEnd w:id="50"/>
      <w:r w:rsidRPr="00D97B2D">
        <w:t xml:space="preserve">CNJ: critérios para a promoção por merecimento de magistrados </w:t>
      </w:r>
      <w:bookmarkEnd w:id="51"/>
      <w:r w:rsidRPr="00D97B2D">
        <w:t xml:space="preserve">- </w:t>
      </w:r>
      <w:hyperlink r:id="rId102" w:history="1">
        <w:r w:rsidRPr="00B92B00">
          <w:rPr>
            <w:rStyle w:val="Hyperlink"/>
            <w:color w:val="auto"/>
            <w:u w:val="none"/>
          </w:rPr>
          <w:t>ADI 4.510/DF</w:t>
        </w:r>
        <w:bookmarkEnd w:id="52"/>
      </w:hyperlink>
    </w:p>
    <w:p w14:paraId="6919C496" w14:textId="6948BF75" w:rsidR="00D97B2D" w:rsidRPr="00D97B2D" w:rsidRDefault="00D97B2D" w:rsidP="004462F2">
      <w:pPr>
        <w:spacing w:after="0" w:line="240" w:lineRule="auto"/>
        <w:ind w:firstLine="0"/>
        <w:rPr>
          <w:sz w:val="24"/>
          <w:szCs w:val="24"/>
        </w:rPr>
      </w:pPr>
      <w:r w:rsidRPr="00D96075">
        <w:rPr>
          <w:noProof/>
          <w:sz w:val="24"/>
          <w:szCs w:val="24"/>
        </w:rPr>
        <w:drawing>
          <wp:inline distT="0" distB="0" distL="0" distR="0" wp14:anchorId="26E5CDA9" wp14:editId="4C3E4401">
            <wp:extent cx="1184910" cy="182880"/>
            <wp:effectExtent l="0" t="0" r="0" b="7620"/>
            <wp:docPr id="1613896315" name="Imagem 1">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96315" name="Imagem 1">
                      <a:hlinkClick r:id="rId103"/>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84910" cy="182880"/>
                    </a:xfrm>
                    <a:prstGeom prst="rect">
                      <a:avLst/>
                    </a:prstGeom>
                    <a:noFill/>
                    <a:ln>
                      <a:noFill/>
                    </a:ln>
                  </pic:spPr>
                </pic:pic>
              </a:graphicData>
            </a:graphic>
          </wp:inline>
        </w:drawing>
      </w:r>
    </w:p>
    <w:p w14:paraId="0E3C00EF" w14:textId="77777777" w:rsidR="00D97B2D" w:rsidRPr="00D97B2D" w:rsidRDefault="00D97B2D" w:rsidP="004462F2">
      <w:pPr>
        <w:spacing w:after="0" w:line="240" w:lineRule="auto"/>
        <w:ind w:firstLine="0"/>
        <w:rPr>
          <w:rFonts w:eastAsia="Times New Roman"/>
          <w:bCs w:val="0"/>
          <w:sz w:val="24"/>
          <w:szCs w:val="24"/>
        </w:rPr>
      </w:pPr>
    </w:p>
    <w:p w14:paraId="44239F66" w14:textId="69F24488" w:rsidR="00D97B2D" w:rsidRPr="00D97B2D" w:rsidRDefault="00D97B2D" w:rsidP="004462F2">
      <w:pPr>
        <w:spacing w:after="0" w:line="240" w:lineRule="auto"/>
        <w:ind w:firstLine="0"/>
        <w:rPr>
          <w:rFonts w:eastAsia="Times New Roman"/>
          <w:bCs w:val="0"/>
          <w:sz w:val="24"/>
          <w:szCs w:val="24"/>
          <w:lang w:eastAsia="pt-BR"/>
        </w:rPr>
      </w:pPr>
      <w:r w:rsidRPr="00D97B2D">
        <w:rPr>
          <w:rFonts w:eastAsia="Times New Roman"/>
          <w:bCs w:val="0"/>
          <w:sz w:val="24"/>
          <w:szCs w:val="24"/>
        </w:rPr>
        <w:t>ODS</w:t>
      </w:r>
      <w:r w:rsidRPr="00D97B2D">
        <w:rPr>
          <w:rFonts w:eastAsia="Times New Roman"/>
          <w:bCs w:val="0"/>
          <w:sz w:val="24"/>
          <w:szCs w:val="24"/>
          <w:lang w:eastAsia="pt-BR"/>
        </w:rPr>
        <w:t xml:space="preserve">: </w:t>
      </w:r>
      <w:hyperlink r:id="rId104" w:history="1">
        <w:r w:rsidRPr="00D97B2D">
          <w:rPr>
            <w:rFonts w:eastAsia="Times New Roman"/>
            <w:bCs w:val="0"/>
            <w:color w:val="0000FF"/>
            <w:sz w:val="24"/>
            <w:szCs w:val="24"/>
            <w:u w:val="single"/>
            <w:lang w:eastAsia="pt-BR"/>
          </w:rPr>
          <w:t>8</w:t>
        </w:r>
      </w:hyperlink>
      <w:r w:rsidRPr="00D97B2D">
        <w:rPr>
          <w:rFonts w:eastAsia="Times New Roman"/>
          <w:bCs w:val="0"/>
          <w:sz w:val="24"/>
          <w:szCs w:val="24"/>
          <w:lang w:eastAsia="pt-BR"/>
        </w:rPr>
        <w:t xml:space="preserve"> e </w:t>
      </w:r>
      <w:hyperlink r:id="rId105" w:history="1">
        <w:r w:rsidRPr="00D97B2D">
          <w:rPr>
            <w:rFonts w:eastAsia="Times New Roman"/>
            <w:bCs w:val="0"/>
            <w:color w:val="0000FF"/>
            <w:sz w:val="24"/>
            <w:szCs w:val="24"/>
            <w:u w:val="single"/>
            <w:lang w:eastAsia="pt-BR"/>
          </w:rPr>
          <w:t>16</w:t>
        </w:r>
      </w:hyperlink>
    </w:p>
    <w:p w14:paraId="69D042AC" w14:textId="77777777" w:rsidR="00D97B2D" w:rsidRPr="00D97B2D" w:rsidRDefault="00D97B2D" w:rsidP="004462F2">
      <w:pPr>
        <w:autoSpaceDE w:val="0"/>
        <w:autoSpaceDN w:val="0"/>
        <w:adjustRightInd w:val="0"/>
        <w:spacing w:after="0" w:line="240" w:lineRule="auto"/>
        <w:ind w:firstLine="0"/>
        <w:rPr>
          <w:rFonts w:eastAsia="Times New Roman"/>
          <w:bCs w:val="0"/>
          <w:sz w:val="24"/>
          <w:szCs w:val="24"/>
        </w:rPr>
      </w:pPr>
    </w:p>
    <w:p w14:paraId="759AA988" w14:textId="77777777" w:rsidR="00D97B2D" w:rsidRPr="00D97B2D" w:rsidRDefault="00D97B2D" w:rsidP="00D97B2D">
      <w:pPr>
        <w:spacing w:after="0" w:line="360" w:lineRule="auto"/>
        <w:ind w:firstLine="0"/>
        <w:rPr>
          <w:rFonts w:eastAsia="Times New Roman"/>
          <w:bCs w:val="0"/>
          <w:sz w:val="24"/>
          <w:szCs w:val="24"/>
        </w:rPr>
      </w:pPr>
      <w:r w:rsidRPr="00D97B2D">
        <w:rPr>
          <w:rFonts w:eastAsia="Times New Roman"/>
          <w:bCs w:val="0"/>
          <w:sz w:val="24"/>
          <w:szCs w:val="24"/>
        </w:rPr>
        <w:t>Resumo:</w:t>
      </w:r>
    </w:p>
    <w:p w14:paraId="4966B992" w14:textId="77777777" w:rsidR="00D97B2D" w:rsidRPr="00D97B2D" w:rsidRDefault="00D97B2D" w:rsidP="00D97B2D">
      <w:pPr>
        <w:spacing w:after="0" w:line="360" w:lineRule="auto"/>
        <w:rPr>
          <w:rFonts w:eastAsia="Times New Roman"/>
          <w:b/>
          <w:sz w:val="24"/>
          <w:szCs w:val="24"/>
        </w:rPr>
      </w:pPr>
      <w:r w:rsidRPr="00D97B2D">
        <w:rPr>
          <w:rFonts w:eastAsia="Times New Roman"/>
          <w:b/>
          <w:sz w:val="24"/>
          <w:szCs w:val="24"/>
        </w:rPr>
        <w:t>São constitucionais — pois promovem a segurança jurídica, a celeridade processual e a eficiência administrativa sem violar a independência judicial ou o princípio da isonomia — normas do Conselho Nacional de Justiça (CNJ) que estabelecem diversos critérios para a promoção por merecimento de magistrados, exceto quando o critério associa a avaliação do mérito do juiz a fato dependente da vontade das partes e alheio à capacidade de trabalho do magistrado.</w:t>
      </w:r>
    </w:p>
    <w:p w14:paraId="04E9F6ED" w14:textId="06C7EE05" w:rsidR="00D97B2D" w:rsidRPr="00D97B2D" w:rsidRDefault="00D97B2D" w:rsidP="00D97B2D">
      <w:pPr>
        <w:spacing w:after="0" w:line="360" w:lineRule="auto"/>
        <w:rPr>
          <w:rFonts w:eastAsia="Times New Roman"/>
          <w:sz w:val="24"/>
          <w:szCs w:val="24"/>
        </w:rPr>
      </w:pPr>
      <w:r w:rsidRPr="00D97B2D">
        <w:rPr>
          <w:rFonts w:eastAsia="Times New Roman"/>
          <w:sz w:val="24"/>
          <w:szCs w:val="24"/>
        </w:rPr>
        <w:lastRenderedPageBreak/>
        <w:t>No tocante à qualidade das decisões</w:t>
      </w:r>
      <w:r>
        <w:rPr>
          <w:rStyle w:val="Refdenotaderodap"/>
          <w:rFonts w:eastAsia="Times New Roman"/>
          <w:sz w:val="24"/>
          <w:szCs w:val="24"/>
        </w:rPr>
        <w:footnoteReference w:id="34"/>
      </w:r>
      <w:r w:rsidRPr="00D97B2D">
        <w:rPr>
          <w:rFonts w:eastAsia="Times New Roman"/>
          <w:sz w:val="24"/>
          <w:szCs w:val="24"/>
        </w:rPr>
        <w:t xml:space="preserve"> e à disciplina judiciária</w:t>
      </w:r>
      <w:r>
        <w:rPr>
          <w:rStyle w:val="Refdenotaderodap"/>
          <w:rFonts w:eastAsia="Times New Roman"/>
          <w:sz w:val="24"/>
          <w:szCs w:val="24"/>
        </w:rPr>
        <w:footnoteReference w:id="35"/>
      </w:r>
      <w:r w:rsidRPr="00D97B2D">
        <w:rPr>
          <w:rFonts w:eastAsia="Times New Roman"/>
          <w:sz w:val="24"/>
          <w:szCs w:val="24"/>
        </w:rPr>
        <w:t>, os critérios de pertinência da doutrina e jurisprudência citadas e do respeito às súmulas não impõem conduta decisória, tampouco implicam risco de direcionamento ideológico ou acadêmico. Esses critérios buscam coibir decisões mal fundamentadas e valorizar a racionalidade e a eficiência processual, sem mitigar a liberdade de convicção e de decisão do magistrado, o qual não está impedido de divergir de forma fundamentada no caso sob sua jurisdição.</w:t>
      </w:r>
    </w:p>
    <w:p w14:paraId="1EB29041" w14:textId="479493AF" w:rsidR="00D97B2D" w:rsidRPr="00D97B2D" w:rsidRDefault="00D97B2D" w:rsidP="00D97B2D">
      <w:pPr>
        <w:spacing w:after="0" w:line="360" w:lineRule="auto"/>
        <w:rPr>
          <w:rFonts w:eastAsia="Times New Roman"/>
          <w:b/>
          <w:sz w:val="24"/>
          <w:szCs w:val="24"/>
        </w:rPr>
      </w:pPr>
      <w:r w:rsidRPr="00D97B2D">
        <w:rPr>
          <w:rFonts w:eastAsia="Times New Roman"/>
          <w:sz w:val="24"/>
          <w:szCs w:val="24"/>
        </w:rPr>
        <w:t>Quanto à produtividade</w:t>
      </w:r>
      <w:r>
        <w:rPr>
          <w:rStyle w:val="Refdenotaderodap"/>
          <w:rFonts w:eastAsia="Times New Roman"/>
          <w:sz w:val="24"/>
          <w:szCs w:val="24"/>
        </w:rPr>
        <w:footnoteReference w:id="36"/>
      </w:r>
      <w:r w:rsidRPr="00D97B2D">
        <w:rPr>
          <w:rFonts w:eastAsia="Times New Roman"/>
          <w:sz w:val="24"/>
          <w:szCs w:val="24"/>
        </w:rPr>
        <w:t xml:space="preserve">, o cômputo de decisões proferidas por juízes que atuam em substituição ou auxílio no segundo grau é </w:t>
      </w:r>
      <w:proofErr w:type="gramStart"/>
      <w:r w:rsidRPr="00D97B2D">
        <w:rPr>
          <w:rFonts w:eastAsia="Times New Roman"/>
          <w:sz w:val="24"/>
          <w:szCs w:val="24"/>
        </w:rPr>
        <w:t>medida</w:t>
      </w:r>
      <w:proofErr w:type="gramEnd"/>
      <w:r w:rsidRPr="00D97B2D">
        <w:rPr>
          <w:rFonts w:eastAsia="Times New Roman"/>
          <w:sz w:val="24"/>
          <w:szCs w:val="24"/>
        </w:rPr>
        <w:t xml:space="preserve"> isonômica, pois não penaliza o magistrado convocado. De outro lado, embora o incentivo à conciliação promova a celeridade processual e a segurança jurídica, o critério não é razoável porque a conciliação é uma providência que depende da vontade das partes, circunstância alheia à capacidade de trabalho do juiz.</w:t>
      </w:r>
    </w:p>
    <w:p w14:paraId="4354E342" w14:textId="46769342" w:rsidR="00D97B2D" w:rsidRPr="00D97B2D" w:rsidRDefault="00D97B2D" w:rsidP="00D97B2D">
      <w:pPr>
        <w:spacing w:after="0" w:line="360" w:lineRule="auto"/>
        <w:rPr>
          <w:rFonts w:eastAsia="Times New Roman"/>
          <w:sz w:val="24"/>
          <w:szCs w:val="24"/>
        </w:rPr>
      </w:pPr>
      <w:r w:rsidRPr="00D97B2D">
        <w:rPr>
          <w:rFonts w:eastAsia="Times New Roman"/>
          <w:sz w:val="24"/>
          <w:szCs w:val="24"/>
        </w:rPr>
        <w:t>No que diz respeito aos aspectos de presteza</w:t>
      </w:r>
      <w:r>
        <w:rPr>
          <w:rStyle w:val="Refdenotaderodap"/>
          <w:rFonts w:eastAsia="Times New Roman"/>
          <w:sz w:val="24"/>
          <w:szCs w:val="24"/>
        </w:rPr>
        <w:footnoteReference w:id="37"/>
      </w:r>
      <w:r w:rsidRPr="00D97B2D">
        <w:rPr>
          <w:rFonts w:eastAsia="Times New Roman"/>
          <w:sz w:val="24"/>
          <w:szCs w:val="24"/>
        </w:rPr>
        <w:t xml:space="preserve">, as normas impugnadas se alinham com a garantia constitucional da razoável duração do processo ao reconhecer e premiar a dedicação e o esforço do juiz como gestor, sem impor punição àqueles que não cumprem tais orientações. </w:t>
      </w:r>
    </w:p>
    <w:p w14:paraId="2A9F260E" w14:textId="390E8C41" w:rsidR="00D97B2D" w:rsidRPr="00D97B2D" w:rsidRDefault="00D97B2D" w:rsidP="00D97B2D">
      <w:pPr>
        <w:spacing w:after="0" w:line="360" w:lineRule="auto"/>
        <w:rPr>
          <w:rFonts w:eastAsia="Times New Roman"/>
          <w:sz w:val="24"/>
          <w:szCs w:val="24"/>
        </w:rPr>
      </w:pPr>
      <w:r w:rsidRPr="00D97B2D">
        <w:rPr>
          <w:rFonts w:eastAsia="Times New Roman"/>
          <w:sz w:val="24"/>
          <w:szCs w:val="24"/>
        </w:rPr>
        <w:lastRenderedPageBreak/>
        <w:t>Da mesma forma, o critério de aperfeiçoamento técnico</w:t>
      </w:r>
      <w:r>
        <w:rPr>
          <w:rStyle w:val="Refdenotaderodap"/>
          <w:rFonts w:eastAsia="Times New Roman"/>
          <w:sz w:val="24"/>
          <w:szCs w:val="24"/>
        </w:rPr>
        <w:footnoteReference w:id="38"/>
      </w:r>
      <w:r w:rsidRPr="00D97B2D">
        <w:rPr>
          <w:rFonts w:eastAsia="Times New Roman"/>
          <w:sz w:val="24"/>
          <w:szCs w:val="24"/>
        </w:rPr>
        <w:t>, que valoriza atividades de direção ou docência em cursos de formação, é constitucional por reconhecer o maior esforço desses magistrados para o aprimoramento da jurisdição constitucional.</w:t>
      </w:r>
    </w:p>
    <w:p w14:paraId="3683C113" w14:textId="0557C1C0" w:rsidR="00D97B2D" w:rsidRPr="00D97B2D" w:rsidRDefault="00D97B2D" w:rsidP="00D97B2D">
      <w:pPr>
        <w:spacing w:after="0" w:line="360" w:lineRule="auto"/>
        <w:rPr>
          <w:rFonts w:eastAsia="Times New Roman"/>
          <w:bCs w:val="0"/>
          <w:sz w:val="24"/>
          <w:szCs w:val="24"/>
        </w:rPr>
      </w:pPr>
      <w:r w:rsidRPr="00D97B2D">
        <w:rPr>
          <w:rFonts w:eastAsia="Times New Roman"/>
          <w:bCs w:val="0"/>
          <w:sz w:val="24"/>
          <w:szCs w:val="24"/>
        </w:rPr>
        <w:t xml:space="preserve">Com base nesses e em outros entendimentos, o Plenário, </w:t>
      </w:r>
      <w:r w:rsidRPr="00D97B2D">
        <w:rPr>
          <w:rFonts w:eastAsia="Times New Roman"/>
          <w:sz w:val="24"/>
          <w:szCs w:val="24"/>
        </w:rPr>
        <w:t xml:space="preserve">por unanimidade, julgou parcialmente prejudicada a ação em razão da revogação de algumas normas impugnadas; e, na parte restante, julgou-a parcialmente procedente para declarar a inconstitucionalidade da </w:t>
      </w:r>
      <w:hyperlink r:id="rId106" w:anchor=":~:text=Par%C3%A1grafo%20%C3%BAnico.%20Na,da%20mesma%20m%C3%A9dia." w:history="1">
        <w:r w:rsidRPr="00D97B2D">
          <w:rPr>
            <w:rFonts w:eastAsia="Times New Roman"/>
            <w:color w:val="0000FF"/>
            <w:sz w:val="24"/>
            <w:szCs w:val="24"/>
            <w:u w:val="single"/>
          </w:rPr>
          <w:t>parte final do parágrafo único do art. 6º da Resolução nº 106/2010 do CNJ</w:t>
        </w:r>
      </w:hyperlink>
      <w:r w:rsidRPr="00D97B2D">
        <w:rPr>
          <w:rFonts w:eastAsia="Times New Roman"/>
          <w:sz w:val="24"/>
          <w:szCs w:val="24"/>
        </w:rPr>
        <w:t xml:space="preserve"> quanto à expressão “</w:t>
      </w:r>
      <w:r w:rsidRPr="00D97B2D">
        <w:rPr>
          <w:rFonts w:eastAsia="Times New Roman"/>
          <w:i/>
          <w:iCs/>
          <w:sz w:val="24"/>
          <w:szCs w:val="24"/>
        </w:rPr>
        <w:t>privilegiando-se, em todos os casos, os magistrados cujo índice de conciliação seja proporcionalmente superior ao índice de sentenças proferidas dentro da mesma média</w:t>
      </w:r>
      <w:r w:rsidRPr="00D97B2D">
        <w:rPr>
          <w:rFonts w:eastAsia="Times New Roman"/>
          <w:sz w:val="24"/>
          <w:szCs w:val="24"/>
        </w:rPr>
        <w:t>”</w:t>
      </w:r>
      <w:r>
        <w:rPr>
          <w:rStyle w:val="Refdenotaderodap"/>
          <w:rFonts w:eastAsia="Times New Roman"/>
          <w:sz w:val="24"/>
          <w:szCs w:val="24"/>
        </w:rPr>
        <w:footnoteReference w:id="39"/>
      </w:r>
      <w:r w:rsidRPr="00D97B2D">
        <w:rPr>
          <w:rFonts w:eastAsia="Times New Roman"/>
          <w:sz w:val="24"/>
          <w:szCs w:val="24"/>
        </w:rPr>
        <w:t>.</w:t>
      </w:r>
    </w:p>
    <w:p w14:paraId="7792D582" w14:textId="77777777" w:rsidR="00D97B2D" w:rsidRPr="00D97B2D" w:rsidRDefault="00D97B2D" w:rsidP="00D97B2D">
      <w:pPr>
        <w:spacing w:after="0" w:line="360" w:lineRule="auto"/>
        <w:rPr>
          <w:rFonts w:eastAsia="Times New Roman"/>
          <w:bCs w:val="0"/>
          <w:sz w:val="24"/>
          <w:szCs w:val="24"/>
        </w:rPr>
      </w:pPr>
    </w:p>
    <w:p w14:paraId="1B499872" w14:textId="77777777" w:rsidR="00D97B2D" w:rsidRPr="00D97B2D" w:rsidRDefault="00D97B2D" w:rsidP="00D97B2D">
      <w:pPr>
        <w:spacing w:after="0" w:line="360" w:lineRule="auto"/>
        <w:ind w:firstLine="0"/>
        <w:rPr>
          <w:rFonts w:eastAsia="Times New Roman"/>
          <w:bCs w:val="0"/>
          <w:sz w:val="24"/>
          <w:szCs w:val="24"/>
        </w:rPr>
      </w:pPr>
      <w:hyperlink r:id="rId107" w:history="1">
        <w:r w:rsidRPr="00D97B2D">
          <w:rPr>
            <w:rFonts w:eastAsia="Times New Roman"/>
            <w:bCs w:val="0"/>
            <w:color w:val="0000FF"/>
            <w:sz w:val="24"/>
            <w:szCs w:val="24"/>
            <w:u w:val="single"/>
          </w:rPr>
          <w:t xml:space="preserve">ADI 4.510/DF, relatora Ministra </w:t>
        </w:r>
        <w:proofErr w:type="spellStart"/>
        <w:r w:rsidRPr="00D97B2D">
          <w:rPr>
            <w:rFonts w:eastAsia="Times New Roman"/>
            <w:bCs w:val="0"/>
            <w:color w:val="0000FF"/>
            <w:sz w:val="24"/>
            <w:szCs w:val="24"/>
            <w:u w:val="single"/>
          </w:rPr>
          <w:t>Cármen</w:t>
        </w:r>
        <w:proofErr w:type="spellEnd"/>
        <w:r w:rsidRPr="00D97B2D">
          <w:rPr>
            <w:rFonts w:eastAsia="Times New Roman"/>
            <w:bCs w:val="0"/>
            <w:color w:val="0000FF"/>
            <w:sz w:val="24"/>
            <w:szCs w:val="24"/>
            <w:u w:val="single"/>
          </w:rPr>
          <w:t xml:space="preserve"> Lúcia, julgamento virtual finalizado em 17.10.2025 (sexta-feira), às 23:59</w:t>
        </w:r>
      </w:hyperlink>
    </w:p>
    <w:p w14:paraId="716A1F28" w14:textId="77777777" w:rsidR="00D97B2D" w:rsidRPr="00D97B2D" w:rsidRDefault="00D97B2D" w:rsidP="00D97B2D">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D97B2D">
          <w:rPr>
            <w:rFonts w:eastAsia="Times New Roman"/>
            <w:bCs w:val="0"/>
            <w:color w:val="0000FF"/>
            <w:sz w:val="16"/>
            <w:szCs w:val="16"/>
            <w:u w:val="single"/>
            <w:lang w:eastAsia="pt-BR"/>
          </w:rPr>
          <w:t>Sumário</w:t>
        </w:r>
      </w:hyperlink>
    </w:p>
    <w:p w14:paraId="2C52DE3F" w14:textId="77777777" w:rsidR="00D97B2D" w:rsidRPr="00D97B2D" w:rsidRDefault="00D97B2D" w:rsidP="00D97B2D">
      <w:pPr>
        <w:spacing w:after="0" w:line="360" w:lineRule="auto"/>
        <w:ind w:firstLine="709"/>
        <w:rPr>
          <w:sz w:val="24"/>
          <w:szCs w:val="24"/>
        </w:rPr>
      </w:pPr>
    </w:p>
    <w:p w14:paraId="2DE9E6C6" w14:textId="1C335C3F" w:rsidR="00CE1BF5" w:rsidRDefault="00CE1BF5" w:rsidP="008E5DE0">
      <w:pPr>
        <w:pStyle w:val="Ttulo2"/>
      </w:pPr>
      <w:bookmarkStart w:id="53" w:name="_Toc216456923"/>
      <w:r>
        <w:t>MILITARES DOS ESTADOS, DO DISTRITO FEDERAL E DOS TERRITÓRIOS</w:t>
      </w:r>
      <w:bookmarkEnd w:id="53"/>
    </w:p>
    <w:p w14:paraId="7F462178" w14:textId="77777777" w:rsidR="005015D3" w:rsidRPr="005015D3" w:rsidRDefault="005015D3" w:rsidP="005015D3">
      <w:pPr>
        <w:rPr>
          <w:lang w:eastAsia="pt-BR"/>
        </w:rPr>
      </w:pPr>
    </w:p>
    <w:p w14:paraId="40FE625F" w14:textId="0113DCC0" w:rsidR="00D642AA" w:rsidRDefault="00D642AA" w:rsidP="00F709B8">
      <w:pPr>
        <w:pStyle w:val="Ttulo3"/>
      </w:pPr>
      <w:bookmarkStart w:id="54" w:name="_Serviço_Auxiliar_Voluntário"/>
      <w:bookmarkStart w:id="55" w:name="_Polícia_Militar:_altura"/>
      <w:bookmarkStart w:id="56" w:name="_Toc216456924"/>
      <w:bookmarkEnd w:id="54"/>
      <w:bookmarkEnd w:id="55"/>
      <w:r>
        <w:t>Polícia</w:t>
      </w:r>
      <w:r w:rsidRPr="00D642AA">
        <w:t xml:space="preserve"> Militar: altura mínima para investidura em cargo da carreira - </w:t>
      </w:r>
      <w:hyperlink r:id="rId108" w:history="1">
        <w:r w:rsidRPr="00D642AA">
          <w:t>RE 1.469.887/AL</w:t>
        </w:r>
      </w:hyperlink>
      <w:r w:rsidRPr="00D642AA">
        <w:t xml:space="preserve"> (</w:t>
      </w:r>
      <w:hyperlink r:id="rId109" w:history="1">
        <w:r w:rsidRPr="00D642AA">
          <w:rPr>
            <w:u w:val="single"/>
          </w:rPr>
          <w:t>Tema 1.424 RG</w:t>
        </w:r>
      </w:hyperlink>
      <w:r w:rsidRPr="00D642AA">
        <w:t>)</w:t>
      </w:r>
      <w:bookmarkEnd w:id="56"/>
    </w:p>
    <w:p w14:paraId="7F6BEA15" w14:textId="731BE601" w:rsidR="00D642AA" w:rsidRDefault="00D642AA" w:rsidP="00F4595A">
      <w:pPr>
        <w:spacing w:line="240" w:lineRule="auto"/>
        <w:ind w:firstLine="0"/>
      </w:pPr>
      <w:r w:rsidRPr="00D96075">
        <w:rPr>
          <w:noProof/>
          <w:sz w:val="24"/>
          <w:szCs w:val="24"/>
        </w:rPr>
        <w:drawing>
          <wp:inline distT="0" distB="0" distL="0" distR="0" wp14:anchorId="1053B611" wp14:editId="767C6DD5">
            <wp:extent cx="1184910" cy="182880"/>
            <wp:effectExtent l="0" t="0" r="0" b="7620"/>
            <wp:docPr id="728338342" name="Imagem 1">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11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84910" cy="182880"/>
                    </a:xfrm>
                    <a:prstGeom prst="rect">
                      <a:avLst/>
                    </a:prstGeom>
                    <a:noFill/>
                    <a:ln>
                      <a:noFill/>
                    </a:ln>
                  </pic:spPr>
                </pic:pic>
              </a:graphicData>
            </a:graphic>
          </wp:inline>
        </w:drawing>
      </w:r>
    </w:p>
    <w:p w14:paraId="70592508" w14:textId="77777777" w:rsidR="00D642AA" w:rsidRPr="00D642AA" w:rsidRDefault="00D642AA" w:rsidP="00F4595A">
      <w:pPr>
        <w:autoSpaceDE w:val="0"/>
        <w:autoSpaceDN w:val="0"/>
        <w:adjustRightInd w:val="0"/>
        <w:spacing w:after="0" w:line="240" w:lineRule="auto"/>
        <w:ind w:firstLine="0"/>
        <w:rPr>
          <w:rFonts w:eastAsia="Times New Roman"/>
          <w:bCs w:val="0"/>
          <w:sz w:val="24"/>
          <w:szCs w:val="24"/>
          <w:lang w:eastAsia="pt-BR"/>
        </w:rPr>
      </w:pPr>
    </w:p>
    <w:p w14:paraId="26EE931A" w14:textId="77777777" w:rsidR="00D642AA" w:rsidRPr="00D642AA" w:rsidRDefault="00D642AA" w:rsidP="00D642AA">
      <w:pPr>
        <w:autoSpaceDE w:val="0"/>
        <w:autoSpaceDN w:val="0"/>
        <w:adjustRightInd w:val="0"/>
        <w:spacing w:after="0" w:line="360" w:lineRule="auto"/>
        <w:ind w:firstLine="0"/>
        <w:rPr>
          <w:rFonts w:eastAsia="Times New Roman"/>
          <w:bCs w:val="0"/>
          <w:sz w:val="24"/>
          <w:szCs w:val="24"/>
        </w:rPr>
      </w:pPr>
      <w:r w:rsidRPr="00D642AA">
        <w:rPr>
          <w:rFonts w:eastAsia="Times New Roman"/>
          <w:bCs w:val="0"/>
          <w:sz w:val="24"/>
          <w:szCs w:val="24"/>
        </w:rPr>
        <w:t>Tese fixada:</w:t>
      </w:r>
    </w:p>
    <w:p w14:paraId="298E1534" w14:textId="77777777" w:rsidR="00D642AA" w:rsidRPr="00D642AA" w:rsidRDefault="00D642AA" w:rsidP="00D642AA">
      <w:pPr>
        <w:autoSpaceDE w:val="0"/>
        <w:autoSpaceDN w:val="0"/>
        <w:adjustRightInd w:val="0"/>
        <w:spacing w:after="0" w:line="360" w:lineRule="auto"/>
        <w:rPr>
          <w:rFonts w:eastAsia="Times New Roman"/>
          <w:b/>
          <w:bCs w:val="0"/>
          <w:sz w:val="24"/>
          <w:szCs w:val="24"/>
        </w:rPr>
      </w:pPr>
      <w:r w:rsidRPr="00D642AA">
        <w:rPr>
          <w:rFonts w:eastAsia="Times New Roman"/>
          <w:b/>
          <w:bCs w:val="0"/>
          <w:sz w:val="24"/>
          <w:szCs w:val="24"/>
        </w:rPr>
        <w:t>“A exigência de altura mínima para ingresso em cargo do Sistema Único de Segurança Pública pressupõe a existência de lei e da observância dos parâmetros fixados para a carreira do exército (Lei federal nº 12.705/2012, 1,60m para homens e 1,55m para mulheres).”</w:t>
      </w:r>
    </w:p>
    <w:p w14:paraId="4AD02DAD" w14:textId="77777777" w:rsidR="00D642AA" w:rsidRPr="00D642AA" w:rsidRDefault="00D642AA" w:rsidP="00D642AA">
      <w:pPr>
        <w:autoSpaceDE w:val="0"/>
        <w:autoSpaceDN w:val="0"/>
        <w:adjustRightInd w:val="0"/>
        <w:spacing w:after="0" w:line="360" w:lineRule="auto"/>
        <w:ind w:firstLine="0"/>
        <w:rPr>
          <w:rFonts w:eastAsia="Times New Roman"/>
          <w:bCs w:val="0"/>
          <w:sz w:val="24"/>
          <w:szCs w:val="24"/>
        </w:rPr>
      </w:pPr>
    </w:p>
    <w:p w14:paraId="2F75321F" w14:textId="77777777" w:rsidR="00D642AA" w:rsidRPr="00D642AA" w:rsidRDefault="00D642AA" w:rsidP="00D642AA">
      <w:pPr>
        <w:spacing w:after="0" w:line="360" w:lineRule="auto"/>
        <w:ind w:firstLine="0"/>
        <w:rPr>
          <w:rFonts w:eastAsia="Times New Roman"/>
          <w:bCs w:val="0"/>
          <w:sz w:val="24"/>
          <w:szCs w:val="24"/>
        </w:rPr>
      </w:pPr>
      <w:r w:rsidRPr="00D642AA">
        <w:rPr>
          <w:rFonts w:eastAsia="Times New Roman"/>
          <w:bCs w:val="0"/>
          <w:sz w:val="24"/>
          <w:szCs w:val="24"/>
        </w:rPr>
        <w:lastRenderedPageBreak/>
        <w:t>Resumo:</w:t>
      </w:r>
    </w:p>
    <w:p w14:paraId="3E1094CC" w14:textId="77777777" w:rsidR="00D642AA" w:rsidRPr="00D642AA" w:rsidRDefault="00D642AA" w:rsidP="00D642AA">
      <w:pPr>
        <w:spacing w:after="0" w:line="360" w:lineRule="auto"/>
        <w:rPr>
          <w:rFonts w:eastAsia="Times New Roman"/>
          <w:bCs w:val="0"/>
          <w:sz w:val="24"/>
          <w:szCs w:val="24"/>
        </w:rPr>
      </w:pPr>
      <w:r w:rsidRPr="00D642AA">
        <w:rPr>
          <w:rFonts w:eastAsia="Times New Roman"/>
          <w:b/>
          <w:bCs w:val="0"/>
          <w:color w:val="000000"/>
          <w:sz w:val="24"/>
          <w:szCs w:val="24"/>
          <w:lang w:eastAsia="pt-BR"/>
        </w:rPr>
        <w:t>É inconstitucional — por violar o princípio da razoabilidade — lei estadual que exige, como requisito para ingresso na Polícia Militar, altura mínima superior à prevista para ingresso nas carreiras do Exército.</w:t>
      </w:r>
    </w:p>
    <w:p w14:paraId="1D291F2B" w14:textId="7969C118" w:rsidR="00D642AA" w:rsidRPr="00D642AA" w:rsidRDefault="00D642AA" w:rsidP="00D642AA">
      <w:pPr>
        <w:spacing w:after="0" w:line="360" w:lineRule="auto"/>
        <w:rPr>
          <w:rFonts w:eastAsia="Times New Roman"/>
          <w:bCs w:val="0"/>
          <w:sz w:val="24"/>
          <w:szCs w:val="24"/>
        </w:rPr>
      </w:pPr>
      <w:r w:rsidRPr="00D642AA">
        <w:rPr>
          <w:rFonts w:eastAsia="Times New Roman"/>
          <w:bCs w:val="0"/>
          <w:sz w:val="24"/>
          <w:szCs w:val="24"/>
        </w:rPr>
        <w:t>A imposição, pelo legislador estadual, de requisitos mais rigorosos do que os previstos na legislação federal para o Exército, sem qualquer justificativa relacionada às atribuições do cargo, configura afronta aos princípios da razoabilidade e da proporcionalidade</w:t>
      </w:r>
      <w:r>
        <w:rPr>
          <w:rStyle w:val="Refdenotaderodap"/>
          <w:rFonts w:eastAsia="Times New Roman"/>
          <w:bCs w:val="0"/>
          <w:sz w:val="24"/>
          <w:szCs w:val="24"/>
        </w:rPr>
        <w:footnoteReference w:id="40"/>
      </w:r>
      <w:r w:rsidRPr="00D642AA">
        <w:rPr>
          <w:rFonts w:eastAsia="Times New Roman"/>
          <w:bCs w:val="0"/>
          <w:sz w:val="24"/>
          <w:szCs w:val="24"/>
        </w:rPr>
        <w:t>.</w:t>
      </w:r>
    </w:p>
    <w:p w14:paraId="4D9D6BEB" w14:textId="2E4A64B9" w:rsidR="00D642AA" w:rsidRPr="00D642AA" w:rsidRDefault="00D642AA" w:rsidP="00D642AA">
      <w:pPr>
        <w:spacing w:after="0" w:line="360" w:lineRule="auto"/>
        <w:rPr>
          <w:rFonts w:eastAsia="Times New Roman"/>
          <w:bCs w:val="0"/>
          <w:sz w:val="24"/>
          <w:szCs w:val="24"/>
        </w:rPr>
      </w:pPr>
      <w:r w:rsidRPr="00D642AA">
        <w:rPr>
          <w:rFonts w:eastAsia="Times New Roman"/>
          <w:bCs w:val="0"/>
          <w:sz w:val="24"/>
          <w:szCs w:val="24"/>
        </w:rPr>
        <w:t>Na espécie, o Tribunal de Justiça do Estado de Alagoas manteve a eliminação de candidata em concurso público para a Polícia Militar por ela não possuir a altura mínima de 1,65m exigida pela legislação estadual</w:t>
      </w:r>
      <w:r>
        <w:rPr>
          <w:rStyle w:val="Refdenotaderodap"/>
          <w:rFonts w:eastAsia="Times New Roman"/>
          <w:bCs w:val="0"/>
          <w:sz w:val="24"/>
          <w:szCs w:val="24"/>
        </w:rPr>
        <w:footnoteReference w:id="41"/>
      </w:r>
      <w:r w:rsidRPr="00D642AA">
        <w:rPr>
          <w:rFonts w:eastAsia="Times New Roman"/>
          <w:bCs w:val="0"/>
          <w:sz w:val="24"/>
          <w:szCs w:val="24"/>
        </w:rPr>
        <w:t xml:space="preserve">. </w:t>
      </w:r>
    </w:p>
    <w:p w14:paraId="2B41F229" w14:textId="6A0517C9" w:rsidR="00D642AA" w:rsidRPr="00D642AA" w:rsidRDefault="00D642AA" w:rsidP="00D642AA">
      <w:pPr>
        <w:spacing w:after="0" w:line="360" w:lineRule="auto"/>
        <w:rPr>
          <w:rFonts w:eastAsia="Times New Roman"/>
          <w:bCs w:val="0"/>
          <w:sz w:val="24"/>
          <w:szCs w:val="24"/>
        </w:rPr>
      </w:pPr>
      <w:r w:rsidRPr="00D642AA">
        <w:rPr>
          <w:rFonts w:eastAsia="Times New Roman"/>
          <w:bCs w:val="0"/>
          <w:sz w:val="24"/>
          <w:szCs w:val="24"/>
        </w:rPr>
        <w:t>Com base nesses entendimentos, o Plenário, por unanimidade, reconheceu a existência de repercussão geral da questão constitucional suscitada (</w:t>
      </w:r>
      <w:hyperlink r:id="rId111" w:history="1">
        <w:r w:rsidRPr="00D642AA">
          <w:rPr>
            <w:rFonts w:eastAsia="Times New Roman"/>
            <w:bCs w:val="0"/>
            <w:color w:val="0000FF"/>
            <w:sz w:val="24"/>
            <w:szCs w:val="24"/>
            <w:u w:val="single"/>
          </w:rPr>
          <w:t>Tema 1.424 da repercussão geral</w:t>
        </w:r>
      </w:hyperlink>
      <w:r w:rsidRPr="00D642AA">
        <w:rPr>
          <w:rFonts w:eastAsia="Times New Roman"/>
          <w:bCs w:val="0"/>
          <w:sz w:val="24"/>
          <w:szCs w:val="24"/>
        </w:rPr>
        <w:t>) e, no mérito, por maioria: (i) reafirmou a jurisprudência dominante sobre a matéria</w:t>
      </w:r>
      <w:r>
        <w:rPr>
          <w:rStyle w:val="Refdenotaderodap"/>
          <w:rFonts w:eastAsia="Times New Roman"/>
          <w:bCs w:val="0"/>
          <w:sz w:val="24"/>
          <w:szCs w:val="24"/>
        </w:rPr>
        <w:footnoteReference w:id="42"/>
      </w:r>
      <w:r w:rsidRPr="00D642AA">
        <w:rPr>
          <w:rFonts w:eastAsia="Times New Roman"/>
          <w:bCs w:val="0"/>
          <w:sz w:val="24"/>
          <w:szCs w:val="24"/>
        </w:rPr>
        <w:t>; (</w:t>
      </w:r>
      <w:proofErr w:type="spellStart"/>
      <w:r w:rsidRPr="00D642AA">
        <w:rPr>
          <w:rFonts w:eastAsia="Times New Roman"/>
          <w:bCs w:val="0"/>
          <w:sz w:val="24"/>
          <w:szCs w:val="24"/>
        </w:rPr>
        <w:t>ii</w:t>
      </w:r>
      <w:proofErr w:type="spellEnd"/>
      <w:r w:rsidRPr="00D642AA">
        <w:rPr>
          <w:rFonts w:eastAsia="Times New Roman"/>
          <w:bCs w:val="0"/>
          <w:sz w:val="24"/>
          <w:szCs w:val="24"/>
        </w:rPr>
        <w:t>) deu provimento ao recurso extraordinário para reformar o acórdão recorrido e determinar o prosseguimento da candidata no concurso público; e, por fim, (</w:t>
      </w:r>
      <w:proofErr w:type="spellStart"/>
      <w:r w:rsidRPr="00D642AA">
        <w:rPr>
          <w:rFonts w:eastAsia="Times New Roman"/>
          <w:bCs w:val="0"/>
          <w:sz w:val="24"/>
          <w:szCs w:val="24"/>
        </w:rPr>
        <w:t>iii</w:t>
      </w:r>
      <w:proofErr w:type="spellEnd"/>
      <w:r w:rsidRPr="00D642AA">
        <w:rPr>
          <w:rFonts w:eastAsia="Times New Roman"/>
          <w:bCs w:val="0"/>
          <w:sz w:val="24"/>
          <w:szCs w:val="24"/>
        </w:rPr>
        <w:t>) fixou a tese anteriormente citada.</w:t>
      </w:r>
    </w:p>
    <w:p w14:paraId="2AEB8A4F" w14:textId="77777777" w:rsidR="00D642AA" w:rsidRPr="00D642AA" w:rsidRDefault="00D642AA" w:rsidP="00D642AA">
      <w:pPr>
        <w:spacing w:after="120" w:line="240" w:lineRule="auto"/>
        <w:ind w:firstLine="0"/>
        <w:rPr>
          <w:rFonts w:ascii="Arial" w:eastAsia="Times New Roman" w:hAnsi="Arial" w:cs="Arial"/>
          <w:bCs w:val="0"/>
        </w:rPr>
      </w:pPr>
    </w:p>
    <w:p w14:paraId="2925B551" w14:textId="77777777" w:rsidR="00D642AA" w:rsidRPr="00D642AA" w:rsidRDefault="00D642AA" w:rsidP="00D642AA">
      <w:pPr>
        <w:autoSpaceDE w:val="0"/>
        <w:autoSpaceDN w:val="0"/>
        <w:adjustRightInd w:val="0"/>
        <w:spacing w:after="0" w:line="360" w:lineRule="auto"/>
        <w:ind w:firstLine="0"/>
        <w:rPr>
          <w:rFonts w:eastAsia="Times New Roman"/>
          <w:bCs w:val="0"/>
          <w:sz w:val="24"/>
          <w:szCs w:val="24"/>
        </w:rPr>
      </w:pPr>
      <w:hyperlink r:id="rId112" w:history="1">
        <w:r w:rsidRPr="00D642AA">
          <w:rPr>
            <w:rFonts w:eastAsia="Times New Roman"/>
            <w:bCs w:val="0"/>
            <w:color w:val="0000FF"/>
            <w:sz w:val="24"/>
            <w:szCs w:val="24"/>
            <w:u w:val="single"/>
          </w:rPr>
          <w:t>RE 1.469.887/AL, relator Ministro Presidente, julgamento finalizado no Plenário Virtual em 12.09.2025 (sexta-feira)</w:t>
        </w:r>
      </w:hyperlink>
    </w:p>
    <w:p w14:paraId="26A9BC3E" w14:textId="77777777" w:rsidR="00D642AA" w:rsidRPr="00D642AA" w:rsidRDefault="00D642AA" w:rsidP="00D642AA">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D642AA">
          <w:rPr>
            <w:rFonts w:eastAsia="Times New Roman"/>
            <w:bCs w:val="0"/>
            <w:color w:val="0000FF"/>
            <w:sz w:val="16"/>
            <w:szCs w:val="16"/>
            <w:u w:val="single"/>
            <w:lang w:eastAsia="pt-BR"/>
          </w:rPr>
          <w:t>Sumário</w:t>
        </w:r>
      </w:hyperlink>
    </w:p>
    <w:p w14:paraId="2529EF80" w14:textId="77777777" w:rsidR="00D642AA" w:rsidRPr="00D642AA" w:rsidRDefault="00D642AA" w:rsidP="00D642AA"/>
    <w:p w14:paraId="79668CEA" w14:textId="63FF3B7C" w:rsidR="00CE1BF5" w:rsidRDefault="00CE1BF5" w:rsidP="00F709B8">
      <w:pPr>
        <w:pStyle w:val="Ttulo3"/>
        <w:rPr>
          <w:lang w:eastAsia="pt-BR"/>
        </w:rPr>
      </w:pPr>
      <w:bookmarkStart w:id="57" w:name="_Toc216456925"/>
      <w:r w:rsidRPr="00CE1BF5">
        <w:rPr>
          <w:lang w:eastAsia="pt-BR"/>
        </w:rPr>
        <w:t>Serviço Auxiliar Voluntário no âmbito da Polícia Militar estadual: guarda de imóveis, de estabelecimentos prisionais e de quartéis</w:t>
      </w:r>
      <w:r w:rsidRPr="00037D4C">
        <w:rPr>
          <w:lang w:eastAsia="pt-BR"/>
        </w:rPr>
        <w:t xml:space="preserve"> </w:t>
      </w:r>
      <w:r w:rsidRPr="000A6AF6">
        <w:rPr>
          <w:lang w:eastAsia="pt-BR"/>
        </w:rPr>
        <w:t xml:space="preserve">- </w:t>
      </w:r>
      <w:hyperlink r:id="rId113" w:anchor="listas260571301" w:history="1">
        <w:r w:rsidRPr="000A6AF6">
          <w:rPr>
            <w:lang w:eastAsia="pt-BR"/>
          </w:rPr>
          <w:t>ADI 4.059/PA</w:t>
        </w:r>
        <w:bookmarkEnd w:id="57"/>
      </w:hyperlink>
    </w:p>
    <w:p w14:paraId="61148B13" w14:textId="77777777" w:rsidR="00CE1BF5" w:rsidRPr="00CE1BF5" w:rsidRDefault="00CE1BF5" w:rsidP="00832A09">
      <w:pPr>
        <w:autoSpaceDE w:val="0"/>
        <w:autoSpaceDN w:val="0"/>
        <w:adjustRightInd w:val="0"/>
        <w:spacing w:after="0" w:line="240" w:lineRule="auto"/>
        <w:ind w:firstLine="0"/>
        <w:rPr>
          <w:rFonts w:eastAsia="Times New Roman"/>
          <w:bCs w:val="0"/>
          <w:sz w:val="24"/>
          <w:szCs w:val="24"/>
          <w:lang w:eastAsia="pt-BR"/>
        </w:rPr>
      </w:pPr>
      <w:r w:rsidRPr="00CE1BF5">
        <w:rPr>
          <w:rFonts w:eastAsia="Times New Roman"/>
          <w:b/>
          <w:i/>
          <w:iCs/>
          <w:noProof/>
          <w:sz w:val="24"/>
          <w:szCs w:val="24"/>
          <w:lang w:eastAsia="pt-BR"/>
        </w:rPr>
        <w:drawing>
          <wp:inline distT="0" distB="0" distL="0" distR="0" wp14:anchorId="63B6FB35" wp14:editId="7DD011FE">
            <wp:extent cx="1219200" cy="180975"/>
            <wp:effectExtent l="0" t="0" r="0" b="9525"/>
            <wp:docPr id="804356745" name="Imagem 1">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C283842" w14:textId="77777777" w:rsidR="00CE1BF5" w:rsidRPr="00CE1BF5" w:rsidRDefault="00CE1BF5" w:rsidP="00832A09">
      <w:pPr>
        <w:autoSpaceDE w:val="0"/>
        <w:autoSpaceDN w:val="0"/>
        <w:adjustRightInd w:val="0"/>
        <w:spacing w:after="0" w:line="240" w:lineRule="auto"/>
        <w:ind w:firstLine="0"/>
        <w:rPr>
          <w:rFonts w:eastAsia="Times New Roman"/>
          <w:bCs w:val="0"/>
          <w:sz w:val="24"/>
          <w:szCs w:val="24"/>
          <w:lang w:eastAsia="pt-BR"/>
        </w:rPr>
      </w:pPr>
    </w:p>
    <w:p w14:paraId="5E032C71" w14:textId="77777777" w:rsidR="00CE1BF5" w:rsidRPr="00CE1BF5" w:rsidRDefault="00CE1BF5" w:rsidP="00832A09">
      <w:pPr>
        <w:autoSpaceDE w:val="0"/>
        <w:autoSpaceDN w:val="0"/>
        <w:adjustRightInd w:val="0"/>
        <w:spacing w:after="0" w:line="240" w:lineRule="auto"/>
        <w:ind w:firstLine="0"/>
        <w:rPr>
          <w:rFonts w:eastAsia="Times New Roman"/>
          <w:bCs w:val="0"/>
          <w:sz w:val="24"/>
          <w:szCs w:val="24"/>
          <w:lang w:eastAsia="pt-BR"/>
        </w:rPr>
      </w:pPr>
      <w:r w:rsidRPr="00CE1BF5">
        <w:rPr>
          <w:rFonts w:eastAsia="Times New Roman"/>
          <w:b/>
          <w:sz w:val="24"/>
          <w:szCs w:val="24"/>
          <w:lang w:eastAsia="pt-BR"/>
        </w:rPr>
        <w:t>ODS:</w:t>
      </w:r>
      <w:r w:rsidRPr="00CE1BF5">
        <w:rPr>
          <w:rFonts w:eastAsia="Times New Roman"/>
          <w:bCs w:val="0"/>
          <w:sz w:val="24"/>
          <w:szCs w:val="24"/>
          <w:lang w:eastAsia="pt-BR"/>
        </w:rPr>
        <w:t xml:space="preserve"> </w:t>
      </w:r>
      <w:hyperlink r:id="rId116" w:history="1">
        <w:r w:rsidRPr="00CE1BF5">
          <w:rPr>
            <w:rFonts w:eastAsia="Times New Roman"/>
            <w:bCs w:val="0"/>
            <w:color w:val="0000FF"/>
            <w:sz w:val="24"/>
            <w:szCs w:val="24"/>
            <w:u w:val="single"/>
            <w:lang w:eastAsia="pt-BR"/>
          </w:rPr>
          <w:t>11</w:t>
        </w:r>
      </w:hyperlink>
      <w:r w:rsidRPr="00CE1BF5">
        <w:rPr>
          <w:rFonts w:eastAsia="Times New Roman"/>
          <w:bCs w:val="0"/>
          <w:sz w:val="24"/>
          <w:szCs w:val="24"/>
          <w:lang w:eastAsia="pt-BR"/>
        </w:rPr>
        <w:t xml:space="preserve"> e </w:t>
      </w:r>
      <w:hyperlink r:id="rId117" w:history="1">
        <w:r w:rsidRPr="00CE1BF5">
          <w:rPr>
            <w:rFonts w:eastAsia="Times New Roman"/>
            <w:bCs w:val="0"/>
            <w:color w:val="0000FF"/>
            <w:sz w:val="24"/>
            <w:szCs w:val="24"/>
            <w:u w:val="single"/>
            <w:lang w:eastAsia="pt-BR"/>
          </w:rPr>
          <w:t>16</w:t>
        </w:r>
      </w:hyperlink>
    </w:p>
    <w:p w14:paraId="3ACCDD9E" w14:textId="77777777" w:rsidR="00CE1BF5" w:rsidRPr="00CE1BF5" w:rsidRDefault="00CE1BF5" w:rsidP="00832A09">
      <w:pPr>
        <w:autoSpaceDE w:val="0"/>
        <w:autoSpaceDN w:val="0"/>
        <w:adjustRightInd w:val="0"/>
        <w:spacing w:after="0" w:line="240" w:lineRule="auto"/>
        <w:ind w:firstLine="0"/>
        <w:rPr>
          <w:rFonts w:eastAsia="Times New Roman"/>
          <w:bCs w:val="0"/>
          <w:sz w:val="24"/>
          <w:szCs w:val="24"/>
          <w:lang w:eastAsia="pt-BR"/>
        </w:rPr>
      </w:pPr>
    </w:p>
    <w:p w14:paraId="605EC5D2" w14:textId="77777777" w:rsidR="00CE1BF5" w:rsidRPr="00CE1BF5" w:rsidRDefault="00CE1BF5" w:rsidP="00CE1BF5">
      <w:pPr>
        <w:autoSpaceDE w:val="0"/>
        <w:autoSpaceDN w:val="0"/>
        <w:adjustRightInd w:val="0"/>
        <w:spacing w:after="0" w:line="360" w:lineRule="auto"/>
        <w:ind w:firstLine="0"/>
        <w:rPr>
          <w:rFonts w:eastAsia="Times New Roman"/>
          <w:bCs w:val="0"/>
          <w:sz w:val="24"/>
          <w:szCs w:val="24"/>
          <w:lang w:eastAsia="pt-BR"/>
        </w:rPr>
      </w:pPr>
      <w:r w:rsidRPr="00CE1BF5">
        <w:rPr>
          <w:rFonts w:eastAsia="Times New Roman"/>
          <w:bCs w:val="0"/>
          <w:sz w:val="24"/>
          <w:szCs w:val="24"/>
          <w:lang w:eastAsia="pt-BR"/>
        </w:rPr>
        <w:lastRenderedPageBreak/>
        <w:t>Resumo:</w:t>
      </w:r>
    </w:p>
    <w:p w14:paraId="2ED7F7CF" w14:textId="77777777" w:rsidR="00CE1BF5" w:rsidRPr="00CE1BF5" w:rsidRDefault="00CE1BF5" w:rsidP="00CE1BF5">
      <w:pPr>
        <w:autoSpaceDE w:val="0"/>
        <w:autoSpaceDN w:val="0"/>
        <w:adjustRightInd w:val="0"/>
        <w:spacing w:after="0" w:line="360" w:lineRule="auto"/>
        <w:ind w:firstLine="709"/>
        <w:rPr>
          <w:rFonts w:eastAsia="Times New Roman"/>
          <w:b/>
          <w:sz w:val="24"/>
          <w:szCs w:val="24"/>
          <w:lang w:eastAsia="pt-BR"/>
        </w:rPr>
      </w:pPr>
      <w:r w:rsidRPr="00CE1BF5">
        <w:rPr>
          <w:rFonts w:eastAsia="Times New Roman"/>
          <w:b/>
          <w:sz w:val="24"/>
          <w:szCs w:val="24"/>
          <w:lang w:eastAsia="pt-BR"/>
        </w:rPr>
        <w:t>É constitucional — e não usurpa a competência legislativa privativa da União (CF/1988, art. 22, XXI) nem atribui competências típicas das polícias militares — lei estadual que regula, na respectiva polícia militar, a prestação voluntária de serviços de guarda de imóveis locais e de guarda de quartéis da corporação, desde que respeitadas as balizas dispostas na lei federal de regência.</w:t>
      </w:r>
    </w:p>
    <w:p w14:paraId="2E4A96F8" w14:textId="77777777" w:rsidR="00CE1BF5" w:rsidRPr="00CE1BF5" w:rsidRDefault="00CE1BF5" w:rsidP="00CE1BF5">
      <w:pPr>
        <w:autoSpaceDE w:val="0"/>
        <w:autoSpaceDN w:val="0"/>
        <w:adjustRightInd w:val="0"/>
        <w:spacing w:after="0" w:line="360" w:lineRule="auto"/>
        <w:ind w:firstLine="709"/>
        <w:rPr>
          <w:rFonts w:eastAsia="Times New Roman"/>
          <w:bCs w:val="0"/>
          <w:sz w:val="24"/>
          <w:szCs w:val="24"/>
          <w:lang w:eastAsia="pt-BR"/>
        </w:rPr>
      </w:pPr>
      <w:r w:rsidRPr="00CE1BF5">
        <w:rPr>
          <w:rFonts w:eastAsia="Times New Roman"/>
          <w:bCs w:val="0"/>
          <w:sz w:val="24"/>
          <w:szCs w:val="24"/>
          <w:lang w:eastAsia="pt-BR"/>
        </w:rPr>
        <w:t>Na espécie, as disposições da lei estadual impugnada são compatíveis com aquelas contidas na Lei nº 10.029/2000. Elas, inclusive, respeitam os limites impostos nesta norma geral como o da proibição, em vias públicas, do porte ou do uso de armas de fogo e do exercício de poder de polícia pelos voluntários.</w:t>
      </w:r>
    </w:p>
    <w:p w14:paraId="7E8E689B" w14:textId="77777777" w:rsidR="00CE1BF5" w:rsidRPr="00CE1BF5" w:rsidRDefault="00CE1BF5" w:rsidP="00CE1BF5">
      <w:pPr>
        <w:autoSpaceDE w:val="0"/>
        <w:autoSpaceDN w:val="0"/>
        <w:adjustRightInd w:val="0"/>
        <w:spacing w:after="0" w:line="360" w:lineRule="auto"/>
        <w:ind w:firstLine="709"/>
        <w:rPr>
          <w:rFonts w:eastAsia="Times New Roman"/>
          <w:bCs w:val="0"/>
          <w:sz w:val="24"/>
          <w:szCs w:val="24"/>
          <w:lang w:eastAsia="pt-BR"/>
        </w:rPr>
      </w:pPr>
      <w:r w:rsidRPr="00CE1BF5">
        <w:rPr>
          <w:rFonts w:eastAsia="Times New Roman"/>
          <w:bCs w:val="0"/>
          <w:sz w:val="24"/>
          <w:szCs w:val="24"/>
          <w:lang w:eastAsia="pt-BR"/>
        </w:rPr>
        <w:t>Os serviços de guarda de imóveis estaduais e de quartéis da corporação são atividades que podem ser classificadas como auxiliares e administrativas, de modo que não se confundem com as funções de policiamento ostensivo e de preservação da ordem pública, cuja atribuição exclusiva é das polícias militares. Assim, se membros de empresas privadas podem executar a guarda patrimonial, com mais razão podem fazê-lo voluntários treinados e investidos de função pública temporária.</w:t>
      </w:r>
    </w:p>
    <w:p w14:paraId="384FEB36" w14:textId="77777777" w:rsidR="00CE1BF5" w:rsidRPr="00CE1BF5" w:rsidRDefault="00CE1BF5" w:rsidP="00CE1BF5">
      <w:pPr>
        <w:autoSpaceDE w:val="0"/>
        <w:autoSpaceDN w:val="0"/>
        <w:adjustRightInd w:val="0"/>
        <w:spacing w:after="0" w:line="360" w:lineRule="auto"/>
        <w:ind w:firstLine="709"/>
        <w:rPr>
          <w:rFonts w:eastAsia="Times New Roman"/>
          <w:bCs w:val="0"/>
          <w:sz w:val="24"/>
          <w:szCs w:val="24"/>
          <w:lang w:eastAsia="pt-BR"/>
        </w:rPr>
      </w:pPr>
      <w:r w:rsidRPr="00CE1BF5">
        <w:rPr>
          <w:rFonts w:eastAsia="Times New Roman"/>
          <w:bCs w:val="0"/>
          <w:sz w:val="24"/>
          <w:szCs w:val="24"/>
          <w:lang w:eastAsia="pt-BR"/>
        </w:rPr>
        <w:t>Por outro lado, a competência atribuída ao serviço voluntário para a guarda de estabelecimentos prisionais não foi recepcionada pela mudança promovida pela EC nº 104/2019, que criou as polícias penais (federal, estaduais e distrital) e lhes atribuiu expressamente a segurança daqueles estabelecimentos.</w:t>
      </w:r>
    </w:p>
    <w:p w14:paraId="6CFF357B" w14:textId="3B963064" w:rsidR="00CE1BF5" w:rsidRPr="00CE1BF5" w:rsidRDefault="00CE1BF5" w:rsidP="00CE1BF5">
      <w:pPr>
        <w:autoSpaceDE w:val="0"/>
        <w:autoSpaceDN w:val="0"/>
        <w:adjustRightInd w:val="0"/>
        <w:spacing w:after="0" w:line="360" w:lineRule="auto"/>
        <w:ind w:firstLine="709"/>
        <w:rPr>
          <w:rFonts w:eastAsia="Times New Roman"/>
          <w:bCs w:val="0"/>
          <w:sz w:val="24"/>
          <w:szCs w:val="24"/>
          <w:lang w:eastAsia="pt-BR"/>
        </w:rPr>
      </w:pPr>
      <w:r w:rsidRPr="00CE1BF5">
        <w:rPr>
          <w:rFonts w:eastAsia="Times New Roman"/>
          <w:bCs w:val="0"/>
          <w:sz w:val="24"/>
          <w:szCs w:val="24"/>
          <w:lang w:eastAsia="pt-BR"/>
        </w:rPr>
        <w:t>Por fim, diante da ausência de razoabilidade, viola o texto constitucional a fixação do limite de 23 anos como idade máxima para a admissão como voluntário à prestação dos serviços auxiliares</w:t>
      </w:r>
      <w:r>
        <w:rPr>
          <w:rStyle w:val="Refdenotaderodap"/>
          <w:rFonts w:eastAsia="Times New Roman"/>
          <w:bCs w:val="0"/>
          <w:sz w:val="24"/>
          <w:szCs w:val="24"/>
          <w:lang w:eastAsia="pt-BR"/>
        </w:rPr>
        <w:footnoteReference w:id="43"/>
      </w:r>
      <w:r>
        <w:rPr>
          <w:rFonts w:eastAsia="Times New Roman"/>
          <w:bCs w:val="0"/>
          <w:sz w:val="24"/>
          <w:szCs w:val="24"/>
          <w:lang w:eastAsia="pt-BR"/>
        </w:rPr>
        <w:t xml:space="preserve"> </w:t>
      </w:r>
      <w:r>
        <w:rPr>
          <w:rStyle w:val="Refdenotaderodap"/>
          <w:rFonts w:eastAsia="Times New Roman"/>
          <w:bCs w:val="0"/>
          <w:sz w:val="24"/>
          <w:szCs w:val="24"/>
          <w:lang w:eastAsia="pt-BR"/>
        </w:rPr>
        <w:footnoteReference w:id="44"/>
      </w:r>
      <w:r w:rsidRPr="00CE1BF5">
        <w:rPr>
          <w:rFonts w:eastAsia="Times New Roman"/>
          <w:bCs w:val="0"/>
          <w:sz w:val="24"/>
          <w:szCs w:val="24"/>
          <w:lang w:eastAsia="pt-BR"/>
        </w:rPr>
        <w:t>.</w:t>
      </w:r>
    </w:p>
    <w:p w14:paraId="15B398BC" w14:textId="0963EDBC" w:rsidR="00CE1BF5" w:rsidRPr="00CE1BF5" w:rsidRDefault="00CE1BF5" w:rsidP="00CE1BF5">
      <w:pPr>
        <w:autoSpaceDE w:val="0"/>
        <w:autoSpaceDN w:val="0"/>
        <w:adjustRightInd w:val="0"/>
        <w:spacing w:after="0" w:line="360" w:lineRule="auto"/>
        <w:ind w:firstLine="709"/>
        <w:rPr>
          <w:rFonts w:eastAsia="Times New Roman"/>
          <w:bCs w:val="0"/>
          <w:sz w:val="24"/>
          <w:szCs w:val="24"/>
          <w:lang w:eastAsia="pt-BR"/>
        </w:rPr>
      </w:pPr>
      <w:r w:rsidRPr="00CE1BF5">
        <w:rPr>
          <w:rFonts w:eastAsia="Times New Roman"/>
          <w:bCs w:val="0"/>
          <w:sz w:val="24"/>
          <w:szCs w:val="24"/>
          <w:lang w:eastAsia="pt-BR"/>
        </w:rPr>
        <w:t xml:space="preserve">Com base nesses e em outros entendimentos, o Plenário, por maioria, julgou parcialmente procedente a ação para declarar: </w:t>
      </w:r>
      <w:r w:rsidRPr="00CE1BF5">
        <w:rPr>
          <w:rFonts w:eastAsia="Times New Roman"/>
          <w:b/>
          <w:sz w:val="24"/>
          <w:szCs w:val="24"/>
          <w:lang w:eastAsia="pt-BR"/>
        </w:rPr>
        <w:t>(i)</w:t>
      </w:r>
      <w:r w:rsidRPr="00CE1BF5">
        <w:rPr>
          <w:rFonts w:eastAsia="Times New Roman"/>
          <w:bCs w:val="0"/>
          <w:sz w:val="24"/>
          <w:szCs w:val="24"/>
          <w:lang w:eastAsia="pt-BR"/>
        </w:rPr>
        <w:t xml:space="preserve"> a não-recepção da expressão “</w:t>
      </w:r>
      <w:r w:rsidRPr="00CE1BF5">
        <w:rPr>
          <w:rFonts w:eastAsia="Times New Roman"/>
          <w:bCs w:val="0"/>
          <w:i/>
          <w:iCs/>
          <w:sz w:val="24"/>
          <w:szCs w:val="24"/>
          <w:lang w:eastAsia="pt-BR"/>
        </w:rPr>
        <w:t>e de estabelecimentos prisionais</w:t>
      </w:r>
      <w:r w:rsidRPr="00CE1BF5">
        <w:rPr>
          <w:rFonts w:eastAsia="Times New Roman"/>
          <w:bCs w:val="0"/>
          <w:sz w:val="24"/>
          <w:szCs w:val="24"/>
          <w:lang w:eastAsia="pt-BR"/>
        </w:rPr>
        <w:t xml:space="preserve">” disposta no art. 1º, </w:t>
      </w:r>
      <w:r w:rsidRPr="00CE1BF5">
        <w:rPr>
          <w:rFonts w:eastAsia="Times New Roman"/>
          <w:bCs w:val="0"/>
          <w:i/>
          <w:iCs/>
          <w:sz w:val="24"/>
          <w:szCs w:val="24"/>
          <w:lang w:eastAsia="pt-BR"/>
        </w:rPr>
        <w:t>caput</w:t>
      </w:r>
      <w:r w:rsidRPr="00CE1BF5">
        <w:rPr>
          <w:rFonts w:eastAsia="Times New Roman"/>
          <w:bCs w:val="0"/>
          <w:sz w:val="24"/>
          <w:szCs w:val="24"/>
          <w:lang w:eastAsia="pt-BR"/>
        </w:rPr>
        <w:t xml:space="preserve">, da </w:t>
      </w:r>
      <w:hyperlink r:id="rId118" w:history="1">
        <w:r w:rsidRPr="00CE1BF5">
          <w:rPr>
            <w:rFonts w:eastAsia="Times New Roman"/>
            <w:bCs w:val="0"/>
            <w:color w:val="0000FF"/>
            <w:sz w:val="24"/>
            <w:szCs w:val="24"/>
            <w:u w:val="single"/>
            <w:lang w:eastAsia="pt-BR"/>
          </w:rPr>
          <w:t>Lei nº 7.103/2008 do Estado do Pará</w:t>
        </w:r>
      </w:hyperlink>
      <w:r>
        <w:rPr>
          <w:rStyle w:val="Refdenotaderodap"/>
          <w:rFonts w:eastAsia="Times New Roman"/>
          <w:bCs w:val="0"/>
          <w:sz w:val="24"/>
          <w:szCs w:val="24"/>
          <w:lang w:eastAsia="pt-BR"/>
        </w:rPr>
        <w:footnoteReference w:id="45"/>
      </w:r>
      <w:r w:rsidRPr="00CE1BF5">
        <w:rPr>
          <w:rFonts w:eastAsia="Times New Roman"/>
          <w:bCs w:val="0"/>
          <w:sz w:val="24"/>
          <w:szCs w:val="24"/>
          <w:lang w:eastAsia="pt-BR"/>
        </w:rPr>
        <w:t xml:space="preserve">, por ocasião da promulgação da </w:t>
      </w:r>
      <w:hyperlink r:id="rId119" w:history="1">
        <w:r w:rsidRPr="00CE1BF5">
          <w:rPr>
            <w:rFonts w:eastAsia="Times New Roman"/>
            <w:bCs w:val="0"/>
            <w:color w:val="0000FF"/>
            <w:sz w:val="24"/>
            <w:szCs w:val="24"/>
            <w:u w:val="single"/>
            <w:lang w:eastAsia="pt-BR"/>
          </w:rPr>
          <w:t>EC nº 104/2019</w:t>
        </w:r>
      </w:hyperlink>
      <w:r w:rsidRPr="00CE1BF5">
        <w:rPr>
          <w:rFonts w:eastAsia="Times New Roman"/>
          <w:bCs w:val="0"/>
          <w:sz w:val="24"/>
          <w:szCs w:val="24"/>
          <w:lang w:eastAsia="pt-BR"/>
        </w:rPr>
        <w:t xml:space="preserve">; </w:t>
      </w:r>
      <w:r w:rsidRPr="00CE1BF5">
        <w:rPr>
          <w:rFonts w:eastAsia="Times New Roman"/>
          <w:b/>
          <w:sz w:val="24"/>
          <w:szCs w:val="24"/>
          <w:lang w:eastAsia="pt-BR"/>
        </w:rPr>
        <w:t>(</w:t>
      </w:r>
      <w:proofErr w:type="spellStart"/>
      <w:r w:rsidRPr="00CE1BF5">
        <w:rPr>
          <w:rFonts w:eastAsia="Times New Roman"/>
          <w:b/>
          <w:sz w:val="24"/>
          <w:szCs w:val="24"/>
          <w:lang w:eastAsia="pt-BR"/>
        </w:rPr>
        <w:t>ii</w:t>
      </w:r>
      <w:proofErr w:type="spellEnd"/>
      <w:r w:rsidRPr="00CE1BF5">
        <w:rPr>
          <w:rFonts w:eastAsia="Times New Roman"/>
          <w:b/>
          <w:sz w:val="24"/>
          <w:szCs w:val="24"/>
          <w:lang w:eastAsia="pt-BR"/>
        </w:rPr>
        <w:t>)</w:t>
      </w:r>
      <w:r w:rsidRPr="00CE1BF5">
        <w:rPr>
          <w:rFonts w:eastAsia="Times New Roman"/>
          <w:bCs w:val="0"/>
          <w:sz w:val="24"/>
          <w:szCs w:val="24"/>
          <w:lang w:eastAsia="pt-BR"/>
        </w:rPr>
        <w:t xml:space="preserve"> a parcial inconstitucionalidade sem redução de texto da expressão “</w:t>
      </w:r>
      <w:r w:rsidRPr="00CE1BF5">
        <w:rPr>
          <w:rFonts w:eastAsia="Times New Roman"/>
          <w:bCs w:val="0"/>
          <w:i/>
          <w:iCs/>
          <w:sz w:val="24"/>
          <w:szCs w:val="24"/>
          <w:lang w:eastAsia="pt-BR"/>
        </w:rPr>
        <w:t>de outras instalações estaduais</w:t>
      </w:r>
      <w:r w:rsidRPr="00CE1BF5">
        <w:rPr>
          <w:rFonts w:eastAsia="Times New Roman"/>
          <w:bCs w:val="0"/>
          <w:sz w:val="24"/>
          <w:szCs w:val="24"/>
          <w:lang w:eastAsia="pt-BR"/>
        </w:rPr>
        <w:t xml:space="preserve">” constante do § 3º do art. 9º da </w:t>
      </w:r>
      <w:r w:rsidRPr="00CE1BF5">
        <w:rPr>
          <w:rFonts w:eastAsia="Times New Roman"/>
          <w:bCs w:val="0"/>
          <w:sz w:val="24"/>
          <w:szCs w:val="24"/>
          <w:lang w:eastAsia="pt-BR"/>
        </w:rPr>
        <w:lastRenderedPageBreak/>
        <w:t>norma impugnada</w:t>
      </w:r>
      <w:r>
        <w:rPr>
          <w:rStyle w:val="Refdenotaderodap"/>
          <w:rFonts w:eastAsia="Times New Roman"/>
          <w:bCs w:val="0"/>
          <w:sz w:val="24"/>
          <w:szCs w:val="24"/>
          <w:lang w:eastAsia="pt-BR"/>
        </w:rPr>
        <w:footnoteReference w:id="46"/>
      </w:r>
      <w:r w:rsidRPr="00CE1BF5">
        <w:rPr>
          <w:rFonts w:eastAsia="Times New Roman"/>
          <w:bCs w:val="0"/>
          <w:sz w:val="24"/>
          <w:szCs w:val="24"/>
          <w:lang w:eastAsia="pt-BR"/>
        </w:rPr>
        <w:t xml:space="preserve">, a fim de que o alcance do seu sentido exclua a guarda de estabelecimentos penais; </w:t>
      </w:r>
      <w:r w:rsidRPr="00CE1BF5">
        <w:rPr>
          <w:rFonts w:eastAsia="Times New Roman"/>
          <w:b/>
          <w:sz w:val="24"/>
          <w:szCs w:val="24"/>
          <w:lang w:eastAsia="pt-BR"/>
        </w:rPr>
        <w:t>(</w:t>
      </w:r>
      <w:proofErr w:type="spellStart"/>
      <w:r w:rsidRPr="00CE1BF5">
        <w:rPr>
          <w:rFonts w:eastAsia="Times New Roman"/>
          <w:b/>
          <w:sz w:val="24"/>
          <w:szCs w:val="24"/>
          <w:lang w:eastAsia="pt-BR"/>
        </w:rPr>
        <w:t>iii</w:t>
      </w:r>
      <w:proofErr w:type="spellEnd"/>
      <w:r w:rsidRPr="00CE1BF5">
        <w:rPr>
          <w:rFonts w:eastAsia="Times New Roman"/>
          <w:b/>
          <w:sz w:val="24"/>
          <w:szCs w:val="24"/>
          <w:lang w:eastAsia="pt-BR"/>
        </w:rPr>
        <w:t>)</w:t>
      </w:r>
      <w:r w:rsidRPr="00CE1BF5">
        <w:rPr>
          <w:rFonts w:eastAsia="Times New Roman"/>
          <w:bCs w:val="0"/>
          <w:sz w:val="24"/>
          <w:szCs w:val="24"/>
          <w:lang w:eastAsia="pt-BR"/>
        </w:rPr>
        <w:t xml:space="preserve"> a inconstitucionalidade da expressão “</w:t>
      </w:r>
      <w:r w:rsidRPr="00CE1BF5">
        <w:rPr>
          <w:rFonts w:eastAsia="Times New Roman"/>
          <w:bCs w:val="0"/>
          <w:i/>
          <w:iCs/>
          <w:sz w:val="24"/>
          <w:szCs w:val="24"/>
          <w:lang w:eastAsia="pt-BR"/>
        </w:rPr>
        <w:t>e menor de vinte e três anos</w:t>
      </w:r>
      <w:r w:rsidRPr="00CE1BF5">
        <w:rPr>
          <w:rFonts w:eastAsia="Times New Roman"/>
          <w:bCs w:val="0"/>
          <w:sz w:val="24"/>
          <w:szCs w:val="24"/>
          <w:lang w:eastAsia="pt-BR"/>
        </w:rPr>
        <w:t xml:space="preserve">” contida no inciso II do art. 3º da </w:t>
      </w:r>
      <w:hyperlink r:id="rId120" w:history="1">
        <w:r w:rsidRPr="00CE1BF5">
          <w:rPr>
            <w:rFonts w:eastAsia="Times New Roman"/>
            <w:bCs w:val="0"/>
            <w:color w:val="0000FF"/>
            <w:sz w:val="24"/>
            <w:szCs w:val="24"/>
            <w:u w:val="single"/>
            <w:lang w:eastAsia="pt-BR"/>
          </w:rPr>
          <w:t>Lei nº 7.103/2008 do Estado do Pará</w:t>
        </w:r>
      </w:hyperlink>
      <w:r>
        <w:rPr>
          <w:rStyle w:val="Refdenotaderodap"/>
          <w:rFonts w:eastAsia="Times New Roman"/>
          <w:bCs w:val="0"/>
          <w:sz w:val="24"/>
          <w:szCs w:val="24"/>
          <w:lang w:eastAsia="pt-BR"/>
        </w:rPr>
        <w:footnoteReference w:id="47"/>
      </w:r>
      <w:r w:rsidRPr="00CE1BF5">
        <w:rPr>
          <w:rFonts w:eastAsia="Times New Roman"/>
          <w:bCs w:val="0"/>
          <w:sz w:val="24"/>
          <w:szCs w:val="24"/>
          <w:lang w:eastAsia="pt-BR"/>
        </w:rPr>
        <w:t xml:space="preserve">; e </w:t>
      </w:r>
      <w:r w:rsidRPr="00CE1BF5">
        <w:rPr>
          <w:rFonts w:eastAsia="Times New Roman"/>
          <w:b/>
          <w:sz w:val="24"/>
          <w:szCs w:val="24"/>
          <w:lang w:eastAsia="pt-BR"/>
        </w:rPr>
        <w:t>(</w:t>
      </w:r>
      <w:proofErr w:type="spellStart"/>
      <w:r w:rsidRPr="00CE1BF5">
        <w:rPr>
          <w:rFonts w:eastAsia="Times New Roman"/>
          <w:b/>
          <w:sz w:val="24"/>
          <w:szCs w:val="24"/>
          <w:lang w:eastAsia="pt-BR"/>
        </w:rPr>
        <w:t>iv</w:t>
      </w:r>
      <w:proofErr w:type="spellEnd"/>
      <w:r w:rsidRPr="00CE1BF5">
        <w:rPr>
          <w:rFonts w:eastAsia="Times New Roman"/>
          <w:b/>
          <w:sz w:val="24"/>
          <w:szCs w:val="24"/>
          <w:lang w:eastAsia="pt-BR"/>
        </w:rPr>
        <w:t>)</w:t>
      </w:r>
      <w:r w:rsidRPr="00CE1BF5">
        <w:rPr>
          <w:rFonts w:eastAsia="Times New Roman"/>
          <w:bCs w:val="0"/>
          <w:sz w:val="24"/>
          <w:szCs w:val="24"/>
          <w:lang w:eastAsia="pt-BR"/>
        </w:rPr>
        <w:t xml:space="preserve"> a constitucionalidade dos demais dispositivos da </w:t>
      </w:r>
      <w:bookmarkStart w:id="58" w:name="_Hlk189665514"/>
      <w:r w:rsidRPr="00CE1BF5">
        <w:rPr>
          <w:rFonts w:eastAsia="Times New Roman"/>
          <w:bCs w:val="0"/>
          <w:sz w:val="24"/>
          <w:szCs w:val="24"/>
          <w:lang w:eastAsia="pt-BR"/>
        </w:rPr>
        <w:fldChar w:fldCharType="begin"/>
      </w:r>
      <w:r w:rsidRPr="00CE1BF5">
        <w:rPr>
          <w:rFonts w:eastAsia="Times New Roman"/>
          <w:bCs w:val="0"/>
          <w:sz w:val="24"/>
          <w:szCs w:val="24"/>
          <w:lang w:eastAsia="pt-BR"/>
        </w:rPr>
        <w:instrText>HYPERLINK "http://bancodeleis.alepa.pa.gov.br:8080/lei7103_2008_87862.pdf"</w:instrText>
      </w:r>
      <w:r w:rsidRPr="00CE1BF5">
        <w:rPr>
          <w:rFonts w:eastAsia="Times New Roman"/>
          <w:bCs w:val="0"/>
          <w:sz w:val="24"/>
          <w:szCs w:val="24"/>
          <w:lang w:eastAsia="pt-BR"/>
        </w:rPr>
      </w:r>
      <w:r w:rsidRPr="00CE1BF5">
        <w:rPr>
          <w:rFonts w:eastAsia="Times New Roman"/>
          <w:bCs w:val="0"/>
          <w:sz w:val="24"/>
          <w:szCs w:val="24"/>
          <w:lang w:eastAsia="pt-BR"/>
        </w:rPr>
        <w:fldChar w:fldCharType="separate"/>
      </w:r>
      <w:r w:rsidRPr="00CE1BF5">
        <w:rPr>
          <w:rFonts w:eastAsia="Times New Roman"/>
          <w:bCs w:val="0"/>
          <w:color w:val="0000FF"/>
          <w:sz w:val="24"/>
          <w:szCs w:val="24"/>
          <w:u w:val="single"/>
          <w:lang w:eastAsia="pt-BR"/>
        </w:rPr>
        <w:t>Lei nº 7.103/2008 do Estado do Pará</w:t>
      </w:r>
      <w:bookmarkEnd w:id="58"/>
      <w:r w:rsidRPr="00CE1BF5">
        <w:rPr>
          <w:rFonts w:eastAsia="Times New Roman"/>
          <w:bCs w:val="0"/>
          <w:sz w:val="24"/>
          <w:szCs w:val="24"/>
          <w:lang w:eastAsia="pt-BR"/>
        </w:rPr>
        <w:fldChar w:fldCharType="end"/>
      </w:r>
      <w:r w:rsidRPr="00CE1BF5">
        <w:rPr>
          <w:rFonts w:eastAsia="Times New Roman"/>
          <w:bCs w:val="0"/>
          <w:sz w:val="24"/>
          <w:szCs w:val="24"/>
          <w:lang w:eastAsia="pt-BR"/>
        </w:rPr>
        <w:t>.</w:t>
      </w:r>
    </w:p>
    <w:p w14:paraId="25F73140" w14:textId="77777777" w:rsidR="00CE1BF5" w:rsidRPr="00CE1BF5" w:rsidRDefault="00CE1BF5" w:rsidP="00CE1BF5">
      <w:pPr>
        <w:autoSpaceDE w:val="0"/>
        <w:autoSpaceDN w:val="0"/>
        <w:adjustRightInd w:val="0"/>
        <w:spacing w:after="0" w:line="360" w:lineRule="auto"/>
        <w:ind w:firstLine="709"/>
        <w:rPr>
          <w:rFonts w:eastAsia="Times New Roman"/>
          <w:bCs w:val="0"/>
          <w:sz w:val="24"/>
          <w:szCs w:val="24"/>
          <w:lang w:eastAsia="pt-BR"/>
        </w:rPr>
      </w:pPr>
      <w:bookmarkStart w:id="59" w:name="_Hlk134103137"/>
    </w:p>
    <w:bookmarkEnd w:id="59"/>
    <w:p w14:paraId="015CE482" w14:textId="77777777" w:rsidR="00CE1BF5" w:rsidRPr="00CE1BF5" w:rsidRDefault="00CE1BF5" w:rsidP="00CE1BF5">
      <w:pPr>
        <w:autoSpaceDE w:val="0"/>
        <w:autoSpaceDN w:val="0"/>
        <w:adjustRightInd w:val="0"/>
        <w:spacing w:after="0" w:line="360" w:lineRule="auto"/>
        <w:ind w:firstLine="0"/>
        <w:rPr>
          <w:rFonts w:eastAsia="Times New Roman"/>
          <w:bCs w:val="0"/>
          <w:sz w:val="24"/>
          <w:szCs w:val="24"/>
          <w:lang w:eastAsia="pt-BR"/>
        </w:rPr>
      </w:pPr>
      <w:r w:rsidRPr="00CE1BF5">
        <w:rPr>
          <w:rFonts w:eastAsia="Times New Roman"/>
          <w:bCs w:val="0"/>
          <w:sz w:val="24"/>
          <w:szCs w:val="24"/>
          <w:lang w:eastAsia="pt-BR"/>
        </w:rPr>
        <w:fldChar w:fldCharType="begin"/>
      </w:r>
      <w:r w:rsidRPr="00CE1BF5">
        <w:rPr>
          <w:rFonts w:eastAsia="Times New Roman"/>
          <w:bCs w:val="0"/>
          <w:sz w:val="24"/>
          <w:szCs w:val="24"/>
          <w:lang w:eastAsia="pt-BR"/>
        </w:rPr>
        <w:instrText>HYPERLINK "https://portal.stf.jus.br/processos/detalhe.asp?incidente=2605713" \l "listas260571301"</w:instrText>
      </w:r>
      <w:r w:rsidRPr="00CE1BF5">
        <w:rPr>
          <w:rFonts w:eastAsia="Times New Roman"/>
          <w:bCs w:val="0"/>
          <w:sz w:val="24"/>
          <w:szCs w:val="24"/>
          <w:lang w:eastAsia="pt-BR"/>
        </w:rPr>
      </w:r>
      <w:r w:rsidRPr="00CE1BF5">
        <w:rPr>
          <w:rFonts w:eastAsia="Times New Roman"/>
          <w:bCs w:val="0"/>
          <w:sz w:val="24"/>
          <w:szCs w:val="24"/>
          <w:lang w:eastAsia="pt-BR"/>
        </w:rPr>
        <w:fldChar w:fldCharType="separate"/>
      </w:r>
      <w:r w:rsidRPr="00CE1BF5">
        <w:rPr>
          <w:rFonts w:eastAsia="Times New Roman"/>
          <w:bCs w:val="0"/>
          <w:color w:val="0000FF"/>
          <w:sz w:val="24"/>
          <w:szCs w:val="24"/>
          <w:u w:val="single"/>
          <w:lang w:eastAsia="pt-BR"/>
        </w:rPr>
        <w:t>ADI 4.059/PA, relator Ministro Nunes Marques, redator do acórdão Ministro Flávio Dino, julgamento virtual finalizado em 03.02.2025 (segunda-feira), às 23:59</w:t>
      </w:r>
      <w:r w:rsidRPr="00CE1BF5">
        <w:rPr>
          <w:rFonts w:eastAsia="Times New Roman"/>
          <w:bCs w:val="0"/>
          <w:sz w:val="24"/>
          <w:szCs w:val="24"/>
          <w:lang w:eastAsia="pt-BR"/>
        </w:rPr>
        <w:fldChar w:fldCharType="end"/>
      </w:r>
    </w:p>
    <w:p w14:paraId="625CB3B5" w14:textId="77777777" w:rsidR="00CE1BF5" w:rsidRDefault="00CE1BF5" w:rsidP="00CE1BF5">
      <w:pPr>
        <w:autoSpaceDE w:val="0"/>
        <w:autoSpaceDN w:val="0"/>
        <w:adjustRightInd w:val="0"/>
        <w:spacing w:after="0" w:line="240" w:lineRule="auto"/>
        <w:ind w:left="360" w:firstLine="0"/>
        <w:jc w:val="right"/>
        <w:rPr>
          <w:rFonts w:eastAsia="Times New Roman"/>
          <w:bCs w:val="0"/>
          <w:color w:val="0000FF"/>
          <w:sz w:val="16"/>
          <w:szCs w:val="16"/>
          <w:u w:val="single"/>
          <w:lang w:eastAsia="pt-BR"/>
        </w:rPr>
      </w:pPr>
      <w:hyperlink w:anchor="SUMÁRIO" w:history="1">
        <w:r w:rsidRPr="00D12B2C">
          <w:rPr>
            <w:rFonts w:eastAsia="Times New Roman"/>
            <w:bCs w:val="0"/>
            <w:color w:val="0000FF"/>
            <w:sz w:val="16"/>
            <w:szCs w:val="16"/>
            <w:u w:val="single"/>
            <w:lang w:eastAsia="pt-BR"/>
          </w:rPr>
          <w:t>Sumário</w:t>
        </w:r>
      </w:hyperlink>
    </w:p>
    <w:p w14:paraId="61F47E1D" w14:textId="77777777" w:rsidR="004012EE" w:rsidRPr="00D02737" w:rsidRDefault="004012EE" w:rsidP="004012EE">
      <w:pPr>
        <w:rPr>
          <w:lang w:eastAsia="pt-BR"/>
        </w:rPr>
      </w:pPr>
    </w:p>
    <w:p w14:paraId="1A65DB44" w14:textId="04531038" w:rsidR="001D240D" w:rsidRPr="001D240D" w:rsidRDefault="001D240D" w:rsidP="008E5DE0">
      <w:pPr>
        <w:pStyle w:val="Ttulo2"/>
      </w:pPr>
      <w:bookmarkStart w:id="60" w:name="_Toc216456926"/>
      <w:r w:rsidRPr="001D240D">
        <w:t>MINISTÉRIO PÚBLICO</w:t>
      </w:r>
      <w:bookmarkEnd w:id="60"/>
    </w:p>
    <w:p w14:paraId="65908FB9" w14:textId="77777777" w:rsidR="001D240D" w:rsidRPr="001D240D" w:rsidRDefault="001D240D" w:rsidP="001D240D">
      <w:pPr>
        <w:rPr>
          <w:lang w:eastAsia="pt-BR"/>
        </w:rPr>
      </w:pPr>
    </w:p>
    <w:p w14:paraId="2441938F" w14:textId="38FFB67C" w:rsidR="001D240D" w:rsidRDefault="001D240D" w:rsidP="00F709B8">
      <w:pPr>
        <w:pStyle w:val="Ttulo3"/>
        <w:rPr>
          <w:lang w:eastAsia="pt-BR"/>
        </w:rPr>
      </w:pPr>
      <w:bookmarkStart w:id="61" w:name="_Organização_do_Ministério"/>
      <w:bookmarkStart w:id="62" w:name="_Toc216456927"/>
      <w:bookmarkEnd w:id="61"/>
      <w:r w:rsidRPr="001D240D">
        <w:t>Organização do Ministério Público estadual: tempo de serviço público e desempate para a promoção de promotores de justiça</w:t>
      </w:r>
      <w:r w:rsidR="002273DE">
        <w:t xml:space="preserve"> </w:t>
      </w:r>
      <w:r w:rsidRPr="00B97BEA">
        <w:rPr>
          <w:lang w:eastAsia="pt-BR"/>
        </w:rPr>
        <w:t xml:space="preserve">- </w:t>
      </w:r>
      <w:hyperlink r:id="rId121" w:history="1">
        <w:r w:rsidRPr="00B97BEA">
          <w:rPr>
            <w:lang w:eastAsia="pt-BR"/>
          </w:rPr>
          <w:t>ADI 7.280/PA</w:t>
        </w:r>
        <w:bookmarkEnd w:id="62"/>
      </w:hyperlink>
    </w:p>
    <w:p w14:paraId="116357CB" w14:textId="77777777" w:rsidR="00E130C0" w:rsidRPr="00E130C0" w:rsidRDefault="00E130C0" w:rsidP="00E130C0">
      <w:pPr>
        <w:autoSpaceDE w:val="0"/>
        <w:autoSpaceDN w:val="0"/>
        <w:adjustRightInd w:val="0"/>
        <w:spacing w:after="0" w:line="240" w:lineRule="auto"/>
        <w:ind w:firstLine="0"/>
        <w:rPr>
          <w:rFonts w:eastAsia="Times New Roman"/>
          <w:bCs w:val="0"/>
          <w:sz w:val="24"/>
          <w:szCs w:val="24"/>
          <w:lang w:eastAsia="pt-BR"/>
        </w:rPr>
      </w:pPr>
      <w:r w:rsidRPr="00E130C0">
        <w:rPr>
          <w:rFonts w:eastAsia="Times New Roman"/>
          <w:b/>
          <w:i/>
          <w:iCs/>
          <w:noProof/>
          <w:sz w:val="24"/>
          <w:szCs w:val="24"/>
          <w:lang w:eastAsia="pt-BR"/>
        </w:rPr>
        <w:drawing>
          <wp:inline distT="0" distB="0" distL="0" distR="0" wp14:anchorId="364FA32B" wp14:editId="2833835C">
            <wp:extent cx="1219200" cy="180975"/>
            <wp:effectExtent l="0" t="0" r="0" b="9525"/>
            <wp:docPr id="738591957" name="Imagem 1">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122"/>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B2BBB46" w14:textId="77777777" w:rsidR="00E130C0" w:rsidRPr="00E130C0" w:rsidRDefault="00E130C0" w:rsidP="00E130C0">
      <w:pPr>
        <w:autoSpaceDE w:val="0"/>
        <w:autoSpaceDN w:val="0"/>
        <w:adjustRightInd w:val="0"/>
        <w:spacing w:after="0" w:line="240" w:lineRule="auto"/>
        <w:ind w:firstLine="0"/>
        <w:rPr>
          <w:rFonts w:eastAsia="Times New Roman"/>
          <w:bCs w:val="0"/>
          <w:sz w:val="24"/>
          <w:szCs w:val="24"/>
          <w:lang w:eastAsia="pt-BR"/>
        </w:rPr>
      </w:pPr>
    </w:p>
    <w:p w14:paraId="47BC2C91" w14:textId="77777777" w:rsidR="00E130C0" w:rsidRPr="00E130C0" w:rsidRDefault="00E130C0" w:rsidP="00E130C0">
      <w:pPr>
        <w:autoSpaceDE w:val="0"/>
        <w:autoSpaceDN w:val="0"/>
        <w:adjustRightInd w:val="0"/>
        <w:spacing w:after="0" w:line="240" w:lineRule="auto"/>
        <w:ind w:firstLine="0"/>
        <w:rPr>
          <w:rFonts w:eastAsia="Times New Roman"/>
          <w:bCs w:val="0"/>
          <w:sz w:val="24"/>
          <w:szCs w:val="24"/>
          <w:lang w:eastAsia="pt-BR"/>
        </w:rPr>
      </w:pPr>
      <w:r w:rsidRPr="00E130C0">
        <w:rPr>
          <w:rFonts w:eastAsia="Times New Roman"/>
          <w:b/>
          <w:sz w:val="24"/>
          <w:szCs w:val="24"/>
          <w:lang w:eastAsia="pt-BR"/>
        </w:rPr>
        <w:t>ODS:</w:t>
      </w:r>
      <w:r w:rsidRPr="00E130C0">
        <w:rPr>
          <w:rFonts w:eastAsia="Times New Roman"/>
          <w:bCs w:val="0"/>
          <w:sz w:val="24"/>
          <w:szCs w:val="24"/>
          <w:lang w:eastAsia="pt-BR"/>
        </w:rPr>
        <w:t xml:space="preserve"> </w:t>
      </w:r>
      <w:hyperlink r:id="rId123" w:history="1">
        <w:r w:rsidRPr="00E130C0">
          <w:rPr>
            <w:rFonts w:eastAsia="Times New Roman"/>
            <w:bCs w:val="0"/>
            <w:color w:val="0000FF"/>
            <w:sz w:val="24"/>
            <w:szCs w:val="24"/>
            <w:u w:val="single"/>
            <w:lang w:eastAsia="pt-BR"/>
          </w:rPr>
          <w:t>16</w:t>
        </w:r>
      </w:hyperlink>
    </w:p>
    <w:p w14:paraId="1906A31A" w14:textId="77777777" w:rsidR="00E130C0" w:rsidRPr="00E130C0" w:rsidRDefault="00E130C0" w:rsidP="00E130C0">
      <w:pPr>
        <w:autoSpaceDE w:val="0"/>
        <w:autoSpaceDN w:val="0"/>
        <w:adjustRightInd w:val="0"/>
        <w:spacing w:after="0" w:line="240" w:lineRule="auto"/>
        <w:ind w:firstLine="0"/>
        <w:rPr>
          <w:rFonts w:eastAsia="Times New Roman"/>
          <w:bCs w:val="0"/>
          <w:sz w:val="24"/>
          <w:szCs w:val="24"/>
          <w:lang w:eastAsia="pt-BR"/>
        </w:rPr>
      </w:pPr>
    </w:p>
    <w:p w14:paraId="2EABC98E" w14:textId="77777777" w:rsidR="00E130C0" w:rsidRPr="00E130C0" w:rsidRDefault="00E130C0" w:rsidP="00E130C0">
      <w:pPr>
        <w:autoSpaceDE w:val="0"/>
        <w:autoSpaceDN w:val="0"/>
        <w:adjustRightInd w:val="0"/>
        <w:spacing w:after="0" w:line="360" w:lineRule="auto"/>
        <w:ind w:firstLine="0"/>
        <w:rPr>
          <w:rFonts w:eastAsia="Times New Roman"/>
          <w:bCs w:val="0"/>
          <w:sz w:val="24"/>
          <w:szCs w:val="24"/>
          <w:lang w:eastAsia="pt-BR"/>
        </w:rPr>
      </w:pPr>
      <w:r w:rsidRPr="00E130C0">
        <w:rPr>
          <w:rFonts w:eastAsia="Times New Roman"/>
          <w:bCs w:val="0"/>
          <w:sz w:val="24"/>
          <w:szCs w:val="24"/>
          <w:lang w:eastAsia="pt-BR"/>
        </w:rPr>
        <w:t>Resumo:</w:t>
      </w:r>
    </w:p>
    <w:p w14:paraId="0F600D67" w14:textId="77777777" w:rsidR="00E130C0" w:rsidRPr="00E130C0" w:rsidRDefault="00E130C0" w:rsidP="00E130C0">
      <w:pPr>
        <w:autoSpaceDE w:val="0"/>
        <w:autoSpaceDN w:val="0"/>
        <w:adjustRightInd w:val="0"/>
        <w:spacing w:after="0" w:line="360" w:lineRule="auto"/>
        <w:ind w:firstLine="709"/>
        <w:rPr>
          <w:rFonts w:eastAsia="Times New Roman"/>
          <w:b/>
          <w:sz w:val="24"/>
          <w:szCs w:val="24"/>
          <w:lang w:eastAsia="pt-BR"/>
        </w:rPr>
      </w:pPr>
      <w:r w:rsidRPr="00E130C0">
        <w:rPr>
          <w:rFonts w:eastAsia="Times New Roman"/>
          <w:b/>
          <w:sz w:val="24"/>
          <w:szCs w:val="24"/>
          <w:lang w:eastAsia="pt-BR"/>
        </w:rPr>
        <w:t xml:space="preserve">É inconstitucional — por usurpar a competência da União para dispor sobre normas gerais de organização do Ministério Público (CF/1988, </w:t>
      </w:r>
      <w:proofErr w:type="spellStart"/>
      <w:r w:rsidRPr="00E130C0">
        <w:rPr>
          <w:rFonts w:eastAsia="Times New Roman"/>
          <w:b/>
          <w:sz w:val="24"/>
          <w:szCs w:val="24"/>
          <w:lang w:eastAsia="pt-BR"/>
        </w:rPr>
        <w:t>arts</w:t>
      </w:r>
      <w:proofErr w:type="spellEnd"/>
      <w:r w:rsidRPr="00E130C0">
        <w:rPr>
          <w:rFonts w:eastAsia="Times New Roman"/>
          <w:b/>
          <w:sz w:val="24"/>
          <w:szCs w:val="24"/>
          <w:lang w:eastAsia="pt-BR"/>
        </w:rPr>
        <w:t xml:space="preserve">. 61, § 1º, II, “d”; 93, II; e 129, § 4º) e por afrontar o princípio da isonomia (CF/1988, </w:t>
      </w:r>
      <w:proofErr w:type="spellStart"/>
      <w:r w:rsidRPr="00E130C0">
        <w:rPr>
          <w:rFonts w:eastAsia="Times New Roman"/>
          <w:b/>
          <w:sz w:val="24"/>
          <w:szCs w:val="24"/>
          <w:lang w:eastAsia="pt-BR"/>
        </w:rPr>
        <w:t>arts</w:t>
      </w:r>
      <w:proofErr w:type="spellEnd"/>
      <w:r w:rsidRPr="00E130C0">
        <w:rPr>
          <w:rFonts w:eastAsia="Times New Roman"/>
          <w:b/>
          <w:sz w:val="24"/>
          <w:szCs w:val="24"/>
          <w:lang w:eastAsia="pt-BR"/>
        </w:rPr>
        <w:t xml:space="preserve">. 5º, </w:t>
      </w:r>
      <w:r w:rsidRPr="00E130C0">
        <w:rPr>
          <w:rFonts w:eastAsia="Times New Roman"/>
          <w:b/>
          <w:i/>
          <w:iCs/>
          <w:sz w:val="24"/>
          <w:szCs w:val="24"/>
          <w:lang w:eastAsia="pt-BR"/>
        </w:rPr>
        <w:t>caput</w:t>
      </w:r>
      <w:r w:rsidRPr="00E130C0">
        <w:rPr>
          <w:rFonts w:eastAsia="Times New Roman"/>
          <w:b/>
          <w:sz w:val="24"/>
          <w:szCs w:val="24"/>
          <w:lang w:eastAsia="pt-BR"/>
        </w:rPr>
        <w:t>; e 19, III) — lei complementar estadual no que fixa o tempo de serviço público em geral como critério de desempate para a promoção, por antiguidade ou por merecimento, de membros do Ministério Público local.</w:t>
      </w:r>
    </w:p>
    <w:p w14:paraId="72EEE076" w14:textId="77777777" w:rsidR="00E130C0" w:rsidRPr="00E130C0" w:rsidRDefault="00E130C0" w:rsidP="00E130C0">
      <w:pPr>
        <w:autoSpaceDE w:val="0"/>
        <w:autoSpaceDN w:val="0"/>
        <w:adjustRightInd w:val="0"/>
        <w:spacing w:after="0" w:line="360" w:lineRule="auto"/>
        <w:ind w:firstLine="709"/>
        <w:rPr>
          <w:rFonts w:eastAsia="Times New Roman"/>
          <w:bCs w:val="0"/>
          <w:sz w:val="24"/>
          <w:szCs w:val="24"/>
          <w:lang w:eastAsia="pt-BR"/>
        </w:rPr>
      </w:pPr>
      <w:r w:rsidRPr="00E130C0">
        <w:rPr>
          <w:rFonts w:eastAsia="Times New Roman"/>
          <w:bCs w:val="0"/>
          <w:sz w:val="24"/>
          <w:szCs w:val="24"/>
          <w:lang w:eastAsia="pt-BR"/>
        </w:rPr>
        <w:t>Ao escolher critério de desempate não previsto na Lei Orgânica do Ministério Público (LONMP, Lei nº 8.625/1993) — “</w:t>
      </w:r>
      <w:r w:rsidRPr="00E130C0">
        <w:rPr>
          <w:rFonts w:eastAsia="Times New Roman"/>
          <w:bCs w:val="0"/>
          <w:i/>
          <w:iCs/>
          <w:sz w:val="24"/>
          <w:szCs w:val="24"/>
          <w:lang w:eastAsia="pt-BR"/>
        </w:rPr>
        <w:t>maior tempo de serviço público</w:t>
      </w:r>
      <w:r w:rsidRPr="00E130C0">
        <w:rPr>
          <w:rFonts w:eastAsia="Times New Roman"/>
          <w:bCs w:val="0"/>
          <w:sz w:val="24"/>
          <w:szCs w:val="24"/>
          <w:lang w:eastAsia="pt-BR"/>
        </w:rPr>
        <w:t xml:space="preserve">” —, a legislação estadual usurpa a competência da União para a edição de normas gerais sobre a organização dos Ministérios Públicos estaduais, do Distrito Federal e dos territórios. A suplementação da legislação federal, a fim de adequar essas normas às particularidades de cada Ministério Público </w:t>
      </w:r>
      <w:r w:rsidRPr="00E130C0">
        <w:rPr>
          <w:rFonts w:eastAsia="Times New Roman"/>
          <w:bCs w:val="0"/>
          <w:sz w:val="24"/>
          <w:szCs w:val="24"/>
          <w:lang w:eastAsia="pt-BR"/>
        </w:rPr>
        <w:lastRenderedPageBreak/>
        <w:t xml:space="preserve">local, cabe ao respectivo Procurador-Geral. Essa suplementação, contudo, não pode contrastar com o conteúdo das normas gerais ou modificar seu sentido e alcance. </w:t>
      </w:r>
    </w:p>
    <w:p w14:paraId="512609F9" w14:textId="370C735B" w:rsidR="00E130C0" w:rsidRPr="00E130C0" w:rsidRDefault="00E130C0" w:rsidP="00E130C0">
      <w:pPr>
        <w:autoSpaceDE w:val="0"/>
        <w:autoSpaceDN w:val="0"/>
        <w:adjustRightInd w:val="0"/>
        <w:spacing w:after="0" w:line="360" w:lineRule="auto"/>
        <w:ind w:firstLine="709"/>
        <w:rPr>
          <w:rFonts w:eastAsia="Times New Roman"/>
          <w:bCs w:val="0"/>
          <w:sz w:val="24"/>
          <w:szCs w:val="24"/>
          <w:lang w:eastAsia="pt-BR"/>
        </w:rPr>
      </w:pPr>
      <w:r w:rsidRPr="00E130C0">
        <w:rPr>
          <w:rFonts w:eastAsia="Times New Roman"/>
          <w:bCs w:val="0"/>
          <w:sz w:val="24"/>
          <w:szCs w:val="24"/>
          <w:lang w:eastAsia="pt-BR"/>
        </w:rPr>
        <w:t xml:space="preserve">Ademais, afronta o princípio da isonomia a fixação de aspecto alheio à carreira — maior tempo de serviço público em geral, inseridos períodos anteriores ao desempenho do cargo ministerial — como critério de desempate para promoção de membros do </w:t>
      </w:r>
      <w:r w:rsidRPr="00E130C0">
        <w:rPr>
          <w:rFonts w:eastAsia="Times New Roman"/>
          <w:bCs w:val="0"/>
          <w:i/>
          <w:iCs/>
          <w:sz w:val="24"/>
          <w:szCs w:val="24"/>
          <w:lang w:eastAsia="pt-BR"/>
        </w:rPr>
        <w:t>Parquet</w:t>
      </w:r>
      <w:r>
        <w:rPr>
          <w:rStyle w:val="Refdenotaderodap"/>
          <w:rFonts w:eastAsia="Times New Roman"/>
          <w:bCs w:val="0"/>
          <w:sz w:val="24"/>
          <w:szCs w:val="24"/>
          <w:lang w:eastAsia="pt-BR"/>
        </w:rPr>
        <w:footnoteReference w:id="48"/>
      </w:r>
      <w:r w:rsidRPr="00E130C0">
        <w:rPr>
          <w:rFonts w:eastAsia="Times New Roman"/>
          <w:bCs w:val="0"/>
          <w:sz w:val="24"/>
          <w:szCs w:val="24"/>
          <w:lang w:eastAsia="pt-BR"/>
        </w:rPr>
        <w:t>.</w:t>
      </w:r>
    </w:p>
    <w:p w14:paraId="3B598015" w14:textId="77777777" w:rsidR="00E130C0" w:rsidRPr="00E130C0" w:rsidRDefault="00E130C0" w:rsidP="00E130C0">
      <w:pPr>
        <w:autoSpaceDE w:val="0"/>
        <w:autoSpaceDN w:val="0"/>
        <w:adjustRightInd w:val="0"/>
        <w:spacing w:after="0" w:line="360" w:lineRule="auto"/>
        <w:ind w:firstLine="709"/>
        <w:rPr>
          <w:rFonts w:eastAsia="Times New Roman"/>
          <w:bCs w:val="0"/>
          <w:sz w:val="24"/>
          <w:szCs w:val="24"/>
          <w:lang w:eastAsia="pt-BR"/>
        </w:rPr>
      </w:pPr>
      <w:r w:rsidRPr="00E130C0">
        <w:rPr>
          <w:rFonts w:eastAsia="Times New Roman"/>
          <w:bCs w:val="0"/>
          <w:sz w:val="24"/>
          <w:szCs w:val="24"/>
          <w:lang w:eastAsia="pt-BR"/>
        </w:rPr>
        <w:t xml:space="preserve">Com base nesses e em outros entendimentos, o Plenário, por unanimidade, julgou procedente a ação, com efeitos </w:t>
      </w:r>
      <w:proofErr w:type="spellStart"/>
      <w:r w:rsidRPr="00E130C0">
        <w:rPr>
          <w:rFonts w:eastAsia="Times New Roman"/>
          <w:bCs w:val="0"/>
          <w:i/>
          <w:iCs/>
          <w:sz w:val="24"/>
          <w:szCs w:val="24"/>
          <w:lang w:eastAsia="pt-BR"/>
        </w:rPr>
        <w:t>ex</w:t>
      </w:r>
      <w:proofErr w:type="spellEnd"/>
      <w:r w:rsidRPr="00E130C0">
        <w:rPr>
          <w:rFonts w:eastAsia="Times New Roman"/>
          <w:bCs w:val="0"/>
          <w:i/>
          <w:iCs/>
          <w:sz w:val="24"/>
          <w:szCs w:val="24"/>
          <w:lang w:eastAsia="pt-BR"/>
        </w:rPr>
        <w:t xml:space="preserve"> nunc</w:t>
      </w:r>
      <w:r w:rsidRPr="00E130C0">
        <w:rPr>
          <w:rFonts w:eastAsia="Times New Roman"/>
          <w:bCs w:val="0"/>
          <w:sz w:val="24"/>
          <w:szCs w:val="24"/>
          <w:lang w:eastAsia="pt-BR"/>
        </w:rPr>
        <w:t>, a contar da data de publicação da ata deste julgamento, para “</w:t>
      </w:r>
      <w:r w:rsidRPr="00E130C0">
        <w:rPr>
          <w:rFonts w:eastAsia="Times New Roman"/>
          <w:bCs w:val="0"/>
          <w:i/>
          <w:iCs/>
          <w:sz w:val="24"/>
          <w:szCs w:val="24"/>
          <w:lang w:eastAsia="pt-BR"/>
        </w:rPr>
        <w:t xml:space="preserve">declarar a inconstitucionalidade parcial, sem redução do texto, dos </w:t>
      </w:r>
      <w:proofErr w:type="spellStart"/>
      <w:r w:rsidRPr="00E130C0">
        <w:rPr>
          <w:rFonts w:eastAsia="Times New Roman"/>
          <w:bCs w:val="0"/>
          <w:i/>
          <w:iCs/>
          <w:sz w:val="24"/>
          <w:szCs w:val="24"/>
          <w:lang w:eastAsia="pt-BR"/>
        </w:rPr>
        <w:t>arts</w:t>
      </w:r>
      <w:proofErr w:type="spellEnd"/>
      <w:r w:rsidRPr="00E130C0">
        <w:rPr>
          <w:rFonts w:eastAsia="Times New Roman"/>
          <w:bCs w:val="0"/>
          <w:i/>
          <w:iCs/>
          <w:sz w:val="24"/>
          <w:szCs w:val="24"/>
          <w:lang w:eastAsia="pt-BR"/>
        </w:rPr>
        <w:t xml:space="preserve">. 92, parágrafo único, 96, §§ 2º e 3º, da </w:t>
      </w:r>
      <w:hyperlink r:id="rId124" w:history="1">
        <w:r w:rsidRPr="00E130C0">
          <w:rPr>
            <w:rFonts w:eastAsia="Times New Roman"/>
            <w:bCs w:val="0"/>
            <w:i/>
            <w:iCs/>
            <w:color w:val="0000FF"/>
            <w:sz w:val="24"/>
            <w:szCs w:val="24"/>
            <w:u w:val="single"/>
            <w:lang w:eastAsia="pt-BR"/>
          </w:rPr>
          <w:t>Lei Complementar nº 57/2006 do Estado do Pará</w:t>
        </w:r>
      </w:hyperlink>
      <w:r w:rsidRPr="00E130C0">
        <w:rPr>
          <w:rFonts w:eastAsia="Times New Roman"/>
          <w:bCs w:val="0"/>
          <w:i/>
          <w:iCs/>
          <w:sz w:val="24"/>
          <w:szCs w:val="24"/>
          <w:lang w:eastAsia="pt-BR"/>
        </w:rPr>
        <w:t>, a fim de afastar a aplicação do disposto no art. 10, § 2º, XXVIII, ‘b’, do mesmo diploma (‘maior tempo de serviço público’) como critério de desempate para promoção por antiguidade e por merecimento de membros do Ministério Público paraense</w:t>
      </w:r>
      <w:r w:rsidRPr="00E130C0">
        <w:rPr>
          <w:rFonts w:eastAsia="Times New Roman"/>
          <w:bCs w:val="0"/>
          <w:sz w:val="24"/>
          <w:szCs w:val="24"/>
          <w:lang w:eastAsia="pt-BR"/>
        </w:rPr>
        <w:t>”.</w:t>
      </w:r>
    </w:p>
    <w:p w14:paraId="73936B4F" w14:textId="77777777" w:rsidR="00E130C0" w:rsidRPr="00E130C0" w:rsidRDefault="00E130C0" w:rsidP="00E130C0">
      <w:pPr>
        <w:autoSpaceDE w:val="0"/>
        <w:autoSpaceDN w:val="0"/>
        <w:adjustRightInd w:val="0"/>
        <w:spacing w:after="0" w:line="360" w:lineRule="auto"/>
        <w:ind w:firstLine="709"/>
        <w:rPr>
          <w:rFonts w:eastAsia="Times New Roman"/>
          <w:bCs w:val="0"/>
          <w:sz w:val="24"/>
          <w:szCs w:val="24"/>
          <w:lang w:eastAsia="pt-BR"/>
        </w:rPr>
      </w:pPr>
    </w:p>
    <w:p w14:paraId="0C5F1259" w14:textId="77777777" w:rsidR="00E130C0" w:rsidRPr="00E130C0" w:rsidRDefault="00E130C0" w:rsidP="00E130C0">
      <w:pPr>
        <w:autoSpaceDE w:val="0"/>
        <w:autoSpaceDN w:val="0"/>
        <w:adjustRightInd w:val="0"/>
        <w:spacing w:after="0" w:line="360" w:lineRule="auto"/>
        <w:ind w:firstLine="0"/>
        <w:rPr>
          <w:rFonts w:eastAsia="Times New Roman"/>
          <w:bCs w:val="0"/>
          <w:sz w:val="24"/>
          <w:szCs w:val="24"/>
          <w:lang w:eastAsia="pt-BR"/>
        </w:rPr>
      </w:pPr>
      <w:hyperlink r:id="rId125" w:history="1">
        <w:r w:rsidRPr="00E130C0">
          <w:rPr>
            <w:rFonts w:eastAsia="Times New Roman"/>
            <w:bCs w:val="0"/>
            <w:color w:val="0000FF"/>
            <w:sz w:val="24"/>
            <w:szCs w:val="24"/>
            <w:u w:val="single"/>
            <w:lang w:eastAsia="pt-BR"/>
          </w:rPr>
          <w:t>ADI 7.280/PA, relator Ministro André Mendonça, julgamento virtual finalizado em 11.04.2025 (sexta-feira), às 23:59</w:t>
        </w:r>
      </w:hyperlink>
    </w:p>
    <w:p w14:paraId="6B676B55" w14:textId="77777777" w:rsidR="00E130C0" w:rsidRDefault="00E130C0" w:rsidP="00E130C0">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798D7D22" w14:textId="77777777" w:rsidR="00E130C0" w:rsidRPr="00D02737" w:rsidRDefault="00E130C0" w:rsidP="00E130C0">
      <w:pPr>
        <w:rPr>
          <w:lang w:eastAsia="pt-BR"/>
        </w:rPr>
      </w:pPr>
    </w:p>
    <w:p w14:paraId="1CC9503D" w14:textId="1136A2F0" w:rsidR="005C45FF" w:rsidRDefault="005C45FF">
      <w:pPr>
        <w:pStyle w:val="Ttulo2"/>
      </w:pPr>
      <w:bookmarkStart w:id="63" w:name="_Toc216456928"/>
      <w:r>
        <w:t>RESPONSABILIDADE CIVIL DO ESTADO</w:t>
      </w:r>
      <w:bookmarkEnd w:id="63"/>
    </w:p>
    <w:p w14:paraId="6EC865D2" w14:textId="77777777" w:rsidR="005C45FF" w:rsidRPr="005C45FF" w:rsidRDefault="005C45FF" w:rsidP="005C45FF">
      <w:pPr>
        <w:rPr>
          <w:lang w:eastAsia="pt-BR"/>
        </w:rPr>
      </w:pPr>
    </w:p>
    <w:p w14:paraId="18F71EB4" w14:textId="7CFC253D" w:rsidR="005C45FF" w:rsidRPr="007B29A6" w:rsidRDefault="005C45FF" w:rsidP="00F709B8">
      <w:pPr>
        <w:pStyle w:val="Ttulo3"/>
        <w:rPr>
          <w:lang w:eastAsia="pt-BR"/>
        </w:rPr>
      </w:pPr>
      <w:bookmarkStart w:id="64" w:name="_Responsabilização_estatal_por"/>
      <w:bookmarkStart w:id="65" w:name="Responsabilizacao"/>
      <w:bookmarkStart w:id="66" w:name="_Toc216456929"/>
      <w:bookmarkEnd w:id="64"/>
      <w:r w:rsidRPr="007B29A6">
        <w:rPr>
          <w:lang w:eastAsia="pt-BR"/>
        </w:rPr>
        <w:t xml:space="preserve">Responsabilização estatal por atos praticados por agentes públicos em manifestação popular </w:t>
      </w:r>
      <w:bookmarkEnd w:id="65"/>
      <w:r w:rsidRPr="007B29A6">
        <w:rPr>
          <w:lang w:eastAsia="pt-BR"/>
        </w:rPr>
        <w:t xml:space="preserve">- </w:t>
      </w:r>
      <w:hyperlink r:id="rId126" w:history="1">
        <w:r w:rsidRPr="007B29A6">
          <w:rPr>
            <w:rFonts w:eastAsia="Aptos"/>
            <w:lang w:eastAsia="pt-BR"/>
            <w14:ligatures w14:val="standardContextual"/>
          </w:rPr>
          <w:t>RE 1.467.145/PR</w:t>
        </w:r>
        <w:bookmarkEnd w:id="66"/>
      </w:hyperlink>
    </w:p>
    <w:p w14:paraId="58ABE56E" w14:textId="14483D10" w:rsidR="005C45FF" w:rsidRPr="007B29A6" w:rsidRDefault="005C45FF" w:rsidP="007B29A6">
      <w:pPr>
        <w:spacing w:after="0" w:line="240" w:lineRule="auto"/>
        <w:ind w:firstLine="0"/>
        <w:contextualSpacing/>
        <w:rPr>
          <w:sz w:val="24"/>
          <w:szCs w:val="24"/>
          <w:lang w:eastAsia="pt-BR"/>
        </w:rPr>
      </w:pPr>
      <w:r w:rsidRPr="007B29A6">
        <w:rPr>
          <w:rFonts w:eastAsia="Aptos"/>
          <w:noProof/>
          <w:kern w:val="2"/>
          <w:sz w:val="24"/>
          <w:szCs w:val="24"/>
          <w14:ligatures w14:val="standardContextual"/>
        </w:rPr>
        <w:drawing>
          <wp:inline distT="0" distB="0" distL="0" distR="0" wp14:anchorId="325B4F41" wp14:editId="73FC2C2E">
            <wp:extent cx="1195705" cy="180975"/>
            <wp:effectExtent l="0" t="0" r="4445" b="9525"/>
            <wp:docPr id="1821689006" name="Imagem 4">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4C80187" w14:textId="77777777" w:rsidR="005C45FF" w:rsidRPr="007B29A6" w:rsidRDefault="005C45FF" w:rsidP="007B29A6">
      <w:pPr>
        <w:autoSpaceDE w:val="0"/>
        <w:autoSpaceDN w:val="0"/>
        <w:adjustRightInd w:val="0"/>
        <w:spacing w:after="0" w:line="240" w:lineRule="auto"/>
        <w:ind w:firstLine="0"/>
        <w:contextualSpacing/>
        <w:rPr>
          <w:rFonts w:eastAsia="Times New Roman"/>
          <w:bCs w:val="0"/>
          <w:sz w:val="24"/>
          <w:szCs w:val="24"/>
          <w:lang w:eastAsia="pt-BR"/>
        </w:rPr>
      </w:pPr>
    </w:p>
    <w:p w14:paraId="37EF9AA5" w14:textId="77777777" w:rsidR="005C45FF" w:rsidRPr="007B29A6" w:rsidRDefault="005C45FF" w:rsidP="007B29A6">
      <w:pPr>
        <w:autoSpaceDE w:val="0"/>
        <w:autoSpaceDN w:val="0"/>
        <w:adjustRightInd w:val="0"/>
        <w:spacing w:after="0" w:line="240" w:lineRule="auto"/>
        <w:ind w:firstLine="0"/>
        <w:contextualSpacing/>
        <w:rPr>
          <w:rFonts w:eastAsia="Times New Roman"/>
          <w:bCs w:val="0"/>
          <w:color w:val="0000FF"/>
          <w:sz w:val="24"/>
          <w:szCs w:val="24"/>
          <w:u w:val="single"/>
          <w:lang w:eastAsia="pt-BR"/>
        </w:rPr>
      </w:pPr>
      <w:r w:rsidRPr="007B29A6">
        <w:rPr>
          <w:rFonts w:eastAsia="Times New Roman"/>
          <w:b/>
          <w:sz w:val="24"/>
          <w:szCs w:val="24"/>
          <w:lang w:eastAsia="pt-BR"/>
        </w:rPr>
        <w:t>ODS:</w:t>
      </w:r>
      <w:r w:rsidRPr="007B29A6">
        <w:rPr>
          <w:rFonts w:eastAsia="Times New Roman"/>
          <w:bCs w:val="0"/>
          <w:sz w:val="24"/>
          <w:szCs w:val="24"/>
          <w:lang w:eastAsia="pt-BR"/>
        </w:rPr>
        <w:t xml:space="preserve"> </w:t>
      </w:r>
      <w:hyperlink r:id="rId128" w:history="1">
        <w:r w:rsidRPr="007B29A6">
          <w:rPr>
            <w:rFonts w:eastAsia="Times New Roman"/>
            <w:bCs w:val="0"/>
            <w:color w:val="0000FF"/>
            <w:sz w:val="24"/>
            <w:szCs w:val="24"/>
            <w:u w:val="single"/>
            <w:lang w:eastAsia="pt-BR"/>
          </w:rPr>
          <w:t>16</w:t>
        </w:r>
      </w:hyperlink>
    </w:p>
    <w:p w14:paraId="7E0C767E" w14:textId="77777777" w:rsidR="005C45FF" w:rsidRPr="007B29A6" w:rsidRDefault="005C45FF" w:rsidP="007B29A6">
      <w:pPr>
        <w:autoSpaceDE w:val="0"/>
        <w:autoSpaceDN w:val="0"/>
        <w:adjustRightInd w:val="0"/>
        <w:spacing w:after="0" w:line="240" w:lineRule="auto"/>
        <w:ind w:firstLine="0"/>
        <w:contextualSpacing/>
        <w:rPr>
          <w:rFonts w:eastAsia="Times New Roman"/>
          <w:bCs w:val="0"/>
          <w:sz w:val="24"/>
          <w:szCs w:val="24"/>
          <w:lang w:eastAsia="pt-BR"/>
        </w:rPr>
      </w:pPr>
    </w:p>
    <w:p w14:paraId="3F2AB5B6" w14:textId="77777777" w:rsidR="005C45FF" w:rsidRPr="007B29A6" w:rsidRDefault="005C45FF" w:rsidP="007B29A6">
      <w:pPr>
        <w:autoSpaceDE w:val="0"/>
        <w:autoSpaceDN w:val="0"/>
        <w:adjustRightInd w:val="0"/>
        <w:spacing w:after="0" w:line="360" w:lineRule="auto"/>
        <w:ind w:firstLine="0"/>
        <w:contextualSpacing/>
        <w:rPr>
          <w:rFonts w:eastAsia="Times New Roman"/>
          <w:bCs w:val="0"/>
          <w:sz w:val="24"/>
          <w:szCs w:val="24"/>
          <w:lang w:eastAsia="pt-BR"/>
        </w:rPr>
      </w:pPr>
      <w:r w:rsidRPr="007B29A6">
        <w:rPr>
          <w:rFonts w:eastAsia="Times New Roman"/>
          <w:bCs w:val="0"/>
          <w:sz w:val="24"/>
          <w:szCs w:val="24"/>
          <w:lang w:eastAsia="pt-BR"/>
        </w:rPr>
        <w:t>Teses Fixadas:</w:t>
      </w:r>
    </w:p>
    <w:p w14:paraId="6489DD5C" w14:textId="77777777" w:rsidR="005C45FF" w:rsidRPr="007B29A6" w:rsidRDefault="005C45FF" w:rsidP="007B29A6">
      <w:pPr>
        <w:autoSpaceDE w:val="0"/>
        <w:autoSpaceDN w:val="0"/>
        <w:adjustRightInd w:val="0"/>
        <w:spacing w:after="0" w:line="360" w:lineRule="auto"/>
        <w:ind w:firstLine="0"/>
        <w:contextualSpacing/>
        <w:rPr>
          <w:rFonts w:eastAsia="Times New Roman"/>
          <w:b/>
          <w:sz w:val="24"/>
          <w:szCs w:val="24"/>
          <w:lang w:eastAsia="pt-BR"/>
        </w:rPr>
      </w:pPr>
      <w:r w:rsidRPr="007B29A6">
        <w:rPr>
          <w:rFonts w:eastAsia="Times New Roman"/>
          <w:b/>
          <w:sz w:val="24"/>
          <w:szCs w:val="24"/>
          <w:lang w:eastAsia="pt-BR"/>
        </w:rPr>
        <w:tab/>
        <w:t xml:space="preserve">“I)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não havendo coisa julgada criminal a ser observada; II) Não se </w:t>
      </w:r>
      <w:r w:rsidRPr="007B29A6">
        <w:rPr>
          <w:rFonts w:eastAsia="Times New Roman"/>
          <w:b/>
          <w:sz w:val="24"/>
          <w:szCs w:val="24"/>
          <w:lang w:eastAsia="pt-BR"/>
        </w:rPr>
        <w:lastRenderedPageBreak/>
        <w:t>presume o reconhecimento da excludente de culpa exclusiva da vítima unicamente pelo fato desta estar presente na manifestação”.</w:t>
      </w:r>
    </w:p>
    <w:p w14:paraId="17FDEEE3" w14:textId="77777777" w:rsidR="005C45FF" w:rsidRPr="007B29A6" w:rsidRDefault="005C45FF" w:rsidP="007B29A6">
      <w:pPr>
        <w:autoSpaceDE w:val="0"/>
        <w:autoSpaceDN w:val="0"/>
        <w:adjustRightInd w:val="0"/>
        <w:spacing w:after="0" w:line="360" w:lineRule="auto"/>
        <w:ind w:firstLine="0"/>
        <w:contextualSpacing/>
        <w:rPr>
          <w:rFonts w:eastAsia="Times New Roman"/>
          <w:bCs w:val="0"/>
          <w:sz w:val="24"/>
          <w:szCs w:val="24"/>
          <w:lang w:eastAsia="pt-BR"/>
        </w:rPr>
      </w:pPr>
    </w:p>
    <w:p w14:paraId="03C2337D" w14:textId="77777777" w:rsidR="005C45FF" w:rsidRPr="007B29A6" w:rsidRDefault="005C45FF" w:rsidP="007B29A6">
      <w:pPr>
        <w:autoSpaceDE w:val="0"/>
        <w:autoSpaceDN w:val="0"/>
        <w:adjustRightInd w:val="0"/>
        <w:spacing w:after="0" w:line="360" w:lineRule="auto"/>
        <w:ind w:firstLine="0"/>
        <w:contextualSpacing/>
        <w:rPr>
          <w:rFonts w:eastAsia="Times New Roman"/>
          <w:bCs w:val="0"/>
          <w:sz w:val="24"/>
          <w:szCs w:val="24"/>
          <w:lang w:eastAsia="pt-BR"/>
        </w:rPr>
      </w:pPr>
      <w:r w:rsidRPr="007B29A6">
        <w:rPr>
          <w:rFonts w:eastAsia="Times New Roman"/>
          <w:bCs w:val="0"/>
          <w:sz w:val="24"/>
          <w:szCs w:val="24"/>
          <w:lang w:eastAsia="pt-BR"/>
        </w:rPr>
        <w:t>Resumo:</w:t>
      </w:r>
    </w:p>
    <w:p w14:paraId="4C3DFEA7" w14:textId="77777777" w:rsidR="005C45FF" w:rsidRPr="007B29A6" w:rsidRDefault="005C45FF" w:rsidP="007B29A6">
      <w:pPr>
        <w:spacing w:after="0" w:line="360" w:lineRule="auto"/>
        <w:ind w:firstLine="709"/>
        <w:rPr>
          <w:rFonts w:eastAsia="Times New Roman"/>
          <w:b/>
          <w:sz w:val="24"/>
          <w:szCs w:val="24"/>
          <w:lang w:eastAsia="pt-BR"/>
        </w:rPr>
      </w:pPr>
      <w:r w:rsidRPr="007B29A6">
        <w:rPr>
          <w:rFonts w:eastAsia="Times New Roman"/>
          <w:b/>
          <w:sz w:val="24"/>
          <w:szCs w:val="24"/>
          <w:lang w:eastAsia="pt-BR"/>
        </w:rPr>
        <w:t>É inconstitucional — por violar o princípio da responsabilidade objetiva do Estado (CF/1988, art. 37, § 6º) e restringir indevidamente o direito fundamental de reunião (CF/1988, art. 5º, XVI) — a tese que condiciona a responsabilização do ente público por danos causados durante manifestações populares à comprovação, pela vítima, de que não estava envolvida na manifestação ou operação policial.</w:t>
      </w:r>
    </w:p>
    <w:p w14:paraId="015F2802" w14:textId="077A162F" w:rsidR="005C45FF" w:rsidRPr="007B29A6" w:rsidRDefault="005C45FF" w:rsidP="007B29A6">
      <w:pPr>
        <w:spacing w:after="0" w:line="360" w:lineRule="auto"/>
        <w:ind w:firstLine="709"/>
        <w:rPr>
          <w:rFonts w:eastAsia="Times New Roman"/>
          <w:bCs w:val="0"/>
          <w:sz w:val="24"/>
          <w:szCs w:val="24"/>
          <w:lang w:eastAsia="pt-BR"/>
        </w:rPr>
      </w:pPr>
      <w:r w:rsidRPr="007B29A6">
        <w:rPr>
          <w:rFonts w:eastAsia="Times New Roman"/>
          <w:b/>
          <w:sz w:val="24"/>
          <w:szCs w:val="24"/>
          <w:lang w:eastAsia="pt-BR"/>
        </w:rPr>
        <w:t xml:space="preserve"> </w:t>
      </w:r>
      <w:r w:rsidRPr="007B29A6">
        <w:rPr>
          <w:rFonts w:eastAsia="Times New Roman"/>
          <w:bCs w:val="0"/>
          <w:sz w:val="24"/>
          <w:szCs w:val="24"/>
          <w:lang w:eastAsia="pt-BR"/>
        </w:rPr>
        <w:t>Conforme jurisprudência desta Corte</w:t>
      </w:r>
      <w:r w:rsidRPr="007B29A6">
        <w:rPr>
          <w:rStyle w:val="Refdenotaderodap"/>
          <w:rFonts w:eastAsia="Times New Roman"/>
          <w:bCs w:val="0"/>
          <w:sz w:val="24"/>
          <w:szCs w:val="24"/>
          <w:lang w:eastAsia="pt-BR"/>
        </w:rPr>
        <w:footnoteReference w:id="49"/>
      </w:r>
      <w:r w:rsidRPr="007B29A6">
        <w:rPr>
          <w:rFonts w:eastAsia="Times New Roman"/>
          <w:bCs w:val="0"/>
          <w:sz w:val="24"/>
          <w:szCs w:val="24"/>
          <w:lang w:eastAsia="pt-BR"/>
        </w:rPr>
        <w:t>, a responsabilidade civil estatal, em situações de danos decorrentes de atuação policial em manifestações, é objetiva e fundamentada na teoria do risco administrativo, cabendo ao ente público demonstrar, em cada caso concreto, a ocorrência de excludentes, como culpa exclusiva da vítima, fato de terceiro ou caso fortuito/força maior.</w:t>
      </w:r>
    </w:p>
    <w:p w14:paraId="3A8E9850" w14:textId="77777777" w:rsidR="005C45FF" w:rsidRPr="007B29A6" w:rsidRDefault="005C45FF" w:rsidP="007B29A6">
      <w:pPr>
        <w:spacing w:after="0" w:line="360" w:lineRule="auto"/>
        <w:ind w:firstLine="709"/>
        <w:rPr>
          <w:rFonts w:eastAsia="Times New Roman"/>
          <w:bCs w:val="0"/>
          <w:sz w:val="24"/>
          <w:szCs w:val="24"/>
          <w:lang w:eastAsia="pt-BR"/>
        </w:rPr>
      </w:pPr>
      <w:r w:rsidRPr="007B29A6">
        <w:rPr>
          <w:rFonts w:eastAsia="Times New Roman"/>
          <w:bCs w:val="0"/>
          <w:sz w:val="24"/>
          <w:szCs w:val="24"/>
          <w:lang w:eastAsia="pt-BR"/>
        </w:rPr>
        <w:t xml:space="preserve">Nesse contexto, o Estado deve prevenir atos de violência e preservar a integridade física de todas as pessoas presentes, sejam elas manifestantes ou não, ao passo que o descumprimento desse encargo enseja, como regra geral, sua responsabilidade objetiva. </w:t>
      </w:r>
    </w:p>
    <w:p w14:paraId="0B7608C3" w14:textId="77777777" w:rsidR="005C45FF" w:rsidRPr="007B29A6" w:rsidRDefault="005C45FF" w:rsidP="007B29A6">
      <w:pPr>
        <w:spacing w:after="0" w:line="360" w:lineRule="auto"/>
        <w:ind w:firstLine="709"/>
        <w:rPr>
          <w:rFonts w:eastAsia="Times New Roman"/>
          <w:bCs w:val="0"/>
          <w:sz w:val="24"/>
          <w:szCs w:val="24"/>
          <w:lang w:eastAsia="pt-BR"/>
        </w:rPr>
      </w:pPr>
      <w:r w:rsidRPr="007B29A6">
        <w:rPr>
          <w:rFonts w:eastAsia="Times New Roman"/>
          <w:bCs w:val="0"/>
          <w:sz w:val="24"/>
          <w:szCs w:val="24"/>
          <w:lang w:eastAsia="pt-BR"/>
        </w:rPr>
        <w:t xml:space="preserve">Na espécie, o Tribunal de Justiça do Estado do Paraná, no julgamento de Incidente de Resolução de Demanda Repetitiva (IRDR), fixou tese que impunha à vítima o ônus de provar que era terceiro inocente, afastando a responsabilização estatal pelo simples fato de a pessoa estar presente na manifestação. Esse entendimento contraria a orientação firmada pelo STF no </w:t>
      </w:r>
      <w:hyperlink r:id="rId129" w:history="1">
        <w:r w:rsidRPr="007B29A6">
          <w:rPr>
            <w:rFonts w:eastAsia="Times New Roman"/>
            <w:bCs w:val="0"/>
            <w:color w:val="0000FF"/>
            <w:sz w:val="24"/>
            <w:szCs w:val="24"/>
            <w:u w:val="single"/>
            <w:lang w:eastAsia="pt-BR"/>
          </w:rPr>
          <w:t>Tema 1.055 da repercussão geral</w:t>
        </w:r>
      </w:hyperlink>
      <w:r w:rsidRPr="007B29A6">
        <w:rPr>
          <w:rFonts w:eastAsia="Times New Roman"/>
          <w:bCs w:val="0"/>
          <w:sz w:val="24"/>
          <w:szCs w:val="24"/>
          <w:lang w:eastAsia="pt-BR"/>
        </w:rPr>
        <w:t>, segundo a qual não se presume a culpa exclusiva da vítima pelo mero comparecimento ao evento.</w:t>
      </w:r>
    </w:p>
    <w:p w14:paraId="4A3ADBA9" w14:textId="77777777" w:rsidR="005C45FF" w:rsidRPr="007B29A6" w:rsidRDefault="005C45FF" w:rsidP="007B29A6">
      <w:pPr>
        <w:spacing w:after="0" w:line="360" w:lineRule="auto"/>
        <w:ind w:firstLine="709"/>
        <w:rPr>
          <w:rFonts w:eastAsia="Times New Roman"/>
          <w:bCs w:val="0"/>
          <w:sz w:val="24"/>
          <w:szCs w:val="24"/>
          <w:lang w:eastAsia="pt-BR"/>
        </w:rPr>
      </w:pPr>
      <w:r w:rsidRPr="007B29A6">
        <w:rPr>
          <w:rFonts w:eastAsia="Times New Roman"/>
          <w:bCs w:val="0"/>
          <w:sz w:val="24"/>
          <w:szCs w:val="24"/>
          <w:lang w:eastAsia="pt-BR"/>
        </w:rPr>
        <w:t>O uso da força estatal é legítimo quando for proporcional, necessário e progressivo (Lei nº 13.675/2018, art. 4º, IX). Além disso, os direitos de reunião, expressão e manifestação do pensamento são garantias constitucionais que não podem ser restringidas por condicionantes não previstas na Constituição, sendo importante destacar, ainda, que a responsabilidade civil é independente da responsabilidade criminal</w:t>
      </w:r>
      <w:r w:rsidRPr="007B29A6" w:rsidDel="00725BFD">
        <w:rPr>
          <w:rFonts w:eastAsia="Times New Roman"/>
          <w:bCs w:val="0"/>
          <w:sz w:val="24"/>
          <w:szCs w:val="24"/>
          <w:lang w:eastAsia="pt-BR"/>
        </w:rPr>
        <w:t xml:space="preserve"> </w:t>
      </w:r>
      <w:r w:rsidRPr="007B29A6">
        <w:rPr>
          <w:rFonts w:eastAsia="Times New Roman"/>
          <w:bCs w:val="0"/>
          <w:sz w:val="24"/>
          <w:szCs w:val="24"/>
          <w:lang w:eastAsia="pt-BR"/>
        </w:rPr>
        <w:t>(CC/2002, art. 935).</w:t>
      </w:r>
    </w:p>
    <w:p w14:paraId="412896C2" w14:textId="0746FB19" w:rsidR="005C45FF" w:rsidRPr="007B29A6" w:rsidRDefault="005C45FF" w:rsidP="007B29A6">
      <w:pPr>
        <w:spacing w:after="0" w:line="360" w:lineRule="auto"/>
        <w:ind w:firstLine="709"/>
        <w:rPr>
          <w:rFonts w:eastAsia="Times New Roman"/>
          <w:bCs w:val="0"/>
          <w:sz w:val="24"/>
          <w:szCs w:val="24"/>
          <w:lang w:eastAsia="pt-BR"/>
        </w:rPr>
      </w:pPr>
      <w:r w:rsidRPr="007B29A6">
        <w:rPr>
          <w:rFonts w:eastAsia="Times New Roman"/>
          <w:bCs w:val="0"/>
          <w:sz w:val="24"/>
          <w:szCs w:val="24"/>
          <w:lang w:eastAsia="pt-BR"/>
        </w:rPr>
        <w:t>Com base nesse e em outros entendimentos, o Plenário, por maioria, deu provimento ao recurso para reformar o acórdão recorrido, e fixou a tese anteriormente citada.</w:t>
      </w:r>
    </w:p>
    <w:p w14:paraId="39FAADFD" w14:textId="77777777" w:rsidR="005C45FF" w:rsidRPr="007B29A6" w:rsidRDefault="005C45FF" w:rsidP="007B29A6">
      <w:pPr>
        <w:spacing w:after="0" w:line="360" w:lineRule="auto"/>
        <w:rPr>
          <w:rFonts w:ascii="Arial" w:eastAsia="Times New Roman" w:hAnsi="Arial" w:cs="Arial"/>
          <w:bCs w:val="0"/>
          <w:sz w:val="24"/>
          <w:szCs w:val="24"/>
          <w:lang w:eastAsia="pt-BR"/>
        </w:rPr>
      </w:pPr>
    </w:p>
    <w:p w14:paraId="60F19CD3" w14:textId="77777777" w:rsidR="005C45FF" w:rsidRPr="007B29A6" w:rsidRDefault="005C45FF" w:rsidP="007B29A6">
      <w:pPr>
        <w:spacing w:after="0" w:line="360" w:lineRule="auto"/>
        <w:ind w:firstLine="0"/>
        <w:rPr>
          <w:rFonts w:eastAsia="Times New Roman"/>
          <w:bCs w:val="0"/>
          <w:sz w:val="24"/>
          <w:szCs w:val="24"/>
          <w:lang w:eastAsia="pt-BR"/>
        </w:rPr>
      </w:pPr>
      <w:hyperlink r:id="rId130" w:history="1">
        <w:r w:rsidRPr="007B29A6">
          <w:rPr>
            <w:rFonts w:eastAsia="Times New Roman"/>
            <w:bCs w:val="0"/>
            <w:color w:val="0000FF"/>
            <w:sz w:val="24"/>
            <w:szCs w:val="24"/>
            <w:u w:val="single"/>
            <w:lang w:eastAsia="pt-BR"/>
          </w:rPr>
          <w:t>RE 1.467.145/PR, relator Ministro Flávio Dino, julgamento finalizado em 29.10.2025 (quarta-feira)</w:t>
        </w:r>
      </w:hyperlink>
    </w:p>
    <w:p w14:paraId="301A234B" w14:textId="77777777" w:rsidR="005C45FF" w:rsidRPr="005C45FF" w:rsidRDefault="005C45FF" w:rsidP="007B29A6">
      <w:pPr>
        <w:tabs>
          <w:tab w:val="center" w:pos="4252"/>
        </w:tabs>
        <w:spacing w:after="0" w:line="276" w:lineRule="auto"/>
        <w:ind w:firstLine="0"/>
        <w:rPr>
          <w:rFonts w:eastAsia="Times New Roman"/>
          <w:bCs w:val="0"/>
          <w:sz w:val="24"/>
          <w:szCs w:val="24"/>
          <w:lang w:eastAsia="pt-BR"/>
        </w:rPr>
      </w:pPr>
      <w:r w:rsidRPr="005C45FF">
        <w:rPr>
          <w:rFonts w:ascii="Aptos" w:eastAsia="Aptos" w:hAnsi="Aptos"/>
          <w:bCs w:val="0"/>
          <w:noProof/>
          <w:kern w:val="2"/>
          <w:sz w:val="22"/>
          <w:szCs w:val="22"/>
          <w14:ligatures w14:val="standardContextual"/>
        </w:rPr>
        <w:drawing>
          <wp:inline distT="0" distB="0" distL="0" distR="0" wp14:anchorId="32E79B8E" wp14:editId="7A475EE3">
            <wp:extent cx="1186180" cy="123825"/>
            <wp:effectExtent l="0" t="0" r="0" b="3175"/>
            <wp:docPr id="1217592623" name="Imagem 2" descr="P:\Informativos\Imagens\03_18px.png">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92623" name="Imagem 2" descr="P:\Informativos\Imagens\03_18px.png">
                      <a:hlinkClick r:id="rId131"/>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75C8C983" w14:textId="77777777" w:rsidR="005C45FF" w:rsidRPr="005C45FF" w:rsidRDefault="005C45FF" w:rsidP="005C45FF">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5C45FF">
          <w:rPr>
            <w:rFonts w:eastAsia="Times New Roman"/>
            <w:bCs w:val="0"/>
            <w:color w:val="0000FF"/>
            <w:sz w:val="16"/>
            <w:szCs w:val="16"/>
            <w:u w:val="single"/>
            <w:lang w:eastAsia="pt-BR"/>
          </w:rPr>
          <w:t>Sumário</w:t>
        </w:r>
      </w:hyperlink>
    </w:p>
    <w:p w14:paraId="7D877683" w14:textId="77777777" w:rsidR="005C45FF" w:rsidRPr="005C45FF" w:rsidRDefault="005C45FF" w:rsidP="005C45FF">
      <w:pPr>
        <w:ind w:firstLine="0"/>
        <w:rPr>
          <w:lang w:eastAsia="pt-BR"/>
        </w:rPr>
      </w:pPr>
    </w:p>
    <w:p w14:paraId="678A4683" w14:textId="662E12D1" w:rsidR="005015D3" w:rsidRDefault="005015D3" w:rsidP="008E5DE0">
      <w:pPr>
        <w:pStyle w:val="Ttulo2"/>
      </w:pPr>
      <w:bookmarkStart w:id="67" w:name="_Toc216456930"/>
      <w:r>
        <w:t>SERVIÇOS PÚBLICOS</w:t>
      </w:r>
      <w:bookmarkEnd w:id="67"/>
    </w:p>
    <w:p w14:paraId="0CED1B89" w14:textId="77777777" w:rsidR="005015D3" w:rsidRPr="005015D3" w:rsidRDefault="005015D3" w:rsidP="005015D3">
      <w:pPr>
        <w:rPr>
          <w:lang w:eastAsia="pt-BR"/>
        </w:rPr>
      </w:pPr>
    </w:p>
    <w:p w14:paraId="624EB1A2" w14:textId="1BB41B5D" w:rsidR="00F009C8" w:rsidRDefault="00F009C8" w:rsidP="00F709B8">
      <w:pPr>
        <w:pStyle w:val="Ttulo3"/>
      </w:pPr>
      <w:bookmarkStart w:id="68" w:name="_Serviços_públicos_não"/>
      <w:bookmarkStart w:id="69" w:name="_Exploração_de_serviços"/>
      <w:bookmarkStart w:id="70" w:name="_Toc216456931"/>
      <w:bookmarkEnd w:id="68"/>
      <w:bookmarkEnd w:id="69"/>
      <w:r w:rsidRPr="00F009C8">
        <w:t>Exploração de serviços lotéricos: restrições ao estados-membros previstas em lei federal</w:t>
      </w:r>
      <w:r>
        <w:t xml:space="preserve"> </w:t>
      </w:r>
      <w:r w:rsidRPr="00F4595A">
        <w:rPr>
          <w:rStyle w:val="normaltextrun"/>
        </w:rPr>
        <w:t xml:space="preserve">- </w:t>
      </w:r>
      <w:hyperlink r:id="rId133" w:tgtFrame="_blank" w:history="1">
        <w:r w:rsidRPr="00F4595A">
          <w:rPr>
            <w:rStyle w:val="normaltextrun"/>
          </w:rPr>
          <w:t>ADI 7.640/SP</w:t>
        </w:r>
        <w:bookmarkEnd w:id="70"/>
      </w:hyperlink>
    </w:p>
    <w:p w14:paraId="72D70C01" w14:textId="57F70D7E" w:rsidR="00F009C8" w:rsidRDefault="00F009C8" w:rsidP="00F009C8">
      <w:pPr>
        <w:spacing w:after="0" w:line="240" w:lineRule="auto"/>
        <w:ind w:firstLine="0"/>
      </w:pPr>
      <w:r>
        <w:rPr>
          <w:noProof/>
        </w:rPr>
        <w:drawing>
          <wp:inline distT="0" distB="0" distL="0" distR="0" wp14:anchorId="3BCD8BFE" wp14:editId="27CD7970">
            <wp:extent cx="1203960" cy="190500"/>
            <wp:effectExtent l="0" t="0" r="0" b="0"/>
            <wp:docPr id="559962409" name="Imagem 1">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62409" name="Imagem 1">
                      <a:hlinkClick r:id="rId134"/>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203960" cy="190500"/>
                    </a:xfrm>
                    <a:prstGeom prst="rect">
                      <a:avLst/>
                    </a:prstGeom>
                    <a:noFill/>
                    <a:ln>
                      <a:noFill/>
                    </a:ln>
                  </pic:spPr>
                </pic:pic>
              </a:graphicData>
            </a:graphic>
          </wp:inline>
        </w:drawing>
      </w:r>
    </w:p>
    <w:p w14:paraId="3B4DE8A2" w14:textId="77777777" w:rsidR="00F009C8" w:rsidRDefault="00F009C8" w:rsidP="00F009C8">
      <w:pPr>
        <w:spacing w:after="0" w:line="240" w:lineRule="auto"/>
        <w:ind w:firstLine="0"/>
      </w:pPr>
    </w:p>
    <w:p w14:paraId="4FF34FCC" w14:textId="77777777" w:rsidR="00F009C8" w:rsidRDefault="00F009C8" w:rsidP="00F009C8">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36" w:tgtFrame="_blank" w:history="1">
        <w:r>
          <w:rPr>
            <w:rStyle w:val="normaltextrun"/>
            <w:color w:val="0000FF"/>
            <w:u w:val="single"/>
          </w:rPr>
          <w:t>16</w:t>
        </w:r>
      </w:hyperlink>
      <w:r>
        <w:rPr>
          <w:rStyle w:val="eop"/>
        </w:rPr>
        <w:t> </w:t>
      </w:r>
    </w:p>
    <w:p w14:paraId="444927A4" w14:textId="77777777" w:rsidR="00F009C8" w:rsidRDefault="00F009C8" w:rsidP="00F009C8">
      <w:pPr>
        <w:pStyle w:val="paragraph"/>
        <w:spacing w:before="0" w:beforeAutospacing="0" w:after="0" w:afterAutospacing="0"/>
        <w:jc w:val="both"/>
        <w:textAlignment w:val="baseline"/>
        <w:rPr>
          <w:rFonts w:ascii="Segoe UI" w:hAnsi="Segoe UI" w:cs="Segoe UI"/>
          <w:sz w:val="18"/>
          <w:szCs w:val="18"/>
        </w:rPr>
      </w:pPr>
      <w:r>
        <w:rPr>
          <w:rStyle w:val="eop"/>
        </w:rPr>
        <w:t> </w:t>
      </w:r>
    </w:p>
    <w:p w14:paraId="458292F3" w14:textId="77777777" w:rsidR="00F009C8" w:rsidRPr="00F009C8" w:rsidRDefault="00F009C8" w:rsidP="00F009C8">
      <w:pPr>
        <w:pStyle w:val="paragraph"/>
        <w:spacing w:before="0" w:beforeAutospacing="0" w:after="0" w:afterAutospacing="0" w:line="360" w:lineRule="auto"/>
        <w:jc w:val="both"/>
        <w:textAlignment w:val="baseline"/>
        <w:rPr>
          <w:rFonts w:ascii="Segoe UI" w:hAnsi="Segoe UI" w:cs="Segoe UI"/>
        </w:rPr>
      </w:pPr>
      <w:r w:rsidRPr="00F009C8">
        <w:rPr>
          <w:rStyle w:val="normaltextrun"/>
        </w:rPr>
        <w:t>Resumo:</w:t>
      </w:r>
      <w:r w:rsidRPr="00F009C8">
        <w:rPr>
          <w:rStyle w:val="eop"/>
        </w:rPr>
        <w:t> </w:t>
      </w:r>
    </w:p>
    <w:p w14:paraId="3D4C3BFC" w14:textId="77777777" w:rsidR="00F009C8" w:rsidRPr="00F009C8" w:rsidRDefault="00F009C8" w:rsidP="00F009C8">
      <w:pPr>
        <w:pStyle w:val="paragraph"/>
        <w:spacing w:before="0" w:beforeAutospacing="0" w:after="0" w:afterAutospacing="0" w:line="360" w:lineRule="auto"/>
        <w:ind w:firstLine="709"/>
        <w:jc w:val="both"/>
        <w:textAlignment w:val="baseline"/>
        <w:rPr>
          <w:rFonts w:ascii="Segoe UI" w:hAnsi="Segoe UI" w:cs="Segoe UI"/>
        </w:rPr>
      </w:pPr>
      <w:r w:rsidRPr="00F009C8">
        <w:rPr>
          <w:rStyle w:val="normaltextrun"/>
          <w:b/>
          <w:bCs/>
        </w:rPr>
        <w:t>São inconstitucionais — por usurparem a autonomia federativa dos estados-membros e ofenderem os princípios da proporcionalidade, da livre concorrência e da livre iniciativa, bem como o que prevê o art. 175 da CF/1988 — normas federais que restringem a participação de grupos econômicos e empresas em contratos de concessão para a exploração de loterias estaduais, e para a realização de publicidade desses serviços.</w:t>
      </w:r>
      <w:r w:rsidRPr="00F009C8">
        <w:rPr>
          <w:rStyle w:val="eop"/>
        </w:rPr>
        <w:t> </w:t>
      </w:r>
    </w:p>
    <w:p w14:paraId="30A605DE" w14:textId="29CF78D0" w:rsidR="00F009C8" w:rsidRPr="00F009C8" w:rsidRDefault="00F009C8" w:rsidP="00F009C8">
      <w:pPr>
        <w:pStyle w:val="paragraph"/>
        <w:spacing w:before="0" w:beforeAutospacing="0" w:after="0" w:afterAutospacing="0" w:line="360" w:lineRule="auto"/>
        <w:ind w:firstLine="709"/>
        <w:jc w:val="both"/>
        <w:textAlignment w:val="baseline"/>
        <w:rPr>
          <w:rFonts w:ascii="Segoe UI" w:hAnsi="Segoe UI" w:cs="Segoe UI"/>
        </w:rPr>
      </w:pPr>
      <w:r w:rsidRPr="00F009C8">
        <w:rPr>
          <w:rStyle w:val="normaltextrun"/>
        </w:rPr>
        <w:t>Conforme jurisprudência desta Corte</w:t>
      </w:r>
      <w:r>
        <w:rPr>
          <w:rStyle w:val="Refdenotaderodap"/>
        </w:rPr>
        <w:footnoteReference w:id="50"/>
      </w:r>
      <w:r w:rsidRPr="00F009C8">
        <w:rPr>
          <w:rStyle w:val="normaltextrun"/>
        </w:rPr>
        <w:t>, a União, no exercício da sua competência privativa para legislar sobre serviços lotéricos (CF/1988, art. 22, XX), não pode instituir tratamento privilegiado para si ou para qualquer estado-membro em prejuízo dos demais nem excluir a competência material dos entes federativos para explorar esses serviços.</w:t>
      </w:r>
      <w:r w:rsidRPr="00F009C8">
        <w:rPr>
          <w:rStyle w:val="eop"/>
        </w:rPr>
        <w:t> </w:t>
      </w:r>
    </w:p>
    <w:p w14:paraId="6C3BEEE3" w14:textId="77777777" w:rsidR="00F009C8" w:rsidRPr="00F009C8" w:rsidRDefault="00F009C8" w:rsidP="00F009C8">
      <w:pPr>
        <w:pStyle w:val="paragraph"/>
        <w:spacing w:before="0" w:beforeAutospacing="0" w:after="0" w:afterAutospacing="0" w:line="360" w:lineRule="auto"/>
        <w:ind w:firstLine="709"/>
        <w:jc w:val="both"/>
        <w:textAlignment w:val="baseline"/>
        <w:rPr>
          <w:rFonts w:ascii="Segoe UI" w:hAnsi="Segoe UI" w:cs="Segoe UI"/>
        </w:rPr>
      </w:pPr>
      <w:r w:rsidRPr="00F009C8">
        <w:rPr>
          <w:rStyle w:val="normaltextrun"/>
        </w:rPr>
        <w:t>O texto constitucional autoriza, expressamente, os estados-membros a explorarem o serviço público de loterias como fonte alternativa de financiamento de suas atividades, de modo que a União não pode impor obstáculos injustificados, sob pena de ofensa ao federalismo fiscal e à respectiva autonomia financeira. Nesse contexto, qualquer limitação em lei federal deve observar a regra da proporcionalidade e garantir a igualdade entre os entes federativos.</w:t>
      </w:r>
      <w:r w:rsidRPr="00F009C8">
        <w:rPr>
          <w:rStyle w:val="eop"/>
        </w:rPr>
        <w:t> </w:t>
      </w:r>
    </w:p>
    <w:p w14:paraId="5248611E" w14:textId="77777777" w:rsidR="00F009C8" w:rsidRPr="00F009C8" w:rsidRDefault="00F009C8" w:rsidP="00F009C8">
      <w:pPr>
        <w:pStyle w:val="paragraph"/>
        <w:spacing w:before="0" w:beforeAutospacing="0" w:after="0" w:afterAutospacing="0" w:line="360" w:lineRule="auto"/>
        <w:ind w:firstLine="709"/>
        <w:jc w:val="both"/>
        <w:textAlignment w:val="baseline"/>
        <w:rPr>
          <w:rFonts w:ascii="Segoe UI" w:hAnsi="Segoe UI" w:cs="Segoe UI"/>
        </w:rPr>
      </w:pPr>
      <w:r w:rsidRPr="00F009C8">
        <w:rPr>
          <w:rStyle w:val="normaltextrun"/>
        </w:rPr>
        <w:t>Apesar da intenção legítima de evitar concentração de mercado e preservar a livre concorrência, a referida limitação às concessionárias lotéricas não é proporcional, pois se mostra inadequada para atingir esse objetivo. Propicia-se a geração de um cenário desvantajoso aos estados menores e seus respectivos usuários e consumidores, na medida em que os sujeita a contratar empresas geralmente menos qualificadas, o que resulta em tarifas mais altas e em menores retornos financeiros diretos ao estado concedente.</w:t>
      </w:r>
      <w:r w:rsidRPr="00F009C8">
        <w:rPr>
          <w:rStyle w:val="eop"/>
          <w:color w:val="000000"/>
        </w:rPr>
        <w:t> </w:t>
      </w:r>
    </w:p>
    <w:p w14:paraId="3DC2900B" w14:textId="77777777" w:rsidR="00F009C8" w:rsidRPr="00F009C8" w:rsidRDefault="00F009C8" w:rsidP="00F009C8">
      <w:pPr>
        <w:pStyle w:val="paragraph"/>
        <w:spacing w:before="0" w:beforeAutospacing="0" w:after="0" w:afterAutospacing="0" w:line="360" w:lineRule="auto"/>
        <w:ind w:firstLine="709"/>
        <w:jc w:val="both"/>
        <w:textAlignment w:val="baseline"/>
        <w:rPr>
          <w:rFonts w:ascii="Segoe UI" w:hAnsi="Segoe UI" w:cs="Segoe UI"/>
        </w:rPr>
      </w:pPr>
      <w:r w:rsidRPr="00F009C8">
        <w:rPr>
          <w:rStyle w:val="normaltextrun"/>
        </w:rPr>
        <w:lastRenderedPageBreak/>
        <w:t>Além disso, dada a limitação territorial (física e digital) para a comercialização dos serviços lotéricos estaduais, não há justificativa plausível para restringir a utilização de meios de publicidade fora do estado concedente, pois isso impede o pleno exercício da exploração de loterias pelos estados sem promover interesses constitucionais eventualmente conflitantes.</w:t>
      </w:r>
      <w:r w:rsidRPr="00F009C8">
        <w:rPr>
          <w:rStyle w:val="eop"/>
          <w:color w:val="000000"/>
        </w:rPr>
        <w:t> </w:t>
      </w:r>
    </w:p>
    <w:p w14:paraId="6C1CCF29" w14:textId="1BCBBA83" w:rsidR="00F009C8" w:rsidRPr="00F009C8" w:rsidRDefault="00F009C8" w:rsidP="00F009C8">
      <w:pPr>
        <w:pStyle w:val="paragraph"/>
        <w:spacing w:before="0" w:beforeAutospacing="0" w:after="0" w:afterAutospacing="0" w:line="360" w:lineRule="auto"/>
        <w:ind w:firstLine="709"/>
        <w:jc w:val="both"/>
        <w:textAlignment w:val="baseline"/>
        <w:rPr>
          <w:rFonts w:ascii="Segoe UI" w:hAnsi="Segoe UI" w:cs="Segoe UI"/>
        </w:rPr>
      </w:pPr>
      <w:r w:rsidRPr="00F009C8">
        <w:rPr>
          <w:rStyle w:val="normaltextrun"/>
        </w:rPr>
        <w:t xml:space="preserve">Com base nesses e em outros entendimentos, o Plenário, por unanimidade, julgou procedente a ação para declarar a inconstitucionalidade (i) do </w:t>
      </w:r>
      <w:hyperlink r:id="rId137" w:anchor=":~:text=%C2%A7%202%C2%BA%20Ao%20mesmo%20grupo%20econ%C3%B4mico%20ou%20pessoa%20jur%C3%ADdica%20ser%C3%A1%20permitida%20apenas%201%20(uma)%20%C3%BAnica%20concess%C3%A3o%20e%20em%20apenas%201%20(um)%20Estado%20ou%20no%20Distrito%20Federal.%C2%A0" w:tgtFrame="_blank" w:history="1">
        <w:r w:rsidRPr="00F009C8">
          <w:rPr>
            <w:rStyle w:val="normaltextrun"/>
            <w:color w:val="0000FF"/>
            <w:u w:val="single"/>
          </w:rPr>
          <w:t>§ 2º do art. 35-A da Lei nº 13.756/2018</w:t>
        </w:r>
      </w:hyperlink>
      <w:r w:rsidRPr="00F009C8">
        <w:rPr>
          <w:rStyle w:val="normaltextrun"/>
        </w:rPr>
        <w:t xml:space="preserve">, incluído pela </w:t>
      </w:r>
      <w:hyperlink r:id="rId138" w:anchor="art51" w:tgtFrame="_blank" w:history="1">
        <w:r w:rsidRPr="00F009C8">
          <w:rPr>
            <w:rStyle w:val="normaltextrun"/>
            <w:color w:val="0000FF"/>
            <w:u w:val="single"/>
          </w:rPr>
          <w:t>Lei nº 14.790/2023</w:t>
        </w:r>
      </w:hyperlink>
      <w:r>
        <w:rPr>
          <w:rStyle w:val="Refdenotaderodap"/>
          <w:rFonts w:ascii="Segoe UI" w:hAnsi="Segoe UI" w:cs="Segoe UI"/>
        </w:rPr>
        <w:footnoteReference w:id="51"/>
      </w:r>
      <w:r w:rsidRPr="00F009C8">
        <w:rPr>
          <w:rStyle w:val="normaltextrun"/>
        </w:rPr>
        <w:t>, e  (</w:t>
      </w:r>
      <w:proofErr w:type="spellStart"/>
      <w:r w:rsidRPr="00F009C8">
        <w:rPr>
          <w:rStyle w:val="normaltextrun"/>
        </w:rPr>
        <w:t>ii</w:t>
      </w:r>
      <w:proofErr w:type="spellEnd"/>
      <w:r w:rsidRPr="00F009C8">
        <w:rPr>
          <w:rStyle w:val="normaltextrun"/>
        </w:rPr>
        <w:t>) da expressão “</w:t>
      </w:r>
      <w:r w:rsidRPr="00F009C8">
        <w:rPr>
          <w:rStyle w:val="normaltextrun"/>
          <w:i/>
          <w:iCs/>
        </w:rPr>
        <w:t>publicidade</w:t>
      </w:r>
      <w:r w:rsidRPr="00F009C8">
        <w:rPr>
          <w:rStyle w:val="normaltextrun"/>
        </w:rPr>
        <w:t>”, constante do § 4º do mesmo art. 35-A.</w:t>
      </w:r>
      <w:r w:rsidRPr="00F009C8">
        <w:rPr>
          <w:rStyle w:val="eop"/>
        </w:rPr>
        <w:t> </w:t>
      </w:r>
    </w:p>
    <w:p w14:paraId="23D7EDFB" w14:textId="71BEF599" w:rsidR="00F009C8" w:rsidRDefault="00F009C8" w:rsidP="00F009C8">
      <w:pPr>
        <w:pStyle w:val="paragraph"/>
        <w:spacing w:before="0" w:beforeAutospacing="0" w:after="0" w:afterAutospacing="0"/>
        <w:ind w:firstLine="705"/>
        <w:jc w:val="both"/>
        <w:textAlignment w:val="baseline"/>
        <w:rPr>
          <w:rFonts w:ascii="Segoe UI" w:hAnsi="Segoe UI" w:cs="Segoe UI"/>
          <w:sz w:val="18"/>
          <w:szCs w:val="18"/>
        </w:rPr>
      </w:pPr>
      <w:r>
        <w:rPr>
          <w:rStyle w:val="eop"/>
        </w:rPr>
        <w:t> </w:t>
      </w:r>
      <w:r>
        <w:rPr>
          <w:rStyle w:val="eop"/>
          <w:rFonts w:ascii="Arial" w:hAnsi="Arial" w:cs="Arial"/>
          <w:sz w:val="20"/>
          <w:szCs w:val="20"/>
        </w:rPr>
        <w:t> </w:t>
      </w:r>
    </w:p>
    <w:p w14:paraId="0C57968C" w14:textId="77777777" w:rsidR="00C52057" w:rsidRDefault="00F009C8" w:rsidP="00F009C8">
      <w:pPr>
        <w:pStyle w:val="paragraph"/>
        <w:spacing w:before="0" w:beforeAutospacing="0" w:after="0" w:afterAutospacing="0"/>
        <w:jc w:val="both"/>
        <w:textAlignment w:val="baseline"/>
        <w:rPr>
          <w:rFonts w:ascii="Segoe UI" w:hAnsi="Segoe UI" w:cs="Segoe UI"/>
          <w:sz w:val="18"/>
          <w:szCs w:val="18"/>
        </w:rPr>
      </w:pPr>
      <w:hyperlink r:id="rId139" w:tgtFrame="_blank" w:history="1">
        <w:r>
          <w:rPr>
            <w:rStyle w:val="normaltextrun"/>
            <w:color w:val="0000FF"/>
            <w:u w:val="single"/>
          </w:rPr>
          <w:t>ADI 7.640/SP, relator Ministro Luiz Fux, julgamento virtual finalizado em 12.09.2025 (sexta-feira), às 23:59</w:t>
        </w:r>
      </w:hyperlink>
    </w:p>
    <w:p w14:paraId="2DD17C2B" w14:textId="7A8646D0" w:rsidR="00F009C8" w:rsidRDefault="00F009C8" w:rsidP="00F009C8">
      <w:pPr>
        <w:pStyle w:val="paragraph"/>
        <w:spacing w:before="0" w:beforeAutospacing="0" w:after="0" w:afterAutospacing="0"/>
        <w:jc w:val="both"/>
        <w:textAlignment w:val="baseline"/>
        <w:rPr>
          <w:rFonts w:ascii="Segoe UI" w:hAnsi="Segoe UI" w:cs="Segoe UI"/>
          <w:sz w:val="18"/>
          <w:szCs w:val="18"/>
        </w:rPr>
      </w:pPr>
      <w:r>
        <w:rPr>
          <w:rStyle w:val="eop"/>
        </w:rPr>
        <w:t> </w:t>
      </w:r>
    </w:p>
    <w:p w14:paraId="18D33ADF" w14:textId="77777777" w:rsidR="00C52057" w:rsidRDefault="00C52057" w:rsidP="00C52057">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24C917A4" w14:textId="77777777" w:rsidR="00F009C8" w:rsidRPr="00F009C8" w:rsidRDefault="00F009C8" w:rsidP="00F009C8">
      <w:pPr>
        <w:spacing w:after="0" w:line="240" w:lineRule="auto"/>
        <w:ind w:firstLine="0"/>
      </w:pPr>
    </w:p>
    <w:p w14:paraId="58EE11D1" w14:textId="0A5725FE" w:rsidR="00680FC9" w:rsidRPr="002901B3" w:rsidRDefault="00680FC9" w:rsidP="00F709B8">
      <w:pPr>
        <w:pStyle w:val="Ttulo3"/>
      </w:pPr>
      <w:bookmarkStart w:id="71" w:name="_Reestruturação_de_serviços"/>
      <w:bookmarkStart w:id="72" w:name="Reestruturação"/>
      <w:bookmarkStart w:id="73" w:name="_Toc216456932"/>
      <w:bookmarkEnd w:id="71"/>
      <w:r w:rsidRPr="002901B3">
        <w:t>Reestruturação de serviços cartorários no âmbito estadual</w:t>
      </w:r>
      <w:bookmarkEnd w:id="72"/>
      <w:r w:rsidRPr="002901B3">
        <w:t xml:space="preserve"> - </w:t>
      </w:r>
      <w:hyperlink r:id="rId140" w:history="1">
        <w:r w:rsidRPr="002901B3">
          <w:rPr>
            <w:rStyle w:val="Hyperlink"/>
            <w:color w:val="auto"/>
            <w:u w:val="none"/>
          </w:rPr>
          <w:t>ADI 7.352/PB</w:t>
        </w:r>
        <w:bookmarkEnd w:id="73"/>
      </w:hyperlink>
    </w:p>
    <w:p w14:paraId="6C288D27" w14:textId="505F40C5" w:rsidR="00680FC9" w:rsidRPr="002901B3" w:rsidRDefault="00680FC9" w:rsidP="002901B3">
      <w:pPr>
        <w:spacing w:after="0" w:line="240" w:lineRule="auto"/>
        <w:ind w:firstLine="0"/>
        <w:rPr>
          <w:sz w:val="24"/>
          <w:szCs w:val="24"/>
        </w:rPr>
      </w:pPr>
      <w:r w:rsidRPr="002901B3">
        <w:rPr>
          <w:noProof/>
          <w:sz w:val="24"/>
          <w:szCs w:val="24"/>
          <w14:ligatures w14:val="standardContextual"/>
        </w:rPr>
        <w:drawing>
          <wp:inline distT="0" distB="0" distL="0" distR="0" wp14:anchorId="7144B535" wp14:editId="73E8A4D1">
            <wp:extent cx="1193800" cy="180975"/>
            <wp:effectExtent l="0" t="0" r="0" b="0"/>
            <wp:docPr id="1382669834" name="Imagem 2">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9834" name="Imagem 2">
                      <a:hlinkClick r:id="rId141"/>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0975"/>
                    </a:xfrm>
                    <a:prstGeom prst="rect">
                      <a:avLst/>
                    </a:prstGeom>
                    <a:noFill/>
                    <a:ln>
                      <a:noFill/>
                    </a:ln>
                  </pic:spPr>
                </pic:pic>
              </a:graphicData>
            </a:graphic>
          </wp:inline>
        </w:drawing>
      </w:r>
    </w:p>
    <w:p w14:paraId="0D8C0903" w14:textId="77777777" w:rsidR="004B56A9" w:rsidRPr="002901B3" w:rsidRDefault="004B56A9" w:rsidP="002901B3">
      <w:pPr>
        <w:spacing w:after="0" w:line="240" w:lineRule="auto"/>
        <w:ind w:firstLine="0"/>
        <w:rPr>
          <w:rFonts w:eastAsia="Times New Roman"/>
          <w:b/>
          <w:sz w:val="24"/>
          <w:szCs w:val="24"/>
          <w:lang w:eastAsia="pt-BR"/>
        </w:rPr>
      </w:pPr>
    </w:p>
    <w:p w14:paraId="1702AD45" w14:textId="68367DFC" w:rsidR="00680FC9" w:rsidRPr="002901B3" w:rsidRDefault="00680FC9" w:rsidP="002901B3">
      <w:pPr>
        <w:spacing w:after="0" w:line="240" w:lineRule="auto"/>
        <w:ind w:firstLine="0"/>
        <w:rPr>
          <w:rFonts w:eastAsia="Times New Roman"/>
          <w:bCs w:val="0"/>
          <w:sz w:val="24"/>
          <w:szCs w:val="24"/>
          <w:lang w:eastAsia="pt-BR"/>
        </w:rPr>
      </w:pPr>
      <w:r w:rsidRPr="002901B3">
        <w:rPr>
          <w:rFonts w:eastAsia="Times New Roman"/>
          <w:b/>
          <w:sz w:val="24"/>
          <w:szCs w:val="24"/>
          <w:lang w:eastAsia="pt-BR"/>
        </w:rPr>
        <w:t>ODS:</w:t>
      </w:r>
      <w:r w:rsidRPr="002901B3">
        <w:rPr>
          <w:rFonts w:eastAsia="Times New Roman"/>
          <w:bCs w:val="0"/>
          <w:sz w:val="24"/>
          <w:szCs w:val="24"/>
          <w:lang w:eastAsia="pt-BR"/>
        </w:rPr>
        <w:t xml:space="preserve"> </w:t>
      </w:r>
      <w:hyperlink r:id="rId142" w:history="1">
        <w:r w:rsidRPr="002901B3">
          <w:rPr>
            <w:rFonts w:eastAsia="Times New Roman"/>
            <w:bCs w:val="0"/>
            <w:color w:val="0000FF"/>
            <w:sz w:val="24"/>
            <w:szCs w:val="24"/>
            <w:u w:val="single"/>
            <w:lang w:eastAsia="pt-BR"/>
          </w:rPr>
          <w:t>8</w:t>
        </w:r>
      </w:hyperlink>
    </w:p>
    <w:p w14:paraId="5CBDDBD3" w14:textId="77777777" w:rsidR="00680FC9" w:rsidRPr="002901B3" w:rsidRDefault="00680FC9" w:rsidP="002901B3">
      <w:pPr>
        <w:autoSpaceDE w:val="0"/>
        <w:autoSpaceDN w:val="0"/>
        <w:adjustRightInd w:val="0"/>
        <w:spacing w:after="0" w:line="240" w:lineRule="auto"/>
        <w:ind w:firstLine="0"/>
        <w:rPr>
          <w:rFonts w:eastAsia="Times New Roman"/>
          <w:bCs w:val="0"/>
          <w:sz w:val="24"/>
          <w:szCs w:val="24"/>
        </w:rPr>
      </w:pPr>
    </w:p>
    <w:p w14:paraId="7AA70A7C" w14:textId="77777777" w:rsidR="00680FC9" w:rsidRPr="002901B3" w:rsidRDefault="00680FC9" w:rsidP="00680FC9">
      <w:pPr>
        <w:spacing w:after="0" w:line="360" w:lineRule="auto"/>
        <w:ind w:firstLine="0"/>
        <w:rPr>
          <w:rFonts w:eastAsia="Times New Roman"/>
          <w:bCs w:val="0"/>
          <w:sz w:val="24"/>
          <w:szCs w:val="24"/>
        </w:rPr>
      </w:pPr>
      <w:r w:rsidRPr="002901B3">
        <w:rPr>
          <w:rFonts w:eastAsia="Times New Roman"/>
          <w:bCs w:val="0"/>
          <w:sz w:val="24"/>
          <w:szCs w:val="24"/>
        </w:rPr>
        <w:t>Resumo:</w:t>
      </w:r>
    </w:p>
    <w:p w14:paraId="754A3945" w14:textId="77777777" w:rsidR="00680FC9" w:rsidRPr="002901B3" w:rsidRDefault="00680FC9" w:rsidP="00680FC9">
      <w:pPr>
        <w:spacing w:after="0" w:line="360" w:lineRule="auto"/>
        <w:rPr>
          <w:rFonts w:eastAsia="Times New Roman"/>
          <w:b/>
          <w:sz w:val="24"/>
          <w:szCs w:val="24"/>
        </w:rPr>
      </w:pPr>
      <w:r w:rsidRPr="002901B3">
        <w:rPr>
          <w:rFonts w:eastAsia="Times New Roman"/>
          <w:b/>
          <w:sz w:val="24"/>
          <w:szCs w:val="24"/>
        </w:rPr>
        <w:t xml:space="preserve">É constitucional — desde que motivada por interesse público e amparada em estudos prévios de viabilidade — norma estadual que reestrutura os serviços notariais e de registro do respectivo ente federativo. </w:t>
      </w:r>
    </w:p>
    <w:p w14:paraId="3B840095" w14:textId="3C5CF9BA" w:rsidR="00680FC9" w:rsidRPr="002901B3" w:rsidRDefault="00680FC9" w:rsidP="00680FC9">
      <w:pPr>
        <w:spacing w:after="0" w:line="360" w:lineRule="auto"/>
        <w:rPr>
          <w:rFonts w:eastAsia="Times New Roman"/>
          <w:bCs w:val="0"/>
          <w:sz w:val="24"/>
          <w:szCs w:val="24"/>
        </w:rPr>
      </w:pPr>
      <w:r w:rsidRPr="002901B3">
        <w:rPr>
          <w:rFonts w:eastAsia="Times New Roman"/>
          <w:bCs w:val="0"/>
          <w:sz w:val="24"/>
          <w:szCs w:val="24"/>
        </w:rPr>
        <w:t>Conforme a jurisprudência desta Corte</w:t>
      </w:r>
      <w:r w:rsidRPr="002901B3">
        <w:rPr>
          <w:rStyle w:val="Refdenotaderodap"/>
          <w:rFonts w:eastAsia="Times New Roman"/>
          <w:bCs w:val="0"/>
          <w:sz w:val="24"/>
          <w:szCs w:val="24"/>
        </w:rPr>
        <w:footnoteReference w:id="52"/>
      </w:r>
      <w:r w:rsidRPr="002901B3">
        <w:rPr>
          <w:rFonts w:eastAsia="Times New Roman"/>
          <w:bCs w:val="0"/>
          <w:sz w:val="24"/>
          <w:szCs w:val="24"/>
        </w:rPr>
        <w:t>, os serviços notariais e de registro podem ser reestruturados quando houver interesse público nas modificações e for devidamente observada</w:t>
      </w:r>
      <w:r w:rsidRPr="002901B3" w:rsidDel="00CF63C3">
        <w:rPr>
          <w:rFonts w:eastAsia="Times New Roman"/>
          <w:bCs w:val="0"/>
          <w:sz w:val="24"/>
          <w:szCs w:val="24"/>
        </w:rPr>
        <w:t xml:space="preserve"> </w:t>
      </w:r>
      <w:r w:rsidRPr="002901B3">
        <w:rPr>
          <w:rFonts w:eastAsia="Times New Roman"/>
          <w:bCs w:val="0"/>
          <w:sz w:val="24"/>
          <w:szCs w:val="24"/>
        </w:rPr>
        <w:t>a regra do concurso público.</w:t>
      </w:r>
    </w:p>
    <w:p w14:paraId="521718FD" w14:textId="6987BC72" w:rsidR="00680FC9" w:rsidRPr="002901B3" w:rsidRDefault="00680FC9" w:rsidP="00680FC9">
      <w:pPr>
        <w:spacing w:after="0" w:line="360" w:lineRule="auto"/>
        <w:rPr>
          <w:rFonts w:eastAsia="Times New Roman"/>
          <w:bCs w:val="0"/>
          <w:sz w:val="24"/>
          <w:szCs w:val="24"/>
        </w:rPr>
      </w:pPr>
      <w:r w:rsidRPr="002901B3">
        <w:rPr>
          <w:rFonts w:eastAsia="Times New Roman"/>
          <w:bCs w:val="0"/>
          <w:sz w:val="24"/>
          <w:szCs w:val="24"/>
        </w:rPr>
        <w:t>Na espécie, a edição da lei estadual impugnada foi precedida de amplo estudo por parte do Poder Judiciário local, com o objetivo de otimizar a realização dos serviços notariais e de registro e de conferir cumprimento ao que prevê a legislação federal</w:t>
      </w:r>
      <w:r w:rsidRPr="002901B3">
        <w:rPr>
          <w:rStyle w:val="Refdenotaderodap"/>
          <w:rFonts w:eastAsia="Times New Roman"/>
          <w:bCs w:val="0"/>
          <w:sz w:val="24"/>
          <w:szCs w:val="24"/>
        </w:rPr>
        <w:footnoteReference w:id="53"/>
      </w:r>
      <w:r w:rsidRPr="002901B3">
        <w:rPr>
          <w:rFonts w:eastAsia="Times New Roman"/>
          <w:bCs w:val="0"/>
          <w:sz w:val="24"/>
          <w:szCs w:val="24"/>
        </w:rPr>
        <w:t>.</w:t>
      </w:r>
    </w:p>
    <w:p w14:paraId="5B2678FA" w14:textId="77777777" w:rsidR="00680FC9" w:rsidRPr="002901B3" w:rsidRDefault="00680FC9" w:rsidP="00680FC9">
      <w:pPr>
        <w:spacing w:after="0" w:line="360" w:lineRule="auto"/>
        <w:rPr>
          <w:rFonts w:eastAsia="Times New Roman"/>
          <w:bCs w:val="0"/>
          <w:sz w:val="24"/>
          <w:szCs w:val="24"/>
        </w:rPr>
      </w:pPr>
      <w:r w:rsidRPr="002901B3">
        <w:rPr>
          <w:rFonts w:eastAsia="Times New Roman"/>
          <w:bCs w:val="0"/>
          <w:sz w:val="24"/>
          <w:szCs w:val="24"/>
        </w:rPr>
        <w:lastRenderedPageBreak/>
        <w:t xml:space="preserve">Nesse contexto, a especialização dos serviços notariais e de registro, com eventual redução do número de tabelionatos, não implica violação ao princípio da eficiência administrativa (CF/1988, art. 37, </w:t>
      </w:r>
      <w:r w:rsidRPr="002901B3">
        <w:rPr>
          <w:rFonts w:eastAsia="Times New Roman"/>
          <w:bCs w:val="0"/>
          <w:i/>
          <w:iCs/>
          <w:sz w:val="24"/>
          <w:szCs w:val="24"/>
        </w:rPr>
        <w:t>caput</w:t>
      </w:r>
      <w:r w:rsidRPr="002901B3">
        <w:rPr>
          <w:rFonts w:eastAsia="Times New Roman"/>
          <w:bCs w:val="0"/>
          <w:sz w:val="24"/>
          <w:szCs w:val="24"/>
        </w:rPr>
        <w:t>), pois configura medida que confere maior eficiência operacional na prestação dos respectivos serviços.</w:t>
      </w:r>
    </w:p>
    <w:p w14:paraId="6DFBEB34" w14:textId="6E4F4021" w:rsidR="00680FC9" w:rsidRPr="002901B3" w:rsidRDefault="00680FC9" w:rsidP="00680FC9">
      <w:pPr>
        <w:spacing w:after="0" w:line="360" w:lineRule="auto"/>
        <w:rPr>
          <w:rFonts w:eastAsia="Times New Roman"/>
          <w:bCs w:val="0"/>
          <w:sz w:val="24"/>
          <w:szCs w:val="24"/>
        </w:rPr>
      </w:pPr>
      <w:r w:rsidRPr="002901B3">
        <w:rPr>
          <w:rFonts w:eastAsia="Times New Roman"/>
          <w:bCs w:val="0"/>
          <w:sz w:val="24"/>
          <w:szCs w:val="24"/>
        </w:rPr>
        <w:t xml:space="preserve">Com base nesses entendimentos, o Plenário, </w:t>
      </w:r>
      <w:r w:rsidRPr="002901B3">
        <w:rPr>
          <w:rFonts w:eastAsia="Times New Roman"/>
          <w:sz w:val="24"/>
          <w:szCs w:val="24"/>
        </w:rPr>
        <w:t xml:space="preserve">por unanimidade, julgou improcedente a ação para assentar a constitucionalidade do </w:t>
      </w:r>
      <w:hyperlink r:id="rId143" w:history="1">
        <w:r w:rsidRPr="002901B3">
          <w:rPr>
            <w:rFonts w:eastAsia="Times New Roman"/>
            <w:color w:val="0000FF"/>
            <w:sz w:val="24"/>
            <w:szCs w:val="24"/>
            <w:u w:val="single"/>
          </w:rPr>
          <w:t>art. 5º, V, § 1º, da Lei nº 12.511/2022 do Estado da Paraíba</w:t>
        </w:r>
      </w:hyperlink>
      <w:r w:rsidRPr="002901B3">
        <w:rPr>
          <w:rStyle w:val="Refdenotaderodap"/>
          <w:rFonts w:eastAsia="Times New Roman"/>
          <w:bCs w:val="0"/>
          <w:sz w:val="24"/>
          <w:szCs w:val="24"/>
          <w:lang w:eastAsia="pt-BR"/>
        </w:rPr>
        <w:footnoteReference w:id="54"/>
      </w:r>
      <w:r w:rsidRPr="002901B3">
        <w:rPr>
          <w:rFonts w:eastAsia="Times New Roman"/>
          <w:sz w:val="24"/>
          <w:szCs w:val="24"/>
        </w:rPr>
        <w:t>.</w:t>
      </w:r>
    </w:p>
    <w:p w14:paraId="747B28AB" w14:textId="77777777" w:rsidR="00680FC9" w:rsidRPr="002901B3" w:rsidRDefault="00680FC9" w:rsidP="00680FC9">
      <w:pPr>
        <w:spacing w:after="0" w:line="360" w:lineRule="auto"/>
        <w:rPr>
          <w:rFonts w:eastAsia="Times New Roman"/>
          <w:bCs w:val="0"/>
          <w:sz w:val="24"/>
          <w:szCs w:val="24"/>
        </w:rPr>
      </w:pPr>
    </w:p>
    <w:p w14:paraId="7E50E633" w14:textId="77777777" w:rsidR="00680FC9" w:rsidRPr="002901B3" w:rsidRDefault="00680FC9" w:rsidP="00680FC9">
      <w:pPr>
        <w:spacing w:after="0" w:line="360" w:lineRule="auto"/>
        <w:ind w:firstLine="0"/>
        <w:rPr>
          <w:rFonts w:eastAsia="Times New Roman"/>
          <w:bCs w:val="0"/>
          <w:sz w:val="24"/>
          <w:szCs w:val="24"/>
          <w:lang w:eastAsia="pt-BR"/>
        </w:rPr>
      </w:pPr>
      <w:hyperlink r:id="rId144" w:history="1">
        <w:r w:rsidRPr="002901B3">
          <w:rPr>
            <w:rFonts w:eastAsia="Times New Roman"/>
            <w:bCs w:val="0"/>
            <w:color w:val="0000FF"/>
            <w:sz w:val="24"/>
            <w:szCs w:val="24"/>
            <w:u w:val="single"/>
          </w:rPr>
          <w:t>ADI 7.352/PB, relator Ministro Cristiano Zanin, julgamento virtual finalizado em 26.09.2025 (sexta-feira), às 23:59</w:t>
        </w:r>
      </w:hyperlink>
    </w:p>
    <w:p w14:paraId="009C3907" w14:textId="77777777" w:rsidR="00680FC9" w:rsidRPr="00680FC9" w:rsidRDefault="00680FC9" w:rsidP="00680FC9">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680FC9">
          <w:rPr>
            <w:rFonts w:eastAsia="Times New Roman"/>
            <w:bCs w:val="0"/>
            <w:color w:val="0000FF"/>
            <w:sz w:val="16"/>
            <w:szCs w:val="16"/>
            <w:u w:val="single"/>
            <w:lang w:eastAsia="pt-BR"/>
          </w:rPr>
          <w:t>Sumário</w:t>
        </w:r>
      </w:hyperlink>
    </w:p>
    <w:p w14:paraId="7E4B5CE4" w14:textId="77777777" w:rsidR="00680FC9" w:rsidRPr="00680FC9" w:rsidRDefault="00680FC9" w:rsidP="00680FC9">
      <w:pPr>
        <w:spacing w:after="0" w:line="360" w:lineRule="auto"/>
        <w:ind w:firstLine="709"/>
        <w:rPr>
          <w:sz w:val="24"/>
          <w:szCs w:val="24"/>
        </w:rPr>
      </w:pPr>
    </w:p>
    <w:p w14:paraId="1094CB59" w14:textId="005A2536" w:rsidR="005015D3" w:rsidRPr="00B97BEA" w:rsidRDefault="005015D3" w:rsidP="00F709B8">
      <w:pPr>
        <w:pStyle w:val="Ttulo3"/>
        <w:rPr>
          <w:lang w:eastAsia="pt-BR"/>
        </w:rPr>
      </w:pPr>
      <w:bookmarkStart w:id="74" w:name="_Toc216456933"/>
      <w:r w:rsidRPr="005015D3">
        <w:t>Serviços públicos não exclusivos: programa de descentralização da execução de serviços sociais para as entidades do terceiro setor no âmbito estadual</w:t>
      </w:r>
      <w:r w:rsidRPr="001306A9">
        <w:rPr>
          <w:lang w:eastAsia="pt-BR"/>
        </w:rPr>
        <w:t xml:space="preserve"> </w:t>
      </w:r>
      <w:r w:rsidRPr="00F4595A">
        <w:rPr>
          <w:lang w:eastAsia="pt-BR"/>
        </w:rPr>
        <w:t xml:space="preserve">- </w:t>
      </w:r>
      <w:hyperlink r:id="rId145" w:history="1">
        <w:r w:rsidRPr="00F4595A">
          <w:rPr>
            <w:lang w:eastAsia="pt-BR"/>
          </w:rPr>
          <w:t>ADI 7.629/MG</w:t>
        </w:r>
        <w:bookmarkEnd w:id="74"/>
      </w:hyperlink>
    </w:p>
    <w:p w14:paraId="5D614273" w14:textId="77777777" w:rsidR="005015D3" w:rsidRPr="005015D3" w:rsidRDefault="005015D3" w:rsidP="0035030A">
      <w:pPr>
        <w:autoSpaceDE w:val="0"/>
        <w:autoSpaceDN w:val="0"/>
        <w:adjustRightInd w:val="0"/>
        <w:spacing w:after="0" w:line="240" w:lineRule="auto"/>
        <w:ind w:firstLine="0"/>
        <w:rPr>
          <w:rFonts w:eastAsia="Times New Roman"/>
          <w:bCs w:val="0"/>
          <w:sz w:val="24"/>
          <w:szCs w:val="24"/>
          <w:lang w:eastAsia="pt-BR"/>
        </w:rPr>
      </w:pPr>
      <w:r w:rsidRPr="005015D3">
        <w:rPr>
          <w:rFonts w:eastAsia="Times New Roman"/>
          <w:b/>
          <w:i/>
          <w:iCs/>
          <w:noProof/>
          <w:sz w:val="24"/>
          <w:szCs w:val="24"/>
          <w:lang w:eastAsia="pt-BR"/>
        </w:rPr>
        <w:drawing>
          <wp:inline distT="0" distB="0" distL="0" distR="0" wp14:anchorId="1002412D" wp14:editId="418B0289">
            <wp:extent cx="1219200" cy="180975"/>
            <wp:effectExtent l="0" t="0" r="0" b="9525"/>
            <wp:docPr id="4" name="Imagem 1">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773F18C1" w14:textId="77777777" w:rsidR="005015D3" w:rsidRPr="005015D3" w:rsidRDefault="005015D3" w:rsidP="0035030A">
      <w:pPr>
        <w:autoSpaceDE w:val="0"/>
        <w:autoSpaceDN w:val="0"/>
        <w:adjustRightInd w:val="0"/>
        <w:spacing w:after="0" w:line="240" w:lineRule="auto"/>
        <w:ind w:firstLine="0"/>
        <w:rPr>
          <w:rFonts w:eastAsia="Times New Roman"/>
          <w:bCs w:val="0"/>
          <w:sz w:val="24"/>
          <w:szCs w:val="24"/>
          <w:lang w:eastAsia="pt-BR"/>
        </w:rPr>
      </w:pPr>
    </w:p>
    <w:p w14:paraId="4AA5A24B" w14:textId="77777777" w:rsidR="005015D3" w:rsidRPr="005015D3" w:rsidRDefault="005015D3" w:rsidP="0035030A">
      <w:pPr>
        <w:autoSpaceDE w:val="0"/>
        <w:autoSpaceDN w:val="0"/>
        <w:adjustRightInd w:val="0"/>
        <w:spacing w:after="0" w:line="240" w:lineRule="auto"/>
        <w:ind w:firstLine="0"/>
        <w:rPr>
          <w:rFonts w:eastAsia="Times New Roman"/>
          <w:bCs w:val="0"/>
          <w:sz w:val="24"/>
          <w:szCs w:val="24"/>
          <w:lang w:eastAsia="pt-BR"/>
        </w:rPr>
      </w:pPr>
      <w:r w:rsidRPr="005015D3">
        <w:rPr>
          <w:rFonts w:eastAsia="Times New Roman"/>
          <w:b/>
          <w:sz w:val="24"/>
          <w:szCs w:val="24"/>
          <w:lang w:eastAsia="pt-BR"/>
        </w:rPr>
        <w:t>ODS:</w:t>
      </w:r>
      <w:r w:rsidRPr="005015D3">
        <w:rPr>
          <w:rFonts w:eastAsia="Times New Roman"/>
          <w:bCs w:val="0"/>
          <w:sz w:val="24"/>
          <w:szCs w:val="24"/>
          <w:lang w:eastAsia="pt-BR"/>
        </w:rPr>
        <w:t xml:space="preserve"> </w:t>
      </w:r>
      <w:hyperlink r:id="rId147" w:history="1">
        <w:r w:rsidRPr="005015D3">
          <w:rPr>
            <w:rFonts w:eastAsia="Times New Roman"/>
            <w:bCs w:val="0"/>
            <w:color w:val="0000FF"/>
            <w:sz w:val="24"/>
            <w:szCs w:val="24"/>
            <w:u w:val="single"/>
            <w:lang w:eastAsia="pt-BR"/>
          </w:rPr>
          <w:t>3</w:t>
        </w:r>
      </w:hyperlink>
      <w:r w:rsidRPr="005015D3">
        <w:rPr>
          <w:rFonts w:eastAsia="Times New Roman"/>
          <w:bCs w:val="0"/>
          <w:sz w:val="24"/>
          <w:szCs w:val="24"/>
          <w:lang w:eastAsia="pt-BR"/>
        </w:rPr>
        <w:t xml:space="preserve"> e </w:t>
      </w:r>
      <w:hyperlink r:id="rId148" w:history="1">
        <w:r w:rsidRPr="005015D3">
          <w:rPr>
            <w:rFonts w:eastAsia="Times New Roman"/>
            <w:bCs w:val="0"/>
            <w:color w:val="0000FF"/>
            <w:sz w:val="24"/>
            <w:szCs w:val="24"/>
            <w:u w:val="single"/>
            <w:lang w:eastAsia="pt-BR"/>
          </w:rPr>
          <w:t>16</w:t>
        </w:r>
      </w:hyperlink>
    </w:p>
    <w:p w14:paraId="4F4FEC97" w14:textId="77777777" w:rsidR="005015D3" w:rsidRPr="005015D3" w:rsidRDefault="005015D3" w:rsidP="0035030A">
      <w:pPr>
        <w:autoSpaceDE w:val="0"/>
        <w:autoSpaceDN w:val="0"/>
        <w:adjustRightInd w:val="0"/>
        <w:spacing w:after="0" w:line="240" w:lineRule="auto"/>
        <w:ind w:firstLine="0"/>
        <w:rPr>
          <w:rFonts w:eastAsia="Times New Roman"/>
          <w:bCs w:val="0"/>
          <w:sz w:val="24"/>
          <w:szCs w:val="24"/>
          <w:lang w:eastAsia="pt-BR"/>
        </w:rPr>
      </w:pPr>
    </w:p>
    <w:p w14:paraId="4834326C" w14:textId="77777777" w:rsidR="005015D3" w:rsidRPr="005015D3" w:rsidRDefault="005015D3" w:rsidP="0035030A">
      <w:pPr>
        <w:autoSpaceDE w:val="0"/>
        <w:autoSpaceDN w:val="0"/>
        <w:adjustRightInd w:val="0"/>
        <w:spacing w:after="0" w:line="360" w:lineRule="auto"/>
        <w:ind w:firstLine="0"/>
        <w:rPr>
          <w:rFonts w:eastAsia="Times New Roman"/>
          <w:bCs w:val="0"/>
          <w:sz w:val="24"/>
          <w:szCs w:val="24"/>
          <w:lang w:eastAsia="pt-BR"/>
        </w:rPr>
      </w:pPr>
      <w:r w:rsidRPr="005015D3">
        <w:rPr>
          <w:rFonts w:eastAsia="Times New Roman"/>
          <w:bCs w:val="0"/>
          <w:sz w:val="24"/>
          <w:szCs w:val="24"/>
          <w:lang w:eastAsia="pt-BR"/>
        </w:rPr>
        <w:t>Resumo:</w:t>
      </w:r>
    </w:p>
    <w:p w14:paraId="157F43B6" w14:textId="30FD548F" w:rsidR="005015D3" w:rsidRPr="005015D3" w:rsidRDefault="005015D3" w:rsidP="0035030A">
      <w:pPr>
        <w:autoSpaceDE w:val="0"/>
        <w:autoSpaceDN w:val="0"/>
        <w:adjustRightInd w:val="0"/>
        <w:spacing w:after="0" w:line="360" w:lineRule="auto"/>
        <w:ind w:firstLine="709"/>
        <w:rPr>
          <w:rFonts w:eastAsia="Times New Roman"/>
          <w:b/>
          <w:sz w:val="24"/>
          <w:szCs w:val="24"/>
          <w:lang w:eastAsia="pt-BR"/>
        </w:rPr>
      </w:pPr>
      <w:r w:rsidRPr="005015D3">
        <w:rPr>
          <w:rFonts w:eastAsia="Times New Roman"/>
          <w:b/>
          <w:sz w:val="24"/>
          <w:szCs w:val="24"/>
          <w:lang w:eastAsia="pt-BR"/>
        </w:rPr>
        <w:t xml:space="preserve">É constitucional — e não ofende a diretriz constitucional da participação popular no âmbito do Sistema Único de Saúde (CF/1988, art. 198, III) — lei estadual que dispõe sobre programa de descentralização da execução de serviços públicos não exclusivos para as entidades do terceiro setor, desde que esse modelo de gestão seja conduzido de forma pública, objetiva e impessoal (CF/1988, art. 37, </w:t>
      </w:r>
      <w:r w:rsidRPr="005015D3">
        <w:rPr>
          <w:rFonts w:eastAsia="Times New Roman"/>
          <w:b/>
          <w:i/>
          <w:iCs/>
          <w:sz w:val="24"/>
          <w:szCs w:val="24"/>
          <w:lang w:eastAsia="pt-BR"/>
        </w:rPr>
        <w:t>caput</w:t>
      </w:r>
      <w:r w:rsidRPr="005015D3">
        <w:rPr>
          <w:rFonts w:eastAsia="Times New Roman"/>
          <w:b/>
          <w:sz w:val="24"/>
          <w:szCs w:val="24"/>
          <w:lang w:eastAsia="pt-BR"/>
        </w:rPr>
        <w:t>), sem prejuízo da fiscalização do Ministério Público e do Tribunal de Contas correspondentes quanto à utilização</w:t>
      </w:r>
      <w:r w:rsidR="0001371A">
        <w:rPr>
          <w:rFonts w:eastAsia="Times New Roman"/>
          <w:b/>
          <w:sz w:val="24"/>
          <w:szCs w:val="24"/>
          <w:lang w:eastAsia="pt-BR"/>
        </w:rPr>
        <w:t xml:space="preserve"> de verbas públicas.</w:t>
      </w:r>
    </w:p>
    <w:p w14:paraId="4E5554DD" w14:textId="43969347" w:rsidR="005015D3" w:rsidRPr="005015D3" w:rsidRDefault="005015D3" w:rsidP="0035030A">
      <w:pPr>
        <w:autoSpaceDE w:val="0"/>
        <w:autoSpaceDN w:val="0"/>
        <w:adjustRightInd w:val="0"/>
        <w:spacing w:after="0" w:line="360" w:lineRule="auto"/>
        <w:ind w:firstLine="709"/>
        <w:rPr>
          <w:rFonts w:eastAsia="Times New Roman"/>
          <w:bCs w:val="0"/>
          <w:sz w:val="24"/>
          <w:szCs w:val="24"/>
          <w:lang w:eastAsia="pt-BR"/>
        </w:rPr>
      </w:pPr>
      <w:r w:rsidRPr="005015D3">
        <w:rPr>
          <w:rFonts w:eastAsia="Times New Roman"/>
          <w:bCs w:val="0"/>
          <w:sz w:val="24"/>
          <w:szCs w:val="24"/>
          <w:lang w:eastAsia="pt-BR"/>
        </w:rPr>
        <w:t>Conforme jurisprudência desta Corte</w:t>
      </w:r>
      <w:r>
        <w:rPr>
          <w:rStyle w:val="Refdenotaderodap"/>
          <w:rFonts w:eastAsia="Times New Roman"/>
          <w:bCs w:val="0"/>
          <w:sz w:val="24"/>
          <w:szCs w:val="24"/>
          <w:lang w:eastAsia="pt-BR"/>
        </w:rPr>
        <w:footnoteReference w:id="55"/>
      </w:r>
      <w:r w:rsidRPr="005015D3">
        <w:rPr>
          <w:rFonts w:eastAsia="Times New Roman"/>
          <w:bCs w:val="0"/>
          <w:sz w:val="24"/>
          <w:szCs w:val="24"/>
          <w:lang w:eastAsia="pt-BR"/>
        </w:rPr>
        <w:t xml:space="preserve">, deve prevalecer a autonomia de cada ente federativo na ausência de um modelo de organização administrativa predefinido pela </w:t>
      </w:r>
      <w:r w:rsidRPr="005015D3">
        <w:rPr>
          <w:rFonts w:eastAsia="Times New Roman"/>
          <w:bCs w:val="0"/>
          <w:sz w:val="24"/>
          <w:szCs w:val="24"/>
          <w:lang w:eastAsia="pt-BR"/>
        </w:rPr>
        <w:lastRenderedPageBreak/>
        <w:t>Constituição Federal de 1988. Nesse contexto, é constitucional a prestação de serviços públicos sociais por entidades do terceiro setor, pois há margem político-administrativa para a adoção desse modelo de gestão no caso de serviços que não necessitem ser prestados de forma exclusiva ou privativa pelo Estado.</w:t>
      </w:r>
    </w:p>
    <w:p w14:paraId="3AA58185" w14:textId="77777777" w:rsidR="005015D3" w:rsidRPr="005015D3" w:rsidRDefault="005015D3" w:rsidP="0035030A">
      <w:pPr>
        <w:autoSpaceDE w:val="0"/>
        <w:autoSpaceDN w:val="0"/>
        <w:adjustRightInd w:val="0"/>
        <w:spacing w:after="0" w:line="360" w:lineRule="auto"/>
        <w:ind w:firstLine="709"/>
        <w:rPr>
          <w:rFonts w:eastAsia="Times New Roman"/>
          <w:bCs w:val="0"/>
          <w:sz w:val="24"/>
          <w:szCs w:val="24"/>
          <w:lang w:eastAsia="pt-BR"/>
        </w:rPr>
      </w:pPr>
      <w:r w:rsidRPr="005015D3">
        <w:rPr>
          <w:rFonts w:eastAsia="Times New Roman"/>
          <w:bCs w:val="0"/>
          <w:sz w:val="24"/>
          <w:szCs w:val="24"/>
          <w:lang w:eastAsia="pt-BR"/>
        </w:rPr>
        <w:t xml:space="preserve">A atuação das entidades do terceiro setor — entre as quais se incluem as organizações sociais, as organizações da sociedade civil de interesse público e as organizações da sociedade civil — deve se pautar pelos princípios que orientam a atuação estatal (CF/1988, art. 37, </w:t>
      </w:r>
      <w:r w:rsidRPr="005015D3">
        <w:rPr>
          <w:rFonts w:eastAsia="Times New Roman"/>
          <w:bCs w:val="0"/>
          <w:i/>
          <w:iCs/>
          <w:sz w:val="24"/>
          <w:szCs w:val="24"/>
          <w:lang w:eastAsia="pt-BR"/>
        </w:rPr>
        <w:t>caput</w:t>
      </w:r>
      <w:r w:rsidRPr="005015D3">
        <w:rPr>
          <w:rFonts w:eastAsia="Times New Roman"/>
          <w:bCs w:val="0"/>
          <w:sz w:val="24"/>
          <w:szCs w:val="24"/>
          <w:lang w:eastAsia="pt-BR"/>
        </w:rPr>
        <w:t>), apesar de elas não integrarem o conceito constitucional de “Administração Pública”.</w:t>
      </w:r>
    </w:p>
    <w:p w14:paraId="7A669FFB" w14:textId="77777777" w:rsidR="005015D3" w:rsidRPr="005015D3" w:rsidRDefault="005015D3" w:rsidP="0035030A">
      <w:pPr>
        <w:autoSpaceDE w:val="0"/>
        <w:autoSpaceDN w:val="0"/>
        <w:adjustRightInd w:val="0"/>
        <w:spacing w:after="0" w:line="360" w:lineRule="auto"/>
        <w:ind w:firstLine="709"/>
        <w:rPr>
          <w:rFonts w:eastAsia="Times New Roman"/>
          <w:bCs w:val="0"/>
          <w:sz w:val="24"/>
          <w:szCs w:val="24"/>
          <w:lang w:eastAsia="pt-BR"/>
        </w:rPr>
      </w:pPr>
      <w:r w:rsidRPr="005015D3">
        <w:rPr>
          <w:rFonts w:eastAsia="Times New Roman"/>
          <w:bCs w:val="0"/>
          <w:sz w:val="24"/>
          <w:szCs w:val="24"/>
          <w:lang w:eastAsia="pt-BR"/>
        </w:rPr>
        <w:t xml:space="preserve">Na espécie, os dispositivos impugnados apenas viabilizam a escolha político-administrativa do estado-membro, cuja opção é admitida constitucionalmente. Ademais, o controle social pode ser realizado de diversas maneiras, não se restringindo à participação direta. Dessa forma, não se pretende reduzir a participação da comunidade, pois, no curso do procedimento de descentralização, são assegurados outros mecanismos fiscalizatórios, em especial, as regras relativas à seleção pública e ao controle exercido pelo Tribunal de Contas e pelo </w:t>
      </w:r>
      <w:r w:rsidRPr="005015D3">
        <w:rPr>
          <w:rFonts w:eastAsia="Times New Roman"/>
          <w:bCs w:val="0"/>
          <w:i/>
          <w:iCs/>
          <w:sz w:val="24"/>
          <w:szCs w:val="24"/>
          <w:lang w:eastAsia="pt-BR"/>
        </w:rPr>
        <w:t>Parquet</w:t>
      </w:r>
      <w:r w:rsidRPr="005015D3">
        <w:rPr>
          <w:rFonts w:eastAsia="Times New Roman"/>
          <w:bCs w:val="0"/>
          <w:sz w:val="24"/>
          <w:szCs w:val="24"/>
          <w:lang w:eastAsia="pt-BR"/>
        </w:rPr>
        <w:t>.</w:t>
      </w:r>
    </w:p>
    <w:p w14:paraId="4E146A20" w14:textId="77777777" w:rsidR="005015D3" w:rsidRPr="005015D3" w:rsidRDefault="005015D3" w:rsidP="0035030A">
      <w:pPr>
        <w:autoSpaceDE w:val="0"/>
        <w:autoSpaceDN w:val="0"/>
        <w:adjustRightInd w:val="0"/>
        <w:spacing w:after="0" w:line="360" w:lineRule="auto"/>
        <w:ind w:firstLine="709"/>
        <w:rPr>
          <w:rFonts w:eastAsia="Times New Roman"/>
          <w:bCs w:val="0"/>
          <w:sz w:val="24"/>
          <w:szCs w:val="24"/>
          <w:lang w:eastAsia="pt-BR"/>
        </w:rPr>
      </w:pPr>
      <w:r w:rsidRPr="005015D3">
        <w:rPr>
          <w:rFonts w:eastAsia="Times New Roman"/>
          <w:bCs w:val="0"/>
          <w:sz w:val="24"/>
          <w:szCs w:val="24"/>
          <w:lang w:eastAsia="pt-BR"/>
        </w:rPr>
        <w:t xml:space="preserve">Com base nesses e em outros entendimentos, o Plenário, por unanimidade, julgou parcialmente procedente a ação, a fim de conferir interpretação conforme a Constituição, para assentar que o procedimento de descentralização da execução dos serviços públicos não exclusivos para as entidades do terceiro setor, regulado pela </w:t>
      </w:r>
      <w:hyperlink r:id="rId149" w:history="1">
        <w:r w:rsidRPr="005015D3">
          <w:rPr>
            <w:rFonts w:eastAsia="Times New Roman"/>
            <w:bCs w:val="0"/>
            <w:color w:val="0000FF"/>
            <w:sz w:val="24"/>
            <w:szCs w:val="24"/>
            <w:u w:val="single"/>
            <w:lang w:eastAsia="pt-BR"/>
          </w:rPr>
          <w:t>Lei nº 23.081/2018 do Estado de Minas Gerais</w:t>
        </w:r>
      </w:hyperlink>
      <w:r w:rsidRPr="005015D3">
        <w:rPr>
          <w:rFonts w:eastAsia="Times New Roman"/>
          <w:bCs w:val="0"/>
          <w:sz w:val="24"/>
          <w:szCs w:val="24"/>
          <w:lang w:eastAsia="pt-BR"/>
        </w:rPr>
        <w:t xml:space="preserve">, deve ser conduzido de forma pública, objetiva e impessoal, em observância aos princípios do </w:t>
      </w:r>
      <w:hyperlink r:id="rId150" w:anchor=":~:text=%C2%A0Art.%2037.%20A%20administra%C3%A7%C3%A3o%20p%C3%BAblica%20direta%20e%20indireta%20de%20qualquer%20dos%20Poderes%20da%20Uni%C3%A3o%2C%20dos%20Estados%2C%20do%20Distrito%20Federal%20e%20dos%20Munic%C3%ADpios%20obedecer%C3%A1%20aos%20princ%C3%A" w:history="1">
        <w:r w:rsidRPr="005015D3">
          <w:rPr>
            <w:rFonts w:eastAsia="Times New Roman"/>
            <w:bCs w:val="0"/>
            <w:color w:val="0000FF"/>
            <w:sz w:val="24"/>
            <w:szCs w:val="24"/>
            <w:u w:val="single"/>
            <w:lang w:eastAsia="pt-BR"/>
          </w:rPr>
          <w:t xml:space="preserve">art. 37, </w:t>
        </w:r>
        <w:r w:rsidRPr="005015D3">
          <w:rPr>
            <w:rFonts w:eastAsia="Times New Roman"/>
            <w:bCs w:val="0"/>
            <w:i/>
            <w:iCs/>
            <w:color w:val="0000FF"/>
            <w:sz w:val="24"/>
            <w:szCs w:val="24"/>
            <w:u w:val="single"/>
            <w:lang w:eastAsia="pt-BR"/>
          </w:rPr>
          <w:t>caput</w:t>
        </w:r>
        <w:r w:rsidRPr="005015D3">
          <w:rPr>
            <w:rFonts w:eastAsia="Times New Roman"/>
            <w:bCs w:val="0"/>
            <w:color w:val="0000FF"/>
            <w:sz w:val="24"/>
            <w:szCs w:val="24"/>
            <w:u w:val="single"/>
            <w:lang w:eastAsia="pt-BR"/>
          </w:rPr>
          <w:t>, da CF/1988</w:t>
        </w:r>
      </w:hyperlink>
      <w:r w:rsidRPr="005015D3">
        <w:rPr>
          <w:rFonts w:eastAsia="Times New Roman"/>
          <w:bCs w:val="0"/>
          <w:sz w:val="24"/>
          <w:szCs w:val="24"/>
          <w:lang w:eastAsia="pt-BR"/>
        </w:rPr>
        <w:t>, sem prejuízo da fiscalização do Ministério Público e do Tribunal de Contas quanto à utilização de verbas públicas.</w:t>
      </w:r>
    </w:p>
    <w:p w14:paraId="003836E7" w14:textId="77777777" w:rsidR="005015D3" w:rsidRPr="005015D3" w:rsidRDefault="005015D3" w:rsidP="0035030A">
      <w:pPr>
        <w:autoSpaceDE w:val="0"/>
        <w:autoSpaceDN w:val="0"/>
        <w:adjustRightInd w:val="0"/>
        <w:spacing w:after="0" w:line="360" w:lineRule="auto"/>
        <w:ind w:firstLine="709"/>
        <w:rPr>
          <w:rFonts w:eastAsia="Times New Roman"/>
          <w:bCs w:val="0"/>
          <w:sz w:val="24"/>
          <w:szCs w:val="24"/>
          <w:lang w:eastAsia="pt-BR"/>
        </w:rPr>
      </w:pPr>
    </w:p>
    <w:bookmarkStart w:id="75" w:name="_Hlk190790810"/>
    <w:p w14:paraId="78989111" w14:textId="77777777" w:rsidR="005015D3" w:rsidRPr="005015D3" w:rsidRDefault="005015D3" w:rsidP="0035030A">
      <w:pPr>
        <w:autoSpaceDE w:val="0"/>
        <w:autoSpaceDN w:val="0"/>
        <w:adjustRightInd w:val="0"/>
        <w:spacing w:after="0" w:line="360" w:lineRule="auto"/>
        <w:ind w:firstLine="0"/>
        <w:rPr>
          <w:rFonts w:eastAsia="Times New Roman"/>
          <w:bCs w:val="0"/>
          <w:sz w:val="24"/>
          <w:szCs w:val="24"/>
          <w:lang w:eastAsia="pt-BR"/>
        </w:rPr>
      </w:pPr>
      <w:r w:rsidRPr="005015D3">
        <w:rPr>
          <w:rFonts w:eastAsia="Times New Roman"/>
          <w:bCs w:val="0"/>
          <w:sz w:val="24"/>
          <w:szCs w:val="24"/>
          <w:lang w:eastAsia="pt-BR"/>
        </w:rPr>
        <w:fldChar w:fldCharType="begin"/>
      </w:r>
      <w:r w:rsidRPr="005015D3">
        <w:rPr>
          <w:rFonts w:eastAsia="Times New Roman"/>
          <w:bCs w:val="0"/>
          <w:sz w:val="24"/>
          <w:szCs w:val="24"/>
          <w:lang w:eastAsia="pt-BR"/>
        </w:rPr>
        <w:instrText>HYPERLINK "https://portal.stf.jus.br/processos/detalhe.asp?incidente=6896834"</w:instrText>
      </w:r>
      <w:r w:rsidRPr="005015D3">
        <w:rPr>
          <w:rFonts w:eastAsia="Times New Roman"/>
          <w:bCs w:val="0"/>
          <w:sz w:val="24"/>
          <w:szCs w:val="24"/>
          <w:lang w:eastAsia="pt-BR"/>
        </w:rPr>
      </w:r>
      <w:r w:rsidRPr="005015D3">
        <w:rPr>
          <w:rFonts w:eastAsia="Times New Roman"/>
          <w:bCs w:val="0"/>
          <w:sz w:val="24"/>
          <w:szCs w:val="24"/>
          <w:lang w:eastAsia="pt-BR"/>
        </w:rPr>
        <w:fldChar w:fldCharType="separate"/>
      </w:r>
      <w:r w:rsidRPr="005015D3">
        <w:rPr>
          <w:rFonts w:eastAsia="Times New Roman"/>
          <w:bCs w:val="0"/>
          <w:color w:val="0000FF"/>
          <w:sz w:val="24"/>
          <w:szCs w:val="24"/>
          <w:u w:val="single"/>
          <w:lang w:eastAsia="pt-BR"/>
        </w:rPr>
        <w:t>ADI 7.629/MG</w:t>
      </w:r>
      <w:bookmarkEnd w:id="75"/>
      <w:r w:rsidRPr="005015D3">
        <w:rPr>
          <w:rFonts w:eastAsia="Times New Roman"/>
          <w:bCs w:val="0"/>
          <w:color w:val="0000FF"/>
          <w:sz w:val="24"/>
          <w:szCs w:val="24"/>
          <w:u w:val="single"/>
          <w:lang w:eastAsia="pt-BR"/>
        </w:rPr>
        <w:t>, relator Ministro Dias Toffoli, julgamento virtual finalizado em 14.02.2025 (sexta-feira), às 23:59</w:t>
      </w:r>
      <w:r w:rsidRPr="005015D3">
        <w:rPr>
          <w:rFonts w:eastAsia="Times New Roman"/>
          <w:bCs w:val="0"/>
          <w:sz w:val="24"/>
          <w:szCs w:val="24"/>
          <w:lang w:eastAsia="pt-BR"/>
        </w:rPr>
        <w:fldChar w:fldCharType="end"/>
      </w:r>
    </w:p>
    <w:p w14:paraId="29D60938" w14:textId="77777777" w:rsidR="00D06A52" w:rsidRDefault="00D06A52" w:rsidP="00D06A52">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56875382" w14:textId="77777777" w:rsidR="00CE2C0D" w:rsidRPr="00D12B2C" w:rsidRDefault="00CE2C0D" w:rsidP="00D06A52">
      <w:pPr>
        <w:autoSpaceDE w:val="0"/>
        <w:autoSpaceDN w:val="0"/>
        <w:adjustRightInd w:val="0"/>
        <w:spacing w:after="0" w:line="240" w:lineRule="auto"/>
        <w:ind w:left="360" w:firstLine="0"/>
        <w:jc w:val="right"/>
        <w:rPr>
          <w:rFonts w:eastAsia="Times New Roman"/>
          <w:bCs w:val="0"/>
          <w:color w:val="000000"/>
          <w:sz w:val="22"/>
          <w:szCs w:val="22"/>
          <w:lang w:eastAsia="pt-BR"/>
        </w:rPr>
      </w:pPr>
    </w:p>
    <w:p w14:paraId="791110C7" w14:textId="24B92217" w:rsidR="00CE2C0D" w:rsidRDefault="00CE2C0D" w:rsidP="008E5DE0">
      <w:pPr>
        <w:pStyle w:val="Ttulo2"/>
      </w:pPr>
      <w:bookmarkStart w:id="76" w:name="_Toc216456934"/>
      <w:r>
        <w:t>SERVIDOR PÚBLICO</w:t>
      </w:r>
      <w:bookmarkEnd w:id="76"/>
    </w:p>
    <w:p w14:paraId="3911A820" w14:textId="77777777" w:rsidR="00CE2C0D" w:rsidRDefault="00CE2C0D" w:rsidP="00CE2C0D">
      <w:pPr>
        <w:rPr>
          <w:lang w:eastAsia="pt-BR"/>
        </w:rPr>
      </w:pPr>
    </w:p>
    <w:p w14:paraId="1B0673D4" w14:textId="77777777" w:rsidR="00D0171A" w:rsidRPr="00815C8B" w:rsidRDefault="00D0171A" w:rsidP="00F709B8">
      <w:pPr>
        <w:pStyle w:val="Ttulo3"/>
      </w:pPr>
      <w:bookmarkStart w:id="77" w:name="_Agentes_de_segurança"/>
      <w:bookmarkStart w:id="78" w:name="_Toc216456935"/>
      <w:bookmarkEnd w:id="77"/>
      <w:r w:rsidRPr="00D0171A">
        <w:t xml:space="preserve">Agentes de segurança penitenciários: contratação temporária sem prévia realização de concurso público </w:t>
      </w:r>
      <w:r w:rsidRPr="00F4595A">
        <w:t xml:space="preserve">- </w:t>
      </w:r>
      <w:hyperlink r:id="rId151" w:tgtFrame="_blank" w:history="1">
        <w:r w:rsidRPr="00F4595A">
          <w:t>ADI 7.505/MG</w:t>
        </w:r>
        <w:bookmarkEnd w:id="78"/>
      </w:hyperlink>
      <w:r w:rsidRPr="00815C8B">
        <w:t xml:space="preserve"> </w:t>
      </w:r>
    </w:p>
    <w:p w14:paraId="15471234" w14:textId="627A21CD" w:rsidR="00D0171A" w:rsidRDefault="00D0171A" w:rsidP="00815C8B">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3ECB4B2D" wp14:editId="46E61A76">
            <wp:extent cx="1200150" cy="190500"/>
            <wp:effectExtent l="0" t="0" r="0" b="0"/>
            <wp:docPr id="105982686" name="Imagem 5">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2686" name="Imagem 5">
                      <a:hlinkClick r:id="rId152"/>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p>
    <w:p w14:paraId="62920059" w14:textId="026FA86B" w:rsidR="00D0171A" w:rsidRDefault="00D0171A" w:rsidP="00815C8B">
      <w:pPr>
        <w:pStyle w:val="paragraph"/>
        <w:spacing w:before="0" w:beforeAutospacing="0" w:after="0" w:afterAutospacing="0"/>
        <w:jc w:val="both"/>
        <w:textAlignment w:val="baseline"/>
        <w:rPr>
          <w:rFonts w:ascii="Segoe UI" w:hAnsi="Segoe UI" w:cs="Segoe UI"/>
          <w:sz w:val="18"/>
          <w:szCs w:val="18"/>
        </w:rPr>
      </w:pPr>
    </w:p>
    <w:p w14:paraId="16243DA9" w14:textId="30A91AE9" w:rsidR="00D0171A" w:rsidRDefault="00D0171A" w:rsidP="00815C8B">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54" w:tgtFrame="_blank" w:history="1">
        <w:r>
          <w:rPr>
            <w:rStyle w:val="normaltextrun"/>
            <w:color w:val="0000FF"/>
            <w:u w:val="single"/>
          </w:rPr>
          <w:t>16</w:t>
        </w:r>
      </w:hyperlink>
    </w:p>
    <w:p w14:paraId="075E4262" w14:textId="109CB66A" w:rsidR="00D0171A" w:rsidRDefault="00D0171A" w:rsidP="00815C8B">
      <w:pPr>
        <w:pStyle w:val="paragraph"/>
        <w:spacing w:before="0" w:beforeAutospacing="0" w:after="0" w:afterAutospacing="0"/>
        <w:jc w:val="both"/>
        <w:textAlignment w:val="baseline"/>
        <w:rPr>
          <w:rFonts w:ascii="Segoe UI" w:hAnsi="Segoe UI" w:cs="Segoe UI"/>
          <w:sz w:val="18"/>
          <w:szCs w:val="18"/>
        </w:rPr>
      </w:pPr>
    </w:p>
    <w:p w14:paraId="46254FBD" w14:textId="670EB40F" w:rsidR="00D0171A" w:rsidRDefault="00D0171A" w:rsidP="00815C8B">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p>
    <w:p w14:paraId="2070F0F6" w14:textId="3A1E9318" w:rsidR="00D0171A" w:rsidRDefault="00D0171A" w:rsidP="00815C8B">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lastRenderedPageBreak/>
        <w:t>É inconstitucional — por ofensa à regra do concurso público (CF/1988, art. 37, II) — norma estadual que dispensa a realização de certame e autoriza a contratação por tempo determinado de agentes de segurança penitenciários para atender à necessidade temporária de excepcional interesse público.</w:t>
      </w:r>
    </w:p>
    <w:p w14:paraId="27D8C50A" w14:textId="087A38FD" w:rsidR="00D0171A" w:rsidRDefault="00D0171A" w:rsidP="00815C8B">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Conforme jurisprudência desta Corte</w:t>
      </w:r>
      <w:r>
        <w:rPr>
          <w:rStyle w:val="Refdenotaderodap"/>
        </w:rPr>
        <w:footnoteReference w:id="56"/>
      </w:r>
      <w:r>
        <w:rPr>
          <w:rStyle w:val="normaltextrun"/>
        </w:rPr>
        <w:t>, com o advento da EC nº 104/2019</w:t>
      </w:r>
      <w:r>
        <w:rPr>
          <w:rStyle w:val="Refdenotaderodap"/>
        </w:rPr>
        <w:footnoteReference w:id="57"/>
      </w:r>
      <w:r>
        <w:rPr>
          <w:rStyle w:val="normaltextrun"/>
        </w:rPr>
        <w:t>, não é mais possível a contratação temporária para o desempenho das atividades das polícias penais (equivalente a agentes de segurança penitenciários).</w:t>
      </w:r>
    </w:p>
    <w:p w14:paraId="420BE8E6" w14:textId="4084EC29" w:rsidR="00D0171A" w:rsidRDefault="00D0171A" w:rsidP="00815C8B">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Para o preenchimento desses quadros, a Administração Pública deve, necessariamente, realizar concurso público ou transformar cargos isolados, cargos das atuais carreiras de agentes penitenciários ou cargos públicos equivalentes.</w:t>
      </w:r>
    </w:p>
    <w:p w14:paraId="5DF29858" w14:textId="53E8F58A" w:rsidR="00D0171A" w:rsidRDefault="00D0171A" w:rsidP="00815C8B">
      <w:pPr>
        <w:pStyle w:val="paragraph"/>
        <w:spacing w:before="0" w:beforeAutospacing="0" w:after="0" w:afterAutospacing="0" w:line="360" w:lineRule="auto"/>
        <w:ind w:firstLine="705"/>
        <w:jc w:val="both"/>
        <w:textAlignment w:val="baseline"/>
        <w:rPr>
          <w:rStyle w:val="normaltextrun"/>
        </w:rPr>
      </w:pPr>
      <w:r>
        <w:rPr>
          <w:rStyle w:val="normaltextrun"/>
        </w:rPr>
        <w:t xml:space="preserve">Com base nesses e em outros entendimentos, o Plenário, por unanimidade, conheceu parcialmente da ação e, nessa extensão, a julgou procedente para declarar a inconstitucionalidade do </w:t>
      </w:r>
      <w:hyperlink r:id="rId155" w:tgtFrame="_blank" w:history="1">
        <w:r>
          <w:rPr>
            <w:rStyle w:val="normaltextrun"/>
            <w:color w:val="0000FF"/>
            <w:u w:val="single"/>
          </w:rPr>
          <w:t>inciso I do art. 19 da Lei nº 23.750/2020 do Estado de Minas Gerais</w:t>
        </w:r>
      </w:hyperlink>
      <w:r w:rsidR="00F51260">
        <w:rPr>
          <w:rStyle w:val="Refdenotaderodap"/>
        </w:rPr>
        <w:footnoteReference w:id="58"/>
      </w:r>
      <w:r>
        <w:rPr>
          <w:rStyle w:val="normaltextrun"/>
        </w:rPr>
        <w:t>, atribuindo eficácia prospectiva à decisão, de modo a preservar os atuais contratos temporários, até que se finalizem suas respectivas validades.</w:t>
      </w:r>
    </w:p>
    <w:p w14:paraId="78EB141B" w14:textId="77777777" w:rsidR="00D0171A" w:rsidRDefault="00D0171A" w:rsidP="00815C8B">
      <w:pPr>
        <w:pStyle w:val="paragraph"/>
        <w:spacing w:before="0" w:beforeAutospacing="0" w:after="0" w:afterAutospacing="0" w:line="360" w:lineRule="auto"/>
        <w:ind w:firstLine="705"/>
        <w:jc w:val="both"/>
        <w:textAlignment w:val="baseline"/>
        <w:rPr>
          <w:rStyle w:val="normaltextrun"/>
        </w:rPr>
      </w:pPr>
    </w:p>
    <w:p w14:paraId="644D1418" w14:textId="7CCA98B2" w:rsidR="00D0171A" w:rsidRPr="00D0171A" w:rsidRDefault="00D0171A" w:rsidP="00815C8B">
      <w:pPr>
        <w:pStyle w:val="paragraph"/>
        <w:spacing w:before="0" w:beforeAutospacing="0" w:after="0" w:afterAutospacing="0" w:line="360" w:lineRule="auto"/>
        <w:jc w:val="both"/>
        <w:textAlignment w:val="baseline"/>
      </w:pPr>
      <w:hyperlink r:id="rId156" w:tgtFrame="_blank" w:history="1">
        <w:r w:rsidRPr="00D0171A">
          <w:rPr>
            <w:rStyle w:val="Hyperlink"/>
            <w:bCs/>
          </w:rPr>
          <w:t>ADI 7.505/MG, relator Ministro Luiz Fux, julgamento virtual finalizado em 08.08.2025 (sexta-feira), às 23:59</w:t>
        </w:r>
      </w:hyperlink>
    </w:p>
    <w:p w14:paraId="4296245E" w14:textId="77777777" w:rsidR="00D0171A" w:rsidRDefault="00D0171A" w:rsidP="00D0171A">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11590412" w14:textId="77777777" w:rsidR="00D0171A" w:rsidRDefault="00D0171A" w:rsidP="00CE2C0D">
      <w:pPr>
        <w:rPr>
          <w:lang w:eastAsia="pt-BR"/>
        </w:rPr>
      </w:pPr>
    </w:p>
    <w:p w14:paraId="7333A931" w14:textId="4546F260" w:rsidR="00570767" w:rsidRPr="00467B8A" w:rsidRDefault="00570767" w:rsidP="00F709B8">
      <w:pPr>
        <w:pStyle w:val="Ttulo3"/>
        <w:rPr>
          <w:lang w:eastAsia="pt-BR"/>
        </w:rPr>
      </w:pPr>
      <w:bookmarkStart w:id="79" w:name="_Câmara_Legislativa_do"/>
      <w:bookmarkStart w:id="80" w:name="_Alcance_da_modulação"/>
      <w:bookmarkStart w:id="81" w:name="_Toc216456936"/>
      <w:bookmarkEnd w:id="79"/>
      <w:bookmarkEnd w:id="80"/>
      <w:r w:rsidRPr="002458B7">
        <w:rPr>
          <w:lang w:eastAsia="pt-BR"/>
        </w:rPr>
        <w:t>Alcance da modulação dos efeitos relativa ao Tema 395 RG: reconhecimento da incorporação de quintos mediante decisão administrativa e pagamento de parcelas não quitadas até o marco temporal firmado pelo STF</w:t>
      </w:r>
      <w:bookmarkStart w:id="82" w:name="_Hlk199464729"/>
      <w:r w:rsidRPr="00F4595A">
        <w:rPr>
          <w:lang w:eastAsia="pt-BR"/>
        </w:rPr>
        <w:t xml:space="preserve"> - </w:t>
      </w:r>
      <w:hyperlink r:id="rId157" w:history="1">
        <w:r w:rsidRPr="002458B7">
          <w:rPr>
            <w:lang w:eastAsia="pt-BR"/>
          </w:rPr>
          <w:t xml:space="preserve">RE 1.393.330 </w:t>
        </w:r>
        <w:proofErr w:type="spellStart"/>
        <w:r w:rsidRPr="002458B7">
          <w:rPr>
            <w:lang w:eastAsia="pt-BR"/>
          </w:rPr>
          <w:t>AgR</w:t>
        </w:r>
        <w:proofErr w:type="spellEnd"/>
        <w:r w:rsidRPr="002458B7">
          <w:rPr>
            <w:lang w:eastAsia="pt-BR"/>
          </w:rPr>
          <w:t>/RS</w:t>
        </w:r>
        <w:bookmarkEnd w:id="81"/>
      </w:hyperlink>
      <w:bookmarkEnd w:id="82"/>
    </w:p>
    <w:p w14:paraId="7C06BC7C" w14:textId="77777777" w:rsidR="00570767" w:rsidRPr="00570767" w:rsidRDefault="00570767" w:rsidP="00467B8A">
      <w:pPr>
        <w:autoSpaceDE w:val="0"/>
        <w:autoSpaceDN w:val="0"/>
        <w:adjustRightInd w:val="0"/>
        <w:spacing w:after="0" w:line="240" w:lineRule="auto"/>
        <w:ind w:firstLine="0"/>
        <w:rPr>
          <w:rFonts w:eastAsia="Times New Roman"/>
          <w:bCs w:val="0"/>
          <w:sz w:val="24"/>
          <w:szCs w:val="24"/>
          <w:lang w:eastAsia="pt-BR"/>
        </w:rPr>
      </w:pPr>
      <w:r w:rsidRPr="00570767">
        <w:rPr>
          <w:rFonts w:eastAsia="Times New Roman"/>
          <w:b/>
          <w:i/>
          <w:iCs/>
          <w:noProof/>
          <w:sz w:val="24"/>
          <w:szCs w:val="24"/>
          <w:lang w:eastAsia="pt-BR"/>
        </w:rPr>
        <w:drawing>
          <wp:inline distT="0" distB="0" distL="0" distR="0" wp14:anchorId="7CAC6A1D" wp14:editId="7D6FC95A">
            <wp:extent cx="1219200" cy="180975"/>
            <wp:effectExtent l="0" t="0" r="0" b="9525"/>
            <wp:docPr id="90096837" name="Imagem 1">
              <a:hlinkClick xmlns:a="http://schemas.openxmlformats.org/drawingml/2006/main" r:id="rId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158"/>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979ED17" w14:textId="77777777" w:rsidR="00570767" w:rsidRPr="00570767" w:rsidRDefault="00570767" w:rsidP="00467B8A">
      <w:pPr>
        <w:autoSpaceDE w:val="0"/>
        <w:autoSpaceDN w:val="0"/>
        <w:adjustRightInd w:val="0"/>
        <w:spacing w:after="0" w:line="240" w:lineRule="auto"/>
        <w:ind w:firstLine="0"/>
        <w:rPr>
          <w:rFonts w:eastAsia="Times New Roman"/>
          <w:bCs w:val="0"/>
          <w:sz w:val="24"/>
          <w:szCs w:val="24"/>
          <w:lang w:eastAsia="pt-BR"/>
        </w:rPr>
      </w:pPr>
    </w:p>
    <w:p w14:paraId="45895190" w14:textId="77777777" w:rsidR="00570767" w:rsidRPr="00467B8A" w:rsidRDefault="00570767" w:rsidP="00570767">
      <w:pPr>
        <w:autoSpaceDE w:val="0"/>
        <w:autoSpaceDN w:val="0"/>
        <w:adjustRightInd w:val="0"/>
        <w:spacing w:after="0" w:line="360" w:lineRule="auto"/>
        <w:ind w:firstLine="0"/>
        <w:rPr>
          <w:rFonts w:eastAsia="Times New Roman"/>
          <w:bCs w:val="0"/>
          <w:sz w:val="24"/>
          <w:szCs w:val="24"/>
          <w:lang w:eastAsia="pt-BR"/>
        </w:rPr>
      </w:pPr>
      <w:r w:rsidRPr="00467B8A">
        <w:rPr>
          <w:rFonts w:eastAsia="Times New Roman"/>
          <w:bCs w:val="0"/>
          <w:sz w:val="24"/>
          <w:szCs w:val="24"/>
          <w:lang w:eastAsia="pt-BR"/>
        </w:rPr>
        <w:t>Resumo:</w:t>
      </w:r>
    </w:p>
    <w:p w14:paraId="400AE2B8" w14:textId="77777777" w:rsidR="00570767" w:rsidRPr="00467B8A" w:rsidRDefault="00570767" w:rsidP="00570767">
      <w:pPr>
        <w:autoSpaceDE w:val="0"/>
        <w:autoSpaceDN w:val="0"/>
        <w:adjustRightInd w:val="0"/>
        <w:spacing w:after="0" w:line="360" w:lineRule="auto"/>
        <w:ind w:firstLine="709"/>
        <w:rPr>
          <w:rFonts w:eastAsia="Times New Roman"/>
          <w:b/>
          <w:sz w:val="24"/>
          <w:szCs w:val="24"/>
          <w:lang w:eastAsia="pt-BR"/>
        </w:rPr>
      </w:pPr>
      <w:r w:rsidRPr="00467B8A">
        <w:rPr>
          <w:rFonts w:eastAsia="Times New Roman"/>
          <w:b/>
          <w:sz w:val="24"/>
          <w:szCs w:val="24"/>
          <w:lang w:eastAsia="pt-BR"/>
        </w:rPr>
        <w:lastRenderedPageBreak/>
        <w:t>A modulação dos efeitos da declaração de inconstitucionalidade da incorporação de quintos decorrente do exercício de funções comissionadas no período compreendido entre a Lei nº 9.624/1998 e a MP nº 2.225-45/2001 (</w:t>
      </w:r>
      <w:r w:rsidRPr="00467B8A">
        <w:rPr>
          <w:rFonts w:eastAsia="Times New Roman"/>
          <w:b/>
          <w:sz w:val="24"/>
          <w:szCs w:val="24"/>
          <w:u w:val="single"/>
          <w:lang w:eastAsia="pt-BR"/>
        </w:rPr>
        <w:t>Tema 395 RG</w:t>
      </w:r>
      <w:r w:rsidRPr="00467B8A">
        <w:rPr>
          <w:rFonts w:eastAsia="Times New Roman"/>
          <w:b/>
          <w:sz w:val="24"/>
          <w:szCs w:val="24"/>
          <w:lang w:eastAsia="pt-BR"/>
        </w:rPr>
        <w:t>) — que manteve o pagamento das parcelas reconhecidas em decisões administrativas, até a absorção integral por reajustes futuros —, abrangeu exclusivamente os servidores que permaneciam recebendo os quintos, e não alcança as parcelas reconhecidas administrativamente mas não pagas pela Administração Pública até 18.12.2019 (julgamento do RE 638.115 ED-ED).</w:t>
      </w:r>
    </w:p>
    <w:p w14:paraId="7CA88BC6" w14:textId="77777777" w:rsidR="00570767" w:rsidRPr="00467B8A" w:rsidRDefault="00570767" w:rsidP="00570767">
      <w:pPr>
        <w:autoSpaceDE w:val="0"/>
        <w:autoSpaceDN w:val="0"/>
        <w:adjustRightInd w:val="0"/>
        <w:spacing w:after="0" w:line="360" w:lineRule="auto"/>
        <w:ind w:firstLine="709"/>
        <w:rPr>
          <w:rFonts w:eastAsia="Times New Roman"/>
          <w:bCs w:val="0"/>
          <w:sz w:val="24"/>
          <w:szCs w:val="24"/>
          <w:lang w:eastAsia="pt-BR"/>
        </w:rPr>
      </w:pPr>
      <w:r w:rsidRPr="00467B8A">
        <w:rPr>
          <w:rFonts w:eastAsia="Times New Roman"/>
          <w:bCs w:val="0"/>
          <w:sz w:val="24"/>
          <w:szCs w:val="24"/>
          <w:lang w:eastAsia="pt-BR"/>
        </w:rPr>
        <w:t xml:space="preserve">A referida modulação objetivou preservar a situação dos servidores públicos que, na data fixada, recebiam a parcela por força de decisão administrativa ou judicial não transitada em julgado, em respeito aos princípios da segurança jurídica e da boa-fé. </w:t>
      </w:r>
    </w:p>
    <w:p w14:paraId="69073073" w14:textId="1273E1D5" w:rsidR="00570767" w:rsidRPr="00467B8A" w:rsidRDefault="00570767" w:rsidP="00570767">
      <w:pPr>
        <w:autoSpaceDE w:val="0"/>
        <w:autoSpaceDN w:val="0"/>
        <w:adjustRightInd w:val="0"/>
        <w:spacing w:after="0" w:line="360" w:lineRule="auto"/>
        <w:ind w:firstLine="709"/>
        <w:rPr>
          <w:rFonts w:eastAsia="Times New Roman"/>
          <w:bCs w:val="0"/>
          <w:sz w:val="24"/>
          <w:szCs w:val="24"/>
          <w:lang w:eastAsia="pt-BR"/>
        </w:rPr>
      </w:pPr>
      <w:r w:rsidRPr="00467B8A">
        <w:rPr>
          <w:rFonts w:eastAsia="Times New Roman"/>
          <w:bCs w:val="0"/>
          <w:sz w:val="24"/>
          <w:szCs w:val="24"/>
          <w:lang w:eastAsia="pt-BR"/>
        </w:rPr>
        <w:t>Nesse contexto, a modulação de efeitos deve ser interpretada de forma restrita, sem incluir o pagamento de verbas não quitadas até o marco temporal estabelecido, ainda que reconhecidas em decisão administrativa. Isso, porque a proteção conferida aos servidores públicos não restabeleceu a incorporação de quintos, considerada inconstitucional, nem autorizou o pagamento de valores retroativos</w:t>
      </w:r>
      <w:r w:rsidR="00877148" w:rsidRPr="00467B8A">
        <w:rPr>
          <w:rStyle w:val="Refdenotaderodap"/>
          <w:rFonts w:eastAsia="Times New Roman"/>
          <w:bCs w:val="0"/>
          <w:sz w:val="24"/>
          <w:szCs w:val="24"/>
          <w:lang w:eastAsia="pt-BR"/>
        </w:rPr>
        <w:footnoteReference w:id="59"/>
      </w:r>
      <w:r w:rsidRPr="00467B8A">
        <w:rPr>
          <w:rFonts w:eastAsia="Times New Roman"/>
          <w:bCs w:val="0"/>
          <w:sz w:val="24"/>
          <w:szCs w:val="24"/>
          <w:lang w:eastAsia="pt-BR"/>
        </w:rPr>
        <w:t xml:space="preserve">. </w:t>
      </w:r>
    </w:p>
    <w:p w14:paraId="53DA9FFE" w14:textId="77777777" w:rsidR="00570767" w:rsidRPr="00467B8A" w:rsidRDefault="00570767" w:rsidP="00570767">
      <w:pPr>
        <w:autoSpaceDE w:val="0"/>
        <w:autoSpaceDN w:val="0"/>
        <w:adjustRightInd w:val="0"/>
        <w:spacing w:after="0" w:line="360" w:lineRule="auto"/>
        <w:ind w:firstLine="709"/>
        <w:rPr>
          <w:rFonts w:eastAsia="Times New Roman"/>
          <w:bCs w:val="0"/>
          <w:sz w:val="24"/>
          <w:szCs w:val="24"/>
          <w:lang w:eastAsia="pt-BR"/>
        </w:rPr>
      </w:pPr>
      <w:r w:rsidRPr="00467B8A">
        <w:rPr>
          <w:rFonts w:eastAsia="Times New Roman"/>
          <w:bCs w:val="0"/>
          <w:sz w:val="24"/>
          <w:szCs w:val="24"/>
          <w:lang w:eastAsia="pt-BR"/>
        </w:rPr>
        <w:t xml:space="preserve">Na espécie, no agravo interposto contra a decisão que negou seguimento ao recurso extraordinário, a União alegou incompatibilidade entre o acórdão do Tribunal Regional Federal da 4ª Região e a jurisprudência do STF acerca da modulação dos efeitos definida para o </w:t>
      </w:r>
      <w:hyperlink r:id="rId159" w:history="1">
        <w:r w:rsidRPr="00467B8A">
          <w:rPr>
            <w:rFonts w:eastAsia="Times New Roman"/>
            <w:bCs w:val="0"/>
            <w:color w:val="0000FF"/>
            <w:sz w:val="24"/>
            <w:szCs w:val="24"/>
            <w:u w:val="single"/>
            <w:lang w:eastAsia="pt-BR"/>
          </w:rPr>
          <w:t>Tema 395 da repercussão geral</w:t>
        </w:r>
      </w:hyperlink>
      <w:r w:rsidRPr="00467B8A">
        <w:rPr>
          <w:rFonts w:eastAsia="Times New Roman"/>
          <w:bCs w:val="0"/>
          <w:sz w:val="24"/>
          <w:szCs w:val="24"/>
          <w:lang w:eastAsia="pt-BR"/>
        </w:rPr>
        <w:t xml:space="preserve">, bem como defendeu a impossibilidade do pagamento de valores atrasados, mesmo que reconhecidos em decisão administrativa anterior à modulação. </w:t>
      </w:r>
    </w:p>
    <w:p w14:paraId="0538A28D" w14:textId="77777777" w:rsidR="00570767" w:rsidRPr="00467B8A" w:rsidRDefault="00570767" w:rsidP="00570767">
      <w:pPr>
        <w:autoSpaceDE w:val="0"/>
        <w:autoSpaceDN w:val="0"/>
        <w:adjustRightInd w:val="0"/>
        <w:spacing w:after="0" w:line="360" w:lineRule="auto"/>
        <w:ind w:firstLine="709"/>
        <w:rPr>
          <w:rFonts w:eastAsia="Times New Roman"/>
          <w:bCs w:val="0"/>
          <w:sz w:val="24"/>
          <w:szCs w:val="24"/>
          <w:lang w:eastAsia="pt-BR"/>
        </w:rPr>
      </w:pPr>
      <w:r w:rsidRPr="00467B8A">
        <w:rPr>
          <w:rFonts w:eastAsia="Times New Roman"/>
          <w:bCs w:val="0"/>
          <w:sz w:val="24"/>
          <w:szCs w:val="24"/>
          <w:lang w:eastAsia="pt-BR"/>
        </w:rPr>
        <w:t>Com base nesses e em outros entendimentos, a Segunda Turma, por unanimidade, deu provimento ao agravo regimental para prover o recurso extraordinário da União e julgar improcedente o pedido relativo ao pagamento de quintos reconhecidos administrativamente, mas não adimplidos. Além disso, o Colegiado inverteu o ônus de sucumbência, observada a eventual concessão de gratuidade de justiça.</w:t>
      </w:r>
    </w:p>
    <w:p w14:paraId="68C0B571" w14:textId="77777777" w:rsidR="00570767" w:rsidRPr="00467B8A" w:rsidRDefault="00570767" w:rsidP="00570767">
      <w:pPr>
        <w:autoSpaceDE w:val="0"/>
        <w:autoSpaceDN w:val="0"/>
        <w:adjustRightInd w:val="0"/>
        <w:spacing w:after="0" w:line="360" w:lineRule="auto"/>
        <w:ind w:firstLine="709"/>
        <w:rPr>
          <w:rFonts w:eastAsia="Times New Roman"/>
          <w:bCs w:val="0"/>
          <w:sz w:val="24"/>
          <w:szCs w:val="24"/>
          <w:lang w:eastAsia="pt-BR"/>
        </w:rPr>
      </w:pPr>
    </w:p>
    <w:p w14:paraId="74C9AF58" w14:textId="77777777" w:rsidR="00570767" w:rsidRPr="00467B8A" w:rsidRDefault="00570767" w:rsidP="00570767">
      <w:pPr>
        <w:autoSpaceDE w:val="0"/>
        <w:autoSpaceDN w:val="0"/>
        <w:adjustRightInd w:val="0"/>
        <w:spacing w:after="0" w:line="360" w:lineRule="auto"/>
        <w:ind w:firstLine="0"/>
        <w:rPr>
          <w:rFonts w:eastAsia="Times New Roman"/>
          <w:bCs w:val="0"/>
          <w:sz w:val="24"/>
          <w:szCs w:val="24"/>
          <w:lang w:eastAsia="pt-BR"/>
        </w:rPr>
      </w:pPr>
      <w:hyperlink r:id="rId160" w:history="1">
        <w:r w:rsidRPr="00467B8A">
          <w:rPr>
            <w:rFonts w:eastAsia="Times New Roman"/>
            <w:bCs w:val="0"/>
            <w:color w:val="0000FF"/>
            <w:sz w:val="24"/>
            <w:szCs w:val="24"/>
            <w:u w:val="single"/>
            <w:lang w:eastAsia="pt-BR"/>
          </w:rPr>
          <w:t xml:space="preserve">RE 1.393.330 </w:t>
        </w:r>
        <w:proofErr w:type="spellStart"/>
        <w:r w:rsidRPr="00467B8A">
          <w:rPr>
            <w:rFonts w:eastAsia="Times New Roman"/>
            <w:bCs w:val="0"/>
            <w:color w:val="0000FF"/>
            <w:sz w:val="24"/>
            <w:szCs w:val="24"/>
            <w:u w:val="single"/>
            <w:lang w:eastAsia="pt-BR"/>
          </w:rPr>
          <w:t>AgR</w:t>
        </w:r>
        <w:proofErr w:type="spellEnd"/>
        <w:r w:rsidRPr="00467B8A">
          <w:rPr>
            <w:rFonts w:eastAsia="Times New Roman"/>
            <w:bCs w:val="0"/>
            <w:color w:val="0000FF"/>
            <w:sz w:val="24"/>
            <w:szCs w:val="24"/>
            <w:u w:val="single"/>
            <w:lang w:eastAsia="pt-BR"/>
          </w:rPr>
          <w:t>/RS, relator Ministro André Mendonça, julgamento finalizado em 20.05.2025</w:t>
        </w:r>
      </w:hyperlink>
    </w:p>
    <w:p w14:paraId="7858AB31" w14:textId="77777777" w:rsidR="00570767" w:rsidRPr="00467B8A" w:rsidRDefault="00570767" w:rsidP="00570767">
      <w:pPr>
        <w:autoSpaceDE w:val="0"/>
        <w:autoSpaceDN w:val="0"/>
        <w:adjustRightInd w:val="0"/>
        <w:spacing w:after="0" w:line="360" w:lineRule="auto"/>
        <w:ind w:firstLine="0"/>
        <w:rPr>
          <w:rFonts w:eastAsia="Times New Roman"/>
          <w:bCs w:val="0"/>
          <w:sz w:val="24"/>
          <w:szCs w:val="24"/>
          <w:lang w:eastAsia="pt-BR"/>
        </w:rPr>
      </w:pPr>
      <w:r w:rsidRPr="00467B8A">
        <w:rPr>
          <w:rFonts w:eastAsia="Times New Roman"/>
          <w:bCs w:val="0"/>
          <w:noProof/>
          <w:sz w:val="24"/>
          <w:szCs w:val="24"/>
          <w:lang w:eastAsia="pt-BR"/>
        </w:rPr>
        <w:drawing>
          <wp:inline distT="0" distB="0" distL="0" distR="0" wp14:anchorId="448C7469" wp14:editId="5B5ABD94">
            <wp:extent cx="1190625" cy="123825"/>
            <wp:effectExtent l="0" t="0" r="9525" b="9525"/>
            <wp:docPr id="1920278146" name="Imagem 1" descr="P:\Informativos\Imagens\03_18px.png">
              <a:hlinkClick xmlns:a="http://schemas.openxmlformats.org/drawingml/2006/main" r:id="rId161"/>
            </wp:docPr>
            <wp:cNvGraphicFramePr/>
            <a:graphic xmlns:a="http://schemas.openxmlformats.org/drawingml/2006/main">
              <a:graphicData uri="http://schemas.openxmlformats.org/drawingml/2006/picture">
                <pic:pic xmlns:pic="http://schemas.openxmlformats.org/drawingml/2006/picture">
                  <pic:nvPicPr>
                    <pic:cNvPr id="2" name="Imagem 1" descr="P:\Informativos\Imagens\03_18px.png">
                      <a:hlinkClick r:id="rId161"/>
                    </pic:cNvPr>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5B77D146" w14:textId="77777777" w:rsidR="00570767" w:rsidRDefault="00570767" w:rsidP="00570767">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1EA44BFD" w14:textId="77777777" w:rsidR="00570767" w:rsidRPr="00B163F7" w:rsidRDefault="00570767" w:rsidP="00B163F7">
      <w:pPr>
        <w:spacing w:after="0" w:line="240" w:lineRule="auto"/>
        <w:rPr>
          <w:sz w:val="24"/>
          <w:szCs w:val="24"/>
          <w:lang w:eastAsia="pt-BR"/>
        </w:rPr>
      </w:pPr>
    </w:p>
    <w:p w14:paraId="1B6F24E1" w14:textId="744E8DA5" w:rsidR="00EE1EDB" w:rsidRPr="00B163F7" w:rsidRDefault="00EE1EDB" w:rsidP="00F709B8">
      <w:pPr>
        <w:pStyle w:val="Ttulo3"/>
      </w:pPr>
      <w:bookmarkStart w:id="83" w:name="_Aposentadoria_especial_de"/>
      <w:bookmarkStart w:id="84" w:name="Aposentadoria"/>
      <w:bookmarkStart w:id="85" w:name="_Toc216456937"/>
      <w:bookmarkEnd w:id="83"/>
      <w:r w:rsidRPr="002458B7">
        <w:t>Aposentadoria especial de guardas municipais</w:t>
      </w:r>
      <w:r w:rsidRPr="00B163F7">
        <w:t xml:space="preserve"> </w:t>
      </w:r>
      <w:bookmarkEnd w:id="84"/>
      <w:r w:rsidRPr="00B163F7">
        <w:t xml:space="preserve">- </w:t>
      </w:r>
      <w:hyperlink r:id="rId162" w:history="1">
        <w:r w:rsidRPr="00B163F7">
          <w:rPr>
            <w:rStyle w:val="Hyperlink"/>
            <w:color w:val="auto"/>
            <w:u w:val="none"/>
          </w:rPr>
          <w:t>ADPF 1.095/DF</w:t>
        </w:r>
        <w:bookmarkEnd w:id="85"/>
      </w:hyperlink>
    </w:p>
    <w:p w14:paraId="211D1D7D" w14:textId="5979D667" w:rsidR="00EE1EDB" w:rsidRPr="00B163F7" w:rsidRDefault="00EE1EDB" w:rsidP="00B163F7">
      <w:pPr>
        <w:spacing w:after="0" w:line="240" w:lineRule="auto"/>
        <w:ind w:firstLine="0"/>
        <w:rPr>
          <w:sz w:val="24"/>
          <w:szCs w:val="24"/>
        </w:rPr>
      </w:pPr>
      <w:r w:rsidRPr="00B163F7">
        <w:rPr>
          <w:noProof/>
          <w:sz w:val="24"/>
          <w:szCs w:val="24"/>
          <w14:ligatures w14:val="standardContextual"/>
        </w:rPr>
        <w:drawing>
          <wp:inline distT="0" distB="0" distL="0" distR="0" wp14:anchorId="322323F5" wp14:editId="09272F1F">
            <wp:extent cx="1195070" cy="181610"/>
            <wp:effectExtent l="0" t="0" r="0" b="0"/>
            <wp:docPr id="823119279" name="Imagem 7">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19279" name="Imagem 7">
                      <a:hlinkClick r:id="rId163"/>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1610"/>
                    </a:xfrm>
                    <a:prstGeom prst="rect">
                      <a:avLst/>
                    </a:prstGeom>
                    <a:noFill/>
                    <a:ln>
                      <a:noFill/>
                    </a:ln>
                  </pic:spPr>
                </pic:pic>
              </a:graphicData>
            </a:graphic>
          </wp:inline>
        </w:drawing>
      </w:r>
    </w:p>
    <w:p w14:paraId="195C7167" w14:textId="77777777" w:rsidR="00615C22" w:rsidRPr="00B163F7" w:rsidRDefault="00615C22" w:rsidP="00B163F7">
      <w:pPr>
        <w:spacing w:after="0" w:line="240" w:lineRule="auto"/>
        <w:ind w:firstLine="0"/>
        <w:rPr>
          <w:sz w:val="24"/>
          <w:szCs w:val="24"/>
        </w:rPr>
      </w:pPr>
    </w:p>
    <w:p w14:paraId="067B04AB" w14:textId="77777777" w:rsidR="00EE1EDB" w:rsidRPr="00B163F7" w:rsidRDefault="00EE1EDB" w:rsidP="00B163F7">
      <w:pPr>
        <w:spacing w:after="0" w:line="240" w:lineRule="auto"/>
        <w:ind w:firstLine="0"/>
        <w:rPr>
          <w:rFonts w:eastAsia="Times New Roman"/>
          <w:bCs w:val="0"/>
          <w:sz w:val="24"/>
          <w:szCs w:val="24"/>
          <w:lang w:eastAsia="pt-BR"/>
        </w:rPr>
      </w:pPr>
      <w:r w:rsidRPr="00B163F7">
        <w:rPr>
          <w:rFonts w:eastAsia="Times New Roman"/>
          <w:b/>
          <w:sz w:val="24"/>
          <w:szCs w:val="24"/>
          <w:lang w:eastAsia="pt-BR"/>
        </w:rPr>
        <w:t>ODS:</w:t>
      </w:r>
      <w:r w:rsidRPr="00B163F7">
        <w:rPr>
          <w:rFonts w:eastAsia="Times New Roman"/>
          <w:bCs w:val="0"/>
          <w:sz w:val="24"/>
          <w:szCs w:val="24"/>
          <w:lang w:eastAsia="pt-BR"/>
        </w:rPr>
        <w:t xml:space="preserve"> </w:t>
      </w:r>
      <w:hyperlink r:id="rId164" w:history="1">
        <w:r w:rsidRPr="00B163F7">
          <w:rPr>
            <w:rFonts w:eastAsia="Times New Roman"/>
            <w:bCs w:val="0"/>
            <w:color w:val="0000FF"/>
            <w:sz w:val="24"/>
            <w:szCs w:val="24"/>
            <w:u w:val="single"/>
            <w:lang w:eastAsia="pt-BR"/>
          </w:rPr>
          <w:t>16</w:t>
        </w:r>
      </w:hyperlink>
    </w:p>
    <w:p w14:paraId="386ED2B0" w14:textId="77777777" w:rsidR="00EE1EDB" w:rsidRPr="00B163F7" w:rsidRDefault="00EE1EDB" w:rsidP="00B163F7">
      <w:pPr>
        <w:autoSpaceDE w:val="0"/>
        <w:autoSpaceDN w:val="0"/>
        <w:adjustRightInd w:val="0"/>
        <w:spacing w:after="0" w:line="240" w:lineRule="auto"/>
        <w:ind w:firstLine="0"/>
        <w:rPr>
          <w:rFonts w:eastAsia="Times New Roman"/>
          <w:bCs w:val="0"/>
          <w:sz w:val="24"/>
          <w:szCs w:val="24"/>
        </w:rPr>
      </w:pPr>
    </w:p>
    <w:p w14:paraId="0E95771E" w14:textId="77777777" w:rsidR="00EE1EDB" w:rsidRPr="00EE1EDB" w:rsidRDefault="00EE1EDB" w:rsidP="00EE1EDB">
      <w:pPr>
        <w:spacing w:after="0" w:line="360" w:lineRule="auto"/>
        <w:ind w:firstLine="0"/>
        <w:rPr>
          <w:rFonts w:eastAsia="Times New Roman"/>
          <w:bCs w:val="0"/>
          <w:sz w:val="24"/>
          <w:szCs w:val="24"/>
        </w:rPr>
      </w:pPr>
      <w:r w:rsidRPr="00EE1EDB">
        <w:rPr>
          <w:rFonts w:eastAsia="Times New Roman"/>
          <w:bCs w:val="0"/>
          <w:sz w:val="24"/>
          <w:szCs w:val="24"/>
        </w:rPr>
        <w:t>Resumo:</w:t>
      </w:r>
    </w:p>
    <w:p w14:paraId="170770D3" w14:textId="77777777" w:rsidR="00EE1EDB" w:rsidRPr="00EE1EDB" w:rsidRDefault="00EE1EDB" w:rsidP="00EE1EDB">
      <w:pPr>
        <w:spacing w:after="0" w:line="360" w:lineRule="auto"/>
        <w:rPr>
          <w:rFonts w:eastAsia="Times New Roman"/>
          <w:bCs w:val="0"/>
          <w:sz w:val="24"/>
          <w:szCs w:val="24"/>
        </w:rPr>
      </w:pPr>
      <w:r w:rsidRPr="00EE1EDB">
        <w:rPr>
          <w:rFonts w:eastAsia="Times New Roman"/>
          <w:b/>
          <w:sz w:val="24"/>
          <w:szCs w:val="24"/>
        </w:rPr>
        <w:t>As guardas municipais fazem parte do Sistema Único de Segurança Pública (SUSP), mas não possuem direito à aposentadoria especial, visto que o rol constitucional de categorias com direito a esse benefício é taxativo e não as contempla.</w:t>
      </w:r>
    </w:p>
    <w:p w14:paraId="1380079A" w14:textId="63AF3A29" w:rsidR="00EE1EDB" w:rsidRPr="00EE1EDB" w:rsidRDefault="00EE1EDB" w:rsidP="00EE1EDB">
      <w:pPr>
        <w:spacing w:after="0" w:line="360" w:lineRule="auto"/>
        <w:rPr>
          <w:rFonts w:eastAsia="Times New Roman"/>
          <w:bCs w:val="0"/>
          <w:sz w:val="24"/>
          <w:szCs w:val="24"/>
        </w:rPr>
      </w:pPr>
      <w:r w:rsidRPr="00EE1EDB">
        <w:rPr>
          <w:rFonts w:eastAsia="Times New Roman"/>
          <w:bCs w:val="0"/>
          <w:sz w:val="24"/>
          <w:szCs w:val="24"/>
        </w:rPr>
        <w:t>Esta Corte, embora tenha reconhecido que as guardas municipais fazem parte do SUSP, não lhes conferiu integral isonomia com os demais órgãos de segurança pública, na medida em que há peculiaridades relevantes quanto ao regime jurídico desses órgãos</w:t>
      </w:r>
      <w:r>
        <w:rPr>
          <w:rStyle w:val="Refdenotaderodap"/>
          <w:rFonts w:eastAsia="Times New Roman"/>
          <w:bCs w:val="0"/>
          <w:sz w:val="24"/>
          <w:szCs w:val="24"/>
        </w:rPr>
        <w:footnoteReference w:id="60"/>
      </w:r>
      <w:r w:rsidRPr="00EE1EDB">
        <w:rPr>
          <w:rFonts w:eastAsia="Times New Roman"/>
          <w:bCs w:val="0"/>
          <w:sz w:val="24"/>
          <w:szCs w:val="24"/>
        </w:rPr>
        <w:t xml:space="preserve">. </w:t>
      </w:r>
    </w:p>
    <w:p w14:paraId="31B05438" w14:textId="739F6380" w:rsidR="00EE1EDB" w:rsidRPr="00EE1EDB" w:rsidRDefault="00EE1EDB" w:rsidP="00EE1EDB">
      <w:pPr>
        <w:spacing w:after="0" w:line="360" w:lineRule="auto"/>
        <w:rPr>
          <w:rFonts w:eastAsia="Times New Roman"/>
          <w:bCs w:val="0"/>
          <w:sz w:val="24"/>
          <w:szCs w:val="24"/>
        </w:rPr>
      </w:pPr>
      <w:r w:rsidRPr="00EE1EDB">
        <w:rPr>
          <w:rFonts w:eastAsia="Times New Roman"/>
          <w:bCs w:val="0"/>
          <w:sz w:val="24"/>
          <w:szCs w:val="24"/>
        </w:rPr>
        <w:t>A EC nº 103/2019, por sua vez, estabeleceu rol taxativo das categorias em que se pode instituir idade e tempo de contribuição diferenciados mediante lei complementar</w:t>
      </w:r>
      <w:r>
        <w:rPr>
          <w:rStyle w:val="Refdenotaderodap"/>
          <w:rFonts w:eastAsia="Times New Roman"/>
          <w:bCs w:val="0"/>
          <w:sz w:val="24"/>
          <w:szCs w:val="24"/>
        </w:rPr>
        <w:footnoteReference w:id="61"/>
      </w:r>
      <w:r w:rsidRPr="00EE1EDB">
        <w:rPr>
          <w:rFonts w:eastAsia="Times New Roman"/>
          <w:bCs w:val="0"/>
          <w:sz w:val="24"/>
          <w:szCs w:val="24"/>
        </w:rPr>
        <w:t>. Como as guardas municipais não figuram de modo expresso nessa listagem, os respectivos entes federados ficam impedidos de conceder aposentadoria especial para essas carreiras</w:t>
      </w:r>
      <w:r>
        <w:rPr>
          <w:rStyle w:val="Refdenotaderodap"/>
          <w:rFonts w:eastAsia="Times New Roman"/>
          <w:bCs w:val="0"/>
          <w:sz w:val="24"/>
          <w:szCs w:val="24"/>
        </w:rPr>
        <w:footnoteReference w:id="62"/>
      </w:r>
      <w:r w:rsidRPr="00EE1EDB">
        <w:rPr>
          <w:rFonts w:eastAsia="Times New Roman"/>
          <w:bCs w:val="0"/>
          <w:sz w:val="24"/>
          <w:szCs w:val="24"/>
        </w:rPr>
        <w:t xml:space="preserve">. </w:t>
      </w:r>
    </w:p>
    <w:p w14:paraId="549BC7CD" w14:textId="7D7C79C8" w:rsidR="00EE1EDB" w:rsidRPr="00EE1EDB" w:rsidRDefault="00EE1EDB" w:rsidP="00EE1EDB">
      <w:pPr>
        <w:spacing w:after="0" w:line="360" w:lineRule="auto"/>
        <w:rPr>
          <w:rFonts w:eastAsia="Times New Roman"/>
          <w:bCs w:val="0"/>
          <w:sz w:val="24"/>
          <w:szCs w:val="24"/>
        </w:rPr>
      </w:pPr>
      <w:r w:rsidRPr="00EE1EDB">
        <w:rPr>
          <w:rFonts w:eastAsia="Times New Roman"/>
          <w:bCs w:val="0"/>
          <w:sz w:val="24"/>
          <w:szCs w:val="24"/>
        </w:rPr>
        <w:t>Também é inaplicável a regra de aposentadoria especial do art. 40, § 4º-C do texto constitucional</w:t>
      </w:r>
      <w:r>
        <w:rPr>
          <w:rStyle w:val="Refdenotaderodap"/>
          <w:rFonts w:eastAsia="Times New Roman"/>
          <w:bCs w:val="0"/>
          <w:sz w:val="24"/>
          <w:szCs w:val="24"/>
        </w:rPr>
        <w:footnoteReference w:id="63"/>
      </w:r>
      <w:r w:rsidRPr="00EE1EDB">
        <w:rPr>
          <w:rFonts w:eastAsia="Times New Roman"/>
          <w:bCs w:val="0"/>
          <w:sz w:val="24"/>
          <w:szCs w:val="24"/>
        </w:rPr>
        <w:t>. Isso porque não se admite presunção de exposição a agentes nocivos à saúde pelo mero enquadramento profissional ou ocupacional. Ao contrário, é indispensável que se comprove a efetiva exposição a agentes químicos, físicos e/ou biológicos</w:t>
      </w:r>
      <w:r>
        <w:rPr>
          <w:rStyle w:val="Refdenotaderodap"/>
          <w:rFonts w:eastAsia="Times New Roman"/>
          <w:bCs w:val="0"/>
          <w:sz w:val="24"/>
          <w:szCs w:val="24"/>
        </w:rPr>
        <w:footnoteReference w:id="64"/>
      </w:r>
      <w:r w:rsidRPr="00EE1EDB">
        <w:rPr>
          <w:rFonts w:eastAsia="Times New Roman"/>
          <w:bCs w:val="0"/>
          <w:sz w:val="24"/>
          <w:szCs w:val="24"/>
        </w:rPr>
        <w:t>.</w:t>
      </w:r>
    </w:p>
    <w:p w14:paraId="774CED0B" w14:textId="0B489EFE" w:rsidR="00EE1EDB" w:rsidRPr="00EE1EDB" w:rsidRDefault="00EE1EDB" w:rsidP="00EE1EDB">
      <w:pPr>
        <w:spacing w:after="0" w:line="360" w:lineRule="auto"/>
        <w:rPr>
          <w:rFonts w:eastAsia="Times New Roman"/>
          <w:bCs w:val="0"/>
          <w:sz w:val="24"/>
          <w:szCs w:val="24"/>
        </w:rPr>
      </w:pPr>
      <w:r w:rsidRPr="00EE1EDB">
        <w:rPr>
          <w:rFonts w:eastAsia="Times New Roman"/>
          <w:bCs w:val="0"/>
          <w:sz w:val="24"/>
          <w:szCs w:val="24"/>
        </w:rPr>
        <w:t>Por fim, eventual concessão da aposentadoria especial às guardas municipais sem a elaboração de plano próprio que contenha a devida indicação de fonte de custeio e de medidas compensatórias configura desobediência ao art. 195, § 5º da CF/1988</w:t>
      </w:r>
      <w:r>
        <w:rPr>
          <w:rStyle w:val="Refdenotaderodap"/>
          <w:rFonts w:eastAsia="Times New Roman"/>
          <w:bCs w:val="0"/>
          <w:sz w:val="24"/>
          <w:szCs w:val="24"/>
        </w:rPr>
        <w:footnoteReference w:id="65"/>
      </w:r>
      <w:r w:rsidRPr="00EE1EDB">
        <w:rPr>
          <w:rFonts w:eastAsia="Times New Roman"/>
          <w:bCs w:val="0"/>
          <w:sz w:val="24"/>
          <w:szCs w:val="24"/>
        </w:rPr>
        <w:t>.</w:t>
      </w:r>
    </w:p>
    <w:p w14:paraId="5D2EBC93" w14:textId="77777777" w:rsidR="00EE1EDB" w:rsidRPr="00EE1EDB" w:rsidRDefault="00EE1EDB" w:rsidP="00EE1EDB">
      <w:pPr>
        <w:spacing w:after="0" w:line="360" w:lineRule="auto"/>
        <w:rPr>
          <w:rFonts w:eastAsia="Times New Roman"/>
          <w:sz w:val="24"/>
          <w:szCs w:val="24"/>
        </w:rPr>
      </w:pPr>
      <w:r w:rsidRPr="00EE1EDB">
        <w:rPr>
          <w:rFonts w:eastAsia="Times New Roman"/>
          <w:bCs w:val="0"/>
          <w:sz w:val="24"/>
          <w:szCs w:val="24"/>
        </w:rPr>
        <w:lastRenderedPageBreak/>
        <w:t xml:space="preserve">Com base nesses e em outros entendimentos, o Plenário, </w:t>
      </w:r>
      <w:r w:rsidRPr="00EE1EDB">
        <w:rPr>
          <w:rFonts w:eastAsia="Times New Roman"/>
          <w:sz w:val="24"/>
          <w:szCs w:val="24"/>
        </w:rPr>
        <w:t xml:space="preserve">por maioria, julgou improcedente a arguição. </w:t>
      </w:r>
    </w:p>
    <w:p w14:paraId="4AD16051" w14:textId="77777777" w:rsidR="00EE1EDB" w:rsidRPr="00EE1EDB" w:rsidRDefault="00EE1EDB" w:rsidP="00EE1EDB">
      <w:pPr>
        <w:spacing w:after="120" w:line="240" w:lineRule="auto"/>
        <w:rPr>
          <w:rFonts w:ascii="Arial" w:eastAsia="Times New Roman" w:hAnsi="Arial" w:cs="Arial"/>
          <w:bCs w:val="0"/>
        </w:rPr>
      </w:pPr>
    </w:p>
    <w:p w14:paraId="5D68D7DE" w14:textId="77777777" w:rsidR="00EE1EDB" w:rsidRPr="00EE1EDB" w:rsidRDefault="00EE1EDB" w:rsidP="00EE1EDB">
      <w:pPr>
        <w:spacing w:after="0" w:line="360" w:lineRule="auto"/>
        <w:ind w:firstLine="0"/>
        <w:rPr>
          <w:rFonts w:eastAsia="Times New Roman"/>
          <w:bCs w:val="0"/>
          <w:sz w:val="24"/>
          <w:szCs w:val="24"/>
        </w:rPr>
      </w:pPr>
      <w:hyperlink r:id="rId165" w:history="1">
        <w:r w:rsidRPr="00EE1EDB">
          <w:rPr>
            <w:rFonts w:eastAsia="Times New Roman"/>
            <w:bCs w:val="0"/>
            <w:color w:val="0000FF"/>
            <w:sz w:val="24"/>
            <w:szCs w:val="24"/>
            <w:u w:val="single"/>
          </w:rPr>
          <w:t>ADPF 1.095/DF, relator Ministro Gilmar Mendes, julgamento virtual finalizado em 08.08.2025 (sexta-feira), às 23:59</w:t>
        </w:r>
      </w:hyperlink>
    </w:p>
    <w:p w14:paraId="1A2E54B0" w14:textId="77777777" w:rsidR="00EE1EDB" w:rsidRPr="00EE1EDB" w:rsidRDefault="00EE1EDB" w:rsidP="00EE1EDB">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EE1EDB">
          <w:rPr>
            <w:rFonts w:eastAsia="Times New Roman"/>
            <w:bCs w:val="0"/>
            <w:color w:val="0000FF"/>
            <w:sz w:val="16"/>
            <w:szCs w:val="16"/>
            <w:u w:val="single"/>
            <w:lang w:eastAsia="pt-BR"/>
          </w:rPr>
          <w:t>Sumário</w:t>
        </w:r>
      </w:hyperlink>
    </w:p>
    <w:p w14:paraId="2C9B7441" w14:textId="77777777" w:rsidR="00EE1EDB" w:rsidRPr="00EE1EDB" w:rsidRDefault="00EE1EDB" w:rsidP="00EE1EDB">
      <w:pPr>
        <w:spacing w:after="0" w:line="360" w:lineRule="auto"/>
        <w:ind w:firstLine="709"/>
        <w:rPr>
          <w:sz w:val="24"/>
          <w:szCs w:val="24"/>
        </w:rPr>
      </w:pPr>
    </w:p>
    <w:p w14:paraId="625F6036" w14:textId="77777777" w:rsidR="00A62AB3" w:rsidRDefault="00A62AB3" w:rsidP="00F709B8">
      <w:pPr>
        <w:pStyle w:val="Ttulo3"/>
        <w:rPr>
          <w:lang w:eastAsia="pt-BR"/>
        </w:rPr>
      </w:pPr>
      <w:bookmarkStart w:id="86" w:name="_Toc216456938"/>
      <w:r w:rsidRPr="002458B7">
        <w:rPr>
          <w:lang w:eastAsia="pt-BR"/>
        </w:rPr>
        <w:t>Câmara Legislativa do Distrito Federal: cota de servidores de carreira em cargos em comissão de gabinetes parlamentares e de lideranças partidárias</w:t>
      </w:r>
      <w:r w:rsidRPr="00A62AB3">
        <w:rPr>
          <w:lang w:eastAsia="pt-BR"/>
        </w:rPr>
        <w:t xml:space="preserve"> </w:t>
      </w:r>
      <w:r w:rsidRPr="00B97BEA">
        <w:rPr>
          <w:lang w:eastAsia="pt-BR"/>
        </w:rPr>
        <w:t xml:space="preserve">- </w:t>
      </w:r>
      <w:hyperlink r:id="rId166" w:tgtFrame="_blank" w:history="1">
        <w:r w:rsidRPr="00B97BEA">
          <w:rPr>
            <w:rStyle w:val="Hyperlink"/>
            <w:color w:val="auto"/>
            <w:u w:val="none"/>
            <w:lang w:eastAsia="pt-BR"/>
          </w:rPr>
          <w:t>ADI 4.055/DF</w:t>
        </w:r>
        <w:bookmarkEnd w:id="86"/>
      </w:hyperlink>
      <w:r w:rsidRPr="00A62AB3">
        <w:rPr>
          <w:lang w:eastAsia="pt-BR"/>
        </w:rPr>
        <w:t xml:space="preserve"> </w:t>
      </w:r>
    </w:p>
    <w:p w14:paraId="0E4904AF" w14:textId="74AB155C" w:rsidR="00A62AB3" w:rsidRPr="00A62AB3" w:rsidRDefault="00A62AB3" w:rsidP="00A62AB3">
      <w:pPr>
        <w:spacing w:line="360" w:lineRule="auto"/>
        <w:ind w:firstLine="0"/>
        <w:rPr>
          <w:sz w:val="24"/>
          <w:szCs w:val="24"/>
          <w:lang w:eastAsia="pt-BR"/>
        </w:rPr>
      </w:pPr>
      <w:r w:rsidRPr="00A62AB3">
        <w:rPr>
          <w:noProof/>
          <w:sz w:val="24"/>
          <w:szCs w:val="24"/>
          <w:lang w:eastAsia="pt-BR"/>
        </w:rPr>
        <w:drawing>
          <wp:inline distT="0" distB="0" distL="0" distR="0" wp14:anchorId="0EED7F78" wp14:editId="2B039FBB">
            <wp:extent cx="1200150" cy="190500"/>
            <wp:effectExtent l="0" t="0" r="0" b="0"/>
            <wp:docPr id="1351448299" name="Imagem 3">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48299" name="Imagem 3">
                      <a:hlinkClick r:id="rId167"/>
                    </pic:cNvPr>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r w:rsidRPr="00A62AB3">
        <w:rPr>
          <w:sz w:val="24"/>
          <w:szCs w:val="24"/>
          <w:lang w:eastAsia="pt-BR"/>
        </w:rPr>
        <w:t> </w:t>
      </w:r>
    </w:p>
    <w:p w14:paraId="59169380" w14:textId="77777777" w:rsidR="00A62AB3" w:rsidRPr="00A62AB3" w:rsidRDefault="00A62AB3" w:rsidP="00A62AB3">
      <w:pPr>
        <w:spacing w:line="360" w:lineRule="auto"/>
        <w:ind w:firstLine="0"/>
        <w:rPr>
          <w:sz w:val="24"/>
          <w:szCs w:val="24"/>
          <w:lang w:eastAsia="pt-BR"/>
        </w:rPr>
      </w:pPr>
      <w:r w:rsidRPr="00A62AB3">
        <w:rPr>
          <w:b/>
          <w:sz w:val="24"/>
          <w:szCs w:val="24"/>
          <w:lang w:eastAsia="pt-BR"/>
        </w:rPr>
        <w:t>ODS</w:t>
      </w:r>
      <w:r w:rsidRPr="00A62AB3">
        <w:rPr>
          <w:sz w:val="24"/>
          <w:szCs w:val="24"/>
          <w:lang w:eastAsia="pt-BR"/>
        </w:rPr>
        <w:t xml:space="preserve">: </w:t>
      </w:r>
      <w:hyperlink r:id="rId169" w:tgtFrame="_blank" w:history="1">
        <w:r w:rsidRPr="00A62AB3">
          <w:rPr>
            <w:rStyle w:val="Hyperlink"/>
            <w:sz w:val="24"/>
            <w:szCs w:val="24"/>
            <w:lang w:eastAsia="pt-BR"/>
          </w:rPr>
          <w:t>16</w:t>
        </w:r>
      </w:hyperlink>
      <w:r w:rsidRPr="00A62AB3">
        <w:rPr>
          <w:sz w:val="24"/>
          <w:szCs w:val="24"/>
          <w:lang w:eastAsia="pt-BR"/>
        </w:rPr>
        <w:t> </w:t>
      </w:r>
    </w:p>
    <w:p w14:paraId="52257063" w14:textId="1B36C197" w:rsidR="00A62AB3" w:rsidRPr="00A62AB3" w:rsidRDefault="00A62AB3" w:rsidP="00261466">
      <w:pPr>
        <w:spacing w:line="360" w:lineRule="auto"/>
        <w:ind w:firstLine="0"/>
        <w:rPr>
          <w:sz w:val="24"/>
          <w:szCs w:val="24"/>
          <w:lang w:eastAsia="pt-BR"/>
        </w:rPr>
      </w:pPr>
    </w:p>
    <w:p w14:paraId="01556C79" w14:textId="77777777" w:rsidR="00A62AB3" w:rsidRPr="00A62AB3" w:rsidRDefault="00A62AB3" w:rsidP="00A62AB3">
      <w:pPr>
        <w:spacing w:line="360" w:lineRule="auto"/>
        <w:ind w:firstLine="0"/>
        <w:rPr>
          <w:sz w:val="24"/>
          <w:szCs w:val="24"/>
          <w:lang w:eastAsia="pt-BR"/>
        </w:rPr>
      </w:pPr>
      <w:r w:rsidRPr="00A62AB3">
        <w:rPr>
          <w:sz w:val="24"/>
          <w:szCs w:val="24"/>
          <w:lang w:eastAsia="pt-BR"/>
        </w:rPr>
        <w:t>Resumo: </w:t>
      </w:r>
    </w:p>
    <w:p w14:paraId="452EFDA7" w14:textId="45138912" w:rsidR="00A62AB3" w:rsidRPr="00A62AB3" w:rsidRDefault="00A62AB3" w:rsidP="00A62AB3">
      <w:pPr>
        <w:spacing w:line="360" w:lineRule="auto"/>
        <w:ind w:firstLine="709"/>
        <w:rPr>
          <w:sz w:val="24"/>
          <w:szCs w:val="24"/>
          <w:lang w:eastAsia="pt-BR"/>
        </w:rPr>
      </w:pPr>
      <w:r w:rsidRPr="00A62AB3">
        <w:rPr>
          <w:b/>
          <w:sz w:val="24"/>
          <w:szCs w:val="24"/>
          <w:lang w:eastAsia="pt-BR"/>
        </w:rPr>
        <w:t>É inconstitucional — pois afronta a iniciativa privativa do chefe do Poder Executivo para deflagrar o processo legislativo que trate do regime jurídico dos servidores públicos (CF/1988, art. 61, § 1º, II, “c”) — dispositivo da Lei Orgânica do Distrito Federal (LODF), incluído por emenda, que exclui os cargos em comissão dos gabinetes parlamentares e lideranças partidárias da Câmara Legislativa do Distrito Federal (CLDF) de percentual mínimo a ser preenchido por servidores públicos de carreira.</w:t>
      </w:r>
      <w:r w:rsidRPr="00A62AB3">
        <w:rPr>
          <w:sz w:val="24"/>
          <w:szCs w:val="24"/>
          <w:lang w:eastAsia="pt-BR"/>
        </w:rPr>
        <w:t> </w:t>
      </w:r>
    </w:p>
    <w:p w14:paraId="36C5C324" w14:textId="2EACF1CD" w:rsidR="00A62AB3" w:rsidRPr="00A62AB3" w:rsidRDefault="00A62AB3" w:rsidP="00A62AB3">
      <w:pPr>
        <w:spacing w:line="360" w:lineRule="auto"/>
        <w:ind w:firstLine="709"/>
        <w:rPr>
          <w:sz w:val="24"/>
          <w:szCs w:val="24"/>
          <w:lang w:eastAsia="pt-BR"/>
        </w:rPr>
      </w:pPr>
      <w:r w:rsidRPr="00A62AB3">
        <w:rPr>
          <w:sz w:val="24"/>
          <w:szCs w:val="24"/>
          <w:lang w:eastAsia="pt-BR"/>
        </w:rPr>
        <w:t>Esta Corte já reconheceu a inconstitucionalidade da expressão “</w:t>
      </w:r>
      <w:r w:rsidRPr="00A62AB3">
        <w:rPr>
          <w:i/>
          <w:iCs/>
          <w:sz w:val="24"/>
          <w:szCs w:val="24"/>
          <w:lang w:eastAsia="pt-BR"/>
        </w:rPr>
        <w:t>pelo menos cinquenta por cento</w:t>
      </w:r>
      <w:r w:rsidRPr="00A62AB3">
        <w:rPr>
          <w:sz w:val="24"/>
          <w:szCs w:val="24"/>
          <w:lang w:eastAsia="pt-BR"/>
        </w:rPr>
        <w:t>” do inciso V do art. 19 da LODF</w:t>
      </w:r>
      <w:r>
        <w:rPr>
          <w:rStyle w:val="Refdenotaderodap"/>
          <w:sz w:val="24"/>
          <w:szCs w:val="24"/>
          <w:lang w:eastAsia="pt-BR"/>
        </w:rPr>
        <w:footnoteReference w:id="66"/>
      </w:r>
      <w:r w:rsidRPr="00A62AB3">
        <w:rPr>
          <w:sz w:val="24"/>
          <w:szCs w:val="24"/>
          <w:lang w:eastAsia="pt-BR"/>
        </w:rPr>
        <w:t>. Esse vício alcança, inequivocamente e por arrastamento, o § 6º desse mesmo dispositivo. </w:t>
      </w:r>
    </w:p>
    <w:p w14:paraId="5BDC085B" w14:textId="7737ECAC" w:rsidR="00A62AB3" w:rsidRPr="00A62AB3" w:rsidRDefault="00A62AB3" w:rsidP="00A62AB3">
      <w:pPr>
        <w:spacing w:line="360" w:lineRule="auto"/>
        <w:ind w:firstLine="709"/>
        <w:rPr>
          <w:sz w:val="24"/>
          <w:szCs w:val="24"/>
          <w:lang w:eastAsia="pt-BR"/>
        </w:rPr>
      </w:pPr>
      <w:r w:rsidRPr="00A62AB3">
        <w:rPr>
          <w:sz w:val="24"/>
          <w:szCs w:val="24"/>
          <w:lang w:eastAsia="pt-BR"/>
        </w:rPr>
        <w:t xml:space="preserve">Na espécie, os </w:t>
      </w:r>
      <w:proofErr w:type="spellStart"/>
      <w:r w:rsidRPr="00A62AB3">
        <w:rPr>
          <w:sz w:val="24"/>
          <w:szCs w:val="24"/>
          <w:lang w:eastAsia="pt-BR"/>
        </w:rPr>
        <w:t>arts</w:t>
      </w:r>
      <w:proofErr w:type="spellEnd"/>
      <w:r w:rsidRPr="00A62AB3">
        <w:rPr>
          <w:sz w:val="24"/>
          <w:szCs w:val="24"/>
          <w:lang w:eastAsia="pt-BR"/>
        </w:rPr>
        <w:t>. 5º e 9º, § 1º, da Resolução nº 232/2007 da CLDF, ao versarem sobre a livre escolha do deputado distrital para o provimento dos cargos em comissão dos gabinetes e lideranças parlamentares e para a designação dos substitutos nos cargos de direção ou chefia, estão amparados pela parte final do inciso II do art. 37 da Constituição Federal de 1988</w:t>
      </w:r>
      <w:r>
        <w:rPr>
          <w:rStyle w:val="Refdenotaderodap"/>
          <w:sz w:val="24"/>
          <w:szCs w:val="24"/>
          <w:lang w:eastAsia="pt-BR"/>
        </w:rPr>
        <w:footnoteReference w:id="67"/>
      </w:r>
      <w:r w:rsidRPr="00A62AB3">
        <w:rPr>
          <w:sz w:val="24"/>
          <w:szCs w:val="24"/>
          <w:lang w:eastAsia="pt-BR"/>
        </w:rPr>
        <w:t>. </w:t>
      </w:r>
    </w:p>
    <w:p w14:paraId="23396174" w14:textId="6E50B1E6" w:rsidR="00A62AB3" w:rsidRPr="00A62AB3" w:rsidRDefault="00A62AB3" w:rsidP="00A62AB3">
      <w:pPr>
        <w:spacing w:line="360" w:lineRule="auto"/>
        <w:ind w:firstLine="709"/>
        <w:rPr>
          <w:sz w:val="24"/>
          <w:szCs w:val="24"/>
          <w:lang w:eastAsia="pt-BR"/>
        </w:rPr>
      </w:pPr>
      <w:r w:rsidRPr="00A62AB3">
        <w:rPr>
          <w:sz w:val="24"/>
          <w:szCs w:val="24"/>
          <w:lang w:eastAsia="pt-BR"/>
        </w:rPr>
        <w:lastRenderedPageBreak/>
        <w:t xml:space="preserve">Já o § 2º do art. 1º da mesma resolução, também está em consonância com o texto constitucional. Conforme a jurisprudência desta Corte </w:t>
      </w:r>
      <w:r>
        <w:rPr>
          <w:rStyle w:val="Refdenotaderodap"/>
          <w:sz w:val="24"/>
          <w:szCs w:val="24"/>
          <w:lang w:eastAsia="pt-BR"/>
        </w:rPr>
        <w:footnoteReference w:id="68"/>
      </w:r>
      <w:r w:rsidRPr="00A62AB3">
        <w:rPr>
          <w:sz w:val="24"/>
          <w:szCs w:val="24"/>
          <w:lang w:eastAsia="pt-BR"/>
        </w:rPr>
        <w:t>, é necessário guardar proporcionalidade entre o número de cargos comissionados e o número de servidores ocupantes de cargos efetivos no âmbito do ente federativo. Portanto, o parâmetro a ser observado na criação de cargos comissionados refere-se à proporcionalidade entre o seu quantitativo e o total de cargos efetivos no ente da Federação, não em cada órgão isoladamente. </w:t>
      </w:r>
    </w:p>
    <w:p w14:paraId="6B5C632C" w14:textId="5567F9F4" w:rsidR="00A62AB3" w:rsidRPr="00A62AB3" w:rsidRDefault="00A62AB3" w:rsidP="00A62AB3">
      <w:pPr>
        <w:spacing w:line="360" w:lineRule="auto"/>
        <w:ind w:firstLine="709"/>
        <w:rPr>
          <w:sz w:val="24"/>
          <w:szCs w:val="24"/>
          <w:lang w:eastAsia="pt-BR"/>
        </w:rPr>
      </w:pPr>
      <w:r w:rsidRPr="00A62AB3">
        <w:rPr>
          <w:sz w:val="24"/>
          <w:szCs w:val="24"/>
          <w:lang w:eastAsia="pt-BR"/>
        </w:rPr>
        <w:t>Ademais, o texto constitucional remete ao legislador infraconstitucional a fixação do “</w:t>
      </w:r>
      <w:r w:rsidRPr="00A62AB3">
        <w:rPr>
          <w:i/>
          <w:iCs/>
          <w:sz w:val="24"/>
          <w:szCs w:val="24"/>
          <w:lang w:eastAsia="pt-BR"/>
        </w:rPr>
        <w:t>percentual mínimo</w:t>
      </w:r>
      <w:r w:rsidRPr="00A62AB3">
        <w:rPr>
          <w:sz w:val="24"/>
          <w:szCs w:val="24"/>
          <w:lang w:eastAsia="pt-BR"/>
        </w:rPr>
        <w:t xml:space="preserve">”, de modo que a definição do valor </w:t>
      </w:r>
      <w:proofErr w:type="gramStart"/>
      <w:r w:rsidRPr="00A62AB3">
        <w:rPr>
          <w:sz w:val="24"/>
          <w:szCs w:val="24"/>
          <w:lang w:eastAsia="pt-BR"/>
        </w:rPr>
        <w:t>insere-se</w:t>
      </w:r>
      <w:proofErr w:type="gramEnd"/>
      <w:r w:rsidRPr="00A62AB3">
        <w:rPr>
          <w:sz w:val="24"/>
          <w:szCs w:val="24"/>
          <w:lang w:eastAsia="pt-BR"/>
        </w:rPr>
        <w:t xml:space="preserve"> na sua esfera deliberativa própria e reservada </w:t>
      </w:r>
      <w:r>
        <w:rPr>
          <w:rStyle w:val="Refdenotaderodap"/>
          <w:sz w:val="24"/>
          <w:szCs w:val="24"/>
          <w:lang w:eastAsia="pt-BR"/>
        </w:rPr>
        <w:footnoteReference w:id="69"/>
      </w:r>
      <w:r w:rsidRPr="00A62AB3">
        <w:rPr>
          <w:sz w:val="24"/>
          <w:szCs w:val="24"/>
          <w:lang w:eastAsia="pt-BR"/>
        </w:rPr>
        <w:t>.  </w:t>
      </w:r>
    </w:p>
    <w:p w14:paraId="52558C7D" w14:textId="6D29D017" w:rsidR="00A62AB3" w:rsidRPr="00A62AB3" w:rsidRDefault="00A62AB3" w:rsidP="00A62AB3">
      <w:pPr>
        <w:spacing w:line="360" w:lineRule="auto"/>
        <w:ind w:firstLine="709"/>
        <w:rPr>
          <w:sz w:val="24"/>
          <w:szCs w:val="24"/>
          <w:lang w:eastAsia="pt-BR"/>
        </w:rPr>
      </w:pPr>
      <w:r w:rsidRPr="00A62AB3">
        <w:rPr>
          <w:sz w:val="24"/>
          <w:szCs w:val="24"/>
          <w:lang w:eastAsia="pt-BR"/>
        </w:rPr>
        <w:t xml:space="preserve">Com base nesses e em outros entendimentos, o Plenário, por maioria, julgou a ação (i) parcialmente procedente, para declarar a inconstitucionalidade do </w:t>
      </w:r>
      <w:hyperlink r:id="rId170" w:anchor=":~:text=%C2%A7%206%C2%BA%20Do%20percentual%20definido%20no%20inciso%20V%20deste%20artigo%20excluem%2Dse%20os%20cargos%20em%20comiss%C3%A3o%20dos%20gabinetes%20parlamentares%20e%20lideran%C3%A7as%20partid%C3%A1rias%20da%20C%C3%A2mara%20Legislativa%20do%20D" w:tgtFrame="_blank" w:history="1">
        <w:r w:rsidRPr="00E03E5A">
          <w:rPr>
            <w:rStyle w:val="Hyperlink"/>
            <w:sz w:val="24"/>
            <w:szCs w:val="24"/>
            <w:lang w:eastAsia="pt-BR"/>
          </w:rPr>
          <w:t>§ 6º do art. 19 da Lei Orgânica do Distrito Federal</w:t>
        </w:r>
      </w:hyperlink>
      <w:r>
        <w:rPr>
          <w:rStyle w:val="Refdenotaderodap"/>
          <w:sz w:val="24"/>
          <w:szCs w:val="24"/>
          <w:lang w:eastAsia="pt-BR"/>
        </w:rPr>
        <w:footnoteReference w:id="70"/>
      </w:r>
      <w:r w:rsidRPr="00A62AB3">
        <w:rPr>
          <w:sz w:val="24"/>
          <w:szCs w:val="24"/>
          <w:lang w:eastAsia="pt-BR"/>
        </w:rPr>
        <w:t xml:space="preserve">, incluído pela </w:t>
      </w:r>
      <w:hyperlink r:id="rId171" w:tgtFrame="_blank" w:history="1">
        <w:r w:rsidRPr="00A62AB3">
          <w:rPr>
            <w:rStyle w:val="Hyperlink"/>
            <w:sz w:val="24"/>
            <w:szCs w:val="24"/>
            <w:lang w:eastAsia="pt-BR"/>
          </w:rPr>
          <w:t>E</w:t>
        </w:r>
        <w:r w:rsidR="007D0AFE">
          <w:rPr>
            <w:rStyle w:val="Hyperlink"/>
            <w:sz w:val="24"/>
            <w:szCs w:val="24"/>
            <w:lang w:eastAsia="pt-BR"/>
          </w:rPr>
          <w:t>menda</w:t>
        </w:r>
        <w:r w:rsidRPr="00A62AB3">
          <w:rPr>
            <w:rStyle w:val="Hyperlink"/>
            <w:sz w:val="24"/>
            <w:szCs w:val="24"/>
            <w:lang w:eastAsia="pt-BR"/>
          </w:rPr>
          <w:t xml:space="preserve"> nº 50/2007</w:t>
        </w:r>
      </w:hyperlink>
      <w:r w:rsidRPr="00A62AB3">
        <w:rPr>
          <w:sz w:val="24"/>
          <w:szCs w:val="24"/>
          <w:lang w:eastAsia="pt-BR"/>
        </w:rPr>
        <w:t>; e (</w:t>
      </w:r>
      <w:proofErr w:type="spellStart"/>
      <w:r w:rsidRPr="00A62AB3">
        <w:rPr>
          <w:sz w:val="24"/>
          <w:szCs w:val="24"/>
          <w:lang w:eastAsia="pt-BR"/>
        </w:rPr>
        <w:t>ii</w:t>
      </w:r>
      <w:proofErr w:type="spellEnd"/>
      <w:r w:rsidRPr="00A62AB3">
        <w:rPr>
          <w:sz w:val="24"/>
          <w:szCs w:val="24"/>
          <w:lang w:eastAsia="pt-BR"/>
        </w:rPr>
        <w:t xml:space="preserve">) improcedente quanto ao § 2º do art. 1º e aos </w:t>
      </w:r>
      <w:proofErr w:type="spellStart"/>
      <w:r w:rsidRPr="00A62AB3">
        <w:rPr>
          <w:sz w:val="24"/>
          <w:szCs w:val="24"/>
          <w:lang w:eastAsia="pt-BR"/>
        </w:rPr>
        <w:t>arts</w:t>
      </w:r>
      <w:proofErr w:type="spellEnd"/>
      <w:r w:rsidRPr="00A62AB3">
        <w:rPr>
          <w:sz w:val="24"/>
          <w:szCs w:val="24"/>
          <w:lang w:eastAsia="pt-BR"/>
        </w:rPr>
        <w:t xml:space="preserve">. 5º e 9º, § 1º, todos da </w:t>
      </w:r>
      <w:hyperlink r:id="rId172" w:anchor=":~:text=RESOLU%C3%87%C3%83O%20N%C2%BA%20232%2C%20DE%202007&amp;text=Disp%C3%B5e%20sobre%20os%20cargos%20em,Federal%20e%20d%C3%A1%20outras%20provid%C3%AAncias." w:tgtFrame="_blank" w:history="1">
        <w:r w:rsidRPr="00A62AB3">
          <w:rPr>
            <w:rStyle w:val="Hyperlink"/>
            <w:sz w:val="24"/>
            <w:szCs w:val="24"/>
            <w:lang w:eastAsia="pt-BR"/>
          </w:rPr>
          <w:t>Resolução nº 232/2007 da Câmara Legislativa do Distrito Federal</w:t>
        </w:r>
      </w:hyperlink>
      <w:r w:rsidR="00261466">
        <w:rPr>
          <w:rStyle w:val="Refdenotaderodap"/>
          <w:sz w:val="24"/>
          <w:szCs w:val="24"/>
          <w:lang w:eastAsia="pt-BR"/>
        </w:rPr>
        <w:footnoteReference w:id="71"/>
      </w:r>
      <w:r w:rsidRPr="00A62AB3">
        <w:rPr>
          <w:sz w:val="24"/>
          <w:szCs w:val="24"/>
          <w:lang w:eastAsia="pt-BR"/>
        </w:rPr>
        <w:t>. </w:t>
      </w:r>
    </w:p>
    <w:p w14:paraId="53BDBC71" w14:textId="77777777" w:rsidR="00A62AB3" w:rsidRDefault="00A62AB3" w:rsidP="00B36B4B">
      <w:pPr>
        <w:spacing w:after="0" w:line="360" w:lineRule="auto"/>
        <w:rPr>
          <w:sz w:val="24"/>
          <w:szCs w:val="24"/>
          <w:lang w:eastAsia="pt-BR"/>
        </w:rPr>
      </w:pPr>
    </w:p>
    <w:p w14:paraId="138E4CC3" w14:textId="268CDD6B" w:rsidR="00A62AB3" w:rsidRDefault="00A62AB3" w:rsidP="00A62AB3">
      <w:pPr>
        <w:spacing w:line="360" w:lineRule="auto"/>
        <w:ind w:firstLine="0"/>
        <w:rPr>
          <w:sz w:val="24"/>
          <w:szCs w:val="24"/>
          <w:lang w:eastAsia="pt-BR"/>
        </w:rPr>
      </w:pPr>
      <w:hyperlink r:id="rId173" w:tgtFrame="_blank" w:history="1">
        <w:r w:rsidRPr="00A62AB3">
          <w:rPr>
            <w:rStyle w:val="Hyperlink"/>
            <w:sz w:val="24"/>
            <w:szCs w:val="24"/>
            <w:lang w:eastAsia="pt-BR"/>
          </w:rPr>
          <w:t>ADI 4.055/DF, relator Ministro Nunes Marques, redator do acórdão Ministro Flávio Dino, julgamento virtual finalizado em 14.03.2025 (sexta-feira), às 23:59</w:t>
        </w:r>
      </w:hyperlink>
      <w:r w:rsidRPr="00A62AB3">
        <w:rPr>
          <w:sz w:val="24"/>
          <w:szCs w:val="24"/>
          <w:lang w:eastAsia="pt-BR"/>
        </w:rPr>
        <w:t> </w:t>
      </w:r>
    </w:p>
    <w:p w14:paraId="6D9C5392" w14:textId="77777777" w:rsidR="00573DA0" w:rsidRDefault="00573DA0" w:rsidP="00573DA0">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023CE558" w14:textId="77777777" w:rsidR="00573DA0" w:rsidRDefault="00573DA0" w:rsidP="00A62AB3">
      <w:pPr>
        <w:spacing w:line="360" w:lineRule="auto"/>
        <w:ind w:firstLine="0"/>
        <w:rPr>
          <w:sz w:val="24"/>
          <w:szCs w:val="24"/>
          <w:lang w:eastAsia="pt-BR"/>
        </w:rPr>
      </w:pPr>
    </w:p>
    <w:p w14:paraId="07B68085" w14:textId="77777777" w:rsidR="00573DA0" w:rsidRPr="006E69C5" w:rsidRDefault="00573DA0" w:rsidP="00F709B8">
      <w:pPr>
        <w:pStyle w:val="Ttulo3"/>
      </w:pPr>
      <w:bookmarkStart w:id="87" w:name="_Cargo_em_comissão"/>
      <w:bookmarkStart w:id="88" w:name="Cargo"/>
      <w:bookmarkStart w:id="89" w:name="_Toc216456939"/>
      <w:bookmarkEnd w:id="87"/>
      <w:r w:rsidRPr="00D64ED8">
        <w:t xml:space="preserve">Cargo em comissão de assistente jurídico de desembargador: nomeação de parentes </w:t>
      </w:r>
      <w:r w:rsidRPr="006E69C5">
        <w:t>integrantes do Poder Judiciário estadual</w:t>
      </w:r>
      <w:bookmarkEnd w:id="88"/>
      <w:r w:rsidRPr="006E69C5">
        <w:t xml:space="preserve"> - </w:t>
      </w:r>
      <w:hyperlink r:id="rId174" w:history="1">
        <w:r w:rsidRPr="006E69C5">
          <w:rPr>
            <w:rStyle w:val="Hyperlink"/>
            <w:color w:val="auto"/>
            <w:u w:val="none"/>
          </w:rPr>
          <w:t>ADI 3.496/SP</w:t>
        </w:r>
        <w:bookmarkEnd w:id="89"/>
      </w:hyperlink>
    </w:p>
    <w:p w14:paraId="070EC282" w14:textId="7F6D357F" w:rsidR="00573DA0" w:rsidRPr="006E69C5" w:rsidRDefault="00573DA0" w:rsidP="006E69C5">
      <w:pPr>
        <w:autoSpaceDE w:val="0"/>
        <w:autoSpaceDN w:val="0"/>
        <w:adjustRightInd w:val="0"/>
        <w:spacing w:after="0"/>
        <w:ind w:firstLine="0"/>
        <w:rPr>
          <w:color w:val="000000" w:themeColor="text1"/>
          <w:sz w:val="24"/>
          <w:szCs w:val="24"/>
        </w:rPr>
      </w:pPr>
      <w:r w:rsidRPr="006E69C5">
        <w:rPr>
          <w:noProof/>
          <w:sz w:val="24"/>
          <w:szCs w:val="24"/>
        </w:rPr>
        <w:drawing>
          <wp:inline distT="0" distB="0" distL="0" distR="0" wp14:anchorId="40718215" wp14:editId="5D982888">
            <wp:extent cx="1195705" cy="180975"/>
            <wp:effectExtent l="0" t="0" r="4445" b="9525"/>
            <wp:docPr id="611504636" name="Imagem 4">
              <a:hlinkClick xmlns:a="http://schemas.openxmlformats.org/drawingml/2006/main" r:id="rId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4636" name="Imagem 4">
                      <a:hlinkClick r:id="rId17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5C48B00B" w14:textId="77777777" w:rsidR="00573DA0" w:rsidRPr="006E69C5" w:rsidRDefault="00573DA0" w:rsidP="006E69C5">
      <w:pPr>
        <w:spacing w:after="0"/>
        <w:rPr>
          <w:sz w:val="24"/>
          <w:szCs w:val="24"/>
        </w:rPr>
      </w:pPr>
    </w:p>
    <w:p w14:paraId="6B968663" w14:textId="77777777" w:rsidR="00573DA0" w:rsidRPr="006E69C5" w:rsidRDefault="00573DA0" w:rsidP="006E69C5">
      <w:pPr>
        <w:spacing w:after="0"/>
        <w:ind w:firstLine="0"/>
        <w:rPr>
          <w:sz w:val="24"/>
          <w:szCs w:val="24"/>
        </w:rPr>
      </w:pPr>
      <w:r w:rsidRPr="006E69C5">
        <w:rPr>
          <w:b/>
          <w:sz w:val="24"/>
          <w:szCs w:val="24"/>
        </w:rPr>
        <w:t>ODS</w:t>
      </w:r>
      <w:r w:rsidRPr="006E69C5">
        <w:rPr>
          <w:sz w:val="24"/>
          <w:szCs w:val="24"/>
        </w:rPr>
        <w:t xml:space="preserve">: </w:t>
      </w:r>
      <w:hyperlink r:id="rId176" w:history="1">
        <w:r w:rsidRPr="006E69C5">
          <w:rPr>
            <w:rStyle w:val="Hyperlink"/>
            <w:sz w:val="24"/>
            <w:szCs w:val="24"/>
          </w:rPr>
          <w:t>16</w:t>
        </w:r>
      </w:hyperlink>
    </w:p>
    <w:p w14:paraId="08AE6F7E" w14:textId="77777777" w:rsidR="00573DA0" w:rsidRPr="006E69C5" w:rsidRDefault="00573DA0" w:rsidP="006E69C5">
      <w:pPr>
        <w:spacing w:after="0"/>
        <w:rPr>
          <w:sz w:val="24"/>
          <w:szCs w:val="24"/>
        </w:rPr>
      </w:pPr>
    </w:p>
    <w:p w14:paraId="26F7DB10" w14:textId="77777777" w:rsidR="00573DA0" w:rsidRPr="006E69C5" w:rsidRDefault="00573DA0" w:rsidP="006E69C5">
      <w:pPr>
        <w:spacing w:after="0" w:line="360" w:lineRule="auto"/>
        <w:ind w:firstLine="0"/>
        <w:rPr>
          <w:sz w:val="24"/>
          <w:szCs w:val="24"/>
        </w:rPr>
      </w:pPr>
      <w:r w:rsidRPr="006E69C5">
        <w:rPr>
          <w:sz w:val="24"/>
          <w:szCs w:val="24"/>
        </w:rPr>
        <w:t>Resumo:</w:t>
      </w:r>
    </w:p>
    <w:p w14:paraId="0D9BC7B0" w14:textId="1BAA3868" w:rsidR="00573DA0" w:rsidRPr="006E69C5" w:rsidRDefault="00573DA0" w:rsidP="006E69C5">
      <w:pPr>
        <w:spacing w:after="0" w:line="360" w:lineRule="auto"/>
        <w:rPr>
          <w:b/>
          <w:bCs w:val="0"/>
          <w:sz w:val="24"/>
          <w:szCs w:val="24"/>
        </w:rPr>
      </w:pPr>
      <w:r w:rsidRPr="006E69C5">
        <w:rPr>
          <w:b/>
          <w:sz w:val="24"/>
          <w:szCs w:val="24"/>
        </w:rPr>
        <w:t>É constitucional a nomeação de servidor público efetivo de carreira judiciária, admitido via concurso público, para o cargo em comissão de assistente jurídico de desembargador — ainda que o servidor seja cônjuge, afim ou parente de algum integrante do órgão —, desde que (i) inexista subordinação direta do servidor ao magistrado com quem possui laços prévios; e (</w:t>
      </w:r>
      <w:proofErr w:type="spellStart"/>
      <w:r w:rsidRPr="006E69C5">
        <w:rPr>
          <w:b/>
          <w:sz w:val="24"/>
          <w:szCs w:val="24"/>
        </w:rPr>
        <w:t>ii</w:t>
      </w:r>
      <w:proofErr w:type="spellEnd"/>
      <w:r w:rsidRPr="006E69C5">
        <w:rPr>
          <w:b/>
          <w:sz w:val="24"/>
          <w:szCs w:val="24"/>
        </w:rPr>
        <w:t>) sejam observadas a compatibilidade do grau de escolaridade do cargo de origem, a qualificação profissional do servidor e a complexidade inerente ao cargo em comissão a ser exercido. Essas ressalvas visam prestigiar a efetividade do serviço prestado e maximizar a acessibilidade a cargo público.</w:t>
      </w:r>
    </w:p>
    <w:p w14:paraId="2C485A5E" w14:textId="25D0DC0F" w:rsidR="00573DA0" w:rsidRPr="006E69C5" w:rsidRDefault="00573DA0" w:rsidP="006E69C5">
      <w:pPr>
        <w:spacing w:after="0" w:line="360" w:lineRule="auto"/>
        <w:rPr>
          <w:sz w:val="24"/>
          <w:szCs w:val="24"/>
        </w:rPr>
      </w:pPr>
      <w:r w:rsidRPr="006E69C5">
        <w:rPr>
          <w:sz w:val="24"/>
          <w:szCs w:val="24"/>
        </w:rPr>
        <w:t>Conforme a jurisprudência dessa Corte</w:t>
      </w:r>
      <w:r w:rsidRPr="006E69C5">
        <w:rPr>
          <w:rStyle w:val="Refdenotaderodap"/>
          <w:sz w:val="24"/>
          <w:szCs w:val="24"/>
        </w:rPr>
        <w:footnoteReference w:id="72"/>
      </w:r>
      <w:r w:rsidRPr="006E69C5">
        <w:rPr>
          <w:sz w:val="24"/>
          <w:szCs w:val="24"/>
        </w:rPr>
        <w:t>, a proibição do preenchimento de cargo em comissão por cônjuge e parente de servidor público constitui medida que concretiza os princípios republicano, da moralidade e da impessoalidade, sendo que a vedação ao nepotismo decorre diretamente da Constituição Federal</w:t>
      </w:r>
      <w:r w:rsidR="00916173" w:rsidRPr="006E69C5">
        <w:rPr>
          <w:rStyle w:val="Refdenotaderodap"/>
          <w:sz w:val="24"/>
          <w:szCs w:val="24"/>
        </w:rPr>
        <w:footnoteReference w:id="73"/>
      </w:r>
      <w:r w:rsidR="006E69C5">
        <w:rPr>
          <w:sz w:val="24"/>
          <w:szCs w:val="24"/>
        </w:rPr>
        <w:t xml:space="preserve"> </w:t>
      </w:r>
      <w:r w:rsidR="00916173" w:rsidRPr="006E69C5">
        <w:rPr>
          <w:rStyle w:val="Refdenotaderodap"/>
          <w:sz w:val="24"/>
          <w:szCs w:val="24"/>
        </w:rPr>
        <w:footnoteReference w:id="74"/>
      </w:r>
      <w:r w:rsidRPr="006E69C5">
        <w:rPr>
          <w:sz w:val="24"/>
          <w:szCs w:val="24"/>
        </w:rPr>
        <w:t>.</w:t>
      </w:r>
    </w:p>
    <w:p w14:paraId="6EBFA129" w14:textId="576FC1C3" w:rsidR="00573DA0" w:rsidRPr="006E69C5" w:rsidRDefault="00573DA0" w:rsidP="006E69C5">
      <w:pPr>
        <w:spacing w:after="0" w:line="360" w:lineRule="auto"/>
        <w:rPr>
          <w:sz w:val="24"/>
          <w:szCs w:val="24"/>
        </w:rPr>
      </w:pPr>
      <w:r w:rsidRPr="006E69C5">
        <w:rPr>
          <w:sz w:val="24"/>
          <w:szCs w:val="24"/>
        </w:rPr>
        <w:t>Contudo, a vedação absoluta restringe indevidamente o acesso de profissionais qualificados a cargos comissionados e funções de confiança, mesmo quando aprovados em concurso público, ou seja, com capacitação técnica adequada ao exercício das atribuições.</w:t>
      </w:r>
    </w:p>
    <w:p w14:paraId="48969A01" w14:textId="5B61E242" w:rsidR="00573DA0" w:rsidRPr="006E69C5" w:rsidRDefault="00573DA0" w:rsidP="006E69C5">
      <w:pPr>
        <w:spacing w:after="0" w:line="360" w:lineRule="auto"/>
        <w:rPr>
          <w:sz w:val="24"/>
          <w:szCs w:val="24"/>
        </w:rPr>
      </w:pPr>
      <w:r w:rsidRPr="006E69C5">
        <w:rPr>
          <w:sz w:val="24"/>
          <w:szCs w:val="24"/>
        </w:rPr>
        <w:t xml:space="preserve">A fim de conciliar a proibição ao nepotismo e a acessibilidade ao cargo público, o Conselho Nacional de Justiça (CNJ) editou a Resolução nº 7/2005, que proíbe o exercício de cargo de provimento em comissão ou de função gratificada, em cada Tribunal ou Juízo, por cônjuge, companheiro ou parente, até o terceiro grau, inclusive, dos membros ou juízes </w:t>
      </w:r>
      <w:r w:rsidRPr="006E69C5">
        <w:rPr>
          <w:sz w:val="24"/>
          <w:szCs w:val="24"/>
        </w:rPr>
        <w:lastRenderedPageBreak/>
        <w:t>vinculados. Por outro lado, a norma prevê exceção aplicável aos servidores ocupantes de cargo efetivo das carreiras judiciárias, admitidos por concurso público</w:t>
      </w:r>
      <w:r w:rsidR="00916173" w:rsidRPr="006E69C5">
        <w:rPr>
          <w:rStyle w:val="Refdenotaderodap"/>
          <w:sz w:val="24"/>
          <w:szCs w:val="24"/>
        </w:rPr>
        <w:footnoteReference w:id="75"/>
      </w:r>
      <w:r w:rsidRPr="006E69C5">
        <w:rPr>
          <w:color w:val="000000"/>
          <w:sz w:val="24"/>
          <w:szCs w:val="24"/>
        </w:rPr>
        <w:t>.</w:t>
      </w:r>
    </w:p>
    <w:p w14:paraId="549EF8CC" w14:textId="618A5E88" w:rsidR="00573DA0" w:rsidRPr="006E69C5" w:rsidRDefault="00573DA0" w:rsidP="006E69C5">
      <w:pPr>
        <w:spacing w:after="0" w:line="360" w:lineRule="auto"/>
        <w:rPr>
          <w:sz w:val="24"/>
          <w:szCs w:val="24"/>
        </w:rPr>
      </w:pPr>
      <w:r w:rsidRPr="006E69C5">
        <w:rPr>
          <w:sz w:val="24"/>
          <w:szCs w:val="24"/>
        </w:rPr>
        <w:t xml:space="preserve">Na espécie, a norma estadual </w:t>
      </w:r>
      <w:proofErr w:type="gramStart"/>
      <w:r w:rsidRPr="006E69C5">
        <w:rPr>
          <w:sz w:val="24"/>
          <w:szCs w:val="24"/>
        </w:rPr>
        <w:t>impugnada veda</w:t>
      </w:r>
      <w:proofErr w:type="gramEnd"/>
      <w:r w:rsidRPr="006E69C5">
        <w:rPr>
          <w:sz w:val="24"/>
          <w:szCs w:val="24"/>
        </w:rPr>
        <w:t xml:space="preserve"> a nomeação de cônjuges, afins e parentes em linha reta ou colateral, até o 3º grau, de qualquer dos integrantes do Poder Judiciário paulista.</w:t>
      </w:r>
    </w:p>
    <w:p w14:paraId="71BB7B2E" w14:textId="530985D8" w:rsidR="00573DA0" w:rsidRPr="006E69C5" w:rsidRDefault="00573DA0" w:rsidP="006E69C5">
      <w:pPr>
        <w:spacing w:after="0" w:line="360" w:lineRule="auto"/>
        <w:rPr>
          <w:sz w:val="24"/>
          <w:szCs w:val="24"/>
        </w:rPr>
      </w:pPr>
      <w:r w:rsidRPr="006E69C5">
        <w:rPr>
          <w:sz w:val="24"/>
          <w:szCs w:val="24"/>
        </w:rPr>
        <w:t xml:space="preserve">Com base nesses entendimentos, o Plenário, por maioria, julgou procedente a ação para declarar a inconstitucionalidade parcial, sem redução de texto, do </w:t>
      </w:r>
      <w:hyperlink r:id="rId177" w:anchor=":~:text=Artigo%204.%C2%BA,de%20S%C3%A3o%20Paulo." w:history="1">
        <w:r w:rsidRPr="006E69C5">
          <w:rPr>
            <w:rStyle w:val="Hyperlink"/>
            <w:sz w:val="24"/>
            <w:szCs w:val="24"/>
          </w:rPr>
          <w:t>art. 4º, parágrafo único, da Lei nº 7.451/1991 do Estado de São Paulo</w:t>
        </w:r>
      </w:hyperlink>
      <w:r w:rsidRPr="006E69C5">
        <w:rPr>
          <w:sz w:val="24"/>
          <w:szCs w:val="24"/>
        </w:rPr>
        <w:t xml:space="preserve"> </w:t>
      </w:r>
      <w:r w:rsidR="00916173" w:rsidRPr="006E69C5">
        <w:rPr>
          <w:rStyle w:val="Refdenotaderodap"/>
          <w:sz w:val="24"/>
          <w:szCs w:val="24"/>
        </w:rPr>
        <w:footnoteReference w:id="76"/>
      </w:r>
      <w:r w:rsidRPr="006E69C5">
        <w:rPr>
          <w:sz w:val="24"/>
          <w:szCs w:val="24"/>
        </w:rPr>
        <w:t xml:space="preserve">, de modo a excluir do seu âmbito normativo o servidor ocupante de cargo de provimento efetivo, admitido por concurso público, </w:t>
      </w:r>
      <w:bookmarkStart w:id="90" w:name="_Hlk211260760"/>
      <w:r w:rsidRPr="006E69C5">
        <w:rPr>
          <w:sz w:val="24"/>
          <w:szCs w:val="24"/>
        </w:rPr>
        <w:t>desde que observadas (i) a compatibilidade do grau de escolaridade do cargo de origem, (</w:t>
      </w:r>
      <w:proofErr w:type="spellStart"/>
      <w:r w:rsidRPr="006E69C5">
        <w:rPr>
          <w:sz w:val="24"/>
          <w:szCs w:val="24"/>
        </w:rPr>
        <w:t>ii</w:t>
      </w:r>
      <w:proofErr w:type="spellEnd"/>
      <w:r w:rsidRPr="006E69C5">
        <w:rPr>
          <w:sz w:val="24"/>
          <w:szCs w:val="24"/>
        </w:rPr>
        <w:t>) a qualificação profissional do servidor e (</w:t>
      </w:r>
      <w:proofErr w:type="spellStart"/>
      <w:r w:rsidRPr="006E69C5">
        <w:rPr>
          <w:sz w:val="24"/>
          <w:szCs w:val="24"/>
        </w:rPr>
        <w:t>iii</w:t>
      </w:r>
      <w:proofErr w:type="spellEnd"/>
      <w:r w:rsidRPr="006E69C5">
        <w:rPr>
          <w:sz w:val="24"/>
          <w:szCs w:val="24"/>
        </w:rPr>
        <w:t>) a complexidade inerente ao cargo de assistente jurídico</w:t>
      </w:r>
      <w:bookmarkEnd w:id="90"/>
      <w:r w:rsidRPr="006E69C5">
        <w:rPr>
          <w:sz w:val="24"/>
          <w:szCs w:val="24"/>
        </w:rPr>
        <w:t>, sendo vedada, em todo caso, a nomeação quando o cargo for subordinado ao membro do Poder Judiciário determinante da situação de incompatibilidade.</w:t>
      </w:r>
    </w:p>
    <w:p w14:paraId="2F8BA0A8" w14:textId="77777777" w:rsidR="00573DA0" w:rsidRPr="006E69C5" w:rsidRDefault="00573DA0" w:rsidP="006E69C5">
      <w:pPr>
        <w:spacing w:after="0" w:line="360" w:lineRule="auto"/>
        <w:ind w:firstLine="0"/>
        <w:rPr>
          <w:sz w:val="24"/>
          <w:szCs w:val="24"/>
          <w:lang w:eastAsia="pt-BR"/>
        </w:rPr>
      </w:pPr>
    </w:p>
    <w:p w14:paraId="30782695" w14:textId="77777777" w:rsidR="00573DA0" w:rsidRPr="006E69C5" w:rsidRDefault="00573DA0" w:rsidP="006E69C5">
      <w:pPr>
        <w:spacing w:after="0" w:line="360" w:lineRule="auto"/>
        <w:ind w:firstLine="0"/>
        <w:rPr>
          <w:sz w:val="24"/>
          <w:szCs w:val="24"/>
        </w:rPr>
      </w:pPr>
      <w:hyperlink r:id="rId178" w:history="1">
        <w:r w:rsidRPr="006E69C5">
          <w:rPr>
            <w:rStyle w:val="Hyperlink"/>
            <w:sz w:val="24"/>
            <w:szCs w:val="24"/>
          </w:rPr>
          <w:t>ADI 3.496/SP</w:t>
        </w:r>
        <w:r w:rsidRPr="006E69C5">
          <w:rPr>
            <w:rStyle w:val="Hyperlink"/>
            <w:rFonts w:eastAsiaTheme="majorEastAsia"/>
            <w:sz w:val="24"/>
            <w:szCs w:val="24"/>
          </w:rPr>
          <w:t>, relator Ministro Nunes Marques, julgamento virtual finalizado em 10.10.2025 (sexta-feira), às 23:59</w:t>
        </w:r>
      </w:hyperlink>
    </w:p>
    <w:bookmarkStart w:id="91" w:name="_Hlk199513486"/>
    <w:p w14:paraId="5685F49A" w14:textId="77777777" w:rsidR="00A62AB3" w:rsidRDefault="00A62AB3" w:rsidP="00A62AB3">
      <w:pPr>
        <w:autoSpaceDE w:val="0"/>
        <w:autoSpaceDN w:val="0"/>
        <w:adjustRightInd w:val="0"/>
        <w:spacing w:after="0" w:line="240" w:lineRule="auto"/>
        <w:ind w:left="360" w:firstLine="0"/>
        <w:jc w:val="right"/>
      </w:pPr>
      <w:r>
        <w:fldChar w:fldCharType="begin"/>
      </w:r>
      <w:r>
        <w:instrText>HYPERLINK \l "SUMÁRIO"</w:instrText>
      </w:r>
      <w:r>
        <w:fldChar w:fldCharType="separate"/>
      </w:r>
      <w:r w:rsidRPr="00D12B2C">
        <w:rPr>
          <w:rFonts w:eastAsia="Times New Roman"/>
          <w:bCs w:val="0"/>
          <w:color w:val="0000FF"/>
          <w:sz w:val="16"/>
          <w:szCs w:val="16"/>
          <w:u w:val="single"/>
          <w:lang w:eastAsia="pt-BR"/>
        </w:rPr>
        <w:t>Sumário</w:t>
      </w:r>
      <w:r>
        <w:fldChar w:fldCharType="end"/>
      </w:r>
    </w:p>
    <w:p w14:paraId="7BBC9ABC" w14:textId="77777777" w:rsidR="00A62AB3" w:rsidRDefault="00A62AB3" w:rsidP="00CE2C0D">
      <w:pPr>
        <w:rPr>
          <w:sz w:val="24"/>
          <w:szCs w:val="24"/>
          <w:lang w:eastAsia="pt-BR"/>
        </w:rPr>
      </w:pPr>
    </w:p>
    <w:p w14:paraId="0F11E7A3" w14:textId="0F2A9E8D" w:rsidR="00EC66F8" w:rsidRPr="00B7338B" w:rsidRDefault="00EC66F8" w:rsidP="00F709B8">
      <w:pPr>
        <w:pStyle w:val="Ttulo3"/>
      </w:pPr>
      <w:bookmarkStart w:id="92" w:name="_Carreira_militar:_proibição"/>
      <w:bookmarkStart w:id="93" w:name="Carreira"/>
      <w:bookmarkStart w:id="94" w:name="_Toc216456940"/>
      <w:bookmarkEnd w:id="92"/>
      <w:r w:rsidRPr="002458B7">
        <w:t>Carreira militar: proibição de ingresso de candidatos casados ou com filhos</w:t>
      </w:r>
      <w:bookmarkEnd w:id="93"/>
      <w:r w:rsidRPr="00B7338B">
        <w:t xml:space="preserve"> - </w:t>
      </w:r>
      <w:hyperlink r:id="rId179" w:history="1">
        <w:r w:rsidRPr="00B7338B">
          <w:rPr>
            <w:rStyle w:val="Hyperlink"/>
            <w:color w:val="auto"/>
            <w:u w:val="none"/>
          </w:rPr>
          <w:t>RE 1.530.083/RN</w:t>
        </w:r>
      </w:hyperlink>
      <w:r w:rsidRPr="00B7338B">
        <w:t xml:space="preserve"> (</w:t>
      </w:r>
      <w:hyperlink r:id="rId180" w:history="1">
        <w:r w:rsidRPr="00B7338B">
          <w:rPr>
            <w:rStyle w:val="Hyperlink"/>
            <w:color w:val="auto"/>
          </w:rPr>
          <w:t>Tema 1.388 RG</w:t>
        </w:r>
      </w:hyperlink>
      <w:r w:rsidRPr="00B7338B">
        <w:t>)</w:t>
      </w:r>
      <w:bookmarkEnd w:id="94"/>
    </w:p>
    <w:p w14:paraId="0C382D46" w14:textId="79E5AB55" w:rsidR="00EC66F8" w:rsidRPr="00B7338B" w:rsidRDefault="00EC66F8" w:rsidP="00B7338B">
      <w:pPr>
        <w:spacing w:after="0" w:line="240" w:lineRule="auto"/>
        <w:ind w:firstLine="0"/>
        <w:rPr>
          <w:sz w:val="24"/>
          <w:szCs w:val="24"/>
        </w:rPr>
      </w:pPr>
      <w:r w:rsidRPr="00B7338B">
        <w:rPr>
          <w:noProof/>
          <w:sz w:val="24"/>
          <w:szCs w:val="24"/>
          <w14:ligatures w14:val="standardContextual"/>
        </w:rPr>
        <w:drawing>
          <wp:inline distT="0" distB="0" distL="0" distR="0" wp14:anchorId="7AEAE512" wp14:editId="2062D3DC">
            <wp:extent cx="1195070" cy="181610"/>
            <wp:effectExtent l="0" t="0" r="0" b="0"/>
            <wp:docPr id="8859584" name="Imagem 9">
              <a:hlinkClick xmlns:a="http://schemas.openxmlformats.org/drawingml/2006/main" r:id="rId1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584" name="Imagem 9">
                      <a:hlinkClick r:id="rId181"/>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1610"/>
                    </a:xfrm>
                    <a:prstGeom prst="rect">
                      <a:avLst/>
                    </a:prstGeom>
                    <a:noFill/>
                    <a:ln>
                      <a:noFill/>
                    </a:ln>
                  </pic:spPr>
                </pic:pic>
              </a:graphicData>
            </a:graphic>
          </wp:inline>
        </w:drawing>
      </w:r>
    </w:p>
    <w:p w14:paraId="2E7EE3D9" w14:textId="77777777" w:rsidR="00BD34B3" w:rsidRPr="00B7338B" w:rsidRDefault="00BD34B3" w:rsidP="00B7338B">
      <w:pPr>
        <w:spacing w:after="0" w:line="240" w:lineRule="auto"/>
        <w:ind w:firstLine="0"/>
        <w:rPr>
          <w:rFonts w:eastAsia="Times New Roman"/>
          <w:b/>
          <w:sz w:val="24"/>
          <w:szCs w:val="24"/>
          <w:lang w:eastAsia="pt-BR"/>
        </w:rPr>
      </w:pPr>
    </w:p>
    <w:p w14:paraId="74659F01" w14:textId="00CF5F12" w:rsidR="00EC66F8" w:rsidRPr="00B7338B" w:rsidRDefault="00EC66F8" w:rsidP="00B7338B">
      <w:pPr>
        <w:spacing w:after="0" w:line="240" w:lineRule="auto"/>
        <w:ind w:firstLine="0"/>
        <w:rPr>
          <w:rFonts w:eastAsia="Times New Roman"/>
          <w:bCs w:val="0"/>
          <w:sz w:val="24"/>
          <w:szCs w:val="24"/>
          <w:lang w:eastAsia="pt-BR"/>
        </w:rPr>
      </w:pPr>
      <w:r w:rsidRPr="00B7338B">
        <w:rPr>
          <w:rFonts w:eastAsia="Times New Roman"/>
          <w:b/>
          <w:sz w:val="24"/>
          <w:szCs w:val="24"/>
          <w:lang w:eastAsia="pt-BR"/>
        </w:rPr>
        <w:t>ODS:</w:t>
      </w:r>
      <w:r w:rsidRPr="00B7338B">
        <w:rPr>
          <w:rFonts w:eastAsia="Times New Roman"/>
          <w:bCs w:val="0"/>
          <w:sz w:val="24"/>
          <w:szCs w:val="24"/>
          <w:lang w:eastAsia="pt-BR"/>
        </w:rPr>
        <w:t xml:space="preserve"> </w:t>
      </w:r>
      <w:hyperlink r:id="rId182" w:history="1">
        <w:r w:rsidRPr="00B7338B">
          <w:rPr>
            <w:rFonts w:eastAsia="Times New Roman"/>
            <w:bCs w:val="0"/>
            <w:color w:val="0000FF"/>
            <w:sz w:val="24"/>
            <w:szCs w:val="24"/>
            <w:u w:val="single"/>
            <w:lang w:eastAsia="pt-BR"/>
          </w:rPr>
          <w:t>10</w:t>
        </w:r>
      </w:hyperlink>
      <w:r w:rsidRPr="00B7338B">
        <w:rPr>
          <w:rFonts w:eastAsia="Times New Roman"/>
          <w:bCs w:val="0"/>
          <w:sz w:val="24"/>
          <w:szCs w:val="24"/>
          <w:lang w:eastAsia="pt-BR"/>
        </w:rPr>
        <w:t xml:space="preserve"> e </w:t>
      </w:r>
      <w:hyperlink r:id="rId183" w:history="1">
        <w:r w:rsidRPr="00B7338B">
          <w:rPr>
            <w:rFonts w:eastAsia="Times New Roman"/>
            <w:bCs w:val="0"/>
            <w:color w:val="0000FF"/>
            <w:sz w:val="24"/>
            <w:szCs w:val="24"/>
            <w:u w:val="single"/>
            <w:lang w:eastAsia="pt-BR"/>
          </w:rPr>
          <w:t>16</w:t>
        </w:r>
      </w:hyperlink>
    </w:p>
    <w:p w14:paraId="7991D5EE" w14:textId="77777777" w:rsidR="00EC66F8" w:rsidRPr="00B7338B" w:rsidRDefault="00EC66F8" w:rsidP="00B7338B">
      <w:pPr>
        <w:autoSpaceDE w:val="0"/>
        <w:autoSpaceDN w:val="0"/>
        <w:adjustRightInd w:val="0"/>
        <w:spacing w:after="0" w:line="240" w:lineRule="auto"/>
        <w:ind w:firstLine="0"/>
        <w:rPr>
          <w:rFonts w:eastAsia="Times New Roman"/>
          <w:bCs w:val="0"/>
          <w:sz w:val="24"/>
          <w:szCs w:val="24"/>
        </w:rPr>
      </w:pPr>
    </w:p>
    <w:p w14:paraId="6AC9134E" w14:textId="77777777" w:rsidR="00EC66F8" w:rsidRPr="00B7338B" w:rsidRDefault="00EC66F8" w:rsidP="00EC66F8">
      <w:pPr>
        <w:autoSpaceDE w:val="0"/>
        <w:autoSpaceDN w:val="0"/>
        <w:adjustRightInd w:val="0"/>
        <w:spacing w:after="0" w:line="360" w:lineRule="auto"/>
        <w:ind w:firstLine="0"/>
        <w:rPr>
          <w:rFonts w:eastAsia="Times New Roman"/>
          <w:bCs w:val="0"/>
          <w:sz w:val="24"/>
          <w:szCs w:val="24"/>
        </w:rPr>
      </w:pPr>
      <w:r w:rsidRPr="00B7338B">
        <w:rPr>
          <w:rFonts w:eastAsia="Times New Roman"/>
          <w:bCs w:val="0"/>
          <w:sz w:val="24"/>
          <w:szCs w:val="24"/>
        </w:rPr>
        <w:t>Tese fixada:</w:t>
      </w:r>
    </w:p>
    <w:p w14:paraId="3EF67D50" w14:textId="77777777" w:rsidR="00EC66F8" w:rsidRPr="00B7338B" w:rsidRDefault="00EC66F8" w:rsidP="00EC66F8">
      <w:pPr>
        <w:autoSpaceDE w:val="0"/>
        <w:autoSpaceDN w:val="0"/>
        <w:adjustRightInd w:val="0"/>
        <w:spacing w:after="0" w:line="360" w:lineRule="auto"/>
        <w:rPr>
          <w:rFonts w:eastAsia="Times New Roman"/>
          <w:b/>
          <w:bCs w:val="0"/>
          <w:sz w:val="24"/>
          <w:szCs w:val="24"/>
        </w:rPr>
      </w:pPr>
      <w:r w:rsidRPr="00B7338B">
        <w:rPr>
          <w:rFonts w:eastAsia="Times New Roman"/>
          <w:b/>
          <w:bCs w:val="0"/>
          <w:sz w:val="24"/>
          <w:szCs w:val="24"/>
        </w:rPr>
        <w:t>“</w:t>
      </w:r>
      <w:r w:rsidRPr="00B7338B">
        <w:rPr>
          <w:rFonts w:eastAsia="Times New Roman"/>
          <w:b/>
          <w:sz w:val="24"/>
          <w:szCs w:val="24"/>
        </w:rPr>
        <w:t xml:space="preserve">É inconstitucional o artigo 144-A da Lei n. 6.880/1980 (Estatuto dos Militares), ao condicionar o ingresso e a permanência nos órgãos de formação ou graduação de oficiais e de praças, ainda que em regime de internato, de dedicação exclusiva e/ou de </w:t>
      </w:r>
      <w:r w:rsidRPr="00B7338B">
        <w:rPr>
          <w:rFonts w:eastAsia="Times New Roman"/>
          <w:b/>
          <w:sz w:val="24"/>
          <w:szCs w:val="24"/>
        </w:rPr>
        <w:lastRenderedPageBreak/>
        <w:t>disponibilidade permanente peculiar à carreira militar à inexistência de vínculos conjugal, de união estável, de maternidade, de paternidade e de dependência socioafetiva.</w:t>
      </w:r>
      <w:r w:rsidRPr="00B7338B">
        <w:rPr>
          <w:rFonts w:eastAsia="Times New Roman"/>
          <w:b/>
          <w:bCs w:val="0"/>
          <w:sz w:val="24"/>
          <w:szCs w:val="24"/>
        </w:rPr>
        <w:t>”</w:t>
      </w:r>
    </w:p>
    <w:p w14:paraId="11324826" w14:textId="77777777" w:rsidR="00EC66F8" w:rsidRPr="00B7338B" w:rsidRDefault="00EC66F8" w:rsidP="00EC66F8">
      <w:pPr>
        <w:autoSpaceDE w:val="0"/>
        <w:autoSpaceDN w:val="0"/>
        <w:adjustRightInd w:val="0"/>
        <w:spacing w:after="0" w:line="360" w:lineRule="auto"/>
        <w:rPr>
          <w:rFonts w:eastAsia="Times New Roman"/>
          <w:bCs w:val="0"/>
          <w:sz w:val="24"/>
          <w:szCs w:val="24"/>
        </w:rPr>
      </w:pPr>
    </w:p>
    <w:p w14:paraId="5106845D" w14:textId="77777777" w:rsidR="00EC66F8" w:rsidRPr="00B7338B" w:rsidRDefault="00EC66F8" w:rsidP="00EC66F8">
      <w:pPr>
        <w:spacing w:after="0" w:line="360" w:lineRule="auto"/>
        <w:ind w:firstLine="0"/>
        <w:rPr>
          <w:rFonts w:eastAsia="Times New Roman"/>
          <w:bCs w:val="0"/>
          <w:sz w:val="24"/>
          <w:szCs w:val="24"/>
        </w:rPr>
      </w:pPr>
      <w:r w:rsidRPr="00B7338B">
        <w:rPr>
          <w:rFonts w:eastAsia="Times New Roman"/>
          <w:bCs w:val="0"/>
          <w:sz w:val="24"/>
          <w:szCs w:val="24"/>
        </w:rPr>
        <w:t>Resumo:</w:t>
      </w:r>
    </w:p>
    <w:p w14:paraId="0210C439" w14:textId="77777777" w:rsidR="00EC66F8" w:rsidRPr="00B7338B" w:rsidRDefault="00EC66F8" w:rsidP="00EC66F8">
      <w:pPr>
        <w:spacing w:after="0" w:line="360" w:lineRule="auto"/>
        <w:rPr>
          <w:rFonts w:eastAsia="Times New Roman"/>
          <w:b/>
          <w:sz w:val="24"/>
          <w:szCs w:val="24"/>
        </w:rPr>
      </w:pPr>
      <w:r w:rsidRPr="00B7338B">
        <w:rPr>
          <w:rFonts w:eastAsia="Times New Roman"/>
          <w:b/>
          <w:sz w:val="24"/>
          <w:szCs w:val="24"/>
        </w:rPr>
        <w:t xml:space="preserve">É inconstitucional — por violar os </w:t>
      </w:r>
      <w:r w:rsidRPr="00B7338B">
        <w:rPr>
          <w:rFonts w:eastAsia="Times New Roman"/>
          <w:b/>
          <w:bCs w:val="0"/>
          <w:sz w:val="24"/>
          <w:szCs w:val="24"/>
        </w:rPr>
        <w:t xml:space="preserve">princípios da igualdade (CF/1988, art. 5º, </w:t>
      </w:r>
      <w:r w:rsidRPr="00B7338B">
        <w:rPr>
          <w:rFonts w:eastAsia="Times New Roman"/>
          <w:b/>
          <w:bCs w:val="0"/>
          <w:i/>
          <w:iCs/>
          <w:sz w:val="24"/>
          <w:szCs w:val="24"/>
        </w:rPr>
        <w:t>caput</w:t>
      </w:r>
      <w:r w:rsidRPr="00B7338B">
        <w:rPr>
          <w:rFonts w:eastAsia="Times New Roman"/>
          <w:b/>
          <w:bCs w:val="0"/>
          <w:sz w:val="24"/>
          <w:szCs w:val="24"/>
        </w:rPr>
        <w:t xml:space="preserve">), da liberdade de escolha de profissão (CF/1988, art. 5º, XIII), da não discriminação em razão do estado civil (CF/1988, art. 7º, XXX) e da proteção à família e ao livre planejamento familiar (CF/1988, art. 226, </w:t>
      </w:r>
      <w:r w:rsidRPr="00B7338B">
        <w:rPr>
          <w:rFonts w:eastAsia="Times New Roman"/>
          <w:b/>
          <w:bCs w:val="0"/>
          <w:i/>
          <w:iCs/>
          <w:sz w:val="24"/>
          <w:szCs w:val="24"/>
        </w:rPr>
        <w:t>caput</w:t>
      </w:r>
      <w:r w:rsidRPr="00B7338B">
        <w:rPr>
          <w:rFonts w:eastAsia="Times New Roman"/>
          <w:b/>
          <w:bCs w:val="0"/>
          <w:sz w:val="24"/>
          <w:szCs w:val="24"/>
        </w:rPr>
        <w:t xml:space="preserve"> e § 3º) — </w:t>
      </w:r>
      <w:r w:rsidRPr="00B7338B">
        <w:rPr>
          <w:rFonts w:eastAsia="Times New Roman"/>
          <w:b/>
          <w:sz w:val="24"/>
          <w:szCs w:val="24"/>
        </w:rPr>
        <w:t xml:space="preserve">norma que proíbe o ingresso de pessoas casadas, </w:t>
      </w:r>
      <w:r w:rsidRPr="00B7338B">
        <w:rPr>
          <w:rFonts w:eastAsia="Times New Roman"/>
          <w:b/>
          <w:bCs w:val="0"/>
          <w:sz w:val="24"/>
          <w:szCs w:val="24"/>
        </w:rPr>
        <w:t xml:space="preserve">em união estável ou com dependentes, em cursos de formação ou graduação de oficiais e de praças que exijam regime de internato, </w:t>
      </w:r>
      <w:r w:rsidRPr="00B7338B">
        <w:rPr>
          <w:rFonts w:eastAsia="Times New Roman"/>
          <w:b/>
          <w:sz w:val="24"/>
          <w:szCs w:val="24"/>
        </w:rPr>
        <w:t>de dedicação exclusiva e de disponibilidade permanente peculiar à carreira militar.</w:t>
      </w:r>
    </w:p>
    <w:p w14:paraId="5844696A" w14:textId="1667BF16" w:rsidR="00EC66F8" w:rsidRPr="00B7338B" w:rsidRDefault="00EC66F8" w:rsidP="00EC66F8">
      <w:pPr>
        <w:spacing w:after="0" w:line="360" w:lineRule="auto"/>
        <w:rPr>
          <w:rFonts w:eastAsia="Times New Roman"/>
          <w:bCs w:val="0"/>
          <w:sz w:val="24"/>
          <w:szCs w:val="24"/>
        </w:rPr>
      </w:pPr>
      <w:r w:rsidRPr="00B7338B">
        <w:rPr>
          <w:rFonts w:eastAsia="Times New Roman"/>
          <w:bCs w:val="0"/>
          <w:sz w:val="24"/>
          <w:szCs w:val="24"/>
        </w:rPr>
        <w:t>Conforme a jurisprudência desta Corte</w:t>
      </w:r>
      <w:r w:rsidRPr="00B7338B">
        <w:rPr>
          <w:rStyle w:val="Refdenotaderodap"/>
          <w:rFonts w:eastAsia="Times New Roman"/>
          <w:bCs w:val="0"/>
          <w:sz w:val="24"/>
          <w:szCs w:val="24"/>
        </w:rPr>
        <w:footnoteReference w:id="77"/>
      </w:r>
      <w:r w:rsidRPr="00B7338B">
        <w:rPr>
          <w:rFonts w:eastAsia="Times New Roman"/>
          <w:bCs w:val="0"/>
          <w:sz w:val="24"/>
          <w:szCs w:val="24"/>
        </w:rPr>
        <w:t>, o texto constitucional proíbe discriminação de acesso a carreiras sem relação direta com a função a ser exercida. Nesse contexto, deve ser afastada a validade de normas que estabelecem diferenciações arbitrárias ou que criam barreiras desproporcionais ao exercício de determinada atividade profissional</w:t>
      </w:r>
      <w:r w:rsidRPr="00B7338B">
        <w:rPr>
          <w:rStyle w:val="Refdenotaderodap"/>
          <w:rFonts w:eastAsia="Times New Roman"/>
          <w:bCs w:val="0"/>
          <w:sz w:val="24"/>
          <w:szCs w:val="24"/>
        </w:rPr>
        <w:footnoteReference w:id="78"/>
      </w:r>
      <w:r w:rsidRPr="00B7338B">
        <w:rPr>
          <w:rFonts w:eastAsia="Times New Roman"/>
          <w:bCs w:val="0"/>
          <w:sz w:val="24"/>
          <w:szCs w:val="24"/>
        </w:rPr>
        <w:t>.</w:t>
      </w:r>
    </w:p>
    <w:p w14:paraId="538CF5E1" w14:textId="77777777" w:rsidR="00EC66F8" w:rsidRPr="00B7338B" w:rsidRDefault="00EC66F8" w:rsidP="00EC66F8">
      <w:pPr>
        <w:spacing w:after="0" w:line="360" w:lineRule="auto"/>
        <w:rPr>
          <w:rFonts w:eastAsia="Times New Roman"/>
          <w:bCs w:val="0"/>
          <w:sz w:val="24"/>
          <w:szCs w:val="24"/>
        </w:rPr>
      </w:pPr>
      <w:r w:rsidRPr="00B7338B">
        <w:rPr>
          <w:rFonts w:eastAsia="Times New Roman"/>
          <w:bCs w:val="0"/>
          <w:sz w:val="24"/>
          <w:szCs w:val="24"/>
        </w:rPr>
        <w:t>Além disso, não há evidências de que o estado civil ou a existência de dependentes prejudiquem a adaptação à rotina militar intensa ou o desempenho eficaz das funções. Inclusive, a vivência familiar pode até favorecer atributos como a responsabilidade e a disciplina, desejáveis no meio militar.</w:t>
      </w:r>
    </w:p>
    <w:p w14:paraId="61C19892" w14:textId="1C6A5053" w:rsidR="00EC66F8" w:rsidRPr="00B7338B" w:rsidRDefault="00EC66F8" w:rsidP="00EC66F8">
      <w:pPr>
        <w:spacing w:after="0" w:line="360" w:lineRule="auto"/>
        <w:rPr>
          <w:rFonts w:eastAsia="Times New Roman"/>
          <w:bCs w:val="0"/>
          <w:sz w:val="24"/>
          <w:szCs w:val="24"/>
        </w:rPr>
      </w:pPr>
      <w:r w:rsidRPr="00B7338B">
        <w:rPr>
          <w:rFonts w:eastAsia="Times New Roman"/>
          <w:bCs w:val="0"/>
          <w:sz w:val="24"/>
          <w:szCs w:val="24"/>
        </w:rPr>
        <w:t xml:space="preserve">Na espécie, o Tribunal Regional Federal da 5ª Região rejeitou incidente de arguição de  inconstitucionalidade relativo ao </w:t>
      </w:r>
      <w:hyperlink r:id="rId184" w:anchor=":~:text=Art.%20144%2DA,13.954%2C%20de%202019)" w:history="1">
        <w:r w:rsidRPr="00B7338B">
          <w:rPr>
            <w:rFonts w:eastAsia="Times New Roman"/>
            <w:bCs w:val="0"/>
            <w:color w:val="0000FF"/>
            <w:sz w:val="24"/>
            <w:szCs w:val="24"/>
            <w:u w:val="single"/>
          </w:rPr>
          <w:t>art. 144-A da Lei nº 6.880/1980 - Estatuto dos Militares</w:t>
        </w:r>
      </w:hyperlink>
      <w:r w:rsidRPr="00B7338B">
        <w:rPr>
          <w:rStyle w:val="Refdenotaderodap"/>
          <w:rFonts w:eastAsia="Times New Roman"/>
          <w:bCs w:val="0"/>
          <w:sz w:val="24"/>
          <w:szCs w:val="24"/>
          <w:lang w:eastAsia="pt-BR"/>
        </w:rPr>
        <w:footnoteReference w:id="79"/>
      </w:r>
      <w:r w:rsidRPr="00B7338B">
        <w:rPr>
          <w:rFonts w:eastAsia="Times New Roman"/>
          <w:bCs w:val="0"/>
          <w:sz w:val="24"/>
          <w:szCs w:val="24"/>
        </w:rPr>
        <w:t xml:space="preserve"> e </w:t>
      </w:r>
      <w:r w:rsidRPr="00B7338B">
        <w:rPr>
          <w:rFonts w:eastAsia="Times New Roman"/>
          <w:bCs w:val="0"/>
          <w:sz w:val="24"/>
          <w:szCs w:val="24"/>
        </w:rPr>
        <w:lastRenderedPageBreak/>
        <w:t xml:space="preserve">negou pedido de anulação da cláusula de edital do curso de formação e graduação de sargentos que vedava o ingresso de candidatos casados ou com filhos. </w:t>
      </w:r>
    </w:p>
    <w:p w14:paraId="5B06FF17" w14:textId="77777777" w:rsidR="00EC66F8" w:rsidRPr="00B7338B" w:rsidRDefault="00EC66F8" w:rsidP="00EC66F8">
      <w:pPr>
        <w:spacing w:after="0" w:line="360" w:lineRule="auto"/>
        <w:rPr>
          <w:rFonts w:eastAsia="Times New Roman"/>
          <w:bCs w:val="0"/>
          <w:sz w:val="24"/>
          <w:szCs w:val="24"/>
        </w:rPr>
      </w:pPr>
      <w:r w:rsidRPr="00B7338B">
        <w:rPr>
          <w:rFonts w:eastAsia="Times New Roman"/>
          <w:bCs w:val="0"/>
          <w:sz w:val="24"/>
          <w:szCs w:val="24"/>
        </w:rPr>
        <w:t xml:space="preserve">Por fim, para equilibrar o direito individual com a segurança jurídica e a estabilidade institucional, é pertinente a modulação dos efeitos da presente decisão (efeitos </w:t>
      </w:r>
      <w:proofErr w:type="spellStart"/>
      <w:r w:rsidRPr="00B7338B">
        <w:rPr>
          <w:rFonts w:eastAsia="Times New Roman"/>
          <w:bCs w:val="0"/>
          <w:i/>
          <w:iCs/>
          <w:sz w:val="24"/>
          <w:szCs w:val="24"/>
        </w:rPr>
        <w:t>ex</w:t>
      </w:r>
      <w:proofErr w:type="spellEnd"/>
      <w:r w:rsidRPr="00B7338B">
        <w:rPr>
          <w:rFonts w:eastAsia="Times New Roman"/>
          <w:bCs w:val="0"/>
          <w:i/>
          <w:iCs/>
          <w:sz w:val="24"/>
          <w:szCs w:val="24"/>
        </w:rPr>
        <w:t xml:space="preserve"> nunc</w:t>
      </w:r>
      <w:r w:rsidRPr="00B7338B">
        <w:rPr>
          <w:rFonts w:eastAsia="Times New Roman"/>
          <w:bCs w:val="0"/>
          <w:sz w:val="24"/>
          <w:szCs w:val="24"/>
        </w:rPr>
        <w:t xml:space="preserve">), permitindo que o recorrente participe do concurso seguinte, sem anular os certames anteriores. </w:t>
      </w:r>
    </w:p>
    <w:p w14:paraId="3674FE55" w14:textId="77777777" w:rsidR="00EC66F8" w:rsidRPr="00B7338B" w:rsidRDefault="00EC66F8" w:rsidP="00EC66F8">
      <w:pPr>
        <w:spacing w:after="0" w:line="360" w:lineRule="auto"/>
        <w:rPr>
          <w:rFonts w:eastAsia="Times New Roman"/>
          <w:bCs w:val="0"/>
          <w:sz w:val="24"/>
          <w:szCs w:val="24"/>
        </w:rPr>
      </w:pPr>
      <w:r w:rsidRPr="00B7338B">
        <w:rPr>
          <w:rFonts w:eastAsia="Times New Roman"/>
          <w:bCs w:val="0"/>
          <w:sz w:val="24"/>
          <w:szCs w:val="24"/>
        </w:rPr>
        <w:t xml:space="preserve">Com base nesses e em outros entendimentos, o Plenário, por unanimidade, </w:t>
      </w:r>
      <w:r w:rsidRPr="00B7338B">
        <w:rPr>
          <w:rFonts w:eastAsia="Times New Roman"/>
          <w:sz w:val="24"/>
          <w:szCs w:val="24"/>
        </w:rPr>
        <w:t xml:space="preserve">ao apreciar o </w:t>
      </w:r>
      <w:hyperlink r:id="rId185" w:history="1">
        <w:r w:rsidRPr="00B7338B">
          <w:rPr>
            <w:rFonts w:eastAsia="Times New Roman"/>
            <w:color w:val="0000FF"/>
            <w:sz w:val="24"/>
            <w:szCs w:val="24"/>
            <w:u w:val="single"/>
          </w:rPr>
          <w:t>Tema 1.388 da repercussão geral</w:t>
        </w:r>
      </w:hyperlink>
      <w:r w:rsidRPr="00B7338B">
        <w:rPr>
          <w:rFonts w:eastAsia="Times New Roman"/>
          <w:sz w:val="24"/>
          <w:szCs w:val="24"/>
        </w:rPr>
        <w:t xml:space="preserve">, (i) deu parcial provimento ao recurso para assegurar ao recorrente o direito de participar do próximo concurso; </w:t>
      </w:r>
      <w:r w:rsidRPr="00B7338B">
        <w:rPr>
          <w:rFonts w:eastAsia="Times New Roman"/>
          <w:bCs w:val="0"/>
          <w:sz w:val="24"/>
          <w:szCs w:val="24"/>
        </w:rPr>
        <w:t>e (</w:t>
      </w:r>
      <w:proofErr w:type="spellStart"/>
      <w:r w:rsidRPr="00B7338B">
        <w:rPr>
          <w:rFonts w:eastAsia="Times New Roman"/>
          <w:bCs w:val="0"/>
          <w:sz w:val="24"/>
          <w:szCs w:val="24"/>
        </w:rPr>
        <w:t>ii</w:t>
      </w:r>
      <w:proofErr w:type="spellEnd"/>
      <w:r w:rsidRPr="00B7338B">
        <w:rPr>
          <w:rFonts w:eastAsia="Times New Roman"/>
          <w:bCs w:val="0"/>
          <w:sz w:val="24"/>
          <w:szCs w:val="24"/>
        </w:rPr>
        <w:t>) fixou a tese anteriormente citada.</w:t>
      </w:r>
    </w:p>
    <w:p w14:paraId="414DC8B6" w14:textId="77777777" w:rsidR="00EC66F8" w:rsidRPr="00B7338B" w:rsidRDefault="00EC66F8" w:rsidP="00EC66F8">
      <w:pPr>
        <w:spacing w:after="0" w:line="360" w:lineRule="auto"/>
        <w:rPr>
          <w:rFonts w:eastAsia="Times New Roman"/>
          <w:bCs w:val="0"/>
          <w:sz w:val="24"/>
          <w:szCs w:val="24"/>
        </w:rPr>
      </w:pPr>
    </w:p>
    <w:p w14:paraId="3AF0A354" w14:textId="77777777" w:rsidR="00EC66F8" w:rsidRPr="00B7338B" w:rsidRDefault="00EC66F8" w:rsidP="00EC66F8">
      <w:pPr>
        <w:spacing w:after="0" w:line="360" w:lineRule="auto"/>
        <w:ind w:firstLine="0"/>
        <w:rPr>
          <w:rFonts w:eastAsia="Times New Roman"/>
          <w:bCs w:val="0"/>
          <w:sz w:val="24"/>
          <w:szCs w:val="24"/>
        </w:rPr>
      </w:pPr>
      <w:hyperlink r:id="rId186" w:history="1">
        <w:r w:rsidRPr="00B7338B">
          <w:rPr>
            <w:rFonts w:eastAsia="Times New Roman"/>
            <w:bCs w:val="0"/>
            <w:color w:val="0000FF"/>
            <w:sz w:val="24"/>
            <w:szCs w:val="24"/>
            <w:u w:val="single"/>
          </w:rPr>
          <w:t>RE 1.530.083/RN, relator Ministro Luiz Fux, julgamento finalizado em 27.08.2025 (quarta-feira)</w:t>
        </w:r>
      </w:hyperlink>
    </w:p>
    <w:p w14:paraId="3CB6ACFA" w14:textId="45ADE76F" w:rsidR="00EC66F8" w:rsidRPr="00EC66F8" w:rsidRDefault="00EC66F8" w:rsidP="00EC66F8">
      <w:pPr>
        <w:spacing w:after="0" w:line="276" w:lineRule="auto"/>
        <w:ind w:firstLine="0"/>
        <w:rPr>
          <w:rFonts w:eastAsia="Times New Roman"/>
          <w:bCs w:val="0"/>
          <w:sz w:val="24"/>
          <w:szCs w:val="24"/>
          <w:lang w:eastAsia="pt-BR"/>
        </w:rPr>
      </w:pPr>
      <w:r w:rsidRPr="00EC66F8">
        <w:rPr>
          <w:rFonts w:eastAsia="Times New Roman"/>
          <w:bCs w:val="0"/>
          <w:noProof/>
          <w:sz w:val="24"/>
          <w:szCs w:val="24"/>
          <w:lang w:eastAsia="pt-BR"/>
        </w:rPr>
        <w:drawing>
          <wp:inline distT="0" distB="0" distL="0" distR="0" wp14:anchorId="4320C9A7" wp14:editId="28C5C1F0">
            <wp:extent cx="1168400" cy="125095"/>
            <wp:effectExtent l="0" t="0" r="0" b="8255"/>
            <wp:docPr id="1898360081" name="Imagem 2" descr="P:\Informativos\Imagens\03_18px.png">
              <a:hlinkClick xmlns:a="http://schemas.openxmlformats.org/drawingml/2006/main" r:id="rId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descr="P:\Informativos\Imagens\03_18px.png">
                      <a:hlinkClick r:id="rId187"/>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4716B608" w14:textId="7B07FE29" w:rsidR="00EC66F8" w:rsidRPr="00EC66F8" w:rsidRDefault="00EC66F8" w:rsidP="00EC66F8">
      <w:pPr>
        <w:spacing w:after="0" w:line="276" w:lineRule="auto"/>
        <w:ind w:firstLine="0"/>
        <w:rPr>
          <w:rFonts w:eastAsia="Times New Roman"/>
          <w:bCs w:val="0"/>
          <w:sz w:val="24"/>
          <w:szCs w:val="24"/>
          <w:lang w:eastAsia="pt-BR"/>
        </w:rPr>
      </w:pPr>
      <w:r w:rsidRPr="00EC66F8">
        <w:rPr>
          <w:rFonts w:eastAsia="Times New Roman"/>
          <w:bCs w:val="0"/>
          <w:noProof/>
          <w:sz w:val="24"/>
          <w:szCs w:val="24"/>
          <w:lang w:eastAsia="pt-BR"/>
        </w:rPr>
        <w:drawing>
          <wp:inline distT="0" distB="0" distL="0" distR="0" wp14:anchorId="5BE4D253" wp14:editId="24736C21">
            <wp:extent cx="1168400" cy="125095"/>
            <wp:effectExtent l="0" t="0" r="0" b="8255"/>
            <wp:docPr id="632268890" name="Imagem 1" descr="P:\Informativos\Imagens\03_18px.png">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P:\Informativos\Imagens\03_18px.png">
                      <a:hlinkClick r:id="rId188"/>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4D52281F" w14:textId="77777777" w:rsidR="00EC66F8" w:rsidRPr="00EC66F8" w:rsidRDefault="00EC66F8" w:rsidP="00EC66F8">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EC66F8">
          <w:rPr>
            <w:rFonts w:eastAsia="Times New Roman"/>
            <w:bCs w:val="0"/>
            <w:color w:val="0000FF"/>
            <w:sz w:val="16"/>
            <w:szCs w:val="16"/>
            <w:u w:val="single"/>
            <w:lang w:eastAsia="pt-BR"/>
          </w:rPr>
          <w:t>Sumário</w:t>
        </w:r>
      </w:hyperlink>
    </w:p>
    <w:p w14:paraId="62FB9B9E" w14:textId="03353EC2" w:rsidR="00EC66F8" w:rsidRPr="00EC66F8" w:rsidRDefault="00EC66F8" w:rsidP="00EC66F8">
      <w:pPr>
        <w:spacing w:after="0" w:line="360" w:lineRule="auto"/>
        <w:ind w:firstLine="709"/>
        <w:rPr>
          <w:sz w:val="24"/>
          <w:szCs w:val="24"/>
        </w:rPr>
      </w:pPr>
    </w:p>
    <w:p w14:paraId="69CA4A4E" w14:textId="77777777" w:rsidR="007C470A" w:rsidRPr="00B55158" w:rsidRDefault="007C470A" w:rsidP="00F709B8">
      <w:pPr>
        <w:pStyle w:val="Ttulo3"/>
      </w:pPr>
      <w:bookmarkStart w:id="95" w:name="_Toc216456941"/>
      <w:r w:rsidRPr="002458B7">
        <w:t>Concessão de cesta de Natal a servidores públicos municipais</w:t>
      </w:r>
      <w:r w:rsidRPr="00B55158">
        <w:t xml:space="preserve"> </w:t>
      </w:r>
      <w:r w:rsidRPr="00703103">
        <w:t xml:space="preserve">- </w:t>
      </w:r>
      <w:hyperlink r:id="rId189" w:history="1">
        <w:r w:rsidRPr="00703103">
          <w:rPr>
            <w:rStyle w:val="Hyperlink"/>
            <w:color w:val="auto"/>
            <w:u w:val="none"/>
          </w:rPr>
          <w:t>ARE 1.539.801/SP</w:t>
        </w:r>
        <w:bookmarkEnd w:id="95"/>
      </w:hyperlink>
    </w:p>
    <w:p w14:paraId="109190E5" w14:textId="77777777" w:rsidR="007C470A" w:rsidRDefault="007C470A" w:rsidP="007C470A">
      <w:pPr>
        <w:spacing w:after="0" w:line="240" w:lineRule="auto"/>
        <w:ind w:firstLine="0"/>
      </w:pPr>
      <w:r>
        <w:rPr>
          <w:noProof/>
        </w:rPr>
        <w:drawing>
          <wp:inline distT="0" distB="0" distL="0" distR="0" wp14:anchorId="17FF541F" wp14:editId="394AE2E2">
            <wp:extent cx="1203960" cy="190500"/>
            <wp:effectExtent l="0" t="0" r="0" b="0"/>
            <wp:docPr id="1817259649" name="Imagem 2">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59649" name="Imagem 2">
                      <a:hlinkClick r:id="rId190"/>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203960" cy="190500"/>
                    </a:xfrm>
                    <a:prstGeom prst="rect">
                      <a:avLst/>
                    </a:prstGeom>
                    <a:noFill/>
                    <a:ln>
                      <a:noFill/>
                    </a:ln>
                  </pic:spPr>
                </pic:pic>
              </a:graphicData>
            </a:graphic>
          </wp:inline>
        </w:drawing>
      </w:r>
    </w:p>
    <w:p w14:paraId="3B704CA7" w14:textId="77777777" w:rsidR="007C470A" w:rsidRPr="00B55158" w:rsidRDefault="007C470A" w:rsidP="007C470A">
      <w:pPr>
        <w:spacing w:after="0" w:line="240" w:lineRule="auto"/>
        <w:ind w:firstLine="0"/>
      </w:pPr>
    </w:p>
    <w:p w14:paraId="5E3963A1" w14:textId="77777777" w:rsidR="007C470A" w:rsidRDefault="007C470A" w:rsidP="007C470A">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5AB003D5" w14:textId="77777777" w:rsidR="007C470A" w:rsidRDefault="007C470A" w:rsidP="007C470A">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b/>
          <w:bCs/>
        </w:rPr>
        <w:t xml:space="preserve">É inconstitucional — por violar o princípio da reserva absoluta de lei (CF/1988, art. 61, § 1º, II, </w:t>
      </w:r>
      <w:r>
        <w:rPr>
          <w:rStyle w:val="normaltextrun"/>
          <w:b/>
          <w:bCs/>
          <w:i/>
          <w:iCs/>
        </w:rPr>
        <w:t>a</w:t>
      </w:r>
      <w:r>
        <w:rPr>
          <w:rStyle w:val="normaltextrun"/>
          <w:b/>
          <w:bCs/>
        </w:rPr>
        <w:t>) — lei municipal que institui vantagem pecuniária em favor dos servidores públicos municipais e confere ao chefe do Poder Executivo e à Mesa Diretora da Câmara Municipal a liberalidade para fixar o valor atualizado do benefício.</w:t>
      </w:r>
      <w:r>
        <w:rPr>
          <w:rStyle w:val="eop"/>
        </w:rPr>
        <w:t> </w:t>
      </w:r>
    </w:p>
    <w:p w14:paraId="2D8FF53F" w14:textId="77777777" w:rsidR="007C470A" w:rsidRDefault="007C470A" w:rsidP="007C470A">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rPr>
        <w:t>Conforme jurisprudência desta Corte</w:t>
      </w:r>
      <w:r>
        <w:rPr>
          <w:rStyle w:val="Refdenotaderodap"/>
        </w:rPr>
        <w:footnoteReference w:id="80"/>
      </w:r>
      <w:r>
        <w:rPr>
          <w:rStyle w:val="normaltextrun"/>
        </w:rPr>
        <w:t>, a retribuição pecuniária dos servidores públicos se sujeita à reserva absoluta de lei, de modo que o legislador estabelece critérios e parâmetros mínimos para o cálculo e a aferição das gratificações. </w:t>
      </w:r>
      <w:r>
        <w:rPr>
          <w:rStyle w:val="eop"/>
        </w:rPr>
        <w:t> </w:t>
      </w:r>
    </w:p>
    <w:p w14:paraId="06C036D3" w14:textId="77777777" w:rsidR="007C470A" w:rsidRDefault="007C470A" w:rsidP="007C470A">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rPr>
        <w:t>Na espécie, a lei municipal impugnada autoriza o prefeito e a Câmara Municipal a concederem cesta natalina aos respectivos servidores públicos e estagiários, delegando ao chefe do Poder Executivo, por meio de decreto, e à Mesa Diretora, mediante ato, a definição do valor desse benefício em cada exercício.</w:t>
      </w:r>
      <w:r>
        <w:rPr>
          <w:rStyle w:val="eop"/>
        </w:rPr>
        <w:t> </w:t>
      </w:r>
    </w:p>
    <w:p w14:paraId="1703F454" w14:textId="77777777" w:rsidR="007C470A" w:rsidRDefault="007C470A" w:rsidP="007C470A">
      <w:pPr>
        <w:pStyle w:val="paragraph"/>
        <w:spacing w:before="0" w:beforeAutospacing="0" w:after="0" w:afterAutospacing="0" w:line="360" w:lineRule="auto"/>
        <w:ind w:firstLine="709"/>
        <w:jc w:val="both"/>
        <w:textAlignment w:val="baseline"/>
        <w:rPr>
          <w:rStyle w:val="eop"/>
          <w:rFonts w:ascii="Arial" w:hAnsi="Arial" w:cs="Arial"/>
          <w:sz w:val="20"/>
          <w:szCs w:val="20"/>
        </w:rPr>
      </w:pPr>
      <w:r>
        <w:rPr>
          <w:rStyle w:val="normaltextrun"/>
        </w:rPr>
        <w:t xml:space="preserve">Com base nesse entendimento, o Plenário, por unanimidade, negou provimento ao recurso, a fim de manter o acórdão recorrido, o qual julgou procedente a representação de inconstitucionalidade ajuizada em face da </w:t>
      </w:r>
      <w:hyperlink r:id="rId191" w:tgtFrame="_blank" w:history="1">
        <w:r>
          <w:rPr>
            <w:rStyle w:val="normaltextrun"/>
            <w:color w:val="0000FF"/>
            <w:u w:val="single"/>
          </w:rPr>
          <w:t>Lei nº 6.698/2002 do Município de Americana/SP</w:t>
        </w:r>
      </w:hyperlink>
      <w:r>
        <w:rPr>
          <w:rStyle w:val="Refdenotaderodap"/>
        </w:rPr>
        <w:footnoteReference w:id="81"/>
      </w:r>
      <w:r>
        <w:rPr>
          <w:rStyle w:val="normaltextrun"/>
          <w:rFonts w:ascii="Arial" w:hAnsi="Arial" w:cs="Arial"/>
          <w:sz w:val="20"/>
          <w:szCs w:val="20"/>
        </w:rPr>
        <w:t>. </w:t>
      </w:r>
      <w:r>
        <w:rPr>
          <w:rStyle w:val="eop"/>
          <w:rFonts w:ascii="Arial" w:hAnsi="Arial" w:cs="Arial"/>
          <w:sz w:val="20"/>
          <w:szCs w:val="20"/>
        </w:rPr>
        <w:t> </w:t>
      </w:r>
    </w:p>
    <w:p w14:paraId="0DC0EC6C" w14:textId="77777777" w:rsidR="007C470A" w:rsidRDefault="007C470A" w:rsidP="007C470A">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0"/>
          <w:szCs w:val="20"/>
        </w:rPr>
        <w:lastRenderedPageBreak/>
        <w:t> </w:t>
      </w:r>
    </w:p>
    <w:p w14:paraId="3D3A9DA9" w14:textId="77777777" w:rsidR="007C470A" w:rsidRDefault="007C470A" w:rsidP="007C470A">
      <w:pPr>
        <w:pStyle w:val="paragraph"/>
        <w:spacing w:before="0" w:beforeAutospacing="0" w:after="0" w:afterAutospacing="0"/>
        <w:jc w:val="both"/>
        <w:textAlignment w:val="baseline"/>
        <w:rPr>
          <w:rStyle w:val="eop"/>
          <w:rFonts w:ascii="Aptos" w:hAnsi="Aptos" w:cs="Segoe UI"/>
        </w:rPr>
      </w:pPr>
      <w:hyperlink r:id="rId192" w:tgtFrame="_blank" w:history="1">
        <w:r>
          <w:rPr>
            <w:rStyle w:val="normaltextrun"/>
            <w:color w:val="0000FF"/>
            <w:u w:val="single"/>
          </w:rPr>
          <w:t>ARE 1.539.801/SP, relator Ministro Gilmar Mendes, julgamento virtual finalizado em 08.08.2025 (sexta-feira), às 23:59</w:t>
        </w:r>
      </w:hyperlink>
      <w:r>
        <w:rPr>
          <w:rStyle w:val="eop"/>
          <w:rFonts w:ascii="Aptos" w:hAnsi="Aptos" w:cs="Segoe UI"/>
        </w:rPr>
        <w:t> </w:t>
      </w:r>
    </w:p>
    <w:p w14:paraId="0CBF3F9A" w14:textId="77777777" w:rsidR="007C470A" w:rsidRDefault="007C470A" w:rsidP="007C470A">
      <w:pPr>
        <w:pStyle w:val="paragraph"/>
        <w:spacing w:before="0" w:beforeAutospacing="0" w:after="0" w:afterAutospacing="0"/>
        <w:jc w:val="both"/>
        <w:textAlignment w:val="baseline"/>
        <w:rPr>
          <w:rFonts w:ascii="Segoe UI" w:hAnsi="Segoe UI" w:cs="Segoe UI"/>
          <w:sz w:val="18"/>
          <w:szCs w:val="18"/>
        </w:rPr>
      </w:pPr>
    </w:p>
    <w:p w14:paraId="1FF7BD4E" w14:textId="77777777" w:rsidR="007C470A" w:rsidRPr="00820E09" w:rsidRDefault="007C470A" w:rsidP="007C470A">
      <w:pPr>
        <w:pStyle w:val="PargrafodaLista"/>
        <w:autoSpaceDE w:val="0"/>
        <w:autoSpaceDN w:val="0"/>
        <w:adjustRightInd w:val="0"/>
        <w:ind w:left="360"/>
        <w:jc w:val="right"/>
        <w:rPr>
          <w:color w:val="000000"/>
          <w:sz w:val="22"/>
          <w:szCs w:val="22"/>
        </w:rPr>
      </w:pPr>
      <w:hyperlink w:anchor="SUMÁRIO" w:history="1">
        <w:r w:rsidRPr="00820E09">
          <w:rPr>
            <w:rStyle w:val="Hyperlink"/>
            <w:sz w:val="16"/>
            <w:szCs w:val="16"/>
          </w:rPr>
          <w:t>Sumário</w:t>
        </w:r>
      </w:hyperlink>
    </w:p>
    <w:p w14:paraId="3A0F549B" w14:textId="77777777" w:rsidR="007C470A" w:rsidRPr="00A62AB3" w:rsidRDefault="007C470A" w:rsidP="00CE2C0D">
      <w:pPr>
        <w:rPr>
          <w:sz w:val="24"/>
          <w:szCs w:val="24"/>
          <w:lang w:eastAsia="pt-BR"/>
        </w:rPr>
      </w:pPr>
    </w:p>
    <w:p w14:paraId="327E9D99" w14:textId="77777777" w:rsidR="00AB73AD" w:rsidRDefault="00AB73AD" w:rsidP="00F709B8">
      <w:pPr>
        <w:pStyle w:val="Ttulo3"/>
        <w:rPr>
          <w:rStyle w:val="normaltextrun"/>
          <w:b/>
          <w:bCs/>
          <w:i/>
          <w:iCs/>
        </w:rPr>
      </w:pPr>
      <w:bookmarkStart w:id="96" w:name="_Ministério_Público_estadual:_1"/>
      <w:bookmarkStart w:id="97" w:name="_Ministério_Público_da"/>
      <w:bookmarkStart w:id="98" w:name="_Contratações_temporárias_declaradas"/>
      <w:bookmarkStart w:id="99" w:name="_Toc216456942"/>
      <w:bookmarkStart w:id="100" w:name="MPU"/>
      <w:bookmarkEnd w:id="91"/>
      <w:bookmarkEnd w:id="96"/>
      <w:bookmarkEnd w:id="97"/>
      <w:bookmarkEnd w:id="98"/>
      <w:r w:rsidRPr="002458B7">
        <w:rPr>
          <w:rStyle w:val="normaltextrun"/>
        </w:rPr>
        <w:t>Contratações temporárias declaradas nulas: prazo para cobrança de depósitos de FGTS</w:t>
      </w:r>
      <w:r>
        <w:rPr>
          <w:rStyle w:val="normaltextrun"/>
        </w:rPr>
        <w:t xml:space="preserve"> </w:t>
      </w:r>
      <w:r w:rsidRPr="00AB73AD">
        <w:rPr>
          <w:rStyle w:val="normaltextrun"/>
        </w:rPr>
        <w:t xml:space="preserve">- </w:t>
      </w:r>
      <w:hyperlink r:id="rId193" w:tgtFrame="_blank" w:history="1">
        <w:r w:rsidRPr="00AB73AD">
          <w:rPr>
            <w:rStyle w:val="normaltextrun"/>
          </w:rPr>
          <w:t>RE 1.336.848/PA</w:t>
        </w:r>
      </w:hyperlink>
      <w:r w:rsidRPr="00AB73AD">
        <w:rPr>
          <w:rStyle w:val="normaltextrun"/>
        </w:rPr>
        <w:t xml:space="preserve"> (</w:t>
      </w:r>
      <w:hyperlink r:id="rId194" w:tgtFrame="_blank" w:history="1">
        <w:r w:rsidRPr="00AB73AD">
          <w:rPr>
            <w:rStyle w:val="normaltextrun"/>
            <w:u w:val="single"/>
          </w:rPr>
          <w:t>Tema 1.189 RG</w:t>
        </w:r>
      </w:hyperlink>
      <w:r w:rsidRPr="00AB73AD">
        <w:rPr>
          <w:rStyle w:val="normaltextrun"/>
        </w:rPr>
        <w:t>)</w:t>
      </w:r>
      <w:bookmarkEnd w:id="99"/>
    </w:p>
    <w:p w14:paraId="79686395" w14:textId="164CDE2B" w:rsidR="00AB73AD" w:rsidRDefault="00AB73AD" w:rsidP="00BA47CA">
      <w:pPr>
        <w:spacing w:after="0" w:line="240" w:lineRule="auto"/>
        <w:ind w:firstLine="0"/>
      </w:pPr>
      <w:r>
        <w:rPr>
          <w:noProof/>
        </w:rPr>
        <w:drawing>
          <wp:inline distT="0" distB="0" distL="0" distR="0" wp14:anchorId="1DF3CA6D" wp14:editId="0CA031A4">
            <wp:extent cx="1198880" cy="189865"/>
            <wp:effectExtent l="0" t="0" r="1270" b="635"/>
            <wp:docPr id="695941424" name="Imagem 1">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41424" name="Imagem 1">
                      <a:hlinkClick r:id="rId195"/>
                    </pic:cNvPr>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198880" cy="189865"/>
                    </a:xfrm>
                    <a:prstGeom prst="rect">
                      <a:avLst/>
                    </a:prstGeom>
                    <a:noFill/>
                    <a:ln>
                      <a:noFill/>
                    </a:ln>
                  </pic:spPr>
                </pic:pic>
              </a:graphicData>
            </a:graphic>
          </wp:inline>
        </w:drawing>
      </w:r>
    </w:p>
    <w:p w14:paraId="10B6AD00" w14:textId="77777777" w:rsidR="00BA47CA" w:rsidRDefault="00BA47CA" w:rsidP="00BA47CA">
      <w:pPr>
        <w:pStyle w:val="paragraph"/>
        <w:spacing w:before="0" w:beforeAutospacing="0" w:after="0" w:afterAutospacing="0"/>
        <w:jc w:val="both"/>
        <w:textAlignment w:val="baseline"/>
        <w:rPr>
          <w:rStyle w:val="normaltextrun"/>
          <w:b/>
          <w:bCs/>
        </w:rPr>
      </w:pPr>
    </w:p>
    <w:p w14:paraId="3B2E73F1" w14:textId="52FB60A0" w:rsidR="00AB73AD" w:rsidRDefault="00AB73AD" w:rsidP="00BA47CA">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97" w:tgtFrame="_blank" w:history="1">
        <w:r>
          <w:rPr>
            <w:rStyle w:val="normaltextrun"/>
            <w:color w:val="0000FF"/>
            <w:u w:val="single"/>
          </w:rPr>
          <w:t>16</w:t>
        </w:r>
      </w:hyperlink>
      <w:r>
        <w:rPr>
          <w:rStyle w:val="eop"/>
        </w:rPr>
        <w:t> </w:t>
      </w:r>
    </w:p>
    <w:p w14:paraId="0022BD0C" w14:textId="77777777" w:rsidR="00AB73AD" w:rsidRDefault="00AB73AD" w:rsidP="00BA47CA">
      <w:pPr>
        <w:pStyle w:val="paragraph"/>
        <w:spacing w:before="0" w:beforeAutospacing="0" w:after="0" w:afterAutospacing="0"/>
        <w:jc w:val="both"/>
        <w:textAlignment w:val="baseline"/>
        <w:rPr>
          <w:rFonts w:ascii="Segoe UI" w:hAnsi="Segoe UI" w:cs="Segoe UI"/>
          <w:sz w:val="18"/>
          <w:szCs w:val="18"/>
        </w:rPr>
      </w:pPr>
      <w:r>
        <w:rPr>
          <w:rStyle w:val="eop"/>
        </w:rPr>
        <w:t> </w:t>
      </w:r>
    </w:p>
    <w:p w14:paraId="4FBB1654" w14:textId="77777777" w:rsidR="00AB73AD" w:rsidRPr="00AB73AD" w:rsidRDefault="00AB73AD" w:rsidP="00BA47CA">
      <w:pPr>
        <w:pStyle w:val="paragraph"/>
        <w:spacing w:before="0" w:beforeAutospacing="0" w:after="0" w:afterAutospacing="0" w:line="360" w:lineRule="auto"/>
        <w:jc w:val="both"/>
        <w:textAlignment w:val="baseline"/>
        <w:rPr>
          <w:rFonts w:ascii="Segoe UI" w:hAnsi="Segoe UI" w:cs="Segoe UI"/>
        </w:rPr>
      </w:pPr>
      <w:r w:rsidRPr="00AB73AD">
        <w:rPr>
          <w:rStyle w:val="normaltextrun"/>
        </w:rPr>
        <w:t>Tese fixada:</w:t>
      </w:r>
      <w:r w:rsidRPr="00AB73AD">
        <w:rPr>
          <w:rStyle w:val="eop"/>
        </w:rPr>
        <w:t> </w:t>
      </w:r>
    </w:p>
    <w:p w14:paraId="57546B5C" w14:textId="77777777" w:rsidR="00AB73AD" w:rsidRPr="00AB73AD" w:rsidRDefault="00AB73AD" w:rsidP="00BA47CA">
      <w:pPr>
        <w:pStyle w:val="paragraph"/>
        <w:spacing w:before="0" w:beforeAutospacing="0" w:after="0" w:afterAutospacing="0" w:line="360" w:lineRule="auto"/>
        <w:ind w:firstLine="705"/>
        <w:jc w:val="both"/>
        <w:textAlignment w:val="baseline"/>
        <w:rPr>
          <w:rFonts w:ascii="Segoe UI" w:hAnsi="Segoe UI" w:cs="Segoe UI"/>
        </w:rPr>
      </w:pPr>
      <w:r w:rsidRPr="00AB73AD">
        <w:rPr>
          <w:rStyle w:val="normaltextrun"/>
          <w:b/>
          <w:bCs/>
        </w:rPr>
        <w:t xml:space="preserve">“O prazo bienal para ajuizamento de ação, previsto na parte final do art. 7º, XXIX, da Constituição Federal, não se aplica aos servidores temporários que tiveram seus contratos declarados nulos, por se </w:t>
      </w:r>
      <w:proofErr w:type="gramStart"/>
      <w:r w:rsidRPr="00AB73AD">
        <w:rPr>
          <w:rStyle w:val="normaltextrun"/>
          <w:b/>
          <w:bCs/>
        </w:rPr>
        <w:t>tratarem</w:t>
      </w:r>
      <w:proofErr w:type="gramEnd"/>
      <w:r w:rsidRPr="00AB73AD">
        <w:rPr>
          <w:rStyle w:val="normaltextrun"/>
          <w:b/>
          <w:bCs/>
        </w:rPr>
        <w:t xml:space="preserve"> de ocupantes de cargos públicos regidos por vínculo de natureza jurídico-administrativa. Nesses casos, incide o prazo prescricional quinquenal, nos termos do art. 1º do Decreto nº 20.910/1932.”</w:t>
      </w:r>
      <w:r w:rsidRPr="00AB73AD">
        <w:rPr>
          <w:rStyle w:val="eop"/>
        </w:rPr>
        <w:t> </w:t>
      </w:r>
    </w:p>
    <w:p w14:paraId="5CA77E4A" w14:textId="77777777" w:rsidR="00AB73AD" w:rsidRPr="00AB73AD" w:rsidRDefault="00AB73AD" w:rsidP="00BA47CA">
      <w:pPr>
        <w:pStyle w:val="paragraph"/>
        <w:spacing w:before="0" w:beforeAutospacing="0" w:after="0" w:afterAutospacing="0" w:line="360" w:lineRule="auto"/>
        <w:ind w:firstLine="705"/>
        <w:jc w:val="both"/>
        <w:textAlignment w:val="baseline"/>
        <w:rPr>
          <w:rFonts w:ascii="Segoe UI" w:hAnsi="Segoe UI" w:cs="Segoe UI"/>
        </w:rPr>
      </w:pPr>
      <w:r w:rsidRPr="00AB73AD">
        <w:rPr>
          <w:rStyle w:val="eop"/>
        </w:rPr>
        <w:t> </w:t>
      </w:r>
    </w:p>
    <w:p w14:paraId="20A4BCDE" w14:textId="77777777" w:rsidR="00AB73AD" w:rsidRPr="00AB73AD" w:rsidRDefault="00AB73AD" w:rsidP="00BA47CA">
      <w:pPr>
        <w:pStyle w:val="paragraph"/>
        <w:spacing w:before="0" w:beforeAutospacing="0" w:after="0" w:afterAutospacing="0" w:line="360" w:lineRule="auto"/>
        <w:jc w:val="both"/>
        <w:textAlignment w:val="baseline"/>
        <w:rPr>
          <w:rFonts w:ascii="Segoe UI" w:hAnsi="Segoe UI" w:cs="Segoe UI"/>
        </w:rPr>
      </w:pPr>
      <w:r w:rsidRPr="00AB73AD">
        <w:rPr>
          <w:rStyle w:val="normaltextrun"/>
        </w:rPr>
        <w:t>Resumo:</w:t>
      </w:r>
      <w:r w:rsidRPr="00AB73AD">
        <w:rPr>
          <w:rStyle w:val="eop"/>
        </w:rPr>
        <w:t> </w:t>
      </w:r>
    </w:p>
    <w:p w14:paraId="6AEE5E46" w14:textId="77777777" w:rsidR="00AB73AD" w:rsidRPr="00AB73AD" w:rsidRDefault="00AB73AD" w:rsidP="00BA47CA">
      <w:pPr>
        <w:pStyle w:val="paragraph"/>
        <w:spacing w:before="0" w:beforeAutospacing="0" w:after="0" w:afterAutospacing="0" w:line="360" w:lineRule="auto"/>
        <w:ind w:firstLine="705"/>
        <w:jc w:val="both"/>
        <w:textAlignment w:val="baseline"/>
        <w:rPr>
          <w:rFonts w:ascii="Segoe UI" w:hAnsi="Segoe UI" w:cs="Segoe UI"/>
        </w:rPr>
      </w:pPr>
      <w:r w:rsidRPr="00AB73AD">
        <w:rPr>
          <w:rStyle w:val="normaltextrun"/>
          <w:b/>
          <w:bCs/>
        </w:rPr>
        <w:t>O prazo prescricional para servidores temporários cobrarem os depósitos do Fundo de Garantia do Tempo de Serviço (FGTS) após nulidade de suas contratações é de cinco anos.</w:t>
      </w:r>
      <w:r w:rsidRPr="00AB73AD">
        <w:rPr>
          <w:rStyle w:val="eop"/>
        </w:rPr>
        <w:t> </w:t>
      </w:r>
    </w:p>
    <w:p w14:paraId="55A38429" w14:textId="2FC1F033" w:rsidR="00AB73AD" w:rsidRPr="00AB73AD" w:rsidRDefault="00AB73AD" w:rsidP="00BA47CA">
      <w:pPr>
        <w:pStyle w:val="paragraph"/>
        <w:spacing w:before="0" w:beforeAutospacing="0" w:after="0" w:afterAutospacing="0" w:line="360" w:lineRule="auto"/>
        <w:ind w:firstLine="705"/>
        <w:jc w:val="both"/>
        <w:textAlignment w:val="baseline"/>
        <w:rPr>
          <w:rFonts w:ascii="Segoe UI" w:hAnsi="Segoe UI" w:cs="Segoe UI"/>
        </w:rPr>
      </w:pPr>
      <w:r w:rsidRPr="00AB73AD">
        <w:rPr>
          <w:rStyle w:val="normaltextrun"/>
        </w:rPr>
        <w:t xml:space="preserve">O texto constitucional (art. 37, IX) dispõe que a lei estabelecerá as hipóteses de contratação pela Administração Pública por tempo determinado, para atender </w:t>
      </w:r>
      <w:proofErr w:type="spellStart"/>
      <w:r w:rsidRPr="00AB73AD">
        <w:rPr>
          <w:rStyle w:val="normaltextrun"/>
        </w:rPr>
        <w:t>a</w:t>
      </w:r>
      <w:proofErr w:type="spellEnd"/>
      <w:r w:rsidRPr="00AB73AD">
        <w:rPr>
          <w:rStyle w:val="normaltextrun"/>
        </w:rPr>
        <w:t xml:space="preserve"> necessidade temporária de excepcional interesse público, gerando vínculo de natureza jurídico-administrativa, isto é, não celetista</w:t>
      </w:r>
      <w:r>
        <w:rPr>
          <w:rStyle w:val="Refdenotaderodap"/>
        </w:rPr>
        <w:footnoteReference w:id="82"/>
      </w:r>
      <w:r w:rsidRPr="00AB73AD">
        <w:rPr>
          <w:rStyle w:val="normaltextrun"/>
        </w:rPr>
        <w:t>. No âmbito federal, as condições e os prazos estão previstos na Lei nº 8.745/1993.</w:t>
      </w:r>
      <w:r w:rsidRPr="00AB73AD">
        <w:rPr>
          <w:rStyle w:val="eop"/>
        </w:rPr>
        <w:t> </w:t>
      </w:r>
    </w:p>
    <w:p w14:paraId="7D1205E9" w14:textId="489EFFB8" w:rsidR="00AB73AD" w:rsidRPr="00AB73AD" w:rsidRDefault="00AB73AD" w:rsidP="00BA47CA">
      <w:pPr>
        <w:pStyle w:val="paragraph"/>
        <w:spacing w:before="0" w:beforeAutospacing="0" w:after="0" w:afterAutospacing="0" w:line="360" w:lineRule="auto"/>
        <w:ind w:firstLine="705"/>
        <w:jc w:val="both"/>
        <w:textAlignment w:val="baseline"/>
        <w:rPr>
          <w:rFonts w:ascii="Segoe UI" w:hAnsi="Segoe UI" w:cs="Segoe UI"/>
        </w:rPr>
      </w:pPr>
      <w:r w:rsidRPr="00AB73AD">
        <w:rPr>
          <w:rStyle w:val="normaltextrun"/>
        </w:rPr>
        <w:lastRenderedPageBreak/>
        <w:t>O desvirtuamento da contratação por inobservância aos requisitos exigidos garante direito somente ao saldo de salário e ao levantamento do FGTS, ao passo que férias e décimo terceiro serão devidos apenas se estipulados em contrato</w:t>
      </w:r>
      <w:r w:rsidR="001E20E8">
        <w:rPr>
          <w:rStyle w:val="Refdenotaderodap"/>
        </w:rPr>
        <w:footnoteReference w:id="83"/>
      </w:r>
      <w:r w:rsidRPr="00AB73AD">
        <w:rPr>
          <w:rStyle w:val="normaltextrun"/>
        </w:rPr>
        <w:t>.</w:t>
      </w:r>
      <w:r w:rsidRPr="00AB73AD">
        <w:rPr>
          <w:rStyle w:val="eop"/>
        </w:rPr>
        <w:t> </w:t>
      </w:r>
    </w:p>
    <w:p w14:paraId="3779C6DD" w14:textId="7F1F9BF3" w:rsidR="00AB73AD" w:rsidRPr="00AB73AD" w:rsidRDefault="00AB73AD" w:rsidP="00BA47CA">
      <w:pPr>
        <w:pStyle w:val="paragraph"/>
        <w:spacing w:before="0" w:beforeAutospacing="0" w:after="0" w:afterAutospacing="0" w:line="360" w:lineRule="auto"/>
        <w:ind w:firstLine="705"/>
        <w:jc w:val="both"/>
        <w:textAlignment w:val="baseline"/>
        <w:rPr>
          <w:rFonts w:ascii="Segoe UI" w:hAnsi="Segoe UI" w:cs="Segoe UI"/>
        </w:rPr>
      </w:pPr>
      <w:r w:rsidRPr="00AB73AD">
        <w:rPr>
          <w:rStyle w:val="normaltextrun"/>
        </w:rPr>
        <w:t>O § 3º do art. 39 da Constituição Federal é taxativo quanto aos direitos trabalhistas extensíveis aos ocupantes de cargo público</w:t>
      </w:r>
      <w:r w:rsidR="001E20E8">
        <w:rPr>
          <w:rStyle w:val="Refdenotaderodap"/>
        </w:rPr>
        <w:footnoteReference w:id="84"/>
      </w:r>
      <w:r w:rsidRPr="00AB73AD">
        <w:rPr>
          <w:rStyle w:val="normaltextrun"/>
        </w:rPr>
        <w:t>. Por isso, inexiste base constitucional para limitar o prazo para ajuizamento de ações relacionadas à cobrança do FGTS por servidores temporários com vínculo declarado nulo ao período bienal previsto aos trabalhadores submetidos ao regime privado. Nesse caso, deve prevalecer a regra geral do Decreto nº 20.910/1932</w:t>
      </w:r>
      <w:r w:rsidR="001E20E8">
        <w:rPr>
          <w:rStyle w:val="Refdenotaderodap"/>
        </w:rPr>
        <w:footnoteReference w:id="85"/>
      </w:r>
      <w:r w:rsidRPr="00AB73AD">
        <w:rPr>
          <w:rStyle w:val="normaltextrun"/>
        </w:rPr>
        <w:t>. </w:t>
      </w:r>
      <w:r w:rsidRPr="00AB73AD">
        <w:rPr>
          <w:rStyle w:val="eop"/>
        </w:rPr>
        <w:t> </w:t>
      </w:r>
    </w:p>
    <w:p w14:paraId="55CED2A4" w14:textId="77777777" w:rsidR="00AB73AD" w:rsidRPr="00AB73AD" w:rsidRDefault="00AB73AD" w:rsidP="00BA47CA">
      <w:pPr>
        <w:pStyle w:val="paragraph"/>
        <w:spacing w:before="0" w:beforeAutospacing="0" w:after="0" w:afterAutospacing="0" w:line="360" w:lineRule="auto"/>
        <w:ind w:firstLine="705"/>
        <w:jc w:val="both"/>
        <w:textAlignment w:val="baseline"/>
        <w:rPr>
          <w:rFonts w:ascii="Segoe UI" w:hAnsi="Segoe UI" w:cs="Segoe UI"/>
        </w:rPr>
      </w:pPr>
      <w:r w:rsidRPr="00AB73AD">
        <w:rPr>
          <w:rStyle w:val="normaltextrun"/>
        </w:rPr>
        <w:t>Na espécie, o Tribunal de Justiça do Estado do Pará, ao verificar as sucessivas renovações do contrato que desvirtuavam a temporariedade exigida pela lei, declarou a nulidade da contratação temporária do empregado público e reconheceu o seu direito à percepção de FGTS, afastando a incidência da prescrição bienal. </w:t>
      </w:r>
      <w:r w:rsidRPr="00AB73AD">
        <w:rPr>
          <w:rStyle w:val="eop"/>
        </w:rPr>
        <w:t> </w:t>
      </w:r>
    </w:p>
    <w:p w14:paraId="7A73CCEB" w14:textId="77777777" w:rsidR="00AB73AD" w:rsidRPr="00AB73AD" w:rsidRDefault="00AB73AD" w:rsidP="00BA47CA">
      <w:pPr>
        <w:pStyle w:val="paragraph"/>
        <w:spacing w:before="0" w:beforeAutospacing="0" w:after="0" w:afterAutospacing="0" w:line="360" w:lineRule="auto"/>
        <w:ind w:firstLine="705"/>
        <w:jc w:val="both"/>
        <w:textAlignment w:val="baseline"/>
        <w:rPr>
          <w:rFonts w:ascii="Segoe UI" w:hAnsi="Segoe UI" w:cs="Segoe UI"/>
        </w:rPr>
      </w:pPr>
      <w:r w:rsidRPr="00AB73AD">
        <w:rPr>
          <w:rStyle w:val="normaltextrun"/>
        </w:rPr>
        <w:t xml:space="preserve">Com base nesses e em outros entendimentos, o Plenário, por unanimidade, ao apreciar o </w:t>
      </w:r>
      <w:hyperlink r:id="rId198" w:tgtFrame="_blank" w:history="1">
        <w:r w:rsidRPr="00AB73AD">
          <w:rPr>
            <w:rStyle w:val="normaltextrun"/>
            <w:color w:val="0000FF"/>
            <w:u w:val="single"/>
          </w:rPr>
          <w:t>Tema 1.189 da repercussão geral</w:t>
        </w:r>
      </w:hyperlink>
      <w:r w:rsidRPr="00AB73AD">
        <w:rPr>
          <w:rStyle w:val="normaltextrun"/>
        </w:rPr>
        <w:t>, (i) negou provimento ao recurso extraordinário; e (</w:t>
      </w:r>
      <w:proofErr w:type="spellStart"/>
      <w:r w:rsidRPr="00AB73AD">
        <w:rPr>
          <w:rStyle w:val="normaltextrun"/>
        </w:rPr>
        <w:t>ii</w:t>
      </w:r>
      <w:proofErr w:type="spellEnd"/>
      <w:r w:rsidRPr="00AB73AD">
        <w:rPr>
          <w:rStyle w:val="normaltextrun"/>
        </w:rPr>
        <w:t>) fixou a tese anteriormente citada.</w:t>
      </w:r>
      <w:r w:rsidRPr="00AB73AD">
        <w:rPr>
          <w:rStyle w:val="eop"/>
        </w:rPr>
        <w:t> </w:t>
      </w:r>
    </w:p>
    <w:p w14:paraId="37A22565" w14:textId="7AAA0A20" w:rsidR="00AB73AD" w:rsidRPr="00BA47CA" w:rsidRDefault="00AB73AD" w:rsidP="00BA47CA">
      <w:pPr>
        <w:pStyle w:val="paragraph"/>
        <w:spacing w:before="0" w:beforeAutospacing="0" w:after="0" w:afterAutospacing="0" w:line="360" w:lineRule="auto"/>
        <w:ind w:firstLine="705"/>
        <w:jc w:val="both"/>
        <w:textAlignment w:val="baseline"/>
      </w:pPr>
    </w:p>
    <w:p w14:paraId="62815E05" w14:textId="77777777" w:rsidR="00AB73AD" w:rsidRPr="00AB73AD" w:rsidRDefault="00AB73AD" w:rsidP="00BA47CA">
      <w:pPr>
        <w:pStyle w:val="paragraph"/>
        <w:spacing w:before="0" w:beforeAutospacing="0" w:after="0" w:afterAutospacing="0" w:line="360" w:lineRule="auto"/>
        <w:jc w:val="both"/>
        <w:textAlignment w:val="baseline"/>
        <w:rPr>
          <w:rFonts w:ascii="Segoe UI" w:hAnsi="Segoe UI" w:cs="Segoe UI"/>
        </w:rPr>
      </w:pPr>
      <w:hyperlink r:id="rId199" w:tgtFrame="_blank" w:history="1">
        <w:r w:rsidRPr="00AB73AD">
          <w:rPr>
            <w:rStyle w:val="normaltextrun"/>
            <w:color w:val="0000FF"/>
            <w:u w:val="single"/>
          </w:rPr>
          <w:t>RE 1.336.848/PA, relator Ministro Gilmar Mendes, julgamento virtual finalizado em 29.08.2025 (sexta-feira), às 23:59</w:t>
        </w:r>
      </w:hyperlink>
      <w:r w:rsidRPr="00AB73AD">
        <w:rPr>
          <w:rStyle w:val="eop"/>
        </w:rPr>
        <w:t> </w:t>
      </w:r>
    </w:p>
    <w:bookmarkStart w:id="101" w:name="_Hlk210998444"/>
    <w:p w14:paraId="55BE6F96" w14:textId="77777777" w:rsidR="00733362" w:rsidRDefault="00733362" w:rsidP="00733362">
      <w:pPr>
        <w:ind w:firstLine="0"/>
        <w:jc w:val="right"/>
        <w:rPr>
          <w:rFonts w:eastAsia="Times New Roman"/>
          <w:bCs w:val="0"/>
          <w:sz w:val="26"/>
          <w:szCs w:val="26"/>
          <w:lang w:eastAsia="pt-BR"/>
        </w:rPr>
      </w:pPr>
      <w:r>
        <w:fldChar w:fldCharType="begin"/>
      </w:r>
      <w:r>
        <w:instrText>HYPERLINK \l "SUMÁRIO"</w:instrText>
      </w:r>
      <w:r>
        <w:fldChar w:fldCharType="separate"/>
      </w:r>
      <w:r w:rsidRPr="00AB1C3E">
        <w:rPr>
          <w:rFonts w:eastAsia="Times New Roman"/>
          <w:bCs w:val="0"/>
          <w:color w:val="0000FF"/>
          <w:sz w:val="16"/>
          <w:szCs w:val="16"/>
          <w:u w:val="single"/>
          <w:lang w:eastAsia="pt-BR"/>
        </w:rPr>
        <w:t>Sumário</w:t>
      </w:r>
      <w:r>
        <w:fldChar w:fldCharType="end"/>
      </w:r>
    </w:p>
    <w:bookmarkEnd w:id="101"/>
    <w:p w14:paraId="196E6E91" w14:textId="77777777" w:rsidR="00733362" w:rsidRPr="00AB73AD" w:rsidRDefault="00733362" w:rsidP="00AB73AD">
      <w:pPr>
        <w:rPr>
          <w:sz w:val="24"/>
          <w:szCs w:val="24"/>
        </w:rPr>
      </w:pPr>
    </w:p>
    <w:p w14:paraId="768C8014" w14:textId="77777777" w:rsidR="00D522EA" w:rsidRDefault="006D5B99" w:rsidP="00F709B8">
      <w:pPr>
        <w:pStyle w:val="Ttulo3"/>
      </w:pPr>
      <w:bookmarkStart w:id="102" w:name="_Gratificação_de_Atividade"/>
      <w:bookmarkStart w:id="103" w:name="Gratificação"/>
      <w:bookmarkStart w:id="104" w:name="_Toc216456943"/>
      <w:bookmarkStart w:id="105" w:name="_Hlk210917348"/>
      <w:bookmarkEnd w:id="102"/>
      <w:r w:rsidRPr="00984957">
        <w:t>Gratificação de Atividade Judiciária: requisitos para sua percepção no âmbito estadual</w:t>
      </w:r>
      <w:bookmarkEnd w:id="103"/>
      <w:r w:rsidRPr="00984957">
        <w:t xml:space="preserve"> - </w:t>
      </w:r>
      <w:hyperlink r:id="rId200" w:history="1">
        <w:r w:rsidRPr="00984957">
          <w:t>ADI 4.746/MA</w:t>
        </w:r>
        <w:bookmarkEnd w:id="104"/>
      </w:hyperlink>
      <w:bookmarkEnd w:id="105"/>
    </w:p>
    <w:p w14:paraId="43092C1D" w14:textId="67BA70F6" w:rsidR="006D5B99" w:rsidRPr="00984957" w:rsidRDefault="006D5B99" w:rsidP="00D522EA">
      <w:pPr>
        <w:spacing w:after="0" w:line="240" w:lineRule="auto"/>
        <w:ind w:firstLine="0"/>
        <w:rPr>
          <w:sz w:val="24"/>
          <w:szCs w:val="24"/>
          <w:lang w:eastAsia="pt-BR"/>
        </w:rPr>
      </w:pPr>
      <w:r w:rsidRPr="00984957">
        <w:rPr>
          <w:bCs w:val="0"/>
          <w:noProof/>
          <w:sz w:val="24"/>
          <w:szCs w:val="24"/>
          <w:lang w:eastAsia="pt-BR"/>
        </w:rPr>
        <w:drawing>
          <wp:inline distT="0" distB="0" distL="0" distR="0" wp14:anchorId="3E5D4A43" wp14:editId="1BF6AF7A">
            <wp:extent cx="1195070" cy="182880"/>
            <wp:effectExtent l="0" t="0" r="5080" b="7620"/>
            <wp:docPr id="2131257026" name="Imagem 3">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a:hlinkClick r:id="rId20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a:ln>
                      <a:noFill/>
                    </a:ln>
                  </pic:spPr>
                </pic:pic>
              </a:graphicData>
            </a:graphic>
          </wp:inline>
        </w:drawing>
      </w:r>
    </w:p>
    <w:p w14:paraId="099B9E45" w14:textId="77777777" w:rsidR="006D5B99" w:rsidRPr="00984957" w:rsidRDefault="006D5B99" w:rsidP="00D522EA">
      <w:pPr>
        <w:spacing w:after="0" w:line="240" w:lineRule="auto"/>
        <w:ind w:firstLine="0"/>
        <w:rPr>
          <w:rFonts w:eastAsia="Times New Roman"/>
          <w:b/>
          <w:sz w:val="24"/>
          <w:szCs w:val="24"/>
          <w:lang w:eastAsia="pt-BR"/>
        </w:rPr>
      </w:pPr>
    </w:p>
    <w:p w14:paraId="7C5F42D3" w14:textId="7AFE51F8" w:rsidR="006D5B99" w:rsidRPr="00984957" w:rsidRDefault="006D5B99" w:rsidP="00D522EA">
      <w:pPr>
        <w:spacing w:after="0" w:line="240" w:lineRule="auto"/>
        <w:ind w:firstLine="0"/>
        <w:rPr>
          <w:rFonts w:eastAsia="Times New Roman"/>
          <w:bCs w:val="0"/>
          <w:sz w:val="24"/>
          <w:szCs w:val="24"/>
          <w:lang w:eastAsia="pt-BR"/>
        </w:rPr>
      </w:pPr>
      <w:r w:rsidRPr="00984957">
        <w:rPr>
          <w:rFonts w:eastAsia="Times New Roman"/>
          <w:b/>
          <w:sz w:val="24"/>
          <w:szCs w:val="24"/>
          <w:lang w:eastAsia="pt-BR"/>
        </w:rPr>
        <w:t>ODS:</w:t>
      </w:r>
      <w:r w:rsidRPr="00984957">
        <w:rPr>
          <w:rFonts w:eastAsia="Times New Roman"/>
          <w:bCs w:val="0"/>
          <w:sz w:val="24"/>
          <w:szCs w:val="24"/>
          <w:lang w:eastAsia="pt-BR"/>
        </w:rPr>
        <w:t xml:space="preserve"> </w:t>
      </w:r>
      <w:hyperlink r:id="rId202" w:history="1">
        <w:r w:rsidRPr="00984957">
          <w:rPr>
            <w:rFonts w:eastAsia="Times New Roman"/>
            <w:bCs w:val="0"/>
            <w:color w:val="0000FF"/>
            <w:sz w:val="24"/>
            <w:szCs w:val="24"/>
            <w:u w:val="single"/>
            <w:lang w:eastAsia="pt-BR"/>
          </w:rPr>
          <w:t>16</w:t>
        </w:r>
      </w:hyperlink>
    </w:p>
    <w:p w14:paraId="6D939063" w14:textId="77777777" w:rsidR="006D5B99" w:rsidRPr="00984957" w:rsidRDefault="006D5B99" w:rsidP="00D522EA">
      <w:pPr>
        <w:spacing w:after="0" w:line="240" w:lineRule="auto"/>
        <w:ind w:firstLine="0"/>
        <w:rPr>
          <w:rFonts w:eastAsia="Times New Roman"/>
          <w:bCs w:val="0"/>
          <w:sz w:val="24"/>
          <w:szCs w:val="24"/>
        </w:rPr>
      </w:pPr>
    </w:p>
    <w:p w14:paraId="511709FE" w14:textId="77777777" w:rsidR="006D5B99" w:rsidRPr="00984957" w:rsidRDefault="006D5B99" w:rsidP="00984957">
      <w:pPr>
        <w:spacing w:after="0" w:line="360" w:lineRule="auto"/>
        <w:ind w:firstLine="0"/>
        <w:rPr>
          <w:rFonts w:eastAsia="Times New Roman"/>
          <w:bCs w:val="0"/>
          <w:sz w:val="24"/>
          <w:szCs w:val="24"/>
        </w:rPr>
      </w:pPr>
      <w:r w:rsidRPr="00984957">
        <w:rPr>
          <w:rFonts w:eastAsia="Times New Roman"/>
          <w:bCs w:val="0"/>
          <w:sz w:val="24"/>
          <w:szCs w:val="24"/>
        </w:rPr>
        <w:t>Resumo:</w:t>
      </w:r>
    </w:p>
    <w:p w14:paraId="7BE741FE" w14:textId="76A191B4" w:rsidR="006D5B99" w:rsidRPr="00984957" w:rsidRDefault="006D5B99" w:rsidP="00984957">
      <w:pPr>
        <w:spacing w:after="0" w:line="360" w:lineRule="auto"/>
        <w:ind w:firstLine="709"/>
        <w:rPr>
          <w:rFonts w:eastAsia="Times New Roman"/>
          <w:b/>
          <w:sz w:val="24"/>
          <w:szCs w:val="24"/>
        </w:rPr>
      </w:pPr>
      <w:r w:rsidRPr="00984957">
        <w:rPr>
          <w:rFonts w:eastAsia="Times New Roman"/>
          <w:b/>
          <w:sz w:val="24"/>
          <w:szCs w:val="24"/>
        </w:rPr>
        <w:t>É constitucional — na medida</w:t>
      </w:r>
      <w:r w:rsidR="00DC2B5F">
        <w:rPr>
          <w:rFonts w:eastAsia="Times New Roman"/>
          <w:b/>
          <w:sz w:val="24"/>
          <w:szCs w:val="24"/>
        </w:rPr>
        <w:t xml:space="preserve"> em</w:t>
      </w:r>
      <w:r w:rsidRPr="00984957">
        <w:rPr>
          <w:rFonts w:eastAsia="Times New Roman"/>
          <w:b/>
          <w:sz w:val="24"/>
          <w:szCs w:val="24"/>
        </w:rPr>
        <w:t xml:space="preserve"> que configura instrumento legítimo de incentivo ao servidor e de aprimoramento dos serviços, no exercício da discricionariedade </w:t>
      </w:r>
      <w:r w:rsidRPr="00984957">
        <w:rPr>
          <w:rFonts w:eastAsia="Times New Roman"/>
          <w:b/>
          <w:sz w:val="24"/>
          <w:szCs w:val="24"/>
        </w:rPr>
        <w:lastRenderedPageBreak/>
        <w:t>administrativa decorrente da autonomia dos Tribunais — norma estadual que concede gratificação aos servidores do Poder Judiciário que desempenhem atividades diferenciadas das atribuições originais de seus cargos.</w:t>
      </w:r>
    </w:p>
    <w:p w14:paraId="71DB9C9D" w14:textId="77777777" w:rsidR="006D5B99" w:rsidRPr="00984957" w:rsidRDefault="006D5B99" w:rsidP="00984957">
      <w:pPr>
        <w:spacing w:after="0" w:line="360" w:lineRule="auto"/>
        <w:ind w:firstLine="709"/>
        <w:rPr>
          <w:rFonts w:eastAsia="Times New Roman"/>
          <w:bCs w:val="0"/>
          <w:sz w:val="24"/>
          <w:szCs w:val="24"/>
        </w:rPr>
      </w:pPr>
      <w:r w:rsidRPr="00984957">
        <w:rPr>
          <w:rFonts w:eastAsia="Times New Roman"/>
          <w:bCs w:val="0"/>
          <w:sz w:val="24"/>
          <w:szCs w:val="24"/>
        </w:rPr>
        <w:t>Na espécie, o dispositivo impugnado prevê que os servidores do Poder Judiciário do Estado do Maranhão que optarem pela percepção mensal da Gratificação de Atividade Judiciária (GAJ) ficarão sujeitos à execução de atividades diferenciadas de suas funções.</w:t>
      </w:r>
    </w:p>
    <w:p w14:paraId="1114303E" w14:textId="77777777" w:rsidR="006D5B99" w:rsidRPr="00984957" w:rsidRDefault="006D5B99" w:rsidP="00984957">
      <w:pPr>
        <w:spacing w:after="0" w:line="360" w:lineRule="auto"/>
        <w:ind w:firstLine="709"/>
        <w:rPr>
          <w:rFonts w:eastAsia="Times New Roman"/>
          <w:bCs w:val="0"/>
          <w:sz w:val="24"/>
          <w:szCs w:val="24"/>
        </w:rPr>
      </w:pPr>
      <w:r w:rsidRPr="00984957">
        <w:rPr>
          <w:rFonts w:eastAsia="Times New Roman"/>
          <w:bCs w:val="0"/>
          <w:sz w:val="24"/>
          <w:szCs w:val="24"/>
        </w:rPr>
        <w:t>Essa gratificação objetiva recompensar o desempenho de atribuições específicas do próprio cargo, mas que possuem maior complexidade, ainda que distintas das rotinas habituais, e que, por sua natureza, demandam mais tempo, qualificação e dedicação para a sua fiel execução. Ela funciona como incentivo à eficiência, à boa gestão e à celeridade administrativa.</w:t>
      </w:r>
    </w:p>
    <w:p w14:paraId="4E8B8214" w14:textId="77777777" w:rsidR="006D5B99" w:rsidRPr="00984957" w:rsidRDefault="006D5B99" w:rsidP="00984957">
      <w:pPr>
        <w:spacing w:after="0" w:line="360" w:lineRule="auto"/>
        <w:ind w:firstLine="709"/>
        <w:rPr>
          <w:rFonts w:eastAsia="Times New Roman"/>
          <w:bCs w:val="0"/>
          <w:sz w:val="24"/>
          <w:szCs w:val="24"/>
        </w:rPr>
      </w:pPr>
      <w:r w:rsidRPr="00984957">
        <w:rPr>
          <w:rFonts w:eastAsia="Times New Roman"/>
          <w:bCs w:val="0"/>
          <w:sz w:val="24"/>
          <w:szCs w:val="24"/>
        </w:rPr>
        <w:t>Ademais, a expressão “</w:t>
      </w:r>
      <w:r w:rsidRPr="00984957">
        <w:rPr>
          <w:rFonts w:eastAsia="Times New Roman"/>
          <w:bCs w:val="0"/>
          <w:i/>
          <w:iCs/>
          <w:sz w:val="24"/>
          <w:szCs w:val="24"/>
        </w:rPr>
        <w:t>execução de atividades diferenciadas de suas funções</w:t>
      </w:r>
      <w:r w:rsidRPr="00984957">
        <w:rPr>
          <w:rFonts w:eastAsia="Times New Roman"/>
          <w:bCs w:val="0"/>
          <w:sz w:val="24"/>
          <w:szCs w:val="24"/>
        </w:rPr>
        <w:t>” não configura desvio de função nem dispõe sobre o ingresso no serviço público sem prévia aprovação em concurso.</w:t>
      </w:r>
    </w:p>
    <w:p w14:paraId="590A2503" w14:textId="63160135" w:rsidR="006D5B99" w:rsidRPr="00984957" w:rsidRDefault="006D5B99" w:rsidP="00984957">
      <w:pPr>
        <w:spacing w:after="0" w:line="360" w:lineRule="auto"/>
        <w:ind w:firstLine="709"/>
        <w:rPr>
          <w:rFonts w:eastAsia="Aptos"/>
          <w:bCs w:val="0"/>
          <w:kern w:val="2"/>
          <w:sz w:val="24"/>
          <w:szCs w:val="24"/>
          <w14:ligatures w14:val="standardContextual"/>
        </w:rPr>
      </w:pPr>
      <w:r w:rsidRPr="00984957">
        <w:rPr>
          <w:rFonts w:eastAsia="Times New Roman"/>
          <w:bCs w:val="0"/>
          <w:sz w:val="24"/>
          <w:szCs w:val="24"/>
        </w:rPr>
        <w:t xml:space="preserve">Com base nesses entendimentos, o Plenário, por maioria, </w:t>
      </w:r>
      <w:r w:rsidRPr="00984957">
        <w:rPr>
          <w:rFonts w:eastAsia="Aptos"/>
          <w:bCs w:val="0"/>
          <w:kern w:val="2"/>
          <w:sz w:val="24"/>
          <w:szCs w:val="24"/>
          <w14:ligatures w14:val="standardContextual"/>
        </w:rPr>
        <w:t>julgou improcedente a ação para confirmar a constitucionalidade da expressão “</w:t>
      </w:r>
      <w:r w:rsidRPr="00984957">
        <w:rPr>
          <w:rFonts w:eastAsia="Aptos"/>
          <w:bCs w:val="0"/>
          <w:i/>
          <w:iCs/>
          <w:kern w:val="2"/>
          <w:sz w:val="24"/>
          <w:szCs w:val="24"/>
          <w14:ligatures w14:val="standardContextual"/>
        </w:rPr>
        <w:t>a execução de atividades diferenciadas de suas funções</w:t>
      </w:r>
      <w:r w:rsidRPr="00984957">
        <w:rPr>
          <w:rFonts w:eastAsia="Aptos"/>
          <w:bCs w:val="0"/>
          <w:kern w:val="2"/>
          <w:sz w:val="24"/>
          <w:szCs w:val="24"/>
          <w14:ligatures w14:val="standardContextual"/>
        </w:rPr>
        <w:t xml:space="preserve">”, contida no § 1º do art. 7º-D da </w:t>
      </w:r>
      <w:hyperlink r:id="rId203" w:history="1">
        <w:r w:rsidRPr="00984957">
          <w:rPr>
            <w:rFonts w:eastAsia="Aptos"/>
            <w:bCs w:val="0"/>
            <w:color w:val="0000FF"/>
            <w:kern w:val="2"/>
            <w:sz w:val="24"/>
            <w:szCs w:val="24"/>
            <w:u w:val="single"/>
            <w14:ligatures w14:val="standardContextual"/>
          </w:rPr>
          <w:t>Lei nº 8.715/2007 do Estado do Maranhão</w:t>
        </w:r>
      </w:hyperlink>
      <w:r w:rsidRPr="00984957">
        <w:rPr>
          <w:rFonts w:eastAsia="Aptos"/>
          <w:bCs w:val="0"/>
          <w:kern w:val="2"/>
          <w:sz w:val="24"/>
          <w:szCs w:val="24"/>
          <w14:ligatures w14:val="standardContextual"/>
        </w:rPr>
        <w:t xml:space="preserve">, acrescentado pelo art. 5º da </w:t>
      </w:r>
      <w:hyperlink r:id="rId204" w:history="1">
        <w:r w:rsidRPr="00984957">
          <w:rPr>
            <w:rFonts w:eastAsia="Aptos"/>
            <w:bCs w:val="0"/>
            <w:color w:val="0000FF"/>
            <w:kern w:val="2"/>
            <w:sz w:val="24"/>
            <w:szCs w:val="24"/>
            <w:u w:val="single"/>
            <w14:ligatures w14:val="standardContextual"/>
          </w:rPr>
          <w:t>Lei maranhense nº 9.326/2010</w:t>
        </w:r>
      </w:hyperlink>
      <w:r w:rsidRPr="00984957">
        <w:rPr>
          <w:rFonts w:eastAsia="Aptos"/>
          <w:bCs w:val="0"/>
          <w:kern w:val="2"/>
          <w:sz w:val="24"/>
          <w:szCs w:val="24"/>
          <w14:ligatures w14:val="standardContextual"/>
        </w:rPr>
        <w:t xml:space="preserve"> </w:t>
      </w:r>
      <w:r w:rsidRPr="00984957">
        <w:rPr>
          <w:rStyle w:val="Refdenotaderodap"/>
          <w:rFonts w:eastAsia="Aptos"/>
          <w:bCs w:val="0"/>
          <w:kern w:val="2"/>
          <w:sz w:val="24"/>
          <w:szCs w:val="24"/>
          <w14:ligatures w14:val="standardContextual"/>
        </w:rPr>
        <w:footnoteReference w:id="86"/>
      </w:r>
      <w:r w:rsidRPr="00984957">
        <w:rPr>
          <w:rFonts w:eastAsia="Aptos"/>
          <w:bCs w:val="0"/>
          <w:kern w:val="2"/>
          <w:sz w:val="24"/>
          <w:szCs w:val="24"/>
          <w14:ligatures w14:val="standardContextual"/>
        </w:rPr>
        <w:t>.</w:t>
      </w:r>
    </w:p>
    <w:p w14:paraId="649B2E2E" w14:textId="77777777" w:rsidR="006D5B99" w:rsidRPr="00984957" w:rsidRDefault="006D5B99" w:rsidP="00984957">
      <w:pPr>
        <w:spacing w:after="0" w:line="360" w:lineRule="auto"/>
        <w:ind w:firstLine="0"/>
        <w:rPr>
          <w:rFonts w:eastAsia="Times New Roman"/>
          <w:bCs w:val="0"/>
          <w:sz w:val="24"/>
          <w:szCs w:val="24"/>
          <w:lang w:eastAsia="pt-BR"/>
        </w:rPr>
      </w:pPr>
    </w:p>
    <w:p w14:paraId="09361F66" w14:textId="556A285C" w:rsidR="006D5B99" w:rsidRPr="00984957" w:rsidRDefault="006D5B99" w:rsidP="00984957">
      <w:pPr>
        <w:spacing w:after="0" w:line="360" w:lineRule="auto"/>
        <w:ind w:firstLine="0"/>
        <w:rPr>
          <w:rFonts w:eastAsia="Times New Roman"/>
          <w:bCs w:val="0"/>
          <w:sz w:val="24"/>
          <w:szCs w:val="24"/>
          <w:lang w:eastAsia="pt-BR"/>
        </w:rPr>
      </w:pPr>
      <w:hyperlink r:id="rId205" w:history="1">
        <w:r w:rsidRPr="00984957">
          <w:rPr>
            <w:rFonts w:eastAsia="Times New Roman"/>
            <w:bCs w:val="0"/>
            <w:color w:val="0000FF"/>
            <w:sz w:val="24"/>
            <w:szCs w:val="24"/>
            <w:u w:val="single"/>
          </w:rPr>
          <w:t>ADI 4.746/MA, relator Ministro Nunes Marques, redator do acórdão Ministro Flávio Dino, julgamento virtual finalizado em 03.10.2025 (sexta-feira)</w:t>
        </w:r>
      </w:hyperlink>
    </w:p>
    <w:p w14:paraId="1737623B" w14:textId="77777777" w:rsidR="006D5B99" w:rsidRDefault="006D5B99" w:rsidP="006D5B99">
      <w:pPr>
        <w:ind w:firstLine="0"/>
        <w:jc w:val="right"/>
        <w:rPr>
          <w:rFonts w:eastAsia="Times New Roman"/>
          <w:bCs w:val="0"/>
          <w:sz w:val="26"/>
          <w:szCs w:val="26"/>
          <w:lang w:eastAsia="pt-BR"/>
        </w:rPr>
      </w:pPr>
      <w:hyperlink w:anchor="SUMÁRIO" w:history="1">
        <w:r w:rsidRPr="00AB1C3E">
          <w:rPr>
            <w:rFonts w:eastAsia="Times New Roman"/>
            <w:bCs w:val="0"/>
            <w:color w:val="0000FF"/>
            <w:sz w:val="16"/>
            <w:szCs w:val="16"/>
            <w:u w:val="single"/>
            <w:lang w:eastAsia="pt-BR"/>
          </w:rPr>
          <w:t>Sumário</w:t>
        </w:r>
      </w:hyperlink>
    </w:p>
    <w:p w14:paraId="140F0F5E" w14:textId="77777777" w:rsidR="006D5B99" w:rsidRPr="006D5B99" w:rsidRDefault="006D5B99" w:rsidP="006D5B99">
      <w:pPr>
        <w:ind w:firstLine="0"/>
        <w:rPr>
          <w:lang w:eastAsia="pt-BR"/>
        </w:rPr>
      </w:pPr>
    </w:p>
    <w:p w14:paraId="28A0AC96" w14:textId="52DE3AB2" w:rsidR="00AB1C3E" w:rsidRDefault="00AB1C3E" w:rsidP="00F709B8">
      <w:pPr>
        <w:pStyle w:val="Ttulo3"/>
      </w:pPr>
      <w:bookmarkStart w:id="106" w:name="_Toc216456944"/>
      <w:r w:rsidRPr="00984957">
        <w:t>Ministério Público da União: alteração da escolaridade exigida para ingressar no cargo de técnico</w:t>
      </w:r>
      <w:r w:rsidRPr="00AB1C3E">
        <w:t xml:space="preserve"> </w:t>
      </w:r>
      <w:bookmarkEnd w:id="100"/>
      <w:r w:rsidRPr="008D3F5D">
        <w:t xml:space="preserve">- </w:t>
      </w:r>
      <w:hyperlink r:id="rId206" w:history="1">
        <w:r w:rsidRPr="008D3F5D">
          <w:rPr>
            <w:rStyle w:val="Hyperlink"/>
            <w:color w:val="auto"/>
            <w:u w:val="none"/>
          </w:rPr>
          <w:t>ADI 7.710/DF</w:t>
        </w:r>
        <w:bookmarkEnd w:id="106"/>
      </w:hyperlink>
    </w:p>
    <w:p w14:paraId="3709AFE3" w14:textId="77777777" w:rsidR="00AB1C3E" w:rsidRDefault="00AB1C3E" w:rsidP="00AB1C3E">
      <w:pPr>
        <w:ind w:firstLine="0"/>
      </w:pPr>
      <w:r w:rsidRPr="00AB1C3E">
        <w:rPr>
          <w:rFonts w:eastAsia="Times New Roman"/>
          <w:bCs w:val="0"/>
          <w:noProof/>
          <w:sz w:val="24"/>
          <w:szCs w:val="24"/>
          <w:lang w:eastAsia="pt-BR"/>
        </w:rPr>
        <w:drawing>
          <wp:inline distT="0" distB="0" distL="0" distR="0" wp14:anchorId="1713CCB6" wp14:editId="6DA11750">
            <wp:extent cx="1195705" cy="180975"/>
            <wp:effectExtent l="0" t="0" r="0" b="0"/>
            <wp:docPr id="786500252" name="Imagem 4">
              <a:hlinkClick xmlns:a="http://schemas.openxmlformats.org/drawingml/2006/main" r:id="rId207"/>
              <a:extLst xmlns:a="http://schemas.openxmlformats.org/drawingml/2006/main">
                <a:ext uri="{FF2B5EF4-FFF2-40B4-BE49-F238E27FC236}">
                  <a16:creationId xmlns:a16="http://schemas.microsoft.com/office/drawing/2014/main" id="{CDEB3F8F-EB17-466C-98B4-25E058662C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207"/>
                      <a:extLst>
                        <a:ext uri="{FF2B5EF4-FFF2-40B4-BE49-F238E27FC236}">
                          <a16:creationId xmlns:a16="http://schemas.microsoft.com/office/drawing/2014/main" id="{CDEB3F8F-EB17-466C-98B4-25E058662C70}"/>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9AD768D" w14:textId="77777777" w:rsidR="00AB1C3E" w:rsidRPr="00AB1C3E" w:rsidRDefault="00AB1C3E" w:rsidP="00AB1C3E">
      <w:pPr>
        <w:spacing w:after="0" w:line="240" w:lineRule="auto"/>
        <w:ind w:firstLine="0"/>
        <w:rPr>
          <w:rFonts w:eastAsia="Times New Roman"/>
          <w:bCs w:val="0"/>
          <w:sz w:val="24"/>
          <w:szCs w:val="24"/>
          <w:lang w:eastAsia="pt-BR"/>
        </w:rPr>
      </w:pPr>
      <w:r w:rsidRPr="00AB1C3E">
        <w:rPr>
          <w:rFonts w:eastAsia="Times New Roman"/>
          <w:b/>
          <w:sz w:val="24"/>
          <w:szCs w:val="24"/>
          <w:lang w:eastAsia="pt-BR"/>
        </w:rPr>
        <w:t>ODS:</w:t>
      </w:r>
      <w:r w:rsidRPr="00AB1C3E">
        <w:rPr>
          <w:rFonts w:eastAsia="Times New Roman"/>
          <w:bCs w:val="0"/>
          <w:sz w:val="24"/>
          <w:szCs w:val="24"/>
          <w:lang w:eastAsia="pt-BR"/>
        </w:rPr>
        <w:t xml:space="preserve"> </w:t>
      </w:r>
      <w:hyperlink r:id="rId208" w:history="1">
        <w:r w:rsidRPr="00AB1C3E">
          <w:rPr>
            <w:rFonts w:eastAsia="Times New Roman"/>
            <w:bCs w:val="0"/>
            <w:color w:val="0000FF"/>
            <w:sz w:val="24"/>
            <w:szCs w:val="24"/>
            <w:u w:val="single"/>
            <w:lang w:eastAsia="pt-BR"/>
          </w:rPr>
          <w:t>16</w:t>
        </w:r>
      </w:hyperlink>
    </w:p>
    <w:p w14:paraId="5EA9C5F4" w14:textId="77777777" w:rsidR="00AB1C3E" w:rsidRPr="00AB1C3E" w:rsidRDefault="00AB1C3E" w:rsidP="00AB1C3E">
      <w:pPr>
        <w:spacing w:after="0" w:line="240" w:lineRule="auto"/>
        <w:ind w:firstLine="0"/>
        <w:rPr>
          <w:rFonts w:eastAsia="Times New Roman"/>
          <w:bCs w:val="0"/>
          <w:sz w:val="24"/>
          <w:szCs w:val="24"/>
        </w:rPr>
      </w:pPr>
    </w:p>
    <w:p w14:paraId="321C0D77" w14:textId="77777777" w:rsidR="00AB1C3E" w:rsidRPr="00AB1C3E" w:rsidRDefault="00AB1C3E" w:rsidP="00AB1C3E">
      <w:pPr>
        <w:spacing w:after="0" w:line="360" w:lineRule="auto"/>
        <w:ind w:firstLine="0"/>
        <w:rPr>
          <w:rFonts w:eastAsia="Times New Roman"/>
          <w:bCs w:val="0"/>
          <w:sz w:val="24"/>
          <w:szCs w:val="24"/>
        </w:rPr>
      </w:pPr>
      <w:r w:rsidRPr="00AB1C3E">
        <w:rPr>
          <w:rFonts w:eastAsia="Times New Roman"/>
          <w:bCs w:val="0"/>
          <w:sz w:val="24"/>
          <w:szCs w:val="24"/>
        </w:rPr>
        <w:t>Resumo:</w:t>
      </w:r>
    </w:p>
    <w:p w14:paraId="793D5050" w14:textId="77777777" w:rsidR="00AB1C3E" w:rsidRPr="00AB1C3E" w:rsidRDefault="00AB1C3E" w:rsidP="00AB1C3E">
      <w:pPr>
        <w:spacing w:after="0" w:line="360" w:lineRule="auto"/>
        <w:ind w:firstLine="709"/>
        <w:rPr>
          <w:rFonts w:eastAsia="Times New Roman"/>
          <w:b/>
          <w:sz w:val="24"/>
          <w:szCs w:val="24"/>
        </w:rPr>
      </w:pPr>
      <w:r w:rsidRPr="00AB1C3E">
        <w:rPr>
          <w:rFonts w:eastAsia="Times New Roman"/>
          <w:b/>
          <w:sz w:val="24"/>
          <w:szCs w:val="24"/>
        </w:rPr>
        <w:t>É constitucional — por não violar a cláusula de reserva de iniciativa do chefe do Ministério Público da União (MPU), por guardar pertinência temática com o projeto de lei originalmente proposto e por não implicar aumento de despesa pública — norma inserida por emenda parlamentar que exige nível superior para o cargo de técnico do MPU e do Conselho Nacional do Ministério Público (CNMP), bem como reconhece os cargos de analista e técnico como essenciais à atividade jurisdicional.</w:t>
      </w:r>
    </w:p>
    <w:p w14:paraId="403F1535" w14:textId="77777777" w:rsidR="00AB1C3E" w:rsidRPr="00AB1C3E" w:rsidRDefault="00AB1C3E" w:rsidP="00AB1C3E">
      <w:pPr>
        <w:spacing w:after="0" w:line="360" w:lineRule="auto"/>
        <w:ind w:firstLine="709"/>
        <w:rPr>
          <w:rFonts w:eastAsia="Times New Roman"/>
          <w:bCs w:val="0"/>
          <w:sz w:val="24"/>
          <w:szCs w:val="24"/>
        </w:rPr>
      </w:pPr>
      <w:r w:rsidRPr="00AB1C3E">
        <w:rPr>
          <w:rFonts w:eastAsia="Times New Roman"/>
          <w:bCs w:val="0"/>
          <w:sz w:val="24"/>
          <w:szCs w:val="24"/>
        </w:rPr>
        <w:t>Conforme jurisprudência desta Corte</w:t>
      </w:r>
      <w:r>
        <w:rPr>
          <w:rStyle w:val="Refdenotaderodap"/>
          <w:rFonts w:eastAsia="Times New Roman"/>
          <w:bCs w:val="0"/>
          <w:sz w:val="24"/>
          <w:szCs w:val="24"/>
        </w:rPr>
        <w:footnoteReference w:id="87"/>
      </w:r>
      <w:r w:rsidRPr="00AB1C3E">
        <w:rPr>
          <w:rFonts w:eastAsia="Times New Roman"/>
          <w:bCs w:val="0"/>
          <w:sz w:val="24"/>
          <w:szCs w:val="24"/>
        </w:rPr>
        <w:t>, a previsão constitucional de iniciativa legislativa privativa de outros Poderes não impede que o projeto de lei encaminhado ao Poder Legislativo seja objeto de emendas parlamentares, desde que as alterações guardem pertinência temática com a matéria do projeto original e não resultem em aumento de despesa pública.</w:t>
      </w:r>
    </w:p>
    <w:p w14:paraId="4F1D6DBE" w14:textId="77777777" w:rsidR="00AB1C3E" w:rsidRPr="00AB1C3E" w:rsidRDefault="00AB1C3E" w:rsidP="00AB1C3E">
      <w:pPr>
        <w:spacing w:after="0" w:line="360" w:lineRule="auto"/>
        <w:ind w:firstLine="709"/>
        <w:rPr>
          <w:rFonts w:eastAsia="Times New Roman"/>
          <w:bCs w:val="0"/>
          <w:sz w:val="24"/>
          <w:szCs w:val="24"/>
        </w:rPr>
      </w:pPr>
      <w:r w:rsidRPr="00AB1C3E">
        <w:rPr>
          <w:rFonts w:eastAsia="Times New Roman"/>
          <w:bCs w:val="0"/>
          <w:sz w:val="24"/>
          <w:szCs w:val="24"/>
        </w:rPr>
        <w:t xml:space="preserve">Na espécie, impugnou-se a constitucionalidade formal das emendas parlamentares inseridas em projeto de iniciativa do Procurador-Geral da República, que tratava da transformação de cargos no âmbito do Ministério Público Militar. As emendas impugnadas: (i) atribuíram aos cargos de analista e técnico do MPU o </w:t>
      </w:r>
      <w:r w:rsidRPr="00AB1C3E">
        <w:rPr>
          <w:rFonts w:eastAsia="Times New Roman"/>
          <w:bCs w:val="0"/>
          <w:i/>
          <w:iCs/>
          <w:sz w:val="24"/>
          <w:szCs w:val="24"/>
        </w:rPr>
        <w:t>status</w:t>
      </w:r>
      <w:r w:rsidRPr="00AB1C3E">
        <w:rPr>
          <w:rFonts w:eastAsia="Times New Roman"/>
          <w:bCs w:val="0"/>
          <w:sz w:val="24"/>
          <w:szCs w:val="24"/>
        </w:rPr>
        <w:t xml:space="preserve"> de essenciais à atividade jurisdicional e (</w:t>
      </w:r>
      <w:proofErr w:type="spellStart"/>
      <w:r w:rsidRPr="00AB1C3E">
        <w:rPr>
          <w:rFonts w:eastAsia="Times New Roman"/>
          <w:bCs w:val="0"/>
          <w:sz w:val="24"/>
          <w:szCs w:val="24"/>
        </w:rPr>
        <w:t>ii</w:t>
      </w:r>
      <w:proofErr w:type="spellEnd"/>
      <w:r w:rsidRPr="00AB1C3E">
        <w:rPr>
          <w:rFonts w:eastAsia="Times New Roman"/>
          <w:bCs w:val="0"/>
          <w:sz w:val="24"/>
          <w:szCs w:val="24"/>
        </w:rPr>
        <w:t>) passaram a exigir nível superior para o cargo de técnico do MPU e do CNMP.</w:t>
      </w:r>
    </w:p>
    <w:p w14:paraId="3707E38C" w14:textId="77777777" w:rsidR="00AB1C3E" w:rsidRPr="00AB1C3E" w:rsidRDefault="00AB1C3E" w:rsidP="00AB1C3E">
      <w:pPr>
        <w:spacing w:after="0" w:line="360" w:lineRule="auto"/>
        <w:ind w:firstLine="709"/>
        <w:rPr>
          <w:rFonts w:eastAsia="Times New Roman"/>
          <w:bCs w:val="0"/>
          <w:sz w:val="24"/>
          <w:szCs w:val="24"/>
        </w:rPr>
      </w:pPr>
      <w:r w:rsidRPr="00AB1C3E">
        <w:rPr>
          <w:rFonts w:eastAsia="Times New Roman"/>
          <w:bCs w:val="0"/>
          <w:sz w:val="24"/>
          <w:szCs w:val="24"/>
        </w:rPr>
        <w:t xml:space="preserve">Nesse contexto, elas tratam de aspectos diretamente relacionados à organização e ao regime jurídico do quadro funcional do MPU, além de não acarretarem aumento de despesas. Desse modo, a medida se encontra dentro dos limites constitucionais, em especial porque inexiste qualquer violação à autonomia funcional e administrativa do Ministério Público (CF/1988, </w:t>
      </w:r>
      <w:proofErr w:type="spellStart"/>
      <w:r w:rsidRPr="00AB1C3E">
        <w:rPr>
          <w:rFonts w:eastAsia="Times New Roman"/>
          <w:bCs w:val="0"/>
          <w:sz w:val="24"/>
          <w:szCs w:val="24"/>
        </w:rPr>
        <w:t>arts</w:t>
      </w:r>
      <w:proofErr w:type="spellEnd"/>
      <w:r w:rsidRPr="00AB1C3E">
        <w:rPr>
          <w:rFonts w:eastAsia="Times New Roman"/>
          <w:bCs w:val="0"/>
          <w:sz w:val="24"/>
          <w:szCs w:val="24"/>
        </w:rPr>
        <w:t>. 127, § 2º, e 128, § 5º).</w:t>
      </w:r>
    </w:p>
    <w:p w14:paraId="44B13D50" w14:textId="77777777" w:rsidR="00AB1C3E" w:rsidRPr="00AB1C3E" w:rsidRDefault="00AB1C3E" w:rsidP="00AB1C3E">
      <w:pPr>
        <w:spacing w:after="0" w:line="360" w:lineRule="auto"/>
        <w:ind w:firstLine="709"/>
        <w:rPr>
          <w:rFonts w:eastAsia="Times New Roman"/>
          <w:bCs w:val="0"/>
          <w:sz w:val="24"/>
          <w:szCs w:val="24"/>
        </w:rPr>
      </w:pPr>
      <w:r w:rsidRPr="00AB1C3E">
        <w:rPr>
          <w:rFonts w:eastAsia="Times New Roman"/>
          <w:bCs w:val="0"/>
          <w:sz w:val="24"/>
          <w:szCs w:val="24"/>
        </w:rPr>
        <w:t>Ademais, o STF</w:t>
      </w:r>
      <w:r w:rsidRPr="00AB1C3E">
        <w:rPr>
          <w:rFonts w:eastAsia="Times New Roman"/>
          <w:bCs w:val="0"/>
          <w:sz w:val="24"/>
          <w:szCs w:val="24"/>
          <w:lang w:eastAsia="pt-BR"/>
        </w:rPr>
        <w:t xml:space="preserve"> já </w:t>
      </w:r>
      <w:r w:rsidRPr="00AB1C3E">
        <w:rPr>
          <w:rFonts w:eastAsia="Times New Roman"/>
          <w:bCs w:val="0"/>
          <w:sz w:val="24"/>
          <w:szCs w:val="24"/>
        </w:rPr>
        <w:t>reconheceu a validade de emenda parlamentar que passou a exigir curso superior para o cargo de técnico no âmbito do Poder Judiciário da União</w:t>
      </w:r>
      <w:r>
        <w:rPr>
          <w:rStyle w:val="Refdenotaderodap"/>
          <w:rFonts w:eastAsia="Times New Roman"/>
          <w:bCs w:val="0"/>
          <w:sz w:val="24"/>
          <w:szCs w:val="24"/>
        </w:rPr>
        <w:footnoteReference w:id="88"/>
      </w:r>
      <w:r w:rsidRPr="00AB1C3E">
        <w:rPr>
          <w:rFonts w:eastAsia="Times New Roman"/>
          <w:bCs w:val="0"/>
          <w:sz w:val="24"/>
          <w:szCs w:val="24"/>
        </w:rPr>
        <w:t>. Na ocasião, entendeu-se que a medida estava alinhada ao objetivo de qualificação e racionalização do quadro de servidores, sem destoar do propósito original do projeto apresentado pelo Tribunal de Justiça do Distrito Federal e dos Territórios (TJDFT), que previa a transformação de cargos de auxiliares e técnicos em cargos de analista.</w:t>
      </w:r>
    </w:p>
    <w:p w14:paraId="5E89FC87" w14:textId="77777777" w:rsidR="00AB1C3E" w:rsidRPr="00AB1C3E" w:rsidRDefault="00AB1C3E" w:rsidP="00AB1C3E">
      <w:pPr>
        <w:spacing w:after="0" w:line="360" w:lineRule="auto"/>
        <w:rPr>
          <w:rFonts w:eastAsia="Times New Roman"/>
          <w:bCs w:val="0"/>
          <w:sz w:val="24"/>
          <w:szCs w:val="24"/>
        </w:rPr>
      </w:pPr>
      <w:r w:rsidRPr="00AB1C3E">
        <w:rPr>
          <w:rFonts w:eastAsia="Times New Roman"/>
          <w:bCs w:val="0"/>
          <w:sz w:val="24"/>
          <w:szCs w:val="24"/>
        </w:rPr>
        <w:t xml:space="preserve">Com base nesses entendimentos, o Plenário, por maioria, julgou improcedente a ação para assentar a constitucionalidade dos </w:t>
      </w:r>
      <w:hyperlink r:id="rId209" w:history="1">
        <w:proofErr w:type="spellStart"/>
        <w:r w:rsidRPr="00AB1C3E">
          <w:rPr>
            <w:rFonts w:eastAsia="Times New Roman"/>
            <w:bCs w:val="0"/>
            <w:color w:val="0000FF"/>
            <w:sz w:val="24"/>
            <w:szCs w:val="24"/>
            <w:u w:val="single"/>
          </w:rPr>
          <w:t>arts</w:t>
        </w:r>
        <w:proofErr w:type="spellEnd"/>
        <w:r w:rsidRPr="00AB1C3E">
          <w:rPr>
            <w:rFonts w:eastAsia="Times New Roman"/>
            <w:bCs w:val="0"/>
            <w:color w:val="0000FF"/>
            <w:sz w:val="24"/>
            <w:szCs w:val="24"/>
            <w:u w:val="single"/>
          </w:rPr>
          <w:t>. 2º e 3º da Lei nº 14.591/2023</w:t>
        </w:r>
      </w:hyperlink>
      <w:r>
        <w:rPr>
          <w:rStyle w:val="Refdenotaderodap"/>
          <w:rFonts w:eastAsia="Times New Roman"/>
          <w:bCs w:val="0"/>
          <w:sz w:val="24"/>
          <w:szCs w:val="24"/>
        </w:rPr>
        <w:footnoteReference w:id="89"/>
      </w:r>
      <w:r w:rsidRPr="00AB1C3E">
        <w:rPr>
          <w:rFonts w:eastAsia="Times New Roman"/>
          <w:bCs w:val="0"/>
          <w:sz w:val="24"/>
          <w:szCs w:val="24"/>
        </w:rPr>
        <w:t>.</w:t>
      </w:r>
    </w:p>
    <w:p w14:paraId="6EA9B868" w14:textId="77777777" w:rsidR="00AB1C3E" w:rsidRPr="00AB1C3E" w:rsidRDefault="00AB1C3E" w:rsidP="00AB1C3E">
      <w:pPr>
        <w:spacing w:after="120" w:line="240" w:lineRule="auto"/>
        <w:ind w:firstLine="0"/>
        <w:rPr>
          <w:rFonts w:ascii="Arial" w:eastAsia="Times New Roman" w:hAnsi="Arial" w:cs="Arial"/>
          <w:bCs w:val="0"/>
        </w:rPr>
      </w:pPr>
    </w:p>
    <w:p w14:paraId="0014672B" w14:textId="77777777" w:rsidR="00AB1C3E" w:rsidRPr="00AB1C3E" w:rsidRDefault="00AB1C3E" w:rsidP="00AB1C3E">
      <w:pPr>
        <w:autoSpaceDE w:val="0"/>
        <w:autoSpaceDN w:val="0"/>
        <w:adjustRightInd w:val="0"/>
        <w:spacing w:after="0" w:line="360" w:lineRule="auto"/>
        <w:ind w:firstLine="0"/>
        <w:rPr>
          <w:rFonts w:eastAsia="Times New Roman"/>
          <w:bCs w:val="0"/>
          <w:sz w:val="26"/>
          <w:szCs w:val="26"/>
          <w:lang w:eastAsia="pt-BR"/>
        </w:rPr>
      </w:pPr>
      <w:hyperlink r:id="rId210" w:history="1">
        <w:r w:rsidRPr="00AB1C3E">
          <w:rPr>
            <w:rFonts w:eastAsia="Times New Roman"/>
            <w:bCs w:val="0"/>
            <w:color w:val="0000FF"/>
            <w:sz w:val="24"/>
            <w:szCs w:val="24"/>
            <w:u w:val="single"/>
          </w:rPr>
          <w:t>ADI 7.710/DF, relator Ministro Dias Toffoli, julgamento virtual finalizado em 23.05.2025 (sexta-feira), às 23:59</w:t>
        </w:r>
      </w:hyperlink>
    </w:p>
    <w:bookmarkStart w:id="107" w:name="_Hlk208004537"/>
    <w:p w14:paraId="29C699FD" w14:textId="77777777" w:rsidR="00AB1C3E" w:rsidRDefault="00AB1C3E" w:rsidP="00AB1C3E">
      <w:pPr>
        <w:ind w:firstLine="0"/>
        <w:jc w:val="right"/>
        <w:rPr>
          <w:rFonts w:eastAsia="Times New Roman"/>
          <w:bCs w:val="0"/>
          <w:sz w:val="26"/>
          <w:szCs w:val="26"/>
          <w:lang w:eastAsia="pt-BR"/>
        </w:rPr>
      </w:pPr>
      <w:r>
        <w:fldChar w:fldCharType="begin"/>
      </w:r>
      <w:r>
        <w:instrText>HYPERLINK \l "SUMÁRIO"</w:instrText>
      </w:r>
      <w:r>
        <w:fldChar w:fldCharType="separate"/>
      </w:r>
      <w:r w:rsidRPr="00AB1C3E">
        <w:rPr>
          <w:rFonts w:eastAsia="Times New Roman"/>
          <w:bCs w:val="0"/>
          <w:color w:val="0000FF"/>
          <w:sz w:val="16"/>
          <w:szCs w:val="16"/>
          <w:u w:val="single"/>
          <w:lang w:eastAsia="pt-BR"/>
        </w:rPr>
        <w:t>Sumário</w:t>
      </w:r>
      <w:r>
        <w:fldChar w:fldCharType="end"/>
      </w:r>
    </w:p>
    <w:bookmarkEnd w:id="107"/>
    <w:p w14:paraId="430E4FAF" w14:textId="77777777" w:rsidR="00AB1C3E" w:rsidRPr="00AB1C3E" w:rsidRDefault="00AB1C3E" w:rsidP="00AB1C3E">
      <w:pPr>
        <w:ind w:firstLine="0"/>
        <w:jc w:val="right"/>
      </w:pPr>
    </w:p>
    <w:p w14:paraId="756BB1F5" w14:textId="40DDE145" w:rsidR="00CE2C0D" w:rsidRPr="00C350E0" w:rsidRDefault="00CE2C0D" w:rsidP="00F709B8">
      <w:pPr>
        <w:pStyle w:val="Ttulo3"/>
      </w:pPr>
      <w:bookmarkStart w:id="108" w:name="_Toc216456945"/>
      <w:r w:rsidRPr="00C350E0">
        <w:t>Ministério Público estadual: pagamento de gratificações pelo desempenho de funções de confiança e regime remuneratório de subsídio</w:t>
      </w:r>
      <w:r w:rsidRPr="00C361C2">
        <w:t xml:space="preserve"> - </w:t>
      </w:r>
      <w:hyperlink r:id="rId211" w:history="1">
        <w:r w:rsidRPr="00C361C2">
          <w:rPr>
            <w:rStyle w:val="Hyperlink"/>
            <w:color w:val="auto"/>
            <w:u w:val="none"/>
          </w:rPr>
          <w:t>ADI 3.228/ES</w:t>
        </w:r>
        <w:bookmarkEnd w:id="108"/>
      </w:hyperlink>
    </w:p>
    <w:p w14:paraId="7EFEA7E1" w14:textId="7CAC6414" w:rsidR="00CE2C0D" w:rsidRPr="00C350E0" w:rsidRDefault="00CE2C0D" w:rsidP="00C350E0">
      <w:pPr>
        <w:spacing w:after="0" w:line="240" w:lineRule="auto"/>
        <w:ind w:firstLine="0"/>
        <w:rPr>
          <w:sz w:val="24"/>
          <w:szCs w:val="24"/>
        </w:rPr>
      </w:pPr>
      <w:r w:rsidRPr="00C350E0">
        <w:rPr>
          <w:noProof/>
          <w:sz w:val="24"/>
          <w:szCs w:val="24"/>
          <w:lang w:eastAsia="pt-BR"/>
        </w:rPr>
        <w:drawing>
          <wp:inline distT="0" distB="0" distL="0" distR="0" wp14:anchorId="7C884933" wp14:editId="136D2623">
            <wp:extent cx="1195705" cy="180975"/>
            <wp:effectExtent l="0" t="0" r="4445" b="9525"/>
            <wp:docPr id="17331043" name="Imagem 4">
              <a:hlinkClick xmlns:a="http://schemas.openxmlformats.org/drawingml/2006/main" r:id="rId212"/>
              <a:extLst xmlns:a="http://schemas.openxmlformats.org/drawingml/2006/main">
                <a:ext uri="{FF2B5EF4-FFF2-40B4-BE49-F238E27FC236}">
                  <a16:creationId xmlns:a16="http://schemas.microsoft.com/office/drawing/2014/main" id="{CDEB3F8F-EB17-466C-98B4-25E058662C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21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4EC0AB8D" w14:textId="77777777" w:rsidR="00CE2C0D" w:rsidRPr="00C350E0" w:rsidRDefault="00CE2C0D" w:rsidP="00C350E0">
      <w:pPr>
        <w:spacing w:after="0" w:line="240" w:lineRule="auto"/>
        <w:ind w:firstLine="0"/>
        <w:rPr>
          <w:b/>
          <w:sz w:val="24"/>
          <w:szCs w:val="24"/>
        </w:rPr>
      </w:pPr>
    </w:p>
    <w:p w14:paraId="7D1272B1" w14:textId="05C0C134" w:rsidR="00CE2C0D" w:rsidRPr="00C350E0" w:rsidRDefault="00CE2C0D" w:rsidP="00C350E0">
      <w:pPr>
        <w:spacing w:after="0" w:line="240" w:lineRule="auto"/>
        <w:ind w:firstLine="0"/>
        <w:rPr>
          <w:sz w:val="24"/>
          <w:szCs w:val="24"/>
        </w:rPr>
      </w:pPr>
      <w:r w:rsidRPr="00C350E0">
        <w:rPr>
          <w:b/>
          <w:sz w:val="24"/>
          <w:szCs w:val="24"/>
        </w:rPr>
        <w:t>ODS:</w:t>
      </w:r>
      <w:r w:rsidRPr="00C350E0">
        <w:rPr>
          <w:sz w:val="24"/>
          <w:szCs w:val="24"/>
        </w:rPr>
        <w:t xml:space="preserve"> </w:t>
      </w:r>
      <w:hyperlink r:id="rId213" w:history="1"/>
      <w:hyperlink r:id="rId214" w:history="1">
        <w:r w:rsidRPr="00C350E0">
          <w:rPr>
            <w:rStyle w:val="Hyperlink"/>
            <w:sz w:val="24"/>
            <w:szCs w:val="24"/>
          </w:rPr>
          <w:t>10</w:t>
        </w:r>
      </w:hyperlink>
      <w:r w:rsidRPr="00C350E0">
        <w:rPr>
          <w:sz w:val="24"/>
          <w:szCs w:val="24"/>
        </w:rPr>
        <w:t xml:space="preserve"> e </w:t>
      </w:r>
      <w:hyperlink r:id="rId215" w:history="1">
        <w:r w:rsidRPr="00C350E0">
          <w:rPr>
            <w:rStyle w:val="Hyperlink"/>
            <w:sz w:val="24"/>
            <w:szCs w:val="24"/>
          </w:rPr>
          <w:t>16</w:t>
        </w:r>
      </w:hyperlink>
    </w:p>
    <w:p w14:paraId="47C6F4EC" w14:textId="77777777" w:rsidR="00CE2C0D" w:rsidRPr="00C350E0" w:rsidRDefault="00CE2C0D" w:rsidP="00C350E0">
      <w:pPr>
        <w:spacing w:after="0" w:line="240" w:lineRule="auto"/>
        <w:rPr>
          <w:sz w:val="24"/>
          <w:szCs w:val="24"/>
        </w:rPr>
      </w:pPr>
    </w:p>
    <w:p w14:paraId="36AEEF0E" w14:textId="77777777" w:rsidR="00CE2C0D" w:rsidRPr="00A158CB" w:rsidRDefault="00CE2C0D" w:rsidP="00C350E0">
      <w:pPr>
        <w:spacing w:after="0" w:line="360" w:lineRule="auto"/>
        <w:ind w:firstLine="0"/>
        <w:rPr>
          <w:sz w:val="24"/>
          <w:szCs w:val="24"/>
        </w:rPr>
      </w:pPr>
      <w:r w:rsidRPr="00A158CB">
        <w:rPr>
          <w:sz w:val="24"/>
          <w:szCs w:val="24"/>
        </w:rPr>
        <w:t>Resumo:</w:t>
      </w:r>
    </w:p>
    <w:p w14:paraId="7015C672" w14:textId="77777777" w:rsidR="00CE2C0D" w:rsidRPr="00A158CB" w:rsidRDefault="00CE2C0D" w:rsidP="00C350E0">
      <w:pPr>
        <w:spacing w:after="0" w:line="360" w:lineRule="auto"/>
        <w:rPr>
          <w:b/>
          <w:bCs w:val="0"/>
          <w:sz w:val="24"/>
          <w:szCs w:val="24"/>
        </w:rPr>
      </w:pPr>
      <w:r w:rsidRPr="00A158CB">
        <w:rPr>
          <w:b/>
          <w:sz w:val="24"/>
          <w:szCs w:val="24"/>
        </w:rPr>
        <w:t>Desde que respeitado o teto constitucional (CF/1988, art. 37, XI), o regime remuneratório de subsídios (CF/1988, art. 39, § 4º) é compatível com o pagamento de gratificações pelo exercício de cargos em comissão ou funções de confiança (CF/1988, art. 37, V). Contudo, veda-se a incorporação dessas gratificações a subsídio ou vencimentos.</w:t>
      </w:r>
    </w:p>
    <w:p w14:paraId="0E6B05DE" w14:textId="4A8EA943" w:rsidR="00CE2C0D" w:rsidRPr="00A158CB" w:rsidRDefault="00CE2C0D" w:rsidP="00C350E0">
      <w:pPr>
        <w:spacing w:after="0" w:line="360" w:lineRule="auto"/>
        <w:ind w:firstLine="709"/>
        <w:rPr>
          <w:sz w:val="24"/>
          <w:szCs w:val="24"/>
        </w:rPr>
      </w:pPr>
      <w:r w:rsidRPr="00A158CB">
        <w:rPr>
          <w:sz w:val="24"/>
          <w:szCs w:val="24"/>
        </w:rPr>
        <w:t>Conforme jurisprudência desta Corte</w:t>
      </w:r>
      <w:r>
        <w:rPr>
          <w:rStyle w:val="Refdenotaderodap"/>
          <w:sz w:val="24"/>
          <w:szCs w:val="24"/>
        </w:rPr>
        <w:footnoteReference w:id="90"/>
      </w:r>
      <w:r w:rsidRPr="00A158CB">
        <w:rPr>
          <w:sz w:val="24"/>
          <w:szCs w:val="24"/>
        </w:rPr>
        <w:t>, a instituição do regime de parcela única não impede o pagamento de gratificações ou de verbas adicionais pelo desempenho de cargo ou função de direção, chefia ou assessoramento, contanto que seja observado o art. 37, XI, da CF/1988</w:t>
      </w:r>
      <w:r>
        <w:rPr>
          <w:rStyle w:val="Refdenotaderodap"/>
          <w:sz w:val="24"/>
          <w:szCs w:val="24"/>
        </w:rPr>
        <w:footnoteReference w:id="91"/>
      </w:r>
      <w:r w:rsidRPr="00A158CB">
        <w:rPr>
          <w:sz w:val="24"/>
          <w:szCs w:val="24"/>
        </w:rPr>
        <w:t xml:space="preserve">. O pagamento dessas gratificações vincula-se estritamente ao efetivo período de </w:t>
      </w:r>
      <w:r w:rsidRPr="00A158CB">
        <w:rPr>
          <w:sz w:val="24"/>
          <w:szCs w:val="24"/>
        </w:rPr>
        <w:lastRenderedPageBreak/>
        <w:t>desempenho da função de confiança, de modo que também é proibida a sua acumulação e incorporação ao subsídio após o exercício da atividade.</w:t>
      </w:r>
    </w:p>
    <w:p w14:paraId="3ACCD244" w14:textId="30DF8037" w:rsidR="00CE2C0D" w:rsidRPr="00A158CB" w:rsidRDefault="00CE2C0D" w:rsidP="00C350E0">
      <w:pPr>
        <w:spacing w:after="0" w:line="360" w:lineRule="auto"/>
        <w:ind w:firstLine="709"/>
        <w:rPr>
          <w:sz w:val="24"/>
          <w:szCs w:val="24"/>
        </w:rPr>
      </w:pPr>
      <w:r w:rsidRPr="00A158CB">
        <w:rPr>
          <w:sz w:val="24"/>
          <w:szCs w:val="24"/>
        </w:rPr>
        <w:t>Por outro lado, é formalmente inconstitucional — devido ao vício de iniciativa legislativa e à violação da autonomia financeira e administrativa da instituição — emenda parlamentar em projeto de lei de iniciativa privativa do Ministério Público que implique aumento de despesa a ser suportado pelo orçamento destinado a esse órgão</w:t>
      </w:r>
      <w:r>
        <w:rPr>
          <w:rStyle w:val="Refdenotaderodap"/>
          <w:sz w:val="24"/>
          <w:szCs w:val="24"/>
        </w:rPr>
        <w:footnoteReference w:id="92"/>
      </w:r>
      <w:r w:rsidRPr="00A158CB">
        <w:rPr>
          <w:sz w:val="24"/>
          <w:szCs w:val="24"/>
        </w:rPr>
        <w:t xml:space="preserve">.  </w:t>
      </w:r>
    </w:p>
    <w:p w14:paraId="5EAB5284" w14:textId="373B0EAC" w:rsidR="00CE2C0D" w:rsidRPr="00A158CB" w:rsidRDefault="00CE2C0D" w:rsidP="00C350E0">
      <w:pPr>
        <w:spacing w:after="0" w:line="360" w:lineRule="auto"/>
        <w:rPr>
          <w:sz w:val="24"/>
          <w:szCs w:val="24"/>
        </w:rPr>
      </w:pPr>
      <w:r w:rsidRPr="00A158CB">
        <w:rPr>
          <w:sz w:val="24"/>
          <w:szCs w:val="24"/>
        </w:rPr>
        <w:t xml:space="preserve">Na espécie, a norma estadual impugnada, fruto de emenda parlamentar, ao conceder gratificações de função que se incorporam retroativamente aos subsídios dos membros do </w:t>
      </w:r>
      <w:r w:rsidRPr="00A158CB">
        <w:rPr>
          <w:i/>
          <w:iCs/>
          <w:sz w:val="24"/>
          <w:szCs w:val="24"/>
        </w:rPr>
        <w:t>Parquet</w:t>
      </w:r>
      <w:r w:rsidRPr="00A158CB">
        <w:rPr>
          <w:sz w:val="24"/>
          <w:szCs w:val="24"/>
        </w:rPr>
        <w:t xml:space="preserve"> local, ocupantes de cargos e funções de confiança, resultou em aumento de despesa e violou a prerrogativa de iniciativa de lei para a fixação da política remuneratória do Ministério Público</w:t>
      </w:r>
      <w:r>
        <w:rPr>
          <w:rStyle w:val="Refdenotaderodap"/>
          <w:sz w:val="24"/>
          <w:szCs w:val="24"/>
        </w:rPr>
        <w:footnoteReference w:id="93"/>
      </w:r>
      <w:r w:rsidRPr="00A158CB">
        <w:rPr>
          <w:sz w:val="24"/>
          <w:szCs w:val="24"/>
        </w:rPr>
        <w:t>.</w:t>
      </w:r>
    </w:p>
    <w:p w14:paraId="4D2D1405" w14:textId="67CFBC06" w:rsidR="00CE2C0D" w:rsidRDefault="00CE2C0D" w:rsidP="00C350E0">
      <w:pPr>
        <w:spacing w:after="0" w:line="360" w:lineRule="auto"/>
        <w:rPr>
          <w:sz w:val="24"/>
          <w:szCs w:val="24"/>
        </w:rPr>
      </w:pPr>
      <w:r w:rsidRPr="00A158CB">
        <w:rPr>
          <w:sz w:val="24"/>
          <w:szCs w:val="24"/>
        </w:rPr>
        <w:t xml:space="preserve">Com base nesses e em outros entendimentos, o Plenário, </w:t>
      </w:r>
      <w:r w:rsidRPr="00A158CB">
        <w:rPr>
          <w:sz w:val="24"/>
          <w:szCs w:val="24"/>
          <w:shd w:val="clear" w:color="auto" w:fill="FFFFFF"/>
        </w:rPr>
        <w:t xml:space="preserve">nos termos do voto médio do Ministro Luís Roberto Barroso (presidente), </w:t>
      </w:r>
      <w:r w:rsidRPr="00A158CB">
        <w:rPr>
          <w:sz w:val="24"/>
          <w:szCs w:val="24"/>
        </w:rPr>
        <w:t xml:space="preserve"> julgou parcialmente procedente a ação para, (i) por maioria, declarar a inconstitucionalidade da expressão </w:t>
      </w:r>
      <w:r w:rsidRPr="00A158CB">
        <w:rPr>
          <w:sz w:val="24"/>
          <w:szCs w:val="24"/>
          <w:shd w:val="clear" w:color="auto" w:fill="FFFFFF"/>
        </w:rPr>
        <w:t>“</w:t>
      </w:r>
      <w:r w:rsidRPr="00A158CB">
        <w:rPr>
          <w:i/>
          <w:iCs/>
          <w:sz w:val="24"/>
          <w:szCs w:val="24"/>
          <w:shd w:val="clear" w:color="auto" w:fill="FFFFFF"/>
        </w:rPr>
        <w:t>que se incorporará aos vencimentos</w:t>
      </w:r>
      <w:r w:rsidRPr="00A158CB">
        <w:rPr>
          <w:sz w:val="24"/>
          <w:szCs w:val="24"/>
          <w:shd w:val="clear" w:color="auto" w:fill="FFFFFF"/>
        </w:rPr>
        <w:t>”</w:t>
      </w:r>
      <w:r w:rsidRPr="00A158CB">
        <w:rPr>
          <w:sz w:val="24"/>
          <w:szCs w:val="24"/>
        </w:rPr>
        <w:t xml:space="preserve">, contida no </w:t>
      </w:r>
      <w:hyperlink r:id="rId216" w:anchor=":~:text=%C2%A7%202%C2%BA%20O%20Procurador%2DGeral%20de%20Justi%C3%A7a%2C%20os,por%20cento%2C%20vinte%20e%20cinco%20por%20cento" w:history="1">
        <w:r w:rsidRPr="00A158CB">
          <w:rPr>
            <w:rStyle w:val="Hyperlink"/>
            <w:sz w:val="24"/>
            <w:szCs w:val="24"/>
          </w:rPr>
          <w:t>art. 92, § 2º, da Lei Complementar nº 95/1997 do Estado do Espírito Santo</w:t>
        </w:r>
      </w:hyperlink>
      <w:r>
        <w:rPr>
          <w:rStyle w:val="Refdenotaderodap"/>
          <w:sz w:val="24"/>
          <w:szCs w:val="24"/>
        </w:rPr>
        <w:footnoteReference w:id="94"/>
      </w:r>
      <w:r w:rsidRPr="00A158CB">
        <w:rPr>
          <w:sz w:val="24"/>
          <w:szCs w:val="24"/>
        </w:rPr>
        <w:t xml:space="preserve"> — conforme a redação conferida pelo </w:t>
      </w:r>
      <w:hyperlink r:id="rId217" w:anchor=":~:text=%C2%A7%202%C2%BA%20O%20Procurador,entanto%2C%20a%20op%C3%A7%C3%A3o." w:history="1">
        <w:r w:rsidRPr="00A158CB">
          <w:rPr>
            <w:rStyle w:val="Hyperlink"/>
            <w:sz w:val="24"/>
            <w:szCs w:val="24"/>
          </w:rPr>
          <w:t>art. 6º da Lei Complementar estadual nº 238/2002</w:t>
        </w:r>
      </w:hyperlink>
      <w:r w:rsidRPr="00A158CB">
        <w:rPr>
          <w:sz w:val="24"/>
          <w:szCs w:val="24"/>
        </w:rPr>
        <w:t xml:space="preserve"> </w:t>
      </w:r>
      <w:r w:rsidRPr="00A158CB">
        <w:rPr>
          <w:sz w:val="24"/>
          <w:szCs w:val="24"/>
        </w:rPr>
        <w:lastRenderedPageBreak/>
        <w:t>—, observado o teto remuneratório constitucional; e, (</w:t>
      </w:r>
      <w:proofErr w:type="spellStart"/>
      <w:r w:rsidRPr="00A158CB">
        <w:rPr>
          <w:sz w:val="24"/>
          <w:szCs w:val="24"/>
        </w:rPr>
        <w:t>ii</w:t>
      </w:r>
      <w:proofErr w:type="spellEnd"/>
      <w:r w:rsidRPr="00A158CB">
        <w:rPr>
          <w:sz w:val="24"/>
          <w:szCs w:val="24"/>
        </w:rPr>
        <w:t xml:space="preserve">) por unanimidade, declarar a inconstitucionalidade do </w:t>
      </w:r>
      <w:hyperlink r:id="rId218" w:anchor=":~:text=Art.%2013.%20A%20gratifica%C3%A7%C3%A3o%20de%20fun%C3%A7%C3%A3o%20prevista%20na%20al%C3%ADnea%20%E2%80%9Cj%E2%80%9D%20do%20inciso%20II%2C%20do%20artigo%2015%20da%20Lei%20Complementar%20n%C2%BA%20231%2C%20de%2031/01/2002%2C%20devida%20pelo%20exerc%" w:history="1">
        <w:r w:rsidRPr="00A158CB">
          <w:rPr>
            <w:rStyle w:val="Hyperlink"/>
            <w:sz w:val="24"/>
            <w:szCs w:val="24"/>
          </w:rPr>
          <w:t>art. 13 da Lei Complementar capixaba nº 238/2002</w:t>
        </w:r>
      </w:hyperlink>
      <w:r>
        <w:rPr>
          <w:rStyle w:val="Refdenotaderodap"/>
          <w:sz w:val="24"/>
          <w:szCs w:val="24"/>
        </w:rPr>
        <w:footnoteReference w:id="95"/>
      </w:r>
      <w:r w:rsidRPr="00A158CB">
        <w:rPr>
          <w:sz w:val="24"/>
          <w:szCs w:val="24"/>
        </w:rPr>
        <w:t>, modulando-se os efeitos somente para afastar o dever de devolução das parcelas já pagas até a publicação da ata deste julgamento.</w:t>
      </w:r>
    </w:p>
    <w:p w14:paraId="1FBD531C" w14:textId="77777777" w:rsidR="00CE2C0D" w:rsidRPr="00CE2C0D" w:rsidRDefault="00CE2C0D" w:rsidP="00C350E0">
      <w:pPr>
        <w:spacing w:after="0" w:line="360" w:lineRule="auto"/>
        <w:rPr>
          <w:sz w:val="24"/>
          <w:szCs w:val="24"/>
        </w:rPr>
      </w:pPr>
    </w:p>
    <w:p w14:paraId="5565DF87" w14:textId="77777777" w:rsidR="00CE2C0D" w:rsidRPr="00A158CB" w:rsidRDefault="00CE2C0D" w:rsidP="00C350E0">
      <w:pPr>
        <w:spacing w:after="0" w:line="360" w:lineRule="auto"/>
        <w:ind w:firstLine="0"/>
        <w:rPr>
          <w:sz w:val="24"/>
          <w:szCs w:val="24"/>
        </w:rPr>
      </w:pPr>
      <w:hyperlink r:id="rId219" w:history="1">
        <w:r w:rsidRPr="00A158CB">
          <w:rPr>
            <w:rStyle w:val="Hyperlink"/>
            <w:sz w:val="24"/>
            <w:szCs w:val="24"/>
          </w:rPr>
          <w:t>ADI 3.228/ES, relator Ministro Edson Fachin, redator do acórdão Ministro Luís Roberto Barroso, julgamento finalizado em 19.02.2025 (quarta-feira)</w:t>
        </w:r>
      </w:hyperlink>
    </w:p>
    <w:p w14:paraId="403D2478" w14:textId="0F9C9903" w:rsidR="00CE2C0D" w:rsidRPr="00A158CB" w:rsidRDefault="00CE2C0D" w:rsidP="00C350E0">
      <w:pPr>
        <w:spacing w:after="0" w:line="360" w:lineRule="auto"/>
        <w:rPr>
          <w:sz w:val="24"/>
          <w:szCs w:val="24"/>
        </w:rPr>
      </w:pPr>
      <w:r w:rsidRPr="00A158CB">
        <w:rPr>
          <w:noProof/>
          <w:sz w:val="24"/>
          <w:szCs w:val="24"/>
          <w:lang w:eastAsia="pt-BR"/>
        </w:rPr>
        <w:drawing>
          <wp:anchor distT="0" distB="0" distL="114300" distR="114300" simplePos="0" relativeHeight="251659264" behindDoc="0" locked="0" layoutInCell="1" allowOverlap="1" wp14:anchorId="7A41A4F3" wp14:editId="4361E514">
            <wp:simplePos x="0" y="0"/>
            <wp:positionH relativeFrom="margin">
              <wp:align>left</wp:align>
            </wp:positionH>
            <wp:positionV relativeFrom="paragraph">
              <wp:posOffset>5715</wp:posOffset>
            </wp:positionV>
            <wp:extent cx="1190625" cy="123825"/>
            <wp:effectExtent l="0" t="0" r="9525" b="9525"/>
            <wp:wrapSquare wrapText="bothSides"/>
            <wp:docPr id="1155763002" name="Imagem 3" descr="P:\Informativos\Imagens\03_18px.png">
              <a:hlinkClick xmlns:a="http://schemas.openxmlformats.org/drawingml/2006/main" r:id="rId220"/>
              <a:extLst xmlns:a="http://schemas.openxmlformats.org/drawingml/2006/main">
                <a:ext uri="{FF2B5EF4-FFF2-40B4-BE49-F238E27FC236}">
                  <a16:creationId xmlns:a16="http://schemas.microsoft.com/office/drawing/2014/main" id="{D5BF68B9-71F2-4276-9C62-1023193C44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63002" name="Imagem 3" descr="P:\Informativos\Imagens\03_18px.png">
                      <a:hlinkClick r:id="rId220"/>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4E1C64" w14:textId="77777777" w:rsidR="00DB2532" w:rsidRDefault="00DB2532" w:rsidP="00DB2532">
      <w:pPr>
        <w:pStyle w:val="PargrafodaLista"/>
        <w:autoSpaceDE w:val="0"/>
        <w:autoSpaceDN w:val="0"/>
        <w:adjustRightInd w:val="0"/>
        <w:ind w:left="360"/>
        <w:jc w:val="right"/>
        <w:rPr>
          <w:rStyle w:val="Hyperlink"/>
          <w:sz w:val="16"/>
          <w:szCs w:val="16"/>
        </w:rPr>
      </w:pPr>
      <w:hyperlink w:anchor="SUMÁRIO" w:history="1">
        <w:r w:rsidRPr="00820E09">
          <w:rPr>
            <w:rStyle w:val="Hyperlink"/>
            <w:sz w:val="16"/>
            <w:szCs w:val="16"/>
          </w:rPr>
          <w:t>Sumário</w:t>
        </w:r>
      </w:hyperlink>
    </w:p>
    <w:p w14:paraId="05D09A71" w14:textId="77777777" w:rsidR="00DB2532" w:rsidRDefault="00DB2532" w:rsidP="00C350E0">
      <w:pPr>
        <w:pStyle w:val="PargrafodaLista"/>
        <w:autoSpaceDE w:val="0"/>
        <w:autoSpaceDN w:val="0"/>
        <w:adjustRightInd w:val="0"/>
        <w:ind w:left="360"/>
        <w:jc w:val="right"/>
      </w:pPr>
    </w:p>
    <w:p w14:paraId="2F1E6F01" w14:textId="77777777" w:rsidR="00DB2532" w:rsidRPr="0046207A" w:rsidRDefault="00DB2532" w:rsidP="00F709B8">
      <w:pPr>
        <w:pStyle w:val="Ttulo3"/>
        <w:rPr>
          <w:color w:val="000000" w:themeColor="text1"/>
        </w:rPr>
      </w:pPr>
      <w:bookmarkStart w:id="109" w:name="_Polícia_civil_e"/>
      <w:bookmarkStart w:id="110" w:name="Polícia"/>
      <w:bookmarkStart w:id="111" w:name="_Toc216456946"/>
      <w:bookmarkStart w:id="112" w:name="_Hlk212113089"/>
      <w:bookmarkEnd w:id="109"/>
      <w:r w:rsidRPr="0091247E">
        <w:t>Polícia</w:t>
      </w:r>
      <w:bookmarkEnd w:id="110"/>
      <w:r w:rsidRPr="0091247E">
        <w:t xml:space="preserve"> civil e regime remuneratório de seus servidores</w:t>
      </w:r>
      <w:r w:rsidRPr="0046207A">
        <w:t xml:space="preserve"> - </w:t>
      </w:r>
      <w:hyperlink r:id="rId221" w:history="1">
        <w:r w:rsidRPr="00DB2532">
          <w:rPr>
            <w:rStyle w:val="Hyperlink"/>
            <w:color w:val="auto"/>
            <w:u w:val="none"/>
          </w:rPr>
          <w:t>ADI 4.921/RR</w:t>
        </w:r>
        <w:bookmarkEnd w:id="111"/>
      </w:hyperlink>
      <w:bookmarkEnd w:id="112"/>
      <w:r w:rsidRPr="00925E91">
        <w:t xml:space="preserve"> </w:t>
      </w:r>
    </w:p>
    <w:p w14:paraId="3D9538C1" w14:textId="27ED43B5" w:rsidR="00DB2532" w:rsidRPr="0046207A" w:rsidRDefault="00DB2532" w:rsidP="00DB2532">
      <w:pPr>
        <w:ind w:firstLine="0"/>
        <w:rPr>
          <w:sz w:val="24"/>
          <w:szCs w:val="24"/>
        </w:rPr>
      </w:pPr>
      <w:r w:rsidRPr="0046207A">
        <w:rPr>
          <w:noProof/>
          <w:sz w:val="24"/>
          <w:szCs w:val="24"/>
        </w:rPr>
        <w:drawing>
          <wp:inline distT="0" distB="0" distL="0" distR="0" wp14:anchorId="544B3385" wp14:editId="64045B11">
            <wp:extent cx="1195705" cy="180975"/>
            <wp:effectExtent l="0" t="0" r="4445" b="9525"/>
            <wp:docPr id="1869501171" name="Imagem 4">
              <a:hlinkClick xmlns:a="http://schemas.openxmlformats.org/drawingml/2006/main" r:id="rId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01171" name="Imagem 4">
                      <a:hlinkClick r:id="rId22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2985D74A" w14:textId="539086C6" w:rsidR="00DB2532" w:rsidRPr="00C350E0" w:rsidRDefault="00DB2532" w:rsidP="00DB2532">
      <w:pPr>
        <w:spacing w:after="0" w:line="240" w:lineRule="auto"/>
        <w:ind w:firstLine="0"/>
        <w:rPr>
          <w:sz w:val="24"/>
          <w:szCs w:val="24"/>
        </w:rPr>
      </w:pPr>
      <w:r w:rsidRPr="00C350E0">
        <w:rPr>
          <w:b/>
          <w:sz w:val="24"/>
          <w:szCs w:val="24"/>
        </w:rPr>
        <w:t>ODS:</w:t>
      </w:r>
      <w:r w:rsidRPr="00C350E0">
        <w:rPr>
          <w:sz w:val="24"/>
          <w:szCs w:val="24"/>
        </w:rPr>
        <w:t xml:space="preserve"> </w:t>
      </w:r>
      <w:hyperlink r:id="rId223" w:history="1"/>
      <w:hyperlink r:id="rId224" w:history="1">
        <w:r w:rsidRPr="00C350E0">
          <w:rPr>
            <w:rStyle w:val="Hyperlink"/>
            <w:sz w:val="24"/>
            <w:szCs w:val="24"/>
          </w:rPr>
          <w:t>16</w:t>
        </w:r>
      </w:hyperlink>
    </w:p>
    <w:p w14:paraId="20AF1137" w14:textId="77777777" w:rsidR="00DB2532" w:rsidRPr="0046207A" w:rsidRDefault="00DB2532" w:rsidP="00DB2532">
      <w:pPr>
        <w:rPr>
          <w:sz w:val="24"/>
          <w:szCs w:val="24"/>
        </w:rPr>
      </w:pPr>
    </w:p>
    <w:p w14:paraId="7734414B" w14:textId="77777777" w:rsidR="00DB2532" w:rsidRPr="0046207A" w:rsidRDefault="00DB2532" w:rsidP="00DB2532">
      <w:pPr>
        <w:spacing w:line="360" w:lineRule="auto"/>
        <w:rPr>
          <w:sz w:val="24"/>
          <w:szCs w:val="24"/>
        </w:rPr>
      </w:pPr>
      <w:r w:rsidRPr="0046207A">
        <w:rPr>
          <w:sz w:val="24"/>
          <w:szCs w:val="24"/>
        </w:rPr>
        <w:t>Resumo:</w:t>
      </w:r>
    </w:p>
    <w:p w14:paraId="2AB9E40A" w14:textId="77777777" w:rsidR="00DB2532" w:rsidRDefault="00DB2532" w:rsidP="00DB2532">
      <w:pPr>
        <w:spacing w:line="360" w:lineRule="auto"/>
        <w:ind w:firstLine="709"/>
        <w:rPr>
          <w:b/>
          <w:bCs w:val="0"/>
          <w:sz w:val="24"/>
          <w:szCs w:val="24"/>
        </w:rPr>
      </w:pPr>
      <w:r>
        <w:rPr>
          <w:b/>
          <w:sz w:val="24"/>
          <w:szCs w:val="24"/>
        </w:rPr>
        <w:t>São</w:t>
      </w:r>
      <w:r w:rsidRPr="0046207A">
        <w:rPr>
          <w:b/>
          <w:sz w:val="24"/>
          <w:szCs w:val="24"/>
        </w:rPr>
        <w:t xml:space="preserve"> constituciona</w:t>
      </w:r>
      <w:r>
        <w:rPr>
          <w:b/>
          <w:sz w:val="24"/>
          <w:szCs w:val="24"/>
        </w:rPr>
        <w:t>is</w:t>
      </w:r>
      <w:r w:rsidRPr="0046207A">
        <w:rPr>
          <w:b/>
          <w:sz w:val="24"/>
          <w:szCs w:val="24"/>
        </w:rPr>
        <w:t xml:space="preserve"> — e não viola</w:t>
      </w:r>
      <w:r>
        <w:rPr>
          <w:b/>
          <w:sz w:val="24"/>
          <w:szCs w:val="24"/>
        </w:rPr>
        <w:t>m</w:t>
      </w:r>
      <w:r w:rsidRPr="0046207A">
        <w:rPr>
          <w:b/>
          <w:sz w:val="24"/>
          <w:szCs w:val="24"/>
        </w:rPr>
        <w:t xml:space="preserve"> o princípio da isonomia</w:t>
      </w:r>
      <w:r>
        <w:rPr>
          <w:b/>
          <w:sz w:val="24"/>
          <w:szCs w:val="24"/>
        </w:rPr>
        <w:t xml:space="preserve"> </w:t>
      </w:r>
      <w:r w:rsidRPr="0046207A">
        <w:rPr>
          <w:b/>
          <w:sz w:val="24"/>
          <w:szCs w:val="24"/>
        </w:rPr>
        <w:t>— norma</w:t>
      </w:r>
      <w:r>
        <w:rPr>
          <w:b/>
          <w:sz w:val="24"/>
          <w:szCs w:val="24"/>
        </w:rPr>
        <w:t>s</w:t>
      </w:r>
      <w:r w:rsidRPr="0046207A">
        <w:rPr>
          <w:b/>
          <w:sz w:val="24"/>
          <w:szCs w:val="24"/>
        </w:rPr>
        <w:t xml:space="preserve"> estadua</w:t>
      </w:r>
      <w:r>
        <w:rPr>
          <w:b/>
          <w:sz w:val="24"/>
          <w:szCs w:val="24"/>
        </w:rPr>
        <w:t xml:space="preserve">is </w:t>
      </w:r>
      <w:r w:rsidRPr="0046207A">
        <w:rPr>
          <w:b/>
          <w:sz w:val="24"/>
          <w:szCs w:val="24"/>
        </w:rPr>
        <w:t>que estabelece</w:t>
      </w:r>
      <w:r>
        <w:rPr>
          <w:b/>
          <w:sz w:val="24"/>
          <w:szCs w:val="24"/>
        </w:rPr>
        <w:t>m</w:t>
      </w:r>
      <w:r w:rsidRPr="0046207A">
        <w:rPr>
          <w:b/>
          <w:sz w:val="24"/>
          <w:szCs w:val="24"/>
        </w:rPr>
        <w:t xml:space="preserve"> reajustes em percentuais diferenciados para integrantes das carreiras da </w:t>
      </w:r>
      <w:r>
        <w:rPr>
          <w:b/>
          <w:sz w:val="24"/>
          <w:szCs w:val="24"/>
        </w:rPr>
        <w:t>p</w:t>
      </w:r>
      <w:r w:rsidRPr="0046207A">
        <w:rPr>
          <w:b/>
          <w:sz w:val="24"/>
          <w:szCs w:val="24"/>
        </w:rPr>
        <w:t xml:space="preserve">olícia </w:t>
      </w:r>
      <w:r>
        <w:rPr>
          <w:b/>
          <w:sz w:val="24"/>
          <w:szCs w:val="24"/>
        </w:rPr>
        <w:t>c</w:t>
      </w:r>
      <w:r w:rsidRPr="0046207A">
        <w:rPr>
          <w:b/>
          <w:sz w:val="24"/>
          <w:szCs w:val="24"/>
        </w:rPr>
        <w:t>ivil</w:t>
      </w:r>
      <w:r>
        <w:rPr>
          <w:b/>
          <w:sz w:val="24"/>
          <w:szCs w:val="24"/>
        </w:rPr>
        <w:t xml:space="preserve"> e</w:t>
      </w:r>
      <w:r w:rsidRPr="000034D5">
        <w:rPr>
          <w:b/>
          <w:sz w:val="24"/>
          <w:szCs w:val="24"/>
        </w:rPr>
        <w:t xml:space="preserve"> regime de subsídio apenas para a carreira de </w:t>
      </w:r>
      <w:r>
        <w:rPr>
          <w:b/>
          <w:sz w:val="24"/>
          <w:szCs w:val="24"/>
        </w:rPr>
        <w:t>d</w:t>
      </w:r>
      <w:r w:rsidRPr="000034D5">
        <w:rPr>
          <w:b/>
          <w:sz w:val="24"/>
          <w:szCs w:val="24"/>
        </w:rPr>
        <w:t>elegado</w:t>
      </w:r>
      <w:r>
        <w:rPr>
          <w:b/>
          <w:sz w:val="24"/>
          <w:szCs w:val="24"/>
        </w:rPr>
        <w:t>.</w:t>
      </w:r>
    </w:p>
    <w:p w14:paraId="386E2EF9" w14:textId="67B88AD1" w:rsidR="00DB2532" w:rsidRDefault="00DB2532" w:rsidP="00DB2532">
      <w:pPr>
        <w:spacing w:line="360" w:lineRule="auto"/>
        <w:rPr>
          <w:sz w:val="24"/>
          <w:szCs w:val="24"/>
        </w:rPr>
      </w:pPr>
      <w:r w:rsidRPr="0046207A">
        <w:rPr>
          <w:sz w:val="24"/>
          <w:szCs w:val="24"/>
        </w:rPr>
        <w:t>A Lei Complementar nº 94/2006 do Estado de Roraima majorou os vencimentos d</w:t>
      </w:r>
      <w:r>
        <w:rPr>
          <w:sz w:val="24"/>
          <w:szCs w:val="24"/>
        </w:rPr>
        <w:t>e</w:t>
      </w:r>
      <w:r w:rsidRPr="0046207A">
        <w:rPr>
          <w:sz w:val="24"/>
          <w:szCs w:val="24"/>
        </w:rPr>
        <w:t xml:space="preserve"> delegados de polícia em 49,93%</w:t>
      </w:r>
      <w:r>
        <w:rPr>
          <w:sz w:val="24"/>
          <w:szCs w:val="24"/>
        </w:rPr>
        <w:t>,</w:t>
      </w:r>
      <w:r w:rsidRPr="0046207A">
        <w:rPr>
          <w:sz w:val="24"/>
          <w:szCs w:val="24"/>
        </w:rPr>
        <w:t xml:space="preserve"> os d</w:t>
      </w:r>
      <w:r>
        <w:rPr>
          <w:sz w:val="24"/>
          <w:szCs w:val="24"/>
        </w:rPr>
        <w:t>e</w:t>
      </w:r>
      <w:r w:rsidRPr="0046207A">
        <w:rPr>
          <w:sz w:val="24"/>
          <w:szCs w:val="24"/>
        </w:rPr>
        <w:t xml:space="preserve"> médico-legista, perito criminal e </w:t>
      </w:r>
      <w:proofErr w:type="spellStart"/>
      <w:r w:rsidRPr="0046207A">
        <w:rPr>
          <w:sz w:val="24"/>
          <w:szCs w:val="24"/>
        </w:rPr>
        <w:t>odontol</w:t>
      </w:r>
      <w:r>
        <w:rPr>
          <w:sz w:val="24"/>
          <w:szCs w:val="24"/>
        </w:rPr>
        <w:t>e</w:t>
      </w:r>
      <w:r w:rsidRPr="0046207A">
        <w:rPr>
          <w:sz w:val="24"/>
          <w:szCs w:val="24"/>
        </w:rPr>
        <w:t>gista</w:t>
      </w:r>
      <w:proofErr w:type="spellEnd"/>
      <w:r w:rsidRPr="0046207A">
        <w:rPr>
          <w:sz w:val="24"/>
          <w:szCs w:val="24"/>
        </w:rPr>
        <w:t xml:space="preserve"> em 34,27%</w:t>
      </w:r>
      <w:r>
        <w:rPr>
          <w:sz w:val="24"/>
          <w:szCs w:val="24"/>
        </w:rPr>
        <w:t xml:space="preserve">, </w:t>
      </w:r>
      <w:r w:rsidRPr="0046207A">
        <w:rPr>
          <w:sz w:val="24"/>
          <w:szCs w:val="24"/>
        </w:rPr>
        <w:t>e os dos demais servidores públicos da polícia civil em 7%.</w:t>
      </w:r>
      <w:r>
        <w:rPr>
          <w:sz w:val="24"/>
          <w:szCs w:val="24"/>
        </w:rPr>
        <w:t xml:space="preserve"> Ela não </w:t>
      </w:r>
      <w:r w:rsidRPr="0046207A">
        <w:rPr>
          <w:sz w:val="24"/>
          <w:szCs w:val="24"/>
        </w:rPr>
        <w:t xml:space="preserve">se amparou na revisão geral anual de vencimentos </w:t>
      </w:r>
      <w:r>
        <w:rPr>
          <w:rStyle w:val="Refdenotaderodap"/>
          <w:sz w:val="24"/>
          <w:szCs w:val="24"/>
        </w:rPr>
        <w:footnoteReference w:id="96"/>
      </w:r>
      <w:r w:rsidRPr="0046207A">
        <w:rPr>
          <w:sz w:val="24"/>
          <w:szCs w:val="24"/>
        </w:rPr>
        <w:t>, mas em reajuste remuneratório</w:t>
      </w:r>
      <w:r>
        <w:rPr>
          <w:sz w:val="24"/>
          <w:szCs w:val="24"/>
        </w:rPr>
        <w:t>.</w:t>
      </w:r>
    </w:p>
    <w:p w14:paraId="760CCA0A" w14:textId="4B6ABCA1" w:rsidR="00DB2532" w:rsidRDefault="00DB2532" w:rsidP="00DB2532">
      <w:pPr>
        <w:spacing w:line="360" w:lineRule="auto"/>
        <w:rPr>
          <w:sz w:val="24"/>
          <w:szCs w:val="24"/>
        </w:rPr>
      </w:pPr>
      <w:r w:rsidRPr="00044A01">
        <w:rPr>
          <w:sz w:val="24"/>
          <w:szCs w:val="24"/>
        </w:rPr>
        <w:t xml:space="preserve">Constitui discricionariedade do administrador a fixação dos padrões de vencimento dos servidores públicos, </w:t>
      </w:r>
      <w:r>
        <w:rPr>
          <w:sz w:val="24"/>
          <w:szCs w:val="24"/>
        </w:rPr>
        <w:t xml:space="preserve">desde que </w:t>
      </w:r>
      <w:r w:rsidRPr="00044A01">
        <w:rPr>
          <w:sz w:val="24"/>
          <w:szCs w:val="24"/>
        </w:rPr>
        <w:t>considerad</w:t>
      </w:r>
      <w:r>
        <w:rPr>
          <w:sz w:val="24"/>
          <w:szCs w:val="24"/>
        </w:rPr>
        <w:t xml:space="preserve">os </w:t>
      </w:r>
      <w:r w:rsidRPr="0046207A">
        <w:rPr>
          <w:sz w:val="24"/>
          <w:szCs w:val="24"/>
        </w:rPr>
        <w:t xml:space="preserve">fatores orçamentários, financeiros e </w:t>
      </w:r>
      <w:r w:rsidRPr="0046207A">
        <w:rPr>
          <w:sz w:val="24"/>
          <w:szCs w:val="24"/>
        </w:rPr>
        <w:lastRenderedPageBreak/>
        <w:t>organizacionais</w:t>
      </w:r>
      <w:r>
        <w:rPr>
          <w:sz w:val="24"/>
          <w:szCs w:val="24"/>
        </w:rPr>
        <w:t xml:space="preserve">, como </w:t>
      </w:r>
      <w:r w:rsidRPr="00044A01">
        <w:rPr>
          <w:sz w:val="24"/>
          <w:szCs w:val="24"/>
        </w:rPr>
        <w:t xml:space="preserve">a dotação orçamentária prévia, a elaboração de lei específica, os princípios </w:t>
      </w:r>
      <w:r>
        <w:rPr>
          <w:sz w:val="24"/>
          <w:szCs w:val="24"/>
        </w:rPr>
        <w:t xml:space="preserve">constitucionais referentes </w:t>
      </w:r>
      <w:r w:rsidRPr="00044A01">
        <w:rPr>
          <w:sz w:val="24"/>
          <w:szCs w:val="24"/>
        </w:rPr>
        <w:t xml:space="preserve">à natureza, ao grau e à responsabilidade, </w:t>
      </w:r>
      <w:r>
        <w:rPr>
          <w:sz w:val="24"/>
          <w:szCs w:val="24"/>
        </w:rPr>
        <w:t xml:space="preserve">as </w:t>
      </w:r>
      <w:r w:rsidRPr="00044A01">
        <w:rPr>
          <w:sz w:val="24"/>
          <w:szCs w:val="24"/>
        </w:rPr>
        <w:t>complexidade</w:t>
      </w:r>
      <w:r>
        <w:rPr>
          <w:sz w:val="24"/>
          <w:szCs w:val="24"/>
        </w:rPr>
        <w:t>s</w:t>
      </w:r>
      <w:r w:rsidRPr="00044A01">
        <w:rPr>
          <w:sz w:val="24"/>
          <w:szCs w:val="24"/>
        </w:rPr>
        <w:t xml:space="preserve"> e peculiaridades de cada cargo </w:t>
      </w:r>
      <w:r>
        <w:rPr>
          <w:sz w:val="24"/>
          <w:szCs w:val="24"/>
        </w:rPr>
        <w:t>(</w:t>
      </w:r>
      <w:r w:rsidRPr="00044A01">
        <w:rPr>
          <w:sz w:val="24"/>
          <w:szCs w:val="24"/>
        </w:rPr>
        <w:t>CF/1988</w:t>
      </w:r>
      <w:r>
        <w:rPr>
          <w:sz w:val="24"/>
          <w:szCs w:val="24"/>
        </w:rPr>
        <w:t xml:space="preserve">, </w:t>
      </w:r>
      <w:r w:rsidRPr="00044A01">
        <w:rPr>
          <w:sz w:val="24"/>
          <w:szCs w:val="24"/>
        </w:rPr>
        <w:t>art. 39, § 1º</w:t>
      </w:r>
      <w:r>
        <w:rPr>
          <w:sz w:val="24"/>
          <w:szCs w:val="24"/>
        </w:rPr>
        <w:t>)</w:t>
      </w:r>
      <w:r w:rsidRPr="00044A01">
        <w:rPr>
          <w:sz w:val="24"/>
          <w:szCs w:val="24"/>
        </w:rPr>
        <w:t xml:space="preserve">, </w:t>
      </w:r>
      <w:r>
        <w:rPr>
          <w:sz w:val="24"/>
          <w:szCs w:val="24"/>
        </w:rPr>
        <w:t xml:space="preserve">e </w:t>
      </w:r>
      <w:r w:rsidRPr="00044A01">
        <w:rPr>
          <w:sz w:val="24"/>
          <w:szCs w:val="24"/>
        </w:rPr>
        <w:t>os requisitos de investidura</w:t>
      </w:r>
      <w:r w:rsidR="00FB58BC">
        <w:rPr>
          <w:rStyle w:val="Refdenotaderodap"/>
          <w:sz w:val="24"/>
          <w:szCs w:val="24"/>
        </w:rPr>
        <w:footnoteReference w:id="97"/>
      </w:r>
      <w:r w:rsidR="00FB58BC">
        <w:rPr>
          <w:sz w:val="24"/>
          <w:szCs w:val="24"/>
        </w:rPr>
        <w:t xml:space="preserve"> </w:t>
      </w:r>
      <w:r w:rsidR="00FB58BC">
        <w:rPr>
          <w:rStyle w:val="Refdenotaderodap"/>
          <w:sz w:val="24"/>
          <w:szCs w:val="24"/>
        </w:rPr>
        <w:footnoteReference w:id="98"/>
      </w:r>
      <w:r w:rsidRPr="0046207A">
        <w:rPr>
          <w:sz w:val="24"/>
          <w:szCs w:val="24"/>
        </w:rPr>
        <w:t>.</w:t>
      </w:r>
    </w:p>
    <w:p w14:paraId="63AFDBB0" w14:textId="77777777" w:rsidR="00DB2532" w:rsidRDefault="00DB2532" w:rsidP="00DB2532">
      <w:pPr>
        <w:spacing w:line="360" w:lineRule="auto"/>
        <w:rPr>
          <w:sz w:val="24"/>
          <w:szCs w:val="24"/>
        </w:rPr>
      </w:pPr>
      <w:r w:rsidRPr="0046207A">
        <w:rPr>
          <w:sz w:val="24"/>
          <w:szCs w:val="24"/>
        </w:rPr>
        <w:t xml:space="preserve">Além disso, a adoção do regime de subsídios para os </w:t>
      </w:r>
      <w:r>
        <w:rPr>
          <w:sz w:val="24"/>
          <w:szCs w:val="24"/>
        </w:rPr>
        <w:t>d</w:t>
      </w:r>
      <w:r w:rsidRPr="0046207A">
        <w:rPr>
          <w:sz w:val="24"/>
          <w:szCs w:val="24"/>
        </w:rPr>
        <w:t xml:space="preserve">elegados da </w:t>
      </w:r>
      <w:r>
        <w:rPr>
          <w:sz w:val="24"/>
          <w:szCs w:val="24"/>
        </w:rPr>
        <w:t>p</w:t>
      </w:r>
      <w:r w:rsidRPr="0046207A">
        <w:rPr>
          <w:sz w:val="24"/>
          <w:szCs w:val="24"/>
        </w:rPr>
        <w:t xml:space="preserve">olícia </w:t>
      </w:r>
      <w:r>
        <w:rPr>
          <w:sz w:val="24"/>
          <w:szCs w:val="24"/>
        </w:rPr>
        <w:t>c</w:t>
      </w:r>
      <w:r w:rsidRPr="0046207A">
        <w:rPr>
          <w:sz w:val="24"/>
          <w:szCs w:val="24"/>
        </w:rPr>
        <w:t>ivil</w:t>
      </w:r>
      <w:r>
        <w:rPr>
          <w:sz w:val="24"/>
          <w:szCs w:val="24"/>
        </w:rPr>
        <w:t xml:space="preserve"> </w:t>
      </w:r>
      <w:r w:rsidRPr="00CD08D0">
        <w:rPr>
          <w:sz w:val="24"/>
          <w:szCs w:val="24"/>
        </w:rPr>
        <w:t>fundamenta</w:t>
      </w:r>
      <w:r>
        <w:rPr>
          <w:sz w:val="24"/>
          <w:szCs w:val="24"/>
        </w:rPr>
        <w:t>-se na</w:t>
      </w:r>
      <w:r w:rsidRPr="00CD08D0">
        <w:rPr>
          <w:sz w:val="24"/>
          <w:szCs w:val="24"/>
        </w:rPr>
        <w:t xml:space="preserve"> política remuneratória atribuída aos entes da Federação,</w:t>
      </w:r>
      <w:r>
        <w:rPr>
          <w:sz w:val="24"/>
          <w:szCs w:val="24"/>
        </w:rPr>
        <w:t xml:space="preserve"> </w:t>
      </w:r>
      <w:r w:rsidRPr="001A38BB">
        <w:rPr>
          <w:sz w:val="24"/>
          <w:szCs w:val="24"/>
        </w:rPr>
        <w:t>segundo sua autonomia político-administrativa, organizacional e financeira</w:t>
      </w:r>
      <w:r w:rsidRPr="00CD08D0">
        <w:rPr>
          <w:sz w:val="24"/>
          <w:szCs w:val="24"/>
        </w:rPr>
        <w:t>.</w:t>
      </w:r>
      <w:r>
        <w:rPr>
          <w:sz w:val="24"/>
          <w:szCs w:val="24"/>
        </w:rPr>
        <w:t xml:space="preserve"> Inclusive, </w:t>
      </w:r>
      <w:r w:rsidRPr="0046207A">
        <w:rPr>
          <w:sz w:val="24"/>
          <w:szCs w:val="24"/>
        </w:rPr>
        <w:t xml:space="preserve">não se depreende </w:t>
      </w:r>
      <w:r>
        <w:rPr>
          <w:sz w:val="24"/>
          <w:szCs w:val="24"/>
        </w:rPr>
        <w:t xml:space="preserve">do texto constitucional </w:t>
      </w:r>
      <w:r w:rsidRPr="0046207A">
        <w:rPr>
          <w:sz w:val="24"/>
          <w:szCs w:val="24"/>
        </w:rPr>
        <w:t xml:space="preserve">obrigação </w:t>
      </w:r>
      <w:r>
        <w:rPr>
          <w:sz w:val="24"/>
          <w:szCs w:val="24"/>
        </w:rPr>
        <w:t xml:space="preserve">no sentido de </w:t>
      </w:r>
      <w:r w:rsidRPr="0046207A">
        <w:rPr>
          <w:sz w:val="24"/>
          <w:szCs w:val="24"/>
        </w:rPr>
        <w:t xml:space="preserve">que os </w:t>
      </w:r>
      <w:r>
        <w:rPr>
          <w:sz w:val="24"/>
          <w:szCs w:val="24"/>
        </w:rPr>
        <w:t>e</w:t>
      </w:r>
      <w:r w:rsidRPr="0046207A">
        <w:rPr>
          <w:sz w:val="24"/>
          <w:szCs w:val="24"/>
        </w:rPr>
        <w:t xml:space="preserve">stados-membros, ao estipularem o subsídio para uma carreira de determinado órgão, </w:t>
      </w:r>
      <w:r>
        <w:rPr>
          <w:sz w:val="24"/>
          <w:szCs w:val="24"/>
        </w:rPr>
        <w:t xml:space="preserve">devam estendê-lo </w:t>
      </w:r>
      <w:r w:rsidRPr="0046207A">
        <w:rPr>
          <w:sz w:val="24"/>
          <w:szCs w:val="24"/>
        </w:rPr>
        <w:t>às demais.</w:t>
      </w:r>
    </w:p>
    <w:p w14:paraId="6C8BEB17" w14:textId="77777777" w:rsidR="00DB2532" w:rsidRPr="0046207A" w:rsidRDefault="00DB2532" w:rsidP="00DB2532">
      <w:pPr>
        <w:spacing w:line="360" w:lineRule="auto"/>
        <w:rPr>
          <w:sz w:val="24"/>
          <w:szCs w:val="24"/>
        </w:rPr>
      </w:pPr>
      <w:r w:rsidRPr="0046207A">
        <w:rPr>
          <w:sz w:val="24"/>
          <w:szCs w:val="24"/>
        </w:rPr>
        <w:t xml:space="preserve">Com base nesses e em outros entendimentos, o Plenário, por unanimidade, julgou improcedente a ação para </w:t>
      </w:r>
      <w:r>
        <w:rPr>
          <w:sz w:val="24"/>
          <w:szCs w:val="24"/>
        </w:rPr>
        <w:t xml:space="preserve">assentar </w:t>
      </w:r>
      <w:r w:rsidRPr="0046207A">
        <w:rPr>
          <w:sz w:val="24"/>
          <w:szCs w:val="24"/>
        </w:rPr>
        <w:t xml:space="preserve">a constitucionalidade: (i) dos anexos II e III da </w:t>
      </w:r>
      <w:hyperlink r:id="rId225" w:tgtFrame="_blank" w:history="1">
        <w:r w:rsidRPr="000D291E">
          <w:rPr>
            <w:rStyle w:val="Hyperlink"/>
            <w:sz w:val="24"/>
            <w:szCs w:val="24"/>
          </w:rPr>
          <w:t>Lei Complementar nº 94/2006 do Estado de Roraima</w:t>
        </w:r>
      </w:hyperlink>
      <w:r w:rsidRPr="000D291E">
        <w:rPr>
          <w:sz w:val="24"/>
          <w:szCs w:val="24"/>
        </w:rPr>
        <w:t>; (</w:t>
      </w:r>
      <w:proofErr w:type="spellStart"/>
      <w:r w:rsidRPr="000D291E">
        <w:rPr>
          <w:sz w:val="24"/>
          <w:szCs w:val="24"/>
        </w:rPr>
        <w:t>ii</w:t>
      </w:r>
      <w:proofErr w:type="spellEnd"/>
      <w:r w:rsidRPr="000D291E">
        <w:rPr>
          <w:sz w:val="24"/>
          <w:szCs w:val="24"/>
        </w:rPr>
        <w:t xml:space="preserve">) da </w:t>
      </w:r>
      <w:hyperlink r:id="rId226" w:tgtFrame="_blank" w:history="1">
        <w:r w:rsidRPr="000D291E">
          <w:rPr>
            <w:rStyle w:val="Hyperlink"/>
            <w:sz w:val="24"/>
            <w:szCs w:val="24"/>
          </w:rPr>
          <w:t>Lei Complementar roraimense nº 131/2008</w:t>
        </w:r>
      </w:hyperlink>
      <w:r w:rsidRPr="0046207A">
        <w:rPr>
          <w:sz w:val="24"/>
          <w:szCs w:val="24"/>
        </w:rPr>
        <w:t>; e (</w:t>
      </w:r>
      <w:proofErr w:type="spellStart"/>
      <w:r w:rsidRPr="0046207A">
        <w:rPr>
          <w:sz w:val="24"/>
          <w:szCs w:val="24"/>
        </w:rPr>
        <w:t>iii</w:t>
      </w:r>
      <w:proofErr w:type="spellEnd"/>
      <w:r w:rsidRPr="0046207A">
        <w:rPr>
          <w:sz w:val="24"/>
          <w:szCs w:val="24"/>
        </w:rPr>
        <w:t xml:space="preserve">) do Decreto Regulamentar </w:t>
      </w:r>
      <w:r>
        <w:rPr>
          <w:sz w:val="24"/>
          <w:szCs w:val="24"/>
        </w:rPr>
        <w:t xml:space="preserve">estadual </w:t>
      </w:r>
      <w:r w:rsidRPr="0046207A">
        <w:rPr>
          <w:sz w:val="24"/>
          <w:szCs w:val="24"/>
        </w:rPr>
        <w:t>nº 14.529-E/2012</w:t>
      </w:r>
      <w:r>
        <w:rPr>
          <w:sz w:val="24"/>
          <w:szCs w:val="24"/>
        </w:rPr>
        <w:t>.</w:t>
      </w:r>
    </w:p>
    <w:p w14:paraId="514F6907" w14:textId="77777777" w:rsidR="00DB2532" w:rsidRDefault="00DB2532" w:rsidP="00C350E0">
      <w:pPr>
        <w:pStyle w:val="PargrafodaLista"/>
        <w:autoSpaceDE w:val="0"/>
        <w:autoSpaceDN w:val="0"/>
        <w:adjustRightInd w:val="0"/>
        <w:ind w:left="360"/>
        <w:jc w:val="right"/>
      </w:pPr>
    </w:p>
    <w:p w14:paraId="39B36C08" w14:textId="77777777" w:rsidR="00DB2532" w:rsidRPr="00F26569" w:rsidRDefault="00DB2532" w:rsidP="00DB2532">
      <w:pPr>
        <w:spacing w:line="360" w:lineRule="auto"/>
        <w:ind w:firstLine="0"/>
        <w:rPr>
          <w:sz w:val="24"/>
          <w:szCs w:val="24"/>
        </w:rPr>
      </w:pPr>
      <w:hyperlink r:id="rId227" w:history="1">
        <w:r w:rsidRPr="00F26569">
          <w:rPr>
            <w:rStyle w:val="Hyperlink"/>
            <w:sz w:val="24"/>
            <w:szCs w:val="24"/>
          </w:rPr>
          <w:t>ADI 4.921/RR</w:t>
        </w:r>
        <w:r w:rsidRPr="00F26569">
          <w:rPr>
            <w:rStyle w:val="Hyperlink"/>
            <w:rFonts w:eastAsiaTheme="majorEastAsia"/>
            <w:sz w:val="24"/>
            <w:szCs w:val="24"/>
          </w:rPr>
          <w:t>, relator Ministro Nunes Marques, julgamento virtual finalizado em 17.10.2025 (sexta-feira), às 23:59</w:t>
        </w:r>
      </w:hyperlink>
    </w:p>
    <w:p w14:paraId="4F38B41E" w14:textId="77777777" w:rsidR="00DB2532" w:rsidRDefault="00DB2532" w:rsidP="00C350E0">
      <w:pPr>
        <w:pStyle w:val="PargrafodaLista"/>
        <w:autoSpaceDE w:val="0"/>
        <w:autoSpaceDN w:val="0"/>
        <w:adjustRightInd w:val="0"/>
        <w:ind w:left="360"/>
        <w:jc w:val="right"/>
      </w:pPr>
    </w:p>
    <w:p w14:paraId="3A86E99C" w14:textId="6E7D126C" w:rsidR="00CE2C0D" w:rsidRDefault="00CE2C0D" w:rsidP="00C350E0">
      <w:pPr>
        <w:pStyle w:val="PargrafodaLista"/>
        <w:autoSpaceDE w:val="0"/>
        <w:autoSpaceDN w:val="0"/>
        <w:adjustRightInd w:val="0"/>
        <w:ind w:left="360"/>
        <w:jc w:val="right"/>
        <w:rPr>
          <w:rStyle w:val="Hyperlink"/>
          <w:sz w:val="16"/>
          <w:szCs w:val="16"/>
        </w:rPr>
      </w:pPr>
      <w:hyperlink w:anchor="SUMÁRIO" w:history="1">
        <w:r w:rsidRPr="00820E09">
          <w:rPr>
            <w:rStyle w:val="Hyperlink"/>
            <w:sz w:val="16"/>
            <w:szCs w:val="16"/>
          </w:rPr>
          <w:t>Sumário</w:t>
        </w:r>
      </w:hyperlink>
    </w:p>
    <w:p w14:paraId="73E88237" w14:textId="77777777" w:rsidR="00C350E0" w:rsidRPr="00C350E0" w:rsidRDefault="00C350E0" w:rsidP="00C350E0">
      <w:pPr>
        <w:pStyle w:val="PargrafodaLista"/>
        <w:autoSpaceDE w:val="0"/>
        <w:autoSpaceDN w:val="0"/>
        <w:adjustRightInd w:val="0"/>
        <w:ind w:left="360"/>
        <w:jc w:val="right"/>
        <w:rPr>
          <w:color w:val="000000"/>
          <w:sz w:val="22"/>
          <w:szCs w:val="22"/>
        </w:rPr>
      </w:pPr>
    </w:p>
    <w:p w14:paraId="0D57F109" w14:textId="175F17B2" w:rsidR="00D81FB3" w:rsidRPr="003143BE" w:rsidRDefault="00D81FB3" w:rsidP="00F709B8">
      <w:pPr>
        <w:pStyle w:val="Ttulo3"/>
        <w:rPr>
          <w:lang w:eastAsia="pt-BR"/>
        </w:rPr>
      </w:pPr>
      <w:bookmarkStart w:id="115" w:name="_Servidor_público_estadual:"/>
      <w:bookmarkStart w:id="116" w:name="_Restruturação_das_carreiras"/>
      <w:bookmarkStart w:id="117" w:name="Reestruturacao"/>
      <w:bookmarkStart w:id="118" w:name="_Toc216456947"/>
      <w:bookmarkStart w:id="119" w:name="_Toc195014525"/>
      <w:bookmarkStart w:id="120" w:name="Servidor"/>
      <w:bookmarkEnd w:id="115"/>
      <w:bookmarkEnd w:id="116"/>
      <w:r w:rsidRPr="003143BE">
        <w:t>Restruturação das carreiras da polícia civil do Estado do Paraná</w:t>
      </w:r>
      <w:bookmarkEnd w:id="117"/>
      <w:r w:rsidRPr="003143BE">
        <w:t xml:space="preserve"> </w:t>
      </w:r>
      <w:r w:rsidRPr="003143BE">
        <w:rPr>
          <w:color w:val="212529"/>
        </w:rPr>
        <w:t xml:space="preserve">- </w:t>
      </w:r>
      <w:hyperlink r:id="rId228" w:history="1">
        <w:r w:rsidRPr="003143BE">
          <w:t>ADI 7.578/PR</w:t>
        </w:r>
        <w:bookmarkEnd w:id="118"/>
      </w:hyperlink>
    </w:p>
    <w:p w14:paraId="33A4DC5A" w14:textId="2DDCBCF9" w:rsidR="00D81FB3" w:rsidRPr="003143BE" w:rsidRDefault="00D81FB3" w:rsidP="003143BE">
      <w:pPr>
        <w:spacing w:after="0" w:line="240" w:lineRule="auto"/>
        <w:ind w:firstLine="0"/>
        <w:rPr>
          <w:sz w:val="24"/>
          <w:szCs w:val="24"/>
          <w:lang w:eastAsia="pt-BR"/>
        </w:rPr>
      </w:pPr>
      <w:r w:rsidRPr="003143BE">
        <w:rPr>
          <w:noProof/>
          <w:kern w:val="2"/>
          <w:sz w:val="24"/>
          <w:szCs w:val="24"/>
        </w:rPr>
        <w:drawing>
          <wp:inline distT="0" distB="0" distL="0" distR="0" wp14:anchorId="084A74CD" wp14:editId="2B6F95DF">
            <wp:extent cx="1219200" cy="180975"/>
            <wp:effectExtent l="0" t="0" r="0" b="9525"/>
            <wp:docPr id="1387195454" name="Imagem 1">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a:hlinkClick r:id="rId229"/>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03DD791" w14:textId="77777777" w:rsidR="00D81FB3" w:rsidRPr="003143BE" w:rsidRDefault="00D81FB3" w:rsidP="003143BE">
      <w:pPr>
        <w:spacing w:after="0" w:line="240" w:lineRule="auto"/>
        <w:ind w:firstLine="0"/>
        <w:rPr>
          <w:rFonts w:eastAsia="Times New Roman"/>
          <w:bCs w:val="0"/>
          <w:kern w:val="2"/>
          <w:sz w:val="24"/>
          <w:szCs w:val="24"/>
          <w:shd w:val="clear" w:color="auto" w:fill="FFFFFF"/>
        </w:rPr>
      </w:pPr>
    </w:p>
    <w:p w14:paraId="4F839464" w14:textId="77777777" w:rsidR="00D81FB3" w:rsidRPr="003143BE" w:rsidRDefault="00D81FB3" w:rsidP="003143BE">
      <w:pPr>
        <w:spacing w:after="0" w:line="240" w:lineRule="auto"/>
        <w:ind w:firstLine="0"/>
        <w:rPr>
          <w:rFonts w:eastAsia="Times New Roman"/>
          <w:bCs w:val="0"/>
          <w:color w:val="0000FF"/>
          <w:kern w:val="2"/>
          <w:sz w:val="24"/>
          <w:szCs w:val="24"/>
          <w:shd w:val="clear" w:color="auto" w:fill="FFFFFF"/>
        </w:rPr>
      </w:pPr>
      <w:r w:rsidRPr="003143BE">
        <w:rPr>
          <w:rFonts w:eastAsia="Times New Roman"/>
          <w:b/>
          <w:color w:val="212529"/>
          <w:kern w:val="2"/>
          <w:sz w:val="24"/>
          <w:szCs w:val="24"/>
          <w:shd w:val="clear" w:color="auto" w:fill="FFFFFF"/>
        </w:rPr>
        <w:t>ODS:</w:t>
      </w:r>
      <w:r w:rsidRPr="003143BE">
        <w:rPr>
          <w:rFonts w:eastAsia="Times New Roman"/>
          <w:bCs w:val="0"/>
          <w:color w:val="212529"/>
          <w:kern w:val="2"/>
          <w:sz w:val="24"/>
          <w:szCs w:val="24"/>
          <w:shd w:val="clear" w:color="auto" w:fill="FFFFFF"/>
        </w:rPr>
        <w:t xml:space="preserve"> </w:t>
      </w:r>
      <w:hyperlink r:id="rId230" w:history="1">
        <w:r w:rsidRPr="003143BE">
          <w:rPr>
            <w:rFonts w:eastAsia="Times New Roman"/>
            <w:bCs w:val="0"/>
            <w:color w:val="0000FF"/>
            <w:kern w:val="2"/>
            <w:sz w:val="24"/>
            <w:szCs w:val="24"/>
            <w:u w:val="single"/>
            <w:shd w:val="clear" w:color="auto" w:fill="FFFFFF"/>
          </w:rPr>
          <w:t>16</w:t>
        </w:r>
      </w:hyperlink>
    </w:p>
    <w:p w14:paraId="05E09B72" w14:textId="77777777" w:rsidR="00D81FB3" w:rsidRPr="003143BE" w:rsidRDefault="00D81FB3" w:rsidP="003143BE">
      <w:pPr>
        <w:spacing w:after="0" w:line="240" w:lineRule="auto"/>
        <w:ind w:firstLine="0"/>
        <w:rPr>
          <w:rFonts w:eastAsia="Times New Roman"/>
          <w:bCs w:val="0"/>
          <w:color w:val="000000"/>
          <w:kern w:val="2"/>
          <w:sz w:val="24"/>
          <w:szCs w:val="24"/>
          <w:shd w:val="clear" w:color="auto" w:fill="FFFFFF"/>
        </w:rPr>
      </w:pPr>
    </w:p>
    <w:p w14:paraId="14B81319" w14:textId="77777777" w:rsidR="00D81FB3" w:rsidRPr="003143BE" w:rsidRDefault="00D81FB3" w:rsidP="003143BE">
      <w:pPr>
        <w:spacing w:after="0" w:line="360" w:lineRule="auto"/>
        <w:ind w:firstLine="0"/>
        <w:rPr>
          <w:rFonts w:eastAsia="Times New Roman"/>
          <w:bCs w:val="0"/>
          <w:kern w:val="2"/>
          <w:sz w:val="24"/>
          <w:szCs w:val="24"/>
          <w:shd w:val="clear" w:color="auto" w:fill="FFFFFF"/>
        </w:rPr>
      </w:pPr>
      <w:r w:rsidRPr="003143BE">
        <w:rPr>
          <w:rFonts w:eastAsia="Times New Roman"/>
          <w:bCs w:val="0"/>
          <w:kern w:val="2"/>
          <w:sz w:val="24"/>
          <w:szCs w:val="24"/>
          <w:shd w:val="clear" w:color="auto" w:fill="FFFFFF"/>
        </w:rPr>
        <w:t>Resumo:</w:t>
      </w:r>
    </w:p>
    <w:p w14:paraId="74C15FC6" w14:textId="77777777" w:rsidR="00D81FB3" w:rsidRPr="003143BE" w:rsidRDefault="00D81FB3" w:rsidP="003143BE">
      <w:pPr>
        <w:spacing w:after="0" w:line="360" w:lineRule="auto"/>
        <w:rPr>
          <w:rFonts w:eastAsia="Times New Roman"/>
          <w:b/>
          <w:kern w:val="2"/>
          <w:sz w:val="24"/>
          <w:szCs w:val="24"/>
          <w:shd w:val="clear" w:color="auto" w:fill="FFFFFF"/>
        </w:rPr>
      </w:pPr>
      <w:r w:rsidRPr="003143BE">
        <w:rPr>
          <w:rFonts w:eastAsia="Times New Roman"/>
          <w:b/>
          <w:kern w:val="2"/>
          <w:sz w:val="24"/>
          <w:szCs w:val="24"/>
          <w:shd w:val="clear" w:color="auto" w:fill="FFFFFF"/>
        </w:rPr>
        <w:t>São constitucionais — desde que observem os princípios da irredutibilidade de vencimentos, da isonomia e da legalidade remuneratória — normas estaduais que disciplinam o regime jurídico e remuneratório dos servidores da polícia civil local.</w:t>
      </w:r>
    </w:p>
    <w:p w14:paraId="398429E3" w14:textId="7EFFD269" w:rsidR="00D81FB3" w:rsidRPr="003143BE" w:rsidRDefault="00D81FB3" w:rsidP="003143BE">
      <w:pPr>
        <w:spacing w:after="0" w:line="360" w:lineRule="auto"/>
        <w:rPr>
          <w:rFonts w:eastAsia="Times New Roman"/>
          <w:bCs w:val="0"/>
          <w:kern w:val="2"/>
          <w:sz w:val="24"/>
          <w:szCs w:val="24"/>
          <w:shd w:val="clear" w:color="auto" w:fill="FFFFFF"/>
        </w:rPr>
      </w:pPr>
      <w:r w:rsidRPr="003143BE">
        <w:rPr>
          <w:rFonts w:eastAsia="Times New Roman"/>
          <w:bCs w:val="0"/>
          <w:kern w:val="2"/>
          <w:sz w:val="24"/>
          <w:szCs w:val="24"/>
          <w:shd w:val="clear" w:color="auto" w:fill="FFFFFF"/>
        </w:rPr>
        <w:t>Conforme jurisprudência desta Corte</w:t>
      </w:r>
      <w:r w:rsidRPr="003143BE">
        <w:rPr>
          <w:rStyle w:val="Refdenotaderodap"/>
          <w:rFonts w:eastAsia="Times New Roman"/>
          <w:bCs w:val="0"/>
          <w:kern w:val="2"/>
          <w:sz w:val="24"/>
          <w:szCs w:val="24"/>
          <w:shd w:val="clear" w:color="auto" w:fill="FFFFFF"/>
        </w:rPr>
        <w:footnoteReference w:id="99"/>
      </w:r>
      <w:r w:rsidRPr="003143BE">
        <w:rPr>
          <w:rFonts w:eastAsia="Times New Roman"/>
          <w:bCs w:val="0"/>
          <w:kern w:val="2"/>
          <w:sz w:val="24"/>
          <w:szCs w:val="24"/>
          <w:shd w:val="clear" w:color="auto" w:fill="FFFFFF"/>
        </w:rPr>
        <w:t>, o regime de subsídio (CF/1988, art. 39, § 4º c/c art. 144, IV e § 9º) é compatível com a exclusão de adicionais remuneratórios vinculados ao exercício ordinário do cargo, desde que respeitados os direitos expressamente assegurados aos servidores públicos.</w:t>
      </w:r>
    </w:p>
    <w:p w14:paraId="1E47C627" w14:textId="77777777" w:rsidR="00D81FB3" w:rsidRPr="003143BE" w:rsidRDefault="00D81FB3" w:rsidP="003143BE">
      <w:pPr>
        <w:spacing w:after="0" w:line="360" w:lineRule="auto"/>
        <w:rPr>
          <w:rFonts w:eastAsia="Times New Roman"/>
          <w:bCs w:val="0"/>
          <w:kern w:val="2"/>
          <w:sz w:val="24"/>
          <w:szCs w:val="24"/>
          <w:shd w:val="clear" w:color="auto" w:fill="FFFFFF"/>
        </w:rPr>
      </w:pPr>
      <w:r w:rsidRPr="003143BE">
        <w:rPr>
          <w:rFonts w:eastAsia="Times New Roman"/>
          <w:bCs w:val="0"/>
          <w:kern w:val="2"/>
          <w:sz w:val="24"/>
          <w:szCs w:val="24"/>
          <w:shd w:val="clear" w:color="auto" w:fill="FFFFFF"/>
        </w:rPr>
        <w:lastRenderedPageBreak/>
        <w:t xml:space="preserve">Na espécie, as normas estaduais impugnadas estabelecem que o subsídio dos policiais civis engloba os adicionais de insalubridade, periculosidade e risco de vida, vedando o pagamento em separado dessas parcelas. Essa previsão está em conformidade com o modelo constitucional de remuneração por parcela única, pois não configura afronta ao direito à percepção de adicionais nem viola o princípio da irredutibilidade de vencimentos. </w:t>
      </w:r>
    </w:p>
    <w:p w14:paraId="42899418" w14:textId="77777777" w:rsidR="00D81FB3" w:rsidRPr="003143BE" w:rsidRDefault="00D81FB3" w:rsidP="003143BE">
      <w:pPr>
        <w:spacing w:after="0" w:line="360" w:lineRule="auto"/>
        <w:rPr>
          <w:rFonts w:eastAsia="Times New Roman"/>
          <w:bCs w:val="0"/>
          <w:kern w:val="2"/>
          <w:sz w:val="24"/>
          <w:szCs w:val="24"/>
          <w:shd w:val="clear" w:color="auto" w:fill="FFFFFF"/>
        </w:rPr>
      </w:pPr>
      <w:r w:rsidRPr="003143BE">
        <w:rPr>
          <w:rFonts w:eastAsia="Times New Roman"/>
          <w:bCs w:val="0"/>
          <w:kern w:val="2"/>
          <w:sz w:val="24"/>
          <w:szCs w:val="24"/>
          <w:shd w:val="clear" w:color="auto" w:fill="FFFFFF"/>
        </w:rPr>
        <w:t>Além disso, a mesma norma trata de regras específicas para remoção e reenquadramento de delegados de polícia por ato fundamentado da autoridade competente, observada a aprovação por dois terços do Conselho Superior da Polícia Civil, em razão das atribuições próprias do cargo e da estrutura funcional da carreira. Como não há identidade de funções entre delegados e demais servidores da polícia, é legítimo adotar critérios diferenciados, especialmente quando voltados à preservação da imparcialidade na condução da atividade investigativa e de polícia judiciária e na condução do livre convencimento técnico jurídico do delegado.</w:t>
      </w:r>
    </w:p>
    <w:p w14:paraId="330332F6" w14:textId="1DEEBFB9" w:rsidR="00D81FB3" w:rsidRPr="003143BE" w:rsidRDefault="00D81FB3" w:rsidP="003143BE">
      <w:pPr>
        <w:spacing w:after="0" w:line="360" w:lineRule="auto"/>
        <w:rPr>
          <w:rFonts w:eastAsia="Times New Roman"/>
          <w:bCs w:val="0"/>
          <w:kern w:val="2"/>
          <w:sz w:val="24"/>
          <w:szCs w:val="24"/>
        </w:rPr>
      </w:pPr>
      <w:r w:rsidRPr="003143BE">
        <w:rPr>
          <w:rFonts w:eastAsia="Times New Roman"/>
          <w:bCs w:val="0"/>
          <w:kern w:val="2"/>
          <w:sz w:val="24"/>
          <w:szCs w:val="24"/>
          <w:shd w:val="clear" w:color="auto" w:fill="FFFFFF"/>
        </w:rPr>
        <w:t xml:space="preserve">Com base nesses e em outros entendimentos, o Plenário, por unanimidade, conheceu parcialmente da ação e, nessa extensão, a julgou improcedente para assentar a constitucionalidade dos </w:t>
      </w:r>
      <w:proofErr w:type="spellStart"/>
      <w:r w:rsidRPr="003143BE">
        <w:rPr>
          <w:rFonts w:eastAsia="Times New Roman"/>
          <w:bCs w:val="0"/>
          <w:kern w:val="2"/>
          <w:sz w:val="24"/>
          <w:szCs w:val="24"/>
          <w:shd w:val="clear" w:color="auto" w:fill="FFFFFF"/>
        </w:rPr>
        <w:t>arts</w:t>
      </w:r>
      <w:proofErr w:type="spellEnd"/>
      <w:r w:rsidRPr="003143BE">
        <w:rPr>
          <w:rFonts w:eastAsia="Times New Roman"/>
          <w:bCs w:val="0"/>
          <w:kern w:val="2"/>
          <w:sz w:val="24"/>
          <w:szCs w:val="24"/>
          <w:shd w:val="clear" w:color="auto" w:fill="FFFFFF"/>
        </w:rPr>
        <w:t xml:space="preserve">.  39, § 3º;  64, § 4º; 78, § 2º; e 82, § 3º, todos da </w:t>
      </w:r>
      <w:hyperlink r:id="rId231" w:history="1">
        <w:r w:rsidRPr="003143BE">
          <w:rPr>
            <w:rFonts w:eastAsia="Times New Roman"/>
            <w:bCs w:val="0"/>
            <w:color w:val="0000FF"/>
            <w:kern w:val="2"/>
            <w:sz w:val="24"/>
            <w:szCs w:val="24"/>
            <w:u w:val="single"/>
            <w:shd w:val="clear" w:color="auto" w:fill="FFFFFF"/>
          </w:rPr>
          <w:t>Lei Complementar nº 259/2023 do Estado do Paraná</w:t>
        </w:r>
      </w:hyperlink>
      <w:r w:rsidRPr="003143BE">
        <w:rPr>
          <w:rStyle w:val="Refdenotaderodap"/>
          <w:rFonts w:eastAsia="Times New Roman"/>
          <w:bCs w:val="0"/>
          <w:kern w:val="2"/>
          <w:sz w:val="24"/>
          <w:szCs w:val="24"/>
          <w:shd w:val="clear" w:color="auto" w:fill="FFFFFF"/>
        </w:rPr>
        <w:footnoteReference w:id="100"/>
      </w:r>
      <w:r w:rsidRPr="003143BE">
        <w:rPr>
          <w:rFonts w:eastAsia="Times New Roman"/>
          <w:bCs w:val="0"/>
          <w:kern w:val="2"/>
          <w:sz w:val="24"/>
          <w:szCs w:val="24"/>
          <w:shd w:val="clear" w:color="auto" w:fill="FFFFFF"/>
        </w:rPr>
        <w:t>.</w:t>
      </w:r>
    </w:p>
    <w:p w14:paraId="541F00BB" w14:textId="77777777" w:rsidR="00D81FB3" w:rsidRPr="003143BE" w:rsidRDefault="00D81FB3" w:rsidP="003143BE">
      <w:pPr>
        <w:spacing w:after="0" w:line="360" w:lineRule="auto"/>
        <w:ind w:firstLine="0"/>
        <w:rPr>
          <w:rFonts w:ascii="Arial" w:eastAsia="Times New Roman" w:hAnsi="Arial" w:cs="Arial"/>
          <w:bCs w:val="0"/>
          <w:color w:val="212529"/>
          <w:kern w:val="2"/>
          <w:sz w:val="24"/>
          <w:szCs w:val="24"/>
          <w:shd w:val="clear" w:color="auto" w:fill="FFFFFF"/>
        </w:rPr>
      </w:pPr>
    </w:p>
    <w:p w14:paraId="446BEFE2" w14:textId="77777777" w:rsidR="00D81FB3" w:rsidRPr="003143BE" w:rsidRDefault="00D81FB3" w:rsidP="003143BE">
      <w:pPr>
        <w:spacing w:after="0" w:line="360" w:lineRule="auto"/>
        <w:ind w:firstLine="0"/>
        <w:rPr>
          <w:rFonts w:eastAsia="Times New Roman"/>
          <w:bCs w:val="0"/>
          <w:color w:val="0000FF"/>
          <w:kern w:val="2"/>
          <w:sz w:val="24"/>
          <w:szCs w:val="24"/>
        </w:rPr>
      </w:pPr>
      <w:hyperlink r:id="rId232" w:history="1">
        <w:r w:rsidRPr="003143BE">
          <w:rPr>
            <w:rFonts w:eastAsia="Times New Roman"/>
            <w:bCs w:val="0"/>
            <w:color w:val="0000FF"/>
            <w:kern w:val="2"/>
            <w:sz w:val="24"/>
            <w:szCs w:val="24"/>
            <w:u w:val="single"/>
            <w:shd w:val="clear" w:color="auto" w:fill="FFFFFF"/>
          </w:rPr>
          <w:t xml:space="preserve">ADI 7.578/PR, relatora Ministra </w:t>
        </w:r>
        <w:proofErr w:type="spellStart"/>
        <w:r w:rsidRPr="003143BE">
          <w:rPr>
            <w:rFonts w:eastAsia="Times New Roman"/>
            <w:bCs w:val="0"/>
            <w:color w:val="0000FF"/>
            <w:kern w:val="2"/>
            <w:sz w:val="24"/>
            <w:szCs w:val="24"/>
            <w:u w:val="single"/>
            <w:shd w:val="clear" w:color="auto" w:fill="FFFFFF"/>
          </w:rPr>
          <w:t>Cármen</w:t>
        </w:r>
        <w:proofErr w:type="spellEnd"/>
        <w:r w:rsidRPr="003143BE">
          <w:rPr>
            <w:rFonts w:eastAsia="Times New Roman"/>
            <w:bCs w:val="0"/>
            <w:color w:val="0000FF"/>
            <w:kern w:val="2"/>
            <w:sz w:val="24"/>
            <w:szCs w:val="24"/>
            <w:u w:val="single"/>
            <w:shd w:val="clear" w:color="auto" w:fill="FFFFFF"/>
          </w:rPr>
          <w:t xml:space="preserve"> Lúcia, julgamento virtual finalizado em 29.08.2025 (sexta-feira), às 23:59</w:t>
        </w:r>
      </w:hyperlink>
    </w:p>
    <w:p w14:paraId="7BDE84CB" w14:textId="77777777" w:rsidR="00D81FB3" w:rsidRPr="00D81FB3" w:rsidRDefault="00D81FB3" w:rsidP="00D81FB3">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D81FB3">
          <w:rPr>
            <w:rFonts w:eastAsia="Times New Roman"/>
            <w:bCs w:val="0"/>
            <w:color w:val="0000FF"/>
            <w:sz w:val="16"/>
            <w:szCs w:val="16"/>
            <w:u w:val="single"/>
            <w:lang w:eastAsia="pt-BR"/>
          </w:rPr>
          <w:t>Sumário</w:t>
        </w:r>
      </w:hyperlink>
    </w:p>
    <w:p w14:paraId="19AF1CFB" w14:textId="77777777" w:rsidR="00D81FB3" w:rsidRPr="00D81FB3" w:rsidRDefault="00D81FB3" w:rsidP="00D81FB3">
      <w:pPr>
        <w:ind w:firstLine="0"/>
        <w:rPr>
          <w:lang w:eastAsia="pt-BR"/>
        </w:rPr>
      </w:pPr>
    </w:p>
    <w:p w14:paraId="2363DA8F" w14:textId="16385DD9" w:rsidR="000E115F" w:rsidRPr="002642D8" w:rsidRDefault="000E115F" w:rsidP="00F709B8">
      <w:pPr>
        <w:pStyle w:val="Ttulo3"/>
      </w:pPr>
      <w:bookmarkStart w:id="121" w:name="_Toc216456948"/>
      <w:r w:rsidRPr="002642D8">
        <w:t xml:space="preserve">Servidor público estadual: mudança da denominação de cargos da polícia civil </w:t>
      </w:r>
      <w:bookmarkEnd w:id="119"/>
      <w:bookmarkEnd w:id="120"/>
      <w:r w:rsidRPr="003143BE">
        <w:t xml:space="preserve">- </w:t>
      </w:r>
      <w:hyperlink r:id="rId233" w:history="1">
        <w:r w:rsidRPr="003143BE">
          <w:rPr>
            <w:rStyle w:val="Hyperlink"/>
            <w:color w:val="auto"/>
            <w:u w:val="none"/>
          </w:rPr>
          <w:t>ADI 5.021/RO</w:t>
        </w:r>
        <w:bookmarkEnd w:id="121"/>
      </w:hyperlink>
    </w:p>
    <w:p w14:paraId="2A2FA901" w14:textId="2DA0837B" w:rsidR="000E115F" w:rsidRPr="002642D8" w:rsidRDefault="000E115F" w:rsidP="002642D8">
      <w:pPr>
        <w:autoSpaceDE w:val="0"/>
        <w:autoSpaceDN w:val="0"/>
        <w:adjustRightInd w:val="0"/>
        <w:spacing w:after="0" w:line="240" w:lineRule="auto"/>
        <w:ind w:firstLine="0"/>
        <w:rPr>
          <w:rFonts w:eastAsia="Times New Roman"/>
          <w:bCs w:val="0"/>
          <w:color w:val="000000"/>
          <w:sz w:val="24"/>
          <w:szCs w:val="24"/>
          <w:lang w:eastAsia="pt-BR"/>
        </w:rPr>
      </w:pPr>
      <w:r w:rsidRPr="002642D8">
        <w:rPr>
          <w:rFonts w:eastAsia="Times New Roman"/>
          <w:bCs w:val="0"/>
          <w:noProof/>
          <w:sz w:val="24"/>
          <w:szCs w:val="24"/>
          <w:lang w:eastAsia="pt-BR"/>
        </w:rPr>
        <w:drawing>
          <wp:inline distT="0" distB="0" distL="0" distR="0" wp14:anchorId="7F908D5A" wp14:editId="7A9A171C">
            <wp:extent cx="1193800" cy="182245"/>
            <wp:effectExtent l="0" t="0" r="6350" b="8255"/>
            <wp:docPr id="795703659" name="Imagem 1">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234"/>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2245"/>
                    </a:xfrm>
                    <a:prstGeom prst="rect">
                      <a:avLst/>
                    </a:prstGeom>
                    <a:noFill/>
                    <a:ln>
                      <a:noFill/>
                    </a:ln>
                  </pic:spPr>
                </pic:pic>
              </a:graphicData>
            </a:graphic>
          </wp:inline>
        </w:drawing>
      </w:r>
    </w:p>
    <w:p w14:paraId="0173559F" w14:textId="77777777" w:rsidR="000E115F" w:rsidRPr="002642D8" w:rsidRDefault="000E115F" w:rsidP="002642D8">
      <w:pPr>
        <w:spacing w:after="0" w:line="240" w:lineRule="auto"/>
        <w:ind w:firstLine="0"/>
        <w:rPr>
          <w:rFonts w:eastAsia="Times New Roman"/>
          <w:bCs w:val="0"/>
          <w:sz w:val="24"/>
          <w:szCs w:val="24"/>
        </w:rPr>
      </w:pPr>
    </w:p>
    <w:p w14:paraId="40A86876" w14:textId="77777777" w:rsidR="000E115F" w:rsidRPr="002642D8" w:rsidRDefault="000E115F" w:rsidP="002642D8">
      <w:pPr>
        <w:spacing w:after="0" w:line="240" w:lineRule="auto"/>
        <w:ind w:firstLine="0"/>
        <w:rPr>
          <w:rFonts w:eastAsia="Times New Roman"/>
          <w:bCs w:val="0"/>
          <w:sz w:val="24"/>
          <w:szCs w:val="24"/>
        </w:rPr>
      </w:pPr>
      <w:r w:rsidRPr="002642D8">
        <w:rPr>
          <w:rFonts w:eastAsia="Times New Roman"/>
          <w:b/>
          <w:sz w:val="24"/>
          <w:szCs w:val="24"/>
        </w:rPr>
        <w:t>ODS</w:t>
      </w:r>
      <w:r w:rsidRPr="002642D8">
        <w:rPr>
          <w:rFonts w:eastAsia="Times New Roman"/>
          <w:bCs w:val="0"/>
          <w:sz w:val="24"/>
          <w:szCs w:val="24"/>
        </w:rPr>
        <w:t xml:space="preserve">: </w:t>
      </w:r>
      <w:hyperlink r:id="rId235" w:history="1">
        <w:r w:rsidRPr="002642D8">
          <w:rPr>
            <w:rFonts w:eastAsia="Times New Roman"/>
            <w:bCs w:val="0"/>
            <w:color w:val="0000FF"/>
            <w:sz w:val="24"/>
            <w:szCs w:val="24"/>
            <w:u w:val="single"/>
          </w:rPr>
          <w:t>16</w:t>
        </w:r>
      </w:hyperlink>
      <w:r w:rsidRPr="002642D8">
        <w:rPr>
          <w:rFonts w:eastAsia="Times New Roman"/>
          <w:bCs w:val="0"/>
          <w:sz w:val="24"/>
          <w:szCs w:val="24"/>
        </w:rPr>
        <w:t xml:space="preserve"> </w:t>
      </w:r>
    </w:p>
    <w:p w14:paraId="17BC5D73" w14:textId="77777777" w:rsidR="000E115F" w:rsidRPr="002642D8" w:rsidRDefault="000E115F" w:rsidP="002642D8">
      <w:pPr>
        <w:spacing w:after="0" w:line="240" w:lineRule="auto"/>
        <w:ind w:firstLine="0"/>
        <w:rPr>
          <w:rFonts w:eastAsia="Times New Roman"/>
          <w:bCs w:val="0"/>
          <w:sz w:val="24"/>
          <w:szCs w:val="24"/>
        </w:rPr>
      </w:pPr>
    </w:p>
    <w:p w14:paraId="3059B6E8" w14:textId="77777777" w:rsidR="000E115F" w:rsidRPr="000E115F" w:rsidRDefault="000E115F" w:rsidP="000E115F">
      <w:pPr>
        <w:spacing w:after="0" w:line="360" w:lineRule="auto"/>
        <w:ind w:firstLine="0"/>
        <w:rPr>
          <w:rFonts w:eastAsia="Times New Roman"/>
          <w:bCs w:val="0"/>
          <w:sz w:val="24"/>
          <w:szCs w:val="24"/>
        </w:rPr>
      </w:pPr>
      <w:r w:rsidRPr="000E115F">
        <w:rPr>
          <w:rFonts w:eastAsia="Times New Roman"/>
          <w:bCs w:val="0"/>
          <w:sz w:val="24"/>
          <w:szCs w:val="24"/>
        </w:rPr>
        <w:t>Resumo:</w:t>
      </w:r>
    </w:p>
    <w:p w14:paraId="7CCAA99C" w14:textId="77777777" w:rsidR="000E115F" w:rsidRPr="000E115F" w:rsidRDefault="000E115F" w:rsidP="000E115F">
      <w:pPr>
        <w:spacing w:after="0" w:line="360" w:lineRule="auto"/>
        <w:ind w:firstLine="0"/>
        <w:rPr>
          <w:rFonts w:eastAsia="Times New Roman"/>
          <w:b/>
          <w:sz w:val="24"/>
          <w:szCs w:val="24"/>
        </w:rPr>
      </w:pPr>
      <w:r w:rsidRPr="000E115F">
        <w:rPr>
          <w:rFonts w:eastAsia="Times New Roman"/>
          <w:b/>
          <w:sz w:val="24"/>
          <w:szCs w:val="24"/>
        </w:rPr>
        <w:tab/>
        <w:t>É inconstitucional — por ofensa ao princípio da separação dos Poderes (CF/1988, art. 2º) e à regra do concurso público para acesso a cargo efetivo (CF/1988, art. 37, II) — lei estadual de iniciativa parlamentar que altera a denominação dos cargos de motorista e de agente de serviços gerais da polícia civil para o cargo de agente de polícia civil do estado.</w:t>
      </w:r>
    </w:p>
    <w:p w14:paraId="05D9C2E2" w14:textId="20B22116" w:rsidR="000E115F" w:rsidRPr="000E115F" w:rsidRDefault="000E115F" w:rsidP="000E115F">
      <w:pPr>
        <w:spacing w:after="0" w:line="360" w:lineRule="auto"/>
        <w:ind w:firstLine="0"/>
        <w:rPr>
          <w:rFonts w:eastAsia="Times New Roman"/>
          <w:bCs w:val="0"/>
          <w:sz w:val="24"/>
          <w:szCs w:val="24"/>
        </w:rPr>
      </w:pPr>
      <w:r w:rsidRPr="000E115F">
        <w:rPr>
          <w:rFonts w:eastAsia="Times New Roman"/>
          <w:b/>
          <w:sz w:val="24"/>
          <w:szCs w:val="24"/>
        </w:rPr>
        <w:tab/>
      </w:r>
      <w:r w:rsidRPr="000E115F">
        <w:rPr>
          <w:rFonts w:eastAsia="Times New Roman"/>
          <w:bCs w:val="0"/>
          <w:sz w:val="24"/>
          <w:szCs w:val="24"/>
        </w:rPr>
        <w:t>Conforme jurisprudência desta Corte</w:t>
      </w:r>
      <w:r>
        <w:rPr>
          <w:rStyle w:val="Refdenotaderodap"/>
          <w:rFonts w:eastAsia="Times New Roman"/>
          <w:bCs w:val="0"/>
          <w:sz w:val="24"/>
          <w:szCs w:val="24"/>
        </w:rPr>
        <w:footnoteReference w:id="101"/>
      </w:r>
      <w:r w:rsidRPr="000E115F">
        <w:rPr>
          <w:rFonts w:eastAsia="Times New Roman"/>
          <w:bCs w:val="0"/>
          <w:sz w:val="24"/>
          <w:szCs w:val="24"/>
        </w:rPr>
        <w:t>, a criação ou extinção de cargos, funções ou empregos públicos representa iniciativa reservada ao chefe do Poder Executivo. Assim, a iniciativa do Poder Legislativo na proposição de leis que inovem ou interfiram em matérias dessa natureza constitui ofensa ao princípio da separação dos Poderes, pois não lhe cabe dispor sobre os servidores públicos do estado ou seu regime jurídico.</w:t>
      </w:r>
    </w:p>
    <w:p w14:paraId="0E15F94C" w14:textId="032D7B48" w:rsidR="000E115F" w:rsidRPr="000E115F" w:rsidRDefault="000E115F" w:rsidP="000E115F">
      <w:pPr>
        <w:spacing w:after="0" w:line="360" w:lineRule="auto"/>
        <w:ind w:firstLine="0"/>
        <w:rPr>
          <w:rFonts w:eastAsia="Times New Roman"/>
          <w:bCs w:val="0"/>
          <w:sz w:val="24"/>
          <w:szCs w:val="24"/>
        </w:rPr>
      </w:pPr>
      <w:r w:rsidRPr="000E115F">
        <w:rPr>
          <w:rFonts w:eastAsia="Times New Roman"/>
          <w:bCs w:val="0"/>
          <w:sz w:val="24"/>
          <w:szCs w:val="24"/>
        </w:rPr>
        <w:tab/>
        <w:t>Ademais, ao alterar a nomenclatura dos cargos de motorista e de agente de serviços gerais para “agente de polícia civil”, a lei estadual impugnada promoveu a equiparação das carreiras com o reenquadramento dos primeiros cargos na carreira dos últimos, os quais possuem atribuições e remuneração próprias. Essa medida configura indevido provimento derivado de cargos públicos</w:t>
      </w:r>
      <w:r>
        <w:rPr>
          <w:rStyle w:val="Refdenotaderodap"/>
          <w:rFonts w:eastAsia="Times New Roman"/>
          <w:bCs w:val="0"/>
          <w:sz w:val="24"/>
          <w:szCs w:val="24"/>
        </w:rPr>
        <w:footnoteReference w:id="102"/>
      </w:r>
      <w:r>
        <w:rPr>
          <w:rFonts w:eastAsia="Times New Roman"/>
          <w:bCs w:val="0"/>
          <w:sz w:val="24"/>
          <w:szCs w:val="24"/>
        </w:rPr>
        <w:t xml:space="preserve"> </w:t>
      </w:r>
      <w:r>
        <w:rPr>
          <w:rStyle w:val="Refdenotaderodap"/>
          <w:rFonts w:eastAsia="Times New Roman"/>
          <w:bCs w:val="0"/>
          <w:sz w:val="24"/>
          <w:szCs w:val="24"/>
        </w:rPr>
        <w:footnoteReference w:id="103"/>
      </w:r>
      <w:r w:rsidRPr="000E115F">
        <w:rPr>
          <w:rFonts w:eastAsia="Times New Roman"/>
          <w:bCs w:val="0"/>
          <w:sz w:val="24"/>
          <w:szCs w:val="24"/>
        </w:rPr>
        <w:t>.</w:t>
      </w:r>
    </w:p>
    <w:p w14:paraId="7C099DFD" w14:textId="0EF536B1" w:rsidR="000E115F" w:rsidRDefault="000E115F" w:rsidP="000E115F">
      <w:pPr>
        <w:spacing w:after="0" w:line="360" w:lineRule="auto"/>
        <w:ind w:firstLine="709"/>
        <w:rPr>
          <w:rFonts w:eastAsia="Times New Roman"/>
          <w:bCs w:val="0"/>
          <w:sz w:val="24"/>
          <w:szCs w:val="24"/>
          <w:lang w:eastAsia="pt-BR"/>
        </w:rPr>
      </w:pPr>
      <w:r w:rsidRPr="000E115F">
        <w:rPr>
          <w:rFonts w:eastAsia="Times New Roman"/>
          <w:bCs w:val="0"/>
          <w:sz w:val="24"/>
          <w:szCs w:val="24"/>
        </w:rPr>
        <w:t>Com base nesses entendimentos, o Plenário</w:t>
      </w:r>
      <w:r w:rsidRPr="000E115F">
        <w:rPr>
          <w:rFonts w:eastAsia="Times New Roman"/>
          <w:bCs w:val="0"/>
          <w:sz w:val="24"/>
          <w:szCs w:val="24"/>
          <w:lang w:eastAsia="pt-BR"/>
        </w:rPr>
        <w:t xml:space="preserve">, por unanimidade, julgou procedente a ação para declarar a inconstitucionalidade da </w:t>
      </w:r>
      <w:hyperlink r:id="rId236" w:history="1">
        <w:r w:rsidRPr="000E115F">
          <w:rPr>
            <w:rFonts w:eastAsia="Times New Roman"/>
            <w:bCs w:val="0"/>
            <w:color w:val="0000FF"/>
            <w:sz w:val="24"/>
            <w:szCs w:val="24"/>
            <w:u w:val="single"/>
            <w:lang w:eastAsia="pt-BR"/>
          </w:rPr>
          <w:t>Lei nº 2.323/2010 do Estado de Rondônia</w:t>
        </w:r>
      </w:hyperlink>
      <w:r>
        <w:rPr>
          <w:rStyle w:val="Refdenotaderodap"/>
          <w:rFonts w:eastAsia="Times New Roman"/>
          <w:bCs w:val="0"/>
          <w:sz w:val="26"/>
          <w:szCs w:val="26"/>
          <w:lang w:eastAsia="pt-BR"/>
        </w:rPr>
        <w:footnoteReference w:id="104"/>
      </w:r>
      <w:r w:rsidRPr="000E115F">
        <w:rPr>
          <w:rFonts w:eastAsia="Times New Roman"/>
          <w:bCs w:val="0"/>
          <w:sz w:val="24"/>
          <w:szCs w:val="24"/>
          <w:lang w:eastAsia="pt-BR"/>
        </w:rPr>
        <w:t>.</w:t>
      </w:r>
    </w:p>
    <w:p w14:paraId="1C2D5FE7" w14:textId="77777777" w:rsidR="000E115F" w:rsidRPr="000E115F" w:rsidRDefault="000E115F" w:rsidP="000E115F">
      <w:pPr>
        <w:spacing w:after="0" w:line="360" w:lineRule="auto"/>
        <w:ind w:firstLine="709"/>
        <w:rPr>
          <w:rFonts w:eastAsia="Times New Roman"/>
          <w:bCs w:val="0"/>
          <w:sz w:val="24"/>
          <w:szCs w:val="24"/>
          <w:lang w:eastAsia="pt-BR"/>
        </w:rPr>
      </w:pPr>
    </w:p>
    <w:p w14:paraId="6601E87A" w14:textId="77777777" w:rsidR="000E115F" w:rsidRPr="000E115F" w:rsidRDefault="000E115F" w:rsidP="000E115F">
      <w:pPr>
        <w:spacing w:after="0" w:line="360" w:lineRule="auto"/>
        <w:ind w:firstLine="0"/>
        <w:rPr>
          <w:rFonts w:eastAsia="Times New Roman"/>
          <w:bCs w:val="0"/>
          <w:sz w:val="24"/>
          <w:szCs w:val="24"/>
          <w:lang w:eastAsia="pt-BR"/>
        </w:rPr>
      </w:pPr>
      <w:hyperlink r:id="rId237" w:history="1">
        <w:r w:rsidRPr="000E115F">
          <w:rPr>
            <w:rFonts w:eastAsia="Times New Roman"/>
            <w:bCs w:val="0"/>
            <w:color w:val="0000FF"/>
            <w:sz w:val="24"/>
            <w:szCs w:val="24"/>
            <w:u w:val="single"/>
            <w:lang w:eastAsia="pt-BR"/>
          </w:rPr>
          <w:t>ADI 5.021/RO</w:t>
        </w:r>
        <w:r w:rsidRPr="000E115F">
          <w:rPr>
            <w:rFonts w:eastAsia="Times New Roman"/>
            <w:bCs w:val="0"/>
            <w:color w:val="0000FF"/>
            <w:sz w:val="24"/>
            <w:szCs w:val="24"/>
            <w:u w:val="single"/>
          </w:rPr>
          <w:t xml:space="preserve">, relator Ministro Nunes Marques, </w:t>
        </w:r>
        <w:r w:rsidRPr="000E115F">
          <w:rPr>
            <w:rFonts w:eastAsia="Times New Roman"/>
            <w:bCs w:val="0"/>
            <w:color w:val="0000FF"/>
            <w:sz w:val="24"/>
            <w:szCs w:val="24"/>
            <w:u w:val="single"/>
            <w:lang w:eastAsia="pt-BR"/>
          </w:rPr>
          <w:t>julgamento virtual finalizado em 24.04.2025 (quinta-feira), às 23:59</w:t>
        </w:r>
      </w:hyperlink>
    </w:p>
    <w:p w14:paraId="72408BE0" w14:textId="77777777" w:rsidR="000E115F" w:rsidRPr="000E115F" w:rsidRDefault="000E115F" w:rsidP="000E115F">
      <w:pPr>
        <w:autoSpaceDE w:val="0"/>
        <w:autoSpaceDN w:val="0"/>
        <w:adjustRightInd w:val="0"/>
        <w:spacing w:after="0" w:line="240" w:lineRule="auto"/>
        <w:ind w:firstLine="0"/>
        <w:jc w:val="right"/>
        <w:rPr>
          <w:rFonts w:eastAsia="Times New Roman"/>
          <w:bCs w:val="0"/>
          <w:sz w:val="26"/>
          <w:szCs w:val="26"/>
          <w:lang w:eastAsia="pt-BR"/>
        </w:rPr>
      </w:pPr>
      <w:hyperlink w:anchor="SUMÁRIO" w:history="1">
        <w:r w:rsidRPr="000E115F">
          <w:rPr>
            <w:rFonts w:eastAsia="Times New Roman"/>
            <w:bCs w:val="0"/>
            <w:color w:val="0000FF"/>
            <w:sz w:val="16"/>
            <w:szCs w:val="16"/>
            <w:u w:val="single"/>
            <w:lang w:eastAsia="pt-BR"/>
          </w:rPr>
          <w:t>Sumário</w:t>
        </w:r>
      </w:hyperlink>
    </w:p>
    <w:p w14:paraId="6F3D375E" w14:textId="77777777" w:rsidR="000E115F" w:rsidRPr="000E115F" w:rsidRDefault="000E115F" w:rsidP="000E115F">
      <w:pPr>
        <w:spacing w:after="0" w:line="360" w:lineRule="auto"/>
        <w:ind w:firstLine="709"/>
        <w:rPr>
          <w:sz w:val="24"/>
          <w:szCs w:val="24"/>
        </w:rPr>
      </w:pPr>
    </w:p>
    <w:p w14:paraId="2406F8F3" w14:textId="052A0506" w:rsidR="005F179F" w:rsidRDefault="005F179F" w:rsidP="00F709B8">
      <w:pPr>
        <w:pStyle w:val="Ttulo3"/>
      </w:pPr>
      <w:bookmarkStart w:id="122" w:name="_Servidores_públicos_municipais:"/>
      <w:bookmarkStart w:id="123" w:name="_Toc216456949"/>
      <w:bookmarkEnd w:id="122"/>
      <w:r w:rsidRPr="005F179F">
        <w:rPr>
          <w:rStyle w:val="normaltextrun"/>
        </w:rPr>
        <w:t>Servidores públicos municipais: restrições ao direito de férias</w:t>
      </w:r>
      <w:r>
        <w:rPr>
          <w:rStyle w:val="normaltextrun"/>
        </w:rPr>
        <w:t xml:space="preserve"> </w:t>
      </w:r>
      <w:r w:rsidRPr="003143BE">
        <w:rPr>
          <w:rStyle w:val="normaltextrun"/>
        </w:rPr>
        <w:t xml:space="preserve">- </w:t>
      </w:r>
      <w:hyperlink r:id="rId238" w:tgtFrame="_blank" w:history="1">
        <w:r w:rsidRPr="003143BE">
          <w:rPr>
            <w:rStyle w:val="normaltextrun"/>
          </w:rPr>
          <w:t>ADPF 1.132/SP</w:t>
        </w:r>
        <w:bookmarkEnd w:id="123"/>
      </w:hyperlink>
    </w:p>
    <w:p w14:paraId="52A66B44" w14:textId="77777777" w:rsidR="005F179F" w:rsidRDefault="005F179F" w:rsidP="00D16E63">
      <w:pPr>
        <w:pStyle w:val="paragraph"/>
        <w:spacing w:before="0" w:beforeAutospacing="0" w:after="0" w:afterAutospacing="0"/>
        <w:jc w:val="both"/>
        <w:textAlignment w:val="baseline"/>
        <w:rPr>
          <w:rStyle w:val="normaltextrun"/>
          <w:b/>
          <w:bCs/>
        </w:rPr>
      </w:pPr>
      <w:r>
        <w:rPr>
          <w:noProof/>
        </w:rPr>
        <w:drawing>
          <wp:inline distT="0" distB="0" distL="0" distR="0" wp14:anchorId="10D1D46E" wp14:editId="556DFD06">
            <wp:extent cx="1200150" cy="190500"/>
            <wp:effectExtent l="0" t="0" r="0" b="0"/>
            <wp:docPr id="1524150344" name="Imagem 1">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50344" name="Imagem 1">
                      <a:hlinkClick r:id="rId239"/>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p>
    <w:p w14:paraId="74AB8943" w14:textId="77777777" w:rsidR="00D16E63" w:rsidRDefault="00D16E63" w:rsidP="00D16E63">
      <w:pPr>
        <w:pStyle w:val="paragraph"/>
        <w:spacing w:before="0" w:beforeAutospacing="0" w:after="0" w:afterAutospacing="0"/>
        <w:jc w:val="both"/>
        <w:textAlignment w:val="baseline"/>
        <w:rPr>
          <w:rStyle w:val="normaltextrun"/>
          <w:b/>
          <w:bCs/>
        </w:rPr>
      </w:pPr>
    </w:p>
    <w:p w14:paraId="2F48BA87" w14:textId="033A751D" w:rsidR="005F179F" w:rsidRDefault="005F179F" w:rsidP="00D16E63">
      <w:pPr>
        <w:pStyle w:val="paragraph"/>
        <w:spacing w:before="0" w:beforeAutospacing="0" w:after="0" w:afterAutospacing="0"/>
        <w:jc w:val="both"/>
        <w:textAlignment w:val="baseline"/>
        <w:rPr>
          <w:rFonts w:ascii="Segoe UI" w:hAnsi="Segoe UI" w:cs="Segoe UI"/>
          <w:sz w:val="18"/>
          <w:szCs w:val="18"/>
        </w:rPr>
      </w:pPr>
      <w:r>
        <w:rPr>
          <w:rStyle w:val="normaltextrun"/>
          <w:b/>
          <w:bCs/>
        </w:rPr>
        <w:t xml:space="preserve">ODS: </w:t>
      </w:r>
      <w:hyperlink r:id="rId240" w:tgtFrame="_blank" w:history="1">
        <w:r>
          <w:rPr>
            <w:rStyle w:val="normaltextrun"/>
            <w:color w:val="0000FF"/>
            <w:u w:val="single"/>
          </w:rPr>
          <w:t>3</w:t>
        </w:r>
      </w:hyperlink>
      <w:r>
        <w:rPr>
          <w:rStyle w:val="normaltextrun"/>
          <w:color w:val="0000FF"/>
        </w:rPr>
        <w:t xml:space="preserve"> </w:t>
      </w:r>
      <w:r>
        <w:rPr>
          <w:rStyle w:val="normaltextrun"/>
        </w:rPr>
        <w:t xml:space="preserve">e </w:t>
      </w:r>
      <w:hyperlink r:id="rId241" w:tgtFrame="_blank" w:history="1">
        <w:r>
          <w:rPr>
            <w:rStyle w:val="normaltextrun"/>
            <w:color w:val="0000FF"/>
            <w:u w:val="single"/>
          </w:rPr>
          <w:t>8</w:t>
        </w:r>
      </w:hyperlink>
      <w:r>
        <w:rPr>
          <w:rStyle w:val="eop"/>
        </w:rPr>
        <w:t> </w:t>
      </w:r>
    </w:p>
    <w:p w14:paraId="14289547" w14:textId="77777777" w:rsidR="005F179F" w:rsidRDefault="005F179F" w:rsidP="00D16E63">
      <w:pPr>
        <w:pStyle w:val="paragraph"/>
        <w:spacing w:before="0" w:beforeAutospacing="0" w:after="0" w:afterAutospacing="0"/>
        <w:jc w:val="both"/>
        <w:textAlignment w:val="baseline"/>
        <w:rPr>
          <w:rFonts w:ascii="Segoe UI" w:hAnsi="Segoe UI" w:cs="Segoe UI"/>
          <w:sz w:val="18"/>
          <w:szCs w:val="18"/>
        </w:rPr>
      </w:pPr>
      <w:r>
        <w:rPr>
          <w:rStyle w:val="eop"/>
        </w:rPr>
        <w:t> </w:t>
      </w:r>
    </w:p>
    <w:p w14:paraId="73F37C2A" w14:textId="77777777" w:rsidR="005F179F" w:rsidRDefault="005F179F" w:rsidP="005F179F">
      <w:pPr>
        <w:pStyle w:val="paragraph"/>
        <w:spacing w:before="0" w:beforeAutospacing="0" w:after="0" w:afterAutospacing="0"/>
        <w:jc w:val="both"/>
        <w:textAlignment w:val="baseline"/>
        <w:rPr>
          <w:rStyle w:val="eop"/>
        </w:rPr>
      </w:pPr>
      <w:r>
        <w:rPr>
          <w:rStyle w:val="normaltextrun"/>
        </w:rPr>
        <w:t>Resumo:</w:t>
      </w:r>
      <w:r>
        <w:rPr>
          <w:rStyle w:val="eop"/>
        </w:rPr>
        <w:t> </w:t>
      </w:r>
    </w:p>
    <w:p w14:paraId="3D893901" w14:textId="77777777" w:rsidR="005F179F" w:rsidRDefault="005F179F" w:rsidP="005F179F">
      <w:pPr>
        <w:pStyle w:val="paragraph"/>
        <w:spacing w:before="0" w:beforeAutospacing="0" w:after="0" w:afterAutospacing="0"/>
        <w:jc w:val="both"/>
        <w:textAlignment w:val="baseline"/>
        <w:rPr>
          <w:rFonts w:ascii="Segoe UI" w:hAnsi="Segoe UI" w:cs="Segoe UI"/>
          <w:sz w:val="18"/>
          <w:szCs w:val="18"/>
        </w:rPr>
      </w:pPr>
    </w:p>
    <w:p w14:paraId="5EEF3A03" w14:textId="77777777" w:rsidR="005F179F" w:rsidRDefault="005F179F" w:rsidP="005F179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lastRenderedPageBreak/>
        <w:t>No exercício de sua autonomia legislativa para disciplinar o regime jurídico dos servidores, o município não pode restringir o período de férias, sob o fundamento de que o servidor esteve em licença para tratamento de saúde.</w:t>
      </w:r>
      <w:r>
        <w:rPr>
          <w:rStyle w:val="eop"/>
        </w:rPr>
        <w:t> </w:t>
      </w:r>
    </w:p>
    <w:p w14:paraId="1A916E84" w14:textId="77777777" w:rsidR="005F179F" w:rsidRDefault="005F179F" w:rsidP="005F179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A licença para tratamento de saúde não pode ser confundida com o gozo de férias remuneradas nem com eventual licença voluntária, solicitada por interesse particular do servidor.</w:t>
      </w:r>
      <w:r>
        <w:rPr>
          <w:rStyle w:val="eop"/>
        </w:rPr>
        <w:t> </w:t>
      </w:r>
    </w:p>
    <w:p w14:paraId="5849873B" w14:textId="77777777" w:rsidR="005F179F" w:rsidRDefault="005F179F" w:rsidP="005F179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Na espécie, os dispositivos impugnados limitam o gozo de férias dos servidores públicos locais, ao possibilitarem o desconto de dias de descanso daqueles que tenham se afastado por licença médica por período superior a trinta dias.</w:t>
      </w:r>
      <w:r>
        <w:rPr>
          <w:rStyle w:val="eop"/>
        </w:rPr>
        <w:t> </w:t>
      </w:r>
    </w:p>
    <w:p w14:paraId="17D5D500" w14:textId="2D17C8F9" w:rsidR="005F179F" w:rsidRDefault="005F179F" w:rsidP="005F179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Conforme jurisprudência desta Corte</w:t>
      </w:r>
      <w:r>
        <w:rPr>
          <w:rStyle w:val="Refdenotaderodap"/>
        </w:rPr>
        <w:footnoteReference w:id="105"/>
      </w:r>
      <w:r>
        <w:rPr>
          <w:rStyle w:val="normaltextrun"/>
        </w:rPr>
        <w:t xml:space="preserve">, afastamentos por motivo de doença não podem ser interpretados como substitutivos ou impeditivos do direito ao descanso anual, sob pena de violação ao direito constitucional de férias do servidor público (CF/1988, </w:t>
      </w:r>
      <w:proofErr w:type="spellStart"/>
      <w:r>
        <w:rPr>
          <w:rStyle w:val="normaltextrun"/>
        </w:rPr>
        <w:t>arts</w:t>
      </w:r>
      <w:proofErr w:type="spellEnd"/>
      <w:r>
        <w:rPr>
          <w:rStyle w:val="normaltextrun"/>
        </w:rPr>
        <w:t>. 7º, XVII; e 39, § 3º).</w:t>
      </w:r>
      <w:r>
        <w:rPr>
          <w:rStyle w:val="eop"/>
        </w:rPr>
        <w:t> </w:t>
      </w:r>
    </w:p>
    <w:p w14:paraId="0159306E" w14:textId="6245DC0D" w:rsidR="005F179F" w:rsidRDefault="005F179F" w:rsidP="005F179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Com base nesses entendimentos, o Plenário, por maioria, julgou parcialmente procedente a arguição para reconhecer a não recepção dos seguintes dispositivos da </w:t>
      </w:r>
      <w:hyperlink r:id="rId242" w:anchor=":~:text=Art.%20155%20O,vinte%20dias%20consecutivos." w:tgtFrame="_blank" w:history="1">
        <w:r>
          <w:rPr>
            <w:rStyle w:val="normaltextrun"/>
            <w:color w:val="0000FF"/>
            <w:u w:val="single"/>
          </w:rPr>
          <w:t>Lei nº 1.729/1968 do Município de São Bernardo do Campo/SP</w:t>
        </w:r>
      </w:hyperlink>
      <w:r>
        <w:rPr>
          <w:rStyle w:val="Refdenotaderodap"/>
        </w:rPr>
        <w:footnoteReference w:id="106"/>
      </w:r>
      <w:r>
        <w:rPr>
          <w:rStyle w:val="normaltextrun"/>
        </w:rPr>
        <w:t xml:space="preserve">: (i) art. 155, </w:t>
      </w:r>
      <w:r>
        <w:rPr>
          <w:rStyle w:val="normaltextrun"/>
          <w:i/>
          <w:iCs/>
        </w:rPr>
        <w:t>caput</w:t>
      </w:r>
      <w:r>
        <w:rPr>
          <w:rStyle w:val="normaltextrun"/>
        </w:rPr>
        <w:t>, relativamente à expressão “</w:t>
      </w:r>
      <w:r>
        <w:rPr>
          <w:rStyle w:val="normaltextrun"/>
          <w:i/>
          <w:iCs/>
        </w:rPr>
        <w:t>desde que, no exercício anterior, não tenha mais de doze faltas ao serviço, por qualquer motivo</w:t>
      </w:r>
      <w:r>
        <w:rPr>
          <w:rStyle w:val="normaltextrun"/>
        </w:rPr>
        <w:t>”, e seu § 2º, com relação à expressão “</w:t>
      </w:r>
      <w:r>
        <w:rPr>
          <w:rStyle w:val="normaltextrun"/>
          <w:i/>
          <w:iCs/>
        </w:rPr>
        <w:t>desde que concedidas por prazo não superior a trinta dias, e dentro do exercício</w:t>
      </w:r>
      <w:r>
        <w:rPr>
          <w:rStyle w:val="normaltextrun"/>
        </w:rPr>
        <w:t>”; bem como (</w:t>
      </w:r>
      <w:proofErr w:type="spellStart"/>
      <w:r>
        <w:rPr>
          <w:rStyle w:val="normaltextrun"/>
        </w:rPr>
        <w:t>ii</w:t>
      </w:r>
      <w:proofErr w:type="spellEnd"/>
      <w:r>
        <w:rPr>
          <w:rStyle w:val="normaltextrun"/>
        </w:rPr>
        <w:t>) art. 156, na íntegra.</w:t>
      </w:r>
      <w:r>
        <w:rPr>
          <w:rStyle w:val="eop"/>
        </w:rPr>
        <w:t> </w:t>
      </w:r>
    </w:p>
    <w:p w14:paraId="779CB54B" w14:textId="740F41E7" w:rsidR="005F179F" w:rsidRDefault="005F179F" w:rsidP="005F179F">
      <w:pPr>
        <w:pStyle w:val="paragraph"/>
        <w:spacing w:before="0" w:beforeAutospacing="0" w:after="0" w:afterAutospacing="0"/>
        <w:ind w:firstLine="705"/>
        <w:jc w:val="both"/>
        <w:textAlignment w:val="baseline"/>
        <w:rPr>
          <w:rFonts w:ascii="Segoe UI" w:hAnsi="Segoe UI" w:cs="Segoe UI"/>
          <w:sz w:val="18"/>
          <w:szCs w:val="18"/>
        </w:rPr>
      </w:pPr>
      <w:r>
        <w:rPr>
          <w:rStyle w:val="eop"/>
        </w:rPr>
        <w:t> </w:t>
      </w:r>
      <w:r>
        <w:rPr>
          <w:rStyle w:val="eop"/>
          <w:rFonts w:ascii="Arial" w:hAnsi="Arial" w:cs="Arial"/>
          <w:color w:val="000000"/>
          <w:sz w:val="20"/>
          <w:szCs w:val="20"/>
        </w:rPr>
        <w:t> </w:t>
      </w:r>
    </w:p>
    <w:p w14:paraId="51E40710" w14:textId="73BDC43A" w:rsidR="005F179F" w:rsidRDefault="005F179F" w:rsidP="00D16E63">
      <w:pPr>
        <w:pStyle w:val="paragraph"/>
        <w:spacing w:before="0" w:beforeAutospacing="0" w:after="0" w:afterAutospacing="0" w:line="360" w:lineRule="auto"/>
        <w:jc w:val="both"/>
        <w:textAlignment w:val="baseline"/>
        <w:rPr>
          <w:rFonts w:ascii="Segoe UI" w:hAnsi="Segoe UI" w:cs="Segoe UI"/>
          <w:sz w:val="18"/>
          <w:szCs w:val="18"/>
        </w:rPr>
      </w:pPr>
      <w:hyperlink r:id="rId243" w:tgtFrame="_blank" w:history="1">
        <w:r>
          <w:rPr>
            <w:rStyle w:val="normaltextrun"/>
            <w:color w:val="0000FF"/>
            <w:u w:val="single"/>
          </w:rPr>
          <w:t>ADPF 1.132/SP, relator Ministro Cristiano Zanin, julgamento virtual finalizado em 23.05.2025 (sexta-feira), às 23:59</w:t>
        </w:r>
      </w:hyperlink>
    </w:p>
    <w:p w14:paraId="51256518" w14:textId="77777777" w:rsidR="005F179F" w:rsidRPr="000E115F" w:rsidRDefault="005F179F" w:rsidP="005F179F">
      <w:pPr>
        <w:autoSpaceDE w:val="0"/>
        <w:autoSpaceDN w:val="0"/>
        <w:adjustRightInd w:val="0"/>
        <w:spacing w:after="0" w:line="240" w:lineRule="auto"/>
        <w:ind w:firstLine="0"/>
        <w:jc w:val="right"/>
        <w:rPr>
          <w:rFonts w:eastAsia="Times New Roman"/>
          <w:bCs w:val="0"/>
          <w:sz w:val="26"/>
          <w:szCs w:val="26"/>
          <w:lang w:eastAsia="pt-BR"/>
        </w:rPr>
      </w:pPr>
      <w:hyperlink w:anchor="SUMÁRIO" w:history="1">
        <w:r w:rsidRPr="000E115F">
          <w:rPr>
            <w:rFonts w:eastAsia="Times New Roman"/>
            <w:bCs w:val="0"/>
            <w:color w:val="0000FF"/>
            <w:sz w:val="16"/>
            <w:szCs w:val="16"/>
            <w:u w:val="single"/>
            <w:lang w:eastAsia="pt-BR"/>
          </w:rPr>
          <w:t>Sumário</w:t>
        </w:r>
      </w:hyperlink>
    </w:p>
    <w:p w14:paraId="3E1EE32A" w14:textId="77777777" w:rsidR="007C470A" w:rsidRPr="002410C2" w:rsidRDefault="007C470A" w:rsidP="007C470A">
      <w:pPr>
        <w:pStyle w:val="paragraph"/>
        <w:spacing w:before="0" w:beforeAutospacing="0" w:after="0" w:afterAutospacing="0"/>
        <w:jc w:val="both"/>
        <w:textAlignment w:val="baseline"/>
        <w:rPr>
          <w:rStyle w:val="eop"/>
          <w:rFonts w:ascii="Arial" w:hAnsi="Arial" w:cs="Arial"/>
          <w:sz w:val="20"/>
          <w:szCs w:val="20"/>
        </w:rPr>
      </w:pPr>
      <w:bookmarkStart w:id="124" w:name="_Concessão_de_cesta"/>
      <w:bookmarkEnd w:id="124"/>
    </w:p>
    <w:p w14:paraId="0441B07E" w14:textId="5D7073FF" w:rsidR="00B55158" w:rsidRPr="002410C2" w:rsidRDefault="00B55158" w:rsidP="007C470A">
      <w:pPr>
        <w:pStyle w:val="paragraph"/>
        <w:spacing w:before="0" w:beforeAutospacing="0" w:after="0" w:afterAutospacing="0"/>
        <w:jc w:val="both"/>
        <w:textAlignment w:val="baseline"/>
        <w:rPr>
          <w:rFonts w:ascii="Segoe UI" w:hAnsi="Segoe UI" w:cs="Segoe UI"/>
          <w:sz w:val="18"/>
          <w:szCs w:val="18"/>
        </w:rPr>
      </w:pPr>
      <w:r w:rsidRPr="002410C2">
        <w:rPr>
          <w:rStyle w:val="eop"/>
          <w:rFonts w:ascii="Arial" w:hAnsi="Arial" w:cs="Arial"/>
          <w:sz w:val="20"/>
          <w:szCs w:val="20"/>
        </w:rPr>
        <w:t> </w:t>
      </w:r>
    </w:p>
    <w:bookmarkStart w:id="125" w:name="_Delegação_ao_Poder"/>
    <w:bookmarkEnd w:id="125"/>
    <w:p w14:paraId="2FA44490" w14:textId="1D495254" w:rsidR="002410C2" w:rsidRPr="00FE3466" w:rsidRDefault="002410C2" w:rsidP="00F709B8">
      <w:pPr>
        <w:pStyle w:val="Ttulo3"/>
      </w:pPr>
      <w:r w:rsidRPr="002410C2">
        <w:fldChar w:fldCharType="begin"/>
      </w:r>
      <w:r w:rsidRPr="002410C2">
        <w:instrText>HYPERLINK "bookmark://delega%C3%A7%C3%A3o" \t "_blank"</w:instrText>
      </w:r>
      <w:r w:rsidRPr="002410C2">
        <w:fldChar w:fldCharType="separate"/>
      </w:r>
      <w:bookmarkStart w:id="126" w:name="_Toc216456950"/>
      <w:r w:rsidRPr="002410C2">
        <w:rPr>
          <w:rStyle w:val="Hyperlink"/>
          <w:color w:val="auto"/>
          <w:u w:val="none"/>
        </w:rPr>
        <w:t>Delegação ao Poder Executivo para fixar e alterar o valor de parcela remuneratória</w:t>
      </w:r>
      <w:r w:rsidRPr="002410C2">
        <w:fldChar w:fldCharType="end"/>
      </w:r>
      <w:r w:rsidRPr="002410C2">
        <w:t> - </w:t>
      </w:r>
      <w:hyperlink r:id="rId244" w:tgtFrame="_blank" w:history="1">
        <w:r w:rsidRPr="00B922B4">
          <w:rPr>
            <w:rStyle w:val="Hyperlink"/>
            <w:color w:val="auto"/>
            <w:u w:val="none"/>
          </w:rPr>
          <w:t>ARE 1.524.795/MG</w:t>
        </w:r>
      </w:hyperlink>
      <w:r w:rsidRPr="00FE3466">
        <w:t> (</w:t>
      </w:r>
      <w:hyperlink r:id="rId245" w:tgtFrame="_blank" w:history="1">
        <w:r w:rsidRPr="00FE3466">
          <w:rPr>
            <w:rStyle w:val="Hyperlink"/>
            <w:color w:val="auto"/>
          </w:rPr>
          <w:t>Tema 1.427 RG</w:t>
        </w:r>
      </w:hyperlink>
      <w:r w:rsidRPr="00FE3466">
        <w:t>)</w:t>
      </w:r>
      <w:bookmarkEnd w:id="126"/>
      <w:r w:rsidRPr="00FE3466">
        <w:t> </w:t>
      </w:r>
    </w:p>
    <w:p w14:paraId="02A40CD0" w14:textId="1FED75E1" w:rsidR="002410C2" w:rsidRDefault="002410C2" w:rsidP="00B922B4">
      <w:pPr>
        <w:spacing w:line="240" w:lineRule="auto"/>
        <w:ind w:firstLine="0"/>
      </w:pPr>
      <w:r>
        <w:rPr>
          <w:noProof/>
        </w:rPr>
        <w:drawing>
          <wp:inline distT="0" distB="0" distL="0" distR="0" wp14:anchorId="4F9ACFDD" wp14:editId="1C0F26FC">
            <wp:extent cx="1198880" cy="189865"/>
            <wp:effectExtent l="0" t="0" r="1270" b="635"/>
            <wp:docPr id="894298132" name="Imagem 1">
              <a:hlinkClick xmlns:a="http://schemas.openxmlformats.org/drawingml/2006/main" r:id="rId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98132" name="Imagem 1">
                      <a:hlinkClick r:id="rId246"/>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198880" cy="189865"/>
                    </a:xfrm>
                    <a:prstGeom prst="rect">
                      <a:avLst/>
                    </a:prstGeom>
                    <a:noFill/>
                    <a:ln>
                      <a:noFill/>
                    </a:ln>
                  </pic:spPr>
                </pic:pic>
              </a:graphicData>
            </a:graphic>
          </wp:inline>
        </w:drawing>
      </w:r>
    </w:p>
    <w:p w14:paraId="66B2B6A9" w14:textId="77777777" w:rsidR="00B922B4" w:rsidRDefault="00B922B4" w:rsidP="00FE5966">
      <w:pPr>
        <w:pStyle w:val="paragraph"/>
        <w:spacing w:before="0" w:beforeAutospacing="0" w:after="0" w:afterAutospacing="0"/>
        <w:jc w:val="both"/>
        <w:textAlignment w:val="baseline"/>
        <w:rPr>
          <w:rStyle w:val="normaltextrun"/>
        </w:rPr>
      </w:pPr>
    </w:p>
    <w:p w14:paraId="3ED0D4EE" w14:textId="02EA0447" w:rsidR="00FE5966" w:rsidRDefault="00FE5966" w:rsidP="00B922B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Tese fixada:</w:t>
      </w:r>
      <w:r>
        <w:rPr>
          <w:rStyle w:val="eop"/>
        </w:rPr>
        <w:t> </w:t>
      </w:r>
    </w:p>
    <w:p w14:paraId="6C85757E" w14:textId="77777777" w:rsidR="00FE5966" w:rsidRDefault="00FE5966" w:rsidP="00B922B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lastRenderedPageBreak/>
        <w:t>“1.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r>
        <w:rPr>
          <w:rStyle w:val="eop"/>
        </w:rPr>
        <w:t> </w:t>
      </w:r>
    </w:p>
    <w:p w14:paraId="56F9441B" w14:textId="77777777" w:rsidR="00FE5966" w:rsidRDefault="00FE5966" w:rsidP="00B922B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Pr>
        <w:t> </w:t>
      </w:r>
    </w:p>
    <w:p w14:paraId="33B697DA" w14:textId="77777777" w:rsidR="00FE5966" w:rsidRDefault="00FE5966" w:rsidP="00B922B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7EEC4A14" w14:textId="77777777" w:rsidR="00FE5966" w:rsidRDefault="00FE5966" w:rsidP="00B922B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Em observância ao princípio da reserva legal, não compete ao Poder Executivo fixar e alterar o valor de parcela remuneratória de servidor público. Além disso, o reconhecimento de eventual inconstitucionalidade não autoriza o desconto na remuneração ou a repetição de valores, em virtude da segurança jurídica e da garantia de irredutibilidade de vencimentos. </w:t>
      </w:r>
      <w:r>
        <w:rPr>
          <w:rStyle w:val="eop"/>
        </w:rPr>
        <w:t> </w:t>
      </w:r>
    </w:p>
    <w:p w14:paraId="49E2D0D5" w14:textId="77777777" w:rsidR="00FE5966" w:rsidRDefault="00FE5966" w:rsidP="00B922B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Conforme a jurisprudência desta Corte, a delegação ao Poder Executivo para a fixação da quantia de parcela remuneratória assim como a alteração automática de seu valor conforme a variação da arrecadação violam a exigência constitucional de lei em sentido formal para fixação ou alteração de remuneração de servidores públicos (CF/1988, </w:t>
      </w:r>
      <w:proofErr w:type="spellStart"/>
      <w:r>
        <w:rPr>
          <w:rStyle w:val="normaltextrun"/>
        </w:rPr>
        <w:t>arts</w:t>
      </w:r>
      <w:proofErr w:type="spellEnd"/>
      <w:r>
        <w:rPr>
          <w:rStyle w:val="normaltextrun"/>
        </w:rPr>
        <w:t>. 37, X; e 169, § 1º).</w:t>
      </w:r>
      <w:r>
        <w:rPr>
          <w:rStyle w:val="eop"/>
        </w:rPr>
        <w:t> </w:t>
      </w:r>
    </w:p>
    <w:p w14:paraId="1D72670E" w14:textId="413F069A" w:rsidR="00FE5966" w:rsidRDefault="00FE5966" w:rsidP="00B922B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lei estadual objeto de análise atribui ao Poder Executivo a regulamentação de condições, critérios, formas e limites da parcela remuneratória Gratificação de Estímulo à Produção (GEPI) aos ocupantes do cargo de Fiscal de Tributos Estaduais e de Agente Fiscal de Tributos Estaduais</w:t>
      </w:r>
      <w:r>
        <w:rPr>
          <w:rStyle w:val="Refdenotaderodap"/>
        </w:rPr>
        <w:footnoteReference w:id="107"/>
      </w:r>
      <w:r>
        <w:rPr>
          <w:rStyle w:val="normaltextrun"/>
        </w:rPr>
        <w:t>, motivo pelo qual o governador do estado editou decreto para regulamentar a parcela</w:t>
      </w:r>
      <w:r w:rsidR="00FE3466">
        <w:rPr>
          <w:rStyle w:val="Refdenotaderodap"/>
        </w:rPr>
        <w:footnoteReference w:id="108"/>
      </w:r>
      <w:r>
        <w:rPr>
          <w:rStyle w:val="normaltextrun"/>
        </w:rPr>
        <w:t>. </w:t>
      </w:r>
      <w:r>
        <w:rPr>
          <w:rStyle w:val="eop"/>
        </w:rPr>
        <w:t> </w:t>
      </w:r>
    </w:p>
    <w:p w14:paraId="48E8383C" w14:textId="1071BE70" w:rsidR="00FE5966" w:rsidRDefault="00FE5966" w:rsidP="00B922B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lastRenderedPageBreak/>
        <w:t>O índice de correção monetária da GEPI é utilizado para atualização das bases de arrecadação em cada exercício, não havendo vinculação ao IPCA, de modo que inexiste desobediência à disposição constitucional do art. 37, XIII</w:t>
      </w:r>
      <w:r w:rsidR="00FE3466">
        <w:rPr>
          <w:rStyle w:val="Refdenotaderodap"/>
        </w:rPr>
        <w:footnoteReference w:id="109"/>
      </w:r>
      <w:r>
        <w:rPr>
          <w:rStyle w:val="normaltextrun"/>
        </w:rPr>
        <w:t>, e ao teor da SV 42</w:t>
      </w:r>
      <w:r w:rsidR="00FE3466">
        <w:rPr>
          <w:rStyle w:val="Refdenotaderodap"/>
        </w:rPr>
        <w:footnoteReference w:id="110"/>
      </w:r>
      <w:r>
        <w:rPr>
          <w:rStyle w:val="normaltextrun"/>
        </w:rPr>
        <w:t>.</w:t>
      </w:r>
      <w:r>
        <w:rPr>
          <w:rStyle w:val="eop"/>
        </w:rPr>
        <w:t> </w:t>
      </w:r>
    </w:p>
    <w:p w14:paraId="0FC23FD3" w14:textId="77777777" w:rsidR="00FE5966" w:rsidRDefault="00FE5966" w:rsidP="00B922B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a Turma Recursal do Estado de Minas Gerais determinou o pagamento de diferenças da GEPI, destacando ser incontroverso o atraso no adimplemento da verba, e que, por se tratar de direito já concedido aos servidores, sujeita a condenação do ente público à quitação retroativa, sob pena de enriquecimento sem causa.</w:t>
      </w:r>
      <w:r>
        <w:rPr>
          <w:rStyle w:val="eop"/>
        </w:rPr>
        <w:t> </w:t>
      </w:r>
    </w:p>
    <w:p w14:paraId="2A1735F4" w14:textId="54FCC23C" w:rsidR="00FE5966" w:rsidRDefault="00FE5966" w:rsidP="00B922B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entendimentos, o Plenário, por unanimidade, reconheceu a existência de repercussão geral da questão constitucional suscitada (</w:t>
      </w:r>
      <w:hyperlink r:id="rId247" w:tgtFrame="_blank" w:history="1">
        <w:r>
          <w:rPr>
            <w:rStyle w:val="normaltextrun"/>
            <w:color w:val="0000FF"/>
            <w:u w:val="single"/>
          </w:rPr>
          <w:t>Tema 1.427 da repercussão geral</w:t>
        </w:r>
      </w:hyperlink>
      <w:r>
        <w:rPr>
          <w:rStyle w:val="normaltextrun"/>
        </w:rPr>
        <w:t>), bem como reafirmou a jurisprudência dominante sobre a matéria</w:t>
      </w:r>
      <w:r w:rsidR="009A0693">
        <w:rPr>
          <w:rStyle w:val="Refdenotaderodap"/>
        </w:rPr>
        <w:footnoteReference w:id="111"/>
      </w:r>
      <w:r>
        <w:rPr>
          <w:rStyle w:val="normaltextrun"/>
        </w:rPr>
        <w:t>, para conhecer parcialmente o recurso, e, nessa extensão, dar-lhe provimento, a fim de reformar o acórdão recorrido e julgar improcedente o pedido formulado. Por fim, fixou a tese anteriormente citada.</w:t>
      </w:r>
      <w:r>
        <w:rPr>
          <w:rStyle w:val="eop"/>
        </w:rPr>
        <w:t> </w:t>
      </w:r>
    </w:p>
    <w:p w14:paraId="577DA33D" w14:textId="77777777" w:rsidR="00FE5966" w:rsidRDefault="00FE5966" w:rsidP="00B922B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Fonts w:ascii="Arial" w:hAnsi="Arial" w:cs="Arial"/>
        </w:rPr>
        <w:t> </w:t>
      </w:r>
    </w:p>
    <w:p w14:paraId="7EEDE5F3" w14:textId="77777777" w:rsidR="00FE5966" w:rsidRDefault="00FE5966" w:rsidP="00B922B4">
      <w:pPr>
        <w:pStyle w:val="paragraph"/>
        <w:spacing w:before="0" w:beforeAutospacing="0" w:after="0" w:afterAutospacing="0" w:line="360" w:lineRule="auto"/>
        <w:jc w:val="both"/>
        <w:textAlignment w:val="baseline"/>
        <w:rPr>
          <w:rFonts w:ascii="Segoe UI" w:hAnsi="Segoe UI" w:cs="Segoe UI"/>
          <w:sz w:val="18"/>
          <w:szCs w:val="18"/>
        </w:rPr>
      </w:pPr>
      <w:hyperlink r:id="rId248" w:tgtFrame="_blank" w:history="1">
        <w:r>
          <w:rPr>
            <w:rStyle w:val="normaltextrun"/>
            <w:color w:val="0000FF"/>
            <w:u w:val="single"/>
          </w:rPr>
          <w:t>ARE 1.524.795/MG, relator Ministro Presidente, julgamento finalizado no Plenário Virtual em 19.09.2025 (sexta-feira)</w:t>
        </w:r>
      </w:hyperlink>
      <w:r>
        <w:rPr>
          <w:rStyle w:val="eop"/>
        </w:rPr>
        <w:t> </w:t>
      </w:r>
    </w:p>
    <w:p w14:paraId="019F1E1D" w14:textId="3060398D" w:rsidR="00FE5966" w:rsidRDefault="00FE5966" w:rsidP="00B922B4">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0CBB9977" w14:textId="77777777" w:rsidR="00B922B4" w:rsidRPr="00B922B4" w:rsidRDefault="00B922B4" w:rsidP="00B922B4">
      <w:pPr>
        <w:pStyle w:val="PargrafodaLista"/>
        <w:autoSpaceDE w:val="0"/>
        <w:autoSpaceDN w:val="0"/>
        <w:adjustRightInd w:val="0"/>
        <w:spacing w:line="360" w:lineRule="auto"/>
        <w:ind w:left="360"/>
        <w:rPr>
          <w:color w:val="000000"/>
          <w:sz w:val="24"/>
          <w:szCs w:val="24"/>
        </w:rPr>
      </w:pPr>
    </w:p>
    <w:p w14:paraId="6F3C1046" w14:textId="41277F8B" w:rsidR="00616DBC" w:rsidRDefault="00616DBC">
      <w:pPr>
        <w:pStyle w:val="Ttulo1"/>
      </w:pPr>
      <w:bookmarkStart w:id="127" w:name="_Toc216456951"/>
      <w:r>
        <w:t>DIREITO AMBIENTAL</w:t>
      </w:r>
      <w:bookmarkEnd w:id="127"/>
    </w:p>
    <w:p w14:paraId="07B344A2" w14:textId="77777777" w:rsidR="00616DBC" w:rsidRPr="00616DBC" w:rsidRDefault="00616DBC" w:rsidP="00616DBC">
      <w:pPr>
        <w:rPr>
          <w:lang w:eastAsia="pt-BR"/>
        </w:rPr>
      </w:pPr>
    </w:p>
    <w:p w14:paraId="2EBB7988" w14:textId="2AD87B82" w:rsidR="007000CF" w:rsidRDefault="007000CF" w:rsidP="008E5DE0">
      <w:pPr>
        <w:pStyle w:val="Ttulo2"/>
      </w:pPr>
      <w:bookmarkStart w:id="128" w:name="_Toc216456952"/>
      <w:r>
        <w:t>AGROTÓXICOS</w:t>
      </w:r>
      <w:bookmarkEnd w:id="128"/>
    </w:p>
    <w:p w14:paraId="7C6AC668" w14:textId="77777777" w:rsidR="007000CF" w:rsidRPr="007000CF" w:rsidRDefault="007000CF" w:rsidP="007000CF">
      <w:pPr>
        <w:rPr>
          <w:lang w:eastAsia="pt-BR"/>
        </w:rPr>
      </w:pPr>
    </w:p>
    <w:p w14:paraId="274A869C" w14:textId="51805D26" w:rsidR="007000CF" w:rsidRDefault="007000CF" w:rsidP="00F709B8">
      <w:pPr>
        <w:pStyle w:val="Ttulo3"/>
        <w:rPr>
          <w:sz w:val="26"/>
          <w:szCs w:val="26"/>
          <w:lang w:eastAsia="pt-BR"/>
        </w:rPr>
      </w:pPr>
      <w:bookmarkStart w:id="129" w:name="_Controle_de_agrotóxicos"/>
      <w:bookmarkStart w:id="130" w:name="_Toc216456953"/>
      <w:bookmarkEnd w:id="129"/>
      <w:r w:rsidRPr="007000CF">
        <w:t xml:space="preserve">Controle de agrotóxicos e outros biocidas no âmbito estadual - </w:t>
      </w:r>
      <w:hyperlink r:id="rId249" w:history="1">
        <w:r w:rsidRPr="007000CF">
          <w:t>ADI 6.955/RS</w:t>
        </w:r>
        <w:bookmarkEnd w:id="130"/>
      </w:hyperlink>
    </w:p>
    <w:p w14:paraId="5E146AE7" w14:textId="77777777" w:rsidR="007000CF" w:rsidRPr="007000CF" w:rsidRDefault="007000CF" w:rsidP="007000CF">
      <w:pPr>
        <w:spacing w:after="0" w:line="240" w:lineRule="auto"/>
        <w:ind w:firstLine="0"/>
        <w:rPr>
          <w:rFonts w:eastAsia="Times New Roman"/>
          <w:b/>
          <w:i/>
          <w:iCs/>
          <w:sz w:val="26"/>
          <w:szCs w:val="26"/>
          <w:lang w:eastAsia="pt-BR"/>
        </w:rPr>
      </w:pPr>
      <w:r w:rsidRPr="007000CF">
        <w:rPr>
          <w:rFonts w:eastAsia="Times New Roman"/>
          <w:b/>
          <w:bCs w:val="0"/>
          <w:i/>
          <w:noProof/>
          <w:sz w:val="26"/>
          <w:szCs w:val="26"/>
          <w:lang w:eastAsia="pt-BR"/>
        </w:rPr>
        <w:drawing>
          <wp:inline distT="0" distB="0" distL="0" distR="0" wp14:anchorId="5689B679" wp14:editId="7C2A2BED">
            <wp:extent cx="1195070" cy="182880"/>
            <wp:effectExtent l="0" t="0" r="5080" b="7620"/>
            <wp:docPr id="1168494537" name="Imagem 2">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94537" name="Imagem 2">
                      <a:hlinkClick r:id="rId25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a:ln>
                      <a:noFill/>
                    </a:ln>
                  </pic:spPr>
                </pic:pic>
              </a:graphicData>
            </a:graphic>
          </wp:inline>
        </w:drawing>
      </w:r>
    </w:p>
    <w:p w14:paraId="505617BA" w14:textId="77777777" w:rsidR="007000CF" w:rsidRPr="007000CF" w:rsidRDefault="007000CF" w:rsidP="007000CF">
      <w:pPr>
        <w:spacing w:after="0" w:line="240" w:lineRule="auto"/>
        <w:ind w:firstLine="0"/>
        <w:rPr>
          <w:rFonts w:eastAsia="Times New Roman"/>
          <w:bCs w:val="0"/>
          <w:sz w:val="24"/>
          <w:szCs w:val="24"/>
          <w:lang w:eastAsia="pt-BR"/>
        </w:rPr>
      </w:pPr>
    </w:p>
    <w:p w14:paraId="11D9256C" w14:textId="77777777" w:rsidR="007000CF" w:rsidRPr="007000CF" w:rsidRDefault="007000CF" w:rsidP="007000CF">
      <w:pPr>
        <w:spacing w:after="0" w:line="240" w:lineRule="auto"/>
        <w:ind w:firstLine="0"/>
        <w:rPr>
          <w:rFonts w:eastAsia="Times New Roman"/>
          <w:b/>
          <w:sz w:val="24"/>
          <w:szCs w:val="24"/>
          <w:lang w:eastAsia="pt-BR"/>
        </w:rPr>
      </w:pPr>
      <w:r w:rsidRPr="007000CF">
        <w:rPr>
          <w:rFonts w:eastAsia="Times New Roman"/>
          <w:b/>
          <w:sz w:val="24"/>
          <w:szCs w:val="24"/>
          <w:lang w:eastAsia="pt-BR"/>
        </w:rPr>
        <w:t xml:space="preserve">ODS: </w:t>
      </w:r>
      <w:hyperlink r:id="rId251" w:history="1">
        <w:r w:rsidRPr="007000CF">
          <w:rPr>
            <w:rFonts w:eastAsia="Times New Roman"/>
            <w:bCs w:val="0"/>
            <w:color w:val="0000FF"/>
            <w:sz w:val="24"/>
            <w:szCs w:val="24"/>
            <w:u w:val="single"/>
            <w:lang w:eastAsia="pt-BR"/>
          </w:rPr>
          <w:t>3</w:t>
        </w:r>
      </w:hyperlink>
    </w:p>
    <w:p w14:paraId="527D5475" w14:textId="77777777" w:rsidR="007000CF" w:rsidRPr="007000CF" w:rsidRDefault="007000CF" w:rsidP="007000CF">
      <w:pPr>
        <w:spacing w:after="0" w:line="240" w:lineRule="auto"/>
        <w:ind w:firstLine="0"/>
        <w:rPr>
          <w:rFonts w:eastAsia="Times New Roman"/>
          <w:b/>
          <w:sz w:val="24"/>
          <w:szCs w:val="24"/>
          <w:lang w:eastAsia="pt-BR"/>
        </w:rPr>
      </w:pPr>
    </w:p>
    <w:p w14:paraId="2D1DFD7F" w14:textId="77777777" w:rsidR="007000CF" w:rsidRPr="007000CF" w:rsidRDefault="007000CF" w:rsidP="007000CF">
      <w:pPr>
        <w:spacing w:after="120" w:line="240" w:lineRule="auto"/>
        <w:ind w:firstLine="0"/>
        <w:rPr>
          <w:rFonts w:eastAsia="Times New Roman"/>
          <w:bCs w:val="0"/>
          <w:sz w:val="24"/>
          <w:szCs w:val="24"/>
          <w:lang w:eastAsia="pt-BR"/>
        </w:rPr>
      </w:pPr>
      <w:r w:rsidRPr="007000CF">
        <w:rPr>
          <w:rFonts w:eastAsia="Times New Roman"/>
          <w:bCs w:val="0"/>
          <w:sz w:val="24"/>
          <w:szCs w:val="24"/>
          <w:lang w:eastAsia="pt-BR"/>
        </w:rPr>
        <w:t>Resumo:</w:t>
      </w:r>
    </w:p>
    <w:p w14:paraId="7292C7AD" w14:textId="77777777" w:rsidR="007000CF" w:rsidRPr="007000CF" w:rsidRDefault="007000CF" w:rsidP="007000CF">
      <w:pPr>
        <w:spacing w:after="0" w:line="360" w:lineRule="auto"/>
        <w:ind w:firstLine="709"/>
        <w:rPr>
          <w:rFonts w:eastAsia="Times New Roman"/>
          <w:b/>
          <w:color w:val="000000"/>
          <w:sz w:val="24"/>
          <w:szCs w:val="24"/>
          <w:lang w:eastAsia="pt-BR"/>
        </w:rPr>
      </w:pPr>
      <w:r w:rsidRPr="007000CF">
        <w:rPr>
          <w:rFonts w:eastAsia="Times New Roman"/>
          <w:b/>
          <w:color w:val="000000"/>
          <w:sz w:val="24"/>
          <w:szCs w:val="24"/>
          <w:lang w:eastAsia="pt-BR"/>
        </w:rPr>
        <w:lastRenderedPageBreak/>
        <w:t xml:space="preserve">É constitucional — e não ofende o princípio da vedação ao retrocesso socioambiental — lei estadual que suprime a exigência de registro de agrotóxico ou biocida no país de origem, desde que esta observe a legislação federal acerca da matéria. </w:t>
      </w:r>
    </w:p>
    <w:p w14:paraId="04033030" w14:textId="77777777" w:rsidR="007000CF" w:rsidRPr="007000CF" w:rsidRDefault="007000CF" w:rsidP="007000CF">
      <w:pPr>
        <w:spacing w:after="0" w:line="360" w:lineRule="auto"/>
        <w:ind w:firstLine="709"/>
        <w:rPr>
          <w:rFonts w:eastAsia="Times New Roman"/>
          <w:bCs w:val="0"/>
          <w:sz w:val="24"/>
          <w:szCs w:val="24"/>
          <w:lang w:eastAsia="pt-BR"/>
        </w:rPr>
      </w:pPr>
      <w:r w:rsidRPr="007000CF">
        <w:rPr>
          <w:rFonts w:eastAsia="Times New Roman"/>
          <w:bCs w:val="0"/>
          <w:sz w:val="24"/>
          <w:szCs w:val="24"/>
          <w:lang w:eastAsia="pt-BR"/>
        </w:rPr>
        <w:t xml:space="preserve">A proteção ao meio ambiente deve coexistir com outros postulados constitucionais, como o da livre iniciativa, do desenvolvimento nacional, da erradicação da pobreza e da marginalização, da redução das desigualdades sociais e regionais, bem como o da proteção da propriedade (CF/1988, </w:t>
      </w:r>
      <w:proofErr w:type="spellStart"/>
      <w:r w:rsidRPr="007000CF">
        <w:rPr>
          <w:rFonts w:eastAsia="Times New Roman"/>
          <w:bCs w:val="0"/>
          <w:sz w:val="24"/>
          <w:szCs w:val="24"/>
          <w:lang w:eastAsia="pt-BR"/>
        </w:rPr>
        <w:t>arts</w:t>
      </w:r>
      <w:proofErr w:type="spellEnd"/>
      <w:r w:rsidRPr="007000CF">
        <w:rPr>
          <w:rFonts w:eastAsia="Times New Roman"/>
          <w:bCs w:val="0"/>
          <w:sz w:val="24"/>
          <w:szCs w:val="24"/>
          <w:lang w:eastAsia="pt-BR"/>
        </w:rPr>
        <w:t xml:space="preserve">. 1º, IV; 3º, II e III; 5º, </w:t>
      </w:r>
      <w:r w:rsidRPr="007000CF">
        <w:rPr>
          <w:rFonts w:eastAsia="Times New Roman"/>
          <w:bCs w:val="0"/>
          <w:i/>
          <w:iCs/>
          <w:sz w:val="24"/>
          <w:szCs w:val="24"/>
          <w:lang w:eastAsia="pt-BR"/>
        </w:rPr>
        <w:t>caput</w:t>
      </w:r>
      <w:r w:rsidRPr="007000CF">
        <w:rPr>
          <w:rFonts w:eastAsia="Times New Roman"/>
          <w:bCs w:val="0"/>
          <w:sz w:val="24"/>
          <w:szCs w:val="24"/>
          <w:lang w:eastAsia="pt-BR"/>
        </w:rPr>
        <w:t xml:space="preserve"> e XXII; 170, II e VII, e 225).</w:t>
      </w:r>
    </w:p>
    <w:p w14:paraId="095C4A21" w14:textId="32735AF9" w:rsidR="007000CF" w:rsidRPr="007000CF" w:rsidRDefault="007000CF" w:rsidP="007000CF">
      <w:pPr>
        <w:spacing w:after="0" w:line="360" w:lineRule="auto"/>
        <w:ind w:firstLine="709"/>
        <w:rPr>
          <w:rFonts w:eastAsia="Times New Roman"/>
          <w:bCs w:val="0"/>
          <w:sz w:val="24"/>
          <w:szCs w:val="24"/>
          <w:lang w:eastAsia="pt-BR"/>
        </w:rPr>
      </w:pPr>
      <w:r w:rsidRPr="007000CF">
        <w:rPr>
          <w:rFonts w:eastAsia="Times New Roman"/>
          <w:bCs w:val="0"/>
          <w:sz w:val="24"/>
          <w:szCs w:val="24"/>
          <w:lang w:eastAsia="pt-BR"/>
        </w:rPr>
        <w:t>Conforme jurisprudência desta Corte, o princípio da proibição de retrocesso social não é absoluto e somente é violado quando houver ofensa ao núcleo essencial do direito fundamental já concretizado pela norma, de modo a esvaziar ou até mesmo inviabilizar a eficácia desse direito</w:t>
      </w:r>
      <w:r>
        <w:rPr>
          <w:rStyle w:val="Refdenotaderodap"/>
          <w:rFonts w:eastAsia="Times New Roman"/>
          <w:bCs w:val="0"/>
          <w:sz w:val="24"/>
          <w:szCs w:val="24"/>
          <w:lang w:eastAsia="pt-BR"/>
        </w:rPr>
        <w:footnoteReference w:id="112"/>
      </w:r>
      <w:r w:rsidRPr="007000CF">
        <w:rPr>
          <w:rFonts w:eastAsia="Times New Roman"/>
          <w:bCs w:val="0"/>
          <w:sz w:val="24"/>
          <w:szCs w:val="24"/>
          <w:lang w:eastAsia="pt-BR"/>
        </w:rPr>
        <w:t>.</w:t>
      </w:r>
    </w:p>
    <w:p w14:paraId="3494794E" w14:textId="77777777" w:rsidR="007000CF" w:rsidRPr="007000CF" w:rsidRDefault="007000CF" w:rsidP="007000CF">
      <w:pPr>
        <w:spacing w:after="0" w:line="360" w:lineRule="auto"/>
        <w:ind w:firstLine="709"/>
        <w:rPr>
          <w:rFonts w:eastAsia="Times New Roman"/>
          <w:bCs w:val="0"/>
          <w:sz w:val="24"/>
          <w:szCs w:val="24"/>
          <w:lang w:eastAsia="pt-BR"/>
        </w:rPr>
      </w:pPr>
      <w:r w:rsidRPr="007000CF">
        <w:rPr>
          <w:rFonts w:eastAsia="Times New Roman"/>
          <w:bCs w:val="0"/>
          <w:sz w:val="24"/>
          <w:szCs w:val="24"/>
          <w:lang w:eastAsia="pt-BR"/>
        </w:rPr>
        <w:t>Na espécie, embora a lei estadual tenha suprimido um requisito no que diz respeito a produtos agrotóxicos e biocidas importados,</w:t>
      </w:r>
      <w:r w:rsidRPr="007000CF">
        <w:rPr>
          <w:rFonts w:eastAsia="Times New Roman"/>
          <w:bCs w:val="0"/>
          <w:sz w:val="26"/>
          <w:szCs w:val="26"/>
          <w:lang w:eastAsia="pt-BR"/>
        </w:rPr>
        <w:t xml:space="preserve"> </w:t>
      </w:r>
      <w:r w:rsidRPr="007000CF">
        <w:rPr>
          <w:rFonts w:eastAsia="Times New Roman"/>
          <w:bCs w:val="0"/>
          <w:sz w:val="24"/>
          <w:szCs w:val="24"/>
          <w:lang w:eastAsia="pt-BR"/>
        </w:rPr>
        <w:t>não passou a admitir, de maneira indiscriminada, a distribuição e a comercialização desses produtos no território. Ela exige, além do cadastro nos órgãos estaduais competentes, o registro desses produtos no órgão federal competente, conforme previsto na Lei federal nº 14.785/2023 — na linha do que já dispunha a Lei federal nº 7.082/1989, vigente à época da edição da lei impugnada —, a qual busca proteger, dentro dos riscos aceitáveis pela sociedade, a saúde e o meio ambiente, inclusive o do trabalho. Dessa forma, resta demonstrada a subsistência de um sistema eficaz de controle ou de proteção, com a preservação do núcleo essencial dos direitos fundamentais em questão.</w:t>
      </w:r>
    </w:p>
    <w:p w14:paraId="3EFE6A58" w14:textId="784D388E" w:rsidR="007000CF" w:rsidRPr="007000CF" w:rsidRDefault="007000CF" w:rsidP="007000CF">
      <w:pPr>
        <w:spacing w:after="0" w:line="360" w:lineRule="auto"/>
        <w:ind w:firstLine="709"/>
        <w:rPr>
          <w:rFonts w:eastAsia="Times New Roman"/>
          <w:bCs w:val="0"/>
          <w:color w:val="000000"/>
          <w:sz w:val="24"/>
          <w:szCs w:val="24"/>
          <w:lang w:eastAsia="pt-BR"/>
        </w:rPr>
      </w:pPr>
      <w:r w:rsidRPr="007000CF">
        <w:rPr>
          <w:rFonts w:eastAsia="Times New Roman"/>
          <w:bCs w:val="0"/>
          <w:sz w:val="24"/>
          <w:szCs w:val="24"/>
          <w:lang w:eastAsia="pt-BR"/>
        </w:rPr>
        <w:t xml:space="preserve">Com base nesses e em outros entendimentos, o Plenário, por maioria, julgou improcedente a ação para considerar constitucional a </w:t>
      </w:r>
      <w:hyperlink r:id="rId252" w:history="1">
        <w:r w:rsidRPr="007000CF">
          <w:rPr>
            <w:rFonts w:eastAsia="Times New Roman"/>
            <w:bCs w:val="0"/>
            <w:color w:val="0000FF"/>
            <w:sz w:val="24"/>
            <w:szCs w:val="24"/>
            <w:u w:val="single"/>
            <w:lang w:eastAsia="pt-BR"/>
          </w:rPr>
          <w:t>Lei nº 15.671/2021</w:t>
        </w:r>
      </w:hyperlink>
      <w:r>
        <w:rPr>
          <w:rStyle w:val="Refdenotaderodap"/>
          <w:rFonts w:eastAsia="Times New Roman"/>
          <w:bCs w:val="0"/>
          <w:color w:val="000000"/>
          <w:sz w:val="24"/>
          <w:szCs w:val="24"/>
          <w:lang w:eastAsia="pt-BR"/>
        </w:rPr>
        <w:footnoteReference w:id="113"/>
      </w:r>
      <w:r w:rsidRPr="007000CF">
        <w:rPr>
          <w:rFonts w:eastAsia="Times New Roman"/>
          <w:bCs w:val="0"/>
          <w:color w:val="000000"/>
          <w:sz w:val="24"/>
          <w:szCs w:val="24"/>
          <w:lang w:eastAsia="pt-BR"/>
        </w:rPr>
        <w:t xml:space="preserve">, que alterou o § 2º do art. 1º da </w:t>
      </w:r>
      <w:hyperlink r:id="rId253" w:history="1">
        <w:r w:rsidRPr="007000CF">
          <w:rPr>
            <w:rFonts w:eastAsia="Times New Roman"/>
            <w:bCs w:val="0"/>
            <w:color w:val="0000FF"/>
            <w:sz w:val="24"/>
            <w:szCs w:val="24"/>
            <w:u w:val="single"/>
            <w:lang w:eastAsia="pt-BR"/>
          </w:rPr>
          <w:t>Lei nº 7.747/1982</w:t>
        </w:r>
      </w:hyperlink>
      <w:r>
        <w:rPr>
          <w:rStyle w:val="Refdenotaderodap"/>
          <w:rFonts w:eastAsia="Times New Roman"/>
          <w:bCs w:val="0"/>
          <w:color w:val="000000"/>
          <w:sz w:val="24"/>
          <w:szCs w:val="24"/>
          <w:lang w:eastAsia="pt-BR"/>
        </w:rPr>
        <w:footnoteReference w:id="114"/>
      </w:r>
      <w:r w:rsidRPr="007000CF">
        <w:rPr>
          <w:rFonts w:eastAsia="Times New Roman"/>
          <w:bCs w:val="0"/>
          <w:color w:val="000000"/>
          <w:sz w:val="24"/>
          <w:szCs w:val="24"/>
          <w:lang w:eastAsia="pt-BR"/>
        </w:rPr>
        <w:t>, ambas do Estado do Rio Grande do Sul.</w:t>
      </w:r>
    </w:p>
    <w:p w14:paraId="414296F9" w14:textId="77777777" w:rsidR="007000CF" w:rsidRPr="007000CF" w:rsidRDefault="007000CF" w:rsidP="007000CF">
      <w:pPr>
        <w:spacing w:after="0" w:line="360" w:lineRule="auto"/>
        <w:ind w:firstLine="709"/>
        <w:rPr>
          <w:rFonts w:eastAsia="Times New Roman"/>
          <w:bCs w:val="0"/>
          <w:color w:val="000000"/>
          <w:sz w:val="24"/>
          <w:szCs w:val="24"/>
          <w:lang w:eastAsia="pt-BR"/>
        </w:rPr>
      </w:pPr>
    </w:p>
    <w:p w14:paraId="5FDA58B3" w14:textId="77777777" w:rsidR="007000CF" w:rsidRPr="007000CF" w:rsidRDefault="007000CF" w:rsidP="007000CF">
      <w:pPr>
        <w:spacing w:after="0" w:line="360" w:lineRule="auto"/>
        <w:ind w:firstLine="0"/>
        <w:rPr>
          <w:rFonts w:eastAsia="Times New Roman"/>
          <w:bCs w:val="0"/>
          <w:sz w:val="24"/>
          <w:szCs w:val="24"/>
          <w:lang w:eastAsia="pt-BR"/>
        </w:rPr>
      </w:pPr>
      <w:hyperlink r:id="rId254" w:history="1">
        <w:r w:rsidRPr="007000CF">
          <w:rPr>
            <w:rFonts w:eastAsia="Times New Roman"/>
            <w:bCs w:val="0"/>
            <w:color w:val="0000FF"/>
            <w:sz w:val="24"/>
            <w:szCs w:val="24"/>
            <w:u w:val="single"/>
            <w:lang w:eastAsia="pt-BR"/>
          </w:rPr>
          <w:t>ADI 6.955/RS, relator Ministro Dias Toffoli, finalizado julgamento virtual em 24.04.2025 (quinta-feira), às 23:59</w:t>
        </w:r>
      </w:hyperlink>
    </w:p>
    <w:p w14:paraId="6D1B15AA" w14:textId="77777777" w:rsidR="007000CF" w:rsidRPr="00820E09" w:rsidRDefault="007000CF" w:rsidP="007000CF">
      <w:pPr>
        <w:pStyle w:val="PargrafodaLista"/>
        <w:autoSpaceDE w:val="0"/>
        <w:autoSpaceDN w:val="0"/>
        <w:adjustRightInd w:val="0"/>
        <w:ind w:left="360"/>
        <w:jc w:val="right"/>
        <w:rPr>
          <w:color w:val="000000"/>
          <w:sz w:val="22"/>
          <w:szCs w:val="22"/>
        </w:rPr>
      </w:pPr>
      <w:hyperlink w:anchor="SUMÁRIO" w:history="1">
        <w:r w:rsidRPr="00820E09">
          <w:rPr>
            <w:rStyle w:val="Hyperlink"/>
            <w:sz w:val="16"/>
            <w:szCs w:val="16"/>
          </w:rPr>
          <w:t>Sumário</w:t>
        </w:r>
      </w:hyperlink>
    </w:p>
    <w:p w14:paraId="770B99EA" w14:textId="77777777" w:rsidR="007000CF" w:rsidRDefault="007000CF" w:rsidP="007000CF">
      <w:pPr>
        <w:spacing w:after="0" w:line="240" w:lineRule="auto"/>
        <w:ind w:firstLine="0"/>
        <w:rPr>
          <w:rFonts w:eastAsia="Times New Roman"/>
          <w:bCs w:val="0"/>
          <w:sz w:val="24"/>
          <w:szCs w:val="24"/>
        </w:rPr>
      </w:pPr>
    </w:p>
    <w:p w14:paraId="035CB7B3" w14:textId="15EFC6BE" w:rsidR="00616DBC" w:rsidRDefault="00616DBC" w:rsidP="008E5DE0">
      <w:pPr>
        <w:pStyle w:val="Ttulo2"/>
      </w:pPr>
      <w:bookmarkStart w:id="131" w:name="_Toc216456954"/>
      <w:r>
        <w:t>DANO AMBIENTAL</w:t>
      </w:r>
      <w:bookmarkEnd w:id="131"/>
    </w:p>
    <w:p w14:paraId="6A3C4D97" w14:textId="77777777" w:rsidR="00616DBC" w:rsidRPr="00616DBC" w:rsidRDefault="00616DBC" w:rsidP="00616DBC">
      <w:pPr>
        <w:rPr>
          <w:lang w:eastAsia="pt-BR"/>
        </w:rPr>
      </w:pPr>
    </w:p>
    <w:p w14:paraId="2AA8327A" w14:textId="26798F92" w:rsidR="00616DBC" w:rsidRPr="00B97BEA" w:rsidRDefault="00616DBC" w:rsidP="00F709B8">
      <w:pPr>
        <w:pStyle w:val="Ttulo3"/>
      </w:pPr>
      <w:bookmarkStart w:id="132" w:name="_Execução_de_título"/>
      <w:bookmarkStart w:id="133" w:name="_Toc216456955"/>
      <w:bookmarkEnd w:id="132"/>
      <w:r w:rsidRPr="0002273E">
        <w:t xml:space="preserve">Execução de título executivo judicial: </w:t>
      </w:r>
      <w:r>
        <w:t>imprescritibilidade</w:t>
      </w:r>
      <w:r w:rsidRPr="0002273E">
        <w:t xml:space="preserve"> da execução de sentença no caso de condenação criminal por dano ambiental, quando convertida em prestação pecuniária</w:t>
      </w:r>
      <w:r w:rsidRPr="00960B47">
        <w:t xml:space="preserve"> </w:t>
      </w:r>
      <w:r w:rsidRPr="00B97BEA">
        <w:t xml:space="preserve">- </w:t>
      </w:r>
      <w:hyperlink r:id="rId255" w:history="1">
        <w:r w:rsidRPr="00B97BEA">
          <w:rPr>
            <w:rStyle w:val="Hyperlink"/>
            <w:color w:val="auto"/>
            <w:u w:val="none"/>
          </w:rPr>
          <w:t>ARE 1.352.872/SC</w:t>
        </w:r>
      </w:hyperlink>
      <w:r w:rsidRPr="00B97BEA">
        <w:t xml:space="preserve"> (</w:t>
      </w:r>
      <w:hyperlink r:id="rId256" w:history="1">
        <w:r w:rsidRPr="00B97BEA">
          <w:rPr>
            <w:rStyle w:val="Hyperlink"/>
            <w:color w:val="auto"/>
          </w:rPr>
          <w:t>Tema 1.194 RG</w:t>
        </w:r>
      </w:hyperlink>
      <w:r w:rsidRPr="00B97BEA">
        <w:t>)</w:t>
      </w:r>
      <w:bookmarkEnd w:id="133"/>
    </w:p>
    <w:p w14:paraId="44B27849" w14:textId="078FA63B" w:rsidR="00616DBC" w:rsidRDefault="00616DBC" w:rsidP="00616DBC">
      <w:pPr>
        <w:spacing w:after="0"/>
        <w:ind w:firstLine="0"/>
        <w:contextualSpacing/>
      </w:pPr>
      <w:r w:rsidRPr="00960B47">
        <w:rPr>
          <w:noProof/>
          <w:sz w:val="24"/>
          <w:szCs w:val="24"/>
          <w:lang w:eastAsia="pt-BR"/>
        </w:rPr>
        <w:drawing>
          <wp:inline distT="0" distB="0" distL="0" distR="0" wp14:anchorId="2CE8CEF2" wp14:editId="7A57E583">
            <wp:extent cx="1195705" cy="180975"/>
            <wp:effectExtent l="0" t="0" r="4445" b="9525"/>
            <wp:docPr id="1323186048" name="Imagem 4">
              <a:hlinkClick xmlns:a="http://schemas.openxmlformats.org/drawingml/2006/main" r:id="rId2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25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394F838" w14:textId="77777777" w:rsidR="00616DBC" w:rsidRDefault="00616DBC" w:rsidP="00616DBC">
      <w:pPr>
        <w:spacing w:after="0"/>
        <w:ind w:firstLine="0"/>
        <w:contextualSpacing/>
        <w:rPr>
          <w:b/>
          <w:sz w:val="24"/>
          <w:szCs w:val="24"/>
        </w:rPr>
      </w:pPr>
    </w:p>
    <w:p w14:paraId="2C4AF362" w14:textId="5C98F8FD" w:rsidR="00616DBC" w:rsidRPr="00960B47" w:rsidRDefault="00616DBC" w:rsidP="00616DBC">
      <w:pPr>
        <w:spacing w:after="0"/>
        <w:ind w:firstLine="0"/>
        <w:contextualSpacing/>
        <w:rPr>
          <w:sz w:val="24"/>
          <w:szCs w:val="24"/>
        </w:rPr>
      </w:pPr>
      <w:r w:rsidRPr="00960B47">
        <w:rPr>
          <w:b/>
          <w:sz w:val="24"/>
          <w:szCs w:val="24"/>
        </w:rPr>
        <w:t>ODS:</w:t>
      </w:r>
      <w:r w:rsidRPr="00960B47">
        <w:rPr>
          <w:sz w:val="24"/>
          <w:szCs w:val="24"/>
        </w:rPr>
        <w:t xml:space="preserve"> </w:t>
      </w:r>
      <w:hyperlink r:id="rId258" w:history="1">
        <w:r>
          <w:rPr>
            <w:rStyle w:val="Hyperlink"/>
            <w:sz w:val="24"/>
            <w:szCs w:val="24"/>
          </w:rPr>
          <w:t>6</w:t>
        </w:r>
      </w:hyperlink>
      <w:r>
        <w:t xml:space="preserve">, </w:t>
      </w:r>
      <w:hyperlink r:id="rId259" w:history="1">
        <w:r>
          <w:rPr>
            <w:rStyle w:val="Hyperlink"/>
            <w:sz w:val="24"/>
            <w:szCs w:val="24"/>
          </w:rPr>
          <w:t>11</w:t>
        </w:r>
      </w:hyperlink>
      <w:r>
        <w:t xml:space="preserve">, </w:t>
      </w:r>
      <w:hyperlink r:id="rId260" w:history="1">
        <w:r>
          <w:rPr>
            <w:rStyle w:val="Hyperlink"/>
            <w:sz w:val="24"/>
            <w:szCs w:val="24"/>
          </w:rPr>
          <w:t>13</w:t>
        </w:r>
      </w:hyperlink>
      <w:r>
        <w:t xml:space="preserve">, </w:t>
      </w:r>
      <w:hyperlink r:id="rId261" w:history="1">
        <w:r>
          <w:rPr>
            <w:rStyle w:val="Hyperlink"/>
            <w:sz w:val="24"/>
            <w:szCs w:val="24"/>
          </w:rPr>
          <w:t>14</w:t>
        </w:r>
      </w:hyperlink>
      <w:r>
        <w:t xml:space="preserve"> e </w:t>
      </w:r>
      <w:hyperlink r:id="rId262" w:history="1">
        <w:r>
          <w:rPr>
            <w:rStyle w:val="Hyperlink"/>
            <w:sz w:val="24"/>
            <w:szCs w:val="24"/>
          </w:rPr>
          <w:t>15</w:t>
        </w:r>
      </w:hyperlink>
    </w:p>
    <w:p w14:paraId="5267AE7F" w14:textId="77777777" w:rsidR="00616DBC" w:rsidRPr="00960B47" w:rsidRDefault="00616DBC" w:rsidP="00616DBC">
      <w:pPr>
        <w:spacing w:after="0"/>
        <w:contextualSpacing/>
        <w:rPr>
          <w:sz w:val="24"/>
          <w:szCs w:val="24"/>
        </w:rPr>
      </w:pPr>
    </w:p>
    <w:p w14:paraId="6E9E2B4E" w14:textId="77777777" w:rsidR="00616DBC" w:rsidRPr="00960B47" w:rsidRDefault="00616DBC" w:rsidP="00616DBC">
      <w:pPr>
        <w:spacing w:after="0" w:line="360" w:lineRule="auto"/>
        <w:ind w:firstLine="0"/>
        <w:contextualSpacing/>
        <w:rPr>
          <w:sz w:val="24"/>
          <w:szCs w:val="24"/>
        </w:rPr>
      </w:pPr>
      <w:r w:rsidRPr="00960B47">
        <w:rPr>
          <w:sz w:val="24"/>
          <w:szCs w:val="24"/>
        </w:rPr>
        <w:t>Tese fixada:</w:t>
      </w:r>
    </w:p>
    <w:p w14:paraId="44F04220" w14:textId="77777777" w:rsidR="00616DBC" w:rsidRPr="00960B47" w:rsidRDefault="00616DBC" w:rsidP="00616DBC">
      <w:pPr>
        <w:spacing w:after="0" w:line="360" w:lineRule="auto"/>
        <w:contextualSpacing/>
        <w:rPr>
          <w:sz w:val="24"/>
          <w:szCs w:val="24"/>
        </w:rPr>
      </w:pPr>
      <w:r w:rsidRPr="00960B47">
        <w:rPr>
          <w:b/>
          <w:sz w:val="24"/>
          <w:szCs w:val="24"/>
        </w:rPr>
        <w:t>“</w:t>
      </w:r>
      <w:r w:rsidRPr="00E05C28">
        <w:rPr>
          <w:b/>
          <w:sz w:val="24"/>
          <w:szCs w:val="24"/>
        </w:rPr>
        <w:t>É imprescritível a pretensão executória e inaplicável a prescrição intercorrente na execução de reparação de dano ambiental, ainda que posteriormente convertida em indenização por perdas e danos</w:t>
      </w:r>
      <w:r>
        <w:rPr>
          <w:b/>
          <w:sz w:val="24"/>
          <w:szCs w:val="24"/>
        </w:rPr>
        <w:t>.</w:t>
      </w:r>
      <w:r w:rsidRPr="00960B47">
        <w:rPr>
          <w:b/>
          <w:sz w:val="24"/>
          <w:szCs w:val="24"/>
        </w:rPr>
        <w:t>”</w:t>
      </w:r>
    </w:p>
    <w:p w14:paraId="5025A9F4" w14:textId="77777777" w:rsidR="00616DBC" w:rsidRPr="00960B47" w:rsidRDefault="00616DBC" w:rsidP="00616DBC">
      <w:pPr>
        <w:autoSpaceDE w:val="0"/>
        <w:autoSpaceDN w:val="0"/>
        <w:adjustRightInd w:val="0"/>
        <w:spacing w:after="0" w:line="360" w:lineRule="auto"/>
        <w:contextualSpacing/>
        <w:rPr>
          <w:sz w:val="24"/>
          <w:szCs w:val="24"/>
        </w:rPr>
      </w:pPr>
    </w:p>
    <w:p w14:paraId="4FF5D7CC" w14:textId="77777777" w:rsidR="00616DBC" w:rsidRPr="00960B47" w:rsidRDefault="00616DBC" w:rsidP="00616DBC">
      <w:pPr>
        <w:spacing w:after="0" w:line="360" w:lineRule="auto"/>
        <w:ind w:firstLine="0"/>
        <w:contextualSpacing/>
        <w:rPr>
          <w:sz w:val="24"/>
          <w:szCs w:val="24"/>
        </w:rPr>
      </w:pPr>
      <w:r w:rsidRPr="00960B47">
        <w:rPr>
          <w:sz w:val="24"/>
          <w:szCs w:val="24"/>
        </w:rPr>
        <w:t>Resumo:</w:t>
      </w:r>
    </w:p>
    <w:p w14:paraId="25648501" w14:textId="77777777" w:rsidR="00616DBC" w:rsidRDefault="00616DBC" w:rsidP="00616DBC">
      <w:pPr>
        <w:spacing w:after="0" w:line="360" w:lineRule="auto"/>
        <w:contextualSpacing/>
        <w:rPr>
          <w:b/>
          <w:bCs w:val="0"/>
          <w:sz w:val="24"/>
          <w:szCs w:val="24"/>
        </w:rPr>
      </w:pPr>
      <w:r>
        <w:rPr>
          <w:b/>
          <w:sz w:val="24"/>
          <w:szCs w:val="24"/>
        </w:rPr>
        <w:t xml:space="preserve">Diante do caráter </w:t>
      </w:r>
      <w:r w:rsidRPr="00DF315C">
        <w:rPr>
          <w:b/>
          <w:sz w:val="24"/>
          <w:szCs w:val="24"/>
        </w:rPr>
        <w:t>transindividual, transgeracional e indisponível</w:t>
      </w:r>
      <w:r w:rsidRPr="00D02102">
        <w:rPr>
          <w:b/>
          <w:sz w:val="24"/>
          <w:szCs w:val="24"/>
        </w:rPr>
        <w:t xml:space="preserve"> </w:t>
      </w:r>
      <w:r>
        <w:rPr>
          <w:b/>
          <w:sz w:val="24"/>
          <w:szCs w:val="24"/>
        </w:rPr>
        <w:t xml:space="preserve">do bem jurídico protegido, é imprescritível </w:t>
      </w:r>
      <w:r w:rsidRPr="00173CCE">
        <w:rPr>
          <w:b/>
          <w:sz w:val="24"/>
          <w:szCs w:val="24"/>
        </w:rPr>
        <w:t xml:space="preserve">a pretensão </w:t>
      </w:r>
      <w:r>
        <w:rPr>
          <w:b/>
          <w:sz w:val="24"/>
          <w:szCs w:val="24"/>
        </w:rPr>
        <w:t>executória r</w:t>
      </w:r>
      <w:r w:rsidRPr="007057B1">
        <w:rPr>
          <w:b/>
          <w:sz w:val="24"/>
          <w:szCs w:val="24"/>
        </w:rPr>
        <w:t>eferente a título executivo judicial que reconhece a obrigação de reparação do dano ambiental</w:t>
      </w:r>
      <w:r w:rsidRPr="00DF315C">
        <w:rPr>
          <w:b/>
          <w:sz w:val="24"/>
          <w:szCs w:val="24"/>
        </w:rPr>
        <w:t xml:space="preserve">, </w:t>
      </w:r>
      <w:r>
        <w:rPr>
          <w:b/>
          <w:sz w:val="24"/>
          <w:szCs w:val="24"/>
        </w:rPr>
        <w:t xml:space="preserve">mesmo </w:t>
      </w:r>
      <w:r w:rsidRPr="00D02102">
        <w:rPr>
          <w:b/>
          <w:sz w:val="24"/>
          <w:szCs w:val="24"/>
        </w:rPr>
        <w:t xml:space="preserve">após a conversão </w:t>
      </w:r>
      <w:r>
        <w:rPr>
          <w:b/>
          <w:sz w:val="24"/>
          <w:szCs w:val="24"/>
        </w:rPr>
        <w:t xml:space="preserve">da obrigação </w:t>
      </w:r>
      <w:r w:rsidRPr="00D02102">
        <w:rPr>
          <w:b/>
          <w:sz w:val="24"/>
          <w:szCs w:val="24"/>
        </w:rPr>
        <w:t>em prestação pecuniária</w:t>
      </w:r>
      <w:r>
        <w:rPr>
          <w:b/>
          <w:sz w:val="24"/>
          <w:szCs w:val="24"/>
        </w:rPr>
        <w:t>.</w:t>
      </w:r>
    </w:p>
    <w:p w14:paraId="1C4F2D50" w14:textId="52B7676D" w:rsidR="00616DBC" w:rsidRPr="002119CB" w:rsidRDefault="00616DBC" w:rsidP="00616DBC">
      <w:pPr>
        <w:spacing w:after="0" w:line="360" w:lineRule="auto"/>
        <w:contextualSpacing/>
        <w:rPr>
          <w:sz w:val="24"/>
          <w:szCs w:val="24"/>
        </w:rPr>
      </w:pPr>
      <w:r w:rsidRPr="00C36C34">
        <w:rPr>
          <w:sz w:val="24"/>
          <w:szCs w:val="24"/>
        </w:rPr>
        <w:t>O direito</w:t>
      </w:r>
      <w:r>
        <w:rPr>
          <w:sz w:val="24"/>
          <w:szCs w:val="24"/>
        </w:rPr>
        <w:t xml:space="preserve"> constitucional</w:t>
      </w:r>
      <w:r w:rsidRPr="00C36C34">
        <w:rPr>
          <w:sz w:val="24"/>
          <w:szCs w:val="24"/>
        </w:rPr>
        <w:t xml:space="preserve"> ao meio ambiente ecologicamente equilibrado</w:t>
      </w:r>
      <w:r>
        <w:rPr>
          <w:sz w:val="24"/>
          <w:szCs w:val="24"/>
        </w:rPr>
        <w:t xml:space="preserve"> e sua natureza de bem indisponível e de titularidade coletiva</w:t>
      </w:r>
      <w:r w:rsidRPr="00C36C34">
        <w:rPr>
          <w:sz w:val="24"/>
          <w:szCs w:val="24"/>
        </w:rPr>
        <w:t xml:space="preserve"> </w:t>
      </w:r>
      <w:r>
        <w:rPr>
          <w:sz w:val="24"/>
          <w:szCs w:val="24"/>
        </w:rPr>
        <w:t>impõe</w:t>
      </w:r>
      <w:r w:rsidRPr="009D0543">
        <w:rPr>
          <w:sz w:val="24"/>
          <w:szCs w:val="24"/>
        </w:rPr>
        <w:t xml:space="preserve"> </w:t>
      </w:r>
      <w:r>
        <w:rPr>
          <w:sz w:val="24"/>
          <w:szCs w:val="24"/>
        </w:rPr>
        <w:t>ao</w:t>
      </w:r>
      <w:r w:rsidRPr="009D0543">
        <w:rPr>
          <w:sz w:val="24"/>
          <w:szCs w:val="24"/>
        </w:rPr>
        <w:t xml:space="preserve"> </w:t>
      </w:r>
      <w:r>
        <w:rPr>
          <w:sz w:val="24"/>
          <w:szCs w:val="24"/>
        </w:rPr>
        <w:t>p</w:t>
      </w:r>
      <w:r w:rsidRPr="009D0543">
        <w:rPr>
          <w:sz w:val="24"/>
          <w:szCs w:val="24"/>
        </w:rPr>
        <w:t xml:space="preserve">oder </w:t>
      </w:r>
      <w:r>
        <w:rPr>
          <w:sz w:val="24"/>
          <w:szCs w:val="24"/>
        </w:rPr>
        <w:t>p</w:t>
      </w:r>
      <w:r w:rsidRPr="009D0543">
        <w:rPr>
          <w:sz w:val="24"/>
          <w:szCs w:val="24"/>
        </w:rPr>
        <w:t xml:space="preserve">úblico e </w:t>
      </w:r>
      <w:r>
        <w:rPr>
          <w:sz w:val="24"/>
          <w:szCs w:val="24"/>
        </w:rPr>
        <w:t>à</w:t>
      </w:r>
      <w:r w:rsidRPr="009D0543">
        <w:rPr>
          <w:sz w:val="24"/>
          <w:szCs w:val="24"/>
        </w:rPr>
        <w:t xml:space="preserve"> coletividade o dever de defendê-lo e preservá-lo para as </w:t>
      </w:r>
      <w:r>
        <w:rPr>
          <w:sz w:val="24"/>
          <w:szCs w:val="24"/>
        </w:rPr>
        <w:t xml:space="preserve">gerações </w:t>
      </w:r>
      <w:r w:rsidRPr="009D0543">
        <w:rPr>
          <w:sz w:val="24"/>
          <w:szCs w:val="24"/>
        </w:rPr>
        <w:t>presentes e futuras</w:t>
      </w:r>
      <w:r>
        <w:rPr>
          <w:sz w:val="24"/>
          <w:szCs w:val="24"/>
        </w:rPr>
        <w:t xml:space="preserve"> (CF/1988, art. 225, </w:t>
      </w:r>
      <w:r w:rsidRPr="00C15984">
        <w:rPr>
          <w:i/>
          <w:iCs/>
          <w:sz w:val="24"/>
          <w:szCs w:val="24"/>
        </w:rPr>
        <w:t>caput</w:t>
      </w:r>
      <w:r>
        <w:rPr>
          <w:sz w:val="24"/>
          <w:szCs w:val="24"/>
        </w:rPr>
        <w:t xml:space="preserve"> e § 3º)</w:t>
      </w:r>
      <w:r>
        <w:rPr>
          <w:rStyle w:val="Refdenotaderodap"/>
          <w:sz w:val="24"/>
          <w:szCs w:val="24"/>
        </w:rPr>
        <w:footnoteReference w:id="115"/>
      </w:r>
      <w:r w:rsidRPr="009D0543">
        <w:rPr>
          <w:sz w:val="24"/>
          <w:szCs w:val="24"/>
        </w:rPr>
        <w:t>.</w:t>
      </w:r>
      <w:r>
        <w:rPr>
          <w:sz w:val="24"/>
          <w:szCs w:val="24"/>
        </w:rPr>
        <w:t xml:space="preserve"> </w:t>
      </w:r>
    </w:p>
    <w:p w14:paraId="248A2783" w14:textId="62295AF2" w:rsidR="00616DBC" w:rsidRPr="00DF315C" w:rsidRDefault="00616DBC" w:rsidP="00616DBC">
      <w:pPr>
        <w:spacing w:after="0" w:line="360" w:lineRule="auto"/>
        <w:contextualSpacing/>
        <w:rPr>
          <w:sz w:val="24"/>
          <w:szCs w:val="24"/>
        </w:rPr>
      </w:pPr>
      <w:r>
        <w:rPr>
          <w:sz w:val="24"/>
          <w:szCs w:val="24"/>
        </w:rPr>
        <w:lastRenderedPageBreak/>
        <w:t>Conforme jurisprudência desta Corte</w:t>
      </w:r>
      <w:r>
        <w:rPr>
          <w:rStyle w:val="Refdenotaderodap"/>
          <w:sz w:val="24"/>
          <w:szCs w:val="24"/>
        </w:rPr>
        <w:footnoteReference w:id="116"/>
      </w:r>
      <w:r>
        <w:rPr>
          <w:sz w:val="24"/>
          <w:szCs w:val="24"/>
        </w:rPr>
        <w:t xml:space="preserve">, </w:t>
      </w:r>
      <w:r w:rsidRPr="00BE5EAF">
        <w:rPr>
          <w:sz w:val="24"/>
          <w:szCs w:val="24"/>
        </w:rPr>
        <w:t>embora seja regra a estipulação de prazo prescricional para as pretensões ressarcitórias, a tutela constitucional do meio ambiente</w:t>
      </w:r>
      <w:r>
        <w:rPr>
          <w:sz w:val="24"/>
          <w:szCs w:val="24"/>
        </w:rPr>
        <w:t xml:space="preserve"> </w:t>
      </w:r>
      <w:r w:rsidRPr="00E81866">
        <w:rPr>
          <w:sz w:val="24"/>
          <w:szCs w:val="24"/>
        </w:rPr>
        <w:t>—</w:t>
      </w:r>
      <w:r>
        <w:rPr>
          <w:sz w:val="24"/>
          <w:szCs w:val="24"/>
        </w:rPr>
        <w:t xml:space="preserve"> dada a sua natureza de indisponibilidade enquanto direito fundamental inerente à própria condição humana </w:t>
      </w:r>
      <w:r w:rsidRPr="00E81866">
        <w:rPr>
          <w:sz w:val="24"/>
          <w:szCs w:val="24"/>
        </w:rPr>
        <w:t>—</w:t>
      </w:r>
      <w:r>
        <w:rPr>
          <w:sz w:val="24"/>
          <w:szCs w:val="24"/>
        </w:rPr>
        <w:t xml:space="preserve"> </w:t>
      </w:r>
      <w:r w:rsidRPr="00BE5EAF">
        <w:rPr>
          <w:sz w:val="24"/>
          <w:szCs w:val="24"/>
        </w:rPr>
        <w:t xml:space="preserve">impõe o reconhecimento da imprescritibilidade </w:t>
      </w:r>
      <w:r w:rsidRPr="00122F7E">
        <w:rPr>
          <w:sz w:val="24"/>
          <w:szCs w:val="24"/>
        </w:rPr>
        <w:t xml:space="preserve">da pretensão da </w:t>
      </w:r>
      <w:r w:rsidRPr="00173CCE">
        <w:rPr>
          <w:sz w:val="24"/>
          <w:szCs w:val="24"/>
        </w:rPr>
        <w:t>reparação d</w:t>
      </w:r>
      <w:r w:rsidRPr="00122F7E">
        <w:rPr>
          <w:sz w:val="24"/>
          <w:szCs w:val="24"/>
        </w:rPr>
        <w:t>e danos cometidos contra ele.</w:t>
      </w:r>
    </w:p>
    <w:p w14:paraId="631A9113" w14:textId="77777777" w:rsidR="00616DBC" w:rsidRDefault="00616DBC" w:rsidP="00616DBC">
      <w:pPr>
        <w:spacing w:after="0" w:line="360" w:lineRule="auto"/>
        <w:contextualSpacing/>
        <w:rPr>
          <w:sz w:val="24"/>
          <w:szCs w:val="24"/>
        </w:rPr>
      </w:pPr>
      <w:r>
        <w:rPr>
          <w:sz w:val="24"/>
          <w:szCs w:val="24"/>
        </w:rPr>
        <w:t>I</w:t>
      </w:r>
      <w:r w:rsidRPr="004A72E7">
        <w:rPr>
          <w:sz w:val="24"/>
          <w:szCs w:val="24"/>
        </w:rPr>
        <w:t>ndependentemente da instrumentalização processual</w:t>
      </w:r>
      <w:r>
        <w:rPr>
          <w:sz w:val="24"/>
          <w:szCs w:val="24"/>
        </w:rPr>
        <w:t>, diante do propósito da reparação ambiental,</w:t>
      </w:r>
      <w:r w:rsidRPr="00E27B50">
        <w:rPr>
          <w:sz w:val="24"/>
          <w:szCs w:val="24"/>
        </w:rPr>
        <w:t xml:space="preserve"> não há distinção</w:t>
      </w:r>
      <w:r>
        <w:rPr>
          <w:sz w:val="24"/>
          <w:szCs w:val="24"/>
        </w:rPr>
        <w:t xml:space="preserve"> no regime jurídico de responsabilidade quanto à imprescritibilidade da pretensão de reparação civil dos danos causados ao meio ambiente, seja esta decorrente da</w:t>
      </w:r>
      <w:r w:rsidRPr="00E27B50">
        <w:rPr>
          <w:sz w:val="24"/>
          <w:szCs w:val="24"/>
        </w:rPr>
        <w:t xml:space="preserve"> obrigação de reparar o dano ambiental (obrigação de fazer)</w:t>
      </w:r>
      <w:r>
        <w:rPr>
          <w:sz w:val="24"/>
          <w:szCs w:val="24"/>
        </w:rPr>
        <w:t xml:space="preserve"> ou decorrente da obrigação pecuniária</w:t>
      </w:r>
      <w:r w:rsidRPr="00E27B50">
        <w:rPr>
          <w:sz w:val="24"/>
          <w:szCs w:val="24"/>
        </w:rPr>
        <w:t xml:space="preserve"> de indeniza</w:t>
      </w:r>
      <w:r>
        <w:rPr>
          <w:sz w:val="24"/>
          <w:szCs w:val="24"/>
        </w:rPr>
        <w:t>ção reparatória</w:t>
      </w:r>
      <w:r w:rsidRPr="00E27B50">
        <w:rPr>
          <w:sz w:val="24"/>
          <w:szCs w:val="24"/>
        </w:rPr>
        <w:t xml:space="preserve"> pelos danos causados (obrigação de dar)</w:t>
      </w:r>
      <w:r>
        <w:rPr>
          <w:sz w:val="24"/>
          <w:szCs w:val="24"/>
        </w:rPr>
        <w:t>, imposta em processo penal</w:t>
      </w:r>
      <w:r w:rsidRPr="00E27B50">
        <w:rPr>
          <w:sz w:val="24"/>
          <w:szCs w:val="24"/>
        </w:rPr>
        <w:t>.</w:t>
      </w:r>
    </w:p>
    <w:p w14:paraId="0D3C607E" w14:textId="7628F828" w:rsidR="00616DBC" w:rsidRDefault="00616DBC" w:rsidP="00616DBC">
      <w:pPr>
        <w:spacing w:after="0" w:line="360" w:lineRule="auto"/>
        <w:contextualSpacing/>
        <w:rPr>
          <w:sz w:val="24"/>
          <w:szCs w:val="24"/>
        </w:rPr>
      </w:pPr>
      <w:r>
        <w:rPr>
          <w:sz w:val="24"/>
          <w:szCs w:val="24"/>
        </w:rPr>
        <w:t>Ademais</w:t>
      </w:r>
      <w:r w:rsidRPr="001C7D07">
        <w:rPr>
          <w:sz w:val="24"/>
          <w:szCs w:val="24"/>
        </w:rPr>
        <w:t xml:space="preserve">, </w:t>
      </w:r>
      <w:r>
        <w:rPr>
          <w:sz w:val="24"/>
          <w:szCs w:val="24"/>
        </w:rPr>
        <w:t xml:space="preserve">conforme </w:t>
      </w:r>
      <w:r w:rsidRPr="001C7D07">
        <w:rPr>
          <w:sz w:val="24"/>
          <w:szCs w:val="24"/>
        </w:rPr>
        <w:t xml:space="preserve">o disposto na </w:t>
      </w:r>
      <w:hyperlink r:id="rId263" w:history="1">
        <w:r w:rsidRPr="00D3104F">
          <w:rPr>
            <w:rStyle w:val="Hyperlink"/>
            <w:sz w:val="24"/>
            <w:szCs w:val="24"/>
          </w:rPr>
          <w:t>Súmula 150/STF</w:t>
        </w:r>
      </w:hyperlink>
      <w:r>
        <w:rPr>
          <w:rStyle w:val="Refdenotaderodap"/>
          <w:sz w:val="24"/>
          <w:szCs w:val="24"/>
        </w:rPr>
        <w:footnoteReference w:id="117"/>
      </w:r>
      <w:r w:rsidRPr="001C7D07">
        <w:rPr>
          <w:sz w:val="24"/>
          <w:szCs w:val="24"/>
        </w:rPr>
        <w:t xml:space="preserve">, </w:t>
      </w:r>
      <w:r>
        <w:rPr>
          <w:sz w:val="24"/>
          <w:szCs w:val="24"/>
        </w:rPr>
        <w:t>o</w:t>
      </w:r>
      <w:r w:rsidRPr="0011742D">
        <w:rPr>
          <w:sz w:val="24"/>
          <w:szCs w:val="24"/>
        </w:rPr>
        <w:t xml:space="preserve"> prazo de prescrição na execução, </w:t>
      </w:r>
      <w:r>
        <w:rPr>
          <w:sz w:val="24"/>
          <w:szCs w:val="24"/>
        </w:rPr>
        <w:t>tanto</w:t>
      </w:r>
      <w:r w:rsidRPr="0011742D">
        <w:rPr>
          <w:sz w:val="24"/>
          <w:szCs w:val="24"/>
        </w:rPr>
        <w:t xml:space="preserve"> para a pretensão executória </w:t>
      </w:r>
      <w:r>
        <w:rPr>
          <w:sz w:val="24"/>
          <w:szCs w:val="24"/>
        </w:rPr>
        <w:t xml:space="preserve">quanto </w:t>
      </w:r>
      <w:r w:rsidRPr="0011742D">
        <w:rPr>
          <w:sz w:val="24"/>
          <w:szCs w:val="24"/>
        </w:rPr>
        <w:t xml:space="preserve">para a prescrição intercorrente, é </w:t>
      </w:r>
      <w:r>
        <w:rPr>
          <w:sz w:val="24"/>
          <w:szCs w:val="24"/>
        </w:rPr>
        <w:t xml:space="preserve">igual </w:t>
      </w:r>
      <w:r w:rsidRPr="0011742D">
        <w:rPr>
          <w:sz w:val="24"/>
          <w:szCs w:val="24"/>
        </w:rPr>
        <w:t xml:space="preserve">ao </w:t>
      </w:r>
      <w:r>
        <w:rPr>
          <w:sz w:val="24"/>
          <w:szCs w:val="24"/>
        </w:rPr>
        <w:t xml:space="preserve">prazo </w:t>
      </w:r>
      <w:r w:rsidRPr="0011742D">
        <w:rPr>
          <w:sz w:val="24"/>
          <w:szCs w:val="24"/>
        </w:rPr>
        <w:t>da pretensão de reparação ou ressarcimento. Portanto, se a reparação ou indenização por dano ambiental é imprescritível, a execução também deve ser, e a prescrição intercorrente não se aplica.</w:t>
      </w:r>
    </w:p>
    <w:p w14:paraId="604E8C66" w14:textId="77777777" w:rsidR="00616DBC" w:rsidRDefault="00616DBC" w:rsidP="00616DBC">
      <w:pPr>
        <w:spacing w:after="0" w:line="360" w:lineRule="auto"/>
        <w:contextualSpacing/>
        <w:rPr>
          <w:sz w:val="24"/>
          <w:szCs w:val="24"/>
        </w:rPr>
      </w:pPr>
      <w:r>
        <w:rPr>
          <w:sz w:val="24"/>
          <w:szCs w:val="24"/>
        </w:rPr>
        <w:t xml:space="preserve">Na espécie, o acórdão do Tribunal Regional Federal da 4ª Região confirmou a sentença que reconheceu, em favor do condenado em ação penal transitada em julgado, a prescrição da pretensão executória, sob o argumento de que, ao ser convertida em perdas e danos, a obrigação reparatória ambiental </w:t>
      </w:r>
      <w:r w:rsidRPr="00F0375E">
        <w:rPr>
          <w:sz w:val="24"/>
          <w:szCs w:val="24"/>
        </w:rPr>
        <w:t>se convolou em dívida pecuniária sujeita à prescrição intercorrente.</w:t>
      </w:r>
    </w:p>
    <w:p w14:paraId="406D21F6" w14:textId="77777777" w:rsidR="00616DBC" w:rsidRPr="00960B47" w:rsidRDefault="00616DBC" w:rsidP="00616DBC">
      <w:pPr>
        <w:spacing w:after="0" w:line="360" w:lineRule="auto"/>
        <w:contextualSpacing/>
        <w:rPr>
          <w:sz w:val="24"/>
          <w:szCs w:val="24"/>
        </w:rPr>
      </w:pPr>
      <w:r w:rsidRPr="00960B47">
        <w:rPr>
          <w:sz w:val="24"/>
          <w:szCs w:val="24"/>
        </w:rPr>
        <w:t xml:space="preserve">Com base nesses e em outros entendimentos, o Plenário, por </w:t>
      </w:r>
      <w:r>
        <w:rPr>
          <w:sz w:val="24"/>
          <w:szCs w:val="24"/>
        </w:rPr>
        <w:t>unanimidade</w:t>
      </w:r>
      <w:r w:rsidRPr="00960B47">
        <w:rPr>
          <w:sz w:val="24"/>
          <w:szCs w:val="24"/>
        </w:rPr>
        <w:t xml:space="preserve">, ao apreciar o </w:t>
      </w:r>
      <w:hyperlink r:id="rId264" w:history="1">
        <w:r>
          <w:rPr>
            <w:rStyle w:val="Hyperlink"/>
            <w:sz w:val="24"/>
            <w:szCs w:val="24"/>
          </w:rPr>
          <w:t>Tema 1.194 da repercussão geral</w:t>
        </w:r>
      </w:hyperlink>
      <w:r w:rsidRPr="00960B47">
        <w:rPr>
          <w:sz w:val="24"/>
          <w:szCs w:val="24"/>
        </w:rPr>
        <w:t>, deu provimento ao recurso extraordinário</w:t>
      </w:r>
      <w:r>
        <w:rPr>
          <w:sz w:val="24"/>
          <w:szCs w:val="24"/>
        </w:rPr>
        <w:t xml:space="preserve"> com agravo</w:t>
      </w:r>
      <w:r w:rsidRPr="00960B47">
        <w:rPr>
          <w:sz w:val="24"/>
          <w:szCs w:val="24"/>
        </w:rPr>
        <w:t xml:space="preserve"> e fixou a tese anteriormente citada.</w:t>
      </w:r>
    </w:p>
    <w:p w14:paraId="4D0C6B39" w14:textId="77777777" w:rsidR="00616DBC" w:rsidRPr="00960B47" w:rsidRDefault="00616DBC" w:rsidP="00616DBC">
      <w:pPr>
        <w:spacing w:after="0"/>
        <w:ind w:firstLine="0"/>
        <w:contextualSpacing/>
        <w:rPr>
          <w:rFonts w:ascii="Arial" w:hAnsi="Arial" w:cs="Arial"/>
        </w:rPr>
      </w:pPr>
    </w:p>
    <w:p w14:paraId="1DB7A0F2" w14:textId="4ACE5C8A" w:rsidR="00616DBC" w:rsidRPr="00616DBC" w:rsidRDefault="00616DBC" w:rsidP="00616DBC">
      <w:pPr>
        <w:spacing w:after="0" w:line="360" w:lineRule="auto"/>
        <w:ind w:firstLine="0"/>
        <w:contextualSpacing/>
      </w:pPr>
      <w:hyperlink r:id="rId265" w:history="1">
        <w:r>
          <w:rPr>
            <w:rStyle w:val="Hyperlink"/>
            <w:sz w:val="24"/>
            <w:szCs w:val="24"/>
          </w:rPr>
          <w:t>ARE 1.352.872/SC, relator Ministro Cristiano Zanin, julgamento virtual finalizado em 28.03.2025 (sexta-feira), às 23:59</w:t>
        </w:r>
      </w:hyperlink>
    </w:p>
    <w:bookmarkStart w:id="134" w:name="_Hlk196944466"/>
    <w:p w14:paraId="28A637C3" w14:textId="77777777" w:rsidR="00616DBC" w:rsidRPr="00820E09" w:rsidRDefault="00616DBC" w:rsidP="00616DBC">
      <w:pPr>
        <w:pStyle w:val="PargrafodaLista"/>
        <w:autoSpaceDE w:val="0"/>
        <w:autoSpaceDN w:val="0"/>
        <w:adjustRightInd w:val="0"/>
        <w:ind w:left="360"/>
        <w:jc w:val="right"/>
        <w:rPr>
          <w:color w:val="000000"/>
          <w:sz w:val="22"/>
          <w:szCs w:val="22"/>
        </w:rPr>
      </w:pPr>
      <w:r>
        <w:fldChar w:fldCharType="begin"/>
      </w:r>
      <w:r>
        <w:instrText>HYPERLINK \l "SUMÁRIO"</w:instrText>
      </w:r>
      <w:r>
        <w:fldChar w:fldCharType="separate"/>
      </w:r>
      <w:r w:rsidRPr="00820E09">
        <w:rPr>
          <w:rStyle w:val="Hyperlink"/>
          <w:sz w:val="16"/>
          <w:szCs w:val="16"/>
        </w:rPr>
        <w:t>Sumário</w:t>
      </w:r>
      <w:r>
        <w:fldChar w:fldCharType="end"/>
      </w:r>
    </w:p>
    <w:bookmarkEnd w:id="134"/>
    <w:p w14:paraId="2BA5BB58" w14:textId="77777777" w:rsidR="00616DBC" w:rsidRPr="00616DBC" w:rsidRDefault="00616DBC" w:rsidP="00616DBC">
      <w:pPr>
        <w:ind w:firstLine="0"/>
      </w:pPr>
    </w:p>
    <w:p w14:paraId="6A890653" w14:textId="6B6093ED" w:rsidR="00D2161A" w:rsidRDefault="00D2161A" w:rsidP="008E5DE0">
      <w:pPr>
        <w:pStyle w:val="Ttulo2"/>
      </w:pPr>
      <w:bookmarkStart w:id="135" w:name="_Toc216456956"/>
      <w:r>
        <w:t>LICENCIAMENTO AMBIENTAL</w:t>
      </w:r>
      <w:bookmarkEnd w:id="135"/>
    </w:p>
    <w:p w14:paraId="223927DB" w14:textId="77777777" w:rsidR="00D2161A" w:rsidRPr="00D2161A" w:rsidRDefault="00D2161A" w:rsidP="00D2161A">
      <w:pPr>
        <w:rPr>
          <w:lang w:eastAsia="pt-BR"/>
        </w:rPr>
      </w:pPr>
    </w:p>
    <w:p w14:paraId="7317D2DF" w14:textId="2F03AAD6" w:rsidR="00D2161A" w:rsidRPr="00B97BEA" w:rsidRDefault="00D2161A" w:rsidP="00F709B8">
      <w:pPr>
        <w:pStyle w:val="Ttulo3"/>
      </w:pPr>
      <w:bookmarkStart w:id="136" w:name="_Licenciamento_ambiental:_alteração"/>
      <w:bookmarkStart w:id="137" w:name="_Toc216456957"/>
      <w:bookmarkEnd w:id="136"/>
      <w:r w:rsidRPr="00D2161A">
        <w:t xml:space="preserve">Licenciamento ambiental: alteração dos procedimentos para sua concessão por normas estaduais </w:t>
      </w:r>
      <w:r w:rsidRPr="00B97BEA">
        <w:t xml:space="preserve">- </w:t>
      </w:r>
      <w:hyperlink r:id="rId266" w:history="1">
        <w:r w:rsidRPr="00B97BEA">
          <w:rPr>
            <w:rStyle w:val="Hyperlink"/>
            <w:color w:val="auto"/>
            <w:u w:val="none"/>
          </w:rPr>
          <w:t>ADI 6.618/RS</w:t>
        </w:r>
        <w:bookmarkEnd w:id="137"/>
      </w:hyperlink>
    </w:p>
    <w:p w14:paraId="2E429D43" w14:textId="1D79539D" w:rsidR="00D2161A" w:rsidRPr="00D2161A" w:rsidRDefault="00D2161A" w:rsidP="00D2161A">
      <w:pPr>
        <w:spacing w:after="0" w:line="360" w:lineRule="auto"/>
        <w:ind w:firstLine="0"/>
        <w:rPr>
          <w:sz w:val="24"/>
          <w:szCs w:val="24"/>
        </w:rPr>
      </w:pPr>
      <w:r>
        <w:rPr>
          <w:noProof/>
          <w:lang w:eastAsia="pt-BR"/>
          <w14:ligatures w14:val="standardContextual"/>
        </w:rPr>
        <w:lastRenderedPageBreak/>
        <w:drawing>
          <wp:inline distT="0" distB="0" distL="0" distR="0" wp14:anchorId="52897D15" wp14:editId="7F9080AB">
            <wp:extent cx="1195705" cy="180975"/>
            <wp:effectExtent l="0" t="0" r="0" b="0"/>
            <wp:docPr id="1425582413" name="Imagem 4">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267"/>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1FD1C539" w14:textId="77777777" w:rsidR="00D2161A" w:rsidRPr="00D2161A" w:rsidRDefault="00D2161A" w:rsidP="00D2161A">
      <w:pPr>
        <w:spacing w:after="0" w:line="240" w:lineRule="auto"/>
        <w:ind w:firstLine="0"/>
        <w:rPr>
          <w:rFonts w:eastAsia="Times New Roman"/>
          <w:bCs w:val="0"/>
          <w:sz w:val="24"/>
          <w:szCs w:val="24"/>
          <w:lang w:eastAsia="pt-BR"/>
        </w:rPr>
      </w:pPr>
      <w:r w:rsidRPr="00D2161A">
        <w:rPr>
          <w:rFonts w:eastAsia="Times New Roman"/>
          <w:b/>
          <w:sz w:val="24"/>
          <w:szCs w:val="24"/>
          <w:lang w:eastAsia="pt-BR"/>
        </w:rPr>
        <w:t xml:space="preserve">ODS: </w:t>
      </w:r>
      <w:hyperlink r:id="rId268" w:history="1">
        <w:r w:rsidRPr="00D2161A">
          <w:rPr>
            <w:rFonts w:eastAsia="Times New Roman"/>
            <w:bCs w:val="0"/>
            <w:color w:val="0000FF"/>
            <w:sz w:val="24"/>
            <w:szCs w:val="24"/>
            <w:u w:val="single"/>
            <w:lang w:eastAsia="pt-BR"/>
          </w:rPr>
          <w:t>15</w:t>
        </w:r>
      </w:hyperlink>
      <w:r w:rsidRPr="00D2161A">
        <w:rPr>
          <w:rFonts w:eastAsia="Times New Roman"/>
          <w:bCs w:val="0"/>
          <w:sz w:val="24"/>
          <w:szCs w:val="24"/>
          <w:lang w:eastAsia="pt-BR"/>
        </w:rPr>
        <w:t xml:space="preserve"> e </w:t>
      </w:r>
      <w:hyperlink r:id="rId269" w:history="1">
        <w:r w:rsidRPr="00D2161A">
          <w:rPr>
            <w:rFonts w:eastAsia="Times New Roman"/>
            <w:bCs w:val="0"/>
            <w:color w:val="0000FF"/>
            <w:sz w:val="24"/>
            <w:szCs w:val="24"/>
            <w:u w:val="single"/>
            <w:lang w:eastAsia="pt-BR"/>
          </w:rPr>
          <w:t>16</w:t>
        </w:r>
      </w:hyperlink>
    </w:p>
    <w:p w14:paraId="4D87EE81" w14:textId="77777777" w:rsidR="00D2161A" w:rsidRPr="00D2161A" w:rsidRDefault="00D2161A" w:rsidP="00D2161A">
      <w:pPr>
        <w:autoSpaceDE w:val="0"/>
        <w:autoSpaceDN w:val="0"/>
        <w:adjustRightInd w:val="0"/>
        <w:spacing w:after="0" w:line="240" w:lineRule="auto"/>
        <w:ind w:firstLine="0"/>
        <w:rPr>
          <w:rFonts w:eastAsia="Times New Roman"/>
          <w:bCs w:val="0"/>
          <w:sz w:val="24"/>
          <w:szCs w:val="24"/>
        </w:rPr>
      </w:pPr>
    </w:p>
    <w:p w14:paraId="72D599AF" w14:textId="77777777" w:rsidR="00D2161A" w:rsidRPr="00D2161A" w:rsidRDefault="00D2161A" w:rsidP="00D2161A">
      <w:pPr>
        <w:spacing w:after="0" w:line="360" w:lineRule="auto"/>
        <w:ind w:firstLine="0"/>
        <w:rPr>
          <w:rFonts w:eastAsia="Times New Roman"/>
          <w:bCs w:val="0"/>
          <w:sz w:val="24"/>
          <w:szCs w:val="24"/>
        </w:rPr>
      </w:pPr>
      <w:r w:rsidRPr="00D2161A">
        <w:rPr>
          <w:rFonts w:eastAsia="Times New Roman"/>
          <w:bCs w:val="0"/>
          <w:sz w:val="24"/>
          <w:szCs w:val="24"/>
        </w:rPr>
        <w:t>Resumo:</w:t>
      </w:r>
    </w:p>
    <w:p w14:paraId="0775D214" w14:textId="2D10E563" w:rsidR="00D2161A" w:rsidRPr="00D2161A" w:rsidRDefault="00D2161A" w:rsidP="00D2161A">
      <w:pPr>
        <w:spacing w:after="0" w:line="360" w:lineRule="auto"/>
        <w:rPr>
          <w:rFonts w:eastAsia="Times New Roman"/>
          <w:b/>
          <w:sz w:val="24"/>
          <w:szCs w:val="24"/>
        </w:rPr>
      </w:pPr>
      <w:r w:rsidRPr="00D2161A">
        <w:rPr>
          <w:rFonts w:eastAsia="Times New Roman"/>
          <w:b/>
          <w:sz w:val="24"/>
          <w:szCs w:val="24"/>
        </w:rPr>
        <w:t xml:space="preserve">São inconstitucionais — por ofensa ao art. </w:t>
      </w:r>
      <w:r w:rsidR="00DE661E">
        <w:rPr>
          <w:rFonts w:eastAsia="Times New Roman"/>
          <w:b/>
          <w:sz w:val="24"/>
          <w:szCs w:val="24"/>
        </w:rPr>
        <w:t>2</w:t>
      </w:r>
      <w:r w:rsidRPr="00D2161A">
        <w:rPr>
          <w:rFonts w:eastAsia="Times New Roman"/>
          <w:b/>
          <w:sz w:val="24"/>
          <w:szCs w:val="24"/>
        </w:rPr>
        <w:t>25 da CF/1988 — normas estaduais que flexibilizam a concessão de licenciamento ambiental sem discriminar as atividades que poderão ter o processo simplificado; permitem, de forma genérica, a contratação de pessoas físicas ou jurídicas e a celebração de convênios para auxiliar no licenciamento ambiental; preveem a isenção de licenciamento mediante cadastro florestal para empreendimentos de silvicultura de pequeno porte e transferem a análise das questões relativas ao reassentamento de populações da fase de obtenção da Licença de Instalação (LI) para da fase da Licença de Operação (LO).</w:t>
      </w:r>
    </w:p>
    <w:p w14:paraId="4E08F459" w14:textId="7BBBB3F9" w:rsidR="00D2161A" w:rsidRPr="00D2161A" w:rsidRDefault="00D2161A" w:rsidP="00D2161A">
      <w:pPr>
        <w:spacing w:after="0" w:line="360" w:lineRule="auto"/>
        <w:rPr>
          <w:rFonts w:eastAsia="Times New Roman"/>
          <w:sz w:val="24"/>
          <w:szCs w:val="24"/>
        </w:rPr>
      </w:pPr>
      <w:r w:rsidRPr="00D2161A">
        <w:rPr>
          <w:rFonts w:eastAsia="Times New Roman"/>
          <w:sz w:val="24"/>
          <w:szCs w:val="24"/>
        </w:rPr>
        <w:t>A simplificação do procedimento de concessão do licenciamento ambiental, que pode ocorrer por meio da criação de novos tipos de licença, apenas é legítima nos empreendimentos que comprovadamente tenham pequeno potencial ofensivo ao meio ambiente</w:t>
      </w:r>
      <w:r w:rsidR="00001386">
        <w:rPr>
          <w:rStyle w:val="Refdenotaderodap"/>
          <w:rFonts w:eastAsia="Times New Roman"/>
          <w:sz w:val="24"/>
          <w:szCs w:val="24"/>
        </w:rPr>
        <w:footnoteReference w:id="118"/>
      </w:r>
      <w:r w:rsidRPr="00D2161A">
        <w:rPr>
          <w:rFonts w:eastAsia="Times New Roman"/>
          <w:sz w:val="24"/>
          <w:szCs w:val="24"/>
        </w:rPr>
        <w:t xml:space="preserve">. </w:t>
      </w:r>
    </w:p>
    <w:p w14:paraId="4892E52E" w14:textId="361AFA53" w:rsidR="00D2161A" w:rsidRPr="00D2161A" w:rsidRDefault="00D2161A" w:rsidP="00D2161A">
      <w:pPr>
        <w:spacing w:after="0" w:line="360" w:lineRule="auto"/>
        <w:rPr>
          <w:rFonts w:eastAsia="Times New Roman"/>
          <w:bCs w:val="0"/>
          <w:sz w:val="24"/>
          <w:szCs w:val="24"/>
        </w:rPr>
      </w:pPr>
      <w:r w:rsidRPr="00D2161A">
        <w:rPr>
          <w:rFonts w:eastAsia="Times New Roman"/>
          <w:sz w:val="24"/>
          <w:szCs w:val="24"/>
        </w:rPr>
        <w:t>Além disso, conforme a jurisprudência desta Corte, (i) a delegação do poder de polícia pode ser feita somente às pessoas de direito privado prestadoras de serviço público, em regime não concorrencial, sem finalidades lucrativas</w:t>
      </w:r>
      <w:r w:rsidR="00001386">
        <w:rPr>
          <w:rStyle w:val="Refdenotaderodap"/>
          <w:rFonts w:eastAsia="Times New Roman"/>
          <w:sz w:val="24"/>
          <w:szCs w:val="24"/>
        </w:rPr>
        <w:footnoteReference w:id="119"/>
      </w:r>
      <w:r w:rsidRPr="00D2161A">
        <w:rPr>
          <w:rFonts w:eastAsia="Times New Roman"/>
          <w:sz w:val="24"/>
          <w:szCs w:val="24"/>
        </w:rPr>
        <w:t xml:space="preserve"> e (</w:t>
      </w:r>
      <w:proofErr w:type="spellStart"/>
      <w:r w:rsidRPr="00D2161A">
        <w:rPr>
          <w:rFonts w:eastAsia="Times New Roman"/>
          <w:sz w:val="24"/>
          <w:szCs w:val="24"/>
        </w:rPr>
        <w:t>ii</w:t>
      </w:r>
      <w:proofErr w:type="spellEnd"/>
      <w:r w:rsidRPr="00D2161A">
        <w:rPr>
          <w:rFonts w:eastAsia="Times New Roman"/>
          <w:sz w:val="24"/>
          <w:szCs w:val="24"/>
        </w:rPr>
        <w:t xml:space="preserve">) </w:t>
      </w:r>
      <w:r w:rsidRPr="00D2161A">
        <w:rPr>
          <w:rFonts w:eastAsia="Times New Roman"/>
          <w:bCs w:val="0"/>
          <w:sz w:val="24"/>
          <w:szCs w:val="24"/>
        </w:rPr>
        <w:t>no modelo do federalismo cooperativo, não cabe aos demais entes federativos divergir da sistemática definida em normas gerais pela União, estabelecendo dispensa de licenciamento, ainda que definam outros critérios mais rigorosos, como o tamanho do território em que será realizado o empreendimento</w:t>
      </w:r>
      <w:r w:rsidR="00001386">
        <w:rPr>
          <w:rStyle w:val="Refdenotaderodap"/>
          <w:rFonts w:eastAsia="Times New Roman"/>
          <w:bCs w:val="0"/>
          <w:sz w:val="24"/>
          <w:szCs w:val="24"/>
        </w:rPr>
        <w:footnoteReference w:id="120"/>
      </w:r>
      <w:r w:rsidRPr="00D2161A">
        <w:rPr>
          <w:rFonts w:eastAsia="Times New Roman"/>
          <w:bCs w:val="0"/>
          <w:sz w:val="24"/>
          <w:szCs w:val="24"/>
        </w:rPr>
        <w:t xml:space="preserve">. </w:t>
      </w:r>
    </w:p>
    <w:p w14:paraId="466EF04D" w14:textId="1CA5998C" w:rsidR="00D2161A" w:rsidRPr="00D2161A" w:rsidRDefault="00D2161A" w:rsidP="00D2161A">
      <w:pPr>
        <w:spacing w:after="0" w:line="360" w:lineRule="auto"/>
        <w:rPr>
          <w:rFonts w:eastAsia="Times New Roman"/>
          <w:bCs w:val="0"/>
          <w:sz w:val="24"/>
          <w:szCs w:val="24"/>
        </w:rPr>
      </w:pPr>
      <w:r w:rsidRPr="00D2161A">
        <w:rPr>
          <w:rFonts w:eastAsia="Times New Roman"/>
          <w:bCs w:val="0"/>
          <w:sz w:val="24"/>
          <w:szCs w:val="24"/>
        </w:rPr>
        <w:t>A resolução das questões de reassentamento, que afetam diversos direitos sociais, deve ser analisada na Licença Prévia (LP), etapa fundamental para a decisão sobre a viabilidade do empreendimento e seus impactos sociais e ambientais. Relegar o devido planejamento e, sobretudo, as decisões da realocação de pessoas apenas para a fase final, da Licença de Operação, significa proteger de forma deficiente os direitos fundamentais</w:t>
      </w:r>
      <w:r w:rsidR="00001386">
        <w:rPr>
          <w:rStyle w:val="Refdenotaderodap"/>
          <w:rFonts w:eastAsia="Times New Roman"/>
          <w:bCs w:val="0"/>
          <w:sz w:val="24"/>
          <w:szCs w:val="24"/>
        </w:rPr>
        <w:footnoteReference w:id="121"/>
      </w:r>
      <w:r w:rsidRPr="00D2161A">
        <w:rPr>
          <w:rFonts w:eastAsia="Times New Roman"/>
          <w:bCs w:val="0"/>
          <w:sz w:val="24"/>
          <w:szCs w:val="24"/>
        </w:rPr>
        <w:t xml:space="preserve">. </w:t>
      </w:r>
    </w:p>
    <w:p w14:paraId="2905849A" w14:textId="32914907" w:rsidR="00D2161A" w:rsidRPr="00D2161A" w:rsidRDefault="00D2161A" w:rsidP="00D2161A">
      <w:pPr>
        <w:spacing w:after="0" w:line="360" w:lineRule="auto"/>
        <w:rPr>
          <w:rFonts w:eastAsia="Times New Roman"/>
          <w:bCs w:val="0"/>
          <w:sz w:val="24"/>
          <w:szCs w:val="24"/>
        </w:rPr>
      </w:pPr>
      <w:r w:rsidRPr="00D2161A">
        <w:rPr>
          <w:rFonts w:eastAsia="Times New Roman"/>
          <w:bCs w:val="0"/>
          <w:sz w:val="24"/>
          <w:szCs w:val="24"/>
        </w:rPr>
        <w:t>De outro lado, a limitação da responsabilidade de agentes públicos, prevista em norma estadual, em nada viola o art. 37, § 6º, da CF/1988</w:t>
      </w:r>
      <w:r w:rsidR="00001386">
        <w:rPr>
          <w:rStyle w:val="Refdenotaderodap"/>
          <w:rFonts w:eastAsia="Times New Roman"/>
          <w:bCs w:val="0"/>
          <w:sz w:val="24"/>
          <w:szCs w:val="24"/>
        </w:rPr>
        <w:footnoteReference w:id="122"/>
      </w:r>
      <w:r w:rsidRPr="00D2161A">
        <w:rPr>
          <w:rFonts w:eastAsia="Times New Roman"/>
          <w:bCs w:val="0"/>
          <w:sz w:val="24"/>
          <w:szCs w:val="24"/>
        </w:rPr>
        <w:t xml:space="preserve">, mas apenas confere densidade normativa </w:t>
      </w:r>
      <w:r w:rsidRPr="00D2161A">
        <w:rPr>
          <w:rFonts w:eastAsia="Times New Roman"/>
          <w:bCs w:val="0"/>
          <w:sz w:val="24"/>
          <w:szCs w:val="24"/>
        </w:rPr>
        <w:lastRenderedPageBreak/>
        <w:t>ao dispositivo, ao estabelecer que o agente público responderá pessoalmente por suas decisões ou opiniões técnicas em caso de dolo ou erro grosseiro.</w:t>
      </w:r>
    </w:p>
    <w:p w14:paraId="53BCDE7D" w14:textId="13794CEB" w:rsidR="00D2161A" w:rsidRDefault="00D2161A" w:rsidP="00D2161A">
      <w:pPr>
        <w:spacing w:after="0" w:line="360" w:lineRule="auto"/>
        <w:rPr>
          <w:rFonts w:eastAsia="Times New Roman"/>
          <w:sz w:val="24"/>
          <w:szCs w:val="24"/>
        </w:rPr>
      </w:pPr>
      <w:r w:rsidRPr="00D2161A">
        <w:rPr>
          <w:rFonts w:eastAsia="Times New Roman"/>
          <w:bCs w:val="0"/>
          <w:sz w:val="24"/>
          <w:szCs w:val="24"/>
        </w:rPr>
        <w:t xml:space="preserve">Com base nesses e em outros entendimentos, o Plenário, </w:t>
      </w:r>
      <w:r w:rsidRPr="00D2161A">
        <w:rPr>
          <w:rFonts w:eastAsia="Times New Roman"/>
          <w:sz w:val="24"/>
          <w:szCs w:val="24"/>
        </w:rPr>
        <w:t xml:space="preserve">por maioria, julgou parcialmente procedente a ação, para: (i) conferir interpretação conforme à Constituição Federal ao art. 54, IV e VI, da </w:t>
      </w:r>
      <w:hyperlink r:id="rId270" w:history="1">
        <w:r w:rsidRPr="00D2161A">
          <w:rPr>
            <w:rFonts w:eastAsia="Times New Roman"/>
            <w:color w:val="0000FF"/>
            <w:sz w:val="24"/>
            <w:szCs w:val="24"/>
            <w:u w:val="single"/>
          </w:rPr>
          <w:t>Lei nº 15.434/2020 do Estado do Rio Grande do Sul</w:t>
        </w:r>
      </w:hyperlink>
      <w:r w:rsidR="00001386">
        <w:rPr>
          <w:rStyle w:val="Refdenotaderodap"/>
          <w:rFonts w:eastAsia="Times New Roman"/>
          <w:bCs w:val="0"/>
          <w:sz w:val="26"/>
          <w:szCs w:val="26"/>
          <w:lang w:eastAsia="pt-BR"/>
        </w:rPr>
        <w:footnoteReference w:id="123"/>
      </w:r>
      <w:r w:rsidRPr="00D2161A">
        <w:rPr>
          <w:rFonts w:eastAsia="Times New Roman"/>
          <w:sz w:val="24"/>
          <w:szCs w:val="24"/>
        </w:rPr>
        <w:t>, para que as licenças instituídas Licença Única e Licença Ambiental por Compromisso apenas sejam aplicadas em atividades e empreendimentos de pequeno potencial degradador, nos termos das legislações infraconstitucionais, permanecendo válido, apenas neste caso, o disposto nos §§ 1°, 8° e 9° do mesmo artigo; (</w:t>
      </w:r>
      <w:proofErr w:type="spellStart"/>
      <w:r w:rsidRPr="00D2161A">
        <w:rPr>
          <w:rFonts w:eastAsia="Times New Roman"/>
          <w:sz w:val="24"/>
          <w:szCs w:val="24"/>
        </w:rPr>
        <w:t>ii</w:t>
      </w:r>
      <w:proofErr w:type="spellEnd"/>
      <w:r w:rsidRPr="00D2161A">
        <w:rPr>
          <w:rFonts w:eastAsia="Times New Roman"/>
          <w:sz w:val="24"/>
          <w:szCs w:val="24"/>
        </w:rPr>
        <w:t xml:space="preserve">) declarar a inconstitucionalidade do art. 54, V, da </w:t>
      </w:r>
      <w:hyperlink r:id="rId271" w:history="1">
        <w:r w:rsidRPr="00D2161A">
          <w:rPr>
            <w:rFonts w:eastAsia="Times New Roman"/>
            <w:color w:val="0000FF"/>
            <w:sz w:val="24"/>
            <w:szCs w:val="24"/>
            <w:u w:val="single"/>
          </w:rPr>
          <w:t>Lei nº 15.434/2020 do Estado do Rio Grande do Sul</w:t>
        </w:r>
      </w:hyperlink>
      <w:r w:rsidR="00001386">
        <w:rPr>
          <w:rStyle w:val="Refdenotaderodap"/>
          <w:rFonts w:eastAsia="Times New Roman"/>
          <w:bCs w:val="0"/>
          <w:sz w:val="26"/>
          <w:szCs w:val="26"/>
          <w:lang w:eastAsia="pt-BR"/>
        </w:rPr>
        <w:footnoteReference w:id="124"/>
      </w:r>
      <w:r w:rsidRPr="00D2161A">
        <w:rPr>
          <w:rFonts w:eastAsia="Times New Roman"/>
          <w:sz w:val="24"/>
          <w:szCs w:val="24"/>
        </w:rPr>
        <w:t>, o qual institui a Licença de Operação e Regularização (LOR); (</w:t>
      </w:r>
      <w:proofErr w:type="spellStart"/>
      <w:r w:rsidRPr="00D2161A">
        <w:rPr>
          <w:rFonts w:eastAsia="Times New Roman"/>
          <w:sz w:val="24"/>
          <w:szCs w:val="24"/>
        </w:rPr>
        <w:t>iii</w:t>
      </w:r>
      <w:proofErr w:type="spellEnd"/>
      <w:r w:rsidRPr="00D2161A">
        <w:rPr>
          <w:rFonts w:eastAsia="Times New Roman"/>
          <w:sz w:val="24"/>
          <w:szCs w:val="24"/>
        </w:rPr>
        <w:t xml:space="preserve">) declarar a constitucionalidade do § 3° do art. 54 da </w:t>
      </w:r>
      <w:hyperlink r:id="rId272" w:history="1">
        <w:r w:rsidRPr="00D2161A">
          <w:rPr>
            <w:rFonts w:eastAsia="Times New Roman"/>
            <w:color w:val="0000FF"/>
            <w:sz w:val="24"/>
            <w:szCs w:val="24"/>
            <w:u w:val="single"/>
          </w:rPr>
          <w:t>Lei nº 15.434/2020 do Estado do Rio Grande do Sul</w:t>
        </w:r>
      </w:hyperlink>
      <w:r w:rsidR="00001386">
        <w:rPr>
          <w:rStyle w:val="Refdenotaderodap"/>
          <w:rFonts w:eastAsia="Times New Roman"/>
          <w:bCs w:val="0"/>
          <w:sz w:val="26"/>
          <w:szCs w:val="26"/>
          <w:lang w:eastAsia="pt-BR"/>
        </w:rPr>
        <w:footnoteReference w:id="125"/>
      </w:r>
      <w:r w:rsidRPr="00D2161A">
        <w:rPr>
          <w:rFonts w:eastAsia="Times New Roman"/>
          <w:sz w:val="24"/>
          <w:szCs w:val="24"/>
        </w:rPr>
        <w:t>; (</w:t>
      </w:r>
      <w:proofErr w:type="spellStart"/>
      <w:r w:rsidRPr="00D2161A">
        <w:rPr>
          <w:rFonts w:eastAsia="Times New Roman"/>
          <w:sz w:val="24"/>
          <w:szCs w:val="24"/>
        </w:rPr>
        <w:t>iv</w:t>
      </w:r>
      <w:proofErr w:type="spellEnd"/>
      <w:r w:rsidRPr="00D2161A">
        <w:rPr>
          <w:rFonts w:eastAsia="Times New Roman"/>
          <w:sz w:val="24"/>
          <w:szCs w:val="24"/>
        </w:rPr>
        <w:t xml:space="preserve">) declarar a inconstitucionalidade do § 4° do art. 54 da </w:t>
      </w:r>
      <w:hyperlink r:id="rId273" w:history="1">
        <w:r w:rsidRPr="00D2161A">
          <w:rPr>
            <w:rFonts w:eastAsia="Times New Roman"/>
            <w:color w:val="0000FF"/>
            <w:sz w:val="24"/>
            <w:szCs w:val="24"/>
            <w:u w:val="single"/>
          </w:rPr>
          <w:t>Lei nº 15.434/2020, do Estado do Rio Grande do Sul</w:t>
        </w:r>
      </w:hyperlink>
      <w:r w:rsidR="00001386">
        <w:rPr>
          <w:rStyle w:val="Refdenotaderodap"/>
          <w:rFonts w:eastAsia="Times New Roman"/>
          <w:bCs w:val="0"/>
          <w:sz w:val="26"/>
          <w:szCs w:val="26"/>
          <w:lang w:eastAsia="pt-BR"/>
        </w:rPr>
        <w:footnoteReference w:id="126"/>
      </w:r>
      <w:r w:rsidRPr="00D2161A">
        <w:rPr>
          <w:rFonts w:eastAsia="Times New Roman"/>
          <w:sz w:val="24"/>
          <w:szCs w:val="24"/>
        </w:rPr>
        <w:t xml:space="preserve">; (v) declarar a </w:t>
      </w:r>
      <w:r w:rsidRPr="00D2161A">
        <w:rPr>
          <w:rFonts w:eastAsia="Times New Roman"/>
          <w:sz w:val="24"/>
          <w:szCs w:val="24"/>
        </w:rPr>
        <w:lastRenderedPageBreak/>
        <w:t xml:space="preserve">inconstitucionalidade dos </w:t>
      </w:r>
      <w:proofErr w:type="spellStart"/>
      <w:r w:rsidRPr="00D2161A">
        <w:rPr>
          <w:rFonts w:eastAsia="Times New Roman"/>
          <w:sz w:val="24"/>
          <w:szCs w:val="24"/>
        </w:rPr>
        <w:t>arts</w:t>
      </w:r>
      <w:proofErr w:type="spellEnd"/>
      <w:r w:rsidRPr="00D2161A">
        <w:rPr>
          <w:rFonts w:eastAsia="Times New Roman"/>
          <w:sz w:val="24"/>
          <w:szCs w:val="24"/>
        </w:rPr>
        <w:t xml:space="preserve">. 57, 64 e 224 da </w:t>
      </w:r>
      <w:hyperlink r:id="rId274" w:history="1">
        <w:r w:rsidRPr="00D2161A">
          <w:rPr>
            <w:rFonts w:eastAsia="Times New Roman"/>
            <w:color w:val="0000FF"/>
            <w:sz w:val="24"/>
            <w:szCs w:val="24"/>
            <w:u w:val="single"/>
          </w:rPr>
          <w:t>Lei nº 15.434/2020 do Estado do Rio Grande do Sul</w:t>
        </w:r>
      </w:hyperlink>
      <w:r w:rsidR="00001386">
        <w:rPr>
          <w:rStyle w:val="Refdenotaderodap"/>
          <w:rFonts w:eastAsia="Times New Roman"/>
          <w:bCs w:val="0"/>
          <w:sz w:val="26"/>
          <w:szCs w:val="26"/>
          <w:lang w:eastAsia="pt-BR"/>
        </w:rPr>
        <w:footnoteReference w:id="127"/>
      </w:r>
      <w:r w:rsidRPr="00D2161A">
        <w:rPr>
          <w:rFonts w:eastAsia="Times New Roman"/>
          <w:sz w:val="24"/>
          <w:szCs w:val="24"/>
        </w:rPr>
        <w:t xml:space="preserve"> e do art. 14, § 1°, da </w:t>
      </w:r>
      <w:hyperlink r:id="rId275" w:history="1">
        <w:r w:rsidRPr="00D2161A">
          <w:rPr>
            <w:rFonts w:eastAsia="Times New Roman"/>
            <w:color w:val="0000FF"/>
            <w:sz w:val="24"/>
            <w:szCs w:val="24"/>
            <w:u w:val="single"/>
          </w:rPr>
          <w:t>Lei nº 14.961/2016 do Estado do Rio Grande do Sul</w:t>
        </w:r>
      </w:hyperlink>
      <w:r w:rsidR="00001386">
        <w:rPr>
          <w:rStyle w:val="Refdenotaderodap"/>
          <w:rFonts w:eastAsia="Times New Roman"/>
          <w:bCs w:val="0"/>
          <w:sz w:val="26"/>
          <w:szCs w:val="26"/>
          <w:lang w:eastAsia="pt-BR"/>
        </w:rPr>
        <w:footnoteReference w:id="128"/>
      </w:r>
      <w:r w:rsidRPr="00D2161A">
        <w:rPr>
          <w:rFonts w:eastAsia="Times New Roman"/>
          <w:sz w:val="24"/>
          <w:szCs w:val="24"/>
        </w:rPr>
        <w:t xml:space="preserve">; e (vi) declarar a constitucionalidade do art. 220, </w:t>
      </w:r>
      <w:r w:rsidRPr="00D2161A">
        <w:rPr>
          <w:rFonts w:eastAsia="Times New Roman"/>
          <w:i/>
          <w:iCs/>
          <w:sz w:val="24"/>
          <w:szCs w:val="24"/>
        </w:rPr>
        <w:t>caput</w:t>
      </w:r>
      <w:r w:rsidRPr="00D2161A">
        <w:rPr>
          <w:rFonts w:eastAsia="Times New Roman"/>
          <w:sz w:val="24"/>
          <w:szCs w:val="24"/>
        </w:rPr>
        <w:t xml:space="preserve"> e § 1°, da </w:t>
      </w:r>
      <w:hyperlink r:id="rId276" w:history="1">
        <w:r w:rsidRPr="00D2161A">
          <w:rPr>
            <w:rFonts w:eastAsia="Times New Roman"/>
            <w:color w:val="0000FF"/>
            <w:sz w:val="24"/>
            <w:szCs w:val="24"/>
            <w:u w:val="single"/>
          </w:rPr>
          <w:t>Lei nº 15.434/2020 do Estado do Rio Grande do Sul</w:t>
        </w:r>
      </w:hyperlink>
      <w:r w:rsidR="00001386">
        <w:rPr>
          <w:rStyle w:val="Refdenotaderodap"/>
          <w:rFonts w:eastAsia="Times New Roman"/>
          <w:bCs w:val="0"/>
          <w:sz w:val="26"/>
          <w:szCs w:val="26"/>
          <w:lang w:eastAsia="pt-BR"/>
        </w:rPr>
        <w:footnoteReference w:id="129"/>
      </w:r>
      <w:r w:rsidRPr="00D2161A">
        <w:rPr>
          <w:rFonts w:eastAsia="Times New Roman"/>
          <w:sz w:val="24"/>
          <w:szCs w:val="24"/>
        </w:rPr>
        <w:t>.</w:t>
      </w:r>
    </w:p>
    <w:p w14:paraId="2D1F6679" w14:textId="77777777" w:rsidR="00001386" w:rsidRPr="00D2161A" w:rsidRDefault="00001386" w:rsidP="00D2161A">
      <w:pPr>
        <w:spacing w:after="0" w:line="360" w:lineRule="auto"/>
        <w:rPr>
          <w:rFonts w:eastAsia="Times New Roman"/>
          <w:bCs w:val="0"/>
          <w:sz w:val="24"/>
          <w:szCs w:val="24"/>
        </w:rPr>
      </w:pPr>
    </w:p>
    <w:p w14:paraId="7A0B7F8C" w14:textId="7F8F5D8B" w:rsidR="00D2161A" w:rsidRPr="00D2161A" w:rsidRDefault="00D2161A" w:rsidP="0056284F">
      <w:pPr>
        <w:spacing w:after="0" w:line="360" w:lineRule="auto"/>
        <w:ind w:firstLine="0"/>
        <w:rPr>
          <w:sz w:val="24"/>
          <w:szCs w:val="24"/>
        </w:rPr>
      </w:pPr>
      <w:hyperlink r:id="rId277" w:history="1">
        <w:r w:rsidRPr="00D2161A">
          <w:rPr>
            <w:rFonts w:eastAsia="Times New Roman"/>
            <w:bCs w:val="0"/>
            <w:color w:val="0000FF"/>
            <w:sz w:val="24"/>
            <w:szCs w:val="24"/>
            <w:u w:val="single"/>
          </w:rPr>
          <w:t>ADI 6.618/RS, relator Ministro Cristiano Zanin, julgamento virtual finalizado em 04.04.2025 (sexta-feira), às 23:59</w:t>
        </w:r>
      </w:hyperlink>
    </w:p>
    <w:p w14:paraId="3E2C3954" w14:textId="77777777" w:rsidR="000E5A7E" w:rsidRPr="00820E09" w:rsidRDefault="000E5A7E" w:rsidP="000E5A7E">
      <w:pPr>
        <w:pStyle w:val="PargrafodaLista"/>
        <w:autoSpaceDE w:val="0"/>
        <w:autoSpaceDN w:val="0"/>
        <w:adjustRightInd w:val="0"/>
        <w:ind w:left="360"/>
        <w:jc w:val="right"/>
        <w:rPr>
          <w:color w:val="000000"/>
          <w:sz w:val="22"/>
          <w:szCs w:val="22"/>
        </w:rPr>
      </w:pPr>
      <w:hyperlink w:anchor="SUMÁRIO" w:history="1">
        <w:r w:rsidRPr="00820E09">
          <w:rPr>
            <w:rStyle w:val="Hyperlink"/>
            <w:sz w:val="16"/>
            <w:szCs w:val="16"/>
          </w:rPr>
          <w:t>Sumário</w:t>
        </w:r>
      </w:hyperlink>
    </w:p>
    <w:p w14:paraId="6185A549" w14:textId="77777777" w:rsidR="00D2161A" w:rsidRPr="00D2161A" w:rsidRDefault="00D2161A" w:rsidP="00D2161A">
      <w:pPr>
        <w:spacing w:after="0" w:line="360" w:lineRule="auto"/>
        <w:ind w:firstLine="709"/>
        <w:rPr>
          <w:sz w:val="24"/>
          <w:szCs w:val="24"/>
        </w:rPr>
      </w:pPr>
    </w:p>
    <w:p w14:paraId="31B2E16F" w14:textId="1763CB72" w:rsidR="00915182" w:rsidRDefault="00915182" w:rsidP="00F709B8">
      <w:pPr>
        <w:pStyle w:val="Ttulo3"/>
      </w:pPr>
      <w:bookmarkStart w:id="138" w:name="_Proteção_ambiental_no"/>
      <w:bookmarkStart w:id="139" w:name="_Toc216456958"/>
      <w:bookmarkEnd w:id="138"/>
      <w:r w:rsidRPr="00915182">
        <w:rPr>
          <w:rStyle w:val="normaltextrun"/>
        </w:rPr>
        <w:lastRenderedPageBreak/>
        <w:t>Proteção ambiental no âmbito municipal: requisitos para licenciamento ambiental de usinas hidrelétricas e reconhecimento de unidades de conservação -</w:t>
      </w:r>
      <w:r>
        <w:rPr>
          <w:rStyle w:val="normaltextrun"/>
        </w:rPr>
        <w:t xml:space="preserve"> </w:t>
      </w:r>
      <w:hyperlink r:id="rId278" w:tgtFrame="_blank" w:history="1">
        <w:r w:rsidRPr="00915182">
          <w:rPr>
            <w:rStyle w:val="normaltextrun"/>
          </w:rPr>
          <w:t>ADPF 218/MG</w:t>
        </w:r>
        <w:bookmarkEnd w:id="139"/>
      </w:hyperlink>
    </w:p>
    <w:p w14:paraId="4B3FF17D" w14:textId="77777777" w:rsidR="00915182" w:rsidRDefault="00915182" w:rsidP="00CA72F7">
      <w:pPr>
        <w:pStyle w:val="paragraph"/>
        <w:spacing w:before="0" w:beforeAutospacing="0" w:after="0" w:afterAutospacing="0"/>
        <w:jc w:val="both"/>
        <w:textAlignment w:val="baseline"/>
        <w:rPr>
          <w:rStyle w:val="normaltextrun"/>
          <w:b/>
          <w:bCs/>
        </w:rPr>
      </w:pPr>
      <w:r>
        <w:rPr>
          <w:noProof/>
        </w:rPr>
        <w:drawing>
          <wp:inline distT="0" distB="0" distL="0" distR="0" wp14:anchorId="5E642E3D" wp14:editId="6F2012BD">
            <wp:extent cx="1200150" cy="190500"/>
            <wp:effectExtent l="0" t="0" r="0" b="0"/>
            <wp:docPr id="828080415" name="Imagem 828080415">
              <a:hlinkClick xmlns:a="http://schemas.openxmlformats.org/drawingml/2006/main" r:id="rId2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80415" name="Imagem 828080415">
                      <a:hlinkClick r:id="rId279"/>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p>
    <w:p w14:paraId="34593B2B" w14:textId="77777777" w:rsidR="00CA72F7" w:rsidRDefault="00CA72F7" w:rsidP="00CA72F7">
      <w:pPr>
        <w:pStyle w:val="paragraph"/>
        <w:spacing w:before="0" w:beforeAutospacing="0" w:after="0" w:afterAutospacing="0"/>
        <w:jc w:val="both"/>
        <w:textAlignment w:val="baseline"/>
        <w:rPr>
          <w:rStyle w:val="normaltextrun"/>
          <w:b/>
          <w:bCs/>
        </w:rPr>
      </w:pPr>
    </w:p>
    <w:p w14:paraId="29FDBD27" w14:textId="1033F561" w:rsidR="00915182" w:rsidRDefault="00915182" w:rsidP="00CA72F7">
      <w:pPr>
        <w:pStyle w:val="paragraph"/>
        <w:spacing w:before="0" w:beforeAutospacing="0" w:after="0" w:afterAutospacing="0"/>
        <w:jc w:val="both"/>
        <w:textAlignment w:val="baseline"/>
        <w:rPr>
          <w:rFonts w:ascii="Segoe UI" w:hAnsi="Segoe UI" w:cs="Segoe UI"/>
          <w:sz w:val="18"/>
          <w:szCs w:val="18"/>
        </w:rPr>
      </w:pPr>
      <w:r>
        <w:rPr>
          <w:rStyle w:val="normaltextrun"/>
          <w:b/>
          <w:bCs/>
        </w:rPr>
        <w:t xml:space="preserve">ODS: </w:t>
      </w:r>
      <w:hyperlink r:id="rId280" w:tgtFrame="_blank" w:history="1">
        <w:r>
          <w:rPr>
            <w:rStyle w:val="normaltextrun"/>
            <w:color w:val="0000FF"/>
            <w:u w:val="single"/>
          </w:rPr>
          <w:t>7</w:t>
        </w:r>
      </w:hyperlink>
      <w:r>
        <w:rPr>
          <w:rStyle w:val="normaltextrun"/>
        </w:rPr>
        <w:t xml:space="preserve">, </w:t>
      </w:r>
      <w:hyperlink r:id="rId281" w:tgtFrame="_blank" w:history="1">
        <w:r>
          <w:rPr>
            <w:rStyle w:val="normaltextrun"/>
            <w:color w:val="0000FF"/>
            <w:u w:val="single"/>
          </w:rPr>
          <w:t>9</w:t>
        </w:r>
      </w:hyperlink>
      <w:r>
        <w:rPr>
          <w:rStyle w:val="normaltextrun"/>
        </w:rPr>
        <w:t xml:space="preserve">, </w:t>
      </w:r>
      <w:hyperlink r:id="rId282" w:tgtFrame="_blank" w:history="1">
        <w:r>
          <w:rPr>
            <w:rStyle w:val="normaltextrun"/>
            <w:color w:val="0000FF"/>
            <w:u w:val="single"/>
          </w:rPr>
          <w:t>12</w:t>
        </w:r>
      </w:hyperlink>
      <w:r>
        <w:rPr>
          <w:rStyle w:val="normaltextrun"/>
        </w:rPr>
        <w:t xml:space="preserve"> e </w:t>
      </w:r>
      <w:hyperlink r:id="rId283" w:tgtFrame="_blank" w:history="1">
        <w:r>
          <w:rPr>
            <w:rStyle w:val="normaltextrun"/>
            <w:color w:val="0000FF"/>
            <w:u w:val="single"/>
          </w:rPr>
          <w:t>15</w:t>
        </w:r>
      </w:hyperlink>
      <w:r>
        <w:rPr>
          <w:rStyle w:val="eop"/>
          <w:sz w:val="26"/>
          <w:szCs w:val="26"/>
        </w:rPr>
        <w:t> </w:t>
      </w:r>
    </w:p>
    <w:p w14:paraId="064E3805" w14:textId="77777777" w:rsidR="00915182" w:rsidRDefault="00915182" w:rsidP="00CA72F7">
      <w:pPr>
        <w:pStyle w:val="paragraph"/>
        <w:spacing w:before="0" w:beforeAutospacing="0" w:after="0" w:afterAutospacing="0"/>
        <w:ind w:firstLine="705"/>
        <w:jc w:val="both"/>
        <w:textAlignment w:val="baseline"/>
        <w:rPr>
          <w:rFonts w:ascii="Segoe UI" w:hAnsi="Segoe UI" w:cs="Segoe UI"/>
          <w:sz w:val="18"/>
          <w:szCs w:val="18"/>
        </w:rPr>
      </w:pPr>
      <w:r>
        <w:rPr>
          <w:rStyle w:val="eop"/>
        </w:rPr>
        <w:t> </w:t>
      </w:r>
    </w:p>
    <w:p w14:paraId="01C7C9CC" w14:textId="77777777" w:rsidR="00915182" w:rsidRDefault="00915182" w:rsidP="00915182">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68955081" w14:textId="77777777" w:rsidR="00915182" w:rsidRDefault="00915182" w:rsidP="00915182">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São inconstitucionais — por desvio de finalidade legislativa e por violarem o sistema de repartição de competências e o princípio da lealdade à Federação — normas municipais que, ao tratarem da preservação ambiental nas margens dos cursos d’água no município, dispõem sobre requisitos específicos para o licenciamento ambiental de usinas hidrelétricas e para o reconhecimento de unidades de conservação ambiental, bem como declaram trecho de rio como monumento natural e patrimônio paisagístico e turístico da região.</w:t>
      </w:r>
      <w:r>
        <w:rPr>
          <w:rStyle w:val="eop"/>
        </w:rPr>
        <w:t> </w:t>
      </w:r>
    </w:p>
    <w:p w14:paraId="433E43F3" w14:textId="07857764" w:rsidR="00915182" w:rsidRDefault="00915182" w:rsidP="00915182">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as normas municipais impugnadas, ao (i) proibirem a construção de usinas hidrelétricas e de pequenas centrais hidrelétricas, (</w:t>
      </w:r>
      <w:proofErr w:type="spellStart"/>
      <w:r>
        <w:rPr>
          <w:rStyle w:val="normaltextrun"/>
        </w:rPr>
        <w:t>ii</w:t>
      </w:r>
      <w:proofErr w:type="spellEnd"/>
      <w:r>
        <w:rPr>
          <w:rStyle w:val="normaltextrun"/>
        </w:rPr>
        <w:t>) intervirem na transposição de águas e hidrovias e (</w:t>
      </w:r>
      <w:proofErr w:type="spellStart"/>
      <w:r>
        <w:rPr>
          <w:rStyle w:val="normaltextrun"/>
        </w:rPr>
        <w:t>iii</w:t>
      </w:r>
      <w:proofErr w:type="spellEnd"/>
      <w:r>
        <w:rPr>
          <w:rStyle w:val="normaltextrun"/>
        </w:rPr>
        <w:t xml:space="preserve">) estipularem condicionantes e métodos para a geração de energia, violaram a competência da União para explorar tais serviços e legislar a seu respeito (CF/1988, </w:t>
      </w:r>
      <w:proofErr w:type="spellStart"/>
      <w:r>
        <w:rPr>
          <w:rStyle w:val="normaltextrun"/>
        </w:rPr>
        <w:t>arts</w:t>
      </w:r>
      <w:proofErr w:type="spellEnd"/>
      <w:r>
        <w:rPr>
          <w:rStyle w:val="normaltextrun"/>
        </w:rPr>
        <w:t>. 20, III e VIII; 21, XII, “b”; 22, IV; e 176), além de avocarem, indevidamente, a capacidade de concessão de licenças do Poder Executivo Federal e impossibilitar a deliberação sobre as questões ambientais e hidrelétricas no curso do Rio Piranga, que é de domínio da Uniã</w:t>
      </w:r>
      <w:r w:rsidR="00072919">
        <w:rPr>
          <w:rStyle w:val="normaltextrun"/>
        </w:rPr>
        <w:t>o</w:t>
      </w:r>
      <w:r>
        <w:rPr>
          <w:rStyle w:val="Refdenotaderodap"/>
        </w:rPr>
        <w:footnoteReference w:id="130"/>
      </w:r>
      <w:r>
        <w:rPr>
          <w:rStyle w:val="normaltextrun"/>
        </w:rPr>
        <w:t>.</w:t>
      </w:r>
      <w:r>
        <w:rPr>
          <w:rStyle w:val="eop"/>
        </w:rPr>
        <w:t> </w:t>
      </w:r>
    </w:p>
    <w:p w14:paraId="46C19F03" w14:textId="5A9BA285" w:rsidR="00915182" w:rsidRDefault="00915182" w:rsidP="00915182">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Ademais, a previsão de regras mais restritivas do que as previstas no Código Florestal para que seja autorizada a supressão das vegetações naturais existentes no leito do Rio Piranga confronta com as disposições gerais estabelecidas pela União (CF/1988, </w:t>
      </w:r>
      <w:proofErr w:type="spellStart"/>
      <w:r>
        <w:rPr>
          <w:rStyle w:val="normaltextrun"/>
        </w:rPr>
        <w:t>arts</w:t>
      </w:r>
      <w:proofErr w:type="spellEnd"/>
      <w:r>
        <w:rPr>
          <w:rStyle w:val="normaltextrun"/>
        </w:rPr>
        <w:t>. 24, VI e VIII, e §§ 1º a 4º; e 30, I e II), circunstância que também revela a inconstitucionalidade formal da norma municipal, nesse ponto</w:t>
      </w:r>
      <w:r>
        <w:rPr>
          <w:rStyle w:val="Refdenotaderodap"/>
        </w:rPr>
        <w:footnoteReference w:id="131"/>
      </w:r>
      <w:r>
        <w:rPr>
          <w:rStyle w:val="normaltextrun"/>
        </w:rPr>
        <w:t>.</w:t>
      </w:r>
      <w:r>
        <w:rPr>
          <w:rStyle w:val="eop"/>
        </w:rPr>
        <w:t> </w:t>
      </w:r>
    </w:p>
    <w:p w14:paraId="0CFE18D9" w14:textId="77777777" w:rsidR="00915182" w:rsidRDefault="00915182" w:rsidP="00915182">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inviabilizar a atuação legislativa da União e a instalação de usinas hidrelétricas causa enormes prejuízos ao pacto federativo e à repartição de competências constitucionalmente fixada, além de potenciais danos ao sistema elétrico.</w:t>
      </w:r>
      <w:r>
        <w:rPr>
          <w:rStyle w:val="eop"/>
        </w:rPr>
        <w:t> </w:t>
      </w:r>
    </w:p>
    <w:p w14:paraId="0B0BFFBF" w14:textId="77777777" w:rsidR="00915182" w:rsidRDefault="00915182" w:rsidP="00915182">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Por outro lado, verifica-se que a criação de unidade de conservação permanente (monumento natural) em toda a extensão do referido rio que perpassa seu território ocorreu sem a observância das balizas procedimentais e de organização previstas pelo Sistema Nacional de </w:t>
      </w:r>
      <w:r>
        <w:rPr>
          <w:rStyle w:val="normaltextrun"/>
        </w:rPr>
        <w:lastRenderedPageBreak/>
        <w:t>Unidade de Conservação da Natureza – SNUC (Lei nº 9.985/2000). Portanto, o legislador municipal não atuou com fidelidade à Federação, em um contexto que sugere, inclusive, a ocorrência de desvio de finalidade legislativa.</w:t>
      </w:r>
      <w:r>
        <w:rPr>
          <w:rStyle w:val="eop"/>
        </w:rPr>
        <w:t> </w:t>
      </w:r>
    </w:p>
    <w:p w14:paraId="665EFDBA" w14:textId="77777777" w:rsidR="00915182" w:rsidRDefault="00915182" w:rsidP="00915182">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 outros entendimentos, o Plenário, por unanimidade, julgou procedente a arguição para declarar a inconstitucionalidade dos </w:t>
      </w:r>
      <w:hyperlink r:id="rId284" w:tgtFrame="_blank" w:history="1">
        <w:proofErr w:type="spellStart"/>
        <w:r>
          <w:rPr>
            <w:rStyle w:val="normaltextrun"/>
            <w:color w:val="0000FF"/>
            <w:u w:val="single"/>
          </w:rPr>
          <w:t>arts</w:t>
        </w:r>
        <w:proofErr w:type="spellEnd"/>
        <w:r>
          <w:rPr>
            <w:rStyle w:val="normaltextrun"/>
            <w:color w:val="0000FF"/>
            <w:u w:val="single"/>
          </w:rPr>
          <w:t xml:space="preserve">. 1º, II; e 5º, </w:t>
        </w:r>
        <w:r>
          <w:rPr>
            <w:rStyle w:val="normaltextrun"/>
            <w:i/>
            <w:iCs/>
            <w:color w:val="0000FF"/>
            <w:u w:val="single"/>
          </w:rPr>
          <w:t>caput</w:t>
        </w:r>
        <w:r>
          <w:rPr>
            <w:rStyle w:val="normaltextrun"/>
            <w:color w:val="0000FF"/>
            <w:u w:val="single"/>
          </w:rPr>
          <w:t xml:space="preserve"> e parágrafo único, da Lei nº 3.224/2008</w:t>
        </w:r>
      </w:hyperlink>
      <w:r>
        <w:rPr>
          <w:rStyle w:val="normaltextrun"/>
        </w:rPr>
        <w:t xml:space="preserve"> e da íntegra da </w:t>
      </w:r>
      <w:hyperlink r:id="rId285" w:tgtFrame="_blank" w:history="1">
        <w:r>
          <w:rPr>
            <w:rStyle w:val="normaltextrun"/>
            <w:color w:val="0000FF"/>
            <w:u w:val="single"/>
          </w:rPr>
          <w:t>Lei nº 3.225/2008</w:t>
        </w:r>
      </w:hyperlink>
      <w:r>
        <w:rPr>
          <w:rStyle w:val="normaltextrun"/>
        </w:rPr>
        <w:t>, ambas do Município de Ponte Nova/MG.</w:t>
      </w:r>
      <w:r>
        <w:rPr>
          <w:rStyle w:val="eop"/>
        </w:rPr>
        <w:t> </w:t>
      </w:r>
    </w:p>
    <w:p w14:paraId="6538C360" w14:textId="1EB43EAC" w:rsidR="00915182" w:rsidRDefault="00915182" w:rsidP="00915182">
      <w:pPr>
        <w:pStyle w:val="paragraph"/>
        <w:spacing w:before="0" w:beforeAutospacing="0" w:after="0" w:afterAutospacing="0"/>
        <w:ind w:firstLine="705"/>
        <w:jc w:val="both"/>
        <w:textAlignment w:val="baseline"/>
        <w:rPr>
          <w:rFonts w:ascii="Segoe UI" w:hAnsi="Segoe UI" w:cs="Segoe UI"/>
          <w:sz w:val="18"/>
          <w:szCs w:val="18"/>
        </w:rPr>
      </w:pPr>
    </w:p>
    <w:p w14:paraId="02DF48DF" w14:textId="622ACAD5" w:rsidR="00915182" w:rsidRDefault="00915182" w:rsidP="00915182">
      <w:pPr>
        <w:pStyle w:val="paragraph"/>
        <w:spacing w:before="0" w:beforeAutospacing="0" w:after="0" w:afterAutospacing="0"/>
        <w:jc w:val="both"/>
        <w:textAlignment w:val="baseline"/>
        <w:rPr>
          <w:rFonts w:ascii="Segoe UI" w:hAnsi="Segoe UI" w:cs="Segoe UI"/>
          <w:sz w:val="18"/>
          <w:szCs w:val="18"/>
        </w:rPr>
      </w:pPr>
    </w:p>
    <w:p w14:paraId="4AFB4FC7" w14:textId="77777777" w:rsidR="00915182" w:rsidRDefault="00915182" w:rsidP="00915182">
      <w:pPr>
        <w:pStyle w:val="paragraph"/>
        <w:spacing w:before="0" w:beforeAutospacing="0" w:after="0" w:afterAutospacing="0"/>
        <w:jc w:val="both"/>
        <w:textAlignment w:val="baseline"/>
        <w:rPr>
          <w:rFonts w:ascii="Segoe UI" w:hAnsi="Segoe UI" w:cs="Segoe UI"/>
          <w:sz w:val="18"/>
          <w:szCs w:val="18"/>
        </w:rPr>
      </w:pPr>
      <w:hyperlink r:id="rId286" w:tgtFrame="_blank" w:history="1">
        <w:r>
          <w:rPr>
            <w:rStyle w:val="normaltextrun"/>
            <w:color w:val="0000FF"/>
            <w:u w:val="single"/>
          </w:rPr>
          <w:t>ADPF 218/MG, relator Ministro Gilmar Mendes, julgamento virtual finalizado em 06.05.2025 (terça-feira), às 23:59</w:t>
        </w:r>
      </w:hyperlink>
      <w:r>
        <w:rPr>
          <w:rStyle w:val="eop"/>
        </w:rPr>
        <w:t> </w:t>
      </w:r>
    </w:p>
    <w:p w14:paraId="45AF1DFB" w14:textId="77777777" w:rsidR="00915182" w:rsidRDefault="00915182" w:rsidP="00915182">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107BCCBE" w14:textId="77777777" w:rsidR="00915182" w:rsidRPr="00915182" w:rsidRDefault="00915182" w:rsidP="00915182"/>
    <w:p w14:paraId="62B23419" w14:textId="7623D02B" w:rsidR="006132B4" w:rsidRDefault="006132B4">
      <w:pPr>
        <w:pStyle w:val="Ttulo2"/>
      </w:pPr>
      <w:bookmarkStart w:id="140" w:name="_Toc216456959"/>
      <w:r>
        <w:t>MEIO AMBIENTE</w:t>
      </w:r>
      <w:bookmarkEnd w:id="140"/>
    </w:p>
    <w:p w14:paraId="08348046" w14:textId="77777777" w:rsidR="006132B4" w:rsidRPr="006132B4" w:rsidRDefault="006132B4" w:rsidP="006132B4">
      <w:pPr>
        <w:rPr>
          <w:lang w:eastAsia="pt-BR"/>
        </w:rPr>
      </w:pPr>
    </w:p>
    <w:bookmarkStart w:id="141" w:name="_Meio_Ambiente:_Política"/>
    <w:bookmarkEnd w:id="141"/>
    <w:p w14:paraId="56F5FDC7" w14:textId="2A319623" w:rsidR="006132B4" w:rsidRDefault="006132B4" w:rsidP="00F709B8">
      <w:pPr>
        <w:pStyle w:val="Ttulo3"/>
      </w:pPr>
      <w:r w:rsidRPr="006132B4">
        <w:rPr>
          <w:sz w:val="26"/>
          <w:szCs w:val="26"/>
          <w:lang w:eastAsia="pt-BR"/>
        </w:rPr>
        <w:fldChar w:fldCharType="begin"/>
      </w:r>
      <w:r w:rsidRPr="006132B4">
        <w:rPr>
          <w:sz w:val="26"/>
          <w:szCs w:val="26"/>
          <w:lang w:eastAsia="pt-BR"/>
        </w:rPr>
        <w:instrText>HYPERLINK \l "RenovaBio"</w:instrText>
      </w:r>
      <w:r w:rsidRPr="006132B4">
        <w:rPr>
          <w:sz w:val="26"/>
          <w:szCs w:val="26"/>
          <w:lang w:eastAsia="pt-BR"/>
        </w:rPr>
      </w:r>
      <w:r w:rsidRPr="006132B4">
        <w:rPr>
          <w:sz w:val="26"/>
          <w:szCs w:val="26"/>
          <w:lang w:eastAsia="pt-BR"/>
        </w:rPr>
        <w:fldChar w:fldCharType="separate"/>
      </w:r>
      <w:bookmarkStart w:id="142" w:name="_Toc216456960"/>
      <w:r w:rsidRPr="006132B4">
        <w:t>Meio Ambiente: Política Nacional de Biocombustíveis (</w:t>
      </w:r>
      <w:proofErr w:type="spellStart"/>
      <w:r w:rsidRPr="006132B4">
        <w:t>RenovaBio</w:t>
      </w:r>
      <w:proofErr w:type="spellEnd"/>
      <w:r w:rsidRPr="006132B4">
        <w:t>)</w:t>
      </w:r>
      <w:r w:rsidRPr="006132B4">
        <w:rPr>
          <w:sz w:val="26"/>
          <w:szCs w:val="26"/>
          <w:lang w:eastAsia="pt-BR"/>
        </w:rPr>
        <w:fldChar w:fldCharType="end"/>
      </w:r>
      <w:r w:rsidRPr="006132B4">
        <w:t xml:space="preserve"> - </w:t>
      </w:r>
      <w:hyperlink r:id="rId287" w:history="1">
        <w:r w:rsidRPr="006132B4">
          <w:t>ADI 7.617/DF</w:t>
        </w:r>
      </w:hyperlink>
      <w:r w:rsidRPr="006132B4">
        <w:t xml:space="preserve"> e </w:t>
      </w:r>
      <w:hyperlink r:id="rId288" w:history="1">
        <w:r w:rsidRPr="006132B4">
          <w:t>ADI 7.596/DF</w:t>
        </w:r>
        <w:bookmarkEnd w:id="142"/>
      </w:hyperlink>
    </w:p>
    <w:p w14:paraId="1868DAF7" w14:textId="7C81F33E" w:rsidR="006132B4" w:rsidRDefault="006132B4" w:rsidP="006132B4">
      <w:pPr>
        <w:spacing w:after="0"/>
        <w:ind w:firstLine="0"/>
      </w:pPr>
      <w:r w:rsidRPr="00B111E3">
        <w:rPr>
          <w:noProof/>
          <w:sz w:val="24"/>
          <w:szCs w:val="24"/>
        </w:rPr>
        <w:drawing>
          <wp:inline distT="0" distB="0" distL="0" distR="0" wp14:anchorId="205D7B79" wp14:editId="3D56A4CD">
            <wp:extent cx="1195705" cy="180975"/>
            <wp:effectExtent l="0" t="0" r="4445" b="9525"/>
            <wp:docPr id="1991842353" name="Imagem 4">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289"/>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2D7A14CF" w14:textId="77777777" w:rsidR="006132B4" w:rsidRPr="006132B4" w:rsidRDefault="006132B4" w:rsidP="006132B4">
      <w:pPr>
        <w:autoSpaceDE w:val="0"/>
        <w:autoSpaceDN w:val="0"/>
        <w:adjustRightInd w:val="0"/>
        <w:spacing w:after="0" w:line="240" w:lineRule="auto"/>
        <w:ind w:firstLine="0"/>
        <w:rPr>
          <w:rFonts w:eastAsia="Times New Roman"/>
          <w:bCs w:val="0"/>
          <w:sz w:val="24"/>
          <w:szCs w:val="24"/>
          <w:lang w:eastAsia="pt-BR"/>
        </w:rPr>
      </w:pPr>
    </w:p>
    <w:p w14:paraId="3F7D145A" w14:textId="77777777" w:rsidR="006132B4" w:rsidRPr="006132B4" w:rsidRDefault="006132B4" w:rsidP="006132B4">
      <w:pPr>
        <w:spacing w:after="0" w:line="240" w:lineRule="auto"/>
        <w:ind w:firstLine="0"/>
        <w:rPr>
          <w:rFonts w:eastAsia="Times New Roman"/>
          <w:bCs w:val="0"/>
          <w:sz w:val="24"/>
          <w:szCs w:val="24"/>
          <w:lang w:eastAsia="pt-BR"/>
        </w:rPr>
      </w:pPr>
      <w:r w:rsidRPr="006132B4">
        <w:rPr>
          <w:rFonts w:eastAsia="Times New Roman"/>
          <w:b/>
          <w:sz w:val="24"/>
          <w:szCs w:val="24"/>
          <w:lang w:eastAsia="pt-BR"/>
        </w:rPr>
        <w:t xml:space="preserve">ODS: </w:t>
      </w:r>
      <w:hyperlink r:id="rId290" w:history="1">
        <w:r w:rsidRPr="006132B4">
          <w:rPr>
            <w:rFonts w:eastAsia="Times New Roman"/>
            <w:bCs w:val="0"/>
            <w:color w:val="0000FF"/>
            <w:sz w:val="24"/>
            <w:szCs w:val="24"/>
            <w:u w:val="single"/>
            <w:lang w:eastAsia="pt-BR"/>
          </w:rPr>
          <w:t>7</w:t>
        </w:r>
      </w:hyperlink>
    </w:p>
    <w:p w14:paraId="3C82A1A7" w14:textId="77777777" w:rsidR="006132B4" w:rsidRPr="006132B4" w:rsidRDefault="006132B4" w:rsidP="006132B4">
      <w:pPr>
        <w:autoSpaceDE w:val="0"/>
        <w:autoSpaceDN w:val="0"/>
        <w:adjustRightInd w:val="0"/>
        <w:spacing w:after="0" w:line="240" w:lineRule="auto"/>
        <w:ind w:firstLine="0"/>
        <w:rPr>
          <w:rFonts w:eastAsia="Times New Roman"/>
          <w:bCs w:val="0"/>
          <w:sz w:val="24"/>
          <w:szCs w:val="24"/>
        </w:rPr>
      </w:pPr>
    </w:p>
    <w:p w14:paraId="7A805F27" w14:textId="77777777" w:rsidR="006132B4" w:rsidRPr="006132B4" w:rsidRDefault="006132B4" w:rsidP="006132B4">
      <w:pPr>
        <w:spacing w:after="0" w:line="360" w:lineRule="auto"/>
        <w:ind w:firstLine="0"/>
        <w:rPr>
          <w:rFonts w:eastAsia="Times New Roman"/>
          <w:bCs w:val="0"/>
          <w:sz w:val="24"/>
          <w:szCs w:val="24"/>
        </w:rPr>
      </w:pPr>
      <w:r w:rsidRPr="006132B4">
        <w:rPr>
          <w:rFonts w:eastAsia="Times New Roman"/>
          <w:bCs w:val="0"/>
          <w:sz w:val="24"/>
          <w:szCs w:val="24"/>
        </w:rPr>
        <w:t>Resumo:</w:t>
      </w:r>
    </w:p>
    <w:p w14:paraId="29CF530E" w14:textId="05105D2E" w:rsidR="006132B4" w:rsidRPr="006132B4" w:rsidRDefault="006132B4" w:rsidP="006132B4">
      <w:pPr>
        <w:spacing w:after="0" w:line="360" w:lineRule="auto"/>
        <w:rPr>
          <w:rFonts w:eastAsia="Times New Roman"/>
          <w:b/>
          <w:sz w:val="24"/>
          <w:szCs w:val="24"/>
        </w:rPr>
      </w:pPr>
      <w:r w:rsidRPr="006132B4">
        <w:rPr>
          <w:rFonts w:eastAsia="Times New Roman"/>
          <w:b/>
          <w:sz w:val="24"/>
          <w:szCs w:val="24"/>
        </w:rPr>
        <w:t xml:space="preserve">São constitucionais — e não violam os princípios da isonomia (CF/1988, </w:t>
      </w:r>
      <w:proofErr w:type="spellStart"/>
      <w:r w:rsidRPr="006132B4">
        <w:rPr>
          <w:rFonts w:eastAsia="Times New Roman"/>
          <w:b/>
          <w:sz w:val="24"/>
          <w:szCs w:val="24"/>
        </w:rPr>
        <w:t>arts</w:t>
      </w:r>
      <w:proofErr w:type="spellEnd"/>
      <w:r w:rsidRPr="006132B4">
        <w:rPr>
          <w:rFonts w:eastAsia="Times New Roman"/>
          <w:b/>
          <w:sz w:val="24"/>
          <w:szCs w:val="24"/>
        </w:rPr>
        <w:t xml:space="preserve">. 5º, </w:t>
      </w:r>
      <w:r w:rsidRPr="006132B4">
        <w:rPr>
          <w:rFonts w:eastAsia="Times New Roman"/>
          <w:b/>
          <w:i/>
          <w:iCs/>
          <w:sz w:val="24"/>
          <w:szCs w:val="24"/>
        </w:rPr>
        <w:t>caput</w:t>
      </w:r>
      <w:r w:rsidRPr="006132B4">
        <w:rPr>
          <w:rFonts w:eastAsia="Times New Roman"/>
          <w:b/>
          <w:sz w:val="24"/>
          <w:szCs w:val="24"/>
        </w:rPr>
        <w:t xml:space="preserve">, e 150, II), do poluidor-pagador (CF/1988, </w:t>
      </w:r>
      <w:proofErr w:type="spellStart"/>
      <w:r w:rsidRPr="006132B4">
        <w:rPr>
          <w:rFonts w:eastAsia="Times New Roman"/>
          <w:b/>
          <w:sz w:val="24"/>
          <w:szCs w:val="24"/>
        </w:rPr>
        <w:t>arts</w:t>
      </w:r>
      <w:proofErr w:type="spellEnd"/>
      <w:r w:rsidRPr="006132B4">
        <w:rPr>
          <w:rFonts w:eastAsia="Times New Roman"/>
          <w:b/>
          <w:sz w:val="24"/>
          <w:szCs w:val="24"/>
        </w:rPr>
        <w:t xml:space="preserve">. 170, VI, e 225, </w:t>
      </w:r>
      <w:r w:rsidRPr="006132B4">
        <w:rPr>
          <w:rFonts w:eastAsia="Times New Roman"/>
          <w:b/>
          <w:i/>
          <w:iCs/>
          <w:sz w:val="24"/>
          <w:szCs w:val="24"/>
        </w:rPr>
        <w:t>caput</w:t>
      </w:r>
      <w:r w:rsidRPr="006132B4">
        <w:rPr>
          <w:rFonts w:eastAsia="Times New Roman"/>
          <w:b/>
          <w:sz w:val="24"/>
          <w:szCs w:val="24"/>
        </w:rPr>
        <w:t xml:space="preserve">, §§ 1º, V, e 3º), nem da livre iniciativa e livre concorrência (CF/1988, art. 170, </w:t>
      </w:r>
      <w:r w:rsidRPr="006132B4">
        <w:rPr>
          <w:rFonts w:eastAsia="Times New Roman"/>
          <w:b/>
          <w:i/>
          <w:iCs/>
          <w:sz w:val="24"/>
          <w:szCs w:val="24"/>
        </w:rPr>
        <w:t>caput</w:t>
      </w:r>
      <w:r w:rsidRPr="006132B4">
        <w:rPr>
          <w:rFonts w:eastAsia="Times New Roman"/>
          <w:b/>
          <w:sz w:val="24"/>
          <w:szCs w:val="24"/>
        </w:rPr>
        <w:t xml:space="preserve"> e IV) — os dispositivos da Lei nº 13.576/2017 (que instituiu a Política Nacional de Biocombustíveis </w:t>
      </w:r>
      <w:r w:rsidR="00BB0087">
        <w:rPr>
          <w:rFonts w:eastAsia="Times New Roman"/>
          <w:b/>
          <w:sz w:val="24"/>
          <w:szCs w:val="24"/>
        </w:rPr>
        <w:t xml:space="preserve">- </w:t>
      </w:r>
      <w:proofErr w:type="spellStart"/>
      <w:r w:rsidRPr="006132B4">
        <w:rPr>
          <w:rFonts w:eastAsia="Times New Roman"/>
          <w:b/>
          <w:sz w:val="24"/>
          <w:szCs w:val="24"/>
        </w:rPr>
        <w:t>RenovaBio</w:t>
      </w:r>
      <w:proofErr w:type="spellEnd"/>
      <w:r w:rsidRPr="006132B4">
        <w:rPr>
          <w:rFonts w:eastAsia="Times New Roman"/>
          <w:b/>
          <w:sz w:val="24"/>
          <w:szCs w:val="24"/>
        </w:rPr>
        <w:t>) que estabelecem metas compulsórias de descarbonização e mecanismos de incentivo à produção e consumo de biocombustíveis.</w:t>
      </w:r>
    </w:p>
    <w:p w14:paraId="11B20B8B" w14:textId="77777777" w:rsidR="006132B4" w:rsidRPr="006132B4" w:rsidRDefault="006132B4" w:rsidP="006132B4">
      <w:pPr>
        <w:spacing w:after="0" w:line="360" w:lineRule="auto"/>
        <w:rPr>
          <w:rFonts w:eastAsia="Times New Roman"/>
          <w:bCs w:val="0"/>
          <w:sz w:val="24"/>
          <w:szCs w:val="24"/>
        </w:rPr>
      </w:pPr>
      <w:r w:rsidRPr="006132B4">
        <w:rPr>
          <w:rFonts w:eastAsia="Times New Roman"/>
          <w:bCs w:val="0"/>
          <w:sz w:val="24"/>
          <w:szCs w:val="24"/>
        </w:rPr>
        <w:t>A referida lei federal estabeleceu metas anuais de redução de emissões de gases de efeito estufa a serem cumpridas pelos distribuidores de combustíveis fósseis mediante aquisição e aposentadoria de Créditos de Descarbonização (</w:t>
      </w:r>
      <w:proofErr w:type="spellStart"/>
      <w:r w:rsidRPr="006132B4">
        <w:rPr>
          <w:rFonts w:eastAsia="Times New Roman"/>
          <w:bCs w:val="0"/>
          <w:sz w:val="24"/>
          <w:szCs w:val="24"/>
        </w:rPr>
        <w:t>CBIOs</w:t>
      </w:r>
      <w:proofErr w:type="spellEnd"/>
      <w:r w:rsidRPr="006132B4">
        <w:rPr>
          <w:rFonts w:eastAsia="Times New Roman"/>
          <w:bCs w:val="0"/>
          <w:sz w:val="24"/>
          <w:szCs w:val="24"/>
        </w:rPr>
        <w:t xml:space="preserve">), emitidos por produtores e importadores de biocombustíveis. Trata-se de política pública direcionada à sustentabilidade ambiental, a qual objetiva estimular a transição energética, fomentar o mercado de biocombustíveis e viabilizar o cumprimento dos compromissos internacionais assumidos pelo Brasil, especialmente no âmbito do Acordo de Paris. </w:t>
      </w:r>
    </w:p>
    <w:p w14:paraId="76718399" w14:textId="77777777" w:rsidR="006132B4" w:rsidRPr="006132B4" w:rsidRDefault="006132B4" w:rsidP="006132B4">
      <w:pPr>
        <w:spacing w:after="0" w:line="360" w:lineRule="auto"/>
        <w:rPr>
          <w:rFonts w:eastAsia="Times New Roman"/>
          <w:bCs w:val="0"/>
          <w:sz w:val="24"/>
          <w:szCs w:val="24"/>
        </w:rPr>
      </w:pPr>
      <w:r w:rsidRPr="006132B4">
        <w:rPr>
          <w:rFonts w:eastAsia="Times New Roman"/>
          <w:bCs w:val="0"/>
          <w:sz w:val="24"/>
          <w:szCs w:val="24"/>
        </w:rPr>
        <w:t xml:space="preserve">Embora distribuidores de combustíveis fósseis e produtores/importadores de biocombustíveis atuem no mesmo setor econômico, inexiste violação ao princípio da isonomia </w:t>
      </w:r>
      <w:r w:rsidRPr="006132B4">
        <w:rPr>
          <w:rFonts w:eastAsia="Times New Roman"/>
          <w:bCs w:val="0"/>
          <w:sz w:val="24"/>
          <w:szCs w:val="24"/>
        </w:rPr>
        <w:lastRenderedPageBreak/>
        <w:t xml:space="preserve">por suposto tratamento discriminatório, pois esses agentes não se encontram em situações jurídicas equivalentes, o que justifica o tratamento diferenciado previsto na legislação. Além disso, o ônus econômico da política de descarbonização recai, em última análise, sobre os usuários de combustíveis fósseis (consumidores), e não exclusivamente sobre os distribuidores, em consonância com o princípio do poluidor-pagador. </w:t>
      </w:r>
    </w:p>
    <w:p w14:paraId="7BD275F2" w14:textId="77777777" w:rsidR="006132B4" w:rsidRPr="006132B4" w:rsidRDefault="006132B4" w:rsidP="006132B4">
      <w:pPr>
        <w:spacing w:after="0" w:line="360" w:lineRule="auto"/>
        <w:rPr>
          <w:rFonts w:eastAsia="Times New Roman"/>
          <w:bCs w:val="0"/>
          <w:sz w:val="24"/>
          <w:szCs w:val="24"/>
        </w:rPr>
      </w:pPr>
      <w:r w:rsidRPr="006132B4">
        <w:rPr>
          <w:rFonts w:eastAsia="Times New Roman"/>
          <w:bCs w:val="0"/>
          <w:sz w:val="24"/>
          <w:szCs w:val="24"/>
        </w:rPr>
        <w:t xml:space="preserve">O programa estabelece regras uniformes para todos os distribuidores de combustíveis fósseis, que repassam os custos da política ambiental aos consumidores. As metas de descarbonização e os mecanismos de comercialização dos </w:t>
      </w:r>
      <w:proofErr w:type="spellStart"/>
      <w:r w:rsidRPr="006132B4">
        <w:rPr>
          <w:rFonts w:eastAsia="Times New Roman"/>
          <w:bCs w:val="0"/>
          <w:sz w:val="24"/>
          <w:szCs w:val="24"/>
        </w:rPr>
        <w:t>CBIOs</w:t>
      </w:r>
      <w:proofErr w:type="spellEnd"/>
      <w:r w:rsidRPr="006132B4">
        <w:rPr>
          <w:rFonts w:eastAsia="Times New Roman"/>
          <w:bCs w:val="0"/>
          <w:sz w:val="24"/>
          <w:szCs w:val="24"/>
        </w:rPr>
        <w:t xml:space="preserve"> fundamentam-se em critérios objetivos, como a participação de mercado e a disponibilidade de biocombustíveis certificados, o que previne distorções e especulações prejudiciais à ordem econômica. O cumprimento das metas harmoniza o dever estatal de proteção ambiental (CF/1988, art. 225) e a promoção do desenvolvimento sustentável.</w:t>
      </w:r>
    </w:p>
    <w:p w14:paraId="5403BE5F" w14:textId="77777777" w:rsidR="006132B4" w:rsidRPr="006132B4" w:rsidRDefault="006132B4" w:rsidP="006132B4">
      <w:pPr>
        <w:spacing w:after="0" w:line="360" w:lineRule="auto"/>
        <w:rPr>
          <w:rFonts w:eastAsia="Times New Roman"/>
          <w:bCs w:val="0"/>
          <w:sz w:val="24"/>
          <w:szCs w:val="24"/>
        </w:rPr>
      </w:pPr>
      <w:r w:rsidRPr="006132B4">
        <w:rPr>
          <w:rFonts w:eastAsia="Times New Roman"/>
          <w:bCs w:val="0"/>
          <w:sz w:val="24"/>
          <w:szCs w:val="24"/>
        </w:rPr>
        <w:t>Também não há violação aos princípios da livre iniciativa e da livre concorrência, pois o Estado possui legitimidade para promover a defesa do meio ambiente ecologicamente equilibrado e a transição energética.</w:t>
      </w:r>
    </w:p>
    <w:p w14:paraId="2EAB2D49" w14:textId="2ED02159" w:rsidR="006132B4" w:rsidRPr="006132B4" w:rsidRDefault="006132B4" w:rsidP="006132B4">
      <w:pPr>
        <w:spacing w:after="0" w:line="360" w:lineRule="auto"/>
        <w:rPr>
          <w:rFonts w:eastAsia="Times New Roman"/>
          <w:bCs w:val="0"/>
          <w:sz w:val="24"/>
          <w:szCs w:val="24"/>
          <w:lang w:eastAsia="pt-BR"/>
        </w:rPr>
      </w:pPr>
      <w:r w:rsidRPr="006132B4">
        <w:rPr>
          <w:rFonts w:eastAsia="Times New Roman"/>
          <w:bCs w:val="0"/>
          <w:sz w:val="24"/>
          <w:szCs w:val="24"/>
        </w:rPr>
        <w:t>Com base nesses e em outros entendimentos, o Plenário, em apreciação conjunta e por unanimidade,</w:t>
      </w:r>
      <w:r w:rsidRPr="006132B4">
        <w:rPr>
          <w:rFonts w:eastAsia="Times New Roman"/>
          <w:bCs w:val="0"/>
          <w:sz w:val="24"/>
          <w:szCs w:val="24"/>
          <w:lang w:eastAsia="pt-BR"/>
        </w:rPr>
        <w:t xml:space="preserve"> julgou improcedentes as ações para assentar a constitucionalidade dos </w:t>
      </w:r>
      <w:proofErr w:type="spellStart"/>
      <w:r w:rsidRPr="006132B4">
        <w:rPr>
          <w:rFonts w:eastAsia="Times New Roman"/>
          <w:bCs w:val="0"/>
          <w:sz w:val="24"/>
          <w:szCs w:val="24"/>
          <w:lang w:eastAsia="pt-BR"/>
        </w:rPr>
        <w:t>arts</w:t>
      </w:r>
      <w:proofErr w:type="spellEnd"/>
      <w:r w:rsidRPr="006132B4">
        <w:rPr>
          <w:rFonts w:eastAsia="Times New Roman"/>
          <w:bCs w:val="0"/>
          <w:sz w:val="24"/>
          <w:szCs w:val="24"/>
          <w:lang w:eastAsia="pt-BR"/>
        </w:rPr>
        <w:t xml:space="preserve">. 4º, I; 5º, V, VII, XI e XIII; 6º; 7º; 9º; 9º-B, </w:t>
      </w:r>
      <w:r w:rsidRPr="006132B4">
        <w:rPr>
          <w:rFonts w:eastAsia="Times New Roman"/>
          <w:bCs w:val="0"/>
          <w:i/>
          <w:iCs/>
          <w:sz w:val="24"/>
          <w:szCs w:val="24"/>
          <w:lang w:eastAsia="pt-BR"/>
        </w:rPr>
        <w:t>caput</w:t>
      </w:r>
      <w:r w:rsidRPr="006132B4">
        <w:rPr>
          <w:rFonts w:eastAsia="Times New Roman"/>
          <w:bCs w:val="0"/>
          <w:sz w:val="24"/>
          <w:szCs w:val="24"/>
          <w:lang w:eastAsia="pt-BR"/>
        </w:rPr>
        <w:t xml:space="preserve"> e §§ 1º e 2º; 9º-C, </w:t>
      </w:r>
      <w:r w:rsidRPr="006132B4">
        <w:rPr>
          <w:rFonts w:eastAsia="Times New Roman"/>
          <w:bCs w:val="0"/>
          <w:i/>
          <w:iCs/>
          <w:sz w:val="24"/>
          <w:szCs w:val="24"/>
          <w:lang w:eastAsia="pt-BR"/>
        </w:rPr>
        <w:t>caput</w:t>
      </w:r>
      <w:r w:rsidRPr="006132B4">
        <w:rPr>
          <w:rFonts w:eastAsia="Times New Roman"/>
          <w:bCs w:val="0"/>
          <w:sz w:val="24"/>
          <w:szCs w:val="24"/>
          <w:lang w:eastAsia="pt-BR"/>
        </w:rPr>
        <w:t xml:space="preserve"> e parágrafo único; 10; e 13, </w:t>
      </w:r>
      <w:r w:rsidRPr="006132B4">
        <w:rPr>
          <w:rFonts w:eastAsia="Times New Roman"/>
          <w:bCs w:val="0"/>
          <w:i/>
          <w:iCs/>
          <w:sz w:val="24"/>
          <w:szCs w:val="24"/>
          <w:lang w:eastAsia="pt-BR"/>
        </w:rPr>
        <w:t>caput</w:t>
      </w:r>
      <w:r w:rsidRPr="006132B4">
        <w:rPr>
          <w:rFonts w:eastAsia="Times New Roman"/>
          <w:bCs w:val="0"/>
          <w:sz w:val="24"/>
          <w:szCs w:val="24"/>
          <w:lang w:eastAsia="pt-BR"/>
        </w:rPr>
        <w:t xml:space="preserve"> e § 1º, todos da </w:t>
      </w:r>
      <w:hyperlink r:id="rId291" w:history="1">
        <w:r w:rsidRPr="006132B4">
          <w:rPr>
            <w:rFonts w:eastAsia="Times New Roman"/>
            <w:bCs w:val="0"/>
            <w:color w:val="0000FF"/>
            <w:sz w:val="24"/>
            <w:szCs w:val="24"/>
            <w:u w:val="single"/>
            <w:lang w:eastAsia="pt-BR"/>
          </w:rPr>
          <w:t>Lei nº 13.576/2017</w:t>
        </w:r>
      </w:hyperlink>
      <w:r>
        <w:rPr>
          <w:rStyle w:val="Refdenotaderodap"/>
          <w:rFonts w:eastAsia="Times New Roman"/>
          <w:bCs w:val="0"/>
          <w:sz w:val="24"/>
          <w:szCs w:val="24"/>
          <w:lang w:eastAsia="pt-BR"/>
        </w:rPr>
        <w:footnoteReference w:id="132"/>
      </w:r>
      <w:r w:rsidRPr="006132B4">
        <w:rPr>
          <w:rFonts w:eastAsia="Times New Roman"/>
          <w:bCs w:val="0"/>
          <w:sz w:val="24"/>
          <w:szCs w:val="24"/>
          <w:lang w:eastAsia="pt-BR"/>
        </w:rPr>
        <w:t>.</w:t>
      </w:r>
    </w:p>
    <w:p w14:paraId="6D37E741" w14:textId="77777777" w:rsidR="006132B4" w:rsidRPr="006132B4" w:rsidRDefault="006132B4" w:rsidP="006132B4">
      <w:pPr>
        <w:spacing w:after="120" w:line="240" w:lineRule="auto"/>
        <w:ind w:firstLine="0"/>
        <w:rPr>
          <w:rFonts w:ascii="Arial" w:eastAsia="Times New Roman" w:hAnsi="Arial" w:cs="Arial"/>
          <w:bCs w:val="0"/>
        </w:rPr>
      </w:pPr>
    </w:p>
    <w:p w14:paraId="14AFAB71" w14:textId="77777777" w:rsidR="006132B4" w:rsidRPr="006132B4" w:rsidRDefault="006132B4" w:rsidP="006132B4">
      <w:pPr>
        <w:spacing w:after="0" w:line="360" w:lineRule="auto"/>
        <w:ind w:firstLine="0"/>
        <w:rPr>
          <w:rFonts w:eastAsia="Times New Roman"/>
          <w:bCs w:val="0"/>
          <w:sz w:val="24"/>
          <w:szCs w:val="24"/>
        </w:rPr>
      </w:pPr>
      <w:hyperlink r:id="rId292" w:history="1">
        <w:r w:rsidRPr="006132B4">
          <w:rPr>
            <w:rFonts w:eastAsia="Times New Roman"/>
            <w:bCs w:val="0"/>
            <w:color w:val="0000FF"/>
            <w:sz w:val="24"/>
            <w:szCs w:val="24"/>
            <w:u w:val="single"/>
          </w:rPr>
          <w:t>ADI 7.617/DF, relator Ministro Nunes Marques, julgamento virtual finalizado em 14.11.2025 (sexta-feira), às 23:59</w:t>
        </w:r>
      </w:hyperlink>
    </w:p>
    <w:p w14:paraId="3250C739" w14:textId="77777777" w:rsidR="006132B4" w:rsidRPr="006132B4" w:rsidRDefault="006132B4" w:rsidP="006132B4">
      <w:pPr>
        <w:spacing w:after="0" w:line="360" w:lineRule="auto"/>
        <w:ind w:firstLine="0"/>
        <w:rPr>
          <w:rFonts w:eastAsia="Times New Roman"/>
          <w:bCs w:val="0"/>
          <w:sz w:val="24"/>
          <w:szCs w:val="24"/>
          <w:lang w:eastAsia="pt-BR"/>
        </w:rPr>
      </w:pPr>
      <w:hyperlink r:id="rId293" w:history="1">
        <w:r w:rsidRPr="006132B4">
          <w:rPr>
            <w:rFonts w:eastAsia="Times New Roman"/>
            <w:bCs w:val="0"/>
            <w:color w:val="0000FF"/>
            <w:sz w:val="24"/>
            <w:szCs w:val="24"/>
            <w:u w:val="single"/>
          </w:rPr>
          <w:t>ADI 7.596/DF, relator Ministro Nunes Marques, julgamento virtual finalizado em 14.11.2025 (sexta-feira), às 23:59</w:t>
        </w:r>
      </w:hyperlink>
    </w:p>
    <w:p w14:paraId="11CE94A0" w14:textId="5FF79FE2" w:rsidR="006132B4" w:rsidRPr="006132B4" w:rsidRDefault="006132B4" w:rsidP="006132B4">
      <w:pPr>
        <w:ind w:firstLine="0"/>
        <w:jc w:val="right"/>
      </w:pPr>
      <w:hyperlink w:anchor="SUMÁRIO" w:history="1">
        <w:r w:rsidRPr="006132B4">
          <w:rPr>
            <w:rFonts w:eastAsia="Times New Roman"/>
            <w:bCs w:val="0"/>
            <w:color w:val="0000FF"/>
            <w:sz w:val="16"/>
            <w:szCs w:val="16"/>
            <w:u w:val="single"/>
            <w:lang w:eastAsia="pt-BR"/>
          </w:rPr>
          <w:t>Sumário</w:t>
        </w:r>
      </w:hyperlink>
    </w:p>
    <w:p w14:paraId="5F4C6BD5" w14:textId="4EC2FA09" w:rsidR="00D02737" w:rsidRDefault="00D02737">
      <w:pPr>
        <w:pStyle w:val="Ttulo1"/>
      </w:pPr>
      <w:bookmarkStart w:id="143" w:name="_Toc216456961"/>
      <w:r>
        <w:t>DIREITO CIVIL</w:t>
      </w:r>
      <w:bookmarkEnd w:id="143"/>
    </w:p>
    <w:p w14:paraId="28FF1392" w14:textId="596C1194" w:rsidR="00D02737" w:rsidRDefault="00D02737" w:rsidP="008E5DE0">
      <w:pPr>
        <w:pStyle w:val="Ttulo2"/>
      </w:pPr>
      <w:bookmarkStart w:id="144" w:name="_Toc216456962"/>
      <w:r w:rsidRPr="00D02737">
        <w:t>RESPONSABILIDADE CIVIL POR DANOS</w:t>
      </w:r>
      <w:bookmarkEnd w:id="144"/>
    </w:p>
    <w:p w14:paraId="07DCABBD" w14:textId="77777777" w:rsidR="00D02737" w:rsidRPr="00D02737" w:rsidRDefault="00D02737" w:rsidP="00D02737">
      <w:pPr>
        <w:rPr>
          <w:lang w:eastAsia="pt-BR"/>
        </w:rPr>
      </w:pPr>
    </w:p>
    <w:p w14:paraId="21EB5294" w14:textId="7C8FB1FE" w:rsidR="00D02737" w:rsidRPr="00B97BEA" w:rsidRDefault="00D02737" w:rsidP="00F709B8">
      <w:pPr>
        <w:pStyle w:val="Ttulo3"/>
        <w:rPr>
          <w:lang w:eastAsia="pt-BR"/>
        </w:rPr>
      </w:pPr>
      <w:bookmarkStart w:id="145" w:name="_Embargos_de_declaração:"/>
      <w:bookmarkStart w:id="146" w:name="_Toc216456963"/>
      <w:bookmarkEnd w:id="145"/>
      <w:r w:rsidRPr="00D02737">
        <w:rPr>
          <w:lang w:eastAsia="pt-BR"/>
        </w:rPr>
        <w:t xml:space="preserve">Embargos de declaração: responsabilidade civil da imprensa na hipótese em que o entrevistado imputa falsamente a prática de crime a terceiro </w:t>
      </w:r>
      <w:r w:rsidRPr="00B97BEA">
        <w:rPr>
          <w:lang w:eastAsia="pt-BR"/>
        </w:rPr>
        <w:t xml:space="preserve">- </w:t>
      </w:r>
      <w:hyperlink r:id="rId294" w:history="1">
        <w:r w:rsidRPr="00B97BEA">
          <w:rPr>
            <w:lang w:eastAsia="pt-BR"/>
          </w:rPr>
          <w:t>RE 1.075.412 ED/PE</w:t>
        </w:r>
      </w:hyperlink>
      <w:r w:rsidRPr="00B97BEA">
        <w:rPr>
          <w:lang w:eastAsia="pt-BR"/>
        </w:rPr>
        <w:t xml:space="preserve"> (</w:t>
      </w:r>
      <w:hyperlink r:id="rId295" w:history="1">
        <w:r w:rsidRPr="00B97BEA">
          <w:rPr>
            <w:u w:val="single"/>
            <w:lang w:eastAsia="pt-BR"/>
          </w:rPr>
          <w:t>Tema 995 RG</w:t>
        </w:r>
      </w:hyperlink>
      <w:r w:rsidRPr="00B97BEA">
        <w:rPr>
          <w:lang w:eastAsia="pt-BR"/>
        </w:rPr>
        <w:t>)</w:t>
      </w:r>
      <w:bookmarkEnd w:id="146"/>
    </w:p>
    <w:p w14:paraId="13B00130" w14:textId="77777777" w:rsidR="00D02737" w:rsidRPr="00D02737" w:rsidRDefault="00D02737" w:rsidP="00D02737">
      <w:pPr>
        <w:autoSpaceDE w:val="0"/>
        <w:autoSpaceDN w:val="0"/>
        <w:adjustRightInd w:val="0"/>
        <w:spacing w:after="0" w:line="240" w:lineRule="auto"/>
        <w:ind w:firstLine="0"/>
        <w:rPr>
          <w:rFonts w:eastAsia="Times New Roman"/>
          <w:bCs w:val="0"/>
          <w:sz w:val="24"/>
          <w:szCs w:val="24"/>
          <w:lang w:eastAsia="pt-BR"/>
        </w:rPr>
      </w:pPr>
      <w:r w:rsidRPr="00D02737">
        <w:rPr>
          <w:rFonts w:eastAsia="Times New Roman"/>
          <w:b/>
          <w:i/>
          <w:iCs/>
          <w:noProof/>
          <w:sz w:val="24"/>
          <w:szCs w:val="24"/>
          <w:lang w:eastAsia="pt-BR"/>
        </w:rPr>
        <w:drawing>
          <wp:inline distT="0" distB="0" distL="0" distR="0" wp14:anchorId="583BE4CC" wp14:editId="0CC55C80">
            <wp:extent cx="1219200" cy="180975"/>
            <wp:effectExtent l="0" t="0" r="0" b="9525"/>
            <wp:docPr id="12" name="Imagem 1">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22A4A01" w14:textId="77777777" w:rsidR="00D02737" w:rsidRPr="00D02737" w:rsidRDefault="00D02737" w:rsidP="00D02737">
      <w:pPr>
        <w:autoSpaceDE w:val="0"/>
        <w:autoSpaceDN w:val="0"/>
        <w:adjustRightInd w:val="0"/>
        <w:spacing w:after="0" w:line="240" w:lineRule="auto"/>
        <w:ind w:firstLine="0"/>
        <w:rPr>
          <w:rFonts w:eastAsia="Times New Roman"/>
          <w:bCs w:val="0"/>
          <w:sz w:val="24"/>
          <w:szCs w:val="24"/>
          <w:lang w:eastAsia="pt-BR"/>
        </w:rPr>
      </w:pPr>
    </w:p>
    <w:p w14:paraId="0B65F1B7" w14:textId="77777777" w:rsidR="00D02737" w:rsidRPr="00D02737" w:rsidRDefault="00D02737" w:rsidP="00D02737">
      <w:pPr>
        <w:autoSpaceDE w:val="0"/>
        <w:autoSpaceDN w:val="0"/>
        <w:adjustRightInd w:val="0"/>
        <w:spacing w:after="0" w:line="240" w:lineRule="auto"/>
        <w:ind w:firstLine="0"/>
        <w:rPr>
          <w:rFonts w:eastAsia="Times New Roman"/>
          <w:bCs w:val="0"/>
          <w:sz w:val="24"/>
          <w:szCs w:val="24"/>
          <w:lang w:eastAsia="pt-BR"/>
        </w:rPr>
      </w:pPr>
      <w:r w:rsidRPr="00D02737">
        <w:rPr>
          <w:rFonts w:eastAsia="Times New Roman"/>
          <w:b/>
          <w:sz w:val="24"/>
          <w:szCs w:val="24"/>
          <w:lang w:eastAsia="pt-BR"/>
        </w:rPr>
        <w:t>ODS:</w:t>
      </w:r>
      <w:r w:rsidRPr="00D02737">
        <w:rPr>
          <w:rFonts w:eastAsia="Times New Roman"/>
          <w:bCs w:val="0"/>
          <w:sz w:val="24"/>
          <w:szCs w:val="24"/>
          <w:lang w:eastAsia="pt-BR"/>
        </w:rPr>
        <w:t xml:space="preserve"> </w:t>
      </w:r>
      <w:hyperlink r:id="rId297" w:history="1">
        <w:r w:rsidRPr="00D02737">
          <w:rPr>
            <w:rFonts w:eastAsia="Times New Roman"/>
            <w:bCs w:val="0"/>
            <w:color w:val="0000FF"/>
            <w:sz w:val="24"/>
            <w:szCs w:val="24"/>
            <w:u w:val="single"/>
            <w:lang w:eastAsia="pt-BR"/>
          </w:rPr>
          <w:t>16</w:t>
        </w:r>
      </w:hyperlink>
    </w:p>
    <w:p w14:paraId="60F6BBCA" w14:textId="77777777" w:rsidR="00D02737" w:rsidRPr="00D02737" w:rsidRDefault="00D02737" w:rsidP="00D02737">
      <w:pPr>
        <w:autoSpaceDE w:val="0"/>
        <w:autoSpaceDN w:val="0"/>
        <w:adjustRightInd w:val="0"/>
        <w:spacing w:after="0" w:line="240" w:lineRule="auto"/>
        <w:ind w:firstLine="0"/>
        <w:rPr>
          <w:rFonts w:eastAsia="Times New Roman"/>
          <w:bCs w:val="0"/>
          <w:sz w:val="24"/>
          <w:szCs w:val="24"/>
          <w:lang w:eastAsia="pt-BR"/>
        </w:rPr>
      </w:pPr>
    </w:p>
    <w:p w14:paraId="748F2B11" w14:textId="77777777" w:rsidR="00D02737" w:rsidRPr="00D02737" w:rsidRDefault="00D02737" w:rsidP="00D02737">
      <w:pPr>
        <w:autoSpaceDE w:val="0"/>
        <w:autoSpaceDN w:val="0"/>
        <w:adjustRightInd w:val="0"/>
        <w:spacing w:after="0" w:line="360" w:lineRule="auto"/>
        <w:ind w:firstLine="0"/>
        <w:rPr>
          <w:rFonts w:eastAsia="Times New Roman"/>
          <w:bCs w:val="0"/>
          <w:sz w:val="24"/>
          <w:szCs w:val="24"/>
          <w:lang w:eastAsia="pt-BR"/>
        </w:rPr>
      </w:pPr>
      <w:r w:rsidRPr="00D02737">
        <w:rPr>
          <w:rFonts w:eastAsia="Times New Roman"/>
          <w:bCs w:val="0"/>
          <w:sz w:val="24"/>
          <w:szCs w:val="24"/>
          <w:lang w:eastAsia="pt-BR"/>
        </w:rPr>
        <w:t xml:space="preserve">Tese fixada: </w:t>
      </w:r>
    </w:p>
    <w:p w14:paraId="33742097" w14:textId="77777777" w:rsidR="00D02737" w:rsidRPr="00D02737" w:rsidRDefault="00D02737" w:rsidP="00D02737">
      <w:pPr>
        <w:autoSpaceDE w:val="0"/>
        <w:autoSpaceDN w:val="0"/>
        <w:adjustRightInd w:val="0"/>
        <w:spacing w:after="0" w:line="360" w:lineRule="auto"/>
        <w:ind w:firstLine="709"/>
        <w:rPr>
          <w:rFonts w:eastAsia="Times New Roman"/>
          <w:b/>
          <w:sz w:val="24"/>
          <w:szCs w:val="24"/>
          <w:lang w:eastAsia="pt-BR"/>
        </w:rPr>
      </w:pPr>
      <w:r w:rsidRPr="00D02737">
        <w:rPr>
          <w:rFonts w:eastAsia="Times New Roman"/>
          <w:b/>
          <w:sz w:val="24"/>
          <w:szCs w:val="24"/>
          <w:lang w:eastAsia="pt-BR"/>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w:t>
      </w:r>
      <w:proofErr w:type="spellStart"/>
      <w:r w:rsidRPr="00D02737">
        <w:rPr>
          <w:rFonts w:eastAsia="Times New Roman"/>
          <w:b/>
          <w:sz w:val="24"/>
          <w:szCs w:val="24"/>
          <w:lang w:eastAsia="pt-BR"/>
        </w:rPr>
        <w:t>ii</w:t>
      </w:r>
      <w:proofErr w:type="spellEnd"/>
      <w:r w:rsidRPr="00D02737">
        <w:rPr>
          <w:rFonts w:eastAsia="Times New Roman"/>
          <w:b/>
          <w:sz w:val="24"/>
          <w:szCs w:val="24"/>
          <w:lang w:eastAsia="pt-BR"/>
        </w:rPr>
        <w:t>) pela culpa grave decorrente da evidente negligência na apuração da veracidade do fato e na sua divulgação ao público sem resposta do terceiro ofendido ou, ao menos, de busca do contraditório pelo veículo; 2. Na hipótese de entrevistas realizadas e transmitidas ao vivo, fica excluída a responsabilidade do veículo por ato exclusivamente de terceiro quando este falsamente imputa a outrem a prática de um crime, devendo ser assegurado pelo veículo o exercício do direito de resposta em iguais condições, espaço e destaque, sob pena de responsabilidade nos termos dos incisos V e X do artigo 5º da Constituição Federal; 3. Constatada a falsidade referida nos itens acima, deve haver remoção, de ofício ou por notificação da vítima, quando a imputação permanecer disponível em plataformas digitais, sob pena de responsabilidade.”</w:t>
      </w:r>
    </w:p>
    <w:p w14:paraId="09130C9D" w14:textId="77777777" w:rsidR="00D02737" w:rsidRPr="00D02737" w:rsidRDefault="00D02737" w:rsidP="00D02737">
      <w:pPr>
        <w:autoSpaceDE w:val="0"/>
        <w:autoSpaceDN w:val="0"/>
        <w:adjustRightInd w:val="0"/>
        <w:spacing w:after="0" w:line="360" w:lineRule="auto"/>
        <w:ind w:firstLine="709"/>
        <w:rPr>
          <w:rFonts w:eastAsia="Times New Roman"/>
          <w:bCs w:val="0"/>
          <w:sz w:val="24"/>
          <w:szCs w:val="24"/>
          <w:lang w:eastAsia="pt-BR"/>
        </w:rPr>
      </w:pPr>
    </w:p>
    <w:p w14:paraId="3AD788A6" w14:textId="77777777" w:rsidR="00D02737" w:rsidRPr="00D02737" w:rsidRDefault="00D02737" w:rsidP="00D02737">
      <w:pPr>
        <w:autoSpaceDE w:val="0"/>
        <w:autoSpaceDN w:val="0"/>
        <w:adjustRightInd w:val="0"/>
        <w:spacing w:after="0" w:line="360" w:lineRule="auto"/>
        <w:ind w:firstLine="0"/>
        <w:rPr>
          <w:rFonts w:eastAsia="Times New Roman"/>
          <w:bCs w:val="0"/>
          <w:sz w:val="24"/>
          <w:szCs w:val="24"/>
          <w:lang w:eastAsia="pt-BR"/>
        </w:rPr>
      </w:pPr>
      <w:r w:rsidRPr="00D02737">
        <w:rPr>
          <w:rFonts w:eastAsia="Times New Roman"/>
          <w:bCs w:val="0"/>
          <w:sz w:val="24"/>
          <w:szCs w:val="24"/>
          <w:lang w:eastAsia="pt-BR"/>
        </w:rPr>
        <w:t>Resumo:</w:t>
      </w:r>
    </w:p>
    <w:p w14:paraId="79A2292F" w14:textId="77777777" w:rsidR="00D02737" w:rsidRPr="00D02737" w:rsidRDefault="00D02737" w:rsidP="00D02737">
      <w:pPr>
        <w:autoSpaceDE w:val="0"/>
        <w:autoSpaceDN w:val="0"/>
        <w:adjustRightInd w:val="0"/>
        <w:spacing w:after="0" w:line="360" w:lineRule="auto"/>
        <w:ind w:firstLine="709"/>
        <w:rPr>
          <w:rFonts w:eastAsia="Times New Roman"/>
          <w:b/>
          <w:sz w:val="24"/>
          <w:szCs w:val="24"/>
          <w:lang w:eastAsia="pt-BR"/>
        </w:rPr>
      </w:pPr>
      <w:r w:rsidRPr="00D02737">
        <w:rPr>
          <w:rFonts w:eastAsia="Times New Roman"/>
          <w:b/>
          <w:sz w:val="24"/>
          <w:szCs w:val="24"/>
          <w:lang w:eastAsia="pt-BR"/>
        </w:rPr>
        <w:t xml:space="preserve">Quando o entrevistado imputar falsamente a prática de um crime a terceiro, a empresa jornalística somente poderá ser responsabilizada civilmente pela divulgação da entrevista se comprovada sua má-fé, caracterizada por dolo ou culpa grave. Se a entrevista for realizada e transmitida ao vivo, o ato exclusivamente de terceiro exclui a </w:t>
      </w:r>
      <w:r w:rsidRPr="00D02737">
        <w:rPr>
          <w:rFonts w:eastAsia="Times New Roman"/>
          <w:b/>
          <w:sz w:val="24"/>
          <w:szCs w:val="24"/>
          <w:lang w:eastAsia="pt-BR"/>
        </w:rPr>
        <w:lastRenderedPageBreak/>
        <w:t>responsabilidade do veículo de comunicação, que deverá assegurar o direito de resposta em iguais condições, espaço e destaque, sob pena de responsabilidade (CF/1988, art. 5º, V e X). Constatada a referida falsidade, a imputação deverá ser removida, de ofício ou por notificação da vítima, das plataformas digitais em que estiver disponível, sob pena de responsabilidade.</w:t>
      </w:r>
    </w:p>
    <w:p w14:paraId="5D12EAF5" w14:textId="5F015CFA" w:rsidR="00D02737" w:rsidRPr="00D02737" w:rsidRDefault="00D02737" w:rsidP="00D02737">
      <w:pPr>
        <w:autoSpaceDE w:val="0"/>
        <w:autoSpaceDN w:val="0"/>
        <w:adjustRightInd w:val="0"/>
        <w:spacing w:after="0" w:line="360" w:lineRule="auto"/>
        <w:ind w:firstLine="709"/>
        <w:rPr>
          <w:rFonts w:eastAsia="Times New Roman"/>
          <w:bCs w:val="0"/>
          <w:sz w:val="24"/>
          <w:szCs w:val="24"/>
          <w:lang w:eastAsia="pt-BR"/>
        </w:rPr>
      </w:pPr>
      <w:r w:rsidRPr="00D02737">
        <w:rPr>
          <w:rFonts w:eastAsia="Times New Roman"/>
          <w:bCs w:val="0"/>
          <w:sz w:val="24"/>
          <w:szCs w:val="24"/>
          <w:lang w:eastAsia="pt-BR"/>
        </w:rPr>
        <w:t>O STF considerou necessário o aprimoramento da tese de repercussão geral, haja vista, em suma: (i) o dever do Poder Judiciário de zelar pela integridade jurisprudencial, para evitar contradições entre compreensões sobre os mesmos fatos sociais; (</w:t>
      </w:r>
      <w:proofErr w:type="spellStart"/>
      <w:r w:rsidRPr="00D02737">
        <w:rPr>
          <w:rFonts w:eastAsia="Times New Roman"/>
          <w:bCs w:val="0"/>
          <w:sz w:val="24"/>
          <w:szCs w:val="24"/>
          <w:lang w:eastAsia="pt-BR"/>
        </w:rPr>
        <w:t>ii</w:t>
      </w:r>
      <w:proofErr w:type="spellEnd"/>
      <w:r w:rsidRPr="00D02737">
        <w:rPr>
          <w:rFonts w:eastAsia="Times New Roman"/>
          <w:bCs w:val="0"/>
          <w:sz w:val="24"/>
          <w:szCs w:val="24"/>
          <w:lang w:eastAsia="pt-BR"/>
        </w:rPr>
        <w:t>) o posterior pronunciamento desta Corte no julgamento conjunto de ações diretas de inconstitucionalidade</w:t>
      </w:r>
      <w:r>
        <w:rPr>
          <w:rStyle w:val="Refdenotaderodap"/>
          <w:rFonts w:eastAsia="Times New Roman"/>
          <w:bCs w:val="0"/>
          <w:sz w:val="24"/>
          <w:szCs w:val="24"/>
          <w:lang w:eastAsia="pt-BR"/>
        </w:rPr>
        <w:footnoteReference w:id="133"/>
      </w:r>
      <w:r w:rsidRPr="00D02737">
        <w:rPr>
          <w:rFonts w:eastAsia="Times New Roman"/>
          <w:bCs w:val="0"/>
          <w:sz w:val="24"/>
          <w:szCs w:val="24"/>
          <w:lang w:eastAsia="pt-BR"/>
        </w:rPr>
        <w:t>; e (</w:t>
      </w:r>
      <w:proofErr w:type="spellStart"/>
      <w:r w:rsidRPr="00D02737">
        <w:rPr>
          <w:rFonts w:eastAsia="Times New Roman"/>
          <w:bCs w:val="0"/>
          <w:sz w:val="24"/>
          <w:szCs w:val="24"/>
          <w:lang w:eastAsia="pt-BR"/>
        </w:rPr>
        <w:t>iii</w:t>
      </w:r>
      <w:proofErr w:type="spellEnd"/>
      <w:r w:rsidRPr="00D02737">
        <w:rPr>
          <w:rFonts w:eastAsia="Times New Roman"/>
          <w:bCs w:val="0"/>
          <w:sz w:val="24"/>
          <w:szCs w:val="24"/>
          <w:lang w:eastAsia="pt-BR"/>
        </w:rPr>
        <w:t>) a omissão do registro de pontos relevantes, tais como a exigência do direito de resposta do ofendido, a remoção de conteúdo das plataformas digitais e a circunstância das entrevistas ao vivo.</w:t>
      </w:r>
    </w:p>
    <w:p w14:paraId="39CC8EA6" w14:textId="77777777" w:rsidR="00D02737" w:rsidRPr="00D02737" w:rsidRDefault="00D02737" w:rsidP="00D02737">
      <w:pPr>
        <w:autoSpaceDE w:val="0"/>
        <w:autoSpaceDN w:val="0"/>
        <w:adjustRightInd w:val="0"/>
        <w:spacing w:after="0" w:line="360" w:lineRule="auto"/>
        <w:ind w:firstLine="709"/>
        <w:rPr>
          <w:rFonts w:eastAsia="Times New Roman"/>
          <w:bCs w:val="0"/>
          <w:sz w:val="24"/>
          <w:szCs w:val="24"/>
          <w:lang w:eastAsia="pt-BR"/>
        </w:rPr>
      </w:pPr>
      <w:r w:rsidRPr="00D02737">
        <w:rPr>
          <w:rFonts w:eastAsia="Times New Roman"/>
          <w:bCs w:val="0"/>
          <w:sz w:val="24"/>
          <w:szCs w:val="24"/>
          <w:lang w:eastAsia="pt-BR"/>
        </w:rPr>
        <w:t xml:space="preserve">Com base nesses e em outros entendimentos, o Plenário, por unanimidade, deu parcial provimento aos embargos de declaração, opostos da </w:t>
      </w:r>
      <w:hyperlink r:id="rId298" w:history="1">
        <w:r w:rsidRPr="00D02737">
          <w:rPr>
            <w:rFonts w:eastAsia="Times New Roman"/>
            <w:bCs w:val="0"/>
            <w:color w:val="0000FF"/>
            <w:sz w:val="24"/>
            <w:szCs w:val="24"/>
            <w:u w:val="single"/>
            <w:lang w:eastAsia="pt-BR"/>
          </w:rPr>
          <w:t>decisão de mérito do recurso extraordinário</w:t>
        </w:r>
      </w:hyperlink>
      <w:r w:rsidRPr="00D02737">
        <w:rPr>
          <w:rFonts w:eastAsia="Times New Roman"/>
          <w:bCs w:val="0"/>
          <w:sz w:val="24"/>
          <w:szCs w:val="24"/>
          <w:lang w:eastAsia="pt-BR"/>
        </w:rPr>
        <w:t xml:space="preserve"> (vide </w:t>
      </w:r>
      <w:hyperlink r:id="rId299" w:anchor="Publica%C3%A7%C3%A3o:~:text=DIREITO%20CONSTITUCIONAL%20%E2%80%93%20DIREITOS%20E%20GARANTIAS,Fachin%2C%20julgamento%20finalizado%20em%2029.11.2023" w:history="1">
        <w:r w:rsidRPr="00D02737">
          <w:rPr>
            <w:rFonts w:eastAsia="Times New Roman"/>
            <w:bCs w:val="0"/>
            <w:color w:val="0000FF"/>
            <w:sz w:val="24"/>
            <w:szCs w:val="24"/>
            <w:u w:val="single"/>
            <w:lang w:eastAsia="pt-BR"/>
          </w:rPr>
          <w:t>Informativo 1120</w:t>
        </w:r>
      </w:hyperlink>
      <w:r w:rsidRPr="00D02737">
        <w:rPr>
          <w:rFonts w:eastAsia="Times New Roman"/>
          <w:bCs w:val="0"/>
          <w:sz w:val="24"/>
          <w:szCs w:val="24"/>
          <w:lang w:eastAsia="pt-BR"/>
        </w:rPr>
        <w:t xml:space="preserve">), apenas no tocante ao pedido de aperfeiçoamento da redação do enunciado relativo ao </w:t>
      </w:r>
      <w:hyperlink r:id="rId300" w:history="1">
        <w:r w:rsidRPr="00D02737">
          <w:rPr>
            <w:rFonts w:eastAsia="Times New Roman"/>
            <w:bCs w:val="0"/>
            <w:color w:val="0000FF"/>
            <w:sz w:val="24"/>
            <w:szCs w:val="24"/>
            <w:u w:val="single"/>
            <w:lang w:eastAsia="pt-BR"/>
          </w:rPr>
          <w:t>Tema 995 da repercussão geral</w:t>
        </w:r>
      </w:hyperlink>
      <w:r w:rsidRPr="00D02737">
        <w:rPr>
          <w:rFonts w:eastAsia="Times New Roman"/>
          <w:bCs w:val="0"/>
          <w:sz w:val="24"/>
          <w:szCs w:val="24"/>
          <w:lang w:eastAsia="pt-BR"/>
        </w:rPr>
        <w:t xml:space="preserve">, para fixar a nova tese anteriormente citada. </w:t>
      </w:r>
    </w:p>
    <w:p w14:paraId="77894161" w14:textId="77777777" w:rsidR="00D02737" w:rsidRPr="00D02737" w:rsidRDefault="00D02737" w:rsidP="00D02737">
      <w:pPr>
        <w:autoSpaceDE w:val="0"/>
        <w:autoSpaceDN w:val="0"/>
        <w:adjustRightInd w:val="0"/>
        <w:spacing w:after="0" w:line="360" w:lineRule="auto"/>
        <w:ind w:firstLine="709"/>
        <w:rPr>
          <w:rFonts w:eastAsia="Times New Roman"/>
          <w:bCs w:val="0"/>
          <w:sz w:val="24"/>
          <w:szCs w:val="24"/>
          <w:lang w:eastAsia="pt-BR"/>
        </w:rPr>
      </w:pPr>
      <w:bookmarkStart w:id="147" w:name="_Hlk167388033"/>
    </w:p>
    <w:bookmarkEnd w:id="147"/>
    <w:p w14:paraId="3340DC40" w14:textId="77777777" w:rsidR="00D02737" w:rsidRPr="00D02737" w:rsidRDefault="00D02737" w:rsidP="00D02737">
      <w:pPr>
        <w:autoSpaceDE w:val="0"/>
        <w:autoSpaceDN w:val="0"/>
        <w:adjustRightInd w:val="0"/>
        <w:spacing w:after="0" w:line="360" w:lineRule="auto"/>
        <w:ind w:firstLine="0"/>
        <w:rPr>
          <w:rFonts w:eastAsia="Times New Roman"/>
          <w:bCs w:val="0"/>
          <w:sz w:val="24"/>
          <w:szCs w:val="24"/>
          <w:lang w:eastAsia="pt-BR"/>
        </w:rPr>
      </w:pPr>
      <w:r w:rsidRPr="00D02737">
        <w:rPr>
          <w:rFonts w:eastAsia="Times New Roman"/>
          <w:bCs w:val="0"/>
          <w:sz w:val="24"/>
          <w:szCs w:val="24"/>
          <w:lang w:eastAsia="pt-BR"/>
        </w:rPr>
        <w:fldChar w:fldCharType="begin"/>
      </w:r>
      <w:r w:rsidRPr="00D02737">
        <w:rPr>
          <w:rFonts w:eastAsia="Times New Roman"/>
          <w:bCs w:val="0"/>
          <w:sz w:val="24"/>
          <w:szCs w:val="24"/>
          <w:lang w:eastAsia="pt-BR"/>
        </w:rPr>
        <w:instrText>HYPERLINK "https://portal.stf.jus.br/processos/detalhe.asp?incidente=5263701"</w:instrText>
      </w:r>
      <w:r w:rsidRPr="00D02737">
        <w:rPr>
          <w:rFonts w:eastAsia="Times New Roman"/>
          <w:bCs w:val="0"/>
          <w:sz w:val="24"/>
          <w:szCs w:val="24"/>
          <w:lang w:eastAsia="pt-BR"/>
        </w:rPr>
      </w:r>
      <w:r w:rsidRPr="00D02737">
        <w:rPr>
          <w:rFonts w:eastAsia="Times New Roman"/>
          <w:bCs w:val="0"/>
          <w:sz w:val="24"/>
          <w:szCs w:val="24"/>
          <w:lang w:eastAsia="pt-BR"/>
        </w:rPr>
        <w:fldChar w:fldCharType="separate"/>
      </w:r>
      <w:r w:rsidRPr="00D02737">
        <w:rPr>
          <w:rFonts w:eastAsia="Times New Roman"/>
          <w:bCs w:val="0"/>
          <w:color w:val="0000FF"/>
          <w:sz w:val="24"/>
          <w:szCs w:val="24"/>
          <w:u w:val="single"/>
          <w:lang w:eastAsia="pt-BR"/>
        </w:rPr>
        <w:t>RE 1.075.412 ED/PE, relator Ministro Edson Fachin, julgamento finalizado em 20.03.2025</w:t>
      </w:r>
      <w:r w:rsidRPr="00D02737">
        <w:rPr>
          <w:rFonts w:eastAsia="Times New Roman"/>
          <w:bCs w:val="0"/>
          <w:sz w:val="24"/>
          <w:szCs w:val="24"/>
          <w:lang w:eastAsia="pt-BR"/>
        </w:rPr>
        <w:fldChar w:fldCharType="end"/>
      </w:r>
    </w:p>
    <w:p w14:paraId="5A4E4E1A" w14:textId="77777777" w:rsidR="00D02737" w:rsidRPr="00D02737" w:rsidRDefault="00D02737" w:rsidP="00D02737">
      <w:pPr>
        <w:autoSpaceDE w:val="0"/>
        <w:autoSpaceDN w:val="0"/>
        <w:adjustRightInd w:val="0"/>
        <w:spacing w:after="0" w:line="360" w:lineRule="auto"/>
        <w:ind w:firstLine="0"/>
        <w:rPr>
          <w:rFonts w:eastAsia="Times New Roman"/>
          <w:bCs w:val="0"/>
          <w:sz w:val="24"/>
          <w:szCs w:val="24"/>
          <w:lang w:eastAsia="pt-BR"/>
        </w:rPr>
      </w:pPr>
      <w:r w:rsidRPr="00D02737">
        <w:rPr>
          <w:rFonts w:eastAsia="Times New Roman"/>
          <w:bCs w:val="0"/>
          <w:noProof/>
          <w:lang w:eastAsia="pt-BR"/>
        </w:rPr>
        <w:drawing>
          <wp:inline distT="0" distB="0" distL="0" distR="0" wp14:anchorId="0A7A4DAE" wp14:editId="1102C203">
            <wp:extent cx="1190625" cy="123825"/>
            <wp:effectExtent l="0" t="0" r="9525" b="9525"/>
            <wp:docPr id="14" name="Imagem 1" descr="P:\Informativos\Imagens\03_18px.png">
              <a:hlinkClick xmlns:a="http://schemas.openxmlformats.org/drawingml/2006/main" r:id="rId301"/>
            </wp:docPr>
            <wp:cNvGraphicFramePr/>
            <a:graphic xmlns:a="http://schemas.openxmlformats.org/drawingml/2006/main">
              <a:graphicData uri="http://schemas.openxmlformats.org/drawingml/2006/picture">
                <pic:pic xmlns:pic="http://schemas.openxmlformats.org/drawingml/2006/picture">
                  <pic:nvPicPr>
                    <pic:cNvPr id="2" name="Imagem 1" descr="P:\Informativos\Imagens\03_18px.png">
                      <a:hlinkClick r:id="rId301"/>
                    </pic:cNvPr>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091726E5" w14:textId="77777777" w:rsidR="00D02737" w:rsidRPr="00D02737" w:rsidRDefault="00D02737" w:rsidP="00D02737">
      <w:pPr>
        <w:autoSpaceDE w:val="0"/>
        <w:autoSpaceDN w:val="0"/>
        <w:adjustRightInd w:val="0"/>
        <w:spacing w:after="0" w:line="360" w:lineRule="auto"/>
        <w:ind w:firstLine="0"/>
        <w:rPr>
          <w:rFonts w:eastAsia="Times New Roman"/>
          <w:bCs w:val="0"/>
          <w:sz w:val="24"/>
          <w:szCs w:val="24"/>
          <w:lang w:eastAsia="pt-BR"/>
        </w:rPr>
      </w:pPr>
      <w:r w:rsidRPr="00D02737">
        <w:rPr>
          <w:rFonts w:eastAsia="Times New Roman"/>
          <w:bCs w:val="0"/>
          <w:noProof/>
          <w:lang w:eastAsia="pt-BR"/>
        </w:rPr>
        <w:drawing>
          <wp:inline distT="0" distB="0" distL="0" distR="0" wp14:anchorId="31D9B09A" wp14:editId="0758D0AD">
            <wp:extent cx="1190625" cy="123825"/>
            <wp:effectExtent l="0" t="0" r="9525" b="9525"/>
            <wp:docPr id="15" name="Imagem 1" descr="P:\Informativos\Imagens\03_18px.png">
              <a:hlinkClick xmlns:a="http://schemas.openxmlformats.org/drawingml/2006/main" r:id="rId302"/>
            </wp:docPr>
            <wp:cNvGraphicFramePr/>
            <a:graphic xmlns:a="http://schemas.openxmlformats.org/drawingml/2006/main">
              <a:graphicData uri="http://schemas.openxmlformats.org/drawingml/2006/picture">
                <pic:pic xmlns:pic="http://schemas.openxmlformats.org/drawingml/2006/picture">
                  <pic:nvPicPr>
                    <pic:cNvPr id="1050431858" name="Imagem 1" descr="P:\Informativos\Imagens\03_18px.png">
                      <a:hlinkClick r:id="rId302"/>
                    </pic:cNvPr>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bookmarkStart w:id="148" w:name="_Hlk196424687"/>
    <w:p w14:paraId="7D4CECBA" w14:textId="77777777" w:rsidR="00BE0601" w:rsidRDefault="00BE0601" w:rsidP="00BE0601">
      <w:pPr>
        <w:autoSpaceDE w:val="0"/>
        <w:autoSpaceDN w:val="0"/>
        <w:adjustRightInd w:val="0"/>
        <w:spacing w:after="0" w:line="240" w:lineRule="auto"/>
        <w:ind w:left="360" w:firstLine="0"/>
        <w:jc w:val="right"/>
      </w:pPr>
      <w:r>
        <w:fldChar w:fldCharType="begin"/>
      </w:r>
      <w:r>
        <w:instrText>HYPERLINK \l "SUMÁRIO"</w:instrText>
      </w:r>
      <w:r>
        <w:fldChar w:fldCharType="separate"/>
      </w:r>
      <w:r w:rsidRPr="00D12B2C">
        <w:rPr>
          <w:rFonts w:eastAsia="Times New Roman"/>
          <w:bCs w:val="0"/>
          <w:color w:val="0000FF"/>
          <w:sz w:val="16"/>
          <w:szCs w:val="16"/>
          <w:u w:val="single"/>
          <w:lang w:eastAsia="pt-BR"/>
        </w:rPr>
        <w:t>Sumário</w:t>
      </w:r>
      <w:r>
        <w:rPr>
          <w:rFonts w:eastAsia="Times New Roman"/>
          <w:bCs w:val="0"/>
          <w:color w:val="0000FF"/>
          <w:sz w:val="16"/>
          <w:szCs w:val="16"/>
          <w:u w:val="single"/>
          <w:lang w:eastAsia="pt-BR"/>
        </w:rPr>
        <w:fldChar w:fldCharType="end"/>
      </w:r>
    </w:p>
    <w:p w14:paraId="754A3052" w14:textId="77777777" w:rsidR="00D02737" w:rsidRPr="00D02737" w:rsidRDefault="00D02737" w:rsidP="00D02737">
      <w:pPr>
        <w:rPr>
          <w:lang w:eastAsia="pt-BR"/>
        </w:rPr>
      </w:pPr>
    </w:p>
    <w:p w14:paraId="4C8B83AA" w14:textId="2B86681F" w:rsidR="00B1065F" w:rsidRDefault="00B1065F">
      <w:pPr>
        <w:pStyle w:val="Ttulo1"/>
      </w:pPr>
      <w:bookmarkStart w:id="149" w:name="_Toc216456964"/>
      <w:bookmarkEnd w:id="148"/>
      <w:r>
        <w:t xml:space="preserve">DIREITO </w:t>
      </w:r>
      <w:r w:rsidR="0066346E">
        <w:t>CONSTITUCIONAL</w:t>
      </w:r>
      <w:bookmarkEnd w:id="149"/>
    </w:p>
    <w:p w14:paraId="7315E58B" w14:textId="620CE5C6" w:rsidR="00EE0D00" w:rsidRDefault="00EE0D00" w:rsidP="008E5DE0">
      <w:pPr>
        <w:pStyle w:val="Ttulo2"/>
      </w:pPr>
      <w:bookmarkStart w:id="150" w:name="_Toc216456965"/>
      <w:r>
        <w:t>ADMINISTRAÇÃO PÚBLICA</w:t>
      </w:r>
      <w:bookmarkEnd w:id="150"/>
    </w:p>
    <w:p w14:paraId="26E74597" w14:textId="77777777" w:rsidR="00EE0D00" w:rsidRPr="00EE0D00" w:rsidRDefault="00EE0D00" w:rsidP="00EE0D00">
      <w:pPr>
        <w:rPr>
          <w:lang w:eastAsia="pt-BR"/>
        </w:rPr>
      </w:pPr>
    </w:p>
    <w:p w14:paraId="11658B53" w14:textId="31C2F926" w:rsidR="00EE0D00" w:rsidRDefault="00EE0D00" w:rsidP="00F709B8">
      <w:pPr>
        <w:pStyle w:val="Ttulo3"/>
      </w:pPr>
      <w:bookmarkStart w:id="151" w:name="_Programa_de_auxílio"/>
      <w:bookmarkStart w:id="152" w:name="_Toc216456966"/>
      <w:bookmarkEnd w:id="151"/>
      <w:r w:rsidRPr="00EE0D00">
        <w:t xml:space="preserve">Programa de auxílio aos desempregados e contratação temporária no âmbito municipal </w:t>
      </w:r>
      <w:r w:rsidRPr="00D53F6E">
        <w:t xml:space="preserve">- </w:t>
      </w:r>
      <w:hyperlink r:id="rId303" w:tgtFrame="_blank" w:history="1">
        <w:r w:rsidRPr="00D53F6E">
          <w:rPr>
            <w:rStyle w:val="normaltextrun"/>
          </w:rPr>
          <w:t>RE 1.551.780/SP</w:t>
        </w:r>
        <w:bookmarkEnd w:id="152"/>
      </w:hyperlink>
    </w:p>
    <w:p w14:paraId="2A067BD5" w14:textId="40FEEADD" w:rsidR="00EE0D00" w:rsidRDefault="00EE0D00" w:rsidP="00D53F6E">
      <w:pPr>
        <w:spacing w:after="0" w:line="240" w:lineRule="auto"/>
        <w:ind w:firstLine="0"/>
      </w:pPr>
      <w:r>
        <w:rPr>
          <w:noProof/>
        </w:rPr>
        <w:drawing>
          <wp:inline distT="0" distB="0" distL="0" distR="0" wp14:anchorId="4A78CB2B" wp14:editId="0E850478">
            <wp:extent cx="1203960" cy="190500"/>
            <wp:effectExtent l="0" t="0" r="0" b="0"/>
            <wp:docPr id="1147785575" name="Imagem 1">
              <a:hlinkClick xmlns:a="http://schemas.openxmlformats.org/drawingml/2006/main" r:id="rId3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85575" name="Imagem 1">
                      <a:hlinkClick r:id="rId304"/>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203960" cy="190500"/>
                    </a:xfrm>
                    <a:prstGeom prst="rect">
                      <a:avLst/>
                    </a:prstGeom>
                    <a:noFill/>
                    <a:ln>
                      <a:noFill/>
                    </a:ln>
                  </pic:spPr>
                </pic:pic>
              </a:graphicData>
            </a:graphic>
          </wp:inline>
        </w:drawing>
      </w:r>
    </w:p>
    <w:p w14:paraId="5EB338EA" w14:textId="77777777" w:rsidR="00D53F6E" w:rsidRDefault="00D53F6E" w:rsidP="0091652D">
      <w:pPr>
        <w:pStyle w:val="paragraph"/>
        <w:spacing w:before="0" w:beforeAutospacing="0" w:after="0" w:afterAutospacing="0" w:line="360" w:lineRule="auto"/>
        <w:jc w:val="both"/>
        <w:textAlignment w:val="baseline"/>
        <w:rPr>
          <w:rStyle w:val="normaltextrun"/>
        </w:rPr>
      </w:pPr>
    </w:p>
    <w:p w14:paraId="561B65F8" w14:textId="1C9B5641" w:rsidR="0091652D" w:rsidRPr="00D53F6E" w:rsidRDefault="0091652D" w:rsidP="00D53F6E">
      <w:pPr>
        <w:pStyle w:val="paragraph"/>
        <w:spacing w:before="0" w:beforeAutospacing="0" w:after="0" w:afterAutospacing="0" w:line="360" w:lineRule="auto"/>
        <w:jc w:val="both"/>
        <w:textAlignment w:val="baseline"/>
      </w:pPr>
      <w:r w:rsidRPr="00D53F6E">
        <w:rPr>
          <w:rStyle w:val="normaltextrun"/>
        </w:rPr>
        <w:t>Resumo:</w:t>
      </w:r>
    </w:p>
    <w:p w14:paraId="7423B408" w14:textId="77777777" w:rsidR="0091652D" w:rsidRPr="00D53F6E" w:rsidRDefault="0091652D" w:rsidP="00D53F6E">
      <w:pPr>
        <w:pStyle w:val="paragraph"/>
        <w:spacing w:before="0" w:beforeAutospacing="0" w:after="0" w:afterAutospacing="0" w:line="360" w:lineRule="auto"/>
        <w:ind w:firstLine="709"/>
        <w:jc w:val="both"/>
        <w:textAlignment w:val="baseline"/>
      </w:pPr>
      <w:r w:rsidRPr="00D53F6E">
        <w:rPr>
          <w:rStyle w:val="normaltextrun"/>
          <w:b/>
          <w:bCs/>
        </w:rPr>
        <w:t xml:space="preserve">É constitucional — pois concretiza o princípio da dignidade da pessoa humana e não ofende o princípio do concurso público (CF/1988, </w:t>
      </w:r>
      <w:proofErr w:type="spellStart"/>
      <w:r w:rsidRPr="00D53F6E">
        <w:rPr>
          <w:rStyle w:val="normaltextrun"/>
          <w:b/>
          <w:bCs/>
        </w:rPr>
        <w:t>arts</w:t>
      </w:r>
      <w:proofErr w:type="spellEnd"/>
      <w:r w:rsidRPr="00D53F6E">
        <w:rPr>
          <w:rStyle w:val="normaltextrun"/>
          <w:b/>
          <w:bCs/>
        </w:rPr>
        <w:t xml:space="preserve">. 1º, III, e 37, II) — lei municipal </w:t>
      </w:r>
      <w:r w:rsidRPr="00D53F6E">
        <w:rPr>
          <w:rStyle w:val="normaltextrun"/>
          <w:b/>
          <w:bCs/>
        </w:rPr>
        <w:lastRenderedPageBreak/>
        <w:t>que autoriza o chefe do Poder Executivo a criar programa de auxílio ao desempregado, de caráter assistencial,</w:t>
      </w:r>
      <w:r w:rsidRPr="00D53F6E">
        <w:rPr>
          <w:rStyle w:val="normaltextrun"/>
        </w:rPr>
        <w:t xml:space="preserve"> </w:t>
      </w:r>
      <w:r w:rsidRPr="00D53F6E">
        <w:rPr>
          <w:rStyle w:val="normaltextrun"/>
          <w:b/>
          <w:bCs/>
        </w:rPr>
        <w:t>com o objetivo de dar ocupação, renda e qualidade profissional aos desempregados residentes no município.</w:t>
      </w:r>
      <w:r w:rsidRPr="00D53F6E">
        <w:rPr>
          <w:rStyle w:val="eop"/>
        </w:rPr>
        <w:t> </w:t>
      </w:r>
    </w:p>
    <w:p w14:paraId="18BE880D" w14:textId="43C51792" w:rsidR="0091652D" w:rsidRPr="00D53F6E" w:rsidRDefault="0091652D" w:rsidP="00D53F6E">
      <w:pPr>
        <w:pStyle w:val="paragraph"/>
        <w:spacing w:before="0" w:beforeAutospacing="0" w:after="0" w:afterAutospacing="0" w:line="360" w:lineRule="auto"/>
        <w:ind w:firstLine="709"/>
        <w:jc w:val="both"/>
        <w:textAlignment w:val="baseline"/>
      </w:pPr>
      <w:r w:rsidRPr="00D53F6E">
        <w:rPr>
          <w:rStyle w:val="normaltextrun"/>
          <w:b/>
          <w:bCs/>
        </w:rPr>
        <w:t> </w:t>
      </w:r>
      <w:r w:rsidRPr="00D53F6E">
        <w:rPr>
          <w:rStyle w:val="normaltextrun"/>
        </w:rPr>
        <w:t>Esta Corte já reconheceu a constitucionalidade de normas que instituem programas sociais com a finalidade de integrar pessoas em situação de vulnerabilidade ao mercado de trabalho</w:t>
      </w:r>
      <w:r w:rsidR="001615E6" w:rsidRPr="00D53F6E">
        <w:rPr>
          <w:rStyle w:val="Refdenotaderodap"/>
        </w:rPr>
        <w:footnoteReference w:id="134"/>
      </w:r>
      <w:r w:rsidRPr="00D53F6E">
        <w:rPr>
          <w:rStyle w:val="normaltextrun"/>
        </w:rPr>
        <w:t>. </w:t>
      </w:r>
      <w:r w:rsidRPr="00D53F6E">
        <w:rPr>
          <w:rStyle w:val="eop"/>
        </w:rPr>
        <w:t> </w:t>
      </w:r>
    </w:p>
    <w:p w14:paraId="607618FD" w14:textId="0091F411" w:rsidR="0091652D" w:rsidRPr="00D53F6E" w:rsidRDefault="0091652D" w:rsidP="00D53F6E">
      <w:pPr>
        <w:pStyle w:val="paragraph"/>
        <w:spacing w:before="0" w:beforeAutospacing="0" w:after="0" w:afterAutospacing="0" w:line="360" w:lineRule="auto"/>
        <w:ind w:firstLine="709"/>
        <w:jc w:val="both"/>
        <w:textAlignment w:val="baseline"/>
      </w:pPr>
      <w:r w:rsidRPr="00D53F6E">
        <w:rPr>
          <w:rStyle w:val="normaltextrun"/>
        </w:rPr>
        <w:t>Na espécie, a pretensão da lei municipal impugnada é conferir dignidade a pessoas em estado de vulnerabilidade</w:t>
      </w:r>
      <w:r w:rsidR="001615E6" w:rsidRPr="00D53F6E">
        <w:rPr>
          <w:rStyle w:val="Refdenotaderodap"/>
        </w:rPr>
        <w:footnoteReference w:id="135"/>
      </w:r>
      <w:r w:rsidRPr="00D53F6E">
        <w:rPr>
          <w:rStyle w:val="normaltextrun"/>
        </w:rPr>
        <w:t>, inexistindo falta de razoabilidade no programa questionado, pois o caráter assistencial em favor de pessoas desempregadas prevalece em relação ao interesse da Administração Pública municipal em reorganizar os quadros de seus servidores públicos.</w:t>
      </w:r>
      <w:r w:rsidRPr="00D53F6E">
        <w:rPr>
          <w:rStyle w:val="eop"/>
        </w:rPr>
        <w:t> </w:t>
      </w:r>
    </w:p>
    <w:p w14:paraId="2DA97994" w14:textId="77777777" w:rsidR="0091652D" w:rsidRPr="00D53F6E" w:rsidRDefault="0091652D" w:rsidP="00D53F6E">
      <w:pPr>
        <w:pStyle w:val="paragraph"/>
        <w:spacing w:before="0" w:beforeAutospacing="0" w:after="0" w:afterAutospacing="0" w:line="360" w:lineRule="auto"/>
        <w:ind w:firstLine="709"/>
        <w:jc w:val="both"/>
        <w:textAlignment w:val="baseline"/>
      </w:pPr>
      <w:r w:rsidRPr="00D53F6E">
        <w:rPr>
          <w:rStyle w:val="normaltextrun"/>
        </w:rPr>
        <w:t xml:space="preserve">Ademais, não há que se falar em aplicação do que foi decidido no julgamento do processo paradigma do </w:t>
      </w:r>
      <w:hyperlink r:id="rId305" w:tgtFrame="_blank" w:history="1">
        <w:r w:rsidRPr="00D53F6E">
          <w:rPr>
            <w:rStyle w:val="normaltextrun"/>
            <w:color w:val="0000FF"/>
            <w:u w:val="single"/>
          </w:rPr>
          <w:t>Tema 612 da repercussão geral</w:t>
        </w:r>
      </w:hyperlink>
      <w:r w:rsidRPr="00D53F6E">
        <w:rPr>
          <w:rStyle w:val="normaltextrun"/>
        </w:rPr>
        <w:t>, em que se fixaram os parâmetros de validade da contratação temporária de servidores públicos, a fim de impedir que ela seja utilizada como subterfúgio para o poder público se evadir da obrigação de realizar concurso público. </w:t>
      </w:r>
      <w:r w:rsidRPr="00D53F6E">
        <w:rPr>
          <w:rStyle w:val="eop"/>
        </w:rPr>
        <w:t> </w:t>
      </w:r>
    </w:p>
    <w:p w14:paraId="59A9EA2C" w14:textId="77777777" w:rsidR="0091652D" w:rsidRPr="00D53F6E" w:rsidRDefault="0091652D" w:rsidP="00D53F6E">
      <w:pPr>
        <w:pStyle w:val="paragraph"/>
        <w:spacing w:before="0" w:beforeAutospacing="0" w:after="0" w:afterAutospacing="0" w:line="360" w:lineRule="auto"/>
        <w:ind w:firstLine="709"/>
        <w:jc w:val="both"/>
        <w:textAlignment w:val="baseline"/>
      </w:pPr>
      <w:r w:rsidRPr="00D53F6E">
        <w:rPr>
          <w:rStyle w:val="normaltextrun"/>
        </w:rPr>
        <w:t xml:space="preserve">Com base nesse entendimento, o Plenário, por unanimidade, negou provimento ao recurso para manter o acórdão recorrido, o qual julgou improcedente a ação direta de inconstitucionalidade estadual movida contra a </w:t>
      </w:r>
      <w:hyperlink r:id="rId306" w:tgtFrame="_blank" w:history="1">
        <w:r w:rsidRPr="00D53F6E">
          <w:rPr>
            <w:rStyle w:val="normaltextrun"/>
            <w:color w:val="0000FF"/>
            <w:u w:val="single"/>
          </w:rPr>
          <w:t>Lei nº 1.937/2023 do Município de Rubiácea/SP</w:t>
        </w:r>
      </w:hyperlink>
      <w:r w:rsidRPr="00D53F6E">
        <w:rPr>
          <w:rStyle w:val="normaltextrun"/>
        </w:rPr>
        <w:t>.</w:t>
      </w:r>
      <w:r w:rsidRPr="00D53F6E">
        <w:rPr>
          <w:rStyle w:val="eop"/>
        </w:rPr>
        <w:t> </w:t>
      </w:r>
    </w:p>
    <w:p w14:paraId="2E8AFFE8" w14:textId="77777777" w:rsidR="0091652D" w:rsidRPr="00D53F6E" w:rsidRDefault="0091652D" w:rsidP="00D53F6E">
      <w:pPr>
        <w:spacing w:after="0" w:line="360" w:lineRule="auto"/>
        <w:ind w:firstLine="709"/>
        <w:rPr>
          <w:rFonts w:ascii="Arial" w:eastAsia="Aptos" w:hAnsi="Arial" w:cs="Arial"/>
          <w:bCs w:val="0"/>
          <w:kern w:val="2"/>
          <w:sz w:val="24"/>
          <w:szCs w:val="24"/>
          <w:shd w:val="clear" w:color="auto" w:fill="FFFFFF"/>
          <w14:ligatures w14:val="standardContextual"/>
        </w:rPr>
      </w:pPr>
    </w:p>
    <w:p w14:paraId="25883F53" w14:textId="77777777" w:rsidR="0091652D" w:rsidRPr="00D53F6E" w:rsidRDefault="0091652D" w:rsidP="00D53F6E">
      <w:pPr>
        <w:spacing w:after="0" w:line="360" w:lineRule="auto"/>
        <w:ind w:firstLine="0"/>
        <w:rPr>
          <w:rFonts w:eastAsia="Aptos"/>
          <w:bCs w:val="0"/>
          <w:kern w:val="2"/>
          <w:sz w:val="24"/>
          <w:szCs w:val="24"/>
          <w:shd w:val="clear" w:color="auto" w:fill="FFFFFF"/>
          <w14:ligatures w14:val="standardContextual"/>
        </w:rPr>
      </w:pPr>
      <w:hyperlink r:id="rId307" w:history="1">
        <w:r w:rsidRPr="00D53F6E">
          <w:rPr>
            <w:rFonts w:eastAsia="Aptos"/>
            <w:bCs w:val="0"/>
            <w:color w:val="0000FF"/>
            <w:kern w:val="2"/>
            <w:sz w:val="24"/>
            <w:szCs w:val="24"/>
            <w:u w:val="single"/>
            <w:shd w:val="clear" w:color="auto" w:fill="FFFFFF"/>
            <w14:ligatures w14:val="standardContextual"/>
          </w:rPr>
          <w:t>RE 1.551.780/SP, relator Ministro Gilmar Mendes, julgamento virtual finalizado em 08.08.2025 (sexta-feira), às 23:59</w:t>
        </w:r>
      </w:hyperlink>
    </w:p>
    <w:p w14:paraId="5AEED732" w14:textId="77777777" w:rsidR="008A61D4" w:rsidRDefault="008A61D4" w:rsidP="008A61D4">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7E25384B" w14:textId="77777777" w:rsidR="00EE0D00" w:rsidRPr="00EE0D00" w:rsidRDefault="00EE0D00" w:rsidP="00EE0D00"/>
    <w:p w14:paraId="54EA0E02" w14:textId="241768B4" w:rsidR="007418D1" w:rsidRDefault="007418D1" w:rsidP="00F709B8">
      <w:pPr>
        <w:pStyle w:val="Ttulo3"/>
      </w:pPr>
      <w:bookmarkStart w:id="153" w:name="_Vinculação_remuneratória_no"/>
      <w:bookmarkStart w:id="154" w:name="_Toc216456967"/>
      <w:bookmarkEnd w:id="153"/>
      <w:r w:rsidRPr="007418D1">
        <w:t>Vinculação remuneratória no âmbito estadual: equiparação do salário de empregados públicos ao vencimento de titulares de cargo efetivo</w:t>
      </w:r>
      <w:r w:rsidR="0089212C">
        <w:t xml:space="preserve"> </w:t>
      </w:r>
      <w:r w:rsidR="00A97461">
        <w:rPr>
          <w:rStyle w:val="normaltextrun"/>
        </w:rPr>
        <w:t xml:space="preserve">- </w:t>
      </w:r>
      <w:hyperlink r:id="rId308" w:tgtFrame="_blank" w:history="1">
        <w:r w:rsidR="00A97461" w:rsidRPr="00652B4F">
          <w:rPr>
            <w:rStyle w:val="normaltextrun"/>
          </w:rPr>
          <w:t>ADI 7.746/GO</w:t>
        </w:r>
        <w:bookmarkEnd w:id="154"/>
      </w:hyperlink>
    </w:p>
    <w:p w14:paraId="713468D8" w14:textId="6393F838" w:rsidR="00A97461" w:rsidRDefault="00A97461" w:rsidP="00243BB3">
      <w:pPr>
        <w:spacing w:after="0" w:line="240" w:lineRule="auto"/>
        <w:ind w:firstLine="0"/>
      </w:pPr>
      <w:r>
        <w:rPr>
          <w:noProof/>
        </w:rPr>
        <w:drawing>
          <wp:inline distT="0" distB="0" distL="0" distR="0" wp14:anchorId="5590DB53" wp14:editId="3EA67547">
            <wp:extent cx="1198880" cy="189865"/>
            <wp:effectExtent l="0" t="0" r="1270" b="635"/>
            <wp:docPr id="506391497" name="Imagem 4">
              <a:hlinkClick xmlns:a="http://schemas.openxmlformats.org/drawingml/2006/main" r:id="rId3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91497" name="Imagem 4">
                      <a:hlinkClick r:id="rId309"/>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8880" cy="189865"/>
                    </a:xfrm>
                    <a:prstGeom prst="rect">
                      <a:avLst/>
                    </a:prstGeom>
                    <a:noFill/>
                    <a:ln>
                      <a:noFill/>
                    </a:ln>
                  </pic:spPr>
                </pic:pic>
              </a:graphicData>
            </a:graphic>
          </wp:inline>
        </w:drawing>
      </w:r>
    </w:p>
    <w:p w14:paraId="4A68C356" w14:textId="77777777" w:rsidR="00243BB3" w:rsidRDefault="00243BB3" w:rsidP="00243BB3">
      <w:pPr>
        <w:spacing w:after="0" w:line="360" w:lineRule="auto"/>
        <w:ind w:firstLine="0"/>
        <w:rPr>
          <w:sz w:val="24"/>
          <w:szCs w:val="24"/>
        </w:rPr>
      </w:pPr>
    </w:p>
    <w:p w14:paraId="2DEE84C6" w14:textId="2381ECDE" w:rsidR="00A97461" w:rsidRPr="00A97461" w:rsidRDefault="00A97461" w:rsidP="00243BB3">
      <w:pPr>
        <w:spacing w:after="0" w:line="360" w:lineRule="auto"/>
        <w:ind w:firstLine="0"/>
        <w:rPr>
          <w:sz w:val="24"/>
          <w:szCs w:val="24"/>
        </w:rPr>
      </w:pPr>
      <w:r w:rsidRPr="00A97461">
        <w:rPr>
          <w:sz w:val="24"/>
          <w:szCs w:val="24"/>
        </w:rPr>
        <w:t>Resumo: </w:t>
      </w:r>
    </w:p>
    <w:p w14:paraId="32687832" w14:textId="77777777" w:rsidR="00A97461" w:rsidRPr="00A97461" w:rsidRDefault="00A97461" w:rsidP="00A97461">
      <w:pPr>
        <w:spacing w:after="0" w:line="360" w:lineRule="auto"/>
        <w:ind w:firstLine="709"/>
        <w:rPr>
          <w:sz w:val="24"/>
          <w:szCs w:val="24"/>
        </w:rPr>
      </w:pPr>
      <w:r w:rsidRPr="00A97461">
        <w:rPr>
          <w:b/>
          <w:sz w:val="24"/>
          <w:szCs w:val="24"/>
        </w:rPr>
        <w:lastRenderedPageBreak/>
        <w:t>É inconstitucional — por desobedecer ao disposto no art. 37, XIII, da Constituição Federal — a vinculação da remuneração de empregados públicos aos vencimentos de servidores efetivos, pois resultaria em equiparação remuneratória entre agentes públicos pertencentes a categorias diferentes. </w:t>
      </w:r>
      <w:r w:rsidRPr="00A97461">
        <w:rPr>
          <w:sz w:val="24"/>
          <w:szCs w:val="24"/>
        </w:rPr>
        <w:t> </w:t>
      </w:r>
    </w:p>
    <w:p w14:paraId="6CD7EEF4" w14:textId="77777777" w:rsidR="00A97461" w:rsidRPr="00A97461" w:rsidRDefault="00A97461" w:rsidP="00A97461">
      <w:pPr>
        <w:spacing w:after="0" w:line="360" w:lineRule="auto"/>
        <w:ind w:firstLine="709"/>
        <w:rPr>
          <w:sz w:val="24"/>
          <w:szCs w:val="24"/>
        </w:rPr>
      </w:pPr>
      <w:r w:rsidRPr="00A97461">
        <w:rPr>
          <w:sz w:val="24"/>
          <w:szCs w:val="24"/>
        </w:rPr>
        <w:t>O texto constitucional impede que determinadas categorias de servidores tenham seus vencimentos automaticamente majorados em decorrência do aumento concedido a carreiras diversas, já que cada uma deve ter estrutura remuneratória própria, estabelecida em lei específica, para que não haja aumentos salariais sem o devido processo legislativo. </w:t>
      </w:r>
    </w:p>
    <w:p w14:paraId="32F6E9D9" w14:textId="28E6E9E8" w:rsidR="00A97461" w:rsidRPr="00A97461" w:rsidRDefault="00A97461" w:rsidP="00A97461">
      <w:pPr>
        <w:spacing w:after="0" w:line="360" w:lineRule="auto"/>
        <w:ind w:firstLine="709"/>
        <w:rPr>
          <w:sz w:val="24"/>
          <w:szCs w:val="24"/>
        </w:rPr>
      </w:pPr>
      <w:r w:rsidRPr="00A97461">
        <w:rPr>
          <w:sz w:val="24"/>
          <w:szCs w:val="24"/>
        </w:rPr>
        <w:t>Conforme jurisprudência desta Corte</w:t>
      </w:r>
      <w:r w:rsidRPr="00A97461">
        <w:rPr>
          <w:rStyle w:val="Refdenotaderodap"/>
          <w:sz w:val="24"/>
          <w:szCs w:val="24"/>
        </w:rPr>
        <w:footnoteReference w:id="136"/>
      </w:r>
      <w:r w:rsidRPr="00A97461">
        <w:rPr>
          <w:sz w:val="24"/>
          <w:szCs w:val="24"/>
        </w:rPr>
        <w:t>, a atual redação do dispositivo acima citado estabelece ampla vedação quanto à vinculação ou equiparação da remuneração de servidores públicos, de forma a evitar que o aumento na remuneração concedida a determinados servidores públicos aplique-se de forma automática a outras categorias. </w:t>
      </w:r>
    </w:p>
    <w:p w14:paraId="4575F031" w14:textId="77777777" w:rsidR="00A97461" w:rsidRPr="00A97461" w:rsidRDefault="00A97461" w:rsidP="00A97461">
      <w:pPr>
        <w:spacing w:after="0" w:line="360" w:lineRule="auto"/>
        <w:ind w:firstLine="709"/>
        <w:rPr>
          <w:sz w:val="24"/>
          <w:szCs w:val="24"/>
        </w:rPr>
      </w:pPr>
      <w:r w:rsidRPr="00A97461">
        <w:rPr>
          <w:sz w:val="24"/>
          <w:szCs w:val="24"/>
        </w:rPr>
        <w:t>Na espécie, o dispositivo impugnado dispõe que os empregados públicos que pertenceram aos quadros da Agência Goiana de Transportes e Obras (AGETOP - atual GOINFRA) fariam jus ao salário correspondente ao valor do vencimento fixado para o cargo efetivo equivalente. Essa medida permite que o aumento de vencimentos gere reflexos automáticos no vencimento dos empregados públicos da GOINFRA, de forma inconstitucional. </w:t>
      </w:r>
    </w:p>
    <w:p w14:paraId="588C50C8" w14:textId="725FB64D" w:rsidR="00A97461" w:rsidRPr="00A97461" w:rsidRDefault="00A97461" w:rsidP="00A97461">
      <w:pPr>
        <w:spacing w:after="0" w:line="360" w:lineRule="auto"/>
        <w:ind w:firstLine="709"/>
        <w:rPr>
          <w:sz w:val="24"/>
          <w:szCs w:val="24"/>
        </w:rPr>
      </w:pPr>
      <w:r w:rsidRPr="00A97461">
        <w:rPr>
          <w:sz w:val="24"/>
          <w:szCs w:val="24"/>
        </w:rPr>
        <w:t xml:space="preserve">Com base nesses entendimentos, o Plenário, por maioria, julgou parcialmente procedente a ação para conferir interpretação conforme a Constituição Federal ao </w:t>
      </w:r>
      <w:hyperlink r:id="rId310" w:anchor=":~:text=%C2%A7%203o%20A,cargo%20efetivo%20equivalente%3B" w:tgtFrame="_blank" w:history="1">
        <w:r w:rsidRPr="00A97461">
          <w:rPr>
            <w:rStyle w:val="Hyperlink"/>
            <w:sz w:val="24"/>
            <w:szCs w:val="24"/>
          </w:rPr>
          <w:t xml:space="preserve">art. 7º, § 3º, I, </w:t>
        </w:r>
        <w:r w:rsidRPr="00A97461">
          <w:rPr>
            <w:rStyle w:val="Hyperlink"/>
            <w:i/>
            <w:iCs/>
            <w:sz w:val="24"/>
            <w:szCs w:val="24"/>
          </w:rPr>
          <w:t>a</w:t>
        </w:r>
        <w:r w:rsidRPr="00A97461">
          <w:rPr>
            <w:rStyle w:val="Hyperlink"/>
            <w:sz w:val="24"/>
            <w:szCs w:val="24"/>
          </w:rPr>
          <w:t>, da Lei n. 15.665/2006 do Estado de Goiás</w:t>
        </w:r>
      </w:hyperlink>
      <w:r w:rsidRPr="00A97461">
        <w:rPr>
          <w:rStyle w:val="Refdenotaderodap"/>
          <w:sz w:val="24"/>
          <w:szCs w:val="24"/>
        </w:rPr>
        <w:footnoteReference w:id="137"/>
      </w:r>
      <w:r w:rsidRPr="00A97461">
        <w:rPr>
          <w:sz w:val="24"/>
          <w:szCs w:val="24"/>
        </w:rPr>
        <w:t>, de modo a preservar o valor nominal da remuneração vigente na data da publicação da ata deste julgamento, vedados reajustes automáticos futuros decorrentes da vinculação remuneratória declarada inconstitucional. </w:t>
      </w:r>
    </w:p>
    <w:p w14:paraId="3F019D61" w14:textId="77777777" w:rsidR="00A97461" w:rsidRDefault="00A97461" w:rsidP="00A97461"/>
    <w:p w14:paraId="50459367" w14:textId="23F78776" w:rsidR="00A97461" w:rsidRPr="00D53F6E" w:rsidRDefault="00A97461" w:rsidP="00D53F6E">
      <w:pPr>
        <w:spacing w:after="0" w:line="360" w:lineRule="auto"/>
        <w:ind w:firstLine="0"/>
        <w:rPr>
          <w:sz w:val="24"/>
          <w:szCs w:val="24"/>
        </w:rPr>
      </w:pPr>
      <w:hyperlink r:id="rId311" w:tgtFrame="_blank" w:history="1">
        <w:r w:rsidRPr="00A97461">
          <w:rPr>
            <w:rStyle w:val="Hyperlink"/>
            <w:sz w:val="24"/>
            <w:szCs w:val="24"/>
          </w:rPr>
          <w:t>ADI 7.746/GO, relator Ministro Cristiano Zanin, julgamento virtual finalizado em 08.08.2025 (sexta-feira), às 23:59</w:t>
        </w:r>
      </w:hyperlink>
      <w:r w:rsidRPr="00A97461">
        <w:rPr>
          <w:sz w:val="24"/>
          <w:szCs w:val="24"/>
        </w:rPr>
        <w:t> </w:t>
      </w:r>
    </w:p>
    <w:p w14:paraId="7817CAEB" w14:textId="77777777" w:rsidR="00A97461" w:rsidRDefault="00A97461" w:rsidP="00A97461">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312622F0" w14:textId="77777777" w:rsidR="00A97461" w:rsidRPr="00A97461" w:rsidRDefault="00A97461" w:rsidP="00A97461"/>
    <w:p w14:paraId="0A73F915" w14:textId="0F32A2C0" w:rsidR="00853A6A" w:rsidRDefault="00853A6A">
      <w:pPr>
        <w:pStyle w:val="Ttulo2"/>
      </w:pPr>
      <w:bookmarkStart w:id="155" w:name="_Toc216456968"/>
      <w:r>
        <w:t>COMPETÊNCIA LEGISLATIVA</w:t>
      </w:r>
      <w:bookmarkEnd w:id="155"/>
    </w:p>
    <w:p w14:paraId="59CEB5FF" w14:textId="77777777" w:rsidR="00853A6A" w:rsidRPr="00853A6A" w:rsidRDefault="00853A6A" w:rsidP="00853A6A">
      <w:pPr>
        <w:rPr>
          <w:lang w:eastAsia="pt-BR"/>
        </w:rPr>
      </w:pPr>
    </w:p>
    <w:p w14:paraId="249A5986" w14:textId="415899EC" w:rsidR="00853A6A" w:rsidRPr="00853A6A" w:rsidRDefault="00853A6A" w:rsidP="00F709B8">
      <w:pPr>
        <w:pStyle w:val="Ttulo3"/>
      </w:pPr>
      <w:bookmarkStart w:id="156" w:name="_Gratuidade_de_transporte"/>
      <w:bookmarkStart w:id="157" w:name="_Toc216456969"/>
      <w:bookmarkEnd w:id="156"/>
      <w:r w:rsidRPr="00853A6A">
        <w:t xml:space="preserve">Gratuidade de transporte rodoviário coletivo intermunicipal para passageiros com câncer - </w:t>
      </w:r>
      <w:hyperlink r:id="rId312" w:history="1">
        <w:r w:rsidRPr="00853A6A">
          <w:rPr>
            <w:rStyle w:val="Hyperlink"/>
            <w:color w:val="auto"/>
            <w:u w:val="none"/>
          </w:rPr>
          <w:t>ADI 7.215/RO</w:t>
        </w:r>
        <w:bookmarkEnd w:id="157"/>
      </w:hyperlink>
    </w:p>
    <w:p w14:paraId="0002EFD9" w14:textId="16745093" w:rsidR="00853A6A" w:rsidRPr="00853A6A" w:rsidRDefault="00853A6A" w:rsidP="00853A6A">
      <w:pPr>
        <w:spacing w:after="0" w:line="240" w:lineRule="auto"/>
        <w:ind w:firstLine="0"/>
      </w:pPr>
      <w:r w:rsidRPr="00853A6A">
        <w:rPr>
          <w:rFonts w:eastAsia="Times New Roman"/>
          <w:bCs w:val="0"/>
          <w:noProof/>
          <w:sz w:val="24"/>
          <w:szCs w:val="24"/>
          <w:lang w:eastAsia="pt-BR"/>
          <w14:ligatures w14:val="standardContextual"/>
        </w:rPr>
        <w:drawing>
          <wp:inline distT="0" distB="0" distL="0" distR="0" wp14:anchorId="0743CB55" wp14:editId="4EDC2AA2">
            <wp:extent cx="1195070" cy="182880"/>
            <wp:effectExtent l="0" t="0" r="5080" b="7620"/>
            <wp:docPr id="1985096866" name="Imagem 4">
              <a:hlinkClick xmlns:a="http://schemas.openxmlformats.org/drawingml/2006/main" r:id="rId3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4">
                      <a:hlinkClick r:id="rId313"/>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a:ln>
                      <a:noFill/>
                    </a:ln>
                  </pic:spPr>
                </pic:pic>
              </a:graphicData>
            </a:graphic>
          </wp:inline>
        </w:drawing>
      </w:r>
    </w:p>
    <w:p w14:paraId="423CA78B" w14:textId="77777777" w:rsidR="00853A6A" w:rsidRDefault="00853A6A" w:rsidP="00853A6A">
      <w:pPr>
        <w:spacing w:after="0" w:line="240" w:lineRule="auto"/>
        <w:ind w:firstLine="0"/>
        <w:rPr>
          <w:rFonts w:eastAsia="Times New Roman"/>
          <w:b/>
          <w:sz w:val="24"/>
          <w:szCs w:val="24"/>
          <w:lang w:eastAsia="pt-BR"/>
        </w:rPr>
      </w:pPr>
    </w:p>
    <w:p w14:paraId="1FA9FC20" w14:textId="0C9EC6C8" w:rsidR="00853A6A" w:rsidRPr="00853A6A" w:rsidRDefault="00853A6A" w:rsidP="00853A6A">
      <w:pPr>
        <w:spacing w:after="0" w:line="240" w:lineRule="auto"/>
        <w:ind w:firstLine="0"/>
        <w:rPr>
          <w:rFonts w:eastAsia="Times New Roman"/>
          <w:bCs w:val="0"/>
          <w:sz w:val="24"/>
          <w:szCs w:val="24"/>
          <w:lang w:eastAsia="pt-BR"/>
        </w:rPr>
      </w:pPr>
      <w:r w:rsidRPr="00853A6A">
        <w:rPr>
          <w:rFonts w:eastAsia="Times New Roman"/>
          <w:b/>
          <w:sz w:val="24"/>
          <w:szCs w:val="24"/>
          <w:lang w:eastAsia="pt-BR"/>
        </w:rPr>
        <w:t>ODS:</w:t>
      </w:r>
      <w:r w:rsidRPr="00853A6A">
        <w:rPr>
          <w:rFonts w:eastAsia="Times New Roman"/>
          <w:bCs w:val="0"/>
          <w:sz w:val="24"/>
          <w:szCs w:val="24"/>
          <w:lang w:eastAsia="pt-BR"/>
        </w:rPr>
        <w:t xml:space="preserve"> </w:t>
      </w:r>
      <w:hyperlink r:id="rId314" w:history="1">
        <w:r w:rsidRPr="00853A6A">
          <w:rPr>
            <w:rFonts w:eastAsia="Times New Roman"/>
            <w:bCs w:val="0"/>
            <w:color w:val="0000FF"/>
            <w:sz w:val="24"/>
            <w:szCs w:val="24"/>
            <w:u w:val="single"/>
            <w:lang w:eastAsia="pt-BR"/>
          </w:rPr>
          <w:t>1</w:t>
        </w:r>
      </w:hyperlink>
      <w:r w:rsidRPr="00853A6A">
        <w:rPr>
          <w:rFonts w:ascii="Aptos" w:eastAsia="Aptos" w:hAnsi="Aptos"/>
          <w:bCs w:val="0"/>
          <w:kern w:val="2"/>
          <w:sz w:val="22"/>
          <w:szCs w:val="22"/>
          <w14:ligatures w14:val="standardContextual"/>
        </w:rPr>
        <w:t xml:space="preserve"> </w:t>
      </w:r>
      <w:r w:rsidRPr="00853A6A">
        <w:rPr>
          <w:rFonts w:eastAsia="Aptos"/>
          <w:bCs w:val="0"/>
          <w:kern w:val="2"/>
          <w:sz w:val="22"/>
          <w:szCs w:val="22"/>
          <w14:ligatures w14:val="standardContextual"/>
        </w:rPr>
        <w:t>e</w:t>
      </w:r>
      <w:r w:rsidRPr="00853A6A">
        <w:rPr>
          <w:rFonts w:ascii="Aptos" w:eastAsia="Aptos" w:hAnsi="Aptos"/>
          <w:bCs w:val="0"/>
          <w:kern w:val="2"/>
          <w:sz w:val="22"/>
          <w:szCs w:val="22"/>
          <w14:ligatures w14:val="standardContextual"/>
        </w:rPr>
        <w:t xml:space="preserve"> </w:t>
      </w:r>
      <w:hyperlink r:id="rId315" w:history="1">
        <w:r w:rsidRPr="00853A6A">
          <w:rPr>
            <w:rFonts w:eastAsia="Times New Roman"/>
            <w:bCs w:val="0"/>
            <w:color w:val="0000FF"/>
            <w:sz w:val="24"/>
            <w:szCs w:val="24"/>
            <w:u w:val="single"/>
            <w:lang w:eastAsia="pt-BR"/>
          </w:rPr>
          <w:t>3</w:t>
        </w:r>
      </w:hyperlink>
    </w:p>
    <w:p w14:paraId="573A1C7C" w14:textId="77777777" w:rsidR="00853A6A" w:rsidRPr="00853A6A" w:rsidRDefault="00853A6A" w:rsidP="00853A6A">
      <w:pPr>
        <w:autoSpaceDE w:val="0"/>
        <w:autoSpaceDN w:val="0"/>
        <w:adjustRightInd w:val="0"/>
        <w:spacing w:after="0" w:line="240" w:lineRule="auto"/>
        <w:ind w:firstLine="0"/>
        <w:rPr>
          <w:rFonts w:eastAsia="Times New Roman"/>
          <w:bCs w:val="0"/>
          <w:sz w:val="24"/>
          <w:szCs w:val="24"/>
        </w:rPr>
      </w:pPr>
    </w:p>
    <w:p w14:paraId="6B63981C" w14:textId="77777777" w:rsidR="00853A6A" w:rsidRPr="00853A6A" w:rsidRDefault="00853A6A" w:rsidP="00853A6A">
      <w:pPr>
        <w:spacing w:after="0" w:line="360" w:lineRule="auto"/>
        <w:ind w:firstLine="0"/>
        <w:rPr>
          <w:rFonts w:eastAsia="Times New Roman"/>
          <w:bCs w:val="0"/>
          <w:sz w:val="24"/>
          <w:szCs w:val="24"/>
        </w:rPr>
      </w:pPr>
      <w:r w:rsidRPr="00853A6A">
        <w:rPr>
          <w:rFonts w:eastAsia="Times New Roman"/>
          <w:bCs w:val="0"/>
          <w:sz w:val="24"/>
          <w:szCs w:val="24"/>
        </w:rPr>
        <w:t>Resumo:</w:t>
      </w:r>
    </w:p>
    <w:p w14:paraId="66CF6CEB" w14:textId="77777777" w:rsidR="00853A6A" w:rsidRPr="00853A6A" w:rsidRDefault="00853A6A" w:rsidP="00853A6A">
      <w:pPr>
        <w:spacing w:after="0" w:line="360" w:lineRule="auto"/>
        <w:ind w:firstLine="709"/>
        <w:rPr>
          <w:rFonts w:eastAsia="Times New Roman"/>
          <w:b/>
          <w:sz w:val="24"/>
          <w:szCs w:val="24"/>
        </w:rPr>
      </w:pPr>
      <w:r w:rsidRPr="00853A6A">
        <w:rPr>
          <w:rFonts w:eastAsia="Times New Roman"/>
          <w:b/>
          <w:sz w:val="24"/>
          <w:szCs w:val="24"/>
        </w:rPr>
        <w:t xml:space="preserve">É inconstitucional — por violar o princípio da separação dos Poderes e por usurpar competência legislativa privativa (CF/1988, </w:t>
      </w:r>
      <w:proofErr w:type="spellStart"/>
      <w:r w:rsidRPr="00853A6A">
        <w:rPr>
          <w:rFonts w:eastAsia="Times New Roman"/>
          <w:b/>
          <w:sz w:val="24"/>
          <w:szCs w:val="24"/>
        </w:rPr>
        <w:t>arts</w:t>
      </w:r>
      <w:proofErr w:type="spellEnd"/>
      <w:r w:rsidRPr="00853A6A">
        <w:rPr>
          <w:rFonts w:eastAsia="Times New Roman"/>
          <w:b/>
          <w:sz w:val="24"/>
          <w:szCs w:val="24"/>
        </w:rPr>
        <w:t>. 2º e 84, II) — lei estadual de iniciativa parlamentar que estipula ao chefe do Poder Executivo prazo para a sua regulamentação.</w:t>
      </w:r>
    </w:p>
    <w:p w14:paraId="3E92723A" w14:textId="21AF323A" w:rsidR="00853A6A" w:rsidRPr="00853A6A" w:rsidRDefault="00853A6A" w:rsidP="00853A6A">
      <w:pPr>
        <w:spacing w:after="0" w:line="360" w:lineRule="auto"/>
        <w:ind w:firstLine="709"/>
        <w:rPr>
          <w:rFonts w:eastAsia="Times New Roman"/>
          <w:bCs w:val="0"/>
          <w:sz w:val="24"/>
          <w:szCs w:val="24"/>
        </w:rPr>
      </w:pPr>
      <w:r w:rsidRPr="00853A6A">
        <w:rPr>
          <w:rFonts w:eastAsia="Times New Roman"/>
          <w:bCs w:val="0"/>
          <w:sz w:val="24"/>
          <w:szCs w:val="24"/>
        </w:rPr>
        <w:t>Conforme jurisprudência desta Corte</w:t>
      </w:r>
      <w:r w:rsidR="002B6ACB">
        <w:rPr>
          <w:rStyle w:val="Refdenotaderodap"/>
          <w:rFonts w:eastAsia="Times New Roman"/>
          <w:bCs w:val="0"/>
          <w:sz w:val="24"/>
          <w:szCs w:val="24"/>
        </w:rPr>
        <w:footnoteReference w:id="138"/>
      </w:r>
      <w:r w:rsidRPr="00853A6A">
        <w:rPr>
          <w:rFonts w:eastAsia="Times New Roman"/>
          <w:bCs w:val="0"/>
          <w:sz w:val="24"/>
          <w:szCs w:val="24"/>
        </w:rPr>
        <w:t>, a fixação de prazo pelo Poder Legislativo para a regulamentação de normas — atividade típica do Poder Executivo</w:t>
      </w:r>
      <w:r w:rsidR="002B6ACB">
        <w:rPr>
          <w:rStyle w:val="Refdenotaderodap"/>
          <w:rFonts w:eastAsia="Times New Roman"/>
          <w:bCs w:val="0"/>
          <w:sz w:val="24"/>
          <w:szCs w:val="24"/>
        </w:rPr>
        <w:footnoteReference w:id="139"/>
      </w:r>
      <w:r w:rsidRPr="00853A6A">
        <w:rPr>
          <w:rFonts w:eastAsia="Times New Roman"/>
          <w:bCs w:val="0"/>
          <w:sz w:val="24"/>
          <w:szCs w:val="24"/>
        </w:rPr>
        <w:t xml:space="preserve"> — implica ingerência nas atribuições alheias.</w:t>
      </w:r>
    </w:p>
    <w:p w14:paraId="1334E268" w14:textId="77777777" w:rsidR="00853A6A" w:rsidRPr="00853A6A" w:rsidRDefault="00853A6A" w:rsidP="00853A6A">
      <w:pPr>
        <w:spacing w:after="0" w:line="360" w:lineRule="auto"/>
        <w:ind w:firstLine="709"/>
        <w:rPr>
          <w:rFonts w:eastAsia="Times New Roman"/>
          <w:bCs w:val="0"/>
          <w:sz w:val="24"/>
          <w:szCs w:val="24"/>
        </w:rPr>
      </w:pPr>
      <w:r w:rsidRPr="00853A6A">
        <w:rPr>
          <w:rFonts w:eastAsia="Times New Roman"/>
          <w:bCs w:val="0"/>
          <w:sz w:val="24"/>
          <w:szCs w:val="24"/>
        </w:rPr>
        <w:t>Na espécie, o art. 3º da Lei nº 5.036/2021 do Estado de Rondônia impõe o prazo de 120 dias para o governador regulamentá-la.</w:t>
      </w:r>
    </w:p>
    <w:p w14:paraId="6EDE6042" w14:textId="77777777" w:rsidR="00853A6A" w:rsidRPr="00853A6A" w:rsidRDefault="00853A6A" w:rsidP="00853A6A">
      <w:pPr>
        <w:tabs>
          <w:tab w:val="left" w:pos="990"/>
        </w:tabs>
        <w:spacing w:after="0" w:line="360" w:lineRule="auto"/>
        <w:ind w:firstLine="709"/>
        <w:rPr>
          <w:rFonts w:eastAsia="Times New Roman"/>
          <w:b/>
          <w:sz w:val="24"/>
          <w:szCs w:val="24"/>
        </w:rPr>
      </w:pPr>
      <w:r w:rsidRPr="00853A6A">
        <w:rPr>
          <w:rFonts w:eastAsia="Times New Roman"/>
          <w:b/>
          <w:sz w:val="24"/>
          <w:szCs w:val="24"/>
        </w:rPr>
        <w:t>É constitucional — por não ferir o equilíbrio econômico-financeiro dos contratos de concessão celebrados entre as empresas prestadoras do serviço público de transporte coletivo e o poder público estadual,</w:t>
      </w:r>
      <w:r w:rsidRPr="00853A6A">
        <w:rPr>
          <w:rFonts w:eastAsia="Aptos"/>
          <w:b/>
          <w:kern w:val="2"/>
          <w:sz w:val="24"/>
          <w:szCs w:val="24"/>
          <w14:ligatures w14:val="standardContextual"/>
        </w:rPr>
        <w:t xml:space="preserve"> nem</w:t>
      </w:r>
      <w:r w:rsidRPr="00853A6A">
        <w:rPr>
          <w:rFonts w:ascii="Aptos" w:eastAsia="Aptos" w:hAnsi="Aptos"/>
          <w:bCs w:val="0"/>
          <w:kern w:val="2"/>
          <w:sz w:val="22"/>
          <w:szCs w:val="22"/>
          <w14:ligatures w14:val="standardContextual"/>
        </w:rPr>
        <w:t xml:space="preserve"> </w:t>
      </w:r>
      <w:r w:rsidRPr="00853A6A">
        <w:rPr>
          <w:rFonts w:eastAsia="Times New Roman"/>
          <w:b/>
          <w:sz w:val="24"/>
          <w:szCs w:val="24"/>
        </w:rPr>
        <w:t>tratar de matéria de iniciativa privativa do chefe do Poder Executivo (CF/1988,</w:t>
      </w:r>
      <w:r w:rsidRPr="00853A6A">
        <w:rPr>
          <w:rFonts w:eastAsia="Times New Roman"/>
          <w:bCs w:val="0"/>
          <w:sz w:val="24"/>
          <w:szCs w:val="24"/>
        </w:rPr>
        <w:t xml:space="preserve"> </w:t>
      </w:r>
      <w:proofErr w:type="spellStart"/>
      <w:r w:rsidRPr="00853A6A">
        <w:rPr>
          <w:rFonts w:eastAsia="Times New Roman"/>
          <w:b/>
          <w:sz w:val="24"/>
          <w:szCs w:val="24"/>
        </w:rPr>
        <w:t>arts</w:t>
      </w:r>
      <w:proofErr w:type="spellEnd"/>
      <w:r w:rsidRPr="00853A6A">
        <w:rPr>
          <w:rFonts w:eastAsia="Times New Roman"/>
          <w:b/>
          <w:sz w:val="24"/>
          <w:szCs w:val="24"/>
        </w:rPr>
        <w:t>.</w:t>
      </w:r>
      <w:r w:rsidRPr="00853A6A">
        <w:rPr>
          <w:rFonts w:eastAsia="Times New Roman"/>
          <w:bCs w:val="0"/>
          <w:sz w:val="24"/>
          <w:szCs w:val="24"/>
        </w:rPr>
        <w:t xml:space="preserve"> </w:t>
      </w:r>
      <w:r w:rsidRPr="00853A6A">
        <w:rPr>
          <w:rFonts w:eastAsia="Times New Roman"/>
          <w:b/>
          <w:sz w:val="24"/>
          <w:szCs w:val="24"/>
        </w:rPr>
        <w:t>37, XXI, e 61, § 1º) — lei estadual que prevê a isenção do pagamento de passagens às pessoas hipossuficientes acometidas por câncer limitada à quantidade de assentos gratuitos já estabelecida para as pessoas com deficiência.</w:t>
      </w:r>
    </w:p>
    <w:p w14:paraId="641FB1D2" w14:textId="77777777" w:rsidR="00853A6A" w:rsidRPr="00853A6A" w:rsidRDefault="00853A6A" w:rsidP="00853A6A">
      <w:pPr>
        <w:tabs>
          <w:tab w:val="left" w:pos="990"/>
        </w:tabs>
        <w:spacing w:after="0" w:line="360" w:lineRule="auto"/>
        <w:ind w:firstLine="709"/>
        <w:rPr>
          <w:rFonts w:eastAsia="Times New Roman"/>
          <w:bCs w:val="0"/>
          <w:sz w:val="24"/>
          <w:szCs w:val="24"/>
        </w:rPr>
      </w:pPr>
      <w:r w:rsidRPr="00853A6A">
        <w:rPr>
          <w:rFonts w:eastAsia="Times New Roman"/>
          <w:bCs w:val="0"/>
          <w:sz w:val="24"/>
          <w:szCs w:val="24"/>
        </w:rPr>
        <w:t>A legislação estadual impugnada intervém de forma legítima na ordem econômica e confere maior efetividade aos direitos fundamentais das pessoas hipossuficientes, especialmente no que se refere ao direito à saúde (CF/1988, art. 196).</w:t>
      </w:r>
    </w:p>
    <w:p w14:paraId="2EF5AA38" w14:textId="77777777" w:rsidR="00853A6A" w:rsidRPr="00853A6A" w:rsidRDefault="00853A6A" w:rsidP="00853A6A">
      <w:pPr>
        <w:tabs>
          <w:tab w:val="left" w:pos="990"/>
        </w:tabs>
        <w:spacing w:after="0" w:line="360" w:lineRule="auto"/>
        <w:ind w:firstLine="709"/>
        <w:rPr>
          <w:rFonts w:eastAsia="Times New Roman"/>
          <w:bCs w:val="0"/>
          <w:sz w:val="24"/>
          <w:szCs w:val="24"/>
        </w:rPr>
      </w:pPr>
      <w:r w:rsidRPr="00853A6A">
        <w:rPr>
          <w:rFonts w:eastAsia="Times New Roman"/>
          <w:bCs w:val="0"/>
          <w:sz w:val="24"/>
          <w:szCs w:val="24"/>
        </w:rPr>
        <w:t xml:space="preserve">O enquadramento das pessoas hipossuficientes diagnosticadas com câncer na mesma categoria da gratuidade já assegurada àquelas com deficiência, com respeito ao teto máximo de dois assentos gratuitos por viagem, mantém o equilíbrio econômico-financeiro dos contratos de concessão celebrados entre as empresas prestadoras do serviço público de transporte coletivo e </w:t>
      </w:r>
      <w:r w:rsidRPr="00853A6A">
        <w:rPr>
          <w:rFonts w:eastAsia="Times New Roman"/>
          <w:bCs w:val="0"/>
          <w:sz w:val="24"/>
          <w:szCs w:val="24"/>
        </w:rPr>
        <w:lastRenderedPageBreak/>
        <w:t>o poder público estadual, sendo desnecessária a estimativa de impacto financeiro e orçamentário, porquanto inaplicável a regra prevista no art. 113 do ADCT.</w:t>
      </w:r>
    </w:p>
    <w:p w14:paraId="218FF386" w14:textId="77777777" w:rsidR="00853A6A" w:rsidRPr="00853A6A" w:rsidRDefault="00853A6A" w:rsidP="00853A6A">
      <w:pPr>
        <w:tabs>
          <w:tab w:val="left" w:pos="990"/>
        </w:tabs>
        <w:spacing w:after="0" w:line="360" w:lineRule="auto"/>
        <w:ind w:firstLine="709"/>
        <w:rPr>
          <w:rFonts w:eastAsia="Times New Roman"/>
          <w:bCs w:val="0"/>
          <w:sz w:val="24"/>
          <w:szCs w:val="24"/>
        </w:rPr>
      </w:pPr>
      <w:r w:rsidRPr="00853A6A">
        <w:rPr>
          <w:rFonts w:eastAsia="Times New Roman"/>
          <w:bCs w:val="0"/>
          <w:sz w:val="24"/>
          <w:szCs w:val="24"/>
        </w:rPr>
        <w:t>Ademais, o exame de eventual repercussão econômica da gratuidade instituída é questão de natureza contratual, de conteúdo patrimonial e de interesse predominantemente privado, que poderá ser apreciada na esfera administrativa, para eventual revisão do contrato, ou pelas vias judiciais ordinárias.</w:t>
      </w:r>
    </w:p>
    <w:p w14:paraId="2A7E129B" w14:textId="6E5571A8" w:rsidR="00853A6A" w:rsidRDefault="00853A6A" w:rsidP="00853A6A">
      <w:pPr>
        <w:spacing w:after="0" w:line="360" w:lineRule="auto"/>
        <w:rPr>
          <w:rFonts w:eastAsia="Aptos"/>
          <w:bCs w:val="0"/>
          <w:color w:val="212529"/>
          <w:kern w:val="2"/>
          <w:sz w:val="24"/>
          <w:szCs w:val="24"/>
          <w:shd w:val="clear" w:color="auto" w:fill="FFFFFF"/>
          <w14:ligatures w14:val="standardContextual"/>
        </w:rPr>
      </w:pPr>
      <w:r w:rsidRPr="00853A6A">
        <w:rPr>
          <w:rFonts w:eastAsia="Times New Roman"/>
          <w:bCs w:val="0"/>
          <w:sz w:val="24"/>
          <w:szCs w:val="24"/>
        </w:rPr>
        <w:t xml:space="preserve">Com base nesses e em outros entendimentos, o Plenário, </w:t>
      </w:r>
      <w:r w:rsidRPr="00853A6A">
        <w:rPr>
          <w:rFonts w:eastAsia="Times New Roman"/>
          <w:sz w:val="24"/>
          <w:szCs w:val="24"/>
        </w:rPr>
        <w:t>por maioria, julgou parcialmente p</w:t>
      </w:r>
      <w:r w:rsidRPr="00853A6A">
        <w:rPr>
          <w:rFonts w:eastAsia="Times New Roman"/>
          <w:bCs w:val="0"/>
          <w:sz w:val="24"/>
          <w:szCs w:val="24"/>
          <w:shd w:val="clear" w:color="auto" w:fill="FFFFFF"/>
          <w:lang w:eastAsia="pt-BR"/>
        </w:rPr>
        <w:t xml:space="preserve">rocedente a ação para declarar a inconstitucionalidade </w:t>
      </w:r>
      <w:r w:rsidRPr="00853A6A">
        <w:rPr>
          <w:rFonts w:eastAsia="Aptos"/>
          <w:bCs w:val="0"/>
          <w:kern w:val="2"/>
          <w:sz w:val="24"/>
          <w:szCs w:val="24"/>
          <w14:ligatures w14:val="standardContextual"/>
        </w:rPr>
        <w:t xml:space="preserve">do </w:t>
      </w:r>
      <w:hyperlink r:id="rId316" w:history="1">
        <w:r w:rsidRPr="00853A6A">
          <w:rPr>
            <w:rFonts w:eastAsia="Aptos"/>
            <w:bCs w:val="0"/>
            <w:color w:val="0000FF"/>
            <w:kern w:val="2"/>
            <w:sz w:val="24"/>
            <w:szCs w:val="24"/>
            <w:u w:val="single"/>
            <w:shd w:val="clear" w:color="auto" w:fill="FFFFFF"/>
            <w14:ligatures w14:val="standardContextual"/>
          </w:rPr>
          <w:t>art. 3º da Lei nº 5.036/2021 do Estado de Rondônia</w:t>
        </w:r>
      </w:hyperlink>
      <w:r w:rsidR="002B6ACB">
        <w:rPr>
          <w:rStyle w:val="Refdenotaderodap"/>
          <w:rFonts w:eastAsia="Times New Roman"/>
          <w:bCs w:val="0"/>
          <w:sz w:val="26"/>
          <w:szCs w:val="26"/>
          <w:lang w:eastAsia="pt-BR"/>
        </w:rPr>
        <w:footnoteReference w:id="140"/>
      </w:r>
      <w:r w:rsidRPr="00853A6A">
        <w:rPr>
          <w:rFonts w:eastAsia="Aptos"/>
          <w:bCs w:val="0"/>
          <w:color w:val="212529"/>
          <w:kern w:val="2"/>
          <w:sz w:val="24"/>
          <w:szCs w:val="24"/>
          <w:shd w:val="clear" w:color="auto" w:fill="FFFFFF"/>
          <w14:ligatures w14:val="standardContextual"/>
        </w:rPr>
        <w:t>.</w:t>
      </w:r>
    </w:p>
    <w:p w14:paraId="416D1639" w14:textId="77777777" w:rsidR="002B6ACB" w:rsidRPr="00853A6A" w:rsidRDefault="002B6ACB" w:rsidP="00853A6A">
      <w:pPr>
        <w:spacing w:after="0" w:line="360" w:lineRule="auto"/>
        <w:rPr>
          <w:rFonts w:eastAsia="Aptos"/>
          <w:bCs w:val="0"/>
          <w:color w:val="212529"/>
          <w:kern w:val="2"/>
          <w:sz w:val="24"/>
          <w:szCs w:val="24"/>
          <w:shd w:val="clear" w:color="auto" w:fill="FFFFFF"/>
          <w14:ligatures w14:val="standardContextual"/>
        </w:rPr>
      </w:pPr>
    </w:p>
    <w:p w14:paraId="1BF58A42" w14:textId="77777777" w:rsidR="00853A6A" w:rsidRPr="00853A6A" w:rsidRDefault="00853A6A" w:rsidP="00853A6A">
      <w:pPr>
        <w:spacing w:after="0" w:line="240" w:lineRule="auto"/>
        <w:ind w:firstLine="0"/>
        <w:rPr>
          <w:rFonts w:eastAsia="Times New Roman"/>
          <w:bCs w:val="0"/>
          <w:sz w:val="24"/>
          <w:szCs w:val="24"/>
        </w:rPr>
      </w:pPr>
      <w:hyperlink r:id="rId317" w:history="1">
        <w:r w:rsidRPr="00853A6A">
          <w:rPr>
            <w:rFonts w:eastAsia="Times New Roman"/>
            <w:bCs w:val="0"/>
            <w:color w:val="0000FF"/>
            <w:sz w:val="24"/>
            <w:szCs w:val="24"/>
            <w:u w:val="single"/>
          </w:rPr>
          <w:t>ADI 7.215/RO, relator Ministro Nunes Marques, julgamento virtual finalizado em 25.11.2025 (terça-feira) às 23:59</w:t>
        </w:r>
      </w:hyperlink>
    </w:p>
    <w:p w14:paraId="6EBB01D9" w14:textId="77777777" w:rsidR="00853A6A" w:rsidRDefault="00853A6A" w:rsidP="00853A6A"/>
    <w:p w14:paraId="3D886982" w14:textId="77777777" w:rsidR="00853A6A" w:rsidRDefault="00853A6A" w:rsidP="00853A6A">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66CE7B9F" w14:textId="77777777" w:rsidR="00853A6A" w:rsidRPr="00853A6A" w:rsidRDefault="00853A6A" w:rsidP="00853A6A"/>
    <w:p w14:paraId="21F78F8A" w14:textId="073A5FBB" w:rsidR="00D94E23" w:rsidRDefault="00D94E23" w:rsidP="008E5DE0">
      <w:pPr>
        <w:pStyle w:val="Ttulo2"/>
      </w:pPr>
      <w:bookmarkStart w:id="160" w:name="_Toc216456970"/>
      <w:r>
        <w:t>CONTROLE DE CONSTITUCIONALIDADE</w:t>
      </w:r>
      <w:bookmarkEnd w:id="160"/>
    </w:p>
    <w:p w14:paraId="2A89177D" w14:textId="77777777" w:rsidR="00D94E23" w:rsidRPr="00D94E23" w:rsidRDefault="00D94E23" w:rsidP="00D94E23">
      <w:pPr>
        <w:rPr>
          <w:lang w:eastAsia="pt-BR"/>
        </w:rPr>
      </w:pPr>
    </w:p>
    <w:p w14:paraId="6856F258" w14:textId="50B6C940" w:rsidR="00D94E23" w:rsidRPr="00BE7AAA" w:rsidRDefault="00D94E23" w:rsidP="00F709B8">
      <w:pPr>
        <w:pStyle w:val="Ttulo3"/>
        <w:rPr>
          <w:lang w:eastAsia="pt-BR"/>
        </w:rPr>
      </w:pPr>
      <w:bookmarkStart w:id="161" w:name="_ICMS:_resolução_do"/>
      <w:bookmarkStart w:id="162" w:name="_Toc216456971"/>
      <w:bookmarkEnd w:id="161"/>
      <w:r w:rsidRPr="00BE7AAA">
        <w:t xml:space="preserve">ICMS: resolução do Senado Federal que suspende eficácia de normas estaduais relativas à cobrança do imposto - </w:t>
      </w:r>
      <w:hyperlink r:id="rId318" w:history="1">
        <w:r w:rsidRPr="00BE7AAA">
          <w:t>ADI 3.929/DF</w:t>
        </w:r>
        <w:bookmarkEnd w:id="162"/>
      </w:hyperlink>
    </w:p>
    <w:p w14:paraId="6DBD0B5D" w14:textId="762F6762" w:rsidR="00D94E23" w:rsidRPr="00BE7AAA" w:rsidRDefault="00D94E23" w:rsidP="00BE7AAA">
      <w:pPr>
        <w:spacing w:after="0" w:line="240" w:lineRule="auto"/>
        <w:ind w:firstLine="0"/>
        <w:rPr>
          <w:sz w:val="24"/>
          <w:szCs w:val="24"/>
          <w:lang w:eastAsia="pt-BR"/>
        </w:rPr>
      </w:pPr>
      <w:r w:rsidRPr="00BE7AAA">
        <w:rPr>
          <w:noProof/>
          <w:kern w:val="2"/>
          <w:sz w:val="24"/>
          <w:szCs w:val="24"/>
        </w:rPr>
        <w:drawing>
          <wp:inline distT="0" distB="0" distL="0" distR="0" wp14:anchorId="496BD3C8" wp14:editId="48A86D0F">
            <wp:extent cx="1219200" cy="180975"/>
            <wp:effectExtent l="0" t="0" r="0" b="9525"/>
            <wp:docPr id="1739965580" name="Imagem 1">
              <a:hlinkClick xmlns:a="http://schemas.openxmlformats.org/drawingml/2006/main" r:id="rId3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a:hlinkClick r:id="rId319"/>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5EA5F1D9" w14:textId="77777777" w:rsidR="00BE7AAA" w:rsidRDefault="00BE7AAA" w:rsidP="00BE7AAA">
      <w:pPr>
        <w:spacing w:after="0" w:line="240" w:lineRule="auto"/>
        <w:ind w:firstLine="0"/>
        <w:rPr>
          <w:rFonts w:eastAsia="Times New Roman"/>
          <w:b/>
          <w:color w:val="212529"/>
          <w:kern w:val="2"/>
          <w:sz w:val="24"/>
          <w:szCs w:val="24"/>
          <w:shd w:val="clear" w:color="auto" w:fill="FFFFFF"/>
        </w:rPr>
      </w:pPr>
    </w:p>
    <w:p w14:paraId="0869EA32" w14:textId="59BA6448" w:rsidR="00D94E23" w:rsidRPr="00BE7AAA" w:rsidRDefault="00D94E23" w:rsidP="00BE7AAA">
      <w:pPr>
        <w:spacing w:after="0" w:line="240" w:lineRule="auto"/>
        <w:ind w:firstLine="0"/>
        <w:rPr>
          <w:rFonts w:eastAsia="Times New Roman"/>
          <w:bCs w:val="0"/>
          <w:color w:val="0000FF"/>
          <w:kern w:val="2"/>
          <w:sz w:val="24"/>
          <w:szCs w:val="24"/>
          <w:shd w:val="clear" w:color="auto" w:fill="FFFFFF"/>
        </w:rPr>
      </w:pPr>
      <w:r w:rsidRPr="00BE7AAA">
        <w:rPr>
          <w:rFonts w:eastAsia="Times New Roman"/>
          <w:b/>
          <w:color w:val="212529"/>
          <w:kern w:val="2"/>
          <w:sz w:val="24"/>
          <w:szCs w:val="24"/>
          <w:shd w:val="clear" w:color="auto" w:fill="FFFFFF"/>
        </w:rPr>
        <w:t>ODS:</w:t>
      </w:r>
      <w:r w:rsidRPr="00BE7AAA">
        <w:rPr>
          <w:rFonts w:eastAsia="Times New Roman"/>
          <w:bCs w:val="0"/>
          <w:color w:val="212529"/>
          <w:kern w:val="2"/>
          <w:sz w:val="24"/>
          <w:szCs w:val="24"/>
          <w:shd w:val="clear" w:color="auto" w:fill="FFFFFF"/>
        </w:rPr>
        <w:t xml:space="preserve"> </w:t>
      </w:r>
      <w:hyperlink r:id="rId320" w:history="1">
        <w:r w:rsidRPr="00BE7AAA">
          <w:rPr>
            <w:rFonts w:eastAsia="Times New Roman"/>
            <w:bCs w:val="0"/>
            <w:color w:val="0000FF"/>
            <w:kern w:val="2"/>
            <w:sz w:val="24"/>
            <w:szCs w:val="24"/>
            <w:u w:val="single"/>
            <w:shd w:val="clear" w:color="auto" w:fill="FFFFFF"/>
          </w:rPr>
          <w:t>16</w:t>
        </w:r>
      </w:hyperlink>
    </w:p>
    <w:p w14:paraId="624A39EF" w14:textId="77777777" w:rsidR="00D94E23" w:rsidRPr="00BE7AAA" w:rsidRDefault="00D94E23" w:rsidP="00BE7AAA">
      <w:pPr>
        <w:spacing w:after="0" w:line="240" w:lineRule="auto"/>
        <w:ind w:firstLine="0"/>
        <w:contextualSpacing/>
        <w:rPr>
          <w:rFonts w:eastAsia="Times New Roman"/>
          <w:bCs w:val="0"/>
          <w:color w:val="000000"/>
          <w:kern w:val="2"/>
          <w:sz w:val="24"/>
          <w:szCs w:val="24"/>
          <w:shd w:val="clear" w:color="auto" w:fill="FFFFFF"/>
        </w:rPr>
      </w:pPr>
    </w:p>
    <w:p w14:paraId="549D6163" w14:textId="77777777" w:rsidR="00D94E23" w:rsidRPr="00BE7AAA" w:rsidRDefault="00D94E23" w:rsidP="00BE7AAA">
      <w:pPr>
        <w:spacing w:after="0" w:line="360" w:lineRule="auto"/>
        <w:ind w:firstLine="0"/>
        <w:contextualSpacing/>
        <w:rPr>
          <w:rFonts w:eastAsia="Times New Roman"/>
          <w:bCs w:val="0"/>
          <w:color w:val="000000"/>
          <w:kern w:val="2"/>
          <w:sz w:val="24"/>
          <w:szCs w:val="24"/>
          <w:shd w:val="clear" w:color="auto" w:fill="FFFFFF"/>
        </w:rPr>
      </w:pPr>
      <w:r w:rsidRPr="00BE7AAA">
        <w:rPr>
          <w:rFonts w:eastAsia="Times New Roman"/>
          <w:bCs w:val="0"/>
          <w:color w:val="000000"/>
          <w:kern w:val="2"/>
          <w:sz w:val="24"/>
          <w:szCs w:val="24"/>
          <w:shd w:val="clear" w:color="auto" w:fill="FFFFFF"/>
        </w:rPr>
        <w:t>Resumo:</w:t>
      </w:r>
    </w:p>
    <w:p w14:paraId="34ADEB75" w14:textId="77777777" w:rsidR="00D94E23" w:rsidRPr="00BE7AAA" w:rsidRDefault="00D94E23" w:rsidP="00BE7AAA">
      <w:pPr>
        <w:spacing w:after="0" w:line="360" w:lineRule="auto"/>
        <w:contextualSpacing/>
        <w:rPr>
          <w:rFonts w:eastAsia="Times New Roman"/>
          <w:b/>
          <w:color w:val="000000"/>
          <w:kern w:val="2"/>
          <w:sz w:val="24"/>
          <w:szCs w:val="24"/>
          <w:shd w:val="clear" w:color="auto" w:fill="FFFFFF"/>
        </w:rPr>
      </w:pPr>
      <w:r w:rsidRPr="00BE7AAA">
        <w:rPr>
          <w:rFonts w:eastAsia="Times New Roman"/>
          <w:b/>
          <w:color w:val="000000"/>
          <w:kern w:val="2"/>
          <w:sz w:val="24"/>
          <w:szCs w:val="24"/>
          <w:shd w:val="clear" w:color="auto" w:fill="FFFFFF"/>
        </w:rPr>
        <w:t>É inconstitucional resolução do Senado Federal que suspende a execução de dispositivos legais estaduais não declarados inconstitucionais pelo Supremo Tribunal Federal.</w:t>
      </w:r>
    </w:p>
    <w:p w14:paraId="0F2EAED7" w14:textId="77777777" w:rsidR="00D94E23" w:rsidRPr="00BE7AAA" w:rsidRDefault="00D94E23" w:rsidP="00BE7AAA">
      <w:pPr>
        <w:spacing w:after="0" w:line="360" w:lineRule="auto"/>
        <w:ind w:firstLine="709"/>
        <w:contextualSpacing/>
        <w:rPr>
          <w:rFonts w:eastAsia="Times New Roman"/>
          <w:bCs w:val="0"/>
          <w:color w:val="000000"/>
          <w:kern w:val="2"/>
          <w:sz w:val="24"/>
          <w:szCs w:val="24"/>
          <w:shd w:val="clear" w:color="auto" w:fill="FFFFFF"/>
        </w:rPr>
      </w:pPr>
      <w:r w:rsidRPr="00BE7AAA">
        <w:rPr>
          <w:rFonts w:eastAsia="Times New Roman"/>
          <w:bCs w:val="0"/>
          <w:color w:val="000000"/>
          <w:kern w:val="2"/>
          <w:sz w:val="24"/>
          <w:szCs w:val="24"/>
          <w:shd w:val="clear" w:color="auto" w:fill="FFFFFF"/>
        </w:rPr>
        <w:t>A suspensão da execução de ato declarado inconstitucional pelo STF, em controle incidental de constitucionalidade, constitui ato político do Senado Federal que retira diploma legal ou preceito do ordenamento jurídico de forma definitiva</w:t>
      </w:r>
      <w:r w:rsidRPr="00BE7AAA">
        <w:rPr>
          <w:rFonts w:ascii="Aptos" w:eastAsia="Times New Roman" w:hAnsi="Aptos"/>
          <w:bCs w:val="0"/>
          <w:kern w:val="2"/>
          <w:sz w:val="24"/>
          <w:szCs w:val="24"/>
        </w:rPr>
        <w:t xml:space="preserve"> </w:t>
      </w:r>
      <w:r w:rsidRPr="00BE7AAA">
        <w:rPr>
          <w:rFonts w:eastAsia="Times New Roman"/>
          <w:bCs w:val="0"/>
          <w:color w:val="000000"/>
          <w:kern w:val="2"/>
          <w:sz w:val="24"/>
          <w:szCs w:val="24"/>
          <w:shd w:val="clear" w:color="auto" w:fill="FFFFFF"/>
        </w:rPr>
        <w:t xml:space="preserve">(CF/1988, art. 52, X). Contudo, essa prerrogativa só pode ser exercida após decisão definitiva do Supremo, devendo o Senado </w:t>
      </w:r>
      <w:r w:rsidRPr="00BE7AAA">
        <w:rPr>
          <w:rFonts w:eastAsia="Times New Roman"/>
          <w:bCs w:val="0"/>
          <w:color w:val="000000"/>
          <w:kern w:val="2"/>
          <w:sz w:val="24"/>
          <w:szCs w:val="24"/>
          <w:shd w:val="clear" w:color="auto" w:fill="FFFFFF"/>
        </w:rPr>
        <w:lastRenderedPageBreak/>
        <w:t>limitar-se à extensão do julgado, sem competência para examinar o mérito, interpretar, ampliar ou restringir a decisão judicial.</w:t>
      </w:r>
    </w:p>
    <w:p w14:paraId="0CF61E96" w14:textId="77777777" w:rsidR="00D94E23" w:rsidRPr="00BE7AAA" w:rsidRDefault="00D94E23" w:rsidP="00BE7AAA">
      <w:pPr>
        <w:spacing w:after="0" w:line="360" w:lineRule="auto"/>
        <w:ind w:firstLine="709"/>
        <w:contextualSpacing/>
        <w:rPr>
          <w:rFonts w:eastAsia="Times New Roman"/>
          <w:bCs w:val="0"/>
          <w:color w:val="000000"/>
          <w:kern w:val="2"/>
          <w:sz w:val="24"/>
          <w:szCs w:val="24"/>
          <w:shd w:val="clear" w:color="auto" w:fill="FFFFFF"/>
        </w:rPr>
      </w:pPr>
      <w:r w:rsidRPr="00BE7AAA">
        <w:rPr>
          <w:rFonts w:eastAsia="Times New Roman"/>
          <w:bCs w:val="0"/>
          <w:color w:val="000000"/>
          <w:kern w:val="2"/>
          <w:sz w:val="24"/>
          <w:szCs w:val="24"/>
          <w:shd w:val="clear" w:color="auto" w:fill="FFFFFF"/>
        </w:rPr>
        <w:t xml:space="preserve">Na espécie, a Resolução nº 07/2007 do Senado Federal suspendeu integralmente a execução de dispositivos de leis paulistas, sem que estas tenham sido objeto de declaração de inconstitucionalidade pelo STF nos julgamentos do </w:t>
      </w:r>
      <w:hyperlink r:id="rId321" w:history="1">
        <w:r w:rsidRPr="00BE7AAA">
          <w:rPr>
            <w:rFonts w:eastAsia="Times New Roman"/>
            <w:bCs w:val="0"/>
            <w:color w:val="0000FF"/>
            <w:kern w:val="2"/>
            <w:sz w:val="24"/>
            <w:szCs w:val="24"/>
            <w:u w:val="single"/>
            <w:shd w:val="clear" w:color="auto" w:fill="FFFFFF"/>
          </w:rPr>
          <w:t>RE 183.906/SP</w:t>
        </w:r>
      </w:hyperlink>
      <w:r w:rsidRPr="00BE7AAA">
        <w:rPr>
          <w:rFonts w:eastAsia="Times New Roman"/>
          <w:bCs w:val="0"/>
          <w:color w:val="000000"/>
          <w:kern w:val="2"/>
          <w:sz w:val="24"/>
          <w:szCs w:val="24"/>
          <w:shd w:val="clear" w:color="auto" w:fill="FFFFFF"/>
        </w:rPr>
        <w:t xml:space="preserve">, do </w:t>
      </w:r>
      <w:hyperlink r:id="rId322" w:history="1">
        <w:r w:rsidRPr="00BE7AAA">
          <w:rPr>
            <w:rFonts w:eastAsia="Times New Roman"/>
            <w:bCs w:val="0"/>
            <w:color w:val="0000FF"/>
            <w:kern w:val="2"/>
            <w:sz w:val="24"/>
            <w:szCs w:val="24"/>
            <w:u w:val="single"/>
            <w:shd w:val="clear" w:color="auto" w:fill="FFFFFF"/>
          </w:rPr>
          <w:t>RE 188.443/SP</w:t>
        </w:r>
      </w:hyperlink>
      <w:r w:rsidRPr="00BE7AAA">
        <w:rPr>
          <w:rFonts w:eastAsia="Times New Roman"/>
          <w:bCs w:val="0"/>
          <w:color w:val="0000FF"/>
          <w:kern w:val="2"/>
          <w:sz w:val="24"/>
          <w:szCs w:val="24"/>
          <w:shd w:val="clear" w:color="auto" w:fill="FFFFFF"/>
        </w:rPr>
        <w:t xml:space="preserve"> </w:t>
      </w:r>
      <w:r w:rsidRPr="00BE7AAA">
        <w:rPr>
          <w:rFonts w:eastAsia="Times New Roman"/>
          <w:bCs w:val="0"/>
          <w:color w:val="000000"/>
          <w:kern w:val="2"/>
          <w:sz w:val="24"/>
          <w:szCs w:val="24"/>
          <w:shd w:val="clear" w:color="auto" w:fill="FFFFFF"/>
        </w:rPr>
        <w:t xml:space="preserve">e do </w:t>
      </w:r>
      <w:hyperlink r:id="rId323" w:history="1">
        <w:r w:rsidRPr="00BE7AAA">
          <w:rPr>
            <w:rFonts w:eastAsia="Times New Roman"/>
            <w:bCs w:val="0"/>
            <w:color w:val="0000FF"/>
            <w:kern w:val="2"/>
            <w:sz w:val="24"/>
            <w:szCs w:val="24"/>
            <w:u w:val="single"/>
            <w:shd w:val="clear" w:color="auto" w:fill="FFFFFF"/>
          </w:rPr>
          <w:t>RE 213.739/SP</w:t>
        </w:r>
      </w:hyperlink>
      <w:r w:rsidRPr="00BE7AAA">
        <w:rPr>
          <w:rFonts w:eastAsia="Times New Roman"/>
          <w:bCs w:val="0"/>
          <w:color w:val="000000"/>
          <w:kern w:val="2"/>
          <w:sz w:val="24"/>
          <w:szCs w:val="24"/>
          <w:shd w:val="clear" w:color="auto" w:fill="FFFFFF"/>
        </w:rPr>
        <w:t>. Assim, a medida extrapolou os limites da competência constitucional do Senado, ao excluir normas do ordenamento jurídico cuja compatibilidade com a Constituição sequer foi efetivamente examinada.</w:t>
      </w:r>
    </w:p>
    <w:p w14:paraId="590027F9" w14:textId="1B1B4C60" w:rsidR="00D94E23" w:rsidRPr="00BE7AAA" w:rsidRDefault="00D94E23" w:rsidP="00BE7AAA">
      <w:pPr>
        <w:spacing w:after="0" w:line="360" w:lineRule="auto"/>
        <w:ind w:firstLine="709"/>
        <w:contextualSpacing/>
        <w:rPr>
          <w:rFonts w:eastAsia="Times New Roman"/>
          <w:color w:val="000000"/>
          <w:kern w:val="2"/>
          <w:sz w:val="24"/>
          <w:szCs w:val="24"/>
        </w:rPr>
      </w:pPr>
      <w:r w:rsidRPr="00BE7AAA">
        <w:rPr>
          <w:rFonts w:eastAsia="Times New Roman"/>
          <w:color w:val="000000"/>
          <w:kern w:val="2"/>
          <w:sz w:val="24"/>
          <w:szCs w:val="24"/>
        </w:rPr>
        <w:t xml:space="preserve">Com base nesses e em outros entendimentos, o Plenário, por unanimidade, confirmou a </w:t>
      </w:r>
      <w:hyperlink r:id="rId324" w:history="1">
        <w:r w:rsidRPr="00BE7AAA">
          <w:rPr>
            <w:rFonts w:eastAsia="Times New Roman"/>
            <w:color w:val="0000FF"/>
            <w:kern w:val="2"/>
            <w:sz w:val="24"/>
            <w:szCs w:val="24"/>
            <w:u w:val="single"/>
          </w:rPr>
          <w:t>medida cautelar deferida</w:t>
        </w:r>
      </w:hyperlink>
      <w:r w:rsidRPr="00BE7AAA">
        <w:rPr>
          <w:rFonts w:eastAsia="Times New Roman"/>
          <w:color w:val="0000FF"/>
          <w:kern w:val="2"/>
          <w:sz w:val="24"/>
          <w:szCs w:val="24"/>
        </w:rPr>
        <w:t xml:space="preserve"> </w:t>
      </w:r>
      <w:r w:rsidRPr="00BE7AAA">
        <w:rPr>
          <w:rFonts w:eastAsia="Times New Roman"/>
          <w:color w:val="000000"/>
          <w:kern w:val="2"/>
          <w:sz w:val="24"/>
          <w:szCs w:val="24"/>
        </w:rPr>
        <w:t xml:space="preserve">e julgou procedente o pedido para declarar a inconstitucionalidade da </w:t>
      </w:r>
      <w:hyperlink r:id="rId325" w:history="1">
        <w:r w:rsidRPr="00BE7AAA">
          <w:rPr>
            <w:rFonts w:eastAsia="Times New Roman"/>
            <w:color w:val="0000FF"/>
            <w:kern w:val="2"/>
            <w:sz w:val="24"/>
            <w:szCs w:val="24"/>
            <w:u w:val="single"/>
          </w:rPr>
          <w:t>Resolução nº 07/2007 do Senado Federal</w:t>
        </w:r>
      </w:hyperlink>
      <w:r w:rsidRPr="00BE7AAA">
        <w:rPr>
          <w:rStyle w:val="Refdenotaderodap"/>
          <w:rFonts w:eastAsia="Times New Roman"/>
          <w:color w:val="000000"/>
          <w:kern w:val="2"/>
          <w:sz w:val="24"/>
          <w:szCs w:val="24"/>
        </w:rPr>
        <w:footnoteReference w:id="141"/>
      </w:r>
      <w:r w:rsidRPr="00BE7AAA">
        <w:rPr>
          <w:rFonts w:eastAsia="Times New Roman"/>
          <w:color w:val="000000"/>
          <w:kern w:val="2"/>
          <w:sz w:val="24"/>
          <w:szCs w:val="24"/>
        </w:rPr>
        <w:t xml:space="preserve">, exclusivamente quanto ao ponto em que suspendeu a execução dos </w:t>
      </w:r>
      <w:proofErr w:type="spellStart"/>
      <w:r w:rsidRPr="00BE7AAA">
        <w:rPr>
          <w:rFonts w:eastAsia="Times New Roman"/>
          <w:color w:val="000000"/>
          <w:kern w:val="2"/>
          <w:sz w:val="24"/>
          <w:szCs w:val="24"/>
        </w:rPr>
        <w:t>arts</w:t>
      </w:r>
      <w:proofErr w:type="spellEnd"/>
      <w:r w:rsidRPr="00BE7AAA">
        <w:rPr>
          <w:rFonts w:eastAsia="Times New Roman"/>
          <w:color w:val="000000"/>
          <w:kern w:val="2"/>
          <w:sz w:val="24"/>
          <w:szCs w:val="24"/>
        </w:rPr>
        <w:t xml:space="preserve">. 6º e 7º da </w:t>
      </w:r>
      <w:hyperlink r:id="rId326" w:history="1">
        <w:r w:rsidRPr="00BE7AAA">
          <w:rPr>
            <w:rFonts w:eastAsia="Times New Roman"/>
            <w:color w:val="0000FF"/>
            <w:kern w:val="2"/>
            <w:sz w:val="24"/>
            <w:szCs w:val="24"/>
            <w:u w:val="single"/>
          </w:rPr>
          <w:t>Lei nº 7.003/1990 do Estado de São Paulo</w:t>
        </w:r>
      </w:hyperlink>
      <w:r w:rsidRPr="00BE7AAA">
        <w:rPr>
          <w:rStyle w:val="Refdenotaderodap"/>
          <w:rFonts w:eastAsia="Times New Roman"/>
          <w:color w:val="000000"/>
          <w:kern w:val="2"/>
          <w:sz w:val="24"/>
          <w:szCs w:val="24"/>
        </w:rPr>
        <w:footnoteReference w:id="142"/>
      </w:r>
      <w:r w:rsidRPr="00BE7AAA">
        <w:rPr>
          <w:rFonts w:eastAsia="Times New Roman"/>
          <w:color w:val="000000"/>
          <w:kern w:val="2"/>
          <w:sz w:val="24"/>
          <w:szCs w:val="24"/>
        </w:rPr>
        <w:t xml:space="preserve"> e dos </w:t>
      </w:r>
      <w:proofErr w:type="spellStart"/>
      <w:r w:rsidRPr="00BE7AAA">
        <w:rPr>
          <w:rFonts w:eastAsia="Times New Roman"/>
          <w:color w:val="000000"/>
          <w:kern w:val="2"/>
          <w:sz w:val="24"/>
          <w:szCs w:val="24"/>
        </w:rPr>
        <w:t>arts</w:t>
      </w:r>
      <w:proofErr w:type="spellEnd"/>
      <w:r w:rsidRPr="00BE7AAA">
        <w:rPr>
          <w:rFonts w:eastAsia="Times New Roman"/>
          <w:color w:val="000000"/>
          <w:kern w:val="2"/>
          <w:sz w:val="24"/>
          <w:szCs w:val="24"/>
        </w:rPr>
        <w:t xml:space="preserve">. 4º a 13 da </w:t>
      </w:r>
      <w:hyperlink r:id="rId327" w:history="1">
        <w:r w:rsidRPr="00BE7AAA">
          <w:rPr>
            <w:rFonts w:eastAsia="Times New Roman"/>
            <w:color w:val="0000FF"/>
            <w:kern w:val="2"/>
            <w:sz w:val="24"/>
            <w:szCs w:val="24"/>
            <w:u w:val="single"/>
          </w:rPr>
          <w:t>Lei paulista nº 7.646/1991</w:t>
        </w:r>
      </w:hyperlink>
      <w:r w:rsidRPr="00BE7AAA">
        <w:rPr>
          <w:rStyle w:val="Refdenotaderodap"/>
          <w:rFonts w:eastAsia="Times New Roman"/>
          <w:color w:val="000000"/>
          <w:kern w:val="2"/>
          <w:sz w:val="24"/>
          <w:szCs w:val="24"/>
        </w:rPr>
        <w:footnoteReference w:id="143"/>
      </w:r>
      <w:r w:rsidRPr="00BE7AAA">
        <w:rPr>
          <w:rFonts w:eastAsia="Times New Roman"/>
          <w:color w:val="000000"/>
          <w:kern w:val="2"/>
          <w:sz w:val="24"/>
          <w:szCs w:val="24"/>
        </w:rPr>
        <w:t>.</w:t>
      </w:r>
    </w:p>
    <w:p w14:paraId="5E50599E" w14:textId="77777777" w:rsidR="00D94E23" w:rsidRPr="00BE7AAA" w:rsidRDefault="00D94E23" w:rsidP="00BE7AAA">
      <w:pPr>
        <w:spacing w:after="0" w:line="360" w:lineRule="auto"/>
        <w:ind w:firstLine="0"/>
        <w:rPr>
          <w:rFonts w:ascii="Arial" w:eastAsia="Times New Roman" w:hAnsi="Arial" w:cs="Arial"/>
          <w:bCs w:val="0"/>
          <w:kern w:val="2"/>
          <w:sz w:val="24"/>
          <w:szCs w:val="24"/>
          <w:shd w:val="clear" w:color="auto" w:fill="FFFFFF"/>
        </w:rPr>
      </w:pPr>
    </w:p>
    <w:p w14:paraId="4B8AE4C7" w14:textId="77777777" w:rsidR="00D94E23" w:rsidRPr="00BE7AAA" w:rsidRDefault="00D94E23" w:rsidP="00BE7AAA">
      <w:pPr>
        <w:spacing w:after="0" w:line="360" w:lineRule="auto"/>
        <w:ind w:firstLine="0"/>
        <w:rPr>
          <w:rFonts w:eastAsia="Times New Roman"/>
          <w:bCs w:val="0"/>
          <w:sz w:val="24"/>
          <w:szCs w:val="24"/>
          <w:lang w:eastAsia="pt-BR"/>
        </w:rPr>
      </w:pPr>
      <w:hyperlink r:id="rId328" w:history="1">
        <w:r w:rsidRPr="00BE7AAA">
          <w:rPr>
            <w:rFonts w:eastAsia="Times New Roman"/>
            <w:bCs w:val="0"/>
            <w:color w:val="0000FF"/>
            <w:kern w:val="2"/>
            <w:sz w:val="24"/>
            <w:szCs w:val="24"/>
            <w:u w:val="single"/>
            <w:shd w:val="clear" w:color="auto" w:fill="FFFFFF"/>
          </w:rPr>
          <w:t>ADI 3.929/DF, relator Ministro Nunes Marques, julgamento virtual finalizado em 05.09.2025 (sexta-feira), às 23:59</w:t>
        </w:r>
      </w:hyperlink>
    </w:p>
    <w:p w14:paraId="2A779317" w14:textId="77777777" w:rsidR="00D94E23" w:rsidRPr="00D94E23" w:rsidRDefault="00D94E23" w:rsidP="00D94E23">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D94E23">
          <w:rPr>
            <w:rFonts w:eastAsia="Times New Roman"/>
            <w:bCs w:val="0"/>
            <w:color w:val="0000FF"/>
            <w:sz w:val="16"/>
            <w:szCs w:val="16"/>
            <w:u w:val="single"/>
            <w:lang w:eastAsia="pt-BR"/>
          </w:rPr>
          <w:t>Sumário</w:t>
        </w:r>
      </w:hyperlink>
    </w:p>
    <w:p w14:paraId="61F3C85A" w14:textId="77777777" w:rsidR="00D94E23" w:rsidRPr="00D94E23" w:rsidRDefault="00D94E23" w:rsidP="00D94E23">
      <w:pPr>
        <w:ind w:firstLine="0"/>
        <w:rPr>
          <w:lang w:eastAsia="pt-BR"/>
        </w:rPr>
      </w:pPr>
    </w:p>
    <w:p w14:paraId="4BA3AD8A" w14:textId="5125D8B0" w:rsidR="007C508C" w:rsidRPr="00DD2662" w:rsidRDefault="007C508C" w:rsidP="00F709B8">
      <w:pPr>
        <w:pStyle w:val="Ttulo3"/>
        <w:rPr>
          <w:lang w:eastAsia="pt-BR"/>
        </w:rPr>
      </w:pPr>
      <w:bookmarkStart w:id="163" w:name="_Regulamentação_da_atividade"/>
      <w:bookmarkStart w:id="164" w:name="_Toc211424519"/>
      <w:bookmarkStart w:id="165" w:name="ADO88"/>
      <w:bookmarkStart w:id="166" w:name="_Toc216456972"/>
      <w:bookmarkEnd w:id="163"/>
      <w:r w:rsidRPr="00DD2662">
        <w:t>Regulamentação da atividade de policial penal</w:t>
      </w:r>
      <w:bookmarkEnd w:id="164"/>
      <w:bookmarkEnd w:id="165"/>
      <w:r w:rsidRPr="00DD2662">
        <w:t xml:space="preserve"> </w:t>
      </w:r>
      <w:r w:rsidRPr="00A1333F">
        <w:t>-</w:t>
      </w:r>
      <w:r w:rsidRPr="00DD2662">
        <w:t xml:space="preserve"> </w:t>
      </w:r>
      <w:hyperlink r:id="rId329" w:history="1">
        <w:r w:rsidRPr="00DD2662">
          <w:rPr>
            <w:lang w:eastAsia="pt-BR"/>
          </w:rPr>
          <w:t>ADO 88/MG</w:t>
        </w:r>
        <w:bookmarkEnd w:id="166"/>
      </w:hyperlink>
    </w:p>
    <w:p w14:paraId="105F7AAD" w14:textId="77777777" w:rsidR="007C508C" w:rsidRPr="00DD2662" w:rsidRDefault="007C508C" w:rsidP="007C508C">
      <w:pPr>
        <w:autoSpaceDE w:val="0"/>
        <w:autoSpaceDN w:val="0"/>
        <w:adjustRightInd w:val="0"/>
        <w:spacing w:after="0" w:line="240" w:lineRule="auto"/>
        <w:ind w:firstLine="0"/>
        <w:rPr>
          <w:rFonts w:eastAsia="Times New Roman"/>
          <w:bCs w:val="0"/>
          <w:color w:val="000000"/>
          <w:sz w:val="24"/>
          <w:szCs w:val="24"/>
          <w:lang w:eastAsia="pt-BR"/>
        </w:rPr>
      </w:pPr>
      <w:r w:rsidRPr="00DD2662">
        <w:rPr>
          <w:rFonts w:eastAsia="Times New Roman"/>
          <w:bCs w:val="0"/>
          <w:noProof/>
          <w:sz w:val="24"/>
          <w:szCs w:val="24"/>
          <w:lang w:eastAsia="pt-BR"/>
        </w:rPr>
        <w:drawing>
          <wp:inline distT="0" distB="0" distL="0" distR="0" wp14:anchorId="56615589" wp14:editId="6F1B4FCB">
            <wp:extent cx="1195705" cy="180975"/>
            <wp:effectExtent l="0" t="0" r="4445" b="9525"/>
            <wp:docPr id="331927793" name="Imagem 4">
              <a:hlinkClick xmlns:a="http://schemas.openxmlformats.org/drawingml/2006/main" r:id="rId3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33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39F20AAD" w14:textId="77777777" w:rsidR="007C508C" w:rsidRPr="00DD2662" w:rsidRDefault="007C508C" w:rsidP="007C508C">
      <w:pPr>
        <w:spacing w:after="0" w:line="240" w:lineRule="auto"/>
        <w:ind w:firstLine="0"/>
        <w:rPr>
          <w:rFonts w:eastAsia="Times New Roman"/>
          <w:bCs w:val="0"/>
          <w:sz w:val="24"/>
          <w:szCs w:val="24"/>
        </w:rPr>
      </w:pPr>
    </w:p>
    <w:p w14:paraId="159061CC" w14:textId="77777777" w:rsidR="007C508C" w:rsidRPr="00DD2662" w:rsidRDefault="007C508C" w:rsidP="007C508C">
      <w:pPr>
        <w:spacing w:after="0" w:line="240" w:lineRule="auto"/>
        <w:ind w:firstLine="0"/>
        <w:rPr>
          <w:rFonts w:eastAsia="Times New Roman"/>
          <w:bCs w:val="0"/>
          <w:sz w:val="24"/>
          <w:szCs w:val="24"/>
        </w:rPr>
      </w:pPr>
      <w:r w:rsidRPr="00DD2662">
        <w:rPr>
          <w:rFonts w:eastAsia="Times New Roman"/>
          <w:b/>
          <w:sz w:val="24"/>
          <w:szCs w:val="24"/>
        </w:rPr>
        <w:t>ODS</w:t>
      </w:r>
      <w:r w:rsidRPr="00DD2662">
        <w:rPr>
          <w:rFonts w:eastAsia="Times New Roman"/>
          <w:bCs w:val="0"/>
          <w:sz w:val="24"/>
          <w:szCs w:val="24"/>
        </w:rPr>
        <w:t xml:space="preserve">: </w:t>
      </w:r>
      <w:hyperlink r:id="rId331" w:history="1">
        <w:r w:rsidRPr="00DD2662">
          <w:rPr>
            <w:rFonts w:eastAsia="Times New Roman"/>
            <w:bCs w:val="0"/>
            <w:color w:val="0000FF"/>
            <w:sz w:val="24"/>
            <w:szCs w:val="24"/>
            <w:u w:val="single"/>
            <w:lang w:eastAsia="pt-BR"/>
          </w:rPr>
          <w:t>16</w:t>
        </w:r>
      </w:hyperlink>
    </w:p>
    <w:p w14:paraId="5F048581" w14:textId="77777777" w:rsidR="007C508C" w:rsidRPr="00DD2662" w:rsidRDefault="007C508C" w:rsidP="007C508C">
      <w:pPr>
        <w:spacing w:after="0" w:line="240" w:lineRule="auto"/>
        <w:ind w:firstLine="0"/>
        <w:rPr>
          <w:rFonts w:eastAsia="Times New Roman"/>
          <w:bCs w:val="0"/>
          <w:sz w:val="24"/>
          <w:szCs w:val="24"/>
        </w:rPr>
      </w:pPr>
    </w:p>
    <w:p w14:paraId="4B82A11F" w14:textId="77777777" w:rsidR="007C508C" w:rsidRPr="007C508C" w:rsidRDefault="007C508C" w:rsidP="007C508C">
      <w:pPr>
        <w:spacing w:after="0" w:line="360" w:lineRule="auto"/>
        <w:ind w:firstLine="0"/>
        <w:rPr>
          <w:rFonts w:eastAsia="Times New Roman"/>
          <w:bCs w:val="0"/>
          <w:sz w:val="24"/>
          <w:szCs w:val="24"/>
        </w:rPr>
      </w:pPr>
      <w:r w:rsidRPr="007C508C">
        <w:rPr>
          <w:rFonts w:eastAsia="Times New Roman"/>
          <w:bCs w:val="0"/>
          <w:sz w:val="24"/>
          <w:szCs w:val="24"/>
        </w:rPr>
        <w:t>Resumo:</w:t>
      </w:r>
    </w:p>
    <w:p w14:paraId="6D6BF461" w14:textId="77777777" w:rsidR="007C508C" w:rsidRPr="007C508C" w:rsidRDefault="007C508C" w:rsidP="007C508C">
      <w:pPr>
        <w:spacing w:after="0" w:line="360" w:lineRule="auto"/>
        <w:ind w:firstLine="709"/>
        <w:rPr>
          <w:rFonts w:eastAsia="Times New Roman"/>
          <w:b/>
          <w:sz w:val="24"/>
          <w:szCs w:val="24"/>
        </w:rPr>
      </w:pPr>
      <w:r w:rsidRPr="007C508C">
        <w:rPr>
          <w:rFonts w:eastAsia="Times New Roman"/>
          <w:b/>
          <w:sz w:val="24"/>
          <w:szCs w:val="24"/>
        </w:rPr>
        <w:t>Não há inércia legislativa apta a caracterizar mora inconstitucional quanto à regulamentação da polícia penal, quando existe processo de implementação em curso, com medidas objetivas, a evidenciar um andamento compatível com a complexidade do desenho administrativo e financeiro exigido para a nova carreira.</w:t>
      </w:r>
    </w:p>
    <w:p w14:paraId="618B3070" w14:textId="2AB187DA" w:rsidR="007C508C" w:rsidRPr="007C508C" w:rsidRDefault="007C508C" w:rsidP="007C508C">
      <w:pPr>
        <w:spacing w:after="0" w:line="360" w:lineRule="auto"/>
        <w:ind w:firstLine="709"/>
        <w:rPr>
          <w:rFonts w:eastAsia="Times New Roman"/>
          <w:bCs w:val="0"/>
          <w:sz w:val="24"/>
          <w:szCs w:val="24"/>
        </w:rPr>
      </w:pPr>
      <w:r w:rsidRPr="007C508C">
        <w:rPr>
          <w:rFonts w:eastAsia="Times New Roman"/>
          <w:bCs w:val="0"/>
          <w:sz w:val="24"/>
          <w:szCs w:val="24"/>
        </w:rPr>
        <w:t>Conforme jurisprudência desta Corte</w:t>
      </w:r>
      <w:r>
        <w:rPr>
          <w:rStyle w:val="Refdenotaderodap"/>
          <w:rFonts w:eastAsia="Times New Roman"/>
          <w:bCs w:val="0"/>
          <w:sz w:val="24"/>
          <w:szCs w:val="24"/>
        </w:rPr>
        <w:footnoteReference w:id="144"/>
      </w:r>
      <w:r w:rsidRPr="007C508C">
        <w:rPr>
          <w:rFonts w:eastAsia="Times New Roman"/>
          <w:bCs w:val="0"/>
          <w:sz w:val="24"/>
          <w:szCs w:val="24"/>
        </w:rPr>
        <w:t xml:space="preserve">, a simples inexistência de um diploma “acabado” não basta para configurar a omissão, sendo imprescindível a identificação de </w:t>
      </w:r>
      <w:r w:rsidRPr="007C508C">
        <w:rPr>
          <w:rFonts w:eastAsia="Times New Roman"/>
          <w:bCs w:val="0"/>
          <w:sz w:val="24"/>
          <w:szCs w:val="24"/>
        </w:rPr>
        <w:lastRenderedPageBreak/>
        <w:t>reticência injustificável, aferida pelo tempo decorrido, pelas providências concretas já adotadas e pela complexidade institucional da matéria.</w:t>
      </w:r>
    </w:p>
    <w:p w14:paraId="33CE14A0" w14:textId="2E8A0C64" w:rsidR="007C508C" w:rsidRPr="007C508C" w:rsidRDefault="007C508C" w:rsidP="007C508C">
      <w:pPr>
        <w:spacing w:after="0" w:line="360" w:lineRule="auto"/>
        <w:ind w:firstLine="709"/>
        <w:rPr>
          <w:rFonts w:eastAsia="Times New Roman"/>
          <w:bCs w:val="0"/>
          <w:sz w:val="24"/>
          <w:szCs w:val="24"/>
        </w:rPr>
      </w:pPr>
      <w:r w:rsidRPr="007C508C">
        <w:rPr>
          <w:rFonts w:eastAsia="Times New Roman"/>
          <w:bCs w:val="0"/>
          <w:sz w:val="24"/>
          <w:szCs w:val="24"/>
        </w:rPr>
        <w:t>Na espécie, a partir do comando do art. 144, VI, § 7º da Constituição Federal</w:t>
      </w:r>
      <w:r>
        <w:rPr>
          <w:rStyle w:val="Refdenotaderodap"/>
          <w:rFonts w:eastAsia="Times New Roman"/>
          <w:bCs w:val="0"/>
          <w:sz w:val="24"/>
          <w:szCs w:val="24"/>
        </w:rPr>
        <w:footnoteReference w:id="145"/>
      </w:r>
      <w:r w:rsidRPr="007C508C">
        <w:rPr>
          <w:rFonts w:eastAsia="Times New Roman"/>
          <w:bCs w:val="0"/>
          <w:sz w:val="24"/>
          <w:szCs w:val="24"/>
        </w:rPr>
        <w:t xml:space="preserve"> — com a redação dada pela EC nº 104/2019, que criou as polícias penais federais, estaduais e distrital —, o Estado de Minas Gerais: (i) editou a EC nº 111/2022, a qual introduziu disposições referentes à polícia penal estadual; (</w:t>
      </w:r>
      <w:proofErr w:type="spellStart"/>
      <w:r w:rsidRPr="007C508C">
        <w:rPr>
          <w:rFonts w:eastAsia="Times New Roman"/>
          <w:bCs w:val="0"/>
          <w:sz w:val="24"/>
          <w:szCs w:val="24"/>
        </w:rPr>
        <w:t>ii</w:t>
      </w:r>
      <w:proofErr w:type="spellEnd"/>
      <w:r w:rsidRPr="007C508C">
        <w:rPr>
          <w:rFonts w:eastAsia="Times New Roman"/>
          <w:bCs w:val="0"/>
          <w:sz w:val="24"/>
          <w:szCs w:val="24"/>
        </w:rPr>
        <w:t>) promulgou a Lei estadual  nº 24.959/2024, que transformou o cargo de agente de segurança penitenciário no de policial penal, permitindo o funcionamento das atividades da polícia penal no âmbito estadual; e (</w:t>
      </w:r>
      <w:proofErr w:type="spellStart"/>
      <w:r w:rsidRPr="007C508C">
        <w:rPr>
          <w:rFonts w:eastAsia="Times New Roman"/>
          <w:bCs w:val="0"/>
          <w:sz w:val="24"/>
          <w:szCs w:val="24"/>
        </w:rPr>
        <w:t>iii</w:t>
      </w:r>
      <w:proofErr w:type="spellEnd"/>
      <w:r w:rsidRPr="007C508C">
        <w:rPr>
          <w:rFonts w:eastAsia="Times New Roman"/>
          <w:bCs w:val="0"/>
          <w:sz w:val="24"/>
          <w:szCs w:val="24"/>
        </w:rPr>
        <w:t>) instituiu comissão técnica destinada à elaboração da minuta do projeto de lei orgânica da polícia penal.</w:t>
      </w:r>
    </w:p>
    <w:p w14:paraId="03FA1319" w14:textId="77777777" w:rsidR="007C508C" w:rsidRPr="007C508C" w:rsidRDefault="007C508C" w:rsidP="007C508C">
      <w:pPr>
        <w:spacing w:after="0" w:line="360" w:lineRule="auto"/>
        <w:ind w:firstLine="709"/>
        <w:rPr>
          <w:rFonts w:eastAsia="Times New Roman"/>
          <w:bCs w:val="0"/>
          <w:sz w:val="24"/>
          <w:szCs w:val="24"/>
        </w:rPr>
      </w:pPr>
      <w:r w:rsidRPr="007C508C">
        <w:rPr>
          <w:rFonts w:eastAsia="Times New Roman"/>
          <w:bCs w:val="0"/>
          <w:sz w:val="24"/>
          <w:szCs w:val="24"/>
        </w:rPr>
        <w:t>Além disso, a conjuntura fiscal retratada pelo estado-membro demonstra a necessidade de cautela na elaboração da legislação pertinente, pois o indicador de despesa com pessoal se aproxima do limite prudencial da Lei de Responsabilidade Fiscal e há tratativas relacionadas ao Regime de Recuperação Fiscal. Embora essas condições não justifiquem a desídia, elas demandam avaliação de impacto antes da proposição de estruturas e carreiras, o que, por sua natureza, alonga o ciclo de conformação e reclama escolhas ponderadas.</w:t>
      </w:r>
    </w:p>
    <w:p w14:paraId="2BBB58CF" w14:textId="77777777" w:rsidR="007C508C" w:rsidRPr="007C508C" w:rsidRDefault="007C508C" w:rsidP="007C508C">
      <w:pPr>
        <w:spacing w:after="0" w:line="360" w:lineRule="auto"/>
        <w:ind w:firstLine="709"/>
        <w:rPr>
          <w:rFonts w:eastAsia="Times New Roman"/>
          <w:bCs w:val="0"/>
          <w:sz w:val="24"/>
          <w:szCs w:val="24"/>
        </w:rPr>
      </w:pPr>
      <w:r w:rsidRPr="007C508C">
        <w:rPr>
          <w:rFonts w:eastAsia="Times New Roman"/>
          <w:bCs w:val="0"/>
          <w:sz w:val="24"/>
          <w:szCs w:val="24"/>
        </w:rPr>
        <w:t>Com base nesses e em outros entendimentos, o Plenário, por unanimidade, julgou improcedente a ação direta de inconstitucionalidade por omissão.</w:t>
      </w:r>
    </w:p>
    <w:p w14:paraId="4D4AD5EA" w14:textId="77777777" w:rsidR="007C508C" w:rsidRPr="007C508C" w:rsidRDefault="007C508C" w:rsidP="007C508C">
      <w:pPr>
        <w:spacing w:after="0" w:line="360" w:lineRule="auto"/>
        <w:ind w:firstLine="0"/>
        <w:rPr>
          <w:rFonts w:eastAsia="Times New Roman"/>
          <w:bCs w:val="0"/>
          <w:sz w:val="24"/>
          <w:szCs w:val="24"/>
        </w:rPr>
      </w:pPr>
    </w:p>
    <w:p w14:paraId="49C64567" w14:textId="77777777" w:rsidR="007C508C" w:rsidRPr="007C508C" w:rsidRDefault="007C508C" w:rsidP="007C508C">
      <w:pPr>
        <w:spacing w:after="0" w:line="360" w:lineRule="auto"/>
        <w:ind w:firstLine="0"/>
        <w:rPr>
          <w:rFonts w:eastAsia="Times New Roman"/>
          <w:bCs w:val="0"/>
          <w:sz w:val="24"/>
          <w:szCs w:val="24"/>
          <w:lang w:eastAsia="pt-BR"/>
        </w:rPr>
      </w:pPr>
      <w:hyperlink r:id="rId332" w:history="1">
        <w:r w:rsidRPr="007C508C">
          <w:rPr>
            <w:rFonts w:eastAsia="Times New Roman"/>
            <w:bCs w:val="0"/>
            <w:color w:val="0000FF"/>
            <w:sz w:val="24"/>
            <w:szCs w:val="24"/>
            <w:u w:val="single"/>
            <w:lang w:eastAsia="pt-BR"/>
          </w:rPr>
          <w:t>ADO 88/MG,</w:t>
        </w:r>
        <w:r w:rsidRPr="007C508C">
          <w:rPr>
            <w:rFonts w:eastAsia="Times New Roman"/>
            <w:bCs w:val="0"/>
            <w:color w:val="0000FF"/>
            <w:sz w:val="24"/>
            <w:szCs w:val="24"/>
            <w:u w:val="single"/>
          </w:rPr>
          <w:t xml:space="preserve"> relator Ministro Gilmar Mendes, julgamento virtual finalizado em 24.10.2025 (sexta-feira), às 23:59</w:t>
        </w:r>
      </w:hyperlink>
    </w:p>
    <w:p w14:paraId="0A8C3436" w14:textId="77777777" w:rsidR="007C508C" w:rsidRDefault="007C508C" w:rsidP="007C508C">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574CB68C" w14:textId="77777777" w:rsidR="007C508C" w:rsidRPr="007C508C" w:rsidRDefault="007C508C" w:rsidP="007C508C">
      <w:pPr>
        <w:rPr>
          <w:lang w:eastAsia="pt-BR"/>
        </w:rPr>
      </w:pPr>
    </w:p>
    <w:p w14:paraId="7EACAAEE" w14:textId="7BF62BC6" w:rsidR="00D12B2C" w:rsidRDefault="00D12B2C" w:rsidP="008E5DE0">
      <w:pPr>
        <w:pStyle w:val="Ttulo2"/>
      </w:pPr>
      <w:bookmarkStart w:id="167" w:name="_Toc216456973"/>
      <w:r>
        <w:t>DIREITOS E GARANTIAS FUNDAMENTAIS</w:t>
      </w:r>
      <w:bookmarkEnd w:id="167"/>
    </w:p>
    <w:p w14:paraId="5E552C46" w14:textId="77777777" w:rsidR="00DC7251" w:rsidRDefault="00DC7251" w:rsidP="00DC7251">
      <w:pPr>
        <w:rPr>
          <w:lang w:eastAsia="pt-BR"/>
        </w:rPr>
      </w:pPr>
    </w:p>
    <w:p w14:paraId="7F652E47" w14:textId="3484229D" w:rsidR="00C23C70" w:rsidRPr="00441BA0" w:rsidRDefault="00C23C70" w:rsidP="00F709B8">
      <w:pPr>
        <w:pStyle w:val="Ttulo3"/>
        <w:rPr>
          <w:lang w:eastAsia="pt-BR"/>
        </w:rPr>
      </w:pPr>
      <w:bookmarkStart w:id="168" w:name="_Concursos_e_exames"/>
      <w:bookmarkStart w:id="169" w:name="_Bíblia_Sagrada:_inclusão"/>
      <w:bookmarkStart w:id="170" w:name="_Toc216456974"/>
      <w:bookmarkEnd w:id="168"/>
      <w:bookmarkEnd w:id="169"/>
      <w:r w:rsidRPr="00441BA0">
        <w:t xml:space="preserve">Bíblia Sagrada: inclusão no acervo de bibliotecas públicas estaduais - </w:t>
      </w:r>
      <w:hyperlink r:id="rId333" w:history="1">
        <w:r w:rsidRPr="00441BA0">
          <w:rPr>
            <w:rFonts w:eastAsia="Aptos"/>
            <w14:ligatures w14:val="standardContextual"/>
          </w:rPr>
          <w:t>ADI 5.255/RN</w:t>
        </w:r>
        <w:bookmarkEnd w:id="170"/>
      </w:hyperlink>
    </w:p>
    <w:p w14:paraId="033363EC" w14:textId="2DAE2193" w:rsidR="00C23C70" w:rsidRPr="00441BA0" w:rsidRDefault="00C23C70" w:rsidP="00C23C70">
      <w:pPr>
        <w:spacing w:after="0" w:line="240" w:lineRule="auto"/>
        <w:ind w:firstLine="0"/>
        <w:rPr>
          <w:sz w:val="24"/>
          <w:szCs w:val="24"/>
          <w:lang w:eastAsia="pt-BR"/>
        </w:rPr>
      </w:pPr>
      <w:r w:rsidRPr="00441BA0">
        <w:rPr>
          <w:noProof/>
          <w:sz w:val="24"/>
          <w:szCs w:val="24"/>
          <w:lang w:eastAsia="pt-BR"/>
        </w:rPr>
        <w:drawing>
          <wp:inline distT="0" distB="0" distL="0" distR="0" wp14:anchorId="0591E56E" wp14:editId="6E1FE820">
            <wp:extent cx="1200785" cy="182880"/>
            <wp:effectExtent l="0" t="0" r="0" b="7620"/>
            <wp:docPr id="1838657606" name="Imagem 2">
              <a:hlinkClick xmlns:a="http://schemas.openxmlformats.org/drawingml/2006/main" r:id="rId3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57606" name="Imagem 2">
                      <a:hlinkClick r:id="rId334"/>
                    </pic:cNvPr>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1200785" cy="182880"/>
                    </a:xfrm>
                    <a:prstGeom prst="rect">
                      <a:avLst/>
                    </a:prstGeom>
                    <a:noFill/>
                  </pic:spPr>
                </pic:pic>
              </a:graphicData>
            </a:graphic>
          </wp:inline>
        </w:drawing>
      </w:r>
    </w:p>
    <w:p w14:paraId="5375B1E8" w14:textId="77777777" w:rsidR="000D2FBD" w:rsidRPr="00441BA0" w:rsidRDefault="000D2FBD" w:rsidP="000D2FBD">
      <w:pPr>
        <w:autoSpaceDE w:val="0"/>
        <w:autoSpaceDN w:val="0"/>
        <w:adjustRightInd w:val="0"/>
        <w:spacing w:after="0" w:line="240" w:lineRule="auto"/>
        <w:ind w:firstLine="0"/>
        <w:rPr>
          <w:rFonts w:eastAsia="Times New Roman"/>
          <w:b/>
          <w:sz w:val="24"/>
          <w:szCs w:val="24"/>
          <w:lang w:eastAsia="pt-BR"/>
        </w:rPr>
      </w:pPr>
    </w:p>
    <w:p w14:paraId="1CCBEE6B" w14:textId="79B5EDEE" w:rsidR="000D2FBD" w:rsidRPr="00441BA0" w:rsidRDefault="000D2FBD" w:rsidP="000D2FBD">
      <w:pPr>
        <w:autoSpaceDE w:val="0"/>
        <w:autoSpaceDN w:val="0"/>
        <w:adjustRightInd w:val="0"/>
        <w:spacing w:after="0" w:line="240" w:lineRule="auto"/>
        <w:ind w:firstLine="0"/>
        <w:rPr>
          <w:rFonts w:eastAsia="Times New Roman"/>
          <w:bCs w:val="0"/>
          <w:sz w:val="24"/>
          <w:szCs w:val="24"/>
          <w:lang w:eastAsia="pt-BR"/>
        </w:rPr>
      </w:pPr>
      <w:r w:rsidRPr="00441BA0">
        <w:rPr>
          <w:rFonts w:eastAsia="Times New Roman"/>
          <w:b/>
          <w:sz w:val="24"/>
          <w:szCs w:val="24"/>
          <w:lang w:eastAsia="pt-BR"/>
        </w:rPr>
        <w:t>ODS:</w:t>
      </w:r>
      <w:r w:rsidRPr="00441BA0">
        <w:rPr>
          <w:rFonts w:eastAsia="Times New Roman"/>
          <w:bCs w:val="0"/>
          <w:sz w:val="24"/>
          <w:szCs w:val="24"/>
          <w:lang w:eastAsia="pt-BR"/>
        </w:rPr>
        <w:t xml:space="preserve"> </w:t>
      </w:r>
      <w:hyperlink r:id="rId336" w:history="1">
        <w:r w:rsidRPr="00441BA0">
          <w:rPr>
            <w:rFonts w:eastAsia="Times New Roman"/>
            <w:bCs w:val="0"/>
            <w:color w:val="0000FF"/>
            <w:sz w:val="24"/>
            <w:szCs w:val="24"/>
            <w:u w:val="single"/>
            <w:lang w:eastAsia="pt-BR"/>
          </w:rPr>
          <w:t>4</w:t>
        </w:r>
      </w:hyperlink>
      <w:r w:rsidRPr="00441BA0">
        <w:rPr>
          <w:rFonts w:eastAsia="Aptos"/>
          <w:bCs w:val="0"/>
          <w:kern w:val="2"/>
          <w:sz w:val="24"/>
          <w:szCs w:val="24"/>
          <w14:ligatures w14:val="standardContextual"/>
        </w:rPr>
        <w:t xml:space="preserve"> e </w:t>
      </w:r>
      <w:hyperlink r:id="rId337" w:history="1">
        <w:r w:rsidRPr="00441BA0">
          <w:rPr>
            <w:rFonts w:eastAsia="Times New Roman"/>
            <w:bCs w:val="0"/>
            <w:color w:val="0000FF"/>
            <w:sz w:val="24"/>
            <w:szCs w:val="24"/>
            <w:u w:val="single"/>
            <w:lang w:eastAsia="pt-BR"/>
          </w:rPr>
          <w:t>16</w:t>
        </w:r>
      </w:hyperlink>
    </w:p>
    <w:p w14:paraId="5686398A" w14:textId="77777777" w:rsidR="000D2FBD" w:rsidRPr="00441BA0" w:rsidRDefault="000D2FBD" w:rsidP="000D2FBD">
      <w:pPr>
        <w:autoSpaceDE w:val="0"/>
        <w:autoSpaceDN w:val="0"/>
        <w:adjustRightInd w:val="0"/>
        <w:spacing w:after="0" w:line="240" w:lineRule="auto"/>
        <w:ind w:firstLine="0"/>
        <w:rPr>
          <w:rFonts w:eastAsia="Times New Roman"/>
          <w:bCs w:val="0"/>
          <w:sz w:val="24"/>
          <w:szCs w:val="24"/>
          <w:lang w:eastAsia="pt-BR"/>
        </w:rPr>
      </w:pPr>
    </w:p>
    <w:p w14:paraId="765A4596" w14:textId="77777777" w:rsidR="000D2FBD" w:rsidRPr="00441BA0" w:rsidRDefault="000D2FBD" w:rsidP="00441BA0">
      <w:pPr>
        <w:tabs>
          <w:tab w:val="left" w:pos="3853"/>
        </w:tabs>
        <w:autoSpaceDE w:val="0"/>
        <w:autoSpaceDN w:val="0"/>
        <w:adjustRightInd w:val="0"/>
        <w:spacing w:after="0" w:line="360" w:lineRule="auto"/>
        <w:ind w:firstLine="0"/>
        <w:rPr>
          <w:rFonts w:eastAsia="Times New Roman"/>
          <w:bCs w:val="0"/>
          <w:sz w:val="24"/>
          <w:szCs w:val="24"/>
          <w:lang w:eastAsia="pt-BR"/>
        </w:rPr>
      </w:pPr>
      <w:r w:rsidRPr="00441BA0">
        <w:rPr>
          <w:rFonts w:eastAsia="Times New Roman"/>
          <w:bCs w:val="0"/>
          <w:sz w:val="24"/>
          <w:szCs w:val="24"/>
          <w:lang w:eastAsia="pt-BR"/>
        </w:rPr>
        <w:lastRenderedPageBreak/>
        <w:t>Resumo:</w:t>
      </w:r>
      <w:r w:rsidRPr="00441BA0">
        <w:rPr>
          <w:rFonts w:eastAsia="Times New Roman"/>
          <w:bCs w:val="0"/>
          <w:sz w:val="24"/>
          <w:szCs w:val="24"/>
          <w:lang w:eastAsia="pt-BR"/>
        </w:rPr>
        <w:tab/>
      </w:r>
    </w:p>
    <w:p w14:paraId="002C7F43" w14:textId="77777777" w:rsidR="000D2FBD" w:rsidRPr="00441BA0" w:rsidRDefault="000D2FBD" w:rsidP="00441BA0">
      <w:pPr>
        <w:spacing w:after="0" w:line="360" w:lineRule="auto"/>
        <w:rPr>
          <w:rFonts w:eastAsia="Times New Roman"/>
          <w:b/>
          <w:sz w:val="24"/>
          <w:szCs w:val="24"/>
          <w:lang w:eastAsia="pt-BR"/>
        </w:rPr>
      </w:pPr>
      <w:r w:rsidRPr="00441BA0">
        <w:rPr>
          <w:rFonts w:eastAsia="Times New Roman"/>
          <w:b/>
          <w:sz w:val="24"/>
          <w:szCs w:val="24"/>
          <w:lang w:eastAsia="pt-BR"/>
        </w:rPr>
        <w:t xml:space="preserve">É constitucional — e não ofende os princípios da isonomia (CF/1988, art. 5º, </w:t>
      </w:r>
      <w:r w:rsidRPr="00441BA0">
        <w:rPr>
          <w:rFonts w:eastAsia="Times New Roman"/>
          <w:b/>
          <w:i/>
          <w:iCs/>
          <w:sz w:val="24"/>
          <w:szCs w:val="24"/>
          <w:lang w:eastAsia="pt-BR"/>
        </w:rPr>
        <w:t>caput</w:t>
      </w:r>
      <w:r w:rsidRPr="00441BA0">
        <w:rPr>
          <w:rFonts w:eastAsia="Times New Roman"/>
          <w:b/>
          <w:sz w:val="24"/>
          <w:szCs w:val="24"/>
          <w:lang w:eastAsia="pt-BR"/>
        </w:rPr>
        <w: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14:paraId="461AD2E1" w14:textId="6766C359" w:rsidR="000D2FBD" w:rsidRPr="00441BA0" w:rsidRDefault="000D2FBD" w:rsidP="00441BA0">
      <w:pPr>
        <w:spacing w:after="0" w:line="360" w:lineRule="auto"/>
        <w:rPr>
          <w:rFonts w:eastAsia="Times New Roman"/>
          <w:bCs w:val="0"/>
          <w:sz w:val="24"/>
          <w:szCs w:val="24"/>
          <w:lang w:eastAsia="pt-BR"/>
        </w:rPr>
      </w:pPr>
      <w:r w:rsidRPr="00441BA0">
        <w:rPr>
          <w:rFonts w:eastAsia="Times New Roman"/>
          <w:bCs w:val="0"/>
          <w:sz w:val="24"/>
          <w:szCs w:val="24"/>
          <w:lang w:eastAsia="pt-BR"/>
        </w:rPr>
        <w:t>A jurisprudência desta Corte vem se consolidando pela impossibilidade de normas estaduais que preveem a obrigatoriedade da presença de exemplares da Bíblia em espaços públicos, tais como escolas e bibliotecas, compreendendo pela posição de estrita neutralidade axiológica do Estado brasileiro em matéria confessional</w:t>
      </w:r>
      <w:r w:rsidRPr="00441BA0">
        <w:rPr>
          <w:rStyle w:val="Refdenotaderodap"/>
          <w:rFonts w:eastAsia="Times New Roman"/>
          <w:bCs w:val="0"/>
          <w:sz w:val="24"/>
          <w:szCs w:val="24"/>
          <w:lang w:eastAsia="pt-BR"/>
        </w:rPr>
        <w:footnoteReference w:id="146"/>
      </w:r>
      <w:r w:rsidRPr="00441BA0">
        <w:rPr>
          <w:rFonts w:eastAsia="Times New Roman"/>
          <w:bCs w:val="0"/>
          <w:sz w:val="24"/>
          <w:szCs w:val="24"/>
          <w:lang w:eastAsia="pt-BR"/>
        </w:rPr>
        <w:t>. Contudo, a Constituição Federal de 1988 adota o modelo de “laicidade colaborativa”, sem hostilidade às diversas confissões</w:t>
      </w:r>
      <w:r w:rsidRPr="00441BA0">
        <w:rPr>
          <w:rStyle w:val="Refdenotaderodap"/>
          <w:rFonts w:eastAsia="Times New Roman"/>
          <w:bCs w:val="0"/>
          <w:sz w:val="24"/>
          <w:szCs w:val="24"/>
          <w:lang w:eastAsia="pt-BR"/>
        </w:rPr>
        <w:footnoteReference w:id="147"/>
      </w:r>
      <w:r w:rsidRPr="00441BA0">
        <w:rPr>
          <w:rFonts w:eastAsia="Times New Roman"/>
          <w:bCs w:val="0"/>
          <w:sz w:val="24"/>
          <w:szCs w:val="24"/>
          <w:lang w:eastAsia="pt-BR"/>
        </w:rPr>
        <w:t>.</w:t>
      </w:r>
    </w:p>
    <w:p w14:paraId="0E18DBA8" w14:textId="77777777" w:rsidR="000D2FBD" w:rsidRPr="00441BA0" w:rsidRDefault="000D2FBD" w:rsidP="00441BA0">
      <w:pPr>
        <w:spacing w:after="0" w:line="360" w:lineRule="auto"/>
        <w:rPr>
          <w:rFonts w:eastAsia="Times New Roman"/>
          <w:bCs w:val="0"/>
          <w:sz w:val="24"/>
          <w:szCs w:val="24"/>
          <w:lang w:eastAsia="pt-BR"/>
        </w:rPr>
      </w:pPr>
      <w:r w:rsidRPr="00441BA0">
        <w:rPr>
          <w:rFonts w:eastAsia="Times New Roman"/>
          <w:bCs w:val="0"/>
          <w:sz w:val="24"/>
          <w:szCs w:val="24"/>
          <w:lang w:eastAsia="pt-BR"/>
        </w:rPr>
        <w:t>Nesse contexto, não se pode impedir, sob o fundamento de um pretenso laicismo, que a Bíblia ou qualquer outro livro considerado sagrado ou religioso seja adquirido ou conste nos acervos de bibliotecas ou espaços públicos. Não se pode desconsiderar que os principais textos religiosos moldaram grande parte da cultura mundial e que as obras religiosas contribuíram sobremaneira ao desenvolvimento das diversas áreas de conhecimento das ciências.</w:t>
      </w:r>
    </w:p>
    <w:p w14:paraId="6AAF7CB1" w14:textId="419C9780" w:rsidR="000D2FBD" w:rsidRPr="00441BA0" w:rsidRDefault="000D2FBD" w:rsidP="00441BA0">
      <w:pPr>
        <w:spacing w:after="0" w:line="360" w:lineRule="auto"/>
        <w:rPr>
          <w:rFonts w:eastAsia="Aptos"/>
          <w:bCs w:val="0"/>
          <w:kern w:val="2"/>
          <w:sz w:val="24"/>
          <w:szCs w:val="24"/>
          <w14:ligatures w14:val="standardContextual"/>
        </w:rPr>
      </w:pPr>
      <w:r w:rsidRPr="00441BA0">
        <w:rPr>
          <w:rFonts w:eastAsia="Times New Roman"/>
          <w:bCs w:val="0"/>
          <w:sz w:val="24"/>
          <w:szCs w:val="24"/>
          <w:lang w:eastAsia="pt-BR"/>
        </w:rPr>
        <w:t xml:space="preserve">Com base nesses e em outros entendimentos, o Plenário, por maioria e </w:t>
      </w:r>
      <w:r w:rsidRPr="00441BA0">
        <w:rPr>
          <w:rFonts w:eastAsia="Aptos"/>
          <w:bCs w:val="0"/>
          <w:kern w:val="2"/>
          <w:sz w:val="24"/>
          <w:szCs w:val="24"/>
          <w14:ligatures w14:val="standardContextual"/>
        </w:rPr>
        <w:t xml:space="preserve">nos termos do voto médio do Ministro Cristiano Zanin, julgou parcialmente procedente a ação para conferir interpretação conforme a Constituição aos dispositivos da </w:t>
      </w:r>
      <w:bookmarkStart w:id="171" w:name="_Hlk210040580"/>
      <w:r w:rsidRPr="00441BA0">
        <w:rPr>
          <w:rFonts w:eastAsia="Aptos"/>
          <w:bCs w:val="0"/>
          <w:color w:val="0000FF"/>
          <w:kern w:val="2"/>
          <w:sz w:val="24"/>
          <w:szCs w:val="24"/>
          <w14:ligatures w14:val="standardContextual"/>
        </w:rPr>
        <w:fldChar w:fldCharType="begin"/>
      </w:r>
      <w:r w:rsidRPr="00441BA0">
        <w:rPr>
          <w:rFonts w:eastAsia="Aptos"/>
          <w:bCs w:val="0"/>
          <w:color w:val="0000FF"/>
          <w:kern w:val="2"/>
          <w:sz w:val="24"/>
          <w:szCs w:val="24"/>
          <w14:ligatures w14:val="standardContextual"/>
        </w:rPr>
        <w:instrText>HYPERLINK "https://iframe.leisestaduais.com.br/rn/lei-ordinaria-n-8415-2003-rio-grande-do-norte-determina-a-inclusao-no-acervo-de-todas-as-bibliotecas-publicas-do-estado-do-rio-grande-do-norte-exemplares-da-biblia-sagrada-inclu-sive-em-linguagem-braile?q=8415/2003&amp;origin=instituicao"</w:instrText>
      </w:r>
      <w:r w:rsidRPr="00441BA0">
        <w:rPr>
          <w:rFonts w:eastAsia="Aptos"/>
          <w:bCs w:val="0"/>
          <w:color w:val="0000FF"/>
          <w:kern w:val="2"/>
          <w:sz w:val="24"/>
          <w:szCs w:val="24"/>
          <w14:ligatures w14:val="standardContextual"/>
        </w:rPr>
      </w:r>
      <w:r w:rsidRPr="00441BA0">
        <w:rPr>
          <w:rFonts w:eastAsia="Aptos"/>
          <w:bCs w:val="0"/>
          <w:color w:val="0000FF"/>
          <w:kern w:val="2"/>
          <w:sz w:val="24"/>
          <w:szCs w:val="24"/>
          <w14:ligatures w14:val="standardContextual"/>
        </w:rPr>
        <w:fldChar w:fldCharType="separate"/>
      </w:r>
      <w:r w:rsidRPr="00441BA0">
        <w:rPr>
          <w:rFonts w:eastAsia="Aptos"/>
          <w:bCs w:val="0"/>
          <w:color w:val="0000FF"/>
          <w:kern w:val="2"/>
          <w:sz w:val="24"/>
          <w:szCs w:val="24"/>
          <w:u w:val="single"/>
          <w14:ligatures w14:val="standardContextual"/>
        </w:rPr>
        <w:t>Lei nº 8.415/2003 do Estado do Rio Grande do Norte</w:t>
      </w:r>
      <w:r w:rsidRPr="00441BA0">
        <w:rPr>
          <w:rFonts w:eastAsia="Aptos"/>
          <w:bCs w:val="0"/>
          <w:color w:val="0000FF"/>
          <w:kern w:val="2"/>
          <w:sz w:val="24"/>
          <w:szCs w:val="24"/>
          <w14:ligatures w14:val="standardContextual"/>
        </w:rPr>
        <w:fldChar w:fldCharType="end"/>
      </w:r>
      <w:bookmarkEnd w:id="171"/>
      <w:r w:rsidRPr="00441BA0">
        <w:rPr>
          <w:rStyle w:val="Refdenotaderodap"/>
          <w:rFonts w:eastAsia="Aptos"/>
          <w:bCs w:val="0"/>
          <w:kern w:val="2"/>
          <w:sz w:val="24"/>
          <w:szCs w:val="24"/>
          <w14:ligatures w14:val="standardContextual"/>
        </w:rPr>
        <w:footnoteReference w:id="148"/>
      </w:r>
      <w:r w:rsidRPr="00441BA0">
        <w:rPr>
          <w:rFonts w:eastAsia="Aptos"/>
          <w:bCs w:val="0"/>
          <w:kern w:val="2"/>
          <w:sz w:val="24"/>
          <w:szCs w:val="24"/>
          <w14:ligatures w14:val="standardContextual"/>
        </w:rPr>
        <w:t>, para permitir (e não obrigar) o ente federado a adquirir e manter a Bíblia Sagrada em bibliotecas públicas.</w:t>
      </w:r>
    </w:p>
    <w:p w14:paraId="0A53A7E5" w14:textId="77777777" w:rsidR="000D2FBD" w:rsidRPr="00441BA0" w:rsidRDefault="000D2FBD" w:rsidP="00441BA0">
      <w:pPr>
        <w:spacing w:after="0" w:line="360" w:lineRule="auto"/>
        <w:ind w:firstLine="0"/>
        <w:contextualSpacing/>
        <w:rPr>
          <w:rFonts w:ascii="Arial" w:eastAsia="Aptos" w:hAnsi="Arial" w:cs="Arial"/>
          <w:bCs w:val="0"/>
          <w:kern w:val="2"/>
          <w:sz w:val="24"/>
          <w:szCs w:val="24"/>
          <w14:ligatures w14:val="standardContextual"/>
        </w:rPr>
      </w:pPr>
    </w:p>
    <w:p w14:paraId="465CA720" w14:textId="77777777" w:rsidR="000D2FBD" w:rsidRPr="00441BA0" w:rsidRDefault="000D2FBD" w:rsidP="00441BA0">
      <w:pPr>
        <w:spacing w:after="0" w:line="360" w:lineRule="auto"/>
        <w:ind w:firstLine="0"/>
        <w:rPr>
          <w:rFonts w:eastAsia="Aptos"/>
          <w:bCs w:val="0"/>
          <w:kern w:val="2"/>
          <w:sz w:val="24"/>
          <w:szCs w:val="24"/>
          <w14:ligatures w14:val="standardContextual"/>
        </w:rPr>
      </w:pPr>
      <w:hyperlink r:id="rId338" w:tgtFrame="_blank" w:tooltip="https://portal.stf.jus.br/processos/detalhe.asp?incidente=4727830" w:history="1">
        <w:r w:rsidRPr="00441BA0">
          <w:rPr>
            <w:rFonts w:eastAsia="Aptos"/>
            <w:bCs w:val="0"/>
            <w:color w:val="0000FF"/>
            <w:kern w:val="2"/>
            <w:sz w:val="24"/>
            <w:szCs w:val="24"/>
            <w:u w:val="single"/>
            <w14:ligatures w14:val="standardContextual"/>
          </w:rPr>
          <w:t>ADI 5.255/RN, relator Ministro Nunes Marques, redator do acórdão Ministro Cristiano Zanin, julgamento virtual finalizado em 26.09.2025 (sexta-feira), às 23:59</w:t>
        </w:r>
      </w:hyperlink>
    </w:p>
    <w:p w14:paraId="056B6702" w14:textId="77777777" w:rsidR="000D2FBD" w:rsidRPr="00D94E23" w:rsidRDefault="000D2FBD" w:rsidP="000D2FBD">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D94E23">
          <w:rPr>
            <w:rFonts w:eastAsia="Times New Roman"/>
            <w:bCs w:val="0"/>
            <w:color w:val="0000FF"/>
            <w:sz w:val="16"/>
            <w:szCs w:val="16"/>
            <w:u w:val="single"/>
            <w:lang w:eastAsia="pt-BR"/>
          </w:rPr>
          <w:t>Sumário</w:t>
        </w:r>
      </w:hyperlink>
    </w:p>
    <w:p w14:paraId="379FC60B" w14:textId="77777777" w:rsidR="00C23C70" w:rsidRPr="00C23C70" w:rsidRDefault="00C23C70" w:rsidP="00C23C70"/>
    <w:p w14:paraId="191E7678" w14:textId="77777777" w:rsidR="0064158A" w:rsidRPr="00490F38" w:rsidRDefault="0064158A" w:rsidP="00F709B8">
      <w:pPr>
        <w:pStyle w:val="Ttulo3"/>
      </w:pPr>
      <w:bookmarkStart w:id="172" w:name="_Toc216456975"/>
      <w:r w:rsidRPr="00490F38">
        <w:t xml:space="preserve">Concursos e exames vestibulares no âmbito estadual: adequação aos dias de guarda de determinadas religiões </w:t>
      </w:r>
      <w:r w:rsidRPr="006B0FE5">
        <w:t xml:space="preserve">- </w:t>
      </w:r>
      <w:hyperlink r:id="rId339" w:history="1">
        <w:hyperlink r:id="rId340" w:history="1">
          <w:r w:rsidRPr="006B0FE5">
            <w:rPr>
              <w:rStyle w:val="Hyperlink"/>
              <w:color w:val="auto"/>
              <w:u w:val="none"/>
            </w:rPr>
            <w:t>ADI 3.901/PA</w:t>
          </w:r>
          <w:bookmarkEnd w:id="172"/>
        </w:hyperlink>
      </w:hyperlink>
    </w:p>
    <w:p w14:paraId="40B39FF4" w14:textId="77777777" w:rsidR="0064158A" w:rsidRPr="00490F38" w:rsidRDefault="0064158A" w:rsidP="0064158A">
      <w:pPr>
        <w:autoSpaceDE w:val="0"/>
        <w:autoSpaceDN w:val="0"/>
        <w:adjustRightInd w:val="0"/>
        <w:spacing w:after="0" w:line="240" w:lineRule="auto"/>
        <w:ind w:firstLine="0"/>
        <w:rPr>
          <w:color w:val="000000" w:themeColor="text1"/>
          <w:sz w:val="24"/>
          <w:szCs w:val="24"/>
        </w:rPr>
      </w:pPr>
      <w:r w:rsidRPr="00490F38">
        <w:rPr>
          <w:noProof/>
          <w:sz w:val="24"/>
          <w:szCs w:val="24"/>
        </w:rPr>
        <w:drawing>
          <wp:inline distT="0" distB="0" distL="0" distR="0" wp14:anchorId="0D8AE055" wp14:editId="23CCC305">
            <wp:extent cx="1200150" cy="180975"/>
            <wp:effectExtent l="0" t="0" r="0" b="9525"/>
            <wp:docPr id="175353915" name="Imagem 1">
              <a:hlinkClick xmlns:a="http://schemas.openxmlformats.org/drawingml/2006/main" r:id="rId3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3915" name="Imagem 1">
                      <a:hlinkClick r:id="rId34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00150" cy="180975"/>
                    </a:xfrm>
                    <a:prstGeom prst="rect">
                      <a:avLst/>
                    </a:prstGeom>
                    <a:noFill/>
                    <a:ln>
                      <a:noFill/>
                    </a:ln>
                  </pic:spPr>
                </pic:pic>
              </a:graphicData>
            </a:graphic>
          </wp:inline>
        </w:drawing>
      </w:r>
    </w:p>
    <w:p w14:paraId="460C1C9F" w14:textId="77777777" w:rsidR="0064158A" w:rsidRPr="00490F38" w:rsidRDefault="0064158A" w:rsidP="0064158A">
      <w:pPr>
        <w:spacing w:after="0" w:line="240" w:lineRule="auto"/>
        <w:ind w:firstLine="0"/>
        <w:rPr>
          <w:b/>
          <w:sz w:val="24"/>
          <w:szCs w:val="24"/>
        </w:rPr>
      </w:pPr>
    </w:p>
    <w:p w14:paraId="59B2D674" w14:textId="77777777" w:rsidR="0064158A" w:rsidRPr="00490F38" w:rsidRDefault="0064158A" w:rsidP="0064158A">
      <w:pPr>
        <w:spacing w:after="0" w:line="240" w:lineRule="auto"/>
        <w:ind w:firstLine="0"/>
        <w:rPr>
          <w:sz w:val="24"/>
          <w:szCs w:val="24"/>
        </w:rPr>
      </w:pPr>
      <w:r w:rsidRPr="00490F38">
        <w:rPr>
          <w:b/>
          <w:sz w:val="24"/>
          <w:szCs w:val="24"/>
        </w:rPr>
        <w:lastRenderedPageBreak/>
        <w:t>ODS</w:t>
      </w:r>
      <w:r w:rsidRPr="00490F38">
        <w:rPr>
          <w:sz w:val="24"/>
          <w:szCs w:val="24"/>
        </w:rPr>
        <w:t xml:space="preserve">: </w:t>
      </w:r>
      <w:hyperlink r:id="rId342" w:history="1">
        <w:r w:rsidRPr="00490F38">
          <w:rPr>
            <w:rStyle w:val="Hyperlink"/>
            <w:sz w:val="24"/>
            <w:szCs w:val="24"/>
          </w:rPr>
          <w:t>4</w:t>
        </w:r>
      </w:hyperlink>
      <w:r w:rsidRPr="00490F38">
        <w:rPr>
          <w:sz w:val="24"/>
          <w:szCs w:val="24"/>
        </w:rPr>
        <w:t xml:space="preserve">, </w:t>
      </w:r>
      <w:hyperlink r:id="rId343" w:history="1">
        <w:r w:rsidRPr="00490F38">
          <w:rPr>
            <w:rStyle w:val="Hyperlink"/>
            <w:sz w:val="24"/>
            <w:szCs w:val="24"/>
          </w:rPr>
          <w:t>10</w:t>
        </w:r>
      </w:hyperlink>
      <w:r w:rsidRPr="00490F38">
        <w:rPr>
          <w:sz w:val="24"/>
          <w:szCs w:val="24"/>
        </w:rPr>
        <w:t xml:space="preserve">, </w:t>
      </w:r>
      <w:hyperlink r:id="rId344" w:history="1">
        <w:r w:rsidRPr="00490F38">
          <w:rPr>
            <w:rStyle w:val="Hyperlink"/>
            <w:sz w:val="24"/>
            <w:szCs w:val="24"/>
          </w:rPr>
          <w:t>16</w:t>
        </w:r>
      </w:hyperlink>
      <w:r w:rsidRPr="00490F38">
        <w:rPr>
          <w:sz w:val="24"/>
          <w:szCs w:val="24"/>
        </w:rPr>
        <w:t xml:space="preserve"> e </w:t>
      </w:r>
      <w:hyperlink r:id="rId345" w:history="1">
        <w:r w:rsidRPr="00490F38">
          <w:rPr>
            <w:rStyle w:val="Hyperlink"/>
            <w:sz w:val="24"/>
            <w:szCs w:val="24"/>
          </w:rPr>
          <w:t>17</w:t>
        </w:r>
      </w:hyperlink>
    </w:p>
    <w:p w14:paraId="3CDA000D" w14:textId="77777777" w:rsidR="0064158A" w:rsidRPr="00490F38" w:rsidRDefault="0064158A" w:rsidP="0064158A">
      <w:pPr>
        <w:spacing w:after="0" w:line="240" w:lineRule="auto"/>
        <w:rPr>
          <w:sz w:val="24"/>
          <w:szCs w:val="24"/>
        </w:rPr>
      </w:pPr>
    </w:p>
    <w:p w14:paraId="1240B962" w14:textId="77777777" w:rsidR="0064158A" w:rsidRPr="00490F38" w:rsidRDefault="0064158A" w:rsidP="0064158A">
      <w:pPr>
        <w:spacing w:after="0" w:line="360" w:lineRule="auto"/>
        <w:ind w:firstLine="0"/>
        <w:rPr>
          <w:sz w:val="24"/>
          <w:szCs w:val="24"/>
        </w:rPr>
      </w:pPr>
      <w:r w:rsidRPr="00490F38">
        <w:rPr>
          <w:sz w:val="24"/>
          <w:szCs w:val="24"/>
        </w:rPr>
        <w:t>Resumo:</w:t>
      </w:r>
    </w:p>
    <w:p w14:paraId="5814A317" w14:textId="77777777" w:rsidR="0064158A" w:rsidRPr="00490F38" w:rsidRDefault="0064158A" w:rsidP="0064158A">
      <w:pPr>
        <w:spacing w:after="0" w:line="360" w:lineRule="auto"/>
        <w:rPr>
          <w:b/>
          <w:bCs w:val="0"/>
          <w:sz w:val="24"/>
          <w:szCs w:val="24"/>
        </w:rPr>
      </w:pPr>
      <w:r w:rsidRPr="00490F38">
        <w:rPr>
          <w:b/>
          <w:sz w:val="24"/>
          <w:szCs w:val="24"/>
        </w:rPr>
        <w:t>É constitucional — e não viola o regime de repartição de competências, a iniciativa privativa do chefe do Poder Executivo e autonomia universitária — lei estadual, de iniciativa parlamentar, que, para respeitar os adeptos de determinados segmentos religiosos, prevê a realização de provas de concursos e exames vestibulares no período compreendido entre às 18h de sábado e às 18h da sexta-feira seguinte.</w:t>
      </w:r>
    </w:p>
    <w:p w14:paraId="2AC195EE" w14:textId="77777777" w:rsidR="0064158A" w:rsidRPr="00490F38" w:rsidRDefault="0064158A" w:rsidP="0064158A">
      <w:pPr>
        <w:spacing w:after="0" w:line="360" w:lineRule="auto"/>
        <w:rPr>
          <w:sz w:val="24"/>
          <w:szCs w:val="24"/>
        </w:rPr>
      </w:pPr>
      <w:r w:rsidRPr="00490F38">
        <w:rPr>
          <w:sz w:val="24"/>
          <w:szCs w:val="24"/>
        </w:rPr>
        <w:t xml:space="preserve">A definição do período para a realização de concurso público não está inclusa nas atribuições do chefe do Executivo (CF/1988, art. 61, § 1º, </w:t>
      </w:r>
      <w:r w:rsidRPr="00490F38">
        <w:rPr>
          <w:i/>
          <w:iCs/>
          <w:sz w:val="24"/>
          <w:szCs w:val="24"/>
        </w:rPr>
        <w:t>c</w:t>
      </w:r>
      <w:r w:rsidRPr="00490F38">
        <w:rPr>
          <w:sz w:val="24"/>
          <w:szCs w:val="24"/>
        </w:rPr>
        <w:t>), pois não se relaciona diretamente ao provimento de cargos públicos</w:t>
      </w:r>
      <w:r>
        <w:rPr>
          <w:rStyle w:val="Refdenotaderodap"/>
          <w:sz w:val="24"/>
          <w:szCs w:val="24"/>
        </w:rPr>
        <w:footnoteReference w:id="149"/>
      </w:r>
      <w:r w:rsidRPr="00490F38">
        <w:rPr>
          <w:sz w:val="24"/>
          <w:szCs w:val="24"/>
        </w:rPr>
        <w:t>. Nesse contexto, o abono de faltas de alunos e a reposição da carga horária dos estudantes que, por motivo religioso comprovado, não possam frequentar aulas e atividades acadêmicas em determinado período, não são consideradas competências privativas do governador.</w:t>
      </w:r>
    </w:p>
    <w:p w14:paraId="5FA18681" w14:textId="77777777" w:rsidR="0064158A" w:rsidRPr="00490F38" w:rsidRDefault="0064158A" w:rsidP="0064158A">
      <w:pPr>
        <w:spacing w:after="0" w:line="360" w:lineRule="auto"/>
        <w:rPr>
          <w:sz w:val="24"/>
          <w:szCs w:val="24"/>
        </w:rPr>
      </w:pPr>
      <w:r w:rsidRPr="00490F38">
        <w:rPr>
          <w:sz w:val="24"/>
          <w:szCs w:val="24"/>
        </w:rPr>
        <w:t>Também não há usurpação da competência federal, pois a lei impugnada trata de questão específica, não abrangida pela competência exclusiva da União para legislar sobre diretrizes e bases da educação.</w:t>
      </w:r>
    </w:p>
    <w:p w14:paraId="52B1E1CC" w14:textId="77777777" w:rsidR="0064158A" w:rsidRPr="00490F38" w:rsidRDefault="0064158A" w:rsidP="0064158A">
      <w:pPr>
        <w:spacing w:after="0" w:line="360" w:lineRule="auto"/>
        <w:rPr>
          <w:sz w:val="24"/>
          <w:szCs w:val="24"/>
        </w:rPr>
      </w:pPr>
      <w:r w:rsidRPr="00490F38">
        <w:rPr>
          <w:sz w:val="24"/>
          <w:szCs w:val="24"/>
        </w:rPr>
        <w:t>Por outro lado, com o advento da Lei nº 13.796/2019 (que fixa prestações alternativas à aplicação de provas e à frequência a aulas em virtude de escusa de consciência), há superposição de regulamentações. Consequentemente, o art. 2º da lei estadual está com sua eficácia suspensa, pois a superveniência de lei federal sobre normas gerais suspende a eficácia da lei estadual, no que lhe for contrário (CF/1988, art. 24, § 4º). Portanto, não há perda de objeto, mas o reconhecimento da suspensão, o que resulta na improcedência da ação</w:t>
      </w:r>
      <w:r>
        <w:rPr>
          <w:rStyle w:val="Refdenotaderodap"/>
          <w:sz w:val="24"/>
          <w:szCs w:val="24"/>
        </w:rPr>
        <w:footnoteReference w:id="150"/>
      </w:r>
      <w:r w:rsidRPr="00490F38">
        <w:rPr>
          <w:sz w:val="24"/>
          <w:szCs w:val="24"/>
        </w:rPr>
        <w:t>.</w:t>
      </w:r>
    </w:p>
    <w:p w14:paraId="0D302E46" w14:textId="77777777" w:rsidR="0064158A" w:rsidRPr="00490F38" w:rsidRDefault="0064158A" w:rsidP="0064158A">
      <w:pPr>
        <w:spacing w:after="0" w:line="360" w:lineRule="auto"/>
        <w:rPr>
          <w:sz w:val="24"/>
          <w:szCs w:val="24"/>
        </w:rPr>
      </w:pPr>
      <w:r w:rsidRPr="00490F38">
        <w:rPr>
          <w:sz w:val="24"/>
          <w:szCs w:val="24"/>
        </w:rPr>
        <w:t>Por fim, como as universidades se submetem às normas vigentes, ampliar o alcance da sua autonomia administrativa (CF/1988, art. 207) não encontra amparo na jurisprudência desta Corte nem se ajusta ao federalismo cooperativo previsto no texto constitucional</w:t>
      </w:r>
      <w:r>
        <w:rPr>
          <w:rStyle w:val="Refdenotaderodap"/>
          <w:sz w:val="24"/>
          <w:szCs w:val="24"/>
        </w:rPr>
        <w:footnoteReference w:id="151"/>
      </w:r>
      <w:r w:rsidRPr="00490F38">
        <w:rPr>
          <w:sz w:val="24"/>
          <w:szCs w:val="24"/>
        </w:rPr>
        <w:t>.</w:t>
      </w:r>
    </w:p>
    <w:p w14:paraId="0C6BDAC5" w14:textId="77777777" w:rsidR="0064158A" w:rsidRPr="00490F38" w:rsidRDefault="0064158A" w:rsidP="0064158A">
      <w:pPr>
        <w:spacing w:after="0" w:line="360" w:lineRule="auto"/>
        <w:rPr>
          <w:sz w:val="24"/>
          <w:szCs w:val="24"/>
        </w:rPr>
      </w:pPr>
      <w:r w:rsidRPr="00490F38">
        <w:rPr>
          <w:sz w:val="24"/>
          <w:szCs w:val="24"/>
        </w:rPr>
        <w:t xml:space="preserve">Com base nesses e em outros entendimentos, o Plenário, por maioria, conheceu e julgou improcedente a ação para assentar a constitucionalidade da </w:t>
      </w:r>
      <w:hyperlink r:id="rId346" w:tgtFrame="_blank" w:history="1">
        <w:r w:rsidRPr="00490F38">
          <w:rPr>
            <w:rStyle w:val="Hyperlink"/>
            <w:sz w:val="24"/>
            <w:szCs w:val="24"/>
          </w:rPr>
          <w:t>Lei nº 6.140/1998 do Estado do Pará</w:t>
        </w:r>
      </w:hyperlink>
      <w:r>
        <w:rPr>
          <w:rStyle w:val="Refdenotaderodap"/>
          <w:sz w:val="24"/>
          <w:szCs w:val="24"/>
        </w:rPr>
        <w:footnoteReference w:id="152"/>
      </w:r>
      <w:r w:rsidRPr="00490F38">
        <w:rPr>
          <w:sz w:val="24"/>
          <w:szCs w:val="24"/>
        </w:rPr>
        <w:t>.</w:t>
      </w:r>
    </w:p>
    <w:p w14:paraId="20B478E8" w14:textId="77777777" w:rsidR="0064158A" w:rsidRPr="00490F38" w:rsidRDefault="0064158A" w:rsidP="0064158A">
      <w:pPr>
        <w:spacing w:after="0" w:line="360" w:lineRule="auto"/>
        <w:rPr>
          <w:sz w:val="24"/>
          <w:szCs w:val="24"/>
          <w:highlight w:val="yellow"/>
        </w:rPr>
      </w:pPr>
    </w:p>
    <w:p w14:paraId="468F1EBE" w14:textId="77777777" w:rsidR="0064158A" w:rsidRPr="00490F38" w:rsidRDefault="0064158A" w:rsidP="0064158A">
      <w:pPr>
        <w:autoSpaceDE w:val="0"/>
        <w:autoSpaceDN w:val="0"/>
        <w:adjustRightInd w:val="0"/>
        <w:spacing w:after="0" w:line="360" w:lineRule="auto"/>
        <w:ind w:firstLine="0"/>
        <w:rPr>
          <w:sz w:val="24"/>
          <w:szCs w:val="24"/>
        </w:rPr>
      </w:pPr>
      <w:hyperlink r:id="rId347" w:history="1">
        <w:r w:rsidRPr="00490F38">
          <w:rPr>
            <w:rStyle w:val="Hyperlink"/>
            <w:sz w:val="24"/>
            <w:szCs w:val="24"/>
          </w:rPr>
          <w:t>ADI 3.901/PA</w:t>
        </w:r>
        <w:r w:rsidRPr="00490F38">
          <w:rPr>
            <w:rStyle w:val="Hyperlink"/>
            <w:rFonts w:eastAsiaTheme="majorEastAsia"/>
            <w:sz w:val="24"/>
            <w:szCs w:val="24"/>
          </w:rPr>
          <w:t>, relator Ministro Edson Fachin, julgamento virtual finalizado em 19.09.2025 (sexta-feira), às 23:59</w:t>
        </w:r>
      </w:hyperlink>
    </w:p>
    <w:bookmarkStart w:id="173" w:name="_Hlk209731115"/>
    <w:p w14:paraId="7B9B3D48" w14:textId="77777777" w:rsidR="0064158A" w:rsidRDefault="0064158A" w:rsidP="0064158A">
      <w:pPr>
        <w:pStyle w:val="PargrafodaLista"/>
        <w:autoSpaceDE w:val="0"/>
        <w:autoSpaceDN w:val="0"/>
        <w:adjustRightInd w:val="0"/>
        <w:ind w:left="360"/>
        <w:jc w:val="right"/>
      </w:pPr>
      <w:r>
        <w:fldChar w:fldCharType="begin"/>
      </w:r>
      <w:r>
        <w:instrText>HYPERLINK \l "SUMÁRIO"</w:instrText>
      </w:r>
      <w:r>
        <w:fldChar w:fldCharType="separate"/>
      </w:r>
      <w:r w:rsidRPr="00820E09">
        <w:rPr>
          <w:rStyle w:val="Hyperlink"/>
          <w:sz w:val="16"/>
          <w:szCs w:val="16"/>
        </w:rPr>
        <w:t>Sumário</w:t>
      </w:r>
      <w:r>
        <w:fldChar w:fldCharType="end"/>
      </w:r>
    </w:p>
    <w:bookmarkEnd w:id="173"/>
    <w:p w14:paraId="79D5C61E" w14:textId="77777777" w:rsidR="0064158A" w:rsidRPr="00DC7251" w:rsidRDefault="0064158A" w:rsidP="00DC7251">
      <w:pPr>
        <w:rPr>
          <w:lang w:eastAsia="pt-BR"/>
        </w:rPr>
      </w:pPr>
    </w:p>
    <w:p w14:paraId="5FDC4063" w14:textId="2EAA76AF" w:rsidR="0084311A" w:rsidRPr="00243BB3" w:rsidRDefault="0084311A" w:rsidP="00F709B8">
      <w:pPr>
        <w:pStyle w:val="Ttulo3"/>
      </w:pPr>
      <w:bookmarkStart w:id="174" w:name="_Homologação_do_plano"/>
      <w:bookmarkStart w:id="175" w:name="_Destinação_de_recursos"/>
      <w:bookmarkStart w:id="176" w:name="_Toc216456976"/>
      <w:bookmarkEnd w:id="174"/>
      <w:bookmarkEnd w:id="175"/>
      <w:r w:rsidRPr="00243BB3">
        <w:t>D</w:t>
      </w:r>
      <w:r w:rsidR="00211102" w:rsidRPr="00243BB3">
        <w:t xml:space="preserve">estinação de recursos do orçamento da Defensoria Pública para pagamento de advogados dativos - </w:t>
      </w:r>
      <w:hyperlink r:id="rId348" w:history="1">
        <w:r w:rsidR="00211102" w:rsidRPr="00243BB3">
          <w:rPr>
            <w:rStyle w:val="Hyperlink"/>
            <w:color w:val="auto"/>
            <w:u w:val="none"/>
          </w:rPr>
          <w:t>ADI 5.644/SP</w:t>
        </w:r>
        <w:bookmarkEnd w:id="176"/>
      </w:hyperlink>
    </w:p>
    <w:p w14:paraId="35BFCE75" w14:textId="780F8D62" w:rsidR="0084311A" w:rsidRPr="00243BB3" w:rsidRDefault="000D22C4" w:rsidP="00243BB3">
      <w:pPr>
        <w:spacing w:after="0" w:line="240" w:lineRule="auto"/>
        <w:ind w:firstLine="0"/>
        <w:rPr>
          <w:sz w:val="24"/>
          <w:szCs w:val="24"/>
        </w:rPr>
      </w:pPr>
      <w:r w:rsidRPr="00243BB3">
        <w:rPr>
          <w:noProof/>
          <w:sz w:val="24"/>
          <w:szCs w:val="24"/>
          <w:lang w:eastAsia="pt-BR"/>
        </w:rPr>
        <w:drawing>
          <wp:inline distT="0" distB="0" distL="0" distR="0" wp14:anchorId="07AFCFC8" wp14:editId="7EC2E3C6">
            <wp:extent cx="1195705" cy="180975"/>
            <wp:effectExtent l="0" t="0" r="4445" b="9525"/>
            <wp:docPr id="2056898018" name="Imagem 4">
              <a:hlinkClick xmlns:a="http://schemas.openxmlformats.org/drawingml/2006/main" r:id="rId349"/>
              <a:extLst xmlns:a="http://schemas.openxmlformats.org/drawingml/2006/main">
                <a:ext uri="{FF2B5EF4-FFF2-40B4-BE49-F238E27FC236}">
                  <a16:creationId xmlns:a16="http://schemas.microsoft.com/office/drawing/2014/main" id="{CDEB3F8F-EB17-466C-98B4-25E058662C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349"/>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598495F2" w14:textId="77777777" w:rsidR="00432DDA" w:rsidRPr="00243BB3" w:rsidRDefault="00432DDA" w:rsidP="00243BB3">
      <w:pPr>
        <w:autoSpaceDE w:val="0"/>
        <w:autoSpaceDN w:val="0"/>
        <w:adjustRightInd w:val="0"/>
        <w:spacing w:after="0" w:line="240" w:lineRule="auto"/>
        <w:rPr>
          <w:sz w:val="24"/>
          <w:szCs w:val="24"/>
        </w:rPr>
      </w:pPr>
    </w:p>
    <w:p w14:paraId="4E7946EB" w14:textId="77777777" w:rsidR="00432DDA" w:rsidRPr="00243BB3" w:rsidRDefault="00432DDA" w:rsidP="00243BB3">
      <w:pPr>
        <w:spacing w:after="0" w:line="240" w:lineRule="auto"/>
        <w:ind w:firstLine="0"/>
        <w:rPr>
          <w:sz w:val="24"/>
          <w:szCs w:val="24"/>
        </w:rPr>
      </w:pPr>
      <w:r w:rsidRPr="00243BB3">
        <w:rPr>
          <w:b/>
          <w:sz w:val="24"/>
          <w:szCs w:val="24"/>
        </w:rPr>
        <w:t>ODS:</w:t>
      </w:r>
      <w:r w:rsidRPr="00243BB3">
        <w:rPr>
          <w:sz w:val="24"/>
          <w:szCs w:val="24"/>
        </w:rPr>
        <w:t xml:space="preserve"> </w:t>
      </w:r>
      <w:hyperlink r:id="rId350" w:history="1">
        <w:r w:rsidRPr="00243BB3">
          <w:rPr>
            <w:rStyle w:val="Hyperlink"/>
            <w:sz w:val="24"/>
            <w:szCs w:val="24"/>
          </w:rPr>
          <w:t>16</w:t>
        </w:r>
      </w:hyperlink>
    </w:p>
    <w:p w14:paraId="1DA295B1" w14:textId="77777777" w:rsidR="00432DDA" w:rsidRPr="00243BB3" w:rsidRDefault="00432DDA" w:rsidP="00243BB3">
      <w:pPr>
        <w:spacing w:after="0" w:line="240" w:lineRule="auto"/>
        <w:rPr>
          <w:sz w:val="24"/>
          <w:szCs w:val="24"/>
        </w:rPr>
      </w:pPr>
    </w:p>
    <w:p w14:paraId="0155657F" w14:textId="77777777" w:rsidR="00432DDA" w:rsidRPr="003B14E9" w:rsidRDefault="00432DDA" w:rsidP="00432DDA">
      <w:pPr>
        <w:spacing w:after="0" w:line="360" w:lineRule="auto"/>
        <w:ind w:firstLine="0"/>
        <w:rPr>
          <w:sz w:val="24"/>
          <w:szCs w:val="24"/>
        </w:rPr>
      </w:pPr>
      <w:r w:rsidRPr="003B14E9">
        <w:rPr>
          <w:sz w:val="24"/>
          <w:szCs w:val="24"/>
        </w:rPr>
        <w:t>Resumo:</w:t>
      </w:r>
    </w:p>
    <w:p w14:paraId="44236379" w14:textId="77777777" w:rsidR="00432DDA" w:rsidRDefault="00432DDA" w:rsidP="00432DDA">
      <w:pPr>
        <w:spacing w:after="0" w:line="360" w:lineRule="auto"/>
        <w:rPr>
          <w:b/>
          <w:bCs w:val="0"/>
          <w:sz w:val="24"/>
          <w:szCs w:val="24"/>
        </w:rPr>
      </w:pPr>
      <w:r w:rsidRPr="003B14E9">
        <w:rPr>
          <w:b/>
          <w:sz w:val="24"/>
          <w:szCs w:val="24"/>
        </w:rPr>
        <w:t xml:space="preserve">É </w:t>
      </w:r>
      <w:r>
        <w:rPr>
          <w:b/>
          <w:sz w:val="24"/>
          <w:szCs w:val="24"/>
        </w:rPr>
        <w:t>in</w:t>
      </w:r>
      <w:r w:rsidRPr="003B14E9">
        <w:rPr>
          <w:b/>
          <w:sz w:val="24"/>
          <w:szCs w:val="24"/>
        </w:rPr>
        <w:t>constitucional</w:t>
      </w:r>
      <w:r>
        <w:rPr>
          <w:b/>
          <w:sz w:val="24"/>
          <w:szCs w:val="24"/>
        </w:rPr>
        <w:t xml:space="preserve"> </w:t>
      </w:r>
      <w:r w:rsidRPr="00FB35CF">
        <w:rPr>
          <w:b/>
          <w:sz w:val="24"/>
          <w:szCs w:val="24"/>
        </w:rPr>
        <w:t>—</w:t>
      </w:r>
      <w:r w:rsidRPr="003B14E9">
        <w:rPr>
          <w:b/>
          <w:sz w:val="24"/>
          <w:szCs w:val="24"/>
        </w:rPr>
        <w:t xml:space="preserve"> </w:t>
      </w:r>
      <w:r>
        <w:rPr>
          <w:b/>
          <w:sz w:val="24"/>
          <w:szCs w:val="24"/>
        </w:rPr>
        <w:t xml:space="preserve">por apresentar vício de iniciativa, configurar interferência indevida do Poder Executivo na gestão orçamentária da Defensoria Pública e violar sua autonomia funcional, administrativa e financeira (CF/1988, </w:t>
      </w:r>
      <w:proofErr w:type="spellStart"/>
      <w:r>
        <w:rPr>
          <w:b/>
          <w:sz w:val="24"/>
          <w:szCs w:val="24"/>
        </w:rPr>
        <w:t>arts</w:t>
      </w:r>
      <w:proofErr w:type="spellEnd"/>
      <w:r>
        <w:rPr>
          <w:b/>
          <w:sz w:val="24"/>
          <w:szCs w:val="24"/>
        </w:rPr>
        <w:t xml:space="preserve">. 5º, LXXIV; 24, XIII; 93, </w:t>
      </w:r>
      <w:r w:rsidRPr="00CA6054">
        <w:rPr>
          <w:b/>
          <w:i/>
          <w:iCs/>
          <w:sz w:val="24"/>
          <w:szCs w:val="24"/>
        </w:rPr>
        <w:t>caput</w:t>
      </w:r>
      <w:r>
        <w:rPr>
          <w:b/>
          <w:sz w:val="24"/>
          <w:szCs w:val="24"/>
        </w:rPr>
        <w:t xml:space="preserve">; 96, II e 134, </w:t>
      </w:r>
      <w:r w:rsidRPr="003E0FA4">
        <w:rPr>
          <w:b/>
          <w:i/>
          <w:iCs/>
          <w:sz w:val="24"/>
          <w:szCs w:val="24"/>
        </w:rPr>
        <w:t>caput</w:t>
      </w:r>
      <w:r>
        <w:rPr>
          <w:b/>
          <w:sz w:val="24"/>
          <w:szCs w:val="24"/>
        </w:rPr>
        <w:t xml:space="preserve">, §§ 2º e 4º) </w:t>
      </w:r>
      <w:r w:rsidRPr="00FB35CF">
        <w:rPr>
          <w:b/>
          <w:sz w:val="24"/>
          <w:szCs w:val="24"/>
        </w:rPr>
        <w:t xml:space="preserve">— </w:t>
      </w:r>
      <w:r>
        <w:rPr>
          <w:b/>
          <w:sz w:val="24"/>
          <w:szCs w:val="24"/>
        </w:rPr>
        <w:t>norma estadual originária do Poder Executivo</w:t>
      </w:r>
      <w:r w:rsidRPr="003B14E9">
        <w:rPr>
          <w:b/>
          <w:sz w:val="24"/>
          <w:szCs w:val="24"/>
        </w:rPr>
        <w:t xml:space="preserve"> que </w:t>
      </w:r>
      <w:r>
        <w:rPr>
          <w:b/>
          <w:sz w:val="24"/>
          <w:szCs w:val="24"/>
        </w:rPr>
        <w:t>destina percentual dos recursos orçamentários da instituição à prestação de assistência judiciária suplementar por advogados privados.</w:t>
      </w:r>
    </w:p>
    <w:p w14:paraId="1CABE47D" w14:textId="4099D40C" w:rsidR="00432DDA" w:rsidRDefault="00432DDA" w:rsidP="00432DDA">
      <w:pPr>
        <w:spacing w:line="360" w:lineRule="auto"/>
        <w:ind w:firstLine="709"/>
        <w:rPr>
          <w:sz w:val="24"/>
          <w:szCs w:val="24"/>
        </w:rPr>
      </w:pPr>
      <w:r>
        <w:rPr>
          <w:sz w:val="24"/>
          <w:szCs w:val="24"/>
        </w:rPr>
        <w:t xml:space="preserve">A Constituição Federal </w:t>
      </w:r>
      <w:r w:rsidRPr="00C03106">
        <w:rPr>
          <w:sz w:val="24"/>
          <w:szCs w:val="24"/>
        </w:rPr>
        <w:t>confer</w:t>
      </w:r>
      <w:r>
        <w:rPr>
          <w:sz w:val="24"/>
          <w:szCs w:val="24"/>
        </w:rPr>
        <w:t>e</w:t>
      </w:r>
      <w:r w:rsidRPr="00C03106">
        <w:rPr>
          <w:sz w:val="24"/>
          <w:szCs w:val="24"/>
        </w:rPr>
        <w:t xml:space="preserve"> à </w:t>
      </w:r>
      <w:r>
        <w:rPr>
          <w:sz w:val="24"/>
          <w:szCs w:val="24"/>
        </w:rPr>
        <w:t>Defensoria Pública</w:t>
      </w:r>
      <w:r w:rsidRPr="00C03106">
        <w:rPr>
          <w:sz w:val="24"/>
          <w:szCs w:val="24"/>
        </w:rPr>
        <w:t xml:space="preserve"> autonomia funcional e administrativa</w:t>
      </w:r>
      <w:r>
        <w:rPr>
          <w:sz w:val="24"/>
          <w:szCs w:val="24"/>
        </w:rPr>
        <w:t>.</w:t>
      </w:r>
      <w:r w:rsidRPr="00C03106">
        <w:rPr>
          <w:sz w:val="24"/>
          <w:szCs w:val="24"/>
        </w:rPr>
        <w:t xml:space="preserve"> </w:t>
      </w:r>
      <w:r>
        <w:rPr>
          <w:sz w:val="24"/>
          <w:szCs w:val="24"/>
        </w:rPr>
        <w:t xml:space="preserve">Cabe, portanto, aos Defensores Públicos Gerais </w:t>
      </w:r>
      <w:r w:rsidRPr="00C03106">
        <w:rPr>
          <w:sz w:val="24"/>
          <w:szCs w:val="24"/>
        </w:rPr>
        <w:t xml:space="preserve">a iniciativa </w:t>
      </w:r>
      <w:r>
        <w:rPr>
          <w:sz w:val="24"/>
          <w:szCs w:val="24"/>
        </w:rPr>
        <w:t xml:space="preserve">privativa </w:t>
      </w:r>
      <w:r w:rsidRPr="00F52462">
        <w:rPr>
          <w:sz w:val="24"/>
          <w:szCs w:val="24"/>
        </w:rPr>
        <w:t>para leis que versem</w:t>
      </w:r>
      <w:r>
        <w:rPr>
          <w:sz w:val="24"/>
          <w:szCs w:val="24"/>
        </w:rPr>
        <w:t xml:space="preserve"> </w:t>
      </w:r>
      <w:r w:rsidRPr="00F52462">
        <w:rPr>
          <w:sz w:val="24"/>
          <w:szCs w:val="24"/>
        </w:rPr>
        <w:t xml:space="preserve">sobre a organização, </w:t>
      </w:r>
      <w:r>
        <w:rPr>
          <w:sz w:val="24"/>
          <w:szCs w:val="24"/>
        </w:rPr>
        <w:t xml:space="preserve">as </w:t>
      </w:r>
      <w:r w:rsidRPr="00F52462">
        <w:rPr>
          <w:sz w:val="24"/>
          <w:szCs w:val="24"/>
        </w:rPr>
        <w:t xml:space="preserve">atribuições e </w:t>
      </w:r>
      <w:r>
        <w:rPr>
          <w:sz w:val="24"/>
          <w:szCs w:val="24"/>
        </w:rPr>
        <w:t xml:space="preserve">o </w:t>
      </w:r>
      <w:r w:rsidRPr="00F52462">
        <w:rPr>
          <w:sz w:val="24"/>
          <w:szCs w:val="24"/>
        </w:rPr>
        <w:t>estatuto da respectiva instituiç</w:t>
      </w:r>
      <w:r>
        <w:rPr>
          <w:sz w:val="24"/>
          <w:szCs w:val="24"/>
        </w:rPr>
        <w:t>ão</w:t>
      </w:r>
      <w:r w:rsidRPr="00F52462">
        <w:rPr>
          <w:sz w:val="24"/>
          <w:szCs w:val="24"/>
        </w:rPr>
        <w:t xml:space="preserve"> no</w:t>
      </w:r>
      <w:r>
        <w:rPr>
          <w:sz w:val="24"/>
          <w:szCs w:val="24"/>
        </w:rPr>
        <w:t xml:space="preserve"> </w:t>
      </w:r>
      <w:r w:rsidRPr="00F52462">
        <w:rPr>
          <w:sz w:val="24"/>
          <w:szCs w:val="24"/>
        </w:rPr>
        <w:t xml:space="preserve">âmbito de cada </w:t>
      </w:r>
      <w:r>
        <w:rPr>
          <w:sz w:val="24"/>
          <w:szCs w:val="24"/>
        </w:rPr>
        <w:t>ente</w:t>
      </w:r>
      <w:r w:rsidRPr="00F52462">
        <w:rPr>
          <w:sz w:val="24"/>
          <w:szCs w:val="24"/>
        </w:rPr>
        <w:t xml:space="preserve"> federado, bem como</w:t>
      </w:r>
      <w:r>
        <w:rPr>
          <w:sz w:val="24"/>
          <w:szCs w:val="24"/>
        </w:rPr>
        <w:t xml:space="preserve"> sobre</w:t>
      </w:r>
      <w:r w:rsidRPr="00F52462">
        <w:rPr>
          <w:sz w:val="24"/>
          <w:szCs w:val="24"/>
        </w:rPr>
        <w:t xml:space="preserve"> sua proposta</w:t>
      </w:r>
      <w:r>
        <w:rPr>
          <w:sz w:val="24"/>
          <w:szCs w:val="24"/>
        </w:rPr>
        <w:t xml:space="preserve"> </w:t>
      </w:r>
      <w:r w:rsidRPr="00C03106">
        <w:rPr>
          <w:sz w:val="24"/>
          <w:szCs w:val="24"/>
        </w:rPr>
        <w:t>orçamentária</w:t>
      </w:r>
      <w:r>
        <w:rPr>
          <w:rStyle w:val="Refdenotaderodap"/>
          <w:sz w:val="24"/>
          <w:szCs w:val="24"/>
        </w:rPr>
        <w:footnoteReference w:id="153"/>
      </w:r>
      <w:r w:rsidRPr="00C03106">
        <w:rPr>
          <w:sz w:val="24"/>
          <w:szCs w:val="24"/>
        </w:rPr>
        <w:t>.</w:t>
      </w:r>
    </w:p>
    <w:p w14:paraId="096951F3" w14:textId="77777777" w:rsidR="00432DDA" w:rsidRPr="000D24F4" w:rsidRDefault="00432DDA" w:rsidP="00432DDA">
      <w:pPr>
        <w:spacing w:line="360" w:lineRule="auto"/>
        <w:ind w:firstLine="709"/>
        <w:rPr>
          <w:sz w:val="24"/>
          <w:szCs w:val="24"/>
        </w:rPr>
      </w:pPr>
      <w:r>
        <w:rPr>
          <w:sz w:val="24"/>
          <w:szCs w:val="24"/>
        </w:rPr>
        <w:t>Na espécie, a</w:t>
      </w:r>
      <w:r w:rsidRPr="007E4B89">
        <w:rPr>
          <w:sz w:val="24"/>
          <w:szCs w:val="24"/>
        </w:rPr>
        <w:t xml:space="preserve"> </w:t>
      </w:r>
      <w:r>
        <w:rPr>
          <w:sz w:val="24"/>
          <w:szCs w:val="24"/>
        </w:rPr>
        <w:t>l</w:t>
      </w:r>
      <w:r w:rsidRPr="007E4B89">
        <w:rPr>
          <w:sz w:val="24"/>
          <w:szCs w:val="24"/>
        </w:rPr>
        <w:t xml:space="preserve">ei </w:t>
      </w:r>
      <w:r>
        <w:rPr>
          <w:sz w:val="24"/>
          <w:szCs w:val="24"/>
        </w:rPr>
        <w:t>c</w:t>
      </w:r>
      <w:r w:rsidRPr="007E4B89">
        <w:rPr>
          <w:sz w:val="24"/>
          <w:szCs w:val="24"/>
        </w:rPr>
        <w:t>omplementar estadual</w:t>
      </w:r>
      <w:r>
        <w:rPr>
          <w:sz w:val="24"/>
          <w:szCs w:val="24"/>
        </w:rPr>
        <w:t xml:space="preserve"> impugnada — </w:t>
      </w:r>
      <w:r w:rsidRPr="007E4B89">
        <w:rPr>
          <w:sz w:val="24"/>
          <w:szCs w:val="24"/>
        </w:rPr>
        <w:t xml:space="preserve">ao destinar </w:t>
      </w:r>
      <w:r>
        <w:rPr>
          <w:sz w:val="24"/>
          <w:szCs w:val="24"/>
        </w:rPr>
        <w:t xml:space="preserve">40% </w:t>
      </w:r>
      <w:r w:rsidRPr="007E4B89">
        <w:rPr>
          <w:sz w:val="24"/>
          <w:szCs w:val="24"/>
        </w:rPr>
        <w:t>das receitas que compõem o Fundo de Assistência Judiciária</w:t>
      </w:r>
      <w:r>
        <w:rPr>
          <w:sz w:val="24"/>
          <w:szCs w:val="24"/>
        </w:rPr>
        <w:t xml:space="preserve"> (FAJ)</w:t>
      </w:r>
      <w:r w:rsidRPr="007E4B89">
        <w:rPr>
          <w:sz w:val="24"/>
          <w:szCs w:val="24"/>
        </w:rPr>
        <w:t xml:space="preserve"> para a prestação de assistência judiciária </w:t>
      </w:r>
      <w:r w:rsidRPr="007E4B89">
        <w:rPr>
          <w:sz w:val="24"/>
          <w:szCs w:val="24"/>
        </w:rPr>
        <w:lastRenderedPageBreak/>
        <w:t>suplementar</w:t>
      </w:r>
      <w:r>
        <w:rPr>
          <w:sz w:val="24"/>
          <w:szCs w:val="24"/>
        </w:rPr>
        <w:t xml:space="preserve">, </w:t>
      </w:r>
      <w:r w:rsidRPr="007E4B89">
        <w:rPr>
          <w:sz w:val="24"/>
          <w:szCs w:val="24"/>
        </w:rPr>
        <w:t>realizada mediante convênio com a OAB</w:t>
      </w:r>
      <w:r>
        <w:rPr>
          <w:sz w:val="24"/>
          <w:szCs w:val="24"/>
        </w:rPr>
        <w:t xml:space="preserve"> —</w:t>
      </w:r>
      <w:r w:rsidRPr="007E4B89">
        <w:rPr>
          <w:sz w:val="24"/>
          <w:szCs w:val="24"/>
        </w:rPr>
        <w:t xml:space="preserve"> interfer</w:t>
      </w:r>
      <w:r>
        <w:rPr>
          <w:sz w:val="24"/>
          <w:szCs w:val="24"/>
        </w:rPr>
        <w:t>e</w:t>
      </w:r>
      <w:r w:rsidRPr="007E4B89">
        <w:rPr>
          <w:sz w:val="24"/>
          <w:szCs w:val="24"/>
        </w:rPr>
        <w:t xml:space="preserve"> indevidamente </w:t>
      </w:r>
      <w:r>
        <w:rPr>
          <w:sz w:val="24"/>
          <w:szCs w:val="24"/>
        </w:rPr>
        <w:t>na gestão da Defensoria Pública do Estado e reduz</w:t>
      </w:r>
      <w:r w:rsidRPr="006A4462">
        <w:rPr>
          <w:sz w:val="24"/>
          <w:szCs w:val="24"/>
        </w:rPr>
        <w:t xml:space="preserve"> </w:t>
      </w:r>
      <w:r>
        <w:rPr>
          <w:sz w:val="24"/>
          <w:szCs w:val="24"/>
        </w:rPr>
        <w:t>significativamente sua</w:t>
      </w:r>
      <w:r w:rsidRPr="006A4462">
        <w:rPr>
          <w:sz w:val="24"/>
          <w:szCs w:val="24"/>
        </w:rPr>
        <w:t xml:space="preserve"> </w:t>
      </w:r>
      <w:r>
        <w:rPr>
          <w:sz w:val="24"/>
          <w:szCs w:val="24"/>
        </w:rPr>
        <w:t>autonomia e, por conseguinte, a</w:t>
      </w:r>
      <w:r w:rsidRPr="006A4462">
        <w:rPr>
          <w:sz w:val="24"/>
          <w:szCs w:val="24"/>
        </w:rPr>
        <w:t xml:space="preserve"> capacidade de estruturar e desenvolver </w:t>
      </w:r>
      <w:r>
        <w:rPr>
          <w:sz w:val="24"/>
          <w:szCs w:val="24"/>
        </w:rPr>
        <w:t>suas atividades.</w:t>
      </w:r>
      <w:r w:rsidRPr="006C74F7">
        <w:t xml:space="preserve"> </w:t>
      </w:r>
      <w:r>
        <w:rPr>
          <w:sz w:val="24"/>
          <w:szCs w:val="24"/>
        </w:rPr>
        <w:t xml:space="preserve">Com </w:t>
      </w:r>
      <w:r w:rsidRPr="00283C85">
        <w:rPr>
          <w:sz w:val="24"/>
          <w:szCs w:val="24"/>
        </w:rPr>
        <w:t>parte d</w:t>
      </w:r>
      <w:r>
        <w:rPr>
          <w:sz w:val="24"/>
          <w:szCs w:val="24"/>
        </w:rPr>
        <w:t xml:space="preserve">o </w:t>
      </w:r>
      <w:r w:rsidRPr="00283C85">
        <w:rPr>
          <w:sz w:val="24"/>
          <w:szCs w:val="24"/>
        </w:rPr>
        <w:t xml:space="preserve">orçamento </w:t>
      </w:r>
      <w:r>
        <w:rPr>
          <w:sz w:val="24"/>
          <w:szCs w:val="24"/>
        </w:rPr>
        <w:t xml:space="preserve">da instituição </w:t>
      </w:r>
      <w:r w:rsidRPr="00283C85">
        <w:rPr>
          <w:sz w:val="24"/>
          <w:szCs w:val="24"/>
        </w:rPr>
        <w:t>compulsoriamente</w:t>
      </w:r>
      <w:r>
        <w:rPr>
          <w:sz w:val="24"/>
          <w:szCs w:val="24"/>
        </w:rPr>
        <w:t xml:space="preserve"> </w:t>
      </w:r>
      <w:r w:rsidRPr="00283C85">
        <w:rPr>
          <w:sz w:val="24"/>
          <w:szCs w:val="24"/>
        </w:rPr>
        <w:t>destinado à celebração de convênios para prestação jurídica suplementar,</w:t>
      </w:r>
      <w:r>
        <w:rPr>
          <w:sz w:val="24"/>
          <w:szCs w:val="24"/>
        </w:rPr>
        <w:t xml:space="preserve"> </w:t>
      </w:r>
      <w:r w:rsidRPr="00283C85">
        <w:rPr>
          <w:sz w:val="24"/>
          <w:szCs w:val="24"/>
        </w:rPr>
        <w:t>a competência para elaboração da proposta orçamentária</w:t>
      </w:r>
      <w:r>
        <w:rPr>
          <w:sz w:val="24"/>
          <w:szCs w:val="24"/>
        </w:rPr>
        <w:t xml:space="preserve"> </w:t>
      </w:r>
      <w:r w:rsidRPr="00283C85">
        <w:rPr>
          <w:sz w:val="24"/>
          <w:szCs w:val="24"/>
        </w:rPr>
        <w:t>pelo Defensor-Público Geral também fica restrita por contingenciamento</w:t>
      </w:r>
      <w:r>
        <w:rPr>
          <w:sz w:val="24"/>
          <w:szCs w:val="24"/>
        </w:rPr>
        <w:t xml:space="preserve"> </w:t>
      </w:r>
      <w:r w:rsidRPr="00283C85">
        <w:rPr>
          <w:sz w:val="24"/>
          <w:szCs w:val="24"/>
        </w:rPr>
        <w:t>prévio do Executivo estadual.</w:t>
      </w:r>
    </w:p>
    <w:p w14:paraId="28799625" w14:textId="52182520" w:rsidR="00432DDA" w:rsidRDefault="00432DDA" w:rsidP="00432DDA">
      <w:pPr>
        <w:spacing w:line="360" w:lineRule="auto"/>
        <w:ind w:firstLine="709"/>
        <w:rPr>
          <w:sz w:val="24"/>
          <w:szCs w:val="24"/>
        </w:rPr>
      </w:pPr>
      <w:r>
        <w:rPr>
          <w:sz w:val="24"/>
          <w:szCs w:val="24"/>
        </w:rPr>
        <w:t>C</w:t>
      </w:r>
      <w:r w:rsidRPr="003B14E9">
        <w:rPr>
          <w:sz w:val="24"/>
          <w:szCs w:val="24"/>
        </w:rPr>
        <w:t>onforme jurisprudência desta Corte</w:t>
      </w:r>
      <w:r>
        <w:rPr>
          <w:rStyle w:val="Refdenotaderodap"/>
          <w:sz w:val="24"/>
          <w:szCs w:val="24"/>
        </w:rPr>
        <w:footnoteReference w:id="154"/>
      </w:r>
      <w:r w:rsidRPr="003B14E9">
        <w:rPr>
          <w:sz w:val="24"/>
          <w:szCs w:val="24"/>
        </w:rPr>
        <w:t xml:space="preserve">, </w:t>
      </w:r>
      <w:r>
        <w:rPr>
          <w:sz w:val="24"/>
          <w:szCs w:val="24"/>
        </w:rPr>
        <w:t>são inconstitucionais os atos do poder público que resultem em subordinação da Defensoria Pública a qualquer Poder ou que imponham, em seu prejuízo, a destinação de verbas para convênios exclusivos de assistência jurídica suplementar ou para outras entidades.</w:t>
      </w:r>
    </w:p>
    <w:p w14:paraId="5B81CC20" w14:textId="6E87D121" w:rsidR="00432DDA" w:rsidRDefault="00432DDA" w:rsidP="00432DDA">
      <w:pPr>
        <w:spacing w:line="360" w:lineRule="auto"/>
        <w:ind w:firstLine="709"/>
        <w:rPr>
          <w:sz w:val="24"/>
          <w:szCs w:val="24"/>
        </w:rPr>
      </w:pPr>
      <w:r>
        <w:rPr>
          <w:sz w:val="24"/>
          <w:szCs w:val="24"/>
        </w:rPr>
        <w:t>Ademais, a</w:t>
      </w:r>
      <w:r w:rsidRPr="00DE46FF">
        <w:rPr>
          <w:sz w:val="24"/>
          <w:szCs w:val="24"/>
        </w:rPr>
        <w:t xml:space="preserve"> </w:t>
      </w:r>
      <w:r>
        <w:rPr>
          <w:sz w:val="24"/>
          <w:szCs w:val="24"/>
        </w:rPr>
        <w:t>norma</w:t>
      </w:r>
      <w:r w:rsidRPr="00DE46FF">
        <w:rPr>
          <w:sz w:val="24"/>
          <w:szCs w:val="24"/>
        </w:rPr>
        <w:t xml:space="preserve"> impugnada perpetua situação que deveria ser transitória, consistente na possibilidade de prestação de assistência jurídica gratuita por advogados dativos, o que restring</w:t>
      </w:r>
      <w:r>
        <w:rPr>
          <w:sz w:val="24"/>
          <w:szCs w:val="24"/>
        </w:rPr>
        <w:t>e</w:t>
      </w:r>
      <w:r w:rsidRPr="00DE46FF">
        <w:rPr>
          <w:sz w:val="24"/>
          <w:szCs w:val="24"/>
        </w:rPr>
        <w:t xml:space="preserve"> a atuação dos Defensores Públicos, em afronta aos artigos 5</w:t>
      </w:r>
      <w:r>
        <w:rPr>
          <w:sz w:val="24"/>
          <w:szCs w:val="24"/>
        </w:rPr>
        <w:t>º</w:t>
      </w:r>
      <w:r w:rsidRPr="00DE46FF">
        <w:rPr>
          <w:sz w:val="24"/>
          <w:szCs w:val="24"/>
        </w:rPr>
        <w:t>, inciso LXXIV</w:t>
      </w:r>
      <w:r>
        <w:rPr>
          <w:sz w:val="24"/>
          <w:szCs w:val="24"/>
        </w:rPr>
        <w:t>,</w:t>
      </w:r>
      <w:r w:rsidRPr="00DE46FF">
        <w:rPr>
          <w:sz w:val="24"/>
          <w:szCs w:val="24"/>
        </w:rPr>
        <w:t xml:space="preserve"> e 134</w:t>
      </w:r>
      <w:r>
        <w:rPr>
          <w:sz w:val="24"/>
          <w:szCs w:val="24"/>
        </w:rPr>
        <w:t xml:space="preserve"> </w:t>
      </w:r>
      <w:r w:rsidRPr="00DE46FF">
        <w:rPr>
          <w:sz w:val="24"/>
          <w:szCs w:val="24"/>
        </w:rPr>
        <w:t xml:space="preserve">da Constituição </w:t>
      </w:r>
      <w:r>
        <w:rPr>
          <w:sz w:val="24"/>
          <w:szCs w:val="24"/>
        </w:rPr>
        <w:t>Federal</w:t>
      </w:r>
      <w:r w:rsidRPr="00DE46FF">
        <w:rPr>
          <w:sz w:val="24"/>
          <w:szCs w:val="24"/>
        </w:rPr>
        <w:t xml:space="preserve">, </w:t>
      </w:r>
      <w:r>
        <w:rPr>
          <w:sz w:val="24"/>
          <w:szCs w:val="24"/>
        </w:rPr>
        <w:t>bem</w:t>
      </w:r>
      <w:r w:rsidRPr="00DE46FF">
        <w:rPr>
          <w:sz w:val="24"/>
          <w:szCs w:val="24"/>
        </w:rPr>
        <w:t xml:space="preserve"> como </w:t>
      </w:r>
      <w:r>
        <w:rPr>
          <w:sz w:val="24"/>
          <w:szCs w:val="24"/>
        </w:rPr>
        <w:t>a</w:t>
      </w:r>
      <w:r w:rsidRPr="00DE46FF">
        <w:rPr>
          <w:sz w:val="24"/>
          <w:szCs w:val="24"/>
        </w:rPr>
        <w:t>o artigo 98 do Ato das Disposições Constitucionais Transitórias</w:t>
      </w:r>
      <w:r>
        <w:rPr>
          <w:rStyle w:val="Refdenotaderodap"/>
          <w:sz w:val="24"/>
          <w:szCs w:val="24"/>
        </w:rPr>
        <w:footnoteReference w:id="155"/>
      </w:r>
      <w:r w:rsidRPr="00DE46FF">
        <w:rPr>
          <w:sz w:val="24"/>
          <w:szCs w:val="24"/>
        </w:rPr>
        <w:t>.</w:t>
      </w:r>
    </w:p>
    <w:p w14:paraId="061BA148" w14:textId="42A86C14" w:rsidR="00432DDA" w:rsidRDefault="00432DDA" w:rsidP="00432DDA">
      <w:pPr>
        <w:spacing w:after="0" w:line="360" w:lineRule="auto"/>
        <w:rPr>
          <w:sz w:val="24"/>
          <w:szCs w:val="24"/>
        </w:rPr>
      </w:pPr>
      <w:r w:rsidRPr="003B14E9">
        <w:rPr>
          <w:sz w:val="24"/>
          <w:szCs w:val="24"/>
        </w:rPr>
        <w:t>Com base nesses</w:t>
      </w:r>
      <w:r>
        <w:rPr>
          <w:sz w:val="24"/>
          <w:szCs w:val="24"/>
        </w:rPr>
        <w:t xml:space="preserve"> e em outros </w:t>
      </w:r>
      <w:r w:rsidRPr="003B14E9">
        <w:rPr>
          <w:sz w:val="24"/>
          <w:szCs w:val="24"/>
        </w:rPr>
        <w:t xml:space="preserve">entendimentos, o Plenário, por </w:t>
      </w:r>
      <w:r>
        <w:rPr>
          <w:sz w:val="24"/>
          <w:szCs w:val="24"/>
        </w:rPr>
        <w:t>maioria</w:t>
      </w:r>
      <w:r w:rsidRPr="003B14E9">
        <w:rPr>
          <w:sz w:val="24"/>
          <w:szCs w:val="24"/>
        </w:rPr>
        <w:t xml:space="preserve">, julgou </w:t>
      </w:r>
      <w:r>
        <w:rPr>
          <w:sz w:val="24"/>
          <w:szCs w:val="24"/>
        </w:rPr>
        <w:t>procedente</w:t>
      </w:r>
      <w:r w:rsidRPr="003B14E9">
        <w:rPr>
          <w:sz w:val="24"/>
          <w:szCs w:val="24"/>
        </w:rPr>
        <w:t xml:space="preserve"> a ação para </w:t>
      </w:r>
      <w:r w:rsidRPr="00CE0E62">
        <w:rPr>
          <w:sz w:val="24"/>
          <w:szCs w:val="24"/>
        </w:rPr>
        <w:t>declarar a inconstitucionalidade</w:t>
      </w:r>
      <w:r>
        <w:rPr>
          <w:sz w:val="24"/>
          <w:szCs w:val="24"/>
        </w:rPr>
        <w:t xml:space="preserve"> formal e material</w:t>
      </w:r>
      <w:r w:rsidRPr="00CE0E62">
        <w:rPr>
          <w:sz w:val="24"/>
          <w:szCs w:val="24"/>
        </w:rPr>
        <w:t xml:space="preserve"> da </w:t>
      </w:r>
      <w:hyperlink r:id="rId351" w:history="1">
        <w:r w:rsidRPr="006536C7">
          <w:rPr>
            <w:rStyle w:val="Hyperlink"/>
            <w:sz w:val="24"/>
            <w:szCs w:val="24"/>
          </w:rPr>
          <w:t>Lei Complementar nº 1.297/2017 do Estado de São Paulo</w:t>
        </w:r>
      </w:hyperlink>
      <w:r>
        <w:rPr>
          <w:rStyle w:val="Refdenotaderodap"/>
          <w:sz w:val="24"/>
          <w:szCs w:val="24"/>
        </w:rPr>
        <w:footnoteReference w:id="156"/>
      </w:r>
      <w:r w:rsidRPr="003B14E9">
        <w:rPr>
          <w:sz w:val="24"/>
          <w:szCs w:val="24"/>
        </w:rPr>
        <w:t>.</w:t>
      </w:r>
    </w:p>
    <w:p w14:paraId="0DFE4798" w14:textId="77777777" w:rsidR="00432DDA" w:rsidRPr="00432DDA" w:rsidRDefault="00432DDA" w:rsidP="00432DDA">
      <w:pPr>
        <w:spacing w:after="0" w:line="360" w:lineRule="auto"/>
        <w:ind w:firstLine="0"/>
        <w:rPr>
          <w:sz w:val="24"/>
          <w:szCs w:val="24"/>
        </w:rPr>
      </w:pPr>
    </w:p>
    <w:p w14:paraId="6D06EC8B" w14:textId="77777777" w:rsidR="00432DDA" w:rsidRDefault="00432DDA" w:rsidP="00432DDA">
      <w:pPr>
        <w:spacing w:after="0" w:line="360" w:lineRule="auto"/>
        <w:ind w:firstLine="0"/>
        <w:rPr>
          <w:rStyle w:val="Hyperlink"/>
          <w:sz w:val="24"/>
          <w:szCs w:val="24"/>
        </w:rPr>
      </w:pPr>
      <w:hyperlink r:id="rId352" w:history="1">
        <w:r>
          <w:rPr>
            <w:rStyle w:val="Hyperlink"/>
            <w:sz w:val="24"/>
            <w:szCs w:val="24"/>
          </w:rPr>
          <w:t>ADI 5.644/SP, relator Ministro Edson Fachin, julgamento finalizado em 19.03.2025 (quarta-feira)</w:t>
        </w:r>
      </w:hyperlink>
    </w:p>
    <w:p w14:paraId="3DAD82D6" w14:textId="77777777" w:rsidR="00432DDA" w:rsidRDefault="00432DDA" w:rsidP="00432DDA">
      <w:pPr>
        <w:spacing w:after="0" w:line="360" w:lineRule="auto"/>
        <w:ind w:firstLine="0"/>
        <w:rPr>
          <w:b/>
          <w:bCs w:val="0"/>
          <w:sz w:val="24"/>
          <w:szCs w:val="24"/>
          <w:u w:val="single"/>
        </w:rPr>
      </w:pPr>
      <w:r>
        <w:rPr>
          <w:b/>
          <w:bCs w:val="0"/>
          <w:smallCaps/>
          <w:noProof/>
          <w:sz w:val="22"/>
          <w:szCs w:val="22"/>
          <w:lang w:eastAsia="pt-BR"/>
        </w:rPr>
        <w:lastRenderedPageBreak/>
        <w:drawing>
          <wp:inline distT="0" distB="0" distL="0" distR="0" wp14:anchorId="7553B3C3" wp14:editId="272442F7">
            <wp:extent cx="1200150" cy="133350"/>
            <wp:effectExtent l="0" t="0" r="6350" b="6350"/>
            <wp:docPr id="1322159070" name="Imagem 1322159070">
              <a:hlinkClick xmlns:a="http://schemas.openxmlformats.org/drawingml/2006/main" r:id="rId3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a:hlinkClick r:id="rId353"/>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200150" cy="133350"/>
                    </a:xfrm>
                    <a:prstGeom prst="rect">
                      <a:avLst/>
                    </a:prstGeom>
                    <a:noFill/>
                  </pic:spPr>
                </pic:pic>
              </a:graphicData>
            </a:graphic>
          </wp:inline>
        </w:drawing>
      </w:r>
    </w:p>
    <w:p w14:paraId="44812CC6" w14:textId="77777777" w:rsidR="00432DDA" w:rsidRDefault="00432DDA" w:rsidP="00432DDA">
      <w:pPr>
        <w:spacing w:after="0" w:line="360" w:lineRule="auto"/>
        <w:ind w:firstLine="0"/>
        <w:rPr>
          <w:b/>
          <w:bCs w:val="0"/>
          <w:sz w:val="24"/>
          <w:szCs w:val="24"/>
          <w:u w:val="single"/>
        </w:rPr>
      </w:pPr>
      <w:r>
        <w:rPr>
          <w:b/>
          <w:bCs w:val="0"/>
          <w:smallCaps/>
          <w:noProof/>
          <w:sz w:val="22"/>
          <w:szCs w:val="22"/>
          <w:lang w:eastAsia="pt-BR"/>
        </w:rPr>
        <w:drawing>
          <wp:inline distT="0" distB="0" distL="0" distR="0" wp14:anchorId="3529D2C6" wp14:editId="2087D5FD">
            <wp:extent cx="1200150" cy="133350"/>
            <wp:effectExtent l="0" t="0" r="6350" b="6350"/>
            <wp:docPr id="664711986" name="Imagem 664711986">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a:hlinkClick r:id="rId355"/>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200150" cy="133350"/>
                    </a:xfrm>
                    <a:prstGeom prst="rect">
                      <a:avLst/>
                    </a:prstGeom>
                    <a:noFill/>
                  </pic:spPr>
                </pic:pic>
              </a:graphicData>
            </a:graphic>
          </wp:inline>
        </w:drawing>
      </w:r>
    </w:p>
    <w:p w14:paraId="2A9F8A63" w14:textId="77777777" w:rsidR="00432DDA" w:rsidRDefault="00432DDA" w:rsidP="00432DDA">
      <w:pPr>
        <w:spacing w:after="0" w:line="360" w:lineRule="auto"/>
        <w:ind w:firstLine="0"/>
        <w:rPr>
          <w:b/>
          <w:bCs w:val="0"/>
          <w:sz w:val="24"/>
          <w:szCs w:val="24"/>
          <w:u w:val="single"/>
        </w:rPr>
      </w:pPr>
      <w:r>
        <w:rPr>
          <w:b/>
          <w:bCs w:val="0"/>
          <w:smallCaps/>
          <w:noProof/>
          <w:sz w:val="22"/>
          <w:szCs w:val="22"/>
          <w:lang w:eastAsia="pt-BR"/>
        </w:rPr>
        <w:drawing>
          <wp:inline distT="0" distB="0" distL="0" distR="0" wp14:anchorId="16291F82" wp14:editId="42AA747A">
            <wp:extent cx="1200150" cy="133350"/>
            <wp:effectExtent l="0" t="0" r="6350" b="6350"/>
            <wp:docPr id="1951350744" name="Imagem 1951350744">
              <a:hlinkClick xmlns:a="http://schemas.openxmlformats.org/drawingml/2006/main" r:id="rId3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a:hlinkClick r:id="rId356"/>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200150" cy="133350"/>
                    </a:xfrm>
                    <a:prstGeom prst="rect">
                      <a:avLst/>
                    </a:prstGeom>
                    <a:noFill/>
                  </pic:spPr>
                </pic:pic>
              </a:graphicData>
            </a:graphic>
          </wp:inline>
        </w:drawing>
      </w:r>
    </w:p>
    <w:p w14:paraId="458CC55E" w14:textId="77777777" w:rsidR="00432DDA" w:rsidRDefault="00432DDA" w:rsidP="00432DDA">
      <w:pPr>
        <w:spacing w:after="0" w:line="360" w:lineRule="auto"/>
        <w:ind w:firstLine="0"/>
        <w:rPr>
          <w:b/>
          <w:bCs w:val="0"/>
          <w:sz w:val="24"/>
          <w:szCs w:val="24"/>
          <w:u w:val="single"/>
        </w:rPr>
      </w:pPr>
      <w:r>
        <w:rPr>
          <w:b/>
          <w:bCs w:val="0"/>
          <w:smallCaps/>
          <w:noProof/>
          <w:sz w:val="22"/>
          <w:szCs w:val="22"/>
          <w:lang w:eastAsia="pt-BR"/>
        </w:rPr>
        <w:drawing>
          <wp:inline distT="0" distB="0" distL="0" distR="0" wp14:anchorId="20433348" wp14:editId="4D130528">
            <wp:extent cx="1200150" cy="133350"/>
            <wp:effectExtent l="0" t="0" r="6350" b="6350"/>
            <wp:docPr id="1271120111" name="Imagem 1271120111">
              <a:hlinkClick xmlns:a="http://schemas.openxmlformats.org/drawingml/2006/main" r:id="rId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a:hlinkClick r:id="rId357"/>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200150" cy="133350"/>
                    </a:xfrm>
                    <a:prstGeom prst="rect">
                      <a:avLst/>
                    </a:prstGeom>
                    <a:noFill/>
                  </pic:spPr>
                </pic:pic>
              </a:graphicData>
            </a:graphic>
          </wp:inline>
        </w:drawing>
      </w:r>
    </w:p>
    <w:p w14:paraId="23461E2C" w14:textId="77777777" w:rsidR="00432DDA" w:rsidRDefault="00432DDA" w:rsidP="00432DDA">
      <w:pPr>
        <w:spacing w:after="0" w:line="360" w:lineRule="auto"/>
        <w:ind w:firstLine="0"/>
        <w:rPr>
          <w:b/>
          <w:sz w:val="24"/>
          <w:szCs w:val="24"/>
          <w:u w:val="single"/>
        </w:rPr>
      </w:pPr>
      <w:r>
        <w:rPr>
          <w:b/>
          <w:bCs w:val="0"/>
          <w:smallCaps/>
          <w:noProof/>
          <w:sz w:val="22"/>
          <w:szCs w:val="22"/>
          <w:lang w:eastAsia="pt-BR"/>
        </w:rPr>
        <w:drawing>
          <wp:inline distT="0" distB="0" distL="0" distR="0" wp14:anchorId="6DB9AB9E" wp14:editId="06F9AF4F">
            <wp:extent cx="1200150" cy="133350"/>
            <wp:effectExtent l="0" t="0" r="6350" b="6350"/>
            <wp:docPr id="1738500444" name="Imagem 1738500444">
              <a:hlinkClick xmlns:a="http://schemas.openxmlformats.org/drawingml/2006/main" r:id="rId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a:hlinkClick r:id="rId358"/>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200150" cy="133350"/>
                    </a:xfrm>
                    <a:prstGeom prst="rect">
                      <a:avLst/>
                    </a:prstGeom>
                    <a:noFill/>
                  </pic:spPr>
                </pic:pic>
              </a:graphicData>
            </a:graphic>
          </wp:inline>
        </w:drawing>
      </w:r>
    </w:p>
    <w:p w14:paraId="7561BC0A" w14:textId="74C173C6" w:rsidR="0084311A" w:rsidRDefault="00432DDA" w:rsidP="00432DDA">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13388C43" w14:textId="77777777" w:rsidR="00432DDA" w:rsidRPr="00432DDA" w:rsidRDefault="00432DDA" w:rsidP="00432DDA">
      <w:pPr>
        <w:autoSpaceDE w:val="0"/>
        <w:autoSpaceDN w:val="0"/>
        <w:adjustRightInd w:val="0"/>
        <w:spacing w:after="0" w:line="240" w:lineRule="auto"/>
        <w:ind w:left="360" w:firstLine="0"/>
        <w:jc w:val="right"/>
        <w:rPr>
          <w:rFonts w:eastAsia="Times New Roman"/>
          <w:bCs w:val="0"/>
          <w:color w:val="000000"/>
          <w:sz w:val="22"/>
          <w:szCs w:val="22"/>
          <w:lang w:eastAsia="pt-BR"/>
        </w:rPr>
      </w:pPr>
    </w:p>
    <w:p w14:paraId="2DFA4092" w14:textId="3D236713" w:rsidR="00D12B2C" w:rsidRPr="001615E6" w:rsidRDefault="00D12B2C" w:rsidP="00F709B8">
      <w:pPr>
        <w:pStyle w:val="Ttulo3"/>
      </w:pPr>
      <w:bookmarkStart w:id="177" w:name="_Homologação_do_plano_1"/>
      <w:bookmarkStart w:id="178" w:name="_Toc216456977"/>
      <w:bookmarkEnd w:id="177"/>
      <w:r w:rsidRPr="00617767">
        <w:t xml:space="preserve">Homologação do plano “Pena Justa” </w:t>
      </w:r>
      <w:r w:rsidRPr="00703848">
        <w:t xml:space="preserve">- </w:t>
      </w:r>
      <w:hyperlink r:id="rId359" w:history="1">
        <w:r w:rsidRPr="001615E6">
          <w:rPr>
            <w:rStyle w:val="Hyperlink"/>
            <w:color w:val="auto"/>
            <w:u w:val="none"/>
          </w:rPr>
          <w:t xml:space="preserve">ADPF 347 </w:t>
        </w:r>
        <w:proofErr w:type="spellStart"/>
        <w:r w:rsidRPr="001615E6">
          <w:rPr>
            <w:rStyle w:val="Hyperlink"/>
            <w:color w:val="auto"/>
            <w:u w:val="none"/>
          </w:rPr>
          <w:t>HomologProcEstrutural</w:t>
        </w:r>
        <w:proofErr w:type="spellEnd"/>
        <w:r w:rsidRPr="001615E6">
          <w:rPr>
            <w:rStyle w:val="Hyperlink"/>
            <w:color w:val="auto"/>
            <w:u w:val="none"/>
          </w:rPr>
          <w:t>/DF</w:t>
        </w:r>
        <w:bookmarkEnd w:id="178"/>
      </w:hyperlink>
    </w:p>
    <w:p w14:paraId="0D0FF224" w14:textId="39142F8B" w:rsidR="00D12B2C" w:rsidRPr="00D12B2C" w:rsidRDefault="00D12B2C" w:rsidP="002522C5">
      <w:pPr>
        <w:spacing w:after="0" w:line="240" w:lineRule="auto"/>
        <w:ind w:firstLine="0"/>
        <w:rPr>
          <w:sz w:val="24"/>
          <w:szCs w:val="24"/>
        </w:rPr>
      </w:pPr>
      <w:r>
        <w:rPr>
          <w:noProof/>
          <w:lang w:eastAsia="pt-BR"/>
          <w14:ligatures w14:val="standardContextual"/>
        </w:rPr>
        <w:drawing>
          <wp:inline distT="0" distB="0" distL="0" distR="0" wp14:anchorId="5670C169" wp14:editId="3EB8B1C9">
            <wp:extent cx="1193800" cy="180975"/>
            <wp:effectExtent l="0" t="0" r="0" b="0"/>
            <wp:docPr id="1055618756" name="Imagem 5">
              <a:hlinkClick xmlns:a="http://schemas.openxmlformats.org/drawingml/2006/main" r:id="rId3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18756" name="Imagem 5">
                      <a:hlinkClick r:id="rId360"/>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0975"/>
                    </a:xfrm>
                    <a:prstGeom prst="rect">
                      <a:avLst/>
                    </a:prstGeom>
                    <a:noFill/>
                    <a:ln>
                      <a:noFill/>
                    </a:ln>
                  </pic:spPr>
                </pic:pic>
              </a:graphicData>
            </a:graphic>
          </wp:inline>
        </w:drawing>
      </w:r>
    </w:p>
    <w:p w14:paraId="0FA4C2E8" w14:textId="77777777" w:rsidR="005B7EEE" w:rsidRPr="005B7EEE" w:rsidRDefault="005B7EEE" w:rsidP="002522C5">
      <w:pPr>
        <w:spacing w:after="0" w:line="240" w:lineRule="auto"/>
        <w:ind w:firstLine="0"/>
        <w:rPr>
          <w:rFonts w:eastAsia="Times New Roman"/>
          <w:sz w:val="24"/>
          <w:szCs w:val="24"/>
          <w:lang w:eastAsia="pt-BR"/>
        </w:rPr>
      </w:pPr>
    </w:p>
    <w:p w14:paraId="37B1261D" w14:textId="421736F9" w:rsidR="00D12B2C" w:rsidRPr="00D12B2C" w:rsidRDefault="00D12B2C" w:rsidP="002522C5">
      <w:pPr>
        <w:spacing w:after="0" w:line="240" w:lineRule="auto"/>
        <w:ind w:firstLine="0"/>
        <w:rPr>
          <w:rFonts w:eastAsia="Times New Roman"/>
          <w:bCs w:val="0"/>
          <w:sz w:val="24"/>
          <w:szCs w:val="24"/>
          <w:lang w:eastAsia="pt-BR"/>
        </w:rPr>
      </w:pPr>
      <w:r w:rsidRPr="00D12B2C">
        <w:rPr>
          <w:rFonts w:eastAsia="Times New Roman"/>
          <w:b/>
          <w:sz w:val="24"/>
          <w:szCs w:val="24"/>
          <w:lang w:eastAsia="pt-BR"/>
        </w:rPr>
        <w:t>ODS:</w:t>
      </w:r>
      <w:r w:rsidRPr="00D12B2C">
        <w:rPr>
          <w:rFonts w:eastAsia="Times New Roman"/>
          <w:bCs w:val="0"/>
          <w:sz w:val="24"/>
          <w:szCs w:val="24"/>
          <w:lang w:eastAsia="pt-BR"/>
        </w:rPr>
        <w:t xml:space="preserve"> </w:t>
      </w:r>
      <w:hyperlink r:id="rId361" w:history="1">
        <w:r w:rsidRPr="00D12B2C">
          <w:rPr>
            <w:rFonts w:eastAsia="Times New Roman"/>
            <w:bCs w:val="0"/>
            <w:color w:val="0000FF"/>
            <w:sz w:val="24"/>
            <w:szCs w:val="24"/>
            <w:u w:val="single"/>
            <w:lang w:eastAsia="pt-BR"/>
          </w:rPr>
          <w:t>3</w:t>
        </w:r>
      </w:hyperlink>
      <w:r w:rsidRPr="00D12B2C">
        <w:rPr>
          <w:rFonts w:eastAsia="Times New Roman"/>
          <w:bCs w:val="0"/>
          <w:sz w:val="24"/>
          <w:szCs w:val="24"/>
          <w:lang w:eastAsia="pt-BR"/>
        </w:rPr>
        <w:t xml:space="preserve"> e </w:t>
      </w:r>
      <w:hyperlink r:id="rId362" w:history="1">
        <w:r w:rsidRPr="00D12B2C">
          <w:rPr>
            <w:rFonts w:eastAsia="Times New Roman"/>
            <w:bCs w:val="0"/>
            <w:color w:val="0000FF"/>
            <w:sz w:val="24"/>
            <w:szCs w:val="24"/>
            <w:u w:val="single"/>
            <w:lang w:eastAsia="pt-BR"/>
          </w:rPr>
          <w:t>16</w:t>
        </w:r>
      </w:hyperlink>
    </w:p>
    <w:p w14:paraId="22100938" w14:textId="77777777" w:rsidR="00D12B2C" w:rsidRPr="00D12B2C" w:rsidRDefault="00D12B2C" w:rsidP="002522C5">
      <w:pPr>
        <w:autoSpaceDE w:val="0"/>
        <w:autoSpaceDN w:val="0"/>
        <w:adjustRightInd w:val="0"/>
        <w:spacing w:after="0" w:line="240" w:lineRule="auto"/>
        <w:ind w:firstLine="0"/>
        <w:rPr>
          <w:rFonts w:eastAsia="Times New Roman"/>
          <w:bCs w:val="0"/>
          <w:sz w:val="24"/>
          <w:szCs w:val="24"/>
        </w:rPr>
      </w:pPr>
    </w:p>
    <w:p w14:paraId="5C3E6549" w14:textId="77777777" w:rsidR="00D12B2C" w:rsidRPr="00D12B2C" w:rsidRDefault="00D12B2C" w:rsidP="002522C5">
      <w:pPr>
        <w:spacing w:after="0" w:line="360" w:lineRule="auto"/>
        <w:ind w:firstLine="0"/>
        <w:rPr>
          <w:rFonts w:eastAsia="Times New Roman"/>
          <w:bCs w:val="0"/>
          <w:sz w:val="24"/>
          <w:szCs w:val="24"/>
        </w:rPr>
      </w:pPr>
      <w:r w:rsidRPr="00D12B2C">
        <w:rPr>
          <w:rFonts w:eastAsia="Times New Roman"/>
          <w:bCs w:val="0"/>
          <w:sz w:val="24"/>
          <w:szCs w:val="24"/>
        </w:rPr>
        <w:t>Resumo:</w:t>
      </w:r>
    </w:p>
    <w:p w14:paraId="60C08758" w14:textId="77777777" w:rsidR="00D12B2C" w:rsidRPr="00D12B2C" w:rsidRDefault="00D12B2C" w:rsidP="002522C5">
      <w:pPr>
        <w:spacing w:after="0" w:line="360" w:lineRule="auto"/>
        <w:rPr>
          <w:rFonts w:eastAsia="Times New Roman"/>
          <w:b/>
          <w:sz w:val="24"/>
          <w:szCs w:val="24"/>
        </w:rPr>
      </w:pPr>
      <w:r w:rsidRPr="00D12B2C">
        <w:rPr>
          <w:rFonts w:eastAsia="Times New Roman"/>
          <w:b/>
          <w:sz w:val="24"/>
          <w:szCs w:val="24"/>
        </w:rPr>
        <w:t xml:space="preserve">O plano “Pena Justa”, que busca enfrentar as violações sistemáticas de direitos fundamentais nas prisões do País, foi homologado pelo STF com algumas ressalvas que visam ao seu aprimoramento. </w:t>
      </w:r>
    </w:p>
    <w:p w14:paraId="55153567" w14:textId="77777777" w:rsidR="00D12B2C" w:rsidRPr="00D12B2C" w:rsidRDefault="00D12B2C" w:rsidP="002522C5">
      <w:pPr>
        <w:spacing w:after="0" w:line="360" w:lineRule="auto"/>
        <w:rPr>
          <w:rFonts w:eastAsia="Times New Roman"/>
          <w:bCs w:val="0"/>
          <w:sz w:val="24"/>
          <w:szCs w:val="24"/>
        </w:rPr>
      </w:pPr>
      <w:r w:rsidRPr="00D12B2C">
        <w:rPr>
          <w:rFonts w:eastAsia="Times New Roman"/>
          <w:bCs w:val="0"/>
          <w:sz w:val="24"/>
          <w:szCs w:val="24"/>
        </w:rPr>
        <w:t>O plano “Pena Justa” tem como impactos esperados (i) o enfrentamento do racismo institucional e o respeito à legalidade no sistema penal; (</w:t>
      </w:r>
      <w:proofErr w:type="spellStart"/>
      <w:r w:rsidRPr="00D12B2C">
        <w:rPr>
          <w:rFonts w:eastAsia="Times New Roman"/>
          <w:bCs w:val="0"/>
          <w:sz w:val="24"/>
          <w:szCs w:val="24"/>
        </w:rPr>
        <w:t>ii</w:t>
      </w:r>
      <w:proofErr w:type="spellEnd"/>
      <w:r w:rsidRPr="00D12B2C">
        <w:rPr>
          <w:rFonts w:eastAsia="Times New Roman"/>
          <w:bCs w:val="0"/>
          <w:sz w:val="24"/>
          <w:szCs w:val="24"/>
        </w:rPr>
        <w:t>) o fortalecimento de alternativas penais e a reversão do hiperencarceramento; (</w:t>
      </w:r>
      <w:proofErr w:type="spellStart"/>
      <w:r w:rsidRPr="00D12B2C">
        <w:rPr>
          <w:rFonts w:eastAsia="Times New Roman"/>
          <w:bCs w:val="0"/>
          <w:sz w:val="24"/>
          <w:szCs w:val="24"/>
        </w:rPr>
        <w:t>iii</w:t>
      </w:r>
      <w:proofErr w:type="spellEnd"/>
      <w:r w:rsidRPr="00D12B2C">
        <w:rPr>
          <w:rFonts w:eastAsia="Times New Roman"/>
          <w:bCs w:val="0"/>
          <w:sz w:val="24"/>
          <w:szCs w:val="24"/>
        </w:rPr>
        <w:t>) a melhoria da gestão e da vida das pessoas no sistema prisional, assegurando seus direitos e condições de trabalho dignas para os servidores; (</w:t>
      </w:r>
      <w:proofErr w:type="spellStart"/>
      <w:r w:rsidRPr="00D12B2C">
        <w:rPr>
          <w:rFonts w:eastAsia="Times New Roman"/>
          <w:bCs w:val="0"/>
          <w:sz w:val="24"/>
          <w:szCs w:val="24"/>
        </w:rPr>
        <w:t>iv</w:t>
      </w:r>
      <w:proofErr w:type="spellEnd"/>
      <w:r w:rsidRPr="00D12B2C">
        <w:rPr>
          <w:rFonts w:eastAsia="Times New Roman"/>
          <w:bCs w:val="0"/>
          <w:sz w:val="24"/>
          <w:szCs w:val="24"/>
        </w:rPr>
        <w:t>) a construção de políticas públicas sustentáveis que garantam a execução da pena; (v) a adequada proteção dos bens jurídicos; e (vi) a redução da influência de organizações criminosas nas prisões.</w:t>
      </w:r>
    </w:p>
    <w:p w14:paraId="29AE829E" w14:textId="77777777" w:rsidR="00D12B2C" w:rsidRPr="00D12B2C" w:rsidRDefault="00D12B2C" w:rsidP="002522C5">
      <w:pPr>
        <w:spacing w:after="0" w:line="360" w:lineRule="auto"/>
        <w:rPr>
          <w:rFonts w:eastAsia="Times New Roman"/>
          <w:bCs w:val="0"/>
          <w:sz w:val="24"/>
          <w:szCs w:val="24"/>
          <w:lang w:eastAsia="pt-BR"/>
        </w:rPr>
      </w:pPr>
      <w:r w:rsidRPr="00D12B2C">
        <w:rPr>
          <w:rFonts w:eastAsia="Times New Roman"/>
          <w:bCs w:val="0"/>
          <w:sz w:val="24"/>
          <w:szCs w:val="24"/>
        </w:rPr>
        <w:t>Para alcançar esses objetivos, o plano foi estruturado em quatro eixos principais: (i) o controle da entrada e das vagas do sistema prisional; (</w:t>
      </w:r>
      <w:proofErr w:type="spellStart"/>
      <w:r w:rsidRPr="00D12B2C">
        <w:rPr>
          <w:rFonts w:eastAsia="Times New Roman"/>
          <w:bCs w:val="0"/>
          <w:sz w:val="24"/>
          <w:szCs w:val="24"/>
        </w:rPr>
        <w:t>ii</w:t>
      </w:r>
      <w:proofErr w:type="spellEnd"/>
      <w:r w:rsidRPr="00D12B2C">
        <w:rPr>
          <w:rFonts w:eastAsia="Times New Roman"/>
          <w:bCs w:val="0"/>
          <w:sz w:val="24"/>
          <w:szCs w:val="24"/>
        </w:rPr>
        <w:t>) a qualidade da ambiência, dos serviços prestados e da estrutura prisional; (</w:t>
      </w:r>
      <w:proofErr w:type="spellStart"/>
      <w:r w:rsidRPr="00D12B2C">
        <w:rPr>
          <w:rFonts w:eastAsia="Times New Roman"/>
          <w:bCs w:val="0"/>
          <w:sz w:val="24"/>
          <w:szCs w:val="24"/>
        </w:rPr>
        <w:t>iii</w:t>
      </w:r>
      <w:proofErr w:type="spellEnd"/>
      <w:r w:rsidRPr="00D12B2C">
        <w:rPr>
          <w:rFonts w:eastAsia="Times New Roman"/>
          <w:bCs w:val="0"/>
          <w:sz w:val="24"/>
          <w:szCs w:val="24"/>
        </w:rPr>
        <w:t>) o processo de saída da prisão e da reintegração social; e (</w:t>
      </w:r>
      <w:proofErr w:type="spellStart"/>
      <w:r w:rsidRPr="00D12B2C">
        <w:rPr>
          <w:rFonts w:eastAsia="Times New Roman"/>
          <w:bCs w:val="0"/>
          <w:sz w:val="24"/>
          <w:szCs w:val="24"/>
        </w:rPr>
        <w:t>iv</w:t>
      </w:r>
      <w:proofErr w:type="spellEnd"/>
      <w:r w:rsidRPr="00D12B2C">
        <w:rPr>
          <w:rFonts w:eastAsia="Times New Roman"/>
          <w:bCs w:val="0"/>
          <w:sz w:val="24"/>
          <w:szCs w:val="24"/>
        </w:rPr>
        <w:t>) as políticas de não repetição do estado de coisas inconstitucional no sistema prisional. Cada um deles contém medidas, metas e indicadores de monitoramento e avaliação, além de detalhamento dos atores estratégicos para a implementação. Isso, porque a homologação do plano nacional é apenas o ponto de partida, e a implementação e o monitoramento contínuo serão essenciais para a efetividade das medidas.</w:t>
      </w:r>
    </w:p>
    <w:p w14:paraId="26D5A4D7" w14:textId="77777777" w:rsidR="00D12B2C" w:rsidRPr="00D12B2C" w:rsidRDefault="00D12B2C" w:rsidP="002522C5">
      <w:pPr>
        <w:spacing w:after="0" w:line="360" w:lineRule="auto"/>
        <w:rPr>
          <w:rFonts w:eastAsia="Times New Roman"/>
          <w:bCs w:val="0"/>
          <w:sz w:val="24"/>
          <w:szCs w:val="24"/>
        </w:rPr>
      </w:pPr>
      <w:r w:rsidRPr="00D12B2C">
        <w:rPr>
          <w:rFonts w:eastAsia="Times New Roman"/>
          <w:bCs w:val="0"/>
          <w:sz w:val="24"/>
          <w:szCs w:val="24"/>
        </w:rPr>
        <w:t>Nesse contexto, embora não seja papel do Judiciário elaborar a política destinada a corrigir a situação fática contestada em um processo estrutural, é legítimo que, ao homologar o plano apresentado, o magistrado leve em consideração eventuais riscos decorrentes da sua implementação e busque mitigá-los, ou, ainda, identifique pontos de omissão.</w:t>
      </w:r>
    </w:p>
    <w:p w14:paraId="6D21A3D8" w14:textId="77777777" w:rsidR="00D12B2C" w:rsidRPr="00D12B2C" w:rsidRDefault="00D12B2C" w:rsidP="002522C5">
      <w:pPr>
        <w:spacing w:after="0" w:line="360" w:lineRule="auto"/>
        <w:rPr>
          <w:rFonts w:eastAsia="Times New Roman"/>
          <w:bCs w:val="0"/>
          <w:sz w:val="24"/>
          <w:szCs w:val="24"/>
        </w:rPr>
      </w:pPr>
      <w:bookmarkStart w:id="179" w:name="_Hlk120041969"/>
      <w:r w:rsidRPr="00D12B2C">
        <w:rPr>
          <w:rFonts w:eastAsia="Times New Roman"/>
          <w:bCs w:val="0"/>
          <w:sz w:val="24"/>
          <w:szCs w:val="24"/>
        </w:rPr>
        <w:lastRenderedPageBreak/>
        <w:t>Com base nesses e em outros entendimentos, o Plenário, por unanimidade, homologou — no bojo da presente ADPF, cujo mérito foi julgado em 04.10.2023 (</w:t>
      </w:r>
      <w:hyperlink r:id="rId363" w:anchor="Sistema" w:history="1">
        <w:r w:rsidRPr="00D12B2C">
          <w:rPr>
            <w:rFonts w:eastAsia="Times New Roman"/>
            <w:bCs w:val="0"/>
            <w:color w:val="0000FF"/>
            <w:sz w:val="24"/>
            <w:szCs w:val="24"/>
            <w:u w:val="single"/>
          </w:rPr>
          <w:t>vide Informativo 1.111</w:t>
        </w:r>
      </w:hyperlink>
      <w:r w:rsidRPr="00D12B2C">
        <w:rPr>
          <w:rFonts w:eastAsia="Times New Roman"/>
          <w:bCs w:val="0"/>
          <w:sz w:val="24"/>
          <w:szCs w:val="24"/>
        </w:rPr>
        <w:t>) — o plano “Pena Justa”, que deve ter sua implementação iniciada, e determinou, entre outras medidas, que os estados e o Distrito Federal, em diálogo cooperativo com as autoridades responsáveis pelo plano nacional, comecem a elaboração de seus planos de ação.</w:t>
      </w:r>
    </w:p>
    <w:p w14:paraId="3E978A35" w14:textId="77777777" w:rsidR="00D12B2C" w:rsidRPr="00D12B2C" w:rsidRDefault="00D12B2C" w:rsidP="002522C5">
      <w:pPr>
        <w:spacing w:after="0" w:line="360" w:lineRule="auto"/>
        <w:rPr>
          <w:rFonts w:eastAsia="Times New Roman"/>
          <w:bCs w:val="0"/>
          <w:sz w:val="24"/>
          <w:szCs w:val="24"/>
        </w:rPr>
      </w:pPr>
      <w:r w:rsidRPr="00D12B2C">
        <w:rPr>
          <w:rFonts w:eastAsia="Times New Roman"/>
          <w:bCs w:val="0"/>
          <w:sz w:val="24"/>
          <w:szCs w:val="24"/>
        </w:rPr>
        <w:t>Por fim, em relação às medidas específicas, o Plenário, por maioria: (i) homologou a medida relativa à vedação do ingresso de pessoas com transtorno mental em hospital de custódia; (</w:t>
      </w:r>
      <w:proofErr w:type="spellStart"/>
      <w:r w:rsidRPr="00D12B2C">
        <w:rPr>
          <w:rFonts w:eastAsia="Times New Roman"/>
          <w:bCs w:val="0"/>
          <w:sz w:val="24"/>
          <w:szCs w:val="24"/>
        </w:rPr>
        <w:t>ii</w:t>
      </w:r>
      <w:proofErr w:type="spellEnd"/>
      <w:r w:rsidRPr="00D12B2C">
        <w:rPr>
          <w:rFonts w:eastAsia="Times New Roman"/>
          <w:bCs w:val="0"/>
          <w:sz w:val="24"/>
          <w:szCs w:val="24"/>
        </w:rPr>
        <w:t>) deixou de homologar a medida referente à obrigação de instalação de câmeras corporais em policiais penais; e (</w:t>
      </w:r>
      <w:proofErr w:type="spellStart"/>
      <w:r w:rsidRPr="00D12B2C">
        <w:rPr>
          <w:rFonts w:eastAsia="Times New Roman"/>
          <w:bCs w:val="0"/>
          <w:sz w:val="24"/>
          <w:szCs w:val="24"/>
        </w:rPr>
        <w:t>iii</w:t>
      </w:r>
      <w:proofErr w:type="spellEnd"/>
      <w:r w:rsidRPr="00D12B2C">
        <w:rPr>
          <w:rFonts w:eastAsia="Times New Roman"/>
          <w:bCs w:val="0"/>
          <w:sz w:val="24"/>
          <w:szCs w:val="24"/>
        </w:rPr>
        <w:t>) deixou de homologar as medidas relativas à “compensação penal” por condições degradantes e à “remição ficta” por ausência de oferta de trabalho e estudo.</w:t>
      </w:r>
    </w:p>
    <w:p w14:paraId="569DED18" w14:textId="77777777" w:rsidR="00D12B2C" w:rsidRPr="00D12B2C" w:rsidRDefault="00D12B2C" w:rsidP="002522C5">
      <w:pPr>
        <w:spacing w:after="0" w:line="360" w:lineRule="auto"/>
        <w:ind w:firstLine="709"/>
        <w:rPr>
          <w:rFonts w:eastAsia="Times New Roman"/>
          <w:bCs w:val="0"/>
          <w:sz w:val="24"/>
          <w:szCs w:val="24"/>
        </w:rPr>
      </w:pPr>
    </w:p>
    <w:p w14:paraId="039D8365" w14:textId="77777777" w:rsidR="00D12B2C" w:rsidRPr="00D12B2C" w:rsidRDefault="00D12B2C" w:rsidP="002522C5">
      <w:pPr>
        <w:spacing w:after="0" w:line="360" w:lineRule="auto"/>
        <w:ind w:firstLine="0"/>
        <w:rPr>
          <w:rFonts w:eastAsia="Times New Roman"/>
          <w:bCs w:val="0"/>
          <w:sz w:val="24"/>
          <w:szCs w:val="24"/>
        </w:rPr>
      </w:pPr>
      <w:hyperlink r:id="rId364" w:history="1">
        <w:r w:rsidRPr="00D12B2C">
          <w:rPr>
            <w:rFonts w:eastAsia="Times New Roman"/>
            <w:bCs w:val="0"/>
            <w:color w:val="0000FF"/>
            <w:sz w:val="24"/>
            <w:szCs w:val="24"/>
            <w:u w:val="single"/>
          </w:rPr>
          <w:t xml:space="preserve">ADPF 347 </w:t>
        </w:r>
        <w:proofErr w:type="spellStart"/>
        <w:r w:rsidRPr="00D12B2C">
          <w:rPr>
            <w:rFonts w:eastAsia="Times New Roman"/>
            <w:bCs w:val="0"/>
            <w:color w:val="0000FF"/>
            <w:sz w:val="24"/>
            <w:szCs w:val="24"/>
            <w:u w:val="single"/>
          </w:rPr>
          <w:t>HomologProcEstrutural</w:t>
        </w:r>
        <w:proofErr w:type="spellEnd"/>
        <w:r w:rsidRPr="00D12B2C">
          <w:rPr>
            <w:rFonts w:eastAsia="Times New Roman"/>
            <w:bCs w:val="0"/>
            <w:color w:val="0000FF"/>
            <w:sz w:val="24"/>
            <w:szCs w:val="24"/>
            <w:u w:val="single"/>
          </w:rPr>
          <w:t>/DF, relator Ministro Luís Roberto Barroso, julgamento virtual finalizado em 18.12.2024 (quarta-feira), às 23:59</w:t>
        </w:r>
        <w:bookmarkEnd w:id="179"/>
      </w:hyperlink>
    </w:p>
    <w:p w14:paraId="4CC66CB8" w14:textId="29C3E6AC" w:rsidR="00D12B2C" w:rsidRPr="00D12B2C" w:rsidRDefault="00D12B2C" w:rsidP="002522C5">
      <w:pPr>
        <w:autoSpaceDE w:val="0"/>
        <w:autoSpaceDN w:val="0"/>
        <w:adjustRightInd w:val="0"/>
        <w:spacing w:after="0" w:line="360" w:lineRule="auto"/>
        <w:ind w:firstLine="0"/>
        <w:rPr>
          <w:rFonts w:eastAsia="Times New Roman"/>
          <w:b/>
          <w:sz w:val="24"/>
          <w:szCs w:val="24"/>
          <w:lang w:eastAsia="pt-BR"/>
        </w:rPr>
      </w:pPr>
      <w:r w:rsidRPr="00D12B2C">
        <w:rPr>
          <w:rFonts w:eastAsia="Times New Roman"/>
          <w:b/>
          <w:i/>
          <w:iCs/>
          <w:noProof/>
          <w:sz w:val="24"/>
          <w:szCs w:val="24"/>
          <w:lang w:eastAsia="pt-BR"/>
        </w:rPr>
        <w:drawing>
          <wp:inline distT="0" distB="0" distL="0" distR="0" wp14:anchorId="28CC10E7" wp14:editId="7F92473D">
            <wp:extent cx="1187450" cy="123825"/>
            <wp:effectExtent l="0" t="0" r="0" b="9525"/>
            <wp:docPr id="1416829933" name="Imagem 1" descr="P:\Informativos\Imagens\03_18px.png">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P:\Informativos\Imagens\03_18px.png">
                      <a:hlinkClick r:id="rId365"/>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7450" cy="123825"/>
                    </a:xfrm>
                    <a:prstGeom prst="rect">
                      <a:avLst/>
                    </a:prstGeom>
                    <a:noFill/>
                    <a:ln>
                      <a:noFill/>
                    </a:ln>
                  </pic:spPr>
                </pic:pic>
              </a:graphicData>
            </a:graphic>
          </wp:inline>
        </w:drawing>
      </w:r>
    </w:p>
    <w:p w14:paraId="73459D11" w14:textId="77777777" w:rsidR="00D12B2C" w:rsidRPr="00D12B2C" w:rsidRDefault="00D12B2C" w:rsidP="00D12B2C">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0006048B" w14:textId="77777777" w:rsidR="00D12B2C" w:rsidRPr="00D12B2C" w:rsidRDefault="00D12B2C" w:rsidP="00D12B2C">
      <w:pPr>
        <w:spacing w:after="0" w:line="360" w:lineRule="auto"/>
        <w:ind w:firstLine="709"/>
        <w:rPr>
          <w:sz w:val="24"/>
          <w:szCs w:val="24"/>
        </w:rPr>
      </w:pPr>
    </w:p>
    <w:p w14:paraId="77EA25E3" w14:textId="587BA260" w:rsidR="00BB2062" w:rsidRPr="00703848" w:rsidRDefault="00BB2062" w:rsidP="00F709B8">
      <w:pPr>
        <w:pStyle w:val="Ttulo3"/>
      </w:pPr>
      <w:bookmarkStart w:id="180" w:name="_Toc216456978"/>
      <w:bookmarkStart w:id="181" w:name="_Hlk192509511"/>
      <w:r>
        <w:t xml:space="preserve">Lei Maria da Penha: aplicabilidade às relações afetivo-familiares de casais homoafetivos do sexo masculino, travestis e transexuais </w:t>
      </w:r>
      <w:r w:rsidRPr="00703848">
        <w:t xml:space="preserve">- </w:t>
      </w:r>
      <w:hyperlink r:id="rId366" w:history="1">
        <w:r w:rsidRPr="00703848">
          <w:rPr>
            <w:rStyle w:val="Hyperlink"/>
            <w:color w:val="auto"/>
            <w:u w:val="none"/>
          </w:rPr>
          <w:t>MI 7.452/DF</w:t>
        </w:r>
        <w:bookmarkEnd w:id="180"/>
      </w:hyperlink>
      <w:bookmarkEnd w:id="181"/>
    </w:p>
    <w:p w14:paraId="366313E2" w14:textId="7D19BB35" w:rsidR="00BB2062" w:rsidRPr="00BB2062" w:rsidRDefault="00BB2062" w:rsidP="00FE7E3F">
      <w:pPr>
        <w:spacing w:after="0" w:line="240" w:lineRule="auto"/>
        <w:ind w:firstLine="0"/>
      </w:pPr>
      <w:r>
        <w:rPr>
          <w:noProof/>
          <w:sz w:val="24"/>
          <w:szCs w:val="24"/>
          <w:lang w:eastAsia="pt-BR"/>
        </w:rPr>
        <w:drawing>
          <wp:inline distT="0" distB="0" distL="0" distR="0" wp14:anchorId="14855B4D" wp14:editId="5B0C652C">
            <wp:extent cx="1195705" cy="180975"/>
            <wp:effectExtent l="0" t="0" r="4445" b="9525"/>
            <wp:docPr id="1314826814" name="Imagem 4">
              <a:hlinkClick xmlns:a="http://schemas.openxmlformats.org/drawingml/2006/main" r:id="rId3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36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195705" cy="180975"/>
                    </a:xfrm>
                    <a:prstGeom prst="rect">
                      <a:avLst/>
                    </a:prstGeom>
                    <a:noFill/>
                    <a:ln>
                      <a:noFill/>
                    </a:ln>
                  </pic:spPr>
                </pic:pic>
              </a:graphicData>
            </a:graphic>
          </wp:inline>
        </w:drawing>
      </w:r>
    </w:p>
    <w:p w14:paraId="4A2D40FA" w14:textId="77777777" w:rsidR="00BB2062" w:rsidRDefault="00BB2062" w:rsidP="00FE7E3F">
      <w:pPr>
        <w:spacing w:after="0" w:line="240" w:lineRule="auto"/>
        <w:rPr>
          <w:b/>
          <w:sz w:val="24"/>
          <w:szCs w:val="24"/>
        </w:rPr>
      </w:pPr>
    </w:p>
    <w:p w14:paraId="11FE8AB7" w14:textId="5F2FDC8F" w:rsidR="00BB2062" w:rsidRDefault="00BB2062" w:rsidP="00FE7E3F">
      <w:pPr>
        <w:spacing w:after="0" w:line="240" w:lineRule="auto"/>
        <w:ind w:firstLine="0"/>
        <w:rPr>
          <w:sz w:val="24"/>
          <w:szCs w:val="24"/>
        </w:rPr>
      </w:pPr>
      <w:r>
        <w:rPr>
          <w:b/>
          <w:sz w:val="24"/>
          <w:szCs w:val="24"/>
        </w:rPr>
        <w:t>ODS:</w:t>
      </w:r>
      <w:r>
        <w:rPr>
          <w:sz w:val="24"/>
          <w:szCs w:val="24"/>
        </w:rPr>
        <w:t xml:space="preserve"> </w:t>
      </w:r>
      <w:hyperlink r:id="rId368" w:history="1">
        <w:r>
          <w:rPr>
            <w:rStyle w:val="Hyperlink"/>
            <w:sz w:val="24"/>
            <w:szCs w:val="24"/>
          </w:rPr>
          <w:t>10</w:t>
        </w:r>
      </w:hyperlink>
      <w:r w:rsidRPr="000B285B">
        <w:rPr>
          <w:sz w:val="24"/>
          <w:szCs w:val="24"/>
        </w:rPr>
        <w:t xml:space="preserve"> e </w:t>
      </w:r>
      <w:hyperlink r:id="rId369" w:history="1">
        <w:r>
          <w:rPr>
            <w:rStyle w:val="Hyperlink"/>
            <w:sz w:val="24"/>
            <w:szCs w:val="24"/>
          </w:rPr>
          <w:t>16</w:t>
        </w:r>
      </w:hyperlink>
    </w:p>
    <w:p w14:paraId="6D1C3823" w14:textId="77777777" w:rsidR="00BB2062" w:rsidRDefault="00BB2062" w:rsidP="00FE7E3F">
      <w:pPr>
        <w:spacing w:after="0" w:line="240" w:lineRule="auto"/>
        <w:rPr>
          <w:sz w:val="24"/>
          <w:szCs w:val="24"/>
        </w:rPr>
      </w:pPr>
    </w:p>
    <w:p w14:paraId="6EA2969D" w14:textId="77777777" w:rsidR="00BB2062" w:rsidRDefault="00BB2062" w:rsidP="00FE7E3F">
      <w:pPr>
        <w:spacing w:after="0" w:line="360" w:lineRule="auto"/>
        <w:ind w:firstLine="0"/>
        <w:rPr>
          <w:sz w:val="24"/>
          <w:szCs w:val="24"/>
        </w:rPr>
      </w:pPr>
      <w:r>
        <w:rPr>
          <w:sz w:val="24"/>
          <w:szCs w:val="24"/>
        </w:rPr>
        <w:t>Resumo:</w:t>
      </w:r>
    </w:p>
    <w:p w14:paraId="6E7907A2" w14:textId="77777777" w:rsidR="00BB2062" w:rsidRDefault="00BB2062" w:rsidP="00FE7E3F">
      <w:pPr>
        <w:spacing w:after="0" w:line="360" w:lineRule="auto"/>
        <w:ind w:firstLine="709"/>
        <w:rPr>
          <w:b/>
          <w:bCs w:val="0"/>
          <w:sz w:val="24"/>
          <w:szCs w:val="24"/>
        </w:rPr>
      </w:pPr>
      <w:r>
        <w:rPr>
          <w:b/>
          <w:sz w:val="24"/>
          <w:szCs w:val="24"/>
        </w:rPr>
        <w:t>Uma vez presente o estado de mora inconstitucional — devido à inércia do Poder Legislativo em regulamentar o art. 226, § 8º da Constituição Federal de 1988</w:t>
      </w:r>
      <w:r>
        <w:rPr>
          <w:b/>
          <w:sz w:val="24"/>
          <w:szCs w:val="24"/>
          <w:lang w:val="pt-PT"/>
        </w:rPr>
        <w:t>,</w:t>
      </w:r>
      <w:r>
        <w:rPr>
          <w:b/>
          <w:sz w:val="24"/>
          <w:szCs w:val="24"/>
        </w:rPr>
        <w:t xml:space="preserve"> no tocante ao combate à violência doméstica ou intrafamiliar contra homens GBTI+ em relacionamentos homoafetivos ou que envolvam travestis e mulheres transexuais —, deve ser reconhecida a aplicação analógica dos dispositivos da Lei nº 11.340/2006 (Lei Maria da Penha) para abarcar a população LGBTQIA+. </w:t>
      </w:r>
    </w:p>
    <w:p w14:paraId="3426C2C5" w14:textId="7A9A512E" w:rsidR="00BB2062" w:rsidRDefault="00BB2062" w:rsidP="00FE7E3F">
      <w:pPr>
        <w:spacing w:after="0" w:line="360" w:lineRule="auto"/>
        <w:ind w:firstLine="709"/>
        <w:rPr>
          <w:sz w:val="24"/>
          <w:szCs w:val="24"/>
        </w:rPr>
      </w:pPr>
      <w:r>
        <w:rPr>
          <w:sz w:val="24"/>
          <w:szCs w:val="24"/>
        </w:rPr>
        <w:t>O Estado tem o dever constitucional de punir discriminações atentatórias a direitos e liberdades fundamentais (CF/1988, art. 5º, XLI e XLII) e de proteger todas as famílias, independentemente de serem heteroafetivas, contra a violência doméstica</w:t>
      </w:r>
      <w:r>
        <w:rPr>
          <w:sz w:val="24"/>
          <w:szCs w:val="24"/>
          <w:lang w:val="pt-PT"/>
        </w:rPr>
        <w:t>,</w:t>
      </w:r>
      <w:r>
        <w:rPr>
          <w:sz w:val="24"/>
          <w:szCs w:val="24"/>
        </w:rPr>
        <w:t xml:space="preserve"> bem como todas as </w:t>
      </w:r>
      <w:r>
        <w:rPr>
          <w:sz w:val="24"/>
          <w:szCs w:val="24"/>
        </w:rPr>
        <w:lastRenderedPageBreak/>
        <w:t>pessoas, sem limitar</w:t>
      </w:r>
      <w:r>
        <w:rPr>
          <w:sz w:val="24"/>
          <w:szCs w:val="24"/>
          <w:lang w:val="pt-PT"/>
        </w:rPr>
        <w:t>-se</w:t>
      </w:r>
      <w:r>
        <w:rPr>
          <w:sz w:val="24"/>
          <w:szCs w:val="24"/>
        </w:rPr>
        <w:t xml:space="preserve"> ao gênero feminino</w:t>
      </w:r>
      <w:r>
        <w:rPr>
          <w:rStyle w:val="Refdenotaderodap"/>
          <w:sz w:val="24"/>
          <w:szCs w:val="24"/>
        </w:rPr>
        <w:footnoteReference w:id="157"/>
      </w:r>
      <w:r>
        <w:rPr>
          <w:sz w:val="24"/>
          <w:szCs w:val="24"/>
        </w:rPr>
        <w:t>. Isso se dá na medida em que o Estado Democrático de Direito é definido por um sentido expandido de igualdade, o qual também se materializa com o combate às desigualdades baseadas na construção social do gênero (CF/1988, art. 3º).</w:t>
      </w:r>
    </w:p>
    <w:p w14:paraId="4E0ACF37" w14:textId="77777777" w:rsidR="00BB2062" w:rsidRDefault="00BB2062" w:rsidP="00FE7E3F">
      <w:pPr>
        <w:spacing w:after="0" w:line="360" w:lineRule="auto"/>
        <w:ind w:firstLine="709"/>
        <w:rPr>
          <w:sz w:val="24"/>
          <w:szCs w:val="24"/>
          <w:lang w:val="pt-PT"/>
        </w:rPr>
      </w:pPr>
      <w:r>
        <w:rPr>
          <w:sz w:val="24"/>
          <w:szCs w:val="24"/>
        </w:rPr>
        <w:t xml:space="preserve">Assim, apesar de a orientação sexual e a identidade de gênero estarem incluídas nos motivos de não discriminação consagrados nos Princípios de </w:t>
      </w:r>
      <w:proofErr w:type="spellStart"/>
      <w:r>
        <w:rPr>
          <w:sz w:val="24"/>
          <w:szCs w:val="24"/>
        </w:rPr>
        <w:t>Yogykarta</w:t>
      </w:r>
      <w:proofErr w:type="spellEnd"/>
      <w:r>
        <w:rPr>
          <w:sz w:val="24"/>
          <w:szCs w:val="24"/>
        </w:rPr>
        <w:t xml:space="preserve"> e abrangidas pela proteção dos princípios constitucionais da dignidade da pessoa humana e da igualdade (CF/1988, </w:t>
      </w:r>
      <w:proofErr w:type="spellStart"/>
      <w:r>
        <w:rPr>
          <w:sz w:val="24"/>
          <w:szCs w:val="24"/>
        </w:rPr>
        <w:t>arts</w:t>
      </w:r>
      <w:proofErr w:type="spellEnd"/>
      <w:r>
        <w:rPr>
          <w:sz w:val="24"/>
          <w:szCs w:val="24"/>
        </w:rPr>
        <w:t xml:space="preserve">. 1º, III; e 5º, </w:t>
      </w:r>
      <w:r>
        <w:rPr>
          <w:i/>
          <w:iCs/>
          <w:sz w:val="24"/>
          <w:szCs w:val="24"/>
        </w:rPr>
        <w:t>caput</w:t>
      </w:r>
      <w:r>
        <w:rPr>
          <w:sz w:val="24"/>
          <w:szCs w:val="24"/>
        </w:rPr>
        <w:t>), o Brasil vive uma situação de catástrofe concernente às violências de gênero, homofóbica</w:t>
      </w:r>
      <w:r>
        <w:rPr>
          <w:sz w:val="24"/>
          <w:szCs w:val="24"/>
          <w:lang w:val="pt-PT"/>
        </w:rPr>
        <w:t>s</w:t>
      </w:r>
      <w:r>
        <w:rPr>
          <w:sz w:val="24"/>
          <w:szCs w:val="24"/>
        </w:rPr>
        <w:t xml:space="preserve"> e transfóbica</w:t>
      </w:r>
      <w:r>
        <w:rPr>
          <w:sz w:val="24"/>
          <w:szCs w:val="24"/>
          <w:lang w:val="pt-PT"/>
        </w:rPr>
        <w:t>s</w:t>
      </w:r>
      <w:r>
        <w:rPr>
          <w:sz w:val="24"/>
          <w:szCs w:val="24"/>
        </w:rPr>
        <w:t>.</w:t>
      </w:r>
    </w:p>
    <w:p w14:paraId="0FBC4E0B" w14:textId="39CC9534" w:rsidR="00BB2062" w:rsidRDefault="00BB2062" w:rsidP="00FE7E3F">
      <w:pPr>
        <w:spacing w:after="0" w:line="360" w:lineRule="auto"/>
        <w:ind w:firstLine="709"/>
        <w:rPr>
          <w:sz w:val="24"/>
          <w:szCs w:val="24"/>
        </w:rPr>
      </w:pPr>
      <w:r>
        <w:rPr>
          <w:sz w:val="24"/>
          <w:szCs w:val="24"/>
        </w:rPr>
        <w:t xml:space="preserve">A Lei Maria da Penha reconhece que — ainda que as mulheres sejam pessoas em situação de vulnerabilidade social — a violência doméstica ou intrafamiliar não ocorre apenas em relações de homens </w:t>
      </w:r>
      <w:r>
        <w:rPr>
          <w:sz w:val="24"/>
          <w:szCs w:val="24"/>
          <w:lang w:val="pt-PT"/>
        </w:rPr>
        <w:t>com</w:t>
      </w:r>
      <w:r>
        <w:rPr>
          <w:sz w:val="24"/>
          <w:szCs w:val="24"/>
        </w:rPr>
        <w:t xml:space="preserve"> mulheres. A referida lei prevê sua aplicação independentemente de orientação sexual, o que abrange relações homoafetivas com pessoas do sexo ou do gênero feminino</w:t>
      </w:r>
      <w:r>
        <w:rPr>
          <w:rStyle w:val="Refdenotaderodap"/>
          <w:sz w:val="24"/>
          <w:szCs w:val="24"/>
        </w:rPr>
        <w:footnoteReference w:id="158"/>
      </w:r>
      <w:r>
        <w:rPr>
          <w:sz w:val="24"/>
          <w:szCs w:val="24"/>
        </w:rPr>
        <w:t>. Diante disso, os homens GBTI+ em relações com outros homens também merecem especial proteção do Estado contra a violência doméstica, devido à situação de vulnerabilidade social que enfrentam por causa da homotransfobia.</w:t>
      </w:r>
    </w:p>
    <w:p w14:paraId="460AC666" w14:textId="77777777" w:rsidR="00BB2062" w:rsidRDefault="00BB2062" w:rsidP="00FE7E3F">
      <w:pPr>
        <w:spacing w:after="0" w:line="360" w:lineRule="auto"/>
        <w:rPr>
          <w:sz w:val="24"/>
          <w:szCs w:val="24"/>
        </w:rPr>
      </w:pPr>
      <w:r>
        <w:rPr>
          <w:sz w:val="24"/>
          <w:szCs w:val="24"/>
        </w:rPr>
        <w:t xml:space="preserve">Com base nesses e em outros entendimentos, o Plenário, por unanimidade, </w:t>
      </w:r>
      <w:r>
        <w:rPr>
          <w:sz w:val="24"/>
          <w:szCs w:val="24"/>
          <w:shd w:val="clear" w:color="auto" w:fill="FFFFFF"/>
        </w:rPr>
        <w:t>concedeu a ordem do mandado de injução coletivo para: (i) reconhecer a mora legislativa e (</w:t>
      </w:r>
      <w:proofErr w:type="spellStart"/>
      <w:r>
        <w:rPr>
          <w:sz w:val="24"/>
          <w:szCs w:val="24"/>
          <w:shd w:val="clear" w:color="auto" w:fill="FFFFFF"/>
        </w:rPr>
        <w:t>ii</w:t>
      </w:r>
      <w:proofErr w:type="spellEnd"/>
      <w:r>
        <w:rPr>
          <w:sz w:val="24"/>
          <w:szCs w:val="24"/>
          <w:shd w:val="clear" w:color="auto" w:fill="FFFFFF"/>
        </w:rPr>
        <w:t>) determinar a incidência da norma protetiva da Lei Maria da Penha aos casais homoafetivos do sexo masculino e às mulheres travestis ou transexuais nas relações intrafamiliares</w:t>
      </w:r>
      <w:r>
        <w:rPr>
          <w:sz w:val="24"/>
          <w:szCs w:val="24"/>
        </w:rPr>
        <w:t>.</w:t>
      </w:r>
    </w:p>
    <w:p w14:paraId="0B88AE66" w14:textId="77777777" w:rsidR="00BB2062" w:rsidRDefault="00BB2062" w:rsidP="00FE7E3F">
      <w:pPr>
        <w:spacing w:after="0" w:line="360" w:lineRule="auto"/>
        <w:ind w:firstLine="0"/>
        <w:rPr>
          <w:rFonts w:ascii="Arial" w:hAnsi="Arial" w:cs="Arial"/>
        </w:rPr>
      </w:pPr>
    </w:p>
    <w:p w14:paraId="661B2A53" w14:textId="7AD3C353" w:rsidR="00BB2062" w:rsidRDefault="00BB2062" w:rsidP="00FE7E3F">
      <w:pPr>
        <w:spacing w:after="0" w:line="360" w:lineRule="auto"/>
        <w:ind w:firstLine="0"/>
      </w:pPr>
      <w:hyperlink r:id="rId370" w:history="1">
        <w:r>
          <w:rPr>
            <w:rStyle w:val="Hyperlink"/>
            <w:sz w:val="24"/>
            <w:szCs w:val="24"/>
          </w:rPr>
          <w:t>MI 7.452/DF, relator Ministro Alexandre de Moraes, julgamento virtual finalizado em 21.02.2025 (sexta-feira), às 23:59</w:t>
        </w:r>
      </w:hyperlink>
    </w:p>
    <w:bookmarkStart w:id="182" w:name="_Hlk212823347"/>
    <w:p w14:paraId="3B339BCD" w14:textId="77777777" w:rsidR="00BB2062" w:rsidRDefault="00BB2062" w:rsidP="00BB2062">
      <w:pPr>
        <w:pStyle w:val="PargrafodaLista"/>
        <w:autoSpaceDE w:val="0"/>
        <w:autoSpaceDN w:val="0"/>
        <w:adjustRightInd w:val="0"/>
        <w:ind w:left="360"/>
        <w:jc w:val="right"/>
      </w:pPr>
      <w:r>
        <w:fldChar w:fldCharType="begin"/>
      </w:r>
      <w:r>
        <w:instrText>HYPERLINK \l "SUMÁRIO"</w:instrText>
      </w:r>
      <w:r>
        <w:fldChar w:fldCharType="separate"/>
      </w:r>
      <w:r w:rsidRPr="00820E09">
        <w:rPr>
          <w:rStyle w:val="Hyperlink"/>
          <w:sz w:val="16"/>
          <w:szCs w:val="16"/>
        </w:rPr>
        <w:t>Sumário</w:t>
      </w:r>
      <w:r>
        <w:fldChar w:fldCharType="end"/>
      </w:r>
    </w:p>
    <w:p w14:paraId="5512C3C3" w14:textId="77777777" w:rsidR="00490F38" w:rsidRDefault="00490F38" w:rsidP="00490F38">
      <w:pPr>
        <w:autoSpaceDE w:val="0"/>
        <w:autoSpaceDN w:val="0"/>
        <w:adjustRightInd w:val="0"/>
        <w:ind w:firstLine="0"/>
      </w:pPr>
      <w:bookmarkStart w:id="183" w:name="Concursos"/>
      <w:bookmarkStart w:id="184" w:name="_Toc207729695"/>
      <w:bookmarkStart w:id="185" w:name="_Toc198028331"/>
      <w:bookmarkEnd w:id="182"/>
    </w:p>
    <w:p w14:paraId="49B32FDF" w14:textId="622CC1A5" w:rsidR="0046482E" w:rsidRDefault="00821766" w:rsidP="00F709B8">
      <w:pPr>
        <w:pStyle w:val="Ttulo3"/>
      </w:pPr>
      <w:bookmarkStart w:id="186" w:name="_Prática_da_vaquejada:"/>
      <w:bookmarkStart w:id="187" w:name="_Toc216456979"/>
      <w:bookmarkEnd w:id="183"/>
      <w:bookmarkEnd w:id="184"/>
      <w:bookmarkEnd w:id="185"/>
      <w:bookmarkEnd w:id="186"/>
      <w:r w:rsidRPr="009E4912">
        <w:t>Prática da vaquejada: hipótese de manifestação cultural</w:t>
      </w:r>
      <w:r w:rsidRPr="003B14E9">
        <w:t xml:space="preserve"> </w:t>
      </w:r>
      <w:r w:rsidRPr="00703848">
        <w:t xml:space="preserve">- </w:t>
      </w:r>
      <w:hyperlink r:id="rId371" w:history="1">
        <w:r w:rsidRPr="00703848">
          <w:rPr>
            <w:rStyle w:val="Hyperlink"/>
            <w:color w:val="auto"/>
            <w:u w:val="none"/>
          </w:rPr>
          <w:t>ADI 5.728/DF</w:t>
        </w:r>
        <w:bookmarkEnd w:id="187"/>
      </w:hyperlink>
    </w:p>
    <w:p w14:paraId="54A00FCD" w14:textId="34735FEE" w:rsidR="00821766" w:rsidRDefault="00632FA3" w:rsidP="003857E4">
      <w:pPr>
        <w:spacing w:after="0"/>
        <w:ind w:firstLine="0"/>
        <w:contextualSpacing/>
      </w:pPr>
      <w:r w:rsidRPr="003B14E9">
        <w:rPr>
          <w:noProof/>
          <w:sz w:val="24"/>
          <w:szCs w:val="24"/>
          <w:lang w:eastAsia="pt-BR"/>
        </w:rPr>
        <w:drawing>
          <wp:inline distT="0" distB="0" distL="0" distR="0" wp14:anchorId="4933F970" wp14:editId="69F51E91">
            <wp:extent cx="1195705" cy="180975"/>
            <wp:effectExtent l="0" t="0" r="4445" b="9525"/>
            <wp:docPr id="1961247144" name="Imagem 4">
              <a:hlinkClick xmlns:a="http://schemas.openxmlformats.org/drawingml/2006/main" r:id="rId372"/>
              <a:extLst xmlns:a="http://schemas.openxmlformats.org/drawingml/2006/main">
                <a:ext uri="{FF2B5EF4-FFF2-40B4-BE49-F238E27FC236}">
                  <a16:creationId xmlns:a16="http://schemas.microsoft.com/office/drawing/2014/main" id="{CDEB3F8F-EB17-466C-98B4-25E058662C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37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D0C2A3C" w14:textId="77777777" w:rsidR="003857E4" w:rsidRDefault="003857E4" w:rsidP="003857E4">
      <w:pPr>
        <w:spacing w:after="0"/>
        <w:ind w:firstLine="0"/>
        <w:contextualSpacing/>
      </w:pPr>
    </w:p>
    <w:p w14:paraId="05586FFB" w14:textId="77777777" w:rsidR="003857E4" w:rsidRPr="009E4912" w:rsidRDefault="003857E4" w:rsidP="003857E4">
      <w:pPr>
        <w:spacing w:after="0"/>
        <w:ind w:firstLine="0"/>
        <w:contextualSpacing/>
        <w:rPr>
          <w:sz w:val="24"/>
          <w:szCs w:val="24"/>
        </w:rPr>
      </w:pPr>
      <w:r w:rsidRPr="009E4912">
        <w:rPr>
          <w:b/>
          <w:sz w:val="24"/>
          <w:szCs w:val="24"/>
        </w:rPr>
        <w:t>ODS:</w:t>
      </w:r>
      <w:r w:rsidRPr="009E4912">
        <w:rPr>
          <w:sz w:val="24"/>
          <w:szCs w:val="24"/>
        </w:rPr>
        <w:t xml:space="preserve"> </w:t>
      </w:r>
      <w:hyperlink r:id="rId373" w:history="1">
        <w:r>
          <w:rPr>
            <w:rStyle w:val="Hyperlink"/>
            <w:sz w:val="24"/>
            <w:szCs w:val="24"/>
          </w:rPr>
          <w:t>11</w:t>
        </w:r>
      </w:hyperlink>
      <w:r w:rsidRPr="009E4912">
        <w:rPr>
          <w:sz w:val="24"/>
          <w:szCs w:val="24"/>
        </w:rPr>
        <w:t xml:space="preserve"> e </w:t>
      </w:r>
      <w:hyperlink r:id="rId374" w:history="1">
        <w:r>
          <w:rPr>
            <w:rStyle w:val="Hyperlink"/>
            <w:sz w:val="24"/>
            <w:szCs w:val="24"/>
          </w:rPr>
          <w:t>15</w:t>
        </w:r>
      </w:hyperlink>
    </w:p>
    <w:p w14:paraId="2CCCB113" w14:textId="77777777" w:rsidR="003857E4" w:rsidRPr="003B14E9" w:rsidRDefault="003857E4" w:rsidP="003857E4">
      <w:pPr>
        <w:spacing w:after="0"/>
        <w:ind w:firstLine="0"/>
        <w:contextualSpacing/>
        <w:rPr>
          <w:sz w:val="24"/>
          <w:szCs w:val="24"/>
        </w:rPr>
      </w:pPr>
    </w:p>
    <w:p w14:paraId="43B1E4EB" w14:textId="77777777" w:rsidR="003857E4" w:rsidRPr="003B14E9" w:rsidRDefault="003857E4" w:rsidP="003857E4">
      <w:pPr>
        <w:spacing w:after="0" w:line="360" w:lineRule="auto"/>
        <w:ind w:firstLine="0"/>
        <w:contextualSpacing/>
        <w:rPr>
          <w:sz w:val="24"/>
          <w:szCs w:val="24"/>
        </w:rPr>
      </w:pPr>
      <w:r w:rsidRPr="003B14E9">
        <w:rPr>
          <w:sz w:val="24"/>
          <w:szCs w:val="24"/>
        </w:rPr>
        <w:t>Resumo:</w:t>
      </w:r>
    </w:p>
    <w:p w14:paraId="1AA7DBFF" w14:textId="77777777" w:rsidR="003857E4" w:rsidRPr="003B14E9" w:rsidRDefault="003857E4" w:rsidP="003857E4">
      <w:pPr>
        <w:spacing w:after="0" w:line="360" w:lineRule="auto"/>
        <w:contextualSpacing/>
        <w:rPr>
          <w:b/>
          <w:bCs w:val="0"/>
          <w:sz w:val="24"/>
          <w:szCs w:val="24"/>
        </w:rPr>
      </w:pPr>
      <w:r w:rsidRPr="00CA74DF">
        <w:rPr>
          <w:b/>
          <w:sz w:val="24"/>
          <w:szCs w:val="24"/>
        </w:rPr>
        <w:t>É constitucional — por não configurar violação às cláusulas pétreas e por respeitar os limites formais e materiais da Constituição Federal de 1988 — a Emenda Constitucional nº 96/2017</w:t>
      </w:r>
      <w:r>
        <w:rPr>
          <w:b/>
          <w:sz w:val="24"/>
          <w:szCs w:val="24"/>
        </w:rPr>
        <w:t xml:space="preserve"> (CF/1988, art. 225, § 7º)</w:t>
      </w:r>
      <w:r w:rsidRPr="00CA74DF">
        <w:rPr>
          <w:b/>
          <w:sz w:val="24"/>
          <w:szCs w:val="24"/>
        </w:rPr>
        <w:t>, que estabelece que práticas desportivas com animais, como a vaquejada, não são consideradas cruéis</w:t>
      </w:r>
      <w:r>
        <w:rPr>
          <w:b/>
          <w:sz w:val="24"/>
          <w:szCs w:val="24"/>
        </w:rPr>
        <w:t>,</w:t>
      </w:r>
      <w:r w:rsidRPr="00CA74DF">
        <w:rPr>
          <w:b/>
          <w:sz w:val="24"/>
          <w:szCs w:val="24"/>
        </w:rPr>
        <w:t xml:space="preserve"> desde que sejam manifestações culturais registradas como patrimônio cultural imaterial e regulamentadas por lei específica que assegure o bem-estar dos animais envolvidos</w:t>
      </w:r>
      <w:r>
        <w:rPr>
          <w:b/>
          <w:sz w:val="24"/>
          <w:szCs w:val="24"/>
        </w:rPr>
        <w:t>.</w:t>
      </w:r>
    </w:p>
    <w:p w14:paraId="34AF8A32" w14:textId="3E1DA06F" w:rsidR="003857E4" w:rsidRDefault="003857E4" w:rsidP="003857E4">
      <w:pPr>
        <w:spacing w:after="0" w:line="360" w:lineRule="auto"/>
        <w:ind w:firstLine="709"/>
        <w:contextualSpacing/>
        <w:rPr>
          <w:sz w:val="24"/>
          <w:szCs w:val="24"/>
        </w:rPr>
      </w:pPr>
      <w:r>
        <w:rPr>
          <w:sz w:val="24"/>
          <w:szCs w:val="24"/>
        </w:rPr>
        <w:t>O</w:t>
      </w:r>
      <w:r w:rsidRPr="006459A0">
        <w:rPr>
          <w:sz w:val="24"/>
          <w:szCs w:val="24"/>
        </w:rPr>
        <w:t xml:space="preserve"> direito ao meio ambiente ecologicamente equilibrado </w:t>
      </w:r>
      <w:r>
        <w:rPr>
          <w:sz w:val="24"/>
          <w:szCs w:val="24"/>
        </w:rPr>
        <w:t xml:space="preserve">é uma </w:t>
      </w:r>
      <w:r w:rsidRPr="006459A0">
        <w:rPr>
          <w:sz w:val="24"/>
          <w:szCs w:val="24"/>
        </w:rPr>
        <w:t>prerrogativa jurídica de titularidade coletiva</w:t>
      </w:r>
      <w:r>
        <w:rPr>
          <w:sz w:val="24"/>
          <w:szCs w:val="24"/>
        </w:rPr>
        <w:t xml:space="preserve">, alçada ao </w:t>
      </w:r>
      <w:r w:rsidRPr="007E77AB">
        <w:rPr>
          <w:i/>
          <w:iCs/>
          <w:sz w:val="24"/>
          <w:szCs w:val="24"/>
        </w:rPr>
        <w:t>status</w:t>
      </w:r>
      <w:r>
        <w:rPr>
          <w:sz w:val="24"/>
          <w:szCs w:val="24"/>
        </w:rPr>
        <w:t xml:space="preserve"> de direito fundamental</w:t>
      </w:r>
      <w:r w:rsidRPr="006459A0">
        <w:rPr>
          <w:sz w:val="24"/>
          <w:szCs w:val="24"/>
        </w:rPr>
        <w:t xml:space="preserve">. Entre as medidas previstas para garantir um ambiente equilibrado, </w:t>
      </w:r>
      <w:r>
        <w:rPr>
          <w:sz w:val="24"/>
          <w:szCs w:val="24"/>
        </w:rPr>
        <w:t xml:space="preserve">o texto constitucional </w:t>
      </w:r>
      <w:r w:rsidRPr="006459A0">
        <w:rPr>
          <w:sz w:val="24"/>
          <w:szCs w:val="24"/>
        </w:rPr>
        <w:t xml:space="preserve">impõe ao poder público a obrigação de proteger a fauna e a flora, </w:t>
      </w:r>
      <w:r>
        <w:rPr>
          <w:sz w:val="24"/>
          <w:szCs w:val="24"/>
        </w:rPr>
        <w:t>ao vedar</w:t>
      </w:r>
      <w:r w:rsidRPr="006459A0">
        <w:rPr>
          <w:sz w:val="24"/>
          <w:szCs w:val="24"/>
        </w:rPr>
        <w:t>, na forma da lei, práticas que coloquem em risco sua função ecológica, provoquem a extinção de espécies ou submetam os animais à crueldade</w:t>
      </w:r>
      <w:r>
        <w:rPr>
          <w:rStyle w:val="Refdenotaderodap"/>
          <w:sz w:val="24"/>
          <w:szCs w:val="24"/>
        </w:rPr>
        <w:footnoteReference w:id="159"/>
      </w:r>
      <w:r w:rsidRPr="006459A0">
        <w:rPr>
          <w:sz w:val="24"/>
          <w:szCs w:val="24"/>
        </w:rPr>
        <w:t>.</w:t>
      </w:r>
    </w:p>
    <w:p w14:paraId="4D5581B8" w14:textId="18244641" w:rsidR="003857E4" w:rsidRDefault="003857E4" w:rsidP="003857E4">
      <w:pPr>
        <w:spacing w:after="0" w:line="360" w:lineRule="auto"/>
        <w:ind w:firstLine="709"/>
        <w:contextualSpacing/>
        <w:rPr>
          <w:sz w:val="24"/>
          <w:szCs w:val="24"/>
        </w:rPr>
      </w:pPr>
      <w:r w:rsidRPr="00B20062">
        <w:rPr>
          <w:sz w:val="24"/>
          <w:szCs w:val="24"/>
        </w:rPr>
        <w:t xml:space="preserve">Por outro lado, também </w:t>
      </w:r>
      <w:r>
        <w:rPr>
          <w:sz w:val="24"/>
          <w:szCs w:val="24"/>
        </w:rPr>
        <w:t xml:space="preserve">é </w:t>
      </w:r>
      <w:r w:rsidRPr="00B20062">
        <w:rPr>
          <w:sz w:val="24"/>
          <w:szCs w:val="24"/>
        </w:rPr>
        <w:t>garant</w:t>
      </w:r>
      <w:r>
        <w:rPr>
          <w:sz w:val="24"/>
          <w:szCs w:val="24"/>
        </w:rPr>
        <w:t xml:space="preserve">ido </w:t>
      </w:r>
      <w:r w:rsidRPr="00B20062">
        <w:rPr>
          <w:sz w:val="24"/>
          <w:szCs w:val="24"/>
        </w:rPr>
        <w:t xml:space="preserve">a todos o pleno exercício dos direitos culturais, </w:t>
      </w:r>
      <w:r>
        <w:rPr>
          <w:sz w:val="24"/>
          <w:szCs w:val="24"/>
        </w:rPr>
        <w:t>ao determinar</w:t>
      </w:r>
      <w:r w:rsidRPr="00B20062">
        <w:rPr>
          <w:sz w:val="24"/>
          <w:szCs w:val="24"/>
        </w:rPr>
        <w:t xml:space="preserve"> que é dever estatal apoiar e incentivar a valorização das manifestações culturais, além de proteger as expressões das culturas populares, indígenas, afro-brasileiras e de outros grupos que participam do processo civilizatório nacional</w:t>
      </w:r>
      <w:r>
        <w:rPr>
          <w:rStyle w:val="Refdenotaderodap"/>
          <w:sz w:val="24"/>
          <w:szCs w:val="24"/>
        </w:rPr>
        <w:footnoteReference w:id="160"/>
      </w:r>
      <w:r w:rsidRPr="00B20062">
        <w:rPr>
          <w:sz w:val="24"/>
          <w:szCs w:val="24"/>
        </w:rPr>
        <w:t>.</w:t>
      </w:r>
    </w:p>
    <w:p w14:paraId="645E5CB6" w14:textId="7BE6B8F5" w:rsidR="003857E4" w:rsidRDefault="003857E4" w:rsidP="003857E4">
      <w:pPr>
        <w:spacing w:after="0" w:line="360" w:lineRule="auto"/>
        <w:ind w:firstLine="709"/>
        <w:contextualSpacing/>
        <w:rPr>
          <w:sz w:val="24"/>
          <w:szCs w:val="24"/>
        </w:rPr>
      </w:pPr>
      <w:r>
        <w:rPr>
          <w:sz w:val="24"/>
          <w:szCs w:val="24"/>
        </w:rPr>
        <w:t>Na espécie, a</w:t>
      </w:r>
      <w:r w:rsidRPr="00EE25AE">
        <w:rPr>
          <w:sz w:val="24"/>
          <w:szCs w:val="24"/>
        </w:rPr>
        <w:t xml:space="preserve"> </w:t>
      </w:r>
      <w:r>
        <w:rPr>
          <w:sz w:val="24"/>
          <w:szCs w:val="24"/>
        </w:rPr>
        <w:t>EC nº 96/2017</w:t>
      </w:r>
      <w:r w:rsidRPr="00EE25AE">
        <w:rPr>
          <w:sz w:val="24"/>
          <w:szCs w:val="24"/>
        </w:rPr>
        <w:t xml:space="preserve"> foi uma resposta legislativa à decisão d</w:t>
      </w:r>
      <w:r>
        <w:rPr>
          <w:sz w:val="24"/>
          <w:szCs w:val="24"/>
        </w:rPr>
        <w:t>esta Corte</w:t>
      </w:r>
      <w:r w:rsidRPr="00EE25AE">
        <w:rPr>
          <w:sz w:val="24"/>
          <w:szCs w:val="24"/>
        </w:rPr>
        <w:t xml:space="preserve"> na </w:t>
      </w:r>
      <w:hyperlink r:id="rId375" w:history="1">
        <w:r w:rsidRPr="00A62422">
          <w:rPr>
            <w:rStyle w:val="Hyperlink"/>
            <w:sz w:val="24"/>
            <w:szCs w:val="24"/>
          </w:rPr>
          <w:t>ADI 4.983/CE</w:t>
        </w:r>
      </w:hyperlink>
      <w:r>
        <w:rPr>
          <w:rStyle w:val="Refdenotaderodap"/>
          <w:sz w:val="24"/>
          <w:szCs w:val="24"/>
        </w:rPr>
        <w:footnoteReference w:id="161"/>
      </w:r>
      <w:r w:rsidRPr="00EE25AE">
        <w:rPr>
          <w:sz w:val="24"/>
          <w:szCs w:val="24"/>
        </w:rPr>
        <w:t xml:space="preserve">, </w:t>
      </w:r>
      <w:r>
        <w:rPr>
          <w:sz w:val="24"/>
          <w:szCs w:val="24"/>
        </w:rPr>
        <w:t xml:space="preserve">em </w:t>
      </w:r>
      <w:r w:rsidRPr="001103A2">
        <w:rPr>
          <w:sz w:val="24"/>
          <w:szCs w:val="24"/>
        </w:rPr>
        <w:t xml:space="preserve">que </w:t>
      </w:r>
      <w:r>
        <w:rPr>
          <w:sz w:val="24"/>
          <w:szCs w:val="24"/>
        </w:rPr>
        <w:t xml:space="preserve">se </w:t>
      </w:r>
      <w:r w:rsidRPr="001103A2">
        <w:rPr>
          <w:sz w:val="24"/>
          <w:szCs w:val="24"/>
        </w:rPr>
        <w:t>declarou a inconstitucionalidade da vaquejada no Estado do Ceará, sob o fundamento da presunção de esta ser uma atividade cruel.</w:t>
      </w:r>
    </w:p>
    <w:p w14:paraId="1317AF66" w14:textId="77777777" w:rsidR="003857E4" w:rsidRDefault="003857E4" w:rsidP="003857E4">
      <w:pPr>
        <w:spacing w:after="0" w:line="360" w:lineRule="auto"/>
        <w:ind w:firstLine="709"/>
        <w:contextualSpacing/>
        <w:rPr>
          <w:sz w:val="24"/>
          <w:szCs w:val="24"/>
        </w:rPr>
      </w:pPr>
      <w:r>
        <w:rPr>
          <w:sz w:val="24"/>
          <w:szCs w:val="24"/>
        </w:rPr>
        <w:t xml:space="preserve">Essa nova regra constitucional instituiu um comando de tutela do bem-estar animal, o que contribui para que a participação de animais em práticas desportivas se harmonize ao direito </w:t>
      </w:r>
      <w:r>
        <w:rPr>
          <w:sz w:val="24"/>
          <w:szCs w:val="24"/>
        </w:rPr>
        <w:lastRenderedPageBreak/>
        <w:t>a um meio ambiente equilibrado.</w:t>
      </w:r>
      <w:r w:rsidRPr="00A50BFA">
        <w:t xml:space="preserve"> </w:t>
      </w:r>
      <w:r>
        <w:rPr>
          <w:sz w:val="24"/>
          <w:szCs w:val="24"/>
        </w:rPr>
        <w:t>Dessa forma</w:t>
      </w:r>
      <w:r w:rsidRPr="00A50BFA">
        <w:rPr>
          <w:sz w:val="24"/>
          <w:szCs w:val="24"/>
        </w:rPr>
        <w:t xml:space="preserve">, </w:t>
      </w:r>
      <w:r>
        <w:rPr>
          <w:sz w:val="24"/>
          <w:szCs w:val="24"/>
        </w:rPr>
        <w:t>a norma não representa violação da cláusula pétrea relativa aos direitos e às garantias fundamentais, pois preservou a</w:t>
      </w:r>
      <w:r w:rsidRPr="00A50BFA">
        <w:rPr>
          <w:sz w:val="24"/>
          <w:szCs w:val="24"/>
        </w:rPr>
        <w:t xml:space="preserve"> obrigação ético</w:t>
      </w:r>
      <w:r>
        <w:rPr>
          <w:sz w:val="24"/>
          <w:szCs w:val="24"/>
        </w:rPr>
        <w:t>-</w:t>
      </w:r>
      <w:r w:rsidRPr="00A50BFA">
        <w:rPr>
          <w:sz w:val="24"/>
          <w:szCs w:val="24"/>
        </w:rPr>
        <w:t xml:space="preserve">jurídica de proteção </w:t>
      </w:r>
      <w:r>
        <w:rPr>
          <w:sz w:val="24"/>
          <w:szCs w:val="24"/>
        </w:rPr>
        <w:t>ambiental</w:t>
      </w:r>
      <w:r w:rsidRPr="00A50BFA">
        <w:rPr>
          <w:sz w:val="24"/>
          <w:szCs w:val="24"/>
        </w:rPr>
        <w:t xml:space="preserve">, atribuída por expressa disposição constitucional ao </w:t>
      </w:r>
      <w:r>
        <w:rPr>
          <w:sz w:val="24"/>
          <w:szCs w:val="24"/>
        </w:rPr>
        <w:t>p</w:t>
      </w:r>
      <w:r w:rsidRPr="00A50BFA">
        <w:rPr>
          <w:sz w:val="24"/>
          <w:szCs w:val="24"/>
        </w:rPr>
        <w:t xml:space="preserve">oder </w:t>
      </w:r>
      <w:r>
        <w:rPr>
          <w:sz w:val="24"/>
          <w:szCs w:val="24"/>
        </w:rPr>
        <w:t>p</w:t>
      </w:r>
      <w:r w:rsidRPr="00A50BFA">
        <w:rPr>
          <w:sz w:val="24"/>
          <w:szCs w:val="24"/>
        </w:rPr>
        <w:t>úblico,</w:t>
      </w:r>
      <w:r>
        <w:rPr>
          <w:sz w:val="24"/>
          <w:szCs w:val="24"/>
        </w:rPr>
        <w:t xml:space="preserve"> ao mesmo tempo em que buscou compatibilizar as tradições culturais com</w:t>
      </w:r>
      <w:r w:rsidRPr="00A50BFA">
        <w:rPr>
          <w:sz w:val="24"/>
          <w:szCs w:val="24"/>
        </w:rPr>
        <w:t xml:space="preserve"> o dever de </w:t>
      </w:r>
      <w:r>
        <w:rPr>
          <w:sz w:val="24"/>
          <w:szCs w:val="24"/>
        </w:rPr>
        <w:t>proteger</w:t>
      </w:r>
      <w:r w:rsidRPr="00A50BFA">
        <w:rPr>
          <w:sz w:val="24"/>
          <w:szCs w:val="24"/>
        </w:rPr>
        <w:t xml:space="preserve"> </w:t>
      </w:r>
      <w:r>
        <w:rPr>
          <w:sz w:val="24"/>
          <w:szCs w:val="24"/>
        </w:rPr>
        <w:t>os</w:t>
      </w:r>
      <w:r w:rsidRPr="00A50BFA">
        <w:rPr>
          <w:sz w:val="24"/>
          <w:szCs w:val="24"/>
        </w:rPr>
        <w:t xml:space="preserve"> animais</w:t>
      </w:r>
      <w:r>
        <w:rPr>
          <w:sz w:val="24"/>
          <w:szCs w:val="24"/>
        </w:rPr>
        <w:t xml:space="preserve"> contra</w:t>
      </w:r>
      <w:r w:rsidRPr="00A50BFA">
        <w:rPr>
          <w:sz w:val="24"/>
          <w:szCs w:val="24"/>
        </w:rPr>
        <w:t xml:space="preserve"> qualquer </w:t>
      </w:r>
      <w:r>
        <w:rPr>
          <w:sz w:val="24"/>
          <w:szCs w:val="24"/>
        </w:rPr>
        <w:t>ato</w:t>
      </w:r>
      <w:r w:rsidRPr="00A50BFA">
        <w:rPr>
          <w:sz w:val="24"/>
          <w:szCs w:val="24"/>
        </w:rPr>
        <w:t xml:space="preserve"> que os submeta </w:t>
      </w:r>
      <w:r>
        <w:rPr>
          <w:sz w:val="24"/>
          <w:szCs w:val="24"/>
        </w:rPr>
        <w:t>à</w:t>
      </w:r>
      <w:r w:rsidRPr="00A50BFA">
        <w:rPr>
          <w:sz w:val="24"/>
          <w:szCs w:val="24"/>
        </w:rPr>
        <w:t xml:space="preserve"> crueldade.</w:t>
      </w:r>
    </w:p>
    <w:p w14:paraId="0EB0AA82" w14:textId="252755D0" w:rsidR="003857E4" w:rsidRPr="003B14E9" w:rsidRDefault="003857E4" w:rsidP="003857E4">
      <w:pPr>
        <w:spacing w:after="0" w:line="360" w:lineRule="auto"/>
        <w:contextualSpacing/>
        <w:rPr>
          <w:sz w:val="24"/>
          <w:szCs w:val="24"/>
        </w:rPr>
      </w:pPr>
      <w:r w:rsidRPr="003B14E9">
        <w:rPr>
          <w:sz w:val="24"/>
          <w:szCs w:val="24"/>
        </w:rPr>
        <w:t>Com base nesses</w:t>
      </w:r>
      <w:r>
        <w:rPr>
          <w:sz w:val="24"/>
          <w:szCs w:val="24"/>
        </w:rPr>
        <w:t xml:space="preserve"> e em outros </w:t>
      </w:r>
      <w:r w:rsidRPr="003B14E9">
        <w:rPr>
          <w:sz w:val="24"/>
          <w:szCs w:val="24"/>
        </w:rPr>
        <w:t>entendimentos, o Plenário,</w:t>
      </w:r>
      <w:r>
        <w:rPr>
          <w:sz w:val="24"/>
          <w:szCs w:val="24"/>
        </w:rPr>
        <w:t xml:space="preserve"> </w:t>
      </w:r>
      <w:r w:rsidRPr="003B14E9">
        <w:rPr>
          <w:sz w:val="24"/>
          <w:szCs w:val="24"/>
        </w:rPr>
        <w:t>por unanimidade, julgou improcedente a ação para assentar a constitucionalidade d</w:t>
      </w:r>
      <w:r>
        <w:rPr>
          <w:sz w:val="24"/>
          <w:szCs w:val="24"/>
        </w:rPr>
        <w:t>a</w:t>
      </w:r>
      <w:r w:rsidRPr="003B14E9">
        <w:rPr>
          <w:sz w:val="24"/>
          <w:szCs w:val="24"/>
        </w:rPr>
        <w:t xml:space="preserve"> </w:t>
      </w:r>
      <w:hyperlink r:id="rId376" w:history="1">
        <w:r>
          <w:rPr>
            <w:rStyle w:val="Hyperlink"/>
            <w:sz w:val="24"/>
            <w:szCs w:val="24"/>
          </w:rPr>
          <w:t>EC nº 96/2017</w:t>
        </w:r>
      </w:hyperlink>
      <w:r>
        <w:rPr>
          <w:rStyle w:val="Refdenotaderodap"/>
          <w:sz w:val="24"/>
          <w:szCs w:val="24"/>
        </w:rPr>
        <w:footnoteReference w:id="162"/>
      </w:r>
      <w:r w:rsidRPr="003B14E9">
        <w:rPr>
          <w:sz w:val="24"/>
          <w:szCs w:val="24"/>
        </w:rPr>
        <w:t>.</w:t>
      </w:r>
    </w:p>
    <w:p w14:paraId="1685C449" w14:textId="77777777" w:rsidR="003857E4" w:rsidRPr="003B14E9" w:rsidRDefault="003857E4" w:rsidP="003857E4">
      <w:pPr>
        <w:spacing w:after="0"/>
        <w:ind w:firstLine="0"/>
        <w:contextualSpacing/>
        <w:rPr>
          <w:rFonts w:ascii="Arial" w:hAnsi="Arial" w:cs="Arial"/>
        </w:rPr>
      </w:pPr>
    </w:p>
    <w:p w14:paraId="45950EBD" w14:textId="24C7D79F" w:rsidR="00632FA3" w:rsidRDefault="003857E4" w:rsidP="003857E4">
      <w:pPr>
        <w:spacing w:after="0"/>
        <w:ind w:firstLine="0"/>
        <w:contextualSpacing/>
      </w:pPr>
      <w:hyperlink r:id="rId377" w:history="1">
        <w:r>
          <w:rPr>
            <w:rStyle w:val="Hyperlink"/>
            <w:sz w:val="24"/>
            <w:szCs w:val="24"/>
          </w:rPr>
          <w:t>ADI 5.728/DF, relator Ministro Dias Toffoli, julgamento virtual finalizado em 14.03.2025 (sexta-feira), às 23:59</w:t>
        </w:r>
      </w:hyperlink>
    </w:p>
    <w:p w14:paraId="5DDC8664" w14:textId="77777777" w:rsidR="003857E4" w:rsidRDefault="003857E4" w:rsidP="003857E4">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557753F3" w14:textId="77777777" w:rsidR="003857E4" w:rsidRPr="00821766" w:rsidRDefault="003857E4" w:rsidP="003857E4">
      <w:pPr>
        <w:ind w:firstLine="0"/>
      </w:pPr>
    </w:p>
    <w:p w14:paraId="6749A472" w14:textId="2ED6C5B6" w:rsidR="007316C0" w:rsidRPr="00703848" w:rsidRDefault="006E0C64" w:rsidP="00F709B8">
      <w:pPr>
        <w:pStyle w:val="Ttulo3"/>
      </w:pPr>
      <w:bookmarkStart w:id="188" w:name="_Revista_íntima_de"/>
      <w:bookmarkStart w:id="189" w:name="_Toc216456980"/>
      <w:bookmarkEnd w:id="188"/>
      <w:r>
        <w:t>R</w:t>
      </w:r>
      <w:r w:rsidRPr="00E44AC3">
        <w:t xml:space="preserve">evista íntima de visitante </w:t>
      </w:r>
      <w:r>
        <w:t>para ingresso em</w:t>
      </w:r>
      <w:r w:rsidRPr="00E44AC3">
        <w:t xml:space="preserve"> estabelecimento prisional</w:t>
      </w:r>
      <w:r>
        <w:t xml:space="preserve"> </w:t>
      </w:r>
      <w:r w:rsidRPr="00703848">
        <w:t xml:space="preserve">- </w:t>
      </w:r>
      <w:hyperlink r:id="rId378" w:history="1">
        <w:r w:rsidRPr="00703848">
          <w:rPr>
            <w:rStyle w:val="Hyperlink"/>
            <w:color w:val="auto"/>
            <w:u w:val="none"/>
          </w:rPr>
          <w:t>ARE 959.620/RS</w:t>
        </w:r>
      </w:hyperlink>
      <w:r w:rsidRPr="00703848">
        <w:t xml:space="preserve"> (</w:t>
      </w:r>
      <w:hyperlink r:id="rId379" w:history="1">
        <w:r w:rsidRPr="00703848">
          <w:rPr>
            <w:rStyle w:val="Hyperlink"/>
            <w:color w:val="auto"/>
          </w:rPr>
          <w:t>Tema 998 RG</w:t>
        </w:r>
      </w:hyperlink>
      <w:r w:rsidRPr="00703848">
        <w:t>)</w:t>
      </w:r>
      <w:bookmarkEnd w:id="189"/>
    </w:p>
    <w:p w14:paraId="3A4608A8" w14:textId="78D2CFBD" w:rsidR="006E0C64" w:rsidRDefault="00544C7B" w:rsidP="00E4736C">
      <w:pPr>
        <w:spacing w:after="0"/>
        <w:ind w:firstLine="0"/>
        <w:contextualSpacing/>
      </w:pPr>
      <w:r w:rsidRPr="00960B47">
        <w:rPr>
          <w:noProof/>
          <w:sz w:val="24"/>
          <w:szCs w:val="24"/>
          <w:lang w:eastAsia="pt-BR"/>
        </w:rPr>
        <w:drawing>
          <wp:inline distT="0" distB="0" distL="0" distR="0" wp14:anchorId="4A788437" wp14:editId="0C7503E1">
            <wp:extent cx="1195705" cy="180975"/>
            <wp:effectExtent l="0" t="0" r="4445" b="9525"/>
            <wp:docPr id="750746574" name="Imagem 4">
              <a:hlinkClick xmlns:a="http://schemas.openxmlformats.org/drawingml/2006/main" r:id="rId3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38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FCDC424" w14:textId="77777777" w:rsidR="00CB30B6" w:rsidRPr="00960B47" w:rsidRDefault="00CB30B6" w:rsidP="00E4736C">
      <w:pPr>
        <w:spacing w:after="0"/>
        <w:ind w:firstLine="0"/>
        <w:contextualSpacing/>
        <w:rPr>
          <w:sz w:val="24"/>
          <w:szCs w:val="24"/>
        </w:rPr>
      </w:pPr>
      <w:r w:rsidRPr="00960B47">
        <w:rPr>
          <w:b/>
          <w:sz w:val="24"/>
          <w:szCs w:val="24"/>
        </w:rPr>
        <w:t>ODS:</w:t>
      </w:r>
      <w:r w:rsidRPr="00960B47">
        <w:rPr>
          <w:sz w:val="24"/>
          <w:szCs w:val="24"/>
        </w:rPr>
        <w:t xml:space="preserve"> </w:t>
      </w:r>
      <w:hyperlink r:id="rId381" w:history="1">
        <w:r>
          <w:rPr>
            <w:rStyle w:val="Hyperlink"/>
            <w:sz w:val="24"/>
            <w:szCs w:val="24"/>
          </w:rPr>
          <w:t>16</w:t>
        </w:r>
      </w:hyperlink>
    </w:p>
    <w:p w14:paraId="13EA9BC2" w14:textId="77777777" w:rsidR="00CB30B6" w:rsidRPr="00960B47" w:rsidRDefault="00CB30B6" w:rsidP="00E4736C">
      <w:pPr>
        <w:spacing w:after="0"/>
        <w:contextualSpacing/>
        <w:rPr>
          <w:sz w:val="24"/>
          <w:szCs w:val="24"/>
        </w:rPr>
      </w:pPr>
    </w:p>
    <w:p w14:paraId="2A660C90" w14:textId="77777777" w:rsidR="00CB30B6" w:rsidRPr="00960B47" w:rsidRDefault="00CB30B6" w:rsidP="00E4736C">
      <w:pPr>
        <w:spacing w:after="0" w:line="360" w:lineRule="auto"/>
        <w:ind w:firstLine="0"/>
        <w:contextualSpacing/>
        <w:rPr>
          <w:sz w:val="24"/>
          <w:szCs w:val="24"/>
        </w:rPr>
      </w:pPr>
      <w:r w:rsidRPr="00960B47">
        <w:rPr>
          <w:sz w:val="24"/>
          <w:szCs w:val="24"/>
        </w:rPr>
        <w:t>Tese fixada:</w:t>
      </w:r>
    </w:p>
    <w:p w14:paraId="27FCB4CC" w14:textId="77777777" w:rsidR="00CB30B6" w:rsidRPr="00960B47" w:rsidRDefault="00CB30B6" w:rsidP="00E4736C">
      <w:pPr>
        <w:spacing w:after="0" w:line="360" w:lineRule="auto"/>
        <w:contextualSpacing/>
        <w:rPr>
          <w:sz w:val="24"/>
          <w:szCs w:val="24"/>
        </w:rPr>
      </w:pPr>
      <w:r>
        <w:rPr>
          <w:b/>
          <w:sz w:val="24"/>
          <w:szCs w:val="24"/>
        </w:rPr>
        <w:t>“</w:t>
      </w:r>
      <w:r w:rsidRPr="00D30874">
        <w:rPr>
          <w:b/>
          <w:sz w:val="24"/>
          <w:szCs w:val="24"/>
        </w:rPr>
        <w:t xml:space="preserve">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oculto ou sonegado, especialmente de material proibido, como produtos ilegais, drogas ou objetos perigosos. São considerados robustos indícios embasados em elementos tangíveis e verificáveis, como informações prévias de inteligência, denúncias, e comportamentos suspeitos. 3. Confere-se o prazo de 24 meses, a contar da data deste julgamento, para </w:t>
      </w:r>
      <w:r w:rsidRPr="00D30874">
        <w:rPr>
          <w:b/>
          <w:sz w:val="24"/>
          <w:szCs w:val="24"/>
        </w:rPr>
        <w:lastRenderedPageBreak/>
        <w:t xml:space="preserve">aquisição e instalação de equipamentos como scanners corporais, esteiras de raio X e portais detectores de metais em todos os estabelecimentos penais. 4. Fica determinado ao Ministério da Justiça e da Segurança Pública e aos Estados que, por meio dos recursos do Fundo Penitenciário Nacional e do Fundo Nacional de Segurança Pública, promovam a aquisição ou locação, e distribuição de scanners corporais para as unidades prisionais, em conformidade com sua atribuição de coordenação nacional da política penitenciária, assegurando a proteção dos servidores, a integridade dos detentos e a dignidade dos visitantes, prevenindo práticas abusivas e ilícitas, sem interferir na autonomia dos entes federativos, e garantindo a aplicação uniforme das diretrizes de segurança penitenciária no país. 5. Devem os entes federados, no âmbito de suas atribuições, garantir que a aquisição ou locação de scanners corporais para as unidades prisionais esteja contemplada no respectivo planejamento administrativo e orçamento, com total prioridade na aplicação dos recursos. 6. Excepcionalmente, na impossibilidade ou inefetividade de utilização do scanner corporal, esteira de </w:t>
      </w:r>
      <w:proofErr w:type="spellStart"/>
      <w:r w:rsidRPr="00D30874">
        <w:rPr>
          <w:b/>
          <w:sz w:val="24"/>
          <w:szCs w:val="24"/>
        </w:rPr>
        <w:t>raio-x</w:t>
      </w:r>
      <w:proofErr w:type="spellEnd"/>
      <w:r w:rsidRPr="00D30874">
        <w:rPr>
          <w:b/>
          <w:sz w:val="24"/>
          <w:szCs w:val="24"/>
        </w:rPr>
        <w:t>, portais detectores de metais, a revista íntima para ingresso em estabelecimentos prisionais, diante de indícios robustos de suspeitas, tangíveis e verificáveis, deverá ser motivada para cada caso específico e dependerá da plena concordância do visitante, vedada, em qualquer circunstância, a execução da revista como forma de humilhação e de exposição vexatória; deve ser realizada em local adequado, exclusivo para tal verificação, e apenas em pessoas maiores e que possam emitir consentimento válido por si ou por meio de seu representante legal, de acordo com protocolos gerais e nacionais preestabelecidos e por pessoas do mesmo gênero do visitante, preferencialmente por profissionais de saúde, nas hipóteses de desnudamento e exames invasivos. (i) O excesso ou o abuso da realização da revista íntima acarretarão responsabilidade do agente público ou do profissional de saúde habilitado e ilicitude de eventual prova obtida. (</w:t>
      </w:r>
      <w:proofErr w:type="spellStart"/>
      <w:r w:rsidRPr="00D30874">
        <w:rPr>
          <w:b/>
          <w:sz w:val="24"/>
          <w:szCs w:val="24"/>
        </w:rPr>
        <w:t>ii</w:t>
      </w:r>
      <w:proofErr w:type="spellEnd"/>
      <w:r w:rsidRPr="00D30874">
        <w:rPr>
          <w:b/>
          <w:sz w:val="24"/>
          <w:szCs w:val="24"/>
        </w:rPr>
        <w:t>) Caso não haja concordância do visitante, a autoridade administrativa poderá, de forma fundamentada e por escrito, impedir a realização da visita. (</w:t>
      </w:r>
      <w:proofErr w:type="spellStart"/>
      <w:r w:rsidRPr="00D30874">
        <w:rPr>
          <w:b/>
          <w:sz w:val="24"/>
          <w:szCs w:val="24"/>
        </w:rPr>
        <w:t>iii</w:t>
      </w:r>
      <w:proofErr w:type="spellEnd"/>
      <w:r w:rsidRPr="00D30874">
        <w:rPr>
          <w:b/>
          <w:sz w:val="24"/>
          <w:szCs w:val="24"/>
        </w:rPr>
        <w:t>) O procedimento de revista em criança, adolescente ou pessoa com deficiência intelectual que não possa emitir consentimento válido será substituído pela revista invertida, direcionada à pessoa a ser visitada</w:t>
      </w:r>
      <w:r>
        <w:rPr>
          <w:b/>
          <w:sz w:val="24"/>
          <w:szCs w:val="24"/>
        </w:rPr>
        <w:t>.”</w:t>
      </w:r>
    </w:p>
    <w:p w14:paraId="24B0D0B3" w14:textId="77777777" w:rsidR="00CB30B6" w:rsidRPr="00960B47" w:rsidRDefault="00CB30B6" w:rsidP="00E4736C">
      <w:pPr>
        <w:autoSpaceDE w:val="0"/>
        <w:autoSpaceDN w:val="0"/>
        <w:adjustRightInd w:val="0"/>
        <w:spacing w:after="0" w:line="360" w:lineRule="auto"/>
        <w:contextualSpacing/>
        <w:rPr>
          <w:sz w:val="24"/>
          <w:szCs w:val="24"/>
        </w:rPr>
      </w:pPr>
    </w:p>
    <w:p w14:paraId="2E432DA8" w14:textId="77777777" w:rsidR="00CB30B6" w:rsidRPr="00960B47" w:rsidRDefault="00CB30B6" w:rsidP="00E4736C">
      <w:pPr>
        <w:spacing w:after="0" w:line="360" w:lineRule="auto"/>
        <w:ind w:firstLine="0"/>
        <w:contextualSpacing/>
        <w:rPr>
          <w:sz w:val="24"/>
          <w:szCs w:val="24"/>
        </w:rPr>
      </w:pPr>
      <w:r w:rsidRPr="00960B47">
        <w:rPr>
          <w:sz w:val="24"/>
          <w:szCs w:val="24"/>
        </w:rPr>
        <w:t>Resumo:</w:t>
      </w:r>
    </w:p>
    <w:p w14:paraId="623B5C92" w14:textId="77777777" w:rsidR="00CB30B6" w:rsidRPr="00205D84" w:rsidRDefault="00CB30B6" w:rsidP="00E4736C">
      <w:pPr>
        <w:spacing w:after="0" w:line="360" w:lineRule="auto"/>
        <w:contextualSpacing/>
        <w:rPr>
          <w:b/>
          <w:bCs w:val="0"/>
          <w:sz w:val="24"/>
          <w:szCs w:val="24"/>
        </w:rPr>
      </w:pPr>
      <w:r w:rsidRPr="00B6295B">
        <w:rPr>
          <w:b/>
          <w:sz w:val="24"/>
          <w:szCs w:val="24"/>
        </w:rPr>
        <w:t xml:space="preserve">É </w:t>
      </w:r>
      <w:r>
        <w:rPr>
          <w:b/>
          <w:sz w:val="24"/>
          <w:szCs w:val="24"/>
        </w:rPr>
        <w:t>inadmissível — e viola</w:t>
      </w:r>
      <w:r w:rsidRPr="00B6295B">
        <w:rPr>
          <w:b/>
          <w:sz w:val="24"/>
          <w:szCs w:val="24"/>
        </w:rPr>
        <w:t xml:space="preserve"> </w:t>
      </w:r>
      <w:r w:rsidRPr="00205D84">
        <w:rPr>
          <w:b/>
          <w:sz w:val="24"/>
          <w:szCs w:val="24"/>
        </w:rPr>
        <w:t xml:space="preserve">o princípio da dignidade da pessoa humana, os direitos à intimidade, à honra e à imagem, bem como o direito a não </w:t>
      </w:r>
      <w:r>
        <w:rPr>
          <w:b/>
          <w:sz w:val="24"/>
          <w:szCs w:val="24"/>
        </w:rPr>
        <w:t xml:space="preserve">ser </w:t>
      </w:r>
      <w:r w:rsidRPr="00205D84">
        <w:rPr>
          <w:b/>
          <w:sz w:val="24"/>
          <w:szCs w:val="24"/>
        </w:rPr>
        <w:t>subm</w:t>
      </w:r>
      <w:r>
        <w:rPr>
          <w:b/>
          <w:sz w:val="24"/>
          <w:szCs w:val="24"/>
        </w:rPr>
        <w:t>etido</w:t>
      </w:r>
      <w:r w:rsidRPr="00205D84">
        <w:rPr>
          <w:b/>
          <w:sz w:val="24"/>
          <w:szCs w:val="24"/>
        </w:rPr>
        <w:t xml:space="preserve"> </w:t>
      </w:r>
      <w:r>
        <w:rPr>
          <w:b/>
          <w:sz w:val="24"/>
          <w:szCs w:val="24"/>
        </w:rPr>
        <w:t>a</w:t>
      </w:r>
      <w:r w:rsidRPr="00205D84">
        <w:rPr>
          <w:b/>
          <w:sz w:val="24"/>
          <w:szCs w:val="24"/>
        </w:rPr>
        <w:t xml:space="preserve"> tortura ou a tratamento desumano ou degradante (CF/1988, </w:t>
      </w:r>
      <w:proofErr w:type="spellStart"/>
      <w:r w:rsidRPr="00205D84">
        <w:rPr>
          <w:b/>
          <w:sz w:val="24"/>
          <w:szCs w:val="24"/>
        </w:rPr>
        <w:t>arts</w:t>
      </w:r>
      <w:proofErr w:type="spellEnd"/>
      <w:r w:rsidRPr="00205D84">
        <w:rPr>
          <w:b/>
          <w:sz w:val="24"/>
          <w:szCs w:val="24"/>
        </w:rPr>
        <w:t xml:space="preserve">. 1º, III; 5º, </w:t>
      </w:r>
      <w:r w:rsidRPr="00205D84">
        <w:rPr>
          <w:b/>
          <w:i/>
          <w:iCs/>
          <w:sz w:val="24"/>
          <w:szCs w:val="24"/>
        </w:rPr>
        <w:t>caput</w:t>
      </w:r>
      <w:r w:rsidRPr="00205D84">
        <w:rPr>
          <w:b/>
          <w:sz w:val="24"/>
          <w:szCs w:val="24"/>
        </w:rPr>
        <w:t xml:space="preserve">, III e X) — </w:t>
      </w:r>
      <w:r w:rsidRPr="00B6295B">
        <w:rPr>
          <w:b/>
          <w:sz w:val="24"/>
          <w:szCs w:val="24"/>
        </w:rPr>
        <w:t xml:space="preserve">a </w:t>
      </w:r>
      <w:r w:rsidRPr="00B6295B">
        <w:rPr>
          <w:b/>
          <w:sz w:val="24"/>
          <w:szCs w:val="24"/>
        </w:rPr>
        <w:lastRenderedPageBreak/>
        <w:t>realização de revista íntima vexatória com atos de desnudamento ou com exames invasivos</w:t>
      </w:r>
      <w:r>
        <w:rPr>
          <w:b/>
          <w:sz w:val="24"/>
          <w:szCs w:val="24"/>
        </w:rPr>
        <w:t>,</w:t>
      </w:r>
      <w:r w:rsidRPr="00B6295B">
        <w:rPr>
          <w:b/>
          <w:sz w:val="24"/>
          <w:szCs w:val="24"/>
        </w:rPr>
        <w:t xml:space="preserve"> com fins de humilhação, de forma generalizada e sistemática, para o ingresso de visitantes em estabelecimentos prisionais. </w:t>
      </w:r>
    </w:p>
    <w:p w14:paraId="1A5B4560" w14:textId="5671617F" w:rsidR="00CB30B6" w:rsidRDefault="00CB30B6" w:rsidP="00E4736C">
      <w:pPr>
        <w:spacing w:after="0" w:line="360" w:lineRule="auto"/>
        <w:contextualSpacing/>
        <w:rPr>
          <w:sz w:val="24"/>
          <w:szCs w:val="24"/>
        </w:rPr>
      </w:pPr>
      <w:r>
        <w:rPr>
          <w:sz w:val="24"/>
          <w:szCs w:val="24"/>
        </w:rPr>
        <w:t>Esta</w:t>
      </w:r>
      <w:r w:rsidRPr="00B15F39">
        <w:rPr>
          <w:sz w:val="24"/>
          <w:szCs w:val="24"/>
        </w:rPr>
        <w:t xml:space="preserve"> Corte</w:t>
      </w:r>
      <w:r w:rsidRPr="00F83253">
        <w:rPr>
          <w:sz w:val="24"/>
          <w:szCs w:val="24"/>
        </w:rPr>
        <w:t xml:space="preserve"> </w:t>
      </w:r>
      <w:r>
        <w:rPr>
          <w:sz w:val="24"/>
          <w:szCs w:val="24"/>
        </w:rPr>
        <w:t>já decidiu, ao afastar a alegação de</w:t>
      </w:r>
      <w:r w:rsidRPr="00B948BD">
        <w:t xml:space="preserve"> </w:t>
      </w:r>
      <w:r w:rsidRPr="00B948BD">
        <w:rPr>
          <w:sz w:val="24"/>
          <w:szCs w:val="24"/>
        </w:rPr>
        <w:t>lesão à ordem e</w:t>
      </w:r>
      <w:r>
        <w:rPr>
          <w:sz w:val="24"/>
          <w:szCs w:val="24"/>
        </w:rPr>
        <w:t xml:space="preserve"> </w:t>
      </w:r>
      <w:r w:rsidRPr="00B948BD">
        <w:rPr>
          <w:sz w:val="24"/>
          <w:szCs w:val="24"/>
        </w:rPr>
        <w:t>à segurança públicas</w:t>
      </w:r>
      <w:r>
        <w:rPr>
          <w:sz w:val="24"/>
          <w:szCs w:val="24"/>
        </w:rPr>
        <w:t>, que</w:t>
      </w:r>
      <w:r w:rsidRPr="00B15F39">
        <w:rPr>
          <w:sz w:val="24"/>
          <w:szCs w:val="24"/>
        </w:rPr>
        <w:t xml:space="preserve"> </w:t>
      </w:r>
      <w:r w:rsidRPr="00F83253">
        <w:rPr>
          <w:sz w:val="24"/>
          <w:szCs w:val="24"/>
        </w:rPr>
        <w:t>a prática de revista</w:t>
      </w:r>
      <w:r>
        <w:rPr>
          <w:sz w:val="24"/>
          <w:szCs w:val="24"/>
        </w:rPr>
        <w:t xml:space="preserve"> </w:t>
      </w:r>
      <w:r w:rsidRPr="00F83253">
        <w:rPr>
          <w:sz w:val="24"/>
          <w:szCs w:val="24"/>
        </w:rPr>
        <w:t xml:space="preserve">íntima em presídios com </w:t>
      </w:r>
      <w:r>
        <w:rPr>
          <w:sz w:val="24"/>
          <w:szCs w:val="24"/>
        </w:rPr>
        <w:t xml:space="preserve">a </w:t>
      </w:r>
      <w:r w:rsidRPr="00F83253">
        <w:rPr>
          <w:sz w:val="24"/>
          <w:szCs w:val="24"/>
        </w:rPr>
        <w:t xml:space="preserve">realização de técnicas vexatórias </w:t>
      </w:r>
      <w:r>
        <w:rPr>
          <w:sz w:val="24"/>
          <w:szCs w:val="24"/>
        </w:rPr>
        <w:t>desrespeita</w:t>
      </w:r>
      <w:r w:rsidRPr="00F83253">
        <w:rPr>
          <w:sz w:val="24"/>
          <w:szCs w:val="24"/>
        </w:rPr>
        <w:t xml:space="preserve"> o</w:t>
      </w:r>
      <w:r>
        <w:rPr>
          <w:sz w:val="24"/>
          <w:szCs w:val="24"/>
        </w:rPr>
        <w:t xml:space="preserve"> </w:t>
      </w:r>
      <w:r w:rsidRPr="00F83253">
        <w:rPr>
          <w:sz w:val="24"/>
          <w:szCs w:val="24"/>
        </w:rPr>
        <w:t>princípio da dignidade da pessoa humana</w:t>
      </w:r>
      <w:r w:rsidR="00E4736C">
        <w:rPr>
          <w:rStyle w:val="Refdenotaderodap"/>
          <w:sz w:val="24"/>
          <w:szCs w:val="24"/>
        </w:rPr>
        <w:footnoteReference w:id="163"/>
      </w:r>
      <w:r>
        <w:rPr>
          <w:sz w:val="24"/>
          <w:szCs w:val="24"/>
        </w:rPr>
        <w:t>.</w:t>
      </w:r>
    </w:p>
    <w:p w14:paraId="3A8142C6" w14:textId="1003F135" w:rsidR="00CB30B6" w:rsidRDefault="00CB30B6" w:rsidP="00E4736C">
      <w:pPr>
        <w:spacing w:after="0" w:line="360" w:lineRule="auto"/>
        <w:contextualSpacing/>
        <w:rPr>
          <w:sz w:val="24"/>
          <w:szCs w:val="24"/>
        </w:rPr>
      </w:pPr>
      <w:r>
        <w:rPr>
          <w:sz w:val="24"/>
          <w:szCs w:val="24"/>
        </w:rPr>
        <w:t>Tal prática, além de ofender direitos fundamentais previstos na Constituição Federal,</w:t>
      </w:r>
      <w:r w:rsidRPr="008918A2">
        <w:rPr>
          <w:sz w:val="24"/>
          <w:szCs w:val="24"/>
        </w:rPr>
        <w:t xml:space="preserve"> </w:t>
      </w:r>
      <w:r>
        <w:rPr>
          <w:sz w:val="24"/>
          <w:szCs w:val="24"/>
        </w:rPr>
        <w:t xml:space="preserve">também vai </w:t>
      </w:r>
      <w:r w:rsidRPr="008918A2">
        <w:rPr>
          <w:sz w:val="24"/>
          <w:szCs w:val="24"/>
        </w:rPr>
        <w:t xml:space="preserve">de encontro </w:t>
      </w:r>
      <w:r>
        <w:rPr>
          <w:sz w:val="24"/>
          <w:szCs w:val="24"/>
        </w:rPr>
        <w:t>a</w:t>
      </w:r>
      <w:r w:rsidRPr="00F33D31">
        <w:rPr>
          <w:sz w:val="24"/>
          <w:szCs w:val="24"/>
        </w:rPr>
        <w:t xml:space="preserve"> normas convencionais</w:t>
      </w:r>
      <w:r>
        <w:rPr>
          <w:sz w:val="24"/>
          <w:szCs w:val="24"/>
        </w:rPr>
        <w:t xml:space="preserve"> de</w:t>
      </w:r>
      <w:r w:rsidRPr="00F33D31">
        <w:rPr>
          <w:sz w:val="24"/>
          <w:szCs w:val="24"/>
        </w:rPr>
        <w:t xml:space="preserve"> </w:t>
      </w:r>
      <w:r w:rsidRPr="0032497E">
        <w:rPr>
          <w:sz w:val="24"/>
          <w:szCs w:val="24"/>
        </w:rPr>
        <w:t>proteção dos direitos humanos</w:t>
      </w:r>
      <w:r>
        <w:rPr>
          <w:sz w:val="24"/>
          <w:szCs w:val="24"/>
        </w:rPr>
        <w:t xml:space="preserve"> internalizadas no ordenamento jurídico brasileiro, como a </w:t>
      </w:r>
      <w:r w:rsidRPr="008918A2">
        <w:rPr>
          <w:sz w:val="24"/>
          <w:szCs w:val="24"/>
        </w:rPr>
        <w:t>Convenção contra a Tortura e outros Tratamentos ou Penas Cruéis, Desumanos ou Degradantes</w:t>
      </w:r>
      <w:r>
        <w:rPr>
          <w:sz w:val="24"/>
          <w:szCs w:val="24"/>
        </w:rPr>
        <w:t xml:space="preserve"> (</w:t>
      </w:r>
      <w:r w:rsidRPr="008918A2">
        <w:rPr>
          <w:sz w:val="24"/>
          <w:szCs w:val="24"/>
        </w:rPr>
        <w:t>Decreto nº 40/1991, art. 16</w:t>
      </w:r>
      <w:r>
        <w:rPr>
          <w:sz w:val="24"/>
          <w:szCs w:val="24"/>
        </w:rPr>
        <w:t>)</w:t>
      </w:r>
      <w:r w:rsidR="00E4736C">
        <w:rPr>
          <w:rStyle w:val="Refdenotaderodap"/>
          <w:sz w:val="24"/>
          <w:szCs w:val="24"/>
        </w:rPr>
        <w:footnoteReference w:id="164"/>
      </w:r>
      <w:r>
        <w:rPr>
          <w:sz w:val="24"/>
          <w:szCs w:val="24"/>
        </w:rPr>
        <w:t>, a</w:t>
      </w:r>
      <w:r w:rsidRPr="008918A2">
        <w:rPr>
          <w:sz w:val="24"/>
          <w:szCs w:val="24"/>
        </w:rPr>
        <w:t xml:space="preserve"> Convenção Interamericana para Prevenir e Punir a Tortura </w:t>
      </w:r>
      <w:r>
        <w:rPr>
          <w:sz w:val="24"/>
          <w:szCs w:val="24"/>
        </w:rPr>
        <w:t>(</w:t>
      </w:r>
      <w:r w:rsidRPr="008918A2">
        <w:rPr>
          <w:sz w:val="24"/>
          <w:szCs w:val="24"/>
        </w:rPr>
        <w:t xml:space="preserve">Decreto nº 98.386/1989, </w:t>
      </w:r>
      <w:proofErr w:type="spellStart"/>
      <w:r w:rsidRPr="008918A2">
        <w:rPr>
          <w:sz w:val="24"/>
          <w:szCs w:val="24"/>
        </w:rPr>
        <w:t>arts</w:t>
      </w:r>
      <w:proofErr w:type="spellEnd"/>
      <w:r w:rsidRPr="008918A2">
        <w:rPr>
          <w:sz w:val="24"/>
          <w:szCs w:val="24"/>
        </w:rPr>
        <w:t>. 6º e 7º</w:t>
      </w:r>
      <w:r>
        <w:rPr>
          <w:sz w:val="24"/>
          <w:szCs w:val="24"/>
        </w:rPr>
        <w:t>)</w:t>
      </w:r>
      <w:r w:rsidR="00E4736C">
        <w:rPr>
          <w:rStyle w:val="Refdenotaderodap"/>
          <w:sz w:val="24"/>
          <w:szCs w:val="24"/>
        </w:rPr>
        <w:footnoteReference w:id="165"/>
      </w:r>
      <w:r>
        <w:rPr>
          <w:sz w:val="24"/>
          <w:szCs w:val="24"/>
        </w:rPr>
        <w:t xml:space="preserve"> </w:t>
      </w:r>
      <w:r w:rsidRPr="008918A2">
        <w:rPr>
          <w:sz w:val="24"/>
          <w:szCs w:val="24"/>
        </w:rPr>
        <w:t xml:space="preserve">e </w:t>
      </w:r>
      <w:r>
        <w:rPr>
          <w:sz w:val="24"/>
          <w:szCs w:val="24"/>
        </w:rPr>
        <w:t xml:space="preserve">a </w:t>
      </w:r>
      <w:r w:rsidRPr="008918A2">
        <w:rPr>
          <w:sz w:val="24"/>
          <w:szCs w:val="24"/>
        </w:rPr>
        <w:t>Convenção Americana sobre Direitos Humanos</w:t>
      </w:r>
      <w:r>
        <w:rPr>
          <w:sz w:val="24"/>
          <w:szCs w:val="24"/>
        </w:rPr>
        <w:t xml:space="preserve"> - </w:t>
      </w:r>
      <w:r w:rsidRPr="008918A2">
        <w:rPr>
          <w:sz w:val="24"/>
          <w:szCs w:val="24"/>
        </w:rPr>
        <w:t>CADH/1992</w:t>
      </w:r>
      <w:r>
        <w:rPr>
          <w:sz w:val="24"/>
          <w:szCs w:val="24"/>
        </w:rPr>
        <w:t xml:space="preserve"> (</w:t>
      </w:r>
      <w:r w:rsidRPr="008918A2">
        <w:rPr>
          <w:sz w:val="24"/>
          <w:szCs w:val="24"/>
        </w:rPr>
        <w:t>Decreto nº 678/1992, art. 5º, itens 1, 2 e 3)</w:t>
      </w:r>
      <w:r w:rsidR="00A5790F">
        <w:rPr>
          <w:rStyle w:val="Refdenotaderodap"/>
          <w:sz w:val="24"/>
          <w:szCs w:val="24"/>
        </w:rPr>
        <w:footnoteReference w:id="166"/>
      </w:r>
      <w:r>
        <w:rPr>
          <w:sz w:val="24"/>
          <w:szCs w:val="24"/>
        </w:rPr>
        <w:t>.</w:t>
      </w:r>
    </w:p>
    <w:p w14:paraId="0BEB8A0A" w14:textId="77777777" w:rsidR="00CB30B6" w:rsidRPr="00366B7F" w:rsidRDefault="00CB30B6" w:rsidP="00E4736C">
      <w:pPr>
        <w:spacing w:after="0" w:line="360" w:lineRule="auto"/>
        <w:contextualSpacing/>
        <w:rPr>
          <w:b/>
          <w:bCs w:val="0"/>
          <w:sz w:val="24"/>
          <w:szCs w:val="24"/>
        </w:rPr>
      </w:pPr>
      <w:r w:rsidRPr="00366B7F">
        <w:rPr>
          <w:b/>
          <w:sz w:val="24"/>
          <w:szCs w:val="24"/>
        </w:rPr>
        <w:t>Admite-se, excepcionalmente, a</w:t>
      </w:r>
      <w:r>
        <w:rPr>
          <w:b/>
          <w:sz w:val="24"/>
          <w:szCs w:val="24"/>
        </w:rPr>
        <w:t xml:space="preserve"> </w:t>
      </w:r>
      <w:r w:rsidRPr="00366B7F">
        <w:rPr>
          <w:b/>
          <w:sz w:val="24"/>
          <w:szCs w:val="24"/>
        </w:rPr>
        <w:t>revista íntima</w:t>
      </w:r>
      <w:r>
        <w:rPr>
          <w:b/>
          <w:sz w:val="24"/>
          <w:szCs w:val="24"/>
        </w:rPr>
        <w:t>,</w:t>
      </w:r>
      <w:r w:rsidRPr="00B26966" w:rsidDel="00397368">
        <w:rPr>
          <w:b/>
          <w:sz w:val="24"/>
          <w:szCs w:val="24"/>
        </w:rPr>
        <w:t xml:space="preserve"> </w:t>
      </w:r>
      <w:r>
        <w:rPr>
          <w:b/>
          <w:sz w:val="24"/>
          <w:szCs w:val="24"/>
        </w:rPr>
        <w:t xml:space="preserve">se </w:t>
      </w:r>
      <w:r w:rsidRPr="00B26966">
        <w:rPr>
          <w:b/>
          <w:sz w:val="24"/>
          <w:szCs w:val="24"/>
        </w:rPr>
        <w:t>imposs</w:t>
      </w:r>
      <w:r>
        <w:rPr>
          <w:b/>
          <w:sz w:val="24"/>
          <w:szCs w:val="24"/>
        </w:rPr>
        <w:t xml:space="preserve">ível </w:t>
      </w:r>
      <w:r w:rsidRPr="00B26966">
        <w:rPr>
          <w:b/>
          <w:sz w:val="24"/>
          <w:szCs w:val="24"/>
        </w:rPr>
        <w:t>ou inef</w:t>
      </w:r>
      <w:r>
        <w:rPr>
          <w:b/>
          <w:sz w:val="24"/>
          <w:szCs w:val="24"/>
        </w:rPr>
        <w:t>icaz a</w:t>
      </w:r>
      <w:r w:rsidRPr="00B26966">
        <w:rPr>
          <w:b/>
          <w:sz w:val="24"/>
          <w:szCs w:val="24"/>
        </w:rPr>
        <w:t xml:space="preserve"> utilização</w:t>
      </w:r>
      <w:r>
        <w:rPr>
          <w:b/>
          <w:sz w:val="24"/>
          <w:szCs w:val="24"/>
        </w:rPr>
        <w:t xml:space="preserve"> de dispositivos tecnológicos de segurança, desde que</w:t>
      </w:r>
      <w:r w:rsidRPr="00397368">
        <w:rPr>
          <w:b/>
          <w:sz w:val="24"/>
          <w:szCs w:val="24"/>
        </w:rPr>
        <w:t xml:space="preserve"> </w:t>
      </w:r>
      <w:r>
        <w:rPr>
          <w:b/>
          <w:sz w:val="24"/>
          <w:szCs w:val="24"/>
        </w:rPr>
        <w:t xml:space="preserve">ela seja realizada </w:t>
      </w:r>
      <w:r w:rsidRPr="00366B7F">
        <w:rPr>
          <w:b/>
          <w:sz w:val="24"/>
          <w:szCs w:val="24"/>
        </w:rPr>
        <w:t>de forma</w:t>
      </w:r>
      <w:r>
        <w:rPr>
          <w:b/>
          <w:sz w:val="24"/>
          <w:szCs w:val="24"/>
        </w:rPr>
        <w:t xml:space="preserve"> </w:t>
      </w:r>
      <w:r w:rsidRPr="00366B7F">
        <w:rPr>
          <w:b/>
          <w:sz w:val="24"/>
          <w:szCs w:val="24"/>
        </w:rPr>
        <w:t>respeitosa</w:t>
      </w:r>
      <w:r>
        <w:rPr>
          <w:b/>
          <w:sz w:val="24"/>
          <w:szCs w:val="24"/>
        </w:rPr>
        <w:t xml:space="preserve"> e conforme os</w:t>
      </w:r>
      <w:r w:rsidRPr="00366B7F">
        <w:rPr>
          <w:b/>
          <w:sz w:val="24"/>
          <w:szCs w:val="24"/>
        </w:rPr>
        <w:t xml:space="preserve"> critérios previamente estabelecidos</w:t>
      </w:r>
      <w:r>
        <w:rPr>
          <w:b/>
          <w:sz w:val="24"/>
          <w:szCs w:val="24"/>
        </w:rPr>
        <w:t xml:space="preserve">, bem como </w:t>
      </w:r>
      <w:r w:rsidRPr="00366B7F">
        <w:rPr>
          <w:b/>
          <w:sz w:val="24"/>
          <w:szCs w:val="24"/>
        </w:rPr>
        <w:t xml:space="preserve">embasada em </w:t>
      </w:r>
      <w:r w:rsidRPr="00366B7F">
        <w:rPr>
          <w:b/>
          <w:sz w:val="24"/>
          <w:szCs w:val="24"/>
        </w:rPr>
        <w:lastRenderedPageBreak/>
        <w:t xml:space="preserve">elementos concretos indicativos da tentativa de ingresso com </w:t>
      </w:r>
      <w:r>
        <w:rPr>
          <w:b/>
          <w:sz w:val="24"/>
          <w:szCs w:val="24"/>
        </w:rPr>
        <w:t>material proibido</w:t>
      </w:r>
      <w:r w:rsidRPr="00366B7F">
        <w:rPr>
          <w:b/>
          <w:sz w:val="24"/>
          <w:szCs w:val="24"/>
        </w:rPr>
        <w:t xml:space="preserve"> ou cujo porte seja ilícito. </w:t>
      </w:r>
    </w:p>
    <w:p w14:paraId="661B4885" w14:textId="77777777" w:rsidR="00CB30B6" w:rsidRDefault="00CB30B6" w:rsidP="00E4736C">
      <w:pPr>
        <w:spacing w:after="0" w:line="360" w:lineRule="auto"/>
        <w:contextualSpacing/>
        <w:rPr>
          <w:sz w:val="24"/>
          <w:szCs w:val="24"/>
        </w:rPr>
      </w:pPr>
      <w:r>
        <w:rPr>
          <w:sz w:val="24"/>
          <w:szCs w:val="24"/>
        </w:rPr>
        <w:t xml:space="preserve">Tendo em conta que a revista do visitante pode ser </w:t>
      </w:r>
      <w:r w:rsidRPr="00CB3EA0">
        <w:rPr>
          <w:sz w:val="24"/>
          <w:szCs w:val="24"/>
        </w:rPr>
        <w:t>feita</w:t>
      </w:r>
      <w:r w:rsidRPr="00205D84">
        <w:rPr>
          <w:sz w:val="24"/>
          <w:szCs w:val="24"/>
        </w:rPr>
        <w:t xml:space="preserve"> com o uso de equipamentos tecnológicos menos invasivos</w:t>
      </w:r>
      <w:r>
        <w:rPr>
          <w:sz w:val="24"/>
          <w:szCs w:val="24"/>
        </w:rPr>
        <w:t xml:space="preserve"> </w:t>
      </w:r>
      <w:r w:rsidRPr="00640F02">
        <w:rPr>
          <w:sz w:val="24"/>
          <w:szCs w:val="24"/>
        </w:rPr>
        <w:t xml:space="preserve">— como scanner corporal, esteira de </w:t>
      </w:r>
      <w:proofErr w:type="spellStart"/>
      <w:r w:rsidRPr="00640F02">
        <w:rPr>
          <w:sz w:val="24"/>
          <w:szCs w:val="24"/>
        </w:rPr>
        <w:t>raio-x</w:t>
      </w:r>
      <w:proofErr w:type="spellEnd"/>
      <w:r w:rsidRPr="00640F02">
        <w:rPr>
          <w:sz w:val="24"/>
          <w:szCs w:val="24"/>
        </w:rPr>
        <w:t>, porta</w:t>
      </w:r>
      <w:r>
        <w:rPr>
          <w:sz w:val="24"/>
          <w:szCs w:val="24"/>
        </w:rPr>
        <w:t>l</w:t>
      </w:r>
      <w:r w:rsidRPr="00640F02">
        <w:rPr>
          <w:sz w:val="24"/>
          <w:szCs w:val="24"/>
        </w:rPr>
        <w:t xml:space="preserve"> detector de metais —</w:t>
      </w:r>
      <w:r>
        <w:rPr>
          <w:sz w:val="24"/>
          <w:szCs w:val="24"/>
        </w:rPr>
        <w:t xml:space="preserve">, a </w:t>
      </w:r>
      <w:r w:rsidRPr="00F133A4">
        <w:rPr>
          <w:sz w:val="24"/>
          <w:szCs w:val="24"/>
        </w:rPr>
        <w:t xml:space="preserve">revista íntima </w:t>
      </w:r>
      <w:r>
        <w:rPr>
          <w:sz w:val="24"/>
          <w:szCs w:val="24"/>
        </w:rPr>
        <w:t>deve ser adotada de forma excepcional. Nessa situação, a revista íntima há de</w:t>
      </w:r>
      <w:r w:rsidRPr="00F133A4">
        <w:rPr>
          <w:sz w:val="24"/>
          <w:szCs w:val="24"/>
        </w:rPr>
        <w:t xml:space="preserve"> observar ao menos </w:t>
      </w:r>
      <w:r>
        <w:rPr>
          <w:sz w:val="24"/>
          <w:szCs w:val="24"/>
        </w:rPr>
        <w:t>a</w:t>
      </w:r>
      <w:r w:rsidRPr="00F133A4">
        <w:rPr>
          <w:sz w:val="24"/>
          <w:szCs w:val="24"/>
        </w:rPr>
        <w:t>s seguintes condicionantes:</w:t>
      </w:r>
      <w:r>
        <w:rPr>
          <w:sz w:val="24"/>
          <w:szCs w:val="24"/>
        </w:rPr>
        <w:t xml:space="preserve"> (i) ser devidamente motivada;</w:t>
      </w:r>
      <w:r w:rsidRPr="00F133A4">
        <w:rPr>
          <w:sz w:val="24"/>
          <w:szCs w:val="24"/>
        </w:rPr>
        <w:t xml:space="preserve"> (</w:t>
      </w:r>
      <w:proofErr w:type="spellStart"/>
      <w:r>
        <w:rPr>
          <w:sz w:val="24"/>
          <w:szCs w:val="24"/>
        </w:rPr>
        <w:t>i</w:t>
      </w:r>
      <w:r w:rsidRPr="00F133A4">
        <w:rPr>
          <w:sz w:val="24"/>
          <w:szCs w:val="24"/>
        </w:rPr>
        <w:t>i</w:t>
      </w:r>
      <w:proofErr w:type="spellEnd"/>
      <w:r w:rsidRPr="00F133A4">
        <w:rPr>
          <w:sz w:val="24"/>
          <w:szCs w:val="24"/>
        </w:rPr>
        <w:t>) ter a concordância da pessoa a ser revistada</w:t>
      </w:r>
      <w:r>
        <w:rPr>
          <w:sz w:val="24"/>
          <w:szCs w:val="24"/>
        </w:rPr>
        <w:t>, que deverá ser maior de idade</w:t>
      </w:r>
      <w:r w:rsidRPr="00F133A4">
        <w:rPr>
          <w:sz w:val="24"/>
          <w:szCs w:val="24"/>
        </w:rPr>
        <w:t>;</w:t>
      </w:r>
      <w:r>
        <w:rPr>
          <w:sz w:val="24"/>
          <w:szCs w:val="24"/>
        </w:rPr>
        <w:t xml:space="preserve"> e</w:t>
      </w:r>
      <w:r w:rsidRPr="00F133A4">
        <w:rPr>
          <w:sz w:val="24"/>
          <w:szCs w:val="24"/>
        </w:rPr>
        <w:t xml:space="preserve"> </w:t>
      </w:r>
      <w:r w:rsidRPr="00E83485">
        <w:rPr>
          <w:sz w:val="24"/>
          <w:szCs w:val="24"/>
        </w:rPr>
        <w:t>(</w:t>
      </w:r>
      <w:proofErr w:type="spellStart"/>
      <w:r w:rsidRPr="00E83485">
        <w:rPr>
          <w:sz w:val="24"/>
          <w:szCs w:val="24"/>
        </w:rPr>
        <w:t>ii</w:t>
      </w:r>
      <w:r>
        <w:rPr>
          <w:sz w:val="24"/>
          <w:szCs w:val="24"/>
        </w:rPr>
        <w:t>i</w:t>
      </w:r>
      <w:proofErr w:type="spellEnd"/>
      <w:r w:rsidRPr="00E83485">
        <w:rPr>
          <w:sz w:val="24"/>
          <w:szCs w:val="24"/>
        </w:rPr>
        <w:t>) ser realizada em local reservado, preferencialmente por profissional de saúde do mesmo gênero do revistado, que cuidará de preservar a integridade física, psicológica e moral do visitante</w:t>
      </w:r>
      <w:r>
        <w:rPr>
          <w:sz w:val="24"/>
          <w:szCs w:val="24"/>
        </w:rPr>
        <w:t>.</w:t>
      </w:r>
    </w:p>
    <w:p w14:paraId="3FB9FA92" w14:textId="53608345" w:rsidR="00CB30B6" w:rsidRDefault="00CB30B6" w:rsidP="00E4736C">
      <w:pPr>
        <w:spacing w:after="0" w:line="360" w:lineRule="auto"/>
        <w:ind w:firstLine="709"/>
        <w:contextualSpacing/>
        <w:rPr>
          <w:sz w:val="24"/>
          <w:szCs w:val="24"/>
        </w:rPr>
      </w:pPr>
      <w:r w:rsidRPr="00CB3EA0">
        <w:rPr>
          <w:sz w:val="24"/>
          <w:szCs w:val="24"/>
        </w:rPr>
        <w:t xml:space="preserve">Desse modo, é insuficiente para tornar a prova ilícita o fato de </w:t>
      </w:r>
      <w:r w:rsidRPr="00205D84">
        <w:rPr>
          <w:sz w:val="24"/>
          <w:szCs w:val="24"/>
        </w:rPr>
        <w:t xml:space="preserve">ela </w:t>
      </w:r>
      <w:r w:rsidRPr="00CB3EA0">
        <w:rPr>
          <w:sz w:val="24"/>
          <w:szCs w:val="24"/>
        </w:rPr>
        <w:t xml:space="preserve">ter sido produzida mediante revista íntima, </w:t>
      </w:r>
      <w:r>
        <w:rPr>
          <w:sz w:val="24"/>
          <w:szCs w:val="24"/>
        </w:rPr>
        <w:t>dada a existência de</w:t>
      </w:r>
      <w:r w:rsidRPr="00CB3EA0">
        <w:rPr>
          <w:sz w:val="24"/>
          <w:szCs w:val="24"/>
        </w:rPr>
        <w:t xml:space="preserve"> hipóteses em que esta pode ser legitimamente realizada. A observância dos parâmetros de adequação deve ser analisada </w:t>
      </w:r>
      <w:r w:rsidRPr="00205D84">
        <w:rPr>
          <w:sz w:val="24"/>
          <w:szCs w:val="24"/>
        </w:rPr>
        <w:t>pelo juiz</w:t>
      </w:r>
      <w:r>
        <w:rPr>
          <w:sz w:val="24"/>
          <w:szCs w:val="24"/>
        </w:rPr>
        <w:t>,</w:t>
      </w:r>
      <w:r w:rsidRPr="00205D84">
        <w:rPr>
          <w:sz w:val="24"/>
          <w:szCs w:val="24"/>
        </w:rPr>
        <w:t xml:space="preserve"> </w:t>
      </w:r>
      <w:r w:rsidRPr="00CB3EA0">
        <w:rPr>
          <w:sz w:val="24"/>
          <w:szCs w:val="24"/>
        </w:rPr>
        <w:t xml:space="preserve">de acordo com as especificidades de cada caso concreto (CF/1988, art. 5º, LVI c/c o CPP/1941, art. 157, </w:t>
      </w:r>
      <w:r w:rsidRPr="00CB3EA0">
        <w:rPr>
          <w:i/>
          <w:iCs/>
          <w:sz w:val="24"/>
          <w:szCs w:val="24"/>
        </w:rPr>
        <w:t>caput</w:t>
      </w:r>
      <w:r w:rsidRPr="00CB3EA0">
        <w:rPr>
          <w:sz w:val="24"/>
          <w:szCs w:val="24"/>
        </w:rPr>
        <w:t>)</w:t>
      </w:r>
      <w:r w:rsidR="00A5790F">
        <w:rPr>
          <w:rStyle w:val="Refdenotaderodap"/>
          <w:sz w:val="24"/>
          <w:szCs w:val="24"/>
        </w:rPr>
        <w:footnoteReference w:id="167"/>
      </w:r>
      <w:r w:rsidR="00A5790F">
        <w:rPr>
          <w:sz w:val="24"/>
          <w:szCs w:val="24"/>
        </w:rPr>
        <w:t xml:space="preserve"> </w:t>
      </w:r>
      <w:r w:rsidR="00A5790F">
        <w:rPr>
          <w:rStyle w:val="Refdenotaderodap"/>
          <w:sz w:val="24"/>
          <w:szCs w:val="24"/>
        </w:rPr>
        <w:footnoteReference w:id="168"/>
      </w:r>
      <w:r w:rsidRPr="00CB3EA0">
        <w:rPr>
          <w:sz w:val="24"/>
          <w:szCs w:val="24"/>
        </w:rPr>
        <w:t>.</w:t>
      </w:r>
    </w:p>
    <w:p w14:paraId="5CCE8E3A" w14:textId="3E2FD430" w:rsidR="00CB30B6" w:rsidRPr="00205D84" w:rsidRDefault="00CB30B6" w:rsidP="00E4736C">
      <w:pPr>
        <w:spacing w:after="0" w:line="360" w:lineRule="auto"/>
        <w:ind w:firstLine="709"/>
        <w:contextualSpacing/>
        <w:rPr>
          <w:sz w:val="24"/>
          <w:szCs w:val="24"/>
        </w:rPr>
      </w:pPr>
      <w:r w:rsidRPr="00205D84">
        <w:rPr>
          <w:sz w:val="24"/>
          <w:szCs w:val="24"/>
        </w:rPr>
        <w:t>Por fim, cabe ao Estado implementar as medidas necessárias para a alteração da sistemática de segurança para ingresso em presídios</w:t>
      </w:r>
      <w:r w:rsidR="00A5790F">
        <w:rPr>
          <w:rStyle w:val="Refdenotaderodap"/>
          <w:sz w:val="24"/>
          <w:szCs w:val="24"/>
        </w:rPr>
        <w:footnoteReference w:id="169"/>
      </w:r>
      <w:r w:rsidRPr="00205D84">
        <w:rPr>
          <w:sz w:val="24"/>
          <w:szCs w:val="24"/>
        </w:rPr>
        <w:t xml:space="preserve">, de forma a conferir efetividade ao princípio constitucional da dignidade da pessoa humana (CF/1988, art. 1º, III e art. 5º, </w:t>
      </w:r>
      <w:r w:rsidRPr="00205D84">
        <w:rPr>
          <w:i/>
          <w:iCs/>
          <w:sz w:val="24"/>
          <w:szCs w:val="24"/>
        </w:rPr>
        <w:t>caput</w:t>
      </w:r>
      <w:r w:rsidRPr="00205D84">
        <w:rPr>
          <w:sz w:val="24"/>
          <w:szCs w:val="24"/>
        </w:rPr>
        <w:t xml:space="preserve">). Assim, deverá ser providenciado o aparelhamento das penitenciárias com dispositivos de segurança e a adequação de todas as unidades prisionais a protocolos gerais e nacionalmente preestabelecidos de revista íntima. </w:t>
      </w:r>
    </w:p>
    <w:p w14:paraId="7B332314" w14:textId="77777777" w:rsidR="00CB30B6" w:rsidRDefault="00CB30B6" w:rsidP="00E4736C">
      <w:pPr>
        <w:spacing w:after="0" w:line="360" w:lineRule="auto"/>
        <w:contextualSpacing/>
        <w:rPr>
          <w:sz w:val="24"/>
          <w:szCs w:val="24"/>
        </w:rPr>
      </w:pPr>
      <w:r w:rsidRPr="002B6FC6">
        <w:rPr>
          <w:sz w:val="24"/>
          <w:szCs w:val="24"/>
        </w:rPr>
        <w:t xml:space="preserve">Na espécie, </w:t>
      </w:r>
      <w:r>
        <w:rPr>
          <w:sz w:val="24"/>
          <w:szCs w:val="24"/>
        </w:rPr>
        <w:t>o</w:t>
      </w:r>
      <w:r w:rsidRPr="002B6FC6">
        <w:rPr>
          <w:sz w:val="24"/>
          <w:szCs w:val="24"/>
        </w:rPr>
        <w:t xml:space="preserve"> Tribunal de Justiça do </w:t>
      </w:r>
      <w:r>
        <w:rPr>
          <w:sz w:val="24"/>
          <w:szCs w:val="24"/>
        </w:rPr>
        <w:t xml:space="preserve">Estado do </w:t>
      </w:r>
      <w:r w:rsidRPr="002B6FC6">
        <w:rPr>
          <w:sz w:val="24"/>
          <w:szCs w:val="24"/>
        </w:rPr>
        <w:t xml:space="preserve">Rio Grande do Sul absolveu a </w:t>
      </w:r>
      <w:r>
        <w:rPr>
          <w:sz w:val="24"/>
          <w:szCs w:val="24"/>
        </w:rPr>
        <w:t>recorrida</w:t>
      </w:r>
      <w:r w:rsidRPr="002B6FC6">
        <w:rPr>
          <w:sz w:val="24"/>
          <w:szCs w:val="24"/>
        </w:rPr>
        <w:t xml:space="preserve"> do crime de tráfico de drogas, </w:t>
      </w:r>
      <w:r>
        <w:rPr>
          <w:sz w:val="24"/>
          <w:szCs w:val="24"/>
        </w:rPr>
        <w:t>cuja denúncia se fundou em</w:t>
      </w:r>
      <w:r w:rsidRPr="002B6FC6">
        <w:rPr>
          <w:sz w:val="24"/>
          <w:szCs w:val="24"/>
        </w:rPr>
        <w:t xml:space="preserve"> prova </w:t>
      </w:r>
      <w:r>
        <w:rPr>
          <w:sz w:val="24"/>
          <w:szCs w:val="24"/>
        </w:rPr>
        <w:t>obti</w:t>
      </w:r>
      <w:r w:rsidRPr="002B6FC6">
        <w:rPr>
          <w:sz w:val="24"/>
          <w:szCs w:val="24"/>
        </w:rPr>
        <w:t>da</w:t>
      </w:r>
      <w:r>
        <w:rPr>
          <w:sz w:val="24"/>
          <w:szCs w:val="24"/>
        </w:rPr>
        <w:t xml:space="preserve"> a partir da</w:t>
      </w:r>
      <w:r w:rsidRPr="002B6FC6">
        <w:rPr>
          <w:sz w:val="24"/>
          <w:szCs w:val="24"/>
        </w:rPr>
        <w:t xml:space="preserve"> revista</w:t>
      </w:r>
      <w:r>
        <w:rPr>
          <w:sz w:val="24"/>
          <w:szCs w:val="24"/>
        </w:rPr>
        <w:t xml:space="preserve"> íntima</w:t>
      </w:r>
      <w:r w:rsidRPr="002B6FC6">
        <w:rPr>
          <w:sz w:val="24"/>
          <w:szCs w:val="24"/>
        </w:rPr>
        <w:t xml:space="preserve"> vexatória</w:t>
      </w:r>
      <w:r>
        <w:rPr>
          <w:sz w:val="24"/>
          <w:szCs w:val="24"/>
        </w:rPr>
        <w:t xml:space="preserve"> realizada </w:t>
      </w:r>
      <w:r w:rsidRPr="002B6FC6">
        <w:rPr>
          <w:sz w:val="24"/>
          <w:szCs w:val="24"/>
        </w:rPr>
        <w:t xml:space="preserve">no momento </w:t>
      </w:r>
      <w:r>
        <w:rPr>
          <w:sz w:val="24"/>
          <w:szCs w:val="24"/>
        </w:rPr>
        <w:t>do ingresso dela em</w:t>
      </w:r>
      <w:r w:rsidRPr="002B6FC6">
        <w:rPr>
          <w:sz w:val="24"/>
          <w:szCs w:val="24"/>
        </w:rPr>
        <w:t xml:space="preserve"> estabelecimento prisional para visita social </w:t>
      </w:r>
      <w:r>
        <w:rPr>
          <w:sz w:val="24"/>
          <w:szCs w:val="24"/>
        </w:rPr>
        <w:t xml:space="preserve">e na qual foi encontrada maconha </w:t>
      </w:r>
      <w:r w:rsidRPr="002B6FC6">
        <w:rPr>
          <w:sz w:val="24"/>
          <w:szCs w:val="24"/>
        </w:rPr>
        <w:t>em parte íntima do seu corpo</w:t>
      </w:r>
      <w:r>
        <w:rPr>
          <w:sz w:val="24"/>
          <w:szCs w:val="24"/>
        </w:rPr>
        <w:t>.</w:t>
      </w:r>
    </w:p>
    <w:p w14:paraId="73D5B890" w14:textId="77777777" w:rsidR="00CB30B6" w:rsidRDefault="00CB30B6" w:rsidP="00E4736C">
      <w:pPr>
        <w:spacing w:after="0" w:line="360" w:lineRule="auto"/>
        <w:contextualSpacing/>
        <w:rPr>
          <w:sz w:val="24"/>
          <w:szCs w:val="24"/>
        </w:rPr>
      </w:pPr>
      <w:r w:rsidRPr="00960B47">
        <w:rPr>
          <w:sz w:val="24"/>
          <w:szCs w:val="24"/>
        </w:rPr>
        <w:t xml:space="preserve">Com base nesses e em outros entendimentos, o Plenário, por </w:t>
      </w:r>
      <w:r>
        <w:rPr>
          <w:sz w:val="24"/>
          <w:szCs w:val="24"/>
        </w:rPr>
        <w:t>unanimidade</w:t>
      </w:r>
      <w:r w:rsidRPr="00960B47">
        <w:rPr>
          <w:sz w:val="24"/>
          <w:szCs w:val="24"/>
        </w:rPr>
        <w:t xml:space="preserve">, ao apreciar o </w:t>
      </w:r>
      <w:hyperlink r:id="rId382" w:history="1">
        <w:r>
          <w:rPr>
            <w:rStyle w:val="Hyperlink"/>
            <w:sz w:val="24"/>
            <w:szCs w:val="24"/>
          </w:rPr>
          <w:t>Tema 998 da repercussão geral</w:t>
        </w:r>
      </w:hyperlink>
      <w:r w:rsidRPr="00960B47">
        <w:rPr>
          <w:sz w:val="24"/>
          <w:szCs w:val="24"/>
        </w:rPr>
        <w:t xml:space="preserve">, </w:t>
      </w:r>
      <w:r>
        <w:rPr>
          <w:sz w:val="24"/>
          <w:szCs w:val="24"/>
        </w:rPr>
        <w:t>negou</w:t>
      </w:r>
      <w:r w:rsidRPr="00960B47">
        <w:rPr>
          <w:sz w:val="24"/>
          <w:szCs w:val="24"/>
        </w:rPr>
        <w:t xml:space="preserve"> provimento ao recurso extraordinário</w:t>
      </w:r>
      <w:r>
        <w:rPr>
          <w:sz w:val="24"/>
          <w:szCs w:val="24"/>
        </w:rPr>
        <w:t xml:space="preserve"> com agravo</w:t>
      </w:r>
      <w:r w:rsidRPr="00960B47">
        <w:rPr>
          <w:sz w:val="24"/>
          <w:szCs w:val="24"/>
        </w:rPr>
        <w:t xml:space="preserve"> e fixou a tese anteriormente citada.</w:t>
      </w:r>
    </w:p>
    <w:p w14:paraId="48B50731" w14:textId="77777777" w:rsidR="00CB30B6" w:rsidRPr="00960B47" w:rsidRDefault="00CB30B6" w:rsidP="00A5790F">
      <w:pPr>
        <w:spacing w:after="0"/>
        <w:ind w:firstLine="0"/>
        <w:contextualSpacing/>
        <w:rPr>
          <w:rFonts w:ascii="Arial" w:hAnsi="Arial" w:cs="Arial"/>
        </w:rPr>
      </w:pPr>
    </w:p>
    <w:p w14:paraId="63E1C8B4" w14:textId="77777777" w:rsidR="00CB30B6" w:rsidRPr="00960B47" w:rsidRDefault="00CB30B6" w:rsidP="00E4736C">
      <w:pPr>
        <w:spacing w:after="0" w:line="360" w:lineRule="auto"/>
        <w:ind w:firstLine="0"/>
        <w:contextualSpacing/>
        <w:rPr>
          <w:sz w:val="24"/>
          <w:szCs w:val="24"/>
        </w:rPr>
      </w:pPr>
      <w:hyperlink r:id="rId383" w:history="1">
        <w:r>
          <w:rPr>
            <w:rStyle w:val="Hyperlink"/>
            <w:sz w:val="24"/>
            <w:szCs w:val="24"/>
          </w:rPr>
          <w:t>ARE 959.620/RS, relator Ministro Edson Fachin, julgamento finalizado em 02.04.2025 (quarta-feira)</w:t>
        </w:r>
      </w:hyperlink>
    </w:p>
    <w:p w14:paraId="67DD87E4" w14:textId="77777777" w:rsidR="00CB30B6" w:rsidRDefault="00CB30B6" w:rsidP="00E4736C">
      <w:pPr>
        <w:spacing w:after="0" w:line="360" w:lineRule="auto"/>
        <w:ind w:firstLine="0"/>
        <w:contextualSpacing/>
        <w:rPr>
          <w:b/>
          <w:bCs w:val="0"/>
          <w:sz w:val="24"/>
          <w:szCs w:val="24"/>
          <w:u w:val="single"/>
        </w:rPr>
      </w:pPr>
      <w:r>
        <w:rPr>
          <w:b/>
          <w:bCs w:val="0"/>
          <w:smallCaps/>
          <w:noProof/>
          <w:sz w:val="22"/>
          <w:szCs w:val="22"/>
          <w:lang w:eastAsia="pt-BR"/>
        </w:rPr>
        <w:lastRenderedPageBreak/>
        <w:drawing>
          <wp:inline distT="0" distB="0" distL="0" distR="0" wp14:anchorId="0EEDDB30" wp14:editId="55FE861F">
            <wp:extent cx="1200150" cy="133350"/>
            <wp:effectExtent l="0" t="0" r="0" b="0"/>
            <wp:docPr id="508513483" name="Imagem 508513483">
              <a:hlinkClick xmlns:a="http://schemas.openxmlformats.org/drawingml/2006/main" r:id="rId3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a:hlinkClick r:id="rId384"/>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200150" cy="133350"/>
                    </a:xfrm>
                    <a:prstGeom prst="rect">
                      <a:avLst/>
                    </a:prstGeom>
                    <a:noFill/>
                  </pic:spPr>
                </pic:pic>
              </a:graphicData>
            </a:graphic>
          </wp:inline>
        </w:drawing>
      </w:r>
    </w:p>
    <w:p w14:paraId="38B32240" w14:textId="77777777" w:rsidR="00CB30B6" w:rsidRDefault="00CB30B6" w:rsidP="00E4736C">
      <w:pPr>
        <w:spacing w:after="0" w:line="360" w:lineRule="auto"/>
        <w:ind w:firstLine="0"/>
        <w:contextualSpacing/>
        <w:rPr>
          <w:b/>
          <w:bCs w:val="0"/>
          <w:sz w:val="24"/>
          <w:szCs w:val="24"/>
          <w:u w:val="single"/>
        </w:rPr>
      </w:pPr>
      <w:r>
        <w:rPr>
          <w:b/>
          <w:bCs w:val="0"/>
          <w:smallCaps/>
          <w:noProof/>
          <w:sz w:val="22"/>
          <w:szCs w:val="22"/>
          <w:lang w:eastAsia="pt-BR"/>
        </w:rPr>
        <w:drawing>
          <wp:inline distT="0" distB="0" distL="0" distR="0" wp14:anchorId="206C2A41" wp14:editId="709DD507">
            <wp:extent cx="1200150" cy="133350"/>
            <wp:effectExtent l="0" t="0" r="0" b="0"/>
            <wp:docPr id="134041527" name="Imagem 134041527">
              <a:hlinkClick xmlns:a="http://schemas.openxmlformats.org/drawingml/2006/main" r:id="rId3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a:hlinkClick r:id="rId385"/>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200150" cy="133350"/>
                    </a:xfrm>
                    <a:prstGeom prst="rect">
                      <a:avLst/>
                    </a:prstGeom>
                    <a:noFill/>
                  </pic:spPr>
                </pic:pic>
              </a:graphicData>
            </a:graphic>
          </wp:inline>
        </w:drawing>
      </w:r>
    </w:p>
    <w:p w14:paraId="4B35C4B8" w14:textId="77777777" w:rsidR="00CB30B6" w:rsidRDefault="00CB30B6" w:rsidP="00E4736C">
      <w:pPr>
        <w:spacing w:after="0" w:line="360" w:lineRule="auto"/>
        <w:ind w:firstLine="0"/>
        <w:contextualSpacing/>
        <w:rPr>
          <w:b/>
          <w:bCs w:val="0"/>
          <w:sz w:val="24"/>
          <w:szCs w:val="24"/>
          <w:u w:val="single"/>
        </w:rPr>
      </w:pPr>
      <w:r>
        <w:rPr>
          <w:b/>
          <w:bCs w:val="0"/>
          <w:smallCaps/>
          <w:noProof/>
          <w:sz w:val="22"/>
          <w:szCs w:val="22"/>
          <w:lang w:eastAsia="pt-BR"/>
        </w:rPr>
        <w:drawing>
          <wp:inline distT="0" distB="0" distL="0" distR="0" wp14:anchorId="72027071" wp14:editId="62A0857A">
            <wp:extent cx="1200150" cy="133350"/>
            <wp:effectExtent l="0" t="0" r="0" b="0"/>
            <wp:docPr id="1741328488" name="Imagem 1741328488">
              <a:hlinkClick xmlns:a="http://schemas.openxmlformats.org/drawingml/2006/main" r:id="rId3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a:hlinkClick r:id="rId386"/>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200150" cy="133350"/>
                    </a:xfrm>
                    <a:prstGeom prst="rect">
                      <a:avLst/>
                    </a:prstGeom>
                    <a:noFill/>
                  </pic:spPr>
                </pic:pic>
              </a:graphicData>
            </a:graphic>
          </wp:inline>
        </w:drawing>
      </w:r>
    </w:p>
    <w:p w14:paraId="68C8AE05" w14:textId="77777777" w:rsidR="00CB30B6" w:rsidRDefault="00CB30B6" w:rsidP="00E4736C">
      <w:pPr>
        <w:spacing w:after="0" w:line="360" w:lineRule="auto"/>
        <w:ind w:firstLine="0"/>
        <w:contextualSpacing/>
        <w:rPr>
          <w:b/>
          <w:bCs w:val="0"/>
          <w:sz w:val="24"/>
          <w:szCs w:val="24"/>
          <w:u w:val="single"/>
        </w:rPr>
      </w:pPr>
      <w:r>
        <w:rPr>
          <w:b/>
          <w:bCs w:val="0"/>
          <w:smallCaps/>
          <w:noProof/>
          <w:sz w:val="22"/>
          <w:szCs w:val="22"/>
          <w:lang w:eastAsia="pt-BR"/>
        </w:rPr>
        <w:drawing>
          <wp:inline distT="0" distB="0" distL="0" distR="0" wp14:anchorId="432D7ED9" wp14:editId="43682964">
            <wp:extent cx="1200150" cy="133350"/>
            <wp:effectExtent l="0" t="0" r="0" b="0"/>
            <wp:docPr id="408679576" name="Imagem 408679576">
              <a:hlinkClick xmlns:a="http://schemas.openxmlformats.org/drawingml/2006/main" r:id="rId3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a:hlinkClick r:id="rId387"/>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200150" cy="133350"/>
                    </a:xfrm>
                    <a:prstGeom prst="rect">
                      <a:avLst/>
                    </a:prstGeom>
                    <a:noFill/>
                  </pic:spPr>
                </pic:pic>
              </a:graphicData>
            </a:graphic>
          </wp:inline>
        </w:drawing>
      </w:r>
    </w:p>
    <w:p w14:paraId="75C8D439" w14:textId="77777777" w:rsidR="00CB30B6" w:rsidRDefault="00CB30B6" w:rsidP="00E4736C">
      <w:pPr>
        <w:spacing w:after="0" w:line="360" w:lineRule="auto"/>
        <w:ind w:firstLine="0"/>
        <w:contextualSpacing/>
        <w:rPr>
          <w:b/>
          <w:bCs w:val="0"/>
          <w:sz w:val="24"/>
          <w:szCs w:val="24"/>
          <w:u w:val="single"/>
        </w:rPr>
      </w:pPr>
      <w:r>
        <w:rPr>
          <w:b/>
          <w:bCs w:val="0"/>
          <w:smallCaps/>
          <w:noProof/>
          <w:sz w:val="22"/>
          <w:szCs w:val="22"/>
          <w:lang w:eastAsia="pt-BR"/>
        </w:rPr>
        <w:drawing>
          <wp:inline distT="0" distB="0" distL="0" distR="0" wp14:anchorId="0E08C403" wp14:editId="01546309">
            <wp:extent cx="1200150" cy="133350"/>
            <wp:effectExtent l="0" t="0" r="0" b="0"/>
            <wp:docPr id="1107552165" name="Imagem 1107552165">
              <a:hlinkClick xmlns:a="http://schemas.openxmlformats.org/drawingml/2006/main" r:id="rId3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52165" name="Imagem 1107552165">
                      <a:hlinkClick r:id="rId388"/>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200150" cy="133350"/>
                    </a:xfrm>
                    <a:prstGeom prst="rect">
                      <a:avLst/>
                    </a:prstGeom>
                    <a:noFill/>
                  </pic:spPr>
                </pic:pic>
              </a:graphicData>
            </a:graphic>
          </wp:inline>
        </w:drawing>
      </w:r>
    </w:p>
    <w:p w14:paraId="36B3BBFC" w14:textId="77777777" w:rsidR="00E4736C" w:rsidRDefault="00CB30B6" w:rsidP="00E4736C">
      <w:pPr>
        <w:spacing w:after="0"/>
        <w:ind w:firstLine="0"/>
        <w:contextualSpacing/>
        <w:jc w:val="left"/>
        <w:rPr>
          <w:b/>
          <w:sz w:val="24"/>
          <w:szCs w:val="24"/>
          <w:u w:val="single"/>
        </w:rPr>
      </w:pPr>
      <w:r>
        <w:rPr>
          <w:b/>
          <w:bCs w:val="0"/>
          <w:smallCaps/>
          <w:noProof/>
          <w:sz w:val="22"/>
          <w:szCs w:val="22"/>
          <w:lang w:eastAsia="pt-BR"/>
        </w:rPr>
        <w:drawing>
          <wp:inline distT="0" distB="0" distL="0" distR="0" wp14:anchorId="1D680FBC" wp14:editId="3C30735E">
            <wp:extent cx="1200150" cy="133350"/>
            <wp:effectExtent l="0" t="0" r="0" b="0"/>
            <wp:docPr id="1205053443" name="Imagem 1205053443">
              <a:hlinkClick xmlns:a="http://schemas.openxmlformats.org/drawingml/2006/main" r:id="rId3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53443" name="Imagem 1205053443">
                      <a:hlinkClick r:id="rId389"/>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200150" cy="133350"/>
                    </a:xfrm>
                    <a:prstGeom prst="rect">
                      <a:avLst/>
                    </a:prstGeom>
                    <a:noFill/>
                  </pic:spPr>
                </pic:pic>
              </a:graphicData>
            </a:graphic>
          </wp:inline>
        </w:drawing>
      </w:r>
    </w:p>
    <w:p w14:paraId="348289D1" w14:textId="250318F0" w:rsidR="00CB30B6" w:rsidRPr="00E4736C" w:rsidRDefault="00E4736C" w:rsidP="00E4736C">
      <w:pPr>
        <w:pStyle w:val="PargrafodaLista"/>
        <w:autoSpaceDE w:val="0"/>
        <w:autoSpaceDN w:val="0"/>
        <w:adjustRightInd w:val="0"/>
        <w:ind w:left="360"/>
        <w:jc w:val="right"/>
        <w:rPr>
          <w:color w:val="000000"/>
          <w:sz w:val="22"/>
          <w:szCs w:val="22"/>
        </w:rPr>
      </w:pPr>
      <w:hyperlink w:anchor="SUMÁRIO" w:history="1">
        <w:r w:rsidRPr="00820E09">
          <w:rPr>
            <w:rStyle w:val="Hyperlink"/>
            <w:sz w:val="16"/>
            <w:szCs w:val="16"/>
          </w:rPr>
          <w:t>Sumário</w:t>
        </w:r>
      </w:hyperlink>
      <w:r w:rsidR="00CB30B6">
        <w:rPr>
          <w:b/>
          <w:sz w:val="24"/>
          <w:szCs w:val="24"/>
          <w:u w:val="single"/>
        </w:rPr>
        <w:br w:type="page"/>
      </w:r>
    </w:p>
    <w:p w14:paraId="0D5E0268" w14:textId="16028A81" w:rsidR="00F32253" w:rsidRDefault="00F32253" w:rsidP="00F32253">
      <w:pPr>
        <w:pStyle w:val="paragraph"/>
        <w:spacing w:before="0" w:beforeAutospacing="0" w:after="0" w:afterAutospacing="0" w:line="360" w:lineRule="auto"/>
        <w:jc w:val="both"/>
        <w:textAlignment w:val="baseline"/>
        <w:outlineLvl w:val="2"/>
        <w:rPr>
          <w:rFonts w:ascii="Segoe UI" w:hAnsi="Segoe UI" w:cs="Segoe UI"/>
          <w:sz w:val="18"/>
          <w:szCs w:val="18"/>
        </w:rPr>
      </w:pPr>
      <w:bookmarkStart w:id="190" w:name="Trabalho"/>
      <w:bookmarkStart w:id="191" w:name="_Toc216456981"/>
      <w:r>
        <w:rPr>
          <w:rStyle w:val="normaltextrun"/>
          <w:b/>
          <w:bCs/>
          <w:i/>
          <w:iCs/>
        </w:rPr>
        <w:lastRenderedPageBreak/>
        <w:t>Trabalho</w:t>
      </w:r>
      <w:bookmarkEnd w:id="190"/>
      <w:r>
        <w:rPr>
          <w:rStyle w:val="normaltextrun"/>
          <w:b/>
          <w:bCs/>
          <w:i/>
          <w:iCs/>
        </w:rPr>
        <w:t xml:space="preserve"> escravo e cassação da inscrição no cadastro de contribuintes do ICMS </w:t>
      </w:r>
      <w:r>
        <w:rPr>
          <w:rStyle w:val="normaltextrun"/>
        </w:rPr>
        <w:t xml:space="preserve">- </w:t>
      </w:r>
      <w:hyperlink r:id="rId390" w:tgtFrame="_blank" w:history="1">
        <w:r>
          <w:rPr>
            <w:rStyle w:val="normaltextrun"/>
          </w:rPr>
          <w:t>ADI 5.465/SP</w:t>
        </w:r>
        <w:bookmarkEnd w:id="191"/>
      </w:hyperlink>
    </w:p>
    <w:p w14:paraId="530DEDE3" w14:textId="77777777" w:rsidR="00F32253" w:rsidRPr="00881D25" w:rsidRDefault="00F32253" w:rsidP="00F32253">
      <w:pPr>
        <w:autoSpaceDE w:val="0"/>
        <w:autoSpaceDN w:val="0"/>
        <w:adjustRightInd w:val="0"/>
        <w:ind w:firstLine="0"/>
        <w:rPr>
          <w:color w:val="000000" w:themeColor="text1"/>
          <w:sz w:val="24"/>
          <w:szCs w:val="24"/>
        </w:rPr>
      </w:pPr>
      <w:r w:rsidRPr="00881D25">
        <w:rPr>
          <w:noProof/>
          <w:sz w:val="24"/>
          <w:szCs w:val="24"/>
        </w:rPr>
        <w:drawing>
          <wp:inline distT="0" distB="0" distL="0" distR="0" wp14:anchorId="586BFEF2" wp14:editId="42206FD1">
            <wp:extent cx="1195705" cy="180975"/>
            <wp:effectExtent l="0" t="0" r="4445" b="9525"/>
            <wp:docPr id="982891393" name="Imagem 4">
              <a:hlinkClick xmlns:a="http://schemas.openxmlformats.org/drawingml/2006/main" r:id="rId3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91393" name="Imagem 4">
                      <a:hlinkClick r:id="rId39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A8EF9BD" w14:textId="3C621158" w:rsidR="00F32253" w:rsidRDefault="00F32253" w:rsidP="00F32253">
      <w:pPr>
        <w:pStyle w:val="paragraph"/>
        <w:spacing w:before="0" w:beforeAutospacing="0" w:after="0" w:afterAutospacing="0" w:line="360" w:lineRule="auto"/>
        <w:jc w:val="both"/>
        <w:textAlignment w:val="baseline"/>
        <w:rPr>
          <w:rFonts w:ascii="Segoe UI" w:hAnsi="Segoe UI" w:cs="Segoe UI"/>
          <w:sz w:val="18"/>
          <w:szCs w:val="18"/>
        </w:rPr>
      </w:pPr>
    </w:p>
    <w:p w14:paraId="166B7631" w14:textId="77777777" w:rsidR="00ED2C9F" w:rsidRPr="00881D25" w:rsidRDefault="00ED2C9F" w:rsidP="00ED2C9F">
      <w:pPr>
        <w:ind w:firstLine="0"/>
        <w:rPr>
          <w:sz w:val="24"/>
          <w:szCs w:val="24"/>
        </w:rPr>
      </w:pPr>
      <w:r w:rsidRPr="00881D25">
        <w:rPr>
          <w:b/>
          <w:sz w:val="24"/>
          <w:szCs w:val="24"/>
        </w:rPr>
        <w:t>ODS</w:t>
      </w:r>
      <w:r w:rsidRPr="00881D25">
        <w:rPr>
          <w:sz w:val="24"/>
          <w:szCs w:val="24"/>
        </w:rPr>
        <w:t xml:space="preserve">: </w:t>
      </w:r>
      <w:hyperlink r:id="rId392" w:history="1">
        <w:r w:rsidRPr="00881D25">
          <w:rPr>
            <w:rStyle w:val="Hyperlink"/>
            <w:sz w:val="24"/>
            <w:szCs w:val="24"/>
          </w:rPr>
          <w:t>8</w:t>
        </w:r>
      </w:hyperlink>
      <w:r w:rsidRPr="00881D25">
        <w:rPr>
          <w:sz w:val="24"/>
          <w:szCs w:val="24"/>
        </w:rPr>
        <w:t xml:space="preserve">, </w:t>
      </w:r>
      <w:hyperlink r:id="rId393" w:history="1">
        <w:r w:rsidRPr="00881D25">
          <w:rPr>
            <w:rStyle w:val="Hyperlink"/>
            <w:sz w:val="24"/>
            <w:szCs w:val="24"/>
          </w:rPr>
          <w:t>9</w:t>
        </w:r>
      </w:hyperlink>
      <w:r w:rsidRPr="00881D25">
        <w:rPr>
          <w:rStyle w:val="Hyperlink"/>
          <w:sz w:val="24"/>
          <w:szCs w:val="24"/>
        </w:rPr>
        <w:t>,</w:t>
      </w:r>
      <w:r w:rsidRPr="00881D25">
        <w:rPr>
          <w:sz w:val="24"/>
          <w:szCs w:val="24"/>
        </w:rPr>
        <w:t xml:space="preserve"> </w:t>
      </w:r>
      <w:hyperlink r:id="rId394" w:history="1">
        <w:r w:rsidRPr="00881D25">
          <w:rPr>
            <w:rStyle w:val="Hyperlink"/>
            <w:sz w:val="24"/>
            <w:szCs w:val="24"/>
          </w:rPr>
          <w:t>16</w:t>
        </w:r>
      </w:hyperlink>
      <w:r w:rsidRPr="00881D25">
        <w:rPr>
          <w:sz w:val="24"/>
          <w:szCs w:val="24"/>
        </w:rPr>
        <w:t xml:space="preserve"> e </w:t>
      </w:r>
      <w:hyperlink r:id="rId395" w:history="1">
        <w:r w:rsidRPr="00881D25">
          <w:rPr>
            <w:rStyle w:val="Hyperlink"/>
            <w:sz w:val="24"/>
            <w:szCs w:val="24"/>
          </w:rPr>
          <w:t>17</w:t>
        </w:r>
      </w:hyperlink>
    </w:p>
    <w:p w14:paraId="7AF4C178" w14:textId="77777777" w:rsidR="00ED2C9F" w:rsidRDefault="00ED2C9F" w:rsidP="00F32253">
      <w:pPr>
        <w:pStyle w:val="paragraph"/>
        <w:spacing w:before="0" w:beforeAutospacing="0" w:after="0" w:afterAutospacing="0" w:line="360" w:lineRule="auto"/>
        <w:jc w:val="both"/>
        <w:textAlignment w:val="baseline"/>
        <w:rPr>
          <w:rFonts w:ascii="Segoe UI" w:hAnsi="Segoe UI" w:cs="Segoe UI"/>
          <w:sz w:val="18"/>
          <w:szCs w:val="18"/>
        </w:rPr>
      </w:pPr>
    </w:p>
    <w:p w14:paraId="0A0FBD14" w14:textId="7A8832F4" w:rsidR="00F32253" w:rsidRDefault="00F32253" w:rsidP="00F32253">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p>
    <w:p w14:paraId="18D54D95" w14:textId="5617AE67" w:rsidR="00F32253" w:rsidRDefault="00F32253" w:rsidP="00F3225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É constitucional lei estadual que prevê a cassação da inscrição no cadastro de contribuintes do ICMS de empresas que comercializem mercadorias produzidas mediante uso de trabalho escravo ou em condições análogas a ele, desde que haja demonstração do dolo ou da culpa dos sócios empresários quanto ao conhecimento ou à suspeita dessa situação em processo administrativo no qual sejam observados os princípios do contraditório e da ampla defesa.</w:t>
      </w:r>
    </w:p>
    <w:p w14:paraId="4A0E1223" w14:textId="10E9EE7E" w:rsidR="00F32253" w:rsidRDefault="00F32253" w:rsidP="00F3225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lei impugnada visou contribuir com a luta nacional contra o flagelo do trabalho escravo ou em condição similar à da escravidão.</w:t>
      </w:r>
    </w:p>
    <w:p w14:paraId="18DAADB9" w14:textId="33E169FE" w:rsidR="00F32253" w:rsidRDefault="00F32253" w:rsidP="00F3225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Embora a norma não tenha feito menção expressa à necessidade de o empresário ter o conhecimento prévio ou a suspeita da participação de trabalho escravo na cadeia de produção das mercadorias, essa atecnia legislativa não torna o diploma legal incompatível com os valores da Constituição Federal. A omissão textual, portanto, não isenta a Administração Pública de demonstrar o dolo ou a culpa do empresário nem cria óbice à sua defesa fundada em justificativa plausível, com a simples prova da inexistência de indícios sobre a ilegitimidade da origem dos produtos por ele adquiridos.</w:t>
      </w:r>
    </w:p>
    <w:p w14:paraId="18473FFE" w14:textId="69AC0405" w:rsidR="00F32253" w:rsidRDefault="00F32253" w:rsidP="00F3225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Ademais, a tentativa de correção dessa falha por meio de decreto regulamentar é insuficiente, dada a possibilidade de sua revogação a qualquer momento por ato administrativo e monocrático do governador.</w:t>
      </w:r>
    </w:p>
    <w:p w14:paraId="006EA614" w14:textId="6C029BD3" w:rsidR="00F32253" w:rsidRDefault="00F32253" w:rsidP="00F3225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cabe ao Supremo Tribunal Federal aplicar a técnica da interpretação conforme à Constituição, a fim de afastar possíveis interpretações incompatíveis com os direitos e garantias individuais por ela consagrados.</w:t>
      </w:r>
    </w:p>
    <w:p w14:paraId="2FE60696" w14:textId="28AB464B" w:rsidR="00F32253" w:rsidRDefault="00F32253" w:rsidP="00F3225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 em outros entendimentos, o Plenário, por maioria, conheceu da ação e a julgou parcialmente procedente para assentar a constitucionalidade da </w:t>
      </w:r>
      <w:hyperlink r:id="rId396" w:anchor=":~:text=Disp%C3%B5e%20sobre%20a%20cassa%C3%A7%C3%A3o%20da,trabalho%20escravo%20ou%20em%20condi%C3%A7%C3%B5es" w:tgtFrame="_blank" w:history="1">
        <w:r>
          <w:rPr>
            <w:rStyle w:val="normaltextrun"/>
            <w:color w:val="0000FF"/>
            <w:u w:val="single"/>
          </w:rPr>
          <w:t>Lei nº 14.946/2013 do Estado de São Paulo</w:t>
        </w:r>
      </w:hyperlink>
      <w:r>
        <w:rPr>
          <w:rStyle w:val="normaltextrun"/>
        </w:rPr>
        <w:t xml:space="preserve"> </w:t>
      </w:r>
      <w:r w:rsidR="00ED2C9F">
        <w:rPr>
          <w:rStyle w:val="Refdenotaderodap"/>
        </w:rPr>
        <w:footnoteReference w:id="170"/>
      </w:r>
      <w:r>
        <w:rPr>
          <w:rStyle w:val="normaltextrun"/>
        </w:rPr>
        <w:t xml:space="preserve">(1), conferindo interpretação conforme à Constituição aos seguintes </w:t>
      </w:r>
      <w:r>
        <w:rPr>
          <w:rStyle w:val="normaltextrun"/>
        </w:rPr>
        <w:lastRenderedPageBreak/>
        <w:t xml:space="preserve">dispositivos: (i) </w:t>
      </w:r>
      <w:hyperlink r:id="rId397" w:anchor=":~:text=a%20seguinte%20lei%3A-,Artigo%201%C2%B0%20%2D%20Al%C3%A9m%20das%20penas%20previstas%20na%20legisla%C3%A7%C3%A3o%20pr%C3%B3pria%2C%20ser%C3%A1,participa%C3%A7%C3%A3o%20de%20trabalho%20escravo%20na%20cadeia%20de%20produ%C3%A7%C3%A3o%20das%20mercadorias%20adquiridas.,-Artigo%203%C2%B0%20%2D" w:tgtFrame="_blank" w:history="1">
        <w:proofErr w:type="spellStart"/>
        <w:r>
          <w:rPr>
            <w:rStyle w:val="normaltextrun"/>
            <w:color w:val="0000FF"/>
            <w:u w:val="single"/>
          </w:rPr>
          <w:t>Arts</w:t>
        </w:r>
        <w:proofErr w:type="spellEnd"/>
        <w:r>
          <w:rPr>
            <w:rStyle w:val="normaltextrun"/>
            <w:color w:val="0000FF"/>
            <w:u w:val="single"/>
          </w:rPr>
          <w:t>. 1º e 2º da Lei nº 14.946/2013 do Estado de São Paulo</w:t>
        </w:r>
      </w:hyperlink>
      <w:r>
        <w:rPr>
          <w:rStyle w:val="normaltextrun"/>
        </w:rPr>
        <w:t>, de modo a exigir a comprovação, em processo administrativo sob as garantias do contraditório e da ampla defesa, de que o sócio ou preposto do estabelecimento comercial sabia ou tinha como suspeitar da participação de trabalho escravo na cadeia de produção das mercadorias adquiridas; (</w:t>
      </w:r>
      <w:proofErr w:type="spellStart"/>
      <w:r>
        <w:rPr>
          <w:rStyle w:val="normaltextrun"/>
        </w:rPr>
        <w:t>ii</w:t>
      </w:r>
      <w:proofErr w:type="spellEnd"/>
      <w:r>
        <w:rPr>
          <w:rStyle w:val="normaltextrun"/>
        </w:rPr>
        <w:t xml:space="preserve">) </w:t>
      </w:r>
      <w:hyperlink r:id="rId398" w:anchor=":~:text=Artigo%204%C2%B0%20%2D%20A%20cassa%C3%A7%C3%A3o%20da%20efic%C3%A1cia%20da%20inscri%C3%A7%C3%A3o%20do%20cadastro%20de%20contribuintes%20do%20ICMS%2C%20prevista%20no%20artigo%201%C2%B0%2C%20implicar%C3%A1%20aos%20s%C3%B3cios%2C%20pessoas%20f%C3%ADsicas%20ou%20jur%C3%ADdicas%2C%20em%20conjunto%20ou%20separadamente%2C%20do%20estabelecimento%20penalizado%3A" w:tgtFrame="_blank" w:history="1">
        <w:r>
          <w:rPr>
            <w:rStyle w:val="normaltextrun"/>
            <w:color w:val="0000FF"/>
            <w:u w:val="single"/>
          </w:rPr>
          <w:t>Art. 4º da Lei nº 14.946/2013 do Estado de São Paulo</w:t>
        </w:r>
      </w:hyperlink>
      <w:r>
        <w:rPr>
          <w:rStyle w:val="normaltextrun"/>
        </w:rPr>
        <w:t xml:space="preserve">, de modo a exigir a comprovação, em processo administrativo sob as garantias do contraditório e da ampla defesa, de que o sócio a ser punido, sabendo ou tendo como suspeitar da participação de trabalho escravo na cadeia de produção das mercadorias adquiridas, haja contribuído, comissiva ou </w:t>
      </w:r>
      <w:proofErr w:type="spellStart"/>
      <w:r>
        <w:rPr>
          <w:rStyle w:val="normaltextrun"/>
        </w:rPr>
        <w:t>omissivamente</w:t>
      </w:r>
      <w:proofErr w:type="spellEnd"/>
      <w:r>
        <w:rPr>
          <w:rStyle w:val="normaltextrun"/>
        </w:rPr>
        <w:t>, com a aquisição de aludidas mercadorias; (</w:t>
      </w:r>
      <w:proofErr w:type="spellStart"/>
      <w:r>
        <w:rPr>
          <w:rStyle w:val="normaltextrun"/>
        </w:rPr>
        <w:t>iii</w:t>
      </w:r>
      <w:proofErr w:type="spellEnd"/>
      <w:r>
        <w:rPr>
          <w:rStyle w:val="normaltextrun"/>
        </w:rPr>
        <w:t xml:space="preserve">) </w:t>
      </w:r>
      <w:hyperlink r:id="rId399" w:anchor=":~:text=%C2%A7%201%C2%B0%20%2D%20As%20restri%C3%A7%C3%B5es%20previstas%20nos%20incisos%20prevalecer%C3%A3o%20pelo%20prazo%20de%2010%20(dez)%20anos%2C%20contados%20da%20data%20de%20cassa%C3%A7%C3%A3o." w:tgtFrame="_blank" w:history="1">
        <w:r>
          <w:rPr>
            <w:rStyle w:val="normaltextrun"/>
            <w:color w:val="0000FF"/>
            <w:u w:val="single"/>
          </w:rPr>
          <w:t>§ 1º do Art. 4º da Lei nº 14.946/2013 do Estado de São Paulo</w:t>
        </w:r>
      </w:hyperlink>
      <w:r>
        <w:rPr>
          <w:rStyle w:val="normaltextrun"/>
        </w:rPr>
        <w:t>, de maneira que o prazo de 10 (dez) anos seja adotado como limite máximo, restando a norma com a seguinte dicção: “§ 1º - As restrições previstas nos incisos prevalecerão pelo prazo de até 10 (dez) anos, contados da data de cassação”, tendo ficado explicitado que o reconhecimento da ocorrência de trabalho análogo à escravização é feito pelo órgão federal competente.</w:t>
      </w:r>
    </w:p>
    <w:p w14:paraId="08DDE8A0" w14:textId="77777777" w:rsidR="006E0C64" w:rsidRDefault="006E0C64" w:rsidP="006E0C64"/>
    <w:p w14:paraId="54D29C6E" w14:textId="5CDF4BEF" w:rsidR="00F32253" w:rsidRDefault="00F32253" w:rsidP="00F32253">
      <w:pPr>
        <w:spacing w:line="360" w:lineRule="auto"/>
        <w:ind w:firstLine="0"/>
        <w:rPr>
          <w:rStyle w:val="eop"/>
          <w:color w:val="000000"/>
          <w:sz w:val="24"/>
          <w:szCs w:val="24"/>
          <w:shd w:val="clear" w:color="auto" w:fill="FFFFFF"/>
        </w:rPr>
      </w:pPr>
      <w:hyperlink r:id="rId400" w:tgtFrame="_blank" w:history="1">
        <w:r w:rsidRPr="00F32253">
          <w:rPr>
            <w:rStyle w:val="normaltextrun"/>
            <w:color w:val="0000FF"/>
            <w:sz w:val="24"/>
            <w:szCs w:val="24"/>
            <w:u w:val="single"/>
            <w:shd w:val="clear" w:color="auto" w:fill="FFFFFF"/>
          </w:rPr>
          <w:t>ADI 5.465/SP, relator Ministro Nunes Marques, julgamento finalizado em 09.04.2025 (quarta-feira)</w:t>
        </w:r>
      </w:hyperlink>
      <w:r w:rsidRPr="00F32253">
        <w:rPr>
          <w:rStyle w:val="eop"/>
          <w:color w:val="000000"/>
          <w:sz w:val="24"/>
          <w:szCs w:val="24"/>
          <w:shd w:val="clear" w:color="auto" w:fill="FFFFFF"/>
        </w:rPr>
        <w:t> </w:t>
      </w:r>
    </w:p>
    <w:p w14:paraId="5D0A6D50" w14:textId="77777777" w:rsidR="00F32253" w:rsidRDefault="00F32253" w:rsidP="00F32253">
      <w:pPr>
        <w:spacing w:line="360" w:lineRule="auto"/>
        <w:rPr>
          <w:rFonts w:eastAsiaTheme="majorEastAsia"/>
          <w:sz w:val="24"/>
          <w:szCs w:val="24"/>
        </w:rPr>
      </w:pPr>
      <w:r w:rsidRPr="00881D25">
        <w:rPr>
          <w:noProof/>
          <w:sz w:val="24"/>
          <w:szCs w:val="24"/>
        </w:rPr>
        <w:drawing>
          <wp:anchor distT="0" distB="0" distL="114300" distR="114300" simplePos="0" relativeHeight="251661312" behindDoc="0" locked="0" layoutInCell="1" allowOverlap="1" wp14:anchorId="74108374" wp14:editId="389000D6">
            <wp:simplePos x="0" y="0"/>
            <wp:positionH relativeFrom="margin">
              <wp:align>left</wp:align>
            </wp:positionH>
            <wp:positionV relativeFrom="paragraph">
              <wp:posOffset>27940</wp:posOffset>
            </wp:positionV>
            <wp:extent cx="1190625" cy="123825"/>
            <wp:effectExtent l="0" t="0" r="9525" b="9525"/>
            <wp:wrapSquare wrapText="bothSides"/>
            <wp:docPr id="294697276" name="Imagem 1" descr="P:\Informativos\Imagens\03_18px.png">
              <a:hlinkClick xmlns:a="http://schemas.openxmlformats.org/drawingml/2006/main" r:id="rId4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 descr="P:\Informativos\Imagens\03_18px.png">
                      <a:hlinkClick r:id="rId401"/>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B02E48" w14:textId="77777777" w:rsidR="00F32253" w:rsidRDefault="00F32253" w:rsidP="00F32253">
      <w:pPr>
        <w:jc w:val="left"/>
        <w:rPr>
          <w:rFonts w:eastAsiaTheme="majorEastAsia"/>
          <w:b/>
          <w:bCs w:val="0"/>
          <w:sz w:val="28"/>
          <w:szCs w:val="28"/>
        </w:rPr>
      </w:pPr>
      <w:r w:rsidRPr="00881D25">
        <w:rPr>
          <w:noProof/>
          <w:sz w:val="24"/>
          <w:szCs w:val="24"/>
        </w:rPr>
        <w:drawing>
          <wp:anchor distT="0" distB="0" distL="114300" distR="114300" simplePos="0" relativeHeight="251663360" behindDoc="0" locked="0" layoutInCell="1" allowOverlap="1" wp14:anchorId="6FEC69E1" wp14:editId="5BA6C1E4">
            <wp:simplePos x="0" y="0"/>
            <wp:positionH relativeFrom="margin">
              <wp:align>left</wp:align>
            </wp:positionH>
            <wp:positionV relativeFrom="paragraph">
              <wp:posOffset>3175</wp:posOffset>
            </wp:positionV>
            <wp:extent cx="1190625" cy="114300"/>
            <wp:effectExtent l="0" t="0" r="9525" b="0"/>
            <wp:wrapSquare wrapText="bothSides"/>
            <wp:docPr id="206643121" name="Imagem 1" descr="P:\Informativos\Imagens\03_18px.png">
              <a:hlinkClick xmlns:a="http://schemas.openxmlformats.org/drawingml/2006/main" r:id="rId4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3121" name="Imagem 1" descr="P:\Informativos\Imagens\03_18px.png">
                      <a:hlinkClick r:id="rId402"/>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14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F4D133" w14:textId="77777777" w:rsidR="00F32253" w:rsidRPr="00F32253" w:rsidRDefault="00F32253" w:rsidP="00F32253">
      <w:pPr>
        <w:spacing w:line="360" w:lineRule="auto"/>
        <w:ind w:firstLine="0"/>
        <w:rPr>
          <w:sz w:val="24"/>
          <w:szCs w:val="24"/>
        </w:rPr>
      </w:pPr>
    </w:p>
    <w:p w14:paraId="532383DA" w14:textId="77777777" w:rsidR="00F32253" w:rsidRPr="00CB0BBC" w:rsidRDefault="00F32253" w:rsidP="00F32253">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CB0BBC">
          <w:rPr>
            <w:rFonts w:eastAsia="Times New Roman"/>
            <w:bCs w:val="0"/>
            <w:color w:val="0000FF"/>
            <w:sz w:val="16"/>
            <w:szCs w:val="16"/>
            <w:u w:val="single"/>
            <w:lang w:eastAsia="pt-BR"/>
          </w:rPr>
          <w:t>Sumário</w:t>
        </w:r>
      </w:hyperlink>
    </w:p>
    <w:p w14:paraId="672A0C37" w14:textId="77777777" w:rsidR="00F32253" w:rsidRPr="006E0C64" w:rsidRDefault="00F32253" w:rsidP="006E0C64"/>
    <w:p w14:paraId="19F33381" w14:textId="0F316E5C" w:rsidR="0029037F" w:rsidRDefault="0029037F" w:rsidP="008E5DE0">
      <w:pPr>
        <w:pStyle w:val="Ttulo2"/>
      </w:pPr>
      <w:bookmarkStart w:id="192" w:name="_Toc216456982"/>
      <w:r>
        <w:t>DIREITOS HUMANOS</w:t>
      </w:r>
      <w:bookmarkEnd w:id="192"/>
    </w:p>
    <w:p w14:paraId="60F3AAF3" w14:textId="77777777" w:rsidR="0029037F" w:rsidRPr="0029037F" w:rsidRDefault="0029037F" w:rsidP="0029037F">
      <w:pPr>
        <w:rPr>
          <w:lang w:eastAsia="pt-BR"/>
        </w:rPr>
      </w:pPr>
    </w:p>
    <w:p w14:paraId="7EF20A9C" w14:textId="74B06A0F" w:rsidR="0029037F" w:rsidRPr="00441BA0" w:rsidRDefault="0029037F" w:rsidP="00F709B8">
      <w:pPr>
        <w:pStyle w:val="Ttulo3"/>
        <w:rPr>
          <w:lang w:eastAsia="pt-BR"/>
        </w:rPr>
      </w:pPr>
      <w:bookmarkStart w:id="193" w:name="_Hanseníase:_indenização_decorrente"/>
      <w:bookmarkStart w:id="194" w:name="Hanseniase"/>
      <w:bookmarkStart w:id="195" w:name="_Toc216456983"/>
      <w:bookmarkEnd w:id="193"/>
      <w:r w:rsidRPr="00441BA0">
        <w:t xml:space="preserve">Hanseníase: indenização decorrente da política estatal de segregação e incidência do prazo prescricional previsto em decreto federal </w:t>
      </w:r>
      <w:bookmarkEnd w:id="194"/>
      <w:r w:rsidRPr="00441BA0">
        <w:t xml:space="preserve">- </w:t>
      </w:r>
      <w:hyperlink r:id="rId403" w:history="1">
        <w:r w:rsidRPr="00441BA0">
          <w:t>ADPF 1.060/DF</w:t>
        </w:r>
        <w:bookmarkEnd w:id="195"/>
      </w:hyperlink>
    </w:p>
    <w:p w14:paraId="78640D91" w14:textId="2752EDE9" w:rsidR="0029037F" w:rsidRPr="00441BA0" w:rsidRDefault="0029037F" w:rsidP="00441BA0">
      <w:pPr>
        <w:spacing w:after="0" w:line="240" w:lineRule="auto"/>
        <w:ind w:firstLine="0"/>
        <w:rPr>
          <w:sz w:val="24"/>
          <w:szCs w:val="24"/>
          <w:lang w:eastAsia="pt-BR"/>
        </w:rPr>
      </w:pPr>
      <w:r w:rsidRPr="00441BA0">
        <w:rPr>
          <w:noProof/>
          <w:sz w:val="24"/>
          <w:szCs w:val="24"/>
        </w:rPr>
        <w:drawing>
          <wp:inline distT="0" distB="0" distL="0" distR="0" wp14:anchorId="337DD9E3" wp14:editId="7E1CB5EC">
            <wp:extent cx="1190625" cy="180975"/>
            <wp:effectExtent l="0" t="0" r="9525" b="9525"/>
            <wp:docPr id="1583868920" name="Imagem 1">
              <a:hlinkClick xmlns:a="http://schemas.openxmlformats.org/drawingml/2006/main" r:id="rId4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404"/>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0625" cy="180975"/>
                    </a:xfrm>
                    <a:prstGeom prst="rect">
                      <a:avLst/>
                    </a:prstGeom>
                    <a:noFill/>
                    <a:ln>
                      <a:noFill/>
                    </a:ln>
                  </pic:spPr>
                </pic:pic>
              </a:graphicData>
            </a:graphic>
          </wp:inline>
        </w:drawing>
      </w:r>
    </w:p>
    <w:p w14:paraId="14A0096B" w14:textId="77777777" w:rsidR="0029037F" w:rsidRPr="00441BA0" w:rsidRDefault="0029037F" w:rsidP="00441BA0">
      <w:pPr>
        <w:autoSpaceDE w:val="0"/>
        <w:autoSpaceDN w:val="0"/>
        <w:adjustRightInd w:val="0"/>
        <w:spacing w:after="0" w:line="240" w:lineRule="auto"/>
        <w:ind w:firstLine="0"/>
        <w:rPr>
          <w:rFonts w:eastAsia="Times New Roman"/>
          <w:bCs w:val="0"/>
          <w:sz w:val="24"/>
          <w:szCs w:val="24"/>
          <w:lang w:eastAsia="pt-BR"/>
        </w:rPr>
      </w:pPr>
    </w:p>
    <w:p w14:paraId="5A961773" w14:textId="77777777" w:rsidR="0029037F" w:rsidRPr="00441BA0" w:rsidRDefault="0029037F" w:rsidP="00441BA0">
      <w:pPr>
        <w:spacing w:after="0" w:line="240" w:lineRule="auto"/>
        <w:ind w:firstLine="0"/>
        <w:rPr>
          <w:rFonts w:eastAsia="Times New Roman"/>
          <w:bCs w:val="0"/>
          <w:sz w:val="24"/>
          <w:szCs w:val="24"/>
          <w:lang w:eastAsia="pt-BR"/>
        </w:rPr>
      </w:pPr>
      <w:r w:rsidRPr="00441BA0">
        <w:rPr>
          <w:rFonts w:eastAsia="Times New Roman"/>
          <w:b/>
          <w:sz w:val="24"/>
          <w:szCs w:val="24"/>
          <w:lang w:eastAsia="pt-BR"/>
        </w:rPr>
        <w:t>ODS:</w:t>
      </w:r>
      <w:r w:rsidRPr="00441BA0">
        <w:rPr>
          <w:rFonts w:eastAsia="Times New Roman"/>
          <w:bCs w:val="0"/>
          <w:sz w:val="24"/>
          <w:szCs w:val="24"/>
          <w:lang w:eastAsia="pt-BR"/>
        </w:rPr>
        <w:t xml:space="preserve"> </w:t>
      </w:r>
      <w:hyperlink r:id="rId405" w:history="1">
        <w:r w:rsidRPr="00441BA0">
          <w:rPr>
            <w:rFonts w:eastAsia="Times New Roman"/>
            <w:bCs w:val="0"/>
            <w:color w:val="0000FF"/>
            <w:sz w:val="24"/>
            <w:szCs w:val="24"/>
            <w:u w:val="single"/>
            <w:lang w:eastAsia="pt-BR"/>
          </w:rPr>
          <w:t>3</w:t>
        </w:r>
      </w:hyperlink>
      <w:r w:rsidRPr="00441BA0">
        <w:rPr>
          <w:rFonts w:eastAsia="Times New Roman"/>
          <w:bCs w:val="0"/>
          <w:color w:val="0000FF"/>
          <w:sz w:val="24"/>
          <w:szCs w:val="24"/>
          <w:lang w:eastAsia="pt-BR"/>
        </w:rPr>
        <w:t xml:space="preserve">, </w:t>
      </w:r>
      <w:hyperlink r:id="rId406" w:history="1">
        <w:r w:rsidRPr="00441BA0">
          <w:rPr>
            <w:rFonts w:eastAsia="Times New Roman"/>
            <w:bCs w:val="0"/>
            <w:color w:val="0000FF"/>
            <w:sz w:val="24"/>
            <w:szCs w:val="24"/>
            <w:u w:val="single"/>
            <w:lang w:eastAsia="pt-BR"/>
          </w:rPr>
          <w:t>10</w:t>
        </w:r>
      </w:hyperlink>
      <w:r w:rsidRPr="00441BA0">
        <w:rPr>
          <w:rFonts w:eastAsia="Times New Roman"/>
          <w:bCs w:val="0"/>
          <w:color w:val="0000FF"/>
          <w:sz w:val="24"/>
          <w:szCs w:val="24"/>
          <w:lang w:eastAsia="pt-BR"/>
        </w:rPr>
        <w:t xml:space="preserve"> </w:t>
      </w:r>
      <w:r w:rsidRPr="00441BA0">
        <w:rPr>
          <w:rFonts w:eastAsia="Times New Roman"/>
          <w:bCs w:val="0"/>
          <w:color w:val="000000"/>
          <w:sz w:val="24"/>
          <w:szCs w:val="24"/>
          <w:lang w:eastAsia="pt-BR"/>
        </w:rPr>
        <w:t xml:space="preserve">e </w:t>
      </w:r>
      <w:hyperlink r:id="rId407" w:history="1">
        <w:r w:rsidRPr="00441BA0">
          <w:rPr>
            <w:rFonts w:eastAsia="Times New Roman"/>
            <w:bCs w:val="0"/>
            <w:color w:val="0000FF"/>
            <w:sz w:val="24"/>
            <w:szCs w:val="24"/>
            <w:u w:val="single"/>
            <w:lang w:eastAsia="pt-BR"/>
          </w:rPr>
          <w:t>16</w:t>
        </w:r>
      </w:hyperlink>
    </w:p>
    <w:p w14:paraId="4B0E7EDA" w14:textId="77777777" w:rsidR="0029037F" w:rsidRPr="00441BA0" w:rsidRDefault="0029037F" w:rsidP="00441BA0">
      <w:pPr>
        <w:autoSpaceDE w:val="0"/>
        <w:autoSpaceDN w:val="0"/>
        <w:adjustRightInd w:val="0"/>
        <w:spacing w:after="0" w:line="240" w:lineRule="auto"/>
        <w:ind w:firstLine="0"/>
        <w:rPr>
          <w:rFonts w:eastAsia="Times New Roman"/>
          <w:bCs w:val="0"/>
          <w:sz w:val="24"/>
          <w:szCs w:val="24"/>
        </w:rPr>
      </w:pPr>
    </w:p>
    <w:p w14:paraId="06255681" w14:textId="77777777" w:rsidR="0029037F" w:rsidRPr="00441BA0" w:rsidRDefault="0029037F" w:rsidP="00441BA0">
      <w:pPr>
        <w:spacing w:after="0" w:line="360" w:lineRule="auto"/>
        <w:ind w:firstLine="0"/>
        <w:rPr>
          <w:rFonts w:eastAsia="Times New Roman"/>
          <w:bCs w:val="0"/>
          <w:sz w:val="24"/>
          <w:szCs w:val="24"/>
        </w:rPr>
      </w:pPr>
      <w:r w:rsidRPr="00441BA0">
        <w:rPr>
          <w:rFonts w:eastAsia="Times New Roman"/>
          <w:bCs w:val="0"/>
          <w:sz w:val="24"/>
          <w:szCs w:val="24"/>
        </w:rPr>
        <w:t>Tese fixada:</w:t>
      </w:r>
    </w:p>
    <w:p w14:paraId="61743627" w14:textId="77777777" w:rsidR="0029037F" w:rsidRPr="00441BA0" w:rsidRDefault="0029037F" w:rsidP="00441BA0">
      <w:pPr>
        <w:spacing w:after="0" w:line="360" w:lineRule="auto"/>
        <w:rPr>
          <w:rFonts w:eastAsia="Times New Roman"/>
          <w:bCs w:val="0"/>
          <w:sz w:val="24"/>
          <w:szCs w:val="24"/>
        </w:rPr>
      </w:pPr>
      <w:r w:rsidRPr="00441BA0">
        <w:rPr>
          <w:rFonts w:eastAsia="Times New Roman"/>
          <w:b/>
          <w:sz w:val="24"/>
          <w:szCs w:val="24"/>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14:paraId="424E6536" w14:textId="77777777" w:rsidR="0029037F" w:rsidRPr="00441BA0" w:rsidRDefault="0029037F" w:rsidP="00441BA0">
      <w:pPr>
        <w:spacing w:after="0" w:line="360" w:lineRule="auto"/>
        <w:ind w:firstLine="0"/>
        <w:rPr>
          <w:rFonts w:eastAsia="Times New Roman"/>
          <w:bCs w:val="0"/>
          <w:sz w:val="24"/>
          <w:szCs w:val="24"/>
        </w:rPr>
      </w:pPr>
    </w:p>
    <w:p w14:paraId="548DA9CC" w14:textId="77777777" w:rsidR="0029037F" w:rsidRPr="00441BA0" w:rsidRDefault="0029037F" w:rsidP="00441BA0">
      <w:pPr>
        <w:spacing w:after="0" w:line="360" w:lineRule="auto"/>
        <w:ind w:firstLine="0"/>
        <w:rPr>
          <w:rFonts w:eastAsia="Times New Roman"/>
          <w:bCs w:val="0"/>
          <w:sz w:val="24"/>
          <w:szCs w:val="24"/>
        </w:rPr>
      </w:pPr>
      <w:r w:rsidRPr="00441BA0">
        <w:rPr>
          <w:rFonts w:eastAsia="Times New Roman"/>
          <w:bCs w:val="0"/>
          <w:sz w:val="24"/>
          <w:szCs w:val="24"/>
        </w:rPr>
        <w:t>Resumo:</w:t>
      </w:r>
    </w:p>
    <w:p w14:paraId="59B7E780" w14:textId="77777777" w:rsidR="0029037F" w:rsidRPr="00441BA0" w:rsidRDefault="0029037F" w:rsidP="00441BA0">
      <w:pPr>
        <w:spacing w:after="0" w:line="360" w:lineRule="auto"/>
        <w:rPr>
          <w:rFonts w:eastAsia="Times New Roman"/>
          <w:b/>
          <w:sz w:val="24"/>
          <w:szCs w:val="24"/>
        </w:rPr>
      </w:pPr>
      <w:r w:rsidRPr="00441BA0">
        <w:rPr>
          <w:rFonts w:eastAsia="Times New Roman"/>
          <w:b/>
          <w:sz w:val="24"/>
          <w:szCs w:val="24"/>
        </w:rPr>
        <w:t>Nas hipóteses em que os filhos foram separados de seus pais em virtude da política de isolamento compulsório de hansenianos, o prazo prescricional quinquenal para ações individuais de indenização começa na data da publicação da ata deste julgamento, garantindo segurança jurídica e tempo razoável para o exercício da pretensão.</w:t>
      </w:r>
    </w:p>
    <w:p w14:paraId="7F390505" w14:textId="77777777" w:rsidR="0029037F" w:rsidRPr="00441BA0" w:rsidDel="00660066" w:rsidRDefault="0029037F" w:rsidP="00441BA0">
      <w:pPr>
        <w:spacing w:after="0" w:line="360" w:lineRule="auto"/>
        <w:rPr>
          <w:rFonts w:eastAsia="Times New Roman"/>
          <w:bCs w:val="0"/>
          <w:sz w:val="24"/>
          <w:szCs w:val="24"/>
        </w:rPr>
      </w:pPr>
      <w:r w:rsidRPr="00441BA0">
        <w:rPr>
          <w:rFonts w:eastAsia="Times New Roman"/>
          <w:bCs w:val="0"/>
          <w:color w:val="000000"/>
          <w:sz w:val="24"/>
          <w:szCs w:val="24"/>
          <w:lang w:eastAsia="pt-BR"/>
        </w:rPr>
        <w:t>Até a década de 1980, o Estado brasileiro adotou a política de isolamento compulsório para pessoas com hanseníase, afastando-as da família e da sociedade. Apesar das graves violações de direitos humanos sofridas principalmente pelos filhos das pessoas submetidas ao isolamento e</w:t>
      </w:r>
      <w:r w:rsidRPr="00441BA0">
        <w:rPr>
          <w:rFonts w:eastAsia="Times New Roman"/>
          <w:bCs w:val="0"/>
          <w:sz w:val="24"/>
          <w:szCs w:val="24"/>
        </w:rPr>
        <w:t xml:space="preserve"> à internação compulsória em hospitais-colônia, seringais e domicílios</w:t>
      </w:r>
      <w:r w:rsidRPr="00441BA0">
        <w:rPr>
          <w:rFonts w:eastAsia="Times New Roman"/>
          <w:bCs w:val="0"/>
          <w:color w:val="000000"/>
          <w:sz w:val="24"/>
          <w:szCs w:val="24"/>
          <w:lang w:eastAsia="pt-BR"/>
        </w:rPr>
        <w:t xml:space="preserve">, não há previsão normativa que afaste expressamente a prescrição nas ações indenizatórias. </w:t>
      </w:r>
    </w:p>
    <w:p w14:paraId="498283C2" w14:textId="77777777" w:rsidR="0029037F" w:rsidRPr="00441BA0" w:rsidRDefault="0029037F" w:rsidP="00441BA0">
      <w:pPr>
        <w:spacing w:after="0" w:line="360" w:lineRule="auto"/>
        <w:rPr>
          <w:rFonts w:eastAsia="Times New Roman"/>
          <w:bCs w:val="0"/>
          <w:sz w:val="24"/>
          <w:szCs w:val="24"/>
        </w:rPr>
      </w:pPr>
      <w:r w:rsidRPr="00441BA0">
        <w:rPr>
          <w:rFonts w:eastAsia="Times New Roman"/>
          <w:bCs w:val="0"/>
          <w:sz w:val="24"/>
          <w:szCs w:val="24"/>
        </w:rPr>
        <w:t>Assim, a observância do prazo prescricional quinquenal para as ações individuais de indenização ajuizadas por vítimas dessa política pública é compatível com o princípio da segurança jurídica (CF/1988, art. 5º, XXXVI) e com a necessidade de estabilização das relações jurídicas e sociais (CF/1988, art. 37, § 5º).</w:t>
      </w:r>
    </w:p>
    <w:p w14:paraId="2F057588" w14:textId="553A843B" w:rsidR="0029037F" w:rsidRPr="00441BA0" w:rsidRDefault="0029037F" w:rsidP="00441BA0">
      <w:pPr>
        <w:spacing w:after="0" w:line="360" w:lineRule="auto"/>
        <w:rPr>
          <w:rFonts w:eastAsia="Times New Roman"/>
          <w:bCs w:val="0"/>
          <w:sz w:val="24"/>
          <w:szCs w:val="24"/>
        </w:rPr>
      </w:pPr>
      <w:r w:rsidRPr="00441BA0">
        <w:rPr>
          <w:rFonts w:eastAsia="Times New Roman"/>
          <w:bCs w:val="0"/>
          <w:sz w:val="24"/>
          <w:szCs w:val="24"/>
        </w:rPr>
        <w:t xml:space="preserve">Contudo, como as violações persistiram por décadas e a reparação tornou-se viável após o reconhecimento oficial do erro histórico e a instituição de políticas reparatórias, o início do prazo prescricional deve ser ajustado conforme disposto na Lei de Introdução às normas do </w:t>
      </w:r>
      <w:r w:rsidRPr="00441BA0">
        <w:rPr>
          <w:rFonts w:eastAsia="Times New Roman"/>
          <w:bCs w:val="0"/>
          <w:sz w:val="24"/>
          <w:szCs w:val="24"/>
        </w:rPr>
        <w:lastRenderedPageBreak/>
        <w:t>Direito Brasileiro</w:t>
      </w:r>
      <w:r w:rsidRPr="00441BA0">
        <w:rPr>
          <w:rStyle w:val="Refdenotaderodap"/>
          <w:rFonts w:eastAsia="Times New Roman"/>
          <w:bCs w:val="0"/>
          <w:sz w:val="24"/>
          <w:szCs w:val="24"/>
        </w:rPr>
        <w:footnoteReference w:id="171"/>
      </w:r>
      <w:r w:rsidRPr="00441BA0">
        <w:rPr>
          <w:rFonts w:eastAsia="Times New Roman"/>
          <w:bCs w:val="0"/>
          <w:sz w:val="24"/>
          <w:szCs w:val="24"/>
        </w:rPr>
        <w:t>, que exige a previsão de regime de transição proporcional e equânime quando decisões judiciais introduzem novos deveres ou condicionamentos de direitos.</w:t>
      </w:r>
    </w:p>
    <w:p w14:paraId="7F7AA3E4" w14:textId="01E8D07F" w:rsidR="0029037F" w:rsidRPr="00441BA0" w:rsidRDefault="0029037F" w:rsidP="00441BA0">
      <w:pPr>
        <w:spacing w:after="0" w:line="360" w:lineRule="auto"/>
        <w:rPr>
          <w:rFonts w:eastAsia="Times New Roman"/>
          <w:bCs w:val="0"/>
          <w:sz w:val="24"/>
          <w:szCs w:val="24"/>
        </w:rPr>
      </w:pPr>
      <w:r w:rsidRPr="00441BA0">
        <w:rPr>
          <w:rFonts w:eastAsia="Times New Roman"/>
          <w:bCs w:val="0"/>
          <w:sz w:val="24"/>
          <w:szCs w:val="24"/>
        </w:rPr>
        <w:t xml:space="preserve">Com base nesses e em outros entendimentos, o Plenário, por maioria, julgou parcialmente procedente a arguição para conferir interpretação conforme ao </w:t>
      </w:r>
      <w:hyperlink r:id="rId408" w:anchor=":~:text=%C2%A0%20Art.%201%C2%BA%20As%20d%C3%ADvidas%20passivas%20da%20Uni%C3%A3o%2C%20dos%20Estados%20e%20dos%20Munic%C3%ADpios%2C%20bem%20assim%20todo%20e%20qualquer%20direito%20ou%20a%C3%A7%C3%A3o%20contra%20a%20Fazenda%20federal%2C%20estadual%20ou%20municipal%2C%20seja%20qual%20for%20a%20sua%20natureza%2C%20prescrevem%20em%20cinco%20anos%20contados%20da%20data%20do%20ato%20ou%20fato%20do%20qual%20se%20originarem." w:history="1">
        <w:r w:rsidRPr="00441BA0">
          <w:rPr>
            <w:rFonts w:eastAsia="Times New Roman"/>
            <w:bCs w:val="0"/>
            <w:color w:val="0000FF"/>
            <w:sz w:val="24"/>
            <w:szCs w:val="24"/>
            <w:u w:val="single"/>
          </w:rPr>
          <w:t>art. 1º do Decreto nº 20.910/1932</w:t>
        </w:r>
      </w:hyperlink>
      <w:r w:rsidRPr="00441BA0">
        <w:rPr>
          <w:rStyle w:val="Refdenotaderodap"/>
          <w:rFonts w:eastAsia="Times New Roman"/>
          <w:bCs w:val="0"/>
          <w:sz w:val="24"/>
          <w:szCs w:val="24"/>
        </w:rPr>
        <w:footnoteReference w:id="172"/>
      </w:r>
      <w:r w:rsidRPr="00441BA0">
        <w:rPr>
          <w:rFonts w:eastAsia="Times New Roman"/>
          <w:bCs w:val="0"/>
          <w:sz w:val="24"/>
          <w:szCs w:val="24"/>
        </w:rPr>
        <w:t>, e fixou a tese anteriormente citada.</w:t>
      </w:r>
    </w:p>
    <w:p w14:paraId="28BA561A" w14:textId="77777777" w:rsidR="0029037F" w:rsidRPr="00441BA0" w:rsidRDefault="0029037F" w:rsidP="00441BA0">
      <w:pPr>
        <w:spacing w:after="0" w:line="360" w:lineRule="auto"/>
        <w:rPr>
          <w:rFonts w:ascii="Arial" w:eastAsia="Times New Roman" w:hAnsi="Arial" w:cs="Arial"/>
          <w:bCs w:val="0"/>
          <w:sz w:val="24"/>
          <w:szCs w:val="24"/>
        </w:rPr>
      </w:pPr>
    </w:p>
    <w:p w14:paraId="0F85DEF1" w14:textId="77777777" w:rsidR="0029037F" w:rsidRPr="00441BA0" w:rsidRDefault="0029037F" w:rsidP="00441BA0">
      <w:pPr>
        <w:spacing w:after="0" w:line="360" w:lineRule="auto"/>
        <w:ind w:firstLine="0"/>
        <w:rPr>
          <w:rFonts w:eastAsia="Times New Roman"/>
          <w:bCs w:val="0"/>
          <w:sz w:val="24"/>
          <w:szCs w:val="24"/>
          <w:lang w:eastAsia="pt-BR"/>
        </w:rPr>
      </w:pPr>
      <w:hyperlink r:id="rId409" w:history="1">
        <w:r w:rsidRPr="00441BA0">
          <w:rPr>
            <w:rFonts w:eastAsia="Times New Roman"/>
            <w:bCs w:val="0"/>
            <w:color w:val="0000FF"/>
            <w:sz w:val="24"/>
            <w:szCs w:val="24"/>
            <w:u w:val="single"/>
          </w:rPr>
          <w:t>ADPF 1.060/DF, relator Ministro Dias Toffoli, julgamento virtual finalizado em 26.09.2025 (sexta-feira), às 23:59</w:t>
        </w:r>
      </w:hyperlink>
    </w:p>
    <w:p w14:paraId="1DC67F92" w14:textId="77777777" w:rsidR="0029037F" w:rsidRPr="0029037F" w:rsidRDefault="0029037F" w:rsidP="0029037F">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29037F">
          <w:rPr>
            <w:rFonts w:eastAsia="Times New Roman"/>
            <w:bCs w:val="0"/>
            <w:color w:val="0000FF"/>
            <w:sz w:val="16"/>
            <w:szCs w:val="16"/>
            <w:u w:val="single"/>
            <w:lang w:eastAsia="pt-BR"/>
          </w:rPr>
          <w:t>Sumário</w:t>
        </w:r>
      </w:hyperlink>
    </w:p>
    <w:p w14:paraId="320E78D6" w14:textId="77777777" w:rsidR="0029037F" w:rsidRPr="0029037F" w:rsidRDefault="0029037F" w:rsidP="0029037F">
      <w:pPr>
        <w:ind w:firstLine="0"/>
        <w:rPr>
          <w:lang w:eastAsia="pt-BR"/>
        </w:rPr>
      </w:pPr>
    </w:p>
    <w:p w14:paraId="06B073CD" w14:textId="77777777" w:rsidR="00DC7251" w:rsidRDefault="00DC7251" w:rsidP="008E5DE0">
      <w:pPr>
        <w:pStyle w:val="Ttulo2"/>
        <w:rPr>
          <w:rStyle w:val="normaltextrun"/>
          <w:bdr w:val="none" w:sz="0" w:space="0" w:color="auto" w:frame="1"/>
        </w:rPr>
      </w:pPr>
      <w:bookmarkStart w:id="196" w:name="_Toc216456984"/>
      <w:r>
        <w:rPr>
          <w:rStyle w:val="normaltextrun"/>
          <w:bdr w:val="none" w:sz="0" w:space="0" w:color="auto" w:frame="1"/>
        </w:rPr>
        <w:t>DIREITOS SOCIAIS DOS TRABALHADORES URBANOS E RURAIS</w:t>
      </w:r>
      <w:bookmarkEnd w:id="196"/>
    </w:p>
    <w:p w14:paraId="3A573F2A" w14:textId="77777777" w:rsidR="00DC7251" w:rsidRPr="00033C2D" w:rsidRDefault="00DC7251" w:rsidP="00DC7251">
      <w:pPr>
        <w:rPr>
          <w:lang w:eastAsia="pt-BR"/>
        </w:rPr>
      </w:pPr>
    </w:p>
    <w:p w14:paraId="4000C029" w14:textId="6E761C21" w:rsidR="002E1BFB" w:rsidRDefault="00257852" w:rsidP="00F709B8">
      <w:pPr>
        <w:pStyle w:val="Ttulo3"/>
      </w:pPr>
      <w:bookmarkStart w:id="197" w:name="_Proteção_salarial_e"/>
      <w:bookmarkStart w:id="198" w:name="_Toc216456985"/>
      <w:bookmarkEnd w:id="197"/>
      <w:r w:rsidRPr="00D076AC">
        <w:t>Proteção salarial e mora do Congresso Nacional em elaborar a norma penal exigida pela Constituição Federal (art. 7º, X)</w:t>
      </w:r>
      <w:r w:rsidRPr="00257852">
        <w:t xml:space="preserve"> </w:t>
      </w:r>
      <w:r w:rsidRPr="0029037F">
        <w:t xml:space="preserve">- </w:t>
      </w:r>
      <w:hyperlink r:id="rId410" w:tgtFrame="_blank" w:history="1">
        <w:r w:rsidRPr="0029037F">
          <w:t>ADO 82/DF</w:t>
        </w:r>
        <w:bookmarkEnd w:id="198"/>
      </w:hyperlink>
    </w:p>
    <w:p w14:paraId="5E156644" w14:textId="29E804A8" w:rsidR="00257852" w:rsidRDefault="00257852" w:rsidP="00952FEE">
      <w:pPr>
        <w:spacing w:after="0" w:line="240" w:lineRule="auto"/>
        <w:ind w:firstLine="0"/>
      </w:pPr>
      <w:r>
        <w:rPr>
          <w:noProof/>
        </w:rPr>
        <w:drawing>
          <wp:inline distT="0" distB="0" distL="0" distR="0" wp14:anchorId="45076345" wp14:editId="25EF6E77">
            <wp:extent cx="1198880" cy="189865"/>
            <wp:effectExtent l="0" t="0" r="1270" b="635"/>
            <wp:docPr id="1365305230" name="Imagem 1">
              <a:hlinkClick xmlns:a="http://schemas.openxmlformats.org/drawingml/2006/main" r:id="rId4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05230" name="Imagem 1">
                      <a:hlinkClick r:id="rId411"/>
                    </pic:cNvPr>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1198880" cy="189865"/>
                    </a:xfrm>
                    <a:prstGeom prst="rect">
                      <a:avLst/>
                    </a:prstGeom>
                    <a:noFill/>
                    <a:ln>
                      <a:noFill/>
                    </a:ln>
                  </pic:spPr>
                </pic:pic>
              </a:graphicData>
            </a:graphic>
          </wp:inline>
        </w:drawing>
      </w:r>
    </w:p>
    <w:p w14:paraId="5A2BC9C0" w14:textId="77777777" w:rsidR="00257852" w:rsidRDefault="00257852" w:rsidP="00952FEE">
      <w:pPr>
        <w:pStyle w:val="paragraph"/>
        <w:spacing w:before="0" w:beforeAutospacing="0" w:after="0" w:afterAutospacing="0"/>
        <w:jc w:val="both"/>
        <w:textAlignment w:val="baseline"/>
        <w:rPr>
          <w:rFonts w:ascii="Segoe UI" w:hAnsi="Segoe UI" w:cs="Segoe UI"/>
          <w:sz w:val="18"/>
          <w:szCs w:val="18"/>
        </w:rPr>
      </w:pPr>
      <w:r>
        <w:rPr>
          <w:rStyle w:val="eop"/>
        </w:rPr>
        <w:t> </w:t>
      </w:r>
    </w:p>
    <w:p w14:paraId="5CE7A9FB" w14:textId="77777777" w:rsidR="00257852" w:rsidRDefault="00257852" w:rsidP="00952FEE">
      <w:pPr>
        <w:pStyle w:val="paragraph"/>
        <w:spacing w:before="0" w:beforeAutospacing="0" w:after="0" w:afterAutospacing="0"/>
        <w:jc w:val="both"/>
        <w:textAlignment w:val="baseline"/>
        <w:rPr>
          <w:rFonts w:ascii="Segoe UI" w:hAnsi="Segoe UI" w:cs="Segoe UI"/>
          <w:sz w:val="18"/>
          <w:szCs w:val="18"/>
        </w:rPr>
      </w:pPr>
      <w:r>
        <w:rPr>
          <w:rStyle w:val="normaltextrun"/>
          <w:b/>
          <w:bCs/>
          <w:color w:val="000000"/>
        </w:rPr>
        <w:t xml:space="preserve">ODS: </w:t>
      </w:r>
      <w:hyperlink r:id="rId413" w:tgtFrame="_blank" w:history="1">
        <w:r>
          <w:rPr>
            <w:rStyle w:val="normaltextrun"/>
            <w:color w:val="0000FF"/>
            <w:u w:val="single"/>
          </w:rPr>
          <w:t>16</w:t>
        </w:r>
      </w:hyperlink>
      <w:r>
        <w:rPr>
          <w:rStyle w:val="eop"/>
          <w:color w:val="000000"/>
        </w:rPr>
        <w:t> </w:t>
      </w:r>
    </w:p>
    <w:p w14:paraId="3E70FD37" w14:textId="77777777" w:rsidR="00257852" w:rsidRDefault="00257852" w:rsidP="00952FEE">
      <w:pPr>
        <w:pStyle w:val="paragraph"/>
        <w:spacing w:before="0" w:beforeAutospacing="0" w:after="0" w:afterAutospacing="0"/>
        <w:jc w:val="both"/>
        <w:textAlignment w:val="baseline"/>
        <w:rPr>
          <w:rFonts w:ascii="Segoe UI" w:hAnsi="Segoe UI" w:cs="Segoe UI"/>
          <w:sz w:val="18"/>
          <w:szCs w:val="18"/>
        </w:rPr>
      </w:pPr>
      <w:r>
        <w:rPr>
          <w:rStyle w:val="eop"/>
        </w:rPr>
        <w:t> </w:t>
      </w:r>
    </w:p>
    <w:p w14:paraId="0FAF0A90" w14:textId="77777777" w:rsidR="00257852" w:rsidRDefault="00257852" w:rsidP="00257852">
      <w:pPr>
        <w:pStyle w:val="paragraph"/>
        <w:spacing w:before="0" w:beforeAutospacing="0" w:after="0" w:afterAutospacing="0"/>
        <w:jc w:val="both"/>
        <w:textAlignment w:val="baseline"/>
        <w:rPr>
          <w:rFonts w:ascii="Segoe UI" w:hAnsi="Segoe UI" w:cs="Segoe UI"/>
          <w:sz w:val="18"/>
          <w:szCs w:val="18"/>
        </w:rPr>
      </w:pPr>
      <w:r>
        <w:rPr>
          <w:rStyle w:val="normaltextrun"/>
        </w:rPr>
        <w:t>Resumo: </w:t>
      </w:r>
      <w:r>
        <w:rPr>
          <w:rStyle w:val="eop"/>
        </w:rPr>
        <w:t> </w:t>
      </w:r>
    </w:p>
    <w:p w14:paraId="4934F926" w14:textId="77777777" w:rsidR="00257852" w:rsidRDefault="00257852" w:rsidP="00257852">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O Congresso Nacional está em mora na edição da lei regulamentadora referente à tipificação penal da retenção dolosa do salário dos trabalhadores urbanos e rurais (CF/1988, art. 7º, X).</w:t>
      </w:r>
      <w:r>
        <w:rPr>
          <w:rStyle w:val="eop"/>
        </w:rPr>
        <w:t> </w:t>
      </w:r>
    </w:p>
    <w:p w14:paraId="1047018C" w14:textId="364D92EA" w:rsidR="00257852" w:rsidRDefault="00257852" w:rsidP="00257852">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Diante da vulnerabilidade do trabalhador, o constituinte originário impôs um mandado constitucional de criminalização para a hipótese de retenção salarial dolosa, pois se trata de comportamento que possui elevada gravidade</w:t>
      </w:r>
      <w:r>
        <w:rPr>
          <w:rStyle w:val="Refdenotaderodap"/>
        </w:rPr>
        <w:footnoteReference w:id="173"/>
      </w:r>
      <w:r>
        <w:rPr>
          <w:rStyle w:val="normaltextrun"/>
        </w:rPr>
        <w:t>.</w:t>
      </w:r>
      <w:r>
        <w:rPr>
          <w:rStyle w:val="eop"/>
        </w:rPr>
        <w:t> </w:t>
      </w:r>
    </w:p>
    <w:p w14:paraId="0F130A11" w14:textId="4D7834AD" w:rsidR="00257852" w:rsidRDefault="00257852" w:rsidP="00257852">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Conforme jurisprudência desta Corte</w:t>
      </w:r>
      <w:r>
        <w:rPr>
          <w:rStyle w:val="Refdenotaderodap"/>
        </w:rPr>
        <w:footnoteReference w:id="174"/>
      </w:r>
      <w:r>
        <w:rPr>
          <w:rStyle w:val="normaltextrun"/>
        </w:rPr>
        <w:t xml:space="preserve">, uma vez verificada a omissão inconstitucional do Poder Legislativo, a fixação de um prazo razoável para saná-la não constitui violação à </w:t>
      </w:r>
      <w:r>
        <w:rPr>
          <w:rStyle w:val="normaltextrun"/>
        </w:rPr>
        <w:lastRenderedPageBreak/>
        <w:t>separação dos Poderes (CF/1988, art. 2º). Nesse contexto, o prazo fixado varia conforme a complexidade da matéria, o lapso temporal da inércia em relação à vigência da Constituição Federal e a atitude do Congresso Nacional diante da omissão legislativa.</w:t>
      </w:r>
      <w:r>
        <w:rPr>
          <w:rStyle w:val="eop"/>
        </w:rPr>
        <w:t> </w:t>
      </w:r>
    </w:p>
    <w:p w14:paraId="6875D61C" w14:textId="77777777" w:rsidR="00257852" w:rsidRDefault="00257852" w:rsidP="00257852">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Ademais, esse não-pagamento da verba de caráter alimentar não se enquadra no tipo penal de apropriação indébita (CP/1940, art. 168). Isso, porque (i) a conduta de bloquear o pagamento não configura inversão da posse, já que o dinheiro permanece somente com o empregador, e (</w:t>
      </w:r>
      <w:proofErr w:type="spellStart"/>
      <w:r>
        <w:rPr>
          <w:rStyle w:val="normaltextrun"/>
        </w:rPr>
        <w:t>ii</w:t>
      </w:r>
      <w:proofErr w:type="spellEnd"/>
      <w:r>
        <w:rPr>
          <w:rStyle w:val="normaltextrun"/>
        </w:rPr>
        <w:t>) aquele crime não exprime o grau de reprovabilidade do comportamento, visto que o bloqueio repercute na capacidade do trabalhador de prover o sustento próprio e o de seu núcleo familiar, privando-os dos recursos materiais indispensáveis a uma vida digna.</w:t>
      </w:r>
      <w:r>
        <w:rPr>
          <w:rStyle w:val="eop"/>
        </w:rPr>
        <w:t> </w:t>
      </w:r>
    </w:p>
    <w:p w14:paraId="0BA3E942" w14:textId="77777777" w:rsidR="00257852" w:rsidRDefault="00257852" w:rsidP="00257852">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entendimentos, o Plenário, por unanimidade, julgou procedente a ação para reconhecer a mora constitucional e fixou o prazo de 180 dias para a adoção das medidas legislativas constitucionalmente exigíveis para resolver a omissão.</w:t>
      </w:r>
      <w:r>
        <w:rPr>
          <w:rStyle w:val="eop"/>
        </w:rPr>
        <w:t> </w:t>
      </w:r>
    </w:p>
    <w:p w14:paraId="2A3850D6" w14:textId="77777777" w:rsidR="00257852" w:rsidRDefault="00257852" w:rsidP="00257852">
      <w:pPr>
        <w:pStyle w:val="paragraph"/>
        <w:spacing w:before="0" w:beforeAutospacing="0" w:after="0" w:afterAutospacing="0" w:line="360" w:lineRule="auto"/>
        <w:jc w:val="both"/>
        <w:textAlignment w:val="baseline"/>
        <w:rPr>
          <w:rFonts w:ascii="Segoe UI" w:hAnsi="Segoe UI" w:cs="Segoe UI"/>
          <w:sz w:val="18"/>
          <w:szCs w:val="18"/>
        </w:rPr>
      </w:pPr>
      <w:r>
        <w:rPr>
          <w:rStyle w:val="eop"/>
        </w:rPr>
        <w:t> </w:t>
      </w:r>
    </w:p>
    <w:p w14:paraId="6BF529C4" w14:textId="77777777" w:rsidR="00257852" w:rsidRDefault="00257852" w:rsidP="00257852">
      <w:pPr>
        <w:pStyle w:val="paragraph"/>
        <w:spacing w:before="0" w:beforeAutospacing="0" w:after="0" w:afterAutospacing="0" w:line="360" w:lineRule="auto"/>
        <w:jc w:val="both"/>
        <w:textAlignment w:val="baseline"/>
        <w:rPr>
          <w:rFonts w:ascii="Segoe UI" w:hAnsi="Segoe UI" w:cs="Segoe UI"/>
          <w:sz w:val="18"/>
          <w:szCs w:val="18"/>
        </w:rPr>
      </w:pPr>
      <w:hyperlink r:id="rId414" w:tgtFrame="_blank" w:history="1">
        <w:r>
          <w:rPr>
            <w:rStyle w:val="normaltextrun"/>
            <w:color w:val="0000FF"/>
            <w:u w:val="single"/>
          </w:rPr>
          <w:t>ADO 82/DF, relator Ministro Dias Toffoli, julgamento virtual finalizado em 23.05.2025 (sexta-feira), às 23:59</w:t>
        </w:r>
      </w:hyperlink>
      <w:r>
        <w:rPr>
          <w:rStyle w:val="eop"/>
          <w:color w:val="000000"/>
        </w:rPr>
        <w:t> </w:t>
      </w:r>
    </w:p>
    <w:p w14:paraId="080B6C7E" w14:textId="77777777" w:rsidR="00257852" w:rsidRPr="00CB0BBC" w:rsidRDefault="00257852" w:rsidP="00257852">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CB0BBC">
          <w:rPr>
            <w:rFonts w:eastAsia="Times New Roman"/>
            <w:bCs w:val="0"/>
            <w:color w:val="0000FF"/>
            <w:sz w:val="16"/>
            <w:szCs w:val="16"/>
            <w:u w:val="single"/>
            <w:lang w:eastAsia="pt-BR"/>
          </w:rPr>
          <w:t>Sumário</w:t>
        </w:r>
      </w:hyperlink>
    </w:p>
    <w:p w14:paraId="5DDE9202" w14:textId="77777777" w:rsidR="00257852" w:rsidRPr="00257852" w:rsidRDefault="00257852" w:rsidP="00257852">
      <w:pPr>
        <w:ind w:firstLine="0"/>
      </w:pPr>
    </w:p>
    <w:p w14:paraId="401EF0DF" w14:textId="77777777" w:rsidR="00DC7251" w:rsidRDefault="00DC7251" w:rsidP="00F709B8">
      <w:pPr>
        <w:pStyle w:val="Ttulo3"/>
        <w:rPr>
          <w:rStyle w:val="eop"/>
          <w:b/>
          <w:bCs/>
          <w:i/>
          <w:iCs/>
        </w:rPr>
      </w:pPr>
      <w:bookmarkStart w:id="199" w:name="_Toc216456986"/>
      <w:r w:rsidRPr="00430D54">
        <w:t>Regulamentação da participação dos trabalhadores na gestão da empresa</w:t>
      </w:r>
      <w:r>
        <w:rPr>
          <w:rStyle w:val="normaltextrun"/>
        </w:rPr>
        <w:t xml:space="preserve"> </w:t>
      </w:r>
      <w:r w:rsidRPr="001D42EF">
        <w:rPr>
          <w:rStyle w:val="normaltextrun"/>
        </w:rPr>
        <w:t xml:space="preserve">- </w:t>
      </w:r>
      <w:hyperlink r:id="rId415" w:tgtFrame="_blank" w:history="1">
        <w:r w:rsidRPr="001D42EF">
          <w:rPr>
            <w:rStyle w:val="normaltextrun"/>
          </w:rPr>
          <w:t>ADO 85/DF</w:t>
        </w:r>
        <w:bookmarkEnd w:id="199"/>
      </w:hyperlink>
      <w:r w:rsidRPr="00033C2D">
        <w:rPr>
          <w:rStyle w:val="eop"/>
        </w:rPr>
        <w:t> </w:t>
      </w:r>
    </w:p>
    <w:p w14:paraId="7E0B60D7" w14:textId="77777777" w:rsidR="00DC7251" w:rsidRDefault="00DC7251" w:rsidP="00DC7251">
      <w:pPr>
        <w:spacing w:after="0" w:line="240" w:lineRule="auto"/>
        <w:ind w:firstLine="0"/>
      </w:pPr>
      <w:r>
        <w:rPr>
          <w:rStyle w:val="wacimagecontainer"/>
          <w:rFonts w:ascii="Segoe UI" w:hAnsi="Segoe UI" w:cs="Segoe UI"/>
          <w:noProof/>
          <w:color w:val="000000"/>
          <w:sz w:val="18"/>
          <w:szCs w:val="18"/>
          <w:shd w:val="clear" w:color="auto" w:fill="FFFFFF"/>
          <w:lang w:eastAsia="pt-BR"/>
        </w:rPr>
        <w:drawing>
          <wp:inline distT="0" distB="0" distL="0" distR="0" wp14:anchorId="0D1BA327" wp14:editId="137A6AAF">
            <wp:extent cx="1221105" cy="178435"/>
            <wp:effectExtent l="0" t="0" r="0" b="0"/>
            <wp:docPr id="214417069" name="Imagem 214417069">
              <a:hlinkClick xmlns:a="http://schemas.openxmlformats.org/drawingml/2006/main" r:id="rId4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7069" name="Imagem 214417069">
                      <a:hlinkClick r:id="rId417"/>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r>
        <w:rPr>
          <w:color w:val="000000"/>
          <w:shd w:val="clear" w:color="auto" w:fill="FFFFFF"/>
        </w:rPr>
        <w:br/>
      </w:r>
    </w:p>
    <w:p w14:paraId="158F2366" w14:textId="77777777" w:rsidR="00DC7251" w:rsidRDefault="00DC7251" w:rsidP="00DC7251">
      <w:pPr>
        <w:pStyle w:val="paragraph"/>
        <w:spacing w:before="0" w:beforeAutospacing="0" w:after="0" w:afterAutospacing="0"/>
        <w:jc w:val="both"/>
        <w:textAlignment w:val="baseline"/>
        <w:rPr>
          <w:rFonts w:ascii="Segoe UI" w:hAnsi="Segoe UI" w:cs="Segoe UI"/>
          <w:sz w:val="18"/>
          <w:szCs w:val="18"/>
        </w:rPr>
      </w:pPr>
      <w:r>
        <w:rPr>
          <w:rStyle w:val="normaltextrun"/>
          <w:b/>
          <w:bCs/>
        </w:rPr>
        <w:t xml:space="preserve">ODS: </w:t>
      </w:r>
      <w:hyperlink r:id="rId418" w:tgtFrame="_blank" w:history="1">
        <w:r>
          <w:rPr>
            <w:rStyle w:val="normaltextrun"/>
            <w:color w:val="0000FF"/>
            <w:u w:val="single"/>
          </w:rPr>
          <w:t>10</w:t>
        </w:r>
      </w:hyperlink>
    </w:p>
    <w:p w14:paraId="2F4DCD4F" w14:textId="77777777" w:rsidR="00DC7251" w:rsidRDefault="00DC7251" w:rsidP="00DC7251">
      <w:pPr>
        <w:pStyle w:val="paragraph"/>
        <w:spacing w:before="0" w:beforeAutospacing="0" w:after="0" w:afterAutospacing="0"/>
        <w:jc w:val="both"/>
        <w:textAlignment w:val="baseline"/>
        <w:rPr>
          <w:rFonts w:ascii="Segoe UI" w:hAnsi="Segoe UI" w:cs="Segoe UI"/>
          <w:sz w:val="18"/>
          <w:szCs w:val="18"/>
        </w:rPr>
      </w:pPr>
      <w:r>
        <w:rPr>
          <w:rStyle w:val="eop"/>
        </w:rPr>
        <w:t> </w:t>
      </w:r>
    </w:p>
    <w:p w14:paraId="56CA0D97" w14:textId="77777777" w:rsidR="00DC7251" w:rsidRDefault="00DC7251" w:rsidP="00DC7251">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2078350C" w14:textId="77777777" w:rsidR="00DC7251" w:rsidRDefault="00DC7251" w:rsidP="00DC725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O Congresso Nacional está em mora na edição da lei regulamentadora referente à excepcional participação dos trabalhadores urbanos e rurais na gestão das empresas (CF/1988, art. 7º, XI).</w:t>
      </w:r>
      <w:r>
        <w:rPr>
          <w:rStyle w:val="eop"/>
        </w:rPr>
        <w:t> </w:t>
      </w:r>
    </w:p>
    <w:p w14:paraId="3E97C302" w14:textId="77777777" w:rsidR="00DC7251" w:rsidRDefault="00DC7251" w:rsidP="00DC725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inércia legislativa na regulamentação dessa matéria impede a efetividade do direito previsto no dispositivo constitucional citado</w:t>
      </w:r>
      <w:r>
        <w:rPr>
          <w:rStyle w:val="Refdenotaderodap"/>
        </w:rPr>
        <w:footnoteReference w:id="175"/>
      </w:r>
      <w:r>
        <w:rPr>
          <w:rStyle w:val="normaltextrun"/>
        </w:rPr>
        <w:t>, o qual, por se tratar de norma originária, já possui mais de 36 (trinta e seis) anos.</w:t>
      </w:r>
      <w:r>
        <w:rPr>
          <w:rStyle w:val="eop"/>
        </w:rPr>
        <w:t> </w:t>
      </w:r>
    </w:p>
    <w:p w14:paraId="5F20FFA9" w14:textId="77777777" w:rsidR="00DC7251" w:rsidRDefault="00DC7251" w:rsidP="00DC725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A Lei nº 12.353/2010, embora preveja a participação de empregados nos conselhos de administração, possui seu âmbito de incidência limitado às empresas públicas, às sociedades de economia mista e outras vinculadas à União. Com relação às sociedades anônimas, a Lei nº </w:t>
      </w:r>
      <w:r>
        <w:rPr>
          <w:rStyle w:val="normaltextrun"/>
        </w:rPr>
        <w:lastRenderedPageBreak/>
        <w:t>14.195/2021, ao alterar a Lei nº 6.404/1976, também previu a participação de representantes dos empregados no conselho de administração, de acordo com o respectivo estatuto.</w:t>
      </w:r>
      <w:r>
        <w:rPr>
          <w:rStyle w:val="eop"/>
        </w:rPr>
        <w:t> </w:t>
      </w:r>
    </w:p>
    <w:p w14:paraId="0FFCF1BB" w14:textId="77777777" w:rsidR="00DC7251" w:rsidRDefault="00DC7251" w:rsidP="00DC725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Contudo, grande parte dos trabalhadores continua sem voz onde trabalham, diante da enorme quantidade de empresas para as quais não existe idêntica ou similar previsão de excepcional participação dos empregados em sua gestão, circunstância que, devido ao transcurso de prazo razoável para legislar, evidencia omissão inconstitucional.</w:t>
      </w:r>
      <w:r>
        <w:rPr>
          <w:rStyle w:val="eop"/>
        </w:rPr>
        <w:t> </w:t>
      </w:r>
    </w:p>
    <w:p w14:paraId="75D245A8" w14:textId="77777777" w:rsidR="00DC7251" w:rsidRDefault="00DC7251" w:rsidP="00DC725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entendimentos, o Plenário, por unanimidade, julgou procedente a ação para reconhecer a mora constitucional e fixou o prazo de 24 (vinte e quatro) meses, a contar da publicação da ata deste julgamento, para a adoção das medidas legislativas constitucionalmente exigíveis para suplantar a omissão.</w:t>
      </w:r>
      <w:r>
        <w:rPr>
          <w:rStyle w:val="eop"/>
        </w:rPr>
        <w:t> </w:t>
      </w:r>
    </w:p>
    <w:p w14:paraId="1EC73D1D" w14:textId="77777777" w:rsidR="00DC7251" w:rsidRDefault="00DC7251" w:rsidP="00DC7251">
      <w:pPr>
        <w:pStyle w:val="paragraph"/>
        <w:spacing w:before="0" w:beforeAutospacing="0" w:after="0" w:afterAutospacing="0" w:line="360" w:lineRule="auto"/>
        <w:jc w:val="both"/>
        <w:textAlignment w:val="baseline"/>
        <w:rPr>
          <w:rFonts w:ascii="Segoe UI" w:hAnsi="Segoe UI" w:cs="Segoe UI"/>
          <w:sz w:val="18"/>
          <w:szCs w:val="18"/>
        </w:rPr>
      </w:pPr>
      <w:r>
        <w:rPr>
          <w:rStyle w:val="eop"/>
        </w:rPr>
        <w:t> </w:t>
      </w:r>
      <w:r>
        <w:rPr>
          <w:rStyle w:val="eop"/>
          <w:rFonts w:ascii="Arial" w:hAnsi="Arial" w:cs="Arial"/>
          <w:sz w:val="20"/>
          <w:szCs w:val="20"/>
        </w:rPr>
        <w:t> </w:t>
      </w:r>
    </w:p>
    <w:p w14:paraId="5C803768" w14:textId="77777777" w:rsidR="00DC7251" w:rsidRDefault="00DC7251" w:rsidP="00DC7251">
      <w:pPr>
        <w:pStyle w:val="paragraph"/>
        <w:spacing w:before="0" w:beforeAutospacing="0" w:after="0" w:afterAutospacing="0" w:line="360" w:lineRule="auto"/>
        <w:jc w:val="both"/>
        <w:textAlignment w:val="baseline"/>
        <w:rPr>
          <w:rFonts w:ascii="Segoe UI" w:hAnsi="Segoe UI" w:cs="Segoe UI"/>
          <w:sz w:val="18"/>
          <w:szCs w:val="18"/>
        </w:rPr>
      </w:pPr>
      <w:hyperlink r:id="rId419" w:tgtFrame="_blank" w:history="1">
        <w:r>
          <w:rPr>
            <w:rStyle w:val="normaltextrun"/>
            <w:color w:val="0000FF"/>
            <w:u w:val="single"/>
          </w:rPr>
          <w:t>ADO 85/DF, relator Ministro Gilmar Mendes, julgamento virtual finalizado em 14.02.2025 (sexta-feira), às 23:59</w:t>
        </w:r>
      </w:hyperlink>
      <w:r>
        <w:rPr>
          <w:rStyle w:val="eop"/>
        </w:rPr>
        <w:t> </w:t>
      </w:r>
    </w:p>
    <w:p w14:paraId="3DDA81A0" w14:textId="77777777" w:rsidR="00DC7251" w:rsidRPr="00CB0BBC" w:rsidRDefault="00DC7251" w:rsidP="00DC7251">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CB0BBC">
          <w:rPr>
            <w:rFonts w:eastAsia="Times New Roman"/>
            <w:bCs w:val="0"/>
            <w:color w:val="0000FF"/>
            <w:sz w:val="16"/>
            <w:szCs w:val="16"/>
            <w:u w:val="single"/>
            <w:lang w:eastAsia="pt-BR"/>
          </w:rPr>
          <w:t>Sumário</w:t>
        </w:r>
      </w:hyperlink>
    </w:p>
    <w:p w14:paraId="02AB9FBC" w14:textId="77777777" w:rsidR="00DC7251" w:rsidRPr="00033C2D" w:rsidRDefault="00DC7251" w:rsidP="00DC7251"/>
    <w:p w14:paraId="03DB423F" w14:textId="494A195F" w:rsidR="00435CFA" w:rsidRPr="0072464D" w:rsidRDefault="00435CFA" w:rsidP="00F709B8">
      <w:pPr>
        <w:pStyle w:val="Ttulo3"/>
        <w:rPr>
          <w:lang w:eastAsia="pt-BR"/>
        </w:rPr>
      </w:pPr>
      <w:bookmarkStart w:id="200" w:name="_Regulamentação_da_proteção"/>
      <w:bookmarkStart w:id="201" w:name="automação"/>
      <w:bookmarkStart w:id="202" w:name="_Toc216456987"/>
      <w:bookmarkEnd w:id="200"/>
      <w:r w:rsidRPr="0072464D">
        <w:t>Regulamentação da proteção de trabalhadores em face da automação</w:t>
      </w:r>
      <w:bookmarkEnd w:id="201"/>
      <w:r w:rsidRPr="0072464D">
        <w:t xml:space="preserve"> - </w:t>
      </w:r>
      <w:hyperlink r:id="rId420" w:history="1">
        <w:r w:rsidRPr="0072464D">
          <w:t>ADO 73/DF</w:t>
        </w:r>
        <w:bookmarkEnd w:id="202"/>
      </w:hyperlink>
    </w:p>
    <w:p w14:paraId="58CF709D" w14:textId="42362EB8" w:rsidR="00435CFA" w:rsidRPr="0072464D" w:rsidRDefault="00435CFA" w:rsidP="00435CFA">
      <w:pPr>
        <w:spacing w:after="0" w:line="240" w:lineRule="auto"/>
        <w:ind w:firstLine="0"/>
        <w:rPr>
          <w:rFonts w:eastAsia="Times New Roman"/>
          <w:bCs w:val="0"/>
          <w:kern w:val="2"/>
          <w:sz w:val="24"/>
          <w:szCs w:val="24"/>
        </w:rPr>
      </w:pPr>
      <w:r w:rsidRPr="0072464D">
        <w:rPr>
          <w:rFonts w:eastAsia="Times New Roman"/>
          <w:bCs w:val="0"/>
          <w:noProof/>
          <w:kern w:val="2"/>
          <w:sz w:val="24"/>
          <w:szCs w:val="24"/>
        </w:rPr>
        <w:drawing>
          <wp:inline distT="0" distB="0" distL="0" distR="0" wp14:anchorId="2B543704" wp14:editId="0B18670E">
            <wp:extent cx="1190625" cy="180975"/>
            <wp:effectExtent l="0" t="0" r="9525" b="9525"/>
            <wp:docPr id="550489499" name="Imagem 1">
              <a:hlinkClick xmlns:a="http://schemas.openxmlformats.org/drawingml/2006/main" r:id="rId4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42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0625" cy="180975"/>
                    </a:xfrm>
                    <a:prstGeom prst="rect">
                      <a:avLst/>
                    </a:prstGeom>
                    <a:noFill/>
                    <a:ln>
                      <a:noFill/>
                    </a:ln>
                  </pic:spPr>
                </pic:pic>
              </a:graphicData>
            </a:graphic>
          </wp:inline>
        </w:drawing>
      </w:r>
    </w:p>
    <w:p w14:paraId="292020E9" w14:textId="77777777" w:rsidR="00435CFA" w:rsidRPr="0072464D" w:rsidRDefault="00435CFA" w:rsidP="00435CFA">
      <w:pPr>
        <w:spacing w:after="0" w:line="240" w:lineRule="auto"/>
        <w:ind w:firstLine="0"/>
        <w:rPr>
          <w:rFonts w:eastAsia="Times New Roman"/>
          <w:bCs w:val="0"/>
          <w:i/>
          <w:iCs/>
          <w:kern w:val="2"/>
          <w:sz w:val="24"/>
          <w:szCs w:val="24"/>
        </w:rPr>
      </w:pPr>
    </w:p>
    <w:p w14:paraId="509B575F" w14:textId="77777777" w:rsidR="00435CFA" w:rsidRPr="0072464D" w:rsidRDefault="00435CFA" w:rsidP="00435CFA">
      <w:pPr>
        <w:spacing w:after="0" w:line="240" w:lineRule="auto"/>
        <w:ind w:firstLine="0"/>
        <w:rPr>
          <w:rFonts w:eastAsia="Times New Roman"/>
          <w:bCs w:val="0"/>
          <w:color w:val="000000"/>
          <w:kern w:val="2"/>
          <w:sz w:val="24"/>
          <w:szCs w:val="24"/>
        </w:rPr>
      </w:pPr>
      <w:r w:rsidRPr="0072464D">
        <w:rPr>
          <w:rFonts w:eastAsia="Times New Roman"/>
          <w:b/>
          <w:color w:val="000000"/>
          <w:kern w:val="2"/>
          <w:sz w:val="24"/>
          <w:szCs w:val="24"/>
        </w:rPr>
        <w:t xml:space="preserve">ODS: </w:t>
      </w:r>
      <w:hyperlink r:id="rId422" w:history="1">
        <w:r w:rsidRPr="0072464D">
          <w:rPr>
            <w:rFonts w:eastAsia="Times New Roman"/>
            <w:bCs w:val="0"/>
            <w:color w:val="0000FF"/>
            <w:kern w:val="2"/>
            <w:sz w:val="24"/>
            <w:szCs w:val="24"/>
            <w:u w:val="single"/>
          </w:rPr>
          <w:t>8</w:t>
        </w:r>
      </w:hyperlink>
      <w:r w:rsidRPr="0072464D">
        <w:rPr>
          <w:rFonts w:eastAsia="Times New Roman"/>
          <w:bCs w:val="0"/>
          <w:color w:val="0000FF"/>
          <w:kern w:val="2"/>
          <w:sz w:val="24"/>
          <w:szCs w:val="24"/>
        </w:rPr>
        <w:t xml:space="preserve"> </w:t>
      </w:r>
      <w:r w:rsidRPr="0072464D">
        <w:rPr>
          <w:rFonts w:eastAsia="Times New Roman"/>
          <w:bCs w:val="0"/>
          <w:color w:val="000000"/>
          <w:kern w:val="2"/>
          <w:sz w:val="24"/>
          <w:szCs w:val="24"/>
        </w:rPr>
        <w:t xml:space="preserve">e </w:t>
      </w:r>
      <w:hyperlink r:id="rId423" w:history="1">
        <w:r w:rsidRPr="0072464D">
          <w:rPr>
            <w:rFonts w:eastAsia="Times New Roman"/>
            <w:bCs w:val="0"/>
            <w:color w:val="0000FF"/>
            <w:kern w:val="2"/>
            <w:sz w:val="24"/>
            <w:szCs w:val="24"/>
            <w:u w:val="single"/>
          </w:rPr>
          <w:t>9</w:t>
        </w:r>
      </w:hyperlink>
    </w:p>
    <w:p w14:paraId="7273B159" w14:textId="77777777" w:rsidR="00435CFA" w:rsidRPr="0072464D" w:rsidRDefault="00435CFA" w:rsidP="00435CFA">
      <w:pPr>
        <w:spacing w:after="0" w:line="240" w:lineRule="auto"/>
        <w:ind w:firstLine="0"/>
        <w:rPr>
          <w:rFonts w:eastAsia="Times New Roman"/>
          <w:bCs w:val="0"/>
          <w:i/>
          <w:iCs/>
          <w:kern w:val="2"/>
          <w:sz w:val="24"/>
          <w:szCs w:val="24"/>
        </w:rPr>
      </w:pPr>
    </w:p>
    <w:p w14:paraId="5B679B5E" w14:textId="77777777" w:rsidR="00435CFA" w:rsidRPr="0072464D" w:rsidRDefault="00435CFA" w:rsidP="0072464D">
      <w:pPr>
        <w:spacing w:after="0" w:line="360" w:lineRule="auto"/>
        <w:ind w:firstLine="0"/>
        <w:rPr>
          <w:rFonts w:eastAsia="Times New Roman"/>
          <w:bCs w:val="0"/>
          <w:kern w:val="2"/>
          <w:sz w:val="24"/>
          <w:szCs w:val="24"/>
        </w:rPr>
      </w:pPr>
      <w:r w:rsidRPr="0072464D">
        <w:rPr>
          <w:rFonts w:eastAsia="Times New Roman"/>
          <w:bCs w:val="0"/>
          <w:kern w:val="2"/>
          <w:sz w:val="24"/>
          <w:szCs w:val="24"/>
        </w:rPr>
        <w:t xml:space="preserve">Resumo: </w:t>
      </w:r>
    </w:p>
    <w:p w14:paraId="3BD262A8" w14:textId="77777777" w:rsidR="00435CFA" w:rsidRPr="0072464D" w:rsidRDefault="00435CFA" w:rsidP="0072464D">
      <w:pPr>
        <w:spacing w:after="0" w:line="360" w:lineRule="auto"/>
        <w:ind w:firstLine="709"/>
        <w:rPr>
          <w:rFonts w:eastAsia="Times New Roman"/>
          <w:b/>
          <w:kern w:val="2"/>
          <w:sz w:val="24"/>
          <w:szCs w:val="24"/>
        </w:rPr>
      </w:pPr>
      <w:r w:rsidRPr="0072464D">
        <w:rPr>
          <w:rFonts w:eastAsia="Times New Roman"/>
          <w:b/>
          <w:kern w:val="2"/>
          <w:sz w:val="24"/>
          <w:szCs w:val="24"/>
        </w:rPr>
        <w:t>O Congresso Nacional está em mora quanto ao dever constitucional de regulamentar e tornar efetivo o dispositivo que confere aos trabalhadores urbanos e rurais o direito social à proteção em face da automação (CF/1988, art. 7º, XXVII).</w:t>
      </w:r>
    </w:p>
    <w:p w14:paraId="111FA18C" w14:textId="72910712" w:rsidR="00435CFA" w:rsidRPr="0072464D" w:rsidRDefault="00435CFA" w:rsidP="0072464D">
      <w:pPr>
        <w:spacing w:after="0" w:line="360" w:lineRule="auto"/>
        <w:ind w:firstLine="709"/>
        <w:rPr>
          <w:rFonts w:eastAsia="Times New Roman"/>
          <w:bCs w:val="0"/>
          <w:kern w:val="2"/>
          <w:sz w:val="24"/>
          <w:szCs w:val="24"/>
        </w:rPr>
      </w:pPr>
      <w:r w:rsidRPr="0072464D">
        <w:rPr>
          <w:rFonts w:eastAsia="Times New Roman"/>
          <w:bCs w:val="0"/>
          <w:kern w:val="2"/>
          <w:sz w:val="24"/>
          <w:szCs w:val="24"/>
        </w:rPr>
        <w:t>A Constituição de 1988, ao adotar um caráter dirigente e compromissório, impôs ao legislador o dever de concretizar direitos fundamentais que exigem prestação normativa específica, como a proteção contra os impactos da automação no mercado de trabalho</w:t>
      </w:r>
      <w:r w:rsidRPr="0072464D">
        <w:rPr>
          <w:rStyle w:val="Refdenotaderodap"/>
          <w:rFonts w:eastAsia="Times New Roman"/>
          <w:bCs w:val="0"/>
          <w:kern w:val="2"/>
          <w:sz w:val="24"/>
          <w:szCs w:val="24"/>
        </w:rPr>
        <w:footnoteReference w:id="176"/>
      </w:r>
      <w:r w:rsidRPr="0072464D">
        <w:rPr>
          <w:rFonts w:eastAsia="Times New Roman"/>
          <w:bCs w:val="0"/>
          <w:kern w:val="2"/>
          <w:sz w:val="24"/>
          <w:szCs w:val="24"/>
        </w:rPr>
        <w:t xml:space="preserve">. </w:t>
      </w:r>
    </w:p>
    <w:p w14:paraId="05853B86" w14:textId="77777777" w:rsidR="00435CFA" w:rsidRPr="0072464D" w:rsidRDefault="00435CFA" w:rsidP="0072464D">
      <w:pPr>
        <w:spacing w:after="0" w:line="360" w:lineRule="auto"/>
        <w:ind w:firstLine="709"/>
        <w:rPr>
          <w:rFonts w:eastAsia="Times New Roman"/>
          <w:bCs w:val="0"/>
          <w:kern w:val="2"/>
          <w:sz w:val="24"/>
          <w:szCs w:val="24"/>
        </w:rPr>
      </w:pPr>
      <w:r w:rsidRPr="0072464D">
        <w:rPr>
          <w:rFonts w:eastAsia="Times New Roman"/>
          <w:bCs w:val="0"/>
          <w:kern w:val="2"/>
          <w:sz w:val="24"/>
          <w:szCs w:val="24"/>
        </w:rPr>
        <w:t>A ausência de regulamentação desse direito, após mais de três décadas, configura omissão inconstitucional, pois o avanço da automação pode provocar desemprego estrutural, exigir requalificação profissional e impactar a saúde e segurança no trabalho (CF/1988, art. 7º, XXII).</w:t>
      </w:r>
    </w:p>
    <w:p w14:paraId="634937FA" w14:textId="77777777" w:rsidR="00435CFA" w:rsidRPr="0072464D" w:rsidRDefault="00435CFA" w:rsidP="0072464D">
      <w:pPr>
        <w:spacing w:after="0" w:line="360" w:lineRule="auto"/>
        <w:ind w:firstLine="709"/>
        <w:rPr>
          <w:rFonts w:eastAsia="Times New Roman"/>
          <w:bCs w:val="0"/>
          <w:kern w:val="2"/>
          <w:sz w:val="24"/>
          <w:szCs w:val="24"/>
        </w:rPr>
      </w:pPr>
      <w:r w:rsidRPr="0072464D">
        <w:rPr>
          <w:rFonts w:eastAsia="Times New Roman"/>
          <w:bCs w:val="0"/>
          <w:kern w:val="2"/>
          <w:sz w:val="24"/>
          <w:szCs w:val="24"/>
        </w:rPr>
        <w:t xml:space="preserve">Diante desse cenário, a atuação normativa do Congresso Nacional é indispensável para assegurar a adaptação dos trabalhadores às transformações tecnológicas, por meio da </w:t>
      </w:r>
      <w:r w:rsidRPr="0072464D">
        <w:rPr>
          <w:rFonts w:eastAsia="Times New Roman"/>
          <w:bCs w:val="0"/>
          <w:kern w:val="2"/>
          <w:sz w:val="24"/>
          <w:szCs w:val="24"/>
        </w:rPr>
        <w:lastRenderedPageBreak/>
        <w:t xml:space="preserve">capacitação profissional, da negociação coletiva e de medidas de preservação do emprego (CF/1988, art. 170, VIII), sem que isso represente obstáculo ao desenvolvimento científico e à inovação (CF/1988, art. 218, </w:t>
      </w:r>
      <w:r w:rsidRPr="0072464D">
        <w:rPr>
          <w:rFonts w:eastAsia="Times New Roman"/>
          <w:bCs w:val="0"/>
          <w:i/>
          <w:iCs/>
          <w:kern w:val="2"/>
          <w:sz w:val="24"/>
          <w:szCs w:val="24"/>
        </w:rPr>
        <w:t>caput</w:t>
      </w:r>
      <w:r w:rsidRPr="0072464D">
        <w:rPr>
          <w:rFonts w:eastAsia="Times New Roman"/>
          <w:bCs w:val="0"/>
          <w:kern w:val="2"/>
          <w:sz w:val="24"/>
          <w:szCs w:val="24"/>
        </w:rPr>
        <w:t>).</w:t>
      </w:r>
    </w:p>
    <w:p w14:paraId="0AF569C9" w14:textId="77777777" w:rsidR="00435CFA" w:rsidRPr="0072464D" w:rsidRDefault="00435CFA" w:rsidP="0072464D">
      <w:pPr>
        <w:spacing w:after="0" w:line="360" w:lineRule="auto"/>
        <w:ind w:firstLine="709"/>
        <w:rPr>
          <w:rFonts w:eastAsia="Times New Roman"/>
          <w:bCs w:val="0"/>
          <w:kern w:val="2"/>
          <w:sz w:val="24"/>
          <w:szCs w:val="24"/>
        </w:rPr>
      </w:pPr>
      <w:r w:rsidRPr="0072464D">
        <w:rPr>
          <w:rFonts w:eastAsia="Times New Roman"/>
          <w:bCs w:val="0"/>
          <w:kern w:val="2"/>
          <w:sz w:val="24"/>
          <w:szCs w:val="24"/>
        </w:rPr>
        <w:t>Com base nesses entendimentos, o Plenário, por unanimidade, julgou procedente a ação, para reconhecer a mora inconstitucional na regulamentação da proteção do trabalhador em face da automação, e fixou o prazo de 24 meses para que o Congresso Nacional supra a omissão legislativa.</w:t>
      </w:r>
    </w:p>
    <w:p w14:paraId="2634AF6A" w14:textId="77777777" w:rsidR="00435CFA" w:rsidRPr="0072464D" w:rsidRDefault="00435CFA" w:rsidP="0072464D">
      <w:pPr>
        <w:spacing w:after="0" w:line="360" w:lineRule="auto"/>
        <w:ind w:firstLine="0"/>
        <w:rPr>
          <w:rFonts w:ascii="Arial" w:eastAsia="Times New Roman" w:hAnsi="Arial" w:cs="Arial"/>
          <w:bCs w:val="0"/>
          <w:color w:val="000000"/>
          <w:kern w:val="2"/>
          <w:sz w:val="24"/>
          <w:szCs w:val="24"/>
          <w:shd w:val="clear" w:color="auto" w:fill="FFFFFF"/>
        </w:rPr>
      </w:pPr>
    </w:p>
    <w:p w14:paraId="4E3A4528" w14:textId="77777777" w:rsidR="00435CFA" w:rsidRPr="00435CFA" w:rsidRDefault="00435CFA" w:rsidP="0072464D">
      <w:pPr>
        <w:spacing w:after="0" w:line="360" w:lineRule="auto"/>
        <w:ind w:firstLine="0"/>
        <w:rPr>
          <w:rFonts w:eastAsia="Times New Roman"/>
          <w:bCs w:val="0"/>
          <w:color w:val="0000FF"/>
          <w:kern w:val="2"/>
          <w:sz w:val="24"/>
          <w:szCs w:val="24"/>
          <w:u w:val="single"/>
        </w:rPr>
      </w:pPr>
      <w:hyperlink r:id="rId424" w:history="1">
        <w:r w:rsidRPr="0072464D">
          <w:rPr>
            <w:rFonts w:eastAsia="Times New Roman"/>
            <w:bCs w:val="0"/>
            <w:color w:val="0000FF"/>
            <w:kern w:val="2"/>
            <w:sz w:val="24"/>
            <w:szCs w:val="24"/>
            <w:u w:val="single"/>
          </w:rPr>
          <w:t>ADO 73/DF, relator Ministro Luís Roberto Barroso, julgamento finalizado em 09.10.2025 (quinta-feira)</w:t>
        </w:r>
      </w:hyperlink>
    </w:p>
    <w:p w14:paraId="2C7BEC98" w14:textId="2ADAA1E1" w:rsidR="00435CFA" w:rsidRPr="00435CFA" w:rsidRDefault="00435CFA" w:rsidP="00435CFA">
      <w:pPr>
        <w:spacing w:after="0" w:line="360" w:lineRule="auto"/>
        <w:ind w:firstLine="0"/>
        <w:rPr>
          <w:rFonts w:eastAsia="Times New Roman"/>
          <w:bCs w:val="0"/>
          <w:color w:val="000000"/>
          <w:kern w:val="2"/>
          <w:sz w:val="24"/>
          <w:szCs w:val="24"/>
          <w:shd w:val="clear" w:color="auto" w:fill="FFFFFF"/>
        </w:rPr>
      </w:pPr>
      <w:r w:rsidRPr="00435CFA">
        <w:rPr>
          <w:rFonts w:ascii="Aptos" w:eastAsia="Times New Roman" w:hAnsi="Aptos"/>
          <w:bCs w:val="0"/>
          <w:noProof/>
          <w:kern w:val="2"/>
          <w:sz w:val="24"/>
          <w:szCs w:val="24"/>
        </w:rPr>
        <w:drawing>
          <wp:inline distT="0" distB="0" distL="0" distR="0" wp14:anchorId="1C2E6B2D" wp14:editId="626DD6E9">
            <wp:extent cx="1190625" cy="123825"/>
            <wp:effectExtent l="0" t="0" r="9525" b="9525"/>
            <wp:docPr id="337353002" name="Imagem 2" descr="P:\Informativos\Imagens\03_18px.png">
              <a:hlinkClick xmlns:a="http://schemas.openxmlformats.org/drawingml/2006/main" r:id="rId4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425"/>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29304DA0" w14:textId="77777777" w:rsidR="00435CFA" w:rsidRPr="00435CFA" w:rsidRDefault="00435CFA" w:rsidP="00435CFA">
      <w:pPr>
        <w:spacing w:after="0" w:line="240" w:lineRule="auto"/>
        <w:ind w:firstLine="0"/>
        <w:jc w:val="right"/>
        <w:rPr>
          <w:rFonts w:eastAsia="Times New Roman"/>
          <w:bCs w:val="0"/>
          <w:sz w:val="26"/>
          <w:szCs w:val="26"/>
          <w:lang w:eastAsia="pt-BR"/>
        </w:rPr>
      </w:pPr>
      <w:hyperlink w:anchor="SUMÁRIO" w:history="1">
        <w:r w:rsidRPr="00435CFA">
          <w:rPr>
            <w:rFonts w:eastAsia="Times New Roman"/>
            <w:bCs w:val="0"/>
            <w:color w:val="0000FF"/>
            <w:sz w:val="16"/>
            <w:szCs w:val="16"/>
            <w:u w:val="single"/>
            <w:lang w:eastAsia="pt-BR"/>
          </w:rPr>
          <w:t>Sumário</w:t>
        </w:r>
      </w:hyperlink>
    </w:p>
    <w:p w14:paraId="6F41DDE7" w14:textId="77777777" w:rsidR="00435CFA" w:rsidRPr="00435CFA" w:rsidRDefault="00435CFA" w:rsidP="00435CFA">
      <w:pPr>
        <w:ind w:firstLine="0"/>
        <w:rPr>
          <w:lang w:eastAsia="pt-BR"/>
        </w:rPr>
      </w:pPr>
    </w:p>
    <w:p w14:paraId="139608B7" w14:textId="77777777" w:rsidR="00435F28" w:rsidRDefault="00435F28" w:rsidP="008E5DE0">
      <w:pPr>
        <w:pStyle w:val="Ttulo2"/>
      </w:pPr>
      <w:bookmarkStart w:id="203" w:name="_Toc216456988"/>
      <w:r>
        <w:t>DISPOSIÇÕES CONSTITUCIONAIS GERAIS</w:t>
      </w:r>
      <w:bookmarkEnd w:id="203"/>
    </w:p>
    <w:p w14:paraId="7DD90149" w14:textId="77777777" w:rsidR="00435F28" w:rsidRPr="00E775B4" w:rsidRDefault="00435F28" w:rsidP="00435F28">
      <w:pPr>
        <w:rPr>
          <w:lang w:eastAsia="pt-BR"/>
        </w:rPr>
      </w:pPr>
    </w:p>
    <w:p w14:paraId="09133F30" w14:textId="77777777" w:rsidR="00435F28" w:rsidRDefault="00435F28" w:rsidP="00F709B8">
      <w:pPr>
        <w:pStyle w:val="Ttulo3"/>
      </w:pPr>
      <w:bookmarkStart w:id="204" w:name="_Regulamentação_da_assistência"/>
      <w:bookmarkStart w:id="205" w:name="_Toc216456989"/>
      <w:bookmarkEnd w:id="204"/>
      <w:r w:rsidRPr="00CA2359">
        <w:t>Regulamentação da assistência aos herdeiros e dependentes carentes de vítimas de crimes dolosos</w:t>
      </w:r>
      <w:r w:rsidRPr="00E775B4">
        <w:t xml:space="preserve"> - </w:t>
      </w:r>
      <w:hyperlink r:id="rId426" w:history="1">
        <w:r w:rsidRPr="00F045CA">
          <w:rPr>
            <w:rStyle w:val="Hyperlink"/>
            <w:color w:val="auto"/>
            <w:u w:val="none"/>
          </w:rPr>
          <w:t>ADO 62/DF</w:t>
        </w:r>
        <w:bookmarkEnd w:id="205"/>
      </w:hyperlink>
    </w:p>
    <w:p w14:paraId="426BDD0B" w14:textId="77777777" w:rsidR="00435F28" w:rsidRPr="00E775B4" w:rsidRDefault="00435F28" w:rsidP="00435F28">
      <w:pPr>
        <w:ind w:firstLine="0"/>
        <w:rPr>
          <w:sz w:val="24"/>
          <w:szCs w:val="24"/>
        </w:rPr>
      </w:pPr>
      <w:r>
        <w:rPr>
          <w:noProof/>
          <w14:ligatures w14:val="standardContextual"/>
        </w:rPr>
        <w:drawing>
          <wp:inline distT="0" distB="0" distL="0" distR="0" wp14:anchorId="78A932DD" wp14:editId="0E1143C5">
            <wp:extent cx="1195070" cy="181610"/>
            <wp:effectExtent l="0" t="0" r="0" b="0"/>
            <wp:docPr id="1303279359" name="Imagem 1">
              <a:hlinkClick xmlns:a="http://schemas.openxmlformats.org/drawingml/2006/main" r:id="rId4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79359" name="Imagem 1">
                      <a:hlinkClick r:id="rId427"/>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1610"/>
                    </a:xfrm>
                    <a:prstGeom prst="rect">
                      <a:avLst/>
                    </a:prstGeom>
                    <a:noFill/>
                    <a:ln>
                      <a:noFill/>
                    </a:ln>
                  </pic:spPr>
                </pic:pic>
              </a:graphicData>
            </a:graphic>
          </wp:inline>
        </w:drawing>
      </w:r>
    </w:p>
    <w:p w14:paraId="3F0BC936" w14:textId="77777777" w:rsidR="00435F28" w:rsidRPr="00F045CA" w:rsidRDefault="00435F28" w:rsidP="00435F28">
      <w:pPr>
        <w:spacing w:after="0" w:line="240" w:lineRule="auto"/>
        <w:ind w:firstLine="0"/>
        <w:rPr>
          <w:rFonts w:eastAsia="Times New Roman"/>
          <w:bCs w:val="0"/>
          <w:sz w:val="24"/>
          <w:szCs w:val="24"/>
          <w:lang w:eastAsia="pt-BR"/>
        </w:rPr>
      </w:pPr>
      <w:r w:rsidRPr="00F045CA">
        <w:rPr>
          <w:rFonts w:eastAsia="Times New Roman"/>
          <w:b/>
          <w:sz w:val="24"/>
          <w:szCs w:val="24"/>
          <w:lang w:eastAsia="pt-BR"/>
        </w:rPr>
        <w:t>ODS:</w:t>
      </w:r>
      <w:r w:rsidRPr="00F045CA">
        <w:rPr>
          <w:rFonts w:eastAsia="Times New Roman"/>
          <w:bCs w:val="0"/>
          <w:sz w:val="24"/>
          <w:szCs w:val="24"/>
          <w:lang w:eastAsia="pt-BR"/>
        </w:rPr>
        <w:t xml:space="preserve"> </w:t>
      </w:r>
      <w:hyperlink r:id="rId428" w:history="1">
        <w:r w:rsidRPr="00F045CA">
          <w:rPr>
            <w:rFonts w:eastAsia="Times New Roman"/>
            <w:bCs w:val="0"/>
            <w:color w:val="0000FF"/>
            <w:sz w:val="24"/>
            <w:szCs w:val="24"/>
            <w:u w:val="single"/>
            <w:lang w:eastAsia="pt-BR"/>
          </w:rPr>
          <w:t>1</w:t>
        </w:r>
      </w:hyperlink>
    </w:p>
    <w:p w14:paraId="4232EAC5" w14:textId="77777777" w:rsidR="00435F28" w:rsidRPr="00F045CA" w:rsidRDefault="00435F28" w:rsidP="00435F28">
      <w:pPr>
        <w:autoSpaceDE w:val="0"/>
        <w:autoSpaceDN w:val="0"/>
        <w:adjustRightInd w:val="0"/>
        <w:spacing w:after="0" w:line="240" w:lineRule="auto"/>
        <w:ind w:firstLine="0"/>
        <w:rPr>
          <w:rFonts w:eastAsia="Times New Roman"/>
          <w:bCs w:val="0"/>
          <w:sz w:val="24"/>
          <w:szCs w:val="24"/>
        </w:rPr>
      </w:pPr>
    </w:p>
    <w:p w14:paraId="36654C5A" w14:textId="77777777" w:rsidR="00435F28" w:rsidRPr="00F045CA" w:rsidRDefault="00435F28" w:rsidP="00435F28">
      <w:pPr>
        <w:spacing w:after="0" w:line="360" w:lineRule="auto"/>
        <w:ind w:firstLine="0"/>
        <w:rPr>
          <w:rFonts w:eastAsia="Times New Roman"/>
          <w:bCs w:val="0"/>
          <w:sz w:val="24"/>
          <w:szCs w:val="24"/>
        </w:rPr>
      </w:pPr>
      <w:r w:rsidRPr="00F045CA">
        <w:rPr>
          <w:rFonts w:eastAsia="Times New Roman"/>
          <w:bCs w:val="0"/>
          <w:sz w:val="24"/>
          <w:szCs w:val="24"/>
        </w:rPr>
        <w:t>Resumo:</w:t>
      </w:r>
    </w:p>
    <w:p w14:paraId="672EE8CB" w14:textId="77777777" w:rsidR="00435F28" w:rsidRPr="00F045CA" w:rsidRDefault="00435F28" w:rsidP="00435F28">
      <w:pPr>
        <w:spacing w:after="0" w:line="360" w:lineRule="auto"/>
        <w:rPr>
          <w:rFonts w:eastAsia="Times New Roman"/>
          <w:b/>
          <w:sz w:val="24"/>
          <w:szCs w:val="24"/>
        </w:rPr>
      </w:pPr>
      <w:r w:rsidRPr="00F045CA">
        <w:rPr>
          <w:rFonts w:eastAsia="Times New Roman"/>
          <w:b/>
          <w:sz w:val="24"/>
          <w:szCs w:val="24"/>
        </w:rPr>
        <w:t>Não há omissão constitucional na regulamentação da assistência aos herdeiros e dependentes carentes de pessoas vitimadas por crimes dolosos (CF/1988, art. 245), pois não há inércia deliberativa do poder público no oferecimento de respostas</w:t>
      </w:r>
      <w:r w:rsidRPr="00F045CA">
        <w:rPr>
          <w:rFonts w:eastAsia="Times New Roman"/>
          <w:b/>
          <w:bCs w:val="0"/>
          <w:sz w:val="24"/>
          <w:szCs w:val="24"/>
        </w:rPr>
        <w:t xml:space="preserve"> às necessidades sociais e econômicas oriundas do cometimento de crimes.</w:t>
      </w:r>
    </w:p>
    <w:p w14:paraId="0DA59442" w14:textId="77777777" w:rsidR="00435F28" w:rsidRPr="00F045CA" w:rsidRDefault="00435F28" w:rsidP="00435F28">
      <w:pPr>
        <w:spacing w:after="0" w:line="360" w:lineRule="auto"/>
        <w:rPr>
          <w:rFonts w:eastAsia="Times New Roman"/>
          <w:bCs w:val="0"/>
          <w:sz w:val="24"/>
          <w:szCs w:val="24"/>
        </w:rPr>
      </w:pPr>
      <w:r w:rsidRPr="00F045CA">
        <w:rPr>
          <w:rFonts w:eastAsia="Times New Roman"/>
          <w:bCs w:val="0"/>
          <w:sz w:val="24"/>
          <w:szCs w:val="24"/>
        </w:rPr>
        <w:t>Na espécie, a Constituição Federal não atribuiu competência legislativa exclusiva ao Congresso Nacional, sendo possível aos demais entes federados tratar da assistência pública</w:t>
      </w:r>
      <w:r>
        <w:rPr>
          <w:rStyle w:val="Refdenotaderodap"/>
          <w:rFonts w:eastAsia="Times New Roman"/>
          <w:bCs w:val="0"/>
          <w:sz w:val="24"/>
          <w:szCs w:val="24"/>
        </w:rPr>
        <w:footnoteReference w:id="177"/>
      </w:r>
      <w:r w:rsidRPr="00F045CA">
        <w:rPr>
          <w:rFonts w:eastAsia="Times New Roman"/>
          <w:bCs w:val="0"/>
          <w:sz w:val="24"/>
          <w:szCs w:val="24"/>
        </w:rPr>
        <w:t xml:space="preserve"> </w:t>
      </w:r>
      <w:r>
        <w:rPr>
          <w:rStyle w:val="Refdenotaderodap"/>
          <w:rFonts w:eastAsia="Times New Roman"/>
          <w:bCs w:val="0"/>
          <w:sz w:val="24"/>
          <w:szCs w:val="24"/>
        </w:rPr>
        <w:footnoteReference w:id="178"/>
      </w:r>
      <w:r w:rsidRPr="00F045CA">
        <w:rPr>
          <w:rFonts w:eastAsia="Times New Roman"/>
          <w:bCs w:val="0"/>
          <w:sz w:val="24"/>
          <w:szCs w:val="24"/>
        </w:rPr>
        <w:t xml:space="preserve">. Também não há exigência de criação de um benefício pecuniário ou de qualquer outra </w:t>
      </w:r>
      <w:r w:rsidRPr="00F045CA">
        <w:rPr>
          <w:rFonts w:eastAsia="Times New Roman"/>
          <w:bCs w:val="0"/>
          <w:sz w:val="24"/>
          <w:szCs w:val="24"/>
        </w:rPr>
        <w:lastRenderedPageBreak/>
        <w:t>prestação material específica, cabendo ao legislador definir a modalidade assistencial que será prestada às vítimas de crimes</w:t>
      </w:r>
      <w:r>
        <w:rPr>
          <w:rStyle w:val="Refdenotaderodap"/>
          <w:rFonts w:eastAsia="Times New Roman"/>
          <w:bCs w:val="0"/>
          <w:sz w:val="24"/>
          <w:szCs w:val="24"/>
        </w:rPr>
        <w:footnoteReference w:id="179"/>
      </w:r>
      <w:r w:rsidRPr="00F045CA">
        <w:rPr>
          <w:rFonts w:eastAsia="Times New Roman"/>
          <w:bCs w:val="0"/>
          <w:sz w:val="24"/>
          <w:szCs w:val="24"/>
        </w:rPr>
        <w:t>.</w:t>
      </w:r>
    </w:p>
    <w:p w14:paraId="243559A8" w14:textId="77777777" w:rsidR="00435F28" w:rsidRPr="00F045CA" w:rsidRDefault="00435F28" w:rsidP="00435F28">
      <w:pPr>
        <w:spacing w:after="0" w:line="360" w:lineRule="auto"/>
        <w:rPr>
          <w:rFonts w:eastAsia="Times New Roman"/>
          <w:bCs w:val="0"/>
          <w:sz w:val="24"/>
          <w:szCs w:val="24"/>
        </w:rPr>
      </w:pPr>
      <w:r w:rsidRPr="00F045CA">
        <w:rPr>
          <w:rFonts w:eastAsia="Times New Roman"/>
          <w:bCs w:val="0"/>
          <w:sz w:val="24"/>
          <w:szCs w:val="24"/>
        </w:rPr>
        <w:t>Nesse contexto, a atuação do legislador federal e das demais esferas de governo tem demonstrado um empenho e um esforço comum para assegurar a assistência às vítimas de crimes e seus familiares, ainda que de forma gradual e progressiva, de modo a priorizar os grupos mais vulneráveis</w:t>
      </w:r>
      <w:r>
        <w:rPr>
          <w:rStyle w:val="Refdenotaderodap"/>
          <w:rFonts w:eastAsia="Times New Roman"/>
          <w:bCs w:val="0"/>
          <w:sz w:val="24"/>
          <w:szCs w:val="24"/>
        </w:rPr>
        <w:footnoteReference w:id="180"/>
      </w:r>
      <w:r w:rsidRPr="00F045CA">
        <w:rPr>
          <w:rFonts w:eastAsia="Times New Roman"/>
          <w:bCs w:val="0"/>
          <w:sz w:val="24"/>
          <w:szCs w:val="24"/>
        </w:rPr>
        <w:t>.</w:t>
      </w:r>
    </w:p>
    <w:p w14:paraId="2DBD45EB" w14:textId="14FAD09D" w:rsidR="00435F28" w:rsidRPr="00F045CA" w:rsidRDefault="00435F28" w:rsidP="00435F28">
      <w:pPr>
        <w:spacing w:after="0" w:line="360" w:lineRule="auto"/>
        <w:rPr>
          <w:rFonts w:eastAsia="Times New Roman"/>
          <w:bCs w:val="0"/>
          <w:sz w:val="24"/>
          <w:szCs w:val="24"/>
        </w:rPr>
      </w:pPr>
      <w:r w:rsidRPr="00F045CA">
        <w:rPr>
          <w:rFonts w:eastAsia="Times New Roman"/>
          <w:bCs w:val="0"/>
          <w:sz w:val="24"/>
          <w:szCs w:val="24"/>
        </w:rPr>
        <w:t xml:space="preserve">Além disso, por se tratar de institutos diversos, não há sustentação jurídica ao argumento de que a ausência de regulamentação do dispositivo objeto de análise impede o exercício do direito à assistência social às pessoas vitimadas por crimes, bem como aos seus herdeiros e dependentes carentes (CF/1988, art. 203). Em verdade, os benefícios e serviços da assistência social estão à disposição de todos aqueles que satisfizerem os respectivos requisitos dispostos na </w:t>
      </w:r>
      <w:hyperlink r:id="rId429" w:history="1">
        <w:r w:rsidRPr="00F045CA">
          <w:rPr>
            <w:rFonts w:eastAsia="Times New Roman"/>
            <w:bCs w:val="0"/>
            <w:color w:val="0000FF"/>
            <w:sz w:val="24"/>
            <w:szCs w:val="24"/>
            <w:u w:val="single"/>
          </w:rPr>
          <w:t xml:space="preserve">Lei </w:t>
        </w:r>
        <w:r w:rsidRPr="00F045CA">
          <w:rPr>
            <w:rFonts w:eastAsia="Times New Roman"/>
            <w:color w:val="0000FF"/>
            <w:sz w:val="24"/>
            <w:szCs w:val="24"/>
            <w:u w:val="single"/>
          </w:rPr>
          <w:t>nº 8.742/1993</w:t>
        </w:r>
      </w:hyperlink>
      <w:r>
        <w:rPr>
          <w:rStyle w:val="Refdenotaderodap"/>
          <w:rFonts w:eastAsia="Times New Roman"/>
          <w:bCs w:val="0"/>
          <w:sz w:val="26"/>
          <w:szCs w:val="26"/>
          <w:lang w:eastAsia="pt-BR"/>
        </w:rPr>
        <w:footnoteReference w:id="181"/>
      </w:r>
      <w:r w:rsidRPr="00F045CA">
        <w:rPr>
          <w:rFonts w:eastAsia="Times New Roman"/>
          <w:bCs w:val="0"/>
          <w:sz w:val="24"/>
          <w:szCs w:val="24"/>
        </w:rPr>
        <w:t>.</w:t>
      </w:r>
    </w:p>
    <w:p w14:paraId="51301193" w14:textId="77777777" w:rsidR="00435F28" w:rsidRPr="00F045CA" w:rsidRDefault="00435F28" w:rsidP="00435F28">
      <w:pPr>
        <w:spacing w:after="0" w:line="360" w:lineRule="auto"/>
        <w:rPr>
          <w:rFonts w:eastAsia="Times New Roman"/>
          <w:bCs w:val="0"/>
          <w:sz w:val="24"/>
          <w:szCs w:val="24"/>
        </w:rPr>
      </w:pPr>
      <w:r w:rsidRPr="00F045CA">
        <w:rPr>
          <w:rFonts w:eastAsia="Times New Roman"/>
          <w:bCs w:val="0"/>
          <w:sz w:val="24"/>
          <w:szCs w:val="24"/>
        </w:rPr>
        <w:t>Com base nesses e em outros entendimentos, o Plenário, por maioria, julgou improcedente a ação, tendo em vista a ausência da alegada omissão inconstitucional.</w:t>
      </w:r>
    </w:p>
    <w:p w14:paraId="3C1F2000" w14:textId="77777777" w:rsidR="00435F28" w:rsidRPr="00F045CA" w:rsidRDefault="00435F28" w:rsidP="00435F28">
      <w:pPr>
        <w:spacing w:after="0" w:line="360" w:lineRule="auto"/>
        <w:rPr>
          <w:rFonts w:eastAsia="Times New Roman"/>
          <w:bCs w:val="0"/>
          <w:sz w:val="24"/>
          <w:szCs w:val="24"/>
        </w:rPr>
      </w:pPr>
    </w:p>
    <w:p w14:paraId="111B738C" w14:textId="77777777" w:rsidR="00435F28" w:rsidRDefault="00435F28" w:rsidP="00435F28">
      <w:pPr>
        <w:spacing w:after="0" w:line="360" w:lineRule="auto"/>
        <w:ind w:firstLine="0"/>
        <w:rPr>
          <w:rFonts w:eastAsia="Times New Roman"/>
          <w:bCs w:val="0"/>
          <w:sz w:val="24"/>
          <w:szCs w:val="24"/>
        </w:rPr>
      </w:pPr>
      <w:hyperlink r:id="rId430" w:history="1">
        <w:r w:rsidRPr="00F045CA">
          <w:rPr>
            <w:rFonts w:eastAsia="Times New Roman"/>
            <w:bCs w:val="0"/>
            <w:color w:val="0000FF"/>
            <w:sz w:val="24"/>
            <w:szCs w:val="24"/>
            <w:u w:val="single"/>
          </w:rPr>
          <w:t>ADO 62/DF, relator Ministro Dias Toffoli, julgamento virtual finalizado em 18.08.2025 (segunda-feira), às 23:59</w:t>
        </w:r>
      </w:hyperlink>
    </w:p>
    <w:p w14:paraId="719B905B" w14:textId="77777777" w:rsidR="00435F28" w:rsidRPr="00435F28" w:rsidRDefault="00435F28" w:rsidP="00435F28">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F045CA">
          <w:rPr>
            <w:rFonts w:eastAsia="Times New Roman"/>
            <w:bCs w:val="0"/>
            <w:color w:val="0000FF"/>
            <w:sz w:val="16"/>
            <w:szCs w:val="16"/>
            <w:u w:val="single"/>
            <w:lang w:eastAsia="pt-BR"/>
          </w:rPr>
          <w:t>Sumário</w:t>
        </w:r>
      </w:hyperlink>
    </w:p>
    <w:p w14:paraId="2C261761" w14:textId="77777777" w:rsidR="00435F28" w:rsidRPr="00F045CA" w:rsidRDefault="00435F28" w:rsidP="00435F28">
      <w:pPr>
        <w:spacing w:after="0" w:line="360" w:lineRule="auto"/>
        <w:ind w:firstLine="0"/>
        <w:rPr>
          <w:rFonts w:eastAsia="Times New Roman"/>
          <w:bCs w:val="0"/>
          <w:sz w:val="24"/>
          <w:szCs w:val="24"/>
        </w:rPr>
      </w:pPr>
    </w:p>
    <w:p w14:paraId="5A0D3ED9" w14:textId="1AB75A0C" w:rsidR="00D830E9" w:rsidRDefault="00D830E9" w:rsidP="008E5DE0">
      <w:pPr>
        <w:pStyle w:val="Ttulo2"/>
      </w:pPr>
      <w:bookmarkStart w:id="206" w:name="_Toc216456990"/>
      <w:r w:rsidRPr="00D830E9">
        <w:t>ESTADOS FEDERADOS</w:t>
      </w:r>
      <w:bookmarkEnd w:id="206"/>
    </w:p>
    <w:p w14:paraId="21C7A68C" w14:textId="77777777" w:rsidR="00D830E9" w:rsidRPr="00D830E9" w:rsidRDefault="00D830E9" w:rsidP="00D830E9">
      <w:pPr>
        <w:rPr>
          <w:lang w:eastAsia="pt-BR"/>
        </w:rPr>
      </w:pPr>
    </w:p>
    <w:p w14:paraId="25C8E1FC" w14:textId="77777777" w:rsidR="0059676F" w:rsidRDefault="00D830E9" w:rsidP="00F709B8">
      <w:pPr>
        <w:pStyle w:val="Ttulo3"/>
      </w:pPr>
      <w:bookmarkStart w:id="207" w:name="_Parlamentares_estaduais:_pagamento"/>
      <w:bookmarkStart w:id="208" w:name="_Toc216456991"/>
      <w:bookmarkEnd w:id="207"/>
      <w:r w:rsidRPr="00D830E9">
        <w:t xml:space="preserve">Parlamentares estaduais: pagamento de vantagem pecuniária por convocação extraordinária - </w:t>
      </w:r>
      <w:hyperlink r:id="rId431" w:tgtFrame="_blank" w:history="1">
        <w:r w:rsidRPr="00D830E9">
          <w:rPr>
            <w:rStyle w:val="Hyperlink"/>
            <w:color w:val="auto"/>
            <w:u w:val="none"/>
          </w:rPr>
          <w:t>ADI 6.857/SP</w:t>
        </w:r>
        <w:bookmarkEnd w:id="208"/>
      </w:hyperlink>
    </w:p>
    <w:p w14:paraId="51D7EBA3" w14:textId="26924555" w:rsidR="00D830E9" w:rsidRDefault="00D830E9" w:rsidP="0059676F">
      <w:pPr>
        <w:spacing w:line="240" w:lineRule="auto"/>
        <w:ind w:firstLine="0"/>
        <w:rPr>
          <w:b/>
          <w:bCs w:val="0"/>
        </w:rPr>
      </w:pPr>
      <w:r>
        <w:rPr>
          <w:noProof/>
        </w:rPr>
        <w:drawing>
          <wp:inline distT="0" distB="0" distL="0" distR="0" wp14:anchorId="584169FC" wp14:editId="72D96AF8">
            <wp:extent cx="1203960" cy="190500"/>
            <wp:effectExtent l="0" t="0" r="0" b="0"/>
            <wp:docPr id="183143657" name="Imagem 1">
              <a:hlinkClick xmlns:a="http://schemas.openxmlformats.org/drawingml/2006/main" r:id="rId4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3657" name="Imagem 1">
                      <a:hlinkClick r:id="rId432"/>
                    </pic:cNvPr>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1203960" cy="190500"/>
                    </a:xfrm>
                    <a:prstGeom prst="rect">
                      <a:avLst/>
                    </a:prstGeom>
                    <a:noFill/>
                    <a:ln>
                      <a:noFill/>
                    </a:ln>
                  </pic:spPr>
                </pic:pic>
              </a:graphicData>
            </a:graphic>
          </wp:inline>
        </w:drawing>
      </w:r>
    </w:p>
    <w:p w14:paraId="1B9BCAA9" w14:textId="77777777" w:rsidR="00C66E7F" w:rsidRDefault="00C66E7F" w:rsidP="0059676F">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433" w:tgtFrame="_blank" w:history="1">
        <w:r>
          <w:rPr>
            <w:rStyle w:val="normaltextrun"/>
            <w:color w:val="0000FF"/>
            <w:u w:val="single"/>
          </w:rPr>
          <w:t>16</w:t>
        </w:r>
      </w:hyperlink>
      <w:r>
        <w:rPr>
          <w:rStyle w:val="eop"/>
        </w:rPr>
        <w:t> </w:t>
      </w:r>
    </w:p>
    <w:p w14:paraId="42BA814C" w14:textId="77777777" w:rsidR="00C66E7F" w:rsidRDefault="00C66E7F" w:rsidP="0059676F">
      <w:pPr>
        <w:pStyle w:val="paragraph"/>
        <w:spacing w:before="0" w:beforeAutospacing="0" w:after="0" w:afterAutospacing="0"/>
        <w:jc w:val="both"/>
        <w:textAlignment w:val="baseline"/>
        <w:rPr>
          <w:rFonts w:ascii="Segoe UI" w:hAnsi="Segoe UI" w:cs="Segoe UI"/>
          <w:sz w:val="18"/>
          <w:szCs w:val="18"/>
        </w:rPr>
      </w:pPr>
      <w:r>
        <w:rPr>
          <w:rStyle w:val="eop"/>
        </w:rPr>
        <w:t> </w:t>
      </w:r>
    </w:p>
    <w:p w14:paraId="07FF1A87" w14:textId="77777777" w:rsidR="00C66E7F" w:rsidRDefault="00C66E7F" w:rsidP="00C66E7F">
      <w:pPr>
        <w:pStyle w:val="paragraph"/>
        <w:spacing w:before="0" w:beforeAutospacing="0" w:after="0" w:afterAutospacing="0"/>
        <w:jc w:val="both"/>
        <w:textAlignment w:val="baseline"/>
        <w:rPr>
          <w:rFonts w:ascii="Segoe UI" w:hAnsi="Segoe UI" w:cs="Segoe UI"/>
          <w:sz w:val="18"/>
          <w:szCs w:val="18"/>
        </w:rPr>
      </w:pPr>
      <w:r>
        <w:rPr>
          <w:rStyle w:val="normaltextrun"/>
        </w:rPr>
        <w:t>Resumo:</w:t>
      </w:r>
      <w:r>
        <w:rPr>
          <w:rStyle w:val="eop"/>
        </w:rPr>
        <w:t> </w:t>
      </w:r>
    </w:p>
    <w:p w14:paraId="60A95F51" w14:textId="77777777" w:rsidR="00C66E7F" w:rsidRDefault="00C66E7F" w:rsidP="00C66E7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lastRenderedPageBreak/>
        <w:t xml:space="preserve">É inconstitucional — por violar o princípio da simetria federativa (CF/1988, </w:t>
      </w:r>
      <w:proofErr w:type="spellStart"/>
      <w:r>
        <w:rPr>
          <w:rStyle w:val="normaltextrun"/>
          <w:b/>
          <w:bCs/>
        </w:rPr>
        <w:t>arts</w:t>
      </w:r>
      <w:proofErr w:type="spellEnd"/>
      <w:r>
        <w:rPr>
          <w:rStyle w:val="normaltextrun"/>
          <w:b/>
          <w:bCs/>
        </w:rPr>
        <w:t>. 27, § 2º; e 57, § 7º) — norma de Constituição estadual que possibilita o pagamento de parcela indenizatória a parlamentares convocados para sessões legislativas extraordinárias.</w:t>
      </w:r>
      <w:r>
        <w:rPr>
          <w:rStyle w:val="eop"/>
        </w:rPr>
        <w:t> </w:t>
      </w:r>
    </w:p>
    <w:p w14:paraId="5CBAA20E" w14:textId="4C39EFD5" w:rsidR="00C66E7F" w:rsidRDefault="00C66E7F" w:rsidP="00C66E7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Conforme a jurisprudência desta Corte</w:t>
      </w:r>
      <w:r>
        <w:rPr>
          <w:rStyle w:val="Refdenotaderodap"/>
        </w:rPr>
        <w:footnoteReference w:id="182"/>
      </w:r>
      <w:r>
        <w:rPr>
          <w:rStyle w:val="normaltextrun"/>
        </w:rPr>
        <w:t>, a previsão dessa medida, pelos estados-membros, configura afronta ao texto constitucional, na medida em que o seu artigo 57, § 7º</w:t>
      </w:r>
      <w:r>
        <w:rPr>
          <w:rStyle w:val="Refdenotaderodap"/>
        </w:rPr>
        <w:footnoteReference w:id="183"/>
      </w:r>
      <w:r>
        <w:rPr>
          <w:rStyle w:val="normaltextrun"/>
        </w:rPr>
        <w:t xml:space="preserve">  é norma de reprodução obrigatória, por força do que dispõe o artigo 27, § 2º</w:t>
      </w:r>
      <w:r>
        <w:rPr>
          <w:rStyle w:val="Refdenotaderodap"/>
        </w:rPr>
        <w:footnoteReference w:id="184"/>
      </w:r>
      <w:r>
        <w:rPr>
          <w:rStyle w:val="normaltextrun"/>
        </w:rPr>
        <w:t>.</w:t>
      </w:r>
      <w:r>
        <w:rPr>
          <w:rStyle w:val="eop"/>
        </w:rPr>
        <w:t> </w:t>
      </w:r>
    </w:p>
    <w:p w14:paraId="7EE7E80C" w14:textId="77777777" w:rsidR="00C66E7F" w:rsidRDefault="00C66E7F" w:rsidP="00C66E7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Na espécie, a Constituição paulista permite que os parlamentares recebam até o dobro do seu subsídio mensal, a depender do número de sessões extraordinárias realizadas, o que não se coaduna com a proteção da moralidade administrativa. Com o advento da EC nº 50/2006, excluiu-se a possibilidade de indenizar os parlamentares pela convocação extraordinária para, consequentemente, evitar a remuneração indireta em valor superior ao do subsídio mensal.</w:t>
      </w:r>
      <w:r>
        <w:rPr>
          <w:rStyle w:val="eop"/>
        </w:rPr>
        <w:t> </w:t>
      </w:r>
    </w:p>
    <w:p w14:paraId="21BE02F5" w14:textId="1814E351" w:rsidR="00C66E7F" w:rsidRDefault="00C66E7F" w:rsidP="00C66E7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Com base nesses entendimentos, o Plenário, por unanimidade, julgou procedente a ação para declarar a inconstitucionalidade </w:t>
      </w:r>
      <w:r>
        <w:rPr>
          <w:rStyle w:val="normaltextrun"/>
          <w:shd w:val="clear" w:color="auto" w:fill="FFFFFF"/>
        </w:rPr>
        <w:t>da</w:t>
      </w:r>
      <w:hyperlink r:id="rId434" w:anchor=":~:text=%C2%A76%C2%B0%20%2D%20Na%20sess%C3%A3o%20legislativa%20extraordin%C3%A1ria%2C%20a%20Assembleia%20Legislativa%20somente%20deliberar%C3%A1%20sobre%20a%20mat%C3%A9ria%20para%20a%20qual%20foi%20convocada%2C%20vedado%20o%20pagamento%20de%20parcela%20indenizat%C3%B3ria%20de%20valor%20superior%20ao%20subs%C3%ADdio%20mensal.%20(NR)" w:tgtFrame="_blank" w:history="1">
        <w:r>
          <w:rPr>
            <w:rStyle w:val="normaltextrun"/>
            <w:rFonts w:ascii="Aptos" w:hAnsi="Aptos" w:cs="Segoe UI"/>
            <w:color w:val="0000FF"/>
            <w:sz w:val="22"/>
            <w:szCs w:val="22"/>
          </w:rPr>
          <w:t xml:space="preserve"> </w:t>
        </w:r>
        <w:r>
          <w:rPr>
            <w:rStyle w:val="normaltextrun"/>
            <w:color w:val="0000FF"/>
            <w:u w:val="single"/>
            <w:shd w:val="clear" w:color="auto" w:fill="FFFFFF"/>
          </w:rPr>
          <w:t>parte final do art. 9º, § 6º, da Constituição do Estado de São Paulo</w:t>
        </w:r>
      </w:hyperlink>
      <w:r>
        <w:rPr>
          <w:rStyle w:val="normaltextrun"/>
          <w:shd w:val="clear" w:color="auto" w:fill="FFFFFF"/>
        </w:rPr>
        <w:t xml:space="preserve">, com a redação dada pela </w:t>
      </w:r>
      <w:hyperlink r:id="rId435" w:tgtFrame="_blank" w:history="1">
        <w:r>
          <w:rPr>
            <w:rStyle w:val="normaltextrun"/>
            <w:color w:val="0000FF"/>
            <w:u w:val="single"/>
            <w:shd w:val="clear" w:color="auto" w:fill="FFFFFF"/>
          </w:rPr>
          <w:t>EC nº 21/2006</w:t>
        </w:r>
      </w:hyperlink>
      <w:r>
        <w:rPr>
          <w:rStyle w:val="Refdenotaderodap"/>
          <w:rFonts w:ascii="Segoe UI" w:hAnsi="Segoe UI" w:cs="Segoe UI"/>
          <w:sz w:val="18"/>
          <w:szCs w:val="18"/>
        </w:rPr>
        <w:footnoteReference w:id="185"/>
      </w:r>
      <w:r>
        <w:rPr>
          <w:rStyle w:val="normaltextrun"/>
          <w:shd w:val="clear" w:color="auto" w:fill="FFFFFF"/>
        </w:rPr>
        <w:t>, mais especificamente do trecho “</w:t>
      </w:r>
      <w:r>
        <w:rPr>
          <w:rStyle w:val="normaltextrun"/>
          <w:i/>
          <w:iCs/>
          <w:shd w:val="clear" w:color="auto" w:fill="FFFFFF"/>
        </w:rPr>
        <w:t>de valor superior ao subsídio mensal</w:t>
      </w:r>
      <w:r>
        <w:rPr>
          <w:rStyle w:val="normaltextrun"/>
          <w:shd w:val="clear" w:color="auto" w:fill="FFFFFF"/>
        </w:rPr>
        <w:t>”.</w:t>
      </w:r>
      <w:r>
        <w:rPr>
          <w:rStyle w:val="eop"/>
        </w:rPr>
        <w:t> </w:t>
      </w:r>
    </w:p>
    <w:p w14:paraId="5ADBA616" w14:textId="4344454A" w:rsidR="00C66E7F" w:rsidRPr="00D7450C" w:rsidRDefault="00C66E7F" w:rsidP="00C66E7F">
      <w:pPr>
        <w:pStyle w:val="paragraph"/>
        <w:spacing w:before="0" w:beforeAutospacing="0" w:after="0" w:afterAutospacing="0"/>
        <w:ind w:firstLine="705"/>
        <w:jc w:val="both"/>
        <w:textAlignment w:val="baseline"/>
        <w:rPr>
          <w:rFonts w:ascii="Segoe UI" w:hAnsi="Segoe UI" w:cs="Segoe UI"/>
        </w:rPr>
      </w:pPr>
      <w:bookmarkStart w:id="209" w:name="_Hlk200144151"/>
    </w:p>
    <w:bookmarkEnd w:id="209"/>
    <w:p w14:paraId="377F7029" w14:textId="77777777" w:rsidR="00C66E7F" w:rsidRDefault="00C66E7F" w:rsidP="00C66E7F">
      <w:pPr>
        <w:pStyle w:val="paragraph"/>
        <w:spacing w:before="0" w:beforeAutospacing="0" w:after="0" w:afterAutospacing="0" w:line="360" w:lineRule="auto"/>
        <w:jc w:val="both"/>
        <w:textAlignment w:val="baseline"/>
        <w:rPr>
          <w:rFonts w:ascii="Segoe UI" w:hAnsi="Segoe UI" w:cs="Segoe UI"/>
          <w:sz w:val="18"/>
          <w:szCs w:val="18"/>
        </w:rPr>
      </w:pPr>
      <w:r>
        <w:rPr>
          <w:rFonts w:ascii="Segoe UI" w:hAnsi="Segoe UI" w:cs="Segoe UI"/>
          <w:sz w:val="18"/>
          <w:szCs w:val="18"/>
        </w:rPr>
        <w:fldChar w:fldCharType="begin"/>
      </w:r>
      <w:r>
        <w:rPr>
          <w:rFonts w:ascii="Segoe UI" w:hAnsi="Segoe UI" w:cs="Segoe UI"/>
          <w:sz w:val="18"/>
          <w:szCs w:val="18"/>
        </w:rPr>
        <w:instrText>HYPERLINK "https://portal.stf.jus.br/processos/detalhe.asp?incidente=6187945" \t "_blank"</w:instrText>
      </w:r>
      <w:r>
        <w:rPr>
          <w:rFonts w:ascii="Segoe UI" w:hAnsi="Segoe UI" w:cs="Segoe UI"/>
          <w:sz w:val="18"/>
          <w:szCs w:val="18"/>
        </w:rPr>
      </w:r>
      <w:r>
        <w:rPr>
          <w:rFonts w:ascii="Segoe UI" w:hAnsi="Segoe UI" w:cs="Segoe UI"/>
          <w:sz w:val="18"/>
          <w:szCs w:val="18"/>
        </w:rPr>
        <w:fldChar w:fldCharType="separate"/>
      </w:r>
      <w:r>
        <w:rPr>
          <w:rStyle w:val="normaltextrun"/>
          <w:color w:val="0000FF"/>
          <w:u w:val="single"/>
        </w:rPr>
        <w:t>ADI 6.857/SP, relator Ministro Cristiano Zanin, julgamento virtual finalizado em 30.05.2025 (sexta-feira), às 23:59</w:t>
      </w:r>
      <w:r>
        <w:rPr>
          <w:rFonts w:ascii="Segoe UI" w:hAnsi="Segoe UI" w:cs="Segoe UI"/>
          <w:sz w:val="18"/>
          <w:szCs w:val="18"/>
        </w:rPr>
        <w:fldChar w:fldCharType="end"/>
      </w:r>
      <w:r>
        <w:rPr>
          <w:rStyle w:val="eop"/>
        </w:rPr>
        <w:t> </w:t>
      </w:r>
    </w:p>
    <w:p w14:paraId="1E67489D" w14:textId="77777777" w:rsidR="00C66E7F" w:rsidRPr="00BE6D14" w:rsidRDefault="00C66E7F" w:rsidP="00C66E7F">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BE6D14">
          <w:rPr>
            <w:rFonts w:eastAsia="Times New Roman"/>
            <w:bCs w:val="0"/>
            <w:color w:val="0000FF"/>
            <w:sz w:val="16"/>
            <w:szCs w:val="16"/>
            <w:u w:val="single"/>
            <w:lang w:eastAsia="pt-BR"/>
          </w:rPr>
          <w:t>Sumário</w:t>
        </w:r>
      </w:hyperlink>
    </w:p>
    <w:p w14:paraId="4603E4A4" w14:textId="77777777" w:rsidR="00C66E7F" w:rsidRDefault="00C66E7F" w:rsidP="00D830E9"/>
    <w:p w14:paraId="77EA359C" w14:textId="6019978D" w:rsidR="008E5DE0" w:rsidRDefault="008E5DE0" w:rsidP="008E5DE0">
      <w:pPr>
        <w:pStyle w:val="Ttulo2"/>
      </w:pPr>
      <w:bookmarkStart w:id="210" w:name="_Toc216456992"/>
      <w:r w:rsidRPr="008E5DE0">
        <w:lastRenderedPageBreak/>
        <w:t>FUNÇÕES ESSENCIAIS À JUSTIÇA</w:t>
      </w:r>
      <w:bookmarkEnd w:id="210"/>
    </w:p>
    <w:p w14:paraId="420BE592" w14:textId="77777777" w:rsidR="008E5DE0" w:rsidRDefault="008E5DE0" w:rsidP="008E5DE0">
      <w:pPr>
        <w:rPr>
          <w:lang w:eastAsia="pt-BR"/>
        </w:rPr>
      </w:pPr>
    </w:p>
    <w:p w14:paraId="0005265B" w14:textId="710FBB1A" w:rsidR="003A1EC0" w:rsidRPr="00F94592" w:rsidRDefault="003A1EC0" w:rsidP="00F94592">
      <w:pPr>
        <w:pStyle w:val="Ttulo3"/>
        <w:spacing w:line="240" w:lineRule="auto"/>
      </w:pPr>
      <w:bookmarkStart w:id="211" w:name="_Defensor_Público-Geral:_prerrogativ"/>
      <w:bookmarkStart w:id="212" w:name="_Defensoria_Pública_estadual:"/>
      <w:bookmarkStart w:id="213" w:name="_Toc216456993"/>
      <w:bookmarkStart w:id="214" w:name="Defensor"/>
      <w:bookmarkStart w:id="215" w:name="_Toc210218725"/>
      <w:bookmarkStart w:id="216" w:name="_Toc199266094"/>
      <w:bookmarkEnd w:id="211"/>
      <w:bookmarkEnd w:id="212"/>
      <w:r w:rsidRPr="00F94592">
        <w:rPr>
          <w:b/>
          <w:bCs/>
          <w:i/>
          <w:iCs/>
        </w:rPr>
        <w:t>Defensoria Pública estadual: autonomia institucional e impossibilidade de subordinação ao chefe do Poder Executivo</w:t>
      </w:r>
      <w:r w:rsidRPr="00F94592">
        <w:t xml:space="preserve"> - </w:t>
      </w:r>
      <w:hyperlink r:id="rId436" w:history="1">
        <w:r w:rsidRPr="00F94592">
          <w:rPr>
            <w:rStyle w:val="Hyperlink"/>
            <w:color w:val="auto"/>
            <w:u w:val="none"/>
          </w:rPr>
          <w:t>ADI 5.662/AC</w:t>
        </w:r>
        <w:bookmarkEnd w:id="213"/>
      </w:hyperlink>
    </w:p>
    <w:p w14:paraId="7ADBCFD5" w14:textId="32991547" w:rsidR="003A1EC0" w:rsidRPr="00F94592" w:rsidRDefault="003A1EC0" w:rsidP="00F94592">
      <w:pPr>
        <w:spacing w:after="0" w:line="240" w:lineRule="auto"/>
        <w:ind w:firstLine="0"/>
        <w:rPr>
          <w:sz w:val="24"/>
          <w:szCs w:val="24"/>
        </w:rPr>
      </w:pPr>
      <w:r w:rsidRPr="00F94592">
        <w:rPr>
          <w:noProof/>
          <w:sz w:val="24"/>
          <w:szCs w:val="24"/>
          <w14:ligatures w14:val="standardContextual"/>
        </w:rPr>
        <w:drawing>
          <wp:inline distT="0" distB="0" distL="0" distR="0" wp14:anchorId="35D20515" wp14:editId="5519CA9F">
            <wp:extent cx="1195070" cy="180340"/>
            <wp:effectExtent l="0" t="0" r="0" b="0"/>
            <wp:docPr id="1012748128" name="Imagem 1">
              <a:hlinkClick xmlns:a="http://schemas.openxmlformats.org/drawingml/2006/main" r:id="rId4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48128" name="Imagem 1">
                      <a:hlinkClick r:id="rId437"/>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0340"/>
                    </a:xfrm>
                    <a:prstGeom prst="rect">
                      <a:avLst/>
                    </a:prstGeom>
                    <a:noFill/>
                    <a:ln>
                      <a:noFill/>
                    </a:ln>
                  </pic:spPr>
                </pic:pic>
              </a:graphicData>
            </a:graphic>
          </wp:inline>
        </w:drawing>
      </w:r>
    </w:p>
    <w:p w14:paraId="647B4A78" w14:textId="77777777" w:rsidR="00F94592" w:rsidRDefault="00F94592" w:rsidP="00F94592">
      <w:pPr>
        <w:spacing w:after="0" w:line="240" w:lineRule="auto"/>
        <w:ind w:firstLine="0"/>
        <w:rPr>
          <w:rFonts w:eastAsia="Times New Roman"/>
          <w:b/>
          <w:sz w:val="24"/>
          <w:szCs w:val="24"/>
          <w:lang w:eastAsia="pt-BR"/>
        </w:rPr>
      </w:pPr>
    </w:p>
    <w:p w14:paraId="6BC720F0" w14:textId="37BCE3C8" w:rsidR="003A1EC0" w:rsidRPr="00F94592" w:rsidRDefault="003A1EC0" w:rsidP="00F94592">
      <w:pPr>
        <w:spacing w:after="0" w:line="240" w:lineRule="auto"/>
        <w:ind w:firstLine="0"/>
        <w:rPr>
          <w:rFonts w:eastAsia="Times New Roman"/>
          <w:bCs w:val="0"/>
          <w:sz w:val="24"/>
          <w:szCs w:val="24"/>
          <w:lang w:eastAsia="pt-BR"/>
        </w:rPr>
      </w:pPr>
      <w:r w:rsidRPr="00F94592">
        <w:rPr>
          <w:rFonts w:eastAsia="Times New Roman"/>
          <w:b/>
          <w:sz w:val="24"/>
          <w:szCs w:val="24"/>
          <w:lang w:eastAsia="pt-BR"/>
        </w:rPr>
        <w:t>ODS:</w:t>
      </w:r>
      <w:r w:rsidRPr="00F94592">
        <w:rPr>
          <w:rFonts w:eastAsia="Times New Roman"/>
          <w:bCs w:val="0"/>
          <w:sz w:val="24"/>
          <w:szCs w:val="24"/>
          <w:lang w:eastAsia="pt-BR"/>
        </w:rPr>
        <w:t xml:space="preserve"> </w:t>
      </w:r>
      <w:hyperlink r:id="rId438" w:history="1">
        <w:r w:rsidRPr="00F94592">
          <w:rPr>
            <w:rFonts w:eastAsia="Times New Roman"/>
            <w:bCs w:val="0"/>
            <w:color w:val="0000FF"/>
            <w:sz w:val="24"/>
            <w:szCs w:val="24"/>
            <w:u w:val="single"/>
            <w:lang w:eastAsia="pt-BR"/>
          </w:rPr>
          <w:t>16</w:t>
        </w:r>
      </w:hyperlink>
    </w:p>
    <w:p w14:paraId="51478E8C" w14:textId="77777777" w:rsidR="003A1EC0" w:rsidRPr="00F94592" w:rsidRDefault="003A1EC0" w:rsidP="00F94592">
      <w:pPr>
        <w:autoSpaceDE w:val="0"/>
        <w:autoSpaceDN w:val="0"/>
        <w:adjustRightInd w:val="0"/>
        <w:spacing w:after="0" w:line="240" w:lineRule="auto"/>
        <w:ind w:firstLine="0"/>
        <w:rPr>
          <w:rFonts w:eastAsia="Times New Roman"/>
          <w:bCs w:val="0"/>
          <w:sz w:val="24"/>
          <w:szCs w:val="24"/>
        </w:rPr>
      </w:pPr>
    </w:p>
    <w:p w14:paraId="41347856" w14:textId="77777777" w:rsidR="003A1EC0" w:rsidRPr="00F94592" w:rsidRDefault="003A1EC0" w:rsidP="003A1EC0">
      <w:pPr>
        <w:spacing w:after="0" w:line="360" w:lineRule="auto"/>
        <w:ind w:firstLine="0"/>
        <w:rPr>
          <w:rFonts w:eastAsia="Times New Roman"/>
          <w:bCs w:val="0"/>
          <w:sz w:val="24"/>
          <w:szCs w:val="24"/>
        </w:rPr>
      </w:pPr>
      <w:r w:rsidRPr="00F94592">
        <w:rPr>
          <w:rFonts w:eastAsia="Times New Roman"/>
          <w:bCs w:val="0"/>
          <w:sz w:val="24"/>
          <w:szCs w:val="24"/>
        </w:rPr>
        <w:t>Resumo:</w:t>
      </w:r>
    </w:p>
    <w:p w14:paraId="14F94F2A" w14:textId="77777777" w:rsidR="003A1EC0" w:rsidRPr="00F94592" w:rsidRDefault="003A1EC0" w:rsidP="003A1EC0">
      <w:pPr>
        <w:spacing w:after="0" w:line="360" w:lineRule="auto"/>
        <w:rPr>
          <w:rFonts w:eastAsia="Times New Roman"/>
          <w:b/>
          <w:sz w:val="24"/>
          <w:szCs w:val="24"/>
        </w:rPr>
      </w:pPr>
      <w:r w:rsidRPr="00F94592">
        <w:rPr>
          <w:rFonts w:eastAsia="Times New Roman"/>
          <w:b/>
          <w:sz w:val="24"/>
          <w:szCs w:val="24"/>
        </w:rPr>
        <w:t>São inconstitucionais — por violarem a autonomia da Defensoria Pública e usurparem a competência privativa da União para legislar sobre essa instituição — normas estaduais que subordinam as atividades da Defensoria Pública ao governador e estabelecem critérios mais rigorosos do que os estabelecidos pela legislação federal para a promoção de defensores públicos.</w:t>
      </w:r>
    </w:p>
    <w:p w14:paraId="3B5EC285" w14:textId="6BEB179F" w:rsidR="003A1EC0" w:rsidRPr="00F94592" w:rsidRDefault="003A1EC0" w:rsidP="003A1EC0">
      <w:pPr>
        <w:spacing w:after="0" w:line="360" w:lineRule="auto"/>
        <w:rPr>
          <w:rFonts w:eastAsia="Times New Roman"/>
          <w:bCs w:val="0"/>
          <w:sz w:val="24"/>
          <w:szCs w:val="24"/>
        </w:rPr>
      </w:pPr>
      <w:r w:rsidRPr="00F94592">
        <w:rPr>
          <w:rFonts w:eastAsia="Times New Roman"/>
          <w:bCs w:val="0"/>
          <w:sz w:val="24"/>
          <w:szCs w:val="24"/>
        </w:rPr>
        <w:t xml:space="preserve">A Constituição Federal estabelece a competência concorrente para legislar sobre a Defensoria Pública (CF/1988, art. 24, XIII). Contudo, cabe à União editar as normas gerais, cuja observância é obrigatória pelos estados no exercício da competência suplementar. Assim, ao exigir </w:t>
      </w:r>
      <w:r w:rsidRPr="00F94592">
        <w:rPr>
          <w:rFonts w:eastAsia="Times New Roman"/>
          <w:sz w:val="24"/>
          <w:szCs w:val="24"/>
        </w:rPr>
        <w:t>três anos</w:t>
      </w:r>
      <w:r w:rsidRPr="00F94592">
        <w:rPr>
          <w:rFonts w:eastAsia="Times New Roman"/>
          <w:bCs w:val="0"/>
          <w:sz w:val="24"/>
          <w:szCs w:val="24"/>
        </w:rPr>
        <w:t xml:space="preserve"> de efetivo exercício no nível para promoção, sem previsão de dispensa desse interstício, a legislação estadual impugnada criou regra mais restritiva e contrária à norma geral federal</w:t>
      </w:r>
      <w:r w:rsidR="00376422" w:rsidRPr="00F94592">
        <w:rPr>
          <w:rStyle w:val="Refdenotaderodap"/>
          <w:rFonts w:eastAsia="Times New Roman"/>
          <w:bCs w:val="0"/>
          <w:sz w:val="24"/>
          <w:szCs w:val="24"/>
        </w:rPr>
        <w:footnoteReference w:id="186"/>
      </w:r>
      <w:r w:rsidRPr="00F94592">
        <w:rPr>
          <w:rFonts w:eastAsia="Times New Roman"/>
          <w:bCs w:val="0"/>
          <w:sz w:val="24"/>
          <w:szCs w:val="24"/>
        </w:rPr>
        <w:t>, extrapolando os limites da competência suplementar</w:t>
      </w:r>
      <w:r w:rsidR="00376422" w:rsidRPr="00F94592">
        <w:rPr>
          <w:rStyle w:val="Refdenotaderodap"/>
          <w:rFonts w:eastAsia="Times New Roman"/>
          <w:bCs w:val="0"/>
          <w:sz w:val="24"/>
          <w:szCs w:val="24"/>
        </w:rPr>
        <w:footnoteReference w:id="187"/>
      </w:r>
      <w:r w:rsidRPr="00F94592">
        <w:rPr>
          <w:rFonts w:eastAsia="Times New Roman"/>
          <w:bCs w:val="0"/>
          <w:sz w:val="24"/>
          <w:szCs w:val="24"/>
        </w:rPr>
        <w:t>.</w:t>
      </w:r>
    </w:p>
    <w:p w14:paraId="3D592E00" w14:textId="3C62D33D" w:rsidR="003A1EC0" w:rsidRPr="00F94592" w:rsidRDefault="003A1EC0" w:rsidP="003A1EC0">
      <w:pPr>
        <w:spacing w:after="0" w:line="360" w:lineRule="auto"/>
        <w:rPr>
          <w:rFonts w:eastAsia="Times New Roman"/>
          <w:bCs w:val="0"/>
          <w:sz w:val="24"/>
          <w:szCs w:val="24"/>
        </w:rPr>
      </w:pPr>
      <w:r w:rsidRPr="00F94592">
        <w:rPr>
          <w:rFonts w:eastAsia="Times New Roman"/>
          <w:bCs w:val="0"/>
          <w:sz w:val="24"/>
          <w:szCs w:val="24"/>
        </w:rPr>
        <w:t>Conforme jurisprudência desta Corte</w:t>
      </w:r>
      <w:r w:rsidR="00376422" w:rsidRPr="00F94592">
        <w:rPr>
          <w:rStyle w:val="Refdenotaderodap"/>
          <w:rFonts w:eastAsia="Times New Roman"/>
          <w:bCs w:val="0"/>
          <w:sz w:val="24"/>
          <w:szCs w:val="24"/>
        </w:rPr>
        <w:footnoteReference w:id="188"/>
      </w:r>
      <w:r w:rsidRPr="00F94592">
        <w:rPr>
          <w:rFonts w:eastAsia="Times New Roman"/>
          <w:bCs w:val="0"/>
          <w:sz w:val="24"/>
          <w:szCs w:val="24"/>
        </w:rPr>
        <w:t>, a autonomia funcional e administrativa das Defensorias Públicas (CF/1988, art. 134) impede qualquer forma de subordinação ao Poder Executivo. Nesse contexto, exigir autorização prévia do chefe do Poder Executivo para atividades de um órgão interno da Defensoria, tal como as atividades residuais da Escola Superior da Defensoria Pública do Estado do Acre - ESDPAC (antigo Centro de Estudos Jurídicos), configura ofensa à sua autonomia administrativa e funcional</w:t>
      </w:r>
      <w:r w:rsidR="00376422" w:rsidRPr="00F94592">
        <w:rPr>
          <w:rStyle w:val="Refdenotaderodap"/>
          <w:rFonts w:eastAsia="Times New Roman"/>
          <w:bCs w:val="0"/>
          <w:sz w:val="24"/>
          <w:szCs w:val="24"/>
        </w:rPr>
        <w:footnoteReference w:id="189"/>
      </w:r>
      <w:r w:rsidRPr="00F94592">
        <w:rPr>
          <w:rFonts w:eastAsia="Times New Roman"/>
          <w:bCs w:val="0"/>
          <w:sz w:val="24"/>
          <w:szCs w:val="24"/>
        </w:rPr>
        <w:t xml:space="preserve">. </w:t>
      </w:r>
    </w:p>
    <w:p w14:paraId="21468CFE" w14:textId="77777777" w:rsidR="003A1EC0" w:rsidRPr="00F94592" w:rsidRDefault="003A1EC0" w:rsidP="003A1EC0">
      <w:pPr>
        <w:spacing w:after="0" w:line="360" w:lineRule="auto"/>
        <w:rPr>
          <w:rFonts w:eastAsia="Times New Roman"/>
          <w:bCs w:val="0"/>
          <w:sz w:val="24"/>
          <w:szCs w:val="24"/>
        </w:rPr>
      </w:pPr>
      <w:r w:rsidRPr="00F94592">
        <w:rPr>
          <w:rFonts w:eastAsia="Times New Roman"/>
          <w:bCs w:val="0"/>
          <w:sz w:val="24"/>
          <w:szCs w:val="24"/>
        </w:rPr>
        <w:lastRenderedPageBreak/>
        <w:t xml:space="preserve">Além disso, atribuir o </w:t>
      </w:r>
      <w:r w:rsidRPr="00F94592">
        <w:rPr>
          <w:rFonts w:eastAsia="Times New Roman"/>
          <w:bCs w:val="0"/>
          <w:i/>
          <w:iCs/>
          <w:sz w:val="24"/>
          <w:szCs w:val="24"/>
        </w:rPr>
        <w:t>status</w:t>
      </w:r>
      <w:r w:rsidRPr="00F94592">
        <w:rPr>
          <w:rFonts w:eastAsia="Times New Roman"/>
          <w:bCs w:val="0"/>
          <w:sz w:val="24"/>
          <w:szCs w:val="24"/>
        </w:rPr>
        <w:t xml:space="preserve"> ou as prerrogativas de Secretário de Estado aos cargos de Defensor Público-Geral e Subdefensor Público-Geral implicaria, por via oblíqua, a inserção da chefia da Defensoria na estrutura do Poder Executivo local, circunstância que também é incompatível com a autonomia plena, garantida pelo texto constitucional. </w:t>
      </w:r>
    </w:p>
    <w:p w14:paraId="2A9BC1B1" w14:textId="147A085A" w:rsidR="003A1EC0" w:rsidRPr="00F94592" w:rsidRDefault="003A1EC0" w:rsidP="003A1EC0">
      <w:pPr>
        <w:spacing w:after="0" w:line="360" w:lineRule="auto"/>
        <w:rPr>
          <w:rFonts w:eastAsia="Times New Roman"/>
          <w:sz w:val="24"/>
          <w:szCs w:val="24"/>
        </w:rPr>
      </w:pPr>
      <w:r w:rsidRPr="00F94592">
        <w:rPr>
          <w:rFonts w:eastAsia="Times New Roman"/>
          <w:bCs w:val="0"/>
          <w:sz w:val="24"/>
          <w:szCs w:val="24"/>
        </w:rPr>
        <w:t xml:space="preserve">Com base nesses e em outros entendimentos, o Plenário, </w:t>
      </w:r>
      <w:r w:rsidRPr="00F94592">
        <w:rPr>
          <w:rFonts w:eastAsia="Times New Roman"/>
          <w:sz w:val="24"/>
          <w:szCs w:val="24"/>
        </w:rPr>
        <w:t>por unanimidade, julgou parcialmente procedente a ação para declarar a inconstitucionalidade do trecho “</w:t>
      </w:r>
      <w:r w:rsidRPr="00F94592">
        <w:rPr>
          <w:rFonts w:eastAsia="Times New Roman"/>
          <w:i/>
          <w:iCs/>
          <w:sz w:val="24"/>
          <w:szCs w:val="24"/>
        </w:rPr>
        <w:t>previamente autorizadas pelo Governador</w:t>
      </w:r>
      <w:r w:rsidRPr="00F94592">
        <w:rPr>
          <w:rFonts w:eastAsia="Times New Roman"/>
          <w:sz w:val="24"/>
          <w:szCs w:val="24"/>
        </w:rPr>
        <w:t xml:space="preserve">” contido no </w:t>
      </w:r>
      <w:r w:rsidRPr="00F94592">
        <w:rPr>
          <w:rFonts w:eastAsia="Times New Roman"/>
          <w:bCs w:val="0"/>
          <w:sz w:val="24"/>
          <w:szCs w:val="24"/>
          <w:lang w:eastAsia="pt-BR"/>
        </w:rPr>
        <w:t>art. 11-A, XI</w:t>
      </w:r>
      <w:r w:rsidRPr="00F94592">
        <w:rPr>
          <w:rFonts w:eastAsia="Times New Roman"/>
          <w:sz w:val="24"/>
          <w:szCs w:val="24"/>
        </w:rPr>
        <w:t xml:space="preserve">, </w:t>
      </w:r>
      <w:r w:rsidRPr="00F94592">
        <w:rPr>
          <w:rFonts w:eastAsia="Times New Roman"/>
          <w:bCs w:val="0"/>
          <w:sz w:val="24"/>
          <w:szCs w:val="24"/>
          <w:lang w:eastAsia="pt-BR"/>
        </w:rPr>
        <w:t xml:space="preserve">bem como dos </w:t>
      </w:r>
      <w:proofErr w:type="spellStart"/>
      <w:r w:rsidRPr="00F94592">
        <w:rPr>
          <w:rFonts w:eastAsia="Times New Roman"/>
          <w:bCs w:val="0"/>
          <w:sz w:val="24"/>
          <w:szCs w:val="24"/>
          <w:lang w:eastAsia="pt-BR"/>
        </w:rPr>
        <w:t>arts</w:t>
      </w:r>
      <w:proofErr w:type="spellEnd"/>
      <w:r w:rsidRPr="00F94592">
        <w:rPr>
          <w:rFonts w:eastAsia="Times New Roman"/>
          <w:bCs w:val="0"/>
          <w:sz w:val="24"/>
          <w:szCs w:val="24"/>
          <w:lang w:eastAsia="pt-BR"/>
        </w:rPr>
        <w:t xml:space="preserve">. 22-A, I; 23, § 6º; e do parágrafo único do art. 47, todos da </w:t>
      </w:r>
      <w:hyperlink r:id="rId439" w:history="1">
        <w:r w:rsidRPr="00F94592">
          <w:rPr>
            <w:rFonts w:eastAsia="Times New Roman"/>
            <w:color w:val="0000FF"/>
            <w:sz w:val="24"/>
            <w:szCs w:val="24"/>
            <w:u w:val="single"/>
          </w:rPr>
          <w:t>Lei Complementar n</w:t>
        </w:r>
        <w:r w:rsidRPr="00F94592">
          <w:rPr>
            <w:rFonts w:eastAsia="Times New Roman"/>
            <w:bCs w:val="0"/>
            <w:color w:val="0000FF"/>
            <w:sz w:val="24"/>
            <w:szCs w:val="24"/>
            <w:u w:val="single"/>
          </w:rPr>
          <w:t>º</w:t>
        </w:r>
        <w:r w:rsidRPr="00F94592">
          <w:rPr>
            <w:rFonts w:eastAsia="Times New Roman"/>
            <w:color w:val="0000FF"/>
            <w:sz w:val="24"/>
            <w:szCs w:val="24"/>
            <w:u w:val="single"/>
          </w:rPr>
          <w:t xml:space="preserve"> 158/2006 do Estado do Acre</w:t>
        </w:r>
      </w:hyperlink>
      <w:r w:rsidR="00376422" w:rsidRPr="00F94592">
        <w:rPr>
          <w:rStyle w:val="Refdenotaderodap"/>
          <w:rFonts w:eastAsia="Times New Roman"/>
          <w:bCs w:val="0"/>
          <w:sz w:val="24"/>
          <w:szCs w:val="24"/>
          <w:lang w:eastAsia="pt-BR"/>
        </w:rPr>
        <w:footnoteReference w:id="190"/>
      </w:r>
      <w:r w:rsidRPr="00F94592">
        <w:rPr>
          <w:rFonts w:eastAsia="Times New Roman"/>
          <w:sz w:val="24"/>
          <w:szCs w:val="24"/>
        </w:rPr>
        <w:t>,</w:t>
      </w:r>
      <w:r w:rsidRPr="00F94592">
        <w:rPr>
          <w:rFonts w:eastAsia="Times New Roman"/>
          <w:bCs w:val="0"/>
          <w:sz w:val="24"/>
          <w:szCs w:val="24"/>
          <w:lang w:eastAsia="pt-BR"/>
        </w:rPr>
        <w:t xml:space="preserve"> com as modificações implementadas pela</w:t>
      </w:r>
      <w:r w:rsidRPr="00F94592">
        <w:rPr>
          <w:rFonts w:eastAsia="Times New Roman"/>
          <w:sz w:val="24"/>
          <w:szCs w:val="24"/>
        </w:rPr>
        <w:t>s</w:t>
      </w:r>
      <w:r w:rsidRPr="00F94592">
        <w:rPr>
          <w:rFonts w:eastAsia="Times New Roman"/>
          <w:bCs w:val="0"/>
          <w:sz w:val="24"/>
          <w:szCs w:val="24"/>
          <w:lang w:eastAsia="pt-BR"/>
        </w:rPr>
        <w:t xml:space="preserve"> L</w:t>
      </w:r>
      <w:r w:rsidRPr="00F94592">
        <w:rPr>
          <w:rFonts w:eastAsia="Times New Roman"/>
          <w:sz w:val="24"/>
          <w:szCs w:val="24"/>
        </w:rPr>
        <w:t xml:space="preserve">eis </w:t>
      </w:r>
      <w:r w:rsidRPr="00F94592">
        <w:rPr>
          <w:rFonts w:eastAsia="Times New Roman"/>
          <w:bCs w:val="0"/>
          <w:sz w:val="24"/>
          <w:szCs w:val="24"/>
          <w:lang w:eastAsia="pt-BR"/>
        </w:rPr>
        <w:t>C</w:t>
      </w:r>
      <w:r w:rsidRPr="00F94592">
        <w:rPr>
          <w:rFonts w:eastAsia="Times New Roman"/>
          <w:sz w:val="24"/>
          <w:szCs w:val="24"/>
        </w:rPr>
        <w:t>omplementares acreanas</w:t>
      </w:r>
      <w:r w:rsidRPr="00F94592">
        <w:rPr>
          <w:rFonts w:eastAsia="Times New Roman"/>
          <w:bCs w:val="0"/>
          <w:sz w:val="24"/>
          <w:szCs w:val="24"/>
          <w:lang w:eastAsia="pt-BR"/>
        </w:rPr>
        <w:t xml:space="preserve"> nº 216/2010, nº 276/2014 e nº 457/2024</w:t>
      </w:r>
      <w:r w:rsidRPr="00F94592">
        <w:rPr>
          <w:rFonts w:eastAsia="Times New Roman"/>
          <w:sz w:val="24"/>
          <w:szCs w:val="24"/>
        </w:rPr>
        <w:t>. Por fim, o Tribunal modulou os efeitos da decisão para conferir-lhe eficácia prospectiva e resguardar os atos praticados, as promoções efetivadas e os valores recebidos até a data da publicação da ata de julgamento de mérito.</w:t>
      </w:r>
    </w:p>
    <w:p w14:paraId="34627FD7" w14:textId="77777777" w:rsidR="003A1EC0" w:rsidRPr="00F94592" w:rsidRDefault="003A1EC0" w:rsidP="003A1EC0">
      <w:pPr>
        <w:spacing w:after="0" w:line="360" w:lineRule="auto"/>
        <w:rPr>
          <w:rFonts w:eastAsia="Times New Roman"/>
          <w:bCs w:val="0"/>
          <w:sz w:val="24"/>
          <w:szCs w:val="24"/>
        </w:rPr>
      </w:pPr>
    </w:p>
    <w:p w14:paraId="6ED6DE97" w14:textId="77777777" w:rsidR="003A1EC0" w:rsidRPr="00F94592" w:rsidRDefault="003A1EC0" w:rsidP="003A1EC0">
      <w:pPr>
        <w:spacing w:after="0" w:line="360" w:lineRule="auto"/>
        <w:ind w:firstLine="0"/>
        <w:rPr>
          <w:rFonts w:eastAsia="Times New Roman"/>
          <w:bCs w:val="0"/>
          <w:sz w:val="24"/>
          <w:szCs w:val="24"/>
        </w:rPr>
      </w:pPr>
      <w:hyperlink r:id="rId440" w:history="1">
        <w:r w:rsidRPr="00F94592">
          <w:rPr>
            <w:rFonts w:eastAsia="Times New Roman"/>
            <w:bCs w:val="0"/>
            <w:color w:val="0000FF"/>
            <w:sz w:val="24"/>
            <w:szCs w:val="24"/>
            <w:u w:val="single"/>
          </w:rPr>
          <w:t>ADI 5.662/AC, relator Ministro Nunes Marques, julgamento virtual finalizado em 05.12.2025 (sexta-feira), às 23:59</w:t>
        </w:r>
      </w:hyperlink>
    </w:p>
    <w:p w14:paraId="442628C9" w14:textId="77777777" w:rsidR="003A1EC0" w:rsidRPr="003A1EC0" w:rsidRDefault="003A1EC0" w:rsidP="003A1EC0">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3A1EC0">
          <w:rPr>
            <w:rFonts w:eastAsia="Times New Roman"/>
            <w:bCs w:val="0"/>
            <w:color w:val="0000FF"/>
            <w:sz w:val="16"/>
            <w:szCs w:val="16"/>
            <w:u w:val="single"/>
            <w:lang w:eastAsia="pt-BR"/>
          </w:rPr>
          <w:t>Sumário</w:t>
        </w:r>
      </w:hyperlink>
    </w:p>
    <w:p w14:paraId="4D41ADB5" w14:textId="77777777" w:rsidR="003A1EC0" w:rsidRPr="003A1EC0" w:rsidRDefault="003A1EC0" w:rsidP="003A1EC0">
      <w:pPr>
        <w:spacing w:after="0" w:line="360" w:lineRule="auto"/>
        <w:ind w:firstLine="709"/>
        <w:rPr>
          <w:sz w:val="24"/>
          <w:szCs w:val="24"/>
        </w:rPr>
      </w:pPr>
    </w:p>
    <w:p w14:paraId="1746540F" w14:textId="77777777" w:rsidR="008E5DE0" w:rsidRPr="003A1EC0" w:rsidRDefault="008E5DE0" w:rsidP="00F709B8">
      <w:pPr>
        <w:pStyle w:val="Ttulo3"/>
        <w:rPr>
          <w:lang w:eastAsia="pt-BR"/>
        </w:rPr>
      </w:pPr>
      <w:bookmarkStart w:id="217" w:name="_Toc216456994"/>
      <w:r w:rsidRPr="003A1EC0">
        <w:t>Defensor Público-Geral: prerrogativa de representar, judicial e extrajudicialmente, a Defensoria Pública da União</w:t>
      </w:r>
      <w:bookmarkEnd w:id="214"/>
      <w:r w:rsidRPr="003A1EC0">
        <w:t xml:space="preserve"> </w:t>
      </w:r>
      <w:bookmarkEnd w:id="215"/>
      <w:bookmarkEnd w:id="216"/>
      <w:r w:rsidRPr="003A1EC0">
        <w:t xml:space="preserve">- </w:t>
      </w:r>
      <w:hyperlink r:id="rId441" w:history="1">
        <w:r w:rsidRPr="003A1EC0">
          <w:rPr>
            <w:lang w:eastAsia="pt-BR"/>
          </w:rPr>
          <w:t>ADI 5.603/DF</w:t>
        </w:r>
        <w:bookmarkEnd w:id="217"/>
      </w:hyperlink>
      <w:r w:rsidRPr="003A1EC0">
        <w:rPr>
          <w:lang w:eastAsia="pt-BR"/>
        </w:rPr>
        <w:t xml:space="preserve"> </w:t>
      </w:r>
    </w:p>
    <w:p w14:paraId="1601346A" w14:textId="6AE2BBAA" w:rsidR="008E5DE0" w:rsidRPr="00063CDA" w:rsidRDefault="008E5DE0" w:rsidP="00063CDA">
      <w:pPr>
        <w:spacing w:after="0" w:line="240" w:lineRule="auto"/>
        <w:ind w:firstLine="0"/>
        <w:rPr>
          <w:rFonts w:eastAsia="Times New Roman"/>
          <w:bCs w:val="0"/>
          <w:color w:val="000000"/>
          <w:sz w:val="24"/>
          <w:szCs w:val="24"/>
          <w:lang w:eastAsia="pt-BR"/>
        </w:rPr>
      </w:pPr>
      <w:r w:rsidRPr="00063CDA">
        <w:rPr>
          <w:rFonts w:eastAsia="Times New Roman"/>
          <w:bCs w:val="0"/>
          <w:noProof/>
          <w:sz w:val="24"/>
          <w:szCs w:val="24"/>
          <w:lang w:eastAsia="pt-BR"/>
        </w:rPr>
        <w:drawing>
          <wp:inline distT="0" distB="0" distL="0" distR="0" wp14:anchorId="5AAD6353" wp14:editId="48C84304">
            <wp:extent cx="1200150" cy="180975"/>
            <wp:effectExtent l="0" t="0" r="0" b="9525"/>
            <wp:docPr id="1296056043" name="Imagem 1">
              <a:hlinkClick xmlns:a="http://schemas.openxmlformats.org/drawingml/2006/main" r:id="rId4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56043" name="Imagem 1">
                      <a:hlinkClick r:id="rId44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00150" cy="180975"/>
                    </a:xfrm>
                    <a:prstGeom prst="rect">
                      <a:avLst/>
                    </a:prstGeom>
                    <a:noFill/>
                    <a:ln>
                      <a:noFill/>
                    </a:ln>
                  </pic:spPr>
                </pic:pic>
              </a:graphicData>
            </a:graphic>
          </wp:inline>
        </w:drawing>
      </w:r>
    </w:p>
    <w:p w14:paraId="47448932" w14:textId="77777777" w:rsidR="008E5DE0" w:rsidRPr="00063CDA" w:rsidRDefault="008E5DE0" w:rsidP="00063CDA">
      <w:pPr>
        <w:spacing w:after="0" w:line="240" w:lineRule="auto"/>
        <w:ind w:firstLine="0"/>
        <w:rPr>
          <w:rFonts w:eastAsia="Times New Roman"/>
          <w:bCs w:val="0"/>
          <w:sz w:val="24"/>
          <w:szCs w:val="24"/>
        </w:rPr>
      </w:pPr>
    </w:p>
    <w:p w14:paraId="2B500FF8" w14:textId="77777777" w:rsidR="008E5DE0" w:rsidRPr="00063CDA" w:rsidRDefault="008E5DE0" w:rsidP="00063CDA">
      <w:pPr>
        <w:spacing w:after="0" w:line="240" w:lineRule="auto"/>
        <w:ind w:firstLine="0"/>
        <w:rPr>
          <w:rFonts w:eastAsia="Times New Roman"/>
          <w:bCs w:val="0"/>
          <w:sz w:val="24"/>
          <w:szCs w:val="24"/>
        </w:rPr>
      </w:pPr>
      <w:r w:rsidRPr="00063CDA">
        <w:rPr>
          <w:rFonts w:eastAsia="Times New Roman"/>
          <w:b/>
          <w:sz w:val="24"/>
          <w:szCs w:val="24"/>
        </w:rPr>
        <w:t>ODS</w:t>
      </w:r>
      <w:r w:rsidRPr="00063CDA">
        <w:rPr>
          <w:rFonts w:eastAsia="Times New Roman"/>
          <w:bCs w:val="0"/>
          <w:sz w:val="24"/>
          <w:szCs w:val="24"/>
        </w:rPr>
        <w:t xml:space="preserve">: </w:t>
      </w:r>
      <w:hyperlink r:id="rId443" w:history="1">
        <w:r w:rsidRPr="00063CDA">
          <w:rPr>
            <w:rFonts w:eastAsia="Times New Roman"/>
            <w:bCs w:val="0"/>
            <w:color w:val="0000FF"/>
            <w:sz w:val="24"/>
            <w:szCs w:val="24"/>
            <w:u w:val="single"/>
            <w:lang w:eastAsia="pt-BR"/>
          </w:rPr>
          <w:t>16</w:t>
        </w:r>
      </w:hyperlink>
    </w:p>
    <w:p w14:paraId="3981578A" w14:textId="77777777" w:rsidR="008E5DE0" w:rsidRPr="00063CDA" w:rsidRDefault="008E5DE0" w:rsidP="00063CDA">
      <w:pPr>
        <w:spacing w:after="0" w:line="240" w:lineRule="auto"/>
        <w:ind w:firstLine="0"/>
        <w:rPr>
          <w:rFonts w:eastAsia="Times New Roman"/>
          <w:bCs w:val="0"/>
          <w:sz w:val="24"/>
          <w:szCs w:val="24"/>
        </w:rPr>
      </w:pPr>
    </w:p>
    <w:p w14:paraId="320816AF" w14:textId="77777777" w:rsidR="008E5DE0" w:rsidRPr="00063CDA" w:rsidRDefault="008E5DE0" w:rsidP="00063CDA">
      <w:pPr>
        <w:spacing w:after="0" w:line="360" w:lineRule="auto"/>
        <w:ind w:firstLine="0"/>
        <w:rPr>
          <w:rFonts w:eastAsia="Times New Roman"/>
          <w:bCs w:val="0"/>
          <w:sz w:val="24"/>
          <w:szCs w:val="24"/>
        </w:rPr>
      </w:pPr>
      <w:r w:rsidRPr="00063CDA">
        <w:rPr>
          <w:rFonts w:eastAsia="Times New Roman"/>
          <w:bCs w:val="0"/>
          <w:sz w:val="24"/>
          <w:szCs w:val="24"/>
        </w:rPr>
        <w:t>Resumo:</w:t>
      </w:r>
    </w:p>
    <w:p w14:paraId="7B5B1156" w14:textId="77777777" w:rsidR="008E5DE0" w:rsidRPr="00063CDA" w:rsidRDefault="008E5DE0" w:rsidP="00063CDA">
      <w:pPr>
        <w:spacing w:after="0" w:line="360" w:lineRule="auto"/>
        <w:ind w:firstLine="0"/>
        <w:rPr>
          <w:rFonts w:eastAsia="Times New Roman"/>
          <w:b/>
          <w:sz w:val="24"/>
          <w:szCs w:val="24"/>
        </w:rPr>
      </w:pPr>
      <w:r w:rsidRPr="00063CDA">
        <w:rPr>
          <w:rFonts w:eastAsia="Times New Roman"/>
          <w:b/>
          <w:sz w:val="24"/>
          <w:szCs w:val="24"/>
        </w:rPr>
        <w:lastRenderedPageBreak/>
        <w:tab/>
        <w:t>É constitucional — e não viola a competência da Advocacia-Geral da União (CF/1988, art. 131) — norma federal que confere ao Defensor Público-Geral da União a atribuição de representar judicial e extrajudicialmente a Defensoria Pública da União (DPU).</w:t>
      </w:r>
    </w:p>
    <w:p w14:paraId="6FB5014E" w14:textId="40499EE5" w:rsidR="008E5DE0" w:rsidRPr="00063CDA" w:rsidRDefault="008E5DE0" w:rsidP="00063CDA">
      <w:pPr>
        <w:spacing w:after="0" w:line="360" w:lineRule="auto"/>
        <w:ind w:firstLine="0"/>
        <w:rPr>
          <w:rFonts w:eastAsia="Times New Roman"/>
          <w:bCs w:val="0"/>
          <w:sz w:val="24"/>
          <w:szCs w:val="24"/>
        </w:rPr>
      </w:pPr>
      <w:r w:rsidRPr="00063CDA">
        <w:rPr>
          <w:rFonts w:eastAsia="Times New Roman"/>
          <w:bCs w:val="0"/>
          <w:sz w:val="24"/>
          <w:szCs w:val="24"/>
        </w:rPr>
        <w:tab/>
        <w:t>Conforme jurisprudência desta Corte, órgão público despersonalizado de estatura constitucional pode figurar como parte em uma relação jurídica processual, agindo em nome próprio na defesa de suas prerrogativas institucionais ou de sua competência</w:t>
      </w:r>
      <w:r w:rsidRPr="00063CDA">
        <w:rPr>
          <w:rStyle w:val="Refdenotaderodap"/>
          <w:rFonts w:eastAsia="Times New Roman"/>
          <w:bCs w:val="0"/>
          <w:sz w:val="24"/>
          <w:szCs w:val="24"/>
        </w:rPr>
        <w:footnoteReference w:id="191"/>
      </w:r>
      <w:r w:rsidRPr="00063CDA">
        <w:rPr>
          <w:rFonts w:eastAsia="Times New Roman"/>
          <w:bCs w:val="0"/>
          <w:sz w:val="24"/>
          <w:szCs w:val="24"/>
        </w:rPr>
        <w:t>.</w:t>
      </w:r>
    </w:p>
    <w:p w14:paraId="0E00114A" w14:textId="77777777" w:rsidR="008E5DE0" w:rsidRPr="00063CDA" w:rsidRDefault="008E5DE0" w:rsidP="00063CDA">
      <w:pPr>
        <w:spacing w:after="0" w:line="360" w:lineRule="auto"/>
        <w:rPr>
          <w:rFonts w:eastAsia="Times New Roman"/>
          <w:bCs w:val="0"/>
          <w:sz w:val="24"/>
          <w:szCs w:val="24"/>
        </w:rPr>
      </w:pPr>
      <w:r w:rsidRPr="00063CDA">
        <w:rPr>
          <w:rFonts w:eastAsia="Times New Roman"/>
          <w:bCs w:val="0"/>
          <w:sz w:val="24"/>
          <w:szCs w:val="24"/>
        </w:rPr>
        <w:t>Nesse contexto, reconhecer a personalidade judiciária da DPU configura medida que visa prevenir conflitos de interesse, aproximando-a de soluções análogas que orientam as defensorias estaduais e outros órgãos estatais.</w:t>
      </w:r>
    </w:p>
    <w:p w14:paraId="33A3F26A" w14:textId="77777777" w:rsidR="008E5DE0" w:rsidRPr="00063CDA" w:rsidRDefault="008E5DE0" w:rsidP="00063CDA">
      <w:pPr>
        <w:spacing w:after="0" w:line="360" w:lineRule="auto"/>
        <w:rPr>
          <w:rFonts w:eastAsia="Times New Roman"/>
          <w:bCs w:val="0"/>
          <w:sz w:val="24"/>
          <w:szCs w:val="24"/>
        </w:rPr>
      </w:pPr>
      <w:r w:rsidRPr="00063CDA">
        <w:rPr>
          <w:rFonts w:eastAsia="Times New Roman"/>
          <w:bCs w:val="0"/>
          <w:sz w:val="24"/>
          <w:szCs w:val="24"/>
        </w:rPr>
        <w:t>Na espécie, a norma federal impugnada não possibilita qualquer interpretação que amplie as prerrogativas da defensoria pública além do que já é reconhecido pelo STF.</w:t>
      </w:r>
    </w:p>
    <w:p w14:paraId="33979EA1" w14:textId="15357EAE" w:rsidR="008E5DE0" w:rsidRPr="00063CDA" w:rsidRDefault="008E5DE0" w:rsidP="00063CDA">
      <w:pPr>
        <w:spacing w:after="0" w:line="360" w:lineRule="auto"/>
        <w:ind w:firstLine="0"/>
        <w:rPr>
          <w:rFonts w:eastAsia="Times New Roman"/>
          <w:bCs w:val="0"/>
          <w:sz w:val="24"/>
          <w:szCs w:val="24"/>
        </w:rPr>
      </w:pPr>
      <w:r w:rsidRPr="00063CDA">
        <w:rPr>
          <w:rFonts w:eastAsia="Times New Roman"/>
          <w:bCs w:val="0"/>
          <w:sz w:val="24"/>
          <w:szCs w:val="24"/>
        </w:rPr>
        <w:tab/>
        <w:t xml:space="preserve">Com base nesse entendimento, o Plenário, por maioria, julgou improcedente a ação para assentar a constitucionalidade do </w:t>
      </w:r>
      <w:hyperlink r:id="rId444" w:anchor=":~:text=II%20%2D%20representar%20a%20Defensoria%20P%C3%BAblica%20da%20Uni%C3%A3o%20judicial%20e%20extrajudicialmente%3B" w:history="1">
        <w:r w:rsidRPr="00063CDA">
          <w:rPr>
            <w:rFonts w:eastAsia="Times New Roman"/>
            <w:color w:val="0000FF"/>
            <w:sz w:val="24"/>
            <w:szCs w:val="24"/>
            <w:u w:val="single"/>
          </w:rPr>
          <w:t>art. 8º, II, da Lei Complementar nº 80/1994</w:t>
        </w:r>
      </w:hyperlink>
      <w:r w:rsidRPr="00063CDA">
        <w:rPr>
          <w:rStyle w:val="Refdenotaderodap"/>
          <w:rFonts w:eastAsia="Times New Roman"/>
          <w:bCs w:val="0"/>
          <w:sz w:val="24"/>
          <w:szCs w:val="24"/>
        </w:rPr>
        <w:footnoteReference w:id="192"/>
      </w:r>
      <w:r w:rsidRPr="00063CDA">
        <w:rPr>
          <w:rFonts w:eastAsia="Times New Roman"/>
          <w:bCs w:val="0"/>
          <w:sz w:val="24"/>
          <w:szCs w:val="24"/>
        </w:rPr>
        <w:t>.</w:t>
      </w:r>
    </w:p>
    <w:p w14:paraId="1BE16A26" w14:textId="77777777" w:rsidR="008E5DE0" w:rsidRPr="00063CDA" w:rsidRDefault="008E5DE0" w:rsidP="00063CDA">
      <w:pPr>
        <w:spacing w:after="0" w:line="360" w:lineRule="auto"/>
        <w:rPr>
          <w:sz w:val="24"/>
          <w:szCs w:val="24"/>
          <w:lang w:eastAsia="pt-BR"/>
        </w:rPr>
      </w:pPr>
    </w:p>
    <w:p w14:paraId="358F5B47" w14:textId="77777777" w:rsidR="008E5DE0" w:rsidRPr="00063CDA" w:rsidRDefault="008E5DE0" w:rsidP="00063CDA">
      <w:pPr>
        <w:spacing w:after="0" w:line="360" w:lineRule="auto"/>
        <w:ind w:firstLine="0"/>
        <w:rPr>
          <w:rFonts w:eastAsia="Times New Roman"/>
          <w:bCs w:val="0"/>
          <w:sz w:val="24"/>
          <w:szCs w:val="24"/>
          <w:lang w:eastAsia="pt-BR"/>
        </w:rPr>
      </w:pPr>
      <w:hyperlink r:id="rId445" w:history="1">
        <w:r w:rsidRPr="00063CDA">
          <w:rPr>
            <w:rFonts w:eastAsia="Times New Roman"/>
            <w:bCs w:val="0"/>
            <w:color w:val="0000FF"/>
            <w:sz w:val="24"/>
            <w:szCs w:val="24"/>
            <w:u w:val="single"/>
            <w:lang w:eastAsia="pt-BR"/>
          </w:rPr>
          <w:t>ADI 5.603/DF</w:t>
        </w:r>
        <w:r w:rsidRPr="00063CDA">
          <w:rPr>
            <w:rFonts w:eastAsia="Times New Roman"/>
            <w:bCs w:val="0"/>
            <w:color w:val="0000FF"/>
            <w:sz w:val="24"/>
            <w:szCs w:val="24"/>
            <w:u w:val="single"/>
          </w:rPr>
          <w:t>, relator Ministro Nunes Marques, redator do acórdão Ministro Alexandre de Moraes, julgamento virtual finalizado em 10.10.2025 (sexta-feira), às 23:59</w:t>
        </w:r>
      </w:hyperlink>
    </w:p>
    <w:p w14:paraId="09C9D7FB" w14:textId="77777777" w:rsidR="008E5DE0" w:rsidRPr="00BE6D14" w:rsidRDefault="008E5DE0" w:rsidP="008E5DE0">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BE6D14">
          <w:rPr>
            <w:rFonts w:eastAsia="Times New Roman"/>
            <w:bCs w:val="0"/>
            <w:color w:val="0000FF"/>
            <w:sz w:val="16"/>
            <w:szCs w:val="16"/>
            <w:u w:val="single"/>
            <w:lang w:eastAsia="pt-BR"/>
          </w:rPr>
          <w:t>Sumário</w:t>
        </w:r>
      </w:hyperlink>
    </w:p>
    <w:p w14:paraId="756B2592" w14:textId="77777777" w:rsidR="008E5DE0" w:rsidRPr="00D830E9" w:rsidRDefault="008E5DE0" w:rsidP="00D830E9"/>
    <w:p w14:paraId="3037E4A2" w14:textId="402DA582" w:rsidR="00C821FB" w:rsidRDefault="00C821FB" w:rsidP="008E5DE0">
      <w:pPr>
        <w:pStyle w:val="Ttulo2"/>
      </w:pPr>
      <w:bookmarkStart w:id="218" w:name="_Toc216456995"/>
      <w:r w:rsidRPr="00C821FB">
        <w:t>INDULTO NATALINO</w:t>
      </w:r>
      <w:bookmarkEnd w:id="218"/>
    </w:p>
    <w:p w14:paraId="6804EA5F" w14:textId="77777777" w:rsidR="00C821FB" w:rsidRPr="00C821FB" w:rsidRDefault="00C821FB" w:rsidP="00C821FB">
      <w:pPr>
        <w:rPr>
          <w:lang w:eastAsia="pt-BR"/>
        </w:rPr>
      </w:pPr>
    </w:p>
    <w:p w14:paraId="32334EAF" w14:textId="121AD0A5" w:rsidR="00C821FB" w:rsidRPr="0009640B" w:rsidRDefault="00C821FB" w:rsidP="00F709B8">
      <w:pPr>
        <w:pStyle w:val="Ttulo3"/>
      </w:pPr>
      <w:bookmarkStart w:id="219" w:name="_Decreto_presidencial_nº"/>
      <w:bookmarkStart w:id="220" w:name="_Toc216456996"/>
      <w:bookmarkEnd w:id="219"/>
      <w:r w:rsidRPr="004632A7">
        <w:t>Decreto presidencial nº 11.302/2022: indulto natalino às pessoas condenadas por crime cuja pena privativa de liberdade máxima em abstrato não seja superior a cinco anos</w:t>
      </w:r>
      <w:r w:rsidRPr="0009640B">
        <w:t xml:space="preserve"> - </w:t>
      </w:r>
      <w:hyperlink r:id="rId446" w:history="1">
        <w:r w:rsidRPr="0009640B">
          <w:rPr>
            <w:rStyle w:val="Hyperlink"/>
            <w:color w:val="auto"/>
            <w:u w:val="none"/>
          </w:rPr>
          <w:t>RE 1.450.100/DF</w:t>
        </w:r>
      </w:hyperlink>
      <w:r w:rsidRPr="0009640B">
        <w:t xml:space="preserve"> (</w:t>
      </w:r>
      <w:hyperlink r:id="rId447" w:history="1">
        <w:r w:rsidRPr="0009640B">
          <w:rPr>
            <w:rStyle w:val="Hyperlink"/>
            <w:color w:val="auto"/>
          </w:rPr>
          <w:t>Tema 1.267 RG</w:t>
        </w:r>
      </w:hyperlink>
      <w:r w:rsidRPr="0009640B">
        <w:t>)</w:t>
      </w:r>
      <w:bookmarkEnd w:id="220"/>
      <w:r w:rsidRPr="0009640B">
        <w:t xml:space="preserve">  </w:t>
      </w:r>
    </w:p>
    <w:p w14:paraId="200C67F1" w14:textId="21590BD1" w:rsidR="00C821FB" w:rsidRPr="0009640B" w:rsidRDefault="00BE6D14" w:rsidP="0009640B">
      <w:pPr>
        <w:spacing w:after="0" w:line="240" w:lineRule="auto"/>
        <w:ind w:firstLine="0"/>
        <w:rPr>
          <w:sz w:val="24"/>
          <w:szCs w:val="24"/>
        </w:rPr>
      </w:pPr>
      <w:r w:rsidRPr="0009640B">
        <w:rPr>
          <w:rFonts w:eastAsia="Aptos"/>
          <w:bCs w:val="0"/>
          <w:noProof/>
          <w:kern w:val="2"/>
          <w:sz w:val="24"/>
          <w:szCs w:val="24"/>
          <w:lang w:eastAsia="pt-BR"/>
          <w14:ligatures w14:val="standardContextual"/>
        </w:rPr>
        <w:drawing>
          <wp:inline distT="0" distB="0" distL="0" distR="0" wp14:anchorId="7027163B" wp14:editId="268CD650">
            <wp:extent cx="1195705" cy="180975"/>
            <wp:effectExtent l="0" t="0" r="4445" b="9525"/>
            <wp:docPr id="336497796" name="Imagem 4">
              <a:hlinkClick xmlns:a="http://schemas.openxmlformats.org/drawingml/2006/main" r:id="rId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97796" name="Imagem 4">
                      <a:hlinkClick r:id="rId448"/>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A9C9067" w14:textId="77777777" w:rsidR="00C821FB" w:rsidRPr="0009640B" w:rsidRDefault="00C821FB" w:rsidP="0009640B">
      <w:pPr>
        <w:spacing w:after="0" w:line="240" w:lineRule="auto"/>
        <w:rPr>
          <w:sz w:val="24"/>
          <w:szCs w:val="24"/>
        </w:rPr>
      </w:pPr>
    </w:p>
    <w:p w14:paraId="034C1C1F" w14:textId="77777777" w:rsidR="00BE6D14" w:rsidRPr="0009640B" w:rsidRDefault="00BE6D14" w:rsidP="0009640B">
      <w:pPr>
        <w:autoSpaceDE w:val="0"/>
        <w:autoSpaceDN w:val="0"/>
        <w:adjustRightInd w:val="0"/>
        <w:spacing w:after="0" w:line="240" w:lineRule="auto"/>
        <w:ind w:firstLine="0"/>
        <w:rPr>
          <w:rFonts w:eastAsia="Times New Roman"/>
          <w:bCs w:val="0"/>
          <w:sz w:val="24"/>
          <w:szCs w:val="24"/>
          <w:lang w:eastAsia="pt-BR"/>
        </w:rPr>
      </w:pPr>
      <w:r w:rsidRPr="0009640B">
        <w:rPr>
          <w:rFonts w:eastAsia="Times New Roman"/>
          <w:b/>
          <w:sz w:val="24"/>
          <w:szCs w:val="24"/>
          <w:lang w:eastAsia="pt-BR"/>
        </w:rPr>
        <w:t>ODS:</w:t>
      </w:r>
      <w:r w:rsidRPr="0009640B">
        <w:rPr>
          <w:rFonts w:eastAsia="Times New Roman"/>
          <w:bCs w:val="0"/>
          <w:sz w:val="24"/>
          <w:szCs w:val="24"/>
          <w:lang w:eastAsia="pt-BR"/>
        </w:rPr>
        <w:t xml:space="preserve"> </w:t>
      </w:r>
      <w:hyperlink r:id="rId449" w:history="1">
        <w:r w:rsidRPr="0009640B">
          <w:rPr>
            <w:rFonts w:eastAsia="Times New Roman"/>
            <w:bCs w:val="0"/>
            <w:color w:val="0000FF"/>
            <w:sz w:val="24"/>
            <w:szCs w:val="24"/>
            <w:u w:val="single"/>
            <w:lang w:eastAsia="pt-BR"/>
          </w:rPr>
          <w:t>16</w:t>
        </w:r>
      </w:hyperlink>
    </w:p>
    <w:p w14:paraId="19DF79CD" w14:textId="77777777" w:rsidR="00BE6D14" w:rsidRPr="0009640B" w:rsidRDefault="00BE6D14" w:rsidP="0009640B">
      <w:pPr>
        <w:autoSpaceDE w:val="0"/>
        <w:autoSpaceDN w:val="0"/>
        <w:adjustRightInd w:val="0"/>
        <w:spacing w:after="0" w:line="240" w:lineRule="auto"/>
        <w:ind w:firstLine="0"/>
        <w:rPr>
          <w:rFonts w:eastAsia="Times New Roman"/>
          <w:bCs w:val="0"/>
          <w:sz w:val="24"/>
          <w:szCs w:val="24"/>
          <w:lang w:eastAsia="pt-BR"/>
        </w:rPr>
      </w:pPr>
    </w:p>
    <w:p w14:paraId="2D506B38" w14:textId="77777777" w:rsidR="00BE6D14" w:rsidRPr="00BE6D14" w:rsidRDefault="00BE6D14" w:rsidP="00BE6D14">
      <w:pPr>
        <w:autoSpaceDE w:val="0"/>
        <w:autoSpaceDN w:val="0"/>
        <w:adjustRightInd w:val="0"/>
        <w:spacing w:after="0" w:line="360" w:lineRule="auto"/>
        <w:ind w:firstLine="0"/>
        <w:rPr>
          <w:rFonts w:eastAsia="Times New Roman"/>
          <w:bCs w:val="0"/>
          <w:sz w:val="24"/>
          <w:szCs w:val="24"/>
          <w:lang w:eastAsia="pt-BR"/>
        </w:rPr>
      </w:pPr>
      <w:r w:rsidRPr="00BE6D14">
        <w:rPr>
          <w:rFonts w:eastAsia="Times New Roman"/>
          <w:bCs w:val="0"/>
          <w:sz w:val="24"/>
          <w:szCs w:val="24"/>
          <w:lang w:eastAsia="pt-BR"/>
        </w:rPr>
        <w:t>Tese fixada:</w:t>
      </w:r>
    </w:p>
    <w:p w14:paraId="012E013D" w14:textId="77777777" w:rsidR="00BE6D14" w:rsidRPr="00BE6D14" w:rsidRDefault="00BE6D14" w:rsidP="00BE6D14">
      <w:pPr>
        <w:autoSpaceDE w:val="0"/>
        <w:autoSpaceDN w:val="0"/>
        <w:adjustRightInd w:val="0"/>
        <w:spacing w:after="0" w:line="360" w:lineRule="auto"/>
        <w:ind w:firstLine="709"/>
        <w:rPr>
          <w:rFonts w:eastAsia="Times New Roman"/>
          <w:b/>
          <w:sz w:val="24"/>
          <w:szCs w:val="24"/>
          <w:lang w:eastAsia="pt-BR"/>
        </w:rPr>
      </w:pPr>
      <w:r w:rsidRPr="00BE6D14">
        <w:rPr>
          <w:rFonts w:eastAsia="Times New Roman"/>
          <w:b/>
          <w:sz w:val="24"/>
          <w:szCs w:val="24"/>
          <w:lang w:eastAsia="pt-BR"/>
        </w:rPr>
        <w:t xml:space="preserve">“É constitucional o indulto natalino do art. 5º, </w:t>
      </w:r>
      <w:r w:rsidRPr="00BE6D14">
        <w:rPr>
          <w:rFonts w:eastAsia="Times New Roman"/>
          <w:b/>
          <w:i/>
          <w:iCs/>
          <w:sz w:val="24"/>
          <w:szCs w:val="24"/>
          <w:lang w:eastAsia="pt-BR"/>
        </w:rPr>
        <w:t>caput</w:t>
      </w:r>
      <w:r w:rsidRPr="00BE6D14">
        <w:rPr>
          <w:rFonts w:eastAsia="Times New Roman"/>
          <w:b/>
          <w:sz w:val="24"/>
          <w:szCs w:val="24"/>
          <w:lang w:eastAsia="pt-BR"/>
        </w:rPr>
        <w:t xml:space="preserve"> e parágrafo único, do Decreto Presidencial nº 11.302, de 22/12/2022.”</w:t>
      </w:r>
    </w:p>
    <w:p w14:paraId="5CF235FC" w14:textId="77777777" w:rsidR="00BE6D14" w:rsidRPr="00BE6D14" w:rsidRDefault="00BE6D14" w:rsidP="00BE6D14">
      <w:pPr>
        <w:autoSpaceDE w:val="0"/>
        <w:autoSpaceDN w:val="0"/>
        <w:adjustRightInd w:val="0"/>
        <w:spacing w:after="0" w:line="360" w:lineRule="auto"/>
        <w:ind w:firstLine="0"/>
        <w:rPr>
          <w:rFonts w:eastAsia="Times New Roman"/>
          <w:bCs w:val="0"/>
          <w:sz w:val="24"/>
          <w:szCs w:val="24"/>
          <w:lang w:eastAsia="pt-BR"/>
        </w:rPr>
      </w:pPr>
      <w:r w:rsidRPr="00BE6D14">
        <w:rPr>
          <w:rFonts w:eastAsia="Times New Roman"/>
          <w:bCs w:val="0"/>
          <w:sz w:val="24"/>
          <w:szCs w:val="24"/>
          <w:lang w:eastAsia="pt-BR"/>
        </w:rPr>
        <w:t>Resumo:</w:t>
      </w:r>
    </w:p>
    <w:p w14:paraId="530DE08F" w14:textId="77777777" w:rsidR="00BE6D14" w:rsidRPr="00BE6D14" w:rsidRDefault="00BE6D14" w:rsidP="00BE6D14">
      <w:pPr>
        <w:spacing w:after="0" w:line="360" w:lineRule="auto"/>
        <w:ind w:firstLine="709"/>
        <w:rPr>
          <w:rFonts w:eastAsia="Times New Roman"/>
          <w:bCs w:val="0"/>
          <w:sz w:val="24"/>
          <w:szCs w:val="24"/>
          <w:lang w:eastAsia="pt-BR"/>
        </w:rPr>
      </w:pPr>
      <w:r w:rsidRPr="00BE6D14">
        <w:rPr>
          <w:rFonts w:eastAsia="Times New Roman"/>
          <w:b/>
          <w:sz w:val="24"/>
          <w:szCs w:val="24"/>
          <w:lang w:eastAsia="pt-BR"/>
        </w:rPr>
        <w:lastRenderedPageBreak/>
        <w:t xml:space="preserve">O indulto natalino previsto no art. 5º, </w:t>
      </w:r>
      <w:r w:rsidRPr="00BE6D14">
        <w:rPr>
          <w:rFonts w:eastAsia="Times New Roman"/>
          <w:b/>
          <w:i/>
          <w:iCs/>
          <w:sz w:val="24"/>
          <w:szCs w:val="24"/>
          <w:lang w:eastAsia="pt-BR"/>
        </w:rPr>
        <w:t>caput</w:t>
      </w:r>
      <w:r w:rsidRPr="00BE6D14">
        <w:rPr>
          <w:rFonts w:eastAsia="Times New Roman"/>
          <w:b/>
          <w:sz w:val="24"/>
          <w:szCs w:val="24"/>
          <w:lang w:eastAsia="pt-BR"/>
        </w:rPr>
        <w:t xml:space="preserve"> e parágrafo único, do Decreto presidencial nº 11.302/2022 está em consonância com a Constituição Federal, na medida em que respeita os limites formais e materiais (expressos e implícitos) exigidos à sua concessão e contempla hipóteses devidamente autorizadas pelo ordenamento jurídico e moralmente admissíveis.</w:t>
      </w:r>
    </w:p>
    <w:p w14:paraId="566CB559" w14:textId="499A8543" w:rsidR="00BE6D14" w:rsidRPr="00BE6D14" w:rsidRDefault="00BE6D14" w:rsidP="00BE6D14">
      <w:pPr>
        <w:spacing w:after="0" w:line="360" w:lineRule="auto"/>
        <w:ind w:firstLine="709"/>
        <w:rPr>
          <w:rFonts w:eastAsia="Times New Roman"/>
          <w:bCs w:val="0"/>
          <w:sz w:val="24"/>
          <w:szCs w:val="24"/>
          <w:lang w:eastAsia="pt-BR"/>
        </w:rPr>
      </w:pPr>
      <w:r w:rsidRPr="00BE6D14">
        <w:rPr>
          <w:rFonts w:eastAsia="Times New Roman"/>
          <w:bCs w:val="0"/>
          <w:sz w:val="24"/>
          <w:szCs w:val="24"/>
          <w:lang w:eastAsia="pt-BR"/>
        </w:rPr>
        <w:t>Esta Corte já reconheceu a constitucionalidade do referido Decreto presidencial</w:t>
      </w:r>
      <w:r w:rsidR="00087CA2">
        <w:rPr>
          <w:rStyle w:val="Refdenotaderodap"/>
          <w:rFonts w:eastAsia="Times New Roman"/>
          <w:bCs w:val="0"/>
          <w:sz w:val="24"/>
          <w:szCs w:val="24"/>
          <w:lang w:eastAsia="pt-BR"/>
        </w:rPr>
        <w:footnoteReference w:id="193"/>
      </w:r>
      <w:r w:rsidRPr="00BE6D14">
        <w:rPr>
          <w:rFonts w:eastAsia="Times New Roman"/>
          <w:bCs w:val="0"/>
          <w:sz w:val="24"/>
          <w:szCs w:val="24"/>
          <w:lang w:eastAsia="pt-BR"/>
        </w:rPr>
        <w:t>, bem como delineou balizas acerca da amplitude com que o Poder Judiciário, uma vez provocado, encontra-se constitucionalmente autorizado a examinar o ato</w:t>
      </w:r>
      <w:r w:rsidR="00087CA2">
        <w:rPr>
          <w:rStyle w:val="Refdenotaderodap"/>
          <w:rFonts w:eastAsia="Times New Roman"/>
          <w:bCs w:val="0"/>
          <w:sz w:val="24"/>
          <w:szCs w:val="24"/>
          <w:lang w:eastAsia="pt-BR"/>
        </w:rPr>
        <w:footnoteReference w:id="194"/>
      </w:r>
      <w:r w:rsidRPr="00BE6D14">
        <w:rPr>
          <w:rFonts w:eastAsia="Times New Roman"/>
          <w:bCs w:val="0"/>
          <w:sz w:val="24"/>
          <w:szCs w:val="24"/>
          <w:lang w:eastAsia="pt-BR"/>
        </w:rPr>
        <w:t>.</w:t>
      </w:r>
    </w:p>
    <w:p w14:paraId="23760AA6" w14:textId="77777777" w:rsidR="00BE6D14" w:rsidRPr="00BE6D14" w:rsidRDefault="00BE6D14" w:rsidP="00BE6D14">
      <w:pPr>
        <w:spacing w:after="0" w:line="360" w:lineRule="auto"/>
        <w:ind w:firstLine="709"/>
        <w:rPr>
          <w:rFonts w:eastAsia="Times New Roman"/>
          <w:bCs w:val="0"/>
          <w:sz w:val="24"/>
          <w:szCs w:val="24"/>
          <w:lang w:eastAsia="pt-BR"/>
        </w:rPr>
      </w:pPr>
      <w:r w:rsidRPr="00BE6D14">
        <w:rPr>
          <w:rFonts w:eastAsia="Times New Roman"/>
          <w:bCs w:val="0"/>
          <w:sz w:val="24"/>
          <w:szCs w:val="24"/>
          <w:lang w:eastAsia="pt-BR"/>
        </w:rPr>
        <w:t>Extraem-se desses precedentes os seguintes contornos sobre o indulto coletivo: (i) sua concessão, observada a competência privativa do chefe do Poder Executivo, não viola a tripartição de Poderes; (</w:t>
      </w:r>
      <w:proofErr w:type="spellStart"/>
      <w:r w:rsidRPr="00BE6D14">
        <w:rPr>
          <w:rFonts w:eastAsia="Times New Roman"/>
          <w:bCs w:val="0"/>
          <w:sz w:val="24"/>
          <w:szCs w:val="24"/>
          <w:lang w:eastAsia="pt-BR"/>
        </w:rPr>
        <w:t>ii</w:t>
      </w:r>
      <w:proofErr w:type="spellEnd"/>
      <w:r w:rsidRPr="00BE6D14">
        <w:rPr>
          <w:rFonts w:eastAsia="Times New Roman"/>
          <w:bCs w:val="0"/>
          <w:sz w:val="24"/>
          <w:szCs w:val="24"/>
          <w:lang w:eastAsia="pt-BR"/>
        </w:rPr>
        <w:t>) trata-se de instrumento constitucional próprio ao mecanismo de freios e contrapesos; (</w:t>
      </w:r>
      <w:proofErr w:type="spellStart"/>
      <w:r w:rsidRPr="00BE6D14">
        <w:rPr>
          <w:rFonts w:eastAsia="Times New Roman"/>
          <w:bCs w:val="0"/>
          <w:sz w:val="24"/>
          <w:szCs w:val="24"/>
          <w:lang w:eastAsia="pt-BR"/>
        </w:rPr>
        <w:t>iii</w:t>
      </w:r>
      <w:proofErr w:type="spellEnd"/>
      <w:r w:rsidRPr="00BE6D14">
        <w:rPr>
          <w:rFonts w:eastAsia="Times New Roman"/>
          <w:bCs w:val="0"/>
          <w:sz w:val="24"/>
          <w:szCs w:val="24"/>
          <w:lang w:eastAsia="pt-BR"/>
        </w:rPr>
        <w:t>) é ato discricionário, cujo juízo de conveniência e oportunidade se insere, com exclusividade, na alçada decisória do presidente da República (CF/1988, art. 84, XII); (</w:t>
      </w:r>
      <w:proofErr w:type="spellStart"/>
      <w:r w:rsidRPr="00BE6D14">
        <w:rPr>
          <w:rFonts w:eastAsia="Times New Roman"/>
          <w:bCs w:val="0"/>
          <w:sz w:val="24"/>
          <w:szCs w:val="24"/>
          <w:lang w:eastAsia="pt-BR"/>
        </w:rPr>
        <w:t>iv</w:t>
      </w:r>
      <w:proofErr w:type="spellEnd"/>
      <w:r w:rsidRPr="00BE6D14">
        <w:rPr>
          <w:rFonts w:eastAsia="Times New Roman"/>
          <w:bCs w:val="0"/>
          <w:sz w:val="24"/>
          <w:szCs w:val="24"/>
          <w:lang w:eastAsia="pt-BR"/>
        </w:rPr>
        <w:t>) como ato administrativo, seus requisitos devem atender às hipóteses constitucionais, legais e moralmente admissíveis; (v) não se vincula à determinada política criminal, embora possa evidenciá-la; (vi) não está  limitado à jurisprudência sobre aplicação da legislação penal; (</w:t>
      </w:r>
      <w:proofErr w:type="spellStart"/>
      <w:r w:rsidRPr="00BE6D14">
        <w:rPr>
          <w:rFonts w:eastAsia="Times New Roman"/>
          <w:bCs w:val="0"/>
          <w:sz w:val="24"/>
          <w:szCs w:val="24"/>
          <w:lang w:eastAsia="pt-BR"/>
        </w:rPr>
        <w:t>vii</w:t>
      </w:r>
      <w:proofErr w:type="spellEnd"/>
      <w:r w:rsidRPr="00BE6D14">
        <w:rPr>
          <w:rFonts w:eastAsia="Times New Roman"/>
          <w:bCs w:val="0"/>
          <w:sz w:val="24"/>
          <w:szCs w:val="24"/>
          <w:lang w:eastAsia="pt-BR"/>
        </w:rPr>
        <w:t>) é causa de extinção da punibilidade; (</w:t>
      </w:r>
      <w:proofErr w:type="spellStart"/>
      <w:r w:rsidRPr="00BE6D14">
        <w:rPr>
          <w:rFonts w:eastAsia="Times New Roman"/>
          <w:bCs w:val="0"/>
          <w:sz w:val="24"/>
          <w:szCs w:val="24"/>
          <w:lang w:eastAsia="pt-BR"/>
        </w:rPr>
        <w:t>viii</w:t>
      </w:r>
      <w:proofErr w:type="spellEnd"/>
      <w:r w:rsidRPr="00BE6D14">
        <w:rPr>
          <w:rFonts w:eastAsia="Times New Roman"/>
          <w:bCs w:val="0"/>
          <w:sz w:val="24"/>
          <w:szCs w:val="24"/>
          <w:lang w:eastAsia="pt-BR"/>
        </w:rPr>
        <w:t>) não atinge os efeitos secundários da condenação; (</w:t>
      </w:r>
      <w:proofErr w:type="spellStart"/>
      <w:r w:rsidRPr="00BE6D14">
        <w:rPr>
          <w:rFonts w:eastAsia="Times New Roman"/>
          <w:bCs w:val="0"/>
          <w:sz w:val="24"/>
          <w:szCs w:val="24"/>
          <w:lang w:eastAsia="pt-BR"/>
        </w:rPr>
        <w:t>ix</w:t>
      </w:r>
      <w:proofErr w:type="spellEnd"/>
      <w:r w:rsidRPr="00BE6D14">
        <w:rPr>
          <w:rFonts w:eastAsia="Times New Roman"/>
          <w:bCs w:val="0"/>
          <w:sz w:val="24"/>
          <w:szCs w:val="24"/>
          <w:lang w:eastAsia="pt-BR"/>
        </w:rPr>
        <w:t>) subordina-se aos limites constitucionais explícitos e implícitos; e (x) sua revisão judicial, respeitado o mérito do ato, não afronta a separação de Poderes.</w:t>
      </w:r>
    </w:p>
    <w:p w14:paraId="02834AB1" w14:textId="4E5AF338" w:rsidR="00BE6D14" w:rsidRPr="00BE6D14" w:rsidRDefault="00BE6D14" w:rsidP="00BE6D14">
      <w:pPr>
        <w:spacing w:after="0" w:line="360" w:lineRule="auto"/>
        <w:rPr>
          <w:rFonts w:eastAsia="Times New Roman"/>
          <w:bCs w:val="0"/>
          <w:sz w:val="24"/>
          <w:szCs w:val="24"/>
          <w:lang w:eastAsia="pt-BR"/>
        </w:rPr>
      </w:pPr>
      <w:r w:rsidRPr="00BE6D14">
        <w:rPr>
          <w:rFonts w:eastAsia="Times New Roman"/>
          <w:bCs w:val="0"/>
          <w:sz w:val="24"/>
          <w:szCs w:val="24"/>
          <w:lang w:eastAsia="pt-BR"/>
        </w:rPr>
        <w:t>Na espécie, além de o rol de crimes não abrangidos pelo indulto ser bem mais amplo do que o estabelecido pelo legislador constituinte originário — limitação material (CF/1988, art. 5º, XLIII) —, o art. 5º do Decreto presidencial impugnado se dirige apenas ao afastamento da pretensão estatal de executar penas privativas de liberdade, isto é, ao efeito primário da condenação</w:t>
      </w:r>
      <w:r w:rsidR="00087CA2">
        <w:rPr>
          <w:rStyle w:val="Refdenotaderodap"/>
          <w:rFonts w:eastAsia="Times New Roman"/>
          <w:bCs w:val="0"/>
          <w:sz w:val="24"/>
          <w:szCs w:val="24"/>
          <w:lang w:eastAsia="pt-BR"/>
        </w:rPr>
        <w:footnoteReference w:id="195"/>
      </w:r>
      <w:r w:rsidRPr="00BE6D14">
        <w:rPr>
          <w:rFonts w:eastAsia="Times New Roman"/>
          <w:bCs w:val="0"/>
          <w:sz w:val="24"/>
          <w:szCs w:val="24"/>
          <w:lang w:eastAsia="pt-BR"/>
        </w:rPr>
        <w:t>.</w:t>
      </w:r>
    </w:p>
    <w:p w14:paraId="01D50740" w14:textId="77777777" w:rsidR="00BE6D14" w:rsidRPr="00BE6D14" w:rsidRDefault="00BE6D14" w:rsidP="00BE6D14">
      <w:pPr>
        <w:spacing w:after="0" w:line="360" w:lineRule="auto"/>
        <w:rPr>
          <w:rFonts w:eastAsia="Times New Roman"/>
          <w:bCs w:val="0"/>
          <w:sz w:val="24"/>
          <w:szCs w:val="24"/>
          <w:lang w:eastAsia="pt-BR"/>
        </w:rPr>
      </w:pPr>
      <w:r w:rsidRPr="00BE6D14">
        <w:rPr>
          <w:rFonts w:eastAsia="Times New Roman"/>
          <w:bCs w:val="0"/>
          <w:sz w:val="24"/>
          <w:szCs w:val="24"/>
          <w:lang w:eastAsia="pt-BR"/>
        </w:rPr>
        <w:lastRenderedPageBreak/>
        <w:t>Ademais, o presidente da República não é obrigado a adotar parametrização específica — pena máxima, em concreto ou abstrato, e percentual ou tempo mínimo de cumprimento da pena — para exercer o seu poder privativo de concessão da indulgência soberana.</w:t>
      </w:r>
    </w:p>
    <w:p w14:paraId="6483D667" w14:textId="77777777" w:rsidR="00BE6D14" w:rsidRPr="00BE6D14" w:rsidRDefault="00BE6D14" w:rsidP="00BE6D14">
      <w:pPr>
        <w:spacing w:after="0" w:line="360" w:lineRule="auto"/>
        <w:ind w:firstLine="709"/>
        <w:rPr>
          <w:rFonts w:eastAsia="Times New Roman"/>
          <w:bCs w:val="0"/>
          <w:sz w:val="24"/>
          <w:szCs w:val="24"/>
          <w:lang w:eastAsia="pt-BR"/>
        </w:rPr>
      </w:pPr>
      <w:r w:rsidRPr="00BE6D14">
        <w:rPr>
          <w:rFonts w:eastAsia="Times New Roman"/>
          <w:bCs w:val="0"/>
          <w:sz w:val="24"/>
          <w:szCs w:val="24"/>
          <w:lang w:eastAsia="pt-BR"/>
        </w:rPr>
        <w:t xml:space="preserve">Com base nesses e em outros entendimentos, o Plenário, por unanimidade, ao apreciar o </w:t>
      </w:r>
      <w:hyperlink r:id="rId450" w:history="1">
        <w:r w:rsidRPr="00BE6D14">
          <w:rPr>
            <w:rFonts w:eastAsia="Times New Roman"/>
            <w:bCs w:val="0"/>
            <w:color w:val="0000FF"/>
            <w:sz w:val="24"/>
            <w:szCs w:val="24"/>
            <w:u w:val="single"/>
            <w:lang w:eastAsia="pt-BR"/>
          </w:rPr>
          <w:t>Tema 1.267 da repercussão geral</w:t>
        </w:r>
      </w:hyperlink>
      <w:r w:rsidRPr="00BE6D14">
        <w:rPr>
          <w:rFonts w:eastAsia="Times New Roman"/>
          <w:bCs w:val="0"/>
          <w:sz w:val="24"/>
          <w:szCs w:val="24"/>
          <w:lang w:eastAsia="pt-BR"/>
        </w:rPr>
        <w:t>, negou provimento ao recurso extraordinário e fixou, em reafirmação da jurisprudência da Corte (</w:t>
      </w:r>
      <w:hyperlink r:id="rId451" w:anchor="indulto" w:history="1">
        <w:r w:rsidRPr="00BE6D14">
          <w:rPr>
            <w:rFonts w:eastAsia="Times New Roman"/>
            <w:bCs w:val="0"/>
            <w:color w:val="0000FF"/>
            <w:sz w:val="24"/>
            <w:szCs w:val="24"/>
            <w:u w:val="single"/>
            <w:lang w:eastAsia="pt-BR"/>
          </w:rPr>
          <w:t>vide Info 1166</w:t>
        </w:r>
      </w:hyperlink>
      <w:r w:rsidRPr="00BE6D14">
        <w:rPr>
          <w:rFonts w:eastAsia="Times New Roman"/>
          <w:bCs w:val="0"/>
          <w:sz w:val="24"/>
          <w:szCs w:val="24"/>
          <w:lang w:eastAsia="pt-BR"/>
        </w:rPr>
        <w:t>), a tese anteriormente citada.</w:t>
      </w:r>
    </w:p>
    <w:p w14:paraId="503BAE24" w14:textId="77777777" w:rsidR="00BE6D14" w:rsidRPr="00BE6D14" w:rsidRDefault="00BE6D14" w:rsidP="00BE6D14">
      <w:pPr>
        <w:spacing w:after="120" w:line="240" w:lineRule="auto"/>
        <w:ind w:firstLine="0"/>
        <w:rPr>
          <w:rFonts w:ascii="Arial" w:eastAsia="Times New Roman" w:hAnsi="Arial" w:cs="Arial"/>
          <w:bCs w:val="0"/>
          <w:lang w:eastAsia="pt-BR"/>
        </w:rPr>
      </w:pPr>
    </w:p>
    <w:p w14:paraId="1C94840E" w14:textId="77777777" w:rsidR="00BE6D14" w:rsidRPr="00BE6D14" w:rsidRDefault="00BE6D14" w:rsidP="00BE6D14">
      <w:pPr>
        <w:spacing w:after="0" w:line="360" w:lineRule="auto"/>
        <w:ind w:firstLine="0"/>
        <w:rPr>
          <w:rFonts w:eastAsia="Times New Roman"/>
          <w:bCs w:val="0"/>
          <w:color w:val="0000FF"/>
          <w:sz w:val="24"/>
          <w:szCs w:val="24"/>
          <w:lang w:eastAsia="pt-BR"/>
        </w:rPr>
      </w:pPr>
      <w:hyperlink r:id="rId452" w:history="1">
        <w:r w:rsidRPr="00BE6D14">
          <w:rPr>
            <w:rFonts w:eastAsia="Times New Roman"/>
            <w:bCs w:val="0"/>
            <w:color w:val="0000FF"/>
            <w:sz w:val="24"/>
            <w:szCs w:val="24"/>
            <w:u w:val="single"/>
            <w:lang w:eastAsia="pt-BR"/>
          </w:rPr>
          <w:t>RE 1.450.100/DF, relator Ministro Flávio Dino, julgamento virtual finalizado em 16.05.2025 (sexta-feira), às 23:59</w:t>
        </w:r>
      </w:hyperlink>
    </w:p>
    <w:p w14:paraId="089AD2EC" w14:textId="77777777" w:rsidR="00BE6D14" w:rsidRPr="00BE6D14" w:rsidRDefault="00BE6D14" w:rsidP="00BE6D14">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BE6D14">
          <w:rPr>
            <w:rFonts w:eastAsia="Times New Roman"/>
            <w:bCs w:val="0"/>
            <w:color w:val="0000FF"/>
            <w:sz w:val="16"/>
            <w:szCs w:val="16"/>
            <w:u w:val="single"/>
            <w:lang w:eastAsia="pt-BR"/>
          </w:rPr>
          <w:t>Sumário</w:t>
        </w:r>
      </w:hyperlink>
    </w:p>
    <w:p w14:paraId="56584E7A" w14:textId="77777777" w:rsidR="00BE6D14" w:rsidRDefault="00BE6D14" w:rsidP="00C821FB"/>
    <w:p w14:paraId="2CC117CE" w14:textId="2D00DE22" w:rsidR="00167418" w:rsidRDefault="00167418" w:rsidP="008E5DE0">
      <w:pPr>
        <w:pStyle w:val="Ttulo2"/>
      </w:pPr>
      <w:bookmarkStart w:id="221" w:name="_Toc216456997"/>
      <w:r w:rsidRPr="00167418">
        <w:t>INTERVENÇÃO DO ESTADO NO DOMÍNIO ECONÔMICO</w:t>
      </w:r>
      <w:bookmarkEnd w:id="221"/>
    </w:p>
    <w:p w14:paraId="0C8D0FB2" w14:textId="77777777" w:rsidR="00167418" w:rsidRPr="00167418" w:rsidRDefault="00167418" w:rsidP="00167418">
      <w:pPr>
        <w:rPr>
          <w:lang w:eastAsia="pt-BR"/>
        </w:rPr>
      </w:pPr>
    </w:p>
    <w:p w14:paraId="15568922" w14:textId="1CD2DE21" w:rsidR="00167418" w:rsidRPr="00D076AC" w:rsidRDefault="00167418" w:rsidP="00F709B8">
      <w:pPr>
        <w:pStyle w:val="Ttulo3"/>
      </w:pPr>
      <w:bookmarkStart w:id="222" w:name="_Acordo_coletivo_de"/>
      <w:bookmarkStart w:id="223" w:name="_Toc216456998"/>
      <w:bookmarkEnd w:id="222"/>
      <w:r w:rsidRPr="00427828">
        <w:t>Acordo coletivo de planos econômicos e constitucionalidade dos planos Bresser, Verão, Collor I e Collor II</w:t>
      </w:r>
      <w:bookmarkStart w:id="224" w:name="_Hlk199464436"/>
      <w:r w:rsidRPr="00D076AC">
        <w:rPr>
          <w:lang w:eastAsia="pt-BR"/>
        </w:rPr>
        <w:t xml:space="preserve"> - </w:t>
      </w:r>
      <w:hyperlink r:id="rId453" w:history="1">
        <w:r w:rsidRPr="00D076AC">
          <w:rPr>
            <w:lang w:eastAsia="pt-BR"/>
          </w:rPr>
          <w:t>ADPF 165/DF</w:t>
        </w:r>
        <w:bookmarkEnd w:id="223"/>
      </w:hyperlink>
      <w:bookmarkEnd w:id="224"/>
    </w:p>
    <w:p w14:paraId="482D12B0" w14:textId="77777777" w:rsidR="00167418" w:rsidRPr="00D076AC" w:rsidRDefault="00167418" w:rsidP="00D076AC">
      <w:pPr>
        <w:autoSpaceDE w:val="0"/>
        <w:autoSpaceDN w:val="0"/>
        <w:adjustRightInd w:val="0"/>
        <w:spacing w:after="0" w:line="240" w:lineRule="auto"/>
        <w:ind w:firstLine="0"/>
        <w:rPr>
          <w:rFonts w:eastAsia="Times New Roman"/>
          <w:bCs w:val="0"/>
          <w:sz w:val="24"/>
          <w:szCs w:val="24"/>
          <w:lang w:eastAsia="pt-BR"/>
        </w:rPr>
      </w:pPr>
      <w:r w:rsidRPr="00D076AC">
        <w:rPr>
          <w:rFonts w:eastAsia="Times New Roman"/>
          <w:b/>
          <w:i/>
          <w:iCs/>
          <w:noProof/>
          <w:sz w:val="24"/>
          <w:szCs w:val="24"/>
          <w:lang w:eastAsia="pt-BR"/>
        </w:rPr>
        <w:drawing>
          <wp:inline distT="0" distB="0" distL="0" distR="0" wp14:anchorId="069B45CE" wp14:editId="0DD193CE">
            <wp:extent cx="1195705" cy="180975"/>
            <wp:effectExtent l="0" t="0" r="4445" b="9525"/>
            <wp:docPr id="1772658398" name="Imagem 4">
              <a:hlinkClick xmlns:a="http://schemas.openxmlformats.org/drawingml/2006/main" r:id="rId4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454"/>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432C1D5" w14:textId="77777777" w:rsidR="00167418" w:rsidRPr="00D076AC" w:rsidRDefault="00167418" w:rsidP="00D076AC">
      <w:pPr>
        <w:autoSpaceDE w:val="0"/>
        <w:autoSpaceDN w:val="0"/>
        <w:adjustRightInd w:val="0"/>
        <w:spacing w:after="0" w:line="240" w:lineRule="auto"/>
        <w:ind w:firstLine="0"/>
        <w:rPr>
          <w:rFonts w:eastAsia="Times New Roman"/>
          <w:bCs w:val="0"/>
          <w:sz w:val="24"/>
          <w:szCs w:val="24"/>
          <w:lang w:eastAsia="pt-BR"/>
        </w:rPr>
      </w:pPr>
    </w:p>
    <w:p w14:paraId="2A42BE54" w14:textId="60CB8A29" w:rsidR="00167418" w:rsidRPr="00D076AC" w:rsidRDefault="00167418" w:rsidP="00D076AC">
      <w:pPr>
        <w:autoSpaceDE w:val="0"/>
        <w:autoSpaceDN w:val="0"/>
        <w:adjustRightInd w:val="0"/>
        <w:spacing w:after="0" w:line="240" w:lineRule="auto"/>
        <w:ind w:firstLine="0"/>
        <w:rPr>
          <w:rFonts w:eastAsia="Times New Roman"/>
          <w:bCs w:val="0"/>
          <w:sz w:val="24"/>
          <w:szCs w:val="24"/>
          <w:lang w:eastAsia="pt-BR"/>
        </w:rPr>
      </w:pPr>
      <w:r w:rsidRPr="00D076AC">
        <w:rPr>
          <w:rFonts w:eastAsia="Times New Roman"/>
          <w:b/>
          <w:sz w:val="24"/>
          <w:szCs w:val="24"/>
          <w:lang w:eastAsia="pt-BR"/>
        </w:rPr>
        <w:t>ODS:</w:t>
      </w:r>
      <w:r w:rsidRPr="00D076AC">
        <w:rPr>
          <w:rFonts w:eastAsia="Times New Roman"/>
          <w:bCs w:val="0"/>
          <w:sz w:val="24"/>
          <w:szCs w:val="24"/>
          <w:lang w:eastAsia="pt-BR"/>
        </w:rPr>
        <w:t xml:space="preserve"> </w:t>
      </w:r>
      <w:hyperlink r:id="rId455" w:history="1">
        <w:r w:rsidRPr="00D076AC">
          <w:rPr>
            <w:rFonts w:eastAsia="Times New Roman"/>
            <w:bCs w:val="0"/>
            <w:color w:val="0000FF"/>
            <w:sz w:val="24"/>
            <w:szCs w:val="24"/>
            <w:u w:val="single"/>
            <w:lang w:eastAsia="pt-BR"/>
          </w:rPr>
          <w:t>16</w:t>
        </w:r>
      </w:hyperlink>
    </w:p>
    <w:p w14:paraId="5D8C6DF6" w14:textId="77777777" w:rsidR="00167418" w:rsidRPr="00D076AC" w:rsidRDefault="00167418" w:rsidP="00D076AC">
      <w:pPr>
        <w:autoSpaceDE w:val="0"/>
        <w:autoSpaceDN w:val="0"/>
        <w:adjustRightInd w:val="0"/>
        <w:spacing w:after="0" w:line="240" w:lineRule="auto"/>
        <w:ind w:firstLine="0"/>
        <w:rPr>
          <w:rFonts w:eastAsia="Times New Roman"/>
          <w:bCs w:val="0"/>
          <w:sz w:val="24"/>
          <w:szCs w:val="24"/>
          <w:lang w:eastAsia="pt-BR"/>
        </w:rPr>
      </w:pPr>
    </w:p>
    <w:p w14:paraId="6F636136" w14:textId="77777777" w:rsidR="00167418" w:rsidRPr="00167418" w:rsidRDefault="00167418" w:rsidP="00167418">
      <w:pPr>
        <w:autoSpaceDE w:val="0"/>
        <w:autoSpaceDN w:val="0"/>
        <w:adjustRightInd w:val="0"/>
        <w:spacing w:after="0" w:line="360" w:lineRule="auto"/>
        <w:ind w:firstLine="0"/>
        <w:rPr>
          <w:rFonts w:eastAsia="Times New Roman"/>
          <w:bCs w:val="0"/>
          <w:sz w:val="24"/>
          <w:szCs w:val="24"/>
          <w:lang w:eastAsia="pt-BR"/>
        </w:rPr>
      </w:pPr>
      <w:r w:rsidRPr="00167418">
        <w:rPr>
          <w:rFonts w:eastAsia="Times New Roman"/>
          <w:bCs w:val="0"/>
          <w:sz w:val="24"/>
          <w:szCs w:val="24"/>
          <w:lang w:eastAsia="pt-BR"/>
        </w:rPr>
        <w:t>Resumo:</w:t>
      </w:r>
    </w:p>
    <w:p w14:paraId="52955591" w14:textId="77777777" w:rsidR="00167418" w:rsidRPr="00167418" w:rsidRDefault="00167418" w:rsidP="00167418">
      <w:pPr>
        <w:autoSpaceDE w:val="0"/>
        <w:autoSpaceDN w:val="0"/>
        <w:adjustRightInd w:val="0"/>
        <w:spacing w:after="0" w:line="360" w:lineRule="auto"/>
        <w:ind w:firstLine="709"/>
        <w:rPr>
          <w:rFonts w:eastAsia="Times New Roman"/>
          <w:b/>
          <w:sz w:val="24"/>
          <w:szCs w:val="24"/>
          <w:lang w:eastAsia="pt-BR"/>
        </w:rPr>
      </w:pPr>
      <w:r w:rsidRPr="00167418">
        <w:rPr>
          <w:rFonts w:eastAsia="Times New Roman"/>
          <w:b/>
          <w:sz w:val="24"/>
          <w:szCs w:val="24"/>
          <w:lang w:eastAsia="pt-BR"/>
        </w:rPr>
        <w:t xml:space="preserve">Os planos econômicos denominados Bresser, Verão, Collor I e Collor II são constitucionais, mas seus efeitos danosos consequenciais devem ser recompostos. </w:t>
      </w:r>
    </w:p>
    <w:p w14:paraId="46008CBE" w14:textId="77777777" w:rsidR="00167418" w:rsidRPr="00167418" w:rsidRDefault="00167418" w:rsidP="00167418">
      <w:pPr>
        <w:autoSpaceDE w:val="0"/>
        <w:autoSpaceDN w:val="0"/>
        <w:adjustRightInd w:val="0"/>
        <w:spacing w:after="0" w:line="360" w:lineRule="auto"/>
        <w:ind w:firstLine="709"/>
        <w:rPr>
          <w:rFonts w:eastAsia="Times New Roman"/>
          <w:bCs w:val="0"/>
          <w:sz w:val="24"/>
          <w:szCs w:val="24"/>
          <w:lang w:eastAsia="pt-BR"/>
        </w:rPr>
      </w:pPr>
      <w:r w:rsidRPr="00167418">
        <w:rPr>
          <w:rFonts w:eastAsia="Times New Roman"/>
          <w:bCs w:val="0"/>
          <w:sz w:val="24"/>
          <w:szCs w:val="24"/>
          <w:lang w:eastAsia="pt-BR"/>
        </w:rPr>
        <w:t>O pronunciamento judicial sobre a questão de fundo objetiva encerrar definitivamente a controvérsia e prestigiar a segurança jurídica. Isso, porque o acordo coletivo de planos econômicos e seus aditivos permitiram a solução da controvérsia fática; e a constitucionalidade, ou não, dos planos econômicos não foi objeto de transação.</w:t>
      </w:r>
    </w:p>
    <w:p w14:paraId="1E243289" w14:textId="77777777" w:rsidR="00167418" w:rsidRPr="00167418" w:rsidRDefault="00167418" w:rsidP="00167418">
      <w:pPr>
        <w:autoSpaceDE w:val="0"/>
        <w:autoSpaceDN w:val="0"/>
        <w:adjustRightInd w:val="0"/>
        <w:spacing w:after="0" w:line="360" w:lineRule="auto"/>
        <w:ind w:firstLine="709"/>
        <w:rPr>
          <w:rFonts w:eastAsia="Times New Roman"/>
          <w:bCs w:val="0"/>
          <w:sz w:val="24"/>
          <w:szCs w:val="24"/>
          <w:lang w:eastAsia="pt-BR"/>
        </w:rPr>
      </w:pPr>
      <w:bookmarkStart w:id="225" w:name="_Hlk199459228"/>
      <w:r w:rsidRPr="00167418">
        <w:rPr>
          <w:rFonts w:eastAsia="Times New Roman"/>
          <w:bCs w:val="0"/>
          <w:sz w:val="24"/>
          <w:szCs w:val="24"/>
          <w:lang w:eastAsia="pt-BR"/>
        </w:rPr>
        <w:t xml:space="preserve">Para a análise da validade dos aludidos planos econômicos, deve ser considerada a adequada compreensão do quadro socioeconômico do País no período e da busca incessante pela estabilidade monetária. No caso dos planos econômicos impugnados, destaca-se a necessidade deles na ocasião em que lançados. Embora suas implementações tenham gerado consequências negativas para poupadores à época, </w:t>
      </w:r>
      <w:bookmarkEnd w:id="225"/>
      <w:r w:rsidRPr="00167418">
        <w:rPr>
          <w:rFonts w:eastAsia="Times New Roman"/>
          <w:bCs w:val="0"/>
          <w:sz w:val="24"/>
          <w:szCs w:val="24"/>
          <w:lang w:eastAsia="pt-BR"/>
        </w:rPr>
        <w:t>tais planos guardam conformidade com a Constituição Federal de 1988, pois cabe ao Estado preservar a ordem econômica e financeira (art. 170). Ademais, é possível admitir o caráter constitucional e cogente dos planos econômicos — premissa a ser agregada à homologação do acordo e seus aditamentos — bem como reconhecer que seus efeitos danosos merecem ajustes e correções.</w:t>
      </w:r>
    </w:p>
    <w:p w14:paraId="6DB37F9E" w14:textId="77777777" w:rsidR="00167418" w:rsidRPr="00167418" w:rsidRDefault="00167418" w:rsidP="00167418">
      <w:pPr>
        <w:autoSpaceDE w:val="0"/>
        <w:autoSpaceDN w:val="0"/>
        <w:adjustRightInd w:val="0"/>
        <w:spacing w:after="0" w:line="360" w:lineRule="auto"/>
        <w:ind w:firstLine="709"/>
        <w:rPr>
          <w:rFonts w:eastAsia="Times New Roman"/>
          <w:bCs w:val="0"/>
          <w:sz w:val="24"/>
          <w:szCs w:val="24"/>
          <w:lang w:eastAsia="pt-BR"/>
        </w:rPr>
      </w:pPr>
      <w:r w:rsidRPr="00167418">
        <w:rPr>
          <w:rFonts w:eastAsia="Times New Roman"/>
          <w:bCs w:val="0"/>
          <w:sz w:val="24"/>
          <w:szCs w:val="24"/>
          <w:lang w:eastAsia="pt-BR"/>
        </w:rPr>
        <w:lastRenderedPageBreak/>
        <w:t>Nesse contexto, a fim de afastar prejuízos decorrentes da extinção da ADPF, mantém-se aberta, durante o prazo determinado, a possibilidade de novas adesões pelos poupadores que ainda não buscaram os valores a que têm direito.</w:t>
      </w:r>
    </w:p>
    <w:p w14:paraId="1A33C60A" w14:textId="77777777" w:rsidR="00167418" w:rsidRPr="00167418" w:rsidRDefault="00167418" w:rsidP="00167418">
      <w:pPr>
        <w:autoSpaceDE w:val="0"/>
        <w:autoSpaceDN w:val="0"/>
        <w:adjustRightInd w:val="0"/>
        <w:spacing w:after="0" w:line="360" w:lineRule="auto"/>
        <w:ind w:firstLine="709"/>
        <w:rPr>
          <w:rFonts w:eastAsia="Times New Roman"/>
          <w:bCs w:val="0"/>
          <w:sz w:val="24"/>
          <w:szCs w:val="24"/>
          <w:lang w:eastAsia="pt-BR"/>
        </w:rPr>
      </w:pPr>
      <w:r w:rsidRPr="00167418">
        <w:rPr>
          <w:rFonts w:eastAsia="Times New Roman"/>
          <w:bCs w:val="0"/>
          <w:sz w:val="24"/>
          <w:szCs w:val="24"/>
          <w:lang w:eastAsia="pt-BR"/>
        </w:rPr>
        <w:t>Com base nesses e em outros entendimentos, o Plenário, por unanimidade, (i) julgou procedente a ação e declarou a constitucionalidade dos Planos Bresser, Verão, Collor I e Collor II, reafirmando a homologação do acordo coletivo e seus respectivos aditamentos (</w:t>
      </w:r>
      <w:hyperlink r:id="rId456" w:history="1">
        <w:r w:rsidRPr="00167418">
          <w:rPr>
            <w:rFonts w:eastAsia="Times New Roman"/>
            <w:bCs w:val="0"/>
            <w:color w:val="0000FF"/>
            <w:sz w:val="24"/>
            <w:szCs w:val="24"/>
            <w:u w:val="single"/>
            <w:lang w:eastAsia="pt-BR"/>
          </w:rPr>
          <w:t>ADPF 165 Acordo</w:t>
        </w:r>
      </w:hyperlink>
      <w:r w:rsidRPr="00167418">
        <w:rPr>
          <w:rFonts w:eastAsia="Times New Roman"/>
          <w:bCs w:val="0"/>
          <w:sz w:val="24"/>
          <w:szCs w:val="24"/>
          <w:lang w:eastAsia="pt-BR"/>
        </w:rPr>
        <w:t xml:space="preserve">, </w:t>
      </w:r>
      <w:hyperlink r:id="rId457" w:history="1">
        <w:r w:rsidRPr="00167418">
          <w:rPr>
            <w:rFonts w:eastAsia="Times New Roman"/>
            <w:bCs w:val="0"/>
            <w:color w:val="0000FF"/>
            <w:sz w:val="24"/>
            <w:szCs w:val="24"/>
            <w:u w:val="single"/>
            <w:lang w:eastAsia="pt-BR"/>
          </w:rPr>
          <w:t>ADPF 165 Acordo-segundo</w:t>
        </w:r>
      </w:hyperlink>
      <w:r w:rsidRPr="00167418">
        <w:rPr>
          <w:rFonts w:eastAsia="Times New Roman"/>
          <w:bCs w:val="0"/>
          <w:sz w:val="24"/>
          <w:szCs w:val="24"/>
          <w:lang w:eastAsia="pt-BR"/>
        </w:rPr>
        <w:t xml:space="preserve"> e </w:t>
      </w:r>
      <w:hyperlink r:id="rId458" w:history="1">
        <w:r w:rsidRPr="00167418">
          <w:rPr>
            <w:rFonts w:eastAsia="Times New Roman"/>
            <w:bCs w:val="0"/>
            <w:color w:val="0000FF"/>
            <w:sz w:val="24"/>
            <w:szCs w:val="24"/>
            <w:u w:val="single"/>
            <w:lang w:eastAsia="pt-BR"/>
          </w:rPr>
          <w:t>ADPF 165 Acordo-segundo-</w:t>
        </w:r>
        <w:proofErr w:type="spellStart"/>
        <w:r w:rsidRPr="00167418">
          <w:rPr>
            <w:rFonts w:eastAsia="Times New Roman"/>
            <w:bCs w:val="0"/>
            <w:color w:val="0000FF"/>
            <w:sz w:val="24"/>
            <w:szCs w:val="24"/>
            <w:u w:val="single"/>
            <w:lang w:eastAsia="pt-BR"/>
          </w:rPr>
          <w:t>Prorrog</w:t>
        </w:r>
        <w:proofErr w:type="spellEnd"/>
      </w:hyperlink>
      <w:r w:rsidRPr="00167418">
        <w:rPr>
          <w:rFonts w:eastAsia="Times New Roman"/>
          <w:bCs w:val="0"/>
          <w:sz w:val="24"/>
          <w:szCs w:val="24"/>
          <w:lang w:eastAsia="pt-BR"/>
        </w:rPr>
        <w:t>), em todas as suas disposições, determinando sua aplicação a todos os processos que discutem os chamados expurgos inflacionários de poupança e garantindo aos poupadores o recebimento dos valores estabelecidos no acordo coletivo homologado; (</w:t>
      </w:r>
      <w:proofErr w:type="spellStart"/>
      <w:r w:rsidRPr="00167418">
        <w:rPr>
          <w:rFonts w:eastAsia="Times New Roman"/>
          <w:bCs w:val="0"/>
          <w:sz w:val="24"/>
          <w:szCs w:val="24"/>
          <w:lang w:eastAsia="pt-BR"/>
        </w:rPr>
        <w:t>ii</w:t>
      </w:r>
      <w:proofErr w:type="spellEnd"/>
      <w:r w:rsidRPr="00167418">
        <w:rPr>
          <w:rFonts w:eastAsia="Times New Roman"/>
          <w:bCs w:val="0"/>
          <w:sz w:val="24"/>
          <w:szCs w:val="24"/>
          <w:lang w:eastAsia="pt-BR"/>
        </w:rPr>
        <w:t>) agregou à decisão que homologou o acordo coletivo e seus aditivos a premissa de constitucionalidade dos planos econômicos, encerrando definitivamente a controvérsia; e (</w:t>
      </w:r>
      <w:proofErr w:type="spellStart"/>
      <w:r w:rsidRPr="00167418">
        <w:rPr>
          <w:rFonts w:eastAsia="Times New Roman"/>
          <w:bCs w:val="0"/>
          <w:sz w:val="24"/>
          <w:szCs w:val="24"/>
          <w:lang w:eastAsia="pt-BR"/>
        </w:rPr>
        <w:t>iii</w:t>
      </w:r>
      <w:proofErr w:type="spellEnd"/>
      <w:r w:rsidRPr="00167418">
        <w:rPr>
          <w:rFonts w:eastAsia="Times New Roman"/>
          <w:bCs w:val="0"/>
          <w:sz w:val="24"/>
          <w:szCs w:val="24"/>
          <w:lang w:eastAsia="pt-BR"/>
        </w:rPr>
        <w:t>) fixou o prazo de 24 meses a contar da publicação da ata de julgamento para novas adesões de poupadores, determinando aos signatários do acordo coletivo que envidem todos os esforços para que os poupadores que ainda não aderiram o façam dentro do prazo estabelecido.</w:t>
      </w:r>
    </w:p>
    <w:p w14:paraId="4F412800" w14:textId="77777777" w:rsidR="00167418" w:rsidRPr="00167418" w:rsidRDefault="00167418" w:rsidP="00167418">
      <w:pPr>
        <w:autoSpaceDE w:val="0"/>
        <w:autoSpaceDN w:val="0"/>
        <w:adjustRightInd w:val="0"/>
        <w:spacing w:after="0" w:line="360" w:lineRule="auto"/>
        <w:ind w:firstLine="709"/>
        <w:rPr>
          <w:rFonts w:eastAsia="Times New Roman"/>
          <w:bCs w:val="0"/>
          <w:sz w:val="24"/>
          <w:szCs w:val="24"/>
          <w:lang w:eastAsia="pt-BR"/>
        </w:rPr>
      </w:pPr>
    </w:p>
    <w:bookmarkStart w:id="226" w:name="_Hlk199303743"/>
    <w:p w14:paraId="11A874F3" w14:textId="77777777" w:rsidR="00167418" w:rsidRPr="00167418" w:rsidRDefault="00167418" w:rsidP="00167418">
      <w:pPr>
        <w:autoSpaceDE w:val="0"/>
        <w:autoSpaceDN w:val="0"/>
        <w:adjustRightInd w:val="0"/>
        <w:spacing w:after="0" w:line="360" w:lineRule="auto"/>
        <w:ind w:firstLine="0"/>
        <w:rPr>
          <w:rFonts w:eastAsia="Times New Roman"/>
          <w:bCs w:val="0"/>
          <w:sz w:val="24"/>
          <w:szCs w:val="24"/>
          <w:lang w:eastAsia="pt-BR"/>
        </w:rPr>
      </w:pPr>
      <w:r w:rsidRPr="00167418">
        <w:rPr>
          <w:rFonts w:eastAsia="Times New Roman"/>
          <w:bCs w:val="0"/>
          <w:sz w:val="24"/>
          <w:szCs w:val="24"/>
          <w:lang w:eastAsia="pt-BR"/>
        </w:rPr>
        <w:fldChar w:fldCharType="begin"/>
      </w:r>
      <w:r w:rsidRPr="00167418">
        <w:rPr>
          <w:rFonts w:eastAsia="Times New Roman"/>
          <w:bCs w:val="0"/>
          <w:sz w:val="24"/>
          <w:szCs w:val="24"/>
          <w:lang w:eastAsia="pt-BR"/>
        </w:rPr>
        <w:instrText>HYPERLINK "https://portal.stf.jus.br/processos/detalhe.asp?incidente=2665693"</w:instrText>
      </w:r>
      <w:r w:rsidRPr="00167418">
        <w:rPr>
          <w:rFonts w:eastAsia="Times New Roman"/>
          <w:bCs w:val="0"/>
          <w:sz w:val="24"/>
          <w:szCs w:val="24"/>
          <w:lang w:eastAsia="pt-BR"/>
        </w:rPr>
      </w:r>
      <w:r w:rsidRPr="00167418">
        <w:rPr>
          <w:rFonts w:eastAsia="Times New Roman"/>
          <w:bCs w:val="0"/>
          <w:sz w:val="24"/>
          <w:szCs w:val="24"/>
          <w:lang w:eastAsia="pt-BR"/>
        </w:rPr>
        <w:fldChar w:fldCharType="separate"/>
      </w:r>
      <w:r w:rsidRPr="00167418">
        <w:rPr>
          <w:rFonts w:eastAsia="Times New Roman"/>
          <w:bCs w:val="0"/>
          <w:color w:val="0000FF"/>
          <w:sz w:val="24"/>
          <w:szCs w:val="24"/>
          <w:u w:val="single"/>
          <w:lang w:eastAsia="pt-BR"/>
        </w:rPr>
        <w:t>ADPF 165/DF</w:t>
      </w:r>
      <w:bookmarkEnd w:id="226"/>
      <w:r w:rsidRPr="00167418">
        <w:rPr>
          <w:rFonts w:eastAsia="Times New Roman"/>
          <w:bCs w:val="0"/>
          <w:color w:val="0000FF"/>
          <w:sz w:val="24"/>
          <w:szCs w:val="24"/>
          <w:u w:val="single"/>
          <w:lang w:eastAsia="pt-BR"/>
        </w:rPr>
        <w:t>, relator Ministro Cristiano Zanin, julgamento virtual finalizado em 23.05.2025 (sexta-feira), às 23:59</w:t>
      </w:r>
      <w:r w:rsidRPr="00167418">
        <w:rPr>
          <w:rFonts w:eastAsia="Times New Roman"/>
          <w:bCs w:val="0"/>
          <w:sz w:val="24"/>
          <w:szCs w:val="24"/>
          <w:lang w:eastAsia="pt-BR"/>
        </w:rPr>
        <w:fldChar w:fldCharType="end"/>
      </w:r>
    </w:p>
    <w:p w14:paraId="2003EF6C" w14:textId="77777777" w:rsidR="00570767" w:rsidRDefault="00570767" w:rsidP="00570767">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5204B2CA" w14:textId="77777777" w:rsidR="00570767" w:rsidRPr="00A62AB3" w:rsidRDefault="00570767" w:rsidP="00570767">
      <w:pPr>
        <w:rPr>
          <w:sz w:val="24"/>
          <w:szCs w:val="24"/>
          <w:lang w:eastAsia="pt-BR"/>
        </w:rPr>
      </w:pPr>
    </w:p>
    <w:p w14:paraId="0B25C7F5" w14:textId="7A11D890" w:rsidR="00E0466B" w:rsidRDefault="00E0466B" w:rsidP="00F709B8">
      <w:pPr>
        <w:pStyle w:val="Ttulo3"/>
        <w:rPr>
          <w:lang w:eastAsia="pt-BR"/>
        </w:rPr>
      </w:pPr>
      <w:bookmarkStart w:id="227" w:name="_Diferenças_de_correção"/>
      <w:bookmarkStart w:id="228" w:name="BACEN"/>
      <w:bookmarkStart w:id="229" w:name="_Toc216456999"/>
      <w:bookmarkEnd w:id="227"/>
      <w:r w:rsidRPr="00E0466B">
        <w:t>Diferenças de correção monetária de depósitos em caderneta de poupança, bloqueados pelo BACEN, por alegados expurgos inflacionários decorrentes do Plano Collor I</w:t>
      </w:r>
      <w:bookmarkEnd w:id="228"/>
      <w:r w:rsidRPr="00E0466B">
        <w:t xml:space="preserve"> - </w:t>
      </w:r>
      <w:hyperlink r:id="rId459" w:history="1">
        <w:r w:rsidRPr="00E0466B">
          <w:t>RE 631.363/SP</w:t>
        </w:r>
      </w:hyperlink>
      <w:r w:rsidRPr="00E0466B">
        <w:rPr>
          <w:lang w:eastAsia="pt-BR"/>
        </w:rPr>
        <w:t xml:space="preserve"> (</w:t>
      </w:r>
      <w:hyperlink r:id="rId460" w:history="1">
        <w:r w:rsidRPr="00E0466B">
          <w:rPr>
            <w:u w:val="single"/>
            <w:lang w:eastAsia="pt-BR"/>
          </w:rPr>
          <w:t>Tema 284 RG</w:t>
        </w:r>
      </w:hyperlink>
      <w:r w:rsidRPr="00E0466B">
        <w:rPr>
          <w:lang w:eastAsia="pt-BR"/>
        </w:rPr>
        <w:t>)</w:t>
      </w:r>
      <w:bookmarkEnd w:id="229"/>
    </w:p>
    <w:p w14:paraId="490FD769" w14:textId="3022D0E3" w:rsidR="00E0466B" w:rsidRPr="00E0466B" w:rsidRDefault="00E0466B" w:rsidP="00E0466B">
      <w:pPr>
        <w:spacing w:after="0"/>
        <w:ind w:firstLine="0"/>
        <w:rPr>
          <w:b/>
          <w:i/>
          <w:iCs/>
          <w:lang w:eastAsia="pt-BR"/>
        </w:rPr>
      </w:pPr>
      <w:r w:rsidRPr="00E0466B">
        <w:rPr>
          <w:noProof/>
          <w:lang w:eastAsia="pt-BR"/>
        </w:rPr>
        <w:drawing>
          <wp:inline distT="0" distB="0" distL="0" distR="0" wp14:anchorId="5385A4CB" wp14:editId="06ACD98E">
            <wp:extent cx="1190625" cy="180975"/>
            <wp:effectExtent l="0" t="0" r="9525" b="9525"/>
            <wp:docPr id="1979571778" name="Imagem 2">
              <a:hlinkClick xmlns:a="http://schemas.openxmlformats.org/drawingml/2006/main" r:id="rId4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46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0625" cy="180975"/>
                    </a:xfrm>
                    <a:prstGeom prst="rect">
                      <a:avLst/>
                    </a:prstGeom>
                    <a:noFill/>
                    <a:ln>
                      <a:noFill/>
                    </a:ln>
                  </pic:spPr>
                </pic:pic>
              </a:graphicData>
            </a:graphic>
          </wp:inline>
        </w:drawing>
      </w:r>
    </w:p>
    <w:p w14:paraId="775340FC" w14:textId="77777777" w:rsidR="00E0466B" w:rsidRDefault="00E0466B" w:rsidP="00E0466B">
      <w:pPr>
        <w:autoSpaceDE w:val="0"/>
        <w:autoSpaceDN w:val="0"/>
        <w:adjustRightInd w:val="0"/>
        <w:spacing w:after="0" w:line="240" w:lineRule="auto"/>
        <w:ind w:firstLine="0"/>
        <w:rPr>
          <w:rFonts w:eastAsia="Times New Roman"/>
          <w:b/>
          <w:sz w:val="24"/>
          <w:szCs w:val="24"/>
          <w:lang w:eastAsia="pt-BR"/>
        </w:rPr>
      </w:pPr>
    </w:p>
    <w:p w14:paraId="7A6DB349" w14:textId="13888497" w:rsidR="00E0466B" w:rsidRPr="00E0466B" w:rsidRDefault="00E0466B" w:rsidP="00E0466B">
      <w:pPr>
        <w:autoSpaceDE w:val="0"/>
        <w:autoSpaceDN w:val="0"/>
        <w:adjustRightInd w:val="0"/>
        <w:spacing w:after="0" w:line="240" w:lineRule="auto"/>
        <w:ind w:firstLine="0"/>
        <w:rPr>
          <w:rFonts w:eastAsia="Times New Roman"/>
          <w:bCs w:val="0"/>
          <w:sz w:val="24"/>
          <w:szCs w:val="24"/>
          <w:lang w:eastAsia="pt-BR"/>
        </w:rPr>
      </w:pPr>
      <w:r w:rsidRPr="00E0466B">
        <w:rPr>
          <w:rFonts w:eastAsia="Times New Roman"/>
          <w:b/>
          <w:sz w:val="24"/>
          <w:szCs w:val="24"/>
          <w:lang w:eastAsia="pt-BR"/>
        </w:rPr>
        <w:t>ODS:</w:t>
      </w:r>
      <w:r w:rsidRPr="00E0466B">
        <w:rPr>
          <w:rFonts w:eastAsia="Times New Roman"/>
          <w:bCs w:val="0"/>
          <w:sz w:val="24"/>
          <w:szCs w:val="24"/>
          <w:lang w:eastAsia="pt-BR"/>
        </w:rPr>
        <w:t xml:space="preserve"> </w:t>
      </w:r>
      <w:hyperlink r:id="rId462" w:history="1">
        <w:r w:rsidRPr="00E0466B">
          <w:rPr>
            <w:rFonts w:eastAsia="Times New Roman"/>
            <w:bCs w:val="0"/>
            <w:color w:val="0000FF"/>
            <w:sz w:val="24"/>
            <w:szCs w:val="24"/>
            <w:u w:val="single"/>
            <w:lang w:eastAsia="pt-BR"/>
          </w:rPr>
          <w:t>16</w:t>
        </w:r>
      </w:hyperlink>
    </w:p>
    <w:p w14:paraId="5D8403F9" w14:textId="77777777" w:rsidR="00E0466B" w:rsidRPr="00E0466B" w:rsidRDefault="00E0466B" w:rsidP="00E0466B">
      <w:pPr>
        <w:spacing w:after="0" w:line="240" w:lineRule="auto"/>
        <w:ind w:firstLine="0"/>
        <w:rPr>
          <w:rFonts w:eastAsia="Times New Roman"/>
          <w:bCs w:val="0"/>
          <w:sz w:val="24"/>
          <w:szCs w:val="24"/>
        </w:rPr>
      </w:pPr>
    </w:p>
    <w:p w14:paraId="2C9940D9" w14:textId="77777777" w:rsidR="00E0466B" w:rsidRPr="00E0466B" w:rsidRDefault="00E0466B" w:rsidP="00E0466B">
      <w:pPr>
        <w:spacing w:after="0" w:line="360" w:lineRule="auto"/>
        <w:ind w:firstLine="0"/>
        <w:rPr>
          <w:rFonts w:eastAsia="Times New Roman"/>
          <w:bCs w:val="0"/>
          <w:sz w:val="24"/>
          <w:szCs w:val="24"/>
        </w:rPr>
      </w:pPr>
      <w:r w:rsidRPr="00E0466B">
        <w:rPr>
          <w:rFonts w:eastAsia="Times New Roman"/>
          <w:bCs w:val="0"/>
          <w:sz w:val="24"/>
          <w:szCs w:val="24"/>
        </w:rPr>
        <w:t>Tese fixada:</w:t>
      </w:r>
    </w:p>
    <w:p w14:paraId="0E59930F" w14:textId="77777777" w:rsidR="00E0466B" w:rsidRPr="00E0466B" w:rsidRDefault="00E0466B" w:rsidP="00E0466B">
      <w:pPr>
        <w:spacing w:after="0" w:line="360" w:lineRule="auto"/>
        <w:contextualSpacing/>
        <w:rPr>
          <w:rFonts w:eastAsia="Times New Roman"/>
          <w:bCs w:val="0"/>
          <w:sz w:val="24"/>
          <w:szCs w:val="24"/>
        </w:rPr>
      </w:pPr>
      <w:r w:rsidRPr="00E0466B">
        <w:rPr>
          <w:rFonts w:eastAsia="Times New Roman"/>
          <w:b/>
          <w:sz w:val="24"/>
          <w:szCs w:val="24"/>
          <w:lang w:eastAsia="pt-BR"/>
        </w:rPr>
        <w:t xml:space="preserve">“1. Considerando que o STF declarou a constitucionalidade do Plano Collor I na ADPF 165, o direito a diferenças de correção monetária de depósitos em cadernetas de poupança, por alegados expurgos inflacionários decorrentes de referido plano, dependerá de adesão ao acordo coletivo e seus aditamentos, homologados no âmbito da ADPF 165, no prazo de 24 meses da publicação da ata de julgamento da referida ação. 2. Com o objetivo de resguardar a segurança jurídica, não caberá ação rescisória ou arguição de </w:t>
      </w:r>
      <w:r w:rsidRPr="00E0466B">
        <w:rPr>
          <w:rFonts w:eastAsia="Times New Roman"/>
          <w:b/>
          <w:sz w:val="24"/>
          <w:szCs w:val="24"/>
          <w:lang w:eastAsia="pt-BR"/>
        </w:rPr>
        <w:lastRenderedPageBreak/>
        <w:t>inexigibilidade do título com base na constitucionalidade dos planos econômicos de processos já transitados em julgado.”</w:t>
      </w:r>
    </w:p>
    <w:p w14:paraId="1D6B7234" w14:textId="77777777" w:rsidR="00E0466B" w:rsidRPr="00E0466B" w:rsidRDefault="00E0466B" w:rsidP="00E0466B">
      <w:pPr>
        <w:autoSpaceDE w:val="0"/>
        <w:autoSpaceDN w:val="0"/>
        <w:adjustRightInd w:val="0"/>
        <w:spacing w:after="0" w:line="360" w:lineRule="auto"/>
        <w:ind w:firstLine="0"/>
        <w:contextualSpacing/>
        <w:rPr>
          <w:rFonts w:eastAsia="Times New Roman"/>
          <w:bCs w:val="0"/>
          <w:sz w:val="24"/>
          <w:szCs w:val="24"/>
        </w:rPr>
      </w:pPr>
    </w:p>
    <w:p w14:paraId="3E0900DE" w14:textId="77777777" w:rsidR="00E0466B" w:rsidRPr="00E0466B" w:rsidRDefault="00E0466B" w:rsidP="00E0466B">
      <w:pPr>
        <w:spacing w:after="0" w:line="360" w:lineRule="auto"/>
        <w:ind w:firstLine="0"/>
        <w:contextualSpacing/>
        <w:rPr>
          <w:rFonts w:eastAsia="Times New Roman"/>
          <w:bCs w:val="0"/>
          <w:sz w:val="24"/>
          <w:szCs w:val="24"/>
        </w:rPr>
      </w:pPr>
      <w:r w:rsidRPr="00E0466B">
        <w:rPr>
          <w:rFonts w:eastAsia="Times New Roman"/>
          <w:bCs w:val="0"/>
          <w:sz w:val="24"/>
          <w:szCs w:val="24"/>
        </w:rPr>
        <w:t>Resumo:</w:t>
      </w:r>
    </w:p>
    <w:p w14:paraId="7A732587" w14:textId="77777777" w:rsidR="00E0466B" w:rsidRPr="00E0466B" w:rsidRDefault="00E0466B" w:rsidP="00E0466B">
      <w:pPr>
        <w:spacing w:after="0" w:line="360" w:lineRule="auto"/>
        <w:rPr>
          <w:rFonts w:eastAsia="Times New Roman"/>
          <w:b/>
          <w:sz w:val="24"/>
          <w:szCs w:val="24"/>
        </w:rPr>
      </w:pPr>
      <w:r w:rsidRPr="00E0466B">
        <w:rPr>
          <w:rFonts w:eastAsia="Times New Roman"/>
          <w:b/>
          <w:sz w:val="24"/>
          <w:szCs w:val="24"/>
        </w:rPr>
        <w:t>É indevido o pagamento de diferenças de correção monetária relativas a depósitos em cadernetas de poupança bloqueados pelo Banco Central do Brasil (BCB) no contexto do Plano Collor I, pois esses valores não integram o objeto do acordo coletivo homologado pelo STF na ADPF 165 nem o de seus aditivos. Como inexiste previsão expressa no instrumento homologado, não se configura o direito à recomposição por alegados expurgos inflacionários.</w:t>
      </w:r>
    </w:p>
    <w:p w14:paraId="2E73A6ED" w14:textId="77777777" w:rsidR="00E0466B" w:rsidRPr="00E0466B" w:rsidRDefault="00E0466B" w:rsidP="00E0466B">
      <w:pPr>
        <w:spacing w:after="0" w:line="360" w:lineRule="auto"/>
        <w:rPr>
          <w:rFonts w:eastAsia="Times New Roman"/>
          <w:bCs w:val="0"/>
          <w:sz w:val="24"/>
          <w:szCs w:val="24"/>
        </w:rPr>
      </w:pPr>
      <w:r w:rsidRPr="00E0466B">
        <w:rPr>
          <w:rFonts w:eastAsia="Times New Roman"/>
          <w:bCs w:val="0"/>
          <w:sz w:val="24"/>
          <w:szCs w:val="24"/>
        </w:rPr>
        <w:t xml:space="preserve">O texto constitucional confere ao Estado o dever de preservar a estabilidade econômica e financeira (CF/1988, art. 170), de modo que é legítima a adoção de medidas de política econômica que, embora possam gerar impactos pontuais, visam conter crises sistêmicas, como a hiperinflação vivida entre os anos 1986 e 1991. </w:t>
      </w:r>
    </w:p>
    <w:p w14:paraId="25D7A7BE" w14:textId="3764A45D" w:rsidR="00E0466B" w:rsidRPr="00E0466B" w:rsidRDefault="00E0466B" w:rsidP="00E0466B">
      <w:pPr>
        <w:spacing w:after="0" w:line="360" w:lineRule="auto"/>
        <w:rPr>
          <w:rFonts w:eastAsia="Times New Roman"/>
          <w:bCs w:val="0"/>
          <w:sz w:val="24"/>
          <w:szCs w:val="24"/>
        </w:rPr>
      </w:pPr>
      <w:r w:rsidRPr="00E0466B">
        <w:rPr>
          <w:rFonts w:eastAsia="Times New Roman"/>
          <w:bCs w:val="0"/>
          <w:sz w:val="24"/>
          <w:szCs w:val="24"/>
        </w:rPr>
        <w:t>Conforme jurisprudência desta Corte</w:t>
      </w:r>
      <w:r>
        <w:rPr>
          <w:rStyle w:val="Refdenotaderodap"/>
          <w:rFonts w:eastAsia="Times New Roman"/>
          <w:bCs w:val="0"/>
          <w:sz w:val="24"/>
          <w:szCs w:val="24"/>
        </w:rPr>
        <w:footnoteReference w:id="196"/>
      </w:r>
      <w:r w:rsidRPr="00E0466B">
        <w:rPr>
          <w:rFonts w:eastAsia="Times New Roman"/>
          <w:bCs w:val="0"/>
          <w:sz w:val="24"/>
          <w:szCs w:val="24"/>
        </w:rPr>
        <w:t xml:space="preserve">, os planos econômicos Bresser, Verão, Collor I e Collor II foram declarados constitucionais, e o acordo coletivo celebrado entre instituições financeiras e entidades representativas de poupadores foi validado, com eficácia </w:t>
      </w:r>
      <w:r w:rsidRPr="00E0466B">
        <w:rPr>
          <w:rFonts w:eastAsia="Times New Roman"/>
          <w:bCs w:val="0"/>
          <w:i/>
          <w:iCs/>
          <w:sz w:val="24"/>
          <w:szCs w:val="24"/>
        </w:rPr>
        <w:t>erga omnes</w:t>
      </w:r>
      <w:r w:rsidRPr="00E0466B">
        <w:rPr>
          <w:rFonts w:eastAsia="Times New Roman"/>
          <w:bCs w:val="0"/>
          <w:sz w:val="24"/>
          <w:szCs w:val="24"/>
        </w:rPr>
        <w:t xml:space="preserve"> e efeito vinculante, inclusive para os processos subjetivos em curso. Assim, ressalvados os processos já transitados em julgado, o pagamento de expurgos inflacionários deve observar os termos e as hipóteses previstas no acordo coletivo homologado e em seus respectivos aditivos.</w:t>
      </w:r>
    </w:p>
    <w:p w14:paraId="5D4AEF1A" w14:textId="77777777" w:rsidR="00E0466B" w:rsidRPr="00E0466B" w:rsidRDefault="00E0466B" w:rsidP="00E0466B">
      <w:pPr>
        <w:spacing w:after="0" w:line="360" w:lineRule="auto"/>
        <w:rPr>
          <w:rFonts w:eastAsia="Times New Roman"/>
          <w:bCs w:val="0"/>
          <w:sz w:val="24"/>
          <w:szCs w:val="24"/>
        </w:rPr>
      </w:pPr>
      <w:r w:rsidRPr="00E0466B">
        <w:rPr>
          <w:rFonts w:eastAsia="Times New Roman"/>
          <w:bCs w:val="0"/>
          <w:sz w:val="24"/>
          <w:szCs w:val="24"/>
        </w:rPr>
        <w:t>Na espécie, discutia-se o direito à correção monetária dos valores bloqueados em março de 1990, sob o fundamento de que as quantias integrariam a base de cálculo dos expurgos inflacionários. Contudo, como o acordo coletivo e os seus aditivos não abrangem valores bloqueados pelo BCB, não há que se falar em direito ao pagamento das diferenças de correção monetária de depósitos em cadernetas de poupança, por alegados expurgos inflacionários decorrentes do Plano Collor I.</w:t>
      </w:r>
    </w:p>
    <w:p w14:paraId="1EC39270" w14:textId="77777777" w:rsidR="00E0466B" w:rsidRPr="00E0466B" w:rsidRDefault="00E0466B" w:rsidP="00E0466B">
      <w:pPr>
        <w:spacing w:after="0" w:line="360" w:lineRule="auto"/>
        <w:rPr>
          <w:rFonts w:eastAsia="Times New Roman"/>
          <w:bCs w:val="0"/>
          <w:sz w:val="24"/>
          <w:szCs w:val="24"/>
        </w:rPr>
      </w:pPr>
      <w:r w:rsidRPr="00E0466B">
        <w:rPr>
          <w:rFonts w:eastAsia="Times New Roman"/>
          <w:bCs w:val="0"/>
          <w:sz w:val="24"/>
          <w:szCs w:val="24"/>
        </w:rPr>
        <w:t xml:space="preserve">Com base nesses e em outros entendimentos, o Plenário, por unanimidade, ao apreciar o </w:t>
      </w:r>
      <w:hyperlink r:id="rId463" w:history="1">
        <w:r w:rsidRPr="00E0466B">
          <w:rPr>
            <w:rFonts w:eastAsia="Times New Roman"/>
            <w:bCs w:val="0"/>
            <w:color w:val="0000FF"/>
            <w:sz w:val="24"/>
            <w:szCs w:val="24"/>
            <w:u w:val="single"/>
          </w:rPr>
          <w:t>Tema 284 da repercussão geral</w:t>
        </w:r>
      </w:hyperlink>
      <w:r w:rsidRPr="00E0466B">
        <w:rPr>
          <w:rFonts w:eastAsia="Times New Roman"/>
          <w:bCs w:val="0"/>
          <w:sz w:val="24"/>
          <w:szCs w:val="24"/>
        </w:rPr>
        <w:t xml:space="preserve">, (i) deu provimento ao recurso extraordinário para cassar o acórdão recorrido e determinar que outro seja proferido, considerando-se tanto a declaração de constitucionalidade do Plano Collor I na </w:t>
      </w:r>
      <w:hyperlink r:id="rId464" w:history="1">
        <w:r w:rsidRPr="00E0466B">
          <w:rPr>
            <w:rFonts w:eastAsia="Times New Roman"/>
            <w:bCs w:val="0"/>
            <w:color w:val="0000FF"/>
            <w:sz w:val="24"/>
            <w:szCs w:val="24"/>
            <w:u w:val="single"/>
          </w:rPr>
          <w:t>ADPF 165/DF</w:t>
        </w:r>
      </w:hyperlink>
      <w:r w:rsidRPr="00E0466B">
        <w:rPr>
          <w:rFonts w:eastAsia="Times New Roman"/>
          <w:bCs w:val="0"/>
          <w:sz w:val="24"/>
          <w:szCs w:val="24"/>
        </w:rPr>
        <w:t xml:space="preserve"> como os termos do acordo coletivo celebrado e seus aditivos; (</w:t>
      </w:r>
      <w:proofErr w:type="spellStart"/>
      <w:r w:rsidRPr="00E0466B">
        <w:rPr>
          <w:rFonts w:eastAsia="Times New Roman"/>
          <w:bCs w:val="0"/>
          <w:sz w:val="24"/>
          <w:szCs w:val="24"/>
        </w:rPr>
        <w:t>ii</w:t>
      </w:r>
      <w:proofErr w:type="spellEnd"/>
      <w:r w:rsidRPr="00E0466B">
        <w:rPr>
          <w:rFonts w:eastAsia="Times New Roman"/>
          <w:bCs w:val="0"/>
          <w:sz w:val="24"/>
          <w:szCs w:val="24"/>
        </w:rPr>
        <w:t xml:space="preserve">) revogou a suspensão de processos </w:t>
      </w:r>
      <w:hyperlink r:id="rId465" w:history="1">
        <w:r w:rsidRPr="00E0466B">
          <w:rPr>
            <w:rFonts w:eastAsia="Times New Roman"/>
            <w:bCs w:val="0"/>
            <w:color w:val="0000FF"/>
            <w:sz w:val="24"/>
            <w:szCs w:val="24"/>
            <w:u w:val="single"/>
          </w:rPr>
          <w:t>determinada em 16.04.2021</w:t>
        </w:r>
      </w:hyperlink>
      <w:r w:rsidRPr="00E0466B">
        <w:rPr>
          <w:rFonts w:eastAsia="Times New Roman"/>
          <w:bCs w:val="0"/>
          <w:sz w:val="24"/>
          <w:szCs w:val="24"/>
        </w:rPr>
        <w:t>; e (</w:t>
      </w:r>
      <w:proofErr w:type="spellStart"/>
      <w:r w:rsidRPr="00E0466B">
        <w:rPr>
          <w:rFonts w:eastAsia="Times New Roman"/>
          <w:bCs w:val="0"/>
          <w:sz w:val="24"/>
          <w:szCs w:val="24"/>
        </w:rPr>
        <w:t>iii</w:t>
      </w:r>
      <w:proofErr w:type="spellEnd"/>
      <w:r w:rsidRPr="00E0466B">
        <w:rPr>
          <w:rFonts w:eastAsia="Times New Roman"/>
          <w:bCs w:val="0"/>
          <w:sz w:val="24"/>
          <w:szCs w:val="24"/>
        </w:rPr>
        <w:t>) fixou a tese anteriormente citada.</w:t>
      </w:r>
    </w:p>
    <w:p w14:paraId="3F0BBF6F" w14:textId="77777777" w:rsidR="00E0466B" w:rsidRPr="00E0466B" w:rsidRDefault="00E0466B" w:rsidP="00E0466B">
      <w:pPr>
        <w:spacing w:after="0" w:line="240" w:lineRule="auto"/>
        <w:ind w:firstLine="0"/>
        <w:rPr>
          <w:rFonts w:ascii="Arial" w:eastAsia="Times New Roman" w:hAnsi="Arial" w:cs="Arial"/>
          <w:bCs w:val="0"/>
        </w:rPr>
      </w:pPr>
    </w:p>
    <w:p w14:paraId="40BBCA09" w14:textId="77777777" w:rsidR="00E0466B" w:rsidRPr="00E0466B" w:rsidRDefault="00E0466B" w:rsidP="00E0466B">
      <w:pPr>
        <w:spacing w:after="0" w:line="360" w:lineRule="auto"/>
        <w:ind w:firstLine="0"/>
        <w:rPr>
          <w:rFonts w:eastAsia="Times New Roman"/>
          <w:bCs w:val="0"/>
          <w:sz w:val="24"/>
          <w:szCs w:val="24"/>
        </w:rPr>
      </w:pPr>
      <w:hyperlink r:id="rId466" w:history="1">
        <w:r w:rsidRPr="00E0466B">
          <w:rPr>
            <w:rFonts w:eastAsia="Times New Roman"/>
            <w:bCs w:val="0"/>
            <w:color w:val="0000FF"/>
            <w:sz w:val="24"/>
            <w:szCs w:val="24"/>
            <w:u w:val="single"/>
          </w:rPr>
          <w:t>RE 631.363/SP, relator Ministro Gilmar Mendes, julgamento virtual finalizado em 30.06.2025 (segunda-feira), às 23:59</w:t>
        </w:r>
      </w:hyperlink>
    </w:p>
    <w:p w14:paraId="7F428465" w14:textId="77777777" w:rsidR="00E0466B" w:rsidRPr="00E0466B" w:rsidRDefault="00E0466B" w:rsidP="00E0466B">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E0466B">
          <w:rPr>
            <w:rFonts w:eastAsia="Times New Roman"/>
            <w:bCs w:val="0"/>
            <w:color w:val="0000FF"/>
            <w:sz w:val="16"/>
            <w:szCs w:val="16"/>
            <w:u w:val="single"/>
            <w:lang w:eastAsia="pt-BR"/>
          </w:rPr>
          <w:t>Sumário</w:t>
        </w:r>
      </w:hyperlink>
    </w:p>
    <w:p w14:paraId="50C92A42" w14:textId="77777777" w:rsidR="00E0466B" w:rsidRPr="00E0466B" w:rsidRDefault="00E0466B" w:rsidP="00E0466B">
      <w:pPr>
        <w:ind w:firstLine="0"/>
        <w:rPr>
          <w:lang w:eastAsia="pt-BR"/>
        </w:rPr>
      </w:pPr>
    </w:p>
    <w:p w14:paraId="3455CBC7" w14:textId="7855CDDE" w:rsidR="005A190F" w:rsidRPr="000A6AF6" w:rsidRDefault="005A190F" w:rsidP="00F709B8">
      <w:pPr>
        <w:pStyle w:val="Ttulo3"/>
      </w:pPr>
      <w:bookmarkStart w:id="230" w:name="_Toc216457000"/>
      <w:r w:rsidRPr="000A6AF6">
        <w:t>Diferenças de correção monetária de depósitos em caderneta de poupança, não bloqueados pelo Banco Central do Brasil, decorrentes do Plano Collor II</w:t>
      </w:r>
      <w:r w:rsidRPr="000A6AF6">
        <w:rPr>
          <w:lang w:eastAsia="pt-BR"/>
        </w:rPr>
        <w:t xml:space="preserve"> - </w:t>
      </w:r>
      <w:hyperlink r:id="rId467" w:history="1">
        <w:r w:rsidRPr="000A6AF6">
          <w:rPr>
            <w:lang w:eastAsia="pt-BR"/>
          </w:rPr>
          <w:t>RE 632.212/SP</w:t>
        </w:r>
      </w:hyperlink>
      <w:r w:rsidRPr="000A6AF6">
        <w:rPr>
          <w:lang w:eastAsia="pt-BR"/>
        </w:rPr>
        <w:t xml:space="preserve"> (</w:t>
      </w:r>
      <w:hyperlink r:id="rId468" w:history="1">
        <w:r w:rsidRPr="000A6AF6">
          <w:rPr>
            <w:u w:val="single"/>
            <w:lang w:eastAsia="pt-BR"/>
          </w:rPr>
          <w:t>Tema 285 RG</w:t>
        </w:r>
      </w:hyperlink>
      <w:r w:rsidRPr="000A6AF6">
        <w:rPr>
          <w:lang w:eastAsia="pt-BR"/>
        </w:rPr>
        <w:t>)</w:t>
      </w:r>
      <w:bookmarkEnd w:id="230"/>
    </w:p>
    <w:p w14:paraId="4FA83CA7" w14:textId="77777777" w:rsidR="005A190F" w:rsidRPr="000A6AF6" w:rsidRDefault="005A190F" w:rsidP="000A6AF6">
      <w:pPr>
        <w:autoSpaceDE w:val="0"/>
        <w:autoSpaceDN w:val="0"/>
        <w:adjustRightInd w:val="0"/>
        <w:spacing w:after="0" w:line="240" w:lineRule="auto"/>
        <w:ind w:firstLine="0"/>
        <w:rPr>
          <w:rFonts w:eastAsia="Times New Roman"/>
          <w:bCs w:val="0"/>
          <w:sz w:val="24"/>
          <w:szCs w:val="24"/>
          <w:lang w:eastAsia="pt-BR"/>
        </w:rPr>
      </w:pPr>
      <w:r w:rsidRPr="000A6AF6">
        <w:rPr>
          <w:rFonts w:eastAsia="Times New Roman"/>
          <w:b/>
          <w:i/>
          <w:iCs/>
          <w:noProof/>
          <w:sz w:val="24"/>
          <w:szCs w:val="24"/>
          <w:lang w:eastAsia="pt-BR"/>
        </w:rPr>
        <w:drawing>
          <wp:inline distT="0" distB="0" distL="0" distR="0" wp14:anchorId="3CF1ED55" wp14:editId="282AB93C">
            <wp:extent cx="1219200" cy="180975"/>
            <wp:effectExtent l="0" t="0" r="0" b="9525"/>
            <wp:docPr id="1579898646" name="Imagem 1">
              <a:hlinkClick xmlns:a="http://schemas.openxmlformats.org/drawingml/2006/main" r:id="rId4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469"/>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42BA638" w14:textId="77777777" w:rsidR="005A190F" w:rsidRPr="000A6AF6" w:rsidRDefault="005A190F" w:rsidP="000A6AF6">
      <w:pPr>
        <w:autoSpaceDE w:val="0"/>
        <w:autoSpaceDN w:val="0"/>
        <w:adjustRightInd w:val="0"/>
        <w:spacing w:after="0" w:line="240" w:lineRule="auto"/>
        <w:ind w:firstLine="0"/>
        <w:rPr>
          <w:rFonts w:eastAsia="Times New Roman"/>
          <w:bCs w:val="0"/>
          <w:sz w:val="24"/>
          <w:szCs w:val="24"/>
          <w:lang w:eastAsia="pt-BR"/>
        </w:rPr>
      </w:pPr>
    </w:p>
    <w:p w14:paraId="199453C4" w14:textId="77777777" w:rsidR="005A190F" w:rsidRPr="000A6AF6" w:rsidRDefault="005A190F" w:rsidP="000A6AF6">
      <w:pPr>
        <w:autoSpaceDE w:val="0"/>
        <w:autoSpaceDN w:val="0"/>
        <w:adjustRightInd w:val="0"/>
        <w:spacing w:after="0" w:line="240" w:lineRule="auto"/>
        <w:ind w:firstLine="0"/>
        <w:rPr>
          <w:rFonts w:eastAsia="Times New Roman"/>
          <w:bCs w:val="0"/>
          <w:sz w:val="24"/>
          <w:szCs w:val="24"/>
          <w:lang w:eastAsia="pt-BR"/>
        </w:rPr>
      </w:pPr>
      <w:r w:rsidRPr="000A6AF6">
        <w:rPr>
          <w:rFonts w:eastAsia="Times New Roman"/>
          <w:b/>
          <w:sz w:val="24"/>
          <w:szCs w:val="24"/>
          <w:lang w:eastAsia="pt-BR"/>
        </w:rPr>
        <w:t>ODS:</w:t>
      </w:r>
      <w:r w:rsidRPr="000A6AF6">
        <w:rPr>
          <w:rFonts w:eastAsia="Times New Roman"/>
          <w:bCs w:val="0"/>
          <w:sz w:val="24"/>
          <w:szCs w:val="24"/>
          <w:lang w:eastAsia="pt-BR"/>
        </w:rPr>
        <w:t xml:space="preserve"> </w:t>
      </w:r>
      <w:hyperlink r:id="rId470" w:history="1">
        <w:r w:rsidRPr="000A6AF6">
          <w:rPr>
            <w:rFonts w:eastAsia="Times New Roman"/>
            <w:bCs w:val="0"/>
            <w:color w:val="0000FF"/>
            <w:sz w:val="24"/>
            <w:szCs w:val="24"/>
            <w:u w:val="single"/>
            <w:lang w:eastAsia="pt-BR"/>
          </w:rPr>
          <w:t>16</w:t>
        </w:r>
      </w:hyperlink>
    </w:p>
    <w:p w14:paraId="6A5E3A20" w14:textId="77777777" w:rsidR="005A190F" w:rsidRPr="000A6AF6" w:rsidRDefault="005A190F" w:rsidP="000A6AF6">
      <w:pPr>
        <w:autoSpaceDE w:val="0"/>
        <w:autoSpaceDN w:val="0"/>
        <w:adjustRightInd w:val="0"/>
        <w:spacing w:after="0" w:line="240" w:lineRule="auto"/>
        <w:ind w:firstLine="0"/>
        <w:rPr>
          <w:rFonts w:eastAsia="Times New Roman"/>
          <w:bCs w:val="0"/>
          <w:sz w:val="24"/>
          <w:szCs w:val="24"/>
          <w:lang w:eastAsia="pt-BR"/>
        </w:rPr>
      </w:pPr>
    </w:p>
    <w:p w14:paraId="3BE8D91B" w14:textId="77777777" w:rsidR="005A190F" w:rsidRPr="000A6AF6" w:rsidRDefault="005A190F" w:rsidP="000A6AF6">
      <w:pPr>
        <w:autoSpaceDE w:val="0"/>
        <w:autoSpaceDN w:val="0"/>
        <w:adjustRightInd w:val="0"/>
        <w:spacing w:after="0" w:line="360" w:lineRule="auto"/>
        <w:ind w:firstLine="0"/>
        <w:rPr>
          <w:rFonts w:eastAsia="Times New Roman"/>
          <w:bCs w:val="0"/>
          <w:sz w:val="24"/>
          <w:szCs w:val="24"/>
          <w:lang w:eastAsia="pt-BR"/>
        </w:rPr>
      </w:pPr>
      <w:r w:rsidRPr="000A6AF6">
        <w:rPr>
          <w:rFonts w:eastAsia="Times New Roman"/>
          <w:bCs w:val="0"/>
          <w:sz w:val="24"/>
          <w:szCs w:val="24"/>
          <w:lang w:eastAsia="pt-BR"/>
        </w:rPr>
        <w:t xml:space="preserve">Tese fixada: </w:t>
      </w:r>
    </w:p>
    <w:p w14:paraId="6EDDC7D5" w14:textId="77777777" w:rsidR="005A190F" w:rsidRPr="000A6AF6" w:rsidRDefault="005A190F" w:rsidP="000A6AF6">
      <w:pPr>
        <w:autoSpaceDE w:val="0"/>
        <w:autoSpaceDN w:val="0"/>
        <w:adjustRightInd w:val="0"/>
        <w:spacing w:after="0" w:line="360" w:lineRule="auto"/>
        <w:ind w:firstLine="709"/>
        <w:rPr>
          <w:rFonts w:eastAsia="Times New Roman"/>
          <w:b/>
          <w:sz w:val="24"/>
          <w:szCs w:val="24"/>
          <w:lang w:eastAsia="pt-BR"/>
        </w:rPr>
      </w:pPr>
      <w:r w:rsidRPr="000A6AF6">
        <w:rPr>
          <w:rFonts w:eastAsia="Times New Roman"/>
          <w:b/>
          <w:sz w:val="24"/>
          <w:szCs w:val="24"/>
          <w:lang w:eastAsia="pt-BR"/>
        </w:rPr>
        <w:t>“1. Considerando que o STF declarou a constitucionalidade do Plano Collor II na ADPF 165, o direito a diferenças de correção monetária de depósitos em cadernetas de poupança, não bloqueados pelo Banco Central do Brasil, por alegados expurgos inflacionários decorrentes de referido plano, dependerá de adesão ao acordo coletivo e seus aditamentos, homologados no âmbito da ADPF 165, no prazo de 24 meses da publicação da ata de julgamento de referida ação. 2. Com o objetivo de resguardar a segurança jurídica, não caberá ação rescisória ou arguição de inexigibilidade do título com base na constitucionalidade dos Planos Econômicos de processos já transitados em julgado.”</w:t>
      </w:r>
    </w:p>
    <w:p w14:paraId="4D482D37" w14:textId="77777777" w:rsidR="005A190F" w:rsidRPr="000A6AF6" w:rsidRDefault="005A190F" w:rsidP="000A6AF6">
      <w:pPr>
        <w:autoSpaceDE w:val="0"/>
        <w:autoSpaceDN w:val="0"/>
        <w:adjustRightInd w:val="0"/>
        <w:spacing w:after="0" w:line="360" w:lineRule="auto"/>
        <w:ind w:firstLine="709"/>
        <w:rPr>
          <w:rFonts w:eastAsia="Times New Roman"/>
          <w:bCs w:val="0"/>
          <w:sz w:val="24"/>
          <w:szCs w:val="24"/>
          <w:lang w:eastAsia="pt-BR"/>
        </w:rPr>
      </w:pPr>
    </w:p>
    <w:p w14:paraId="64FB741D" w14:textId="77777777" w:rsidR="005A190F" w:rsidRPr="000A6AF6" w:rsidRDefault="005A190F" w:rsidP="000A6AF6">
      <w:pPr>
        <w:autoSpaceDE w:val="0"/>
        <w:autoSpaceDN w:val="0"/>
        <w:adjustRightInd w:val="0"/>
        <w:spacing w:after="0" w:line="360" w:lineRule="auto"/>
        <w:ind w:firstLine="0"/>
        <w:rPr>
          <w:rFonts w:eastAsia="Times New Roman"/>
          <w:bCs w:val="0"/>
          <w:sz w:val="24"/>
          <w:szCs w:val="24"/>
          <w:lang w:eastAsia="pt-BR"/>
        </w:rPr>
      </w:pPr>
      <w:r w:rsidRPr="000A6AF6">
        <w:rPr>
          <w:rFonts w:eastAsia="Times New Roman"/>
          <w:bCs w:val="0"/>
          <w:sz w:val="24"/>
          <w:szCs w:val="24"/>
          <w:lang w:eastAsia="pt-BR"/>
        </w:rPr>
        <w:t>Resumo:</w:t>
      </w:r>
    </w:p>
    <w:p w14:paraId="1DA27446" w14:textId="77777777" w:rsidR="005A190F" w:rsidRPr="000A6AF6" w:rsidRDefault="005A190F" w:rsidP="000A6AF6">
      <w:pPr>
        <w:autoSpaceDE w:val="0"/>
        <w:autoSpaceDN w:val="0"/>
        <w:adjustRightInd w:val="0"/>
        <w:spacing w:after="0" w:line="360" w:lineRule="auto"/>
        <w:ind w:firstLine="709"/>
        <w:rPr>
          <w:rFonts w:eastAsia="Times New Roman"/>
          <w:b/>
          <w:sz w:val="24"/>
          <w:szCs w:val="24"/>
          <w:lang w:eastAsia="pt-BR"/>
        </w:rPr>
      </w:pPr>
      <w:r w:rsidRPr="000A6AF6">
        <w:rPr>
          <w:rFonts w:eastAsia="Times New Roman"/>
          <w:b/>
          <w:sz w:val="24"/>
          <w:szCs w:val="24"/>
          <w:lang w:eastAsia="pt-BR"/>
        </w:rPr>
        <w:t xml:space="preserve">Com exceção dos processos transitados em julgado, o direito a diferenças de correção monetária dos depósitos em cadernetas de poupança — referentes ao Plano Collor II —, não bloqueados pelo Banco Central do Brasil, se dará nos termos do acordo coletivo e de seus aditamentos celebrados, conforme definido na ADPF 165. </w:t>
      </w:r>
    </w:p>
    <w:p w14:paraId="7C535EF1" w14:textId="77777777" w:rsidR="005A190F" w:rsidRPr="000A6AF6" w:rsidRDefault="005A190F" w:rsidP="000A6AF6">
      <w:pPr>
        <w:autoSpaceDE w:val="0"/>
        <w:autoSpaceDN w:val="0"/>
        <w:adjustRightInd w:val="0"/>
        <w:spacing w:after="0" w:line="360" w:lineRule="auto"/>
        <w:ind w:firstLine="709"/>
        <w:rPr>
          <w:rFonts w:eastAsia="Times New Roman"/>
          <w:bCs w:val="0"/>
          <w:sz w:val="24"/>
          <w:szCs w:val="24"/>
          <w:lang w:eastAsia="pt-BR"/>
        </w:rPr>
      </w:pPr>
      <w:r w:rsidRPr="000A6AF6">
        <w:rPr>
          <w:rFonts w:eastAsia="Times New Roman"/>
          <w:bCs w:val="0"/>
          <w:sz w:val="24"/>
          <w:szCs w:val="24"/>
          <w:lang w:eastAsia="pt-BR"/>
        </w:rPr>
        <w:t xml:space="preserve">No âmbito da mencionada ADPF, esta Corte declarou a constitucionalidade de diversos planos econômicos, inclusive a do Plano Collor II, agregando essa premissa ao acordo coletivo e respectivos aditamentos nela homologados, relativos aos alegados expurgos inflacionários de poupanças. </w:t>
      </w:r>
    </w:p>
    <w:p w14:paraId="256E48A0" w14:textId="77777777" w:rsidR="005A190F" w:rsidRPr="000A6AF6" w:rsidRDefault="005A190F" w:rsidP="000A6AF6">
      <w:pPr>
        <w:autoSpaceDE w:val="0"/>
        <w:autoSpaceDN w:val="0"/>
        <w:adjustRightInd w:val="0"/>
        <w:spacing w:after="0" w:line="360" w:lineRule="auto"/>
        <w:ind w:firstLine="709"/>
        <w:rPr>
          <w:rFonts w:eastAsia="Times New Roman"/>
          <w:bCs w:val="0"/>
          <w:sz w:val="24"/>
          <w:szCs w:val="24"/>
          <w:lang w:eastAsia="pt-BR"/>
        </w:rPr>
      </w:pPr>
      <w:r w:rsidRPr="000A6AF6">
        <w:rPr>
          <w:rFonts w:eastAsia="Times New Roman"/>
          <w:bCs w:val="0"/>
          <w:sz w:val="24"/>
          <w:szCs w:val="24"/>
          <w:lang w:eastAsia="pt-BR"/>
        </w:rPr>
        <w:t xml:space="preserve">Em face da eficácia geral e dos efeitos vinculantes, aquela decisão definiu a aplicabilidade do acordo coletivo e de seus aditamentos aos processos nos quais se discute o pagamento de diferenças da correção monetária de depósitos em caderneta de poupança. </w:t>
      </w:r>
    </w:p>
    <w:p w14:paraId="12E4EC62" w14:textId="4F330014" w:rsidR="005A190F" w:rsidRPr="000A6AF6" w:rsidRDefault="005A190F" w:rsidP="000A6AF6">
      <w:pPr>
        <w:autoSpaceDE w:val="0"/>
        <w:autoSpaceDN w:val="0"/>
        <w:adjustRightInd w:val="0"/>
        <w:spacing w:after="0" w:line="360" w:lineRule="auto"/>
        <w:ind w:firstLine="709"/>
        <w:rPr>
          <w:rFonts w:eastAsia="Times New Roman"/>
          <w:bCs w:val="0"/>
          <w:sz w:val="24"/>
          <w:szCs w:val="24"/>
          <w:lang w:eastAsia="pt-BR"/>
        </w:rPr>
      </w:pPr>
      <w:r w:rsidRPr="000A6AF6">
        <w:rPr>
          <w:rFonts w:eastAsia="Times New Roman"/>
          <w:bCs w:val="0"/>
          <w:sz w:val="24"/>
          <w:szCs w:val="24"/>
          <w:lang w:eastAsia="pt-BR"/>
        </w:rPr>
        <w:lastRenderedPageBreak/>
        <w:t>Nesse contexto, diante da presença de interesse social e da necessidade de garantir a segurança jurídica aos jurisdicionados, afigura-se indispensável a modulação de efeitos, de modo que a decisão não poderá atingir processos transitados em julgado</w:t>
      </w:r>
      <w:r w:rsidRPr="000A6AF6">
        <w:rPr>
          <w:rStyle w:val="Refdenotaderodap"/>
          <w:rFonts w:eastAsia="Times New Roman"/>
          <w:bCs w:val="0"/>
          <w:sz w:val="24"/>
          <w:szCs w:val="24"/>
          <w:lang w:eastAsia="pt-BR"/>
        </w:rPr>
        <w:footnoteReference w:id="197"/>
      </w:r>
      <w:r w:rsidRPr="000A6AF6">
        <w:rPr>
          <w:rFonts w:eastAsia="Times New Roman"/>
          <w:bCs w:val="0"/>
          <w:sz w:val="24"/>
          <w:szCs w:val="24"/>
          <w:lang w:eastAsia="pt-BR"/>
        </w:rPr>
        <w:t xml:space="preserve">. </w:t>
      </w:r>
    </w:p>
    <w:p w14:paraId="734D1F4D" w14:textId="77777777" w:rsidR="005A190F" w:rsidRPr="000A6AF6" w:rsidRDefault="005A190F" w:rsidP="000A6AF6">
      <w:pPr>
        <w:autoSpaceDE w:val="0"/>
        <w:autoSpaceDN w:val="0"/>
        <w:adjustRightInd w:val="0"/>
        <w:spacing w:after="0" w:line="360" w:lineRule="auto"/>
        <w:ind w:firstLine="709"/>
        <w:rPr>
          <w:rFonts w:eastAsia="Times New Roman"/>
          <w:bCs w:val="0"/>
          <w:sz w:val="24"/>
          <w:szCs w:val="24"/>
          <w:lang w:eastAsia="pt-BR"/>
        </w:rPr>
      </w:pPr>
      <w:r w:rsidRPr="000A6AF6">
        <w:rPr>
          <w:rFonts w:eastAsia="Times New Roman"/>
          <w:bCs w:val="0"/>
          <w:sz w:val="24"/>
          <w:szCs w:val="24"/>
          <w:lang w:eastAsia="pt-BR"/>
        </w:rPr>
        <w:t xml:space="preserve">Com base nesses e em outros entendimentos, o Plenário, por unanimidade, ao apreciar o </w:t>
      </w:r>
      <w:hyperlink r:id="rId471" w:history="1">
        <w:r w:rsidRPr="000A6AF6">
          <w:rPr>
            <w:rFonts w:eastAsia="Times New Roman"/>
            <w:bCs w:val="0"/>
            <w:color w:val="0000FF"/>
            <w:sz w:val="24"/>
            <w:szCs w:val="24"/>
            <w:u w:val="single"/>
            <w:lang w:eastAsia="pt-BR"/>
          </w:rPr>
          <w:t>Tema 285 da repercussão geral</w:t>
        </w:r>
      </w:hyperlink>
      <w:r w:rsidRPr="000A6AF6">
        <w:rPr>
          <w:rFonts w:eastAsia="Times New Roman"/>
          <w:bCs w:val="0"/>
          <w:sz w:val="24"/>
          <w:szCs w:val="24"/>
          <w:lang w:eastAsia="pt-BR"/>
        </w:rPr>
        <w:t xml:space="preserve">: (i) deu provimento ao recurso extraordinário para cassar o acórdão recorrido e determinar que outro seja proferido, considerando-se a constitucionalidade do Plano Collor II, e que a parte autora seja informada de que, caso manifeste interesse, o pagamento de diferenças de correção monetária de depósitos em cadernetas de poupança se dará nos termos do acordo coletivo e seus aditivos celebrados, conforme definido na </w:t>
      </w:r>
      <w:hyperlink r:id="rId472" w:history="1">
        <w:r w:rsidRPr="000A6AF6">
          <w:rPr>
            <w:rFonts w:eastAsia="Times New Roman"/>
            <w:bCs w:val="0"/>
            <w:color w:val="0000FF"/>
            <w:sz w:val="24"/>
            <w:szCs w:val="24"/>
            <w:u w:val="single"/>
            <w:lang w:eastAsia="pt-BR"/>
          </w:rPr>
          <w:t>ADPF 165</w:t>
        </w:r>
      </w:hyperlink>
      <w:r w:rsidRPr="000A6AF6">
        <w:rPr>
          <w:rFonts w:eastAsia="Times New Roman"/>
          <w:bCs w:val="0"/>
          <w:sz w:val="24"/>
          <w:szCs w:val="24"/>
          <w:lang w:eastAsia="pt-BR"/>
        </w:rPr>
        <w:t>; (</w:t>
      </w:r>
      <w:proofErr w:type="spellStart"/>
      <w:r w:rsidRPr="000A6AF6">
        <w:rPr>
          <w:rFonts w:eastAsia="Times New Roman"/>
          <w:bCs w:val="0"/>
          <w:sz w:val="24"/>
          <w:szCs w:val="24"/>
          <w:lang w:eastAsia="pt-BR"/>
        </w:rPr>
        <w:t>ii</w:t>
      </w:r>
      <w:proofErr w:type="spellEnd"/>
      <w:r w:rsidRPr="000A6AF6">
        <w:rPr>
          <w:rFonts w:eastAsia="Times New Roman"/>
          <w:bCs w:val="0"/>
          <w:sz w:val="24"/>
          <w:szCs w:val="24"/>
          <w:lang w:eastAsia="pt-BR"/>
        </w:rPr>
        <w:t xml:space="preserve">) revogou a suspensão de processos </w:t>
      </w:r>
      <w:hyperlink r:id="rId473" w:history="1">
        <w:r w:rsidRPr="000A6AF6">
          <w:rPr>
            <w:rFonts w:eastAsia="Times New Roman"/>
            <w:bCs w:val="0"/>
            <w:color w:val="0000FF"/>
            <w:sz w:val="24"/>
            <w:szCs w:val="24"/>
            <w:u w:val="single"/>
            <w:lang w:eastAsia="pt-BR"/>
          </w:rPr>
          <w:t>determinada em 16.04.2021</w:t>
        </w:r>
      </w:hyperlink>
      <w:r w:rsidRPr="000A6AF6">
        <w:rPr>
          <w:rFonts w:eastAsia="Times New Roman"/>
          <w:bCs w:val="0"/>
          <w:sz w:val="24"/>
          <w:szCs w:val="24"/>
          <w:lang w:eastAsia="pt-BR"/>
        </w:rPr>
        <w:t>; (</w:t>
      </w:r>
      <w:proofErr w:type="spellStart"/>
      <w:r w:rsidRPr="000A6AF6">
        <w:rPr>
          <w:rFonts w:eastAsia="Times New Roman"/>
          <w:bCs w:val="0"/>
          <w:sz w:val="24"/>
          <w:szCs w:val="24"/>
          <w:lang w:eastAsia="pt-BR"/>
        </w:rPr>
        <w:t>iii</w:t>
      </w:r>
      <w:proofErr w:type="spellEnd"/>
      <w:r w:rsidRPr="000A6AF6">
        <w:rPr>
          <w:rFonts w:eastAsia="Times New Roman"/>
          <w:bCs w:val="0"/>
          <w:sz w:val="24"/>
          <w:szCs w:val="24"/>
          <w:lang w:eastAsia="pt-BR"/>
        </w:rPr>
        <w:t>) fixou a tese anteriormente mencionada; e (</w:t>
      </w:r>
      <w:proofErr w:type="spellStart"/>
      <w:r w:rsidRPr="000A6AF6">
        <w:rPr>
          <w:rFonts w:eastAsia="Times New Roman"/>
          <w:bCs w:val="0"/>
          <w:sz w:val="24"/>
          <w:szCs w:val="24"/>
          <w:lang w:eastAsia="pt-BR"/>
        </w:rPr>
        <w:t>iv</w:t>
      </w:r>
      <w:proofErr w:type="spellEnd"/>
      <w:r w:rsidRPr="000A6AF6">
        <w:rPr>
          <w:rFonts w:eastAsia="Times New Roman"/>
          <w:bCs w:val="0"/>
          <w:sz w:val="24"/>
          <w:szCs w:val="24"/>
          <w:lang w:eastAsia="pt-BR"/>
        </w:rPr>
        <w:t>) ordenou a expedição de ofício aos presidentes dos tribunais de justiça para que orientem os magistrados, nas ações relativas ao recebimento de expurgos inflacionários do Plano Collor II, a intimarem os autores acerca da presente decisão e a fornecerem as devidas orientações para adesão ao acordo coletivo, bem assim para que, na hipótese de não ser realizada a adesão no prazo estipulado na ADPF 165, o juiz ou o tribunal julgue a ação, aplicando o entendimento firmado pelo STF.</w:t>
      </w:r>
    </w:p>
    <w:p w14:paraId="70B6B38C" w14:textId="77777777" w:rsidR="005A190F" w:rsidRPr="000A6AF6" w:rsidRDefault="005A190F" w:rsidP="000A6AF6">
      <w:pPr>
        <w:autoSpaceDE w:val="0"/>
        <w:autoSpaceDN w:val="0"/>
        <w:adjustRightInd w:val="0"/>
        <w:spacing w:after="0" w:line="360" w:lineRule="auto"/>
        <w:ind w:firstLine="709"/>
        <w:rPr>
          <w:rFonts w:eastAsia="Times New Roman"/>
          <w:bCs w:val="0"/>
          <w:sz w:val="24"/>
          <w:szCs w:val="24"/>
          <w:lang w:eastAsia="pt-BR"/>
        </w:rPr>
      </w:pPr>
    </w:p>
    <w:p w14:paraId="187789E6" w14:textId="77777777" w:rsidR="005A190F" w:rsidRPr="000A6AF6" w:rsidRDefault="005A190F" w:rsidP="000A6AF6">
      <w:pPr>
        <w:autoSpaceDE w:val="0"/>
        <w:autoSpaceDN w:val="0"/>
        <w:adjustRightInd w:val="0"/>
        <w:spacing w:after="0" w:line="360" w:lineRule="auto"/>
        <w:ind w:firstLine="0"/>
        <w:rPr>
          <w:rFonts w:eastAsia="Times New Roman"/>
          <w:bCs w:val="0"/>
          <w:sz w:val="24"/>
          <w:szCs w:val="24"/>
          <w:lang w:eastAsia="pt-BR"/>
        </w:rPr>
      </w:pPr>
      <w:hyperlink r:id="rId474" w:history="1">
        <w:r w:rsidRPr="000A6AF6">
          <w:rPr>
            <w:rFonts w:eastAsia="Times New Roman"/>
            <w:bCs w:val="0"/>
            <w:color w:val="0000FF"/>
            <w:sz w:val="24"/>
            <w:szCs w:val="24"/>
            <w:u w:val="single"/>
            <w:lang w:eastAsia="pt-BR"/>
          </w:rPr>
          <w:t>RE 632.212/SP, relator Ministro Gilmar Mendes, julgamento virtual finalizado em 14.06.2025 (sábado), às 23:59</w:t>
        </w:r>
      </w:hyperlink>
    </w:p>
    <w:p w14:paraId="0977FEFA" w14:textId="77777777" w:rsidR="005A190F" w:rsidRPr="00D12B2C" w:rsidRDefault="005A190F" w:rsidP="005A190F">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5B7D6CEC" w14:textId="77777777" w:rsidR="005A190F" w:rsidRDefault="005A190F" w:rsidP="005A190F"/>
    <w:p w14:paraId="77269993" w14:textId="045CE33E" w:rsidR="0071164C" w:rsidRPr="00B40AFB" w:rsidRDefault="0071164C" w:rsidP="00F709B8">
      <w:pPr>
        <w:pStyle w:val="Ttulo3"/>
        <w:rPr>
          <w:lang w:eastAsia="pt-BR"/>
        </w:rPr>
      </w:pPr>
      <w:bookmarkStart w:id="231" w:name="_Fornecimento_obrigatório_e"/>
      <w:bookmarkStart w:id="232" w:name="Fornecimento"/>
      <w:bookmarkStart w:id="233" w:name="_Toc216457001"/>
      <w:bookmarkEnd w:id="231"/>
      <w:r w:rsidRPr="00B40AFB">
        <w:t xml:space="preserve">Fornecimento obrigatório e gratuito de embalagem ao consumidor no âmbito estadual </w:t>
      </w:r>
      <w:bookmarkEnd w:id="232"/>
      <w:r w:rsidRPr="00B40AFB">
        <w:t xml:space="preserve">- </w:t>
      </w:r>
      <w:hyperlink r:id="rId475" w:history="1">
        <w:r w:rsidRPr="00B40AFB">
          <w:t>ADI 7.719/PB</w:t>
        </w:r>
        <w:bookmarkEnd w:id="233"/>
      </w:hyperlink>
    </w:p>
    <w:p w14:paraId="0EFD374F" w14:textId="09FDF30A" w:rsidR="0071164C" w:rsidRPr="00B40AFB" w:rsidRDefault="0071164C" w:rsidP="00B40AFB">
      <w:pPr>
        <w:spacing w:after="0" w:line="240" w:lineRule="auto"/>
        <w:ind w:firstLine="0"/>
        <w:rPr>
          <w:sz w:val="24"/>
          <w:szCs w:val="24"/>
          <w:lang w:eastAsia="pt-BR"/>
        </w:rPr>
      </w:pPr>
      <w:r w:rsidRPr="00B40AFB">
        <w:rPr>
          <w:noProof/>
          <w:kern w:val="2"/>
          <w:sz w:val="24"/>
          <w:szCs w:val="24"/>
        </w:rPr>
        <w:drawing>
          <wp:inline distT="0" distB="0" distL="0" distR="0" wp14:anchorId="6E617636" wp14:editId="2C00DC92">
            <wp:extent cx="1219200" cy="184150"/>
            <wp:effectExtent l="0" t="0" r="0" b="6350"/>
            <wp:docPr id="1727290702" name="Imagem 1">
              <a:hlinkClick xmlns:a="http://schemas.openxmlformats.org/drawingml/2006/main" r:id="rId4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a:hlinkClick r:id="rId476"/>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4150"/>
                    </a:xfrm>
                    <a:prstGeom prst="rect">
                      <a:avLst/>
                    </a:prstGeom>
                    <a:noFill/>
                    <a:ln>
                      <a:noFill/>
                    </a:ln>
                  </pic:spPr>
                </pic:pic>
              </a:graphicData>
            </a:graphic>
          </wp:inline>
        </w:drawing>
      </w:r>
    </w:p>
    <w:p w14:paraId="6D235CD7" w14:textId="77777777" w:rsidR="0071164C" w:rsidRPr="00B40AFB" w:rsidRDefault="0071164C" w:rsidP="00B40AFB">
      <w:pPr>
        <w:spacing w:after="0" w:line="240" w:lineRule="auto"/>
        <w:ind w:firstLine="0"/>
        <w:rPr>
          <w:rFonts w:eastAsia="Times New Roman"/>
          <w:bCs w:val="0"/>
          <w:kern w:val="2"/>
          <w:sz w:val="24"/>
          <w:szCs w:val="24"/>
          <w:shd w:val="clear" w:color="auto" w:fill="FFFFFF"/>
        </w:rPr>
      </w:pPr>
    </w:p>
    <w:p w14:paraId="00AD93D4" w14:textId="77777777" w:rsidR="0071164C" w:rsidRPr="00B40AFB" w:rsidRDefault="0071164C" w:rsidP="00B40AFB">
      <w:pPr>
        <w:spacing w:after="0" w:line="240" w:lineRule="auto"/>
        <w:ind w:firstLine="0"/>
        <w:rPr>
          <w:rFonts w:eastAsia="Times New Roman"/>
          <w:bCs w:val="0"/>
          <w:color w:val="0000FF"/>
          <w:kern w:val="2"/>
          <w:sz w:val="24"/>
          <w:szCs w:val="24"/>
          <w:shd w:val="clear" w:color="auto" w:fill="FFFFFF"/>
        </w:rPr>
      </w:pPr>
      <w:r w:rsidRPr="00B40AFB">
        <w:rPr>
          <w:rFonts w:eastAsia="Times New Roman"/>
          <w:b/>
          <w:color w:val="212529"/>
          <w:kern w:val="2"/>
          <w:sz w:val="24"/>
          <w:szCs w:val="24"/>
          <w:shd w:val="clear" w:color="auto" w:fill="FFFFFF"/>
        </w:rPr>
        <w:t>ODS:</w:t>
      </w:r>
      <w:r w:rsidRPr="00B40AFB">
        <w:rPr>
          <w:rFonts w:eastAsia="Times New Roman"/>
          <w:bCs w:val="0"/>
          <w:color w:val="212529"/>
          <w:kern w:val="2"/>
          <w:sz w:val="24"/>
          <w:szCs w:val="24"/>
          <w:shd w:val="clear" w:color="auto" w:fill="FFFFFF"/>
        </w:rPr>
        <w:t xml:space="preserve"> </w:t>
      </w:r>
      <w:hyperlink r:id="rId477" w:history="1">
        <w:r w:rsidRPr="00B40AFB">
          <w:rPr>
            <w:rFonts w:eastAsia="Times New Roman"/>
            <w:bCs w:val="0"/>
            <w:color w:val="0000FF"/>
            <w:kern w:val="2"/>
            <w:sz w:val="24"/>
            <w:szCs w:val="24"/>
            <w:u w:val="single"/>
            <w:shd w:val="clear" w:color="auto" w:fill="FFFFFF"/>
          </w:rPr>
          <w:t>11</w:t>
        </w:r>
      </w:hyperlink>
      <w:r w:rsidRPr="00B40AFB">
        <w:rPr>
          <w:rFonts w:eastAsia="Times New Roman"/>
          <w:bCs w:val="0"/>
          <w:kern w:val="2"/>
          <w:sz w:val="24"/>
          <w:szCs w:val="24"/>
        </w:rPr>
        <w:t xml:space="preserve">, </w:t>
      </w:r>
      <w:hyperlink r:id="rId478" w:history="1">
        <w:r w:rsidRPr="00B40AFB">
          <w:rPr>
            <w:rFonts w:eastAsia="Times New Roman"/>
            <w:bCs w:val="0"/>
            <w:color w:val="0000FF"/>
            <w:kern w:val="2"/>
            <w:sz w:val="24"/>
            <w:szCs w:val="24"/>
            <w:u w:val="single"/>
            <w:shd w:val="clear" w:color="auto" w:fill="FFFFFF"/>
          </w:rPr>
          <w:t>12</w:t>
        </w:r>
      </w:hyperlink>
      <w:r w:rsidRPr="00B40AFB">
        <w:rPr>
          <w:rFonts w:eastAsia="Times New Roman"/>
          <w:bCs w:val="0"/>
          <w:kern w:val="2"/>
          <w:sz w:val="24"/>
          <w:szCs w:val="24"/>
        </w:rPr>
        <w:t xml:space="preserve">, </w:t>
      </w:r>
      <w:hyperlink r:id="rId479" w:history="1">
        <w:r w:rsidRPr="00B40AFB">
          <w:rPr>
            <w:rFonts w:eastAsia="Times New Roman"/>
            <w:bCs w:val="0"/>
            <w:color w:val="0000FF"/>
            <w:kern w:val="2"/>
            <w:sz w:val="24"/>
            <w:szCs w:val="24"/>
            <w:u w:val="single"/>
            <w:shd w:val="clear" w:color="auto" w:fill="FFFFFF"/>
          </w:rPr>
          <w:t>13</w:t>
        </w:r>
      </w:hyperlink>
      <w:r w:rsidRPr="00B40AFB">
        <w:rPr>
          <w:rFonts w:eastAsia="Times New Roman"/>
          <w:bCs w:val="0"/>
          <w:kern w:val="2"/>
          <w:sz w:val="24"/>
          <w:szCs w:val="24"/>
        </w:rPr>
        <w:t xml:space="preserve"> e </w:t>
      </w:r>
      <w:hyperlink r:id="rId480" w:history="1">
        <w:r w:rsidRPr="00B40AFB">
          <w:rPr>
            <w:rFonts w:eastAsia="Times New Roman"/>
            <w:bCs w:val="0"/>
            <w:color w:val="0000FF"/>
            <w:kern w:val="2"/>
            <w:sz w:val="24"/>
            <w:szCs w:val="24"/>
            <w:u w:val="single"/>
            <w:shd w:val="clear" w:color="auto" w:fill="FFFFFF"/>
          </w:rPr>
          <w:t>16</w:t>
        </w:r>
      </w:hyperlink>
    </w:p>
    <w:p w14:paraId="1E0CD8E6" w14:textId="77777777" w:rsidR="0071164C" w:rsidRPr="00B40AFB" w:rsidRDefault="0071164C" w:rsidP="00B40AFB">
      <w:pPr>
        <w:spacing w:after="0" w:line="240" w:lineRule="auto"/>
        <w:ind w:firstLine="0"/>
        <w:rPr>
          <w:rFonts w:eastAsia="Times New Roman"/>
          <w:bCs w:val="0"/>
          <w:color w:val="000000"/>
          <w:kern w:val="2"/>
          <w:sz w:val="24"/>
          <w:szCs w:val="24"/>
          <w:shd w:val="clear" w:color="auto" w:fill="FFFFFF"/>
        </w:rPr>
      </w:pPr>
    </w:p>
    <w:p w14:paraId="6DE9C1D3" w14:textId="77777777" w:rsidR="0071164C" w:rsidRPr="00B40AFB" w:rsidRDefault="0071164C" w:rsidP="0071164C">
      <w:pPr>
        <w:spacing w:after="0" w:line="360" w:lineRule="auto"/>
        <w:ind w:firstLine="0"/>
        <w:rPr>
          <w:rFonts w:eastAsia="Times New Roman"/>
          <w:bCs w:val="0"/>
          <w:color w:val="000000"/>
          <w:kern w:val="2"/>
          <w:sz w:val="24"/>
          <w:szCs w:val="24"/>
          <w:shd w:val="clear" w:color="auto" w:fill="FFFFFF"/>
        </w:rPr>
      </w:pPr>
      <w:r w:rsidRPr="00B40AFB">
        <w:rPr>
          <w:rFonts w:eastAsia="Times New Roman"/>
          <w:bCs w:val="0"/>
          <w:color w:val="000000"/>
          <w:kern w:val="2"/>
          <w:sz w:val="24"/>
          <w:szCs w:val="24"/>
          <w:shd w:val="clear" w:color="auto" w:fill="FFFFFF"/>
        </w:rPr>
        <w:t>Tese fixada:</w:t>
      </w:r>
    </w:p>
    <w:p w14:paraId="3BBDB1ED" w14:textId="77777777" w:rsidR="0071164C" w:rsidRPr="00B40AFB" w:rsidRDefault="0071164C" w:rsidP="0071164C">
      <w:pPr>
        <w:spacing w:after="0" w:line="360" w:lineRule="auto"/>
        <w:rPr>
          <w:rFonts w:eastAsia="Times New Roman"/>
          <w:b/>
          <w:color w:val="000000"/>
          <w:kern w:val="2"/>
          <w:sz w:val="24"/>
          <w:szCs w:val="24"/>
          <w:shd w:val="clear" w:color="auto" w:fill="FFFFFF"/>
        </w:rPr>
      </w:pPr>
      <w:r w:rsidRPr="00B40AFB">
        <w:rPr>
          <w:rFonts w:eastAsia="Times New Roman"/>
          <w:b/>
          <w:color w:val="000000"/>
          <w:kern w:val="2"/>
          <w:sz w:val="24"/>
          <w:szCs w:val="24"/>
          <w:shd w:val="clear" w:color="auto" w:fill="FFFFFF"/>
        </w:rPr>
        <w:t xml:space="preserve"> “São inconstitucionais as leis que obrigam supermercados ou similares a fornecer gratuitamente sacolas ou embalagens para as compras, por violação do princípio da livre iniciativa (</w:t>
      </w:r>
      <w:proofErr w:type="spellStart"/>
      <w:r w:rsidRPr="00B40AFB">
        <w:rPr>
          <w:rFonts w:eastAsia="Times New Roman"/>
          <w:b/>
          <w:color w:val="000000"/>
          <w:kern w:val="2"/>
          <w:sz w:val="24"/>
          <w:szCs w:val="24"/>
          <w:shd w:val="clear" w:color="auto" w:fill="FFFFFF"/>
        </w:rPr>
        <w:t>arts</w:t>
      </w:r>
      <w:proofErr w:type="spellEnd"/>
      <w:r w:rsidRPr="00B40AFB">
        <w:rPr>
          <w:rFonts w:eastAsia="Times New Roman"/>
          <w:b/>
          <w:color w:val="000000"/>
          <w:kern w:val="2"/>
          <w:sz w:val="24"/>
          <w:szCs w:val="24"/>
          <w:shd w:val="clear" w:color="auto" w:fill="FFFFFF"/>
        </w:rPr>
        <w:t>. 1º, inciso IV, e 170 da Constituição)”.</w:t>
      </w:r>
    </w:p>
    <w:p w14:paraId="775FB37A" w14:textId="77777777" w:rsidR="0071164C" w:rsidRPr="00B40AFB" w:rsidRDefault="0071164C" w:rsidP="0071164C">
      <w:pPr>
        <w:spacing w:after="0" w:line="360" w:lineRule="auto"/>
        <w:ind w:firstLine="0"/>
        <w:rPr>
          <w:rFonts w:eastAsia="Times New Roman"/>
          <w:bCs w:val="0"/>
          <w:color w:val="000000"/>
          <w:kern w:val="2"/>
          <w:sz w:val="24"/>
          <w:szCs w:val="24"/>
          <w:shd w:val="clear" w:color="auto" w:fill="FFFFFF"/>
        </w:rPr>
      </w:pPr>
    </w:p>
    <w:p w14:paraId="2D753C1E" w14:textId="77777777" w:rsidR="0071164C" w:rsidRPr="00B40AFB" w:rsidRDefault="0071164C" w:rsidP="0071164C">
      <w:pPr>
        <w:spacing w:after="0" w:line="360" w:lineRule="auto"/>
        <w:ind w:firstLine="0"/>
        <w:rPr>
          <w:rFonts w:eastAsia="Times New Roman"/>
          <w:bCs w:val="0"/>
          <w:color w:val="000000"/>
          <w:kern w:val="2"/>
          <w:sz w:val="24"/>
          <w:szCs w:val="24"/>
          <w:shd w:val="clear" w:color="auto" w:fill="FFFFFF"/>
        </w:rPr>
      </w:pPr>
      <w:r w:rsidRPr="00B40AFB">
        <w:rPr>
          <w:rFonts w:eastAsia="Times New Roman"/>
          <w:bCs w:val="0"/>
          <w:color w:val="000000"/>
          <w:kern w:val="2"/>
          <w:sz w:val="24"/>
          <w:szCs w:val="24"/>
          <w:shd w:val="clear" w:color="auto" w:fill="FFFFFF"/>
        </w:rPr>
        <w:t>Resumo:</w:t>
      </w:r>
    </w:p>
    <w:p w14:paraId="05901ADA" w14:textId="77777777" w:rsidR="0071164C" w:rsidRPr="00B40AFB" w:rsidRDefault="0071164C" w:rsidP="0071164C">
      <w:pPr>
        <w:spacing w:after="0" w:line="360" w:lineRule="auto"/>
        <w:rPr>
          <w:rFonts w:eastAsia="Times New Roman"/>
          <w:b/>
          <w:color w:val="000000"/>
          <w:kern w:val="2"/>
          <w:sz w:val="24"/>
          <w:szCs w:val="24"/>
          <w:shd w:val="clear" w:color="auto" w:fill="FFFFFF"/>
        </w:rPr>
      </w:pPr>
      <w:r w:rsidRPr="00B40AFB">
        <w:rPr>
          <w:rFonts w:eastAsia="Times New Roman"/>
          <w:b/>
          <w:color w:val="000000"/>
          <w:kern w:val="2"/>
          <w:sz w:val="24"/>
          <w:szCs w:val="24"/>
          <w:shd w:val="clear" w:color="auto" w:fill="FFFFFF"/>
        </w:rPr>
        <w:lastRenderedPageBreak/>
        <w:t xml:space="preserve">É inconstitucional — por violar o princípio da livre iniciativa (CF/1988, </w:t>
      </w:r>
      <w:proofErr w:type="spellStart"/>
      <w:r w:rsidRPr="00B40AFB">
        <w:rPr>
          <w:rFonts w:eastAsia="Times New Roman"/>
          <w:b/>
          <w:color w:val="000000"/>
          <w:kern w:val="2"/>
          <w:sz w:val="24"/>
          <w:szCs w:val="24"/>
          <w:shd w:val="clear" w:color="auto" w:fill="FFFFFF"/>
        </w:rPr>
        <w:t>arts</w:t>
      </w:r>
      <w:proofErr w:type="spellEnd"/>
      <w:r w:rsidRPr="00B40AFB">
        <w:rPr>
          <w:rFonts w:eastAsia="Times New Roman"/>
          <w:b/>
          <w:color w:val="000000"/>
          <w:kern w:val="2"/>
          <w:sz w:val="24"/>
          <w:szCs w:val="24"/>
          <w:shd w:val="clear" w:color="auto" w:fill="FFFFFF"/>
        </w:rPr>
        <w:t>. 1º, IV, e 170) — lei estadual que impõe aos estabelecimentos comerciais a obrigação de fornecer gratuitamente sacolas ou embalagens para acondicionamento de produtos adquiridos pelos consumidores. </w:t>
      </w:r>
    </w:p>
    <w:p w14:paraId="0462C968" w14:textId="71C426FC" w:rsidR="0071164C" w:rsidRPr="00B40AFB" w:rsidRDefault="0071164C" w:rsidP="0071164C">
      <w:pPr>
        <w:spacing w:after="0" w:line="360" w:lineRule="auto"/>
        <w:rPr>
          <w:rFonts w:eastAsia="Times New Roman"/>
          <w:bCs w:val="0"/>
          <w:color w:val="000000"/>
          <w:kern w:val="2"/>
          <w:sz w:val="24"/>
          <w:szCs w:val="24"/>
          <w:shd w:val="clear" w:color="auto" w:fill="FFFFFF"/>
        </w:rPr>
      </w:pPr>
      <w:r w:rsidRPr="00B40AFB">
        <w:rPr>
          <w:rFonts w:eastAsia="Times New Roman"/>
          <w:bCs w:val="0"/>
          <w:color w:val="000000"/>
          <w:kern w:val="2"/>
          <w:sz w:val="24"/>
          <w:szCs w:val="24"/>
          <w:shd w:val="clear" w:color="auto" w:fill="FFFFFF"/>
        </w:rPr>
        <w:t>Segundo jurisprudência desta Corte</w:t>
      </w:r>
      <w:r w:rsidRPr="00B40AFB">
        <w:rPr>
          <w:rStyle w:val="Refdenotaderodap"/>
          <w:rFonts w:eastAsia="Times New Roman"/>
          <w:bCs w:val="0"/>
          <w:color w:val="000000"/>
          <w:kern w:val="2"/>
          <w:sz w:val="24"/>
          <w:szCs w:val="24"/>
          <w:shd w:val="clear" w:color="auto" w:fill="FFFFFF"/>
        </w:rPr>
        <w:footnoteReference w:id="198"/>
      </w:r>
      <w:r w:rsidRPr="00B40AFB">
        <w:rPr>
          <w:rFonts w:eastAsia="Times New Roman"/>
          <w:bCs w:val="0"/>
          <w:color w:val="000000"/>
          <w:kern w:val="2"/>
          <w:sz w:val="24"/>
          <w:szCs w:val="24"/>
          <w:shd w:val="clear" w:color="auto" w:fill="FFFFFF"/>
        </w:rPr>
        <w:t>, não são válidas as leis que, a pretexto de proteger o consumidor, impõem ônus desproporcionais à atividade empresarial, como a obrigatoriedade de prestação gratuita de serviços acessórios, em especial quando não se demonstram necessários à tutela de consumidores em situação de vulnerabilidade.</w:t>
      </w:r>
    </w:p>
    <w:p w14:paraId="5CD554B3" w14:textId="77777777" w:rsidR="0071164C" w:rsidRPr="00B40AFB" w:rsidRDefault="0071164C" w:rsidP="0071164C">
      <w:pPr>
        <w:spacing w:after="0" w:line="360" w:lineRule="auto"/>
        <w:rPr>
          <w:rFonts w:eastAsia="Times New Roman"/>
          <w:bCs w:val="0"/>
          <w:color w:val="000000"/>
          <w:kern w:val="2"/>
          <w:sz w:val="24"/>
          <w:szCs w:val="24"/>
          <w:shd w:val="clear" w:color="auto" w:fill="FFFFFF"/>
        </w:rPr>
      </w:pPr>
      <w:r w:rsidRPr="00B40AFB">
        <w:rPr>
          <w:rFonts w:eastAsia="Times New Roman"/>
          <w:bCs w:val="0"/>
          <w:color w:val="000000"/>
          <w:kern w:val="2"/>
          <w:sz w:val="24"/>
          <w:szCs w:val="24"/>
          <w:shd w:val="clear" w:color="auto" w:fill="FFFFFF"/>
        </w:rPr>
        <w:t xml:space="preserve">Na espécie, a lei estadual impugnada obriga o fornecimento gratuito de embalagens sem especificar o tipo de material, inclusive quando biodegradável ou reutilizável. Embora não haja contrariedade direta aos princípios constitucionais de proteção ao meio ambiente (CF/1988, </w:t>
      </w:r>
      <w:proofErr w:type="spellStart"/>
      <w:r w:rsidRPr="00B40AFB">
        <w:rPr>
          <w:rFonts w:eastAsia="Times New Roman"/>
          <w:bCs w:val="0"/>
          <w:color w:val="000000"/>
          <w:kern w:val="2"/>
          <w:sz w:val="24"/>
          <w:szCs w:val="24"/>
          <w:shd w:val="clear" w:color="auto" w:fill="FFFFFF"/>
        </w:rPr>
        <w:t>arts</w:t>
      </w:r>
      <w:proofErr w:type="spellEnd"/>
      <w:r w:rsidRPr="00B40AFB">
        <w:rPr>
          <w:rFonts w:eastAsia="Times New Roman"/>
          <w:bCs w:val="0"/>
          <w:color w:val="000000"/>
          <w:kern w:val="2"/>
          <w:sz w:val="24"/>
          <w:szCs w:val="24"/>
          <w:shd w:val="clear" w:color="auto" w:fill="FFFFFF"/>
        </w:rPr>
        <w:t xml:space="preserve">. 170, VI e 225, </w:t>
      </w:r>
      <w:r w:rsidRPr="00B40AFB">
        <w:rPr>
          <w:rFonts w:eastAsia="Times New Roman"/>
          <w:bCs w:val="0"/>
          <w:i/>
          <w:iCs/>
          <w:color w:val="000000"/>
          <w:kern w:val="2"/>
          <w:sz w:val="24"/>
          <w:szCs w:val="24"/>
          <w:shd w:val="clear" w:color="auto" w:fill="FFFFFF"/>
        </w:rPr>
        <w:t>caput</w:t>
      </w:r>
      <w:r w:rsidRPr="00B40AFB">
        <w:rPr>
          <w:rFonts w:eastAsia="Times New Roman"/>
          <w:bCs w:val="0"/>
          <w:color w:val="000000"/>
          <w:kern w:val="2"/>
          <w:sz w:val="24"/>
          <w:szCs w:val="24"/>
          <w:shd w:val="clear" w:color="auto" w:fill="FFFFFF"/>
        </w:rPr>
        <w:t>, V e VI), ou o afastamento de práticas sustentáveis, ela interfere indevidamente na liberdade de organização da atividade econômica, ao impor obrigação que não se revela adequada nem necessária à proteção do consumidor (CF/1988, art. 5º, XXXII).</w:t>
      </w:r>
    </w:p>
    <w:p w14:paraId="7F1F4086" w14:textId="74DA25A7" w:rsidR="0071164C" w:rsidRPr="00B40AFB" w:rsidRDefault="0071164C" w:rsidP="0071164C">
      <w:pPr>
        <w:spacing w:after="0" w:line="360" w:lineRule="auto"/>
        <w:ind w:firstLine="709"/>
        <w:rPr>
          <w:rFonts w:ascii="Aptos" w:eastAsia="Times New Roman" w:hAnsi="Aptos"/>
          <w:bCs w:val="0"/>
          <w:kern w:val="2"/>
          <w:sz w:val="24"/>
          <w:szCs w:val="24"/>
          <w:shd w:val="clear" w:color="auto" w:fill="FFFFFF"/>
        </w:rPr>
      </w:pPr>
      <w:r w:rsidRPr="00B40AFB">
        <w:rPr>
          <w:rFonts w:eastAsia="Times New Roman"/>
          <w:bCs w:val="0"/>
          <w:color w:val="000000"/>
          <w:kern w:val="2"/>
          <w:sz w:val="24"/>
          <w:szCs w:val="24"/>
          <w:shd w:val="clear" w:color="auto" w:fill="FFFFFF"/>
        </w:rPr>
        <w:t>Além disso, o fornecimento de embalagens constitui comodidade que pode ser ofertada pelo fornecedor como diferencial competitivo, de modo que sua gratuidade ou onerosidade deve ser definida no âmbito da liberdade contratual, conforme estratégia de mercado. Assim, a exigência legal, além de não atender ao princípio da vulnerabilidade do consumidor, representa prática equiparável à venda casada</w:t>
      </w:r>
      <w:r w:rsidRPr="00B40AFB">
        <w:rPr>
          <w:rStyle w:val="Refdenotaderodap"/>
          <w:rFonts w:eastAsia="Times New Roman"/>
          <w:bCs w:val="0"/>
          <w:color w:val="000000"/>
          <w:kern w:val="2"/>
          <w:sz w:val="24"/>
          <w:szCs w:val="24"/>
          <w:shd w:val="clear" w:color="auto" w:fill="FFFFFF"/>
        </w:rPr>
        <w:footnoteReference w:id="199"/>
      </w:r>
      <w:r w:rsidRPr="00B40AFB">
        <w:rPr>
          <w:rFonts w:eastAsia="Times New Roman"/>
          <w:bCs w:val="0"/>
          <w:color w:val="000000"/>
          <w:kern w:val="2"/>
          <w:sz w:val="24"/>
          <w:szCs w:val="24"/>
          <w:shd w:val="clear" w:color="auto" w:fill="FFFFFF"/>
        </w:rPr>
        <w:t>, ao embutir o custo das embalagens no preço dos produtos, independentemente da necessidade ou da vontade do consumidor.</w:t>
      </w:r>
    </w:p>
    <w:p w14:paraId="6CFB4B4A" w14:textId="29E39591" w:rsidR="0071164C" w:rsidRPr="00B40AFB" w:rsidRDefault="0071164C" w:rsidP="0071164C">
      <w:pPr>
        <w:spacing w:after="0" w:line="360" w:lineRule="auto"/>
        <w:ind w:firstLine="709"/>
        <w:rPr>
          <w:rFonts w:eastAsia="Times New Roman"/>
          <w:color w:val="000000"/>
          <w:kern w:val="2"/>
          <w:sz w:val="24"/>
          <w:szCs w:val="24"/>
        </w:rPr>
      </w:pPr>
      <w:r w:rsidRPr="00B40AFB">
        <w:rPr>
          <w:rFonts w:eastAsia="Times New Roman"/>
          <w:color w:val="000000"/>
          <w:kern w:val="2"/>
          <w:sz w:val="24"/>
          <w:szCs w:val="24"/>
        </w:rPr>
        <w:t xml:space="preserve">Com base nesses e em outros entendimentos, o Plenário, por unanimidade, julgou procedente a ação para declarar a inconstitucionalidade da </w:t>
      </w:r>
      <w:hyperlink r:id="rId481" w:history="1">
        <w:r w:rsidRPr="00B40AFB">
          <w:rPr>
            <w:rFonts w:eastAsia="Times New Roman"/>
            <w:color w:val="0000FF"/>
            <w:kern w:val="2"/>
            <w:sz w:val="24"/>
            <w:szCs w:val="24"/>
            <w:u w:val="single"/>
          </w:rPr>
          <w:t>Lei nº 9.771/2012 do Estado da Paraíba</w:t>
        </w:r>
      </w:hyperlink>
      <w:r w:rsidRPr="00B40AFB">
        <w:rPr>
          <w:rStyle w:val="Refdenotaderodap"/>
          <w:rFonts w:eastAsia="Times New Roman"/>
          <w:color w:val="000000"/>
          <w:kern w:val="2"/>
          <w:sz w:val="24"/>
          <w:szCs w:val="24"/>
        </w:rPr>
        <w:footnoteReference w:id="200"/>
      </w:r>
      <w:r w:rsidRPr="00B40AFB">
        <w:rPr>
          <w:rFonts w:eastAsia="Times New Roman"/>
          <w:color w:val="000000"/>
          <w:kern w:val="2"/>
          <w:sz w:val="24"/>
          <w:szCs w:val="24"/>
        </w:rPr>
        <w:t xml:space="preserve"> e fixou a tese anteriormente citada.</w:t>
      </w:r>
    </w:p>
    <w:p w14:paraId="7F844466" w14:textId="77777777" w:rsidR="0071164C" w:rsidRPr="00B40AFB" w:rsidRDefault="0071164C" w:rsidP="0071164C">
      <w:pPr>
        <w:spacing w:after="0" w:line="360" w:lineRule="auto"/>
        <w:ind w:firstLine="709"/>
        <w:rPr>
          <w:rFonts w:eastAsia="Times New Roman"/>
          <w:bCs w:val="0"/>
          <w:kern w:val="2"/>
          <w:sz w:val="24"/>
          <w:szCs w:val="24"/>
        </w:rPr>
      </w:pPr>
    </w:p>
    <w:p w14:paraId="7EB34905" w14:textId="77777777" w:rsidR="0071164C" w:rsidRPr="0071164C" w:rsidRDefault="0071164C" w:rsidP="0071164C">
      <w:pPr>
        <w:spacing w:after="0" w:line="360" w:lineRule="auto"/>
        <w:ind w:firstLine="0"/>
        <w:rPr>
          <w:rFonts w:eastAsia="Times New Roman"/>
          <w:bCs w:val="0"/>
          <w:kern w:val="2"/>
          <w:sz w:val="24"/>
          <w:szCs w:val="24"/>
        </w:rPr>
      </w:pPr>
      <w:hyperlink r:id="rId482" w:history="1">
        <w:r w:rsidRPr="0071164C">
          <w:rPr>
            <w:rFonts w:eastAsia="Times New Roman"/>
            <w:bCs w:val="0"/>
            <w:color w:val="0000FF"/>
            <w:kern w:val="2"/>
            <w:sz w:val="24"/>
            <w:szCs w:val="24"/>
            <w:u w:val="single"/>
            <w:shd w:val="clear" w:color="auto" w:fill="FFFFFF"/>
          </w:rPr>
          <w:t>ADI 7.719/DF, relator Ministro Dias Toffoli, julgamento virtual finalizado em 18.08.2025 (segunda-feira), às 23:59</w:t>
        </w:r>
      </w:hyperlink>
    </w:p>
    <w:p w14:paraId="3F054638" w14:textId="77777777" w:rsidR="0071164C" w:rsidRPr="0071164C" w:rsidRDefault="0071164C" w:rsidP="0071164C">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71164C">
          <w:rPr>
            <w:rFonts w:eastAsia="Times New Roman"/>
            <w:bCs w:val="0"/>
            <w:color w:val="0000FF"/>
            <w:sz w:val="16"/>
            <w:szCs w:val="16"/>
            <w:u w:val="single"/>
            <w:lang w:eastAsia="pt-BR"/>
          </w:rPr>
          <w:t>Sumário</w:t>
        </w:r>
      </w:hyperlink>
    </w:p>
    <w:p w14:paraId="37C3593A" w14:textId="77777777" w:rsidR="0071164C" w:rsidRPr="0071164C" w:rsidRDefault="0071164C" w:rsidP="0071164C">
      <w:pPr>
        <w:ind w:firstLine="0"/>
        <w:rPr>
          <w:lang w:eastAsia="pt-BR"/>
        </w:rPr>
      </w:pPr>
    </w:p>
    <w:p w14:paraId="6902C7D3" w14:textId="59814550" w:rsidR="00011181" w:rsidRDefault="00011181" w:rsidP="008E5DE0">
      <w:pPr>
        <w:pStyle w:val="Ttulo2"/>
        <w:rPr>
          <w:rStyle w:val="normaltextrun"/>
          <w:shd w:val="clear" w:color="auto" w:fill="FFFFFF"/>
        </w:rPr>
      </w:pPr>
      <w:bookmarkStart w:id="234" w:name="_Toc216457002"/>
      <w:r>
        <w:rPr>
          <w:rStyle w:val="normaltextrun"/>
          <w:shd w:val="clear" w:color="auto" w:fill="FFFFFF"/>
        </w:rPr>
        <w:t>INVESTIGAÇÃO CRIMINAL</w:t>
      </w:r>
      <w:bookmarkEnd w:id="234"/>
    </w:p>
    <w:p w14:paraId="2D7B7E4B" w14:textId="77777777" w:rsidR="00011181" w:rsidRPr="00011181" w:rsidRDefault="00011181" w:rsidP="00011181">
      <w:pPr>
        <w:rPr>
          <w:lang w:eastAsia="pt-BR"/>
        </w:rPr>
      </w:pPr>
    </w:p>
    <w:p w14:paraId="75A8D9C9" w14:textId="10E6A9AB" w:rsidR="00011181" w:rsidRPr="00AD6E12" w:rsidRDefault="00011181" w:rsidP="00F709B8">
      <w:pPr>
        <w:pStyle w:val="Ttulo3"/>
      </w:pPr>
      <w:bookmarkStart w:id="235" w:name="_Investigação_criminal_e"/>
      <w:bookmarkStart w:id="236" w:name="_Toc216457003"/>
      <w:bookmarkEnd w:id="235"/>
      <w:r w:rsidRPr="00011181">
        <w:t xml:space="preserve">Investigação criminal e condução exclusiva por delegado de polícia </w:t>
      </w:r>
      <w:r w:rsidRPr="00703848">
        <w:t xml:space="preserve">- </w:t>
      </w:r>
      <w:hyperlink r:id="rId483" w:tgtFrame="_blank" w:history="1">
        <w:r w:rsidRPr="00703848">
          <w:rPr>
            <w:rStyle w:val="Hyperlink"/>
            <w:color w:val="auto"/>
            <w:u w:val="none"/>
          </w:rPr>
          <w:t>ADI 5.043/DF</w:t>
        </w:r>
        <w:bookmarkEnd w:id="236"/>
      </w:hyperlink>
    </w:p>
    <w:p w14:paraId="39BEDC4C" w14:textId="6525339B" w:rsidR="00011181" w:rsidRDefault="00011181" w:rsidP="00011181">
      <w:pPr>
        <w:ind w:firstLine="0"/>
      </w:pPr>
      <w:r w:rsidRPr="00011181">
        <w:rPr>
          <w:noProof/>
          <w:lang w:eastAsia="pt-BR"/>
        </w:rPr>
        <w:drawing>
          <wp:inline distT="0" distB="0" distL="0" distR="0" wp14:anchorId="2B1DEFE4" wp14:editId="2BCE9E97">
            <wp:extent cx="1219200" cy="182880"/>
            <wp:effectExtent l="0" t="0" r="0" b="7620"/>
            <wp:docPr id="1344960161" name="Imagem 2" descr="Imagem 3, Imagem">
              <a:hlinkClick xmlns:a="http://schemas.openxmlformats.org/drawingml/2006/main" r:id="rId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60161" name="Imagem 2" descr="Imagem 3, Imagem">
                      <a:hlinkClick r:id="rId484"/>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a:ln>
                      <a:noFill/>
                    </a:ln>
                  </pic:spPr>
                </pic:pic>
              </a:graphicData>
            </a:graphic>
          </wp:inline>
        </w:drawing>
      </w:r>
      <w:r w:rsidRPr="00011181">
        <w:br/>
      </w:r>
    </w:p>
    <w:p w14:paraId="5A01D47A" w14:textId="5E22BA7D" w:rsidR="00011181" w:rsidRDefault="00011181" w:rsidP="00011181">
      <w:pPr>
        <w:pStyle w:val="paragraph"/>
        <w:spacing w:before="0" w:beforeAutospacing="0" w:after="0" w:afterAutospacing="0"/>
        <w:jc w:val="both"/>
        <w:textAlignment w:val="baseline"/>
        <w:rPr>
          <w:rFonts w:ascii="Segoe UI" w:hAnsi="Segoe UI" w:cs="Segoe UI"/>
          <w:sz w:val="18"/>
          <w:szCs w:val="18"/>
        </w:rPr>
      </w:pPr>
      <w:r>
        <w:rPr>
          <w:rStyle w:val="eop"/>
        </w:rPr>
        <w:t> </w:t>
      </w:r>
      <w:r>
        <w:rPr>
          <w:rStyle w:val="normaltextrun"/>
          <w:b/>
          <w:bCs/>
        </w:rPr>
        <w:t xml:space="preserve">ODS: </w:t>
      </w:r>
      <w:hyperlink r:id="rId485" w:tgtFrame="_blank" w:history="1">
        <w:r>
          <w:rPr>
            <w:rStyle w:val="normaltextrun"/>
            <w:color w:val="0000FF"/>
            <w:u w:val="single"/>
          </w:rPr>
          <w:t>16</w:t>
        </w:r>
      </w:hyperlink>
      <w:r>
        <w:rPr>
          <w:rStyle w:val="eop"/>
        </w:rPr>
        <w:t> </w:t>
      </w:r>
    </w:p>
    <w:p w14:paraId="13412DF4" w14:textId="77777777" w:rsidR="00011181" w:rsidRDefault="00011181" w:rsidP="00011181">
      <w:pPr>
        <w:pStyle w:val="paragraph"/>
        <w:spacing w:before="0" w:beforeAutospacing="0" w:after="0" w:afterAutospacing="0"/>
        <w:jc w:val="both"/>
        <w:textAlignment w:val="baseline"/>
        <w:rPr>
          <w:rFonts w:ascii="Segoe UI" w:hAnsi="Segoe UI" w:cs="Segoe UI"/>
          <w:sz w:val="18"/>
          <w:szCs w:val="18"/>
        </w:rPr>
      </w:pPr>
      <w:r>
        <w:rPr>
          <w:rStyle w:val="eop"/>
        </w:rPr>
        <w:t> </w:t>
      </w:r>
    </w:p>
    <w:p w14:paraId="468CB71E" w14:textId="77777777" w:rsidR="00011181" w:rsidRDefault="00011181" w:rsidP="00011181">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1F59CCB2" w14:textId="77777777" w:rsidR="00011181" w:rsidRDefault="00011181" w:rsidP="0001118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A Lei nº 12.830/2013 se limita à disciplina da investigação criminal conduzida pelo delegado de polícia e a sua interpretação no sentido de restringir a</w:t>
      </w:r>
      <w:r>
        <w:rPr>
          <w:rStyle w:val="normaltextrun"/>
        </w:rPr>
        <w:t xml:space="preserve"> </w:t>
      </w:r>
      <w:r>
        <w:rPr>
          <w:rStyle w:val="normaltextrun"/>
          <w:b/>
          <w:bCs/>
        </w:rPr>
        <w:t>competência investigativa do Ministério Público (CF/1988, art. 129, I, VI e IX) ou de outras autoridades administrativas é inconstitucional.</w:t>
      </w:r>
      <w:r>
        <w:rPr>
          <w:rStyle w:val="eop"/>
        </w:rPr>
        <w:t> </w:t>
      </w:r>
    </w:p>
    <w:p w14:paraId="530E977D" w14:textId="0389F883" w:rsidR="00011181" w:rsidRDefault="00011181" w:rsidP="0001118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Conforme jurisprudência desta Corte</w:t>
      </w:r>
      <w:r>
        <w:rPr>
          <w:rStyle w:val="Refdenotaderodap"/>
        </w:rPr>
        <w:footnoteReference w:id="201"/>
      </w:r>
      <w:r>
        <w:rPr>
          <w:rStyle w:val="normaltextrun"/>
        </w:rPr>
        <w:t>, não existe norma constitucional que estabeleça a investigação criminal como atividade exclusiva ou privativa da polícia. Além disso, há atribuição expressa de competências investigatórias às comissões parlamentares de inquérito (CF/1988, art. 58, § 3º)</w:t>
      </w:r>
      <w:r w:rsidR="00BF16F1">
        <w:rPr>
          <w:rStyle w:val="Refdenotaderodap"/>
        </w:rPr>
        <w:footnoteReference w:id="202"/>
      </w:r>
      <w:r>
        <w:rPr>
          <w:rStyle w:val="normaltextrun"/>
        </w:rPr>
        <w:t xml:space="preserve"> e ao Ministério Público (CF/1988, art. 129, III)</w:t>
      </w:r>
      <w:r w:rsidR="00BF16F1">
        <w:rPr>
          <w:rStyle w:val="Refdenotaderodap"/>
        </w:rPr>
        <w:footnoteReference w:id="203"/>
      </w:r>
      <w:r>
        <w:rPr>
          <w:rStyle w:val="normaltextrun"/>
        </w:rPr>
        <w:t>. </w:t>
      </w:r>
      <w:r>
        <w:rPr>
          <w:rStyle w:val="eop"/>
        </w:rPr>
        <w:t> </w:t>
      </w:r>
    </w:p>
    <w:p w14:paraId="71D6738B" w14:textId="0F07E979" w:rsidR="00011181" w:rsidRDefault="00011181" w:rsidP="0001118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Dessa forma, a polícia civil não detém exclusividade sobre as investigações criminais, mas tão somente sobre a condução do inquérito policial, havendo outros órgãos e entidades com poderes investigativos, conferidos também por leis infraconstitucionais como, por exemplo, o Conselho de Controle de Atividades Financeiras (COAF), nos termos da Lei nº 9.613/1998; a Receita Federal, no tocante à matéria tributária; o Banco Central (Bacen); a Comissão de Valores Mobiliários (CVM); o Tribunal de Contas da União (TCU); o Instituto Nacional do </w:t>
      </w:r>
      <w:r>
        <w:rPr>
          <w:rStyle w:val="normaltextrun"/>
        </w:rPr>
        <w:lastRenderedPageBreak/>
        <w:t>Seguro Social (INSS); e o próprio Poder Judiciário, nas hipóteses de crimes cometidos pelos respectivos membros.</w:t>
      </w:r>
    </w:p>
    <w:p w14:paraId="4B1B933B" w14:textId="77777777" w:rsidR="00011181" w:rsidRDefault="00011181" w:rsidP="0001118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Administração Pública em geral também tem competência para investigar infrações funcionais por meio de sindicâncias e processos administrativos.</w:t>
      </w:r>
      <w:r>
        <w:rPr>
          <w:rStyle w:val="eop"/>
        </w:rPr>
        <w:t> </w:t>
      </w:r>
    </w:p>
    <w:p w14:paraId="7BEC2276" w14:textId="202A1E2F" w:rsidR="00011181" w:rsidRDefault="00011181" w:rsidP="0001118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Assim, embora as polícias tenham o poder genérico de apurar as infrações penais, tal competência não é privativa nem exclusiva e pode ser desempenhada por outros órgãos e autoridades administrativas, desde que autorizados por lei (CPP/1941, art. 4º, parágrafo único)</w:t>
      </w:r>
      <w:r w:rsidR="00AD6E12">
        <w:rPr>
          <w:rStyle w:val="Refdenotaderodap"/>
        </w:rPr>
        <w:footnoteReference w:id="204"/>
      </w:r>
      <w:r>
        <w:rPr>
          <w:rStyle w:val="normaltextrun"/>
        </w:rPr>
        <w:t>.</w:t>
      </w:r>
      <w:r>
        <w:rPr>
          <w:rStyle w:val="eop"/>
        </w:rPr>
        <w:t> </w:t>
      </w:r>
    </w:p>
    <w:p w14:paraId="2CF2F584" w14:textId="3579D302" w:rsidR="00011181" w:rsidRDefault="00011181" w:rsidP="0001118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entendimentos, o Plenário, por unanimidade, julgou procedente a ação para declarar a inconstitucionalidade parcial, sem redução de texto, de interpretação do </w:t>
      </w:r>
      <w:hyperlink r:id="rId486" w:anchor=":~:text=%C2%A7%201%C2%BA%20Ao%20delegado%20de%20pol%C3%ADcia%2C%20na%20qualidade%20de%20autoridade%20policial%2C%20cabe%20a%20condu%C3%A7%C3%A3o%20da%20investiga%C3%A7%C3%A3o%20criminal%20por%20meio%20de%20inqu%C3%A9rito%20policial%20ou%20outro%20procedim" w:tgtFrame="_blank" w:history="1">
        <w:r>
          <w:rPr>
            <w:rStyle w:val="normaltextrun"/>
            <w:color w:val="0000FF"/>
            <w:u w:val="single"/>
          </w:rPr>
          <w:t>§ 1º do art. 2º da Lei nº 12.830/2013</w:t>
        </w:r>
      </w:hyperlink>
      <w:r w:rsidR="00AD6E12">
        <w:rPr>
          <w:rStyle w:val="Refdenotaderodap"/>
          <w:rFonts w:ascii="Segoe UI" w:hAnsi="Segoe UI" w:cs="Segoe UI"/>
          <w:sz w:val="18"/>
          <w:szCs w:val="18"/>
        </w:rPr>
        <w:footnoteReference w:id="205"/>
      </w:r>
      <w:r>
        <w:rPr>
          <w:rStyle w:val="normaltextrun"/>
        </w:rPr>
        <w:t xml:space="preserve"> que atribua privativamente ou exclusivamente ao delegado de polícia a condução de investigação criminal.</w:t>
      </w:r>
      <w:r>
        <w:rPr>
          <w:rStyle w:val="eop"/>
        </w:rPr>
        <w:t> </w:t>
      </w:r>
    </w:p>
    <w:p w14:paraId="711C5BFF" w14:textId="77777777" w:rsidR="00011181" w:rsidRDefault="00011181" w:rsidP="00011181">
      <w:pPr>
        <w:pStyle w:val="paragraph"/>
        <w:spacing w:before="0" w:beforeAutospacing="0" w:after="0" w:afterAutospacing="0"/>
        <w:jc w:val="both"/>
        <w:textAlignment w:val="baseline"/>
        <w:rPr>
          <w:rFonts w:ascii="Segoe UI" w:hAnsi="Segoe UI" w:cs="Segoe UI"/>
          <w:sz w:val="18"/>
          <w:szCs w:val="18"/>
        </w:rPr>
      </w:pPr>
      <w:r>
        <w:rPr>
          <w:rStyle w:val="eop"/>
        </w:rPr>
        <w:t> </w:t>
      </w:r>
    </w:p>
    <w:p w14:paraId="68023F2B" w14:textId="77777777" w:rsidR="00011181" w:rsidRDefault="00011181" w:rsidP="00011181">
      <w:pPr>
        <w:pStyle w:val="paragraph"/>
        <w:spacing w:before="0" w:beforeAutospacing="0" w:after="0" w:afterAutospacing="0"/>
        <w:jc w:val="both"/>
        <w:textAlignment w:val="baseline"/>
        <w:rPr>
          <w:rFonts w:ascii="Segoe UI" w:hAnsi="Segoe UI" w:cs="Segoe UI"/>
          <w:sz w:val="18"/>
          <w:szCs w:val="18"/>
        </w:rPr>
      </w:pPr>
      <w:hyperlink r:id="rId487" w:tgtFrame="_blank" w:history="1">
        <w:r>
          <w:rPr>
            <w:rStyle w:val="normaltextrun"/>
            <w:color w:val="0000FF"/>
            <w:u w:val="single"/>
          </w:rPr>
          <w:t>ADI 5.043/DF, relator Ministro Dias Toffoli, julgamento virtual finalizado em 28.03.2025 (sexta-feira), às 23:59</w:t>
        </w:r>
      </w:hyperlink>
      <w:r>
        <w:rPr>
          <w:rStyle w:val="eop"/>
          <w:sz w:val="26"/>
          <w:szCs w:val="26"/>
        </w:rPr>
        <w:t> </w:t>
      </w:r>
    </w:p>
    <w:p w14:paraId="71015E46" w14:textId="77777777" w:rsidR="00011181" w:rsidRDefault="00011181" w:rsidP="00011181">
      <w:bookmarkStart w:id="237" w:name="_Hlk199513376"/>
    </w:p>
    <w:p w14:paraId="520756D2" w14:textId="77777777" w:rsidR="00FF35FB" w:rsidRPr="00D12B2C" w:rsidRDefault="00FF35FB" w:rsidP="00FF35FB">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2DBCACA9" w14:textId="77777777" w:rsidR="00FF35FB" w:rsidRDefault="00FF35FB" w:rsidP="00011181"/>
    <w:p w14:paraId="07B3CEEF" w14:textId="6613CE91" w:rsidR="00C24483" w:rsidRDefault="00C24483" w:rsidP="008E5DE0">
      <w:pPr>
        <w:pStyle w:val="Ttulo2"/>
      </w:pPr>
      <w:bookmarkStart w:id="238" w:name="_Toc216457004"/>
      <w:bookmarkEnd w:id="237"/>
      <w:r>
        <w:t>LIMITAÇÕES AO PODER DE TRIBUTAR</w:t>
      </w:r>
      <w:bookmarkEnd w:id="238"/>
    </w:p>
    <w:p w14:paraId="394D0283" w14:textId="77777777" w:rsidR="00C426C9" w:rsidRPr="00C426C9" w:rsidRDefault="00C426C9" w:rsidP="00C426C9">
      <w:pPr>
        <w:rPr>
          <w:lang w:eastAsia="pt-BR"/>
        </w:rPr>
      </w:pPr>
    </w:p>
    <w:p w14:paraId="20E8754F" w14:textId="61BE17F9" w:rsidR="00C24483" w:rsidRPr="00703848" w:rsidRDefault="00C24483" w:rsidP="00F709B8">
      <w:pPr>
        <w:pStyle w:val="Ttulo3"/>
      </w:pPr>
      <w:bookmarkStart w:id="239" w:name="_Adicional_ao_Frete_1"/>
      <w:bookmarkStart w:id="240" w:name="_Toc216457005"/>
      <w:bookmarkEnd w:id="239"/>
      <w:r w:rsidRPr="00C24483">
        <w:t>Adicional ao Frete para Renovação da Marinha Mercante e Decreto nº 11.374/2023: inaplicabilidade da regra da anterioridade tributária</w:t>
      </w:r>
      <w:r>
        <w:t xml:space="preserve"> </w:t>
      </w:r>
      <w:r w:rsidRPr="00703848">
        <w:t xml:space="preserve">- </w:t>
      </w:r>
      <w:hyperlink r:id="rId488" w:history="1">
        <w:r w:rsidRPr="00703848">
          <w:rPr>
            <w:rStyle w:val="Hyperlink"/>
            <w:color w:val="auto"/>
            <w:u w:val="none"/>
          </w:rPr>
          <w:t>ARE 1.527.985/ES</w:t>
        </w:r>
      </w:hyperlink>
      <w:r w:rsidRPr="00703848">
        <w:t xml:space="preserve"> (</w:t>
      </w:r>
      <w:hyperlink r:id="rId489" w:history="1">
        <w:r w:rsidRPr="00703848">
          <w:rPr>
            <w:rStyle w:val="Hyperlink"/>
            <w:color w:val="auto"/>
          </w:rPr>
          <w:t>Tema 1.368 RG</w:t>
        </w:r>
      </w:hyperlink>
      <w:r w:rsidRPr="00703848">
        <w:t>)</w:t>
      </w:r>
      <w:bookmarkEnd w:id="240"/>
    </w:p>
    <w:p w14:paraId="54AAA524" w14:textId="1CFA5C43" w:rsidR="002522C5" w:rsidRDefault="002522C5" w:rsidP="00292744">
      <w:pPr>
        <w:spacing w:after="0" w:line="240" w:lineRule="auto"/>
        <w:ind w:firstLine="0"/>
      </w:pPr>
      <w:r w:rsidRPr="006F3127">
        <w:rPr>
          <w:noProof/>
          <w:sz w:val="24"/>
          <w:szCs w:val="24"/>
          <w:lang w:eastAsia="pt-BR"/>
        </w:rPr>
        <w:drawing>
          <wp:inline distT="0" distB="0" distL="0" distR="0" wp14:anchorId="4BB24191" wp14:editId="108A3F9B">
            <wp:extent cx="1195705" cy="180975"/>
            <wp:effectExtent l="0" t="0" r="4445" b="9525"/>
            <wp:docPr id="1793557352" name="Imagem 4">
              <a:hlinkClick xmlns:a="http://schemas.openxmlformats.org/drawingml/2006/main" r:id="rId4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57352" name="Imagem 4">
                      <a:hlinkClick r:id="rId49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22B6CE50" w14:textId="77777777" w:rsidR="002522C5" w:rsidRDefault="002522C5" w:rsidP="00292744">
      <w:pPr>
        <w:spacing w:after="0" w:line="240" w:lineRule="auto"/>
        <w:ind w:firstLine="0"/>
      </w:pPr>
    </w:p>
    <w:p w14:paraId="298721F4" w14:textId="77777777" w:rsidR="00C9566A" w:rsidRPr="006F3127" w:rsidRDefault="00C9566A" w:rsidP="00CF7981">
      <w:pPr>
        <w:spacing w:after="0" w:line="360" w:lineRule="auto"/>
        <w:ind w:firstLine="0"/>
        <w:rPr>
          <w:sz w:val="24"/>
          <w:szCs w:val="24"/>
        </w:rPr>
      </w:pPr>
      <w:r w:rsidRPr="006F3127">
        <w:rPr>
          <w:sz w:val="24"/>
          <w:szCs w:val="24"/>
        </w:rPr>
        <w:t>Tese fixada:</w:t>
      </w:r>
    </w:p>
    <w:p w14:paraId="402E580B" w14:textId="77777777" w:rsidR="00C9566A" w:rsidRPr="006F3127" w:rsidRDefault="00C9566A" w:rsidP="00CF7981">
      <w:pPr>
        <w:spacing w:after="0" w:line="360" w:lineRule="auto"/>
        <w:rPr>
          <w:sz w:val="24"/>
          <w:szCs w:val="24"/>
        </w:rPr>
      </w:pPr>
      <w:r w:rsidRPr="006F3127">
        <w:rPr>
          <w:b/>
          <w:sz w:val="24"/>
          <w:szCs w:val="24"/>
        </w:rPr>
        <w:t>“</w:t>
      </w:r>
      <w:r w:rsidRPr="00E94D65">
        <w:rPr>
          <w:b/>
          <w:sz w:val="24"/>
          <w:szCs w:val="24"/>
        </w:rPr>
        <w:t>A aplicação das alíquotas integrais do AFRMM, a partir da revogação do Decreto nº 11.321/2022 pelo Decreto nº 11.374/2023, não está submetida à anterioridade tributária (exercício e nonagesimal)</w:t>
      </w:r>
      <w:r w:rsidRPr="006F3127">
        <w:rPr>
          <w:b/>
          <w:sz w:val="24"/>
          <w:szCs w:val="24"/>
        </w:rPr>
        <w:t>.”</w:t>
      </w:r>
    </w:p>
    <w:p w14:paraId="4CF485FF" w14:textId="77777777" w:rsidR="00C9566A" w:rsidRPr="006F3127" w:rsidRDefault="00C9566A" w:rsidP="00CF7981">
      <w:pPr>
        <w:autoSpaceDE w:val="0"/>
        <w:autoSpaceDN w:val="0"/>
        <w:adjustRightInd w:val="0"/>
        <w:spacing w:after="0" w:line="360" w:lineRule="auto"/>
        <w:rPr>
          <w:sz w:val="24"/>
          <w:szCs w:val="24"/>
        </w:rPr>
      </w:pPr>
    </w:p>
    <w:p w14:paraId="5BC565F8" w14:textId="77777777" w:rsidR="00C9566A" w:rsidRPr="006F3127" w:rsidRDefault="00C9566A" w:rsidP="00CF7981">
      <w:pPr>
        <w:spacing w:after="0" w:line="360" w:lineRule="auto"/>
        <w:ind w:firstLine="0"/>
        <w:rPr>
          <w:sz w:val="24"/>
          <w:szCs w:val="24"/>
        </w:rPr>
      </w:pPr>
      <w:r w:rsidRPr="006F3127">
        <w:rPr>
          <w:sz w:val="24"/>
          <w:szCs w:val="24"/>
        </w:rPr>
        <w:lastRenderedPageBreak/>
        <w:t>Resumo:</w:t>
      </w:r>
    </w:p>
    <w:p w14:paraId="3EE5CF3C" w14:textId="77777777" w:rsidR="00C9566A" w:rsidRPr="00725122" w:rsidRDefault="00C9566A" w:rsidP="00CF7981">
      <w:pPr>
        <w:spacing w:after="0" w:line="360" w:lineRule="auto"/>
        <w:rPr>
          <w:b/>
          <w:bCs w:val="0"/>
          <w:sz w:val="24"/>
          <w:szCs w:val="24"/>
          <w:highlight w:val="magenta"/>
        </w:rPr>
      </w:pPr>
      <w:r w:rsidRPr="002209E5">
        <w:rPr>
          <w:b/>
          <w:sz w:val="24"/>
          <w:szCs w:val="24"/>
        </w:rPr>
        <w:t>O Decreto</w:t>
      </w:r>
      <w:r>
        <w:rPr>
          <w:b/>
          <w:sz w:val="24"/>
          <w:szCs w:val="24"/>
        </w:rPr>
        <w:t xml:space="preserve"> nº</w:t>
      </w:r>
      <w:r w:rsidRPr="002209E5">
        <w:rPr>
          <w:b/>
          <w:sz w:val="24"/>
          <w:szCs w:val="24"/>
        </w:rPr>
        <w:t xml:space="preserve"> 11.374/2023</w:t>
      </w:r>
      <w:r>
        <w:rPr>
          <w:b/>
          <w:sz w:val="24"/>
          <w:szCs w:val="24"/>
        </w:rPr>
        <w:t xml:space="preserve"> </w:t>
      </w:r>
      <w:r w:rsidRPr="004B12A6">
        <w:rPr>
          <w:b/>
          <w:sz w:val="24"/>
          <w:szCs w:val="24"/>
        </w:rPr>
        <w:t>não implicou majoração de tributos</w:t>
      </w:r>
      <w:r w:rsidRPr="002209E5">
        <w:rPr>
          <w:b/>
          <w:sz w:val="24"/>
          <w:szCs w:val="24"/>
        </w:rPr>
        <w:t xml:space="preserve"> </w:t>
      </w:r>
      <w:r w:rsidRPr="004B12A6">
        <w:rPr>
          <w:b/>
          <w:sz w:val="24"/>
          <w:szCs w:val="24"/>
        </w:rPr>
        <w:t xml:space="preserve">ao manter as alíquotas do </w:t>
      </w:r>
      <w:r>
        <w:rPr>
          <w:b/>
          <w:sz w:val="24"/>
          <w:szCs w:val="24"/>
        </w:rPr>
        <w:t>Adicional ao Frete para Renovação da Marinha Mercante (</w:t>
      </w:r>
      <w:r w:rsidRPr="004B12A6">
        <w:rPr>
          <w:b/>
          <w:sz w:val="24"/>
          <w:szCs w:val="24"/>
        </w:rPr>
        <w:t>AFRMM</w:t>
      </w:r>
      <w:r>
        <w:rPr>
          <w:b/>
          <w:sz w:val="24"/>
          <w:szCs w:val="24"/>
        </w:rPr>
        <w:t>), na medida em que</w:t>
      </w:r>
      <w:r w:rsidRPr="004B12A6">
        <w:rPr>
          <w:b/>
          <w:sz w:val="24"/>
          <w:szCs w:val="24"/>
        </w:rPr>
        <w:t xml:space="preserve"> </w:t>
      </w:r>
      <w:r>
        <w:rPr>
          <w:b/>
          <w:sz w:val="24"/>
          <w:szCs w:val="24"/>
        </w:rPr>
        <w:t xml:space="preserve">elas </w:t>
      </w:r>
      <w:r w:rsidRPr="004B12A6">
        <w:rPr>
          <w:b/>
          <w:sz w:val="24"/>
          <w:szCs w:val="24"/>
        </w:rPr>
        <w:t xml:space="preserve">não </w:t>
      </w:r>
      <w:r>
        <w:rPr>
          <w:b/>
          <w:sz w:val="24"/>
          <w:szCs w:val="24"/>
        </w:rPr>
        <w:t>foram</w:t>
      </w:r>
      <w:r w:rsidRPr="004B12A6">
        <w:rPr>
          <w:b/>
          <w:sz w:val="24"/>
          <w:szCs w:val="24"/>
        </w:rPr>
        <w:t xml:space="preserve"> efetivamente reduzidas</w:t>
      </w:r>
      <w:r>
        <w:rPr>
          <w:b/>
          <w:sz w:val="24"/>
          <w:szCs w:val="24"/>
        </w:rPr>
        <w:t xml:space="preserve"> devido à revogação do Decreto nº 11.321/2022</w:t>
      </w:r>
      <w:r w:rsidRPr="0008497A">
        <w:rPr>
          <w:b/>
          <w:sz w:val="24"/>
          <w:szCs w:val="24"/>
        </w:rPr>
        <w:t>, o que afasta, portanto, a observ</w:t>
      </w:r>
      <w:r>
        <w:rPr>
          <w:b/>
          <w:sz w:val="24"/>
          <w:szCs w:val="24"/>
        </w:rPr>
        <w:t>ância</w:t>
      </w:r>
      <w:r w:rsidRPr="0008497A">
        <w:rPr>
          <w:b/>
          <w:sz w:val="24"/>
          <w:szCs w:val="24"/>
        </w:rPr>
        <w:t xml:space="preserve"> d</w:t>
      </w:r>
      <w:r w:rsidRPr="004B12A6">
        <w:rPr>
          <w:b/>
          <w:sz w:val="24"/>
          <w:szCs w:val="24"/>
        </w:rPr>
        <w:t>o</w:t>
      </w:r>
      <w:r>
        <w:rPr>
          <w:b/>
          <w:sz w:val="24"/>
          <w:szCs w:val="24"/>
        </w:rPr>
        <w:t>s</w:t>
      </w:r>
      <w:r w:rsidRPr="004B12A6">
        <w:rPr>
          <w:b/>
          <w:sz w:val="24"/>
          <w:szCs w:val="24"/>
        </w:rPr>
        <w:t xml:space="preserve"> princípio</w:t>
      </w:r>
      <w:r>
        <w:rPr>
          <w:b/>
          <w:sz w:val="24"/>
          <w:szCs w:val="24"/>
        </w:rPr>
        <w:t>s</w:t>
      </w:r>
      <w:r w:rsidRPr="004B12A6">
        <w:rPr>
          <w:b/>
          <w:sz w:val="24"/>
          <w:szCs w:val="24"/>
        </w:rPr>
        <w:t xml:space="preserve"> da anterioridade</w:t>
      </w:r>
      <w:r>
        <w:rPr>
          <w:b/>
          <w:sz w:val="24"/>
          <w:szCs w:val="24"/>
        </w:rPr>
        <w:t xml:space="preserve"> do exercício e </w:t>
      </w:r>
      <w:r w:rsidRPr="006C6BCE">
        <w:rPr>
          <w:b/>
          <w:sz w:val="24"/>
          <w:szCs w:val="24"/>
        </w:rPr>
        <w:t xml:space="preserve">nonagesimal (CF/1988, </w:t>
      </w:r>
      <w:proofErr w:type="spellStart"/>
      <w:r w:rsidRPr="006C6BCE">
        <w:rPr>
          <w:b/>
          <w:sz w:val="24"/>
          <w:szCs w:val="24"/>
        </w:rPr>
        <w:t>arts</w:t>
      </w:r>
      <w:proofErr w:type="spellEnd"/>
      <w:r w:rsidRPr="006C6BCE">
        <w:rPr>
          <w:b/>
          <w:sz w:val="24"/>
          <w:szCs w:val="24"/>
        </w:rPr>
        <w:t xml:space="preserve">. 150, III, </w:t>
      </w:r>
      <w:r>
        <w:rPr>
          <w:b/>
          <w:sz w:val="24"/>
          <w:szCs w:val="24"/>
        </w:rPr>
        <w:t>“</w:t>
      </w:r>
      <w:r w:rsidRPr="006C6BCE">
        <w:rPr>
          <w:b/>
          <w:sz w:val="24"/>
          <w:szCs w:val="24"/>
        </w:rPr>
        <w:t>c</w:t>
      </w:r>
      <w:r>
        <w:rPr>
          <w:b/>
          <w:sz w:val="24"/>
          <w:szCs w:val="24"/>
        </w:rPr>
        <w:t>”</w:t>
      </w:r>
      <w:r w:rsidRPr="006C6BCE">
        <w:rPr>
          <w:b/>
          <w:sz w:val="24"/>
          <w:szCs w:val="24"/>
        </w:rPr>
        <w:t>; e 195, § 6º)</w:t>
      </w:r>
      <w:r>
        <w:rPr>
          <w:b/>
          <w:sz w:val="24"/>
          <w:szCs w:val="24"/>
        </w:rPr>
        <w:t>.</w:t>
      </w:r>
    </w:p>
    <w:p w14:paraId="114BF91B" w14:textId="6016B685" w:rsidR="00C9566A" w:rsidRDefault="00C9566A" w:rsidP="00CF7981">
      <w:pPr>
        <w:spacing w:after="0" w:line="360" w:lineRule="auto"/>
        <w:rPr>
          <w:sz w:val="24"/>
          <w:szCs w:val="24"/>
        </w:rPr>
      </w:pPr>
      <w:r>
        <w:rPr>
          <w:sz w:val="24"/>
          <w:szCs w:val="24"/>
        </w:rPr>
        <w:t>O</w:t>
      </w:r>
      <w:r w:rsidRPr="008B44EF">
        <w:rPr>
          <w:sz w:val="24"/>
          <w:szCs w:val="24"/>
        </w:rPr>
        <w:t xml:space="preserve"> Decreto nº 11.321/2022, que previa a redução pela metade das alíquotas do AFRMM, com efeitos financeiros a partir de 1º de janeiro de 2023, </w:t>
      </w:r>
      <w:r>
        <w:rPr>
          <w:sz w:val="24"/>
          <w:szCs w:val="24"/>
        </w:rPr>
        <w:t>sequer</w:t>
      </w:r>
      <w:r w:rsidRPr="008B44EF">
        <w:rPr>
          <w:sz w:val="24"/>
          <w:szCs w:val="24"/>
        </w:rPr>
        <w:t xml:space="preserve"> chegou a produzir efeitos</w:t>
      </w:r>
      <w:r>
        <w:rPr>
          <w:sz w:val="24"/>
          <w:szCs w:val="24"/>
        </w:rPr>
        <w:t xml:space="preserve"> no âmbito jurídico e econômico dos contribuintes, em face da </w:t>
      </w:r>
      <w:r w:rsidRPr="008B44EF">
        <w:rPr>
          <w:sz w:val="24"/>
          <w:szCs w:val="24"/>
        </w:rPr>
        <w:t>revogação operada pelo Decreto nº 11.374/2023</w:t>
      </w:r>
      <w:r w:rsidR="002522C5">
        <w:rPr>
          <w:rStyle w:val="Refdenotaderodap"/>
          <w:sz w:val="24"/>
          <w:szCs w:val="24"/>
        </w:rPr>
        <w:footnoteReference w:id="206"/>
      </w:r>
      <w:r w:rsidRPr="008B44EF">
        <w:rPr>
          <w:sz w:val="24"/>
          <w:szCs w:val="24"/>
        </w:rPr>
        <w:t>.</w:t>
      </w:r>
    </w:p>
    <w:p w14:paraId="2AA03F27" w14:textId="77777777" w:rsidR="00C9566A" w:rsidRDefault="00C9566A" w:rsidP="00CF7981">
      <w:pPr>
        <w:spacing w:after="0" w:line="360" w:lineRule="auto"/>
        <w:rPr>
          <w:sz w:val="24"/>
          <w:szCs w:val="24"/>
        </w:rPr>
      </w:pPr>
      <w:r>
        <w:rPr>
          <w:sz w:val="24"/>
          <w:szCs w:val="24"/>
        </w:rPr>
        <w:t xml:space="preserve">Essa </w:t>
      </w:r>
      <w:r w:rsidRPr="008B44EF">
        <w:rPr>
          <w:sz w:val="24"/>
          <w:szCs w:val="24"/>
        </w:rPr>
        <w:t xml:space="preserve">revogação não </w:t>
      </w:r>
      <w:r>
        <w:rPr>
          <w:sz w:val="24"/>
          <w:szCs w:val="24"/>
        </w:rPr>
        <w:t>representa uma</w:t>
      </w:r>
      <w:r w:rsidRPr="008B44EF">
        <w:rPr>
          <w:sz w:val="24"/>
          <w:szCs w:val="24"/>
        </w:rPr>
        <w:t xml:space="preserve"> majoração tributária apta a atrair a aplicabilidade do</w:t>
      </w:r>
      <w:r>
        <w:rPr>
          <w:sz w:val="24"/>
          <w:szCs w:val="24"/>
        </w:rPr>
        <w:t>s</w:t>
      </w:r>
      <w:r w:rsidRPr="008B44EF">
        <w:rPr>
          <w:sz w:val="24"/>
          <w:szCs w:val="24"/>
        </w:rPr>
        <w:t xml:space="preserve"> princípio</w:t>
      </w:r>
      <w:r>
        <w:rPr>
          <w:sz w:val="24"/>
          <w:szCs w:val="24"/>
        </w:rPr>
        <w:t>s</w:t>
      </w:r>
      <w:r w:rsidRPr="008B44EF">
        <w:rPr>
          <w:sz w:val="24"/>
          <w:szCs w:val="24"/>
        </w:rPr>
        <w:t xml:space="preserve"> da anterioridade</w:t>
      </w:r>
      <w:r>
        <w:rPr>
          <w:sz w:val="24"/>
          <w:szCs w:val="24"/>
        </w:rPr>
        <w:t xml:space="preserve"> do exercício e</w:t>
      </w:r>
      <w:r w:rsidRPr="008B44EF">
        <w:rPr>
          <w:sz w:val="24"/>
          <w:szCs w:val="24"/>
        </w:rPr>
        <w:t xml:space="preserve"> nonagesimal</w:t>
      </w:r>
      <w:r>
        <w:rPr>
          <w:sz w:val="24"/>
          <w:szCs w:val="24"/>
        </w:rPr>
        <w:t xml:space="preserve"> nem configura ofensa aos princípios da segurança jurídica dos contribuintes e da não surpresa em matéria tributária</w:t>
      </w:r>
      <w:r w:rsidRPr="008B44EF">
        <w:rPr>
          <w:sz w:val="24"/>
          <w:szCs w:val="24"/>
        </w:rPr>
        <w:t>, pois as alíquotas originais já eram conhecidas pelos contribuintes e o ato normativo que as reduziu foi revogado no mesmo dia em que entrou em vigor.</w:t>
      </w:r>
    </w:p>
    <w:p w14:paraId="60A37370" w14:textId="77777777" w:rsidR="00C9566A" w:rsidRDefault="00C9566A" w:rsidP="00CF7981">
      <w:pPr>
        <w:spacing w:after="0" w:line="360" w:lineRule="auto"/>
        <w:rPr>
          <w:sz w:val="24"/>
          <w:szCs w:val="24"/>
        </w:rPr>
      </w:pPr>
      <w:r w:rsidRPr="00BE5DC1">
        <w:rPr>
          <w:sz w:val="24"/>
          <w:szCs w:val="24"/>
        </w:rPr>
        <w:t>Na espécie, o</w:t>
      </w:r>
      <w:r>
        <w:rPr>
          <w:sz w:val="24"/>
          <w:szCs w:val="24"/>
        </w:rPr>
        <w:t xml:space="preserve"> acórdão do</w:t>
      </w:r>
      <w:r w:rsidRPr="00BE5DC1">
        <w:rPr>
          <w:sz w:val="24"/>
          <w:szCs w:val="24"/>
        </w:rPr>
        <w:t xml:space="preserve"> Tribunal </w:t>
      </w:r>
      <w:r>
        <w:rPr>
          <w:sz w:val="24"/>
          <w:szCs w:val="24"/>
        </w:rPr>
        <w:t>Regional Federal da 2ª Região confirmou a sentença que julgou improcedente o pedido de contribuinte para recolher o AFRMM com base nas alíquotas reduzidas do Decreto nº 11.321/2022, sob o fundamento de que a</w:t>
      </w:r>
      <w:r w:rsidRPr="00063D4F">
        <w:rPr>
          <w:sz w:val="24"/>
          <w:szCs w:val="24"/>
        </w:rPr>
        <w:t xml:space="preserve"> </w:t>
      </w:r>
      <w:r>
        <w:rPr>
          <w:sz w:val="24"/>
          <w:szCs w:val="24"/>
        </w:rPr>
        <w:t>minoração</w:t>
      </w:r>
      <w:r w:rsidRPr="00063D4F">
        <w:rPr>
          <w:sz w:val="24"/>
          <w:szCs w:val="24"/>
        </w:rPr>
        <w:t xml:space="preserve"> da alíquota é nula desde sua publicação, pois configura renúncia fiscal sem a devida estimativa de impacto orçamentário-financeiro</w:t>
      </w:r>
      <w:r>
        <w:rPr>
          <w:sz w:val="24"/>
          <w:szCs w:val="24"/>
        </w:rPr>
        <w:t xml:space="preserve"> (ADCT, art. 113; e Lei Complementar nº 101/2000, </w:t>
      </w:r>
      <w:proofErr w:type="spellStart"/>
      <w:r>
        <w:rPr>
          <w:sz w:val="24"/>
          <w:szCs w:val="24"/>
        </w:rPr>
        <w:t>arts</w:t>
      </w:r>
      <w:proofErr w:type="spellEnd"/>
      <w:r>
        <w:rPr>
          <w:sz w:val="24"/>
          <w:szCs w:val="24"/>
        </w:rPr>
        <w:t>. 14, I; 15 e 16).</w:t>
      </w:r>
    </w:p>
    <w:p w14:paraId="0E9EBDE5" w14:textId="25DDE6C7" w:rsidR="00C9566A" w:rsidRPr="002522C5" w:rsidRDefault="00C9566A" w:rsidP="00CF7981">
      <w:pPr>
        <w:spacing w:after="0" w:line="360" w:lineRule="auto"/>
        <w:rPr>
          <w:sz w:val="24"/>
          <w:szCs w:val="24"/>
        </w:rPr>
      </w:pPr>
      <w:r w:rsidRPr="006F3127">
        <w:rPr>
          <w:sz w:val="24"/>
          <w:szCs w:val="24"/>
        </w:rPr>
        <w:t>Com base nesses entendimentos, o Plenário, por unanimidade, reconheceu a existência de repercussão geral da questão constitucional suscitada (</w:t>
      </w:r>
      <w:hyperlink r:id="rId491" w:history="1">
        <w:r>
          <w:rPr>
            <w:rStyle w:val="Hyperlink"/>
            <w:sz w:val="24"/>
            <w:szCs w:val="24"/>
          </w:rPr>
          <w:t>Tema 1.368 da repercussão geral</w:t>
        </w:r>
      </w:hyperlink>
      <w:r w:rsidRPr="006F3127">
        <w:rPr>
          <w:sz w:val="24"/>
          <w:szCs w:val="24"/>
        </w:rPr>
        <w:t>), bem como (i) reafirmou a jurisprudênci</w:t>
      </w:r>
      <w:r w:rsidR="002522C5">
        <w:rPr>
          <w:sz w:val="24"/>
          <w:szCs w:val="24"/>
        </w:rPr>
        <w:t>a dominante sobre a matéria</w:t>
      </w:r>
      <w:r w:rsidR="002522C5">
        <w:rPr>
          <w:rStyle w:val="Refdenotaderodap"/>
          <w:sz w:val="24"/>
          <w:szCs w:val="24"/>
        </w:rPr>
        <w:footnoteReference w:id="207"/>
      </w:r>
      <w:r w:rsidRPr="006F3127">
        <w:rPr>
          <w:sz w:val="24"/>
          <w:szCs w:val="24"/>
        </w:rPr>
        <w:t xml:space="preserve"> para negar provimento ao recurso extraordinário</w:t>
      </w:r>
      <w:r>
        <w:rPr>
          <w:sz w:val="24"/>
          <w:szCs w:val="24"/>
        </w:rPr>
        <w:t>;</w:t>
      </w:r>
      <w:r w:rsidRPr="006F3127">
        <w:rPr>
          <w:sz w:val="24"/>
          <w:szCs w:val="24"/>
        </w:rPr>
        <w:t xml:space="preserve"> e (</w:t>
      </w:r>
      <w:proofErr w:type="spellStart"/>
      <w:r w:rsidRPr="006F3127">
        <w:rPr>
          <w:sz w:val="24"/>
          <w:szCs w:val="24"/>
        </w:rPr>
        <w:t>ii</w:t>
      </w:r>
      <w:proofErr w:type="spellEnd"/>
      <w:r w:rsidRPr="006F3127">
        <w:rPr>
          <w:sz w:val="24"/>
          <w:szCs w:val="24"/>
        </w:rPr>
        <w:t>) fixou a tese anteriormente citada.</w:t>
      </w:r>
    </w:p>
    <w:p w14:paraId="7AE7B3A8" w14:textId="77777777" w:rsidR="00C9566A" w:rsidRPr="00E1793E" w:rsidRDefault="00C9566A" w:rsidP="00CF7981">
      <w:pPr>
        <w:spacing w:after="0" w:line="360" w:lineRule="auto"/>
        <w:rPr>
          <w:rFonts w:ascii="Arial" w:hAnsi="Arial" w:cs="Arial"/>
        </w:rPr>
      </w:pPr>
    </w:p>
    <w:p w14:paraId="0D760E27" w14:textId="25E44073" w:rsidR="00C9566A" w:rsidRDefault="00C9566A" w:rsidP="00CF7981">
      <w:pPr>
        <w:spacing w:after="0" w:line="360" w:lineRule="auto"/>
        <w:ind w:firstLine="0"/>
      </w:pPr>
      <w:hyperlink r:id="rId492" w:history="1">
        <w:r>
          <w:rPr>
            <w:rStyle w:val="Hyperlink"/>
            <w:sz w:val="24"/>
            <w:szCs w:val="24"/>
          </w:rPr>
          <w:t>ARE 1.527.985/ES, relator Ministro Presidente, julgamento finalizado no Plenário Virtual em 03.02.2025 (segunda-feira)</w:t>
        </w:r>
      </w:hyperlink>
    </w:p>
    <w:bookmarkStart w:id="241" w:name="_Hlk194775579"/>
    <w:p w14:paraId="3009059B" w14:textId="77777777" w:rsidR="00C9566A" w:rsidRPr="00D12B2C" w:rsidRDefault="00C9566A" w:rsidP="00C9566A">
      <w:pPr>
        <w:autoSpaceDE w:val="0"/>
        <w:autoSpaceDN w:val="0"/>
        <w:adjustRightInd w:val="0"/>
        <w:spacing w:after="0" w:line="240" w:lineRule="auto"/>
        <w:ind w:left="360" w:firstLine="0"/>
        <w:jc w:val="right"/>
        <w:rPr>
          <w:rFonts w:eastAsia="Times New Roman"/>
          <w:bCs w:val="0"/>
          <w:color w:val="000000"/>
          <w:sz w:val="22"/>
          <w:szCs w:val="22"/>
          <w:lang w:eastAsia="pt-BR"/>
        </w:rPr>
      </w:pPr>
      <w:r>
        <w:fldChar w:fldCharType="begin"/>
      </w:r>
      <w:r>
        <w:instrText>HYPERLINK \l "SUMÁRIO"</w:instrText>
      </w:r>
      <w:r>
        <w:fldChar w:fldCharType="separate"/>
      </w:r>
      <w:r w:rsidRPr="00D12B2C">
        <w:rPr>
          <w:rFonts w:eastAsia="Times New Roman"/>
          <w:bCs w:val="0"/>
          <w:color w:val="0000FF"/>
          <w:sz w:val="16"/>
          <w:szCs w:val="16"/>
          <w:u w:val="single"/>
          <w:lang w:eastAsia="pt-BR"/>
        </w:rPr>
        <w:t>Sumário</w:t>
      </w:r>
      <w:r>
        <w:fldChar w:fldCharType="end"/>
      </w:r>
    </w:p>
    <w:bookmarkEnd w:id="241"/>
    <w:p w14:paraId="120DEA12" w14:textId="77777777" w:rsidR="00C9566A" w:rsidRPr="00C9566A" w:rsidRDefault="00C9566A" w:rsidP="00C9566A"/>
    <w:p w14:paraId="25A5CDA4" w14:textId="77777777" w:rsidR="00B27832" w:rsidRDefault="00B27832" w:rsidP="008E5DE0">
      <w:pPr>
        <w:pStyle w:val="Ttulo2"/>
      </w:pPr>
      <w:bookmarkStart w:id="242" w:name="_Toc216457006"/>
      <w:r>
        <w:lastRenderedPageBreak/>
        <w:t>MARCO CIVIL DA INTERNET</w:t>
      </w:r>
      <w:bookmarkEnd w:id="242"/>
    </w:p>
    <w:p w14:paraId="64CEE1FF" w14:textId="77777777" w:rsidR="00B27832" w:rsidRPr="00E0466B" w:rsidRDefault="00B27832" w:rsidP="00B27832">
      <w:pPr>
        <w:rPr>
          <w:lang w:eastAsia="pt-BR"/>
        </w:rPr>
      </w:pPr>
    </w:p>
    <w:p w14:paraId="6FC0D02C" w14:textId="77777777" w:rsidR="00B27832" w:rsidRPr="00F7061D" w:rsidRDefault="00B27832" w:rsidP="00F709B8">
      <w:pPr>
        <w:pStyle w:val="Ttulo3"/>
        <w:rPr>
          <w:lang w:eastAsia="pt-BR"/>
        </w:rPr>
      </w:pPr>
      <w:bookmarkStart w:id="243" w:name="_Responsabilidade_de_plataformas"/>
      <w:bookmarkStart w:id="244" w:name="MCI"/>
      <w:bookmarkStart w:id="245" w:name="_Toc216457007"/>
      <w:bookmarkEnd w:id="243"/>
      <w:r w:rsidRPr="00E0466B">
        <w:rPr>
          <w:lang w:eastAsia="pt-BR"/>
        </w:rPr>
        <w:t xml:space="preserve">Responsabilidade de plataformas digitais por conteúdo de terceiros </w:t>
      </w:r>
      <w:bookmarkEnd w:id="244"/>
      <w:r w:rsidRPr="00F7061D">
        <w:rPr>
          <w:lang w:eastAsia="pt-BR"/>
        </w:rPr>
        <w:t xml:space="preserve">- </w:t>
      </w:r>
      <w:hyperlink r:id="rId493" w:history="1">
        <w:r w:rsidRPr="00F7061D">
          <w:rPr>
            <w:lang w:eastAsia="pt-BR"/>
          </w:rPr>
          <w:t>RE 1.037.396/SP</w:t>
        </w:r>
      </w:hyperlink>
      <w:r w:rsidRPr="00F7061D">
        <w:rPr>
          <w:lang w:eastAsia="pt-BR"/>
        </w:rPr>
        <w:t xml:space="preserve"> (</w:t>
      </w:r>
      <w:hyperlink r:id="rId494" w:history="1">
        <w:r w:rsidRPr="00F7061D">
          <w:rPr>
            <w:u w:val="single"/>
            <w:lang w:eastAsia="pt-BR"/>
          </w:rPr>
          <w:t>Tema 987 RG</w:t>
        </w:r>
      </w:hyperlink>
      <w:r w:rsidRPr="00F7061D">
        <w:rPr>
          <w:lang w:eastAsia="pt-BR"/>
        </w:rPr>
        <w:t xml:space="preserve">) e </w:t>
      </w:r>
      <w:hyperlink r:id="rId495" w:history="1">
        <w:r w:rsidRPr="00F7061D">
          <w:rPr>
            <w:lang w:eastAsia="pt-BR"/>
          </w:rPr>
          <w:t>RE 1.057.258/MG</w:t>
        </w:r>
      </w:hyperlink>
      <w:r w:rsidRPr="00F7061D">
        <w:rPr>
          <w:lang w:eastAsia="pt-BR"/>
        </w:rPr>
        <w:t xml:space="preserve"> (</w:t>
      </w:r>
      <w:hyperlink r:id="rId496" w:history="1">
        <w:r w:rsidRPr="00F7061D">
          <w:rPr>
            <w:u w:val="single"/>
            <w:lang w:eastAsia="pt-BR"/>
          </w:rPr>
          <w:t>Tema 533 RG</w:t>
        </w:r>
      </w:hyperlink>
      <w:r w:rsidRPr="00F7061D">
        <w:rPr>
          <w:lang w:eastAsia="pt-BR"/>
        </w:rPr>
        <w:t>)</w:t>
      </w:r>
      <w:bookmarkEnd w:id="245"/>
    </w:p>
    <w:p w14:paraId="52FF0E56" w14:textId="77777777" w:rsidR="00B27832" w:rsidRPr="00E0466B" w:rsidRDefault="00B27832" w:rsidP="00B27832">
      <w:pPr>
        <w:autoSpaceDE w:val="0"/>
        <w:autoSpaceDN w:val="0"/>
        <w:adjustRightInd w:val="0"/>
        <w:spacing w:after="0" w:line="240" w:lineRule="auto"/>
        <w:ind w:firstLine="0"/>
        <w:rPr>
          <w:rFonts w:eastAsia="Times New Roman"/>
          <w:bCs w:val="0"/>
          <w:sz w:val="24"/>
          <w:szCs w:val="24"/>
          <w:lang w:eastAsia="pt-BR"/>
        </w:rPr>
      </w:pPr>
      <w:r w:rsidRPr="00E0466B">
        <w:rPr>
          <w:rFonts w:eastAsia="Times New Roman"/>
          <w:bCs w:val="0"/>
          <w:sz w:val="24"/>
          <w:szCs w:val="24"/>
          <w:lang w:eastAsia="pt-BR"/>
        </w:rPr>
        <w:t xml:space="preserve"> </w:t>
      </w:r>
      <w:r w:rsidRPr="00E0466B">
        <w:rPr>
          <w:rFonts w:eastAsia="Times New Roman"/>
          <w:bCs w:val="0"/>
          <w:noProof/>
          <w:kern w:val="2"/>
          <w:sz w:val="24"/>
          <w:szCs w:val="24"/>
          <w:lang w:eastAsia="pt-BR"/>
        </w:rPr>
        <w:drawing>
          <wp:inline distT="0" distB="0" distL="0" distR="0" wp14:anchorId="472D4D54" wp14:editId="2FFC5979">
            <wp:extent cx="1190625" cy="180975"/>
            <wp:effectExtent l="0" t="0" r="9525" b="9525"/>
            <wp:docPr id="2118613163" name="Imagem 3">
              <a:hlinkClick xmlns:a="http://schemas.openxmlformats.org/drawingml/2006/main" r:id="rId4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a:hlinkClick r:id="rId49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0625" cy="180975"/>
                    </a:xfrm>
                    <a:prstGeom prst="rect">
                      <a:avLst/>
                    </a:prstGeom>
                    <a:noFill/>
                    <a:ln>
                      <a:noFill/>
                    </a:ln>
                  </pic:spPr>
                </pic:pic>
              </a:graphicData>
            </a:graphic>
          </wp:inline>
        </w:drawing>
      </w:r>
    </w:p>
    <w:p w14:paraId="1DD5D7E1" w14:textId="77777777" w:rsidR="00B27832" w:rsidRPr="00E0466B" w:rsidRDefault="00B27832" w:rsidP="00B27832">
      <w:pPr>
        <w:autoSpaceDE w:val="0"/>
        <w:autoSpaceDN w:val="0"/>
        <w:adjustRightInd w:val="0"/>
        <w:spacing w:after="0" w:line="240" w:lineRule="auto"/>
        <w:ind w:firstLine="0"/>
        <w:rPr>
          <w:rFonts w:eastAsia="Times New Roman"/>
          <w:bCs w:val="0"/>
          <w:sz w:val="24"/>
          <w:szCs w:val="24"/>
          <w:lang w:eastAsia="pt-BR"/>
        </w:rPr>
      </w:pPr>
    </w:p>
    <w:p w14:paraId="2FC79606" w14:textId="77777777" w:rsidR="00B27832" w:rsidRPr="00E0466B" w:rsidRDefault="00B27832" w:rsidP="00B27832">
      <w:pPr>
        <w:autoSpaceDE w:val="0"/>
        <w:autoSpaceDN w:val="0"/>
        <w:adjustRightInd w:val="0"/>
        <w:spacing w:after="0" w:line="240" w:lineRule="auto"/>
        <w:ind w:firstLine="0"/>
        <w:rPr>
          <w:rFonts w:eastAsia="Times New Roman"/>
          <w:bCs w:val="0"/>
          <w:sz w:val="26"/>
          <w:szCs w:val="26"/>
          <w:lang w:eastAsia="pt-BR"/>
        </w:rPr>
      </w:pPr>
      <w:r w:rsidRPr="00E0466B">
        <w:rPr>
          <w:rFonts w:eastAsia="Times New Roman"/>
          <w:b/>
          <w:sz w:val="24"/>
          <w:szCs w:val="24"/>
          <w:lang w:eastAsia="pt-BR"/>
        </w:rPr>
        <w:t>ODS:</w:t>
      </w:r>
      <w:r w:rsidRPr="00E0466B">
        <w:rPr>
          <w:rFonts w:eastAsia="Times New Roman"/>
          <w:bCs w:val="0"/>
          <w:sz w:val="24"/>
          <w:szCs w:val="24"/>
          <w:lang w:eastAsia="pt-BR"/>
        </w:rPr>
        <w:t xml:space="preserve"> </w:t>
      </w:r>
      <w:hyperlink r:id="rId498" w:history="1">
        <w:r w:rsidRPr="00E0466B">
          <w:rPr>
            <w:rFonts w:eastAsia="Times New Roman"/>
            <w:bCs w:val="0"/>
            <w:color w:val="0000FF"/>
            <w:sz w:val="24"/>
            <w:szCs w:val="24"/>
            <w:u w:val="single"/>
            <w:lang w:eastAsia="pt-BR"/>
          </w:rPr>
          <w:t>16</w:t>
        </w:r>
      </w:hyperlink>
    </w:p>
    <w:p w14:paraId="16D3425E" w14:textId="77777777" w:rsidR="00B27832" w:rsidRPr="00E0466B" w:rsidRDefault="00B27832" w:rsidP="00B27832">
      <w:pPr>
        <w:autoSpaceDE w:val="0"/>
        <w:autoSpaceDN w:val="0"/>
        <w:adjustRightInd w:val="0"/>
        <w:spacing w:after="0" w:line="240" w:lineRule="auto"/>
        <w:ind w:firstLine="0"/>
        <w:rPr>
          <w:rFonts w:eastAsia="Times New Roman"/>
          <w:bCs w:val="0"/>
          <w:sz w:val="26"/>
          <w:szCs w:val="26"/>
          <w:lang w:eastAsia="pt-BR"/>
        </w:rPr>
      </w:pPr>
    </w:p>
    <w:p w14:paraId="41A5CFFD" w14:textId="77777777" w:rsidR="00B27832" w:rsidRPr="00E0466B" w:rsidRDefault="00B27832" w:rsidP="00B27832">
      <w:pPr>
        <w:autoSpaceDE w:val="0"/>
        <w:autoSpaceDN w:val="0"/>
        <w:adjustRightInd w:val="0"/>
        <w:spacing w:after="0" w:line="240" w:lineRule="auto"/>
        <w:ind w:firstLine="0"/>
        <w:rPr>
          <w:rFonts w:eastAsia="Times New Roman"/>
          <w:bCs w:val="0"/>
          <w:color w:val="0000FF"/>
          <w:sz w:val="26"/>
          <w:szCs w:val="26"/>
          <w:lang w:eastAsia="pt-BR"/>
        </w:rPr>
      </w:pPr>
      <w:r w:rsidRPr="00E0466B">
        <w:rPr>
          <w:rFonts w:eastAsia="Times New Roman"/>
          <w:b/>
          <w:sz w:val="24"/>
          <w:szCs w:val="24"/>
          <w:lang w:eastAsia="pt-BR"/>
        </w:rPr>
        <w:t>Audiência Pública</w:t>
      </w:r>
      <w:r w:rsidRPr="0090145E">
        <w:rPr>
          <w:rFonts w:eastAsia="Times New Roman"/>
          <w:b/>
          <w:sz w:val="24"/>
          <w:szCs w:val="24"/>
          <w:lang w:eastAsia="pt-BR"/>
        </w:rPr>
        <w:t>:</w:t>
      </w:r>
      <w:r w:rsidRPr="0090145E">
        <w:rPr>
          <w:rFonts w:eastAsia="Times New Roman"/>
          <w:bCs w:val="0"/>
          <w:sz w:val="24"/>
          <w:szCs w:val="24"/>
          <w:lang w:eastAsia="pt-BR"/>
        </w:rPr>
        <w:t xml:space="preserve"> </w:t>
      </w:r>
      <w:hyperlink r:id="rId499" w:history="1">
        <w:r w:rsidRPr="0090145E">
          <w:rPr>
            <w:rFonts w:eastAsia="Times New Roman"/>
            <w:b/>
            <w:color w:val="0000FF"/>
            <w:sz w:val="24"/>
            <w:szCs w:val="24"/>
            <w:u w:val="single"/>
            <w:lang w:eastAsia="pt-BR"/>
          </w:rPr>
          <w:t>Parte 1</w:t>
        </w:r>
      </w:hyperlink>
      <w:r w:rsidRPr="0090145E">
        <w:rPr>
          <w:rFonts w:eastAsia="Times New Roman"/>
          <w:bCs w:val="0"/>
          <w:sz w:val="24"/>
          <w:szCs w:val="24"/>
          <w:lang w:eastAsia="pt-BR"/>
        </w:rPr>
        <w:tab/>
      </w:r>
      <w:r w:rsidRPr="0090145E">
        <w:rPr>
          <w:rFonts w:eastAsia="Times New Roman"/>
          <w:bCs w:val="0"/>
          <w:sz w:val="24"/>
          <w:szCs w:val="24"/>
          <w:lang w:eastAsia="pt-BR"/>
        </w:rPr>
        <w:tab/>
      </w:r>
      <w:hyperlink r:id="rId500" w:history="1">
        <w:r w:rsidRPr="0090145E">
          <w:rPr>
            <w:rFonts w:eastAsia="Times New Roman"/>
            <w:b/>
            <w:color w:val="0000FF"/>
            <w:sz w:val="24"/>
            <w:szCs w:val="24"/>
            <w:u w:val="single"/>
            <w:lang w:eastAsia="pt-BR"/>
          </w:rPr>
          <w:t>Parte 2</w:t>
        </w:r>
      </w:hyperlink>
      <w:r w:rsidRPr="0090145E">
        <w:rPr>
          <w:rFonts w:eastAsia="Times New Roman"/>
          <w:bCs w:val="0"/>
          <w:sz w:val="24"/>
          <w:szCs w:val="24"/>
          <w:lang w:eastAsia="pt-BR"/>
        </w:rPr>
        <w:t xml:space="preserve"> </w:t>
      </w:r>
      <w:r w:rsidRPr="0090145E">
        <w:rPr>
          <w:rFonts w:eastAsia="Times New Roman"/>
          <w:bCs w:val="0"/>
          <w:sz w:val="24"/>
          <w:szCs w:val="24"/>
          <w:lang w:eastAsia="pt-BR"/>
        </w:rPr>
        <w:tab/>
      </w:r>
      <w:hyperlink r:id="rId501" w:history="1">
        <w:r w:rsidRPr="0090145E">
          <w:rPr>
            <w:rFonts w:eastAsia="Times New Roman"/>
            <w:b/>
            <w:color w:val="0000FF"/>
            <w:sz w:val="24"/>
            <w:szCs w:val="24"/>
            <w:u w:val="single"/>
            <w:lang w:eastAsia="pt-BR"/>
          </w:rPr>
          <w:t>Parte 3</w:t>
        </w:r>
      </w:hyperlink>
      <w:r w:rsidRPr="0090145E">
        <w:rPr>
          <w:rFonts w:eastAsia="Times New Roman"/>
          <w:bCs w:val="0"/>
          <w:color w:val="0000FF"/>
          <w:sz w:val="24"/>
          <w:szCs w:val="24"/>
          <w:lang w:eastAsia="pt-BR"/>
        </w:rPr>
        <w:t xml:space="preserve"> </w:t>
      </w:r>
      <w:r w:rsidRPr="0090145E">
        <w:rPr>
          <w:rFonts w:eastAsia="Times New Roman"/>
          <w:bCs w:val="0"/>
          <w:color w:val="0000FF"/>
          <w:sz w:val="24"/>
          <w:szCs w:val="24"/>
          <w:lang w:eastAsia="pt-BR"/>
        </w:rPr>
        <w:tab/>
      </w:r>
      <w:hyperlink r:id="rId502" w:history="1">
        <w:r w:rsidRPr="0090145E">
          <w:rPr>
            <w:rFonts w:eastAsia="Times New Roman"/>
            <w:b/>
            <w:color w:val="0000FF"/>
            <w:sz w:val="24"/>
            <w:szCs w:val="24"/>
            <w:u w:val="single"/>
            <w:lang w:eastAsia="pt-BR"/>
          </w:rPr>
          <w:t>Transcrições</w:t>
        </w:r>
      </w:hyperlink>
    </w:p>
    <w:p w14:paraId="1128ED76" w14:textId="77777777" w:rsidR="00B27832" w:rsidRPr="00E0466B" w:rsidRDefault="00B27832" w:rsidP="00B27832">
      <w:pPr>
        <w:autoSpaceDE w:val="0"/>
        <w:autoSpaceDN w:val="0"/>
        <w:adjustRightInd w:val="0"/>
        <w:spacing w:after="0" w:line="240" w:lineRule="auto"/>
        <w:ind w:firstLine="0"/>
        <w:rPr>
          <w:rFonts w:eastAsia="Times New Roman"/>
          <w:bCs w:val="0"/>
          <w:sz w:val="24"/>
          <w:szCs w:val="24"/>
          <w:lang w:eastAsia="pt-BR"/>
        </w:rPr>
      </w:pPr>
    </w:p>
    <w:p w14:paraId="6A2A8575" w14:textId="77777777" w:rsidR="00B27832" w:rsidRPr="00E0466B" w:rsidRDefault="00B27832" w:rsidP="00B27832">
      <w:pPr>
        <w:autoSpaceDE w:val="0"/>
        <w:autoSpaceDN w:val="0"/>
        <w:adjustRightInd w:val="0"/>
        <w:spacing w:after="0" w:line="360" w:lineRule="auto"/>
        <w:ind w:firstLine="0"/>
        <w:rPr>
          <w:rFonts w:eastAsia="Times New Roman"/>
          <w:bCs w:val="0"/>
          <w:sz w:val="24"/>
          <w:szCs w:val="24"/>
          <w:lang w:eastAsia="pt-BR"/>
        </w:rPr>
      </w:pPr>
      <w:r w:rsidRPr="00E0466B">
        <w:rPr>
          <w:rFonts w:eastAsia="Times New Roman"/>
          <w:bCs w:val="0"/>
          <w:sz w:val="24"/>
          <w:szCs w:val="24"/>
          <w:lang w:eastAsia="pt-BR"/>
        </w:rPr>
        <w:t>Teses fixadas:</w:t>
      </w:r>
    </w:p>
    <w:p w14:paraId="7C4EBF2E" w14:textId="77777777" w:rsidR="00B27832" w:rsidRPr="00B27832" w:rsidRDefault="00B27832" w:rsidP="00B27832">
      <w:pPr>
        <w:autoSpaceDE w:val="0"/>
        <w:autoSpaceDN w:val="0"/>
        <w:adjustRightInd w:val="0"/>
        <w:spacing w:after="0" w:line="360" w:lineRule="auto"/>
        <w:ind w:firstLine="709"/>
        <w:rPr>
          <w:rFonts w:eastAsia="Times New Roman"/>
          <w:b/>
          <w:sz w:val="24"/>
          <w:szCs w:val="24"/>
          <w:lang w:eastAsia="pt-BR"/>
        </w:rPr>
      </w:pPr>
      <w:r w:rsidRPr="00B27832">
        <w:rPr>
          <w:rFonts w:eastAsia="Times New Roman"/>
          <w:b/>
          <w:sz w:val="24"/>
          <w:szCs w:val="24"/>
          <w:lang w:eastAsia="pt-BR"/>
        </w:rPr>
        <w:t>“</w:t>
      </w:r>
      <w:r w:rsidRPr="00B27832">
        <w:rPr>
          <w:rFonts w:eastAsia="Times New Roman"/>
          <w:b/>
          <w:sz w:val="24"/>
          <w:szCs w:val="24"/>
          <w:u w:val="single"/>
          <w:lang w:eastAsia="pt-BR"/>
        </w:rPr>
        <w:t>Reconhecimento da inconstitucionalidade parcial e progressiva do art. 19 do MCI:</w:t>
      </w:r>
      <w:r w:rsidRPr="00B27832">
        <w:rPr>
          <w:rFonts w:eastAsia="Times New Roman"/>
          <w:b/>
          <w:sz w:val="24"/>
          <w:szCs w:val="24"/>
          <w:lang w:eastAsia="pt-BR"/>
        </w:rPr>
        <w:t xml:space="preserve">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w:t>
      </w:r>
      <w:r w:rsidRPr="00B27832">
        <w:rPr>
          <w:rFonts w:eastAsia="Times New Roman"/>
          <w:b/>
          <w:sz w:val="24"/>
          <w:szCs w:val="24"/>
          <w:u w:val="single"/>
          <w:lang w:eastAsia="pt-BR"/>
        </w:rPr>
        <w:t>Interpretação do art. 19 do MCI:</w:t>
      </w:r>
      <w:r w:rsidRPr="00B27832">
        <w:rPr>
          <w:rFonts w:eastAsia="Times New Roman"/>
          <w:b/>
          <w:sz w:val="24"/>
          <w:szCs w:val="24"/>
          <w:lang w:eastAsia="pt-BR"/>
        </w:rPr>
        <w:t xml:space="preserve"> 2. Enquanto não sobrevier nova legislação, o art. 19 do MCI deve ser interpretado de forma que os provedores de aplicação de internet estão sujeitos à responsabilização civil, ressalvada a aplicação das disposições específicas da legislação eleitoral e os atos normativos expedidos pelo TSE. 3. O provedor de aplicações de internet será responsabilizado civilmente, nos termos do art. 21 do MCI, pelos danos decorrentes de conteúdos gerados por terceiros em casos de crime ou atos ilícitos, sem prejuízo do dever de remoção do conteúdo. Aplica-se a mesma regra nos casos de contas denunciadas como inautênticas. 3.1. Nas hipóteses de crime contra a honra aplica-se o art. 19 do MCI, sem prejuízo da possibilidade de remoção por notificação extrajudicial. 3.2. Em se tratando de sucessivas replicações do fato ofensivo já reconhecido por decisão judicial, todos os provedores de redes sociais deverão remover as publicações com idênticos conteúdos, independentemente de novas decisões judiciais, a partir de notificação judicial ou extrajudicial. </w:t>
      </w:r>
      <w:r w:rsidRPr="00B27832">
        <w:rPr>
          <w:rFonts w:eastAsia="Times New Roman"/>
          <w:b/>
          <w:sz w:val="24"/>
          <w:szCs w:val="24"/>
          <w:u w:val="single"/>
          <w:lang w:eastAsia="pt-BR"/>
        </w:rPr>
        <w:t>Presunção de responsabilidade:</w:t>
      </w:r>
      <w:r w:rsidRPr="00B27832">
        <w:rPr>
          <w:rFonts w:eastAsia="Times New Roman"/>
          <w:b/>
          <w:sz w:val="24"/>
          <w:szCs w:val="24"/>
          <w:lang w:eastAsia="pt-BR"/>
        </w:rPr>
        <w:t xml:space="preserve"> 4. Fica estabelecida a presunção de responsabilidade dos provedores em caso de conteúdos ilícitos quando se tratar de (a) anúncios e impulsionamentos pagos; ou (b) rede artificial de distribuição (</w:t>
      </w:r>
      <w:proofErr w:type="spellStart"/>
      <w:r w:rsidRPr="00B27832">
        <w:rPr>
          <w:rFonts w:eastAsia="Times New Roman"/>
          <w:b/>
          <w:sz w:val="24"/>
          <w:szCs w:val="24"/>
          <w:lang w:eastAsia="pt-BR"/>
        </w:rPr>
        <w:t>chatbot</w:t>
      </w:r>
      <w:proofErr w:type="spellEnd"/>
      <w:r w:rsidRPr="00B27832">
        <w:rPr>
          <w:rFonts w:eastAsia="Times New Roman"/>
          <w:b/>
          <w:sz w:val="24"/>
          <w:szCs w:val="24"/>
          <w:lang w:eastAsia="pt-BR"/>
        </w:rPr>
        <w:t xml:space="preserve"> ou robôs). Nestas hipóteses, a responsabilização poderá se dar independentemente de notificação. Os provedores ficarão excluídos de responsabilidade se comprovarem que atuaram diligentemente e em tempo razoável para tornar indisponível o conteúdo. </w:t>
      </w:r>
      <w:r w:rsidRPr="00B27832">
        <w:rPr>
          <w:rFonts w:eastAsia="Times New Roman"/>
          <w:b/>
          <w:sz w:val="24"/>
          <w:szCs w:val="24"/>
          <w:u w:val="single"/>
          <w:lang w:eastAsia="pt-BR"/>
        </w:rPr>
        <w:t xml:space="preserve">Dever de cuidado em caso de circulação massiva de conteúdos </w:t>
      </w:r>
      <w:r w:rsidRPr="00B27832">
        <w:rPr>
          <w:rFonts w:eastAsia="Times New Roman"/>
          <w:b/>
          <w:sz w:val="24"/>
          <w:szCs w:val="24"/>
          <w:u w:val="single"/>
          <w:lang w:eastAsia="pt-BR"/>
        </w:rPr>
        <w:lastRenderedPageBreak/>
        <w:t>ilícitos graves:</w:t>
      </w:r>
      <w:r w:rsidRPr="00B27832">
        <w:rPr>
          <w:rFonts w:eastAsia="Times New Roman"/>
          <w:b/>
          <w:sz w:val="24"/>
          <w:szCs w:val="24"/>
          <w:lang w:eastAsia="pt-BR"/>
        </w:rPr>
        <w:t xml:space="preserve"> 5. O provedor de aplicações de internet é responsável quando não promover a indisponibilização imediata de conteúdos que configurem as práticas de crimes graves previstas no seguinte rol taxativo: (a) condutas e atos antidemocráticos que se amoldem aos tipos previstos nos artigos 286, parágrafo único, 359-L, 359-M, 359-N, 359-P e 359-R do Código Penal; (b) crimes de terrorismo ou preparatórios de terrorismo, tipificados pela Lei nº 13.260/2016; (c) crimes de induzimento, instigação ou auxílio a suicídio ou a automutilação, nos termos do art. 122 do Código Penal; (d) incitação à discriminação em razão de raça, cor, etnia, religião, procedência nacional, sexualidade ou identidade de gênero (condutas homofóbicas e transfóbicas), passível de enquadramento nos </w:t>
      </w:r>
      <w:proofErr w:type="spellStart"/>
      <w:r w:rsidRPr="00B27832">
        <w:rPr>
          <w:rFonts w:eastAsia="Times New Roman"/>
          <w:b/>
          <w:sz w:val="24"/>
          <w:szCs w:val="24"/>
          <w:lang w:eastAsia="pt-BR"/>
        </w:rPr>
        <w:t>arts</w:t>
      </w:r>
      <w:proofErr w:type="spellEnd"/>
      <w:r w:rsidRPr="00B27832">
        <w:rPr>
          <w:rFonts w:eastAsia="Times New Roman"/>
          <w:b/>
          <w:sz w:val="24"/>
          <w:szCs w:val="24"/>
          <w:lang w:eastAsia="pt-BR"/>
        </w:rPr>
        <w:t xml:space="preserve">. 20, 20-A, 20-B e 20-C da Lei nº 7.716, de 1989; (e) crimes praticados contra a mulher em razão da condição do sexo feminino, inclusive conteúdos que propagam ódio às mulheres (Lei nº 11.340/06; Lei nº 10.446/02; Lei nº 14.192/21; CP, art. 141, § 3º; art. 146-A; art. 147, § 1º; art. 147-A; e art. 147-B do CP); (f) crimes sexuais contra pessoas vulneráveis, pornografia infantil e crimes graves contra crianças e adolescentes, nos termos dos </w:t>
      </w:r>
      <w:proofErr w:type="spellStart"/>
      <w:r w:rsidRPr="00B27832">
        <w:rPr>
          <w:rFonts w:eastAsia="Times New Roman"/>
          <w:b/>
          <w:sz w:val="24"/>
          <w:szCs w:val="24"/>
          <w:lang w:eastAsia="pt-BR"/>
        </w:rPr>
        <w:t>arts</w:t>
      </w:r>
      <w:proofErr w:type="spellEnd"/>
      <w:r w:rsidRPr="00B27832">
        <w:rPr>
          <w:rFonts w:eastAsia="Times New Roman"/>
          <w:b/>
          <w:sz w:val="24"/>
          <w:szCs w:val="24"/>
          <w:lang w:eastAsia="pt-BR"/>
        </w:rPr>
        <w:t xml:space="preserve">. 217-A, 218, 218-A, 218-B, 218-C, do Código Penal e dos </w:t>
      </w:r>
      <w:proofErr w:type="spellStart"/>
      <w:r w:rsidRPr="00B27832">
        <w:rPr>
          <w:rFonts w:eastAsia="Times New Roman"/>
          <w:b/>
          <w:sz w:val="24"/>
          <w:szCs w:val="24"/>
          <w:lang w:eastAsia="pt-BR"/>
        </w:rPr>
        <w:t>arts</w:t>
      </w:r>
      <w:proofErr w:type="spellEnd"/>
      <w:r w:rsidRPr="00B27832">
        <w:rPr>
          <w:rFonts w:eastAsia="Times New Roman"/>
          <w:b/>
          <w:sz w:val="24"/>
          <w:szCs w:val="24"/>
          <w:lang w:eastAsia="pt-BR"/>
        </w:rPr>
        <w:t xml:space="preserve">. 240, 241-A, 241-C, 241-D do Estatuto da Criança e do Adolescente; g) tráfico de pessoas (CP, art. 149-A).  5.1 A responsabilidade dos provedores de aplicações de internet prevista neste item diz respeito à configuração de falha sistêmica. 5.2 Considera-se falha sistêmica, imputável ao provedor de aplicações de internet, deixar de adotar adequadas medidas de prevenção ou remoção dos conteúdos ilícitos anteriormente listados, configurando violação ao dever de atuar de forma responsável, transparente e cautelosa. 5.3. Consideram-se adequadas as medidas que, conforme o estado da técnica, forneçam os níveis mais elevados de segurança para o tipo de atividade desempenhada pelo provedor. 5.4. A existência de conteúdo ilícito de forma isolada, atomizada, não é, por si só, suficiente para ensejar a aplicação da responsabilidade civil do presente item. Contudo, nesta hipótese, incidirá o regime de responsabilidade previsto no art. 21 do MCI. 5.5. Nas hipóteses previstas neste item, o responsável pela publicação do conteúdo removido pelo provedor de aplicações de internet poderá requerer judicialmente o seu restabelecimento, mediante demonstração da ausência de ilicitude. Ainda que o conteúdo seja restaurado por ordem judicial, não haverá imposição de indenização ao provedor. </w:t>
      </w:r>
      <w:r w:rsidRPr="00B27832">
        <w:rPr>
          <w:rFonts w:eastAsia="Times New Roman"/>
          <w:b/>
          <w:sz w:val="24"/>
          <w:szCs w:val="24"/>
          <w:u w:val="single"/>
          <w:lang w:eastAsia="pt-BR"/>
        </w:rPr>
        <w:t>Incidência do art. 19</w:t>
      </w:r>
      <w:r w:rsidRPr="00B27832">
        <w:rPr>
          <w:rFonts w:eastAsia="Times New Roman"/>
          <w:b/>
          <w:sz w:val="24"/>
          <w:szCs w:val="24"/>
          <w:lang w:eastAsia="pt-BR"/>
        </w:rPr>
        <w:t xml:space="preserve">: 6. Aplica-se o art. 19 do MCI ao (a) provedor de serviços de e-mail; (b) provedor de aplicações cuja finalidade primordial seja a realização de reuniões fechadas por vídeo ou voz; (c) provedor de serviços de mensageria instantânea (também chamadas de provedores de serviços de mensageria privada), exclusivamente no que diz respeito às comunicações interpessoais, </w:t>
      </w:r>
      <w:r w:rsidRPr="00B27832">
        <w:rPr>
          <w:rFonts w:eastAsia="Times New Roman"/>
          <w:b/>
          <w:sz w:val="24"/>
          <w:szCs w:val="24"/>
          <w:lang w:eastAsia="pt-BR"/>
        </w:rPr>
        <w:lastRenderedPageBreak/>
        <w:t xml:space="preserve">resguardadas pelo sigilo das comunicações (art. 5º, inciso XII, da CF/88). </w:t>
      </w:r>
      <w:r w:rsidRPr="00B27832">
        <w:rPr>
          <w:rFonts w:eastAsia="Times New Roman"/>
          <w:b/>
          <w:sz w:val="24"/>
          <w:szCs w:val="24"/>
          <w:u w:val="single"/>
          <w:lang w:eastAsia="pt-BR"/>
        </w:rPr>
        <w:t>Marketplaces</w:t>
      </w:r>
      <w:r w:rsidRPr="00B27832">
        <w:rPr>
          <w:rFonts w:eastAsia="Times New Roman"/>
          <w:b/>
          <w:sz w:val="24"/>
          <w:szCs w:val="24"/>
          <w:lang w:eastAsia="pt-BR"/>
        </w:rPr>
        <w:t xml:space="preserve">: 7. Os provedores de aplicações de internet que funcionarem como marketplaces respondem civilmente de acordo com o Código de Defesa do Consumidor (Lei nº 8.078/90). </w:t>
      </w:r>
    </w:p>
    <w:p w14:paraId="74093434" w14:textId="77777777" w:rsidR="00B27832" w:rsidRPr="00B27832" w:rsidRDefault="00B27832" w:rsidP="00B27832">
      <w:pPr>
        <w:autoSpaceDE w:val="0"/>
        <w:autoSpaceDN w:val="0"/>
        <w:adjustRightInd w:val="0"/>
        <w:spacing w:after="0" w:line="360" w:lineRule="auto"/>
        <w:ind w:firstLine="0"/>
        <w:rPr>
          <w:rFonts w:eastAsia="Times New Roman"/>
          <w:b/>
          <w:sz w:val="24"/>
          <w:szCs w:val="24"/>
          <w:lang w:eastAsia="pt-BR"/>
        </w:rPr>
      </w:pPr>
      <w:r w:rsidRPr="00B27832">
        <w:rPr>
          <w:rFonts w:eastAsia="Times New Roman"/>
          <w:b/>
          <w:sz w:val="24"/>
          <w:szCs w:val="24"/>
          <w:u w:val="single"/>
          <w:lang w:eastAsia="pt-BR"/>
        </w:rPr>
        <w:t>Deveres adicionais:</w:t>
      </w:r>
      <w:r w:rsidRPr="00B27832">
        <w:rPr>
          <w:rFonts w:eastAsia="Times New Roman"/>
          <w:b/>
          <w:sz w:val="24"/>
          <w:szCs w:val="24"/>
          <w:lang w:eastAsia="pt-BR"/>
        </w:rPr>
        <w:t xml:space="preserve"> 8. Os provedores de aplicações de internet deverão editar autorregulação que abranja, necessariamente, sistema de notificações, devido processo e relatórios anuais de transparência em relação a notificações extrajudiciais, anúncios e impulsionamentos. 9. Deverão, igualmente, disponibilizar a usuários e a não usuários canais específicos de atendimento, preferencialmente eletrônicos, que sejam acessíveis e amplamente divulgados nas respectivas plataformas de maneira permanente. 10. Tais regras deverão ser publicadas e revisadas periodicamente, de forma transparente e acessível ao público. 11. Os provedores de aplicações de internet com atuação no Brasil devem constituir e manter sede e representante no país, cuja identificação e informações para contato deverão ser disponibilizadas e estar facilmente acessíveis nos respectivos sítios. Essa representação deve conferir ao representante, necessariamente pessoa jurídica com sede no país, plenos poderes para (a) responder perante as esferas administrativa e judicial; (b) prestar às autoridades competentes informações relativas ao funcionamento do provedor, às regras e aos procedimentos utilizados para moderação de conteúdo e para gestão das reclamações pelos sistemas internos; aos relatórios de transparência, monitoramento e gestão dos riscos sistêmicos; às regras para o perfilamento de usuários (quando for o caso), a veiculação de publicidade e o impulsionamento remunerado de conteúdos; (c) cumprir as determinações judiciais; e (d) responder e cumprir eventuais penalizações, multas e afetações financeiras em que o representado incorrer, especialmente por descumprimento de obrigações legais e judiciais. </w:t>
      </w:r>
      <w:r w:rsidRPr="00B27832">
        <w:rPr>
          <w:rFonts w:eastAsia="Times New Roman"/>
          <w:b/>
          <w:sz w:val="24"/>
          <w:szCs w:val="24"/>
          <w:u w:val="single"/>
          <w:lang w:eastAsia="pt-BR"/>
        </w:rPr>
        <w:t>Natureza da responsabilidade:</w:t>
      </w:r>
      <w:r w:rsidRPr="00B27832">
        <w:rPr>
          <w:rFonts w:eastAsia="Times New Roman"/>
          <w:b/>
          <w:sz w:val="24"/>
          <w:szCs w:val="24"/>
          <w:lang w:eastAsia="pt-BR"/>
        </w:rPr>
        <w:t xml:space="preserve"> 12. Não haverá responsabilidade objetiva na aplicação da tese aqui enunciada. </w:t>
      </w:r>
      <w:r w:rsidRPr="00B27832">
        <w:rPr>
          <w:rFonts w:eastAsia="Times New Roman"/>
          <w:b/>
          <w:sz w:val="24"/>
          <w:szCs w:val="24"/>
          <w:u w:val="single"/>
          <w:lang w:eastAsia="pt-BR"/>
        </w:rPr>
        <w:t>Apelo ao legislador</w:t>
      </w:r>
      <w:r w:rsidRPr="00B27832">
        <w:rPr>
          <w:rFonts w:eastAsia="Times New Roman"/>
          <w:b/>
          <w:sz w:val="24"/>
          <w:szCs w:val="24"/>
          <w:lang w:eastAsia="pt-BR"/>
        </w:rPr>
        <w:t xml:space="preserve">: 13. Apela-se ao Congresso Nacional para que seja elaborada legislação capaz de sanar as deficiências do atual regime quanto à proteção de direitos fundamentais. </w:t>
      </w:r>
      <w:r w:rsidRPr="00B27832">
        <w:rPr>
          <w:rFonts w:eastAsia="Times New Roman"/>
          <w:b/>
          <w:sz w:val="24"/>
          <w:szCs w:val="24"/>
          <w:u w:val="single"/>
          <w:lang w:eastAsia="pt-BR"/>
        </w:rPr>
        <w:t>Modulação dos efeitos temporais:</w:t>
      </w:r>
      <w:r w:rsidRPr="00B27832">
        <w:rPr>
          <w:rFonts w:eastAsia="Times New Roman"/>
          <w:b/>
          <w:sz w:val="24"/>
          <w:szCs w:val="24"/>
          <w:lang w:eastAsia="pt-BR"/>
        </w:rPr>
        <w:t xml:space="preserve"> 14. Para preservar a segurança jurídica, ficam modulados os efeitos da presente decisão, que somente se aplicará prospectivamente, ressalvadas decisões transitadas em julgado.”</w:t>
      </w:r>
    </w:p>
    <w:p w14:paraId="2024AFB2" w14:textId="77777777" w:rsidR="00B27832" w:rsidRPr="00B27832" w:rsidRDefault="00B27832" w:rsidP="00B27832">
      <w:pPr>
        <w:autoSpaceDE w:val="0"/>
        <w:autoSpaceDN w:val="0"/>
        <w:adjustRightInd w:val="0"/>
        <w:spacing w:after="0" w:line="360" w:lineRule="auto"/>
        <w:ind w:firstLine="0"/>
        <w:rPr>
          <w:rFonts w:eastAsia="Times New Roman"/>
          <w:bCs w:val="0"/>
          <w:sz w:val="24"/>
          <w:szCs w:val="24"/>
          <w:lang w:eastAsia="pt-BR"/>
        </w:rPr>
      </w:pPr>
    </w:p>
    <w:p w14:paraId="3A74FC6E" w14:textId="77777777" w:rsidR="00B27832" w:rsidRPr="00B27832" w:rsidRDefault="00B27832" w:rsidP="00B27832">
      <w:pPr>
        <w:autoSpaceDE w:val="0"/>
        <w:autoSpaceDN w:val="0"/>
        <w:adjustRightInd w:val="0"/>
        <w:spacing w:after="0" w:line="360" w:lineRule="auto"/>
        <w:ind w:firstLine="0"/>
        <w:rPr>
          <w:rFonts w:eastAsia="Times New Roman"/>
          <w:bCs w:val="0"/>
          <w:sz w:val="24"/>
          <w:szCs w:val="24"/>
          <w:lang w:eastAsia="pt-BR"/>
        </w:rPr>
      </w:pPr>
      <w:r w:rsidRPr="00B27832">
        <w:rPr>
          <w:rFonts w:eastAsia="Times New Roman"/>
          <w:bCs w:val="0"/>
          <w:sz w:val="24"/>
          <w:szCs w:val="24"/>
          <w:lang w:eastAsia="pt-BR"/>
        </w:rPr>
        <w:t>Resumo:</w:t>
      </w:r>
    </w:p>
    <w:p w14:paraId="3504EDB7" w14:textId="77777777" w:rsidR="00B27832" w:rsidRPr="00B27832" w:rsidRDefault="00B27832" w:rsidP="00B27832">
      <w:pPr>
        <w:spacing w:after="0" w:line="360" w:lineRule="auto"/>
        <w:rPr>
          <w:rFonts w:eastAsia="Times New Roman"/>
          <w:b/>
          <w:sz w:val="24"/>
          <w:szCs w:val="24"/>
          <w:lang w:eastAsia="pt-BR"/>
        </w:rPr>
      </w:pPr>
      <w:r w:rsidRPr="00B27832">
        <w:rPr>
          <w:rFonts w:eastAsia="Times New Roman"/>
          <w:b/>
          <w:sz w:val="24"/>
          <w:szCs w:val="24"/>
          <w:lang w:eastAsia="pt-BR"/>
        </w:rPr>
        <w:t xml:space="preserve">É parcialmente inconstitucional — por não assegurar proteção suficiente aos usuários, seus direitos fundamentais e à democracia, em especial devido à revolução no modelo de utilização da internet, com massiva utilização de redes sociais e plataformas </w:t>
      </w:r>
      <w:r w:rsidRPr="00B27832">
        <w:rPr>
          <w:rFonts w:eastAsia="Times New Roman"/>
          <w:b/>
          <w:sz w:val="24"/>
          <w:szCs w:val="24"/>
          <w:lang w:eastAsia="pt-BR"/>
        </w:rPr>
        <w:lastRenderedPageBreak/>
        <w:t>digitais — o art. 19 da Lei nº 12.965/2014 (Marco Civil da Internet - MCI), que condiciona a responsabilização civil de provedores de aplicações de internet ao descumprimento de ordem judicial específica para a remoção de conteúdo ilícito gerado por terceiros.</w:t>
      </w:r>
    </w:p>
    <w:p w14:paraId="19205296" w14:textId="77777777" w:rsidR="00B27832" w:rsidRPr="00B27832" w:rsidRDefault="00B27832" w:rsidP="00B27832">
      <w:pPr>
        <w:spacing w:after="0" w:line="360" w:lineRule="auto"/>
        <w:rPr>
          <w:rFonts w:eastAsia="Times New Roman"/>
          <w:bCs w:val="0"/>
          <w:sz w:val="24"/>
          <w:szCs w:val="24"/>
          <w:lang w:eastAsia="pt-BR"/>
        </w:rPr>
      </w:pPr>
      <w:r w:rsidRPr="00B27832">
        <w:rPr>
          <w:rFonts w:eastAsia="Times New Roman"/>
          <w:bCs w:val="0"/>
          <w:sz w:val="24"/>
          <w:szCs w:val="24"/>
          <w:lang w:eastAsia="pt-BR"/>
        </w:rPr>
        <w:t>Isso porque, a regra geral prevista no referido dispositivo configura omissão parcial do legislador, ao não contemplar hipóteses em que a atuação diligente das plataformas é imprescindível para a tutela de bens jurídicos de alta relevância constitucional.</w:t>
      </w:r>
    </w:p>
    <w:p w14:paraId="080CF473" w14:textId="77777777" w:rsidR="00B27832" w:rsidRPr="00B27832" w:rsidRDefault="00B27832" w:rsidP="00B27832">
      <w:pPr>
        <w:spacing w:after="0" w:line="360" w:lineRule="auto"/>
        <w:rPr>
          <w:rFonts w:eastAsia="Times New Roman"/>
          <w:bCs w:val="0"/>
          <w:sz w:val="24"/>
          <w:szCs w:val="24"/>
          <w:lang w:eastAsia="pt-BR"/>
        </w:rPr>
      </w:pPr>
      <w:r w:rsidRPr="00B27832">
        <w:rPr>
          <w:rFonts w:eastAsia="Times New Roman"/>
          <w:bCs w:val="0"/>
          <w:sz w:val="24"/>
          <w:szCs w:val="24"/>
          <w:lang w:eastAsia="pt-BR"/>
        </w:rPr>
        <w:t>Nesse contexto, enquanto não sobrevier nova legislação, os provedores poderão ser responsabilizados civilmente por danos decorrentes da veiculação de conteúdos ilícitos, inclusive sem ordem judicial, quando deixarem de adotar providências para cessar a violação mesmo após notificados de forma idônea. A responsabilização também se aplica aos casos de contas inautênticas ou falsas, bem como à replicação sucessiva de conteúdo ofensivo já declarado ilícito por decisão judicial, hipótese em que a remoção poderá ser exigida por simples notificação.</w:t>
      </w:r>
    </w:p>
    <w:p w14:paraId="740A9CD7" w14:textId="77777777" w:rsidR="00B27832" w:rsidRPr="00B27832" w:rsidRDefault="00B27832" w:rsidP="00B27832">
      <w:pPr>
        <w:spacing w:after="0" w:line="360" w:lineRule="auto"/>
        <w:rPr>
          <w:rFonts w:eastAsia="Times New Roman"/>
          <w:b/>
          <w:sz w:val="24"/>
          <w:szCs w:val="24"/>
          <w:lang w:eastAsia="pt-BR"/>
        </w:rPr>
      </w:pPr>
      <w:r w:rsidRPr="00B27832">
        <w:rPr>
          <w:rFonts w:eastAsia="Times New Roman"/>
          <w:b/>
          <w:sz w:val="24"/>
          <w:szCs w:val="24"/>
          <w:lang w:eastAsia="pt-BR"/>
        </w:rPr>
        <w:t>Com exceção dos provedores de aplicação classificados como “</w:t>
      </w:r>
      <w:r w:rsidRPr="00B27832">
        <w:rPr>
          <w:rFonts w:eastAsia="Times New Roman"/>
          <w:b/>
          <w:i/>
          <w:iCs/>
          <w:sz w:val="24"/>
          <w:szCs w:val="24"/>
          <w:lang w:eastAsia="pt-BR"/>
        </w:rPr>
        <w:t>marketplaces”</w:t>
      </w:r>
      <w:r w:rsidRPr="00B27832">
        <w:rPr>
          <w:rFonts w:eastAsia="Times New Roman"/>
          <w:b/>
          <w:sz w:val="24"/>
          <w:szCs w:val="24"/>
          <w:lang w:eastAsia="pt-BR"/>
        </w:rPr>
        <w:t xml:space="preserve"> — que respondem civilmente de acordo com o regime previsto no Código de Defesa do Consumidor (Lei nº 8.078/1990) —, a responsabilidade civil das plataformas digitais será de natureza subjetiva, exigindo-se a demonstração de culpa ou dolo na conduta do provedor para que reste configurada.</w:t>
      </w:r>
    </w:p>
    <w:p w14:paraId="562FE5BB" w14:textId="77777777" w:rsidR="00B27832" w:rsidRPr="00B27832" w:rsidRDefault="00B27832" w:rsidP="00B27832">
      <w:pPr>
        <w:spacing w:after="0" w:line="360" w:lineRule="auto"/>
        <w:rPr>
          <w:rFonts w:eastAsia="Times New Roman"/>
          <w:b/>
          <w:sz w:val="24"/>
          <w:szCs w:val="24"/>
          <w:lang w:eastAsia="pt-BR"/>
        </w:rPr>
      </w:pPr>
      <w:r w:rsidRPr="00B27832">
        <w:rPr>
          <w:rFonts w:eastAsia="Times New Roman"/>
          <w:bCs w:val="0"/>
          <w:sz w:val="24"/>
          <w:szCs w:val="24"/>
          <w:lang w:eastAsia="pt-BR"/>
        </w:rPr>
        <w:t>Já nos casos de conteúdos impulsionados mediante pagamento ou disseminados por redes artificiais de distribuição (como “</w:t>
      </w:r>
      <w:proofErr w:type="spellStart"/>
      <w:r w:rsidRPr="00B27832">
        <w:rPr>
          <w:rFonts w:eastAsia="Times New Roman"/>
          <w:bCs w:val="0"/>
          <w:i/>
          <w:iCs/>
          <w:sz w:val="24"/>
          <w:szCs w:val="24"/>
          <w:lang w:eastAsia="pt-BR"/>
        </w:rPr>
        <w:t>chatbots</w:t>
      </w:r>
      <w:proofErr w:type="spellEnd"/>
      <w:r w:rsidRPr="00B27832">
        <w:rPr>
          <w:rFonts w:eastAsia="Times New Roman"/>
          <w:bCs w:val="0"/>
          <w:sz w:val="24"/>
          <w:szCs w:val="24"/>
          <w:lang w:eastAsia="pt-BR"/>
        </w:rPr>
        <w:t>” ou robôs), presume-se a responsabilidade dos provedores pelo conhecimento da ilicitude, de modo que a exclusão de responsabilidade dependerá da comprovação de que o provedor atuou com diligência e em tempo razoável para tornar o conteúdo indisponível.</w:t>
      </w:r>
    </w:p>
    <w:p w14:paraId="068D1A11" w14:textId="77777777" w:rsidR="00B27832" w:rsidRPr="00B27832" w:rsidRDefault="00B27832" w:rsidP="00B27832">
      <w:pPr>
        <w:spacing w:after="0" w:line="360" w:lineRule="auto"/>
        <w:rPr>
          <w:rFonts w:eastAsia="Times New Roman"/>
          <w:bCs w:val="0"/>
          <w:sz w:val="24"/>
          <w:szCs w:val="24"/>
          <w:lang w:eastAsia="pt-BR"/>
        </w:rPr>
      </w:pPr>
      <w:r w:rsidRPr="00B27832">
        <w:rPr>
          <w:rFonts w:eastAsia="Times New Roman"/>
          <w:bCs w:val="0"/>
          <w:sz w:val="24"/>
          <w:szCs w:val="24"/>
          <w:lang w:eastAsia="pt-BR"/>
        </w:rPr>
        <w:t>Ademais, as plataformas possuem o dever de cuidado diante da circulação de conteúdos que configurem crimes graves como: (i) terrorismo (Lei nº 13.260/2016); (</w:t>
      </w:r>
      <w:proofErr w:type="spellStart"/>
      <w:r w:rsidRPr="00B27832">
        <w:rPr>
          <w:rFonts w:eastAsia="Times New Roman"/>
          <w:bCs w:val="0"/>
          <w:sz w:val="24"/>
          <w:szCs w:val="24"/>
          <w:lang w:eastAsia="pt-BR"/>
        </w:rPr>
        <w:t>ii</w:t>
      </w:r>
      <w:proofErr w:type="spellEnd"/>
      <w:r w:rsidRPr="00B27832">
        <w:rPr>
          <w:rFonts w:eastAsia="Times New Roman"/>
          <w:bCs w:val="0"/>
          <w:sz w:val="24"/>
          <w:szCs w:val="24"/>
          <w:lang w:eastAsia="pt-BR"/>
        </w:rPr>
        <w:t>) induzimento, incitação ou auxílio ao suicídio (CP/1940, art. 122); (</w:t>
      </w:r>
      <w:proofErr w:type="spellStart"/>
      <w:r w:rsidRPr="00B27832">
        <w:rPr>
          <w:rFonts w:eastAsia="Times New Roman"/>
          <w:bCs w:val="0"/>
          <w:sz w:val="24"/>
          <w:szCs w:val="24"/>
          <w:lang w:eastAsia="pt-BR"/>
        </w:rPr>
        <w:t>iii</w:t>
      </w:r>
      <w:proofErr w:type="spellEnd"/>
      <w:r w:rsidRPr="00B27832">
        <w:rPr>
          <w:rFonts w:eastAsia="Times New Roman"/>
          <w:bCs w:val="0"/>
          <w:sz w:val="24"/>
          <w:szCs w:val="24"/>
          <w:lang w:eastAsia="pt-BR"/>
        </w:rPr>
        <w:t xml:space="preserve">) crimes sexuais contra pessoas vulneráveis, pornografia infantil e crimes graves contra crianças e adolescentes (CP/1940, </w:t>
      </w:r>
      <w:proofErr w:type="spellStart"/>
      <w:r w:rsidRPr="00B27832">
        <w:rPr>
          <w:rFonts w:eastAsia="Times New Roman"/>
          <w:bCs w:val="0"/>
          <w:sz w:val="24"/>
          <w:szCs w:val="24"/>
          <w:lang w:eastAsia="pt-BR"/>
        </w:rPr>
        <w:t>arts</w:t>
      </w:r>
      <w:proofErr w:type="spellEnd"/>
      <w:r w:rsidRPr="00B27832">
        <w:rPr>
          <w:rFonts w:eastAsia="Times New Roman"/>
          <w:bCs w:val="0"/>
          <w:sz w:val="24"/>
          <w:szCs w:val="24"/>
          <w:lang w:eastAsia="pt-BR"/>
        </w:rPr>
        <w:t>.</w:t>
      </w:r>
      <w:r w:rsidRPr="00B27832">
        <w:rPr>
          <w:rFonts w:eastAsia="Times New Roman"/>
          <w:bCs w:val="0"/>
          <w:kern w:val="2"/>
          <w:sz w:val="24"/>
          <w:szCs w:val="24"/>
        </w:rPr>
        <w:t xml:space="preserve"> </w:t>
      </w:r>
      <w:r w:rsidRPr="00B27832">
        <w:rPr>
          <w:rFonts w:eastAsia="Times New Roman"/>
          <w:bCs w:val="0"/>
          <w:sz w:val="24"/>
          <w:szCs w:val="24"/>
          <w:lang w:eastAsia="pt-BR"/>
        </w:rPr>
        <w:t xml:space="preserve">217-A, 218, 218-A, 218-B, 218-C e ECA/1990, </w:t>
      </w:r>
      <w:proofErr w:type="spellStart"/>
      <w:r w:rsidRPr="00B27832">
        <w:rPr>
          <w:rFonts w:eastAsia="Times New Roman"/>
          <w:bCs w:val="0"/>
          <w:sz w:val="24"/>
          <w:szCs w:val="24"/>
          <w:lang w:eastAsia="pt-BR"/>
        </w:rPr>
        <w:t>arts</w:t>
      </w:r>
      <w:proofErr w:type="spellEnd"/>
      <w:r w:rsidRPr="00B27832">
        <w:rPr>
          <w:rFonts w:eastAsia="Times New Roman"/>
          <w:bCs w:val="0"/>
          <w:sz w:val="24"/>
          <w:szCs w:val="24"/>
          <w:lang w:eastAsia="pt-BR"/>
        </w:rPr>
        <w:t>. 240, 241-A, 241-C e 241-D); (</w:t>
      </w:r>
      <w:proofErr w:type="spellStart"/>
      <w:r w:rsidRPr="00B27832">
        <w:rPr>
          <w:rFonts w:eastAsia="Times New Roman"/>
          <w:bCs w:val="0"/>
          <w:sz w:val="24"/>
          <w:szCs w:val="24"/>
          <w:lang w:eastAsia="pt-BR"/>
        </w:rPr>
        <w:t>iv</w:t>
      </w:r>
      <w:proofErr w:type="spellEnd"/>
      <w:r w:rsidRPr="00B27832">
        <w:rPr>
          <w:rFonts w:eastAsia="Times New Roman"/>
          <w:bCs w:val="0"/>
          <w:sz w:val="24"/>
          <w:szCs w:val="24"/>
          <w:lang w:eastAsia="pt-BR"/>
        </w:rPr>
        <w:t xml:space="preserve">) tráfico de pessoas (CP/1940, art. 149-A); (v) discriminação ou preconceito (Lei nº 7.716/1989, </w:t>
      </w:r>
      <w:proofErr w:type="spellStart"/>
      <w:r w:rsidRPr="00B27832">
        <w:rPr>
          <w:rFonts w:eastAsia="Times New Roman"/>
          <w:bCs w:val="0"/>
          <w:sz w:val="24"/>
          <w:szCs w:val="24"/>
          <w:lang w:eastAsia="pt-BR"/>
        </w:rPr>
        <w:t>arts</w:t>
      </w:r>
      <w:proofErr w:type="spellEnd"/>
      <w:r w:rsidRPr="00B27832">
        <w:rPr>
          <w:rFonts w:eastAsia="Times New Roman"/>
          <w:bCs w:val="0"/>
          <w:sz w:val="24"/>
          <w:szCs w:val="24"/>
          <w:lang w:eastAsia="pt-BR"/>
        </w:rPr>
        <w:t xml:space="preserve">. 20, 20-A, 20-B e 20-C); (vi) violência de gênero (Lei nº 11.340/06; Lei nº 10.446/02; Lei nº 14.192/21; e CP/1940, </w:t>
      </w:r>
      <w:proofErr w:type="spellStart"/>
      <w:r w:rsidRPr="00B27832">
        <w:rPr>
          <w:rFonts w:eastAsia="Times New Roman"/>
          <w:bCs w:val="0"/>
          <w:sz w:val="24"/>
          <w:szCs w:val="24"/>
          <w:lang w:eastAsia="pt-BR"/>
        </w:rPr>
        <w:t>arts</w:t>
      </w:r>
      <w:proofErr w:type="spellEnd"/>
      <w:r w:rsidRPr="00B27832">
        <w:rPr>
          <w:rFonts w:eastAsia="Times New Roman"/>
          <w:bCs w:val="0"/>
          <w:sz w:val="24"/>
          <w:szCs w:val="24"/>
          <w:lang w:eastAsia="pt-BR"/>
        </w:rPr>
        <w:t>. 141, § 3º; art. 146-A; art. 147, § 1º; art. 147-A; e art. 147-B); e (</w:t>
      </w:r>
      <w:proofErr w:type="spellStart"/>
      <w:r w:rsidRPr="00B27832">
        <w:rPr>
          <w:rFonts w:eastAsia="Times New Roman"/>
          <w:bCs w:val="0"/>
          <w:sz w:val="24"/>
          <w:szCs w:val="24"/>
          <w:lang w:eastAsia="pt-BR"/>
        </w:rPr>
        <w:t>vii</w:t>
      </w:r>
      <w:proofErr w:type="spellEnd"/>
      <w:r w:rsidRPr="00B27832">
        <w:rPr>
          <w:rFonts w:eastAsia="Times New Roman"/>
          <w:bCs w:val="0"/>
          <w:sz w:val="24"/>
          <w:szCs w:val="24"/>
          <w:lang w:eastAsia="pt-BR"/>
        </w:rPr>
        <w:t xml:space="preserve">) atos antidemocráticos (CP/1940, </w:t>
      </w:r>
      <w:proofErr w:type="spellStart"/>
      <w:r w:rsidRPr="00B27832">
        <w:rPr>
          <w:rFonts w:eastAsia="Times New Roman"/>
          <w:bCs w:val="0"/>
          <w:sz w:val="24"/>
          <w:szCs w:val="24"/>
          <w:lang w:eastAsia="pt-BR"/>
        </w:rPr>
        <w:t>arts</w:t>
      </w:r>
      <w:proofErr w:type="spellEnd"/>
      <w:r w:rsidRPr="00B27832">
        <w:rPr>
          <w:rFonts w:eastAsia="Times New Roman"/>
          <w:bCs w:val="0"/>
          <w:sz w:val="24"/>
          <w:szCs w:val="24"/>
          <w:lang w:eastAsia="pt-BR"/>
        </w:rPr>
        <w:t>. 286, parágrafo único, 359-L, 359- M, 359-N, 359-P e 359-R).</w:t>
      </w:r>
    </w:p>
    <w:p w14:paraId="6E2DBD90" w14:textId="77777777" w:rsidR="00B27832" w:rsidRPr="00B27832" w:rsidRDefault="00B27832" w:rsidP="00B27832">
      <w:pPr>
        <w:spacing w:after="0" w:line="360" w:lineRule="auto"/>
        <w:rPr>
          <w:rFonts w:eastAsia="Times New Roman"/>
          <w:bCs w:val="0"/>
          <w:sz w:val="24"/>
          <w:szCs w:val="24"/>
          <w:lang w:eastAsia="pt-BR"/>
        </w:rPr>
      </w:pPr>
      <w:r w:rsidRPr="00B27832">
        <w:rPr>
          <w:rFonts w:eastAsia="Times New Roman"/>
          <w:bCs w:val="0"/>
          <w:sz w:val="24"/>
          <w:szCs w:val="24"/>
          <w:lang w:eastAsia="pt-BR"/>
        </w:rPr>
        <w:lastRenderedPageBreak/>
        <w:t>Nesses casos, a responsabilização exige a demonstração de falha sistêmica, caracterizada pela omissão em adotar medidas adequadas de prevenção ou remoção, conforme os padrões técnicos disponíveis.</w:t>
      </w:r>
    </w:p>
    <w:p w14:paraId="6BCE30C6" w14:textId="77777777" w:rsidR="00B27832" w:rsidRPr="00B27832" w:rsidRDefault="00B27832" w:rsidP="00B27832">
      <w:pPr>
        <w:spacing w:after="0" w:line="360" w:lineRule="auto"/>
        <w:rPr>
          <w:rFonts w:eastAsia="Times New Roman"/>
          <w:b/>
          <w:sz w:val="24"/>
          <w:szCs w:val="24"/>
          <w:lang w:eastAsia="pt-BR"/>
        </w:rPr>
      </w:pPr>
      <w:r w:rsidRPr="00B27832">
        <w:rPr>
          <w:rFonts w:eastAsia="Times New Roman"/>
          <w:b/>
          <w:sz w:val="24"/>
          <w:szCs w:val="24"/>
          <w:lang w:eastAsia="pt-BR"/>
        </w:rPr>
        <w:t xml:space="preserve">O art. 19 do MCI permanece aplicável, em sua integralidade, com relação aos serviços de </w:t>
      </w:r>
      <w:r w:rsidRPr="00B27832">
        <w:rPr>
          <w:rFonts w:eastAsia="Times New Roman"/>
          <w:b/>
          <w:i/>
          <w:iCs/>
          <w:sz w:val="24"/>
          <w:szCs w:val="24"/>
          <w:lang w:eastAsia="pt-BR"/>
        </w:rPr>
        <w:t>e-mail</w:t>
      </w:r>
      <w:r w:rsidRPr="00B27832">
        <w:rPr>
          <w:rFonts w:eastAsia="Times New Roman"/>
          <w:b/>
          <w:sz w:val="24"/>
          <w:szCs w:val="24"/>
          <w:lang w:eastAsia="pt-BR"/>
        </w:rPr>
        <w:t xml:space="preserve">, plataformas de reuniões fechadas e aplicativos de mensagens instantâneas, exclusivamente no que se refere às comunicações interpessoais, cujo sigilo é protegido por determinação constitucional (CF/1988, art. 5º, XII). </w:t>
      </w:r>
    </w:p>
    <w:p w14:paraId="603218AF" w14:textId="77777777" w:rsidR="00B27832" w:rsidRPr="00B27832" w:rsidRDefault="00B27832" w:rsidP="00B27832">
      <w:pPr>
        <w:spacing w:after="0" w:line="360" w:lineRule="auto"/>
        <w:rPr>
          <w:rFonts w:eastAsia="Times New Roman"/>
          <w:bCs w:val="0"/>
          <w:sz w:val="24"/>
          <w:szCs w:val="24"/>
          <w:lang w:eastAsia="pt-BR"/>
        </w:rPr>
      </w:pPr>
      <w:r w:rsidRPr="00B27832">
        <w:rPr>
          <w:rFonts w:eastAsia="Times New Roman"/>
          <w:bCs w:val="0"/>
          <w:sz w:val="24"/>
          <w:szCs w:val="24"/>
          <w:lang w:eastAsia="pt-BR"/>
        </w:rPr>
        <w:t>Além disso, os provedores de aplicações de internet devem manter sede e representação legal no Brasil, editar normas internas de autorregulação e disponibilizar canais acessíveis para denúncias e revisão de decisões de moderação.</w:t>
      </w:r>
    </w:p>
    <w:p w14:paraId="7CE9DC0B" w14:textId="77777777" w:rsidR="00B27832" w:rsidRPr="00B27832" w:rsidRDefault="00B27832" w:rsidP="00B27832">
      <w:pPr>
        <w:spacing w:after="0" w:line="360" w:lineRule="auto"/>
        <w:rPr>
          <w:rFonts w:eastAsia="Times New Roman"/>
          <w:bCs w:val="0"/>
          <w:sz w:val="24"/>
          <w:szCs w:val="24"/>
          <w:lang w:eastAsia="pt-BR"/>
        </w:rPr>
      </w:pPr>
      <w:r w:rsidRPr="00B27832">
        <w:rPr>
          <w:rFonts w:eastAsia="Times New Roman"/>
          <w:bCs w:val="0"/>
          <w:sz w:val="24"/>
          <w:szCs w:val="24"/>
          <w:lang w:eastAsia="pt-BR"/>
        </w:rPr>
        <w:t>Na espécie, no bojo do RE 1.037.396/SP, o Facebook foi responsabilizado por não remover, após notificação por sua própria ferramenta, um perfil falso criado em nome de uma pessoa que sequer possuía conta na rede social. A Corte reconheceu a negligência da plataforma, tanto por não adotar mecanismos minimamente seguros para aferir a autenticidade da identidade no momento da criação do perfil, quanto por não tomar providências adequadas diante da reclamação recebida, ao deixar de apurar sua plausibilidade e de remover o conteúdo inautêntico. Já no RE 1.057.258/MG, o Google foi acionado judicialmente após se recusar a remover uma comunidade ofensiva criada no “Orkut” contra uma professora, mesmo após solicitação da vítima. Nesse caso, a Corte afastou a responsabilidade da plataforma, por entender que, à época dos fatos — anteriores à edição do MCI — não havia imposição constitucional ou legal de dever de fiscalização prévia dos conteúdos publicados por terceiros, tampouco de remoção por iniciativa própria, especialmente quando relacionados à manifestação de opinião. Assim, caberia à parte ofendida buscar a responsabilização dos autores diretos da ofensa por meio da via judicial adequada.</w:t>
      </w:r>
    </w:p>
    <w:p w14:paraId="32AB9678" w14:textId="77777777" w:rsidR="00B27832" w:rsidRPr="00B27832" w:rsidRDefault="00B27832" w:rsidP="00B27832">
      <w:pPr>
        <w:spacing w:after="0" w:line="360" w:lineRule="auto"/>
        <w:rPr>
          <w:rFonts w:eastAsia="Times New Roman"/>
          <w:bCs w:val="0"/>
          <w:sz w:val="24"/>
          <w:szCs w:val="24"/>
          <w:lang w:eastAsia="pt-BR"/>
        </w:rPr>
      </w:pPr>
      <w:r w:rsidRPr="00B27832">
        <w:rPr>
          <w:rFonts w:eastAsia="Times New Roman"/>
          <w:bCs w:val="0"/>
          <w:sz w:val="24"/>
          <w:szCs w:val="24"/>
          <w:lang w:eastAsia="pt-BR"/>
        </w:rPr>
        <w:t xml:space="preserve">Com base nesses e em outros entendimentos, o Plenário, em julgamento conjunto e por maioria: (i) ao apreciar o </w:t>
      </w:r>
      <w:hyperlink r:id="rId503" w:history="1">
        <w:r w:rsidRPr="00B27832">
          <w:rPr>
            <w:rFonts w:eastAsia="Times New Roman"/>
            <w:bCs w:val="0"/>
            <w:color w:val="0000FF"/>
            <w:sz w:val="24"/>
            <w:szCs w:val="24"/>
            <w:u w:val="single"/>
            <w:lang w:eastAsia="pt-BR"/>
          </w:rPr>
          <w:t>Tema 987 da repercussão geral</w:t>
        </w:r>
      </w:hyperlink>
      <w:r w:rsidRPr="00B27832">
        <w:rPr>
          <w:rFonts w:eastAsia="Times New Roman"/>
          <w:bCs w:val="0"/>
          <w:sz w:val="24"/>
          <w:szCs w:val="24"/>
          <w:lang w:eastAsia="pt-BR"/>
        </w:rPr>
        <w:t>, negou provimento ao recurso extraordinário para manter acórdão do Tribunal de Justiça de São Paulo que determinou a exclusão de um perfil falso da rede social Facebook e o pagamento de indenização por danos morais; (</w:t>
      </w:r>
      <w:proofErr w:type="spellStart"/>
      <w:r w:rsidRPr="00B27832">
        <w:rPr>
          <w:rFonts w:eastAsia="Times New Roman"/>
          <w:bCs w:val="0"/>
          <w:sz w:val="24"/>
          <w:szCs w:val="24"/>
          <w:lang w:eastAsia="pt-BR"/>
        </w:rPr>
        <w:t>ii</w:t>
      </w:r>
      <w:proofErr w:type="spellEnd"/>
      <w:r w:rsidRPr="00B27832">
        <w:rPr>
          <w:rFonts w:eastAsia="Times New Roman"/>
          <w:bCs w:val="0"/>
          <w:sz w:val="24"/>
          <w:szCs w:val="24"/>
          <w:lang w:eastAsia="pt-BR"/>
        </w:rPr>
        <w:t xml:space="preserve">) ao apreciar o </w:t>
      </w:r>
      <w:hyperlink r:id="rId504" w:history="1">
        <w:r w:rsidRPr="00B27832">
          <w:rPr>
            <w:rFonts w:eastAsia="Times New Roman"/>
            <w:bCs w:val="0"/>
            <w:color w:val="0000FF"/>
            <w:sz w:val="24"/>
            <w:szCs w:val="24"/>
            <w:u w:val="single"/>
            <w:lang w:eastAsia="pt-BR"/>
          </w:rPr>
          <w:t>Tema 533 da repercussão geral</w:t>
        </w:r>
      </w:hyperlink>
      <w:r w:rsidRPr="00B27832">
        <w:rPr>
          <w:rFonts w:eastAsia="Times New Roman"/>
          <w:bCs w:val="0"/>
          <w:sz w:val="24"/>
          <w:szCs w:val="24"/>
          <w:lang w:eastAsia="pt-BR"/>
        </w:rPr>
        <w:t>, deu provimento ao recurso extraordinário para reformar a decisão da Primeira Turma Recursal de Belo Horizonte/MG e afastar a condenação da empresa Google do Brasil ao pagamento de danos morais; (</w:t>
      </w:r>
      <w:proofErr w:type="spellStart"/>
      <w:r w:rsidRPr="00B27832">
        <w:rPr>
          <w:rFonts w:eastAsia="Times New Roman"/>
          <w:bCs w:val="0"/>
          <w:sz w:val="24"/>
          <w:szCs w:val="24"/>
          <w:lang w:eastAsia="pt-BR"/>
        </w:rPr>
        <w:t>iii</w:t>
      </w:r>
      <w:proofErr w:type="spellEnd"/>
      <w:r w:rsidRPr="00B27832">
        <w:rPr>
          <w:rFonts w:eastAsia="Times New Roman"/>
          <w:bCs w:val="0"/>
          <w:sz w:val="24"/>
          <w:szCs w:val="24"/>
          <w:lang w:eastAsia="pt-BR"/>
        </w:rPr>
        <w:t xml:space="preserve">) declarou a inconstitucionalidade parcial e progressiva do </w:t>
      </w:r>
      <w:hyperlink r:id="rId505" w:anchor=":~:text=Art.%2019.%20Com,legais%20em%20contr%C3%A1rio." w:history="1">
        <w:r w:rsidRPr="00B27832">
          <w:rPr>
            <w:rFonts w:eastAsia="Times New Roman"/>
            <w:bCs w:val="0"/>
            <w:color w:val="0000FF"/>
            <w:sz w:val="24"/>
            <w:szCs w:val="24"/>
            <w:u w:val="single"/>
            <w:lang w:eastAsia="pt-BR"/>
          </w:rPr>
          <w:t>art. 19 do MCI</w:t>
        </w:r>
      </w:hyperlink>
      <w:r>
        <w:rPr>
          <w:rStyle w:val="Refdenotaderodap"/>
          <w:rFonts w:eastAsia="Times New Roman"/>
          <w:bCs w:val="0"/>
          <w:sz w:val="24"/>
          <w:szCs w:val="24"/>
          <w:lang w:eastAsia="pt-BR"/>
        </w:rPr>
        <w:footnoteReference w:id="208"/>
      </w:r>
      <w:r w:rsidRPr="00B27832">
        <w:rPr>
          <w:rFonts w:eastAsia="Times New Roman"/>
          <w:bCs w:val="0"/>
          <w:sz w:val="24"/>
          <w:szCs w:val="24"/>
          <w:lang w:eastAsia="pt-BR"/>
        </w:rPr>
        <w:t>; (</w:t>
      </w:r>
      <w:proofErr w:type="spellStart"/>
      <w:r w:rsidRPr="00B27832">
        <w:rPr>
          <w:rFonts w:eastAsia="Times New Roman"/>
          <w:bCs w:val="0"/>
          <w:sz w:val="24"/>
          <w:szCs w:val="24"/>
          <w:lang w:eastAsia="pt-BR"/>
        </w:rPr>
        <w:t>iv</w:t>
      </w:r>
      <w:proofErr w:type="spellEnd"/>
      <w:r w:rsidRPr="00B27832">
        <w:rPr>
          <w:rFonts w:eastAsia="Times New Roman"/>
          <w:bCs w:val="0"/>
          <w:sz w:val="24"/>
          <w:szCs w:val="24"/>
          <w:lang w:eastAsia="pt-BR"/>
        </w:rPr>
        <w:t xml:space="preserve">) formulou apelo ao </w:t>
      </w:r>
      <w:r w:rsidRPr="00B27832">
        <w:rPr>
          <w:rFonts w:eastAsia="Times New Roman"/>
          <w:bCs w:val="0"/>
          <w:sz w:val="24"/>
          <w:szCs w:val="24"/>
          <w:lang w:eastAsia="pt-BR"/>
        </w:rPr>
        <w:lastRenderedPageBreak/>
        <w:t>legislador para que seja elaborada legislação capaz de sanar as deficiências do atual regime quanto à proteção de direitos fundamentais; (v) modulou os efeitos da decisão, conferindo-lhe eficácia prospectiva, com ressalva das decisões já transitadas em julgado; e, por fim, (</w:t>
      </w:r>
      <w:proofErr w:type="spellStart"/>
      <w:r w:rsidRPr="00B27832">
        <w:rPr>
          <w:rFonts w:eastAsia="Times New Roman"/>
          <w:bCs w:val="0"/>
          <w:sz w:val="24"/>
          <w:szCs w:val="24"/>
          <w:lang w:eastAsia="pt-BR"/>
        </w:rPr>
        <w:t>iv</w:t>
      </w:r>
      <w:proofErr w:type="spellEnd"/>
      <w:r w:rsidRPr="00B27832">
        <w:rPr>
          <w:rFonts w:eastAsia="Times New Roman"/>
          <w:bCs w:val="0"/>
          <w:sz w:val="24"/>
          <w:szCs w:val="24"/>
          <w:lang w:eastAsia="pt-BR"/>
        </w:rPr>
        <w:t>) fixou as teses anteriormente citadas.</w:t>
      </w:r>
    </w:p>
    <w:p w14:paraId="7BB858D3" w14:textId="77777777" w:rsidR="00B27832" w:rsidRPr="00B27832" w:rsidRDefault="00B27832" w:rsidP="00B27832">
      <w:pPr>
        <w:spacing w:after="0" w:line="240" w:lineRule="auto"/>
        <w:ind w:firstLine="0"/>
        <w:rPr>
          <w:rFonts w:ascii="Arial" w:eastAsia="Times New Roman" w:hAnsi="Arial" w:cs="Arial"/>
          <w:bCs w:val="0"/>
          <w:lang w:eastAsia="pt-BR"/>
        </w:rPr>
      </w:pPr>
    </w:p>
    <w:p w14:paraId="6A3491AF" w14:textId="77777777" w:rsidR="00B27832" w:rsidRPr="00B27832" w:rsidRDefault="00B27832" w:rsidP="00B27832">
      <w:pPr>
        <w:spacing w:after="0" w:line="360" w:lineRule="auto"/>
        <w:ind w:firstLine="0"/>
        <w:rPr>
          <w:rFonts w:eastAsia="Times New Roman"/>
          <w:bCs w:val="0"/>
          <w:color w:val="0000FF"/>
          <w:sz w:val="24"/>
          <w:szCs w:val="24"/>
          <w:lang w:eastAsia="pt-BR"/>
        </w:rPr>
      </w:pPr>
      <w:hyperlink r:id="rId506" w:history="1">
        <w:r w:rsidRPr="00B27832">
          <w:rPr>
            <w:rFonts w:eastAsia="Times New Roman"/>
            <w:bCs w:val="0"/>
            <w:color w:val="0000FF"/>
            <w:sz w:val="24"/>
            <w:szCs w:val="24"/>
            <w:u w:val="single"/>
            <w:lang w:eastAsia="pt-BR"/>
          </w:rPr>
          <w:t>RE 1.037.396/SP, relator Ministro Dias Toffoli, julgamento finalizado em 26.06.2025 (quinta-feira)</w:t>
        </w:r>
      </w:hyperlink>
    </w:p>
    <w:p w14:paraId="7DC5CA4D" w14:textId="77777777" w:rsidR="00B27832" w:rsidRPr="00B27832" w:rsidRDefault="00B27832" w:rsidP="00B27832">
      <w:pPr>
        <w:spacing w:after="0" w:line="360" w:lineRule="auto"/>
        <w:ind w:firstLine="0"/>
        <w:rPr>
          <w:rFonts w:eastAsia="Times New Roman"/>
          <w:bCs w:val="0"/>
          <w:sz w:val="26"/>
          <w:szCs w:val="26"/>
          <w:lang w:eastAsia="pt-BR"/>
        </w:rPr>
      </w:pPr>
      <w:hyperlink r:id="rId507" w:history="1">
        <w:r w:rsidRPr="00B27832">
          <w:rPr>
            <w:rFonts w:eastAsia="Times New Roman"/>
            <w:bCs w:val="0"/>
            <w:color w:val="0000FF"/>
            <w:sz w:val="24"/>
            <w:szCs w:val="24"/>
            <w:u w:val="single"/>
            <w:lang w:eastAsia="pt-BR"/>
          </w:rPr>
          <w:t>RE 1.057.258/MG, relator Ministro Luiz Fux, julgamento finalizado em 26.06.2025 (quinta-feira)</w:t>
        </w:r>
      </w:hyperlink>
    </w:p>
    <w:p w14:paraId="27EEE31C" w14:textId="77777777" w:rsidR="00B27832" w:rsidRPr="00B27832" w:rsidRDefault="00B27832" w:rsidP="00B27832">
      <w:pPr>
        <w:spacing w:after="0" w:line="276" w:lineRule="auto"/>
        <w:ind w:firstLine="0"/>
        <w:rPr>
          <w:rFonts w:eastAsia="Times New Roman"/>
          <w:bCs w:val="0"/>
          <w:sz w:val="26"/>
          <w:szCs w:val="26"/>
          <w:lang w:eastAsia="pt-BR"/>
        </w:rPr>
      </w:pPr>
      <w:r w:rsidRPr="00B27832">
        <w:rPr>
          <w:rFonts w:eastAsia="Times New Roman"/>
          <w:bCs w:val="0"/>
          <w:noProof/>
          <w:sz w:val="26"/>
          <w:szCs w:val="26"/>
          <w:lang w:eastAsia="pt-BR"/>
        </w:rPr>
        <w:drawing>
          <wp:inline distT="0" distB="0" distL="0" distR="0" wp14:anchorId="7F013525" wp14:editId="6C60C380">
            <wp:extent cx="1190625" cy="123825"/>
            <wp:effectExtent l="0" t="0" r="9525" b="9525"/>
            <wp:docPr id="1597141852" name="Imagem 13">
              <a:hlinkClick xmlns:a="http://schemas.openxmlformats.org/drawingml/2006/main" r:id="rId5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a:hlinkClick r:id="rId508"/>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128B7BD2" w14:textId="77777777" w:rsidR="00B27832" w:rsidRPr="00B27832" w:rsidRDefault="00B27832" w:rsidP="00B27832">
      <w:pPr>
        <w:spacing w:after="0" w:line="276" w:lineRule="auto"/>
        <w:ind w:firstLine="0"/>
        <w:rPr>
          <w:rFonts w:eastAsia="Times New Roman"/>
          <w:bCs w:val="0"/>
          <w:sz w:val="26"/>
          <w:szCs w:val="26"/>
          <w:lang w:eastAsia="pt-BR"/>
        </w:rPr>
      </w:pPr>
      <w:r w:rsidRPr="00B27832">
        <w:rPr>
          <w:rFonts w:eastAsia="Times New Roman"/>
          <w:bCs w:val="0"/>
          <w:noProof/>
          <w:sz w:val="26"/>
          <w:szCs w:val="26"/>
          <w:lang w:eastAsia="pt-BR"/>
        </w:rPr>
        <w:drawing>
          <wp:inline distT="0" distB="0" distL="0" distR="0" wp14:anchorId="5738F777" wp14:editId="3F7A74B6">
            <wp:extent cx="1190625" cy="123825"/>
            <wp:effectExtent l="0" t="0" r="9525" b="9525"/>
            <wp:docPr id="781204492" name="Imagem 12">
              <a:hlinkClick xmlns:a="http://schemas.openxmlformats.org/drawingml/2006/main" r:id="rId5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50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0C19E82E" w14:textId="77777777" w:rsidR="00B27832" w:rsidRPr="00B27832" w:rsidRDefault="00B27832" w:rsidP="00B27832">
      <w:pPr>
        <w:spacing w:after="0" w:line="276" w:lineRule="auto"/>
        <w:ind w:firstLine="0"/>
        <w:rPr>
          <w:rFonts w:eastAsia="Times New Roman"/>
          <w:bCs w:val="0"/>
          <w:noProof/>
          <w:sz w:val="26"/>
          <w:szCs w:val="26"/>
          <w:lang w:eastAsia="pt-BR"/>
        </w:rPr>
      </w:pPr>
      <w:r w:rsidRPr="00B27832">
        <w:rPr>
          <w:rFonts w:eastAsia="Times New Roman"/>
          <w:bCs w:val="0"/>
          <w:noProof/>
          <w:sz w:val="26"/>
          <w:szCs w:val="26"/>
          <w:lang w:eastAsia="pt-BR"/>
        </w:rPr>
        <w:drawing>
          <wp:inline distT="0" distB="0" distL="0" distR="0" wp14:anchorId="57DC33D8" wp14:editId="35BDDB7B">
            <wp:extent cx="1190625" cy="123825"/>
            <wp:effectExtent l="0" t="0" r="9525" b="9525"/>
            <wp:docPr id="1682671143" name="Imagem 11">
              <a:hlinkClick xmlns:a="http://schemas.openxmlformats.org/drawingml/2006/main" r:id="rId5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510"/>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58ECEBB9" w14:textId="77777777" w:rsidR="00B27832" w:rsidRPr="00B27832" w:rsidRDefault="00B27832" w:rsidP="00B27832">
      <w:pPr>
        <w:spacing w:after="0" w:line="276" w:lineRule="auto"/>
        <w:ind w:firstLine="0"/>
        <w:rPr>
          <w:rFonts w:eastAsia="Times New Roman"/>
          <w:bCs w:val="0"/>
          <w:noProof/>
          <w:sz w:val="26"/>
          <w:szCs w:val="26"/>
          <w:lang w:eastAsia="pt-BR"/>
        </w:rPr>
      </w:pPr>
      <w:r w:rsidRPr="00B27832">
        <w:rPr>
          <w:rFonts w:eastAsia="Times New Roman"/>
          <w:bCs w:val="0"/>
          <w:noProof/>
          <w:sz w:val="26"/>
          <w:szCs w:val="26"/>
          <w:lang w:eastAsia="pt-BR"/>
        </w:rPr>
        <w:drawing>
          <wp:inline distT="0" distB="0" distL="0" distR="0" wp14:anchorId="4F99DABE" wp14:editId="5C699BCA">
            <wp:extent cx="1190625" cy="123825"/>
            <wp:effectExtent l="0" t="0" r="9525" b="9525"/>
            <wp:docPr id="198777279" name="Imagem 10">
              <a:hlinkClick xmlns:a="http://schemas.openxmlformats.org/drawingml/2006/main" r:id="rId5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511"/>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141C0F32" w14:textId="77777777" w:rsidR="00B27832" w:rsidRPr="00B27832" w:rsidRDefault="00B27832" w:rsidP="00B27832">
      <w:pPr>
        <w:spacing w:after="0" w:line="276" w:lineRule="auto"/>
        <w:ind w:firstLine="0"/>
        <w:rPr>
          <w:rFonts w:eastAsia="Times New Roman"/>
          <w:bCs w:val="0"/>
          <w:noProof/>
          <w:sz w:val="26"/>
          <w:szCs w:val="26"/>
          <w:lang w:eastAsia="pt-BR"/>
        </w:rPr>
      </w:pPr>
      <w:r w:rsidRPr="00B27832">
        <w:rPr>
          <w:rFonts w:eastAsia="Times New Roman"/>
          <w:bCs w:val="0"/>
          <w:noProof/>
          <w:sz w:val="26"/>
          <w:szCs w:val="26"/>
          <w:lang w:eastAsia="pt-BR"/>
        </w:rPr>
        <w:drawing>
          <wp:inline distT="0" distB="0" distL="0" distR="0" wp14:anchorId="5A8A7C62" wp14:editId="0DD299F1">
            <wp:extent cx="1190625" cy="123825"/>
            <wp:effectExtent l="0" t="0" r="9525" b="9525"/>
            <wp:docPr id="1787948820" name="Imagem 9">
              <a:hlinkClick xmlns:a="http://schemas.openxmlformats.org/drawingml/2006/main" r:id="rId5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512"/>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137FB5BA" w14:textId="77777777" w:rsidR="00B27832" w:rsidRPr="00B27832" w:rsidRDefault="00B27832" w:rsidP="00B27832">
      <w:pPr>
        <w:spacing w:after="0" w:line="276" w:lineRule="auto"/>
        <w:ind w:firstLine="0"/>
        <w:rPr>
          <w:rFonts w:eastAsia="Times New Roman"/>
          <w:bCs w:val="0"/>
          <w:sz w:val="26"/>
          <w:szCs w:val="26"/>
          <w:lang w:eastAsia="pt-BR"/>
        </w:rPr>
      </w:pPr>
      <w:r w:rsidRPr="00B27832">
        <w:rPr>
          <w:rFonts w:eastAsia="Times New Roman"/>
          <w:bCs w:val="0"/>
          <w:noProof/>
          <w:sz w:val="26"/>
          <w:szCs w:val="26"/>
          <w:lang w:eastAsia="pt-BR"/>
        </w:rPr>
        <w:drawing>
          <wp:inline distT="0" distB="0" distL="0" distR="0" wp14:anchorId="636859F6" wp14:editId="3550210A">
            <wp:extent cx="1190625" cy="123825"/>
            <wp:effectExtent l="0" t="0" r="9525" b="9525"/>
            <wp:docPr id="241005011" name="Imagem 8">
              <a:hlinkClick xmlns:a="http://schemas.openxmlformats.org/drawingml/2006/main" r:id="rId5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513"/>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256B5BC4" w14:textId="77777777" w:rsidR="00B27832" w:rsidRPr="00B27832" w:rsidRDefault="00B27832" w:rsidP="00B27832">
      <w:pPr>
        <w:spacing w:after="0" w:line="276" w:lineRule="auto"/>
        <w:ind w:firstLine="0"/>
        <w:rPr>
          <w:rFonts w:eastAsia="Times New Roman"/>
          <w:bCs w:val="0"/>
          <w:sz w:val="26"/>
          <w:szCs w:val="26"/>
          <w:lang w:eastAsia="pt-BR"/>
        </w:rPr>
      </w:pPr>
      <w:r w:rsidRPr="00B27832">
        <w:rPr>
          <w:rFonts w:eastAsia="Times New Roman"/>
          <w:bCs w:val="0"/>
          <w:noProof/>
          <w:sz w:val="26"/>
          <w:szCs w:val="26"/>
          <w:lang w:eastAsia="pt-BR"/>
        </w:rPr>
        <w:drawing>
          <wp:inline distT="0" distB="0" distL="0" distR="0" wp14:anchorId="5E103AF9" wp14:editId="2FB34118">
            <wp:extent cx="1190625" cy="123825"/>
            <wp:effectExtent l="0" t="0" r="9525" b="9525"/>
            <wp:docPr id="1465152515" name="Imagem 7">
              <a:hlinkClick xmlns:a="http://schemas.openxmlformats.org/drawingml/2006/main" r:id="rId5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514"/>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22AC34B6" w14:textId="77777777" w:rsidR="00B27832" w:rsidRPr="00B27832" w:rsidRDefault="00B27832" w:rsidP="00B27832">
      <w:pPr>
        <w:spacing w:after="0" w:line="276" w:lineRule="auto"/>
        <w:ind w:firstLine="0"/>
        <w:rPr>
          <w:rFonts w:eastAsia="Times New Roman"/>
          <w:bCs w:val="0"/>
          <w:sz w:val="26"/>
          <w:szCs w:val="26"/>
          <w:lang w:eastAsia="pt-BR"/>
        </w:rPr>
      </w:pPr>
      <w:r w:rsidRPr="00B27832">
        <w:rPr>
          <w:rFonts w:eastAsia="Times New Roman"/>
          <w:bCs w:val="0"/>
          <w:noProof/>
          <w:sz w:val="26"/>
          <w:szCs w:val="26"/>
          <w:lang w:eastAsia="pt-BR"/>
        </w:rPr>
        <w:drawing>
          <wp:inline distT="0" distB="0" distL="0" distR="0" wp14:anchorId="0AD4F902" wp14:editId="2761798D">
            <wp:extent cx="1190625" cy="123825"/>
            <wp:effectExtent l="0" t="0" r="9525" b="9525"/>
            <wp:docPr id="209350627" name="Imagem 6">
              <a:hlinkClick xmlns:a="http://schemas.openxmlformats.org/drawingml/2006/main" r:id="rId5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515"/>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436F0109" w14:textId="77777777" w:rsidR="00B27832" w:rsidRPr="00B27832" w:rsidRDefault="00B27832" w:rsidP="00B27832">
      <w:pPr>
        <w:spacing w:after="0" w:line="276" w:lineRule="auto"/>
        <w:ind w:firstLine="0"/>
        <w:rPr>
          <w:rFonts w:eastAsia="Times New Roman"/>
          <w:bCs w:val="0"/>
          <w:sz w:val="26"/>
          <w:szCs w:val="26"/>
          <w:lang w:eastAsia="pt-BR"/>
        </w:rPr>
      </w:pPr>
      <w:r w:rsidRPr="00B27832">
        <w:rPr>
          <w:rFonts w:eastAsia="Times New Roman"/>
          <w:bCs w:val="0"/>
          <w:noProof/>
          <w:sz w:val="26"/>
          <w:szCs w:val="26"/>
          <w:lang w:eastAsia="pt-BR"/>
        </w:rPr>
        <w:drawing>
          <wp:inline distT="0" distB="0" distL="0" distR="0" wp14:anchorId="6180D60F" wp14:editId="26A0F45D">
            <wp:extent cx="1190625" cy="123825"/>
            <wp:effectExtent l="0" t="0" r="9525" b="9525"/>
            <wp:docPr id="1529841678" name="Imagem 5">
              <a:hlinkClick xmlns:a="http://schemas.openxmlformats.org/drawingml/2006/main" r:id="rId5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516"/>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148784B9" w14:textId="77777777" w:rsidR="00B27832" w:rsidRPr="00B27832" w:rsidRDefault="00B27832" w:rsidP="00B27832">
      <w:pPr>
        <w:spacing w:after="0" w:line="276" w:lineRule="auto"/>
        <w:ind w:firstLine="0"/>
        <w:rPr>
          <w:rFonts w:eastAsia="Times New Roman"/>
          <w:bCs w:val="0"/>
          <w:sz w:val="26"/>
          <w:szCs w:val="26"/>
          <w:lang w:eastAsia="pt-BR"/>
        </w:rPr>
      </w:pPr>
      <w:r w:rsidRPr="00B27832">
        <w:rPr>
          <w:rFonts w:eastAsia="Times New Roman"/>
          <w:bCs w:val="0"/>
          <w:noProof/>
          <w:sz w:val="26"/>
          <w:szCs w:val="26"/>
          <w:lang w:eastAsia="pt-BR"/>
        </w:rPr>
        <w:drawing>
          <wp:inline distT="0" distB="0" distL="0" distR="0" wp14:anchorId="07CB5161" wp14:editId="1DFDB58E">
            <wp:extent cx="1190625" cy="123825"/>
            <wp:effectExtent l="0" t="0" r="9525" b="9525"/>
            <wp:docPr id="552692989" name="Imagem 4">
              <a:hlinkClick xmlns:a="http://schemas.openxmlformats.org/drawingml/2006/main" r:id="rId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517"/>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2DFB6781" w14:textId="77777777" w:rsidR="00B27832" w:rsidRPr="00B27832" w:rsidRDefault="00B27832" w:rsidP="00B27832">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B27832">
          <w:rPr>
            <w:rFonts w:eastAsia="Times New Roman"/>
            <w:bCs w:val="0"/>
            <w:color w:val="0000FF"/>
            <w:sz w:val="16"/>
            <w:szCs w:val="16"/>
            <w:u w:val="single"/>
            <w:lang w:eastAsia="pt-BR"/>
          </w:rPr>
          <w:t>Sumário</w:t>
        </w:r>
      </w:hyperlink>
    </w:p>
    <w:p w14:paraId="20BE7F7B" w14:textId="77777777" w:rsidR="00B27832" w:rsidRPr="00E0466B" w:rsidRDefault="00B27832" w:rsidP="00B27832">
      <w:pPr>
        <w:ind w:firstLine="0"/>
        <w:rPr>
          <w:lang w:eastAsia="pt-BR"/>
        </w:rPr>
      </w:pPr>
    </w:p>
    <w:p w14:paraId="01A1DE60" w14:textId="63C102F6" w:rsidR="00C56843" w:rsidRDefault="00C56843" w:rsidP="008E5DE0">
      <w:pPr>
        <w:pStyle w:val="Ttulo2"/>
      </w:pPr>
      <w:bookmarkStart w:id="246" w:name="_Toc216457008"/>
      <w:r>
        <w:t>MEIO AMBIENTE</w:t>
      </w:r>
      <w:bookmarkEnd w:id="246"/>
    </w:p>
    <w:p w14:paraId="5EB66C26" w14:textId="77777777" w:rsidR="00C56843" w:rsidRPr="00C56843" w:rsidRDefault="00C56843" w:rsidP="00C56843">
      <w:pPr>
        <w:rPr>
          <w:lang w:eastAsia="pt-BR"/>
        </w:rPr>
      </w:pPr>
    </w:p>
    <w:bookmarkStart w:id="247" w:name="_Atividade_garimpeira_e"/>
    <w:bookmarkEnd w:id="247"/>
    <w:p w14:paraId="7E9B721A" w14:textId="3F19D2A3" w:rsidR="00C56843" w:rsidRDefault="00C56843" w:rsidP="00F709B8">
      <w:pPr>
        <w:pStyle w:val="Ttulo3"/>
        <w:rPr>
          <w:rStyle w:val="eop"/>
          <w:b/>
          <w:bCs/>
          <w:i/>
          <w:iCs/>
          <w:sz w:val="26"/>
          <w:szCs w:val="26"/>
        </w:rPr>
      </w:pPr>
      <w:r w:rsidRPr="00C56843">
        <w:fldChar w:fldCharType="begin"/>
      </w:r>
      <w:r w:rsidRPr="00C56843">
        <w:instrText>HYPERLINK "bookmark://Atividade" \t "_blank"</w:instrText>
      </w:r>
      <w:r w:rsidRPr="00C56843">
        <w:fldChar w:fldCharType="separate"/>
      </w:r>
      <w:bookmarkStart w:id="248" w:name="_Toc216457009"/>
      <w:r w:rsidRPr="00C56843">
        <w:rPr>
          <w:rStyle w:val="normaltextrun"/>
        </w:rPr>
        <w:t>Atividade garimpeira e presunções da legalidade da origem do ouro e da boa-fé do adquirente</w:t>
      </w:r>
      <w:r w:rsidRPr="00C56843">
        <w:fldChar w:fldCharType="end"/>
      </w:r>
      <w:r w:rsidRPr="00C56843">
        <w:rPr>
          <w:rStyle w:val="normaltextrun"/>
        </w:rPr>
        <w:t xml:space="preserve"> </w:t>
      </w:r>
      <w:r w:rsidRPr="00703848">
        <w:rPr>
          <w:rStyle w:val="normaltextrun"/>
        </w:rPr>
        <w:t xml:space="preserve">- </w:t>
      </w:r>
      <w:hyperlink r:id="rId518" w:tgtFrame="_blank" w:history="1">
        <w:r w:rsidRPr="00703848">
          <w:rPr>
            <w:rStyle w:val="normaltextrun"/>
          </w:rPr>
          <w:t>ADI 7.273/DF</w:t>
        </w:r>
      </w:hyperlink>
      <w:r w:rsidRPr="00703848">
        <w:rPr>
          <w:rStyle w:val="normaltextrun"/>
        </w:rPr>
        <w:t xml:space="preserve"> e </w:t>
      </w:r>
      <w:hyperlink r:id="rId519" w:tgtFrame="_blank" w:history="1">
        <w:r w:rsidRPr="00703848">
          <w:rPr>
            <w:rStyle w:val="normaltextrun"/>
          </w:rPr>
          <w:t>ADI 7.345/DF</w:t>
        </w:r>
        <w:bookmarkEnd w:id="248"/>
      </w:hyperlink>
      <w:r w:rsidRPr="00C56843">
        <w:rPr>
          <w:rStyle w:val="eop"/>
          <w:sz w:val="26"/>
          <w:szCs w:val="26"/>
        </w:rPr>
        <w:t> </w:t>
      </w:r>
    </w:p>
    <w:p w14:paraId="719C1C88" w14:textId="667E7BA0" w:rsidR="00647B97" w:rsidRDefault="00647B97" w:rsidP="00647B97">
      <w:pPr>
        <w:ind w:firstLine="0"/>
      </w:pPr>
      <w:r w:rsidRPr="00647B97">
        <w:rPr>
          <w:noProof/>
          <w:lang w:eastAsia="pt-BR"/>
        </w:rPr>
        <w:drawing>
          <wp:inline distT="0" distB="0" distL="0" distR="0" wp14:anchorId="600F5D3C" wp14:editId="53CAC18E">
            <wp:extent cx="1219200" cy="182880"/>
            <wp:effectExtent l="0" t="0" r="0" b="7620"/>
            <wp:docPr id="1550251165" name="Imagem 2">
              <a:hlinkClick xmlns:a="http://schemas.openxmlformats.org/drawingml/2006/main" r:id="rId5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51165" name="Imagem 2">
                      <a:hlinkClick r:id="rId520"/>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a:ln>
                      <a:noFill/>
                    </a:ln>
                  </pic:spPr>
                </pic:pic>
              </a:graphicData>
            </a:graphic>
          </wp:inline>
        </w:drawing>
      </w:r>
      <w:r w:rsidRPr="00647B97">
        <w:br/>
      </w:r>
    </w:p>
    <w:p w14:paraId="650429DE" w14:textId="77777777" w:rsidR="00D2660C" w:rsidRDefault="00D2660C" w:rsidP="00D2660C">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521" w:tgtFrame="_blank" w:history="1">
        <w:r>
          <w:rPr>
            <w:rStyle w:val="normaltextrun"/>
            <w:color w:val="0000FF"/>
            <w:u w:val="single"/>
          </w:rPr>
          <w:t>12</w:t>
        </w:r>
      </w:hyperlink>
      <w:r>
        <w:rPr>
          <w:rStyle w:val="normaltextrun"/>
        </w:rPr>
        <w:t>,</w:t>
      </w:r>
      <w:r>
        <w:rPr>
          <w:rStyle w:val="normaltextrun"/>
          <w:sz w:val="26"/>
          <w:szCs w:val="26"/>
        </w:rPr>
        <w:t xml:space="preserve"> </w:t>
      </w:r>
      <w:hyperlink r:id="rId522" w:tgtFrame="_blank" w:history="1">
        <w:r>
          <w:rPr>
            <w:rStyle w:val="normaltextrun"/>
            <w:color w:val="0000FF"/>
            <w:u w:val="single"/>
          </w:rPr>
          <w:t>13</w:t>
        </w:r>
      </w:hyperlink>
      <w:r>
        <w:rPr>
          <w:rStyle w:val="normaltextrun"/>
        </w:rPr>
        <w:t xml:space="preserve"> e </w:t>
      </w:r>
      <w:hyperlink r:id="rId523" w:tgtFrame="_blank" w:history="1">
        <w:r>
          <w:rPr>
            <w:rStyle w:val="normaltextrun"/>
            <w:color w:val="0000FF"/>
            <w:u w:val="single"/>
          </w:rPr>
          <w:t>15</w:t>
        </w:r>
      </w:hyperlink>
      <w:r>
        <w:rPr>
          <w:rStyle w:val="eop"/>
        </w:rPr>
        <w:t> </w:t>
      </w:r>
    </w:p>
    <w:p w14:paraId="6BC7165E" w14:textId="77777777" w:rsidR="00D2660C" w:rsidRDefault="00D2660C" w:rsidP="00D2660C">
      <w:pPr>
        <w:pStyle w:val="paragraph"/>
        <w:spacing w:before="0" w:beforeAutospacing="0" w:after="0" w:afterAutospacing="0"/>
        <w:jc w:val="both"/>
        <w:textAlignment w:val="baseline"/>
        <w:rPr>
          <w:rFonts w:ascii="Segoe UI" w:hAnsi="Segoe UI" w:cs="Segoe UI"/>
          <w:sz w:val="18"/>
          <w:szCs w:val="18"/>
        </w:rPr>
      </w:pPr>
      <w:r>
        <w:rPr>
          <w:rStyle w:val="eop"/>
        </w:rPr>
        <w:t> </w:t>
      </w:r>
    </w:p>
    <w:p w14:paraId="4FB2037E" w14:textId="77777777" w:rsidR="00D2660C" w:rsidRDefault="00D2660C" w:rsidP="00D2660C">
      <w:pPr>
        <w:pStyle w:val="paragraph"/>
        <w:spacing w:before="0" w:beforeAutospacing="0" w:after="0" w:afterAutospacing="0"/>
        <w:jc w:val="both"/>
        <w:textAlignment w:val="baseline"/>
        <w:rPr>
          <w:rFonts w:ascii="Segoe UI" w:hAnsi="Segoe UI" w:cs="Segoe UI"/>
          <w:sz w:val="18"/>
          <w:szCs w:val="18"/>
        </w:rPr>
      </w:pPr>
      <w:r>
        <w:rPr>
          <w:rStyle w:val="normaltextrun"/>
        </w:rPr>
        <w:t>Resumo:</w:t>
      </w:r>
      <w:r>
        <w:rPr>
          <w:rStyle w:val="eop"/>
        </w:rPr>
        <w:t> </w:t>
      </w:r>
    </w:p>
    <w:p w14:paraId="7B3CCF9D" w14:textId="77777777" w:rsidR="00D2660C" w:rsidRDefault="00D2660C" w:rsidP="00D2660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É inconstitucional — pois afronta o dever de proteção ao meio ambiente (CF/1988, art. 225) — dispositivo de lei federal que, ao modificar o processo de compra de ouro, presume a legalidade da aquisição e a boa-fé do adquirente.</w:t>
      </w:r>
      <w:r>
        <w:rPr>
          <w:rStyle w:val="eop"/>
        </w:rPr>
        <w:t> </w:t>
      </w:r>
    </w:p>
    <w:p w14:paraId="66F5A7E1" w14:textId="0B105B3A" w:rsidR="00D2660C" w:rsidRDefault="00D2660C" w:rsidP="00D2660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lastRenderedPageBreak/>
        <w:t>Esta Corte já declarou a inconstitucionalidade de normas que, a pretexto de desburocratizar o licenciamento ambiental, afastam ou enfraquecem o controle prévio de empreendimentos que impactam o meio ambiente</w:t>
      </w:r>
      <w:r w:rsidR="00C85AB4">
        <w:rPr>
          <w:rStyle w:val="Refdenotaderodap"/>
        </w:rPr>
        <w:footnoteReference w:id="209"/>
      </w:r>
      <w:r>
        <w:rPr>
          <w:rStyle w:val="normaltextrun"/>
        </w:rPr>
        <w:t>.</w:t>
      </w:r>
      <w:r>
        <w:rPr>
          <w:rStyle w:val="eop"/>
        </w:rPr>
        <w:t> </w:t>
      </w:r>
    </w:p>
    <w:p w14:paraId="793647AA" w14:textId="01D088BD" w:rsidR="00D2660C" w:rsidRDefault="00D2660C" w:rsidP="00D2660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Na espécie, as presunções trazidas no diploma legislativo impugnado relativas à legalidade do ouro adquirido e à boa-fé do adquirente sabotam a efetividade do controle de uma atividade inerentemente poluidora. Nessa medida, elas deixam de observar o princípio da precaução</w:t>
      </w:r>
      <w:r w:rsidR="00C85AB4">
        <w:rPr>
          <w:rStyle w:val="Refdenotaderodap"/>
        </w:rPr>
        <w:footnoteReference w:id="210"/>
      </w:r>
      <w:r>
        <w:rPr>
          <w:rStyle w:val="normaltextrun"/>
        </w:rPr>
        <w:t>, porque não apenas facilitam, mas servem de incentivo à comercialização de ouro originário de garimpo ilegal. Revelam-se, portanto, opção normativa deficiente quanto à proteção do meio ambiente.</w:t>
      </w:r>
      <w:r>
        <w:rPr>
          <w:rStyle w:val="eop"/>
        </w:rPr>
        <w:t> </w:t>
      </w:r>
    </w:p>
    <w:p w14:paraId="3268384C" w14:textId="77777777" w:rsidR="00D2660C" w:rsidRDefault="00D2660C" w:rsidP="00D2660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A simplificação do processo de compra de ouro da norma impugnada permitiu a expansão do comércio ilegal e fortaleceu as atividades de garimpo ilegal, o que contribuiu com o desmatamento, a contaminação de rios, a violência nas regiões de garimpo e o aumento da criminalidade e da insegurança na região, em detrimento, também, das tribos indígenas.</w:t>
      </w:r>
      <w:r>
        <w:rPr>
          <w:rStyle w:val="eop"/>
        </w:rPr>
        <w:t> </w:t>
      </w:r>
    </w:p>
    <w:p w14:paraId="6344990B" w14:textId="0B775604" w:rsidR="00D2660C" w:rsidRDefault="00D2660C" w:rsidP="00D2660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Com base nesses e em outros entendimentos, o Plenário, em apreciação conjunta e por unanimidade, conheceu integralmente da ADI 7.273/DF e, em parte, da ADI 7.345/DF e as julgou procedentes, para: (i) declarar a inconstitucionalidade do </w:t>
      </w:r>
      <w:hyperlink r:id="rId524" w:anchor=":~:text=%C2%A7%204%C2%BA%20Presumem%2Dse%20a%20legalidade%20do%20ouro%20adquirido%20e%20a%20boa%2Df%C3%A9%20da%20pessoa%20jur%C3%ADdica%20adquirente%20quando%20as%20informa%C3%A7%C3%B5es%20mencionadas%20neste%20artigo%2C%20prestadas%20pelo%20vendedor%2C%2" w:tgtFrame="_blank" w:history="1">
        <w:r>
          <w:rPr>
            <w:rStyle w:val="normaltextrun"/>
            <w:color w:val="0000FF"/>
            <w:u w:val="single"/>
          </w:rPr>
          <w:t>§ 4º do art. 39 da Lei nº 12.844/2013</w:t>
        </w:r>
      </w:hyperlink>
      <w:r w:rsidR="00C85AB4">
        <w:rPr>
          <w:rStyle w:val="Refdenotaderodap"/>
          <w:rFonts w:ascii="Segoe UI" w:hAnsi="Segoe UI" w:cs="Segoe UI"/>
          <w:sz w:val="18"/>
          <w:szCs w:val="18"/>
        </w:rPr>
        <w:footnoteReference w:id="211"/>
      </w:r>
      <w:r>
        <w:rPr>
          <w:rStyle w:val="normaltextrun"/>
        </w:rPr>
        <w:t>; (</w:t>
      </w:r>
      <w:proofErr w:type="spellStart"/>
      <w:r>
        <w:rPr>
          <w:rStyle w:val="normaltextrun"/>
        </w:rPr>
        <w:t>ii</w:t>
      </w:r>
      <w:proofErr w:type="spellEnd"/>
      <w:r>
        <w:rPr>
          <w:rStyle w:val="normaltextrun"/>
        </w:rPr>
        <w:t xml:space="preserve">) determinar ao Poder Executivo federal, em especial à Agência Nacional de Mineração – ANM, ao Banco Central do Brasil – BACEN, ao Instituto Chico Mendes de Conservação da Biodiversidade – </w:t>
      </w:r>
      <w:proofErr w:type="spellStart"/>
      <w:r>
        <w:rPr>
          <w:rStyle w:val="normaltextrun"/>
        </w:rPr>
        <w:t>ICMBio</w:t>
      </w:r>
      <w:proofErr w:type="spellEnd"/>
      <w:r>
        <w:rPr>
          <w:rStyle w:val="normaltextrun"/>
        </w:rPr>
        <w:t xml:space="preserve"> e à Casa da Moeda do Brasil – CMB, sem prejuízo da atuação de outros órgãos, dentro das respectivas áreas de competência, a adoção de medidas regulatórias e/ou administrativas de forma a inviabilizar a extração e a aquisição de ouro garimpado em áreas de proteção ambiental e terras indígenas, estabelecendo, inclusive, diretrizes normativas para a fiscalização do comércio do ouro, especialmente quanto à verificação da origem legal do ouro adquirido por Distribuidora de Títulos e Valores Mobiliários.</w:t>
      </w:r>
      <w:r>
        <w:rPr>
          <w:rStyle w:val="eop"/>
        </w:rPr>
        <w:t> </w:t>
      </w:r>
    </w:p>
    <w:p w14:paraId="59B0283E" w14:textId="77777777" w:rsidR="00D2660C" w:rsidRDefault="00D2660C" w:rsidP="00D2660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eop"/>
        </w:rPr>
        <w:t> </w:t>
      </w:r>
    </w:p>
    <w:p w14:paraId="739617E3" w14:textId="77777777" w:rsidR="00D2660C" w:rsidRDefault="00D2660C" w:rsidP="00C85AB4">
      <w:pPr>
        <w:pStyle w:val="paragraph"/>
        <w:spacing w:before="0" w:beforeAutospacing="0" w:after="0" w:afterAutospacing="0" w:line="360" w:lineRule="auto"/>
        <w:jc w:val="both"/>
        <w:textAlignment w:val="baseline"/>
        <w:rPr>
          <w:rFonts w:ascii="Segoe UI" w:hAnsi="Segoe UI" w:cs="Segoe UI"/>
          <w:sz w:val="18"/>
          <w:szCs w:val="18"/>
        </w:rPr>
      </w:pPr>
      <w:hyperlink r:id="rId525" w:tgtFrame="_blank" w:history="1">
        <w:r>
          <w:rPr>
            <w:rStyle w:val="normaltextrun"/>
            <w:color w:val="0000FF"/>
            <w:u w:val="single"/>
          </w:rPr>
          <w:t>ADI 7.273/MT, relator Ministro Gilmar Mendes, julgamento virtual finalizado em 21.03.2025 (sexta-feira), às 23:59</w:t>
        </w:r>
      </w:hyperlink>
      <w:r>
        <w:rPr>
          <w:rStyle w:val="eop"/>
        </w:rPr>
        <w:t> </w:t>
      </w:r>
    </w:p>
    <w:p w14:paraId="601F5939" w14:textId="77777777" w:rsidR="00D2660C" w:rsidRDefault="00D2660C" w:rsidP="00C85AB4">
      <w:pPr>
        <w:pStyle w:val="paragraph"/>
        <w:spacing w:before="0" w:beforeAutospacing="0" w:after="0" w:afterAutospacing="0" w:line="360" w:lineRule="auto"/>
        <w:jc w:val="both"/>
        <w:textAlignment w:val="baseline"/>
        <w:rPr>
          <w:rFonts w:ascii="Segoe UI" w:hAnsi="Segoe UI" w:cs="Segoe UI"/>
          <w:sz w:val="18"/>
          <w:szCs w:val="18"/>
        </w:rPr>
      </w:pPr>
      <w:hyperlink r:id="rId526" w:tgtFrame="_blank" w:history="1">
        <w:r>
          <w:rPr>
            <w:rStyle w:val="normaltextrun"/>
            <w:color w:val="0000FF"/>
            <w:u w:val="single"/>
          </w:rPr>
          <w:t>ADI 7.345/DF, relator Ministro Gilmar Mendes, julgamento virtual finalizado em 21.03.2025 (sexta-feira), às 23:59</w:t>
        </w:r>
      </w:hyperlink>
      <w:r>
        <w:rPr>
          <w:rStyle w:val="eop"/>
        </w:rPr>
        <w:t> </w:t>
      </w:r>
    </w:p>
    <w:p w14:paraId="3C03519F" w14:textId="77777777" w:rsidR="00C85AB4" w:rsidRPr="00CB0BBC" w:rsidRDefault="00C85AB4" w:rsidP="00C85AB4">
      <w:pPr>
        <w:spacing w:after="0" w:line="360" w:lineRule="auto"/>
        <w:ind w:firstLine="0"/>
        <w:rPr>
          <w:rFonts w:eastAsia="Times New Roman"/>
          <w:bCs w:val="0"/>
          <w:sz w:val="24"/>
          <w:szCs w:val="24"/>
        </w:rPr>
      </w:pPr>
    </w:p>
    <w:p w14:paraId="665F01DF" w14:textId="77777777" w:rsidR="00C85AB4" w:rsidRPr="00CB0BBC" w:rsidRDefault="00C85AB4" w:rsidP="00C85AB4">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CB0BBC">
          <w:rPr>
            <w:rFonts w:eastAsia="Times New Roman"/>
            <w:bCs w:val="0"/>
            <w:color w:val="0000FF"/>
            <w:sz w:val="16"/>
            <w:szCs w:val="16"/>
            <w:u w:val="single"/>
            <w:lang w:eastAsia="pt-BR"/>
          </w:rPr>
          <w:t>Sumário</w:t>
        </w:r>
      </w:hyperlink>
    </w:p>
    <w:p w14:paraId="2980CF82" w14:textId="77777777" w:rsidR="00647B97" w:rsidRPr="00647B97" w:rsidRDefault="00647B97" w:rsidP="00647B97">
      <w:pPr>
        <w:ind w:firstLine="0"/>
      </w:pPr>
    </w:p>
    <w:p w14:paraId="37F164A7" w14:textId="5BB7BFE1" w:rsidR="0033292C" w:rsidRDefault="0033292C" w:rsidP="008E5DE0">
      <w:pPr>
        <w:pStyle w:val="Ttulo2"/>
      </w:pPr>
      <w:bookmarkStart w:id="249" w:name="_Toc216457010"/>
      <w:r>
        <w:t>MINISTÉRIO PÚBLICO</w:t>
      </w:r>
      <w:bookmarkEnd w:id="249"/>
    </w:p>
    <w:p w14:paraId="107CC7B5" w14:textId="77777777" w:rsidR="0033292C" w:rsidRPr="0033292C" w:rsidRDefault="0033292C" w:rsidP="0033292C">
      <w:pPr>
        <w:rPr>
          <w:lang w:eastAsia="pt-BR"/>
        </w:rPr>
      </w:pPr>
    </w:p>
    <w:p w14:paraId="1E0632B0" w14:textId="1776560A" w:rsidR="0033292C" w:rsidRPr="00DF0E7E" w:rsidRDefault="0033292C" w:rsidP="00F709B8">
      <w:pPr>
        <w:pStyle w:val="Ttulo3"/>
        <w:rPr>
          <w:lang w:eastAsia="pt-BR"/>
        </w:rPr>
      </w:pPr>
      <w:bookmarkStart w:id="250" w:name="_Ministério_Público:_legitimidade"/>
      <w:bookmarkStart w:id="251" w:name="MP"/>
      <w:bookmarkStart w:id="252" w:name="_Toc216457011"/>
      <w:bookmarkEnd w:id="250"/>
      <w:r w:rsidRPr="00DF0E7E">
        <w:rPr>
          <w:rFonts w:eastAsia="Aptos"/>
        </w:rPr>
        <w:t xml:space="preserve">Ministério Público: legitimidade para firmar acordos com entidades desportivas </w:t>
      </w:r>
      <w:bookmarkEnd w:id="251"/>
      <w:r w:rsidRPr="00DF0E7E">
        <w:rPr>
          <w:rFonts w:eastAsia="Aptos"/>
          <w:color w:val="212529"/>
        </w:rPr>
        <w:t xml:space="preserve">- </w:t>
      </w:r>
      <w:hyperlink r:id="rId527" w:history="1">
        <w:r w:rsidRPr="00DF0E7E">
          <w:rPr>
            <w:rFonts w:eastAsia="Aptos"/>
          </w:rPr>
          <w:t>ADI 7.580 MC-</w:t>
        </w:r>
        <w:proofErr w:type="spellStart"/>
        <w:r w:rsidRPr="00DF0E7E">
          <w:rPr>
            <w:rFonts w:eastAsia="Aptos"/>
          </w:rPr>
          <w:t>Ref</w:t>
        </w:r>
        <w:proofErr w:type="spellEnd"/>
        <w:r w:rsidRPr="00DF0E7E">
          <w:rPr>
            <w:rFonts w:eastAsia="Aptos"/>
          </w:rPr>
          <w:t>/DF</w:t>
        </w:r>
        <w:bookmarkEnd w:id="252"/>
      </w:hyperlink>
    </w:p>
    <w:p w14:paraId="7EFC47CA" w14:textId="432CA2F2" w:rsidR="0033292C" w:rsidRPr="00DF0E7E" w:rsidRDefault="0033292C" w:rsidP="00DF0E7E">
      <w:pPr>
        <w:spacing w:after="0" w:line="240" w:lineRule="auto"/>
        <w:ind w:firstLine="0"/>
        <w:contextualSpacing/>
        <w:rPr>
          <w:sz w:val="24"/>
          <w:szCs w:val="24"/>
          <w:lang w:eastAsia="pt-BR"/>
        </w:rPr>
      </w:pPr>
      <w:r w:rsidRPr="00DF0E7E">
        <w:rPr>
          <w:rFonts w:eastAsia="Aptos"/>
          <w:noProof/>
          <w:kern w:val="2"/>
          <w:sz w:val="24"/>
          <w:szCs w:val="24"/>
          <w14:ligatures w14:val="standardContextual"/>
        </w:rPr>
        <w:drawing>
          <wp:inline distT="0" distB="0" distL="0" distR="0" wp14:anchorId="2273FD26" wp14:editId="56C36F79">
            <wp:extent cx="1219200" cy="180975"/>
            <wp:effectExtent l="0" t="0" r="0" b="9525"/>
            <wp:docPr id="481963799" name="Imagem 1">
              <a:hlinkClick xmlns:a="http://schemas.openxmlformats.org/drawingml/2006/main" r:id="rId5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528"/>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72BBAC3" w14:textId="77777777" w:rsidR="0033292C" w:rsidRPr="00DF0E7E" w:rsidRDefault="0033292C" w:rsidP="00DF0E7E">
      <w:pPr>
        <w:spacing w:after="0" w:line="240" w:lineRule="auto"/>
        <w:ind w:firstLine="0"/>
        <w:contextualSpacing/>
        <w:rPr>
          <w:rFonts w:eastAsia="Aptos"/>
          <w:bCs w:val="0"/>
          <w:kern w:val="2"/>
          <w:sz w:val="24"/>
          <w:szCs w:val="24"/>
          <w:shd w:val="clear" w:color="auto" w:fill="FFFFFF"/>
          <w14:ligatures w14:val="standardContextual"/>
        </w:rPr>
      </w:pPr>
    </w:p>
    <w:p w14:paraId="23A895C5" w14:textId="77777777" w:rsidR="0033292C" w:rsidRPr="00DF0E7E" w:rsidRDefault="0033292C" w:rsidP="00DF0E7E">
      <w:pPr>
        <w:spacing w:after="0" w:line="240" w:lineRule="auto"/>
        <w:ind w:firstLine="0"/>
        <w:contextualSpacing/>
        <w:rPr>
          <w:rFonts w:eastAsia="Aptos"/>
          <w:bCs w:val="0"/>
          <w:color w:val="0000FF"/>
          <w:kern w:val="2"/>
          <w:sz w:val="24"/>
          <w:szCs w:val="24"/>
          <w:shd w:val="clear" w:color="auto" w:fill="FFFFFF"/>
          <w14:ligatures w14:val="standardContextual"/>
        </w:rPr>
      </w:pPr>
      <w:r w:rsidRPr="00DF0E7E">
        <w:rPr>
          <w:rFonts w:eastAsia="Aptos"/>
          <w:b/>
          <w:color w:val="212529"/>
          <w:kern w:val="2"/>
          <w:sz w:val="24"/>
          <w:szCs w:val="24"/>
          <w:shd w:val="clear" w:color="auto" w:fill="FFFFFF"/>
          <w14:ligatures w14:val="standardContextual"/>
        </w:rPr>
        <w:t>ODS:</w:t>
      </w:r>
      <w:r w:rsidRPr="00DF0E7E">
        <w:rPr>
          <w:rFonts w:eastAsia="Aptos"/>
          <w:bCs w:val="0"/>
          <w:color w:val="212529"/>
          <w:kern w:val="2"/>
          <w:sz w:val="24"/>
          <w:szCs w:val="24"/>
          <w:shd w:val="clear" w:color="auto" w:fill="FFFFFF"/>
          <w14:ligatures w14:val="standardContextual"/>
        </w:rPr>
        <w:t xml:space="preserve"> </w:t>
      </w:r>
      <w:hyperlink r:id="rId529" w:history="1">
        <w:r w:rsidRPr="00DF0E7E">
          <w:rPr>
            <w:rFonts w:eastAsia="Aptos"/>
            <w:bCs w:val="0"/>
            <w:color w:val="0000FF"/>
            <w:kern w:val="2"/>
            <w:sz w:val="24"/>
            <w:szCs w:val="24"/>
            <w:u w:val="single"/>
            <w:shd w:val="clear" w:color="auto" w:fill="FFFFFF"/>
            <w14:ligatures w14:val="standardContextual"/>
          </w:rPr>
          <w:t>16</w:t>
        </w:r>
      </w:hyperlink>
    </w:p>
    <w:p w14:paraId="1586729F" w14:textId="77777777" w:rsidR="0033292C" w:rsidRPr="00DF0E7E" w:rsidRDefault="0033292C" w:rsidP="00DF0E7E">
      <w:pPr>
        <w:spacing w:after="0" w:line="240" w:lineRule="auto"/>
        <w:ind w:firstLine="0"/>
        <w:contextualSpacing/>
        <w:rPr>
          <w:rFonts w:eastAsia="Aptos"/>
          <w:bCs w:val="0"/>
          <w:color w:val="000000"/>
          <w:kern w:val="2"/>
          <w:sz w:val="24"/>
          <w:szCs w:val="24"/>
          <w:shd w:val="clear" w:color="auto" w:fill="FFFFFF"/>
          <w14:ligatures w14:val="standardContextual"/>
        </w:rPr>
      </w:pPr>
    </w:p>
    <w:p w14:paraId="61E7FF3F" w14:textId="77777777" w:rsidR="0033292C" w:rsidRPr="00DF0E7E" w:rsidRDefault="0033292C" w:rsidP="00DF0E7E">
      <w:pPr>
        <w:spacing w:after="0" w:line="360" w:lineRule="auto"/>
        <w:ind w:firstLine="0"/>
        <w:contextualSpacing/>
        <w:rPr>
          <w:rFonts w:eastAsia="Aptos"/>
          <w:bCs w:val="0"/>
          <w:kern w:val="2"/>
          <w:sz w:val="24"/>
          <w:szCs w:val="24"/>
          <w:shd w:val="clear" w:color="auto" w:fill="FFFFFF"/>
          <w14:ligatures w14:val="standardContextual"/>
        </w:rPr>
      </w:pPr>
      <w:r w:rsidRPr="00DF0E7E">
        <w:rPr>
          <w:rFonts w:eastAsia="Aptos"/>
          <w:bCs w:val="0"/>
          <w:kern w:val="2"/>
          <w:sz w:val="24"/>
          <w:szCs w:val="24"/>
          <w:shd w:val="clear" w:color="auto" w:fill="FFFFFF"/>
          <w14:ligatures w14:val="standardContextual"/>
        </w:rPr>
        <w:t>Resumo:</w:t>
      </w:r>
    </w:p>
    <w:p w14:paraId="1C380AA7" w14:textId="77777777" w:rsidR="0033292C" w:rsidRPr="00DF0E7E" w:rsidRDefault="0033292C" w:rsidP="00DF0E7E">
      <w:pPr>
        <w:spacing w:after="0" w:line="360" w:lineRule="auto"/>
        <w:contextualSpacing/>
        <w:rPr>
          <w:rFonts w:eastAsia="Aptos"/>
          <w:b/>
          <w:kern w:val="2"/>
          <w:sz w:val="24"/>
          <w:szCs w:val="24"/>
          <w:shd w:val="clear" w:color="auto" w:fill="FFFFFF"/>
          <w14:ligatures w14:val="standardContextual"/>
        </w:rPr>
      </w:pPr>
      <w:r w:rsidRPr="00DF0E7E">
        <w:rPr>
          <w:rFonts w:eastAsia="Aptos"/>
          <w:b/>
          <w:kern w:val="2"/>
          <w:sz w:val="24"/>
          <w:szCs w:val="24"/>
          <w:shd w:val="clear" w:color="auto" w:fill="FFFFFF"/>
          <w14:ligatures w14:val="standardContextual"/>
        </w:rPr>
        <w:t xml:space="preserve">É constitucional — por decorrer da função institucional de defesa da ordem jurídica e dos interesses sociais e individuais indisponíveis — a atuação do Ministério Público em matérias relacionadas à prática desportiva e à organização das entidades esportivas. Contudo, é inadmissível — por violar a autonomia das entidades desportivas (CF/1988, art. 217, I) — a atuação estatal sobre questões meramente </w:t>
      </w:r>
      <w:r w:rsidRPr="00DF0E7E">
        <w:rPr>
          <w:rFonts w:eastAsia="Aptos"/>
          <w:b/>
          <w:i/>
          <w:iCs/>
          <w:kern w:val="2"/>
          <w:sz w:val="24"/>
          <w:szCs w:val="24"/>
          <w:shd w:val="clear" w:color="auto" w:fill="FFFFFF"/>
          <w14:ligatures w14:val="standardContextual"/>
        </w:rPr>
        <w:t xml:space="preserve">interna </w:t>
      </w:r>
      <w:proofErr w:type="spellStart"/>
      <w:r w:rsidRPr="00DF0E7E">
        <w:rPr>
          <w:rFonts w:eastAsia="Aptos"/>
          <w:b/>
          <w:i/>
          <w:iCs/>
          <w:kern w:val="2"/>
          <w:sz w:val="24"/>
          <w:szCs w:val="24"/>
          <w:shd w:val="clear" w:color="auto" w:fill="FFFFFF"/>
          <w14:ligatures w14:val="standardContextual"/>
        </w:rPr>
        <w:t>corporis</w:t>
      </w:r>
      <w:proofErr w:type="spellEnd"/>
      <w:r w:rsidRPr="00DF0E7E">
        <w:rPr>
          <w:rFonts w:eastAsia="Aptos"/>
          <w:b/>
          <w:kern w:val="2"/>
          <w:sz w:val="24"/>
          <w:szCs w:val="24"/>
          <w:shd w:val="clear" w:color="auto" w:fill="FFFFFF"/>
          <w14:ligatures w14:val="standardContextual"/>
        </w:rPr>
        <w:t>, salvo nas hipóteses em que contrariem a Constituição ou a legislação infraconstitucional, ou quando houver investigação de ilícitos penais ou administrativos.</w:t>
      </w:r>
    </w:p>
    <w:p w14:paraId="2CFD5853" w14:textId="00FBB981" w:rsidR="0033292C" w:rsidRPr="00DF0E7E" w:rsidRDefault="0033292C" w:rsidP="00DF0E7E">
      <w:pPr>
        <w:spacing w:after="0" w:line="360" w:lineRule="auto"/>
        <w:rPr>
          <w:rFonts w:eastAsia="Aptos"/>
          <w:bCs w:val="0"/>
          <w:kern w:val="2"/>
          <w:sz w:val="24"/>
          <w:szCs w:val="24"/>
          <w:shd w:val="clear" w:color="auto" w:fill="FFFFFF"/>
          <w14:ligatures w14:val="standardContextual"/>
        </w:rPr>
      </w:pPr>
      <w:r w:rsidRPr="00DF0E7E">
        <w:rPr>
          <w:rFonts w:eastAsia="Aptos"/>
          <w:bCs w:val="0"/>
          <w:kern w:val="2"/>
          <w:sz w:val="24"/>
          <w:szCs w:val="24"/>
          <w:shd w:val="clear" w:color="auto" w:fill="FFFFFF"/>
          <w14:ligatures w14:val="standardContextual"/>
        </w:rPr>
        <w:t>O texto constitucional estabelece que o esporte constitui direito social e atividade de relevante interesse público, atribuindo ao Estado o dever de fomentar sua prática formal e não formal. Paralelamente, a mesma norma assegura às entidades desportivas autonomia quanto à sua organização e funcionamento</w:t>
      </w:r>
      <w:r w:rsidRPr="00DF0E7E">
        <w:rPr>
          <w:rStyle w:val="Refdenotaderodap"/>
          <w:rFonts w:eastAsia="Aptos"/>
          <w:bCs w:val="0"/>
          <w:kern w:val="2"/>
          <w:sz w:val="24"/>
          <w:szCs w:val="24"/>
          <w:shd w:val="clear" w:color="auto" w:fill="FFFFFF"/>
          <w14:ligatures w14:val="standardContextual"/>
        </w:rPr>
        <w:footnoteReference w:id="212"/>
      </w:r>
      <w:r w:rsidRPr="00DF0E7E">
        <w:rPr>
          <w:rFonts w:eastAsia="Aptos"/>
          <w:bCs w:val="0"/>
          <w:kern w:val="2"/>
          <w:sz w:val="24"/>
          <w:szCs w:val="24"/>
          <w:shd w:val="clear" w:color="auto" w:fill="FFFFFF"/>
          <w14:ligatures w14:val="standardContextual"/>
        </w:rPr>
        <w:t xml:space="preserve">, reconhecendo-lhes um espaço legítimo de autogoverno e </w:t>
      </w:r>
      <w:proofErr w:type="spellStart"/>
      <w:r w:rsidRPr="00DF0E7E">
        <w:rPr>
          <w:rFonts w:eastAsia="Aptos"/>
          <w:bCs w:val="0"/>
          <w:kern w:val="2"/>
          <w:sz w:val="24"/>
          <w:szCs w:val="24"/>
          <w:shd w:val="clear" w:color="auto" w:fill="FFFFFF"/>
          <w14:ligatures w14:val="standardContextual"/>
        </w:rPr>
        <w:t>autonormação</w:t>
      </w:r>
      <w:proofErr w:type="spellEnd"/>
      <w:r w:rsidRPr="00DF0E7E">
        <w:rPr>
          <w:rFonts w:eastAsia="Aptos"/>
          <w:bCs w:val="0"/>
          <w:kern w:val="2"/>
          <w:sz w:val="24"/>
          <w:szCs w:val="24"/>
          <w:shd w:val="clear" w:color="auto" w:fill="FFFFFF"/>
          <w14:ligatures w14:val="standardContextual"/>
        </w:rPr>
        <w:t>, especialmente em matérias </w:t>
      </w:r>
      <w:r w:rsidRPr="00DF0E7E">
        <w:rPr>
          <w:rFonts w:eastAsia="Aptos"/>
          <w:bCs w:val="0"/>
          <w:i/>
          <w:iCs/>
          <w:kern w:val="2"/>
          <w:sz w:val="24"/>
          <w:szCs w:val="24"/>
          <w:shd w:val="clear" w:color="auto" w:fill="FFFFFF"/>
          <w14:ligatures w14:val="standardContextual"/>
        </w:rPr>
        <w:t xml:space="preserve">interna </w:t>
      </w:r>
      <w:proofErr w:type="spellStart"/>
      <w:r w:rsidRPr="00DF0E7E">
        <w:rPr>
          <w:rFonts w:eastAsia="Aptos"/>
          <w:bCs w:val="0"/>
          <w:i/>
          <w:iCs/>
          <w:kern w:val="2"/>
          <w:sz w:val="24"/>
          <w:szCs w:val="24"/>
          <w:shd w:val="clear" w:color="auto" w:fill="FFFFFF"/>
          <w14:ligatures w14:val="standardContextual"/>
        </w:rPr>
        <w:t>corporis</w:t>
      </w:r>
      <w:proofErr w:type="spellEnd"/>
      <w:r w:rsidRPr="00DF0E7E">
        <w:rPr>
          <w:rFonts w:eastAsia="Aptos"/>
          <w:bCs w:val="0"/>
          <w:kern w:val="2"/>
          <w:sz w:val="24"/>
          <w:szCs w:val="24"/>
          <w:shd w:val="clear" w:color="auto" w:fill="FFFFFF"/>
          <w14:ligatures w14:val="standardContextual"/>
        </w:rPr>
        <w:t>. Essa prerrogativa, no entanto, não é absoluta: embora o Estado não possa intervir diretamente em decisões internas que respeitem os limites legais, é legítima a regulação infraconstitucional de caráter geral e procedimental.</w:t>
      </w:r>
    </w:p>
    <w:p w14:paraId="0E322FB6" w14:textId="77777777" w:rsidR="0033292C" w:rsidRPr="00DF0E7E" w:rsidRDefault="0033292C" w:rsidP="00DF0E7E">
      <w:pPr>
        <w:spacing w:after="0" w:line="360" w:lineRule="auto"/>
        <w:rPr>
          <w:rFonts w:eastAsia="Aptos"/>
          <w:bCs w:val="0"/>
          <w:kern w:val="2"/>
          <w:sz w:val="24"/>
          <w:szCs w:val="24"/>
          <w:shd w:val="clear" w:color="auto" w:fill="FFFFFF"/>
          <w14:ligatures w14:val="standardContextual"/>
        </w:rPr>
      </w:pPr>
      <w:r w:rsidRPr="00DF0E7E">
        <w:rPr>
          <w:rFonts w:eastAsia="Aptos"/>
          <w:bCs w:val="0"/>
          <w:kern w:val="2"/>
          <w:sz w:val="24"/>
          <w:szCs w:val="24"/>
          <w:shd w:val="clear" w:color="auto" w:fill="FFFFFF"/>
          <w14:ligatures w14:val="standardContextual"/>
        </w:rPr>
        <w:t>Esse entendimento é reforçado por diplomas legais como a Lei Pelé (</w:t>
      </w:r>
      <w:r w:rsidRPr="00DF0E7E">
        <w:rPr>
          <w:rFonts w:eastAsia="Times New Roman"/>
          <w:kern w:val="2"/>
          <w:sz w:val="24"/>
          <w:szCs w:val="24"/>
          <w14:ligatures w14:val="standardContextual"/>
        </w:rPr>
        <w:t>Lei nº 9.615/1998)</w:t>
      </w:r>
      <w:r w:rsidRPr="00DF0E7E">
        <w:rPr>
          <w:rFonts w:eastAsia="Aptos"/>
          <w:bCs w:val="0"/>
          <w:kern w:val="2"/>
          <w:sz w:val="24"/>
          <w:szCs w:val="24"/>
          <w:shd w:val="clear" w:color="auto" w:fill="FFFFFF"/>
          <w14:ligatures w14:val="standardContextual"/>
        </w:rPr>
        <w:t xml:space="preserve"> e a Lei Geral do Esporte (</w:t>
      </w:r>
      <w:r w:rsidRPr="00DF0E7E">
        <w:rPr>
          <w:rFonts w:eastAsia="Times New Roman"/>
          <w:kern w:val="2"/>
          <w:sz w:val="24"/>
          <w:szCs w:val="24"/>
          <w14:ligatures w14:val="standardContextual"/>
        </w:rPr>
        <w:t>Lei nº 14.597/2023)</w:t>
      </w:r>
      <w:r w:rsidRPr="00DF0E7E">
        <w:rPr>
          <w:rFonts w:eastAsia="Aptos"/>
          <w:bCs w:val="0"/>
          <w:kern w:val="2"/>
          <w:sz w:val="24"/>
          <w:szCs w:val="24"/>
          <w:shd w:val="clear" w:color="auto" w:fill="FFFFFF"/>
          <w14:ligatures w14:val="standardContextual"/>
        </w:rPr>
        <w:t xml:space="preserve">, que consolidam a função social e econômica das entidades desportivas profissionais e de seus órgãos dirigentes. Esses normativos preveem </w:t>
      </w:r>
      <w:r w:rsidRPr="00DF0E7E">
        <w:rPr>
          <w:rFonts w:eastAsia="Aptos"/>
          <w:bCs w:val="0"/>
          <w:kern w:val="2"/>
          <w:sz w:val="24"/>
          <w:szCs w:val="24"/>
          <w:shd w:val="clear" w:color="auto" w:fill="FFFFFF"/>
          <w14:ligatures w14:val="standardContextual"/>
        </w:rPr>
        <w:lastRenderedPageBreak/>
        <w:t>princípios de transparência financeira e administrativa, moralidade e responsabilidade na gestão esportiva, além de estabelecerem regras atinentes ao processo eleitoral interno e reconhecerem o esporte como instrumento de promoção social e integração comunitária.</w:t>
      </w:r>
    </w:p>
    <w:p w14:paraId="365D1E80" w14:textId="5F3E6D82" w:rsidR="0033292C" w:rsidRPr="00DF0E7E" w:rsidRDefault="0033292C" w:rsidP="00DF0E7E">
      <w:pPr>
        <w:spacing w:after="0" w:line="360" w:lineRule="auto"/>
        <w:rPr>
          <w:rFonts w:eastAsia="Aptos"/>
          <w:bCs w:val="0"/>
          <w:kern w:val="2"/>
          <w:sz w:val="24"/>
          <w:szCs w:val="24"/>
          <w:shd w:val="clear" w:color="auto" w:fill="FFFFFF"/>
          <w14:ligatures w14:val="standardContextual"/>
        </w:rPr>
      </w:pPr>
      <w:r w:rsidRPr="00DF0E7E">
        <w:rPr>
          <w:rFonts w:eastAsia="Aptos"/>
          <w:bCs w:val="0"/>
          <w:kern w:val="2"/>
          <w:sz w:val="24"/>
          <w:szCs w:val="24"/>
          <w:shd w:val="clear" w:color="auto" w:fill="FFFFFF"/>
          <w14:ligatures w14:val="standardContextual"/>
        </w:rPr>
        <w:t>Conforme jurisprudência desta Corte</w:t>
      </w:r>
      <w:r w:rsidRPr="00DF0E7E">
        <w:rPr>
          <w:rStyle w:val="Refdenotaderodap"/>
          <w:rFonts w:eastAsia="Aptos"/>
          <w:bCs w:val="0"/>
          <w:kern w:val="2"/>
          <w:sz w:val="24"/>
          <w:szCs w:val="24"/>
          <w:shd w:val="clear" w:color="auto" w:fill="FFFFFF"/>
          <w14:ligatures w14:val="standardContextual"/>
        </w:rPr>
        <w:footnoteReference w:id="213"/>
      </w:r>
      <w:r w:rsidRPr="00DF0E7E">
        <w:rPr>
          <w:rFonts w:eastAsia="Aptos"/>
          <w:bCs w:val="0"/>
          <w:kern w:val="2"/>
          <w:sz w:val="24"/>
          <w:szCs w:val="24"/>
          <w:shd w:val="clear" w:color="auto" w:fill="FFFFFF"/>
          <w14:ligatures w14:val="standardContextual"/>
        </w:rPr>
        <w:t>, diante do interesse social intrínseco à atividade desportiva, o Ministério Público possui legitimidade ampla para promover ações civis públicas e outras medidas extrajudiciais — como recomendações, inquéritos civis ou termos de ajustamento de conduta (TACs) — voltadas à proteção de direitos difusos, coletivos e individuais homogêneos relacionados às práticas e às entidades desportivas, na medida em que configuram direitos que transcendem interesses meramente particulares e estão diretamente vinculados à realização dos valores constitucionais associados à promoção do esporte, à integridade de sua organização e à preservação do patrimônio público, social e cultural brasileiro (CF/1988, art. 129, III).</w:t>
      </w:r>
    </w:p>
    <w:p w14:paraId="2D67F5FC" w14:textId="10B509DD" w:rsidR="0033292C" w:rsidRPr="00DF0E7E" w:rsidRDefault="0033292C" w:rsidP="00DF0E7E">
      <w:pPr>
        <w:spacing w:after="0" w:line="360" w:lineRule="auto"/>
        <w:ind w:firstLine="709"/>
        <w:rPr>
          <w:rFonts w:eastAsia="Times New Roman"/>
          <w:kern w:val="2"/>
          <w:sz w:val="24"/>
          <w:szCs w:val="24"/>
          <w14:ligatures w14:val="standardContextual"/>
        </w:rPr>
      </w:pPr>
      <w:r w:rsidRPr="00DF0E7E">
        <w:rPr>
          <w:rFonts w:eastAsia="Times New Roman"/>
          <w:kern w:val="2"/>
          <w:sz w:val="24"/>
          <w:szCs w:val="24"/>
          <w14:ligatures w14:val="standardContextual"/>
        </w:rPr>
        <w:t xml:space="preserve">Com base nesses e em outros entendimentos, o Plenário, por maioria, converteu o referendo da medida cautelar em julgamento de mérito e julgou parcialmente procedente a ação, a fim de conferir interpretação conforme a Constituição ao </w:t>
      </w:r>
      <w:hyperlink r:id="rId530" w:anchor=":~:text=%C2%A7%202o%20A%20organiza%C3%A7%C3%A3o,n%C2%BA%2010.672%2C%20de%202003)" w:history="1">
        <w:r w:rsidRPr="00DF0E7E">
          <w:rPr>
            <w:rFonts w:eastAsia="Times New Roman"/>
            <w:color w:val="0000FF"/>
            <w:kern w:val="2"/>
            <w:sz w:val="24"/>
            <w:szCs w:val="24"/>
            <w:u w:val="single"/>
            <w14:ligatures w14:val="standardContextual"/>
          </w:rPr>
          <w:t>§ 2º do art. 4º da Lei nº 9.615/1998</w:t>
        </w:r>
      </w:hyperlink>
      <w:r w:rsidRPr="00DF0E7E">
        <w:rPr>
          <w:rStyle w:val="Refdenotaderodap"/>
          <w:rFonts w:eastAsia="Times New Roman"/>
          <w:kern w:val="2"/>
          <w:sz w:val="24"/>
          <w:szCs w:val="24"/>
          <w14:ligatures w14:val="standardContextual"/>
        </w:rPr>
        <w:footnoteReference w:id="214"/>
      </w:r>
      <w:r w:rsidRPr="00DF0E7E">
        <w:rPr>
          <w:rFonts w:eastAsia="Times New Roman"/>
          <w:kern w:val="2"/>
          <w:sz w:val="24"/>
          <w:szCs w:val="24"/>
          <w14:ligatures w14:val="standardContextual"/>
        </w:rPr>
        <w:t xml:space="preserve"> e </w:t>
      </w:r>
      <w:hyperlink r:id="rId531" w:history="1">
        <w:proofErr w:type="spellStart"/>
        <w:r w:rsidRPr="00DF0E7E">
          <w:rPr>
            <w:rFonts w:eastAsia="Times New Roman"/>
            <w:color w:val="0000FF"/>
            <w:kern w:val="2"/>
            <w:sz w:val="24"/>
            <w:szCs w:val="24"/>
            <w:u w:val="single"/>
            <w14:ligatures w14:val="standardContextual"/>
          </w:rPr>
          <w:t>arts</w:t>
        </w:r>
        <w:proofErr w:type="spellEnd"/>
        <w:r w:rsidRPr="00DF0E7E">
          <w:rPr>
            <w:rFonts w:eastAsia="Times New Roman"/>
            <w:color w:val="0000FF"/>
            <w:kern w:val="2"/>
            <w:sz w:val="24"/>
            <w:szCs w:val="24"/>
            <w:u w:val="single"/>
            <w14:ligatures w14:val="standardContextual"/>
          </w:rPr>
          <w:t xml:space="preserve">. 26, </w:t>
        </w:r>
        <w:r w:rsidRPr="00DF0E7E">
          <w:rPr>
            <w:rFonts w:eastAsia="Times New Roman"/>
            <w:i/>
            <w:iCs/>
            <w:color w:val="0000FF"/>
            <w:kern w:val="2"/>
            <w:sz w:val="24"/>
            <w:szCs w:val="24"/>
            <w:u w:val="single"/>
            <w14:ligatures w14:val="standardContextual"/>
          </w:rPr>
          <w:t>caput</w:t>
        </w:r>
        <w:r w:rsidRPr="00DF0E7E">
          <w:rPr>
            <w:rFonts w:eastAsia="Times New Roman"/>
            <w:color w:val="0000FF"/>
            <w:kern w:val="2"/>
            <w:sz w:val="24"/>
            <w:szCs w:val="24"/>
            <w:u w:val="single"/>
            <w14:ligatures w14:val="standardContextual"/>
          </w:rPr>
          <w:t>, §§ 1º e 2º; 27; 28 e 142, §§ 1º e 2º, todos da Lei nº 14.597/2023</w:t>
        </w:r>
      </w:hyperlink>
      <w:r w:rsidRPr="00DF0E7E">
        <w:rPr>
          <w:rStyle w:val="Refdenotaderodap"/>
          <w:rFonts w:eastAsia="Times New Roman"/>
          <w:kern w:val="2"/>
          <w:sz w:val="24"/>
          <w:szCs w:val="24"/>
          <w14:ligatures w14:val="standardContextual"/>
        </w:rPr>
        <w:footnoteReference w:id="215"/>
      </w:r>
      <w:r w:rsidRPr="00DF0E7E">
        <w:rPr>
          <w:rFonts w:eastAsia="Times New Roman"/>
          <w:kern w:val="2"/>
          <w:sz w:val="24"/>
          <w:szCs w:val="24"/>
          <w14:ligatures w14:val="standardContextual"/>
        </w:rPr>
        <w:t xml:space="preserve"> para: (i) </w:t>
      </w:r>
      <w:r w:rsidRPr="00DF0E7E">
        <w:rPr>
          <w:rFonts w:eastAsia="Times New Roman"/>
          <w:kern w:val="2"/>
          <w:sz w:val="24"/>
          <w:szCs w:val="24"/>
          <w14:ligatures w14:val="standardContextual"/>
        </w:rPr>
        <w:lastRenderedPageBreak/>
        <w:t xml:space="preserve">afastar qualquer interpretação que presuma, </w:t>
      </w:r>
      <w:r w:rsidRPr="00DF0E7E">
        <w:rPr>
          <w:rFonts w:eastAsia="Times New Roman"/>
          <w:i/>
          <w:iCs/>
          <w:kern w:val="2"/>
          <w:sz w:val="24"/>
          <w:szCs w:val="24"/>
          <w14:ligatures w14:val="standardContextual"/>
        </w:rPr>
        <w:t>a priori</w:t>
      </w:r>
      <w:r w:rsidRPr="00DF0E7E">
        <w:rPr>
          <w:rFonts w:eastAsia="Times New Roman"/>
          <w:kern w:val="2"/>
          <w:sz w:val="24"/>
          <w:szCs w:val="24"/>
          <w14:ligatures w14:val="standardContextual"/>
        </w:rPr>
        <w:t>, a ilegitimidade do Ministério Público para atuar, judicial ou extrajudicialmente, em matérias desportivas quando houver ofensa a direitos difusos, coletivos ou individuais homogêneos, ou quando necessária à proteção do patrimônio público, social e cultural brasileiro; e (</w:t>
      </w:r>
      <w:proofErr w:type="spellStart"/>
      <w:r w:rsidRPr="00DF0E7E">
        <w:rPr>
          <w:rFonts w:eastAsia="Times New Roman"/>
          <w:kern w:val="2"/>
          <w:sz w:val="24"/>
          <w:szCs w:val="24"/>
          <w14:ligatures w14:val="standardContextual"/>
        </w:rPr>
        <w:t>ii</w:t>
      </w:r>
      <w:proofErr w:type="spellEnd"/>
      <w:r w:rsidRPr="00DF0E7E">
        <w:rPr>
          <w:rFonts w:eastAsia="Times New Roman"/>
          <w:kern w:val="2"/>
          <w:sz w:val="24"/>
          <w:szCs w:val="24"/>
          <w14:ligatures w14:val="standardContextual"/>
        </w:rPr>
        <w:t xml:space="preserve">) vedar a atuação estatal em questões meramente </w:t>
      </w:r>
      <w:r w:rsidRPr="00DF0E7E">
        <w:rPr>
          <w:rFonts w:eastAsia="Times New Roman"/>
          <w:i/>
          <w:iCs/>
          <w:kern w:val="2"/>
          <w:sz w:val="24"/>
          <w:szCs w:val="24"/>
          <w14:ligatures w14:val="standardContextual"/>
        </w:rPr>
        <w:t xml:space="preserve">interna </w:t>
      </w:r>
      <w:proofErr w:type="spellStart"/>
      <w:r w:rsidRPr="00DF0E7E">
        <w:rPr>
          <w:rFonts w:eastAsia="Times New Roman"/>
          <w:i/>
          <w:iCs/>
          <w:kern w:val="2"/>
          <w:sz w:val="24"/>
          <w:szCs w:val="24"/>
          <w14:ligatures w14:val="standardContextual"/>
        </w:rPr>
        <w:t>corporis</w:t>
      </w:r>
      <w:proofErr w:type="spellEnd"/>
      <w:r w:rsidRPr="00DF0E7E">
        <w:rPr>
          <w:rFonts w:eastAsia="Times New Roman"/>
          <w:kern w:val="2"/>
          <w:sz w:val="24"/>
          <w:szCs w:val="24"/>
          <w14:ligatures w14:val="standardContextual"/>
        </w:rPr>
        <w:t xml:space="preserve">, ressalvadas hipóteses de contrariedade à Constituição e à legislação pertinente, bem como investigações de ilícitos penais ou administrativos. Ademais, o Tribunal confirmou </w:t>
      </w:r>
      <w:r w:rsidRPr="00DF0E7E">
        <w:rPr>
          <w:rFonts w:eastAsia="Aptos"/>
          <w:bCs w:val="0"/>
          <w:kern w:val="2"/>
          <w:sz w:val="24"/>
          <w:szCs w:val="24"/>
          <w:shd w:val="clear" w:color="auto" w:fill="FFFFFF"/>
          <w14:ligatures w14:val="standardContextual"/>
        </w:rPr>
        <w:t xml:space="preserve">a </w:t>
      </w:r>
      <w:hyperlink r:id="rId532" w:history="1">
        <w:r w:rsidRPr="00DF0E7E">
          <w:rPr>
            <w:rFonts w:eastAsia="Aptos"/>
            <w:bCs w:val="0"/>
            <w:color w:val="0000FF"/>
            <w:kern w:val="2"/>
            <w:sz w:val="24"/>
            <w:szCs w:val="24"/>
            <w:u w:val="single"/>
            <w:shd w:val="clear" w:color="auto" w:fill="FFFFFF"/>
            <w14:ligatures w14:val="standardContextual"/>
          </w:rPr>
          <w:t>decisão</w:t>
        </w:r>
        <w:r w:rsidRPr="00DF0E7E">
          <w:rPr>
            <w:rFonts w:eastAsia="Aptos"/>
            <w:bCs w:val="0"/>
            <w:color w:val="0000FF"/>
            <w:kern w:val="2"/>
            <w:sz w:val="24"/>
            <w:szCs w:val="24"/>
            <w:u w:val="single"/>
            <w14:ligatures w14:val="standardContextual"/>
          </w:rPr>
          <w:t xml:space="preserve"> que concedeu a medida cautelar</w:t>
        </w:r>
      </w:hyperlink>
      <w:r w:rsidRPr="00DF0E7E">
        <w:rPr>
          <w:rFonts w:eastAsia="Times New Roman"/>
          <w:kern w:val="2"/>
          <w:sz w:val="24"/>
          <w:szCs w:val="24"/>
          <w14:ligatures w14:val="standardContextual"/>
        </w:rPr>
        <w:t>, determinando que os tribunais promovam juízo de retratação em decisões que tenham afastado a legitimidade do Ministério Público, considerando o entendimento ora firmado.</w:t>
      </w:r>
    </w:p>
    <w:p w14:paraId="3E178E7F" w14:textId="77777777" w:rsidR="0033292C" w:rsidRPr="00DF0E7E" w:rsidRDefault="0033292C" w:rsidP="00DF0E7E">
      <w:pPr>
        <w:spacing w:after="0" w:line="360" w:lineRule="auto"/>
        <w:ind w:firstLine="0"/>
        <w:rPr>
          <w:rFonts w:ascii="Arial" w:eastAsia="Aptos" w:hAnsi="Arial" w:cs="Arial"/>
          <w:bCs w:val="0"/>
          <w:color w:val="212529"/>
          <w:kern w:val="2"/>
          <w:sz w:val="24"/>
          <w:szCs w:val="24"/>
          <w:shd w:val="clear" w:color="auto" w:fill="FFFFFF"/>
          <w14:ligatures w14:val="standardContextual"/>
        </w:rPr>
      </w:pPr>
    </w:p>
    <w:p w14:paraId="28C279B3" w14:textId="77777777" w:rsidR="0033292C" w:rsidRPr="00DF0E7E" w:rsidRDefault="0033292C" w:rsidP="00DF0E7E">
      <w:pPr>
        <w:spacing w:after="0" w:line="360" w:lineRule="auto"/>
        <w:ind w:firstLine="0"/>
        <w:rPr>
          <w:rFonts w:eastAsia="Aptos"/>
          <w:bCs w:val="0"/>
          <w:color w:val="0000FF"/>
          <w:kern w:val="2"/>
          <w:sz w:val="24"/>
          <w:szCs w:val="24"/>
          <w14:ligatures w14:val="standardContextual"/>
        </w:rPr>
      </w:pPr>
      <w:hyperlink r:id="rId533" w:history="1">
        <w:r w:rsidRPr="00DF0E7E">
          <w:rPr>
            <w:rFonts w:eastAsia="Aptos"/>
            <w:bCs w:val="0"/>
            <w:color w:val="0000FF"/>
            <w:kern w:val="2"/>
            <w:sz w:val="24"/>
            <w:szCs w:val="24"/>
            <w:u w:val="single"/>
            <w:shd w:val="clear" w:color="auto" w:fill="FFFFFF"/>
            <w14:ligatures w14:val="standardContextual"/>
          </w:rPr>
          <w:t>ADI 7.580 MC-</w:t>
        </w:r>
        <w:proofErr w:type="spellStart"/>
        <w:r w:rsidRPr="00DF0E7E">
          <w:rPr>
            <w:rFonts w:eastAsia="Aptos"/>
            <w:bCs w:val="0"/>
            <w:color w:val="0000FF"/>
            <w:kern w:val="2"/>
            <w:sz w:val="24"/>
            <w:szCs w:val="24"/>
            <w:u w:val="single"/>
            <w:shd w:val="clear" w:color="auto" w:fill="FFFFFF"/>
            <w14:ligatures w14:val="standardContextual"/>
          </w:rPr>
          <w:t>Ref</w:t>
        </w:r>
        <w:proofErr w:type="spellEnd"/>
        <w:r w:rsidRPr="00DF0E7E">
          <w:rPr>
            <w:rFonts w:eastAsia="Aptos"/>
            <w:bCs w:val="0"/>
            <w:color w:val="0000FF"/>
            <w:kern w:val="2"/>
            <w:sz w:val="24"/>
            <w:szCs w:val="24"/>
            <w:u w:val="single"/>
            <w:shd w:val="clear" w:color="auto" w:fill="FFFFFF"/>
            <w14:ligatures w14:val="standardContextual"/>
          </w:rPr>
          <w:t>/DF, relator Ministro Gilmar Mendes, julgamento virtual finalizado em 08.08.2025 (sexta-feira), às 23:59</w:t>
        </w:r>
      </w:hyperlink>
    </w:p>
    <w:p w14:paraId="47C3A084" w14:textId="77777777" w:rsidR="0033292C" w:rsidRPr="0033292C" w:rsidRDefault="0033292C" w:rsidP="0033292C">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33292C">
          <w:rPr>
            <w:rFonts w:eastAsia="Times New Roman"/>
            <w:bCs w:val="0"/>
            <w:color w:val="0000FF"/>
            <w:sz w:val="16"/>
            <w:szCs w:val="16"/>
            <w:u w:val="single"/>
            <w:lang w:eastAsia="pt-BR"/>
          </w:rPr>
          <w:t>Sumário</w:t>
        </w:r>
      </w:hyperlink>
    </w:p>
    <w:p w14:paraId="356A1ECE" w14:textId="77777777" w:rsidR="0033292C" w:rsidRPr="0033292C" w:rsidRDefault="0033292C" w:rsidP="0033292C">
      <w:pPr>
        <w:ind w:firstLine="0"/>
        <w:rPr>
          <w:lang w:eastAsia="pt-BR"/>
        </w:rPr>
      </w:pPr>
    </w:p>
    <w:p w14:paraId="44B2F2AA" w14:textId="42AF33E8" w:rsidR="00CB0BBC" w:rsidRDefault="00CB0BBC" w:rsidP="008E5DE0">
      <w:pPr>
        <w:pStyle w:val="Ttulo2"/>
      </w:pPr>
      <w:bookmarkStart w:id="253" w:name="_Toc216457012"/>
      <w:r>
        <w:t>MINISTÉRIO PÚBLICO ESTADUAL</w:t>
      </w:r>
      <w:bookmarkEnd w:id="253"/>
    </w:p>
    <w:p w14:paraId="45C23D06" w14:textId="77777777" w:rsidR="00CB0BBC" w:rsidRPr="00CB0BBC" w:rsidRDefault="00CB0BBC" w:rsidP="00CB0BBC">
      <w:pPr>
        <w:spacing w:after="0" w:line="360" w:lineRule="auto"/>
        <w:ind w:firstLine="709"/>
        <w:rPr>
          <w:sz w:val="24"/>
          <w:szCs w:val="24"/>
          <w:lang w:eastAsia="pt-BR"/>
        </w:rPr>
      </w:pPr>
    </w:p>
    <w:p w14:paraId="66EBCE0F" w14:textId="05E9CCAC" w:rsidR="00CB0BBC" w:rsidRDefault="00CB0BBC" w:rsidP="00F709B8">
      <w:pPr>
        <w:pStyle w:val="Ttulo3"/>
      </w:pPr>
      <w:bookmarkStart w:id="254" w:name="_Ministério_Público_estadual:"/>
      <w:bookmarkStart w:id="255" w:name="_Toc216457013"/>
      <w:bookmarkEnd w:id="254"/>
      <w:r w:rsidRPr="00BA1283">
        <w:t>Ministério Público estadual: instituição do serviço voluntário</w:t>
      </w:r>
      <w:r w:rsidRPr="00CB0BBC">
        <w:t xml:space="preserve"> </w:t>
      </w:r>
      <w:r w:rsidRPr="00DF0E7E">
        <w:t xml:space="preserve">- </w:t>
      </w:r>
      <w:hyperlink r:id="rId534" w:history="1">
        <w:r w:rsidRPr="00DF0E7E">
          <w:rPr>
            <w:rStyle w:val="Hyperlink"/>
            <w:color w:val="auto"/>
            <w:u w:val="none"/>
          </w:rPr>
          <w:t>ADI 5.451/CE</w:t>
        </w:r>
        <w:bookmarkEnd w:id="255"/>
      </w:hyperlink>
    </w:p>
    <w:p w14:paraId="2C65C768" w14:textId="11F160C3" w:rsidR="00CB0BBC" w:rsidRPr="00CB0BBC" w:rsidRDefault="00CB0BBC" w:rsidP="00446DAF">
      <w:pPr>
        <w:spacing w:after="0" w:line="240" w:lineRule="auto"/>
        <w:ind w:firstLine="0"/>
        <w:rPr>
          <w:sz w:val="24"/>
          <w:szCs w:val="24"/>
        </w:rPr>
      </w:pPr>
      <w:r>
        <w:rPr>
          <w:noProof/>
          <w:lang w:eastAsia="pt-BR"/>
          <w14:ligatures w14:val="standardContextual"/>
        </w:rPr>
        <w:drawing>
          <wp:inline distT="0" distB="0" distL="0" distR="0" wp14:anchorId="7419C917" wp14:editId="1C4476A9">
            <wp:extent cx="1193800" cy="180975"/>
            <wp:effectExtent l="0" t="0" r="0" b="0"/>
            <wp:docPr id="534775443" name="Imagem 2">
              <a:hlinkClick xmlns:a="http://schemas.openxmlformats.org/drawingml/2006/main" r:id="rId5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75443" name="Imagem 2">
                      <a:hlinkClick r:id="rId535"/>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0975"/>
                    </a:xfrm>
                    <a:prstGeom prst="rect">
                      <a:avLst/>
                    </a:prstGeom>
                    <a:noFill/>
                    <a:ln>
                      <a:noFill/>
                    </a:ln>
                  </pic:spPr>
                </pic:pic>
              </a:graphicData>
            </a:graphic>
          </wp:inline>
        </w:drawing>
      </w:r>
    </w:p>
    <w:p w14:paraId="471BC2B9" w14:textId="77777777" w:rsidR="00E42AF5" w:rsidRDefault="00E42AF5" w:rsidP="00446DAF">
      <w:pPr>
        <w:spacing w:after="0" w:line="240" w:lineRule="auto"/>
        <w:ind w:firstLine="0"/>
        <w:rPr>
          <w:rFonts w:eastAsia="Times New Roman"/>
          <w:b/>
          <w:sz w:val="24"/>
          <w:szCs w:val="24"/>
          <w:lang w:eastAsia="pt-BR"/>
        </w:rPr>
      </w:pPr>
    </w:p>
    <w:p w14:paraId="36CCC2CC" w14:textId="77777777" w:rsidR="00CB0BBC" w:rsidRPr="00CB0BBC" w:rsidRDefault="00CB0BBC" w:rsidP="00446DAF">
      <w:pPr>
        <w:spacing w:after="0" w:line="240" w:lineRule="auto"/>
        <w:ind w:firstLine="0"/>
        <w:rPr>
          <w:rFonts w:eastAsia="Times New Roman"/>
          <w:bCs w:val="0"/>
          <w:sz w:val="24"/>
          <w:szCs w:val="24"/>
          <w:lang w:eastAsia="pt-BR"/>
        </w:rPr>
      </w:pPr>
      <w:r w:rsidRPr="00CB0BBC">
        <w:rPr>
          <w:rFonts w:eastAsia="Times New Roman"/>
          <w:b/>
          <w:sz w:val="24"/>
          <w:szCs w:val="24"/>
          <w:lang w:eastAsia="pt-BR"/>
        </w:rPr>
        <w:t>ODS:</w:t>
      </w:r>
      <w:r w:rsidRPr="00CB0BBC">
        <w:rPr>
          <w:rFonts w:eastAsia="Times New Roman"/>
          <w:bCs w:val="0"/>
          <w:sz w:val="24"/>
          <w:szCs w:val="24"/>
          <w:lang w:eastAsia="pt-BR"/>
        </w:rPr>
        <w:t xml:space="preserve"> </w:t>
      </w:r>
      <w:hyperlink r:id="rId536" w:history="1">
        <w:r w:rsidRPr="00CB0BBC">
          <w:rPr>
            <w:rFonts w:eastAsia="Times New Roman"/>
            <w:bCs w:val="0"/>
            <w:color w:val="0000FF"/>
            <w:sz w:val="24"/>
            <w:szCs w:val="24"/>
            <w:u w:val="single"/>
            <w:lang w:eastAsia="pt-BR"/>
          </w:rPr>
          <w:t>16</w:t>
        </w:r>
      </w:hyperlink>
    </w:p>
    <w:p w14:paraId="6859CA4C" w14:textId="77777777" w:rsidR="00CB0BBC" w:rsidRPr="00CB0BBC" w:rsidRDefault="00CB0BBC" w:rsidP="00446DAF">
      <w:pPr>
        <w:spacing w:after="0" w:line="240" w:lineRule="auto"/>
        <w:ind w:firstLine="0"/>
        <w:rPr>
          <w:rFonts w:eastAsia="Times New Roman"/>
          <w:bCs w:val="0"/>
          <w:sz w:val="24"/>
          <w:szCs w:val="24"/>
          <w:lang w:eastAsia="pt-BR"/>
        </w:rPr>
      </w:pPr>
    </w:p>
    <w:p w14:paraId="57B2BCAB" w14:textId="77777777" w:rsidR="00CB0BBC" w:rsidRPr="00446DAF" w:rsidRDefault="00CB0BBC" w:rsidP="00446DAF">
      <w:pPr>
        <w:spacing w:after="0" w:line="360" w:lineRule="auto"/>
        <w:ind w:firstLine="0"/>
        <w:rPr>
          <w:rFonts w:eastAsia="Times New Roman"/>
          <w:bCs w:val="0"/>
          <w:sz w:val="24"/>
          <w:szCs w:val="24"/>
        </w:rPr>
      </w:pPr>
      <w:r w:rsidRPr="00446DAF">
        <w:rPr>
          <w:rFonts w:eastAsia="Times New Roman"/>
          <w:bCs w:val="0"/>
          <w:sz w:val="24"/>
          <w:szCs w:val="24"/>
        </w:rPr>
        <w:t>Resumo:</w:t>
      </w:r>
    </w:p>
    <w:p w14:paraId="7EFCDE02" w14:textId="77777777" w:rsidR="00CB0BBC" w:rsidRPr="00446DAF" w:rsidRDefault="00CB0BBC" w:rsidP="00446DAF">
      <w:pPr>
        <w:spacing w:after="0" w:line="360" w:lineRule="auto"/>
        <w:rPr>
          <w:rFonts w:eastAsia="Times New Roman"/>
          <w:b/>
          <w:sz w:val="24"/>
          <w:szCs w:val="24"/>
        </w:rPr>
      </w:pPr>
      <w:r w:rsidRPr="00446DAF">
        <w:rPr>
          <w:rFonts w:eastAsia="Times New Roman"/>
          <w:b/>
          <w:sz w:val="24"/>
          <w:szCs w:val="24"/>
        </w:rPr>
        <w:t xml:space="preserve">É constitucional — inclusive porque não há usurpação da competência legislativa da União para legislar sobre direito do trabalho (CF/1988, art. 22, I) — norma estadual que institui serviço voluntário no Ministério Público local, desde que interpretada de </w:t>
      </w:r>
      <w:r w:rsidRPr="00446DAF">
        <w:rPr>
          <w:rFonts w:eastAsia="Times New Roman"/>
          <w:b/>
          <w:sz w:val="24"/>
          <w:szCs w:val="24"/>
        </w:rPr>
        <w:lastRenderedPageBreak/>
        <w:t>forma a não permitir a atribuição, aos voluntários, de quaisquer atividades típicas ou similares dos seus membros e servidores.</w:t>
      </w:r>
    </w:p>
    <w:p w14:paraId="45DDF687" w14:textId="68E087DA" w:rsidR="00CB0BBC" w:rsidRPr="00446DAF" w:rsidRDefault="00CB0BBC" w:rsidP="00446DAF">
      <w:pPr>
        <w:spacing w:after="0" w:line="360" w:lineRule="auto"/>
        <w:rPr>
          <w:rFonts w:eastAsia="Times New Roman"/>
          <w:bCs w:val="0"/>
          <w:sz w:val="24"/>
          <w:szCs w:val="24"/>
        </w:rPr>
      </w:pPr>
      <w:r w:rsidRPr="00446DAF">
        <w:rPr>
          <w:rFonts w:eastAsia="Times New Roman"/>
          <w:bCs w:val="0"/>
          <w:sz w:val="24"/>
          <w:szCs w:val="24"/>
        </w:rPr>
        <w:t>A legislação federal (Lei nº 9.608/1998) afastou a caracterização de vínculo empregatício como condição indispensável ao exercício do voluntariado</w:t>
      </w:r>
      <w:r w:rsidRPr="00446DAF">
        <w:rPr>
          <w:rStyle w:val="Refdenotaderodap"/>
          <w:rFonts w:eastAsia="Times New Roman"/>
          <w:bCs w:val="0"/>
          <w:sz w:val="24"/>
          <w:szCs w:val="24"/>
        </w:rPr>
        <w:footnoteReference w:id="216"/>
      </w:r>
      <w:r w:rsidRPr="00446DAF">
        <w:rPr>
          <w:rFonts w:eastAsia="Times New Roman"/>
          <w:bCs w:val="0"/>
          <w:sz w:val="24"/>
          <w:szCs w:val="24"/>
        </w:rPr>
        <w:t>. Isso possibilita, em razão do pacto federativo, que os entes políticos disciplinem a prestação do serviço voluntário nas respectivas estruturas administrativas, a partir da norma geral federal e na conformação do interesse público.</w:t>
      </w:r>
    </w:p>
    <w:p w14:paraId="6F475FFF" w14:textId="77777777" w:rsidR="00CB0BBC" w:rsidRPr="00446DAF" w:rsidRDefault="00CB0BBC" w:rsidP="00446DAF">
      <w:pPr>
        <w:spacing w:after="0" w:line="360" w:lineRule="auto"/>
        <w:rPr>
          <w:rFonts w:eastAsia="Times New Roman"/>
          <w:bCs w:val="0"/>
          <w:sz w:val="24"/>
          <w:szCs w:val="24"/>
        </w:rPr>
      </w:pPr>
      <w:r w:rsidRPr="00446DAF">
        <w:rPr>
          <w:rFonts w:eastAsia="Times New Roman"/>
          <w:bCs w:val="0"/>
          <w:sz w:val="24"/>
          <w:szCs w:val="24"/>
        </w:rPr>
        <w:t>Na espécie, a lei estadual impugnada, ao instituir o serviço voluntário no âmbito do Ministério Público, não extrapola as normas gerais a respeito do tema previstas na citada lei federal. O que dela se observa é uma adaptação da norma geral às particularidades do órgão ministerial local, a fim de possibilitar o desempenho de funções técnicas e de assessoramento de interesse da Administração.</w:t>
      </w:r>
    </w:p>
    <w:p w14:paraId="203ABA5E" w14:textId="77777777" w:rsidR="00CB0BBC" w:rsidRPr="00446DAF" w:rsidRDefault="00CB0BBC" w:rsidP="00446DAF">
      <w:pPr>
        <w:spacing w:after="0" w:line="360" w:lineRule="auto"/>
        <w:rPr>
          <w:rFonts w:eastAsia="Times New Roman"/>
          <w:bCs w:val="0"/>
          <w:sz w:val="24"/>
          <w:szCs w:val="24"/>
        </w:rPr>
      </w:pPr>
      <w:r w:rsidRPr="00446DAF">
        <w:rPr>
          <w:rFonts w:eastAsia="Times New Roman"/>
          <w:bCs w:val="0"/>
          <w:sz w:val="24"/>
          <w:szCs w:val="24"/>
        </w:rPr>
        <w:t xml:space="preserve">Ademais, não se vislumbra tentativa de substituição de membros, servidores efetivos e comissionados por trabalhadores voluntários nem qualquer ofensa aos princípios da moralidade e eficiência que regem a Administração Pública (CF/1988, art. 37, </w:t>
      </w:r>
      <w:r w:rsidRPr="00446DAF">
        <w:rPr>
          <w:rFonts w:eastAsia="Times New Roman"/>
          <w:bCs w:val="0"/>
          <w:i/>
          <w:iCs/>
          <w:sz w:val="24"/>
          <w:szCs w:val="24"/>
        </w:rPr>
        <w:t>caput</w:t>
      </w:r>
      <w:r w:rsidRPr="00446DAF">
        <w:rPr>
          <w:rFonts w:eastAsia="Times New Roman"/>
          <w:bCs w:val="0"/>
          <w:sz w:val="24"/>
          <w:szCs w:val="24"/>
        </w:rPr>
        <w:t>).</w:t>
      </w:r>
    </w:p>
    <w:p w14:paraId="080C5E07" w14:textId="7241F9AD" w:rsidR="00CB0BBC" w:rsidRPr="00446DAF" w:rsidRDefault="00CB0BBC" w:rsidP="00446DAF">
      <w:pPr>
        <w:spacing w:after="0" w:line="360" w:lineRule="auto"/>
        <w:rPr>
          <w:rFonts w:eastAsia="Times New Roman"/>
          <w:bCs w:val="0"/>
          <w:sz w:val="24"/>
          <w:szCs w:val="24"/>
        </w:rPr>
      </w:pPr>
      <w:r w:rsidRPr="00446DAF">
        <w:rPr>
          <w:rFonts w:eastAsia="Times New Roman"/>
          <w:bCs w:val="0"/>
          <w:sz w:val="24"/>
          <w:szCs w:val="24"/>
        </w:rPr>
        <w:t xml:space="preserve">Com base nesses entendimentos, o Plenário, por unanimidade, </w:t>
      </w:r>
      <w:r w:rsidRPr="00446DAF">
        <w:rPr>
          <w:rFonts w:eastAsia="Times New Roman"/>
          <w:sz w:val="24"/>
          <w:szCs w:val="24"/>
        </w:rPr>
        <w:t>julgou parcialmente procedente a ação para conferir interpretação conforme a Constituição à expressão “</w:t>
      </w:r>
      <w:r w:rsidRPr="00446DAF">
        <w:rPr>
          <w:rFonts w:eastAsia="Times New Roman"/>
          <w:i/>
          <w:iCs/>
          <w:sz w:val="24"/>
          <w:szCs w:val="24"/>
        </w:rPr>
        <w:t>funções técnicas e de assessoramento de interesse da Administração</w:t>
      </w:r>
      <w:r w:rsidRPr="00446DAF">
        <w:rPr>
          <w:rFonts w:eastAsia="Times New Roman"/>
          <w:sz w:val="24"/>
          <w:szCs w:val="24"/>
        </w:rPr>
        <w:t xml:space="preserve">” contida no </w:t>
      </w:r>
      <w:hyperlink r:id="rId537" w:anchor=":~:text=Art.%201%C2%BA%20Fica%20institu%C3%ADdo%2C%20no%20%C3%A2mbito%20do%20Minist%C3%A9rio%20P%C3%BAblico%20do%20Estado%20do%20Cear%C3%A1%2C%20o%20Servi%C3%A7o%20Especializado%20Volunt%C3%A1rio%2C%20a%20ser%20exercido%20por%20qualquer%20cidad%C3%A3o%2C%" w:history="1">
        <w:r w:rsidRPr="00446DAF">
          <w:rPr>
            <w:rFonts w:eastAsia="Times New Roman"/>
            <w:color w:val="0000FF"/>
            <w:sz w:val="24"/>
            <w:szCs w:val="24"/>
            <w:u w:val="single"/>
          </w:rPr>
          <w:t xml:space="preserve">art. 1º da Lei </w:t>
        </w:r>
        <w:r w:rsidRPr="00446DAF">
          <w:rPr>
            <w:rFonts w:eastAsia="Times New Roman"/>
            <w:bCs w:val="0"/>
            <w:color w:val="0000FF"/>
            <w:sz w:val="24"/>
            <w:szCs w:val="24"/>
            <w:u w:val="single"/>
          </w:rPr>
          <w:t>nº</w:t>
        </w:r>
        <w:r w:rsidRPr="00446DAF">
          <w:rPr>
            <w:rFonts w:eastAsia="Times New Roman"/>
            <w:color w:val="0000FF"/>
            <w:sz w:val="24"/>
            <w:szCs w:val="24"/>
            <w:u w:val="single"/>
          </w:rPr>
          <w:t xml:space="preserve"> 15.911/2015 do Estado do Ceará</w:t>
        </w:r>
      </w:hyperlink>
      <w:r w:rsidRPr="00446DAF">
        <w:rPr>
          <w:rStyle w:val="Refdenotaderodap"/>
          <w:rFonts w:eastAsia="Times New Roman"/>
          <w:bCs w:val="0"/>
          <w:sz w:val="24"/>
          <w:szCs w:val="24"/>
          <w:lang w:eastAsia="pt-BR"/>
        </w:rPr>
        <w:footnoteReference w:id="217"/>
      </w:r>
      <w:r w:rsidRPr="00446DAF">
        <w:rPr>
          <w:rFonts w:eastAsia="Times New Roman"/>
          <w:sz w:val="24"/>
          <w:szCs w:val="24"/>
        </w:rPr>
        <w:t xml:space="preserve">, excluindo de sua compreensão as atividades típicas ou similares às atribuições dos membros e servidores do </w:t>
      </w:r>
      <w:r w:rsidRPr="00446DAF">
        <w:rPr>
          <w:rFonts w:eastAsia="Times New Roman"/>
          <w:i/>
          <w:iCs/>
          <w:sz w:val="24"/>
          <w:szCs w:val="24"/>
        </w:rPr>
        <w:t>Parquet</w:t>
      </w:r>
      <w:r w:rsidRPr="00446DAF">
        <w:rPr>
          <w:rFonts w:eastAsia="Times New Roman"/>
          <w:sz w:val="24"/>
          <w:szCs w:val="24"/>
        </w:rPr>
        <w:t>.</w:t>
      </w:r>
    </w:p>
    <w:p w14:paraId="5D7FD6A8" w14:textId="77777777" w:rsidR="00CB0BBC" w:rsidRPr="00446DAF" w:rsidRDefault="00CB0BBC" w:rsidP="00446DAF">
      <w:pPr>
        <w:spacing w:after="0" w:line="360" w:lineRule="auto"/>
        <w:ind w:firstLine="709"/>
        <w:rPr>
          <w:rFonts w:eastAsia="Times New Roman"/>
          <w:bCs w:val="0"/>
          <w:sz w:val="24"/>
          <w:szCs w:val="24"/>
        </w:rPr>
      </w:pPr>
    </w:p>
    <w:p w14:paraId="579EA522" w14:textId="77777777" w:rsidR="00CB0BBC" w:rsidRPr="00CB0BBC" w:rsidRDefault="00CB0BBC" w:rsidP="00446DAF">
      <w:pPr>
        <w:spacing w:after="0" w:line="360" w:lineRule="auto"/>
        <w:ind w:firstLine="0"/>
        <w:rPr>
          <w:rFonts w:eastAsia="Times New Roman"/>
          <w:bCs w:val="0"/>
          <w:sz w:val="24"/>
          <w:szCs w:val="24"/>
        </w:rPr>
      </w:pPr>
      <w:hyperlink r:id="rId538" w:history="1">
        <w:r w:rsidRPr="00446DAF">
          <w:rPr>
            <w:rFonts w:eastAsia="Times New Roman"/>
            <w:bCs w:val="0"/>
            <w:color w:val="0000FF"/>
            <w:sz w:val="24"/>
            <w:szCs w:val="24"/>
            <w:u w:val="single"/>
          </w:rPr>
          <w:t>ADI 5.451/CE, relator Ministro Nunes Marques, julgamento virtual finalizado em 14.02.2025 (sexta-feira), às 23:59</w:t>
        </w:r>
      </w:hyperlink>
    </w:p>
    <w:bookmarkStart w:id="256" w:name="_Hlk190982674"/>
    <w:p w14:paraId="7C31FFCF" w14:textId="77777777" w:rsidR="00CB0BBC" w:rsidRPr="00CB0BBC" w:rsidRDefault="00CB0BBC" w:rsidP="00CB0BBC">
      <w:pPr>
        <w:autoSpaceDE w:val="0"/>
        <w:autoSpaceDN w:val="0"/>
        <w:adjustRightInd w:val="0"/>
        <w:spacing w:after="0" w:line="240" w:lineRule="auto"/>
        <w:ind w:left="360" w:firstLine="0"/>
        <w:jc w:val="right"/>
        <w:rPr>
          <w:rFonts w:eastAsia="Times New Roman"/>
          <w:bCs w:val="0"/>
          <w:color w:val="000000"/>
          <w:sz w:val="22"/>
          <w:szCs w:val="22"/>
          <w:lang w:eastAsia="pt-BR"/>
        </w:rPr>
      </w:pPr>
      <w:r w:rsidRPr="00CB0BBC">
        <w:rPr>
          <w:rFonts w:eastAsia="Times New Roman"/>
          <w:bCs w:val="0"/>
          <w:sz w:val="26"/>
          <w:szCs w:val="26"/>
          <w:lang w:eastAsia="pt-BR"/>
        </w:rPr>
        <w:fldChar w:fldCharType="begin"/>
      </w:r>
      <w:r w:rsidRPr="00CB0BBC">
        <w:rPr>
          <w:rFonts w:eastAsia="Times New Roman"/>
          <w:bCs w:val="0"/>
          <w:sz w:val="26"/>
          <w:szCs w:val="26"/>
          <w:lang w:eastAsia="pt-BR"/>
        </w:rPr>
        <w:instrText>HYPERLINK \l "SUMÁRIO"</w:instrText>
      </w:r>
      <w:r w:rsidRPr="00CB0BBC">
        <w:rPr>
          <w:rFonts w:eastAsia="Times New Roman"/>
          <w:bCs w:val="0"/>
          <w:sz w:val="26"/>
          <w:szCs w:val="26"/>
          <w:lang w:eastAsia="pt-BR"/>
        </w:rPr>
      </w:r>
      <w:r w:rsidRPr="00CB0BBC">
        <w:rPr>
          <w:rFonts w:eastAsia="Times New Roman"/>
          <w:bCs w:val="0"/>
          <w:sz w:val="26"/>
          <w:szCs w:val="26"/>
          <w:lang w:eastAsia="pt-BR"/>
        </w:rPr>
        <w:fldChar w:fldCharType="separate"/>
      </w:r>
      <w:r w:rsidRPr="00CB0BBC">
        <w:rPr>
          <w:rFonts w:eastAsia="Times New Roman"/>
          <w:bCs w:val="0"/>
          <w:color w:val="0000FF"/>
          <w:sz w:val="16"/>
          <w:szCs w:val="16"/>
          <w:u w:val="single"/>
          <w:lang w:eastAsia="pt-BR"/>
        </w:rPr>
        <w:t>Sumário</w:t>
      </w:r>
      <w:r w:rsidRPr="00CB0BBC">
        <w:rPr>
          <w:rFonts w:eastAsia="Times New Roman"/>
          <w:bCs w:val="0"/>
          <w:sz w:val="26"/>
          <w:szCs w:val="26"/>
          <w:lang w:eastAsia="pt-BR"/>
        </w:rPr>
        <w:fldChar w:fldCharType="end"/>
      </w:r>
    </w:p>
    <w:bookmarkEnd w:id="256"/>
    <w:p w14:paraId="226A89F7" w14:textId="77777777" w:rsidR="00CB0BBC" w:rsidRDefault="00CB0BBC" w:rsidP="00DC7251">
      <w:pPr>
        <w:spacing w:after="0" w:line="240" w:lineRule="auto"/>
        <w:ind w:firstLine="709"/>
        <w:rPr>
          <w:sz w:val="24"/>
          <w:szCs w:val="24"/>
        </w:rPr>
      </w:pPr>
    </w:p>
    <w:p w14:paraId="43AD5BEF" w14:textId="7C897198" w:rsidR="008347E3" w:rsidRDefault="008347E3" w:rsidP="008E5DE0">
      <w:pPr>
        <w:pStyle w:val="Ttulo2"/>
      </w:pPr>
      <w:bookmarkStart w:id="257" w:name="_Toc216457014"/>
      <w:r>
        <w:t>ORÇAMENTO</w:t>
      </w:r>
      <w:bookmarkEnd w:id="257"/>
    </w:p>
    <w:p w14:paraId="5DE2F064" w14:textId="77777777" w:rsidR="008347E3" w:rsidRPr="008347E3" w:rsidRDefault="008347E3" w:rsidP="008347E3">
      <w:pPr>
        <w:rPr>
          <w:lang w:eastAsia="pt-BR"/>
        </w:rPr>
      </w:pPr>
    </w:p>
    <w:p w14:paraId="01663A5E" w14:textId="05761518" w:rsidR="00960F44" w:rsidRDefault="00960F44" w:rsidP="00F709B8">
      <w:pPr>
        <w:pStyle w:val="Ttulo3"/>
        <w:rPr>
          <w:sz w:val="26"/>
          <w:szCs w:val="26"/>
          <w:lang w:eastAsia="pt-BR"/>
        </w:rPr>
      </w:pPr>
      <w:bookmarkStart w:id="258" w:name="_Defensoria_Pública:_regime"/>
      <w:bookmarkStart w:id="259" w:name="_Ações_civis_públicas:"/>
      <w:bookmarkStart w:id="260" w:name="ACP"/>
      <w:bookmarkStart w:id="261" w:name="_Toc216457015"/>
      <w:bookmarkStart w:id="262" w:name="Defensoria"/>
      <w:bookmarkStart w:id="263" w:name="_Hlk211528104"/>
      <w:bookmarkEnd w:id="258"/>
      <w:bookmarkEnd w:id="259"/>
      <w:r w:rsidRPr="00960F44">
        <w:rPr>
          <w:lang w:eastAsia="pt-BR"/>
        </w:rPr>
        <w:lastRenderedPageBreak/>
        <w:t>Ações civis públicas: destinação de valores de condenações pecuniárias</w:t>
      </w:r>
      <w:bookmarkEnd w:id="260"/>
      <w:r w:rsidRPr="00960F44">
        <w:rPr>
          <w:rFonts w:eastAsia="MS Mincho"/>
          <w:lang w:eastAsia="pt-BR"/>
        </w:rPr>
        <w:t xml:space="preserve"> </w:t>
      </w:r>
      <w:r w:rsidRPr="00960F44">
        <w:rPr>
          <w:lang w:eastAsia="pt-BR"/>
        </w:rPr>
        <w:t xml:space="preserve">- </w:t>
      </w:r>
      <w:hyperlink r:id="rId539" w:history="1">
        <w:r w:rsidRPr="00960F44">
          <w:rPr>
            <w:lang w:eastAsia="pt-BR"/>
          </w:rPr>
          <w:t>ADPF 944 MC-</w:t>
        </w:r>
        <w:proofErr w:type="spellStart"/>
        <w:r w:rsidRPr="00960F44">
          <w:rPr>
            <w:lang w:eastAsia="pt-BR"/>
          </w:rPr>
          <w:t>Ref</w:t>
        </w:r>
        <w:proofErr w:type="spellEnd"/>
        <w:r w:rsidRPr="00960F44">
          <w:rPr>
            <w:lang w:eastAsia="pt-BR"/>
          </w:rPr>
          <w:t>/DF</w:t>
        </w:r>
        <w:bookmarkEnd w:id="261"/>
      </w:hyperlink>
    </w:p>
    <w:p w14:paraId="52EA728C" w14:textId="4D1FFFAA" w:rsidR="00960F44" w:rsidRDefault="00960F44" w:rsidP="000F5656">
      <w:pPr>
        <w:spacing w:after="0"/>
        <w:ind w:firstLine="0"/>
        <w:rPr>
          <w:lang w:eastAsia="pt-BR"/>
        </w:rPr>
      </w:pPr>
      <w:r w:rsidRPr="00230BB8">
        <w:rPr>
          <w:noProof/>
          <w:kern w:val="2"/>
          <w:sz w:val="24"/>
          <w:szCs w:val="24"/>
        </w:rPr>
        <w:drawing>
          <wp:inline distT="0" distB="0" distL="0" distR="0" wp14:anchorId="5F9FF552" wp14:editId="16933F75">
            <wp:extent cx="1219200" cy="184150"/>
            <wp:effectExtent l="0" t="0" r="0" b="6350"/>
            <wp:docPr id="1063337062" name="Imagem 13">
              <a:hlinkClick xmlns:a="http://schemas.openxmlformats.org/drawingml/2006/main" r:id="rId5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a:hlinkClick r:id="rId540"/>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4150"/>
                    </a:xfrm>
                    <a:prstGeom prst="rect">
                      <a:avLst/>
                    </a:prstGeom>
                    <a:noFill/>
                    <a:ln>
                      <a:noFill/>
                    </a:ln>
                  </pic:spPr>
                </pic:pic>
              </a:graphicData>
            </a:graphic>
          </wp:inline>
        </w:drawing>
      </w:r>
    </w:p>
    <w:p w14:paraId="3FFCA569" w14:textId="77777777" w:rsidR="00960F44" w:rsidRPr="00960F44" w:rsidRDefault="00960F44" w:rsidP="000F5656">
      <w:pPr>
        <w:autoSpaceDE w:val="0"/>
        <w:autoSpaceDN w:val="0"/>
        <w:adjustRightInd w:val="0"/>
        <w:spacing w:after="0" w:line="240" w:lineRule="auto"/>
        <w:ind w:firstLine="0"/>
        <w:rPr>
          <w:rFonts w:eastAsia="Times New Roman"/>
          <w:bCs w:val="0"/>
          <w:sz w:val="24"/>
          <w:szCs w:val="24"/>
          <w:lang w:eastAsia="pt-BR"/>
        </w:rPr>
      </w:pPr>
    </w:p>
    <w:p w14:paraId="5A6290DF" w14:textId="77777777" w:rsidR="00960F44" w:rsidRPr="00960F44" w:rsidRDefault="00960F44" w:rsidP="00960F44">
      <w:pPr>
        <w:autoSpaceDE w:val="0"/>
        <w:autoSpaceDN w:val="0"/>
        <w:adjustRightInd w:val="0"/>
        <w:spacing w:after="0" w:line="240" w:lineRule="auto"/>
        <w:ind w:firstLine="0"/>
        <w:rPr>
          <w:rFonts w:eastAsia="Times New Roman"/>
          <w:bCs w:val="0"/>
          <w:color w:val="0000FF"/>
          <w:sz w:val="24"/>
          <w:szCs w:val="24"/>
          <w:u w:val="single"/>
          <w:lang w:eastAsia="pt-BR"/>
        </w:rPr>
      </w:pPr>
      <w:r w:rsidRPr="00960F44">
        <w:rPr>
          <w:rFonts w:eastAsia="Times New Roman"/>
          <w:b/>
          <w:sz w:val="24"/>
          <w:szCs w:val="24"/>
          <w:lang w:eastAsia="pt-BR"/>
        </w:rPr>
        <w:t>ODS:</w:t>
      </w:r>
      <w:r w:rsidRPr="00960F44">
        <w:rPr>
          <w:rFonts w:eastAsia="Times New Roman"/>
          <w:bCs w:val="0"/>
          <w:sz w:val="24"/>
          <w:szCs w:val="24"/>
          <w:lang w:eastAsia="pt-BR"/>
        </w:rPr>
        <w:t xml:space="preserve"> </w:t>
      </w:r>
      <w:hyperlink r:id="rId541" w:history="1">
        <w:r w:rsidRPr="00960F44">
          <w:rPr>
            <w:rFonts w:eastAsia="Times New Roman"/>
            <w:bCs w:val="0"/>
            <w:color w:val="0000FF"/>
            <w:sz w:val="24"/>
            <w:szCs w:val="24"/>
            <w:u w:val="single"/>
            <w:lang w:eastAsia="pt-BR"/>
          </w:rPr>
          <w:t>16</w:t>
        </w:r>
      </w:hyperlink>
    </w:p>
    <w:p w14:paraId="125CB227" w14:textId="77777777" w:rsidR="00960F44" w:rsidRPr="00960F44" w:rsidRDefault="00960F44" w:rsidP="00960F44">
      <w:pPr>
        <w:autoSpaceDE w:val="0"/>
        <w:autoSpaceDN w:val="0"/>
        <w:adjustRightInd w:val="0"/>
        <w:spacing w:after="0" w:line="240" w:lineRule="auto"/>
        <w:ind w:firstLine="0"/>
        <w:rPr>
          <w:rFonts w:eastAsia="Times New Roman"/>
          <w:bCs w:val="0"/>
          <w:sz w:val="24"/>
          <w:szCs w:val="24"/>
          <w:lang w:eastAsia="pt-BR"/>
        </w:rPr>
      </w:pPr>
    </w:p>
    <w:p w14:paraId="092B2E4E" w14:textId="77777777" w:rsidR="00960F44" w:rsidRPr="00960F44" w:rsidRDefault="00960F44" w:rsidP="00960F44">
      <w:pPr>
        <w:autoSpaceDE w:val="0"/>
        <w:autoSpaceDN w:val="0"/>
        <w:adjustRightInd w:val="0"/>
        <w:spacing w:after="0" w:line="360" w:lineRule="auto"/>
        <w:ind w:firstLine="0"/>
        <w:rPr>
          <w:rFonts w:eastAsia="Times New Roman"/>
          <w:bCs w:val="0"/>
          <w:sz w:val="24"/>
          <w:szCs w:val="24"/>
          <w:lang w:eastAsia="pt-BR"/>
        </w:rPr>
      </w:pPr>
      <w:r w:rsidRPr="00960F44">
        <w:rPr>
          <w:rFonts w:eastAsia="Times New Roman"/>
          <w:bCs w:val="0"/>
          <w:sz w:val="24"/>
          <w:szCs w:val="24"/>
          <w:lang w:eastAsia="pt-BR"/>
        </w:rPr>
        <w:t>Resumo:</w:t>
      </w:r>
    </w:p>
    <w:p w14:paraId="589C1949" w14:textId="77777777" w:rsidR="00960F44" w:rsidRPr="00960F44" w:rsidRDefault="00960F44" w:rsidP="00960F44">
      <w:pPr>
        <w:spacing w:after="0" w:line="360" w:lineRule="auto"/>
        <w:ind w:firstLine="709"/>
        <w:rPr>
          <w:rFonts w:eastAsia="Times New Roman"/>
          <w:b/>
          <w:kern w:val="2"/>
          <w:sz w:val="24"/>
          <w:szCs w:val="24"/>
        </w:rPr>
      </w:pPr>
      <w:r w:rsidRPr="00960F44">
        <w:rPr>
          <w:rFonts w:eastAsia="Times New Roman"/>
          <w:b/>
          <w:kern w:val="2"/>
          <w:sz w:val="24"/>
          <w:szCs w:val="24"/>
        </w:rPr>
        <w:t>Encontram-se presentes os requisitos para a concessão da medida cautelar, pois: (i) há plausibilidade jurídica quanto à alegação de que a destinação dos valores provenientes de condenações e acordos em ações civis públicas trabalhistas deve observar parâmetros legais e constitucionais, especialmente transparência, rastreabilidade e efetividade na aplicação dos recursos; e (</w:t>
      </w:r>
      <w:proofErr w:type="spellStart"/>
      <w:r w:rsidRPr="00960F44">
        <w:rPr>
          <w:rFonts w:eastAsia="Times New Roman"/>
          <w:b/>
          <w:kern w:val="2"/>
          <w:sz w:val="24"/>
          <w:szCs w:val="24"/>
        </w:rPr>
        <w:t>ii</w:t>
      </w:r>
      <w:proofErr w:type="spellEnd"/>
      <w:r w:rsidRPr="00960F44">
        <w:rPr>
          <w:rFonts w:eastAsia="Times New Roman"/>
          <w:b/>
          <w:kern w:val="2"/>
          <w:sz w:val="24"/>
          <w:szCs w:val="24"/>
        </w:rPr>
        <w:t>) há perigo da demora na prestação jurisdicional, consubstanciado nos riscos da destinação inadequada desses valores e pelo histórico de contingenciamentos e bloqueios de fundos públicos, com comprometimento à reconstituição dos bens lesados e à proteção dos direitos sociais dos trabalhadores.</w:t>
      </w:r>
    </w:p>
    <w:p w14:paraId="7782F323" w14:textId="4EC61905" w:rsidR="00960F44" w:rsidRPr="00960F44" w:rsidRDefault="00960F44" w:rsidP="00960F44">
      <w:pPr>
        <w:spacing w:after="0" w:line="360" w:lineRule="auto"/>
        <w:ind w:firstLine="709"/>
        <w:rPr>
          <w:rFonts w:eastAsia="Times New Roman"/>
          <w:bCs w:val="0"/>
          <w:kern w:val="2"/>
          <w:sz w:val="24"/>
          <w:szCs w:val="24"/>
        </w:rPr>
      </w:pPr>
      <w:r w:rsidRPr="00960F44">
        <w:rPr>
          <w:rFonts w:eastAsia="Times New Roman"/>
          <w:bCs w:val="0"/>
          <w:kern w:val="2"/>
          <w:sz w:val="24"/>
          <w:szCs w:val="24"/>
        </w:rPr>
        <w:t>Na espécie, discute-se a constitucionalidade de decisões da Justiça do Trabalho que determinaram o repasse de valores de condenações coletivas para fundações privadas ou entidades diversas, em detrimento dos fundos públicos previstos no art. 13 da Lei da Ação Civil Pública - Lei nº 7.347/1985</w:t>
      </w:r>
      <w:r w:rsidR="001E4AC1">
        <w:rPr>
          <w:rStyle w:val="Refdenotaderodap"/>
          <w:rFonts w:eastAsia="Times New Roman"/>
          <w:bCs w:val="0"/>
          <w:kern w:val="2"/>
          <w:sz w:val="24"/>
          <w:szCs w:val="24"/>
        </w:rPr>
        <w:footnoteReference w:id="218"/>
      </w:r>
      <w:r w:rsidRPr="00960F44">
        <w:rPr>
          <w:rFonts w:eastAsia="Times New Roman"/>
          <w:bCs w:val="0"/>
          <w:kern w:val="2"/>
          <w:sz w:val="24"/>
          <w:szCs w:val="24"/>
        </w:rPr>
        <w:t>, que estabelece a reversão das indenizações a fundo gerido por conselho federal ou estadual, com participação do Ministério Público e de representantes da sociedade civil, destinado à recomposição dos bens lesados.</w:t>
      </w:r>
    </w:p>
    <w:p w14:paraId="75B67BF3" w14:textId="77777777" w:rsidR="00960F44" w:rsidRPr="00960F44" w:rsidRDefault="00960F44" w:rsidP="00960F44">
      <w:pPr>
        <w:spacing w:after="0" w:line="360" w:lineRule="auto"/>
        <w:ind w:firstLine="709"/>
        <w:rPr>
          <w:rFonts w:eastAsia="Times New Roman"/>
          <w:bCs w:val="0"/>
          <w:kern w:val="2"/>
          <w:sz w:val="24"/>
          <w:szCs w:val="24"/>
        </w:rPr>
      </w:pPr>
      <w:r w:rsidRPr="00960F44">
        <w:rPr>
          <w:rFonts w:eastAsia="Times New Roman"/>
          <w:bCs w:val="0"/>
          <w:kern w:val="2"/>
          <w:sz w:val="24"/>
          <w:szCs w:val="24"/>
        </w:rPr>
        <w:t>Esta Corte estabeleceu, como regra, que as indenizações coletivas fixadas pela Justiça do Trabalho ou pactuadas em Termos de Ajustamento de Conduta (TACs) com o Ministério Público do Trabalho devem ser direcionadas ao Fundo de Defesa dos Direitos Difusos (FDD) ou ao Fundo de Amparo ao Trabalhador (FAT). Esses recursos devem ser aplicados exclusivamente em programas e projetos voltados à proteção dos direitos dos trabalhadores, sendo vedado qualquer tipo de contingenciamento, bloqueio ou impedimento à sua execução.</w:t>
      </w:r>
    </w:p>
    <w:p w14:paraId="74BE0B64" w14:textId="55B8179C" w:rsidR="00960F44" w:rsidRPr="00960F44" w:rsidRDefault="00960F44" w:rsidP="00960F44">
      <w:pPr>
        <w:spacing w:after="0" w:line="360" w:lineRule="auto"/>
        <w:ind w:firstLine="709"/>
        <w:rPr>
          <w:rFonts w:eastAsia="Times New Roman"/>
          <w:bCs w:val="0"/>
          <w:kern w:val="2"/>
          <w:sz w:val="24"/>
          <w:szCs w:val="24"/>
        </w:rPr>
      </w:pPr>
      <w:r w:rsidRPr="00960F44">
        <w:rPr>
          <w:rFonts w:eastAsia="Times New Roman"/>
          <w:bCs w:val="0"/>
          <w:kern w:val="2"/>
          <w:sz w:val="24"/>
          <w:szCs w:val="24"/>
        </w:rPr>
        <w:t>Apenas em situações excepcionais, quando não for possível ou adequado o repasse direto ao FDD ou ao FAT, a destinação dos valores observará os parâmetros estabelecidos na Resolução Conjunta nº 10 do CNJ e do CNMP</w:t>
      </w:r>
      <w:r w:rsidR="001E4AC1">
        <w:rPr>
          <w:rStyle w:val="Refdenotaderodap"/>
          <w:rFonts w:eastAsia="Times New Roman"/>
          <w:bCs w:val="0"/>
          <w:kern w:val="2"/>
          <w:sz w:val="24"/>
          <w:szCs w:val="24"/>
        </w:rPr>
        <w:footnoteReference w:id="219"/>
      </w:r>
      <w:r w:rsidRPr="00960F44">
        <w:rPr>
          <w:rFonts w:eastAsia="Times New Roman"/>
          <w:bCs w:val="0"/>
          <w:kern w:val="2"/>
          <w:sz w:val="24"/>
          <w:szCs w:val="24"/>
        </w:rPr>
        <w:t xml:space="preserve">, especialmente quanto à transparência, </w:t>
      </w:r>
      <w:r w:rsidRPr="00960F44">
        <w:rPr>
          <w:rFonts w:eastAsia="Times New Roman"/>
          <w:bCs w:val="0"/>
          <w:kern w:val="2"/>
          <w:sz w:val="24"/>
          <w:szCs w:val="24"/>
        </w:rPr>
        <w:lastRenderedPageBreak/>
        <w:t>rastreabilidade e prestação de contas, cabendo ao magistrado ou ao membro do Ministério Público comunicar o respectivo conselho.</w:t>
      </w:r>
    </w:p>
    <w:p w14:paraId="39C7EDBF" w14:textId="77777777" w:rsidR="00960F44" w:rsidRPr="00960F44" w:rsidRDefault="00960F44" w:rsidP="00960F44">
      <w:pPr>
        <w:spacing w:after="0" w:line="360" w:lineRule="auto"/>
        <w:ind w:firstLine="709"/>
        <w:rPr>
          <w:rFonts w:eastAsia="Times New Roman"/>
          <w:bCs w:val="0"/>
          <w:kern w:val="2"/>
          <w:sz w:val="24"/>
          <w:szCs w:val="24"/>
        </w:rPr>
      </w:pPr>
      <w:r w:rsidRPr="00960F44">
        <w:rPr>
          <w:rFonts w:eastAsia="Times New Roman"/>
          <w:bCs w:val="0"/>
          <w:kern w:val="2"/>
          <w:sz w:val="24"/>
          <w:szCs w:val="24"/>
        </w:rPr>
        <w:t xml:space="preserve">Com base nesses e em outros entendimentos, o Plenário, por unanimidade, referendou a </w:t>
      </w:r>
      <w:hyperlink r:id="rId542" w:history="1">
        <w:r w:rsidRPr="00960F44">
          <w:rPr>
            <w:rFonts w:eastAsia="Times New Roman"/>
            <w:bCs w:val="0"/>
            <w:color w:val="0000FF"/>
            <w:kern w:val="2"/>
            <w:sz w:val="24"/>
            <w:szCs w:val="24"/>
            <w:u w:val="single"/>
          </w:rPr>
          <w:t>decisão</w:t>
        </w:r>
      </w:hyperlink>
      <w:r w:rsidRPr="00960F44">
        <w:rPr>
          <w:rFonts w:eastAsia="Times New Roman"/>
          <w:bCs w:val="0"/>
          <w:color w:val="0000FF"/>
          <w:kern w:val="2"/>
          <w:sz w:val="24"/>
          <w:szCs w:val="24"/>
        </w:rPr>
        <w:t xml:space="preserve"> </w:t>
      </w:r>
      <w:r w:rsidRPr="00960F44">
        <w:rPr>
          <w:rFonts w:eastAsia="Times New Roman"/>
          <w:bCs w:val="0"/>
          <w:kern w:val="2"/>
          <w:sz w:val="24"/>
          <w:szCs w:val="24"/>
        </w:rPr>
        <w:t>que concedeu, em parte, a medida cautelar, para determinar que: (i) as condenações em ações civis públicas trabalhistas por danos transindividuais sejam direcionadas para o FDD ou para o FAT; (</w:t>
      </w:r>
      <w:proofErr w:type="spellStart"/>
      <w:r w:rsidRPr="00960F44">
        <w:rPr>
          <w:rFonts w:eastAsia="Times New Roman"/>
          <w:bCs w:val="0"/>
          <w:kern w:val="2"/>
          <w:sz w:val="24"/>
          <w:szCs w:val="24"/>
        </w:rPr>
        <w:t>ii</w:t>
      </w:r>
      <w:proofErr w:type="spellEnd"/>
      <w:r w:rsidRPr="00960F44">
        <w:rPr>
          <w:rFonts w:eastAsia="Times New Roman"/>
          <w:bCs w:val="0"/>
          <w:kern w:val="2"/>
          <w:sz w:val="24"/>
          <w:szCs w:val="24"/>
        </w:rPr>
        <w:t>) excepcionalmente e de forma motivada, sejam observados os procedimentos e medidas previstos na Resolução Conjunta nº 10/2024 do CNJ e CNMP; e (</w:t>
      </w:r>
      <w:proofErr w:type="spellStart"/>
      <w:r w:rsidRPr="00960F44">
        <w:rPr>
          <w:rFonts w:eastAsia="Times New Roman"/>
          <w:bCs w:val="0"/>
          <w:kern w:val="2"/>
          <w:sz w:val="24"/>
          <w:szCs w:val="24"/>
        </w:rPr>
        <w:t>iii</w:t>
      </w:r>
      <w:proofErr w:type="spellEnd"/>
      <w:r w:rsidRPr="00960F44">
        <w:rPr>
          <w:rFonts w:eastAsia="Times New Roman"/>
          <w:bCs w:val="0"/>
          <w:kern w:val="2"/>
          <w:sz w:val="24"/>
          <w:szCs w:val="24"/>
        </w:rPr>
        <w:t xml:space="preserve">) os recursos existentes e futuros nesses fundos não poderão ser objeto de qualquer espécie de contingenciamento, com efeito </w:t>
      </w:r>
      <w:proofErr w:type="spellStart"/>
      <w:r w:rsidRPr="00960F44">
        <w:rPr>
          <w:rFonts w:eastAsia="Times New Roman"/>
          <w:bCs w:val="0"/>
          <w:i/>
          <w:iCs/>
          <w:kern w:val="2"/>
          <w:sz w:val="24"/>
          <w:szCs w:val="24"/>
        </w:rPr>
        <w:t>ex</w:t>
      </w:r>
      <w:proofErr w:type="spellEnd"/>
      <w:r w:rsidRPr="00960F44">
        <w:rPr>
          <w:rFonts w:eastAsia="Times New Roman"/>
          <w:bCs w:val="0"/>
          <w:i/>
          <w:iCs/>
          <w:kern w:val="2"/>
          <w:sz w:val="24"/>
          <w:szCs w:val="24"/>
        </w:rPr>
        <w:t xml:space="preserve"> </w:t>
      </w:r>
      <w:proofErr w:type="spellStart"/>
      <w:r w:rsidRPr="00960F44">
        <w:rPr>
          <w:rFonts w:eastAsia="Times New Roman"/>
          <w:bCs w:val="0"/>
          <w:i/>
          <w:iCs/>
          <w:kern w:val="2"/>
          <w:sz w:val="24"/>
          <w:szCs w:val="24"/>
        </w:rPr>
        <w:t>tunc</w:t>
      </w:r>
      <w:proofErr w:type="spellEnd"/>
      <w:r w:rsidRPr="00960F44">
        <w:rPr>
          <w:rFonts w:eastAsia="Times New Roman"/>
          <w:bCs w:val="0"/>
          <w:kern w:val="2"/>
          <w:sz w:val="24"/>
          <w:szCs w:val="24"/>
        </w:rPr>
        <w:t>.</w:t>
      </w:r>
    </w:p>
    <w:p w14:paraId="777DE509" w14:textId="77777777" w:rsidR="00960F44" w:rsidRPr="00960F44" w:rsidRDefault="00960F44" w:rsidP="00960F44">
      <w:pPr>
        <w:spacing w:after="120" w:line="240" w:lineRule="auto"/>
        <w:ind w:firstLine="0"/>
        <w:rPr>
          <w:rFonts w:ascii="Arial" w:eastAsia="Times New Roman" w:hAnsi="Arial" w:cs="Arial"/>
          <w:bCs w:val="0"/>
          <w:kern w:val="2"/>
        </w:rPr>
      </w:pPr>
    </w:p>
    <w:p w14:paraId="33C8727F" w14:textId="77777777" w:rsidR="00960F44" w:rsidRPr="00960F44" w:rsidRDefault="00960F44" w:rsidP="00960F44">
      <w:pPr>
        <w:spacing w:after="0" w:line="360" w:lineRule="auto"/>
        <w:ind w:firstLine="0"/>
        <w:rPr>
          <w:rFonts w:eastAsia="Times New Roman"/>
          <w:bCs w:val="0"/>
          <w:color w:val="0000FF"/>
          <w:sz w:val="24"/>
          <w:szCs w:val="24"/>
          <w:lang w:eastAsia="pt-BR"/>
        </w:rPr>
      </w:pPr>
      <w:hyperlink r:id="rId543" w:history="1">
        <w:r w:rsidRPr="00960F44">
          <w:rPr>
            <w:rFonts w:eastAsia="Times New Roman"/>
            <w:bCs w:val="0"/>
            <w:color w:val="0000FF"/>
            <w:sz w:val="24"/>
            <w:szCs w:val="24"/>
            <w:u w:val="single"/>
            <w:lang w:eastAsia="pt-BR"/>
          </w:rPr>
          <w:t>ADPF 944 MC-</w:t>
        </w:r>
        <w:proofErr w:type="spellStart"/>
        <w:r w:rsidRPr="00960F44">
          <w:rPr>
            <w:rFonts w:eastAsia="Times New Roman"/>
            <w:bCs w:val="0"/>
            <w:color w:val="0000FF"/>
            <w:sz w:val="24"/>
            <w:szCs w:val="24"/>
            <w:u w:val="single"/>
            <w:lang w:eastAsia="pt-BR"/>
          </w:rPr>
          <w:t>Ref</w:t>
        </w:r>
        <w:proofErr w:type="spellEnd"/>
        <w:r w:rsidRPr="00960F44">
          <w:rPr>
            <w:rFonts w:eastAsia="Times New Roman"/>
            <w:bCs w:val="0"/>
            <w:color w:val="0000FF"/>
            <w:sz w:val="24"/>
            <w:szCs w:val="24"/>
            <w:u w:val="single"/>
            <w:lang w:eastAsia="pt-BR"/>
          </w:rPr>
          <w:t>/DF, relator Ministro Flávio Dino, julgamento finalizado em 16.10.2025 (quinta-feira)</w:t>
        </w:r>
      </w:hyperlink>
    </w:p>
    <w:p w14:paraId="2BDD3F17" w14:textId="1BCA23A0" w:rsidR="00960F44" w:rsidRPr="00960F44" w:rsidRDefault="00960F44" w:rsidP="00960F44">
      <w:pPr>
        <w:spacing w:after="0" w:line="276" w:lineRule="auto"/>
        <w:ind w:firstLine="0"/>
        <w:jc w:val="left"/>
        <w:rPr>
          <w:rFonts w:eastAsia="Times New Roman"/>
          <w:b/>
          <w:sz w:val="24"/>
          <w:szCs w:val="24"/>
          <w:u w:val="single"/>
          <w:lang w:eastAsia="pt-BR"/>
        </w:rPr>
      </w:pPr>
      <w:r w:rsidRPr="00960F44">
        <w:rPr>
          <w:rFonts w:ascii="Aptos" w:eastAsia="Times New Roman" w:hAnsi="Aptos"/>
          <w:bCs w:val="0"/>
          <w:noProof/>
          <w:kern w:val="2"/>
          <w:sz w:val="22"/>
          <w:szCs w:val="22"/>
        </w:rPr>
        <w:lastRenderedPageBreak/>
        <w:drawing>
          <wp:inline distT="0" distB="0" distL="0" distR="0" wp14:anchorId="0EE9B94A" wp14:editId="7B483299">
            <wp:extent cx="1190625" cy="114300"/>
            <wp:effectExtent l="0" t="0" r="9525" b="0"/>
            <wp:docPr id="314085903" name="Imagem 4" descr="P:\Informativos\Imagens\03_18px.png">
              <a:hlinkClick xmlns:a="http://schemas.openxmlformats.org/drawingml/2006/main" r:id="rId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descr="P:\Informativos\Imagens\03_18px.png">
                      <a:hlinkClick r:id="rId544"/>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14300"/>
                    </a:xfrm>
                    <a:prstGeom prst="rect">
                      <a:avLst/>
                    </a:prstGeom>
                    <a:noFill/>
                    <a:ln>
                      <a:noFill/>
                    </a:ln>
                  </pic:spPr>
                </pic:pic>
              </a:graphicData>
            </a:graphic>
          </wp:inline>
        </w:drawing>
      </w:r>
    </w:p>
    <w:p w14:paraId="61CA1DBC" w14:textId="06AD6F1C" w:rsidR="00960F44" w:rsidRPr="00960F44" w:rsidRDefault="00960F44" w:rsidP="00960F44">
      <w:pPr>
        <w:spacing w:after="0" w:line="276" w:lineRule="auto"/>
        <w:ind w:firstLine="0"/>
        <w:jc w:val="left"/>
        <w:rPr>
          <w:rFonts w:eastAsia="Times New Roman"/>
          <w:b/>
          <w:sz w:val="24"/>
          <w:szCs w:val="24"/>
          <w:u w:val="single"/>
          <w:lang w:eastAsia="pt-BR"/>
        </w:rPr>
      </w:pPr>
      <w:r w:rsidRPr="00960F44">
        <w:rPr>
          <w:rFonts w:ascii="Aptos" w:eastAsia="Times New Roman" w:hAnsi="Aptos"/>
          <w:bCs w:val="0"/>
          <w:noProof/>
          <w:kern w:val="2"/>
          <w:sz w:val="22"/>
          <w:szCs w:val="22"/>
        </w:rPr>
        <w:drawing>
          <wp:inline distT="0" distB="0" distL="0" distR="0" wp14:anchorId="37760FFE" wp14:editId="4EAAB9F9">
            <wp:extent cx="1190625" cy="114300"/>
            <wp:effectExtent l="0" t="0" r="9525" b="0"/>
            <wp:docPr id="2110015633" name="Imagem 3" descr="P:\Informativos\Imagens\03_18px.png">
              <a:hlinkClick xmlns:a="http://schemas.openxmlformats.org/drawingml/2006/main" r:id="rId5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descr="P:\Informativos\Imagens\03_18px.png">
                      <a:hlinkClick r:id="rId545"/>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14300"/>
                    </a:xfrm>
                    <a:prstGeom prst="rect">
                      <a:avLst/>
                    </a:prstGeom>
                    <a:noFill/>
                    <a:ln>
                      <a:noFill/>
                    </a:ln>
                  </pic:spPr>
                </pic:pic>
              </a:graphicData>
            </a:graphic>
          </wp:inline>
        </w:drawing>
      </w:r>
    </w:p>
    <w:p w14:paraId="21E3A0F9" w14:textId="15163F32" w:rsidR="00960F44" w:rsidRPr="00960F44" w:rsidRDefault="00960F44" w:rsidP="00960F44">
      <w:pPr>
        <w:spacing w:after="0" w:line="276" w:lineRule="auto"/>
        <w:ind w:firstLine="0"/>
        <w:jc w:val="left"/>
        <w:rPr>
          <w:rFonts w:eastAsia="Times New Roman"/>
          <w:b/>
          <w:sz w:val="24"/>
          <w:szCs w:val="24"/>
          <w:u w:val="single"/>
          <w:lang w:eastAsia="pt-BR"/>
        </w:rPr>
      </w:pPr>
      <w:r w:rsidRPr="00960F44">
        <w:rPr>
          <w:rFonts w:ascii="Aptos" w:eastAsia="Times New Roman" w:hAnsi="Aptos"/>
          <w:bCs w:val="0"/>
          <w:noProof/>
          <w:kern w:val="2"/>
          <w:sz w:val="22"/>
          <w:szCs w:val="22"/>
        </w:rPr>
        <w:drawing>
          <wp:inline distT="0" distB="0" distL="0" distR="0" wp14:anchorId="47506162" wp14:editId="58F39E8C">
            <wp:extent cx="1190625" cy="114300"/>
            <wp:effectExtent l="0" t="0" r="9525" b="0"/>
            <wp:docPr id="1071623507" name="Imagem 2" descr="P:\Informativos\Imagens\03_18px.png">
              <a:hlinkClick xmlns:a="http://schemas.openxmlformats.org/drawingml/2006/main" r:id="rId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P:\Informativos\Imagens\03_18px.png">
                      <a:hlinkClick r:id="rId546"/>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14300"/>
                    </a:xfrm>
                    <a:prstGeom prst="rect">
                      <a:avLst/>
                    </a:prstGeom>
                    <a:noFill/>
                    <a:ln>
                      <a:noFill/>
                    </a:ln>
                  </pic:spPr>
                </pic:pic>
              </a:graphicData>
            </a:graphic>
          </wp:inline>
        </w:drawing>
      </w:r>
    </w:p>
    <w:p w14:paraId="34A3249C" w14:textId="59FC15FB" w:rsidR="00960F44" w:rsidRPr="00960F44" w:rsidRDefault="00960F44" w:rsidP="00960F44">
      <w:pPr>
        <w:spacing w:after="0" w:line="276" w:lineRule="auto"/>
        <w:ind w:firstLine="0"/>
        <w:jc w:val="left"/>
        <w:rPr>
          <w:rFonts w:eastAsia="Times New Roman"/>
          <w:b/>
          <w:sz w:val="24"/>
          <w:szCs w:val="24"/>
          <w:u w:val="single"/>
          <w:lang w:eastAsia="pt-BR"/>
        </w:rPr>
      </w:pPr>
      <w:r w:rsidRPr="00960F44">
        <w:rPr>
          <w:rFonts w:ascii="Aptos" w:eastAsia="Times New Roman" w:hAnsi="Aptos"/>
          <w:bCs w:val="0"/>
          <w:noProof/>
          <w:kern w:val="2"/>
          <w:sz w:val="22"/>
          <w:szCs w:val="22"/>
        </w:rPr>
        <w:drawing>
          <wp:inline distT="0" distB="0" distL="0" distR="0" wp14:anchorId="71B4CBD5" wp14:editId="03010A7D">
            <wp:extent cx="1190625" cy="114300"/>
            <wp:effectExtent l="0" t="0" r="9525" b="0"/>
            <wp:docPr id="1619870978" name="Imagem 1" descr="P:\Informativos\Imagens\03_18px.png">
              <a:hlinkClick xmlns:a="http://schemas.openxmlformats.org/drawingml/2006/main" r:id="rId5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descr="P:\Informativos\Imagens\03_18px.png">
                      <a:hlinkClick r:id="rId547"/>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14300"/>
                    </a:xfrm>
                    <a:prstGeom prst="rect">
                      <a:avLst/>
                    </a:prstGeom>
                    <a:noFill/>
                    <a:ln>
                      <a:noFill/>
                    </a:ln>
                  </pic:spPr>
                </pic:pic>
              </a:graphicData>
            </a:graphic>
          </wp:inline>
        </w:drawing>
      </w:r>
    </w:p>
    <w:p w14:paraId="71C03854" w14:textId="77777777" w:rsidR="00960F44" w:rsidRPr="00960F44" w:rsidRDefault="00960F44" w:rsidP="00960F44">
      <w:pPr>
        <w:spacing w:after="0" w:line="276" w:lineRule="auto"/>
        <w:ind w:firstLine="0"/>
        <w:jc w:val="left"/>
        <w:rPr>
          <w:rFonts w:eastAsia="Times New Roman"/>
          <w:b/>
          <w:sz w:val="24"/>
          <w:szCs w:val="24"/>
          <w:u w:val="single"/>
          <w:lang w:eastAsia="pt-BR"/>
        </w:rPr>
      </w:pPr>
    </w:p>
    <w:p w14:paraId="763DEF8A" w14:textId="77777777" w:rsidR="00960F44" w:rsidRPr="00960F44" w:rsidRDefault="00960F44" w:rsidP="00960F44">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960F44">
          <w:rPr>
            <w:rFonts w:eastAsia="Times New Roman"/>
            <w:bCs w:val="0"/>
            <w:color w:val="0000FF"/>
            <w:sz w:val="16"/>
            <w:szCs w:val="16"/>
            <w:u w:val="single"/>
            <w:lang w:eastAsia="pt-BR"/>
          </w:rPr>
          <w:t>Sumário</w:t>
        </w:r>
      </w:hyperlink>
    </w:p>
    <w:p w14:paraId="67582964" w14:textId="77777777" w:rsidR="00960F44" w:rsidRPr="00960F44" w:rsidRDefault="00960F44" w:rsidP="00960F44">
      <w:pPr>
        <w:ind w:firstLine="0"/>
        <w:rPr>
          <w:lang w:eastAsia="pt-BR"/>
        </w:rPr>
      </w:pPr>
    </w:p>
    <w:p w14:paraId="6FD5797B" w14:textId="6FC0D51D" w:rsidR="008347E3" w:rsidRPr="004632A7" w:rsidRDefault="008347E3" w:rsidP="00F709B8">
      <w:pPr>
        <w:pStyle w:val="Ttulo3"/>
        <w:rPr>
          <w:lang w:eastAsia="pt-BR"/>
        </w:rPr>
      </w:pPr>
      <w:bookmarkStart w:id="264" w:name="_Toc216457016"/>
      <w:r w:rsidRPr="00524839">
        <w:t>Defensoria Pública: regime fiscal orçamentário e limitação de despesas primárias correntes</w:t>
      </w:r>
      <w:bookmarkEnd w:id="262"/>
      <w:r w:rsidRPr="004632A7">
        <w:t xml:space="preserve"> </w:t>
      </w:r>
      <w:r w:rsidRPr="004632A7">
        <w:rPr>
          <w:color w:val="0F4761"/>
        </w:rPr>
        <w:t xml:space="preserve">- </w:t>
      </w:r>
      <w:hyperlink r:id="rId548" w:history="1">
        <w:r w:rsidRPr="004632A7">
          <w:rPr>
            <w:rFonts w:eastAsia="Aptos"/>
            <w14:ligatures w14:val="standardContextual"/>
          </w:rPr>
          <w:t>ADI 6.061/CE</w:t>
        </w:r>
        <w:bookmarkEnd w:id="264"/>
      </w:hyperlink>
      <w:bookmarkEnd w:id="263"/>
    </w:p>
    <w:p w14:paraId="67C25BBF" w14:textId="3E101AF8" w:rsidR="008347E3" w:rsidRPr="004632A7" w:rsidRDefault="008347E3" w:rsidP="004632A7">
      <w:pPr>
        <w:spacing w:after="0" w:line="240" w:lineRule="auto"/>
        <w:ind w:firstLine="0"/>
        <w:rPr>
          <w:sz w:val="24"/>
          <w:szCs w:val="24"/>
          <w:lang w:eastAsia="pt-BR"/>
        </w:rPr>
      </w:pPr>
      <w:r w:rsidRPr="004632A7">
        <w:rPr>
          <w:rFonts w:eastAsia="Times New Roman"/>
          <w:bCs w:val="0"/>
          <w:noProof/>
          <w:color w:val="0F4761"/>
          <w:sz w:val="24"/>
          <w:szCs w:val="24"/>
          <w:lang w:eastAsia="pt-BR"/>
        </w:rPr>
        <w:drawing>
          <wp:inline distT="0" distB="0" distL="0" distR="0" wp14:anchorId="0AE763E1" wp14:editId="69EF62A9">
            <wp:extent cx="1195070" cy="182880"/>
            <wp:effectExtent l="0" t="0" r="5080" b="7620"/>
            <wp:docPr id="1260409322" name="Imagem 3">
              <a:hlinkClick xmlns:a="http://schemas.openxmlformats.org/drawingml/2006/main" r:id="rId5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a:hlinkClick r:id="rId549"/>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a:ln>
                      <a:noFill/>
                    </a:ln>
                  </pic:spPr>
                </pic:pic>
              </a:graphicData>
            </a:graphic>
          </wp:inline>
        </w:drawing>
      </w:r>
    </w:p>
    <w:p w14:paraId="483DBF01" w14:textId="77777777" w:rsidR="004632A7" w:rsidRDefault="004632A7" w:rsidP="004632A7">
      <w:pPr>
        <w:spacing w:after="0" w:line="240" w:lineRule="auto"/>
        <w:ind w:firstLine="0"/>
        <w:rPr>
          <w:rFonts w:eastAsia="Times New Roman"/>
          <w:b/>
          <w:sz w:val="24"/>
          <w:szCs w:val="24"/>
          <w:lang w:eastAsia="pt-BR"/>
        </w:rPr>
      </w:pPr>
    </w:p>
    <w:p w14:paraId="418E991D" w14:textId="62829FEA" w:rsidR="008347E3" w:rsidRPr="004632A7" w:rsidRDefault="008347E3" w:rsidP="004632A7">
      <w:pPr>
        <w:spacing w:after="0" w:line="240" w:lineRule="auto"/>
        <w:ind w:firstLine="0"/>
        <w:rPr>
          <w:rFonts w:eastAsia="Times New Roman"/>
          <w:bCs w:val="0"/>
          <w:sz w:val="24"/>
          <w:szCs w:val="24"/>
          <w:lang w:eastAsia="pt-BR"/>
        </w:rPr>
      </w:pPr>
      <w:r w:rsidRPr="004632A7">
        <w:rPr>
          <w:rFonts w:eastAsia="Times New Roman"/>
          <w:b/>
          <w:sz w:val="24"/>
          <w:szCs w:val="24"/>
          <w:lang w:eastAsia="pt-BR"/>
        </w:rPr>
        <w:t>ODS:</w:t>
      </w:r>
      <w:r w:rsidRPr="004632A7">
        <w:rPr>
          <w:rFonts w:eastAsia="Times New Roman"/>
          <w:bCs w:val="0"/>
          <w:sz w:val="24"/>
          <w:szCs w:val="24"/>
          <w:lang w:eastAsia="pt-BR"/>
        </w:rPr>
        <w:t xml:space="preserve"> </w:t>
      </w:r>
      <w:hyperlink r:id="rId550" w:history="1">
        <w:r w:rsidRPr="004632A7">
          <w:rPr>
            <w:rFonts w:eastAsia="Times New Roman"/>
            <w:bCs w:val="0"/>
            <w:color w:val="0000FF"/>
            <w:sz w:val="24"/>
            <w:szCs w:val="24"/>
            <w:u w:val="single"/>
            <w:lang w:eastAsia="pt-BR"/>
          </w:rPr>
          <w:t>16</w:t>
        </w:r>
      </w:hyperlink>
    </w:p>
    <w:p w14:paraId="1694C86D" w14:textId="77777777" w:rsidR="008347E3" w:rsidRPr="004632A7" w:rsidRDefault="008347E3" w:rsidP="004632A7">
      <w:pPr>
        <w:spacing w:after="0" w:line="240" w:lineRule="auto"/>
        <w:ind w:firstLine="0"/>
        <w:rPr>
          <w:rFonts w:eastAsia="Times New Roman"/>
          <w:bCs w:val="0"/>
          <w:sz w:val="24"/>
          <w:szCs w:val="24"/>
        </w:rPr>
      </w:pPr>
    </w:p>
    <w:p w14:paraId="64D9BDBC" w14:textId="77777777" w:rsidR="008347E3" w:rsidRPr="008347E3" w:rsidRDefault="008347E3" w:rsidP="008347E3">
      <w:pPr>
        <w:spacing w:after="0" w:line="360" w:lineRule="auto"/>
        <w:ind w:firstLine="0"/>
        <w:rPr>
          <w:rFonts w:eastAsia="Times New Roman"/>
          <w:bCs w:val="0"/>
          <w:sz w:val="24"/>
          <w:szCs w:val="24"/>
        </w:rPr>
      </w:pPr>
      <w:r w:rsidRPr="008347E3">
        <w:rPr>
          <w:rFonts w:eastAsia="Times New Roman"/>
          <w:bCs w:val="0"/>
          <w:sz w:val="24"/>
          <w:szCs w:val="24"/>
        </w:rPr>
        <w:t>Resumo:</w:t>
      </w:r>
    </w:p>
    <w:p w14:paraId="1050C1B9" w14:textId="77777777" w:rsidR="008347E3" w:rsidRPr="008347E3" w:rsidRDefault="008347E3" w:rsidP="008347E3">
      <w:pPr>
        <w:spacing w:after="0" w:line="360" w:lineRule="auto"/>
        <w:rPr>
          <w:rFonts w:eastAsia="Times New Roman"/>
          <w:b/>
          <w:sz w:val="24"/>
          <w:szCs w:val="24"/>
        </w:rPr>
      </w:pPr>
      <w:r w:rsidRPr="008347E3">
        <w:rPr>
          <w:rFonts w:eastAsia="Times New Roman"/>
          <w:b/>
          <w:sz w:val="24"/>
          <w:szCs w:val="24"/>
        </w:rPr>
        <w:t>É constitucional — e não viola o devido processo legislativo (CF/1988, art. 60) nem compromete a autonomia funcional e administrativa da Defensoria Pública (CF/1988, 134, § 2º) e o princípio da vedação ao retrocesso social — emenda à Constituição estadual que institui Novo Regime Fiscal no âmbito dos orçamentos fiscal e da seguridade social do estado.</w:t>
      </w:r>
    </w:p>
    <w:p w14:paraId="05248351" w14:textId="77777777" w:rsidR="008347E3" w:rsidRPr="008347E3" w:rsidRDefault="008347E3" w:rsidP="008347E3">
      <w:pPr>
        <w:spacing w:after="0" w:line="360" w:lineRule="auto"/>
        <w:rPr>
          <w:rFonts w:eastAsia="Times New Roman"/>
          <w:bCs w:val="0"/>
          <w:sz w:val="24"/>
          <w:szCs w:val="24"/>
        </w:rPr>
      </w:pPr>
      <w:r w:rsidRPr="008347E3">
        <w:rPr>
          <w:rFonts w:eastAsia="Times New Roman"/>
          <w:bCs w:val="0"/>
          <w:sz w:val="24"/>
          <w:szCs w:val="24"/>
        </w:rPr>
        <w:t>Na espécie, a EC cearense nº 88/2016 instituiu o Novo Regime Fiscal destinado ao equilíbrio das contas públicas, com aplicação a todos os Poderes e órgãos autônomos. O processo legislativo que resultou na referida emenda observou os requisitos formais previstos na Constituição Federal de 1988, dispensando-se participação da Defensoria Pública em sua elaboração, visto que a autonomia funcional da instituição não é absoluta e, por isso, não limita a atuação dos Poderes Legislativo e Executivo na adoção de medidas de ajuste fiscal.</w:t>
      </w:r>
    </w:p>
    <w:p w14:paraId="64CE7B3D" w14:textId="77777777" w:rsidR="008347E3" w:rsidRPr="008347E3" w:rsidRDefault="008347E3" w:rsidP="008347E3">
      <w:pPr>
        <w:spacing w:after="0" w:line="360" w:lineRule="auto"/>
        <w:rPr>
          <w:rFonts w:eastAsia="Times New Roman"/>
          <w:bCs w:val="0"/>
          <w:sz w:val="24"/>
          <w:szCs w:val="24"/>
        </w:rPr>
      </w:pPr>
      <w:r w:rsidRPr="008347E3">
        <w:rPr>
          <w:rFonts w:eastAsia="Times New Roman"/>
          <w:bCs w:val="0"/>
          <w:sz w:val="24"/>
          <w:szCs w:val="24"/>
        </w:rPr>
        <w:t>O equilíbrio fiscal é condição essencial para a manutenção e o aprimoramento das políticas públicas, inclusive das ações desenvolvidas pela Defensoria Pública, a qual não possui legitimidade para interferir nas medidas de ajuste das contas estaduais, sob o argumento de evitar retrocessos sociais. Nesse contexto, a Defensoria Pública mantém plena autonomia para, dentro dos limites de seu orçamento, definir prioridades em suas áreas de atuação, inexistindo, na espécie, qualquer interferência indevida em sua gestão administrativa ou funcional.</w:t>
      </w:r>
    </w:p>
    <w:p w14:paraId="605AB191" w14:textId="03D571E4" w:rsidR="008347E3" w:rsidRDefault="008347E3" w:rsidP="008347E3">
      <w:pPr>
        <w:spacing w:after="0" w:line="360" w:lineRule="auto"/>
        <w:rPr>
          <w:rFonts w:eastAsia="Aptos"/>
          <w:bCs w:val="0"/>
          <w:kern w:val="2"/>
          <w:sz w:val="24"/>
          <w:szCs w:val="24"/>
          <w14:ligatures w14:val="standardContextual"/>
        </w:rPr>
      </w:pPr>
      <w:r w:rsidRPr="008347E3">
        <w:rPr>
          <w:rFonts w:eastAsia="Times New Roman"/>
          <w:bCs w:val="0"/>
          <w:sz w:val="24"/>
          <w:szCs w:val="24"/>
        </w:rPr>
        <w:t xml:space="preserve">Com base nesses e em outros entendimentos, o Plenário, por unanimidade, </w:t>
      </w:r>
      <w:r w:rsidRPr="008347E3">
        <w:rPr>
          <w:rFonts w:eastAsia="Aptos"/>
          <w:bCs w:val="0"/>
          <w:kern w:val="2"/>
          <w:sz w:val="24"/>
          <w:szCs w:val="24"/>
          <w14:ligatures w14:val="standardContextual"/>
        </w:rPr>
        <w:t>conheceu parcialmente da ação e, nessa extensão, a julgou improcedente para assentar a constitucionalidade (i) do art. 43, V, e (</w:t>
      </w:r>
      <w:proofErr w:type="spellStart"/>
      <w:r w:rsidRPr="008347E3">
        <w:rPr>
          <w:rFonts w:eastAsia="Aptos"/>
          <w:bCs w:val="0"/>
          <w:kern w:val="2"/>
          <w:sz w:val="24"/>
          <w:szCs w:val="24"/>
          <w14:ligatures w14:val="standardContextual"/>
        </w:rPr>
        <w:t>ii</w:t>
      </w:r>
      <w:proofErr w:type="spellEnd"/>
      <w:r w:rsidRPr="008347E3">
        <w:rPr>
          <w:rFonts w:eastAsia="Aptos"/>
          <w:bCs w:val="0"/>
          <w:kern w:val="2"/>
          <w:sz w:val="24"/>
          <w:szCs w:val="24"/>
          <w14:ligatures w14:val="standardContextual"/>
        </w:rPr>
        <w:t>) da expressão “</w:t>
      </w:r>
      <w:r w:rsidRPr="008347E3">
        <w:rPr>
          <w:rFonts w:eastAsia="Aptos"/>
          <w:bCs w:val="0"/>
          <w:i/>
          <w:iCs/>
          <w:kern w:val="2"/>
          <w:sz w:val="24"/>
          <w:szCs w:val="24"/>
          <w14:ligatures w14:val="standardContextual"/>
        </w:rPr>
        <w:t>Da Defensoria Pública</w:t>
      </w:r>
      <w:r w:rsidRPr="008347E3">
        <w:rPr>
          <w:rFonts w:eastAsia="Aptos"/>
          <w:bCs w:val="0"/>
          <w:kern w:val="2"/>
          <w:sz w:val="24"/>
          <w:szCs w:val="24"/>
          <w14:ligatures w14:val="standardContextual"/>
        </w:rPr>
        <w:t xml:space="preserve">”, constante do </w:t>
      </w:r>
      <w:r w:rsidRPr="008347E3">
        <w:rPr>
          <w:rFonts w:eastAsia="Aptos"/>
          <w:bCs w:val="0"/>
          <w:kern w:val="2"/>
          <w:sz w:val="24"/>
          <w:szCs w:val="24"/>
          <w14:ligatures w14:val="standardContextual"/>
        </w:rPr>
        <w:lastRenderedPageBreak/>
        <w:t xml:space="preserve">art. 45, VI, todos do ADCT da Constituição do Estado do Ceará e introduzidos pela </w:t>
      </w:r>
      <w:hyperlink r:id="rId551" w:history="1">
        <w:r w:rsidRPr="008347E3">
          <w:rPr>
            <w:rFonts w:eastAsia="Aptos"/>
            <w:bCs w:val="0"/>
            <w:color w:val="0000FF"/>
            <w:kern w:val="2"/>
            <w:sz w:val="24"/>
            <w:szCs w:val="24"/>
            <w:u w:val="single"/>
            <w14:ligatures w14:val="standardContextual"/>
          </w:rPr>
          <w:t>EC estadual nº 88/2016</w:t>
        </w:r>
      </w:hyperlink>
      <w:r>
        <w:rPr>
          <w:rStyle w:val="Refdenotaderodap"/>
          <w:rFonts w:eastAsia="Aptos"/>
          <w:bCs w:val="0"/>
          <w:kern w:val="2"/>
          <w:sz w:val="24"/>
          <w:szCs w:val="24"/>
          <w14:ligatures w14:val="standardContextual"/>
        </w:rPr>
        <w:footnoteReference w:id="220"/>
      </w:r>
      <w:r w:rsidRPr="008347E3">
        <w:rPr>
          <w:rFonts w:eastAsia="Aptos"/>
          <w:bCs w:val="0"/>
          <w:kern w:val="2"/>
          <w:sz w:val="24"/>
          <w:szCs w:val="24"/>
          <w14:ligatures w14:val="standardContextual"/>
        </w:rPr>
        <w:t>.</w:t>
      </w:r>
    </w:p>
    <w:p w14:paraId="150F95A2" w14:textId="77777777" w:rsidR="00BA1283" w:rsidRPr="008347E3" w:rsidRDefault="00BA1283" w:rsidP="008347E3">
      <w:pPr>
        <w:spacing w:after="0" w:line="360" w:lineRule="auto"/>
        <w:rPr>
          <w:rFonts w:eastAsia="Aptos"/>
          <w:bCs w:val="0"/>
          <w:color w:val="0000FF"/>
          <w:kern w:val="2"/>
          <w:sz w:val="24"/>
          <w:szCs w:val="24"/>
          <w:u w:val="single"/>
          <w14:ligatures w14:val="standardContextual"/>
        </w:rPr>
      </w:pPr>
    </w:p>
    <w:p w14:paraId="7A49DD34" w14:textId="77777777" w:rsidR="008347E3" w:rsidRDefault="008347E3" w:rsidP="008347E3">
      <w:pPr>
        <w:spacing w:after="0" w:line="360" w:lineRule="auto"/>
        <w:ind w:firstLine="0"/>
        <w:rPr>
          <w:rFonts w:eastAsia="Times New Roman"/>
          <w:bCs w:val="0"/>
          <w:sz w:val="26"/>
          <w:szCs w:val="26"/>
          <w:lang w:eastAsia="pt-BR"/>
        </w:rPr>
      </w:pPr>
      <w:hyperlink r:id="rId552" w:history="1">
        <w:r w:rsidRPr="008347E3">
          <w:rPr>
            <w:rFonts w:eastAsia="Times New Roman"/>
            <w:bCs w:val="0"/>
            <w:color w:val="0000FF"/>
            <w:sz w:val="24"/>
            <w:szCs w:val="24"/>
            <w:u w:val="single"/>
          </w:rPr>
          <w:t>ADI 6.061/CE, relator Ministro Nunes Marques, julgamento virtual finalizado em 10.10.2025 (sexta-feira)</w:t>
        </w:r>
      </w:hyperlink>
    </w:p>
    <w:p w14:paraId="3DDD743F" w14:textId="77777777" w:rsidR="008347E3" w:rsidRPr="00CB0BBC" w:rsidRDefault="008347E3" w:rsidP="008347E3">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CB0BBC">
          <w:rPr>
            <w:rFonts w:eastAsia="Times New Roman"/>
            <w:bCs w:val="0"/>
            <w:color w:val="0000FF"/>
            <w:sz w:val="16"/>
            <w:szCs w:val="16"/>
            <w:u w:val="single"/>
            <w:lang w:eastAsia="pt-BR"/>
          </w:rPr>
          <w:t>Sumário</w:t>
        </w:r>
      </w:hyperlink>
    </w:p>
    <w:p w14:paraId="61ED5C3D" w14:textId="77777777" w:rsidR="008347E3" w:rsidRPr="008347E3" w:rsidRDefault="008347E3" w:rsidP="008347E3">
      <w:pPr>
        <w:rPr>
          <w:lang w:eastAsia="pt-BR"/>
        </w:rPr>
      </w:pPr>
    </w:p>
    <w:p w14:paraId="1F849A8B" w14:textId="3D297F4B" w:rsidR="00FF4FD1" w:rsidRDefault="00FF4FD1" w:rsidP="008E5DE0">
      <w:pPr>
        <w:pStyle w:val="Ttulo2"/>
        <w:rPr>
          <w:rStyle w:val="normaltextrun"/>
          <w:bdr w:val="none" w:sz="0" w:space="0" w:color="auto" w:frame="1"/>
        </w:rPr>
      </w:pPr>
      <w:bookmarkStart w:id="265" w:name="_Toc216457017"/>
      <w:r>
        <w:rPr>
          <w:rStyle w:val="normaltextrun"/>
          <w:bdr w:val="none" w:sz="0" w:space="0" w:color="auto" w:frame="1"/>
        </w:rPr>
        <w:t>ORGANIZAÇÃO POLÍTICO-ADMINISTRATIVA</w:t>
      </w:r>
      <w:bookmarkEnd w:id="265"/>
    </w:p>
    <w:p w14:paraId="1FF232A1" w14:textId="77777777" w:rsidR="00FF4FD1" w:rsidRPr="00FF4FD1" w:rsidRDefault="00FF4FD1" w:rsidP="00FF4FD1">
      <w:pPr>
        <w:rPr>
          <w:lang w:eastAsia="pt-BR"/>
        </w:rPr>
      </w:pPr>
    </w:p>
    <w:bookmarkStart w:id="266" w:name="_Criação,_incorporação,_fusão"/>
    <w:bookmarkEnd w:id="266"/>
    <w:p w14:paraId="7C052DF2" w14:textId="146C3724" w:rsidR="00FF4FD1" w:rsidRDefault="00FF4FD1" w:rsidP="00F709B8">
      <w:pPr>
        <w:pStyle w:val="Ttulo3"/>
        <w:rPr>
          <w:rStyle w:val="eop"/>
        </w:rPr>
      </w:pPr>
      <w:r w:rsidRPr="00524839">
        <w:fldChar w:fldCharType="begin"/>
      </w:r>
      <w:r w:rsidRPr="00524839">
        <w:instrText>HYPERLINK "bookmark://Cria%C3%A7%C3%A3o" \t "_blank"</w:instrText>
      </w:r>
      <w:r w:rsidRPr="00524839">
        <w:fldChar w:fldCharType="separate"/>
      </w:r>
      <w:bookmarkStart w:id="267" w:name="_Toc216457018"/>
      <w:r w:rsidRPr="00524839">
        <w:rPr>
          <w:rStyle w:val="normaltextrun"/>
        </w:rPr>
        <w:t>Criação, incorporação, fusão e desmembramento de municípios: atuação legislativa do Congresso Nacional para edição de lei complementar</w:t>
      </w:r>
      <w:r w:rsidRPr="00524839">
        <w:fldChar w:fldCharType="end"/>
      </w:r>
      <w:r>
        <w:rPr>
          <w:rStyle w:val="normaltextrun"/>
        </w:rPr>
        <w:t> </w:t>
      </w:r>
      <w:r w:rsidRPr="00FF4FD1">
        <w:rPr>
          <w:rStyle w:val="normaltextrun"/>
        </w:rPr>
        <w:t>- </w:t>
      </w:r>
      <w:hyperlink r:id="rId553" w:tgtFrame="_blank" w:history="1">
        <w:r w:rsidRPr="00FF4FD1">
          <w:rPr>
            <w:rStyle w:val="normaltextrun"/>
          </w:rPr>
          <w:t>ADO 70/DF</w:t>
        </w:r>
        <w:bookmarkEnd w:id="267"/>
      </w:hyperlink>
      <w:r>
        <w:rPr>
          <w:rStyle w:val="eop"/>
        </w:rPr>
        <w:t> </w:t>
      </w:r>
    </w:p>
    <w:p w14:paraId="217358D8" w14:textId="38DECDD9" w:rsidR="00FF4FD1" w:rsidRDefault="00FF4FD1" w:rsidP="009C19D9">
      <w:pPr>
        <w:spacing w:line="240" w:lineRule="auto"/>
        <w:ind w:firstLine="0"/>
      </w:pPr>
      <w:r w:rsidRPr="00FF4FD1">
        <w:rPr>
          <w:noProof/>
        </w:rPr>
        <w:drawing>
          <wp:inline distT="0" distB="0" distL="0" distR="0" wp14:anchorId="5E420057" wp14:editId="4D21F810">
            <wp:extent cx="1198880" cy="189865"/>
            <wp:effectExtent l="0" t="0" r="1270" b="635"/>
            <wp:docPr id="2013470260" name="Imagem 1">
              <a:hlinkClick xmlns:a="http://schemas.openxmlformats.org/drawingml/2006/main" r:id="rId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70260" name="Imagem 1">
                      <a:hlinkClick r:id="rId554"/>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8880" cy="189865"/>
                    </a:xfrm>
                    <a:prstGeom prst="rect">
                      <a:avLst/>
                    </a:prstGeom>
                    <a:noFill/>
                    <a:ln>
                      <a:noFill/>
                    </a:ln>
                  </pic:spPr>
                </pic:pic>
              </a:graphicData>
            </a:graphic>
          </wp:inline>
        </w:drawing>
      </w:r>
    </w:p>
    <w:p w14:paraId="7CC54336" w14:textId="77777777" w:rsidR="009C19D9" w:rsidRDefault="009C19D9" w:rsidP="009C19D9">
      <w:pPr>
        <w:pStyle w:val="paragraph"/>
        <w:spacing w:before="0" w:beforeAutospacing="0" w:after="0" w:afterAutospacing="0"/>
        <w:jc w:val="both"/>
        <w:textAlignment w:val="baseline"/>
        <w:rPr>
          <w:rStyle w:val="normaltextrun"/>
          <w:b/>
          <w:bCs/>
        </w:rPr>
      </w:pPr>
    </w:p>
    <w:p w14:paraId="00A2F8D9" w14:textId="36B07B09" w:rsidR="009B0C9E" w:rsidRDefault="009B0C9E" w:rsidP="009C19D9">
      <w:pPr>
        <w:pStyle w:val="paragraph"/>
        <w:spacing w:before="0" w:beforeAutospacing="0" w:after="0" w:afterAutospacing="0"/>
        <w:jc w:val="both"/>
        <w:textAlignment w:val="baseline"/>
        <w:rPr>
          <w:rFonts w:ascii="Segoe UI" w:hAnsi="Segoe UI" w:cs="Segoe UI"/>
          <w:sz w:val="18"/>
          <w:szCs w:val="18"/>
        </w:rPr>
      </w:pPr>
      <w:r>
        <w:rPr>
          <w:rStyle w:val="normaltextrun"/>
          <w:b/>
          <w:bCs/>
        </w:rPr>
        <w:t>ODS: </w:t>
      </w:r>
      <w:hyperlink r:id="rId555" w:tgtFrame="_blank" w:history="1">
        <w:r>
          <w:rPr>
            <w:rStyle w:val="normaltextrun"/>
            <w:color w:val="0000FF"/>
            <w:u w:val="single"/>
          </w:rPr>
          <w:t>11</w:t>
        </w:r>
      </w:hyperlink>
    </w:p>
    <w:p w14:paraId="07315ACD" w14:textId="77777777" w:rsidR="009B0C9E" w:rsidRDefault="009B0C9E" w:rsidP="009C19D9">
      <w:pPr>
        <w:pStyle w:val="paragraph"/>
        <w:spacing w:before="0" w:beforeAutospacing="0" w:after="0" w:afterAutospacing="0"/>
        <w:jc w:val="both"/>
        <w:textAlignment w:val="baseline"/>
        <w:rPr>
          <w:rFonts w:ascii="Segoe UI" w:hAnsi="Segoe UI" w:cs="Segoe UI"/>
          <w:sz w:val="18"/>
          <w:szCs w:val="18"/>
        </w:rPr>
      </w:pPr>
      <w:r>
        <w:rPr>
          <w:rStyle w:val="eop"/>
        </w:rPr>
        <w:t> </w:t>
      </w:r>
    </w:p>
    <w:p w14:paraId="0B752645" w14:textId="77777777" w:rsidR="009B0C9E" w:rsidRDefault="009B0C9E" w:rsidP="009B0C9E">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 </w:t>
      </w:r>
      <w:r>
        <w:rPr>
          <w:rStyle w:val="eop"/>
        </w:rPr>
        <w:t> </w:t>
      </w:r>
    </w:p>
    <w:p w14:paraId="2849E219" w14:textId="77777777" w:rsidR="009B0C9E" w:rsidRDefault="009B0C9E" w:rsidP="009B0C9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Não há inércia legislativa quando sua atuação resulta em projetos de lei integralmente vetados pelo Presidente da República. Por essa razão, o Congresso Nacional não está em mora na edição da lei complementar atinente à criação, incorporação, fusão e desmembramento de municípios (CF/1988, art. 18, § 4º).</w:t>
      </w:r>
      <w:r>
        <w:rPr>
          <w:rStyle w:val="eop"/>
        </w:rPr>
        <w:t> </w:t>
      </w:r>
    </w:p>
    <w:p w14:paraId="35739DAE" w14:textId="2FCA49A2" w:rsidR="009B0C9E" w:rsidRDefault="009B0C9E" w:rsidP="009B0C9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EC nº 15/1996, ao alterar o referido dispositivo</w:t>
      </w:r>
      <w:r>
        <w:rPr>
          <w:rStyle w:val="Refdenotaderodap"/>
        </w:rPr>
        <w:footnoteReference w:id="221"/>
      </w:r>
      <w:r>
        <w:rPr>
          <w:rStyle w:val="normaltextrun"/>
        </w:rPr>
        <w:t xml:space="preserve">, instituiu algumas exigências. No que diz respeito à edição da legislação complementar federal, a questão envolve complexas </w:t>
      </w:r>
      <w:r>
        <w:rPr>
          <w:rStyle w:val="normaltextrun"/>
        </w:rPr>
        <w:lastRenderedPageBreak/>
        <w:t>dificuldades políticas e federativas para a tramitação e que extrapolam a análise no âmbito do controle de constitucionalidade abstrato.</w:t>
      </w:r>
      <w:r>
        <w:rPr>
          <w:rStyle w:val="eop"/>
        </w:rPr>
        <w:t> </w:t>
      </w:r>
    </w:p>
    <w:p w14:paraId="2F74EE12" w14:textId="77777777" w:rsidR="009B0C9E" w:rsidRDefault="009B0C9E" w:rsidP="009B0C9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já foram aprovados e enviados à sanção presidencial três projetos de lei complementar dispondo acerca do tema, todos integralmente vetados. Assim, inexiste estado de mora do Congresso Nacional, pois não foi evidenciado, de modo objetivo, inércia de deliberação do Poder Legislativo federal quanto à matéria: embora não se tenha alcançado o objetivo proposto, vislumbra-se atuação legislativa visando esse escopo.</w:t>
      </w:r>
      <w:r>
        <w:rPr>
          <w:rStyle w:val="eop"/>
        </w:rPr>
        <w:t> </w:t>
      </w:r>
    </w:p>
    <w:p w14:paraId="33DE0035" w14:textId="77777777" w:rsidR="009B0C9E" w:rsidRDefault="009B0C9E" w:rsidP="009B0C9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entendimentos, o Plenário, por maioria, julgou improcedente a ação.</w:t>
      </w:r>
      <w:r>
        <w:rPr>
          <w:rStyle w:val="eop"/>
        </w:rPr>
        <w:t> </w:t>
      </w:r>
    </w:p>
    <w:p w14:paraId="66BAB8A9" w14:textId="77777777" w:rsidR="009B0C9E" w:rsidRDefault="009B0C9E" w:rsidP="009B0C9E">
      <w:pPr>
        <w:pStyle w:val="paragraph"/>
        <w:spacing w:before="0" w:beforeAutospacing="0" w:after="0" w:afterAutospacing="0" w:line="360" w:lineRule="auto"/>
        <w:jc w:val="both"/>
        <w:textAlignment w:val="baseline"/>
        <w:rPr>
          <w:rFonts w:ascii="Segoe UI" w:hAnsi="Segoe UI" w:cs="Segoe UI"/>
          <w:sz w:val="18"/>
          <w:szCs w:val="18"/>
        </w:rPr>
      </w:pPr>
      <w:r>
        <w:rPr>
          <w:rStyle w:val="eop"/>
        </w:rPr>
        <w:t> </w:t>
      </w:r>
    </w:p>
    <w:p w14:paraId="1FF0E131" w14:textId="77777777" w:rsidR="009B0C9E" w:rsidRDefault="009B0C9E" w:rsidP="009B0C9E">
      <w:pPr>
        <w:pStyle w:val="paragraph"/>
        <w:spacing w:before="0" w:beforeAutospacing="0" w:after="0" w:afterAutospacing="0" w:line="360" w:lineRule="auto"/>
        <w:jc w:val="both"/>
        <w:textAlignment w:val="baseline"/>
        <w:rPr>
          <w:rFonts w:ascii="Segoe UI" w:hAnsi="Segoe UI" w:cs="Segoe UI"/>
          <w:sz w:val="18"/>
          <w:szCs w:val="18"/>
        </w:rPr>
      </w:pPr>
      <w:hyperlink r:id="rId556" w:tgtFrame="_blank" w:history="1">
        <w:r>
          <w:rPr>
            <w:rStyle w:val="normaltextrun"/>
            <w:color w:val="0000FF"/>
            <w:u w:val="single"/>
          </w:rPr>
          <w:t>ADO 70/PA, relator Ministro Dias Toffoli, julgamento virtual finalizado em 26.09.2025 (sexta-feira), às 23:59</w:t>
        </w:r>
      </w:hyperlink>
      <w:r>
        <w:rPr>
          <w:rStyle w:val="eop"/>
          <w:rFonts w:ascii="Aptos" w:hAnsi="Aptos" w:cs="Segoe UI"/>
          <w:sz w:val="22"/>
          <w:szCs w:val="22"/>
        </w:rPr>
        <w:t> </w:t>
      </w:r>
    </w:p>
    <w:p w14:paraId="2CCCF24C" w14:textId="77777777" w:rsidR="009B0C9E" w:rsidRPr="00CB0BBC" w:rsidRDefault="009B0C9E" w:rsidP="009B0C9E">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CB0BBC">
          <w:rPr>
            <w:rFonts w:eastAsia="Times New Roman"/>
            <w:bCs w:val="0"/>
            <w:color w:val="0000FF"/>
            <w:sz w:val="16"/>
            <w:szCs w:val="16"/>
            <w:u w:val="single"/>
            <w:lang w:eastAsia="pt-BR"/>
          </w:rPr>
          <w:t>Sumário</w:t>
        </w:r>
      </w:hyperlink>
    </w:p>
    <w:p w14:paraId="5AB9133E" w14:textId="77777777" w:rsidR="009B0C9E" w:rsidRPr="00FF4FD1" w:rsidRDefault="009B0C9E" w:rsidP="009B0C9E">
      <w:pPr>
        <w:spacing w:line="360" w:lineRule="auto"/>
        <w:ind w:firstLine="0"/>
      </w:pPr>
    </w:p>
    <w:p w14:paraId="72B29AB2" w14:textId="77777777" w:rsidR="00204767" w:rsidRDefault="00204767" w:rsidP="008E5DE0">
      <w:pPr>
        <w:pStyle w:val="Ttulo2"/>
      </w:pPr>
      <w:bookmarkStart w:id="268" w:name="_Toc216457019"/>
      <w:r>
        <w:t>PESSOAS COM DEFICIÊNCIA</w:t>
      </w:r>
      <w:bookmarkEnd w:id="268"/>
    </w:p>
    <w:p w14:paraId="48E58983" w14:textId="77777777" w:rsidR="00204767" w:rsidRPr="00AC2486" w:rsidRDefault="00204767" w:rsidP="00204767">
      <w:pPr>
        <w:rPr>
          <w:lang w:eastAsia="pt-BR"/>
        </w:rPr>
      </w:pPr>
    </w:p>
    <w:bookmarkStart w:id="269" w:name="_Obrigatoriedade_de_adaptação"/>
    <w:bookmarkEnd w:id="269"/>
    <w:p w14:paraId="28D94154" w14:textId="77777777" w:rsidR="00204767" w:rsidRPr="00BA1283" w:rsidRDefault="00204767" w:rsidP="00F709B8">
      <w:pPr>
        <w:pStyle w:val="Ttulo3"/>
      </w:pPr>
      <w:r w:rsidRPr="00524839">
        <w:rPr>
          <w:lang w:eastAsia="pt-BR"/>
        </w:rPr>
        <w:fldChar w:fldCharType="begin"/>
      </w:r>
      <w:r w:rsidRPr="00524839">
        <w:rPr>
          <w:lang w:eastAsia="pt-BR"/>
        </w:rPr>
        <w:instrText>HYPERLINK \l "RE1198269"</w:instrText>
      </w:r>
      <w:r w:rsidRPr="00524839">
        <w:rPr>
          <w:lang w:eastAsia="pt-BR"/>
        </w:rPr>
      </w:r>
      <w:r w:rsidRPr="00524839">
        <w:rPr>
          <w:lang w:eastAsia="pt-BR"/>
        </w:rPr>
        <w:fldChar w:fldCharType="separate"/>
      </w:r>
      <w:bookmarkStart w:id="270" w:name="_Toc216457020"/>
      <w:r w:rsidRPr="00524839">
        <w:t>Obrigatoriedade de adaptação de carrinhos de compras para transporte de crianças com deficiência ou mobilidade reduzida, no âmbito estadual</w:t>
      </w:r>
      <w:r w:rsidRPr="00524839">
        <w:rPr>
          <w:lang w:eastAsia="pt-BR"/>
        </w:rPr>
        <w:fldChar w:fldCharType="end"/>
      </w:r>
      <w:bookmarkStart w:id="271" w:name="_Hlk200555681"/>
      <w:r w:rsidRPr="00B3145A">
        <w:rPr>
          <w:lang w:eastAsia="pt-BR"/>
        </w:rPr>
        <w:t xml:space="preserve"> </w:t>
      </w:r>
      <w:r w:rsidRPr="00BA1283">
        <w:rPr>
          <w:lang w:eastAsia="pt-BR"/>
        </w:rPr>
        <w:t xml:space="preserve">- </w:t>
      </w:r>
      <w:hyperlink r:id="rId557" w:history="1">
        <w:r w:rsidRPr="00BA1283">
          <w:rPr>
            <w:lang w:eastAsia="pt-BR"/>
          </w:rPr>
          <w:t>RE 1.198.269/SP</w:t>
        </w:r>
      </w:hyperlink>
      <w:r w:rsidRPr="00BA1283">
        <w:rPr>
          <w:lang w:eastAsia="pt-BR"/>
        </w:rPr>
        <w:t xml:space="preserve"> (</w:t>
      </w:r>
      <w:hyperlink r:id="rId558" w:history="1">
        <w:r w:rsidRPr="00BA1283">
          <w:rPr>
            <w:u w:val="single"/>
            <w:lang w:eastAsia="pt-BR"/>
          </w:rPr>
          <w:t>Tema 1.286 RG</w:t>
        </w:r>
      </w:hyperlink>
      <w:r w:rsidRPr="00BA1283">
        <w:rPr>
          <w:lang w:eastAsia="pt-BR"/>
        </w:rPr>
        <w:t>)</w:t>
      </w:r>
      <w:bookmarkEnd w:id="271"/>
      <w:bookmarkEnd w:id="270"/>
    </w:p>
    <w:p w14:paraId="31AC0C15" w14:textId="77777777" w:rsidR="00204767" w:rsidRPr="00B3145A" w:rsidRDefault="00204767" w:rsidP="00B3145A">
      <w:pPr>
        <w:autoSpaceDE w:val="0"/>
        <w:autoSpaceDN w:val="0"/>
        <w:adjustRightInd w:val="0"/>
        <w:spacing w:after="0" w:line="240" w:lineRule="auto"/>
        <w:ind w:firstLine="0"/>
        <w:rPr>
          <w:rFonts w:eastAsia="Times New Roman"/>
          <w:bCs w:val="0"/>
          <w:sz w:val="24"/>
          <w:szCs w:val="24"/>
          <w:lang w:eastAsia="pt-BR"/>
        </w:rPr>
      </w:pPr>
      <w:r w:rsidRPr="00B3145A">
        <w:rPr>
          <w:rFonts w:eastAsia="Times New Roman"/>
          <w:b/>
          <w:i/>
          <w:iCs/>
          <w:noProof/>
          <w:sz w:val="24"/>
          <w:szCs w:val="24"/>
          <w:lang w:eastAsia="pt-BR"/>
        </w:rPr>
        <w:drawing>
          <wp:inline distT="0" distB="0" distL="0" distR="0" wp14:anchorId="2A33B540" wp14:editId="1CBD1E89">
            <wp:extent cx="1219200" cy="180975"/>
            <wp:effectExtent l="0" t="0" r="0" b="9525"/>
            <wp:docPr id="1603166895" name="Imagem 1">
              <a:hlinkClick xmlns:a="http://schemas.openxmlformats.org/drawingml/2006/main" r:id="rId5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559"/>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0584FEE" w14:textId="77777777" w:rsidR="00204767" w:rsidRPr="00B3145A" w:rsidRDefault="00204767" w:rsidP="00B3145A">
      <w:pPr>
        <w:autoSpaceDE w:val="0"/>
        <w:autoSpaceDN w:val="0"/>
        <w:adjustRightInd w:val="0"/>
        <w:spacing w:after="0" w:line="240" w:lineRule="auto"/>
        <w:ind w:firstLine="0"/>
        <w:rPr>
          <w:rFonts w:eastAsia="Times New Roman"/>
          <w:bCs w:val="0"/>
          <w:sz w:val="24"/>
          <w:szCs w:val="24"/>
          <w:lang w:eastAsia="pt-BR"/>
        </w:rPr>
      </w:pPr>
    </w:p>
    <w:p w14:paraId="46FF302F" w14:textId="77777777" w:rsidR="00204767" w:rsidRPr="00B3145A" w:rsidRDefault="00204767" w:rsidP="00B3145A">
      <w:pPr>
        <w:autoSpaceDE w:val="0"/>
        <w:autoSpaceDN w:val="0"/>
        <w:adjustRightInd w:val="0"/>
        <w:spacing w:after="0" w:line="240" w:lineRule="auto"/>
        <w:ind w:firstLine="0"/>
        <w:rPr>
          <w:rFonts w:eastAsia="Times New Roman"/>
          <w:bCs w:val="0"/>
          <w:sz w:val="24"/>
          <w:szCs w:val="24"/>
          <w:lang w:eastAsia="pt-BR"/>
        </w:rPr>
      </w:pPr>
      <w:bookmarkStart w:id="272" w:name="_Hlk163514039"/>
      <w:r w:rsidRPr="00B3145A">
        <w:rPr>
          <w:rFonts w:eastAsia="Times New Roman"/>
          <w:b/>
          <w:sz w:val="24"/>
          <w:szCs w:val="24"/>
          <w:lang w:eastAsia="pt-BR"/>
        </w:rPr>
        <w:t>ODS:</w:t>
      </w:r>
      <w:r w:rsidRPr="00B3145A">
        <w:rPr>
          <w:rFonts w:eastAsia="Times New Roman"/>
          <w:bCs w:val="0"/>
          <w:sz w:val="24"/>
          <w:szCs w:val="24"/>
          <w:lang w:eastAsia="pt-BR"/>
        </w:rPr>
        <w:t xml:space="preserve"> </w:t>
      </w:r>
      <w:hyperlink r:id="rId560" w:history="1">
        <w:r w:rsidRPr="00B3145A">
          <w:rPr>
            <w:rFonts w:eastAsia="Times New Roman"/>
            <w:bCs w:val="0"/>
            <w:color w:val="0000FF"/>
            <w:sz w:val="24"/>
            <w:szCs w:val="24"/>
            <w:u w:val="single"/>
            <w:lang w:eastAsia="pt-BR"/>
          </w:rPr>
          <w:t>8</w:t>
        </w:r>
      </w:hyperlink>
      <w:r w:rsidRPr="00B3145A">
        <w:rPr>
          <w:rFonts w:eastAsia="Times New Roman"/>
          <w:bCs w:val="0"/>
          <w:sz w:val="24"/>
          <w:szCs w:val="24"/>
          <w:lang w:eastAsia="pt-BR"/>
        </w:rPr>
        <w:t xml:space="preserve">, </w:t>
      </w:r>
      <w:hyperlink r:id="rId561" w:history="1">
        <w:r w:rsidRPr="00B3145A">
          <w:rPr>
            <w:rFonts w:eastAsia="Times New Roman"/>
            <w:bCs w:val="0"/>
            <w:color w:val="0000FF"/>
            <w:sz w:val="24"/>
            <w:szCs w:val="24"/>
            <w:u w:val="single"/>
            <w:lang w:eastAsia="pt-BR"/>
          </w:rPr>
          <w:t>10</w:t>
        </w:r>
      </w:hyperlink>
      <w:r w:rsidRPr="00B3145A">
        <w:rPr>
          <w:rFonts w:eastAsia="Times New Roman"/>
          <w:bCs w:val="0"/>
          <w:sz w:val="24"/>
          <w:szCs w:val="24"/>
          <w:lang w:eastAsia="pt-BR"/>
        </w:rPr>
        <w:t xml:space="preserve"> e </w:t>
      </w:r>
      <w:hyperlink r:id="rId562" w:history="1">
        <w:r w:rsidRPr="00B3145A">
          <w:rPr>
            <w:rFonts w:eastAsia="Times New Roman"/>
            <w:bCs w:val="0"/>
            <w:color w:val="0000FF"/>
            <w:sz w:val="24"/>
            <w:szCs w:val="24"/>
            <w:u w:val="single"/>
            <w:lang w:eastAsia="pt-BR"/>
          </w:rPr>
          <w:t>16</w:t>
        </w:r>
      </w:hyperlink>
    </w:p>
    <w:bookmarkEnd w:id="272"/>
    <w:p w14:paraId="46E842EE" w14:textId="77777777" w:rsidR="00204767" w:rsidRPr="00B3145A" w:rsidRDefault="00204767" w:rsidP="00B3145A">
      <w:pPr>
        <w:autoSpaceDE w:val="0"/>
        <w:autoSpaceDN w:val="0"/>
        <w:adjustRightInd w:val="0"/>
        <w:spacing w:after="0" w:line="240" w:lineRule="auto"/>
        <w:ind w:firstLine="0"/>
        <w:rPr>
          <w:rFonts w:eastAsia="Times New Roman"/>
          <w:bCs w:val="0"/>
          <w:sz w:val="24"/>
          <w:szCs w:val="24"/>
          <w:lang w:eastAsia="pt-BR"/>
        </w:rPr>
      </w:pPr>
    </w:p>
    <w:p w14:paraId="575C85B7" w14:textId="77777777" w:rsidR="00204767" w:rsidRPr="00AC2486" w:rsidRDefault="00204767" w:rsidP="00204767">
      <w:pPr>
        <w:autoSpaceDE w:val="0"/>
        <w:autoSpaceDN w:val="0"/>
        <w:adjustRightInd w:val="0"/>
        <w:spacing w:after="0" w:line="360" w:lineRule="auto"/>
        <w:ind w:firstLine="0"/>
        <w:rPr>
          <w:rFonts w:eastAsia="Times New Roman"/>
          <w:bCs w:val="0"/>
          <w:sz w:val="24"/>
          <w:szCs w:val="24"/>
          <w:lang w:eastAsia="pt-BR"/>
        </w:rPr>
      </w:pPr>
      <w:r w:rsidRPr="00AC2486">
        <w:rPr>
          <w:rFonts w:eastAsia="Times New Roman"/>
          <w:bCs w:val="0"/>
          <w:sz w:val="24"/>
          <w:szCs w:val="24"/>
          <w:lang w:eastAsia="pt-BR"/>
        </w:rPr>
        <w:t xml:space="preserve">Tese fixada: </w:t>
      </w:r>
    </w:p>
    <w:p w14:paraId="1382B4D8" w14:textId="77777777" w:rsidR="00204767" w:rsidRPr="00AC2486" w:rsidRDefault="00204767" w:rsidP="00204767">
      <w:pPr>
        <w:autoSpaceDE w:val="0"/>
        <w:autoSpaceDN w:val="0"/>
        <w:adjustRightInd w:val="0"/>
        <w:spacing w:after="0" w:line="360" w:lineRule="auto"/>
        <w:ind w:firstLine="709"/>
        <w:rPr>
          <w:rFonts w:eastAsia="Times New Roman"/>
          <w:b/>
          <w:sz w:val="24"/>
          <w:szCs w:val="24"/>
          <w:lang w:eastAsia="pt-BR"/>
        </w:rPr>
      </w:pPr>
      <w:r w:rsidRPr="00AC2486">
        <w:rPr>
          <w:rFonts w:eastAsia="Times New Roman"/>
          <w:b/>
          <w:sz w:val="24"/>
          <w:szCs w:val="24"/>
          <w:lang w:eastAsia="pt-BR"/>
        </w:rPr>
        <w:t>“É constitucional lei estadual que impõe a obrigatoriedade de adaptação de percentual de carrinhos de compras para transporte de crianças com deficiência ou mobilidade reduzida.”</w:t>
      </w:r>
    </w:p>
    <w:p w14:paraId="18608382" w14:textId="77777777" w:rsidR="00204767" w:rsidRPr="00AC2486" w:rsidRDefault="00204767" w:rsidP="00204767">
      <w:pPr>
        <w:autoSpaceDE w:val="0"/>
        <w:autoSpaceDN w:val="0"/>
        <w:adjustRightInd w:val="0"/>
        <w:spacing w:after="0" w:line="360" w:lineRule="auto"/>
        <w:ind w:firstLine="709"/>
        <w:rPr>
          <w:rFonts w:eastAsia="Times New Roman"/>
          <w:bCs w:val="0"/>
          <w:sz w:val="24"/>
          <w:szCs w:val="24"/>
          <w:lang w:eastAsia="pt-BR"/>
        </w:rPr>
      </w:pPr>
    </w:p>
    <w:p w14:paraId="49A1DF2D" w14:textId="77777777" w:rsidR="00204767" w:rsidRPr="00B3145A" w:rsidRDefault="00204767" w:rsidP="00B3145A">
      <w:pPr>
        <w:autoSpaceDE w:val="0"/>
        <w:autoSpaceDN w:val="0"/>
        <w:adjustRightInd w:val="0"/>
        <w:spacing w:after="0" w:line="360" w:lineRule="auto"/>
        <w:ind w:firstLine="0"/>
        <w:rPr>
          <w:rFonts w:eastAsia="Times New Roman"/>
          <w:bCs w:val="0"/>
          <w:sz w:val="24"/>
          <w:szCs w:val="24"/>
          <w:lang w:eastAsia="pt-BR"/>
        </w:rPr>
      </w:pPr>
      <w:r w:rsidRPr="00B3145A">
        <w:rPr>
          <w:rFonts w:eastAsia="Times New Roman"/>
          <w:bCs w:val="0"/>
          <w:sz w:val="24"/>
          <w:szCs w:val="24"/>
          <w:lang w:eastAsia="pt-BR"/>
        </w:rPr>
        <w:t>Resumo:</w:t>
      </w:r>
    </w:p>
    <w:p w14:paraId="61FBB017" w14:textId="77777777" w:rsidR="00204767" w:rsidRPr="00B3145A" w:rsidRDefault="00204767" w:rsidP="00B3145A">
      <w:pPr>
        <w:autoSpaceDE w:val="0"/>
        <w:autoSpaceDN w:val="0"/>
        <w:adjustRightInd w:val="0"/>
        <w:spacing w:after="0" w:line="360" w:lineRule="auto"/>
        <w:ind w:firstLine="709"/>
        <w:rPr>
          <w:rFonts w:eastAsia="Times New Roman"/>
          <w:b/>
          <w:sz w:val="24"/>
          <w:szCs w:val="24"/>
          <w:lang w:eastAsia="pt-BR"/>
        </w:rPr>
      </w:pPr>
      <w:r w:rsidRPr="00B3145A">
        <w:rPr>
          <w:rFonts w:eastAsia="Times New Roman"/>
          <w:b/>
          <w:sz w:val="24"/>
          <w:szCs w:val="24"/>
          <w:lang w:eastAsia="pt-BR"/>
        </w:rPr>
        <w:t>É constitucional — especialmente por não afrontar os princípios da isonomia, da razoabilidade, da proporcionalidade e da livre-iniciativa — lei estadual que determina aos hipermercados, supermercados e estabelecimentos congêneres locais o dever de disponibilizar 5% dos carrinhos de compras adaptados com assentos para receber crianças com deficiência ou mobilidade reduzida.</w:t>
      </w:r>
    </w:p>
    <w:p w14:paraId="0F9F4E08" w14:textId="77777777" w:rsidR="00204767" w:rsidRPr="00B3145A" w:rsidRDefault="00204767" w:rsidP="00B3145A">
      <w:pPr>
        <w:autoSpaceDE w:val="0"/>
        <w:autoSpaceDN w:val="0"/>
        <w:adjustRightInd w:val="0"/>
        <w:spacing w:after="0" w:line="360" w:lineRule="auto"/>
        <w:ind w:firstLine="709"/>
        <w:rPr>
          <w:rFonts w:eastAsia="Times New Roman"/>
          <w:bCs w:val="0"/>
          <w:sz w:val="24"/>
          <w:szCs w:val="24"/>
          <w:lang w:eastAsia="pt-BR"/>
        </w:rPr>
      </w:pPr>
      <w:bookmarkStart w:id="273" w:name="_Hlk200516562"/>
      <w:r w:rsidRPr="00B3145A">
        <w:rPr>
          <w:rFonts w:eastAsia="Times New Roman"/>
          <w:bCs w:val="0"/>
          <w:sz w:val="24"/>
          <w:szCs w:val="24"/>
          <w:lang w:eastAsia="pt-BR"/>
        </w:rPr>
        <w:t xml:space="preserve">Compete à União, aos estados, ao Distrito Federal e aos municípios cuidar da proteção e garantia das pessoas com deficiência (CF/1988, art. 23, II), bem como legislar, </w:t>
      </w:r>
      <w:r w:rsidRPr="00B3145A">
        <w:rPr>
          <w:rFonts w:eastAsia="Times New Roman"/>
          <w:bCs w:val="0"/>
          <w:sz w:val="24"/>
          <w:szCs w:val="24"/>
          <w:lang w:eastAsia="pt-BR"/>
        </w:rPr>
        <w:lastRenderedPageBreak/>
        <w:t xml:space="preserve">concorrentemente, sobre a proteção integral de tais pessoas, sobre a defesa da saúde e sobre o consumo (CF/1988, art. 24, V, XII e XIV). </w:t>
      </w:r>
    </w:p>
    <w:bookmarkEnd w:id="273"/>
    <w:p w14:paraId="6D813D0E" w14:textId="77777777" w:rsidR="00204767" w:rsidRPr="00B3145A" w:rsidRDefault="00204767" w:rsidP="00B3145A">
      <w:pPr>
        <w:autoSpaceDE w:val="0"/>
        <w:autoSpaceDN w:val="0"/>
        <w:adjustRightInd w:val="0"/>
        <w:spacing w:after="0" w:line="360" w:lineRule="auto"/>
        <w:ind w:firstLine="709"/>
        <w:rPr>
          <w:rFonts w:eastAsia="Times New Roman"/>
          <w:bCs w:val="0"/>
          <w:sz w:val="24"/>
          <w:szCs w:val="24"/>
          <w:lang w:eastAsia="pt-BR"/>
        </w:rPr>
      </w:pPr>
      <w:r w:rsidRPr="00B3145A">
        <w:rPr>
          <w:rFonts w:eastAsia="Times New Roman"/>
          <w:bCs w:val="0"/>
          <w:sz w:val="24"/>
          <w:szCs w:val="24"/>
          <w:lang w:eastAsia="pt-BR"/>
        </w:rPr>
        <w:t>A respeito do princípio da isonomia, a discriminação realizada pelo legislador — não extensiva a todo o comércio varejista — possui justificativa legítima no tempo considerável que os consumidores e suas famílias passam em hipermercados, supermercados e estabelecimentos similares. Com a medida, objetiva-se efetivar a proteção de pessoas com deficiência ou mobilidade reduzida, de modo a promover sua acessibilidade.</w:t>
      </w:r>
    </w:p>
    <w:p w14:paraId="12102C1D" w14:textId="77777777" w:rsidR="00204767" w:rsidRPr="00B3145A" w:rsidRDefault="00204767" w:rsidP="00B3145A">
      <w:pPr>
        <w:autoSpaceDE w:val="0"/>
        <w:autoSpaceDN w:val="0"/>
        <w:adjustRightInd w:val="0"/>
        <w:spacing w:after="0" w:line="360" w:lineRule="auto"/>
        <w:ind w:firstLine="709"/>
        <w:rPr>
          <w:rFonts w:eastAsia="Times New Roman"/>
          <w:bCs w:val="0"/>
          <w:sz w:val="24"/>
          <w:szCs w:val="24"/>
          <w:lang w:eastAsia="pt-BR"/>
        </w:rPr>
      </w:pPr>
      <w:r w:rsidRPr="00B3145A">
        <w:rPr>
          <w:rFonts w:eastAsia="Times New Roman"/>
          <w:bCs w:val="0"/>
          <w:sz w:val="24"/>
          <w:szCs w:val="24"/>
          <w:lang w:eastAsia="pt-BR"/>
        </w:rPr>
        <w:t>Conforme jurisprudência desta Corte</w:t>
      </w:r>
      <w:r w:rsidRPr="00B3145A">
        <w:rPr>
          <w:rStyle w:val="Refdenotaderodap"/>
          <w:rFonts w:eastAsia="Times New Roman"/>
          <w:bCs w:val="0"/>
          <w:sz w:val="24"/>
          <w:szCs w:val="24"/>
          <w:lang w:eastAsia="pt-BR"/>
        </w:rPr>
        <w:footnoteReference w:id="222"/>
      </w:r>
      <w:r w:rsidRPr="00B3145A">
        <w:rPr>
          <w:rFonts w:eastAsia="Times New Roman"/>
          <w:bCs w:val="0"/>
          <w:sz w:val="24"/>
          <w:szCs w:val="24"/>
          <w:lang w:eastAsia="pt-BR"/>
        </w:rPr>
        <w:t>, apesar de potenciais restrições da livre-iniciativa, são constitucionais as normas estaduais que buscam promover a acessibilidade de pessoas com deficiência e sua completa inclusão no tecido social.</w:t>
      </w:r>
    </w:p>
    <w:p w14:paraId="117908EA" w14:textId="77777777" w:rsidR="00204767" w:rsidRPr="00B3145A" w:rsidRDefault="00204767" w:rsidP="00B3145A">
      <w:pPr>
        <w:autoSpaceDE w:val="0"/>
        <w:autoSpaceDN w:val="0"/>
        <w:adjustRightInd w:val="0"/>
        <w:spacing w:after="0" w:line="360" w:lineRule="auto"/>
        <w:ind w:firstLine="709"/>
        <w:rPr>
          <w:rFonts w:eastAsia="Times New Roman"/>
          <w:bCs w:val="0"/>
          <w:sz w:val="24"/>
          <w:szCs w:val="24"/>
          <w:lang w:eastAsia="pt-BR"/>
        </w:rPr>
      </w:pPr>
      <w:r w:rsidRPr="00B3145A">
        <w:rPr>
          <w:rFonts w:eastAsia="Times New Roman"/>
          <w:bCs w:val="0"/>
          <w:sz w:val="24"/>
          <w:szCs w:val="24"/>
          <w:lang w:eastAsia="pt-BR"/>
        </w:rPr>
        <w:t>Ademais, inexiste ofensa aos princípios da proporcionalidade e da razoabilidade, na medida em que (i) os carrinhos de compras são aptos a transportar crianças com deficiência ou mobilidade reduzida, mesmo que isso não seja sua função principal; (</w:t>
      </w:r>
      <w:proofErr w:type="spellStart"/>
      <w:r w:rsidRPr="00B3145A">
        <w:rPr>
          <w:rFonts w:eastAsia="Times New Roman"/>
          <w:bCs w:val="0"/>
          <w:sz w:val="24"/>
          <w:szCs w:val="24"/>
          <w:lang w:eastAsia="pt-BR"/>
        </w:rPr>
        <w:t>ii</w:t>
      </w:r>
      <w:proofErr w:type="spellEnd"/>
      <w:r w:rsidRPr="00B3145A">
        <w:rPr>
          <w:rFonts w:eastAsia="Times New Roman"/>
          <w:bCs w:val="0"/>
          <w:sz w:val="24"/>
          <w:szCs w:val="24"/>
          <w:lang w:eastAsia="pt-BR"/>
        </w:rPr>
        <w:t>) a lei estadual impugnada complementa o regime atual, em plena conformidade com o sistema constitucional de repartição de competências no contexto da promoção de uma maior acessibilidade dessa porção da população; e (</w:t>
      </w:r>
      <w:proofErr w:type="spellStart"/>
      <w:r w:rsidRPr="00B3145A">
        <w:rPr>
          <w:rFonts w:eastAsia="Times New Roman"/>
          <w:bCs w:val="0"/>
          <w:sz w:val="24"/>
          <w:szCs w:val="24"/>
          <w:lang w:eastAsia="pt-BR"/>
        </w:rPr>
        <w:t>iii</w:t>
      </w:r>
      <w:proofErr w:type="spellEnd"/>
      <w:r w:rsidRPr="00B3145A">
        <w:rPr>
          <w:rFonts w:eastAsia="Times New Roman"/>
          <w:bCs w:val="0"/>
          <w:sz w:val="24"/>
          <w:szCs w:val="24"/>
          <w:lang w:eastAsia="pt-BR"/>
        </w:rPr>
        <w:t xml:space="preserve">) a adaptação orienta-se para apenas um percentual dos carrinhos, em proporção que se alinha a outras obrigações semelhantes. </w:t>
      </w:r>
    </w:p>
    <w:p w14:paraId="6B57AB35" w14:textId="77777777" w:rsidR="00204767" w:rsidRPr="00B3145A" w:rsidRDefault="00204767" w:rsidP="00B3145A">
      <w:pPr>
        <w:autoSpaceDE w:val="0"/>
        <w:autoSpaceDN w:val="0"/>
        <w:adjustRightInd w:val="0"/>
        <w:spacing w:after="0" w:line="360" w:lineRule="auto"/>
        <w:ind w:firstLine="709"/>
        <w:rPr>
          <w:rFonts w:eastAsia="Times New Roman"/>
          <w:bCs w:val="0"/>
          <w:sz w:val="24"/>
          <w:szCs w:val="24"/>
          <w:lang w:eastAsia="pt-BR"/>
        </w:rPr>
      </w:pPr>
      <w:r w:rsidRPr="00B3145A">
        <w:rPr>
          <w:rFonts w:eastAsia="Times New Roman"/>
          <w:bCs w:val="0"/>
          <w:sz w:val="24"/>
          <w:szCs w:val="24"/>
          <w:lang w:eastAsia="pt-BR"/>
        </w:rPr>
        <w:t xml:space="preserve">Na espécie, o Tribunal de Justiça do Estado de São Paulo, em sede de representação de inconstitucionalidade, julgou improcedente o pedido formulado contra a </w:t>
      </w:r>
      <w:hyperlink r:id="rId563" w:history="1">
        <w:r w:rsidRPr="00B3145A">
          <w:rPr>
            <w:rFonts w:eastAsia="Times New Roman"/>
            <w:bCs w:val="0"/>
            <w:color w:val="0000FF"/>
            <w:sz w:val="24"/>
            <w:szCs w:val="24"/>
            <w:u w:val="single"/>
            <w:lang w:eastAsia="pt-BR"/>
          </w:rPr>
          <w:t>Lei paulista nº 16.674/2018</w:t>
        </w:r>
      </w:hyperlink>
      <w:r w:rsidRPr="00B3145A">
        <w:rPr>
          <w:rFonts w:eastAsia="Times New Roman"/>
          <w:bCs w:val="0"/>
          <w:sz w:val="24"/>
          <w:szCs w:val="24"/>
          <w:lang w:eastAsia="pt-BR"/>
        </w:rPr>
        <w:t xml:space="preserve">. Diante da posterior revogação dessa lei, o STF afastou qualquer potencial alegação de prejudicialidade, haja vista a continuidade normativa com a incorporação do teor impugnado na norma revogadora e a adoção de legislação em termos semelhantes por outros entes federados. </w:t>
      </w:r>
    </w:p>
    <w:p w14:paraId="1D5004EB" w14:textId="77777777" w:rsidR="00204767" w:rsidRPr="00B3145A" w:rsidRDefault="00204767" w:rsidP="00B3145A">
      <w:pPr>
        <w:autoSpaceDE w:val="0"/>
        <w:autoSpaceDN w:val="0"/>
        <w:adjustRightInd w:val="0"/>
        <w:spacing w:after="0" w:line="360" w:lineRule="auto"/>
        <w:ind w:firstLine="709"/>
        <w:rPr>
          <w:rFonts w:eastAsia="Times New Roman"/>
          <w:bCs w:val="0"/>
          <w:sz w:val="24"/>
          <w:szCs w:val="24"/>
          <w:lang w:eastAsia="pt-BR"/>
        </w:rPr>
      </w:pPr>
      <w:r w:rsidRPr="00B3145A">
        <w:rPr>
          <w:rFonts w:eastAsia="Times New Roman"/>
          <w:bCs w:val="0"/>
          <w:sz w:val="24"/>
          <w:szCs w:val="24"/>
          <w:lang w:eastAsia="pt-BR"/>
        </w:rPr>
        <w:t xml:space="preserve">Com base nesses e em outros entendimentos, o Plenário, por unanimidade, ao apreciar o </w:t>
      </w:r>
      <w:hyperlink r:id="rId564" w:history="1">
        <w:r w:rsidRPr="00B3145A">
          <w:rPr>
            <w:rFonts w:eastAsia="Times New Roman"/>
            <w:bCs w:val="0"/>
            <w:color w:val="0000FF"/>
            <w:sz w:val="24"/>
            <w:szCs w:val="24"/>
            <w:u w:val="single"/>
            <w:lang w:eastAsia="pt-BR"/>
          </w:rPr>
          <w:t>Tema 1.286 da repercussão geral</w:t>
        </w:r>
      </w:hyperlink>
      <w:r w:rsidRPr="00B3145A">
        <w:rPr>
          <w:rFonts w:eastAsia="Times New Roman"/>
          <w:bCs w:val="0"/>
          <w:sz w:val="24"/>
          <w:szCs w:val="24"/>
          <w:lang w:eastAsia="pt-BR"/>
        </w:rPr>
        <w:t>, negou provimento ao recurso extraordinário e fixou a tese anteriormente citada.</w:t>
      </w:r>
    </w:p>
    <w:p w14:paraId="21D97E2B" w14:textId="77777777" w:rsidR="00204767" w:rsidRPr="00B3145A" w:rsidRDefault="00204767" w:rsidP="00B3145A">
      <w:pPr>
        <w:autoSpaceDE w:val="0"/>
        <w:autoSpaceDN w:val="0"/>
        <w:adjustRightInd w:val="0"/>
        <w:spacing w:after="0" w:line="360" w:lineRule="auto"/>
        <w:ind w:firstLine="709"/>
        <w:rPr>
          <w:rFonts w:eastAsia="Times New Roman"/>
          <w:bCs w:val="0"/>
          <w:sz w:val="24"/>
          <w:szCs w:val="24"/>
          <w:lang w:eastAsia="pt-BR"/>
        </w:rPr>
      </w:pPr>
    </w:p>
    <w:p w14:paraId="2FCA0672" w14:textId="77777777" w:rsidR="00204767" w:rsidRPr="00AC2486" w:rsidRDefault="00204767" w:rsidP="00B3145A">
      <w:pPr>
        <w:autoSpaceDE w:val="0"/>
        <w:autoSpaceDN w:val="0"/>
        <w:adjustRightInd w:val="0"/>
        <w:spacing w:after="0" w:line="360" w:lineRule="auto"/>
        <w:ind w:firstLine="0"/>
        <w:rPr>
          <w:rFonts w:eastAsia="Times New Roman"/>
          <w:bCs w:val="0"/>
          <w:sz w:val="24"/>
          <w:szCs w:val="24"/>
          <w:lang w:eastAsia="pt-BR"/>
        </w:rPr>
      </w:pPr>
      <w:hyperlink r:id="rId565" w:history="1">
        <w:r w:rsidRPr="00B3145A">
          <w:rPr>
            <w:rFonts w:eastAsia="Times New Roman"/>
            <w:bCs w:val="0"/>
            <w:color w:val="0000FF"/>
            <w:sz w:val="24"/>
            <w:szCs w:val="24"/>
            <w:u w:val="single"/>
            <w:lang w:eastAsia="pt-BR"/>
          </w:rPr>
          <w:t>RE 1.198.269/SP, relator Ministro Gilmar Mendes, julgamento virtual finalizado em 06.06.2025 (sexta-feira), às 23:59</w:t>
        </w:r>
      </w:hyperlink>
    </w:p>
    <w:p w14:paraId="7466208C" w14:textId="77777777" w:rsidR="00204767" w:rsidRDefault="00204767" w:rsidP="00204767">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0CFB9299" w14:textId="77777777" w:rsidR="00204767" w:rsidRPr="00D12B2C" w:rsidRDefault="00204767" w:rsidP="00204767">
      <w:pPr>
        <w:autoSpaceDE w:val="0"/>
        <w:autoSpaceDN w:val="0"/>
        <w:adjustRightInd w:val="0"/>
        <w:spacing w:after="0" w:line="240" w:lineRule="auto"/>
        <w:ind w:left="360" w:firstLine="0"/>
        <w:jc w:val="right"/>
        <w:rPr>
          <w:rFonts w:eastAsia="Times New Roman"/>
          <w:bCs w:val="0"/>
          <w:color w:val="000000"/>
          <w:sz w:val="22"/>
          <w:szCs w:val="22"/>
          <w:lang w:eastAsia="pt-BR"/>
        </w:rPr>
      </w:pPr>
    </w:p>
    <w:p w14:paraId="1D551A51" w14:textId="64DF6752" w:rsidR="00E04C36" w:rsidRDefault="00E04C36" w:rsidP="008E5DE0">
      <w:pPr>
        <w:pStyle w:val="Ttulo2"/>
      </w:pPr>
      <w:bookmarkStart w:id="274" w:name="_Toc216457021"/>
      <w:r w:rsidRPr="00E04C36">
        <w:t>PODER EXECUTIVO ESTADUAL</w:t>
      </w:r>
      <w:bookmarkEnd w:id="274"/>
    </w:p>
    <w:p w14:paraId="74926214" w14:textId="77777777" w:rsidR="004A2A59" w:rsidRPr="004A2A59" w:rsidRDefault="004A2A59" w:rsidP="004A2A59">
      <w:pPr>
        <w:autoSpaceDE w:val="0"/>
        <w:autoSpaceDN w:val="0"/>
        <w:adjustRightInd w:val="0"/>
        <w:spacing w:after="0" w:line="240" w:lineRule="auto"/>
        <w:ind w:firstLine="0"/>
        <w:rPr>
          <w:rFonts w:eastAsia="Times New Roman"/>
          <w:bCs w:val="0"/>
          <w:color w:val="000000"/>
          <w:sz w:val="24"/>
          <w:szCs w:val="24"/>
          <w:lang w:eastAsia="pt-BR"/>
        </w:rPr>
      </w:pPr>
    </w:p>
    <w:p w14:paraId="698BA315" w14:textId="75100BC8" w:rsidR="00E04C36" w:rsidRPr="00FB123A" w:rsidRDefault="00E04C36" w:rsidP="00F709B8">
      <w:pPr>
        <w:pStyle w:val="Ttulo3"/>
        <w:rPr>
          <w:rStyle w:val="eop"/>
          <w:b/>
          <w:bCs/>
          <w:i/>
          <w:iCs/>
        </w:rPr>
      </w:pPr>
      <w:hyperlink r:id="rId566" w:tgtFrame="_blank" w:history="1">
        <w:bookmarkStart w:id="275" w:name="_Toc216457022"/>
        <w:r w:rsidRPr="00B3145A">
          <w:t>Governador e vice-governador: ausência por prazo superior a quinze dias e exigência de licença da Assembleia Legislativa</w:t>
        </w:r>
      </w:hyperlink>
      <w:r w:rsidRPr="00FB123A">
        <w:t xml:space="preserve"> -</w:t>
      </w:r>
      <w:r w:rsidRPr="00FB123A">
        <w:rPr>
          <w:rStyle w:val="normaltextrun"/>
        </w:rPr>
        <w:t xml:space="preserve"> </w:t>
      </w:r>
      <w:hyperlink r:id="rId567" w:tgtFrame="_blank" w:history="1">
        <w:r w:rsidRPr="00FB123A">
          <w:rPr>
            <w:rStyle w:val="normaltextrun"/>
          </w:rPr>
          <w:t>ADI 7.463/DF</w:t>
        </w:r>
        <w:bookmarkEnd w:id="275"/>
      </w:hyperlink>
      <w:r w:rsidRPr="00FB123A">
        <w:rPr>
          <w:rStyle w:val="eop"/>
        </w:rPr>
        <w:t> </w:t>
      </w:r>
    </w:p>
    <w:p w14:paraId="7DEAE3E8" w14:textId="559B897F" w:rsidR="00E04C36" w:rsidRDefault="00492AA5" w:rsidP="00FB123A">
      <w:pPr>
        <w:spacing w:after="0" w:line="240" w:lineRule="auto"/>
        <w:ind w:firstLine="0"/>
      </w:pPr>
      <w:r w:rsidRPr="00492AA5">
        <w:rPr>
          <w:noProof/>
          <w:sz w:val="24"/>
          <w:szCs w:val="24"/>
        </w:rPr>
        <w:drawing>
          <wp:inline distT="0" distB="0" distL="0" distR="0" wp14:anchorId="78EADEE2" wp14:editId="2209A4A2">
            <wp:extent cx="1198880" cy="189865"/>
            <wp:effectExtent l="0" t="0" r="1270" b="635"/>
            <wp:docPr id="278350604" name="Imagem 1">
              <a:hlinkClick xmlns:a="http://schemas.openxmlformats.org/drawingml/2006/main" r:id="rId5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50604" name="Imagem 1">
                      <a:hlinkClick r:id="rId568"/>
                    </pic:cNvPr>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1198880" cy="189865"/>
                    </a:xfrm>
                    <a:prstGeom prst="rect">
                      <a:avLst/>
                    </a:prstGeom>
                    <a:noFill/>
                    <a:ln>
                      <a:noFill/>
                    </a:ln>
                  </pic:spPr>
                </pic:pic>
              </a:graphicData>
            </a:graphic>
          </wp:inline>
        </w:drawing>
      </w:r>
    </w:p>
    <w:p w14:paraId="2AE7C00E" w14:textId="77777777" w:rsidR="00492AA5" w:rsidRDefault="00492AA5" w:rsidP="00FB123A">
      <w:pPr>
        <w:spacing w:after="0" w:line="240" w:lineRule="auto"/>
        <w:ind w:firstLine="0"/>
      </w:pPr>
    </w:p>
    <w:p w14:paraId="4DAE0C3E" w14:textId="77777777" w:rsidR="004A2A59" w:rsidRDefault="004A2A59" w:rsidP="00FB123A">
      <w:pPr>
        <w:pStyle w:val="paragraph"/>
        <w:spacing w:before="0" w:beforeAutospacing="0" w:after="0" w:afterAutospacing="0"/>
        <w:jc w:val="both"/>
        <w:textAlignment w:val="baseline"/>
        <w:rPr>
          <w:rFonts w:ascii="Segoe UI" w:hAnsi="Segoe UI" w:cs="Segoe UI"/>
          <w:sz w:val="18"/>
          <w:szCs w:val="18"/>
        </w:rPr>
      </w:pPr>
      <w:r>
        <w:rPr>
          <w:rStyle w:val="normaltextrun"/>
          <w:b/>
          <w:bCs/>
        </w:rPr>
        <w:t xml:space="preserve">ODS: </w:t>
      </w:r>
      <w:hyperlink r:id="rId569" w:tgtFrame="_blank" w:history="1">
        <w:r>
          <w:rPr>
            <w:rStyle w:val="normaltextrun"/>
            <w:color w:val="0000FF"/>
            <w:u w:val="single"/>
          </w:rPr>
          <w:t>16</w:t>
        </w:r>
      </w:hyperlink>
      <w:r>
        <w:rPr>
          <w:rStyle w:val="eop"/>
        </w:rPr>
        <w:t> </w:t>
      </w:r>
    </w:p>
    <w:p w14:paraId="291897BE" w14:textId="77777777" w:rsidR="004A2A59" w:rsidRDefault="004A2A59" w:rsidP="00FB123A">
      <w:pPr>
        <w:pStyle w:val="paragraph"/>
        <w:spacing w:before="0" w:beforeAutospacing="0" w:after="0" w:afterAutospacing="0"/>
        <w:jc w:val="both"/>
        <w:textAlignment w:val="baseline"/>
        <w:rPr>
          <w:rFonts w:ascii="Segoe UI" w:hAnsi="Segoe UI" w:cs="Segoe UI"/>
          <w:sz w:val="18"/>
          <w:szCs w:val="18"/>
        </w:rPr>
      </w:pPr>
      <w:r>
        <w:rPr>
          <w:rStyle w:val="eop"/>
        </w:rPr>
        <w:t> </w:t>
      </w:r>
    </w:p>
    <w:p w14:paraId="2F82191C" w14:textId="77777777" w:rsidR="004A2A59" w:rsidRPr="00FB123A" w:rsidRDefault="004A2A59" w:rsidP="004A2A59">
      <w:pPr>
        <w:pStyle w:val="paragraph"/>
        <w:spacing w:before="0" w:beforeAutospacing="0" w:after="0" w:afterAutospacing="0"/>
        <w:jc w:val="both"/>
        <w:textAlignment w:val="baseline"/>
      </w:pPr>
      <w:r w:rsidRPr="00FB123A">
        <w:rPr>
          <w:rStyle w:val="normaltextrun"/>
        </w:rPr>
        <w:t>Resumo:</w:t>
      </w:r>
      <w:r w:rsidRPr="00FB123A">
        <w:rPr>
          <w:rStyle w:val="eop"/>
        </w:rPr>
        <w:t> </w:t>
      </w:r>
    </w:p>
    <w:p w14:paraId="2D0A0CC8" w14:textId="77777777" w:rsidR="004A2A59" w:rsidRPr="00FB123A" w:rsidRDefault="004A2A59" w:rsidP="004A2A59">
      <w:pPr>
        <w:pStyle w:val="paragraph"/>
        <w:spacing w:before="0" w:beforeAutospacing="0" w:after="0" w:afterAutospacing="0" w:line="360" w:lineRule="auto"/>
        <w:ind w:firstLine="703"/>
        <w:jc w:val="both"/>
        <w:textAlignment w:val="baseline"/>
      </w:pPr>
      <w:r w:rsidRPr="00FB123A">
        <w:rPr>
          <w:rStyle w:val="normaltextrun"/>
          <w:b/>
          <w:bCs/>
        </w:rPr>
        <w:t>É inconstitucional — por violar o princípio da simetria (CF/1988, art. 25; e ADCT, art. 11) e os princípios constitucionais sensíveis (CF/1988, art. 34, VII) — norma de Constituição estadual que deixa de prever a perda do cargo de governador e de vice-governador que se ausentem, sem autorização da Assembleia Legislativa, por mais de quinze dias.</w:t>
      </w:r>
      <w:r w:rsidRPr="00FB123A">
        <w:rPr>
          <w:rStyle w:val="eop"/>
        </w:rPr>
        <w:t> </w:t>
      </w:r>
    </w:p>
    <w:p w14:paraId="759924AD" w14:textId="77777777" w:rsidR="004A2A59" w:rsidRPr="00FB123A" w:rsidRDefault="004A2A59" w:rsidP="004A2A59">
      <w:pPr>
        <w:pStyle w:val="paragraph"/>
        <w:spacing w:before="0" w:beforeAutospacing="0" w:after="0" w:afterAutospacing="0" w:line="360" w:lineRule="auto"/>
        <w:ind w:firstLine="703"/>
        <w:jc w:val="both"/>
        <w:textAlignment w:val="baseline"/>
      </w:pPr>
      <w:r w:rsidRPr="00FB123A">
        <w:rPr>
          <w:rStyle w:val="normaltextrun"/>
        </w:rPr>
        <w:t>A forma federativa garante autonomia legislativa aos estados, municípios e Distrito Federal, desde que preservada a estrutura central do texto constitucional, através da observância dos elementos constitucionais orgânicos, cuja repetição nas constituições estaduais deve ser obrigatória, em observância ao princípio da simetria.</w:t>
      </w:r>
      <w:r w:rsidRPr="00FB123A">
        <w:rPr>
          <w:rStyle w:val="eop"/>
        </w:rPr>
        <w:t> </w:t>
      </w:r>
    </w:p>
    <w:p w14:paraId="0F2100C1" w14:textId="77777777" w:rsidR="004A2A59" w:rsidRPr="00FB123A" w:rsidRDefault="004A2A59" w:rsidP="004A2A59">
      <w:pPr>
        <w:pStyle w:val="paragraph"/>
        <w:spacing w:before="0" w:beforeAutospacing="0" w:after="0" w:afterAutospacing="0" w:line="360" w:lineRule="auto"/>
        <w:ind w:firstLine="703"/>
        <w:jc w:val="both"/>
        <w:textAlignment w:val="baseline"/>
      </w:pPr>
      <w:r w:rsidRPr="00FB123A">
        <w:rPr>
          <w:rStyle w:val="normaltextrun"/>
        </w:rPr>
        <w:t>Nesse contexto, nos moldes dos princípios republicano e federativo, a Constituição exige que os entes subnacionais guardem simetria, dentre outros temas, com as normas de organização dos Poderes e, de modo mais específico, com o conjunto normativo que regula as vedações a que se submete o chefe do Poder Executivo.</w:t>
      </w:r>
      <w:r w:rsidRPr="00FB123A">
        <w:rPr>
          <w:rStyle w:val="eop"/>
        </w:rPr>
        <w:t> </w:t>
      </w:r>
    </w:p>
    <w:p w14:paraId="0026A1FE" w14:textId="13BB579B" w:rsidR="004A2A59" w:rsidRPr="00FB123A" w:rsidRDefault="004A2A59" w:rsidP="004A2A59">
      <w:pPr>
        <w:pStyle w:val="paragraph"/>
        <w:spacing w:before="0" w:beforeAutospacing="0" w:after="0" w:afterAutospacing="0" w:line="360" w:lineRule="auto"/>
        <w:ind w:firstLine="703"/>
        <w:jc w:val="both"/>
        <w:textAlignment w:val="baseline"/>
      </w:pPr>
      <w:r w:rsidRPr="00FB123A">
        <w:rPr>
          <w:rStyle w:val="normaltextrun"/>
        </w:rPr>
        <w:t>Conforme a jurisprudência desta Corte</w:t>
      </w:r>
      <w:r w:rsidRPr="00FB123A">
        <w:rPr>
          <w:rStyle w:val="Refdenotaderodap"/>
        </w:rPr>
        <w:footnoteReference w:id="223"/>
      </w:r>
      <w:r w:rsidRPr="00FB123A">
        <w:rPr>
          <w:rStyle w:val="normaltextrun"/>
        </w:rPr>
        <w:t>, o artigo 83 da Constituição Federal de 1988 é norma de repetição obrigatória, de modo que a regulação estadual não pode, nesse ponto, dela divergir, o que se verifica, inclusive, na hipótese de reprodução incompleta do comando constitucional.</w:t>
      </w:r>
      <w:r w:rsidRPr="00FB123A">
        <w:rPr>
          <w:rStyle w:val="eop"/>
        </w:rPr>
        <w:t> </w:t>
      </w:r>
    </w:p>
    <w:p w14:paraId="65213163" w14:textId="2E94796F" w:rsidR="004A2A59" w:rsidRPr="00FB123A" w:rsidRDefault="004A2A59" w:rsidP="004A2A59">
      <w:pPr>
        <w:pStyle w:val="paragraph"/>
        <w:spacing w:before="0" w:beforeAutospacing="0" w:after="0" w:afterAutospacing="0" w:line="360" w:lineRule="auto"/>
        <w:ind w:firstLine="703"/>
        <w:jc w:val="both"/>
        <w:textAlignment w:val="baseline"/>
      </w:pPr>
      <w:r w:rsidRPr="00FB123A">
        <w:rPr>
          <w:rStyle w:val="normaltextrun"/>
        </w:rPr>
        <w:t xml:space="preserve">Com base nesses entendimentos, o Plenário, por unanimidade, julgou procedente a ação para dar interpretação conforme a Constituição Federal, com efeitos </w:t>
      </w:r>
      <w:proofErr w:type="spellStart"/>
      <w:r w:rsidRPr="00FB123A">
        <w:rPr>
          <w:rStyle w:val="normaltextrun"/>
          <w:i/>
          <w:iCs/>
        </w:rPr>
        <w:t>ex</w:t>
      </w:r>
      <w:proofErr w:type="spellEnd"/>
      <w:r w:rsidRPr="00FB123A">
        <w:rPr>
          <w:rStyle w:val="normaltextrun"/>
          <w:i/>
          <w:iCs/>
        </w:rPr>
        <w:t xml:space="preserve"> nunc</w:t>
      </w:r>
      <w:r w:rsidRPr="00FB123A">
        <w:rPr>
          <w:rStyle w:val="normaltextrun"/>
        </w:rPr>
        <w:t xml:space="preserve">, ao </w:t>
      </w:r>
      <w:hyperlink r:id="rId570" w:tgtFrame="_blank" w:history="1">
        <w:r w:rsidRPr="00FB123A">
          <w:rPr>
            <w:rStyle w:val="normaltextrun"/>
            <w:color w:val="0000FF"/>
            <w:u w:val="single"/>
          </w:rPr>
          <w:t>§ 1º do art. 53 da Constituição do Estado do Amazonas</w:t>
        </w:r>
      </w:hyperlink>
      <w:r w:rsidRPr="00FB123A">
        <w:rPr>
          <w:rStyle w:val="normaltextrun"/>
        </w:rPr>
        <w:t>, com a redação conferida pela EC estadual nº 04/1991</w:t>
      </w:r>
      <w:r w:rsidR="000D5007" w:rsidRPr="00FB123A">
        <w:rPr>
          <w:rStyle w:val="Refdenotaderodap"/>
        </w:rPr>
        <w:footnoteReference w:id="224"/>
      </w:r>
      <w:r w:rsidRPr="00FB123A">
        <w:rPr>
          <w:rStyle w:val="normaltextrun"/>
        </w:rPr>
        <w:t xml:space="preserve">, a fim de firmar a compreensão de que a ausência do governador e do vice-governador do território estadual e nacional, por período superior a 15 (quinze) dias, sem </w:t>
      </w:r>
      <w:r w:rsidRPr="00FB123A">
        <w:rPr>
          <w:rStyle w:val="normaltextrun"/>
        </w:rPr>
        <w:lastRenderedPageBreak/>
        <w:t xml:space="preserve">autorização da Assembleia Legislativa, implica perda do cargo, nos termos do </w:t>
      </w:r>
      <w:hyperlink r:id="rId571" w:anchor=":~:text=%C2%A0Art.%2083.%20O%20Presidente%20e%20o%20Vice%2DPresidente%20da%20Rep%C3%BAblica%20n%C3%A3o%20poder%C3%A3o%2C%20sem%20licen%C3%A7a%20do%20Congresso%20Nacional%2C%20ausentar%2Dse%20do%20Pa%C3%ADs%20por%20per%C3%ADodo%20superior%20a%20quinze%20dias%2C%20sob%20pena%20de%20perda%20do%20cargo." w:tgtFrame="_blank" w:history="1">
        <w:r w:rsidRPr="00FB123A">
          <w:rPr>
            <w:rStyle w:val="normaltextrun"/>
            <w:color w:val="0000FF"/>
            <w:u w:val="single"/>
          </w:rPr>
          <w:t>art. 83 da CF/1988</w:t>
        </w:r>
      </w:hyperlink>
      <w:r w:rsidR="000D5007" w:rsidRPr="00FB123A">
        <w:rPr>
          <w:rStyle w:val="Refdenotaderodap"/>
        </w:rPr>
        <w:footnoteReference w:id="225"/>
      </w:r>
      <w:r w:rsidRPr="00FB123A">
        <w:rPr>
          <w:rStyle w:val="normaltextrun"/>
        </w:rPr>
        <w:t>.</w:t>
      </w:r>
      <w:r w:rsidRPr="00FB123A">
        <w:rPr>
          <w:rStyle w:val="eop"/>
        </w:rPr>
        <w:t> </w:t>
      </w:r>
    </w:p>
    <w:p w14:paraId="457091EF" w14:textId="77777777" w:rsidR="004A2A59" w:rsidRDefault="004A2A59" w:rsidP="004A2A59">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eop"/>
        </w:rPr>
        <w:t> </w:t>
      </w:r>
    </w:p>
    <w:p w14:paraId="1D720242" w14:textId="77777777" w:rsidR="004A2A59" w:rsidRDefault="004A2A59" w:rsidP="004A2A59">
      <w:pPr>
        <w:pStyle w:val="paragraph"/>
        <w:spacing w:before="0" w:beforeAutospacing="0" w:after="0" w:afterAutospacing="0" w:line="360" w:lineRule="auto"/>
        <w:jc w:val="both"/>
        <w:textAlignment w:val="baseline"/>
        <w:rPr>
          <w:rFonts w:ascii="Segoe UI" w:hAnsi="Segoe UI" w:cs="Segoe UI"/>
          <w:sz w:val="18"/>
          <w:szCs w:val="18"/>
        </w:rPr>
      </w:pPr>
      <w:hyperlink r:id="rId572" w:tgtFrame="_blank" w:history="1">
        <w:r>
          <w:rPr>
            <w:rStyle w:val="normaltextrun"/>
            <w:color w:val="0000FF"/>
            <w:u w:val="single"/>
          </w:rPr>
          <w:t>ADI 7.463/DF, relator Ministro André Mendonça, julgamento virtual finalizado em 16.05.2025 (sexta-feira), às 23:59</w:t>
        </w:r>
      </w:hyperlink>
      <w:r>
        <w:rPr>
          <w:rStyle w:val="eop"/>
        </w:rPr>
        <w:t> </w:t>
      </w:r>
    </w:p>
    <w:bookmarkStart w:id="276" w:name="_Hlk207044716"/>
    <w:p w14:paraId="19AF451D" w14:textId="77777777" w:rsidR="004A2A59" w:rsidRPr="00D12B2C" w:rsidRDefault="004A2A59" w:rsidP="004A2A59">
      <w:pPr>
        <w:autoSpaceDE w:val="0"/>
        <w:autoSpaceDN w:val="0"/>
        <w:adjustRightInd w:val="0"/>
        <w:spacing w:after="0" w:line="240" w:lineRule="auto"/>
        <w:ind w:left="360" w:firstLine="0"/>
        <w:jc w:val="right"/>
        <w:rPr>
          <w:rFonts w:eastAsia="Times New Roman"/>
          <w:bCs w:val="0"/>
          <w:color w:val="000000"/>
          <w:sz w:val="22"/>
          <w:szCs w:val="22"/>
          <w:lang w:eastAsia="pt-BR"/>
        </w:rPr>
      </w:pPr>
      <w:r>
        <w:fldChar w:fldCharType="begin"/>
      </w:r>
      <w:r>
        <w:instrText>HYPERLINK \l "SUMÁRIO"</w:instrText>
      </w:r>
      <w:r>
        <w:fldChar w:fldCharType="separate"/>
      </w:r>
      <w:r w:rsidRPr="00D12B2C">
        <w:rPr>
          <w:rFonts w:eastAsia="Times New Roman"/>
          <w:bCs w:val="0"/>
          <w:color w:val="0000FF"/>
          <w:sz w:val="16"/>
          <w:szCs w:val="16"/>
          <w:u w:val="single"/>
          <w:lang w:eastAsia="pt-BR"/>
        </w:rPr>
        <w:t>Sumário</w:t>
      </w:r>
      <w:r>
        <w:fldChar w:fldCharType="end"/>
      </w:r>
    </w:p>
    <w:bookmarkEnd w:id="276"/>
    <w:p w14:paraId="507E55D2" w14:textId="77777777" w:rsidR="004A2A59" w:rsidRPr="00E04C36" w:rsidRDefault="004A2A59" w:rsidP="00F245BB">
      <w:pPr>
        <w:spacing w:line="360" w:lineRule="auto"/>
        <w:ind w:firstLine="0"/>
      </w:pPr>
    </w:p>
    <w:p w14:paraId="407311E7" w14:textId="3399FCDE" w:rsidR="00F245BB" w:rsidRDefault="00F245BB" w:rsidP="00F709B8">
      <w:pPr>
        <w:pStyle w:val="Ttulo3"/>
      </w:pPr>
      <w:bookmarkStart w:id="277" w:name="_Suspensão_de_efeitos"/>
      <w:bookmarkStart w:id="278" w:name="_Toc216457023"/>
      <w:bookmarkEnd w:id="277"/>
      <w:r w:rsidRPr="00F245BB">
        <w:t xml:space="preserve">Suspensão de efeitos financeiros de lei estadual mediante decreto do chefe do Poder Executivo - </w:t>
      </w:r>
      <w:hyperlink r:id="rId573" w:tgtFrame="_blank" w:history="1">
        <w:r w:rsidRPr="00F245BB">
          <w:rPr>
            <w:rStyle w:val="Hyperlink"/>
            <w:color w:val="auto"/>
            <w:u w:val="none"/>
          </w:rPr>
          <w:t>ADI 5.297/TO</w:t>
        </w:r>
        <w:bookmarkEnd w:id="278"/>
      </w:hyperlink>
    </w:p>
    <w:p w14:paraId="4B971689" w14:textId="178B1696" w:rsidR="00F245BB" w:rsidRDefault="00F245BB" w:rsidP="00F245BB">
      <w:pPr>
        <w:spacing w:after="0" w:line="240" w:lineRule="auto"/>
        <w:ind w:firstLine="0"/>
      </w:pPr>
      <w:r w:rsidRPr="00F245BB">
        <w:rPr>
          <w:noProof/>
          <w:sz w:val="24"/>
          <w:szCs w:val="24"/>
        </w:rPr>
        <w:drawing>
          <wp:inline distT="0" distB="0" distL="0" distR="0" wp14:anchorId="4DEE36E8" wp14:editId="16937088">
            <wp:extent cx="1198880" cy="189865"/>
            <wp:effectExtent l="0" t="0" r="1270" b="635"/>
            <wp:docPr id="200973865" name="Imagem 1">
              <a:hlinkClick xmlns:a="http://schemas.openxmlformats.org/drawingml/2006/main" r:id="rId5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3865" name="Imagem 1">
                      <a:hlinkClick r:id="rId574"/>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8880" cy="189865"/>
                    </a:xfrm>
                    <a:prstGeom prst="rect">
                      <a:avLst/>
                    </a:prstGeom>
                    <a:noFill/>
                    <a:ln>
                      <a:noFill/>
                    </a:ln>
                  </pic:spPr>
                </pic:pic>
              </a:graphicData>
            </a:graphic>
          </wp:inline>
        </w:drawing>
      </w:r>
    </w:p>
    <w:p w14:paraId="057AE2CD" w14:textId="77777777" w:rsidR="00F245BB" w:rsidRDefault="00F245BB" w:rsidP="00F245BB">
      <w:pPr>
        <w:spacing w:after="0" w:line="240" w:lineRule="auto"/>
        <w:ind w:firstLine="0"/>
      </w:pPr>
    </w:p>
    <w:p w14:paraId="4F047358" w14:textId="77777777" w:rsidR="00F245BB" w:rsidRDefault="00F245BB" w:rsidP="00F245BB">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575" w:tgtFrame="_blank" w:history="1">
        <w:r>
          <w:rPr>
            <w:rStyle w:val="normaltextrun"/>
            <w:color w:val="0000FF"/>
            <w:u w:val="single"/>
          </w:rPr>
          <w:t>16</w:t>
        </w:r>
      </w:hyperlink>
      <w:r>
        <w:rPr>
          <w:rStyle w:val="eop"/>
        </w:rPr>
        <w:t> </w:t>
      </w:r>
    </w:p>
    <w:p w14:paraId="78C9CE1B" w14:textId="77777777" w:rsidR="00F245BB" w:rsidRDefault="00F245BB" w:rsidP="00F245BB">
      <w:pPr>
        <w:pStyle w:val="paragraph"/>
        <w:spacing w:before="0" w:beforeAutospacing="0" w:after="0" w:afterAutospacing="0"/>
        <w:jc w:val="both"/>
        <w:textAlignment w:val="baseline"/>
        <w:rPr>
          <w:rFonts w:ascii="Segoe UI" w:hAnsi="Segoe UI" w:cs="Segoe UI"/>
          <w:sz w:val="18"/>
          <w:szCs w:val="18"/>
        </w:rPr>
      </w:pPr>
      <w:r>
        <w:rPr>
          <w:rStyle w:val="eop"/>
        </w:rPr>
        <w:t> </w:t>
      </w:r>
    </w:p>
    <w:p w14:paraId="70F4EB86" w14:textId="77777777" w:rsidR="00F245BB" w:rsidRPr="00DF7283" w:rsidRDefault="00F245BB" w:rsidP="00DF7283">
      <w:pPr>
        <w:pStyle w:val="paragraph"/>
        <w:spacing w:before="0" w:beforeAutospacing="0" w:after="0" w:afterAutospacing="0" w:line="360" w:lineRule="auto"/>
        <w:jc w:val="both"/>
        <w:textAlignment w:val="baseline"/>
      </w:pPr>
      <w:r w:rsidRPr="00DF7283">
        <w:rPr>
          <w:rStyle w:val="normaltextrun"/>
        </w:rPr>
        <w:t>Resumo:</w:t>
      </w:r>
      <w:r w:rsidRPr="00DF7283">
        <w:rPr>
          <w:rStyle w:val="eop"/>
        </w:rPr>
        <w:t> </w:t>
      </w:r>
    </w:p>
    <w:p w14:paraId="7EFC6E7C" w14:textId="77777777" w:rsidR="00F245BB" w:rsidRPr="00DF7283" w:rsidRDefault="00F245BB" w:rsidP="00DF7283">
      <w:pPr>
        <w:pStyle w:val="paragraph"/>
        <w:spacing w:before="0" w:beforeAutospacing="0" w:after="0" w:afterAutospacing="0" w:line="360" w:lineRule="auto"/>
        <w:ind w:firstLine="703"/>
        <w:jc w:val="both"/>
        <w:textAlignment w:val="baseline"/>
      </w:pPr>
      <w:r w:rsidRPr="00DF7283">
        <w:rPr>
          <w:rStyle w:val="normaltextrun"/>
          <w:b/>
          <w:bCs/>
        </w:rPr>
        <w:t>É inconstitucional — por inobservância ao princípio da separação dos Poderes (CF/1988, art. 2º) — a suspensão dos efeitos financeiros de lei estadual mediante decreto do governador por considerá-la claramente inconstitucional.</w:t>
      </w:r>
      <w:r w:rsidRPr="00DF7283">
        <w:rPr>
          <w:rStyle w:val="eop"/>
        </w:rPr>
        <w:t> </w:t>
      </w:r>
    </w:p>
    <w:p w14:paraId="35278029" w14:textId="2B563FE7" w:rsidR="00F245BB" w:rsidRPr="00DF7283" w:rsidRDefault="00F245BB" w:rsidP="00DF7283">
      <w:pPr>
        <w:pStyle w:val="paragraph"/>
        <w:spacing w:before="0" w:beforeAutospacing="0" w:after="0" w:afterAutospacing="0" w:line="360" w:lineRule="auto"/>
        <w:ind w:firstLine="703"/>
        <w:jc w:val="both"/>
        <w:textAlignment w:val="baseline"/>
      </w:pPr>
      <w:r w:rsidRPr="00DF7283">
        <w:rPr>
          <w:rStyle w:val="normaltextrun"/>
        </w:rPr>
        <w:t>Conforme jurisprudência desta Corte</w:t>
      </w:r>
      <w:r w:rsidR="009A04F2" w:rsidRPr="00DF7283">
        <w:rPr>
          <w:rStyle w:val="Refdenotaderodap"/>
        </w:rPr>
        <w:footnoteReference w:id="226"/>
      </w:r>
      <w:r w:rsidRPr="00DF7283">
        <w:rPr>
          <w:rStyle w:val="normaltextrun"/>
        </w:rPr>
        <w:t>, o chefe do Poder Executivo não pode suspender os efeitos de uma lei mediante decreto sem provocar o Poder Judiciário, a quem compete analisar a sua constitucionalidade, quando provocado.</w:t>
      </w:r>
      <w:r w:rsidRPr="00DF7283">
        <w:rPr>
          <w:rStyle w:val="eop"/>
        </w:rPr>
        <w:t> </w:t>
      </w:r>
    </w:p>
    <w:p w14:paraId="476C7B23" w14:textId="77777777" w:rsidR="00F245BB" w:rsidRPr="00DF7283" w:rsidRDefault="00F245BB" w:rsidP="00DF7283">
      <w:pPr>
        <w:pStyle w:val="paragraph"/>
        <w:spacing w:before="0" w:beforeAutospacing="0" w:after="0" w:afterAutospacing="0" w:line="360" w:lineRule="auto"/>
        <w:ind w:firstLine="703"/>
        <w:jc w:val="both"/>
        <w:textAlignment w:val="baseline"/>
      </w:pPr>
      <w:r w:rsidRPr="00DF7283">
        <w:rPr>
          <w:rStyle w:val="normaltextrun"/>
        </w:rPr>
        <w:t>Na espécie, a lei estadual elevou os subsídios</w:t>
      </w:r>
      <w:r w:rsidRPr="00DF7283">
        <w:rPr>
          <w:rStyle w:val="normaltextrun"/>
          <w:b/>
          <w:bCs/>
        </w:rPr>
        <w:t xml:space="preserve"> </w:t>
      </w:r>
      <w:r w:rsidRPr="00DF7283">
        <w:rPr>
          <w:rStyle w:val="normaltextrun"/>
        </w:rPr>
        <w:t>dos delegados da polícia civil tocantinense sem prévia dotação orçamentária e indicação da fonte de custeio, bem como sem realizar o estudo da estimativa de impacto orçamentário e financeiro, em inobservância aos limites de despesa com pessoal previstos tanto no texto constitucional (CF/1988, art. 169, § 1º, I) como na Lei de Responsabilidade Fiscal (</w:t>
      </w:r>
      <w:proofErr w:type="spellStart"/>
      <w:r w:rsidRPr="00DF7283">
        <w:rPr>
          <w:rStyle w:val="normaltextrun"/>
        </w:rPr>
        <w:t>arts</w:t>
      </w:r>
      <w:proofErr w:type="spellEnd"/>
      <w:r w:rsidRPr="00DF7283">
        <w:rPr>
          <w:rStyle w:val="normaltextrun"/>
        </w:rPr>
        <w:t>. 16, 17 e 21).</w:t>
      </w:r>
      <w:r w:rsidRPr="00DF7283">
        <w:rPr>
          <w:rStyle w:val="eop"/>
        </w:rPr>
        <w:t> </w:t>
      </w:r>
    </w:p>
    <w:p w14:paraId="27BCCA2E" w14:textId="77777777" w:rsidR="00F245BB" w:rsidRPr="00DF7283" w:rsidRDefault="00F245BB" w:rsidP="00DF7283">
      <w:pPr>
        <w:pStyle w:val="paragraph"/>
        <w:spacing w:before="0" w:beforeAutospacing="0" w:after="0" w:afterAutospacing="0" w:line="360" w:lineRule="auto"/>
        <w:ind w:firstLine="703"/>
        <w:jc w:val="both"/>
        <w:textAlignment w:val="baseline"/>
      </w:pPr>
      <w:r w:rsidRPr="00DF7283">
        <w:rPr>
          <w:rStyle w:val="normaltextrun"/>
        </w:rPr>
        <w:t>A Constituição não autoriza que o chefe do Executivo estadual suspenda a eficácia de leis aprovadas pelo Poder Legislativo. Nesse contexto, a inafastabilidade do Poder Judiciário e sua facilidade de acesso implicam na necessária propositura da ação direta de inconstitucionalidade com pedido de liminar para sustar os efeitos da lei estadual.</w:t>
      </w:r>
      <w:r w:rsidRPr="00DF7283">
        <w:rPr>
          <w:rStyle w:val="eop"/>
        </w:rPr>
        <w:t> </w:t>
      </w:r>
    </w:p>
    <w:p w14:paraId="10A4FFBC" w14:textId="3636697E" w:rsidR="00F245BB" w:rsidRPr="00DF7283" w:rsidRDefault="00F245BB" w:rsidP="00DF7283">
      <w:pPr>
        <w:pStyle w:val="paragraph"/>
        <w:spacing w:before="0" w:beforeAutospacing="0" w:after="0" w:afterAutospacing="0" w:line="360" w:lineRule="auto"/>
        <w:ind w:firstLine="703"/>
        <w:jc w:val="both"/>
        <w:textAlignment w:val="baseline"/>
      </w:pPr>
      <w:r w:rsidRPr="00DF7283">
        <w:rPr>
          <w:rStyle w:val="normaltextrun"/>
        </w:rPr>
        <w:t xml:space="preserve">Com base nesses entendimentos, o Plenário, por unanimidade, </w:t>
      </w:r>
      <w:r w:rsidRPr="00DF7283">
        <w:rPr>
          <w:rStyle w:val="normaltextrun"/>
          <w:shd w:val="clear" w:color="auto" w:fill="FFFFFF"/>
        </w:rPr>
        <w:t xml:space="preserve">julgou procedente a ação para declarar a inconstitucionalidade (i) do </w:t>
      </w:r>
      <w:hyperlink r:id="rId576" w:tgtFrame="_blank" w:history="1">
        <w:r w:rsidRPr="00DF7283">
          <w:rPr>
            <w:rStyle w:val="normaltextrun"/>
            <w:color w:val="0000FF"/>
            <w:u w:val="single"/>
            <w:shd w:val="clear" w:color="auto" w:fill="FFFFFF"/>
          </w:rPr>
          <w:t>Decreto nº 5.194/2015</w:t>
        </w:r>
      </w:hyperlink>
      <w:r w:rsidRPr="00DF7283">
        <w:rPr>
          <w:rStyle w:val="normaltextrun"/>
          <w:shd w:val="clear" w:color="auto" w:fill="FFFFFF"/>
        </w:rPr>
        <w:t xml:space="preserve">, editado pelo governador do </w:t>
      </w:r>
      <w:r w:rsidRPr="00DF7283">
        <w:rPr>
          <w:rStyle w:val="normaltextrun"/>
          <w:shd w:val="clear" w:color="auto" w:fill="FFFFFF"/>
        </w:rPr>
        <w:lastRenderedPageBreak/>
        <w:t>Estado do Tocantins</w:t>
      </w:r>
      <w:r w:rsidR="009A04F2" w:rsidRPr="00DF7283">
        <w:rPr>
          <w:rStyle w:val="Refdenotaderodap"/>
          <w:shd w:val="clear" w:color="auto" w:fill="FFFFFF"/>
        </w:rPr>
        <w:footnoteReference w:id="227"/>
      </w:r>
      <w:r w:rsidRPr="00DF7283">
        <w:rPr>
          <w:rStyle w:val="normaltextrun"/>
          <w:shd w:val="clear" w:color="auto" w:fill="FFFFFF"/>
        </w:rPr>
        <w:t>; e (</w:t>
      </w:r>
      <w:proofErr w:type="spellStart"/>
      <w:r w:rsidRPr="00DF7283">
        <w:rPr>
          <w:rStyle w:val="normaltextrun"/>
          <w:shd w:val="clear" w:color="auto" w:fill="FFFFFF"/>
        </w:rPr>
        <w:t>ii</w:t>
      </w:r>
      <w:proofErr w:type="spellEnd"/>
      <w:r w:rsidRPr="00DF7283">
        <w:rPr>
          <w:rStyle w:val="normaltextrun"/>
          <w:shd w:val="clear" w:color="auto" w:fill="FFFFFF"/>
        </w:rPr>
        <w:t xml:space="preserve">) da </w:t>
      </w:r>
      <w:hyperlink r:id="rId577" w:tgtFrame="_blank" w:history="1">
        <w:r w:rsidRPr="00DF7283">
          <w:rPr>
            <w:rStyle w:val="normaltextrun"/>
            <w:color w:val="0000FF"/>
            <w:u w:val="single"/>
            <w:shd w:val="clear" w:color="auto" w:fill="FFFFFF"/>
          </w:rPr>
          <w:t>Lei tocantinense nº 2.853/2014</w:t>
        </w:r>
      </w:hyperlink>
      <w:r w:rsidR="009A04F2" w:rsidRPr="00DF7283">
        <w:rPr>
          <w:rStyle w:val="Refdenotaderodap"/>
        </w:rPr>
        <w:footnoteReference w:id="228"/>
      </w:r>
      <w:r w:rsidRPr="00DF7283">
        <w:rPr>
          <w:rStyle w:val="normaltextrun"/>
          <w:shd w:val="clear" w:color="auto" w:fill="FFFFFF"/>
        </w:rPr>
        <w:t>, na medida em que, no curso do julgamento, o Procurador-Geral da República suscitou, no exercício de sua competência, a inconstitucionalidade dessa lei. Por fim, o Tribunal modulou a decisão para não suprimir efeitos eventualmente produzidos pelo mencionado decreto.</w:t>
      </w:r>
      <w:r w:rsidRPr="00DF7283">
        <w:rPr>
          <w:rStyle w:val="eop"/>
        </w:rPr>
        <w:t> </w:t>
      </w:r>
    </w:p>
    <w:p w14:paraId="18022A99" w14:textId="77777777" w:rsidR="00F245BB" w:rsidRPr="00DF7283" w:rsidRDefault="00F245BB" w:rsidP="00DF7283">
      <w:pPr>
        <w:pStyle w:val="paragraph"/>
        <w:spacing w:before="0" w:beforeAutospacing="0" w:after="0" w:afterAutospacing="0" w:line="360" w:lineRule="auto"/>
        <w:ind w:firstLine="705"/>
        <w:jc w:val="both"/>
        <w:textAlignment w:val="baseline"/>
      </w:pPr>
      <w:r w:rsidRPr="00DF7283">
        <w:rPr>
          <w:rStyle w:val="eop"/>
        </w:rPr>
        <w:t> </w:t>
      </w:r>
    </w:p>
    <w:p w14:paraId="2628E23C" w14:textId="77777777" w:rsidR="00F245BB" w:rsidRPr="00DF7283" w:rsidRDefault="00F245BB" w:rsidP="00DF7283">
      <w:pPr>
        <w:pStyle w:val="paragraph"/>
        <w:spacing w:before="0" w:beforeAutospacing="0" w:after="0" w:afterAutospacing="0" w:line="360" w:lineRule="auto"/>
        <w:jc w:val="both"/>
        <w:textAlignment w:val="baseline"/>
      </w:pPr>
      <w:hyperlink r:id="rId578" w:tgtFrame="_blank" w:history="1">
        <w:r w:rsidRPr="00DF7283">
          <w:rPr>
            <w:rStyle w:val="normaltextrun"/>
            <w:color w:val="0000FF"/>
            <w:u w:val="single"/>
          </w:rPr>
          <w:t>ADI 5.297/TO, relator Ministro Luiz Fux, julgamento finalizado em 14.08.2025 (quinta-feira)</w:t>
        </w:r>
      </w:hyperlink>
      <w:r w:rsidRPr="00DF7283">
        <w:rPr>
          <w:rStyle w:val="eop"/>
        </w:rPr>
        <w:t> </w:t>
      </w:r>
    </w:p>
    <w:p w14:paraId="0DDB87B9" w14:textId="41F79497" w:rsidR="00F245BB" w:rsidRDefault="00F245BB" w:rsidP="00DF7283">
      <w:pPr>
        <w:pStyle w:val="paragraph"/>
        <w:spacing w:before="0" w:beforeAutospacing="0" w:after="0" w:afterAutospacing="0" w:line="276" w:lineRule="auto"/>
        <w:jc w:val="both"/>
        <w:textAlignment w:val="baseline"/>
      </w:pPr>
      <w:r w:rsidRPr="00F245BB">
        <w:rPr>
          <w:rStyle w:val="wacimagecontainer"/>
          <w:rFonts w:ascii="Segoe UI" w:hAnsi="Segoe UI" w:cs="Segoe UI"/>
          <w:noProof/>
        </w:rPr>
        <w:drawing>
          <wp:inline distT="0" distB="0" distL="0" distR="0" wp14:anchorId="71BB59DA" wp14:editId="72115360">
            <wp:extent cx="1198880" cy="116840"/>
            <wp:effectExtent l="0" t="0" r="0" b="0"/>
            <wp:docPr id="1477237277" name="Imagem 3">
              <a:hlinkClick xmlns:a="http://schemas.openxmlformats.org/drawingml/2006/main" r:id="rId5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37277" name="Imagem 3">
                      <a:hlinkClick r:id="rId579"/>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98880" cy="116840"/>
                    </a:xfrm>
                    <a:prstGeom prst="rect">
                      <a:avLst/>
                    </a:prstGeom>
                    <a:noFill/>
                    <a:ln>
                      <a:noFill/>
                    </a:ln>
                  </pic:spPr>
                </pic:pic>
              </a:graphicData>
            </a:graphic>
          </wp:inline>
        </w:drawing>
      </w:r>
      <w:r w:rsidRPr="00F245BB">
        <w:rPr>
          <w:rStyle w:val="eop"/>
        </w:rPr>
        <w:t> </w:t>
      </w:r>
    </w:p>
    <w:p w14:paraId="314D63FD" w14:textId="77777777" w:rsidR="00F245BB" w:rsidRPr="00D12B2C" w:rsidRDefault="00F245BB" w:rsidP="00F245BB">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2730D760" w14:textId="77777777" w:rsidR="00F245BB" w:rsidRPr="00F245BB" w:rsidRDefault="00F245BB" w:rsidP="00F245BB">
      <w:pPr>
        <w:ind w:firstLine="0"/>
      </w:pPr>
    </w:p>
    <w:p w14:paraId="274A87E0" w14:textId="722085E8" w:rsidR="00296081" w:rsidRDefault="00296081" w:rsidP="008E5DE0">
      <w:pPr>
        <w:pStyle w:val="Ttulo2"/>
      </w:pPr>
      <w:bookmarkStart w:id="279" w:name="_Toc216457024"/>
      <w:r>
        <w:t>PODER JUDICIÁRIO</w:t>
      </w:r>
      <w:bookmarkEnd w:id="279"/>
    </w:p>
    <w:p w14:paraId="4A2BC1BE" w14:textId="77777777" w:rsidR="00296081" w:rsidRPr="00296081" w:rsidRDefault="00296081" w:rsidP="00296081">
      <w:pPr>
        <w:autoSpaceDE w:val="0"/>
        <w:autoSpaceDN w:val="0"/>
        <w:adjustRightInd w:val="0"/>
        <w:spacing w:after="0" w:line="240" w:lineRule="auto"/>
        <w:ind w:firstLine="0"/>
        <w:rPr>
          <w:rFonts w:eastAsia="Times New Roman"/>
          <w:bCs w:val="0"/>
          <w:color w:val="000000"/>
          <w:sz w:val="24"/>
          <w:szCs w:val="24"/>
          <w:lang w:eastAsia="pt-BR"/>
        </w:rPr>
      </w:pPr>
    </w:p>
    <w:p w14:paraId="52B42639" w14:textId="6CD5AF57" w:rsidR="007C07E7" w:rsidRPr="00641B14" w:rsidRDefault="007C07E7" w:rsidP="00F709B8">
      <w:pPr>
        <w:pStyle w:val="Ttulo3"/>
      </w:pPr>
      <w:bookmarkStart w:id="280" w:name="_Conselho_Federal_da"/>
      <w:bookmarkStart w:id="281" w:name="_Toc216457025"/>
      <w:bookmarkEnd w:id="280"/>
      <w:r w:rsidRPr="00641B14">
        <w:t>Conselho Federal da OAB: lista sêxtupla para preenchimento de vaga pelo quinto constitucional e critério de aderência ao estado ou à região</w:t>
      </w:r>
      <w:r w:rsidRPr="00641B14">
        <w:rPr>
          <w:lang w:eastAsia="pt-BR"/>
        </w:rPr>
        <w:t xml:space="preserve"> - </w:t>
      </w:r>
      <w:hyperlink r:id="rId580" w:history="1">
        <w:r w:rsidRPr="00641B14">
          <w:rPr>
            <w:lang w:eastAsia="pt-BR"/>
          </w:rPr>
          <w:t>ADI 6.810/DF</w:t>
        </w:r>
        <w:bookmarkEnd w:id="281"/>
      </w:hyperlink>
    </w:p>
    <w:p w14:paraId="5206B6F4" w14:textId="77777777" w:rsidR="007C07E7" w:rsidRPr="00641B14" w:rsidRDefault="007C07E7" w:rsidP="00641B14">
      <w:pPr>
        <w:autoSpaceDE w:val="0"/>
        <w:autoSpaceDN w:val="0"/>
        <w:adjustRightInd w:val="0"/>
        <w:spacing w:after="0" w:line="240" w:lineRule="auto"/>
        <w:ind w:firstLine="0"/>
        <w:rPr>
          <w:rFonts w:eastAsia="Times New Roman"/>
          <w:bCs w:val="0"/>
          <w:sz w:val="24"/>
          <w:szCs w:val="24"/>
          <w:lang w:eastAsia="pt-BR"/>
        </w:rPr>
      </w:pPr>
      <w:r w:rsidRPr="00641B14">
        <w:rPr>
          <w:rFonts w:eastAsia="Times New Roman"/>
          <w:b/>
          <w:i/>
          <w:iCs/>
          <w:noProof/>
          <w:sz w:val="24"/>
          <w:szCs w:val="24"/>
          <w:lang w:eastAsia="pt-BR"/>
        </w:rPr>
        <w:drawing>
          <wp:inline distT="0" distB="0" distL="0" distR="0" wp14:anchorId="0ACB88AB" wp14:editId="3D46C9FC">
            <wp:extent cx="1219200" cy="180975"/>
            <wp:effectExtent l="0" t="0" r="0" b="9525"/>
            <wp:docPr id="216815595" name="Imagem 1">
              <a:hlinkClick xmlns:a="http://schemas.openxmlformats.org/drawingml/2006/main" r:id="rId5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581"/>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6A598F6" w14:textId="77777777" w:rsidR="007C07E7" w:rsidRPr="00641B14" w:rsidRDefault="007C07E7" w:rsidP="00641B14">
      <w:pPr>
        <w:autoSpaceDE w:val="0"/>
        <w:autoSpaceDN w:val="0"/>
        <w:adjustRightInd w:val="0"/>
        <w:spacing w:after="0" w:line="240" w:lineRule="auto"/>
        <w:ind w:firstLine="0"/>
        <w:rPr>
          <w:rFonts w:eastAsia="Times New Roman"/>
          <w:bCs w:val="0"/>
          <w:sz w:val="24"/>
          <w:szCs w:val="24"/>
          <w:lang w:eastAsia="pt-BR"/>
        </w:rPr>
      </w:pPr>
    </w:p>
    <w:p w14:paraId="79EA0BE7" w14:textId="77777777" w:rsidR="007C07E7" w:rsidRPr="00641B14" w:rsidRDefault="007C07E7" w:rsidP="00641B14">
      <w:pPr>
        <w:autoSpaceDE w:val="0"/>
        <w:autoSpaceDN w:val="0"/>
        <w:adjustRightInd w:val="0"/>
        <w:spacing w:after="0" w:line="240" w:lineRule="auto"/>
        <w:ind w:firstLine="0"/>
        <w:rPr>
          <w:rFonts w:eastAsia="Times New Roman"/>
          <w:bCs w:val="0"/>
          <w:sz w:val="24"/>
          <w:szCs w:val="24"/>
          <w:lang w:eastAsia="pt-BR"/>
        </w:rPr>
      </w:pPr>
      <w:r w:rsidRPr="00641B14">
        <w:rPr>
          <w:rFonts w:eastAsia="Times New Roman"/>
          <w:b/>
          <w:sz w:val="24"/>
          <w:szCs w:val="24"/>
          <w:lang w:eastAsia="pt-BR"/>
        </w:rPr>
        <w:t>ODS:</w:t>
      </w:r>
      <w:r w:rsidRPr="00641B14">
        <w:rPr>
          <w:rFonts w:eastAsia="Times New Roman"/>
          <w:bCs w:val="0"/>
          <w:sz w:val="24"/>
          <w:szCs w:val="24"/>
          <w:lang w:eastAsia="pt-BR"/>
        </w:rPr>
        <w:t xml:space="preserve"> </w:t>
      </w:r>
      <w:hyperlink r:id="rId582" w:history="1">
        <w:r w:rsidRPr="00641B14">
          <w:rPr>
            <w:rFonts w:eastAsia="Times New Roman"/>
            <w:bCs w:val="0"/>
            <w:color w:val="0000FF"/>
            <w:sz w:val="24"/>
            <w:szCs w:val="24"/>
            <w:u w:val="single"/>
            <w:lang w:eastAsia="pt-BR"/>
          </w:rPr>
          <w:t>16</w:t>
        </w:r>
      </w:hyperlink>
    </w:p>
    <w:p w14:paraId="22D78465" w14:textId="77777777" w:rsidR="007C07E7" w:rsidRPr="00641B14" w:rsidRDefault="007C07E7" w:rsidP="00641B14">
      <w:pPr>
        <w:autoSpaceDE w:val="0"/>
        <w:autoSpaceDN w:val="0"/>
        <w:adjustRightInd w:val="0"/>
        <w:spacing w:after="0" w:line="240" w:lineRule="auto"/>
        <w:ind w:firstLine="0"/>
        <w:rPr>
          <w:rFonts w:eastAsia="Times New Roman"/>
          <w:bCs w:val="0"/>
          <w:sz w:val="24"/>
          <w:szCs w:val="24"/>
          <w:lang w:eastAsia="pt-BR"/>
        </w:rPr>
      </w:pPr>
    </w:p>
    <w:p w14:paraId="40FEEAB0" w14:textId="77777777" w:rsidR="007C07E7" w:rsidRPr="007C07E7" w:rsidRDefault="007C07E7" w:rsidP="007C07E7">
      <w:pPr>
        <w:autoSpaceDE w:val="0"/>
        <w:autoSpaceDN w:val="0"/>
        <w:adjustRightInd w:val="0"/>
        <w:spacing w:after="0" w:line="360" w:lineRule="auto"/>
        <w:ind w:firstLine="0"/>
        <w:rPr>
          <w:rFonts w:eastAsia="Times New Roman"/>
          <w:bCs w:val="0"/>
          <w:sz w:val="24"/>
          <w:szCs w:val="24"/>
          <w:lang w:eastAsia="pt-BR"/>
        </w:rPr>
      </w:pPr>
      <w:r w:rsidRPr="007C07E7">
        <w:rPr>
          <w:rFonts w:eastAsia="Times New Roman"/>
          <w:bCs w:val="0"/>
          <w:sz w:val="24"/>
          <w:szCs w:val="24"/>
          <w:lang w:eastAsia="pt-BR"/>
        </w:rPr>
        <w:t>Resumo:</w:t>
      </w:r>
    </w:p>
    <w:p w14:paraId="0E7E2D2B" w14:textId="77777777" w:rsidR="007C07E7" w:rsidRPr="007C07E7" w:rsidRDefault="007C07E7" w:rsidP="007C07E7">
      <w:pPr>
        <w:autoSpaceDE w:val="0"/>
        <w:autoSpaceDN w:val="0"/>
        <w:adjustRightInd w:val="0"/>
        <w:spacing w:after="0" w:line="360" w:lineRule="auto"/>
        <w:ind w:firstLine="709"/>
        <w:rPr>
          <w:rFonts w:eastAsia="Times New Roman"/>
          <w:b/>
          <w:sz w:val="24"/>
          <w:szCs w:val="24"/>
          <w:lang w:eastAsia="pt-BR"/>
        </w:rPr>
      </w:pPr>
      <w:r w:rsidRPr="007C07E7">
        <w:rPr>
          <w:rFonts w:eastAsia="Times New Roman"/>
          <w:b/>
          <w:sz w:val="24"/>
          <w:szCs w:val="24"/>
          <w:lang w:eastAsia="pt-BR"/>
        </w:rPr>
        <w:t xml:space="preserve">É constitucional — em especial porque não afronta os princípios da isonomia, da legalidade e da isonomia federativa (CF/1988, </w:t>
      </w:r>
      <w:proofErr w:type="spellStart"/>
      <w:r w:rsidRPr="007C07E7">
        <w:rPr>
          <w:rFonts w:eastAsia="Times New Roman"/>
          <w:b/>
          <w:sz w:val="24"/>
          <w:szCs w:val="24"/>
          <w:lang w:eastAsia="pt-BR"/>
        </w:rPr>
        <w:t>arts</w:t>
      </w:r>
      <w:proofErr w:type="spellEnd"/>
      <w:r w:rsidRPr="007C07E7">
        <w:rPr>
          <w:rFonts w:eastAsia="Times New Roman"/>
          <w:b/>
          <w:sz w:val="24"/>
          <w:szCs w:val="24"/>
          <w:lang w:eastAsia="pt-BR"/>
        </w:rPr>
        <w:t xml:space="preserve">. 5º, </w:t>
      </w:r>
      <w:r w:rsidRPr="007C07E7">
        <w:rPr>
          <w:rFonts w:eastAsia="Times New Roman"/>
          <w:b/>
          <w:i/>
          <w:iCs/>
          <w:sz w:val="24"/>
          <w:szCs w:val="24"/>
          <w:lang w:eastAsia="pt-BR"/>
        </w:rPr>
        <w:t>caput</w:t>
      </w:r>
      <w:r w:rsidRPr="007C07E7">
        <w:rPr>
          <w:rFonts w:eastAsia="Times New Roman"/>
          <w:b/>
          <w:sz w:val="24"/>
          <w:szCs w:val="24"/>
          <w:lang w:eastAsia="pt-BR"/>
        </w:rPr>
        <w:t xml:space="preserve"> e II; e 19, III), bem como os requisitos para a participação de advogados em processos de formação de listas sêxtuplas para composição de tribunais (CF/1988, art. 94, </w:t>
      </w:r>
      <w:r w:rsidRPr="007C07E7">
        <w:rPr>
          <w:rFonts w:eastAsia="Times New Roman"/>
          <w:b/>
          <w:i/>
          <w:iCs/>
          <w:sz w:val="24"/>
          <w:szCs w:val="24"/>
          <w:lang w:eastAsia="pt-BR"/>
        </w:rPr>
        <w:t>caput</w:t>
      </w:r>
      <w:r w:rsidRPr="007C07E7">
        <w:rPr>
          <w:rFonts w:eastAsia="Times New Roman"/>
          <w:b/>
          <w:sz w:val="24"/>
          <w:szCs w:val="24"/>
          <w:lang w:eastAsia="pt-BR"/>
        </w:rPr>
        <w:t>) — dispositivo de provimento do Conselho Federal da Ordem dos Advogados do Brasil (CFOAB) que exige do advogado a comprovação de inscrição, há mais de cinco anos, no Conselho Seccional abrangido pela competência do tribunal judiciário em que aberta a vaga a ser preenchida pelo quinto constitucional.</w:t>
      </w:r>
    </w:p>
    <w:p w14:paraId="19978C30" w14:textId="77777777" w:rsidR="007C07E7" w:rsidRPr="007C07E7" w:rsidRDefault="007C07E7" w:rsidP="007C07E7">
      <w:pPr>
        <w:autoSpaceDE w:val="0"/>
        <w:autoSpaceDN w:val="0"/>
        <w:adjustRightInd w:val="0"/>
        <w:spacing w:after="0" w:line="360" w:lineRule="auto"/>
        <w:ind w:firstLine="709"/>
        <w:rPr>
          <w:rFonts w:eastAsia="Times New Roman"/>
          <w:bCs w:val="0"/>
          <w:sz w:val="24"/>
          <w:szCs w:val="24"/>
          <w:lang w:eastAsia="pt-BR"/>
        </w:rPr>
      </w:pPr>
      <w:r w:rsidRPr="007C07E7">
        <w:rPr>
          <w:rFonts w:eastAsia="Times New Roman"/>
          <w:bCs w:val="0"/>
          <w:sz w:val="24"/>
          <w:szCs w:val="24"/>
          <w:lang w:eastAsia="pt-BR"/>
        </w:rPr>
        <w:lastRenderedPageBreak/>
        <w:t>A edição de regramento para a elaboração das listas, pelo CFOAB, objetiva cumprir o comando constitucional que exige notório saber jurídico, reputação ilibada e mais de dez anos de atividade profissional (CF/1988, art. 94), cabendo à OAB, como órgão de representação da classe, essa atribuição. A Lei nº 8.906/1996 (Estatuto da OAB) determina que essa função é do CFOAB (art. 54, V e XIII), e o Regulamento Geral da OAB estabelece que a matéria será disciplinada por Provimento do Conselho (art. 51).</w:t>
      </w:r>
    </w:p>
    <w:p w14:paraId="65E9BE70" w14:textId="77777777" w:rsidR="007C07E7" w:rsidRPr="007C07E7" w:rsidRDefault="007C07E7" w:rsidP="007C07E7">
      <w:pPr>
        <w:autoSpaceDE w:val="0"/>
        <w:autoSpaceDN w:val="0"/>
        <w:adjustRightInd w:val="0"/>
        <w:spacing w:after="0" w:line="360" w:lineRule="auto"/>
        <w:ind w:firstLine="709"/>
        <w:rPr>
          <w:rFonts w:eastAsia="Times New Roman"/>
          <w:bCs w:val="0"/>
          <w:sz w:val="24"/>
          <w:szCs w:val="24"/>
          <w:lang w:eastAsia="pt-BR"/>
        </w:rPr>
      </w:pPr>
      <w:r w:rsidRPr="007C07E7">
        <w:rPr>
          <w:rFonts w:eastAsia="Times New Roman"/>
          <w:bCs w:val="0"/>
          <w:sz w:val="24"/>
          <w:szCs w:val="24"/>
          <w:lang w:eastAsia="pt-BR"/>
        </w:rPr>
        <w:t xml:space="preserve">O procedimento de formação da lista é mais alinhado aos princípios constitucionais da transparência, da impessoalidade e da moralidade quando adota mecanismos objetivos e previamente conhecidos de todos os possíveis interessados, o que se verifica em relação ao critério de aderência ao estado ou à região. </w:t>
      </w:r>
    </w:p>
    <w:p w14:paraId="533BC6F2" w14:textId="77777777" w:rsidR="007C07E7" w:rsidRPr="007C07E7" w:rsidRDefault="007C07E7" w:rsidP="007C07E7">
      <w:pPr>
        <w:autoSpaceDE w:val="0"/>
        <w:autoSpaceDN w:val="0"/>
        <w:adjustRightInd w:val="0"/>
        <w:spacing w:after="0" w:line="360" w:lineRule="auto"/>
        <w:ind w:firstLine="709"/>
        <w:rPr>
          <w:rFonts w:eastAsia="Times New Roman"/>
          <w:bCs w:val="0"/>
          <w:sz w:val="24"/>
          <w:szCs w:val="24"/>
          <w:lang w:eastAsia="pt-BR"/>
        </w:rPr>
      </w:pPr>
      <w:r w:rsidRPr="007C07E7">
        <w:rPr>
          <w:rFonts w:eastAsia="Times New Roman"/>
          <w:bCs w:val="0"/>
          <w:sz w:val="24"/>
          <w:szCs w:val="24"/>
          <w:lang w:eastAsia="pt-BR"/>
        </w:rPr>
        <w:t>Nesse contexto, inexiste afronta ao princípio da isonomia, pois o fator de diferenciação se dirige de forma indistinta ao conjunto de advogados brasileiros interessados em ingressar nos quadros da magistratura mediante o quinto constitucional e a todos é facultado o preenchimento dele. Essa exigência agrega valor ao funcionamento dos tribunais e à realização da justiça sem afastar a vocação democrática do instituto do quinto constitucional. Inclusive, a medida encontra relevante paralelo no texto constitucional com relação aos juízes dos tribunais regionais federais e do trabalho, que devem ser “</w:t>
      </w:r>
      <w:r w:rsidRPr="007C07E7">
        <w:rPr>
          <w:rFonts w:eastAsia="Times New Roman"/>
          <w:bCs w:val="0"/>
          <w:i/>
          <w:iCs/>
          <w:sz w:val="24"/>
          <w:szCs w:val="24"/>
          <w:lang w:eastAsia="pt-BR"/>
        </w:rPr>
        <w:t>recrutados, quando possível, na respectiva região</w:t>
      </w:r>
      <w:r w:rsidRPr="007C07E7">
        <w:rPr>
          <w:rFonts w:eastAsia="Times New Roman"/>
          <w:bCs w:val="0"/>
          <w:sz w:val="24"/>
          <w:szCs w:val="24"/>
          <w:lang w:eastAsia="pt-BR"/>
        </w:rPr>
        <w:t>” (</w:t>
      </w:r>
      <w:proofErr w:type="spellStart"/>
      <w:r w:rsidRPr="007C07E7">
        <w:rPr>
          <w:rFonts w:eastAsia="Times New Roman"/>
          <w:bCs w:val="0"/>
          <w:sz w:val="24"/>
          <w:szCs w:val="24"/>
          <w:lang w:eastAsia="pt-BR"/>
        </w:rPr>
        <w:t>arts</w:t>
      </w:r>
      <w:proofErr w:type="spellEnd"/>
      <w:r w:rsidRPr="007C07E7">
        <w:rPr>
          <w:rFonts w:eastAsia="Times New Roman"/>
          <w:bCs w:val="0"/>
          <w:sz w:val="24"/>
          <w:szCs w:val="24"/>
          <w:lang w:eastAsia="pt-BR"/>
        </w:rPr>
        <w:t xml:space="preserve">. 107 e 109). </w:t>
      </w:r>
    </w:p>
    <w:p w14:paraId="374C2036" w14:textId="77777777" w:rsidR="007C07E7" w:rsidRPr="007C07E7" w:rsidRDefault="007C07E7" w:rsidP="007C07E7">
      <w:pPr>
        <w:autoSpaceDE w:val="0"/>
        <w:autoSpaceDN w:val="0"/>
        <w:adjustRightInd w:val="0"/>
        <w:spacing w:after="0" w:line="360" w:lineRule="auto"/>
        <w:ind w:firstLine="709"/>
        <w:rPr>
          <w:rFonts w:eastAsia="Times New Roman"/>
          <w:bCs w:val="0"/>
          <w:sz w:val="24"/>
          <w:szCs w:val="24"/>
          <w:lang w:eastAsia="pt-BR"/>
        </w:rPr>
      </w:pPr>
      <w:r w:rsidRPr="007C07E7">
        <w:rPr>
          <w:rFonts w:eastAsia="Times New Roman"/>
          <w:bCs w:val="0"/>
          <w:sz w:val="24"/>
          <w:szCs w:val="24"/>
          <w:lang w:eastAsia="pt-BR"/>
        </w:rPr>
        <w:t>Por outro lado, o afastamento do mencionado critério somente poderá ocorrer quando objetivamente demonstrada a absoluta impossibilidade de seu preenchimento, a exemplo da insuficiência (total ou parcial) de interessados em concorrer à vaga.</w:t>
      </w:r>
    </w:p>
    <w:p w14:paraId="7E7C797A" w14:textId="6CF843C2" w:rsidR="007C07E7" w:rsidRPr="007C07E7" w:rsidRDefault="007C07E7" w:rsidP="007C07E7">
      <w:pPr>
        <w:autoSpaceDE w:val="0"/>
        <w:autoSpaceDN w:val="0"/>
        <w:adjustRightInd w:val="0"/>
        <w:spacing w:after="0" w:line="360" w:lineRule="auto"/>
        <w:ind w:firstLine="709"/>
        <w:rPr>
          <w:rFonts w:eastAsia="Times New Roman"/>
          <w:bCs w:val="0"/>
          <w:sz w:val="24"/>
          <w:szCs w:val="24"/>
          <w:lang w:eastAsia="pt-BR"/>
        </w:rPr>
      </w:pPr>
      <w:r w:rsidRPr="007C07E7">
        <w:rPr>
          <w:rFonts w:eastAsia="Times New Roman"/>
          <w:bCs w:val="0"/>
          <w:sz w:val="24"/>
          <w:szCs w:val="24"/>
          <w:lang w:eastAsia="pt-BR"/>
        </w:rPr>
        <w:t xml:space="preserve">Com base nesses e em outros entendimentos, o Plenário, por maioria, julgou improcedente a ação para assentar a constitucionalidade da </w:t>
      </w:r>
      <w:hyperlink r:id="rId583" w:anchor=":~:text=Art.%205%C2%BA%20Como,do%20Tribunal%20Judici%C3%A1rio." w:history="1">
        <w:r w:rsidRPr="007C07E7">
          <w:rPr>
            <w:rFonts w:eastAsia="Times New Roman"/>
            <w:bCs w:val="0"/>
            <w:color w:val="0000FF"/>
            <w:sz w:val="24"/>
            <w:szCs w:val="24"/>
            <w:u w:val="single"/>
            <w:lang w:eastAsia="pt-BR"/>
          </w:rPr>
          <w:t xml:space="preserve">parte final do art. 5º, </w:t>
        </w:r>
        <w:r w:rsidRPr="007C07E7">
          <w:rPr>
            <w:rFonts w:eastAsia="Times New Roman"/>
            <w:bCs w:val="0"/>
            <w:i/>
            <w:iCs/>
            <w:color w:val="0000FF"/>
            <w:sz w:val="24"/>
            <w:szCs w:val="24"/>
            <w:u w:val="single"/>
            <w:lang w:eastAsia="pt-BR"/>
          </w:rPr>
          <w:t>caput</w:t>
        </w:r>
        <w:r w:rsidRPr="007C07E7">
          <w:rPr>
            <w:rFonts w:eastAsia="Times New Roman"/>
            <w:bCs w:val="0"/>
            <w:color w:val="0000FF"/>
            <w:sz w:val="24"/>
            <w:szCs w:val="24"/>
            <w:u w:val="single"/>
            <w:lang w:eastAsia="pt-BR"/>
          </w:rPr>
          <w:t>,</w:t>
        </w:r>
        <w:r w:rsidRPr="007C07E7">
          <w:rPr>
            <w:rFonts w:eastAsia="Times New Roman"/>
            <w:bCs w:val="0"/>
            <w:i/>
            <w:iCs/>
            <w:color w:val="0000FF"/>
            <w:sz w:val="24"/>
            <w:szCs w:val="24"/>
            <w:u w:val="single"/>
            <w:lang w:eastAsia="pt-BR"/>
          </w:rPr>
          <w:t xml:space="preserve"> </w:t>
        </w:r>
        <w:r w:rsidRPr="007C07E7">
          <w:rPr>
            <w:rFonts w:eastAsia="Times New Roman"/>
            <w:bCs w:val="0"/>
            <w:color w:val="0000FF"/>
            <w:sz w:val="24"/>
            <w:szCs w:val="24"/>
            <w:u w:val="single"/>
            <w:lang w:eastAsia="pt-BR"/>
          </w:rPr>
          <w:t>do Provimento CFOAB nº 102/2004, na redação dada pelo Provimento CFOAB nº 139/2010</w:t>
        </w:r>
      </w:hyperlink>
      <w:r w:rsidR="00C150E1">
        <w:rPr>
          <w:rStyle w:val="Refdenotaderodap"/>
          <w:rFonts w:eastAsia="Times New Roman"/>
          <w:bCs w:val="0"/>
          <w:sz w:val="24"/>
          <w:szCs w:val="24"/>
          <w:lang w:eastAsia="pt-BR"/>
        </w:rPr>
        <w:footnoteReference w:id="229"/>
      </w:r>
      <w:r w:rsidRPr="007C07E7">
        <w:rPr>
          <w:rFonts w:eastAsia="Times New Roman"/>
          <w:bCs w:val="0"/>
          <w:sz w:val="24"/>
          <w:szCs w:val="24"/>
          <w:lang w:eastAsia="pt-BR"/>
        </w:rPr>
        <w:t>.</w:t>
      </w:r>
    </w:p>
    <w:p w14:paraId="084D3090" w14:textId="77777777" w:rsidR="007C07E7" w:rsidRPr="007C07E7" w:rsidRDefault="007C07E7" w:rsidP="007C07E7">
      <w:pPr>
        <w:autoSpaceDE w:val="0"/>
        <w:autoSpaceDN w:val="0"/>
        <w:adjustRightInd w:val="0"/>
        <w:spacing w:after="0" w:line="360" w:lineRule="auto"/>
        <w:ind w:firstLine="709"/>
        <w:rPr>
          <w:rFonts w:eastAsia="Times New Roman"/>
          <w:bCs w:val="0"/>
          <w:sz w:val="24"/>
          <w:szCs w:val="24"/>
          <w:lang w:eastAsia="pt-BR"/>
        </w:rPr>
      </w:pPr>
    </w:p>
    <w:p w14:paraId="772CBFEB" w14:textId="77777777" w:rsidR="007C07E7" w:rsidRPr="007C07E7" w:rsidRDefault="007C07E7" w:rsidP="007C07E7">
      <w:pPr>
        <w:autoSpaceDE w:val="0"/>
        <w:autoSpaceDN w:val="0"/>
        <w:adjustRightInd w:val="0"/>
        <w:spacing w:after="0" w:line="360" w:lineRule="auto"/>
        <w:ind w:firstLine="0"/>
        <w:rPr>
          <w:rFonts w:eastAsia="Times New Roman"/>
          <w:bCs w:val="0"/>
          <w:sz w:val="24"/>
          <w:szCs w:val="24"/>
          <w:lang w:eastAsia="pt-BR"/>
        </w:rPr>
      </w:pPr>
      <w:hyperlink r:id="rId584" w:history="1">
        <w:r w:rsidRPr="007C07E7">
          <w:rPr>
            <w:rFonts w:eastAsia="Times New Roman"/>
            <w:bCs w:val="0"/>
            <w:color w:val="0000FF"/>
            <w:sz w:val="24"/>
            <w:szCs w:val="24"/>
            <w:u w:val="single"/>
            <w:lang w:eastAsia="pt-BR"/>
          </w:rPr>
          <w:t>ADI 6.810/DF, relator Ministro Dias Toffoli, redator do acórdão Ministro Flávio Dino, julgamento virtual finalizado em 16.05.2025 (sexta-feira), às 23:59</w:t>
        </w:r>
      </w:hyperlink>
    </w:p>
    <w:bookmarkStart w:id="282" w:name="_Hlk207045150"/>
    <w:p w14:paraId="57AEBD5A" w14:textId="77777777" w:rsidR="007C07E7" w:rsidRPr="00D12B2C" w:rsidRDefault="007C07E7" w:rsidP="007C07E7">
      <w:pPr>
        <w:autoSpaceDE w:val="0"/>
        <w:autoSpaceDN w:val="0"/>
        <w:adjustRightInd w:val="0"/>
        <w:spacing w:after="0" w:line="240" w:lineRule="auto"/>
        <w:ind w:left="360" w:firstLine="0"/>
        <w:jc w:val="right"/>
        <w:rPr>
          <w:rFonts w:eastAsia="Times New Roman"/>
          <w:bCs w:val="0"/>
          <w:color w:val="000000"/>
          <w:sz w:val="22"/>
          <w:szCs w:val="22"/>
          <w:lang w:eastAsia="pt-BR"/>
        </w:rPr>
      </w:pPr>
      <w:r>
        <w:fldChar w:fldCharType="begin"/>
      </w:r>
      <w:r>
        <w:instrText>HYPERLINK \l "SUMÁRIO"</w:instrText>
      </w:r>
      <w:r>
        <w:fldChar w:fldCharType="separate"/>
      </w:r>
      <w:r w:rsidRPr="00D12B2C">
        <w:rPr>
          <w:rFonts w:eastAsia="Times New Roman"/>
          <w:bCs w:val="0"/>
          <w:color w:val="0000FF"/>
          <w:sz w:val="16"/>
          <w:szCs w:val="16"/>
          <w:u w:val="single"/>
          <w:lang w:eastAsia="pt-BR"/>
        </w:rPr>
        <w:t>Sumário</w:t>
      </w:r>
      <w:r>
        <w:fldChar w:fldCharType="end"/>
      </w:r>
    </w:p>
    <w:bookmarkEnd w:id="282"/>
    <w:p w14:paraId="65A31483" w14:textId="77777777" w:rsidR="007C07E7" w:rsidRDefault="007C07E7" w:rsidP="007C07E7">
      <w:pPr>
        <w:autoSpaceDE w:val="0"/>
        <w:autoSpaceDN w:val="0"/>
        <w:adjustRightInd w:val="0"/>
        <w:spacing w:after="0" w:line="360" w:lineRule="auto"/>
        <w:ind w:firstLine="0"/>
        <w:rPr>
          <w:rFonts w:eastAsia="Times New Roman"/>
          <w:bCs w:val="0"/>
          <w:sz w:val="24"/>
          <w:szCs w:val="24"/>
          <w:lang w:eastAsia="pt-BR"/>
        </w:rPr>
      </w:pPr>
    </w:p>
    <w:p w14:paraId="3663D554" w14:textId="23201A45" w:rsidR="004E5FC3" w:rsidRDefault="004E5FC3" w:rsidP="00F709B8">
      <w:pPr>
        <w:pStyle w:val="Ttulo3"/>
      </w:pPr>
      <w:bookmarkStart w:id="283" w:name="_Toc216457026"/>
      <w:r w:rsidRPr="00430D54">
        <w:lastRenderedPageBreak/>
        <w:t>Jornada de trabalho e limites para preenchimento de cargos em comissão, no âmbito do Poder Judiciário</w:t>
      </w:r>
      <w:r>
        <w:rPr>
          <w:rStyle w:val="normaltextrun"/>
        </w:rPr>
        <w:t xml:space="preserve"> </w:t>
      </w:r>
      <w:r w:rsidRPr="00703848">
        <w:rPr>
          <w:rStyle w:val="normaltextrun"/>
        </w:rPr>
        <w:t xml:space="preserve">- </w:t>
      </w:r>
      <w:hyperlink r:id="rId585" w:tgtFrame="_blank" w:history="1">
        <w:r w:rsidRPr="00703848">
          <w:rPr>
            <w:rStyle w:val="normaltextrun"/>
          </w:rPr>
          <w:t>ADI 4.355/DF</w:t>
        </w:r>
      </w:hyperlink>
      <w:r w:rsidRPr="00703848">
        <w:rPr>
          <w:rStyle w:val="normaltextrun"/>
        </w:rPr>
        <w:t xml:space="preserve">, </w:t>
      </w:r>
      <w:hyperlink r:id="rId586" w:tgtFrame="_blank" w:history="1">
        <w:r w:rsidRPr="00703848">
          <w:rPr>
            <w:rStyle w:val="normaltextrun"/>
          </w:rPr>
          <w:t>ADI 4.312/DF</w:t>
        </w:r>
      </w:hyperlink>
      <w:r w:rsidRPr="00703848">
        <w:rPr>
          <w:rStyle w:val="normaltextrun"/>
        </w:rPr>
        <w:t xml:space="preserve"> e </w:t>
      </w:r>
      <w:hyperlink r:id="rId587" w:tgtFrame="_blank" w:history="1">
        <w:r w:rsidRPr="00703848">
          <w:rPr>
            <w:rStyle w:val="normaltextrun"/>
          </w:rPr>
          <w:t>ADI 4.586/DF</w:t>
        </w:r>
        <w:bookmarkEnd w:id="283"/>
      </w:hyperlink>
    </w:p>
    <w:p w14:paraId="69FE6D38" w14:textId="77777777" w:rsidR="004E5FC3" w:rsidRDefault="004E5FC3" w:rsidP="008F65AB">
      <w:pPr>
        <w:pStyle w:val="paragraph"/>
        <w:spacing w:before="0" w:beforeAutospacing="0" w:after="0" w:afterAutospacing="0"/>
        <w:jc w:val="both"/>
        <w:textAlignment w:val="baseline"/>
        <w:rPr>
          <w:rStyle w:val="normaltextrun"/>
          <w:b/>
          <w:bCs/>
        </w:rPr>
      </w:pPr>
      <w:r>
        <w:rPr>
          <w:noProof/>
        </w:rPr>
        <w:drawing>
          <wp:inline distT="0" distB="0" distL="0" distR="0" wp14:anchorId="05C3B40E" wp14:editId="7A4C31E0">
            <wp:extent cx="1200150" cy="190500"/>
            <wp:effectExtent l="0" t="0" r="0" b="0"/>
            <wp:docPr id="1236509637" name="Imagem 1236509637">
              <a:hlinkClick xmlns:a="http://schemas.openxmlformats.org/drawingml/2006/main" r:id="rId5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09637" name="Imagem 1236509637">
                      <a:hlinkClick r:id="rId588"/>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p>
    <w:p w14:paraId="7E1EB681" w14:textId="77777777" w:rsidR="004E5FC3" w:rsidRDefault="004E5FC3" w:rsidP="008F65AB">
      <w:pPr>
        <w:pStyle w:val="paragraph"/>
        <w:spacing w:before="0" w:beforeAutospacing="0" w:after="0" w:afterAutospacing="0"/>
        <w:jc w:val="both"/>
        <w:textAlignment w:val="baseline"/>
        <w:rPr>
          <w:rStyle w:val="normaltextrun"/>
          <w:b/>
          <w:bCs/>
        </w:rPr>
      </w:pPr>
    </w:p>
    <w:p w14:paraId="4C867036" w14:textId="60B0EA70" w:rsidR="004E5FC3" w:rsidRDefault="004E5FC3" w:rsidP="008F65AB">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589" w:tgtFrame="_blank" w:history="1">
        <w:r>
          <w:rPr>
            <w:rStyle w:val="normaltextrun"/>
            <w:color w:val="0000FF"/>
            <w:u w:val="single"/>
          </w:rPr>
          <w:t>16</w:t>
        </w:r>
      </w:hyperlink>
      <w:r>
        <w:rPr>
          <w:rStyle w:val="normaltextrun"/>
        </w:rPr>
        <w:t> </w:t>
      </w:r>
      <w:r>
        <w:rPr>
          <w:rStyle w:val="eop"/>
        </w:rPr>
        <w:t> </w:t>
      </w:r>
    </w:p>
    <w:p w14:paraId="5C8BAFFE" w14:textId="77777777" w:rsidR="004E5FC3" w:rsidRDefault="004E5FC3" w:rsidP="008F65AB">
      <w:pPr>
        <w:pStyle w:val="paragraph"/>
        <w:spacing w:before="0" w:beforeAutospacing="0" w:after="0" w:afterAutospacing="0"/>
        <w:jc w:val="both"/>
        <w:textAlignment w:val="baseline"/>
        <w:rPr>
          <w:rFonts w:ascii="Segoe UI" w:hAnsi="Segoe UI" w:cs="Segoe UI"/>
          <w:sz w:val="18"/>
          <w:szCs w:val="18"/>
        </w:rPr>
      </w:pPr>
      <w:r>
        <w:rPr>
          <w:rStyle w:val="eop"/>
        </w:rPr>
        <w:t> </w:t>
      </w:r>
    </w:p>
    <w:p w14:paraId="75EB7E15" w14:textId="77777777" w:rsidR="004E5FC3" w:rsidRDefault="004E5FC3" w:rsidP="008F65AB">
      <w:pPr>
        <w:pStyle w:val="paragraph"/>
        <w:spacing w:before="0" w:beforeAutospacing="0" w:after="0" w:afterAutospacing="0" w:line="360" w:lineRule="auto"/>
        <w:jc w:val="both"/>
        <w:textAlignment w:val="baseline"/>
        <w:rPr>
          <w:rStyle w:val="eop"/>
        </w:rPr>
      </w:pPr>
      <w:r>
        <w:rPr>
          <w:rStyle w:val="normaltextrun"/>
        </w:rPr>
        <w:t>Resumo:</w:t>
      </w:r>
      <w:r>
        <w:rPr>
          <w:rStyle w:val="eop"/>
        </w:rPr>
        <w:t> </w:t>
      </w:r>
    </w:p>
    <w:p w14:paraId="3B8F0F56" w14:textId="77777777" w:rsidR="004E5FC3" w:rsidRDefault="004E5FC3" w:rsidP="008F65AB">
      <w:pPr>
        <w:pStyle w:val="paragraph"/>
        <w:spacing w:before="0" w:beforeAutospacing="0" w:after="0" w:afterAutospacing="0" w:line="360" w:lineRule="auto"/>
        <w:jc w:val="both"/>
        <w:textAlignment w:val="baseline"/>
        <w:rPr>
          <w:rFonts w:ascii="Segoe UI" w:hAnsi="Segoe UI" w:cs="Segoe UI"/>
          <w:sz w:val="18"/>
          <w:szCs w:val="18"/>
        </w:rPr>
      </w:pPr>
    </w:p>
    <w:p w14:paraId="6650F186" w14:textId="77777777" w:rsidR="004E5FC3" w:rsidRDefault="004E5FC3" w:rsidP="008F65AB">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 xml:space="preserve">É constitucional — na medida em que não viola o pacto federativo (CF/1988, </w:t>
      </w:r>
      <w:proofErr w:type="spellStart"/>
      <w:r>
        <w:rPr>
          <w:rStyle w:val="normaltextrun"/>
          <w:b/>
          <w:bCs/>
        </w:rPr>
        <w:t>arts</w:t>
      </w:r>
      <w:proofErr w:type="spellEnd"/>
      <w:r>
        <w:rPr>
          <w:rStyle w:val="normaltextrun"/>
          <w:b/>
          <w:bCs/>
        </w:rPr>
        <w:t>. 1º e 18) nem o princípio da separação e harmonia entre os Poderes (CF/1988, art. 2º), em especial, o autogoverno dos tribunais (CF/1988, art. 96, I) — resolução do Conselho Nacional de Justiça (CNJ) que disciplina jornada de trabalho e limites para preenchimento de cargos em comissão, no âmbito do Poder Judiciário.</w:t>
      </w:r>
      <w:r>
        <w:rPr>
          <w:rStyle w:val="eop"/>
        </w:rPr>
        <w:t> </w:t>
      </w:r>
    </w:p>
    <w:p w14:paraId="4A4E924C" w14:textId="46FC3AB2" w:rsidR="004E5FC3" w:rsidRDefault="004E5FC3" w:rsidP="008F65AB">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O CNJ, criado pela EC nº 45/2004, tem como missão precípua controlar a atuação administrativa e financeira do Poder Judiciário e o cumprimento do</w:t>
      </w:r>
      <w:r w:rsidR="008F65AB">
        <w:rPr>
          <w:rStyle w:val="normaltextrun"/>
        </w:rPr>
        <w:t>s deveres funcionais dos juízes</w:t>
      </w:r>
      <w:r>
        <w:rPr>
          <w:rStyle w:val="Refdenotaderodap"/>
        </w:rPr>
        <w:footnoteReference w:id="230"/>
      </w:r>
      <w:r>
        <w:rPr>
          <w:rStyle w:val="normaltextrun"/>
        </w:rPr>
        <w:t>.</w:t>
      </w:r>
      <w:r>
        <w:rPr>
          <w:rStyle w:val="eop"/>
        </w:rPr>
        <w:t> </w:t>
      </w:r>
    </w:p>
    <w:p w14:paraId="434F47AC" w14:textId="77777777" w:rsidR="004E5FC3" w:rsidRDefault="004E5FC3" w:rsidP="008F65AB">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Na espécie, a Resolução nº 88/2010 do CNJ, ao versar sobre temas de natureza exclusivamente administrativa — uniformização da jornada de trabalho dos servidores do Poder Judiciário, observância de percentual mínimo de ocupação de cargos comissionados por servidores efetivos e limite de servidores requisitados ou cedidos de órgãos não pertencentes ao referido Poder —, buscou padronizar o funcionamento dos órgãos do Poder Judiciário, com intuito de melhorar a eficiência operacional e a gestão de pessoas.</w:t>
      </w:r>
      <w:r>
        <w:rPr>
          <w:rStyle w:val="eop"/>
        </w:rPr>
        <w:t> </w:t>
      </w:r>
    </w:p>
    <w:p w14:paraId="537D780F" w14:textId="77777777" w:rsidR="004E5FC3" w:rsidRDefault="004E5FC3" w:rsidP="008F65AB">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Nesse contexto, a atuação do Conselho se deu dentro dos limites estabelecidos pela Constituição Federal e com observância aos princípios da legalidade, impessoalidade, moralidade, publicidade e eficiência (CF/1988, art. 37, </w:t>
      </w:r>
      <w:r>
        <w:rPr>
          <w:rStyle w:val="normaltextrun"/>
          <w:i/>
          <w:iCs/>
        </w:rPr>
        <w:t>caput</w:t>
      </w:r>
      <w:r>
        <w:rPr>
          <w:rStyle w:val="normaltextrun"/>
        </w:rPr>
        <w:t>).</w:t>
      </w:r>
      <w:r>
        <w:rPr>
          <w:rStyle w:val="eop"/>
        </w:rPr>
        <w:t> </w:t>
      </w:r>
    </w:p>
    <w:p w14:paraId="0F73CAD8" w14:textId="4AED94A0" w:rsidR="004E5FC3" w:rsidRDefault="004E5FC3" w:rsidP="008F65AB">
      <w:pPr>
        <w:pStyle w:val="paragraph"/>
        <w:spacing w:before="0" w:beforeAutospacing="0" w:after="0" w:afterAutospacing="0" w:line="360" w:lineRule="auto"/>
        <w:ind w:firstLine="703"/>
        <w:jc w:val="both"/>
        <w:textAlignment w:val="baseline"/>
        <w:rPr>
          <w:rStyle w:val="eop"/>
        </w:rPr>
      </w:pPr>
      <w:r>
        <w:rPr>
          <w:rStyle w:val="normaltextrun"/>
        </w:rPr>
        <w:t xml:space="preserve">Com base nesses e em outros entendimentos, o Plenário, em apreciação conjunta e por unanimidade, (i) não conheceu da ADI 4.312/DF, em razão da ilegitimidade ativa </w:t>
      </w:r>
      <w:r>
        <w:rPr>
          <w:rStyle w:val="normaltextrun"/>
          <w:i/>
          <w:iCs/>
        </w:rPr>
        <w:t xml:space="preserve">ad causam </w:t>
      </w:r>
      <w:r>
        <w:rPr>
          <w:rStyle w:val="normaltextrun"/>
        </w:rPr>
        <w:t>da requerente; e (</w:t>
      </w:r>
      <w:proofErr w:type="spellStart"/>
      <w:r>
        <w:rPr>
          <w:rStyle w:val="normaltextrun"/>
        </w:rPr>
        <w:t>ii</w:t>
      </w:r>
      <w:proofErr w:type="spellEnd"/>
      <w:r>
        <w:rPr>
          <w:rStyle w:val="normaltextrun"/>
        </w:rPr>
        <w:t xml:space="preserve">) conheceu parcialmente da ADI 4.355/DF e da ADI 4.586/DF, para, na parte conhecida, julgá-las improcedentes, de modo a confirmar a presunção de constitucionalidade da </w:t>
      </w:r>
      <w:hyperlink r:id="rId590" w:tgtFrame="_blank" w:history="1">
        <w:r>
          <w:rPr>
            <w:rStyle w:val="normaltextrun"/>
            <w:color w:val="0000FF"/>
            <w:u w:val="single"/>
          </w:rPr>
          <w:t>Resolução nº 88/2010 do CNJ</w:t>
        </w:r>
      </w:hyperlink>
      <w:r>
        <w:rPr>
          <w:rStyle w:val="Refdenotaderodap"/>
        </w:rPr>
        <w:footnoteReference w:id="231"/>
      </w:r>
      <w:r>
        <w:rPr>
          <w:rStyle w:val="normaltextrun"/>
        </w:rPr>
        <w:t>.</w:t>
      </w:r>
    </w:p>
    <w:p w14:paraId="176B9AAA" w14:textId="77777777" w:rsidR="008F65AB" w:rsidRPr="008F65AB" w:rsidRDefault="008F65AB" w:rsidP="008F65AB">
      <w:pPr>
        <w:pStyle w:val="paragraph"/>
        <w:spacing w:before="0" w:beforeAutospacing="0" w:after="0" w:afterAutospacing="0" w:line="360" w:lineRule="auto"/>
        <w:ind w:firstLine="703"/>
        <w:jc w:val="both"/>
        <w:textAlignment w:val="baseline"/>
        <w:rPr>
          <w:szCs w:val="18"/>
        </w:rPr>
      </w:pPr>
    </w:p>
    <w:p w14:paraId="5C2F6D7B" w14:textId="7092CDC9" w:rsidR="004E5FC3" w:rsidRDefault="004E5FC3" w:rsidP="008F65AB">
      <w:pPr>
        <w:pStyle w:val="paragraph"/>
        <w:spacing w:before="0" w:beforeAutospacing="0" w:after="0" w:afterAutospacing="0" w:line="360" w:lineRule="auto"/>
        <w:jc w:val="both"/>
        <w:textAlignment w:val="baseline"/>
        <w:rPr>
          <w:rFonts w:ascii="Segoe UI" w:hAnsi="Segoe UI" w:cs="Segoe UI"/>
          <w:sz w:val="18"/>
          <w:szCs w:val="18"/>
        </w:rPr>
      </w:pPr>
      <w:hyperlink r:id="rId591" w:tgtFrame="_blank" w:history="1">
        <w:r>
          <w:rPr>
            <w:rStyle w:val="normaltextrun"/>
            <w:color w:val="0000FF"/>
            <w:u w:val="single"/>
          </w:rPr>
          <w:t>ADI 4.355/DF, relator Ministro Nunes Marques, julgamento virtual finalizado em 11.03.2025 (terça-feira), às 23:59</w:t>
        </w:r>
      </w:hyperlink>
      <w:r>
        <w:rPr>
          <w:rStyle w:val="eop"/>
        </w:rPr>
        <w:t> </w:t>
      </w:r>
    </w:p>
    <w:p w14:paraId="2287EE0A" w14:textId="77777777" w:rsidR="004E5FC3" w:rsidRDefault="004E5FC3" w:rsidP="008F65AB">
      <w:pPr>
        <w:pStyle w:val="paragraph"/>
        <w:spacing w:before="0" w:beforeAutospacing="0" w:after="0" w:afterAutospacing="0" w:line="360" w:lineRule="auto"/>
        <w:jc w:val="both"/>
        <w:textAlignment w:val="baseline"/>
        <w:rPr>
          <w:rFonts w:ascii="Segoe UI" w:hAnsi="Segoe UI" w:cs="Segoe UI"/>
          <w:sz w:val="18"/>
          <w:szCs w:val="18"/>
        </w:rPr>
      </w:pPr>
      <w:hyperlink r:id="rId592" w:tgtFrame="_blank" w:history="1">
        <w:r>
          <w:rPr>
            <w:rStyle w:val="normaltextrun"/>
            <w:color w:val="0000FF"/>
            <w:u w:val="single"/>
          </w:rPr>
          <w:t>ADI 4.312/DF, relator Ministro Nunes Marques, julgamento virtual finalizado em 11.03.2025 (terça-feira), às 23:59</w:t>
        </w:r>
      </w:hyperlink>
      <w:r>
        <w:rPr>
          <w:rStyle w:val="eop"/>
        </w:rPr>
        <w:t> </w:t>
      </w:r>
    </w:p>
    <w:p w14:paraId="53C3ADC1" w14:textId="77777777" w:rsidR="004E5FC3" w:rsidRDefault="004E5FC3" w:rsidP="008F65AB">
      <w:pPr>
        <w:pStyle w:val="paragraph"/>
        <w:spacing w:before="0" w:beforeAutospacing="0" w:after="0" w:afterAutospacing="0" w:line="360" w:lineRule="auto"/>
        <w:jc w:val="both"/>
        <w:textAlignment w:val="baseline"/>
        <w:rPr>
          <w:rFonts w:ascii="Segoe UI" w:hAnsi="Segoe UI" w:cs="Segoe UI"/>
          <w:sz w:val="18"/>
          <w:szCs w:val="18"/>
        </w:rPr>
      </w:pPr>
      <w:hyperlink r:id="rId593" w:tgtFrame="_blank" w:history="1">
        <w:r>
          <w:rPr>
            <w:rStyle w:val="normaltextrun"/>
            <w:color w:val="0000FF"/>
            <w:u w:val="single"/>
          </w:rPr>
          <w:t>ADI 4.586/DF, relator Ministro Nunes Marques, julgamento virtual finalizado em 11.03.2025 (terça-feira), às 23:59</w:t>
        </w:r>
      </w:hyperlink>
      <w:r>
        <w:rPr>
          <w:rStyle w:val="eop"/>
        </w:rPr>
        <w:t> </w:t>
      </w:r>
    </w:p>
    <w:p w14:paraId="3A6ABBE3" w14:textId="77777777" w:rsidR="004E5FC3" w:rsidRPr="00CB0BBC" w:rsidRDefault="004E5FC3" w:rsidP="004E5FC3">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CB0BBC">
          <w:rPr>
            <w:rFonts w:eastAsia="Times New Roman"/>
            <w:bCs w:val="0"/>
            <w:color w:val="0000FF"/>
            <w:sz w:val="16"/>
            <w:szCs w:val="16"/>
            <w:u w:val="single"/>
            <w:lang w:eastAsia="pt-BR"/>
          </w:rPr>
          <w:t>Sumário</w:t>
        </w:r>
      </w:hyperlink>
    </w:p>
    <w:p w14:paraId="54FCEA11" w14:textId="77777777" w:rsidR="004E5FC3" w:rsidRPr="004E5FC3" w:rsidRDefault="004E5FC3" w:rsidP="004E5FC3"/>
    <w:bookmarkStart w:id="284" w:name="_Remoção_e_promoção_1"/>
    <w:bookmarkEnd w:id="284"/>
    <w:p w14:paraId="6739D3B6" w14:textId="178817A0" w:rsidR="00296081" w:rsidRPr="00296081" w:rsidRDefault="002130B4" w:rsidP="00F709B8">
      <w:pPr>
        <w:pStyle w:val="Ttulo3"/>
        <w:rPr>
          <w:rStyle w:val="Hyperlink"/>
          <w:b/>
          <w:bCs/>
          <w:i/>
          <w:iCs/>
          <w:color w:val="auto"/>
          <w:u w:val="none"/>
        </w:rPr>
      </w:pPr>
      <w:r w:rsidRPr="00430D54">
        <w:fldChar w:fldCharType="begin"/>
      </w:r>
      <w:r w:rsidRPr="00430D54">
        <w:instrText xml:space="preserve"> HYPERLINK \l "remoção" </w:instrText>
      </w:r>
      <w:r w:rsidRPr="00430D54">
        <w:fldChar w:fldCharType="separate"/>
      </w:r>
      <w:bookmarkStart w:id="285" w:name="_Toc216457027"/>
      <w:r w:rsidR="00296081" w:rsidRPr="00430D54">
        <w:t>Remoção e promoção por antiguidade de magistrados estaduais</w:t>
      </w:r>
      <w:r w:rsidRPr="00430D54">
        <w:fldChar w:fldCharType="end"/>
      </w:r>
      <w:r w:rsidR="001A601E">
        <w:rPr>
          <w:rStyle w:val="Hyperlink"/>
          <w:color w:val="auto"/>
          <w:u w:val="none"/>
        </w:rPr>
        <w:t xml:space="preserve"> </w:t>
      </w:r>
      <w:r w:rsidR="00296081" w:rsidRPr="00703848">
        <w:t xml:space="preserve">- </w:t>
      </w:r>
      <w:hyperlink r:id="rId594" w:history="1">
        <w:r w:rsidR="00296081" w:rsidRPr="00703848">
          <w:rPr>
            <w:rStyle w:val="Hyperlink"/>
            <w:color w:val="auto"/>
            <w:u w:val="none"/>
          </w:rPr>
          <w:t>ADI 6.757/RR</w:t>
        </w:r>
        <w:bookmarkEnd w:id="285"/>
      </w:hyperlink>
    </w:p>
    <w:p w14:paraId="1FC9F4C6" w14:textId="77777777" w:rsidR="00851DD7" w:rsidRPr="00851DD7" w:rsidRDefault="00851DD7" w:rsidP="00851DD7">
      <w:pPr>
        <w:autoSpaceDE w:val="0"/>
        <w:autoSpaceDN w:val="0"/>
        <w:adjustRightInd w:val="0"/>
        <w:spacing w:after="0" w:line="240" w:lineRule="auto"/>
        <w:ind w:firstLine="0"/>
        <w:rPr>
          <w:rFonts w:eastAsia="Times New Roman"/>
          <w:bCs w:val="0"/>
          <w:sz w:val="24"/>
          <w:szCs w:val="24"/>
          <w:lang w:eastAsia="pt-BR"/>
        </w:rPr>
      </w:pPr>
      <w:r w:rsidRPr="00851DD7">
        <w:rPr>
          <w:rFonts w:eastAsia="Times New Roman"/>
          <w:b/>
          <w:i/>
          <w:iCs/>
          <w:noProof/>
          <w:sz w:val="24"/>
          <w:szCs w:val="24"/>
          <w:lang w:eastAsia="pt-BR"/>
        </w:rPr>
        <w:drawing>
          <wp:inline distT="0" distB="0" distL="0" distR="0" wp14:anchorId="7C9202FC" wp14:editId="088982D9">
            <wp:extent cx="1219200" cy="180975"/>
            <wp:effectExtent l="0" t="0" r="0" b="9525"/>
            <wp:docPr id="6" name="Imagem 1">
              <a:hlinkClick xmlns:a="http://schemas.openxmlformats.org/drawingml/2006/main" r:id="rId5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1C01098" w14:textId="77777777" w:rsidR="00851DD7" w:rsidRPr="00851DD7" w:rsidRDefault="00851DD7" w:rsidP="00851DD7">
      <w:pPr>
        <w:autoSpaceDE w:val="0"/>
        <w:autoSpaceDN w:val="0"/>
        <w:adjustRightInd w:val="0"/>
        <w:spacing w:after="0" w:line="240" w:lineRule="auto"/>
        <w:ind w:firstLine="0"/>
        <w:rPr>
          <w:rFonts w:eastAsia="Times New Roman"/>
          <w:bCs w:val="0"/>
          <w:sz w:val="24"/>
          <w:szCs w:val="24"/>
          <w:lang w:eastAsia="pt-BR"/>
        </w:rPr>
      </w:pPr>
    </w:p>
    <w:p w14:paraId="604967B1" w14:textId="77777777" w:rsidR="00851DD7" w:rsidRPr="00851DD7" w:rsidRDefault="00851DD7" w:rsidP="00851DD7">
      <w:pPr>
        <w:autoSpaceDE w:val="0"/>
        <w:autoSpaceDN w:val="0"/>
        <w:adjustRightInd w:val="0"/>
        <w:spacing w:after="0" w:line="240" w:lineRule="auto"/>
        <w:ind w:firstLine="0"/>
        <w:rPr>
          <w:rFonts w:eastAsia="Times New Roman"/>
          <w:bCs w:val="0"/>
          <w:sz w:val="24"/>
          <w:szCs w:val="24"/>
          <w:lang w:eastAsia="pt-BR"/>
        </w:rPr>
      </w:pPr>
      <w:r w:rsidRPr="00851DD7">
        <w:rPr>
          <w:rFonts w:eastAsia="Times New Roman"/>
          <w:b/>
          <w:sz w:val="24"/>
          <w:szCs w:val="24"/>
          <w:lang w:eastAsia="pt-BR"/>
        </w:rPr>
        <w:t>ODS:</w:t>
      </w:r>
      <w:r w:rsidRPr="00851DD7">
        <w:rPr>
          <w:rFonts w:eastAsia="Times New Roman"/>
          <w:bCs w:val="0"/>
          <w:sz w:val="24"/>
          <w:szCs w:val="24"/>
          <w:lang w:eastAsia="pt-BR"/>
        </w:rPr>
        <w:t xml:space="preserve"> </w:t>
      </w:r>
      <w:hyperlink r:id="rId596" w:history="1">
        <w:r w:rsidRPr="00851DD7">
          <w:rPr>
            <w:rFonts w:eastAsia="Times New Roman"/>
            <w:bCs w:val="0"/>
            <w:color w:val="0000FF"/>
            <w:sz w:val="24"/>
            <w:szCs w:val="24"/>
            <w:u w:val="single"/>
            <w:lang w:eastAsia="pt-BR"/>
          </w:rPr>
          <w:t>16</w:t>
        </w:r>
      </w:hyperlink>
    </w:p>
    <w:p w14:paraId="7B1BCE49" w14:textId="77777777" w:rsidR="00851DD7" w:rsidRPr="00851DD7" w:rsidRDefault="00851DD7" w:rsidP="00851DD7">
      <w:pPr>
        <w:autoSpaceDE w:val="0"/>
        <w:autoSpaceDN w:val="0"/>
        <w:adjustRightInd w:val="0"/>
        <w:spacing w:after="0" w:line="240" w:lineRule="auto"/>
        <w:ind w:firstLine="0"/>
        <w:rPr>
          <w:rFonts w:eastAsia="Times New Roman"/>
          <w:bCs w:val="0"/>
          <w:sz w:val="24"/>
          <w:szCs w:val="24"/>
          <w:lang w:eastAsia="pt-BR"/>
        </w:rPr>
      </w:pPr>
    </w:p>
    <w:p w14:paraId="74C5B051" w14:textId="77777777" w:rsidR="00851DD7" w:rsidRPr="00851DD7" w:rsidRDefault="00851DD7" w:rsidP="00851DD7">
      <w:pPr>
        <w:autoSpaceDE w:val="0"/>
        <w:autoSpaceDN w:val="0"/>
        <w:adjustRightInd w:val="0"/>
        <w:spacing w:after="0" w:line="360" w:lineRule="auto"/>
        <w:ind w:firstLine="0"/>
        <w:rPr>
          <w:rFonts w:eastAsia="Times New Roman"/>
          <w:bCs w:val="0"/>
          <w:sz w:val="24"/>
          <w:szCs w:val="24"/>
          <w:lang w:eastAsia="pt-BR"/>
        </w:rPr>
      </w:pPr>
      <w:r w:rsidRPr="00851DD7">
        <w:rPr>
          <w:rFonts w:eastAsia="Times New Roman"/>
          <w:bCs w:val="0"/>
          <w:sz w:val="24"/>
          <w:szCs w:val="24"/>
          <w:lang w:eastAsia="pt-BR"/>
        </w:rPr>
        <w:t>Resumo:</w:t>
      </w:r>
    </w:p>
    <w:p w14:paraId="5F09FF8C" w14:textId="77777777" w:rsidR="00851DD7" w:rsidRPr="00851DD7" w:rsidRDefault="00851DD7" w:rsidP="00851DD7">
      <w:pPr>
        <w:autoSpaceDE w:val="0"/>
        <w:autoSpaceDN w:val="0"/>
        <w:adjustRightInd w:val="0"/>
        <w:spacing w:after="0" w:line="360" w:lineRule="auto"/>
        <w:ind w:firstLine="709"/>
        <w:rPr>
          <w:rFonts w:eastAsia="Times New Roman"/>
          <w:b/>
          <w:sz w:val="24"/>
          <w:szCs w:val="24"/>
          <w:lang w:eastAsia="pt-BR"/>
        </w:rPr>
      </w:pPr>
      <w:r w:rsidRPr="00851DD7">
        <w:rPr>
          <w:rFonts w:eastAsia="Times New Roman"/>
          <w:b/>
          <w:sz w:val="24"/>
          <w:szCs w:val="24"/>
          <w:lang w:eastAsia="pt-BR"/>
        </w:rPr>
        <w:t>É constitucional — à luz do art. 93, VIII-A, da Constituição Federal de 1988 — lei estadual que estabelece a precedência da remoção sobre a promoção por antiguidade na carreira da magistratura.</w:t>
      </w:r>
    </w:p>
    <w:p w14:paraId="1D9D7BE6" w14:textId="77777777" w:rsidR="00851DD7" w:rsidRPr="00851DD7" w:rsidRDefault="00851DD7" w:rsidP="00851DD7">
      <w:pPr>
        <w:autoSpaceDE w:val="0"/>
        <w:autoSpaceDN w:val="0"/>
        <w:adjustRightInd w:val="0"/>
        <w:spacing w:after="0" w:line="360" w:lineRule="auto"/>
        <w:ind w:firstLine="709"/>
        <w:rPr>
          <w:rFonts w:eastAsia="Times New Roman"/>
          <w:bCs w:val="0"/>
          <w:sz w:val="24"/>
          <w:szCs w:val="24"/>
          <w:lang w:eastAsia="pt-BR"/>
        </w:rPr>
      </w:pPr>
      <w:r w:rsidRPr="00851DD7">
        <w:rPr>
          <w:rFonts w:eastAsia="Times New Roman"/>
          <w:bCs w:val="0"/>
          <w:sz w:val="24"/>
          <w:szCs w:val="24"/>
          <w:lang w:eastAsia="pt-BR"/>
        </w:rPr>
        <w:t>Houve a superação de precedentes desta Corte, pois a EC nº 45/2004, ao inserir o inciso VIII-A no art. 93 da CF/1988, modificou o parâmetro de controle dos atos infraconstitucionais.</w:t>
      </w:r>
    </w:p>
    <w:p w14:paraId="3DA6D875" w14:textId="1EB8CBEB" w:rsidR="00851DD7" w:rsidRPr="00851DD7" w:rsidRDefault="00851DD7" w:rsidP="00851DD7">
      <w:pPr>
        <w:autoSpaceDE w:val="0"/>
        <w:autoSpaceDN w:val="0"/>
        <w:adjustRightInd w:val="0"/>
        <w:spacing w:after="0" w:line="360" w:lineRule="auto"/>
        <w:ind w:firstLine="709"/>
        <w:rPr>
          <w:rFonts w:eastAsia="Times New Roman"/>
          <w:bCs w:val="0"/>
          <w:sz w:val="24"/>
          <w:szCs w:val="24"/>
          <w:lang w:eastAsia="pt-BR"/>
        </w:rPr>
      </w:pPr>
      <w:r w:rsidRPr="00851DD7">
        <w:rPr>
          <w:rFonts w:eastAsia="Times New Roman"/>
          <w:bCs w:val="0"/>
          <w:sz w:val="24"/>
          <w:szCs w:val="24"/>
          <w:lang w:eastAsia="pt-BR"/>
        </w:rPr>
        <w:lastRenderedPageBreak/>
        <w:t xml:space="preserve">Ocorre que o referido inciso determina a observância, no caso da remoção, das normas de regência da promoção por antiguidade e por merecimento previstas nas alíneas </w:t>
      </w:r>
      <w:r w:rsidRPr="00851DD7">
        <w:rPr>
          <w:rFonts w:eastAsia="Times New Roman"/>
          <w:bCs w:val="0"/>
          <w:i/>
          <w:iCs/>
          <w:sz w:val="24"/>
          <w:szCs w:val="24"/>
          <w:lang w:eastAsia="pt-BR"/>
        </w:rPr>
        <w:t>a</w:t>
      </w:r>
      <w:r w:rsidRPr="00851DD7">
        <w:rPr>
          <w:rFonts w:eastAsia="Times New Roman"/>
          <w:bCs w:val="0"/>
          <w:sz w:val="24"/>
          <w:szCs w:val="24"/>
          <w:lang w:eastAsia="pt-BR"/>
        </w:rPr>
        <w:t xml:space="preserve">, </w:t>
      </w:r>
      <w:r w:rsidRPr="00851DD7">
        <w:rPr>
          <w:rFonts w:eastAsia="Times New Roman"/>
          <w:bCs w:val="0"/>
          <w:i/>
          <w:iCs/>
          <w:sz w:val="24"/>
          <w:szCs w:val="24"/>
          <w:lang w:eastAsia="pt-BR"/>
        </w:rPr>
        <w:t>b</w:t>
      </w:r>
      <w:r w:rsidRPr="00851DD7">
        <w:rPr>
          <w:rFonts w:eastAsia="Times New Roman"/>
          <w:bCs w:val="0"/>
          <w:sz w:val="24"/>
          <w:szCs w:val="24"/>
          <w:lang w:eastAsia="pt-BR"/>
        </w:rPr>
        <w:t xml:space="preserve">, </w:t>
      </w:r>
      <w:r w:rsidRPr="00851DD7">
        <w:rPr>
          <w:rFonts w:eastAsia="Times New Roman"/>
          <w:bCs w:val="0"/>
          <w:i/>
          <w:iCs/>
          <w:sz w:val="24"/>
          <w:szCs w:val="24"/>
          <w:lang w:eastAsia="pt-BR"/>
        </w:rPr>
        <w:t>c</w:t>
      </w:r>
      <w:r w:rsidRPr="00851DD7">
        <w:rPr>
          <w:rFonts w:eastAsia="Times New Roman"/>
          <w:bCs w:val="0"/>
          <w:sz w:val="24"/>
          <w:szCs w:val="24"/>
          <w:lang w:eastAsia="pt-BR"/>
        </w:rPr>
        <w:t xml:space="preserve"> e </w:t>
      </w:r>
      <w:proofErr w:type="spellStart"/>
      <w:r w:rsidRPr="00851DD7">
        <w:rPr>
          <w:rFonts w:eastAsia="Times New Roman"/>
          <w:bCs w:val="0"/>
          <w:i/>
          <w:iCs/>
          <w:sz w:val="24"/>
          <w:szCs w:val="24"/>
          <w:lang w:eastAsia="pt-BR"/>
        </w:rPr>
        <w:t>e</w:t>
      </w:r>
      <w:proofErr w:type="spellEnd"/>
      <w:r w:rsidRPr="00851DD7">
        <w:rPr>
          <w:rFonts w:eastAsia="Times New Roman"/>
          <w:bCs w:val="0"/>
          <w:sz w:val="24"/>
          <w:szCs w:val="24"/>
          <w:lang w:eastAsia="pt-BR"/>
        </w:rPr>
        <w:t xml:space="preserve"> do inciso II do art. 93 da CF/1988</w:t>
      </w:r>
      <w:r w:rsidR="005E070B">
        <w:rPr>
          <w:rStyle w:val="Refdenotaderodap"/>
          <w:rFonts w:eastAsia="Times New Roman"/>
          <w:bCs w:val="0"/>
          <w:sz w:val="24"/>
          <w:szCs w:val="24"/>
          <w:lang w:eastAsia="pt-BR"/>
        </w:rPr>
        <w:footnoteReference w:id="232"/>
      </w:r>
      <w:r w:rsidRPr="00851DD7">
        <w:rPr>
          <w:rFonts w:eastAsia="Times New Roman"/>
          <w:bCs w:val="0"/>
          <w:sz w:val="24"/>
          <w:szCs w:val="24"/>
          <w:lang w:eastAsia="pt-BR"/>
        </w:rPr>
        <w:t xml:space="preserve">. Dessa maneira, a estatura constitucional a que alçados os requisitos introduzidos nas aludidas alíneas — na hipótese de remoção — repercute diretamente na disciplina da promoção e da remoção contida na Lei Orgânica da Magistratura Nacional — </w:t>
      </w:r>
      <w:proofErr w:type="spellStart"/>
      <w:r w:rsidRPr="00851DD7">
        <w:rPr>
          <w:rFonts w:eastAsia="Times New Roman"/>
          <w:bCs w:val="0"/>
          <w:sz w:val="24"/>
          <w:szCs w:val="24"/>
          <w:lang w:eastAsia="pt-BR"/>
        </w:rPr>
        <w:t>Loman</w:t>
      </w:r>
      <w:proofErr w:type="spellEnd"/>
      <w:r w:rsidRPr="00851DD7">
        <w:rPr>
          <w:rFonts w:eastAsia="Times New Roman"/>
          <w:bCs w:val="0"/>
          <w:sz w:val="24"/>
          <w:szCs w:val="24"/>
          <w:lang w:eastAsia="pt-BR"/>
        </w:rPr>
        <w:t xml:space="preserve"> (Lei Complementar nº 35/1979)</w:t>
      </w:r>
      <w:r w:rsidR="005E070B">
        <w:rPr>
          <w:rStyle w:val="Refdenotaderodap"/>
          <w:rFonts w:eastAsia="Times New Roman"/>
          <w:bCs w:val="0"/>
          <w:sz w:val="24"/>
          <w:szCs w:val="24"/>
          <w:lang w:eastAsia="pt-BR"/>
        </w:rPr>
        <w:footnoteReference w:id="233"/>
      </w:r>
      <w:r w:rsidRPr="00851DD7">
        <w:rPr>
          <w:rFonts w:eastAsia="Times New Roman"/>
          <w:bCs w:val="0"/>
          <w:sz w:val="24"/>
          <w:szCs w:val="24"/>
          <w:lang w:eastAsia="pt-BR"/>
        </w:rPr>
        <w:t>.</w:t>
      </w:r>
    </w:p>
    <w:p w14:paraId="44CAD94B" w14:textId="77777777" w:rsidR="00851DD7" w:rsidRPr="00851DD7" w:rsidRDefault="00851DD7" w:rsidP="00851DD7">
      <w:pPr>
        <w:autoSpaceDE w:val="0"/>
        <w:autoSpaceDN w:val="0"/>
        <w:adjustRightInd w:val="0"/>
        <w:spacing w:after="0" w:line="360" w:lineRule="auto"/>
        <w:ind w:firstLine="709"/>
        <w:rPr>
          <w:rFonts w:eastAsia="Times New Roman"/>
          <w:bCs w:val="0"/>
          <w:sz w:val="24"/>
          <w:szCs w:val="24"/>
          <w:lang w:eastAsia="pt-BR"/>
        </w:rPr>
      </w:pPr>
      <w:r w:rsidRPr="00851DD7">
        <w:rPr>
          <w:rFonts w:eastAsia="Times New Roman"/>
          <w:bCs w:val="0"/>
          <w:sz w:val="24"/>
          <w:szCs w:val="24"/>
          <w:lang w:eastAsia="pt-BR"/>
        </w:rPr>
        <w:t xml:space="preserve">Nesse contexto, a remoção precede a promoção de magistrados, independentemente </w:t>
      </w:r>
      <w:proofErr w:type="gramStart"/>
      <w:r w:rsidRPr="00851DD7">
        <w:rPr>
          <w:rFonts w:eastAsia="Times New Roman"/>
          <w:bCs w:val="0"/>
          <w:sz w:val="24"/>
          <w:szCs w:val="24"/>
          <w:lang w:eastAsia="pt-BR"/>
        </w:rPr>
        <w:t>desta</w:t>
      </w:r>
      <w:proofErr w:type="gramEnd"/>
      <w:r w:rsidRPr="00851DD7">
        <w:rPr>
          <w:rFonts w:eastAsia="Times New Roman"/>
          <w:bCs w:val="0"/>
          <w:sz w:val="24"/>
          <w:szCs w:val="24"/>
          <w:lang w:eastAsia="pt-BR"/>
        </w:rPr>
        <w:t xml:space="preserve"> ocorrer por antiguidade ou por merecimento, de modo que não subsiste a diferenciação relativa à promoção por antiguidade diante do silêncio da </w:t>
      </w:r>
      <w:proofErr w:type="spellStart"/>
      <w:r w:rsidRPr="00851DD7">
        <w:rPr>
          <w:rFonts w:eastAsia="Times New Roman"/>
          <w:bCs w:val="0"/>
          <w:sz w:val="24"/>
          <w:szCs w:val="24"/>
          <w:lang w:eastAsia="pt-BR"/>
        </w:rPr>
        <w:t>Loman</w:t>
      </w:r>
      <w:proofErr w:type="spellEnd"/>
      <w:r w:rsidRPr="00851DD7">
        <w:rPr>
          <w:rFonts w:eastAsia="Times New Roman"/>
          <w:bCs w:val="0"/>
          <w:sz w:val="24"/>
          <w:szCs w:val="24"/>
          <w:lang w:eastAsia="pt-BR"/>
        </w:rPr>
        <w:t xml:space="preserve"> (art. 81). Essa compreensão densifica o princípio da isonomia e evita que o juiz de entrância inferior assuma vaga de entrância superior em detrimento de colega mais antigo na entrância superior, ao qual não tenha sido oportunizada a remoção para a unidade jurisdicional vaga.</w:t>
      </w:r>
    </w:p>
    <w:p w14:paraId="34FEF574" w14:textId="243BD297" w:rsidR="00851DD7" w:rsidRPr="00851DD7" w:rsidRDefault="00851DD7" w:rsidP="00851DD7">
      <w:pPr>
        <w:autoSpaceDE w:val="0"/>
        <w:autoSpaceDN w:val="0"/>
        <w:adjustRightInd w:val="0"/>
        <w:spacing w:after="0" w:line="360" w:lineRule="auto"/>
        <w:ind w:firstLine="709"/>
        <w:rPr>
          <w:rFonts w:eastAsia="Times New Roman"/>
          <w:bCs w:val="0"/>
          <w:sz w:val="24"/>
          <w:szCs w:val="24"/>
          <w:lang w:eastAsia="pt-BR"/>
        </w:rPr>
      </w:pPr>
      <w:r w:rsidRPr="00851DD7">
        <w:rPr>
          <w:rFonts w:eastAsia="Times New Roman"/>
          <w:bCs w:val="0"/>
          <w:sz w:val="24"/>
          <w:szCs w:val="24"/>
          <w:lang w:eastAsia="pt-BR"/>
        </w:rPr>
        <w:t xml:space="preserve">Com base nesses e em outros entendimentos, o Plenário: (i) por maioria, julgou improcedente a ação para assentar a constitucionalidade do </w:t>
      </w:r>
      <w:hyperlink r:id="rId597" w:anchor=":~:text=Art.%2037.,preceder%C3%A1%20a%20remo%C3%A7%C3%A3o." w:history="1">
        <w:r w:rsidRPr="00851DD7">
          <w:rPr>
            <w:rFonts w:eastAsia="Times New Roman"/>
            <w:bCs w:val="0"/>
            <w:color w:val="0000FF"/>
            <w:sz w:val="24"/>
            <w:szCs w:val="24"/>
            <w:u w:val="single"/>
            <w:lang w:eastAsia="pt-BR"/>
          </w:rPr>
          <w:t>art. 37, § 1º, da Lei Complementar nº 221/2014 do Estado de Roraima</w:t>
        </w:r>
      </w:hyperlink>
      <w:r w:rsidR="005E070B">
        <w:rPr>
          <w:rStyle w:val="Refdenotaderodap"/>
          <w:rFonts w:eastAsia="Times New Roman"/>
          <w:bCs w:val="0"/>
          <w:sz w:val="24"/>
          <w:szCs w:val="24"/>
          <w:lang w:eastAsia="pt-BR"/>
        </w:rPr>
        <w:footnoteReference w:id="234"/>
      </w:r>
      <w:r w:rsidRPr="00851DD7">
        <w:rPr>
          <w:rFonts w:eastAsia="Times New Roman"/>
          <w:bCs w:val="0"/>
          <w:sz w:val="24"/>
          <w:szCs w:val="24"/>
          <w:lang w:eastAsia="pt-BR"/>
        </w:rPr>
        <w:t xml:space="preserve">, e cancelou o </w:t>
      </w:r>
      <w:hyperlink r:id="rId598" w:history="1">
        <w:r w:rsidRPr="00851DD7">
          <w:rPr>
            <w:rFonts w:eastAsia="Times New Roman"/>
            <w:bCs w:val="0"/>
            <w:color w:val="0000FF"/>
            <w:sz w:val="24"/>
            <w:szCs w:val="24"/>
            <w:u w:val="single"/>
            <w:lang w:eastAsia="pt-BR"/>
          </w:rPr>
          <w:t>Tema 964 da repercussão geral</w:t>
        </w:r>
      </w:hyperlink>
      <w:r w:rsidRPr="00851DD7">
        <w:rPr>
          <w:rFonts w:eastAsia="Times New Roman"/>
          <w:bCs w:val="0"/>
          <w:sz w:val="24"/>
          <w:szCs w:val="24"/>
          <w:lang w:eastAsia="pt-BR"/>
        </w:rPr>
        <w:t xml:space="preserve"> (</w:t>
      </w:r>
      <w:hyperlink r:id="rId599" w:history="1">
        <w:r w:rsidRPr="00851DD7">
          <w:rPr>
            <w:rFonts w:eastAsia="Times New Roman"/>
            <w:bCs w:val="0"/>
            <w:color w:val="0000FF"/>
            <w:sz w:val="24"/>
            <w:szCs w:val="24"/>
            <w:u w:val="single"/>
            <w:lang w:eastAsia="pt-BR"/>
          </w:rPr>
          <w:t>RE 1.037.926/RS</w:t>
        </w:r>
      </w:hyperlink>
      <w:r w:rsidRPr="00851DD7">
        <w:rPr>
          <w:rFonts w:eastAsia="Times New Roman"/>
          <w:bCs w:val="0"/>
          <w:sz w:val="24"/>
          <w:szCs w:val="24"/>
          <w:lang w:eastAsia="pt-BR"/>
        </w:rPr>
        <w:t>); e, (</w:t>
      </w:r>
      <w:proofErr w:type="spellStart"/>
      <w:r w:rsidRPr="00851DD7">
        <w:rPr>
          <w:rFonts w:eastAsia="Times New Roman"/>
          <w:bCs w:val="0"/>
          <w:sz w:val="24"/>
          <w:szCs w:val="24"/>
          <w:lang w:eastAsia="pt-BR"/>
        </w:rPr>
        <w:t>ii</w:t>
      </w:r>
      <w:proofErr w:type="spellEnd"/>
      <w:r w:rsidRPr="00851DD7">
        <w:rPr>
          <w:rFonts w:eastAsia="Times New Roman"/>
          <w:bCs w:val="0"/>
          <w:sz w:val="24"/>
          <w:szCs w:val="24"/>
          <w:lang w:eastAsia="pt-BR"/>
        </w:rPr>
        <w:t>) por unanimidade, modulou os efeitos da decisão para conceder o prazo de doze meses, contados da publicação da ata deste julgamento, para os tribunais implementarem a sistemática ora estabelecida, ressalvados os concursos de remoção ou promoção já finalizados, e mantendo-se, neste período, as regras por eles estabelecidas até o momento.</w:t>
      </w:r>
    </w:p>
    <w:p w14:paraId="341B2980" w14:textId="77777777" w:rsidR="00851DD7" w:rsidRPr="00851DD7" w:rsidRDefault="00851DD7" w:rsidP="00851DD7">
      <w:pPr>
        <w:autoSpaceDE w:val="0"/>
        <w:autoSpaceDN w:val="0"/>
        <w:adjustRightInd w:val="0"/>
        <w:spacing w:after="0" w:line="360" w:lineRule="auto"/>
        <w:ind w:firstLine="709"/>
        <w:rPr>
          <w:rFonts w:eastAsia="Times New Roman"/>
          <w:bCs w:val="0"/>
          <w:sz w:val="24"/>
          <w:szCs w:val="24"/>
          <w:lang w:eastAsia="pt-BR"/>
        </w:rPr>
      </w:pPr>
      <w:bookmarkStart w:id="286" w:name="_Hlk191327891"/>
    </w:p>
    <w:bookmarkEnd w:id="286"/>
    <w:p w14:paraId="4119C9B4" w14:textId="77777777" w:rsidR="00851DD7" w:rsidRPr="00851DD7" w:rsidRDefault="00851DD7" w:rsidP="00851DD7">
      <w:pPr>
        <w:autoSpaceDE w:val="0"/>
        <w:autoSpaceDN w:val="0"/>
        <w:adjustRightInd w:val="0"/>
        <w:spacing w:after="0" w:line="360" w:lineRule="auto"/>
        <w:ind w:firstLine="0"/>
        <w:rPr>
          <w:rFonts w:eastAsia="Times New Roman"/>
          <w:bCs w:val="0"/>
          <w:sz w:val="24"/>
          <w:szCs w:val="24"/>
          <w:lang w:eastAsia="pt-BR"/>
        </w:rPr>
      </w:pPr>
      <w:r w:rsidRPr="00851DD7">
        <w:rPr>
          <w:rFonts w:eastAsia="Times New Roman"/>
          <w:bCs w:val="0"/>
          <w:sz w:val="24"/>
          <w:szCs w:val="24"/>
          <w:lang w:eastAsia="pt-BR"/>
        </w:rPr>
        <w:fldChar w:fldCharType="begin"/>
      </w:r>
      <w:r w:rsidRPr="00851DD7">
        <w:rPr>
          <w:rFonts w:eastAsia="Times New Roman"/>
          <w:bCs w:val="0"/>
          <w:sz w:val="24"/>
          <w:szCs w:val="24"/>
          <w:lang w:eastAsia="pt-BR"/>
        </w:rPr>
        <w:instrText>HYPERLINK "https://portal.stf.jus.br/processos/detalhe.asp?incidente=6134348"</w:instrText>
      </w:r>
      <w:r w:rsidRPr="00851DD7">
        <w:rPr>
          <w:rFonts w:eastAsia="Times New Roman"/>
          <w:bCs w:val="0"/>
          <w:sz w:val="24"/>
          <w:szCs w:val="24"/>
          <w:lang w:eastAsia="pt-BR"/>
        </w:rPr>
      </w:r>
      <w:r w:rsidRPr="00851DD7">
        <w:rPr>
          <w:rFonts w:eastAsia="Times New Roman"/>
          <w:bCs w:val="0"/>
          <w:sz w:val="24"/>
          <w:szCs w:val="24"/>
          <w:lang w:eastAsia="pt-BR"/>
        </w:rPr>
        <w:fldChar w:fldCharType="separate"/>
      </w:r>
      <w:r w:rsidRPr="00851DD7">
        <w:rPr>
          <w:rFonts w:eastAsia="Times New Roman"/>
          <w:bCs w:val="0"/>
          <w:color w:val="0000FF"/>
          <w:sz w:val="24"/>
          <w:szCs w:val="24"/>
          <w:u w:val="single"/>
          <w:lang w:eastAsia="pt-BR"/>
        </w:rPr>
        <w:t>ADI 6.757/RR, relator Ministro Nunes Marques, julgamento finalizado em 20.02.2025 (quinta-feira)</w:t>
      </w:r>
      <w:r w:rsidRPr="00851DD7">
        <w:rPr>
          <w:rFonts w:eastAsia="Times New Roman"/>
          <w:bCs w:val="0"/>
          <w:sz w:val="24"/>
          <w:szCs w:val="24"/>
          <w:lang w:eastAsia="pt-BR"/>
        </w:rPr>
        <w:fldChar w:fldCharType="end"/>
      </w:r>
    </w:p>
    <w:p w14:paraId="54BF36CF" w14:textId="77777777" w:rsidR="00CA5ED7" w:rsidRDefault="00851DD7" w:rsidP="00CA5ED7">
      <w:pPr>
        <w:autoSpaceDE w:val="0"/>
        <w:autoSpaceDN w:val="0"/>
        <w:adjustRightInd w:val="0"/>
        <w:spacing w:after="0" w:line="360" w:lineRule="auto"/>
        <w:ind w:firstLine="0"/>
        <w:rPr>
          <w:rFonts w:eastAsia="Times New Roman"/>
          <w:bCs w:val="0"/>
          <w:sz w:val="24"/>
          <w:szCs w:val="24"/>
          <w:lang w:eastAsia="pt-BR"/>
        </w:rPr>
      </w:pPr>
      <w:r w:rsidRPr="00851DD7">
        <w:rPr>
          <w:rFonts w:eastAsia="Times New Roman"/>
          <w:bCs w:val="0"/>
          <w:noProof/>
          <w:lang w:eastAsia="pt-BR"/>
        </w:rPr>
        <w:drawing>
          <wp:inline distT="0" distB="0" distL="0" distR="0" wp14:anchorId="1E6D77B4" wp14:editId="6896090F">
            <wp:extent cx="1190625" cy="123825"/>
            <wp:effectExtent l="0" t="0" r="9525" b="9525"/>
            <wp:docPr id="7" name="Imagem 7" descr="P:\Informativos\Imagens\03_18px.png">
              <a:hlinkClick xmlns:a="http://schemas.openxmlformats.org/drawingml/2006/main" r:id="rId600"/>
            </wp:docPr>
            <wp:cNvGraphicFramePr/>
            <a:graphic xmlns:a="http://schemas.openxmlformats.org/drawingml/2006/main">
              <a:graphicData uri="http://schemas.openxmlformats.org/drawingml/2006/picture">
                <pic:pic xmlns:pic="http://schemas.openxmlformats.org/drawingml/2006/picture">
                  <pic:nvPicPr>
                    <pic:cNvPr id="2" name="Imagem 1" descr="P:\Informativos\Imagens\03_18px.png">
                      <a:hlinkClick r:id="rId600"/>
                    </pic:cNvPr>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21B7A4B2" w14:textId="77777777" w:rsidR="000B2A0E" w:rsidRPr="00D12B2C" w:rsidRDefault="000B2A0E" w:rsidP="000B2A0E">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1DEC51D3" w14:textId="77777777" w:rsidR="000B2A0E" w:rsidRDefault="000B2A0E" w:rsidP="00CA5ED7">
      <w:pPr>
        <w:autoSpaceDE w:val="0"/>
        <w:autoSpaceDN w:val="0"/>
        <w:adjustRightInd w:val="0"/>
        <w:spacing w:after="0" w:line="360" w:lineRule="auto"/>
        <w:ind w:firstLine="0"/>
        <w:rPr>
          <w:rFonts w:eastAsia="Times New Roman"/>
          <w:bCs w:val="0"/>
          <w:sz w:val="24"/>
          <w:szCs w:val="24"/>
          <w:lang w:eastAsia="pt-BR"/>
        </w:rPr>
      </w:pPr>
    </w:p>
    <w:p w14:paraId="4E392359" w14:textId="7E83F575" w:rsidR="000B2A0E" w:rsidRDefault="000B2A0E" w:rsidP="008E5DE0">
      <w:pPr>
        <w:pStyle w:val="Ttulo2"/>
      </w:pPr>
      <w:bookmarkStart w:id="287" w:name="_Toc216457028"/>
      <w:r w:rsidRPr="000B2A0E">
        <w:t>PODER LEGISLATIVO</w:t>
      </w:r>
      <w:bookmarkEnd w:id="287"/>
    </w:p>
    <w:p w14:paraId="3A3A16DF" w14:textId="77777777" w:rsidR="000B2A0E" w:rsidRDefault="000B2A0E" w:rsidP="000B2A0E">
      <w:pPr>
        <w:rPr>
          <w:lang w:eastAsia="pt-BR"/>
        </w:rPr>
      </w:pPr>
    </w:p>
    <w:p w14:paraId="4390E001" w14:textId="77777777" w:rsidR="000B2A0E" w:rsidRDefault="000B2A0E" w:rsidP="00717ABD">
      <w:pPr>
        <w:pStyle w:val="paragraph"/>
        <w:spacing w:before="0" w:beforeAutospacing="0" w:after="0" w:afterAutospacing="0"/>
        <w:jc w:val="both"/>
        <w:textAlignment w:val="baseline"/>
        <w:outlineLvl w:val="2"/>
        <w:rPr>
          <w:rFonts w:ascii="Segoe UI" w:hAnsi="Segoe UI" w:cs="Segoe UI"/>
          <w:sz w:val="18"/>
          <w:szCs w:val="18"/>
        </w:rPr>
      </w:pPr>
      <w:bookmarkStart w:id="288" w:name="Convocação"/>
      <w:bookmarkStart w:id="289" w:name="_Toc216457029"/>
      <w:r>
        <w:rPr>
          <w:rStyle w:val="normaltextrun"/>
          <w:b/>
          <w:bCs/>
          <w:i/>
          <w:iCs/>
        </w:rPr>
        <w:t>Convocação</w:t>
      </w:r>
      <w:bookmarkEnd w:id="288"/>
      <w:r>
        <w:rPr>
          <w:rStyle w:val="normaltextrun"/>
          <w:b/>
          <w:bCs/>
          <w:i/>
          <w:iCs/>
        </w:rPr>
        <w:t xml:space="preserve"> de suplente em caso de licença de deputado </w:t>
      </w:r>
      <w:r>
        <w:rPr>
          <w:rStyle w:val="normaltextrun"/>
        </w:rPr>
        <w:t xml:space="preserve">- </w:t>
      </w:r>
      <w:hyperlink r:id="rId601" w:tgtFrame="_blank" w:history="1">
        <w:r>
          <w:rPr>
            <w:rStyle w:val="normaltextrun"/>
          </w:rPr>
          <w:t>ADI 7.257/SC</w:t>
        </w:r>
      </w:hyperlink>
      <w:r>
        <w:rPr>
          <w:rStyle w:val="normaltextrun"/>
        </w:rPr>
        <w:t xml:space="preserve"> e </w:t>
      </w:r>
      <w:hyperlink r:id="rId602" w:tgtFrame="_blank" w:history="1">
        <w:r>
          <w:rPr>
            <w:rStyle w:val="normaltextrun"/>
          </w:rPr>
          <w:t>ADI 7.251/TO</w:t>
        </w:r>
        <w:bookmarkEnd w:id="289"/>
      </w:hyperlink>
      <w:r>
        <w:rPr>
          <w:rStyle w:val="eop"/>
        </w:rPr>
        <w:t> </w:t>
      </w:r>
    </w:p>
    <w:p w14:paraId="26B6C4E8" w14:textId="77777777" w:rsidR="000B2A0E" w:rsidRDefault="000B2A0E" w:rsidP="000B2A0E">
      <w:pPr>
        <w:autoSpaceDE w:val="0"/>
        <w:autoSpaceDN w:val="0"/>
        <w:adjustRightInd w:val="0"/>
        <w:ind w:firstLine="0"/>
        <w:rPr>
          <w:color w:val="000000" w:themeColor="text1"/>
          <w:sz w:val="24"/>
          <w:szCs w:val="24"/>
        </w:rPr>
      </w:pPr>
      <w:r>
        <w:rPr>
          <w:noProof/>
          <w:sz w:val="24"/>
          <w:szCs w:val="24"/>
        </w:rPr>
        <w:drawing>
          <wp:inline distT="0" distB="0" distL="0" distR="0" wp14:anchorId="4CACBF17" wp14:editId="1A2BA1C9">
            <wp:extent cx="1200150" cy="180975"/>
            <wp:effectExtent l="0" t="0" r="0" b="9525"/>
            <wp:docPr id="1553037411" name="Imagem 2">
              <a:hlinkClick xmlns:a="http://schemas.openxmlformats.org/drawingml/2006/main" r:id="rId6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37411" name="Imagem 2">
                      <a:hlinkClick r:id="rId603"/>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00150" cy="180975"/>
                    </a:xfrm>
                    <a:prstGeom prst="rect">
                      <a:avLst/>
                    </a:prstGeom>
                    <a:noFill/>
                    <a:ln>
                      <a:noFill/>
                    </a:ln>
                  </pic:spPr>
                </pic:pic>
              </a:graphicData>
            </a:graphic>
          </wp:inline>
        </w:drawing>
      </w:r>
    </w:p>
    <w:p w14:paraId="27EE71AA" w14:textId="20E61DC6" w:rsidR="000B2A0E" w:rsidRDefault="000B2A0E" w:rsidP="000B2A0E">
      <w:pPr>
        <w:pStyle w:val="paragraph"/>
        <w:spacing w:before="0" w:beforeAutospacing="0" w:after="0" w:afterAutospacing="0"/>
        <w:jc w:val="both"/>
        <w:textAlignment w:val="baseline"/>
        <w:rPr>
          <w:rFonts w:ascii="Segoe UI" w:hAnsi="Segoe UI" w:cs="Segoe UI"/>
          <w:sz w:val="18"/>
          <w:szCs w:val="18"/>
        </w:rPr>
      </w:pPr>
      <w:r>
        <w:rPr>
          <w:rStyle w:val="eop"/>
        </w:rPr>
        <w:t> </w:t>
      </w:r>
    </w:p>
    <w:p w14:paraId="018B3E6F" w14:textId="77777777" w:rsidR="000B2A0E" w:rsidRPr="000B2A0E" w:rsidRDefault="000B2A0E" w:rsidP="000B2A0E">
      <w:pPr>
        <w:pStyle w:val="paragraph"/>
        <w:spacing w:before="0" w:beforeAutospacing="0" w:after="0" w:afterAutospacing="0" w:line="360" w:lineRule="auto"/>
        <w:jc w:val="both"/>
        <w:textAlignment w:val="baseline"/>
      </w:pPr>
      <w:r w:rsidRPr="000B2A0E">
        <w:rPr>
          <w:rStyle w:val="normaltextrun"/>
        </w:rPr>
        <w:t>Resumo:</w:t>
      </w:r>
      <w:r w:rsidRPr="000B2A0E">
        <w:rPr>
          <w:rStyle w:val="eop"/>
        </w:rPr>
        <w:t> </w:t>
      </w:r>
    </w:p>
    <w:p w14:paraId="55E6DA3A" w14:textId="751826A3" w:rsidR="000B2A0E" w:rsidRPr="000B2A0E" w:rsidRDefault="000B2A0E" w:rsidP="000B2A0E">
      <w:pPr>
        <w:pStyle w:val="paragraph"/>
        <w:spacing w:before="0" w:beforeAutospacing="0" w:after="0" w:afterAutospacing="0" w:line="360" w:lineRule="auto"/>
        <w:ind w:firstLine="705"/>
        <w:jc w:val="both"/>
        <w:textAlignment w:val="baseline"/>
      </w:pPr>
      <w:r w:rsidRPr="000B2A0E">
        <w:rPr>
          <w:rStyle w:val="normaltextrun"/>
          <w:b/>
          <w:bCs/>
        </w:rPr>
        <w:t xml:space="preserve">É inconstitucional — pois afronta os princípios democrático, da soberania popular e da simetria (CF/1988, </w:t>
      </w:r>
      <w:proofErr w:type="spellStart"/>
      <w:r w:rsidRPr="000B2A0E">
        <w:rPr>
          <w:rStyle w:val="normaltextrun"/>
          <w:b/>
          <w:bCs/>
        </w:rPr>
        <w:t>arts</w:t>
      </w:r>
      <w:proofErr w:type="spellEnd"/>
      <w:r w:rsidRPr="000B2A0E">
        <w:rPr>
          <w:rStyle w:val="normaltextrun"/>
          <w:b/>
          <w:bCs/>
        </w:rPr>
        <w:t xml:space="preserve">. 25, </w:t>
      </w:r>
      <w:r w:rsidRPr="000B2A0E">
        <w:rPr>
          <w:rStyle w:val="normaltextrun"/>
          <w:b/>
          <w:bCs/>
          <w:i/>
          <w:iCs/>
        </w:rPr>
        <w:t>caput</w:t>
      </w:r>
      <w:r w:rsidRPr="000B2A0E">
        <w:rPr>
          <w:rStyle w:val="normaltextrun"/>
          <w:b/>
          <w:bCs/>
        </w:rPr>
        <w:t>, e 56, § 1º; ADCT, art. 11) — norma estadual que estabelece, para fins de convocação de suplente, prazo de afastamento ou licença de deputado distinto do previsto na Constituição Federal.</w:t>
      </w:r>
    </w:p>
    <w:p w14:paraId="144EBBDD" w14:textId="0C595AEF" w:rsidR="000B2A0E" w:rsidRPr="000B2A0E" w:rsidRDefault="000B2A0E" w:rsidP="000B2A0E">
      <w:pPr>
        <w:pStyle w:val="paragraph"/>
        <w:spacing w:before="0" w:beforeAutospacing="0" w:after="0" w:afterAutospacing="0" w:line="360" w:lineRule="auto"/>
        <w:ind w:firstLine="705"/>
        <w:jc w:val="both"/>
        <w:textAlignment w:val="baseline"/>
      </w:pPr>
      <w:r w:rsidRPr="000B2A0E">
        <w:rPr>
          <w:rStyle w:val="normaltextrun"/>
        </w:rPr>
        <w:t>Os estados-membros são obrigados a adotarem em relação aos deputados estaduais a sistemática federal concernente a sistema eleitoral, inviolabilidade, imunidades, remuneração, perda de mandato, licença, impedimentos e incorporação às Forças Armadas, nos termos do art. 27, § 1º, da CF/1988</w:t>
      </w:r>
      <w:r w:rsidR="00B57A28">
        <w:rPr>
          <w:rStyle w:val="Refdenotaderodap"/>
        </w:rPr>
        <w:footnoteReference w:id="235"/>
      </w:r>
      <w:r w:rsidRPr="000B2A0E">
        <w:rPr>
          <w:rStyle w:val="normaltextrun"/>
        </w:rPr>
        <w:t>.</w:t>
      </w:r>
    </w:p>
    <w:p w14:paraId="2B89D598" w14:textId="2CEF60F5" w:rsidR="000B2A0E" w:rsidRPr="000B2A0E" w:rsidRDefault="000B2A0E" w:rsidP="000B2A0E">
      <w:pPr>
        <w:pStyle w:val="paragraph"/>
        <w:spacing w:before="0" w:beforeAutospacing="0" w:after="0" w:afterAutospacing="0" w:line="360" w:lineRule="auto"/>
        <w:ind w:firstLine="705"/>
        <w:jc w:val="both"/>
        <w:textAlignment w:val="baseline"/>
      </w:pPr>
      <w:r w:rsidRPr="000B2A0E">
        <w:rPr>
          <w:rStyle w:val="normaltextrun"/>
        </w:rPr>
        <w:t>Embora esse dispositivo constitucional não faça vinculação explícita às regras inerentes à suplência, por força dos princípios democrático e da soberania popular, ela também deve ser observada pelos entes federados. Isso porque qualquer alteração no prazo de licença necessário à convocação do suplente produz alterações na dinâmica inerente à formação da Casa parlamentar, o que traz reflexos no modo pelo qual se dá conformidade, em concreto, à vontade popular expressada no prélio eleitoral.</w:t>
      </w:r>
    </w:p>
    <w:p w14:paraId="61D3E68F" w14:textId="720AB2B3" w:rsidR="000B2A0E" w:rsidRPr="000B2A0E" w:rsidRDefault="000B2A0E" w:rsidP="000B2A0E">
      <w:pPr>
        <w:pStyle w:val="paragraph"/>
        <w:spacing w:before="0" w:beforeAutospacing="0" w:after="0" w:afterAutospacing="0" w:line="360" w:lineRule="auto"/>
        <w:ind w:firstLine="705"/>
        <w:jc w:val="both"/>
        <w:textAlignment w:val="baseline"/>
      </w:pPr>
      <w:r w:rsidRPr="000B2A0E">
        <w:rPr>
          <w:rStyle w:val="normaltextrun"/>
        </w:rPr>
        <w:t xml:space="preserve">Portanto, o prazo de 120 dias fixado pelo § 1º do art. 56 da CF/1988 </w:t>
      </w:r>
      <w:r w:rsidR="00B57A28">
        <w:rPr>
          <w:rStyle w:val="Refdenotaderodap"/>
        </w:rPr>
        <w:footnoteReference w:id="236"/>
      </w:r>
      <w:r w:rsidRPr="000B2A0E">
        <w:rPr>
          <w:rStyle w:val="normaltextrun"/>
        </w:rPr>
        <w:t xml:space="preserve"> não pode ser objeto de alteração pelos estados </w:t>
      </w:r>
      <w:r w:rsidR="00B57A28">
        <w:rPr>
          <w:rStyle w:val="Refdenotaderodap"/>
        </w:rPr>
        <w:footnoteReference w:id="237"/>
      </w:r>
      <w:r w:rsidRPr="000B2A0E">
        <w:rPr>
          <w:rStyle w:val="normaltextrun"/>
        </w:rPr>
        <w:t>.</w:t>
      </w:r>
    </w:p>
    <w:p w14:paraId="1940DA96" w14:textId="766755DE" w:rsidR="000B2A0E" w:rsidRPr="000B2A0E" w:rsidRDefault="000B2A0E" w:rsidP="000B2A0E">
      <w:pPr>
        <w:pStyle w:val="paragraph"/>
        <w:spacing w:before="0" w:beforeAutospacing="0" w:after="0" w:afterAutospacing="0" w:line="360" w:lineRule="auto"/>
        <w:ind w:firstLine="705"/>
        <w:jc w:val="both"/>
        <w:textAlignment w:val="baseline"/>
      </w:pPr>
      <w:r w:rsidRPr="000B2A0E">
        <w:rPr>
          <w:rStyle w:val="normaltextrun"/>
        </w:rPr>
        <w:lastRenderedPageBreak/>
        <w:t>Na espécie, as Constituições catarinense e tocantinense preveem, respectivamente, prazo de 60 e de 30 dias.</w:t>
      </w:r>
    </w:p>
    <w:p w14:paraId="680E6FC7" w14:textId="75560EB2" w:rsidR="000B2A0E" w:rsidRPr="000B2A0E" w:rsidRDefault="000B2A0E" w:rsidP="000B2A0E">
      <w:pPr>
        <w:pStyle w:val="paragraph"/>
        <w:spacing w:before="0" w:beforeAutospacing="0" w:after="0" w:afterAutospacing="0" w:line="360" w:lineRule="auto"/>
        <w:ind w:firstLine="705"/>
        <w:jc w:val="both"/>
        <w:textAlignment w:val="baseline"/>
      </w:pPr>
      <w:r w:rsidRPr="000B2A0E">
        <w:rPr>
          <w:rStyle w:val="normaltextrun"/>
        </w:rPr>
        <w:t>Com base nesses e em outros entendimentos, o Plenário, por unanimidade, julgou procedentes as ações para declarar a inconstitucionalidade das expressões “</w:t>
      </w:r>
      <w:r w:rsidRPr="000B2A0E">
        <w:rPr>
          <w:rStyle w:val="normaltextrun"/>
          <w:i/>
          <w:iCs/>
        </w:rPr>
        <w:t>ou de licença igual ou superior a sessenta dias</w:t>
      </w:r>
      <w:r w:rsidRPr="000B2A0E">
        <w:rPr>
          <w:rStyle w:val="normaltextrun"/>
        </w:rPr>
        <w:t xml:space="preserve">”, contida no art. 45, § 1º, da </w:t>
      </w:r>
      <w:hyperlink r:id="rId604" w:anchor=":~:text=%C2%A7%201%C2%B0%20O%20suplente%20ser%C3%A1%20convocado%20nos%20casos%20de%20vaga%2C%20de%20investidura%20nas%20fun%C3%A7%C3%B5es%20previstas%20no%20inciso%20I%2C%20ou%20de%20licen%C3%A7a%20igual%20ou%20superior%20a%2030%20(trinta)%20dias" w:tgtFrame="_blank" w:history="1">
        <w:r w:rsidRPr="000B2A0E">
          <w:rPr>
            <w:rStyle w:val="normaltextrun"/>
            <w:color w:val="0000FF"/>
            <w:u w:val="single"/>
          </w:rPr>
          <w:t>Constituição do Estado de Santa Catarina</w:t>
        </w:r>
      </w:hyperlink>
      <w:r w:rsidRPr="000B2A0E">
        <w:rPr>
          <w:rStyle w:val="normaltextrun"/>
        </w:rPr>
        <w:t>;</w:t>
      </w:r>
      <w:r w:rsidRPr="000B2A0E">
        <w:rPr>
          <w:rStyle w:val="normaltextrun"/>
          <w:color w:val="212529"/>
          <w:shd w:val="clear" w:color="auto" w:fill="FFFFFF"/>
        </w:rPr>
        <w:t xml:space="preserve"> e </w:t>
      </w:r>
      <w:r w:rsidRPr="000B2A0E">
        <w:rPr>
          <w:rStyle w:val="normaltextrun"/>
        </w:rPr>
        <w:t>“</w:t>
      </w:r>
      <w:r w:rsidRPr="000B2A0E">
        <w:rPr>
          <w:rStyle w:val="normaltextrun"/>
          <w:i/>
          <w:iCs/>
        </w:rPr>
        <w:t>ou para tratar de interesse particular, desde que o prazo original de afastamento seja superior a 30 (trinta) dias</w:t>
      </w:r>
      <w:r w:rsidRPr="000B2A0E">
        <w:rPr>
          <w:rStyle w:val="normaltextrun"/>
        </w:rPr>
        <w:t xml:space="preserve">”, constante do art. 24, § 1º, da </w:t>
      </w:r>
      <w:hyperlink r:id="rId605" w:anchor="dados" w:tgtFrame="_blank" w:history="1">
        <w:r w:rsidRPr="000B2A0E">
          <w:rPr>
            <w:rStyle w:val="normaltextrun"/>
            <w:color w:val="0000FF"/>
            <w:u w:val="single"/>
          </w:rPr>
          <w:t>Constituição do Estado do Tocantins</w:t>
        </w:r>
      </w:hyperlink>
      <w:r w:rsidRPr="000B2A0E">
        <w:rPr>
          <w:rStyle w:val="normaltextrun"/>
        </w:rPr>
        <w:t>.</w:t>
      </w:r>
    </w:p>
    <w:p w14:paraId="5B948663" w14:textId="77777777" w:rsidR="000B2A0E" w:rsidRDefault="000B2A0E" w:rsidP="000B2A0E">
      <w:pPr>
        <w:spacing w:line="360" w:lineRule="auto"/>
        <w:rPr>
          <w:sz w:val="24"/>
          <w:szCs w:val="24"/>
          <w:lang w:eastAsia="pt-BR"/>
        </w:rPr>
      </w:pPr>
    </w:p>
    <w:p w14:paraId="6E0F18A1" w14:textId="77777777" w:rsidR="00B57A28" w:rsidRPr="00B57A28" w:rsidRDefault="00B57A28" w:rsidP="00B57A28">
      <w:pPr>
        <w:spacing w:line="360" w:lineRule="auto"/>
        <w:ind w:firstLine="0"/>
        <w:rPr>
          <w:sz w:val="24"/>
          <w:szCs w:val="24"/>
          <w:lang w:eastAsia="pt-BR"/>
        </w:rPr>
      </w:pPr>
      <w:hyperlink r:id="rId606" w:tgtFrame="_blank" w:history="1">
        <w:r w:rsidRPr="00B57A28">
          <w:rPr>
            <w:rStyle w:val="Hyperlink"/>
            <w:sz w:val="24"/>
            <w:szCs w:val="24"/>
            <w:lang w:eastAsia="pt-BR"/>
          </w:rPr>
          <w:t>ADI 7.257/SC, relator Ministro André Mendonça, julgamento virtual finalizado em 04.04.2025 (sexta-feira), às 23:59</w:t>
        </w:r>
      </w:hyperlink>
      <w:r w:rsidRPr="00B57A28">
        <w:rPr>
          <w:sz w:val="24"/>
          <w:szCs w:val="24"/>
          <w:lang w:eastAsia="pt-BR"/>
        </w:rPr>
        <w:t> </w:t>
      </w:r>
    </w:p>
    <w:p w14:paraId="5430C6DB" w14:textId="77777777" w:rsidR="00B57A28" w:rsidRPr="00B57A28" w:rsidRDefault="00B57A28" w:rsidP="00B57A28">
      <w:pPr>
        <w:spacing w:line="360" w:lineRule="auto"/>
        <w:ind w:firstLine="0"/>
        <w:rPr>
          <w:sz w:val="24"/>
          <w:szCs w:val="24"/>
          <w:lang w:eastAsia="pt-BR"/>
        </w:rPr>
      </w:pPr>
      <w:hyperlink r:id="rId607" w:tgtFrame="_blank" w:history="1">
        <w:r w:rsidRPr="00B57A28">
          <w:rPr>
            <w:rStyle w:val="Hyperlink"/>
            <w:sz w:val="24"/>
            <w:szCs w:val="24"/>
            <w:lang w:eastAsia="pt-BR"/>
          </w:rPr>
          <w:t>ADI 7.251/TO, relator Ministro André Mendonça, julgamento virtual finalizado em 04.04.2025 (sexta-feira), às 23:59</w:t>
        </w:r>
      </w:hyperlink>
      <w:r w:rsidRPr="00B57A28">
        <w:rPr>
          <w:sz w:val="24"/>
          <w:szCs w:val="24"/>
          <w:lang w:eastAsia="pt-BR"/>
        </w:rPr>
        <w:t> </w:t>
      </w:r>
    </w:p>
    <w:p w14:paraId="4DF7D85F" w14:textId="77777777" w:rsidR="00717ABD" w:rsidRPr="00D12B2C" w:rsidRDefault="00717ABD" w:rsidP="00717ABD">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34568ED0" w14:textId="3AF29E9B" w:rsidR="00A01912" w:rsidRDefault="00A01912">
      <w:pPr>
        <w:pStyle w:val="paragraph"/>
        <w:outlineLvl w:val="2"/>
        <w:rPr>
          <w:sz w:val="26"/>
          <w:szCs w:val="26"/>
        </w:rPr>
      </w:pPr>
      <w:bookmarkStart w:id="290" w:name="Eleição"/>
      <w:bookmarkStart w:id="291" w:name="_Toc216457030"/>
      <w:r w:rsidRPr="00A01912">
        <w:rPr>
          <w:b/>
          <w:bCs/>
          <w:i/>
          <w:iCs/>
          <w:lang w:eastAsia="en-US"/>
        </w:rPr>
        <w:t>Eleição</w:t>
      </w:r>
      <w:bookmarkEnd w:id="290"/>
      <w:r w:rsidRPr="00A01912">
        <w:rPr>
          <w:b/>
          <w:bCs/>
          <w:i/>
          <w:iCs/>
          <w:lang w:eastAsia="en-US"/>
        </w:rPr>
        <w:t xml:space="preserve"> dos membros da mesa diretora da assembleia legislativa: </w:t>
      </w:r>
      <w:bookmarkStart w:id="292" w:name="idade"/>
      <w:r w:rsidRPr="00A01912">
        <w:rPr>
          <w:b/>
          <w:bCs/>
          <w:i/>
          <w:iCs/>
          <w:lang w:eastAsia="en-US"/>
        </w:rPr>
        <w:t xml:space="preserve">idade </w:t>
      </w:r>
      <w:bookmarkEnd w:id="292"/>
      <w:r w:rsidRPr="00A01912">
        <w:rPr>
          <w:b/>
          <w:bCs/>
          <w:i/>
          <w:iCs/>
          <w:lang w:eastAsia="en-US"/>
        </w:rPr>
        <w:t xml:space="preserve">do candidato como critério de desempate </w:t>
      </w:r>
      <w:r w:rsidRPr="00A01912">
        <w:rPr>
          <w:lang w:eastAsia="en-US"/>
        </w:rPr>
        <w:t xml:space="preserve">- </w:t>
      </w:r>
      <w:hyperlink r:id="rId608" w:history="1">
        <w:r w:rsidRPr="00A01912">
          <w:rPr>
            <w:lang w:eastAsia="en-US"/>
          </w:rPr>
          <w:t>ADI 7.756/MA</w:t>
        </w:r>
        <w:bookmarkEnd w:id="291"/>
      </w:hyperlink>
    </w:p>
    <w:p w14:paraId="17EB7C47" w14:textId="400B6B83" w:rsidR="00195BB9" w:rsidRDefault="00195BB9" w:rsidP="00A01912">
      <w:pPr>
        <w:spacing w:after="0" w:line="240" w:lineRule="auto"/>
        <w:ind w:firstLine="0"/>
        <w:rPr>
          <w:rFonts w:eastAsia="Times New Roman"/>
          <w:b/>
          <w:sz w:val="24"/>
          <w:szCs w:val="24"/>
          <w:lang w:eastAsia="pt-BR"/>
        </w:rPr>
      </w:pPr>
      <w:r w:rsidRPr="00A01912">
        <w:rPr>
          <w:noProof/>
        </w:rPr>
        <w:drawing>
          <wp:inline distT="0" distB="0" distL="0" distR="0" wp14:anchorId="11285184" wp14:editId="52CBEF06">
            <wp:extent cx="1195070" cy="182880"/>
            <wp:effectExtent l="0" t="0" r="5080" b="7620"/>
            <wp:docPr id="1824124840" name="Imagem 4">
              <a:hlinkClick xmlns:a="http://schemas.openxmlformats.org/drawingml/2006/main" r:id="rId6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4">
                      <a:hlinkClick r:id="rId609"/>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a:ln>
                      <a:noFill/>
                    </a:ln>
                  </pic:spPr>
                </pic:pic>
              </a:graphicData>
            </a:graphic>
          </wp:inline>
        </w:drawing>
      </w:r>
    </w:p>
    <w:p w14:paraId="22CD924E" w14:textId="08BB63AC" w:rsidR="00A01912" w:rsidRPr="00A01912" w:rsidRDefault="00A01912" w:rsidP="00A01912">
      <w:pPr>
        <w:spacing w:after="0" w:line="240" w:lineRule="auto"/>
        <w:ind w:firstLine="0"/>
        <w:rPr>
          <w:rFonts w:eastAsia="Times New Roman"/>
          <w:bCs w:val="0"/>
          <w:sz w:val="24"/>
          <w:szCs w:val="24"/>
          <w:lang w:eastAsia="pt-BR"/>
        </w:rPr>
      </w:pPr>
      <w:r w:rsidRPr="00A01912">
        <w:rPr>
          <w:rFonts w:eastAsia="Times New Roman"/>
          <w:b/>
          <w:sz w:val="24"/>
          <w:szCs w:val="24"/>
          <w:lang w:eastAsia="pt-BR"/>
        </w:rPr>
        <w:t>ODS:</w:t>
      </w:r>
      <w:r w:rsidRPr="00A01912">
        <w:rPr>
          <w:rFonts w:eastAsia="Times New Roman"/>
          <w:bCs w:val="0"/>
          <w:sz w:val="24"/>
          <w:szCs w:val="24"/>
          <w:lang w:eastAsia="pt-BR"/>
        </w:rPr>
        <w:t xml:space="preserve"> </w:t>
      </w:r>
      <w:hyperlink r:id="rId610" w:history="1">
        <w:r w:rsidRPr="00A01912">
          <w:rPr>
            <w:rFonts w:eastAsia="Times New Roman"/>
            <w:bCs w:val="0"/>
            <w:color w:val="0000FF"/>
            <w:sz w:val="24"/>
            <w:szCs w:val="24"/>
            <w:u w:val="single"/>
            <w:lang w:eastAsia="pt-BR"/>
          </w:rPr>
          <w:t>16</w:t>
        </w:r>
      </w:hyperlink>
    </w:p>
    <w:p w14:paraId="437277ED" w14:textId="77777777" w:rsidR="00A01912" w:rsidRPr="00A01912" w:rsidRDefault="00A01912" w:rsidP="00A01912">
      <w:pPr>
        <w:autoSpaceDE w:val="0"/>
        <w:autoSpaceDN w:val="0"/>
        <w:adjustRightInd w:val="0"/>
        <w:spacing w:after="0" w:line="240" w:lineRule="auto"/>
        <w:ind w:firstLine="0"/>
        <w:rPr>
          <w:rFonts w:eastAsia="Times New Roman"/>
          <w:bCs w:val="0"/>
          <w:sz w:val="24"/>
          <w:szCs w:val="24"/>
        </w:rPr>
      </w:pPr>
    </w:p>
    <w:p w14:paraId="196FA4C7" w14:textId="77777777" w:rsidR="00A01912" w:rsidRPr="00A01912" w:rsidRDefault="00A01912" w:rsidP="00A01912">
      <w:pPr>
        <w:spacing w:after="0" w:line="360" w:lineRule="auto"/>
        <w:ind w:firstLine="0"/>
        <w:rPr>
          <w:rFonts w:eastAsia="Times New Roman"/>
          <w:bCs w:val="0"/>
          <w:sz w:val="24"/>
          <w:szCs w:val="24"/>
        </w:rPr>
      </w:pPr>
      <w:r w:rsidRPr="00A01912">
        <w:rPr>
          <w:rFonts w:eastAsia="Times New Roman"/>
          <w:bCs w:val="0"/>
          <w:sz w:val="24"/>
          <w:szCs w:val="24"/>
        </w:rPr>
        <w:t>Resumo:</w:t>
      </w:r>
    </w:p>
    <w:p w14:paraId="6B112C6C" w14:textId="77777777" w:rsidR="00A01912" w:rsidRPr="00A01912" w:rsidRDefault="00A01912" w:rsidP="00A01912">
      <w:pPr>
        <w:spacing w:after="0" w:line="360" w:lineRule="auto"/>
        <w:ind w:firstLine="709"/>
        <w:rPr>
          <w:rFonts w:eastAsia="Times New Roman"/>
          <w:b/>
          <w:sz w:val="24"/>
          <w:szCs w:val="24"/>
        </w:rPr>
      </w:pPr>
      <w:r w:rsidRPr="00A01912">
        <w:rPr>
          <w:rFonts w:eastAsia="Times New Roman"/>
          <w:b/>
          <w:sz w:val="24"/>
          <w:szCs w:val="24"/>
        </w:rPr>
        <w:t xml:space="preserve">É constitucional, por se tratar de matéria </w:t>
      </w:r>
      <w:r w:rsidRPr="00A01912">
        <w:rPr>
          <w:rFonts w:eastAsia="Times New Roman"/>
          <w:b/>
          <w:i/>
          <w:iCs/>
          <w:sz w:val="24"/>
          <w:szCs w:val="24"/>
        </w:rPr>
        <w:t xml:space="preserve">interna </w:t>
      </w:r>
      <w:proofErr w:type="spellStart"/>
      <w:r w:rsidRPr="00A01912">
        <w:rPr>
          <w:rFonts w:eastAsia="Times New Roman"/>
          <w:b/>
          <w:i/>
          <w:iCs/>
          <w:sz w:val="24"/>
          <w:szCs w:val="24"/>
        </w:rPr>
        <w:t>corporis</w:t>
      </w:r>
      <w:proofErr w:type="spellEnd"/>
      <w:r w:rsidRPr="00A01912">
        <w:rPr>
          <w:rFonts w:eastAsia="Times New Roman"/>
          <w:b/>
          <w:sz w:val="24"/>
          <w:szCs w:val="24"/>
        </w:rPr>
        <w:t>, a norma do regimento interno de Assembleia Legislativa que utiliza a idade como critério de desempate nas eleições para os cargos de sua mesa diretora.</w:t>
      </w:r>
    </w:p>
    <w:p w14:paraId="0CE22C0A" w14:textId="3DAF3480" w:rsidR="00A01912" w:rsidRPr="00A01912" w:rsidRDefault="00A01912" w:rsidP="00A01912">
      <w:pPr>
        <w:spacing w:after="0" w:line="360" w:lineRule="auto"/>
        <w:ind w:firstLine="709"/>
        <w:rPr>
          <w:rFonts w:eastAsia="Times New Roman"/>
          <w:bCs w:val="0"/>
          <w:sz w:val="24"/>
          <w:szCs w:val="24"/>
        </w:rPr>
      </w:pPr>
      <w:r w:rsidRPr="00A01912">
        <w:rPr>
          <w:rFonts w:eastAsia="Times New Roman"/>
          <w:bCs w:val="0"/>
          <w:sz w:val="24"/>
          <w:szCs w:val="24"/>
        </w:rPr>
        <w:t xml:space="preserve">Compete às Assembleias Legislativas, no exercício de sua autonomia organizacional, dispor sobre seu regimento interno, a polícia e os serviços administrativos de sua secretaria (CF/1988, art. 27, § 3º). Nesse âmbito de autorregulamentação, insere-se a disciplina do processo eleitoral interno, podendo o regimento adotar critérios de desempate, como a idade, desde que respeitados os limites constitucionais e os princípios aplicáveis à Administração Pública </w:t>
      </w:r>
      <w:r>
        <w:rPr>
          <w:rStyle w:val="Refdenotaderodap"/>
          <w:rFonts w:eastAsia="Times New Roman"/>
          <w:bCs w:val="0"/>
          <w:sz w:val="24"/>
          <w:szCs w:val="24"/>
        </w:rPr>
        <w:footnoteReference w:id="238"/>
      </w:r>
      <w:r w:rsidRPr="00A01912">
        <w:rPr>
          <w:rFonts w:eastAsia="Times New Roman"/>
          <w:bCs w:val="0"/>
          <w:sz w:val="24"/>
          <w:szCs w:val="24"/>
        </w:rPr>
        <w:t>.</w:t>
      </w:r>
    </w:p>
    <w:p w14:paraId="5BC03866" w14:textId="7632CCF7" w:rsidR="00A01912" w:rsidRPr="00A01912" w:rsidRDefault="00A01912" w:rsidP="00A01912">
      <w:pPr>
        <w:spacing w:after="0" w:line="360" w:lineRule="auto"/>
        <w:rPr>
          <w:rFonts w:eastAsia="Times New Roman"/>
          <w:bCs w:val="0"/>
          <w:sz w:val="24"/>
          <w:szCs w:val="24"/>
        </w:rPr>
      </w:pPr>
      <w:r w:rsidRPr="00A01912">
        <w:rPr>
          <w:rFonts w:eastAsia="Times New Roman"/>
          <w:bCs w:val="0"/>
          <w:sz w:val="24"/>
          <w:szCs w:val="24"/>
        </w:rPr>
        <w:t xml:space="preserve">Na espécie, a norma impugnada prevê a eleição do candidato mais idoso em caso de empate na votação para os cargos da mesa diretora, regra vigente desde 1991, o que afasta alegações de inovação normativa irregular ou de afronta à Constituição. Além disso, o critério </w:t>
      </w:r>
      <w:r w:rsidRPr="00A01912">
        <w:rPr>
          <w:rFonts w:eastAsia="Times New Roman"/>
          <w:bCs w:val="0"/>
          <w:sz w:val="24"/>
          <w:szCs w:val="24"/>
        </w:rPr>
        <w:lastRenderedPageBreak/>
        <w:t>etário adotado está em consonância com o modelo constitucional aplicável às eleições para os cargos de presidente e vice-presidente da República, que também utiliza a idade como fator de desempate (CF/1988, art. 77, §</w:t>
      </w:r>
      <w:r w:rsidR="006D1ACE">
        <w:rPr>
          <w:rFonts w:eastAsia="Times New Roman"/>
          <w:bCs w:val="0"/>
          <w:sz w:val="24"/>
          <w:szCs w:val="24"/>
        </w:rPr>
        <w:t xml:space="preserve"> </w:t>
      </w:r>
      <w:r w:rsidRPr="00A01912">
        <w:rPr>
          <w:rFonts w:eastAsia="Times New Roman"/>
          <w:bCs w:val="0"/>
          <w:sz w:val="24"/>
          <w:szCs w:val="24"/>
        </w:rPr>
        <w:t>5º)</w:t>
      </w:r>
      <w:r>
        <w:rPr>
          <w:rStyle w:val="Refdenotaderodap"/>
          <w:rFonts w:eastAsia="Times New Roman"/>
          <w:bCs w:val="0"/>
          <w:sz w:val="24"/>
          <w:szCs w:val="24"/>
        </w:rPr>
        <w:footnoteReference w:id="239"/>
      </w:r>
      <w:r w:rsidRPr="00A01912">
        <w:rPr>
          <w:rFonts w:eastAsia="Times New Roman"/>
          <w:bCs w:val="0"/>
          <w:sz w:val="24"/>
          <w:szCs w:val="24"/>
        </w:rPr>
        <w:t>.</w:t>
      </w:r>
    </w:p>
    <w:p w14:paraId="784086CE" w14:textId="4AAC0680" w:rsidR="00A01912" w:rsidRPr="00A01912" w:rsidRDefault="00A01912" w:rsidP="00A01912">
      <w:pPr>
        <w:spacing w:after="0" w:line="360" w:lineRule="auto"/>
        <w:rPr>
          <w:rFonts w:eastAsia="Aptos"/>
          <w:bCs w:val="0"/>
          <w:kern w:val="2"/>
          <w:sz w:val="24"/>
          <w:szCs w:val="24"/>
          <w14:ligatures w14:val="standardContextual"/>
        </w:rPr>
      </w:pPr>
      <w:r w:rsidRPr="00A01912">
        <w:rPr>
          <w:rFonts w:eastAsia="Times New Roman"/>
          <w:bCs w:val="0"/>
          <w:sz w:val="24"/>
          <w:szCs w:val="24"/>
        </w:rPr>
        <w:t xml:space="preserve">Com base nesses e em outros entendimentos, o Plenário, por unanimidade, </w:t>
      </w:r>
      <w:r w:rsidRPr="00A01912">
        <w:rPr>
          <w:rFonts w:eastAsia="Aptos"/>
          <w:bCs w:val="0"/>
          <w:kern w:val="2"/>
          <w:sz w:val="24"/>
          <w:szCs w:val="24"/>
          <w14:ligatures w14:val="standardContextual"/>
        </w:rPr>
        <w:t xml:space="preserve">converteu a apreciação da medida cautelar em julgamento de mérito e julgou improcedente o pedido formulado na inicial, para reconhecer a constitucionalidade do </w:t>
      </w:r>
      <w:hyperlink r:id="rId611" w:history="1">
        <w:r w:rsidRPr="00A01912">
          <w:rPr>
            <w:rFonts w:eastAsia="Aptos"/>
            <w:bCs w:val="0"/>
            <w:color w:val="0000FF"/>
            <w:kern w:val="2"/>
            <w:sz w:val="24"/>
            <w:szCs w:val="24"/>
            <w:u w:val="single"/>
            <w14:ligatures w14:val="standardContextual"/>
          </w:rPr>
          <w:t>art. 8, IV, do Regimento Interno da Assembleia Legislativa do Maranhão</w:t>
        </w:r>
      </w:hyperlink>
      <w:r w:rsidRPr="00A01912">
        <w:rPr>
          <w:rFonts w:eastAsia="Aptos"/>
          <w:bCs w:val="0"/>
          <w:kern w:val="2"/>
          <w:sz w:val="24"/>
          <w:szCs w:val="24"/>
          <w14:ligatures w14:val="standardContextual"/>
        </w:rPr>
        <w:t xml:space="preserve"> </w:t>
      </w:r>
      <w:r>
        <w:rPr>
          <w:rStyle w:val="Refdenotaderodap"/>
          <w:rFonts w:eastAsia="Aptos"/>
          <w:bCs w:val="0"/>
          <w:kern w:val="2"/>
          <w:sz w:val="24"/>
          <w:szCs w:val="24"/>
          <w14:ligatures w14:val="standardContextual"/>
        </w:rPr>
        <w:footnoteReference w:id="240"/>
      </w:r>
      <w:r w:rsidRPr="00A01912">
        <w:rPr>
          <w:rFonts w:eastAsia="Aptos"/>
          <w:bCs w:val="0"/>
          <w:kern w:val="2"/>
          <w:sz w:val="24"/>
          <w:szCs w:val="24"/>
          <w14:ligatures w14:val="standardContextual"/>
        </w:rPr>
        <w:t>.</w:t>
      </w:r>
    </w:p>
    <w:p w14:paraId="5E80804D" w14:textId="77777777" w:rsidR="00A01912" w:rsidRPr="00A01912" w:rsidRDefault="00A01912" w:rsidP="00A01912">
      <w:pPr>
        <w:spacing w:after="0" w:line="360" w:lineRule="auto"/>
        <w:rPr>
          <w:rFonts w:eastAsia="Times New Roman"/>
          <w:bCs w:val="0"/>
          <w:sz w:val="24"/>
          <w:szCs w:val="24"/>
        </w:rPr>
      </w:pPr>
    </w:p>
    <w:p w14:paraId="32C3DC57" w14:textId="77777777" w:rsidR="00A01912" w:rsidRDefault="00A01912" w:rsidP="00A01912">
      <w:pPr>
        <w:spacing w:after="0" w:line="240" w:lineRule="auto"/>
        <w:ind w:firstLine="0"/>
        <w:rPr>
          <w:rFonts w:eastAsia="Times New Roman"/>
          <w:bCs w:val="0"/>
          <w:sz w:val="26"/>
          <w:szCs w:val="26"/>
          <w:lang w:eastAsia="pt-BR"/>
        </w:rPr>
      </w:pPr>
      <w:hyperlink r:id="rId612" w:history="1">
        <w:r w:rsidRPr="00A01912">
          <w:rPr>
            <w:rFonts w:eastAsia="Times New Roman"/>
            <w:bCs w:val="0"/>
            <w:color w:val="0000FF"/>
            <w:sz w:val="24"/>
            <w:szCs w:val="24"/>
            <w:u w:val="single"/>
          </w:rPr>
          <w:t xml:space="preserve">ADI 7.756/MA, relatora Ministra </w:t>
        </w:r>
        <w:proofErr w:type="spellStart"/>
        <w:r w:rsidRPr="00A01912">
          <w:rPr>
            <w:rFonts w:eastAsia="Times New Roman"/>
            <w:bCs w:val="0"/>
            <w:color w:val="0000FF"/>
            <w:sz w:val="24"/>
            <w:szCs w:val="24"/>
            <w:u w:val="single"/>
          </w:rPr>
          <w:t>Cármen</w:t>
        </w:r>
        <w:proofErr w:type="spellEnd"/>
        <w:r w:rsidRPr="00A01912">
          <w:rPr>
            <w:rFonts w:eastAsia="Times New Roman"/>
            <w:bCs w:val="0"/>
            <w:color w:val="0000FF"/>
            <w:sz w:val="24"/>
            <w:szCs w:val="24"/>
            <w:u w:val="single"/>
          </w:rPr>
          <w:t xml:space="preserve"> Lúcia, julgamento virtual finalizado em 25.11.2025 (terça-feira) às 23:59</w:t>
        </w:r>
      </w:hyperlink>
    </w:p>
    <w:p w14:paraId="1D41CC70" w14:textId="77777777" w:rsidR="00A01912" w:rsidRDefault="00A01912" w:rsidP="00A01912">
      <w:pPr>
        <w:spacing w:after="0" w:line="240" w:lineRule="auto"/>
        <w:ind w:firstLine="0"/>
        <w:rPr>
          <w:rFonts w:eastAsia="Times New Roman"/>
          <w:bCs w:val="0"/>
          <w:sz w:val="26"/>
          <w:szCs w:val="26"/>
          <w:lang w:eastAsia="pt-BR"/>
        </w:rPr>
      </w:pPr>
    </w:p>
    <w:p w14:paraId="71333CA9" w14:textId="77777777" w:rsidR="00A01912" w:rsidRPr="00D12B2C" w:rsidRDefault="00A01912" w:rsidP="00A01912">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68375DF5" w14:textId="77777777" w:rsidR="00A01912" w:rsidRPr="00A01912" w:rsidRDefault="00A01912" w:rsidP="00A01912">
      <w:pPr>
        <w:spacing w:after="0" w:line="240" w:lineRule="auto"/>
        <w:ind w:firstLine="0"/>
        <w:rPr>
          <w:rFonts w:eastAsia="Times New Roman"/>
          <w:bCs w:val="0"/>
          <w:color w:val="0000FF"/>
          <w:sz w:val="24"/>
          <w:szCs w:val="24"/>
          <w:u w:val="single"/>
        </w:rPr>
      </w:pPr>
    </w:p>
    <w:p w14:paraId="62A738F0" w14:textId="77777777" w:rsidR="00717ABD" w:rsidRPr="00441BA0" w:rsidRDefault="00717ABD" w:rsidP="00F709B8">
      <w:pPr>
        <w:pStyle w:val="Ttulo3"/>
        <w:rPr>
          <w:lang w:eastAsia="pt-BR"/>
        </w:rPr>
      </w:pPr>
      <w:bookmarkStart w:id="293" w:name="_Toc216457031"/>
      <w:r w:rsidRPr="00441BA0">
        <w:rPr>
          <w:lang w:eastAsia="pt-BR"/>
        </w:rPr>
        <w:t xml:space="preserve">Responsabilidade civil objetiva do Estado por atos protegidos pela imunidade parlamentar - </w:t>
      </w:r>
      <w:hyperlink r:id="rId613" w:tgtFrame="_blank" w:history="1">
        <w:r w:rsidRPr="00441BA0">
          <w:rPr>
            <w:rStyle w:val="Hyperlink"/>
            <w:color w:val="auto"/>
            <w:u w:val="none"/>
            <w:lang w:eastAsia="pt-BR"/>
          </w:rPr>
          <w:t>RE 632.115/CE</w:t>
        </w:r>
      </w:hyperlink>
      <w:r w:rsidRPr="00441BA0">
        <w:rPr>
          <w:lang w:eastAsia="pt-BR"/>
        </w:rPr>
        <w:t xml:space="preserve"> (</w:t>
      </w:r>
      <w:hyperlink r:id="rId614" w:tgtFrame="_blank" w:history="1">
        <w:r w:rsidRPr="00441BA0">
          <w:rPr>
            <w:rStyle w:val="Hyperlink"/>
            <w:color w:val="auto"/>
            <w:lang w:eastAsia="pt-BR"/>
          </w:rPr>
          <w:t>Tema 950 RG</w:t>
        </w:r>
      </w:hyperlink>
      <w:r w:rsidRPr="00441BA0">
        <w:rPr>
          <w:lang w:eastAsia="pt-BR"/>
        </w:rPr>
        <w:t>)</w:t>
      </w:r>
      <w:bookmarkEnd w:id="293"/>
    </w:p>
    <w:p w14:paraId="6CCA38AB" w14:textId="610A4934" w:rsidR="00717ABD" w:rsidRPr="00441BA0" w:rsidRDefault="00717ABD" w:rsidP="00441BA0">
      <w:pPr>
        <w:spacing w:after="0" w:line="240" w:lineRule="auto"/>
        <w:ind w:firstLine="0"/>
        <w:rPr>
          <w:sz w:val="24"/>
          <w:szCs w:val="24"/>
          <w:lang w:eastAsia="pt-BR"/>
        </w:rPr>
      </w:pPr>
      <w:r w:rsidRPr="00441BA0">
        <w:rPr>
          <w:sz w:val="24"/>
          <w:szCs w:val="24"/>
          <w:lang w:eastAsia="pt-BR"/>
        </w:rPr>
        <w:t xml:space="preserve"> </w:t>
      </w:r>
      <w:r w:rsidRPr="00441BA0">
        <w:rPr>
          <w:noProof/>
          <w:sz w:val="24"/>
          <w:szCs w:val="24"/>
          <w:lang w:eastAsia="pt-BR"/>
        </w:rPr>
        <w:drawing>
          <wp:inline distT="0" distB="0" distL="0" distR="0" wp14:anchorId="63B9DFC3" wp14:editId="54D72401">
            <wp:extent cx="1200150" cy="190500"/>
            <wp:effectExtent l="0" t="0" r="0" b="0"/>
            <wp:docPr id="1722879746" name="Imagem 1">
              <a:hlinkClick xmlns:a="http://schemas.openxmlformats.org/drawingml/2006/main" r:id="rId6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79746" name="Imagem 1">
                      <a:hlinkClick r:id="rId615"/>
                    </pic:cNvPr>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r w:rsidRPr="00441BA0">
        <w:rPr>
          <w:sz w:val="24"/>
          <w:szCs w:val="24"/>
          <w:lang w:eastAsia="pt-BR"/>
        </w:rPr>
        <w:t> </w:t>
      </w:r>
    </w:p>
    <w:p w14:paraId="227FF94E" w14:textId="77777777" w:rsidR="00441BA0" w:rsidRDefault="00441BA0" w:rsidP="00441BA0">
      <w:pPr>
        <w:spacing w:after="0" w:line="240" w:lineRule="auto"/>
        <w:ind w:firstLine="0"/>
        <w:rPr>
          <w:b/>
          <w:sz w:val="24"/>
          <w:szCs w:val="24"/>
          <w:lang w:eastAsia="pt-BR"/>
        </w:rPr>
      </w:pPr>
    </w:p>
    <w:p w14:paraId="2FC63382" w14:textId="48B352E5" w:rsidR="00717ABD" w:rsidRPr="00441BA0" w:rsidRDefault="00717ABD" w:rsidP="00441BA0">
      <w:pPr>
        <w:spacing w:after="0" w:line="240" w:lineRule="auto"/>
        <w:ind w:firstLine="0"/>
        <w:rPr>
          <w:sz w:val="24"/>
          <w:szCs w:val="24"/>
          <w:lang w:eastAsia="pt-BR"/>
        </w:rPr>
      </w:pPr>
      <w:r w:rsidRPr="00441BA0">
        <w:rPr>
          <w:b/>
          <w:sz w:val="24"/>
          <w:szCs w:val="24"/>
          <w:lang w:eastAsia="pt-BR"/>
        </w:rPr>
        <w:t>ODS</w:t>
      </w:r>
      <w:r w:rsidRPr="00441BA0">
        <w:rPr>
          <w:sz w:val="24"/>
          <w:szCs w:val="24"/>
          <w:lang w:eastAsia="pt-BR"/>
        </w:rPr>
        <w:t xml:space="preserve">: </w:t>
      </w:r>
      <w:hyperlink r:id="rId617" w:tgtFrame="_blank" w:history="1">
        <w:r w:rsidRPr="00441BA0">
          <w:rPr>
            <w:rStyle w:val="Hyperlink"/>
            <w:sz w:val="24"/>
            <w:szCs w:val="24"/>
            <w:lang w:eastAsia="pt-BR"/>
          </w:rPr>
          <w:t>16</w:t>
        </w:r>
      </w:hyperlink>
    </w:p>
    <w:p w14:paraId="6AD86BEC" w14:textId="77777777" w:rsidR="00441BA0" w:rsidRDefault="00441BA0" w:rsidP="00441BA0">
      <w:pPr>
        <w:spacing w:after="0" w:line="240" w:lineRule="auto"/>
        <w:ind w:firstLine="0"/>
        <w:rPr>
          <w:sz w:val="24"/>
          <w:szCs w:val="24"/>
          <w:lang w:eastAsia="pt-BR"/>
        </w:rPr>
      </w:pPr>
    </w:p>
    <w:p w14:paraId="22784EF7" w14:textId="228BDE35" w:rsidR="00717ABD" w:rsidRPr="00441BA0" w:rsidRDefault="00717ABD" w:rsidP="00441BA0">
      <w:pPr>
        <w:spacing w:after="0" w:line="360" w:lineRule="auto"/>
        <w:ind w:firstLine="0"/>
        <w:rPr>
          <w:sz w:val="24"/>
          <w:szCs w:val="24"/>
          <w:lang w:eastAsia="pt-BR"/>
        </w:rPr>
      </w:pPr>
      <w:r w:rsidRPr="00441BA0">
        <w:rPr>
          <w:sz w:val="24"/>
          <w:szCs w:val="24"/>
          <w:lang w:eastAsia="pt-BR"/>
        </w:rPr>
        <w:t>Tese fixada:</w:t>
      </w:r>
    </w:p>
    <w:p w14:paraId="7C7A2C99" w14:textId="67DBDCFD" w:rsidR="00717ABD" w:rsidRPr="00441BA0" w:rsidRDefault="00717ABD" w:rsidP="00441BA0">
      <w:pPr>
        <w:spacing w:after="0" w:line="360" w:lineRule="auto"/>
        <w:rPr>
          <w:sz w:val="24"/>
          <w:szCs w:val="24"/>
          <w:lang w:eastAsia="pt-BR"/>
        </w:rPr>
      </w:pPr>
      <w:r w:rsidRPr="00441BA0">
        <w:rPr>
          <w:b/>
          <w:sz w:val="24"/>
          <w:szCs w:val="24"/>
          <w:lang w:eastAsia="pt-BR"/>
        </w:rPr>
        <w:t xml:space="preserve">“1. A imunidade material parlamentar (art. 53, </w:t>
      </w:r>
      <w:r w:rsidRPr="00441BA0">
        <w:rPr>
          <w:b/>
          <w:i/>
          <w:iCs/>
          <w:sz w:val="24"/>
          <w:szCs w:val="24"/>
          <w:lang w:eastAsia="pt-BR"/>
        </w:rPr>
        <w:t>caput</w:t>
      </w:r>
      <w:r w:rsidRPr="00441BA0">
        <w:rPr>
          <w:b/>
          <w:sz w:val="24"/>
          <w:szCs w:val="24"/>
          <w:lang w:eastAsia="pt-BR"/>
        </w:rPr>
        <w: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14:paraId="760DE5BC" w14:textId="54CF0FF1" w:rsidR="00717ABD" w:rsidRPr="00441BA0" w:rsidRDefault="00717ABD" w:rsidP="00441BA0">
      <w:pPr>
        <w:spacing w:after="0" w:line="360" w:lineRule="auto"/>
        <w:rPr>
          <w:sz w:val="24"/>
          <w:szCs w:val="24"/>
          <w:lang w:eastAsia="pt-BR"/>
        </w:rPr>
      </w:pPr>
    </w:p>
    <w:p w14:paraId="0E335CC1" w14:textId="78B9B750" w:rsidR="00717ABD" w:rsidRPr="00441BA0" w:rsidRDefault="00717ABD" w:rsidP="00441BA0">
      <w:pPr>
        <w:spacing w:after="0" w:line="360" w:lineRule="auto"/>
        <w:ind w:firstLine="0"/>
        <w:rPr>
          <w:sz w:val="24"/>
          <w:szCs w:val="24"/>
          <w:lang w:eastAsia="pt-BR"/>
        </w:rPr>
      </w:pPr>
      <w:r w:rsidRPr="00441BA0">
        <w:rPr>
          <w:sz w:val="24"/>
          <w:szCs w:val="24"/>
          <w:lang w:eastAsia="pt-BR"/>
        </w:rPr>
        <w:t>Resumo:</w:t>
      </w:r>
    </w:p>
    <w:p w14:paraId="637A0A8A" w14:textId="77777777" w:rsidR="00717ABD" w:rsidRPr="00441BA0" w:rsidRDefault="00717ABD" w:rsidP="00441BA0">
      <w:pPr>
        <w:spacing w:after="0" w:line="360" w:lineRule="auto"/>
        <w:rPr>
          <w:sz w:val="24"/>
          <w:szCs w:val="24"/>
          <w:lang w:eastAsia="pt-BR"/>
        </w:rPr>
      </w:pPr>
      <w:r w:rsidRPr="00441BA0">
        <w:rPr>
          <w:b/>
          <w:sz w:val="24"/>
          <w:szCs w:val="24"/>
          <w:lang w:eastAsia="pt-BR"/>
        </w:rPr>
        <w:lastRenderedPageBreak/>
        <w:t>A imunidade material dos parlamentares — que os torna invioláveis, civil e penalmente, por quaisquer de suas opiniões, palavras e votos — afasta qualquer pretensão indenizatória em face do ente público, na medida em que consubstancia excludente da responsabilidade civil objetiva estatal.</w:t>
      </w:r>
      <w:r w:rsidRPr="00441BA0">
        <w:rPr>
          <w:sz w:val="24"/>
          <w:szCs w:val="24"/>
          <w:lang w:eastAsia="pt-BR"/>
        </w:rPr>
        <w:t> </w:t>
      </w:r>
    </w:p>
    <w:p w14:paraId="5BF33356" w14:textId="77777777" w:rsidR="00717ABD" w:rsidRPr="00441BA0" w:rsidRDefault="00717ABD" w:rsidP="00441BA0">
      <w:pPr>
        <w:spacing w:after="0" w:line="360" w:lineRule="auto"/>
        <w:rPr>
          <w:sz w:val="24"/>
          <w:szCs w:val="24"/>
          <w:lang w:eastAsia="pt-BR"/>
        </w:rPr>
      </w:pPr>
      <w:r w:rsidRPr="00441BA0">
        <w:rPr>
          <w:sz w:val="24"/>
          <w:szCs w:val="24"/>
          <w:lang w:eastAsia="pt-BR"/>
        </w:rPr>
        <w:t>O parlamentar, enquanto agente político, exerce função de natureza eminentemente política, gozando de independência e autonomia. Nesse contexto, responsabilizar o Estado por atos integralmente cobertos pela imunidade material comprometeria a separação de Poderes e a autonomia do Poder Legislativo, além de interferir na liberdade de expressão parlamentar. </w:t>
      </w:r>
    </w:p>
    <w:p w14:paraId="1C0556F7" w14:textId="16B7A348" w:rsidR="00717ABD" w:rsidRPr="00441BA0" w:rsidRDefault="00717ABD" w:rsidP="00441BA0">
      <w:pPr>
        <w:spacing w:after="0" w:line="360" w:lineRule="auto"/>
        <w:rPr>
          <w:sz w:val="24"/>
          <w:szCs w:val="24"/>
          <w:lang w:eastAsia="pt-BR"/>
        </w:rPr>
      </w:pPr>
      <w:r w:rsidRPr="00441BA0">
        <w:rPr>
          <w:sz w:val="24"/>
          <w:szCs w:val="24"/>
          <w:lang w:eastAsia="pt-BR"/>
        </w:rPr>
        <w:t>Já nas situações em que se abusa da garantia institucional conferida ao Parlamento, a responsabilização é subjetiva, conforme previsto no Código Civil</w:t>
      </w:r>
      <w:r w:rsidRPr="00441BA0">
        <w:rPr>
          <w:rStyle w:val="Refdenotaderodap"/>
          <w:sz w:val="24"/>
          <w:szCs w:val="24"/>
          <w:lang w:eastAsia="pt-BR"/>
        </w:rPr>
        <w:footnoteReference w:id="241"/>
      </w:r>
      <w:r w:rsidRPr="00441BA0">
        <w:rPr>
          <w:sz w:val="24"/>
          <w:szCs w:val="24"/>
          <w:lang w:eastAsia="pt-BR"/>
        </w:rPr>
        <w:t>, exigindo-se a demonstração de culpa ou dolo na prática do ato ilícito</w:t>
      </w:r>
      <w:r w:rsidRPr="00441BA0">
        <w:rPr>
          <w:rStyle w:val="Refdenotaderodap"/>
          <w:sz w:val="24"/>
          <w:szCs w:val="24"/>
          <w:lang w:eastAsia="pt-BR"/>
        </w:rPr>
        <w:footnoteReference w:id="242"/>
      </w:r>
      <w:r w:rsidRPr="00441BA0">
        <w:rPr>
          <w:sz w:val="24"/>
          <w:szCs w:val="24"/>
          <w:lang w:eastAsia="pt-BR"/>
        </w:rPr>
        <w:t>. Assim, se causar danos por ofensas sem relação com o mandato ou por uso abusivo ou fraudulento de prerrogativas constitucionais, o parlamentar estará sujeito à responsabilidade civil subjetiva</w:t>
      </w:r>
      <w:r w:rsidRPr="00441BA0">
        <w:rPr>
          <w:rStyle w:val="Refdenotaderodap"/>
          <w:sz w:val="24"/>
          <w:szCs w:val="24"/>
          <w:lang w:eastAsia="pt-BR"/>
        </w:rPr>
        <w:footnoteReference w:id="243"/>
      </w:r>
      <w:r w:rsidRPr="00441BA0">
        <w:rPr>
          <w:sz w:val="24"/>
          <w:szCs w:val="24"/>
          <w:lang w:eastAsia="pt-BR"/>
        </w:rPr>
        <w:t>.</w:t>
      </w:r>
    </w:p>
    <w:p w14:paraId="13E60AB7" w14:textId="77777777" w:rsidR="00717ABD" w:rsidRPr="00441BA0" w:rsidRDefault="00717ABD" w:rsidP="00441BA0">
      <w:pPr>
        <w:spacing w:after="0" w:line="360" w:lineRule="auto"/>
        <w:rPr>
          <w:sz w:val="24"/>
          <w:szCs w:val="24"/>
          <w:lang w:eastAsia="pt-BR"/>
        </w:rPr>
      </w:pPr>
      <w:r w:rsidRPr="00441BA0">
        <w:rPr>
          <w:sz w:val="24"/>
          <w:szCs w:val="24"/>
          <w:lang w:eastAsia="pt-BR"/>
        </w:rPr>
        <w:t>Na espécie, o Tribunal de Justiça do Ceará reconheceu a responsabilidade civil objetiva do estado, condenando-o ao pagamento de indenização por dano moral causado por pronunciamento de deputado estadual na tribuna da respectiva Assembleia Legislativa, no contexto de críticas dirigidas à Administração Municipal de Canindé/CE. </w:t>
      </w:r>
    </w:p>
    <w:p w14:paraId="0F8B3ECD" w14:textId="77777777" w:rsidR="00441BA0" w:rsidRDefault="00717ABD" w:rsidP="00441BA0">
      <w:pPr>
        <w:spacing w:after="0" w:line="360" w:lineRule="auto"/>
        <w:rPr>
          <w:sz w:val="24"/>
          <w:szCs w:val="24"/>
          <w:lang w:eastAsia="pt-BR"/>
        </w:rPr>
      </w:pPr>
      <w:r w:rsidRPr="00441BA0">
        <w:rPr>
          <w:sz w:val="24"/>
          <w:szCs w:val="24"/>
          <w:lang w:eastAsia="pt-BR"/>
        </w:rPr>
        <w:t xml:space="preserve">Com base nesses e em outros entendimentos, o Plenário, por unanimidade, ao apreciar o </w:t>
      </w:r>
      <w:hyperlink r:id="rId618" w:tgtFrame="_blank" w:history="1">
        <w:r w:rsidRPr="00441BA0">
          <w:rPr>
            <w:rStyle w:val="Hyperlink"/>
            <w:sz w:val="24"/>
            <w:szCs w:val="24"/>
            <w:lang w:eastAsia="pt-BR"/>
          </w:rPr>
          <w:t>Tema 950 da repercussão geral</w:t>
        </w:r>
      </w:hyperlink>
      <w:r w:rsidRPr="00441BA0">
        <w:rPr>
          <w:sz w:val="24"/>
          <w:szCs w:val="24"/>
          <w:lang w:eastAsia="pt-BR"/>
        </w:rPr>
        <w:t>, (i) deu provimento ao recurso extraordinário para julgar improcedentes os pedidos formulados na inicial e (</w:t>
      </w:r>
      <w:proofErr w:type="spellStart"/>
      <w:r w:rsidRPr="00441BA0">
        <w:rPr>
          <w:sz w:val="24"/>
          <w:szCs w:val="24"/>
          <w:lang w:eastAsia="pt-BR"/>
        </w:rPr>
        <w:t>ii</w:t>
      </w:r>
      <w:proofErr w:type="spellEnd"/>
      <w:r w:rsidRPr="00441BA0">
        <w:rPr>
          <w:sz w:val="24"/>
          <w:szCs w:val="24"/>
          <w:lang w:eastAsia="pt-BR"/>
        </w:rPr>
        <w:t>) fixou a tese anteriormente citada.</w:t>
      </w:r>
    </w:p>
    <w:p w14:paraId="7B35BECE" w14:textId="7C64A5A3" w:rsidR="00717ABD" w:rsidRPr="00441BA0" w:rsidRDefault="00717ABD" w:rsidP="00441BA0">
      <w:pPr>
        <w:spacing w:after="0" w:line="360" w:lineRule="auto"/>
        <w:ind w:firstLine="0"/>
        <w:rPr>
          <w:sz w:val="24"/>
          <w:szCs w:val="24"/>
          <w:lang w:eastAsia="pt-BR"/>
        </w:rPr>
      </w:pPr>
    </w:p>
    <w:p w14:paraId="23D379F8" w14:textId="6AD02B7C" w:rsidR="00717ABD" w:rsidRPr="00441BA0" w:rsidRDefault="00717ABD" w:rsidP="00441BA0">
      <w:pPr>
        <w:spacing w:after="0" w:line="360" w:lineRule="auto"/>
        <w:ind w:firstLine="0"/>
        <w:rPr>
          <w:sz w:val="24"/>
          <w:szCs w:val="24"/>
          <w:lang w:eastAsia="pt-BR"/>
        </w:rPr>
      </w:pPr>
      <w:hyperlink r:id="rId619" w:tgtFrame="_blank" w:history="1">
        <w:r w:rsidRPr="00441BA0">
          <w:rPr>
            <w:rStyle w:val="Hyperlink"/>
            <w:sz w:val="24"/>
            <w:szCs w:val="24"/>
            <w:lang w:eastAsia="pt-BR"/>
          </w:rPr>
          <w:t>RE 632.115/CE, relator Ministro Luís Roberto Barroso, julgamento virtual finalizado em 26.09.2025 (sexta-feira), às 23:59</w:t>
        </w:r>
      </w:hyperlink>
      <w:r w:rsidRPr="00441BA0">
        <w:rPr>
          <w:sz w:val="24"/>
          <w:szCs w:val="24"/>
          <w:lang w:eastAsia="pt-BR"/>
        </w:rPr>
        <w:t> </w:t>
      </w:r>
    </w:p>
    <w:p w14:paraId="50F2978C" w14:textId="77777777" w:rsidR="003957E4" w:rsidRPr="00D12B2C" w:rsidRDefault="003957E4" w:rsidP="003957E4">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20122799" w14:textId="77777777" w:rsidR="00CA5ED7" w:rsidRPr="00296081" w:rsidRDefault="00CA5ED7" w:rsidP="00CA5ED7">
      <w:pPr>
        <w:autoSpaceDE w:val="0"/>
        <w:autoSpaceDN w:val="0"/>
        <w:adjustRightInd w:val="0"/>
        <w:spacing w:after="0" w:line="240" w:lineRule="auto"/>
        <w:ind w:firstLine="0"/>
        <w:rPr>
          <w:rFonts w:eastAsia="Times New Roman"/>
          <w:bCs w:val="0"/>
          <w:color w:val="000000"/>
          <w:sz w:val="24"/>
          <w:szCs w:val="24"/>
          <w:lang w:eastAsia="pt-BR"/>
        </w:rPr>
      </w:pPr>
    </w:p>
    <w:p w14:paraId="12C11110" w14:textId="18D2CE9A" w:rsidR="00DD792C" w:rsidRDefault="00DD792C" w:rsidP="008E5DE0">
      <w:pPr>
        <w:pStyle w:val="Ttulo2"/>
      </w:pPr>
      <w:bookmarkStart w:id="294" w:name="_Toc216457032"/>
      <w:r>
        <w:t>POLÍTICA DE SEGURANÇA PÚBLICA</w:t>
      </w:r>
      <w:bookmarkEnd w:id="294"/>
    </w:p>
    <w:p w14:paraId="548BF46B" w14:textId="77777777" w:rsidR="00DD792C" w:rsidRPr="00DD792C" w:rsidRDefault="00DD792C" w:rsidP="00DD792C">
      <w:pPr>
        <w:rPr>
          <w:lang w:eastAsia="pt-BR"/>
        </w:rPr>
      </w:pPr>
    </w:p>
    <w:p w14:paraId="6A4C9C12" w14:textId="41BB5A30" w:rsidR="00DD792C" w:rsidRDefault="00DD792C" w:rsidP="00F709B8">
      <w:pPr>
        <w:pStyle w:val="Ttulo3"/>
        <w:rPr>
          <w:sz w:val="26"/>
          <w:szCs w:val="26"/>
          <w:lang w:eastAsia="pt-BR"/>
        </w:rPr>
      </w:pPr>
      <w:bookmarkStart w:id="295" w:name="_Plano_de_redução"/>
      <w:bookmarkStart w:id="296" w:name="_Toc216457033"/>
      <w:bookmarkEnd w:id="295"/>
      <w:r w:rsidRPr="00DD792C">
        <w:t xml:space="preserve">Plano de redução da letalidade policial no Estado do Rio de Janeiro </w:t>
      </w:r>
      <w:r w:rsidRPr="00703848">
        <w:t xml:space="preserve">- </w:t>
      </w:r>
      <w:hyperlink r:id="rId620" w:history="1">
        <w:r w:rsidRPr="00703848">
          <w:t>ADPF 635/RJ</w:t>
        </w:r>
        <w:bookmarkEnd w:id="296"/>
      </w:hyperlink>
    </w:p>
    <w:p w14:paraId="5787B965" w14:textId="77777777" w:rsidR="00DD792C" w:rsidRDefault="00DD792C" w:rsidP="00DD792C">
      <w:pPr>
        <w:spacing w:after="0" w:line="240" w:lineRule="auto"/>
        <w:ind w:firstLine="0"/>
        <w:rPr>
          <w:rFonts w:eastAsia="Times New Roman"/>
          <w:b/>
          <w:sz w:val="24"/>
          <w:szCs w:val="24"/>
          <w:lang w:eastAsia="pt-BR"/>
        </w:rPr>
      </w:pPr>
      <w:r w:rsidRPr="00DD792C">
        <w:rPr>
          <w:rFonts w:eastAsia="Times New Roman"/>
          <w:bCs w:val="0"/>
          <w:noProof/>
          <w:sz w:val="24"/>
          <w:szCs w:val="24"/>
          <w:lang w:eastAsia="pt-BR"/>
        </w:rPr>
        <w:drawing>
          <wp:inline distT="0" distB="0" distL="0" distR="0" wp14:anchorId="145ACCAB" wp14:editId="23B1CE06">
            <wp:extent cx="1195705" cy="180975"/>
            <wp:effectExtent l="0" t="0" r="4445" b="9525"/>
            <wp:docPr id="1405889510" name="Imagem 4">
              <a:hlinkClick xmlns:a="http://schemas.openxmlformats.org/drawingml/2006/main" r:id="rId6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89510" name="Imagem 4">
                      <a:hlinkClick r:id="rId62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11546F03" w14:textId="77777777" w:rsidR="00DD792C" w:rsidRDefault="00DD792C" w:rsidP="00DD792C">
      <w:pPr>
        <w:spacing w:after="0" w:line="240" w:lineRule="auto"/>
        <w:ind w:firstLine="0"/>
        <w:rPr>
          <w:rFonts w:eastAsia="Times New Roman"/>
          <w:b/>
          <w:sz w:val="24"/>
          <w:szCs w:val="24"/>
          <w:lang w:eastAsia="pt-BR"/>
        </w:rPr>
      </w:pPr>
    </w:p>
    <w:p w14:paraId="4B7FC9B7" w14:textId="0CE03B6D" w:rsidR="00DD792C" w:rsidRPr="00DD792C" w:rsidRDefault="00DD792C" w:rsidP="00DD792C">
      <w:pPr>
        <w:spacing w:after="0" w:line="240" w:lineRule="auto"/>
        <w:ind w:firstLine="0"/>
        <w:rPr>
          <w:rFonts w:eastAsia="Times New Roman"/>
          <w:bCs w:val="0"/>
          <w:sz w:val="24"/>
          <w:szCs w:val="24"/>
          <w:lang w:eastAsia="pt-BR"/>
        </w:rPr>
      </w:pPr>
      <w:r w:rsidRPr="00DD792C">
        <w:rPr>
          <w:rFonts w:eastAsia="Times New Roman"/>
          <w:b/>
          <w:sz w:val="24"/>
          <w:szCs w:val="24"/>
          <w:lang w:eastAsia="pt-BR"/>
        </w:rPr>
        <w:t>ODS:</w:t>
      </w:r>
      <w:r w:rsidRPr="00DD792C">
        <w:rPr>
          <w:rFonts w:eastAsia="Times New Roman"/>
          <w:bCs w:val="0"/>
          <w:sz w:val="24"/>
          <w:szCs w:val="24"/>
          <w:lang w:eastAsia="pt-BR"/>
        </w:rPr>
        <w:t xml:space="preserve"> </w:t>
      </w:r>
      <w:hyperlink r:id="rId622" w:history="1">
        <w:r w:rsidRPr="00DD792C">
          <w:rPr>
            <w:rFonts w:eastAsia="Times New Roman"/>
            <w:bCs w:val="0"/>
            <w:color w:val="0000FF"/>
            <w:sz w:val="24"/>
            <w:szCs w:val="24"/>
            <w:u w:val="single"/>
            <w:lang w:eastAsia="pt-BR"/>
          </w:rPr>
          <w:t>3</w:t>
        </w:r>
      </w:hyperlink>
      <w:r w:rsidRPr="00DD792C">
        <w:rPr>
          <w:rFonts w:eastAsia="Times New Roman"/>
          <w:bCs w:val="0"/>
          <w:sz w:val="24"/>
          <w:szCs w:val="24"/>
          <w:lang w:eastAsia="pt-BR"/>
        </w:rPr>
        <w:t xml:space="preserve">, </w:t>
      </w:r>
      <w:hyperlink r:id="rId623" w:history="1">
        <w:r w:rsidRPr="00DD792C">
          <w:rPr>
            <w:rFonts w:eastAsia="Times New Roman"/>
            <w:bCs w:val="0"/>
            <w:color w:val="0000FF"/>
            <w:sz w:val="24"/>
            <w:szCs w:val="24"/>
            <w:u w:val="single"/>
            <w:lang w:eastAsia="pt-BR"/>
          </w:rPr>
          <w:t>4</w:t>
        </w:r>
      </w:hyperlink>
      <w:r w:rsidRPr="00DD792C">
        <w:rPr>
          <w:rFonts w:eastAsia="Times New Roman"/>
          <w:bCs w:val="0"/>
          <w:sz w:val="24"/>
          <w:szCs w:val="24"/>
          <w:lang w:eastAsia="pt-BR"/>
        </w:rPr>
        <w:t xml:space="preserve"> e </w:t>
      </w:r>
      <w:hyperlink r:id="rId624" w:history="1">
        <w:r w:rsidRPr="00DD792C">
          <w:rPr>
            <w:rFonts w:eastAsia="Times New Roman"/>
            <w:bCs w:val="0"/>
            <w:color w:val="0000FF"/>
            <w:sz w:val="24"/>
            <w:szCs w:val="24"/>
            <w:u w:val="single"/>
            <w:lang w:eastAsia="pt-BR"/>
          </w:rPr>
          <w:t>16</w:t>
        </w:r>
      </w:hyperlink>
    </w:p>
    <w:p w14:paraId="006A4900" w14:textId="77777777" w:rsidR="00DD792C" w:rsidRPr="00DD792C" w:rsidRDefault="00DD792C" w:rsidP="00DD792C">
      <w:pPr>
        <w:spacing w:after="0" w:line="240" w:lineRule="auto"/>
        <w:ind w:firstLine="0"/>
        <w:rPr>
          <w:rFonts w:eastAsia="Times New Roman"/>
          <w:bCs w:val="0"/>
          <w:sz w:val="24"/>
          <w:szCs w:val="24"/>
          <w:lang w:eastAsia="pt-BR"/>
        </w:rPr>
      </w:pPr>
    </w:p>
    <w:p w14:paraId="087F3E79" w14:textId="77777777" w:rsidR="00DD792C" w:rsidRPr="00DD792C" w:rsidRDefault="00DD792C" w:rsidP="00DD792C">
      <w:pPr>
        <w:spacing w:after="0" w:line="360" w:lineRule="auto"/>
        <w:ind w:firstLine="0"/>
        <w:contextualSpacing/>
        <w:rPr>
          <w:rFonts w:eastAsia="Times New Roman"/>
          <w:bCs w:val="0"/>
          <w:sz w:val="24"/>
          <w:szCs w:val="24"/>
        </w:rPr>
      </w:pPr>
      <w:r w:rsidRPr="00DD792C">
        <w:rPr>
          <w:rFonts w:eastAsia="Times New Roman"/>
          <w:bCs w:val="0"/>
          <w:sz w:val="24"/>
          <w:szCs w:val="24"/>
        </w:rPr>
        <w:t>Resumo:</w:t>
      </w:r>
    </w:p>
    <w:p w14:paraId="148C67A6" w14:textId="77777777" w:rsidR="00DD792C" w:rsidRPr="00DD792C" w:rsidRDefault="00DD792C" w:rsidP="00DD792C">
      <w:pPr>
        <w:spacing w:after="0" w:line="360" w:lineRule="auto"/>
        <w:ind w:firstLine="709"/>
        <w:rPr>
          <w:rFonts w:eastAsia="Times New Roman"/>
          <w:b/>
          <w:bCs w:val="0"/>
          <w:sz w:val="24"/>
          <w:szCs w:val="24"/>
          <w:lang w:eastAsia="pt-BR"/>
        </w:rPr>
      </w:pPr>
      <w:r w:rsidRPr="00DD792C">
        <w:rPr>
          <w:rFonts w:eastAsia="Times New Roman"/>
          <w:b/>
          <w:bCs w:val="0"/>
          <w:sz w:val="24"/>
          <w:szCs w:val="24"/>
          <w:lang w:eastAsia="pt-BR"/>
        </w:rPr>
        <w:t>A situação de violação generalizada de direitos humanos, causada pela falha na política de segurança pública nas favelas do Estado do Rio de Janeiro, bem como a omissão estrutural do cumprimento de deveres constitucionais pelo poder público demandam uma solução complexa, com a participação de todos os Poderes, na adoção de medidas para a redução da letalidade policial naquela unidade federativa.</w:t>
      </w:r>
    </w:p>
    <w:p w14:paraId="6971196A" w14:textId="77777777" w:rsidR="00DD792C" w:rsidRPr="00DD792C" w:rsidRDefault="00DD792C" w:rsidP="00DD792C">
      <w:pPr>
        <w:spacing w:after="0" w:line="360" w:lineRule="auto"/>
        <w:ind w:firstLine="709"/>
        <w:rPr>
          <w:rFonts w:eastAsia="Times New Roman"/>
          <w:bCs w:val="0"/>
          <w:sz w:val="24"/>
          <w:szCs w:val="24"/>
        </w:rPr>
      </w:pPr>
      <w:r w:rsidRPr="00DD792C">
        <w:rPr>
          <w:rFonts w:eastAsia="Times New Roman"/>
          <w:bCs w:val="0"/>
          <w:sz w:val="24"/>
          <w:szCs w:val="24"/>
        </w:rPr>
        <w:t xml:space="preserve">Na espécie, a formulação de um plano de redução da letalidade policial pelo Estado do Rio de Janeiro pretendeu, além de solucionar violações sistêmicas de direitos fundamentais, atender à providência reclamada pela Corte Interamericana de Direitos Humanos, no caso Favela Nova Brasília, e atender a decisões proferidas pelo Supremo Tribunal Federal desde que a presente arguição foi apresentada, em 2019. </w:t>
      </w:r>
    </w:p>
    <w:p w14:paraId="32E8F25B" w14:textId="77777777" w:rsidR="00DD792C" w:rsidRPr="00DD792C" w:rsidRDefault="00DD792C" w:rsidP="00DD792C">
      <w:pPr>
        <w:spacing w:after="0" w:line="360" w:lineRule="auto"/>
        <w:rPr>
          <w:rFonts w:eastAsia="Times New Roman"/>
          <w:bCs w:val="0"/>
          <w:sz w:val="24"/>
          <w:szCs w:val="24"/>
        </w:rPr>
      </w:pPr>
      <w:r w:rsidRPr="00DD792C">
        <w:rPr>
          <w:rFonts w:eastAsia="Times New Roman"/>
          <w:bCs w:val="0"/>
          <w:sz w:val="24"/>
          <w:szCs w:val="24"/>
        </w:rPr>
        <w:t>Apesar dos avanços obtidos a partir de diretrizes fixadas por este Tribunal e do notável compromisso por parte do Estado do Rio de Janeiro em melhorar sua política de segurança pública e garantir proteção para cidadãos e agentes policiais, a redução da letalidade policial ainda está longe do ideal constitucional, pois persistem graves violações de direitos.</w:t>
      </w:r>
    </w:p>
    <w:p w14:paraId="2DA64C00" w14:textId="77777777" w:rsidR="00DD792C" w:rsidRPr="00DD792C" w:rsidRDefault="00DD792C" w:rsidP="00DD792C">
      <w:pPr>
        <w:spacing w:after="0" w:line="360" w:lineRule="auto"/>
        <w:rPr>
          <w:rFonts w:eastAsia="Times New Roman"/>
          <w:bCs w:val="0"/>
          <w:sz w:val="24"/>
          <w:szCs w:val="24"/>
        </w:rPr>
      </w:pPr>
      <w:r w:rsidRPr="00DD792C">
        <w:rPr>
          <w:rFonts w:eastAsia="Times New Roman"/>
          <w:bCs w:val="0"/>
          <w:sz w:val="24"/>
          <w:szCs w:val="24"/>
        </w:rPr>
        <w:t xml:space="preserve"> Desse modo, a natureza estrutural do litígio (diagnóstico, providências e monitoramento) justifica — sem que seja preciso, contudo, reconhecer o estado de coisas inconstitucional — </w:t>
      </w:r>
      <w:r w:rsidRPr="00DD792C">
        <w:rPr>
          <w:rFonts w:eastAsia="Times New Roman"/>
          <w:color w:val="000000"/>
          <w:sz w:val="24"/>
          <w:szCs w:val="24"/>
          <w:lang w:eastAsia="pt-BR"/>
        </w:rPr>
        <w:t xml:space="preserve">a atuação desta Corte, a fim de que as medidas necessárias para aprimorar a política de segurança pública do Estado do Rio de Janeiro não só sejam adotadas, mas funcionem adequadamente, em consonância com os ditames constitucionais e com os tratados de direitos humanos dos quais o Brasil é signatário. </w:t>
      </w:r>
      <w:r w:rsidRPr="00DD792C">
        <w:rPr>
          <w:rFonts w:eastAsia="Times New Roman"/>
          <w:bCs w:val="0"/>
          <w:sz w:val="24"/>
          <w:szCs w:val="24"/>
        </w:rPr>
        <w:t xml:space="preserve"> </w:t>
      </w:r>
    </w:p>
    <w:p w14:paraId="5FBE65A7" w14:textId="77777777" w:rsidR="00DD792C" w:rsidRPr="00DD792C" w:rsidRDefault="00DD792C" w:rsidP="00DD792C">
      <w:pPr>
        <w:spacing w:after="0" w:line="360" w:lineRule="auto"/>
        <w:rPr>
          <w:rFonts w:eastAsia="Times New Roman"/>
          <w:bCs w:val="0"/>
          <w:sz w:val="24"/>
          <w:szCs w:val="24"/>
        </w:rPr>
      </w:pPr>
      <w:r w:rsidRPr="00DD792C">
        <w:rPr>
          <w:rFonts w:eastAsia="Times New Roman"/>
          <w:bCs w:val="0"/>
          <w:sz w:val="24"/>
          <w:szCs w:val="24"/>
        </w:rPr>
        <w:t>Com base nesses e em outros entendimentos, o Plenário, em voto conjunto (</w:t>
      </w:r>
      <w:r w:rsidRPr="00DD792C">
        <w:rPr>
          <w:rFonts w:eastAsia="Times New Roman"/>
          <w:bCs w:val="0"/>
          <w:i/>
          <w:iCs/>
          <w:sz w:val="24"/>
          <w:szCs w:val="24"/>
        </w:rPr>
        <w:t xml:space="preserve">per </w:t>
      </w:r>
      <w:proofErr w:type="spellStart"/>
      <w:r w:rsidRPr="00DD792C">
        <w:rPr>
          <w:rFonts w:eastAsia="Times New Roman"/>
          <w:bCs w:val="0"/>
          <w:i/>
          <w:iCs/>
          <w:sz w:val="24"/>
          <w:szCs w:val="24"/>
        </w:rPr>
        <w:t>curiam</w:t>
      </w:r>
      <w:proofErr w:type="spellEnd"/>
      <w:r w:rsidRPr="00DD792C">
        <w:rPr>
          <w:rFonts w:eastAsia="Times New Roman"/>
          <w:bCs w:val="0"/>
          <w:i/>
          <w:iCs/>
          <w:sz w:val="24"/>
          <w:szCs w:val="24"/>
        </w:rPr>
        <w:t>),</w:t>
      </w:r>
      <w:r w:rsidRPr="00DD792C">
        <w:rPr>
          <w:rFonts w:eastAsia="Times New Roman"/>
          <w:bCs w:val="0"/>
          <w:sz w:val="24"/>
          <w:szCs w:val="24"/>
        </w:rPr>
        <w:t xml:space="preserve"> homologou parcialmente o plano de redução da letalidade policial apresentado pelo Estado do Rio de Janeiro e determinou a adoção de diversas medidas para a sua complementação, entre elas: (i) instauração de inquérito policial pela Polícia Federal para apuração de indícios concretos de crimes com repercussão interestadual e internacional e que exigem repressão uniforme, bem como de graves violações de direitos humanos, especificamente para a identificação das organizações criminosas, suas lideranças e seu </w:t>
      </w:r>
      <w:r w:rsidRPr="00DD792C">
        <w:rPr>
          <w:rFonts w:eastAsia="Times New Roman"/>
          <w:bCs w:val="0"/>
          <w:i/>
          <w:iCs/>
          <w:sz w:val="24"/>
          <w:szCs w:val="24"/>
        </w:rPr>
        <w:t>modus operandi</w:t>
      </w:r>
      <w:r w:rsidRPr="00DD792C">
        <w:rPr>
          <w:rFonts w:eastAsia="Times New Roman"/>
          <w:bCs w:val="0"/>
          <w:sz w:val="24"/>
          <w:szCs w:val="24"/>
        </w:rPr>
        <w:t>, determinando à União que garanta o incremento necessário da capacidade orçamentária da Polícia Federal; (</w:t>
      </w:r>
      <w:proofErr w:type="spellStart"/>
      <w:r w:rsidRPr="00DD792C">
        <w:rPr>
          <w:rFonts w:eastAsia="Times New Roman"/>
          <w:bCs w:val="0"/>
          <w:sz w:val="24"/>
          <w:szCs w:val="24"/>
        </w:rPr>
        <w:t>ii</w:t>
      </w:r>
      <w:proofErr w:type="spellEnd"/>
      <w:r w:rsidRPr="00DD792C">
        <w:rPr>
          <w:rFonts w:eastAsia="Times New Roman"/>
          <w:bCs w:val="0"/>
          <w:sz w:val="24"/>
          <w:szCs w:val="24"/>
        </w:rPr>
        <w:t>) elaboração de plano de reocupação territorial de áreas sob domínio de organizações criminosas, com o escopo de viabilizar a presença do poder público de forma permanente; (</w:t>
      </w:r>
      <w:proofErr w:type="spellStart"/>
      <w:r w:rsidRPr="00DD792C">
        <w:rPr>
          <w:rFonts w:eastAsia="Times New Roman"/>
          <w:bCs w:val="0"/>
          <w:sz w:val="24"/>
          <w:szCs w:val="24"/>
        </w:rPr>
        <w:t>iii</w:t>
      </w:r>
      <w:proofErr w:type="spellEnd"/>
      <w:r w:rsidRPr="00DD792C">
        <w:rPr>
          <w:rFonts w:eastAsia="Times New Roman"/>
          <w:bCs w:val="0"/>
          <w:sz w:val="24"/>
          <w:szCs w:val="24"/>
        </w:rPr>
        <w:t>) inclusão de novos indicadores de uso excessivo da força e publicização de dados desagregados sobre ocorrências com mortes de civis e de policiais; (</w:t>
      </w:r>
      <w:proofErr w:type="spellStart"/>
      <w:r w:rsidRPr="00DD792C">
        <w:rPr>
          <w:rFonts w:eastAsia="Times New Roman"/>
          <w:bCs w:val="0"/>
          <w:sz w:val="24"/>
          <w:szCs w:val="24"/>
        </w:rPr>
        <w:t>iv</w:t>
      </w:r>
      <w:proofErr w:type="spellEnd"/>
      <w:r w:rsidRPr="00DD792C">
        <w:rPr>
          <w:rFonts w:eastAsia="Times New Roman"/>
          <w:bCs w:val="0"/>
          <w:sz w:val="24"/>
          <w:szCs w:val="24"/>
        </w:rPr>
        <w:t xml:space="preserve">) adoção de condutas específicas em </w:t>
      </w:r>
      <w:r w:rsidRPr="00DD792C">
        <w:rPr>
          <w:rFonts w:eastAsia="Times New Roman"/>
          <w:bCs w:val="0"/>
          <w:sz w:val="24"/>
          <w:szCs w:val="24"/>
        </w:rPr>
        <w:lastRenderedPageBreak/>
        <w:t>casos de operações que resultem morte, com a preservação do local, até a chegada do delegado de polícia, comunicação imediata ao Ministério Público das ocorrências e atuação do delegado de polícia, da polícia técnica e das corregedorias das polícias; (v) criação de programa de assistência à saúde mental dos profissionais de segurança pública; (vi) regulamentação da presença obrigatória de ambulâncias nas operações policiais; (</w:t>
      </w:r>
      <w:proofErr w:type="spellStart"/>
      <w:r w:rsidRPr="00DD792C">
        <w:rPr>
          <w:rFonts w:eastAsia="Times New Roman"/>
          <w:bCs w:val="0"/>
          <w:sz w:val="24"/>
          <w:szCs w:val="24"/>
        </w:rPr>
        <w:t>vii</w:t>
      </w:r>
      <w:proofErr w:type="spellEnd"/>
      <w:r w:rsidRPr="00DD792C">
        <w:rPr>
          <w:rFonts w:eastAsia="Times New Roman"/>
          <w:bCs w:val="0"/>
          <w:sz w:val="24"/>
          <w:szCs w:val="24"/>
        </w:rPr>
        <w:t>) observação de diretrizes específicas para a realização de operações próximas a escolas e hospitais; e (</w:t>
      </w:r>
      <w:proofErr w:type="spellStart"/>
      <w:r w:rsidRPr="00DD792C">
        <w:rPr>
          <w:rFonts w:eastAsia="Times New Roman"/>
          <w:bCs w:val="0"/>
          <w:sz w:val="24"/>
          <w:szCs w:val="24"/>
        </w:rPr>
        <w:t>viii</w:t>
      </w:r>
      <w:proofErr w:type="spellEnd"/>
      <w:r w:rsidRPr="00DD792C">
        <w:rPr>
          <w:rFonts w:eastAsia="Times New Roman"/>
          <w:bCs w:val="0"/>
          <w:sz w:val="24"/>
          <w:szCs w:val="24"/>
        </w:rPr>
        <w:t>) fortalecimento da autonomia das perícias criminais.</w:t>
      </w:r>
    </w:p>
    <w:p w14:paraId="264EA6B7" w14:textId="77777777" w:rsidR="00DD792C" w:rsidRPr="00DD792C" w:rsidRDefault="00DD792C" w:rsidP="00DD792C">
      <w:pPr>
        <w:spacing w:after="0" w:line="360" w:lineRule="auto"/>
        <w:rPr>
          <w:rFonts w:eastAsia="Times New Roman"/>
          <w:bCs w:val="0"/>
          <w:sz w:val="24"/>
          <w:szCs w:val="24"/>
        </w:rPr>
      </w:pPr>
      <w:r w:rsidRPr="00DD792C">
        <w:rPr>
          <w:rFonts w:eastAsia="Times New Roman"/>
          <w:bCs w:val="0"/>
          <w:sz w:val="24"/>
          <w:szCs w:val="24"/>
        </w:rPr>
        <w:t>Ademais, reforçou-se que o controle judicial das atividades policiais é sempre posterior. Assim, a utilização do uso da força deve observar a legislação federal e atender a parâmetros de proporcionalidade, cuja avaliação, à luz do caso concreto, é da competência própria das forças policiais.</w:t>
      </w:r>
    </w:p>
    <w:p w14:paraId="325E754D" w14:textId="77777777" w:rsidR="00DD792C" w:rsidRPr="00DD792C" w:rsidRDefault="00DD792C" w:rsidP="00DD792C">
      <w:pPr>
        <w:spacing w:after="0" w:line="360" w:lineRule="auto"/>
        <w:rPr>
          <w:rFonts w:eastAsia="Times New Roman"/>
          <w:bCs w:val="0"/>
          <w:sz w:val="24"/>
          <w:szCs w:val="24"/>
        </w:rPr>
      </w:pPr>
      <w:r w:rsidRPr="00DD792C">
        <w:rPr>
          <w:rFonts w:eastAsia="Times New Roman"/>
          <w:bCs w:val="0"/>
          <w:sz w:val="24"/>
          <w:szCs w:val="24"/>
        </w:rPr>
        <w:t>Por fim, para monitorar o cumprimento da decisão, determinou-se a criação de um grupo de trabalho coordenado pelo Conselho Nacional do Ministério Público (CNMP), que produzirá relatórios técnicos com os principais indicadores sobre mortes em operações e outros aspectos da política de segurança pública do Estado do Rio de Janeiro.</w:t>
      </w:r>
    </w:p>
    <w:p w14:paraId="6CC6D500" w14:textId="77777777" w:rsidR="00DD792C" w:rsidRPr="00DD792C" w:rsidRDefault="00DD792C" w:rsidP="00DD792C">
      <w:pPr>
        <w:spacing w:after="120" w:line="240" w:lineRule="auto"/>
        <w:ind w:firstLine="0"/>
        <w:rPr>
          <w:rFonts w:ascii="Arial" w:eastAsia="Times New Roman" w:hAnsi="Arial" w:cs="Arial"/>
          <w:bCs w:val="0"/>
        </w:rPr>
      </w:pPr>
    </w:p>
    <w:p w14:paraId="22E64C86" w14:textId="77777777" w:rsidR="00DD792C" w:rsidRPr="00DD792C" w:rsidRDefault="00DD792C" w:rsidP="00DD792C">
      <w:pPr>
        <w:spacing w:after="0" w:line="360" w:lineRule="auto"/>
        <w:ind w:firstLine="0"/>
        <w:rPr>
          <w:rFonts w:eastAsia="Times New Roman"/>
          <w:bCs w:val="0"/>
          <w:sz w:val="24"/>
          <w:szCs w:val="24"/>
        </w:rPr>
      </w:pPr>
      <w:hyperlink r:id="rId625" w:history="1">
        <w:r w:rsidRPr="00DD792C">
          <w:rPr>
            <w:rFonts w:eastAsia="Times New Roman"/>
            <w:bCs w:val="0"/>
            <w:color w:val="0000FF"/>
            <w:sz w:val="24"/>
            <w:szCs w:val="24"/>
            <w:u w:val="single"/>
          </w:rPr>
          <w:t>ADPF 635/RJ, relator Ministro Edson Fachin, julgamento finalizado em 03.04.2025 (quinta-feira)</w:t>
        </w:r>
      </w:hyperlink>
    </w:p>
    <w:p w14:paraId="78127D54" w14:textId="77777777" w:rsidR="00DD792C" w:rsidRPr="00DD792C" w:rsidRDefault="00DD792C" w:rsidP="00DD792C">
      <w:pPr>
        <w:spacing w:after="0" w:line="360" w:lineRule="auto"/>
        <w:ind w:firstLine="0"/>
        <w:rPr>
          <w:rFonts w:eastAsia="Times New Roman"/>
          <w:b/>
          <w:sz w:val="24"/>
          <w:szCs w:val="24"/>
          <w:u w:val="single"/>
          <w:lang w:eastAsia="pt-BR"/>
        </w:rPr>
      </w:pPr>
      <w:r w:rsidRPr="00DD792C">
        <w:rPr>
          <w:rFonts w:eastAsia="Times New Roman"/>
          <w:b/>
          <w:smallCaps/>
          <w:noProof/>
          <w:sz w:val="22"/>
          <w:szCs w:val="22"/>
          <w:lang w:eastAsia="pt-BR"/>
        </w:rPr>
        <w:drawing>
          <wp:inline distT="0" distB="0" distL="0" distR="0" wp14:anchorId="764E8B10" wp14:editId="3E39C8C4">
            <wp:extent cx="1200150" cy="133350"/>
            <wp:effectExtent l="0" t="0" r="0" b="0"/>
            <wp:docPr id="1749808270" name="Imagem 1749808270">
              <a:hlinkClick xmlns:a="http://schemas.openxmlformats.org/drawingml/2006/main" r:id="rId6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a:hlinkClick r:id="rId626"/>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200150" cy="133350"/>
                    </a:xfrm>
                    <a:prstGeom prst="rect">
                      <a:avLst/>
                    </a:prstGeom>
                    <a:noFill/>
                  </pic:spPr>
                </pic:pic>
              </a:graphicData>
            </a:graphic>
          </wp:inline>
        </w:drawing>
      </w:r>
    </w:p>
    <w:p w14:paraId="785EF8BF" w14:textId="77777777" w:rsidR="00DD792C" w:rsidRPr="00DD792C" w:rsidRDefault="00DD792C" w:rsidP="00DD792C">
      <w:pPr>
        <w:spacing w:after="0" w:line="360" w:lineRule="auto"/>
        <w:ind w:firstLine="0"/>
        <w:rPr>
          <w:rFonts w:eastAsia="Times New Roman"/>
          <w:b/>
          <w:sz w:val="24"/>
          <w:szCs w:val="24"/>
          <w:u w:val="single"/>
          <w:lang w:eastAsia="pt-BR"/>
        </w:rPr>
      </w:pPr>
      <w:r w:rsidRPr="00DD792C">
        <w:rPr>
          <w:rFonts w:eastAsia="Times New Roman"/>
          <w:b/>
          <w:smallCaps/>
          <w:noProof/>
          <w:sz w:val="22"/>
          <w:szCs w:val="22"/>
          <w:lang w:eastAsia="pt-BR"/>
        </w:rPr>
        <w:drawing>
          <wp:inline distT="0" distB="0" distL="0" distR="0" wp14:anchorId="49D7ED08" wp14:editId="7BAD1FF9">
            <wp:extent cx="1200150" cy="133350"/>
            <wp:effectExtent l="0" t="0" r="0" b="0"/>
            <wp:docPr id="1746612616" name="Imagem 1746612616">
              <a:hlinkClick xmlns:a="http://schemas.openxmlformats.org/drawingml/2006/main" r:id="rId6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a:hlinkClick r:id="rId627"/>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200150" cy="133350"/>
                    </a:xfrm>
                    <a:prstGeom prst="rect">
                      <a:avLst/>
                    </a:prstGeom>
                    <a:noFill/>
                  </pic:spPr>
                </pic:pic>
              </a:graphicData>
            </a:graphic>
          </wp:inline>
        </w:drawing>
      </w:r>
    </w:p>
    <w:p w14:paraId="6E79B3B1" w14:textId="77777777" w:rsidR="00DD792C" w:rsidRPr="00DD792C" w:rsidRDefault="00DD792C" w:rsidP="00DD792C">
      <w:pPr>
        <w:spacing w:after="0" w:line="360" w:lineRule="auto"/>
        <w:ind w:firstLine="0"/>
        <w:rPr>
          <w:rFonts w:eastAsia="Times New Roman"/>
          <w:b/>
          <w:sz w:val="24"/>
          <w:szCs w:val="24"/>
          <w:u w:val="single"/>
          <w:lang w:eastAsia="pt-BR"/>
        </w:rPr>
      </w:pPr>
      <w:r w:rsidRPr="00DD792C">
        <w:rPr>
          <w:rFonts w:eastAsia="Times New Roman"/>
          <w:b/>
          <w:smallCaps/>
          <w:noProof/>
          <w:sz w:val="22"/>
          <w:szCs w:val="22"/>
          <w:lang w:eastAsia="pt-BR"/>
        </w:rPr>
        <w:drawing>
          <wp:inline distT="0" distB="0" distL="0" distR="0" wp14:anchorId="3BB08C04" wp14:editId="7EF85954">
            <wp:extent cx="1200150" cy="133350"/>
            <wp:effectExtent l="0" t="0" r="0" b="0"/>
            <wp:docPr id="2086194557" name="Imagem 2086194557">
              <a:hlinkClick xmlns:a="http://schemas.openxmlformats.org/drawingml/2006/main" r:id="rId6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a:hlinkClick r:id="rId628"/>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200150" cy="133350"/>
                    </a:xfrm>
                    <a:prstGeom prst="rect">
                      <a:avLst/>
                    </a:prstGeom>
                    <a:noFill/>
                  </pic:spPr>
                </pic:pic>
              </a:graphicData>
            </a:graphic>
          </wp:inline>
        </w:drawing>
      </w:r>
    </w:p>
    <w:p w14:paraId="74742F8F" w14:textId="77777777" w:rsidR="00DD792C" w:rsidRPr="00D12B2C" w:rsidRDefault="00DD792C" w:rsidP="00DD792C">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4DEF7454" w14:textId="77777777" w:rsidR="00DD792C" w:rsidRPr="00DD792C" w:rsidRDefault="00DD792C" w:rsidP="00DD792C">
      <w:pPr>
        <w:spacing w:after="0" w:line="360" w:lineRule="auto"/>
        <w:ind w:firstLine="0"/>
        <w:rPr>
          <w:rFonts w:eastAsia="Times New Roman"/>
          <w:b/>
          <w:sz w:val="24"/>
          <w:szCs w:val="24"/>
          <w:u w:val="single"/>
          <w:lang w:eastAsia="pt-BR"/>
        </w:rPr>
      </w:pPr>
    </w:p>
    <w:p w14:paraId="7E726EB6" w14:textId="77777777" w:rsidR="00DD792C" w:rsidRPr="00DD792C" w:rsidRDefault="00DD792C" w:rsidP="00DD792C">
      <w:pPr>
        <w:rPr>
          <w:lang w:eastAsia="pt-BR"/>
        </w:rPr>
      </w:pPr>
    </w:p>
    <w:p w14:paraId="6885FA9F" w14:textId="16DA9452" w:rsidR="00D51CF6" w:rsidRDefault="00D51CF6" w:rsidP="008E5DE0">
      <w:pPr>
        <w:pStyle w:val="Ttulo2"/>
      </w:pPr>
      <w:bookmarkStart w:id="297" w:name="_Toc216457034"/>
      <w:r w:rsidRPr="00D51CF6">
        <w:t>PRECATÓRIO</w:t>
      </w:r>
      <w:bookmarkEnd w:id="297"/>
    </w:p>
    <w:p w14:paraId="65DA5C87" w14:textId="77777777" w:rsidR="00D51CF6" w:rsidRPr="00D51CF6" w:rsidRDefault="00D51CF6" w:rsidP="00D51CF6">
      <w:pPr>
        <w:rPr>
          <w:lang w:eastAsia="pt-BR"/>
        </w:rPr>
      </w:pPr>
    </w:p>
    <w:p w14:paraId="0B28410B" w14:textId="04094C7F" w:rsidR="00AE0458" w:rsidRDefault="00AE0458" w:rsidP="00F709B8">
      <w:pPr>
        <w:pStyle w:val="Ttulo3"/>
        <w:rPr>
          <w:sz w:val="26"/>
          <w:szCs w:val="26"/>
          <w:lang w:eastAsia="pt-BR"/>
        </w:rPr>
      </w:pPr>
      <w:bookmarkStart w:id="298" w:name="_Créditos_de_natureza"/>
      <w:bookmarkStart w:id="299" w:name="_Companhia_Estadual_de"/>
      <w:bookmarkStart w:id="300" w:name="_Toc216457035"/>
      <w:bookmarkStart w:id="301" w:name="RPV"/>
      <w:bookmarkEnd w:id="298"/>
      <w:bookmarkEnd w:id="299"/>
      <w:r w:rsidRPr="00AE0458">
        <w:rPr>
          <w:lang w:eastAsia="pt-BR"/>
        </w:rPr>
        <w:t>Companhia Estadual de Habitação e Obras de Pernambuco (</w:t>
      </w:r>
      <w:proofErr w:type="spellStart"/>
      <w:r w:rsidRPr="00AE0458">
        <w:rPr>
          <w:lang w:eastAsia="pt-BR"/>
        </w:rPr>
        <w:t>Cehab</w:t>
      </w:r>
      <w:proofErr w:type="spellEnd"/>
      <w:r w:rsidRPr="00AE0458">
        <w:rPr>
          <w:lang w:eastAsia="pt-BR"/>
        </w:rPr>
        <w:t xml:space="preserve">/PE) e regime de precatórios - </w:t>
      </w:r>
      <w:hyperlink r:id="rId629" w:history="1">
        <w:r w:rsidRPr="00AE0458">
          <w:rPr>
            <w:lang w:eastAsia="pt-BR"/>
          </w:rPr>
          <w:t>ADPF 1.278 MC-</w:t>
        </w:r>
        <w:proofErr w:type="spellStart"/>
        <w:r w:rsidRPr="00AE0458">
          <w:rPr>
            <w:lang w:eastAsia="pt-BR"/>
          </w:rPr>
          <w:t>Ref</w:t>
        </w:r>
        <w:proofErr w:type="spellEnd"/>
        <w:r w:rsidRPr="00AE0458">
          <w:rPr>
            <w:lang w:eastAsia="pt-BR"/>
          </w:rPr>
          <w:t>/PE</w:t>
        </w:r>
        <w:bookmarkEnd w:id="300"/>
      </w:hyperlink>
    </w:p>
    <w:p w14:paraId="777607E6" w14:textId="77777777" w:rsidR="00AE0458" w:rsidRPr="00AE0458" w:rsidRDefault="00AE0458" w:rsidP="00AE0458">
      <w:pPr>
        <w:autoSpaceDE w:val="0"/>
        <w:autoSpaceDN w:val="0"/>
        <w:adjustRightInd w:val="0"/>
        <w:spacing w:after="0" w:line="240" w:lineRule="auto"/>
        <w:ind w:firstLine="0"/>
        <w:rPr>
          <w:rFonts w:eastAsia="Times New Roman"/>
          <w:bCs w:val="0"/>
          <w:sz w:val="24"/>
          <w:szCs w:val="24"/>
          <w:lang w:eastAsia="pt-BR"/>
        </w:rPr>
      </w:pPr>
      <w:r w:rsidRPr="00AE0458">
        <w:rPr>
          <w:rFonts w:eastAsia="Times New Roman"/>
          <w:b/>
          <w:i/>
          <w:iCs/>
          <w:noProof/>
          <w:sz w:val="24"/>
          <w:szCs w:val="24"/>
          <w:lang w:eastAsia="pt-BR"/>
        </w:rPr>
        <w:drawing>
          <wp:inline distT="0" distB="0" distL="0" distR="0" wp14:anchorId="7A2FA520" wp14:editId="10DEC3E0">
            <wp:extent cx="1219200" cy="180975"/>
            <wp:effectExtent l="0" t="0" r="0" b="9525"/>
            <wp:docPr id="823474733" name="Imagem 1">
              <a:hlinkClick xmlns:a="http://schemas.openxmlformats.org/drawingml/2006/main" r:id="rId6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630"/>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619FA72" w14:textId="77777777" w:rsidR="00AE0458" w:rsidRPr="00AE0458" w:rsidRDefault="00AE0458" w:rsidP="00AE0458">
      <w:pPr>
        <w:autoSpaceDE w:val="0"/>
        <w:autoSpaceDN w:val="0"/>
        <w:adjustRightInd w:val="0"/>
        <w:spacing w:after="0" w:line="240" w:lineRule="auto"/>
        <w:ind w:firstLine="0"/>
        <w:rPr>
          <w:rFonts w:eastAsia="Times New Roman"/>
          <w:bCs w:val="0"/>
          <w:sz w:val="24"/>
          <w:szCs w:val="24"/>
          <w:lang w:eastAsia="pt-BR"/>
        </w:rPr>
      </w:pPr>
    </w:p>
    <w:p w14:paraId="2DA98C81" w14:textId="77777777" w:rsidR="00AE0458" w:rsidRPr="00AE0458" w:rsidRDefault="00AE0458" w:rsidP="00AE0458">
      <w:pPr>
        <w:autoSpaceDE w:val="0"/>
        <w:autoSpaceDN w:val="0"/>
        <w:adjustRightInd w:val="0"/>
        <w:spacing w:after="0" w:line="240" w:lineRule="auto"/>
        <w:ind w:firstLine="0"/>
        <w:rPr>
          <w:rFonts w:eastAsia="Times New Roman"/>
          <w:bCs w:val="0"/>
          <w:sz w:val="24"/>
          <w:szCs w:val="24"/>
          <w:lang w:eastAsia="pt-BR"/>
        </w:rPr>
      </w:pPr>
      <w:r w:rsidRPr="00AE0458">
        <w:rPr>
          <w:rFonts w:eastAsia="Times New Roman"/>
          <w:b/>
          <w:sz w:val="24"/>
          <w:szCs w:val="24"/>
          <w:lang w:eastAsia="pt-BR"/>
        </w:rPr>
        <w:t>ODS:</w:t>
      </w:r>
      <w:r w:rsidRPr="00AE0458">
        <w:rPr>
          <w:rFonts w:eastAsia="Times New Roman"/>
          <w:bCs w:val="0"/>
          <w:sz w:val="24"/>
          <w:szCs w:val="24"/>
          <w:lang w:eastAsia="pt-BR"/>
        </w:rPr>
        <w:t xml:space="preserve"> </w:t>
      </w:r>
      <w:hyperlink r:id="rId631" w:history="1">
        <w:r w:rsidRPr="00AE0458">
          <w:rPr>
            <w:rFonts w:eastAsia="Times New Roman"/>
            <w:bCs w:val="0"/>
            <w:color w:val="0000FF"/>
            <w:sz w:val="24"/>
            <w:szCs w:val="24"/>
            <w:u w:val="single"/>
            <w:lang w:eastAsia="pt-BR"/>
          </w:rPr>
          <w:t>16</w:t>
        </w:r>
      </w:hyperlink>
    </w:p>
    <w:p w14:paraId="5C800754" w14:textId="77777777" w:rsidR="00AE0458" w:rsidRPr="00AE0458" w:rsidRDefault="00AE0458" w:rsidP="00AE0458">
      <w:pPr>
        <w:autoSpaceDE w:val="0"/>
        <w:autoSpaceDN w:val="0"/>
        <w:adjustRightInd w:val="0"/>
        <w:spacing w:after="0" w:line="240" w:lineRule="auto"/>
        <w:ind w:firstLine="0"/>
        <w:rPr>
          <w:rFonts w:eastAsia="Times New Roman"/>
          <w:bCs w:val="0"/>
          <w:sz w:val="24"/>
          <w:szCs w:val="24"/>
          <w:lang w:eastAsia="pt-BR"/>
        </w:rPr>
      </w:pPr>
    </w:p>
    <w:p w14:paraId="36A612E2" w14:textId="77777777" w:rsidR="00AE0458" w:rsidRPr="00AE0458" w:rsidRDefault="00AE0458" w:rsidP="00AE0458">
      <w:pPr>
        <w:autoSpaceDE w:val="0"/>
        <w:autoSpaceDN w:val="0"/>
        <w:adjustRightInd w:val="0"/>
        <w:spacing w:after="0" w:line="360" w:lineRule="auto"/>
        <w:ind w:firstLine="0"/>
        <w:rPr>
          <w:rFonts w:eastAsia="Times New Roman"/>
          <w:bCs w:val="0"/>
          <w:sz w:val="24"/>
          <w:szCs w:val="24"/>
          <w:lang w:eastAsia="pt-BR"/>
        </w:rPr>
      </w:pPr>
      <w:r w:rsidRPr="00AE0458">
        <w:rPr>
          <w:rFonts w:eastAsia="Times New Roman"/>
          <w:bCs w:val="0"/>
          <w:sz w:val="24"/>
          <w:szCs w:val="24"/>
          <w:lang w:eastAsia="pt-BR"/>
        </w:rPr>
        <w:t>Resumo:</w:t>
      </w:r>
    </w:p>
    <w:p w14:paraId="1C2F3B20" w14:textId="77777777" w:rsidR="00AE0458" w:rsidRPr="00AE0458" w:rsidRDefault="00AE0458" w:rsidP="00AE0458">
      <w:pPr>
        <w:autoSpaceDE w:val="0"/>
        <w:autoSpaceDN w:val="0"/>
        <w:adjustRightInd w:val="0"/>
        <w:spacing w:after="0" w:line="360" w:lineRule="auto"/>
        <w:ind w:firstLine="709"/>
        <w:rPr>
          <w:rFonts w:eastAsia="Times New Roman"/>
          <w:b/>
          <w:sz w:val="24"/>
          <w:szCs w:val="24"/>
          <w:lang w:eastAsia="pt-BR"/>
        </w:rPr>
      </w:pPr>
      <w:r w:rsidRPr="00AE0458">
        <w:rPr>
          <w:rFonts w:eastAsia="Times New Roman"/>
          <w:b/>
          <w:sz w:val="24"/>
          <w:szCs w:val="24"/>
          <w:lang w:eastAsia="pt-BR"/>
        </w:rPr>
        <w:t xml:space="preserve">É inconstitucional — por descumprir preceitos fundamentais, especialmente o regime constitucional de precatórios (CF/1988, art. 100) — o conjunto de decisões que determina o bloqueio e a penhora de valores das contas da Companhia Estadual de </w:t>
      </w:r>
      <w:r w:rsidRPr="00AE0458">
        <w:rPr>
          <w:rFonts w:eastAsia="Times New Roman"/>
          <w:b/>
          <w:sz w:val="24"/>
          <w:szCs w:val="24"/>
          <w:lang w:eastAsia="pt-BR"/>
        </w:rPr>
        <w:lastRenderedPageBreak/>
        <w:t>Habitação e Obras de Pernambuco (</w:t>
      </w:r>
      <w:proofErr w:type="spellStart"/>
      <w:r w:rsidRPr="00AE0458">
        <w:rPr>
          <w:rFonts w:eastAsia="Times New Roman"/>
          <w:b/>
          <w:sz w:val="24"/>
          <w:szCs w:val="24"/>
          <w:lang w:eastAsia="pt-BR"/>
        </w:rPr>
        <w:t>Cehab</w:t>
      </w:r>
      <w:proofErr w:type="spellEnd"/>
      <w:r w:rsidRPr="00AE0458">
        <w:rPr>
          <w:rFonts w:eastAsia="Times New Roman"/>
          <w:b/>
          <w:sz w:val="24"/>
          <w:szCs w:val="24"/>
          <w:lang w:eastAsia="pt-BR"/>
        </w:rPr>
        <w:t xml:space="preserve">/PE), dentre outras medidas executivas típicas de direito privado, para o pagamento de débitos oriundos de títulos executivos judiciais. </w:t>
      </w:r>
    </w:p>
    <w:p w14:paraId="5AFBF7FD" w14:textId="30F9BBC7" w:rsidR="00AE0458" w:rsidRPr="00AE0458" w:rsidRDefault="00AE0458" w:rsidP="00AE0458">
      <w:pPr>
        <w:autoSpaceDE w:val="0"/>
        <w:autoSpaceDN w:val="0"/>
        <w:adjustRightInd w:val="0"/>
        <w:spacing w:after="0" w:line="360" w:lineRule="auto"/>
        <w:ind w:firstLine="709"/>
        <w:rPr>
          <w:rFonts w:eastAsia="Times New Roman"/>
          <w:bCs w:val="0"/>
          <w:sz w:val="24"/>
          <w:szCs w:val="24"/>
          <w:lang w:eastAsia="pt-BR"/>
        </w:rPr>
      </w:pPr>
      <w:r w:rsidRPr="00AE0458">
        <w:rPr>
          <w:rFonts w:eastAsia="Times New Roman"/>
          <w:bCs w:val="0"/>
          <w:sz w:val="24"/>
          <w:szCs w:val="24"/>
          <w:lang w:eastAsia="pt-BR"/>
        </w:rPr>
        <w:t xml:space="preserve">O regime de precatórios (CF/1988, art. 100) deve ser aplicado na execução de decisões judiciais movidas em face da </w:t>
      </w:r>
      <w:proofErr w:type="spellStart"/>
      <w:r w:rsidRPr="00AE0458">
        <w:rPr>
          <w:rFonts w:eastAsia="Times New Roman"/>
          <w:bCs w:val="0"/>
          <w:sz w:val="24"/>
          <w:szCs w:val="24"/>
          <w:lang w:eastAsia="pt-BR"/>
        </w:rPr>
        <w:t>Cehab</w:t>
      </w:r>
      <w:proofErr w:type="spellEnd"/>
      <w:r w:rsidRPr="00AE0458">
        <w:rPr>
          <w:rFonts w:eastAsia="Times New Roman"/>
          <w:bCs w:val="0"/>
          <w:sz w:val="24"/>
          <w:szCs w:val="24"/>
          <w:lang w:eastAsia="pt-BR"/>
        </w:rPr>
        <w:t>/PE, pois se trata de sociedade de economia mista que presta serviços públicos em regime não concorrencial, não se verificando o exercício de atividade econômica em sentido estrito</w:t>
      </w:r>
      <w:r>
        <w:rPr>
          <w:rStyle w:val="Refdenotaderodap"/>
          <w:rFonts w:eastAsia="Times New Roman"/>
          <w:bCs w:val="0"/>
          <w:sz w:val="24"/>
          <w:szCs w:val="24"/>
          <w:lang w:eastAsia="pt-BR"/>
        </w:rPr>
        <w:footnoteReference w:id="244"/>
      </w:r>
      <w:r w:rsidRPr="00AE0458">
        <w:rPr>
          <w:rFonts w:eastAsia="Times New Roman"/>
          <w:bCs w:val="0"/>
          <w:sz w:val="24"/>
          <w:szCs w:val="24"/>
          <w:lang w:eastAsia="pt-BR"/>
        </w:rPr>
        <w:t xml:space="preserve">. A referida Companhia, inclusive, depende financeiramente do estado federado detentor de 99% de seu capital acionário. </w:t>
      </w:r>
    </w:p>
    <w:p w14:paraId="0F659C0D" w14:textId="77777777" w:rsidR="00AE0458" w:rsidRPr="00AE0458" w:rsidRDefault="00AE0458" w:rsidP="00AE0458">
      <w:pPr>
        <w:autoSpaceDE w:val="0"/>
        <w:autoSpaceDN w:val="0"/>
        <w:adjustRightInd w:val="0"/>
        <w:spacing w:after="0" w:line="360" w:lineRule="auto"/>
        <w:ind w:firstLine="709"/>
        <w:rPr>
          <w:rFonts w:eastAsia="Times New Roman"/>
          <w:bCs w:val="0"/>
          <w:sz w:val="24"/>
          <w:szCs w:val="24"/>
          <w:lang w:eastAsia="pt-BR"/>
        </w:rPr>
      </w:pPr>
      <w:r w:rsidRPr="00AE0458">
        <w:rPr>
          <w:rFonts w:eastAsia="Times New Roman"/>
          <w:bCs w:val="0"/>
          <w:sz w:val="24"/>
          <w:szCs w:val="24"/>
          <w:lang w:eastAsia="pt-BR"/>
        </w:rPr>
        <w:t>Ademais, o bloqueio indiscriminado de provisões constitui interferência indevida na atividade administrativa do Poder Executivo estadual, em desacordo com os princípios da independência e da harmonia entre os Poderes (CF/1988, art. 2º), desvirtua a vontade do legislador estadual e afronta os princípios constitucionais do sistema financeiro e orçamentário.</w:t>
      </w:r>
    </w:p>
    <w:p w14:paraId="48204ADB" w14:textId="77777777" w:rsidR="00AE0458" w:rsidRPr="00AE0458" w:rsidRDefault="00AE0458" w:rsidP="00AE0458">
      <w:pPr>
        <w:autoSpaceDE w:val="0"/>
        <w:autoSpaceDN w:val="0"/>
        <w:adjustRightInd w:val="0"/>
        <w:spacing w:after="0" w:line="360" w:lineRule="auto"/>
        <w:ind w:firstLine="709"/>
        <w:rPr>
          <w:rFonts w:eastAsia="Times New Roman"/>
          <w:bCs w:val="0"/>
          <w:sz w:val="24"/>
          <w:szCs w:val="24"/>
          <w:lang w:eastAsia="pt-BR"/>
        </w:rPr>
      </w:pPr>
      <w:r w:rsidRPr="00AE0458">
        <w:rPr>
          <w:rFonts w:eastAsia="Times New Roman"/>
          <w:bCs w:val="0"/>
          <w:sz w:val="24"/>
          <w:szCs w:val="24"/>
          <w:lang w:eastAsia="pt-BR"/>
        </w:rPr>
        <w:t xml:space="preserve">Com base nesses e em outros entendimentos, o Plenário, por unanimidade, converteu o referendo da medida cautelar em julgamento de mérito e julgou procedente o pedido, para declarar que </w:t>
      </w:r>
      <w:bookmarkStart w:id="302" w:name="_Hlk215682538"/>
      <w:r w:rsidRPr="00AE0458">
        <w:rPr>
          <w:rFonts w:eastAsia="Times New Roman"/>
          <w:bCs w:val="0"/>
          <w:sz w:val="24"/>
          <w:szCs w:val="24"/>
          <w:lang w:eastAsia="pt-BR"/>
        </w:rPr>
        <w:t>o regime constitucional de precatórios (</w:t>
      </w:r>
      <w:hyperlink r:id="rId632" w:anchor=":~:text=Art.%20100.%20Os,para%20este%20fim." w:history="1">
        <w:r w:rsidRPr="00AE0458">
          <w:rPr>
            <w:rFonts w:eastAsia="Times New Roman"/>
            <w:bCs w:val="0"/>
            <w:color w:val="0000FF"/>
            <w:sz w:val="24"/>
            <w:szCs w:val="24"/>
            <w:u w:val="single"/>
            <w:lang w:eastAsia="pt-BR"/>
          </w:rPr>
          <w:t>CF/1988, art. 100</w:t>
        </w:r>
      </w:hyperlink>
      <w:r w:rsidRPr="00AE0458">
        <w:rPr>
          <w:rFonts w:eastAsia="Times New Roman"/>
          <w:bCs w:val="0"/>
          <w:sz w:val="24"/>
          <w:szCs w:val="24"/>
          <w:lang w:eastAsia="pt-BR"/>
        </w:rPr>
        <w:t xml:space="preserve">) deve ser aplicado na execução de decisões judiciais movidas em face da </w:t>
      </w:r>
      <w:proofErr w:type="spellStart"/>
      <w:r w:rsidRPr="00AE0458">
        <w:rPr>
          <w:rFonts w:eastAsia="Times New Roman"/>
          <w:bCs w:val="0"/>
          <w:sz w:val="24"/>
          <w:szCs w:val="24"/>
          <w:lang w:eastAsia="pt-BR"/>
        </w:rPr>
        <w:t>Cehab</w:t>
      </w:r>
      <w:proofErr w:type="spellEnd"/>
      <w:r w:rsidRPr="00AE0458">
        <w:rPr>
          <w:rFonts w:eastAsia="Times New Roman"/>
          <w:bCs w:val="0"/>
          <w:sz w:val="24"/>
          <w:szCs w:val="24"/>
          <w:lang w:eastAsia="pt-BR"/>
        </w:rPr>
        <w:t>/PE</w:t>
      </w:r>
      <w:bookmarkEnd w:id="302"/>
      <w:r w:rsidRPr="00AE0458">
        <w:rPr>
          <w:rFonts w:eastAsia="Times New Roman"/>
          <w:bCs w:val="0"/>
          <w:sz w:val="24"/>
          <w:szCs w:val="24"/>
          <w:lang w:eastAsia="pt-BR"/>
        </w:rPr>
        <w:t xml:space="preserve"> e, por conseguinte, confirmou integralmente a </w:t>
      </w:r>
      <w:hyperlink r:id="rId633" w:history="1">
        <w:r w:rsidRPr="00AE0458">
          <w:rPr>
            <w:rFonts w:eastAsia="Times New Roman"/>
            <w:bCs w:val="0"/>
            <w:color w:val="0000FF"/>
            <w:sz w:val="24"/>
            <w:szCs w:val="24"/>
            <w:u w:val="single"/>
            <w:lang w:eastAsia="pt-BR"/>
          </w:rPr>
          <w:t>decisão</w:t>
        </w:r>
      </w:hyperlink>
      <w:r w:rsidRPr="00AE0458">
        <w:rPr>
          <w:rFonts w:eastAsia="Times New Roman"/>
          <w:bCs w:val="0"/>
          <w:sz w:val="24"/>
          <w:szCs w:val="24"/>
          <w:lang w:eastAsia="pt-BR"/>
        </w:rPr>
        <w:t xml:space="preserve"> que deferiu a medida cautelar.</w:t>
      </w:r>
    </w:p>
    <w:p w14:paraId="19E48CE0" w14:textId="77777777" w:rsidR="00AE0458" w:rsidRPr="00AE0458" w:rsidRDefault="00AE0458" w:rsidP="00AE0458">
      <w:pPr>
        <w:autoSpaceDE w:val="0"/>
        <w:autoSpaceDN w:val="0"/>
        <w:adjustRightInd w:val="0"/>
        <w:spacing w:after="0" w:line="360" w:lineRule="auto"/>
        <w:ind w:firstLine="709"/>
        <w:rPr>
          <w:rFonts w:eastAsia="Times New Roman"/>
          <w:bCs w:val="0"/>
          <w:sz w:val="24"/>
          <w:szCs w:val="24"/>
          <w:lang w:eastAsia="pt-BR"/>
        </w:rPr>
      </w:pPr>
    </w:p>
    <w:p w14:paraId="22177D53" w14:textId="77777777" w:rsidR="00AE0458" w:rsidRPr="00AE0458" w:rsidRDefault="00AE0458" w:rsidP="00AE0458">
      <w:pPr>
        <w:autoSpaceDE w:val="0"/>
        <w:autoSpaceDN w:val="0"/>
        <w:adjustRightInd w:val="0"/>
        <w:spacing w:after="0" w:line="360" w:lineRule="auto"/>
        <w:ind w:firstLine="0"/>
        <w:rPr>
          <w:rFonts w:eastAsia="Times New Roman"/>
          <w:bCs w:val="0"/>
          <w:sz w:val="24"/>
          <w:szCs w:val="24"/>
          <w:lang w:eastAsia="pt-BR"/>
        </w:rPr>
      </w:pPr>
      <w:hyperlink r:id="rId634" w:history="1">
        <w:r w:rsidRPr="00AE0458">
          <w:rPr>
            <w:rFonts w:eastAsia="Times New Roman"/>
            <w:bCs w:val="0"/>
            <w:color w:val="0000FF"/>
            <w:sz w:val="24"/>
            <w:szCs w:val="24"/>
            <w:u w:val="single"/>
            <w:lang w:eastAsia="pt-BR"/>
          </w:rPr>
          <w:t>ADPF 1.278 MC-</w:t>
        </w:r>
        <w:proofErr w:type="spellStart"/>
        <w:r w:rsidRPr="00AE0458">
          <w:rPr>
            <w:rFonts w:eastAsia="Times New Roman"/>
            <w:bCs w:val="0"/>
            <w:color w:val="0000FF"/>
            <w:sz w:val="24"/>
            <w:szCs w:val="24"/>
            <w:u w:val="single"/>
            <w:lang w:eastAsia="pt-BR"/>
          </w:rPr>
          <w:t>Ref</w:t>
        </w:r>
        <w:proofErr w:type="spellEnd"/>
        <w:r w:rsidRPr="00AE0458">
          <w:rPr>
            <w:rFonts w:eastAsia="Times New Roman"/>
            <w:bCs w:val="0"/>
            <w:color w:val="0000FF"/>
            <w:sz w:val="24"/>
            <w:szCs w:val="24"/>
            <w:u w:val="single"/>
            <w:lang w:eastAsia="pt-BR"/>
          </w:rPr>
          <w:t>/PE, relator Ministro Gilmar Mendes, julgamento virtual finalizado em 01.12.2025 (segunda-feira), às 23:59</w:t>
        </w:r>
      </w:hyperlink>
    </w:p>
    <w:p w14:paraId="79364180" w14:textId="77777777" w:rsidR="00AE0458" w:rsidRDefault="00AE0458" w:rsidP="00AE0458">
      <w:pPr>
        <w:jc w:val="right"/>
        <w:rPr>
          <w:rFonts w:eastAsia="Times New Roman"/>
          <w:bCs w:val="0"/>
          <w:sz w:val="26"/>
          <w:szCs w:val="26"/>
          <w:lang w:eastAsia="pt-BR"/>
        </w:rPr>
      </w:pPr>
      <w:hyperlink w:anchor="SUMÁRIO" w:history="1">
        <w:r w:rsidRPr="00D51CF6">
          <w:rPr>
            <w:rFonts w:eastAsia="Times New Roman"/>
            <w:bCs w:val="0"/>
            <w:color w:val="0000FF"/>
            <w:sz w:val="16"/>
            <w:szCs w:val="16"/>
            <w:u w:val="single"/>
            <w:lang w:eastAsia="pt-BR"/>
          </w:rPr>
          <w:t>Sumário</w:t>
        </w:r>
      </w:hyperlink>
    </w:p>
    <w:p w14:paraId="16BBD5DA" w14:textId="77777777" w:rsidR="00AE0458" w:rsidRPr="00AE0458" w:rsidRDefault="00AE0458" w:rsidP="00AE0458">
      <w:pPr>
        <w:rPr>
          <w:lang w:eastAsia="pt-BR"/>
        </w:rPr>
      </w:pPr>
    </w:p>
    <w:p w14:paraId="7E49E23C" w14:textId="2F0A6D8E" w:rsidR="00D51CF6" w:rsidRPr="00D076AC" w:rsidRDefault="00D51CF6" w:rsidP="00F709B8">
      <w:pPr>
        <w:pStyle w:val="Ttulo3"/>
        <w:rPr>
          <w:lang w:eastAsia="pt-BR"/>
        </w:rPr>
      </w:pPr>
      <w:bookmarkStart w:id="303" w:name="_Toc216457036"/>
      <w:r w:rsidRPr="00D076AC">
        <w:t xml:space="preserve">Créditos de natureza </w:t>
      </w:r>
      <w:proofErr w:type="spellStart"/>
      <w:r w:rsidRPr="00D076AC">
        <w:t>superpreferencial</w:t>
      </w:r>
      <w:proofErr w:type="spellEnd"/>
      <w:r w:rsidRPr="00D076AC">
        <w:t xml:space="preserve">: pagamento da parcela por meio de RPV </w:t>
      </w:r>
      <w:bookmarkEnd w:id="301"/>
      <w:r w:rsidRPr="00D076AC">
        <w:t xml:space="preserve">- </w:t>
      </w:r>
      <w:hyperlink r:id="rId635" w:history="1">
        <w:r w:rsidRPr="00D076AC">
          <w:t>RE 1.326.178/SC</w:t>
        </w:r>
      </w:hyperlink>
      <w:r w:rsidRPr="00D076AC">
        <w:rPr>
          <w:lang w:eastAsia="pt-BR"/>
        </w:rPr>
        <w:t xml:space="preserve"> (</w:t>
      </w:r>
      <w:hyperlink r:id="rId636" w:history="1">
        <w:r w:rsidRPr="00D076AC">
          <w:rPr>
            <w:u w:val="single"/>
            <w:lang w:eastAsia="pt-BR"/>
          </w:rPr>
          <w:t>Tema 1.156 RG</w:t>
        </w:r>
      </w:hyperlink>
      <w:r w:rsidRPr="00D076AC">
        <w:rPr>
          <w:lang w:eastAsia="pt-BR"/>
        </w:rPr>
        <w:t>)</w:t>
      </w:r>
      <w:bookmarkEnd w:id="303"/>
    </w:p>
    <w:p w14:paraId="6396B83D" w14:textId="3356575D" w:rsidR="00D51CF6" w:rsidRDefault="00D51CF6" w:rsidP="00D076AC">
      <w:pPr>
        <w:spacing w:after="0" w:line="240" w:lineRule="auto"/>
        <w:ind w:firstLine="0"/>
        <w:rPr>
          <w:lang w:eastAsia="pt-BR"/>
        </w:rPr>
      </w:pPr>
      <w:r w:rsidRPr="00D51CF6">
        <w:rPr>
          <w:rFonts w:eastAsia="Times New Roman"/>
          <w:bCs w:val="0"/>
          <w:noProof/>
          <w:sz w:val="24"/>
          <w:szCs w:val="24"/>
          <w:lang w:eastAsia="pt-BR"/>
        </w:rPr>
        <w:drawing>
          <wp:inline distT="0" distB="0" distL="0" distR="0" wp14:anchorId="12625C4F" wp14:editId="627C0E26">
            <wp:extent cx="1195705" cy="180975"/>
            <wp:effectExtent l="0" t="0" r="0" b="0"/>
            <wp:docPr id="1682109451" name="Imagem 4">
              <a:hlinkClick xmlns:a="http://schemas.openxmlformats.org/drawingml/2006/main" r:id="rId6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63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3A0F71E2" w14:textId="77777777" w:rsidR="00D076AC" w:rsidRDefault="00D076AC" w:rsidP="00D51CF6">
      <w:pPr>
        <w:spacing w:after="0" w:line="360" w:lineRule="auto"/>
        <w:ind w:firstLine="0"/>
        <w:rPr>
          <w:rFonts w:eastAsia="Times New Roman"/>
          <w:bCs w:val="0"/>
          <w:sz w:val="24"/>
          <w:szCs w:val="24"/>
        </w:rPr>
      </w:pPr>
    </w:p>
    <w:p w14:paraId="7D5F2A41" w14:textId="3C23876F" w:rsidR="00D51CF6" w:rsidRPr="00D51CF6" w:rsidRDefault="00D51CF6" w:rsidP="00D51CF6">
      <w:pPr>
        <w:spacing w:after="0" w:line="360" w:lineRule="auto"/>
        <w:ind w:firstLine="0"/>
        <w:rPr>
          <w:rFonts w:eastAsia="Times New Roman"/>
          <w:bCs w:val="0"/>
          <w:sz w:val="24"/>
          <w:szCs w:val="24"/>
        </w:rPr>
      </w:pPr>
      <w:r w:rsidRPr="00D51CF6">
        <w:rPr>
          <w:rFonts w:eastAsia="Times New Roman"/>
          <w:bCs w:val="0"/>
          <w:sz w:val="24"/>
          <w:szCs w:val="24"/>
        </w:rPr>
        <w:t>Tese fixada:</w:t>
      </w:r>
    </w:p>
    <w:p w14:paraId="46E50AC1" w14:textId="77777777" w:rsidR="00D51CF6" w:rsidRPr="00D51CF6" w:rsidRDefault="00D51CF6" w:rsidP="00D51CF6">
      <w:pPr>
        <w:spacing w:after="0" w:line="360" w:lineRule="auto"/>
        <w:contextualSpacing/>
        <w:rPr>
          <w:rFonts w:eastAsia="Times New Roman"/>
          <w:bCs w:val="0"/>
          <w:sz w:val="24"/>
          <w:szCs w:val="24"/>
        </w:rPr>
      </w:pPr>
      <w:r w:rsidRPr="00D51CF6">
        <w:rPr>
          <w:rFonts w:eastAsia="Times New Roman"/>
          <w:b/>
          <w:sz w:val="24"/>
          <w:szCs w:val="24"/>
          <w:lang w:eastAsia="pt-BR"/>
        </w:rPr>
        <w:t xml:space="preserve">“O pagamento de crédito </w:t>
      </w:r>
      <w:proofErr w:type="spellStart"/>
      <w:r w:rsidRPr="00D51CF6">
        <w:rPr>
          <w:rFonts w:eastAsia="Times New Roman"/>
          <w:b/>
          <w:sz w:val="24"/>
          <w:szCs w:val="24"/>
          <w:lang w:eastAsia="pt-BR"/>
        </w:rPr>
        <w:t>superpreferencial</w:t>
      </w:r>
      <w:proofErr w:type="spellEnd"/>
      <w:r w:rsidRPr="00D51CF6">
        <w:rPr>
          <w:rFonts w:eastAsia="Times New Roman"/>
          <w:b/>
          <w:sz w:val="24"/>
          <w:szCs w:val="24"/>
          <w:lang w:eastAsia="pt-BR"/>
        </w:rPr>
        <w:t xml:space="preserve"> (art. 100, § </w:t>
      </w:r>
      <w:r w:rsidRPr="00D51CF6">
        <w:rPr>
          <w:rFonts w:eastAsia="Times New Roman"/>
          <w:b/>
          <w:sz w:val="24"/>
          <w:szCs w:val="24"/>
        </w:rPr>
        <w:t>2º</w:t>
      </w:r>
      <w:r w:rsidRPr="00D51CF6">
        <w:rPr>
          <w:rFonts w:eastAsia="Times New Roman"/>
          <w:b/>
          <w:sz w:val="24"/>
          <w:szCs w:val="24"/>
          <w:lang w:eastAsia="pt-BR"/>
        </w:rPr>
        <w:t>, da CF/1988) deve ser realizado por meio de precatório, exceto se o valor a ser adimplido encontrar-se dentro do limite estabelecido por lei como pequeno valor.”</w:t>
      </w:r>
    </w:p>
    <w:p w14:paraId="5BDA73CA" w14:textId="77777777" w:rsidR="00D51CF6" w:rsidRPr="00D51CF6" w:rsidRDefault="00D51CF6" w:rsidP="00D51CF6">
      <w:pPr>
        <w:autoSpaceDE w:val="0"/>
        <w:autoSpaceDN w:val="0"/>
        <w:adjustRightInd w:val="0"/>
        <w:spacing w:after="0" w:line="360" w:lineRule="auto"/>
        <w:ind w:firstLine="0"/>
        <w:contextualSpacing/>
        <w:rPr>
          <w:rFonts w:eastAsia="Times New Roman"/>
          <w:bCs w:val="0"/>
          <w:sz w:val="24"/>
          <w:szCs w:val="24"/>
        </w:rPr>
      </w:pPr>
    </w:p>
    <w:p w14:paraId="6698F8E0" w14:textId="77777777" w:rsidR="00D51CF6" w:rsidRPr="00D51CF6" w:rsidRDefault="00D51CF6" w:rsidP="00D51CF6">
      <w:pPr>
        <w:spacing w:after="0" w:line="360" w:lineRule="auto"/>
        <w:ind w:firstLine="0"/>
        <w:contextualSpacing/>
        <w:rPr>
          <w:rFonts w:eastAsia="Times New Roman"/>
          <w:bCs w:val="0"/>
          <w:sz w:val="24"/>
          <w:szCs w:val="24"/>
        </w:rPr>
      </w:pPr>
      <w:r w:rsidRPr="00D51CF6">
        <w:rPr>
          <w:rFonts w:eastAsia="Times New Roman"/>
          <w:bCs w:val="0"/>
          <w:sz w:val="24"/>
          <w:szCs w:val="24"/>
        </w:rPr>
        <w:t>Resumo:</w:t>
      </w:r>
    </w:p>
    <w:p w14:paraId="1590AA2E" w14:textId="77777777" w:rsidR="00D51CF6" w:rsidRPr="00D51CF6" w:rsidRDefault="00D51CF6" w:rsidP="00D51CF6">
      <w:pPr>
        <w:spacing w:after="0" w:line="360" w:lineRule="auto"/>
        <w:rPr>
          <w:rFonts w:eastAsia="Times New Roman"/>
          <w:b/>
          <w:sz w:val="24"/>
          <w:szCs w:val="24"/>
        </w:rPr>
      </w:pPr>
      <w:r w:rsidRPr="00D51CF6">
        <w:rPr>
          <w:rFonts w:eastAsia="Times New Roman"/>
          <w:b/>
          <w:sz w:val="24"/>
          <w:szCs w:val="24"/>
        </w:rPr>
        <w:lastRenderedPageBreak/>
        <w:t xml:space="preserve">É inconstitucional — por violar o art. 100, §§ 2º e 8º, da Constituição Federal de 1988 — o pagamento parcial de valores de natureza alimentícia pertencente a credores </w:t>
      </w:r>
      <w:proofErr w:type="spellStart"/>
      <w:r w:rsidRPr="00D51CF6">
        <w:rPr>
          <w:rFonts w:eastAsia="Times New Roman"/>
          <w:b/>
          <w:sz w:val="24"/>
          <w:szCs w:val="24"/>
        </w:rPr>
        <w:t>superpreferenciais</w:t>
      </w:r>
      <w:proofErr w:type="spellEnd"/>
      <w:r w:rsidRPr="00D51CF6">
        <w:rPr>
          <w:rFonts w:eastAsia="Times New Roman"/>
          <w:b/>
          <w:sz w:val="24"/>
          <w:szCs w:val="24"/>
        </w:rPr>
        <w:t xml:space="preserve"> por meio de requisição de pequeno valor (RPV), se o montante devido ultrapassar o limite legalmente fixado para essa modalidade.</w:t>
      </w:r>
    </w:p>
    <w:p w14:paraId="69DD6367" w14:textId="2BE4408A" w:rsidR="00D51CF6" w:rsidRPr="00D51CF6" w:rsidRDefault="00D51CF6" w:rsidP="00D51CF6">
      <w:pPr>
        <w:spacing w:after="0" w:line="360" w:lineRule="auto"/>
        <w:rPr>
          <w:rFonts w:eastAsia="Times New Roman"/>
          <w:bCs w:val="0"/>
          <w:sz w:val="24"/>
          <w:szCs w:val="24"/>
        </w:rPr>
      </w:pPr>
      <w:r w:rsidRPr="00D51CF6">
        <w:rPr>
          <w:rFonts w:eastAsia="Times New Roman"/>
          <w:bCs w:val="0"/>
          <w:sz w:val="24"/>
          <w:szCs w:val="24"/>
        </w:rPr>
        <w:t xml:space="preserve">O texto constitucional estabelece que os créditos chamados de </w:t>
      </w:r>
      <w:proofErr w:type="spellStart"/>
      <w:r w:rsidRPr="00D51CF6">
        <w:rPr>
          <w:rFonts w:eastAsia="Times New Roman"/>
          <w:bCs w:val="0"/>
          <w:sz w:val="24"/>
          <w:szCs w:val="24"/>
        </w:rPr>
        <w:t>superpreferenciais</w:t>
      </w:r>
      <w:proofErr w:type="spellEnd"/>
      <w:r w:rsidRPr="00D51CF6">
        <w:rPr>
          <w:rFonts w:eastAsia="Times New Roman"/>
          <w:bCs w:val="0"/>
          <w:sz w:val="24"/>
          <w:szCs w:val="24"/>
        </w:rPr>
        <w:t xml:space="preserve"> — de natureza alimentícia e de titularidade de idosos, pessoas com deficiência ou portadores de doenças graves — devem ser pagos por meio de precatório, salvo se o montante exigível estiver dentro do limite definido como de pequeno valor. Isso, porque a expedição de RPV é medida excepcional, condicionada à existência de previsão legal que defina as obrigações passíveis de quitação por essa via</w:t>
      </w:r>
      <w:r>
        <w:rPr>
          <w:rStyle w:val="Refdenotaderodap"/>
          <w:rFonts w:eastAsia="Times New Roman"/>
          <w:bCs w:val="0"/>
          <w:sz w:val="24"/>
          <w:szCs w:val="24"/>
        </w:rPr>
        <w:footnoteReference w:id="245"/>
      </w:r>
      <w:r w:rsidRPr="00D51CF6">
        <w:rPr>
          <w:rFonts w:eastAsia="Times New Roman"/>
          <w:bCs w:val="0"/>
          <w:sz w:val="24"/>
          <w:szCs w:val="24"/>
        </w:rPr>
        <w:t>.</w:t>
      </w:r>
    </w:p>
    <w:p w14:paraId="6D3B4533" w14:textId="74250B6F" w:rsidR="00D51CF6" w:rsidRPr="00D51CF6" w:rsidRDefault="00D51CF6" w:rsidP="00D51CF6">
      <w:pPr>
        <w:spacing w:after="0" w:line="360" w:lineRule="auto"/>
        <w:rPr>
          <w:rFonts w:eastAsia="Times New Roman"/>
          <w:bCs w:val="0"/>
          <w:sz w:val="24"/>
          <w:szCs w:val="24"/>
        </w:rPr>
      </w:pPr>
      <w:r w:rsidRPr="00D51CF6">
        <w:rPr>
          <w:rFonts w:eastAsia="Times New Roman"/>
          <w:bCs w:val="0"/>
          <w:sz w:val="24"/>
          <w:szCs w:val="24"/>
        </w:rPr>
        <w:t>Conforme jurisprudência desta Corte</w:t>
      </w:r>
      <w:r>
        <w:rPr>
          <w:rStyle w:val="Refdenotaderodap"/>
          <w:rFonts w:eastAsia="Times New Roman"/>
          <w:bCs w:val="0"/>
          <w:sz w:val="24"/>
          <w:szCs w:val="24"/>
        </w:rPr>
        <w:footnoteReference w:id="246"/>
      </w:r>
      <w:r w:rsidRPr="00D51CF6">
        <w:rPr>
          <w:rFonts w:eastAsia="Times New Roman"/>
          <w:bCs w:val="0"/>
          <w:sz w:val="24"/>
          <w:szCs w:val="24"/>
        </w:rPr>
        <w:t xml:space="preserve">, o fracionamento de precatórios </w:t>
      </w:r>
      <w:proofErr w:type="spellStart"/>
      <w:r w:rsidRPr="00D51CF6">
        <w:rPr>
          <w:rFonts w:eastAsia="Times New Roman"/>
          <w:bCs w:val="0"/>
          <w:sz w:val="24"/>
          <w:szCs w:val="24"/>
        </w:rPr>
        <w:t>superpreferenciais</w:t>
      </w:r>
      <w:proofErr w:type="spellEnd"/>
      <w:r w:rsidRPr="00D51CF6">
        <w:rPr>
          <w:rFonts w:eastAsia="Times New Roman"/>
          <w:bCs w:val="0"/>
          <w:sz w:val="24"/>
          <w:szCs w:val="24"/>
        </w:rPr>
        <w:t xml:space="preserve"> para possibilitar o pagamento por meio de RPV, além de representar risco de impacto orçamentário significativo, não encontra amparo na Constituição Federal, uma vez que o pagamento dos créditos contra a Fazenda Pública deve ser realizado de forma integral pelo mesmo rito (RPV ou precatório), sem que se mesclem as modalidades.</w:t>
      </w:r>
    </w:p>
    <w:p w14:paraId="15DAAD1E" w14:textId="77777777" w:rsidR="00D51CF6" w:rsidRPr="00D51CF6" w:rsidRDefault="00D51CF6" w:rsidP="00D51CF6">
      <w:pPr>
        <w:spacing w:after="0" w:line="360" w:lineRule="auto"/>
        <w:rPr>
          <w:rFonts w:eastAsia="Times New Roman"/>
          <w:bCs w:val="0"/>
          <w:sz w:val="24"/>
          <w:szCs w:val="24"/>
        </w:rPr>
      </w:pPr>
      <w:r w:rsidRPr="00D51CF6">
        <w:rPr>
          <w:rFonts w:eastAsia="Times New Roman"/>
          <w:bCs w:val="0"/>
          <w:sz w:val="24"/>
          <w:szCs w:val="24"/>
        </w:rPr>
        <w:t xml:space="preserve">Na espécie, o acórdão do Tribunal Regional Federal da 4ª Região manteve decisão que reconheceu a possibilidade de fracionamento do precatório, permitindo o pagamento da parcela </w:t>
      </w:r>
      <w:proofErr w:type="spellStart"/>
      <w:r w:rsidRPr="00D51CF6">
        <w:rPr>
          <w:rFonts w:eastAsia="Times New Roman"/>
          <w:bCs w:val="0"/>
          <w:sz w:val="24"/>
          <w:szCs w:val="24"/>
        </w:rPr>
        <w:t>superpreferencial</w:t>
      </w:r>
      <w:proofErr w:type="spellEnd"/>
      <w:r w:rsidRPr="00D51CF6">
        <w:rPr>
          <w:rFonts w:eastAsia="Times New Roman"/>
          <w:bCs w:val="0"/>
          <w:sz w:val="24"/>
          <w:szCs w:val="24"/>
        </w:rPr>
        <w:t xml:space="preserve"> (até 180 salários-mínimos) por meio de RPV, reservando-se o excedente para quitação via precatório judicial.</w:t>
      </w:r>
    </w:p>
    <w:p w14:paraId="0130077B" w14:textId="77777777" w:rsidR="00D51CF6" w:rsidRPr="00D51CF6" w:rsidRDefault="00D51CF6" w:rsidP="00D51CF6">
      <w:pPr>
        <w:spacing w:after="0" w:line="360" w:lineRule="auto"/>
        <w:rPr>
          <w:rFonts w:eastAsia="Times New Roman"/>
          <w:bCs w:val="0"/>
          <w:sz w:val="24"/>
          <w:szCs w:val="24"/>
        </w:rPr>
      </w:pPr>
      <w:r w:rsidRPr="00D51CF6">
        <w:rPr>
          <w:rFonts w:eastAsia="Times New Roman"/>
          <w:bCs w:val="0"/>
          <w:sz w:val="24"/>
          <w:szCs w:val="24"/>
        </w:rPr>
        <w:t xml:space="preserve">Com base nesses e em outros entendimentos, o Plenário, por unanimidade, ao apreciar o </w:t>
      </w:r>
      <w:hyperlink r:id="rId638" w:history="1">
        <w:r w:rsidRPr="00D51CF6">
          <w:rPr>
            <w:rFonts w:eastAsia="Times New Roman"/>
            <w:bCs w:val="0"/>
            <w:color w:val="0000FF"/>
            <w:sz w:val="24"/>
            <w:szCs w:val="24"/>
            <w:u w:val="single"/>
          </w:rPr>
          <w:t>Tema 1.156 da repercussão geral</w:t>
        </w:r>
      </w:hyperlink>
      <w:r w:rsidRPr="00D51CF6">
        <w:rPr>
          <w:rFonts w:eastAsia="Times New Roman"/>
          <w:bCs w:val="0"/>
          <w:sz w:val="24"/>
          <w:szCs w:val="24"/>
        </w:rPr>
        <w:t xml:space="preserve">: (i) deu provimento ao recurso extraordinário para reconhecer a violação </w:t>
      </w:r>
      <w:hyperlink r:id="rId639" w:anchor=":~:text=Art.%20100.%20Os,para%20este%20fim." w:history="1">
        <w:r w:rsidRPr="00D51CF6">
          <w:rPr>
            <w:rFonts w:eastAsia="Times New Roman"/>
            <w:bCs w:val="0"/>
            <w:color w:val="0000FF"/>
            <w:sz w:val="24"/>
            <w:szCs w:val="24"/>
            <w:u w:val="single"/>
          </w:rPr>
          <w:t>ao art. 100, §§ 2° e 8° da Constituição Federal de 1988</w:t>
        </w:r>
      </w:hyperlink>
      <w:r w:rsidRPr="00D51CF6">
        <w:rPr>
          <w:rFonts w:eastAsia="Times New Roman"/>
          <w:bCs w:val="0"/>
          <w:sz w:val="24"/>
          <w:szCs w:val="24"/>
        </w:rPr>
        <w:t>; (</w:t>
      </w:r>
      <w:proofErr w:type="spellStart"/>
      <w:r w:rsidRPr="00D51CF6">
        <w:rPr>
          <w:rFonts w:eastAsia="Times New Roman"/>
          <w:bCs w:val="0"/>
          <w:sz w:val="24"/>
          <w:szCs w:val="24"/>
        </w:rPr>
        <w:t>ii</w:t>
      </w:r>
      <w:proofErr w:type="spellEnd"/>
      <w:r w:rsidRPr="00D51CF6">
        <w:rPr>
          <w:rFonts w:eastAsia="Times New Roman"/>
          <w:bCs w:val="0"/>
          <w:sz w:val="24"/>
          <w:szCs w:val="24"/>
        </w:rPr>
        <w:t xml:space="preserve">) determinou que o pagamento dos créditos </w:t>
      </w:r>
      <w:proofErr w:type="spellStart"/>
      <w:r w:rsidRPr="00D51CF6">
        <w:rPr>
          <w:rFonts w:eastAsia="Times New Roman"/>
          <w:bCs w:val="0"/>
          <w:sz w:val="24"/>
          <w:szCs w:val="24"/>
        </w:rPr>
        <w:t>superpreferenciais</w:t>
      </w:r>
      <w:proofErr w:type="spellEnd"/>
      <w:r w:rsidRPr="00D51CF6">
        <w:rPr>
          <w:rFonts w:eastAsia="Times New Roman"/>
          <w:bCs w:val="0"/>
          <w:sz w:val="24"/>
          <w:szCs w:val="24"/>
        </w:rPr>
        <w:t xml:space="preserve"> seja adimplido por meio de expedição de precatórios; e (</w:t>
      </w:r>
      <w:proofErr w:type="spellStart"/>
      <w:r w:rsidRPr="00D51CF6">
        <w:rPr>
          <w:rFonts w:eastAsia="Times New Roman"/>
          <w:bCs w:val="0"/>
          <w:sz w:val="24"/>
          <w:szCs w:val="24"/>
        </w:rPr>
        <w:t>iii</w:t>
      </w:r>
      <w:proofErr w:type="spellEnd"/>
      <w:r w:rsidRPr="00D51CF6">
        <w:rPr>
          <w:rFonts w:eastAsia="Times New Roman"/>
          <w:bCs w:val="0"/>
          <w:sz w:val="24"/>
          <w:szCs w:val="24"/>
        </w:rPr>
        <w:t>) fixou a tese anteriormente citada.</w:t>
      </w:r>
    </w:p>
    <w:p w14:paraId="322EB509" w14:textId="77777777" w:rsidR="00D51CF6" w:rsidRPr="00D51CF6" w:rsidRDefault="00D51CF6" w:rsidP="00D51CF6">
      <w:pPr>
        <w:spacing w:after="120" w:line="240" w:lineRule="auto"/>
        <w:ind w:firstLine="0"/>
        <w:rPr>
          <w:rFonts w:ascii="Arial" w:eastAsia="Times New Roman" w:hAnsi="Arial" w:cs="Arial"/>
          <w:bCs w:val="0"/>
        </w:rPr>
      </w:pPr>
    </w:p>
    <w:p w14:paraId="44E3E3F6" w14:textId="77777777" w:rsidR="00D51CF6" w:rsidRPr="00D51CF6" w:rsidRDefault="00D51CF6" w:rsidP="00D51CF6">
      <w:pPr>
        <w:spacing w:after="0" w:line="360" w:lineRule="auto"/>
        <w:ind w:firstLine="0"/>
        <w:rPr>
          <w:rFonts w:eastAsia="Times New Roman"/>
          <w:bCs w:val="0"/>
          <w:sz w:val="24"/>
          <w:szCs w:val="24"/>
        </w:rPr>
      </w:pPr>
      <w:hyperlink r:id="rId640" w:history="1">
        <w:r w:rsidRPr="00D51CF6">
          <w:rPr>
            <w:rFonts w:eastAsia="Times New Roman"/>
            <w:bCs w:val="0"/>
            <w:color w:val="0000FF"/>
            <w:sz w:val="24"/>
            <w:szCs w:val="24"/>
            <w:u w:val="single"/>
          </w:rPr>
          <w:t>RE 1.326.178/SC, relator Ministro Cristiano Zanin, julgamento virtual finalizado em 23.05.2025 (sexta-feira), às 23:59</w:t>
        </w:r>
      </w:hyperlink>
    </w:p>
    <w:p w14:paraId="763440ED" w14:textId="75AD33B6" w:rsidR="00D51CF6" w:rsidRDefault="00D51CF6" w:rsidP="00D51CF6">
      <w:pPr>
        <w:jc w:val="right"/>
        <w:rPr>
          <w:rFonts w:eastAsia="Times New Roman"/>
          <w:bCs w:val="0"/>
          <w:sz w:val="26"/>
          <w:szCs w:val="26"/>
          <w:lang w:eastAsia="pt-BR"/>
        </w:rPr>
      </w:pPr>
      <w:hyperlink w:anchor="SUMÁRIO" w:history="1">
        <w:r w:rsidRPr="00D51CF6">
          <w:rPr>
            <w:rFonts w:eastAsia="Times New Roman"/>
            <w:bCs w:val="0"/>
            <w:color w:val="0000FF"/>
            <w:sz w:val="16"/>
            <w:szCs w:val="16"/>
            <w:u w:val="single"/>
            <w:lang w:eastAsia="pt-BR"/>
          </w:rPr>
          <w:t>Sumário</w:t>
        </w:r>
      </w:hyperlink>
    </w:p>
    <w:p w14:paraId="5AFD45C5" w14:textId="77777777" w:rsidR="00D51CF6" w:rsidRPr="00D51CF6" w:rsidRDefault="00D51CF6" w:rsidP="00D51CF6">
      <w:pPr>
        <w:jc w:val="right"/>
        <w:rPr>
          <w:lang w:eastAsia="pt-BR"/>
        </w:rPr>
      </w:pPr>
    </w:p>
    <w:p w14:paraId="388D3D9E" w14:textId="46A6844E" w:rsidR="00366FAD" w:rsidRDefault="00366FAD" w:rsidP="008E5DE0">
      <w:pPr>
        <w:pStyle w:val="Ttulo2"/>
      </w:pPr>
      <w:bookmarkStart w:id="304" w:name="_Toc216457037"/>
      <w:r>
        <w:t>PREVALÊNCIA DAS NORMAS E DOS TRATADOS INTERNACIONAIS FIRMADOS PELO BRASIL</w:t>
      </w:r>
      <w:bookmarkEnd w:id="304"/>
    </w:p>
    <w:p w14:paraId="11BB264B" w14:textId="77777777" w:rsidR="0035030A" w:rsidRPr="0035030A" w:rsidRDefault="0035030A" w:rsidP="0035030A">
      <w:pPr>
        <w:rPr>
          <w:lang w:eastAsia="pt-BR"/>
        </w:rPr>
      </w:pPr>
    </w:p>
    <w:p w14:paraId="6232243B" w14:textId="317E48AD" w:rsidR="00366FAD" w:rsidRPr="00703848" w:rsidRDefault="00366FAD" w:rsidP="00F709B8">
      <w:pPr>
        <w:pStyle w:val="Ttulo3"/>
        <w:rPr>
          <w:rStyle w:val="normaltextrun"/>
          <w:i/>
          <w:iCs/>
        </w:rPr>
      </w:pPr>
      <w:bookmarkStart w:id="305" w:name="_Responsabilidade_por_danos"/>
      <w:bookmarkStart w:id="306" w:name="_Toc216457038"/>
      <w:bookmarkEnd w:id="305"/>
      <w:r w:rsidRPr="00430D54">
        <w:t>Responsabilidade por danos materiais em transporte aéreo internacional de carga</w:t>
      </w:r>
      <w:r>
        <w:rPr>
          <w:rStyle w:val="normaltextrun"/>
        </w:rPr>
        <w:t xml:space="preserve"> </w:t>
      </w:r>
      <w:r w:rsidRPr="00703848">
        <w:rPr>
          <w:rStyle w:val="normaltextrun"/>
        </w:rPr>
        <w:t xml:space="preserve">- </w:t>
      </w:r>
      <w:hyperlink r:id="rId641" w:tgtFrame="_blank" w:history="1">
        <w:r w:rsidRPr="00703848">
          <w:rPr>
            <w:rStyle w:val="normaltextrun"/>
          </w:rPr>
          <w:t>RE 1.520.841/SP</w:t>
        </w:r>
      </w:hyperlink>
      <w:r w:rsidRPr="00703848">
        <w:rPr>
          <w:rStyle w:val="normaltextrun"/>
        </w:rPr>
        <w:t xml:space="preserve"> (</w:t>
      </w:r>
      <w:hyperlink r:id="rId642" w:tgtFrame="_blank" w:history="1">
        <w:r w:rsidRPr="00703848">
          <w:rPr>
            <w:rStyle w:val="normaltextrun"/>
            <w:u w:val="single"/>
          </w:rPr>
          <w:t>Tema 1.366 RG</w:t>
        </w:r>
      </w:hyperlink>
      <w:r w:rsidRPr="00703848">
        <w:rPr>
          <w:rStyle w:val="normaltextrun"/>
        </w:rPr>
        <w:t>)</w:t>
      </w:r>
      <w:bookmarkEnd w:id="306"/>
      <w:r w:rsidR="00C24483" w:rsidRPr="00703848">
        <w:rPr>
          <w:rStyle w:val="normaltextrun"/>
        </w:rPr>
        <w:t xml:space="preserve"> </w:t>
      </w:r>
    </w:p>
    <w:p w14:paraId="2373CE25" w14:textId="77777777" w:rsidR="00C24483" w:rsidRDefault="00C24483" w:rsidP="00292744">
      <w:pPr>
        <w:pStyle w:val="paragraph"/>
        <w:spacing w:before="0" w:beforeAutospacing="0" w:after="0" w:afterAutospacing="0"/>
        <w:jc w:val="both"/>
        <w:textAlignment w:val="baseline"/>
        <w:rPr>
          <w:rStyle w:val="normaltextrun"/>
          <w:b/>
          <w:bCs/>
        </w:rPr>
      </w:pPr>
      <w:r w:rsidRPr="00C24483">
        <w:rPr>
          <w:b/>
          <w:bCs/>
          <w:noProof/>
        </w:rPr>
        <w:drawing>
          <wp:inline distT="0" distB="0" distL="0" distR="0" wp14:anchorId="4705E089" wp14:editId="0553DF05">
            <wp:extent cx="1219200" cy="180975"/>
            <wp:effectExtent l="0" t="0" r="0" b="9525"/>
            <wp:docPr id="147325639" name="Imagem 4">
              <a:hlinkClick xmlns:a="http://schemas.openxmlformats.org/drawingml/2006/main" r:id="rId6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5639" name="Imagem 4">
                      <a:hlinkClick r:id="rId644"/>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48D280CF" w14:textId="781D9F43" w:rsidR="00C24483" w:rsidRDefault="00C24483" w:rsidP="00292744">
      <w:pPr>
        <w:pStyle w:val="paragraph"/>
        <w:spacing w:before="0" w:beforeAutospacing="0" w:after="0" w:afterAutospacing="0"/>
        <w:jc w:val="both"/>
        <w:textAlignment w:val="baseline"/>
        <w:rPr>
          <w:rFonts w:ascii="Segoe UI" w:hAnsi="Segoe UI" w:cs="Segoe UI"/>
          <w:sz w:val="18"/>
          <w:szCs w:val="18"/>
        </w:rPr>
      </w:pPr>
      <w:r w:rsidRPr="00C24483">
        <w:rPr>
          <w:b/>
          <w:bCs/>
        </w:rPr>
        <w:br/>
      </w:r>
      <w:r>
        <w:rPr>
          <w:rStyle w:val="normaltextrun"/>
          <w:b/>
          <w:bCs/>
        </w:rPr>
        <w:t>ODS:</w:t>
      </w:r>
      <w:r>
        <w:rPr>
          <w:rStyle w:val="normaltextrun"/>
        </w:rPr>
        <w:t xml:space="preserve"> </w:t>
      </w:r>
      <w:hyperlink r:id="rId645" w:tgtFrame="_blank" w:history="1">
        <w:r>
          <w:rPr>
            <w:rStyle w:val="normaltextrun"/>
            <w:color w:val="0000FF"/>
            <w:u w:val="single"/>
          </w:rPr>
          <w:t>16</w:t>
        </w:r>
      </w:hyperlink>
      <w:r>
        <w:rPr>
          <w:rStyle w:val="eop"/>
        </w:rPr>
        <w:t> </w:t>
      </w:r>
    </w:p>
    <w:p w14:paraId="4EA471EB" w14:textId="77777777" w:rsidR="00C24483" w:rsidRDefault="00C24483" w:rsidP="00292744">
      <w:pPr>
        <w:pStyle w:val="paragraph"/>
        <w:tabs>
          <w:tab w:val="left" w:pos="284"/>
        </w:tabs>
        <w:spacing w:before="0" w:beforeAutospacing="0" w:after="0" w:afterAutospacing="0"/>
        <w:jc w:val="both"/>
        <w:textAlignment w:val="baseline"/>
        <w:rPr>
          <w:rFonts w:ascii="Segoe UI" w:hAnsi="Segoe UI" w:cs="Segoe UI"/>
          <w:sz w:val="18"/>
          <w:szCs w:val="18"/>
        </w:rPr>
      </w:pPr>
      <w:r>
        <w:rPr>
          <w:rStyle w:val="eop"/>
        </w:rPr>
        <w:t> </w:t>
      </w:r>
    </w:p>
    <w:p w14:paraId="15B333B8" w14:textId="77777777" w:rsidR="00C24483" w:rsidRDefault="00C24483" w:rsidP="00CF7981">
      <w:pPr>
        <w:pStyle w:val="paragraph"/>
        <w:tabs>
          <w:tab w:val="left" w:pos="284"/>
        </w:tabs>
        <w:spacing w:before="0" w:beforeAutospacing="0" w:after="0" w:afterAutospacing="0" w:line="360" w:lineRule="auto"/>
        <w:jc w:val="both"/>
        <w:textAlignment w:val="baseline"/>
        <w:rPr>
          <w:rFonts w:ascii="Segoe UI" w:hAnsi="Segoe UI" w:cs="Segoe UI"/>
          <w:sz w:val="18"/>
          <w:szCs w:val="18"/>
        </w:rPr>
      </w:pPr>
      <w:r>
        <w:rPr>
          <w:rStyle w:val="normaltextrun"/>
        </w:rPr>
        <w:t>Tese fixada:</w:t>
      </w:r>
      <w:r>
        <w:rPr>
          <w:rStyle w:val="eop"/>
        </w:rPr>
        <w:t> </w:t>
      </w:r>
    </w:p>
    <w:p w14:paraId="16D3CA2D" w14:textId="77777777" w:rsidR="00C24483" w:rsidRDefault="00C24483" w:rsidP="00CF7981">
      <w:pPr>
        <w:pStyle w:val="paragraph"/>
        <w:tabs>
          <w:tab w:val="left" w:pos="284"/>
        </w:tabs>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 “1. A pretensão indenizatória por danos materiais em transporte aéreo internacional está sujeita aos limites previstos em normas e tratados internacionais firmados pelo Brasil, em especial as Convenções de Varsóvia e de Montreal; 2. É infraconstitucional e fática a controvérsia sobre o afastamento da limitação à pretensão indenizatória quando a transportadora tem conhecimento do valor da carga ou age com dolo ou culpa grave”.</w:t>
      </w:r>
      <w:r>
        <w:rPr>
          <w:rStyle w:val="eop"/>
        </w:rPr>
        <w:t> </w:t>
      </w:r>
    </w:p>
    <w:p w14:paraId="55FFD9E4" w14:textId="77777777" w:rsidR="00C24483" w:rsidRDefault="00C24483" w:rsidP="00CF7981">
      <w:pPr>
        <w:pStyle w:val="paragraph"/>
        <w:tabs>
          <w:tab w:val="left" w:pos="284"/>
        </w:tabs>
        <w:spacing w:before="0" w:beforeAutospacing="0" w:after="0" w:afterAutospacing="0" w:line="360" w:lineRule="auto"/>
        <w:ind w:firstLine="705"/>
        <w:jc w:val="both"/>
        <w:textAlignment w:val="baseline"/>
        <w:rPr>
          <w:rFonts w:ascii="Segoe UI" w:hAnsi="Segoe UI" w:cs="Segoe UI"/>
          <w:sz w:val="18"/>
          <w:szCs w:val="18"/>
        </w:rPr>
      </w:pPr>
      <w:r>
        <w:rPr>
          <w:rStyle w:val="eop"/>
        </w:rPr>
        <w:t> </w:t>
      </w:r>
    </w:p>
    <w:p w14:paraId="5356ECD9" w14:textId="77777777" w:rsidR="00C24483" w:rsidRDefault="00C24483" w:rsidP="00CF7981">
      <w:pPr>
        <w:pStyle w:val="paragraph"/>
        <w:tabs>
          <w:tab w:val="left" w:pos="284"/>
        </w:tabs>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48C925AF" w14:textId="77777777" w:rsidR="00C24483" w:rsidRDefault="00C24483" w:rsidP="00CF7981">
      <w:pPr>
        <w:pStyle w:val="paragraph"/>
        <w:tabs>
          <w:tab w:val="left" w:pos="284"/>
        </w:tabs>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As Convenções de Varsóvia e Montreal são aplicadas às hipóteses de danos materiais decorrentes de contrato de transporte aéreo internacional de cargas e mercadorias.</w:t>
      </w:r>
      <w:r>
        <w:rPr>
          <w:rStyle w:val="eop"/>
        </w:rPr>
        <w:t> </w:t>
      </w:r>
    </w:p>
    <w:p w14:paraId="67B79725" w14:textId="25AAC237" w:rsidR="00C24483" w:rsidRDefault="00C24483" w:rsidP="00C2448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O artigo 178 da Constituição Federal, ao dispor sobre a ordenação do transporte internacional, determina hierarquia específica aos tratados, acordos e convenções internacionais dos quais o Brasil seja signatário </w:t>
      </w:r>
      <w:r>
        <w:rPr>
          <w:rStyle w:val="Refdenotaderodap"/>
        </w:rPr>
        <w:footnoteReference w:id="247"/>
      </w:r>
      <w:r>
        <w:rPr>
          <w:rStyle w:val="normaltextrun"/>
        </w:rPr>
        <w:t>.</w:t>
      </w:r>
      <w:r>
        <w:rPr>
          <w:rStyle w:val="eop"/>
        </w:rPr>
        <w:t> </w:t>
      </w:r>
    </w:p>
    <w:p w14:paraId="092E47DA" w14:textId="77777777" w:rsidR="00C24483" w:rsidRDefault="00C24483" w:rsidP="00C2448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a pretensão de indenização por danos materiais em transporte aéreo internacional de pessoas, bagagens, cargas e mercadorias sujeita-se aos limites previstos em normas e tratados internacionais firmados pelo Brasil — notadamente as Convenções de Varsóvia e de Montreal —, na medida em que prevalecem em relação ao Código Civil e ao Código de Defesa do Consumidor.</w:t>
      </w:r>
      <w:r>
        <w:rPr>
          <w:rStyle w:val="eop"/>
        </w:rPr>
        <w:t> </w:t>
      </w:r>
    </w:p>
    <w:p w14:paraId="4F872EC4" w14:textId="77777777" w:rsidR="00C24483" w:rsidRDefault="00C24483" w:rsidP="00C2448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Por outro lado, a discussão a respeito de eventual afastamento da limitação à pretensão indenizatória quando a transportadora tem conhecimento do valor da carga ou quando ela age com dolo ou culpa grave pressupõe o revolvimento do acervo fático-probatório, o que é inviável no âmbito do recurso extraordinário.</w:t>
      </w:r>
      <w:r>
        <w:rPr>
          <w:rStyle w:val="eop"/>
        </w:rPr>
        <w:t> </w:t>
      </w:r>
    </w:p>
    <w:p w14:paraId="1019F45E" w14:textId="77777777" w:rsidR="00C24483" w:rsidRDefault="00C24483" w:rsidP="00C2448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o Tribunal de Justiça do Estado de São Paulo afirmou a prevalência de normas internacionais com a finalidade de limitar a indenização por dano material em transporte aéreo internacional de carga e concluiu pela incidência do art. 22.3 da Convenção de Montreal.</w:t>
      </w:r>
      <w:r>
        <w:rPr>
          <w:rStyle w:val="eop"/>
        </w:rPr>
        <w:t> </w:t>
      </w:r>
    </w:p>
    <w:p w14:paraId="4EC0617C" w14:textId="60BEA9BF" w:rsidR="00C24483" w:rsidRDefault="00C24483" w:rsidP="00C2448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entendimentos, o Plenário, por unanimidade, reconheceu a existência de repercussão geral da questão constitucional suscitada (</w:t>
      </w:r>
      <w:hyperlink r:id="rId646" w:tgtFrame="_blank" w:history="1">
        <w:r>
          <w:rPr>
            <w:rStyle w:val="normaltextrun"/>
            <w:color w:val="0000FF"/>
            <w:u w:val="single"/>
          </w:rPr>
          <w:t>Tema 1.366 da repercussão geral</w:t>
        </w:r>
      </w:hyperlink>
      <w:r>
        <w:rPr>
          <w:rStyle w:val="normaltextrun"/>
        </w:rPr>
        <w:t xml:space="preserve">), bem como (i) reafirmou a jurisprudência dominante sobre a matéria </w:t>
      </w:r>
      <w:r>
        <w:rPr>
          <w:rStyle w:val="Refdenotaderodap"/>
        </w:rPr>
        <w:footnoteReference w:id="248"/>
      </w:r>
      <w:r>
        <w:rPr>
          <w:rStyle w:val="normaltextrun"/>
        </w:rPr>
        <w:t xml:space="preserve"> para conhecer em parte do recurso extraordinário e, nessa extensão, negar-lhe provimento; e (</w:t>
      </w:r>
      <w:proofErr w:type="spellStart"/>
      <w:r>
        <w:rPr>
          <w:rStyle w:val="normaltextrun"/>
        </w:rPr>
        <w:t>ii</w:t>
      </w:r>
      <w:proofErr w:type="spellEnd"/>
      <w:r>
        <w:rPr>
          <w:rStyle w:val="normaltextrun"/>
        </w:rPr>
        <w:t>) fixou a tese anteriormente citada.</w:t>
      </w:r>
      <w:r>
        <w:rPr>
          <w:rStyle w:val="eop"/>
        </w:rPr>
        <w:t> </w:t>
      </w:r>
    </w:p>
    <w:p w14:paraId="29C0E48C" w14:textId="77777777" w:rsidR="00C24483" w:rsidRDefault="00C24483" w:rsidP="00C2448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Fonts w:ascii="Arial" w:hAnsi="Arial" w:cs="Arial"/>
          <w:sz w:val="20"/>
          <w:szCs w:val="20"/>
        </w:rPr>
        <w:t> </w:t>
      </w:r>
    </w:p>
    <w:p w14:paraId="680C9B5C" w14:textId="77777777" w:rsidR="00C24483" w:rsidRDefault="00C24483" w:rsidP="00C24483">
      <w:pPr>
        <w:pStyle w:val="paragraph"/>
        <w:spacing w:before="0" w:beforeAutospacing="0" w:after="0" w:afterAutospacing="0" w:line="360" w:lineRule="auto"/>
        <w:jc w:val="both"/>
        <w:textAlignment w:val="baseline"/>
        <w:rPr>
          <w:rFonts w:ascii="Segoe UI" w:hAnsi="Segoe UI" w:cs="Segoe UI"/>
          <w:sz w:val="18"/>
          <w:szCs w:val="18"/>
        </w:rPr>
      </w:pPr>
      <w:hyperlink r:id="rId647" w:tgtFrame="_blank" w:history="1">
        <w:r>
          <w:rPr>
            <w:rStyle w:val="normaltextrun"/>
            <w:color w:val="0000FF"/>
            <w:u w:val="single"/>
          </w:rPr>
          <w:t>RE 1.520.841/SP, relator Ministro Presidente, julgamento finalizado no Plenário Virtual em 03.02.2025 (segunda-feira)</w:t>
        </w:r>
      </w:hyperlink>
      <w:r>
        <w:rPr>
          <w:rStyle w:val="eop"/>
        </w:rPr>
        <w:t> </w:t>
      </w:r>
    </w:p>
    <w:p w14:paraId="64B97C2F" w14:textId="77777777" w:rsidR="00C24483" w:rsidRPr="00D12B2C" w:rsidRDefault="00C24483" w:rsidP="00C24483">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2015E8D1" w14:textId="77777777" w:rsidR="00C24483" w:rsidRDefault="00C24483" w:rsidP="00C24483"/>
    <w:p w14:paraId="21E92D3E" w14:textId="5438B7B8" w:rsidR="00F14FDB" w:rsidRPr="00F14FDB" w:rsidRDefault="00F14FDB" w:rsidP="008E5DE0">
      <w:pPr>
        <w:pStyle w:val="Ttulo2"/>
      </w:pPr>
      <w:bookmarkStart w:id="307" w:name="_PRINCÍPIOS_FUNDAMENTAIS"/>
      <w:bookmarkStart w:id="308" w:name="_Toc216457039"/>
      <w:bookmarkEnd w:id="307"/>
      <w:r w:rsidRPr="00F14FDB">
        <w:t>PRINCÍPIOS FUNDAMENTAIS</w:t>
      </w:r>
      <w:bookmarkEnd w:id="308"/>
    </w:p>
    <w:p w14:paraId="134FBB88" w14:textId="77777777" w:rsidR="00F14FDB" w:rsidRDefault="00F14FDB" w:rsidP="00C24483">
      <w:pPr>
        <w:rPr>
          <w:sz w:val="24"/>
          <w:szCs w:val="24"/>
        </w:rPr>
      </w:pPr>
    </w:p>
    <w:p w14:paraId="3EA89695" w14:textId="77777777" w:rsidR="00791E27" w:rsidRPr="00703848" w:rsidRDefault="00F14FDB" w:rsidP="00F709B8">
      <w:pPr>
        <w:pStyle w:val="Ttulo3"/>
        <w:rPr>
          <w:rFonts w:ascii="Segoe UI" w:hAnsi="Segoe UI" w:cs="Segoe UI"/>
          <w:sz w:val="18"/>
          <w:szCs w:val="18"/>
        </w:rPr>
      </w:pPr>
      <w:bookmarkStart w:id="309" w:name="_Obrigação_de_terceiro"/>
      <w:bookmarkStart w:id="310" w:name="_Toc216457040"/>
      <w:bookmarkEnd w:id="309"/>
      <w:r w:rsidRPr="0040650C">
        <w:rPr>
          <w:rStyle w:val="Ttulo3Char"/>
          <w:b/>
          <w:i/>
        </w:rPr>
        <w:t>Obrigação de terceiro sem vínculo trabalhista manter creche para empregadas em fase de amamentação</w:t>
      </w:r>
      <w:r w:rsidRPr="0040650C">
        <w:rPr>
          <w:rStyle w:val="normaltextrun"/>
        </w:rPr>
        <w:t xml:space="preserve"> </w:t>
      </w:r>
      <w:r w:rsidRPr="00810716">
        <w:rPr>
          <w:rStyle w:val="normaltextrun"/>
        </w:rPr>
        <w:t xml:space="preserve">- </w:t>
      </w:r>
      <w:hyperlink r:id="rId648" w:tgtFrame="_blank" w:history="1">
        <w:r w:rsidRPr="00810716">
          <w:rPr>
            <w:rStyle w:val="normaltextrun"/>
          </w:rPr>
          <w:t xml:space="preserve">ARE 1.499.584 </w:t>
        </w:r>
        <w:proofErr w:type="spellStart"/>
        <w:r w:rsidRPr="00810716">
          <w:rPr>
            <w:rStyle w:val="normaltextrun"/>
          </w:rPr>
          <w:t>AgR</w:t>
        </w:r>
        <w:proofErr w:type="spellEnd"/>
        <w:r w:rsidRPr="00810716">
          <w:rPr>
            <w:rStyle w:val="normaltextrun"/>
          </w:rPr>
          <w:t>/PB</w:t>
        </w:r>
        <w:bookmarkEnd w:id="310"/>
      </w:hyperlink>
    </w:p>
    <w:p w14:paraId="7F226610" w14:textId="64A5A393" w:rsidR="00F14FDB" w:rsidRDefault="00F14FDB" w:rsidP="007548B5">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1F94B746" wp14:editId="5FFA4F79">
            <wp:extent cx="1219200" cy="180975"/>
            <wp:effectExtent l="0" t="0" r="0" b="9525"/>
            <wp:docPr id="647139231" name="Imagem 2">
              <a:hlinkClick xmlns:a="http://schemas.openxmlformats.org/drawingml/2006/main" r:id="rId6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39231" name="Imagem 2">
                      <a:hlinkClick r:id="rId649"/>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5B26DF2" w14:textId="41812940" w:rsidR="00F14FDB" w:rsidRDefault="00F14FDB" w:rsidP="007548B5">
      <w:pPr>
        <w:pStyle w:val="paragraph"/>
        <w:spacing w:before="0" w:beforeAutospacing="0" w:after="0" w:afterAutospacing="0"/>
        <w:jc w:val="both"/>
        <w:textAlignment w:val="baseline"/>
        <w:rPr>
          <w:rFonts w:ascii="Segoe UI" w:hAnsi="Segoe UI" w:cs="Segoe UI"/>
          <w:sz w:val="18"/>
          <w:szCs w:val="18"/>
        </w:rPr>
      </w:pPr>
    </w:p>
    <w:p w14:paraId="0930B9C1" w14:textId="131856D7" w:rsidR="00F14FDB" w:rsidRDefault="00F14FDB" w:rsidP="007548B5">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p>
    <w:p w14:paraId="2D52D69D" w14:textId="4996870B" w:rsidR="00F14FDB" w:rsidRDefault="00F14FDB" w:rsidP="007548B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 xml:space="preserve">Viola os princípios da separação dos Poderes e da legalidade (CF/1988, </w:t>
      </w:r>
      <w:proofErr w:type="spellStart"/>
      <w:r>
        <w:rPr>
          <w:rStyle w:val="normaltextrun"/>
          <w:b/>
          <w:bCs/>
        </w:rPr>
        <w:t>arts</w:t>
      </w:r>
      <w:proofErr w:type="spellEnd"/>
      <w:r>
        <w:rPr>
          <w:rStyle w:val="normaltextrun"/>
          <w:b/>
          <w:bCs/>
        </w:rPr>
        <w:t>. 2º e 5º, II) interpretação judicial que estende norma trabalhista para obrigar terceiro que não tem vínculo trabalhista direto com empregadas em fase de amamentação a estabelecer e manter creche em benefício delas.</w:t>
      </w:r>
    </w:p>
    <w:p w14:paraId="5E001309" w14:textId="76A42BD7" w:rsidR="00F14FDB" w:rsidRDefault="00F14FDB" w:rsidP="007548B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 xml:space="preserve">A Justiça Trabalhista, ao ampliar, sem fundamento legal, o âmbito de aplicação da norma contida </w:t>
      </w:r>
      <w:r w:rsidR="007548B5">
        <w:rPr>
          <w:rStyle w:val="normaltextrun"/>
        </w:rPr>
        <w:t>no § 1º do art. 389 da CLT/1943</w:t>
      </w:r>
      <w:r w:rsidR="00791E27">
        <w:rPr>
          <w:rStyle w:val="Refdenotaderodap"/>
        </w:rPr>
        <w:footnoteReference w:id="249"/>
      </w:r>
      <w:r>
        <w:rPr>
          <w:rStyle w:val="normaltextrun"/>
        </w:rPr>
        <w:t xml:space="preserve"> para hipóteses nela não previstas, atuou indevid</w:t>
      </w:r>
      <w:r w:rsidR="006113C1">
        <w:rPr>
          <w:rStyle w:val="normaltextrun"/>
        </w:rPr>
        <w:t>amente como legislador positivo</w:t>
      </w:r>
      <w:r w:rsidR="00791E27">
        <w:rPr>
          <w:rStyle w:val="Refdenotaderodap"/>
        </w:rPr>
        <w:footnoteReference w:id="250"/>
      </w:r>
      <w:r>
        <w:rPr>
          <w:rStyle w:val="normaltextrun"/>
        </w:rPr>
        <w:t>.</w:t>
      </w:r>
    </w:p>
    <w:p w14:paraId="43E71D7B" w14:textId="6DAE5E4D" w:rsidR="00F14FDB" w:rsidRDefault="00F14FDB" w:rsidP="007548B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Na espécie, o Ministério Público do Trabalho ajuizou ação civil pública a fim de requerer a condenação de </w:t>
      </w:r>
      <w:r>
        <w:rPr>
          <w:rStyle w:val="normaltextrun"/>
          <w:i/>
          <w:iCs/>
        </w:rPr>
        <w:t xml:space="preserve">shopping center </w:t>
      </w:r>
      <w:r>
        <w:rPr>
          <w:rStyle w:val="normaltextrun"/>
        </w:rPr>
        <w:t>na obrigação de (i) construir e manter creche destinada à amamentação dos filhos das empregadas das lojas nele estabelecidas; e de (</w:t>
      </w:r>
      <w:proofErr w:type="spellStart"/>
      <w:r>
        <w:rPr>
          <w:rStyle w:val="normaltextrun"/>
        </w:rPr>
        <w:t>ii</w:t>
      </w:r>
      <w:proofErr w:type="spellEnd"/>
      <w:r>
        <w:rPr>
          <w:rStyle w:val="normaltextrun"/>
        </w:rPr>
        <w:t>) realizar o pagamento de quantia a título de danos morais coletivos. Em primeiro grau de jurisdição, a demanda foi julgada parcialmente procedente para condenar o centro comercial a adotar “as medidas necessárias” ao integral cumprimento das disposições contidas nos §§ 1º e 2º do art. 389 da CLT/1943. A decisão foi mantida nas demais instâncias.</w:t>
      </w:r>
    </w:p>
    <w:p w14:paraId="1462D007" w14:textId="2BCC2316" w:rsidR="00F14FDB" w:rsidRDefault="00F14FDB" w:rsidP="007548B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A ausência de vínculo laboral entre o </w:t>
      </w:r>
      <w:r>
        <w:rPr>
          <w:rStyle w:val="normaltextrun"/>
          <w:i/>
          <w:iCs/>
        </w:rPr>
        <w:t>shopping center</w:t>
      </w:r>
      <w:r>
        <w:rPr>
          <w:rStyle w:val="normaltextrun"/>
        </w:rPr>
        <w:t xml:space="preserve"> e as empregadas das lojas nele estabelecidas é incontroversa. O dispositivo legal que amparou o pedido inicial volta-se exclusivamente para os empregadores, motivo pelo qual é descabida a imposição de obrigações trabalhistas a atores alheios à relação empregatícia. Ademais, fixar obrigação sem expressa previsão legal configura afronta ao princípio da livre iniciativa e implica intervenção indevida na liberdade do </w:t>
      </w:r>
      <w:r>
        <w:rPr>
          <w:rStyle w:val="normaltextrun"/>
          <w:i/>
          <w:iCs/>
        </w:rPr>
        <w:t>shopping</w:t>
      </w:r>
      <w:r>
        <w:rPr>
          <w:rStyle w:val="normaltextrun"/>
        </w:rPr>
        <w:t xml:space="preserve"> de dirigir e</w:t>
      </w:r>
      <w:r w:rsidR="007548B5">
        <w:rPr>
          <w:rStyle w:val="normaltextrun"/>
        </w:rPr>
        <w:t xml:space="preserve"> administrar seu empreendimento</w:t>
      </w:r>
      <w:r w:rsidR="00791E27">
        <w:rPr>
          <w:rStyle w:val="Refdenotaderodap"/>
        </w:rPr>
        <w:footnoteReference w:id="251"/>
      </w:r>
      <w:r>
        <w:rPr>
          <w:rStyle w:val="normaltextrun"/>
        </w:rPr>
        <w:t>.</w:t>
      </w:r>
    </w:p>
    <w:p w14:paraId="2DD355F1" w14:textId="67781944" w:rsidR="00F14FDB" w:rsidRDefault="00F14FDB" w:rsidP="007548B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entendimentos, a Segunda Turma, por maioria, negou provimento ao agravo regimental para manter a decisão monocrática que julgou improcedente a ação civil pública.</w:t>
      </w:r>
    </w:p>
    <w:p w14:paraId="43AD3A32" w14:textId="77777777" w:rsidR="00F14FDB" w:rsidRDefault="00F14FDB" w:rsidP="007548B5">
      <w:pPr>
        <w:spacing w:after="0" w:line="360" w:lineRule="auto"/>
        <w:rPr>
          <w:sz w:val="24"/>
          <w:szCs w:val="24"/>
        </w:rPr>
      </w:pPr>
    </w:p>
    <w:p w14:paraId="029D0F73" w14:textId="77777777" w:rsidR="00F14FDB" w:rsidRPr="00F14FDB" w:rsidRDefault="00F14FDB" w:rsidP="007548B5">
      <w:pPr>
        <w:spacing w:after="0" w:line="360" w:lineRule="auto"/>
        <w:ind w:firstLine="0"/>
        <w:rPr>
          <w:sz w:val="24"/>
          <w:szCs w:val="24"/>
        </w:rPr>
      </w:pPr>
      <w:hyperlink r:id="rId650" w:tgtFrame="_blank" w:history="1">
        <w:r w:rsidRPr="00F14FDB">
          <w:rPr>
            <w:rStyle w:val="Hyperlink"/>
            <w:sz w:val="24"/>
            <w:szCs w:val="24"/>
          </w:rPr>
          <w:t xml:space="preserve">ARE 1.499.584 </w:t>
        </w:r>
        <w:proofErr w:type="spellStart"/>
        <w:r w:rsidRPr="00F14FDB">
          <w:rPr>
            <w:rStyle w:val="Hyperlink"/>
            <w:sz w:val="24"/>
            <w:szCs w:val="24"/>
          </w:rPr>
          <w:t>AgR</w:t>
        </w:r>
        <w:proofErr w:type="spellEnd"/>
        <w:r w:rsidRPr="00F14FDB">
          <w:rPr>
            <w:rStyle w:val="Hyperlink"/>
            <w:sz w:val="24"/>
            <w:szCs w:val="24"/>
          </w:rPr>
          <w:t>/PB, relator Ministro Dias Toffoli, julgamento finalizado pela Segunda Turma em 25.02.2025 (terça-feira)</w:t>
        </w:r>
      </w:hyperlink>
      <w:r w:rsidRPr="00F14FDB">
        <w:rPr>
          <w:sz w:val="24"/>
          <w:szCs w:val="24"/>
        </w:rPr>
        <w:t> </w:t>
      </w:r>
    </w:p>
    <w:p w14:paraId="16DA400D" w14:textId="7F00E266" w:rsidR="00F14FDB" w:rsidRPr="00F14FDB" w:rsidRDefault="00F14FDB" w:rsidP="007548B5">
      <w:pPr>
        <w:spacing w:after="0" w:line="276" w:lineRule="auto"/>
        <w:ind w:firstLine="0"/>
        <w:rPr>
          <w:sz w:val="24"/>
          <w:szCs w:val="24"/>
        </w:rPr>
      </w:pPr>
      <w:r w:rsidRPr="00F14FDB">
        <w:rPr>
          <w:noProof/>
          <w:sz w:val="24"/>
          <w:szCs w:val="24"/>
          <w:lang w:eastAsia="pt-BR"/>
        </w:rPr>
        <w:drawing>
          <wp:inline distT="0" distB="0" distL="0" distR="0" wp14:anchorId="43CDB44F" wp14:editId="3E66CF25">
            <wp:extent cx="1281642" cy="133350"/>
            <wp:effectExtent l="0" t="0" r="0" b="0"/>
            <wp:docPr id="63353516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51">
                      <a:extLst>
                        <a:ext uri="{28A0092B-C50C-407E-A947-70E740481C1C}">
                          <a14:useLocalDpi xmlns:a14="http://schemas.microsoft.com/office/drawing/2010/main" val="0"/>
                        </a:ext>
                      </a:extLst>
                    </a:blip>
                    <a:srcRect/>
                    <a:stretch>
                      <a:fillRect/>
                    </a:stretch>
                  </pic:blipFill>
                  <pic:spPr bwMode="auto">
                    <a:xfrm>
                      <a:off x="0" y="0"/>
                      <a:ext cx="1289938" cy="134213"/>
                    </a:xfrm>
                    <a:prstGeom prst="rect">
                      <a:avLst/>
                    </a:prstGeom>
                    <a:noFill/>
                    <a:ln>
                      <a:noFill/>
                    </a:ln>
                  </pic:spPr>
                </pic:pic>
              </a:graphicData>
            </a:graphic>
          </wp:inline>
        </w:drawing>
      </w:r>
    </w:p>
    <w:p w14:paraId="0BA4AE5A" w14:textId="6BB5BD03" w:rsidR="00F14FDB" w:rsidRDefault="00F14FDB" w:rsidP="007548B5">
      <w:pPr>
        <w:spacing w:after="0" w:line="276" w:lineRule="auto"/>
        <w:ind w:firstLine="0"/>
        <w:rPr>
          <w:sz w:val="24"/>
          <w:szCs w:val="24"/>
        </w:rPr>
      </w:pPr>
      <w:r w:rsidRPr="00F14FDB">
        <w:rPr>
          <w:noProof/>
          <w:sz w:val="24"/>
          <w:szCs w:val="24"/>
          <w:lang w:eastAsia="pt-BR"/>
        </w:rPr>
        <w:drawing>
          <wp:inline distT="0" distB="0" distL="0" distR="0" wp14:anchorId="458B0DCB" wp14:editId="169E1E8E">
            <wp:extent cx="1257300" cy="130817"/>
            <wp:effectExtent l="0" t="0" r="0" b="2540"/>
            <wp:docPr id="41886447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51">
                      <a:extLst>
                        <a:ext uri="{28A0092B-C50C-407E-A947-70E740481C1C}">
                          <a14:useLocalDpi xmlns:a14="http://schemas.microsoft.com/office/drawing/2010/main" val="0"/>
                        </a:ext>
                      </a:extLst>
                    </a:blip>
                    <a:srcRect/>
                    <a:stretch>
                      <a:fillRect/>
                    </a:stretch>
                  </pic:blipFill>
                  <pic:spPr bwMode="auto">
                    <a:xfrm>
                      <a:off x="0" y="0"/>
                      <a:ext cx="1290758" cy="134298"/>
                    </a:xfrm>
                    <a:prstGeom prst="rect">
                      <a:avLst/>
                    </a:prstGeom>
                    <a:noFill/>
                    <a:ln>
                      <a:noFill/>
                    </a:ln>
                  </pic:spPr>
                </pic:pic>
              </a:graphicData>
            </a:graphic>
          </wp:inline>
        </w:drawing>
      </w:r>
    </w:p>
    <w:p w14:paraId="7F8FF977" w14:textId="77777777" w:rsidR="00791E27" w:rsidRPr="00D12B2C" w:rsidRDefault="00791E27" w:rsidP="00791E27">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446C4D7E" w14:textId="77777777" w:rsidR="00F14FDB" w:rsidRPr="00F14FDB" w:rsidRDefault="00F14FDB" w:rsidP="00C24483">
      <w:pPr>
        <w:rPr>
          <w:sz w:val="24"/>
          <w:szCs w:val="24"/>
        </w:rPr>
      </w:pPr>
    </w:p>
    <w:p w14:paraId="21577F54" w14:textId="520439CF" w:rsidR="00A2407A" w:rsidRDefault="00A2407A" w:rsidP="008E5DE0">
      <w:pPr>
        <w:pStyle w:val="Ttulo2"/>
      </w:pPr>
      <w:bookmarkStart w:id="311" w:name="_REPARTIÇÃO_DE_COMPETÊNCIAS"/>
      <w:bookmarkStart w:id="312" w:name="_Toc216457041"/>
      <w:bookmarkEnd w:id="311"/>
      <w:r>
        <w:t>PROCESSO LEGISLATIVO</w:t>
      </w:r>
      <w:bookmarkEnd w:id="312"/>
    </w:p>
    <w:p w14:paraId="1A035AE0" w14:textId="77777777" w:rsidR="00A2407A" w:rsidRDefault="00A2407A" w:rsidP="00A2407A">
      <w:pPr>
        <w:rPr>
          <w:lang w:eastAsia="pt-BR"/>
        </w:rPr>
      </w:pPr>
    </w:p>
    <w:p w14:paraId="23B89D4F" w14:textId="77777777" w:rsidR="002A6930" w:rsidRDefault="002A6930" w:rsidP="00F709B8">
      <w:pPr>
        <w:pStyle w:val="Ttulo3"/>
      </w:pPr>
      <w:bookmarkStart w:id="313" w:name="_Toc216457042"/>
      <w:r w:rsidRPr="000C407E">
        <w:rPr>
          <w:rStyle w:val="normaltextrun"/>
        </w:rPr>
        <w:lastRenderedPageBreak/>
        <w:t xml:space="preserve">Estatuto da Advocacia: revogação de dispositivos legais em razão de erro material de redação </w:t>
      </w:r>
      <w:r w:rsidRPr="006F247C">
        <w:rPr>
          <w:rStyle w:val="normaltextrun"/>
        </w:rPr>
        <w:t xml:space="preserve">- </w:t>
      </w:r>
      <w:hyperlink r:id="rId652" w:tgtFrame="_blank" w:history="1">
        <w:r w:rsidRPr="006F247C">
          <w:rPr>
            <w:rStyle w:val="normaltextrun"/>
          </w:rPr>
          <w:t>ADI 7.231/DF</w:t>
        </w:r>
        <w:bookmarkEnd w:id="313"/>
      </w:hyperlink>
    </w:p>
    <w:p w14:paraId="7C779B90" w14:textId="77777777" w:rsidR="002A6930" w:rsidRDefault="002A6930" w:rsidP="002A6930">
      <w:pPr>
        <w:pStyle w:val="paragraph"/>
        <w:spacing w:before="0" w:beforeAutospacing="0" w:after="0" w:afterAutospacing="0"/>
        <w:jc w:val="both"/>
        <w:textAlignment w:val="baseline"/>
        <w:rPr>
          <w:rStyle w:val="normaltextrun"/>
          <w:b/>
          <w:bCs/>
        </w:rPr>
      </w:pPr>
      <w:r>
        <w:rPr>
          <w:noProof/>
        </w:rPr>
        <w:drawing>
          <wp:inline distT="0" distB="0" distL="0" distR="0" wp14:anchorId="19BF3A72" wp14:editId="5831E90D">
            <wp:extent cx="1200150" cy="190500"/>
            <wp:effectExtent l="0" t="0" r="0" b="0"/>
            <wp:docPr id="1708403152" name="Imagem 1708403152">
              <a:hlinkClick xmlns:a="http://schemas.openxmlformats.org/drawingml/2006/main" r:id="rId6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03152" name="Imagem 1708403152">
                      <a:hlinkClick r:id="rId653"/>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p>
    <w:p w14:paraId="1397E88A" w14:textId="77777777" w:rsidR="002A6930" w:rsidRDefault="002A6930" w:rsidP="002A6930">
      <w:pPr>
        <w:pStyle w:val="paragraph"/>
        <w:spacing w:before="0" w:beforeAutospacing="0" w:after="0" w:afterAutospacing="0"/>
        <w:jc w:val="both"/>
        <w:textAlignment w:val="baseline"/>
        <w:rPr>
          <w:rStyle w:val="normaltextrun"/>
          <w:b/>
          <w:bCs/>
        </w:rPr>
      </w:pPr>
    </w:p>
    <w:p w14:paraId="45C0A81C" w14:textId="77777777" w:rsidR="002A6930" w:rsidRDefault="002A6930" w:rsidP="002A6930">
      <w:pPr>
        <w:pStyle w:val="paragraph"/>
        <w:spacing w:before="0" w:beforeAutospacing="0" w:after="0" w:afterAutospacing="0"/>
        <w:jc w:val="both"/>
        <w:textAlignment w:val="baseline"/>
        <w:rPr>
          <w:rFonts w:ascii="Segoe UI" w:hAnsi="Segoe UI" w:cs="Segoe UI"/>
          <w:sz w:val="18"/>
          <w:szCs w:val="18"/>
        </w:rPr>
      </w:pPr>
      <w:r>
        <w:rPr>
          <w:rStyle w:val="normaltextrun"/>
          <w:b/>
          <w:bCs/>
        </w:rPr>
        <w:t xml:space="preserve">ODS: </w:t>
      </w:r>
      <w:hyperlink r:id="rId654" w:tgtFrame="_blank" w:history="1">
        <w:r>
          <w:rPr>
            <w:rStyle w:val="normaltextrun"/>
            <w:color w:val="0000FF"/>
            <w:u w:val="single"/>
          </w:rPr>
          <w:t>16</w:t>
        </w:r>
      </w:hyperlink>
      <w:r>
        <w:rPr>
          <w:rStyle w:val="normaltextrun"/>
          <w:color w:val="0000FF"/>
        </w:rPr>
        <w:t xml:space="preserve"> </w:t>
      </w:r>
      <w:r>
        <w:rPr>
          <w:rStyle w:val="normaltextrun"/>
        </w:rPr>
        <w:t>e</w:t>
      </w:r>
      <w:r>
        <w:rPr>
          <w:rStyle w:val="normaltextrun"/>
          <w:color w:val="0000FF"/>
        </w:rPr>
        <w:t xml:space="preserve"> </w:t>
      </w:r>
      <w:r>
        <w:rPr>
          <w:rStyle w:val="normaltextrun"/>
          <w:color w:val="0000FF"/>
          <w:u w:val="single"/>
        </w:rPr>
        <w:t>17</w:t>
      </w:r>
      <w:r>
        <w:rPr>
          <w:rStyle w:val="eop"/>
        </w:rPr>
        <w:t> </w:t>
      </w:r>
    </w:p>
    <w:p w14:paraId="0AFE19EF" w14:textId="77777777" w:rsidR="002A6930" w:rsidRDefault="002A6930" w:rsidP="002A6930">
      <w:pPr>
        <w:pStyle w:val="paragraph"/>
        <w:spacing w:before="0" w:beforeAutospacing="0" w:after="0" w:afterAutospacing="0"/>
        <w:jc w:val="both"/>
        <w:textAlignment w:val="baseline"/>
        <w:rPr>
          <w:rFonts w:ascii="Segoe UI" w:hAnsi="Segoe UI" w:cs="Segoe UI"/>
          <w:sz w:val="18"/>
          <w:szCs w:val="18"/>
        </w:rPr>
      </w:pPr>
      <w:r>
        <w:rPr>
          <w:rStyle w:val="eop"/>
        </w:rPr>
        <w:t> </w:t>
      </w:r>
    </w:p>
    <w:p w14:paraId="51359E8B" w14:textId="77777777" w:rsidR="002A6930" w:rsidRDefault="002A6930" w:rsidP="002A6930">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11102798" w14:textId="77777777" w:rsidR="002A6930" w:rsidRDefault="002A6930" w:rsidP="002A693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 xml:space="preserve">É formalmente inconstitucional — por violação ao devido processo legislativo (CF/1988, art. 59 e seguintes) e ao princípio democrático (CF/1988, art. 1º, </w:t>
      </w:r>
      <w:r>
        <w:rPr>
          <w:rStyle w:val="normaltextrun"/>
          <w:b/>
          <w:bCs/>
          <w:i/>
          <w:iCs/>
        </w:rPr>
        <w:t>caput</w:t>
      </w:r>
      <w:r>
        <w:rPr>
          <w:rStyle w:val="normaltextrun"/>
          <w:b/>
          <w:bCs/>
        </w:rPr>
        <w:t>) — dispositivo legal que, em razão de erro material, figurou na redação final de projeto de lei sem a devida deliberação pelo Congresso Nacional.</w:t>
      </w:r>
      <w:r>
        <w:rPr>
          <w:rStyle w:val="eop"/>
        </w:rPr>
        <w:t> </w:t>
      </w:r>
    </w:p>
    <w:p w14:paraId="33CBB7AE" w14:textId="77777777" w:rsidR="002A6930" w:rsidRDefault="002A6930" w:rsidP="002A693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o objetivo global da proposição legislativa objeto de análise foi o de ampliar a proteção às prerrogativas e garantias dos advogados, previstas na Lei n° 8.906/1994 (Estatuto da Advocacia). Ocorre que, no momento da elaboração do projeto substitutivo, os dispositivos que deveriam ser acrescentados ao art. 7º foram equivocadamente numerados como §§ 1º e 2º e, na consolidação da redação final do texto, os parágrafos então vigentes foram revogados. </w:t>
      </w:r>
      <w:r>
        <w:rPr>
          <w:rStyle w:val="eop"/>
        </w:rPr>
        <w:t> </w:t>
      </w:r>
    </w:p>
    <w:p w14:paraId="2952504D" w14:textId="77777777" w:rsidR="002A6930" w:rsidRDefault="002A6930" w:rsidP="002A693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o conteúdo do texto sancionado não correspondeu ao que foi efetivamente deliberado e aprovado pelas Casas Legislativas. A ausência da necessária deliberação quanto à revogação dos referidos dispositivos configura desobediência ao devido processo legislativo, pois o conteúdo não representa a vontade parlamentar.</w:t>
      </w:r>
      <w:r>
        <w:rPr>
          <w:rStyle w:val="eop"/>
        </w:rPr>
        <w:t> </w:t>
      </w:r>
    </w:p>
    <w:p w14:paraId="55DF5564" w14:textId="77777777" w:rsidR="002A6930" w:rsidRDefault="002A6930" w:rsidP="002A693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Ademais, o erro material no texto do projeto de lei foi reconhecido pelos presidentes da Câmara dos Deputados e do Senado Federal, com encaminhamento de mensagem dirigida ao Presidente da República na tentativa de solucionar o equívoco.</w:t>
      </w:r>
      <w:r>
        <w:rPr>
          <w:rStyle w:val="eop"/>
        </w:rPr>
        <w:t> </w:t>
      </w:r>
    </w:p>
    <w:p w14:paraId="73DBB8BD" w14:textId="77777777" w:rsidR="002A6930" w:rsidRDefault="002A6930" w:rsidP="002A693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 outros entendimentos, o Plenário, por unanimidade, julgou procedente a ação para declarar a inconstitucionalidade do </w:t>
      </w:r>
      <w:hyperlink r:id="rId655" w:anchor=":~:text=no%20processo%20penal.-,Art.%202%C2%BA,-A%20Lei%20n%C2%BA" w:tgtFrame="_blank" w:history="1">
        <w:r>
          <w:rPr>
            <w:rStyle w:val="normaltextrun"/>
            <w:color w:val="0000FF"/>
            <w:u w:val="single"/>
          </w:rPr>
          <w:t>art. 2º da Lei nº 14.365/2022</w:t>
        </w:r>
      </w:hyperlink>
      <w:r>
        <w:rPr>
          <w:rStyle w:val="normaltextrun"/>
        </w:rPr>
        <w:t xml:space="preserve">, exclusivamente na parte em que revoga os </w:t>
      </w:r>
      <w:hyperlink r:id="rId656" w:anchor=":~:text=%C2%A7%201%C2%BA%20(Revogado).%C2%A0%C2%A0%C2%A0%C2%A0%C2%A0%C2%A0%C2%A0,%C2%A7%202%C2%BA%20(Revogado)." w:tgtFrame="_blank" w:history="1">
        <w:r>
          <w:rPr>
            <w:rStyle w:val="normaltextrun"/>
            <w:color w:val="0000FF"/>
            <w:u w:val="single"/>
          </w:rPr>
          <w:t>§§ 1º e 2º do art. 7º da Lei nº 8.906/1994</w:t>
        </w:r>
      </w:hyperlink>
      <w:r>
        <w:rPr>
          <w:rStyle w:val="normaltextrun"/>
        </w:rPr>
        <w:t>, restabelecendo-se, por via de consequência, a vigência desses dispositivos.</w:t>
      </w:r>
      <w:r>
        <w:rPr>
          <w:rStyle w:val="eop"/>
        </w:rPr>
        <w:t> </w:t>
      </w:r>
    </w:p>
    <w:p w14:paraId="4F4B1B94" w14:textId="77777777" w:rsidR="002A6930" w:rsidRDefault="002A6930" w:rsidP="002A693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Pr>
        <w:t> </w:t>
      </w:r>
      <w:r>
        <w:rPr>
          <w:rStyle w:val="eop"/>
          <w:rFonts w:ascii="Arial" w:hAnsi="Arial" w:cs="Arial"/>
          <w:color w:val="000000"/>
          <w:sz w:val="20"/>
          <w:szCs w:val="20"/>
        </w:rPr>
        <w:t> </w:t>
      </w:r>
    </w:p>
    <w:p w14:paraId="0F6DCC6B" w14:textId="77777777" w:rsidR="002A6930" w:rsidRDefault="002A6930" w:rsidP="002A6930">
      <w:pPr>
        <w:pStyle w:val="paragraph"/>
        <w:spacing w:before="0" w:beforeAutospacing="0" w:after="0" w:afterAutospacing="0" w:line="360" w:lineRule="auto"/>
        <w:jc w:val="both"/>
        <w:textAlignment w:val="baseline"/>
        <w:rPr>
          <w:rFonts w:ascii="Segoe UI" w:hAnsi="Segoe UI" w:cs="Segoe UI"/>
          <w:sz w:val="18"/>
          <w:szCs w:val="18"/>
        </w:rPr>
      </w:pPr>
      <w:hyperlink r:id="rId657" w:tgtFrame="_blank" w:history="1">
        <w:r>
          <w:rPr>
            <w:rStyle w:val="normaltextrun"/>
            <w:color w:val="0000FF"/>
            <w:u w:val="single"/>
          </w:rPr>
          <w:t>ADI 7.231/DF, relator Ministro Flávio Dino, julgamento virtual finalizado em 14.06.2025 (sábado), às 23:59</w:t>
        </w:r>
      </w:hyperlink>
      <w:r>
        <w:rPr>
          <w:rStyle w:val="eop"/>
        </w:rPr>
        <w:t> </w:t>
      </w:r>
    </w:p>
    <w:p w14:paraId="371D72B3" w14:textId="0247DB93" w:rsidR="002A6930" w:rsidRDefault="002A6930" w:rsidP="002A6930">
      <w:pPr>
        <w:jc w:val="right"/>
      </w:pPr>
      <w:hyperlink w:anchor="SUMÁRIO" w:history="1">
        <w:r w:rsidRPr="00D12B2C">
          <w:rPr>
            <w:rFonts w:eastAsia="Times New Roman"/>
            <w:bCs w:val="0"/>
            <w:color w:val="0000FF"/>
            <w:sz w:val="16"/>
            <w:szCs w:val="16"/>
            <w:u w:val="single"/>
            <w:lang w:eastAsia="pt-BR"/>
          </w:rPr>
          <w:t>Sumário</w:t>
        </w:r>
      </w:hyperlink>
    </w:p>
    <w:p w14:paraId="2BBBD500" w14:textId="77777777" w:rsidR="002A6930" w:rsidRPr="002A6930" w:rsidRDefault="002A6930" w:rsidP="002A6930">
      <w:pPr>
        <w:spacing w:after="0" w:line="360" w:lineRule="auto"/>
        <w:rPr>
          <w:sz w:val="24"/>
          <w:szCs w:val="24"/>
          <w:lang w:eastAsia="pt-BR"/>
        </w:rPr>
      </w:pPr>
    </w:p>
    <w:p w14:paraId="60D76990" w14:textId="26EFB432" w:rsidR="000F5656" w:rsidRDefault="000F5656" w:rsidP="00F709B8">
      <w:pPr>
        <w:pStyle w:val="Ttulo3"/>
        <w:rPr>
          <w:sz w:val="26"/>
          <w:szCs w:val="26"/>
          <w:lang w:eastAsia="pt-BR"/>
        </w:rPr>
      </w:pPr>
      <w:bookmarkStart w:id="314" w:name="_Possibilidade_de_revogação"/>
      <w:bookmarkStart w:id="315" w:name="_Hipóteses_de_reserva"/>
      <w:bookmarkStart w:id="316" w:name="leicomplementar"/>
      <w:bookmarkStart w:id="317" w:name="_Toc216457043"/>
      <w:bookmarkStart w:id="318" w:name="Norma"/>
      <w:bookmarkStart w:id="319" w:name="_Hlk201150738"/>
      <w:bookmarkEnd w:id="314"/>
      <w:bookmarkEnd w:id="315"/>
      <w:r w:rsidRPr="000F5656">
        <w:t xml:space="preserve">Hipóteses de reserva de lei complementar estadual não contidas no texto da Constituição Federal </w:t>
      </w:r>
      <w:bookmarkEnd w:id="316"/>
      <w:r w:rsidRPr="000F5656">
        <w:t xml:space="preserve">- </w:t>
      </w:r>
      <w:hyperlink r:id="rId658" w:history="1">
        <w:r w:rsidRPr="000F5656">
          <w:t>ADI 7.436/SP</w:t>
        </w:r>
        <w:bookmarkEnd w:id="317"/>
        <w:r w:rsidRPr="000F5656">
          <w:t xml:space="preserve"> </w:t>
        </w:r>
      </w:hyperlink>
    </w:p>
    <w:p w14:paraId="61DF3E7F" w14:textId="33B0C0E7" w:rsidR="000F5656" w:rsidRPr="000F5656" w:rsidRDefault="000F5656" w:rsidP="000F5656">
      <w:pPr>
        <w:spacing w:after="0"/>
        <w:ind w:firstLine="0"/>
        <w:rPr>
          <w:lang w:eastAsia="pt-BR"/>
        </w:rPr>
      </w:pPr>
      <w:r w:rsidRPr="009B62B8">
        <w:rPr>
          <w:noProof/>
          <w:sz w:val="24"/>
          <w:szCs w:val="24"/>
        </w:rPr>
        <w:drawing>
          <wp:inline distT="0" distB="0" distL="0" distR="0" wp14:anchorId="461410DA" wp14:editId="0AD74E4B">
            <wp:extent cx="1187450" cy="184150"/>
            <wp:effectExtent l="0" t="0" r="0" b="6350"/>
            <wp:docPr id="575932527" name="Imagem 2">
              <a:hlinkClick xmlns:a="http://schemas.openxmlformats.org/drawingml/2006/main" r:id="rId6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659"/>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87450" cy="184150"/>
                    </a:xfrm>
                    <a:prstGeom prst="rect">
                      <a:avLst/>
                    </a:prstGeom>
                    <a:noFill/>
                    <a:ln>
                      <a:noFill/>
                    </a:ln>
                  </pic:spPr>
                </pic:pic>
              </a:graphicData>
            </a:graphic>
          </wp:inline>
        </w:drawing>
      </w:r>
    </w:p>
    <w:p w14:paraId="338A265B" w14:textId="77777777" w:rsidR="000F5656" w:rsidRDefault="000F5656" w:rsidP="000F5656">
      <w:pPr>
        <w:spacing w:after="0" w:line="240" w:lineRule="auto"/>
        <w:ind w:firstLine="0"/>
        <w:rPr>
          <w:rFonts w:eastAsia="Times New Roman"/>
          <w:b/>
          <w:sz w:val="24"/>
          <w:szCs w:val="24"/>
          <w:lang w:eastAsia="pt-BR"/>
        </w:rPr>
      </w:pPr>
    </w:p>
    <w:p w14:paraId="4C6D8C17" w14:textId="0EF04B6C" w:rsidR="000F5656" w:rsidRPr="000F5656" w:rsidRDefault="000F5656" w:rsidP="000F5656">
      <w:pPr>
        <w:spacing w:after="0" w:line="240" w:lineRule="auto"/>
        <w:ind w:firstLine="0"/>
        <w:rPr>
          <w:rFonts w:eastAsia="Times New Roman"/>
          <w:bCs w:val="0"/>
          <w:sz w:val="24"/>
          <w:szCs w:val="24"/>
          <w:lang w:eastAsia="pt-BR"/>
        </w:rPr>
      </w:pPr>
      <w:r w:rsidRPr="000F5656">
        <w:rPr>
          <w:rFonts w:eastAsia="Times New Roman"/>
          <w:b/>
          <w:sz w:val="24"/>
          <w:szCs w:val="24"/>
          <w:lang w:eastAsia="pt-BR"/>
        </w:rPr>
        <w:t>ODS:</w:t>
      </w:r>
      <w:r w:rsidRPr="000F5656">
        <w:rPr>
          <w:rFonts w:eastAsia="Times New Roman"/>
          <w:bCs w:val="0"/>
          <w:sz w:val="24"/>
          <w:szCs w:val="24"/>
          <w:lang w:eastAsia="pt-BR"/>
        </w:rPr>
        <w:t xml:space="preserve"> </w:t>
      </w:r>
      <w:hyperlink r:id="rId660" w:history="1">
        <w:r w:rsidRPr="000F5656">
          <w:rPr>
            <w:rFonts w:eastAsia="Times New Roman"/>
            <w:bCs w:val="0"/>
            <w:color w:val="0000FF"/>
            <w:sz w:val="24"/>
            <w:szCs w:val="24"/>
            <w:u w:val="single"/>
            <w:lang w:eastAsia="pt-BR"/>
          </w:rPr>
          <w:t>16</w:t>
        </w:r>
      </w:hyperlink>
      <w:r w:rsidRPr="000F5656">
        <w:rPr>
          <w:rFonts w:eastAsia="Times New Roman"/>
          <w:bCs w:val="0"/>
          <w:sz w:val="24"/>
          <w:szCs w:val="24"/>
          <w:lang w:eastAsia="pt-BR"/>
        </w:rPr>
        <w:t xml:space="preserve"> </w:t>
      </w:r>
    </w:p>
    <w:p w14:paraId="21A43529" w14:textId="77777777" w:rsidR="000F5656" w:rsidRPr="000F5656" w:rsidRDefault="000F5656" w:rsidP="000F5656">
      <w:pPr>
        <w:spacing w:after="0" w:line="240" w:lineRule="auto"/>
        <w:ind w:firstLine="0"/>
        <w:rPr>
          <w:rFonts w:eastAsia="Times New Roman"/>
          <w:bCs w:val="0"/>
          <w:sz w:val="24"/>
          <w:szCs w:val="24"/>
        </w:rPr>
      </w:pPr>
    </w:p>
    <w:p w14:paraId="33982177" w14:textId="77777777" w:rsidR="000F5656" w:rsidRPr="000F5656" w:rsidRDefault="000F5656" w:rsidP="000F5656">
      <w:pPr>
        <w:spacing w:after="0" w:line="360" w:lineRule="auto"/>
        <w:ind w:firstLine="0"/>
        <w:rPr>
          <w:rFonts w:eastAsia="Times New Roman"/>
          <w:bCs w:val="0"/>
          <w:sz w:val="24"/>
          <w:szCs w:val="24"/>
        </w:rPr>
      </w:pPr>
      <w:r w:rsidRPr="000F5656">
        <w:rPr>
          <w:rFonts w:eastAsia="Times New Roman"/>
          <w:bCs w:val="0"/>
          <w:sz w:val="24"/>
          <w:szCs w:val="24"/>
        </w:rPr>
        <w:t>Resumo:</w:t>
      </w:r>
    </w:p>
    <w:p w14:paraId="6E489537" w14:textId="77777777" w:rsidR="000F5656" w:rsidRPr="000F5656" w:rsidRDefault="000F5656" w:rsidP="000F5656">
      <w:pPr>
        <w:spacing w:after="0" w:line="360" w:lineRule="auto"/>
        <w:rPr>
          <w:rFonts w:eastAsia="Times New Roman"/>
          <w:b/>
          <w:kern w:val="2"/>
          <w:sz w:val="24"/>
          <w:szCs w:val="24"/>
        </w:rPr>
      </w:pPr>
      <w:r w:rsidRPr="000F5656">
        <w:rPr>
          <w:rFonts w:eastAsia="Times New Roman"/>
          <w:b/>
          <w:sz w:val="24"/>
          <w:szCs w:val="24"/>
        </w:rPr>
        <w:t xml:space="preserve">É inconstitucional — pois configura óbice procedimental que restringe indevidamente o arranjo democrático-representativo desenhado pela Constituição Federal — norma </w:t>
      </w:r>
      <w:r w:rsidRPr="000F5656">
        <w:rPr>
          <w:rFonts w:eastAsia="Times New Roman"/>
          <w:b/>
          <w:kern w:val="2"/>
          <w:sz w:val="24"/>
          <w:szCs w:val="24"/>
        </w:rPr>
        <w:t>de constituição estadual que prevê hipóteses de matérias reservadas à edição de lei complementar que não guardam simetria com o texto constitucional de 1988.</w:t>
      </w:r>
    </w:p>
    <w:p w14:paraId="719147A7" w14:textId="77777777" w:rsidR="000F5656" w:rsidRPr="000F5656" w:rsidRDefault="000F5656" w:rsidP="000F5656">
      <w:pPr>
        <w:spacing w:after="0" w:line="360" w:lineRule="auto"/>
        <w:ind w:firstLine="709"/>
        <w:rPr>
          <w:rFonts w:eastAsia="Times New Roman"/>
          <w:bCs w:val="0"/>
          <w:sz w:val="24"/>
          <w:szCs w:val="24"/>
        </w:rPr>
      </w:pPr>
      <w:r w:rsidRPr="000F5656">
        <w:rPr>
          <w:rFonts w:eastAsia="Times New Roman"/>
          <w:bCs w:val="0"/>
          <w:sz w:val="24"/>
          <w:szCs w:val="24"/>
        </w:rPr>
        <w:t>As constituições estaduais decorrem diretamente da Constituição Federal, motivo pelo qual devem obediência a algumas limitações de conteúdo, como, por exemplo, os princípios constitucionais sensíveis (CF/1988, art. 34, VII) e as escolhas quanto à forma de sua organização.</w:t>
      </w:r>
    </w:p>
    <w:p w14:paraId="6D76C86D" w14:textId="02A923F9" w:rsidR="000F5656" w:rsidRPr="000F5656" w:rsidRDefault="000F5656" w:rsidP="000F5656">
      <w:pPr>
        <w:spacing w:after="0" w:line="360" w:lineRule="auto"/>
        <w:ind w:firstLine="709"/>
        <w:rPr>
          <w:rFonts w:eastAsia="Times New Roman"/>
          <w:bCs w:val="0"/>
          <w:sz w:val="24"/>
          <w:szCs w:val="24"/>
        </w:rPr>
      </w:pPr>
      <w:r w:rsidRPr="000F5656">
        <w:rPr>
          <w:rFonts w:eastAsia="Times New Roman"/>
          <w:bCs w:val="0"/>
          <w:sz w:val="24"/>
          <w:szCs w:val="24"/>
        </w:rPr>
        <w:t>Nesse contexto, com base na incidência dos princípios republicano e federativo, os estados devem observar o princípio da simetria com relação ao conjunto normativo que regula o processo legislativo, de modo que são de reprodução obrigatória nas constituições estaduais as hipóteses em que a Constituição Federal exige a edição de lei complementar</w:t>
      </w:r>
      <w:r w:rsidR="00172B8D">
        <w:rPr>
          <w:rStyle w:val="Refdenotaderodap"/>
          <w:rFonts w:eastAsia="Times New Roman"/>
          <w:bCs w:val="0"/>
          <w:sz w:val="24"/>
          <w:szCs w:val="24"/>
        </w:rPr>
        <w:footnoteReference w:id="252"/>
      </w:r>
      <w:r w:rsidRPr="000F5656">
        <w:rPr>
          <w:rFonts w:eastAsia="Times New Roman"/>
          <w:bCs w:val="0"/>
          <w:sz w:val="24"/>
          <w:szCs w:val="24"/>
        </w:rPr>
        <w:t>.</w:t>
      </w:r>
    </w:p>
    <w:p w14:paraId="00F3FA0F" w14:textId="77777777" w:rsidR="000F5656" w:rsidRPr="000F5656" w:rsidRDefault="000F5656" w:rsidP="000F5656">
      <w:pPr>
        <w:spacing w:after="0" w:line="360" w:lineRule="auto"/>
        <w:ind w:firstLine="709"/>
        <w:rPr>
          <w:rFonts w:eastAsia="Times New Roman"/>
          <w:bCs w:val="0"/>
          <w:sz w:val="24"/>
          <w:szCs w:val="24"/>
        </w:rPr>
      </w:pPr>
      <w:r w:rsidRPr="000F5656">
        <w:rPr>
          <w:rFonts w:eastAsia="Times New Roman"/>
          <w:bCs w:val="0"/>
          <w:sz w:val="24"/>
          <w:szCs w:val="24"/>
        </w:rPr>
        <w:t>Na espécie, muito embora a CF/1988 não preveja a edição de lei complementar, os itens impugnados da Constituição paulista</w:t>
      </w:r>
      <w:r w:rsidRPr="000F5656" w:rsidDel="00144719">
        <w:rPr>
          <w:rFonts w:eastAsia="Times New Roman"/>
          <w:bCs w:val="0"/>
          <w:sz w:val="24"/>
          <w:szCs w:val="24"/>
        </w:rPr>
        <w:t xml:space="preserve"> </w:t>
      </w:r>
      <w:r w:rsidRPr="000F5656">
        <w:rPr>
          <w:rFonts w:eastAsia="Times New Roman"/>
          <w:bCs w:val="0"/>
          <w:sz w:val="24"/>
          <w:szCs w:val="24"/>
        </w:rPr>
        <w:t>estabeleceram a necessidade dessa espécie normativa para disciplinar as seguintes matérias: (i) organização judiciária; (</w:t>
      </w:r>
      <w:proofErr w:type="spellStart"/>
      <w:r w:rsidRPr="000F5656">
        <w:rPr>
          <w:rFonts w:eastAsia="Times New Roman"/>
          <w:bCs w:val="0"/>
          <w:sz w:val="24"/>
          <w:szCs w:val="24"/>
        </w:rPr>
        <w:t>ii</w:t>
      </w:r>
      <w:proofErr w:type="spellEnd"/>
      <w:r w:rsidRPr="000F5656">
        <w:rPr>
          <w:rFonts w:eastAsia="Times New Roman"/>
          <w:bCs w:val="0"/>
          <w:sz w:val="24"/>
          <w:szCs w:val="24"/>
        </w:rPr>
        <w:t>) leis orgânicas das polícias civil e militar, do tribunal de contas, das entidades da administração descentralizada e do fisco estadual; (</w:t>
      </w:r>
      <w:proofErr w:type="spellStart"/>
      <w:r w:rsidRPr="000F5656">
        <w:rPr>
          <w:rFonts w:eastAsia="Times New Roman"/>
          <w:bCs w:val="0"/>
          <w:sz w:val="24"/>
          <w:szCs w:val="24"/>
        </w:rPr>
        <w:t>iii</w:t>
      </w:r>
      <w:proofErr w:type="spellEnd"/>
      <w:r w:rsidRPr="000F5656">
        <w:rPr>
          <w:rFonts w:eastAsia="Times New Roman"/>
          <w:bCs w:val="0"/>
          <w:sz w:val="24"/>
          <w:szCs w:val="24"/>
        </w:rPr>
        <w:t>) estatutos dos servidores civis e militares; bem como (</w:t>
      </w:r>
      <w:proofErr w:type="spellStart"/>
      <w:r w:rsidRPr="000F5656">
        <w:rPr>
          <w:rFonts w:eastAsia="Times New Roman"/>
          <w:bCs w:val="0"/>
          <w:sz w:val="24"/>
          <w:szCs w:val="24"/>
        </w:rPr>
        <w:t>iv</w:t>
      </w:r>
      <w:proofErr w:type="spellEnd"/>
      <w:r w:rsidRPr="000F5656">
        <w:rPr>
          <w:rFonts w:eastAsia="Times New Roman"/>
          <w:bCs w:val="0"/>
          <w:sz w:val="24"/>
          <w:szCs w:val="24"/>
        </w:rPr>
        <w:t xml:space="preserve">) os códigos de educação, de saúde, de saneamento básico, de proteção ao meio ambiente e de prevenção e combate a incêndios e emergências. </w:t>
      </w:r>
    </w:p>
    <w:p w14:paraId="2ACCB9B0" w14:textId="29B02899" w:rsidR="000F5656" w:rsidRPr="000F5656" w:rsidRDefault="000F5656" w:rsidP="000F5656">
      <w:pPr>
        <w:spacing w:after="0" w:line="360" w:lineRule="auto"/>
        <w:ind w:firstLine="709"/>
        <w:rPr>
          <w:rFonts w:eastAsia="Times New Roman"/>
          <w:bCs w:val="0"/>
          <w:color w:val="0000FF"/>
          <w:kern w:val="2"/>
          <w:sz w:val="24"/>
          <w:szCs w:val="24"/>
          <w:shd w:val="clear" w:color="auto" w:fill="FFFFFF"/>
        </w:rPr>
      </w:pPr>
      <w:r w:rsidRPr="000F5656">
        <w:rPr>
          <w:rFonts w:eastAsia="Times New Roman"/>
          <w:bCs w:val="0"/>
          <w:sz w:val="24"/>
          <w:szCs w:val="24"/>
        </w:rPr>
        <w:t xml:space="preserve">Com base nesses e em outros entendimentos, o Plenário, </w:t>
      </w:r>
      <w:r w:rsidRPr="000F5656">
        <w:rPr>
          <w:rFonts w:eastAsia="Times New Roman"/>
          <w:bCs w:val="0"/>
          <w:kern w:val="2"/>
          <w:sz w:val="24"/>
          <w:szCs w:val="24"/>
        </w:rPr>
        <w:t xml:space="preserve">por unanimidade, </w:t>
      </w:r>
      <w:r w:rsidRPr="000F5656">
        <w:rPr>
          <w:rFonts w:eastAsia="Times New Roman"/>
          <w:bCs w:val="0"/>
          <w:kern w:val="2"/>
          <w:sz w:val="24"/>
          <w:szCs w:val="24"/>
          <w:shd w:val="clear" w:color="auto" w:fill="FFFFFF"/>
        </w:rPr>
        <w:t xml:space="preserve">conheceu em parte da ação e, nessa extensão, a julgou parcialmente procedente para declarar formalmente inconstitucionais os itens 1, 5, 6, 7, 8, 9, 10, 11, 12, 13, 14 e 15 do </w:t>
      </w:r>
      <w:hyperlink r:id="rId661" w:anchor=":~:text=Artigo%2023%20%2D,consideram%2Dse%20complementares%3A" w:history="1">
        <w:r w:rsidRPr="000F5656">
          <w:rPr>
            <w:rFonts w:eastAsia="Times New Roman"/>
            <w:bCs w:val="0"/>
            <w:color w:val="0000FF"/>
            <w:kern w:val="2"/>
            <w:sz w:val="24"/>
            <w:szCs w:val="24"/>
            <w:u w:val="single"/>
            <w:shd w:val="clear" w:color="auto" w:fill="FFFFFF"/>
          </w:rPr>
          <w:t>parágrafo único do art. 23 da Constituição do Estado de São Paulo</w:t>
        </w:r>
      </w:hyperlink>
      <w:r w:rsidRPr="000F5656">
        <w:rPr>
          <w:rFonts w:eastAsia="Times New Roman"/>
          <w:bCs w:val="0"/>
          <w:kern w:val="2"/>
          <w:sz w:val="24"/>
          <w:szCs w:val="24"/>
        </w:rPr>
        <w:t xml:space="preserve"> </w:t>
      </w:r>
      <w:r w:rsidR="00172B8D">
        <w:rPr>
          <w:rStyle w:val="Refdenotaderodap"/>
          <w:rFonts w:eastAsia="Times New Roman"/>
          <w:bCs w:val="0"/>
          <w:kern w:val="2"/>
          <w:sz w:val="24"/>
          <w:szCs w:val="24"/>
        </w:rPr>
        <w:footnoteReference w:id="253"/>
      </w:r>
      <w:r w:rsidRPr="000F5656">
        <w:rPr>
          <w:rFonts w:eastAsia="Times New Roman"/>
          <w:bCs w:val="0"/>
          <w:kern w:val="2"/>
          <w:sz w:val="24"/>
          <w:szCs w:val="24"/>
        </w:rPr>
        <w:t>.</w:t>
      </w:r>
    </w:p>
    <w:p w14:paraId="7DD6BC0D" w14:textId="77777777" w:rsidR="000F5656" w:rsidRPr="000F5656" w:rsidRDefault="000F5656" w:rsidP="00172B8D">
      <w:pPr>
        <w:spacing w:after="120" w:line="240" w:lineRule="auto"/>
        <w:ind w:firstLine="0"/>
        <w:rPr>
          <w:rFonts w:ascii="Arial" w:eastAsia="Times New Roman" w:hAnsi="Arial" w:cs="Arial"/>
          <w:bCs w:val="0"/>
        </w:rPr>
      </w:pPr>
    </w:p>
    <w:p w14:paraId="31F93393" w14:textId="77777777" w:rsidR="000F5656" w:rsidRPr="000F5656" w:rsidRDefault="000F5656" w:rsidP="000F5656">
      <w:pPr>
        <w:spacing w:after="0" w:line="360" w:lineRule="auto"/>
        <w:ind w:firstLine="0"/>
        <w:rPr>
          <w:rFonts w:eastAsia="Times New Roman"/>
          <w:bCs w:val="0"/>
          <w:color w:val="0000FF"/>
          <w:sz w:val="24"/>
          <w:szCs w:val="24"/>
        </w:rPr>
      </w:pPr>
      <w:hyperlink r:id="rId662" w:history="1">
        <w:r w:rsidRPr="000F5656">
          <w:rPr>
            <w:rFonts w:eastAsia="Times New Roman"/>
            <w:bCs w:val="0"/>
            <w:color w:val="0000FF"/>
            <w:sz w:val="24"/>
            <w:szCs w:val="24"/>
            <w:u w:val="single"/>
          </w:rPr>
          <w:t>ADI 7.436/SP, relator Ministro André Mendonça, julgamento finalizado em 15.10.2025 (quarta-feira)</w:t>
        </w:r>
      </w:hyperlink>
    </w:p>
    <w:p w14:paraId="403C5F66" w14:textId="4BA5D387" w:rsidR="000F5656" w:rsidRPr="000F5656" w:rsidRDefault="000F5656" w:rsidP="000F5656">
      <w:pPr>
        <w:spacing w:after="0" w:line="276" w:lineRule="auto"/>
        <w:ind w:firstLine="0"/>
        <w:rPr>
          <w:rFonts w:eastAsia="Times New Roman"/>
          <w:bCs w:val="0"/>
          <w:sz w:val="24"/>
          <w:szCs w:val="24"/>
          <w:lang w:eastAsia="pt-BR"/>
        </w:rPr>
      </w:pPr>
      <w:r w:rsidRPr="000F5656">
        <w:rPr>
          <w:rFonts w:eastAsia="Times New Roman"/>
          <w:bCs w:val="0"/>
          <w:noProof/>
          <w:sz w:val="24"/>
          <w:szCs w:val="24"/>
          <w:lang w:eastAsia="pt-BR"/>
        </w:rPr>
        <w:drawing>
          <wp:inline distT="0" distB="0" distL="0" distR="0" wp14:anchorId="05BA947D" wp14:editId="172D9B27">
            <wp:extent cx="1190625" cy="114300"/>
            <wp:effectExtent l="0" t="0" r="9525" b="0"/>
            <wp:docPr id="47908193" name="Imagem 5" descr="P:\Informativos\Imagens\03_18px.png">
              <a:hlinkClick xmlns:a="http://schemas.openxmlformats.org/drawingml/2006/main" r:id="rId6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Informativos\Imagens\03_18px.png">
                      <a:hlinkClick r:id="rId663"/>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14300"/>
                    </a:xfrm>
                    <a:prstGeom prst="rect">
                      <a:avLst/>
                    </a:prstGeom>
                    <a:noFill/>
                    <a:ln>
                      <a:noFill/>
                    </a:ln>
                  </pic:spPr>
                </pic:pic>
              </a:graphicData>
            </a:graphic>
          </wp:inline>
        </w:drawing>
      </w:r>
    </w:p>
    <w:p w14:paraId="6724B374" w14:textId="77777777" w:rsidR="000F5656" w:rsidRPr="000F5656" w:rsidRDefault="000F5656" w:rsidP="000F5656">
      <w:pPr>
        <w:autoSpaceDE w:val="0"/>
        <w:autoSpaceDN w:val="0"/>
        <w:adjustRightInd w:val="0"/>
        <w:spacing w:after="0" w:line="240" w:lineRule="auto"/>
        <w:ind w:left="360" w:firstLine="0"/>
        <w:jc w:val="right"/>
        <w:rPr>
          <w:rFonts w:eastAsia="Times New Roman"/>
          <w:bCs w:val="0"/>
          <w:sz w:val="24"/>
          <w:szCs w:val="24"/>
          <w:lang w:eastAsia="pt-BR"/>
        </w:rPr>
      </w:pPr>
    </w:p>
    <w:p w14:paraId="06055C76" w14:textId="77777777" w:rsidR="000F5656" w:rsidRPr="000F5656" w:rsidRDefault="000F5656" w:rsidP="000F5656">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0F5656">
          <w:rPr>
            <w:rFonts w:eastAsia="Times New Roman"/>
            <w:bCs w:val="0"/>
            <w:color w:val="0000FF"/>
            <w:sz w:val="16"/>
            <w:szCs w:val="16"/>
            <w:u w:val="single"/>
            <w:lang w:eastAsia="pt-BR"/>
          </w:rPr>
          <w:t>Sumário</w:t>
        </w:r>
      </w:hyperlink>
    </w:p>
    <w:p w14:paraId="469FB8F1" w14:textId="77777777" w:rsidR="000F5656" w:rsidRPr="000F5656" w:rsidRDefault="000F5656" w:rsidP="000F5656">
      <w:pPr>
        <w:ind w:firstLine="0"/>
        <w:rPr>
          <w:lang w:eastAsia="pt-BR"/>
        </w:rPr>
      </w:pPr>
    </w:p>
    <w:p w14:paraId="4E31D399" w14:textId="77777777" w:rsidR="004F3D96" w:rsidRPr="00F82FC3" w:rsidRDefault="004F3D96" w:rsidP="00F709B8">
      <w:pPr>
        <w:pStyle w:val="Ttulo3"/>
        <w:rPr>
          <w:lang w:eastAsia="pt-BR"/>
        </w:rPr>
      </w:pPr>
      <w:bookmarkStart w:id="320" w:name="_Toc216457044"/>
      <w:r w:rsidRPr="00F82FC3">
        <w:t xml:space="preserve">Norma que proíbe a incorporação de gratificação pelos servidores estaduais: modificação, via emenda parlamentar, da natureza do projeto de lei de ordinária para complementar </w:t>
      </w:r>
      <w:bookmarkStart w:id="321" w:name="_Hlk201150756"/>
      <w:r w:rsidRPr="00472776">
        <w:t xml:space="preserve">- </w:t>
      </w:r>
      <w:hyperlink r:id="rId664" w:history="1">
        <w:r w:rsidRPr="00472776">
          <w:t>ADPF 1.092/SE</w:t>
        </w:r>
        <w:bookmarkEnd w:id="320"/>
      </w:hyperlink>
      <w:bookmarkEnd w:id="321"/>
    </w:p>
    <w:p w14:paraId="688F6581" w14:textId="77777777" w:rsidR="004F3D96" w:rsidRPr="00F82FC3" w:rsidRDefault="004F3D96" w:rsidP="004F3D96">
      <w:pPr>
        <w:spacing w:after="0" w:line="240" w:lineRule="auto"/>
        <w:ind w:firstLine="0"/>
        <w:rPr>
          <w:sz w:val="24"/>
          <w:szCs w:val="24"/>
          <w:lang w:eastAsia="pt-BR"/>
        </w:rPr>
      </w:pPr>
      <w:r w:rsidRPr="00F82FC3">
        <w:rPr>
          <w:noProof/>
          <w:sz w:val="24"/>
          <w:szCs w:val="24"/>
        </w:rPr>
        <w:drawing>
          <wp:inline distT="0" distB="0" distL="0" distR="0" wp14:anchorId="1E44B1ED" wp14:editId="4C6A8A44">
            <wp:extent cx="1195705" cy="180975"/>
            <wp:effectExtent l="0" t="0" r="4445" b="9525"/>
            <wp:docPr id="1141984216" name="Imagem 4">
              <a:hlinkClick xmlns:a="http://schemas.openxmlformats.org/drawingml/2006/main" r:id="rId6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66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035E64B" w14:textId="77777777" w:rsidR="004F3D96" w:rsidRPr="00F82FC3" w:rsidRDefault="004F3D96" w:rsidP="004F3D96">
      <w:pPr>
        <w:spacing w:after="0" w:line="240" w:lineRule="auto"/>
        <w:ind w:firstLine="0"/>
        <w:rPr>
          <w:rFonts w:eastAsia="Times New Roman"/>
          <w:b/>
          <w:sz w:val="24"/>
          <w:szCs w:val="24"/>
          <w:lang w:eastAsia="pt-BR"/>
        </w:rPr>
      </w:pPr>
    </w:p>
    <w:p w14:paraId="0ED0C2AF" w14:textId="77777777" w:rsidR="004F3D96" w:rsidRPr="00F82FC3" w:rsidRDefault="004F3D96" w:rsidP="004F3D96">
      <w:pPr>
        <w:spacing w:after="0" w:line="240" w:lineRule="auto"/>
        <w:ind w:firstLine="0"/>
        <w:rPr>
          <w:rFonts w:eastAsia="Times New Roman"/>
          <w:bCs w:val="0"/>
          <w:sz w:val="24"/>
          <w:szCs w:val="24"/>
          <w:lang w:eastAsia="pt-BR"/>
        </w:rPr>
      </w:pPr>
      <w:r w:rsidRPr="00F82FC3">
        <w:rPr>
          <w:rFonts w:eastAsia="Times New Roman"/>
          <w:b/>
          <w:sz w:val="24"/>
          <w:szCs w:val="24"/>
          <w:lang w:eastAsia="pt-BR"/>
        </w:rPr>
        <w:t>ODS:</w:t>
      </w:r>
      <w:r w:rsidRPr="00F82FC3">
        <w:rPr>
          <w:rFonts w:eastAsia="Times New Roman"/>
          <w:bCs w:val="0"/>
          <w:sz w:val="24"/>
          <w:szCs w:val="24"/>
          <w:lang w:eastAsia="pt-BR"/>
        </w:rPr>
        <w:t xml:space="preserve"> </w:t>
      </w:r>
      <w:hyperlink r:id="rId666" w:history="1">
        <w:r w:rsidRPr="00F82FC3">
          <w:rPr>
            <w:rFonts w:eastAsia="Times New Roman"/>
            <w:bCs w:val="0"/>
            <w:color w:val="0000FF"/>
            <w:sz w:val="24"/>
            <w:szCs w:val="24"/>
            <w:u w:val="single"/>
            <w:lang w:eastAsia="pt-BR"/>
          </w:rPr>
          <w:t>16</w:t>
        </w:r>
      </w:hyperlink>
    </w:p>
    <w:p w14:paraId="79C97B94" w14:textId="77777777" w:rsidR="004F3D96" w:rsidRPr="00F82FC3" w:rsidRDefault="004F3D96" w:rsidP="004F3D96">
      <w:pPr>
        <w:autoSpaceDE w:val="0"/>
        <w:autoSpaceDN w:val="0"/>
        <w:adjustRightInd w:val="0"/>
        <w:spacing w:after="0" w:line="240" w:lineRule="auto"/>
        <w:ind w:firstLine="0"/>
        <w:rPr>
          <w:rFonts w:eastAsia="Times New Roman"/>
          <w:bCs w:val="0"/>
          <w:sz w:val="24"/>
          <w:szCs w:val="24"/>
        </w:rPr>
      </w:pPr>
    </w:p>
    <w:p w14:paraId="4196CBF6" w14:textId="77777777" w:rsidR="004F3D96" w:rsidRPr="001D6C9D" w:rsidRDefault="004F3D96" w:rsidP="004F3D96">
      <w:pPr>
        <w:spacing w:after="0" w:line="360" w:lineRule="auto"/>
        <w:ind w:firstLine="0"/>
        <w:rPr>
          <w:rFonts w:eastAsia="Times New Roman"/>
          <w:bCs w:val="0"/>
          <w:sz w:val="24"/>
          <w:szCs w:val="24"/>
        </w:rPr>
      </w:pPr>
      <w:r w:rsidRPr="001D6C9D">
        <w:rPr>
          <w:rFonts w:eastAsia="Times New Roman"/>
          <w:bCs w:val="0"/>
          <w:sz w:val="24"/>
          <w:szCs w:val="24"/>
        </w:rPr>
        <w:t>Resumo:</w:t>
      </w:r>
    </w:p>
    <w:p w14:paraId="511B651F" w14:textId="77777777" w:rsidR="004F3D96" w:rsidRPr="001D6C9D" w:rsidRDefault="004F3D96" w:rsidP="004F3D96">
      <w:pPr>
        <w:spacing w:after="0" w:line="360" w:lineRule="auto"/>
        <w:rPr>
          <w:rFonts w:eastAsia="Times New Roman"/>
          <w:b/>
          <w:sz w:val="24"/>
          <w:szCs w:val="24"/>
        </w:rPr>
      </w:pPr>
      <w:r w:rsidRPr="001D6C9D">
        <w:rPr>
          <w:rFonts w:eastAsia="Times New Roman"/>
          <w:b/>
          <w:sz w:val="24"/>
          <w:szCs w:val="24"/>
        </w:rPr>
        <w:t xml:space="preserve">É constitucional lei estadual de iniciativa do Poder Executivo local que, durante sua tramitação, foi objeto de emendas legislativas que modificaram a natureza do projeto de lei ordinária para lei complementar, desde que essas emendas tenham pertinência temática e não impliquem em aumento de despesas. </w:t>
      </w:r>
    </w:p>
    <w:p w14:paraId="23033E6A" w14:textId="77777777" w:rsidR="004F3D96" w:rsidRPr="001D6C9D" w:rsidRDefault="004F3D96" w:rsidP="004F3D96">
      <w:pPr>
        <w:spacing w:after="0" w:line="360" w:lineRule="auto"/>
        <w:rPr>
          <w:rFonts w:eastAsia="Times New Roman"/>
          <w:bCs w:val="0"/>
          <w:sz w:val="24"/>
          <w:szCs w:val="24"/>
        </w:rPr>
      </w:pPr>
      <w:r w:rsidRPr="001D6C9D">
        <w:rPr>
          <w:rFonts w:eastAsia="Times New Roman"/>
          <w:bCs w:val="0"/>
          <w:sz w:val="24"/>
          <w:szCs w:val="24"/>
        </w:rPr>
        <w:t>Conforme a jurisprudência desta Corte</w:t>
      </w:r>
      <w:r w:rsidRPr="001D6C9D">
        <w:rPr>
          <w:rStyle w:val="Refdenotaderodap"/>
          <w:rFonts w:eastAsia="Times New Roman"/>
          <w:bCs w:val="0"/>
          <w:sz w:val="24"/>
          <w:szCs w:val="24"/>
        </w:rPr>
        <w:footnoteReference w:id="254"/>
      </w:r>
      <w:r w:rsidRPr="001D6C9D">
        <w:rPr>
          <w:rFonts w:eastAsia="Times New Roman"/>
          <w:bCs w:val="0"/>
          <w:sz w:val="24"/>
          <w:szCs w:val="24"/>
        </w:rPr>
        <w:t>, as emendas parlamentares, na tramitação de projeto de lei de iniciativa privativa do Poder Executivo, devem ter pertinência temática com a proposição e não podem aumentar despesa.</w:t>
      </w:r>
    </w:p>
    <w:p w14:paraId="4E7E2E6A" w14:textId="77777777" w:rsidR="004F3D96" w:rsidRPr="001D6C9D" w:rsidRDefault="004F3D96" w:rsidP="004F3D96">
      <w:pPr>
        <w:spacing w:after="0" w:line="360" w:lineRule="auto"/>
        <w:rPr>
          <w:rFonts w:eastAsia="Times New Roman"/>
          <w:bCs w:val="0"/>
          <w:sz w:val="24"/>
          <w:szCs w:val="24"/>
        </w:rPr>
      </w:pPr>
      <w:r w:rsidRPr="001D6C9D">
        <w:rPr>
          <w:rFonts w:eastAsia="Times New Roman"/>
          <w:bCs w:val="0"/>
          <w:sz w:val="24"/>
          <w:szCs w:val="24"/>
        </w:rPr>
        <w:t>Na espécie, impugnaram-se decisões judiciais proferidas pelas Turmas Recursais do Juizado Especial do Estado de Sergipe que declararam a inconstitucionalidade da Lei Complementar estadual nº 255/2015, que dispõe sobre “a proibição da incorporação de vencimentos de cargo em comissão ou de adicional de função de confiança à remuneração do cargo efetivo ou aos proventos de aposentadoria, e dá providências correlatas”. Apesar de ter sido aprovada como lei complementar, as disposições nela contidas são materialmente ordinárias, de modo que a emenda modificativa apresentada no âmbito da Assembleia Legislativa teve, nesse aspecto particular, pouco ou nenhum impacto concreto</w:t>
      </w:r>
      <w:r w:rsidRPr="001D6C9D">
        <w:rPr>
          <w:rStyle w:val="Refdenotaderodap"/>
          <w:rFonts w:eastAsia="Times New Roman"/>
          <w:bCs w:val="0"/>
          <w:sz w:val="24"/>
          <w:szCs w:val="24"/>
        </w:rPr>
        <w:footnoteReference w:id="255"/>
      </w:r>
      <w:r w:rsidRPr="001D6C9D">
        <w:rPr>
          <w:rFonts w:eastAsia="Times New Roman"/>
          <w:bCs w:val="0"/>
          <w:sz w:val="24"/>
          <w:szCs w:val="24"/>
        </w:rPr>
        <w:t>.</w:t>
      </w:r>
    </w:p>
    <w:p w14:paraId="59C78467" w14:textId="77777777" w:rsidR="004F3D96" w:rsidRPr="001D6C9D" w:rsidRDefault="004F3D96" w:rsidP="004F3D96">
      <w:pPr>
        <w:spacing w:after="0" w:line="360" w:lineRule="auto"/>
        <w:rPr>
          <w:rFonts w:eastAsia="Times New Roman"/>
          <w:bCs w:val="0"/>
          <w:sz w:val="24"/>
          <w:szCs w:val="24"/>
        </w:rPr>
      </w:pPr>
      <w:r w:rsidRPr="001D6C9D">
        <w:rPr>
          <w:rFonts w:eastAsia="Times New Roman"/>
          <w:bCs w:val="0"/>
          <w:sz w:val="24"/>
          <w:szCs w:val="24"/>
        </w:rPr>
        <w:t xml:space="preserve">Nesse contexto, a transformação do projeto de lei ordinária em projeto de lei complementar não configura extrapolação dos limites do poder de emenda conferido ao Poder Legislativo local. Ademais, assim como é admissível incorporar valores referentes às funções </w:t>
      </w:r>
      <w:r w:rsidRPr="001D6C9D">
        <w:rPr>
          <w:rFonts w:eastAsia="Times New Roman"/>
          <w:bCs w:val="0"/>
          <w:sz w:val="24"/>
          <w:szCs w:val="24"/>
        </w:rPr>
        <w:lastRenderedPageBreak/>
        <w:t>comissionadas e aos cargos em comissão, a proibição desse mecanismo também o é, na medida em que se trata de matéria atinente à liberdade de conformação do legislador</w:t>
      </w:r>
      <w:r w:rsidRPr="001D6C9D">
        <w:rPr>
          <w:rStyle w:val="Refdenotaderodap"/>
          <w:rFonts w:eastAsia="Times New Roman"/>
          <w:bCs w:val="0"/>
          <w:sz w:val="24"/>
          <w:szCs w:val="24"/>
        </w:rPr>
        <w:footnoteReference w:id="256"/>
      </w:r>
      <w:r w:rsidRPr="001D6C9D">
        <w:rPr>
          <w:rFonts w:eastAsia="Times New Roman"/>
          <w:bCs w:val="0"/>
          <w:sz w:val="24"/>
          <w:szCs w:val="24"/>
        </w:rPr>
        <w:t>.</w:t>
      </w:r>
    </w:p>
    <w:p w14:paraId="562F52D6" w14:textId="77777777" w:rsidR="004F3D96" w:rsidRDefault="004F3D96" w:rsidP="004F3D96">
      <w:pPr>
        <w:spacing w:after="0" w:line="360" w:lineRule="auto"/>
        <w:rPr>
          <w:rFonts w:eastAsia="Times New Roman"/>
          <w:bCs w:val="0"/>
          <w:sz w:val="24"/>
          <w:szCs w:val="24"/>
        </w:rPr>
      </w:pPr>
      <w:r w:rsidRPr="001D6C9D">
        <w:rPr>
          <w:rFonts w:eastAsia="Times New Roman"/>
          <w:bCs w:val="0"/>
          <w:sz w:val="24"/>
          <w:szCs w:val="24"/>
        </w:rPr>
        <w:t xml:space="preserve">Com base nesses entendimentos, o Plenário, por maioria, julgou procedente a arguição para assentar a constitucionalidade da </w:t>
      </w:r>
      <w:hyperlink r:id="rId667" w:history="1">
        <w:r w:rsidRPr="001D6C9D">
          <w:rPr>
            <w:rFonts w:eastAsia="Times New Roman"/>
            <w:bCs w:val="0"/>
            <w:color w:val="0000FF"/>
            <w:sz w:val="24"/>
            <w:szCs w:val="24"/>
            <w:u w:val="single"/>
          </w:rPr>
          <w:t>Lei Complementar nº 255/2015 do Estado de Sergipe</w:t>
        </w:r>
      </w:hyperlink>
      <w:r w:rsidRPr="001D6C9D">
        <w:rPr>
          <w:rStyle w:val="Refdenotaderodap"/>
          <w:rFonts w:eastAsia="Times New Roman"/>
          <w:bCs w:val="0"/>
          <w:sz w:val="24"/>
          <w:szCs w:val="24"/>
        </w:rPr>
        <w:footnoteReference w:id="257"/>
      </w:r>
      <w:r w:rsidRPr="001D6C9D">
        <w:rPr>
          <w:rFonts w:eastAsia="Times New Roman"/>
          <w:bCs w:val="0"/>
          <w:sz w:val="24"/>
          <w:szCs w:val="24"/>
        </w:rPr>
        <w:t>.</w:t>
      </w:r>
    </w:p>
    <w:p w14:paraId="7089B966" w14:textId="77777777" w:rsidR="004F3D96" w:rsidRPr="001D6C9D" w:rsidRDefault="004F3D96" w:rsidP="004F3D96">
      <w:pPr>
        <w:spacing w:after="0" w:line="360" w:lineRule="auto"/>
        <w:rPr>
          <w:rFonts w:eastAsia="Times New Roman"/>
          <w:bCs w:val="0"/>
          <w:sz w:val="24"/>
          <w:szCs w:val="24"/>
        </w:rPr>
      </w:pPr>
    </w:p>
    <w:p w14:paraId="6E9A8034" w14:textId="77777777" w:rsidR="004F3D96" w:rsidRPr="001D6C9D" w:rsidRDefault="004F3D96" w:rsidP="004F3D96">
      <w:pPr>
        <w:spacing w:after="0" w:line="360" w:lineRule="auto"/>
        <w:ind w:firstLine="0"/>
        <w:contextualSpacing/>
        <w:rPr>
          <w:rFonts w:eastAsia="Times New Roman"/>
          <w:bCs w:val="0"/>
          <w:sz w:val="24"/>
          <w:szCs w:val="24"/>
          <w:lang w:eastAsia="pt-BR"/>
        </w:rPr>
      </w:pPr>
      <w:hyperlink r:id="rId668" w:history="1">
        <w:r w:rsidRPr="001D6C9D">
          <w:rPr>
            <w:rFonts w:eastAsia="Times New Roman"/>
            <w:bCs w:val="0"/>
            <w:color w:val="0000FF"/>
            <w:sz w:val="24"/>
            <w:szCs w:val="24"/>
            <w:u w:val="single"/>
          </w:rPr>
          <w:t>ADPF 1.092/SE, relator Ministro André Mendonça, redator do acórdão Ministro Gilmar Mendes, julgamento virtual finalizado em 14.06.2025 (sábado), às 23:59</w:t>
        </w:r>
      </w:hyperlink>
    </w:p>
    <w:p w14:paraId="3835385D" w14:textId="77777777" w:rsidR="004F3D96" w:rsidRPr="00195225" w:rsidRDefault="004F3D96" w:rsidP="004F3D96">
      <w:pPr>
        <w:spacing w:after="0" w:line="360" w:lineRule="auto"/>
        <w:ind w:firstLine="0"/>
        <w:contextualSpacing/>
        <w:jc w:val="right"/>
        <w:rPr>
          <w:rFonts w:eastAsia="Times New Roman"/>
          <w:bCs w:val="0"/>
          <w:sz w:val="26"/>
          <w:szCs w:val="26"/>
          <w:lang w:eastAsia="pt-BR"/>
        </w:rPr>
      </w:pPr>
      <w:hyperlink w:anchor="SUMÁRIO" w:history="1">
        <w:r w:rsidRPr="00195225">
          <w:rPr>
            <w:rFonts w:eastAsia="Times New Roman"/>
            <w:bCs w:val="0"/>
            <w:color w:val="0000FF"/>
            <w:sz w:val="16"/>
            <w:szCs w:val="16"/>
            <w:u w:val="single"/>
            <w:lang w:eastAsia="pt-BR"/>
          </w:rPr>
          <w:t>Sumário</w:t>
        </w:r>
      </w:hyperlink>
    </w:p>
    <w:p w14:paraId="6CC009CB" w14:textId="77777777" w:rsidR="004F3D96" w:rsidRDefault="004F3D96" w:rsidP="004F3D96">
      <w:pPr>
        <w:rPr>
          <w:lang w:eastAsia="pt-BR"/>
        </w:rPr>
      </w:pPr>
    </w:p>
    <w:p w14:paraId="789266CC" w14:textId="5A4DAAA5" w:rsidR="00A10962" w:rsidRDefault="00A10962" w:rsidP="00F709B8">
      <w:pPr>
        <w:pStyle w:val="Ttulo3"/>
      </w:pPr>
      <w:bookmarkStart w:id="322" w:name="_Toc216457045"/>
      <w:r w:rsidRPr="00A10962">
        <w:t xml:space="preserve">Possibilidade de revogação de benefício por lei ordinária, quando instituído por lei complementar - </w:t>
      </w:r>
      <w:hyperlink r:id="rId669" w:tgtFrame="_blank" w:history="1">
        <w:r w:rsidRPr="00A10962">
          <w:rPr>
            <w:rStyle w:val="Hyperlink"/>
            <w:color w:val="auto"/>
            <w:u w:val="none"/>
          </w:rPr>
          <w:t>ARE 1.521.802/MG</w:t>
        </w:r>
      </w:hyperlink>
      <w:r w:rsidRPr="00A10962">
        <w:t xml:space="preserve"> (</w:t>
      </w:r>
      <w:hyperlink r:id="rId670" w:tgtFrame="_blank" w:history="1">
        <w:r w:rsidRPr="00A10962">
          <w:rPr>
            <w:rStyle w:val="Hyperlink"/>
            <w:color w:val="auto"/>
          </w:rPr>
          <w:t>Tema 1.352 RG</w:t>
        </w:r>
      </w:hyperlink>
      <w:r w:rsidRPr="00A10962">
        <w:t>)</w:t>
      </w:r>
      <w:bookmarkEnd w:id="322"/>
    </w:p>
    <w:p w14:paraId="2E348F96" w14:textId="08B6B8B8" w:rsidR="00A10962" w:rsidRDefault="00A10962" w:rsidP="00F4595A">
      <w:pPr>
        <w:spacing w:after="0" w:line="240" w:lineRule="auto"/>
        <w:ind w:firstLine="0"/>
      </w:pPr>
      <w:r>
        <w:rPr>
          <w:noProof/>
        </w:rPr>
        <w:drawing>
          <wp:inline distT="0" distB="0" distL="0" distR="0" wp14:anchorId="64D9182C" wp14:editId="77814C10">
            <wp:extent cx="1198880" cy="189865"/>
            <wp:effectExtent l="0" t="0" r="1270" b="635"/>
            <wp:docPr id="20154234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8880" cy="189865"/>
                    </a:xfrm>
                    <a:prstGeom prst="rect">
                      <a:avLst/>
                    </a:prstGeom>
                    <a:noFill/>
                    <a:ln>
                      <a:noFill/>
                    </a:ln>
                  </pic:spPr>
                </pic:pic>
              </a:graphicData>
            </a:graphic>
          </wp:inline>
        </w:drawing>
      </w:r>
    </w:p>
    <w:p w14:paraId="13F1ADFC" w14:textId="77777777" w:rsidR="00F4595A" w:rsidRDefault="00F4595A" w:rsidP="00A10962">
      <w:pPr>
        <w:pStyle w:val="paragraph"/>
        <w:spacing w:before="0" w:beforeAutospacing="0" w:after="0" w:afterAutospacing="0" w:line="360" w:lineRule="auto"/>
        <w:jc w:val="both"/>
        <w:textAlignment w:val="baseline"/>
        <w:rPr>
          <w:rStyle w:val="normaltextrun"/>
        </w:rPr>
      </w:pPr>
    </w:p>
    <w:p w14:paraId="7880A250" w14:textId="36166371" w:rsidR="00A10962" w:rsidRPr="00A10962" w:rsidRDefault="00A10962" w:rsidP="00F4595A">
      <w:pPr>
        <w:pStyle w:val="paragraph"/>
        <w:spacing w:before="0" w:beforeAutospacing="0" w:after="0" w:afterAutospacing="0" w:line="360" w:lineRule="auto"/>
        <w:jc w:val="both"/>
        <w:textAlignment w:val="baseline"/>
      </w:pPr>
      <w:r w:rsidRPr="00A10962">
        <w:rPr>
          <w:rStyle w:val="normaltextrun"/>
        </w:rPr>
        <w:t>Tese fixada:</w:t>
      </w:r>
      <w:r w:rsidRPr="00A10962">
        <w:rPr>
          <w:rStyle w:val="eop"/>
        </w:rPr>
        <w:t> </w:t>
      </w:r>
    </w:p>
    <w:p w14:paraId="79DFC7FA" w14:textId="77777777" w:rsidR="00A10962" w:rsidRPr="00A10962" w:rsidRDefault="00A10962" w:rsidP="00F4595A">
      <w:pPr>
        <w:pStyle w:val="paragraph"/>
        <w:spacing w:before="0" w:beforeAutospacing="0" w:after="0" w:afterAutospacing="0" w:line="360" w:lineRule="auto"/>
        <w:ind w:firstLine="705"/>
        <w:jc w:val="both"/>
        <w:textAlignment w:val="baseline"/>
      </w:pPr>
      <w:r w:rsidRPr="00A10962">
        <w:rPr>
          <w:rStyle w:val="normaltextrun"/>
          <w:b/>
          <w:bCs/>
        </w:rPr>
        <w:t>“É possível a revogação ou alteração por lei ordinária de benefício instituído a servidor público por lei complementar quando materialmente ordinária, observado o princípio da simetria.”</w:t>
      </w:r>
      <w:r w:rsidRPr="00A10962">
        <w:rPr>
          <w:rStyle w:val="eop"/>
        </w:rPr>
        <w:t> </w:t>
      </w:r>
    </w:p>
    <w:p w14:paraId="1907B7D6" w14:textId="77777777" w:rsidR="00A10962" w:rsidRPr="00A10962" w:rsidRDefault="00A10962" w:rsidP="00F4595A">
      <w:pPr>
        <w:pStyle w:val="paragraph"/>
        <w:spacing w:before="0" w:beforeAutospacing="0" w:after="0" w:afterAutospacing="0" w:line="360" w:lineRule="auto"/>
        <w:jc w:val="both"/>
        <w:textAlignment w:val="baseline"/>
      </w:pPr>
      <w:r w:rsidRPr="00A10962">
        <w:rPr>
          <w:rStyle w:val="normaltextrun"/>
        </w:rPr>
        <w:t>Resumo:</w:t>
      </w:r>
      <w:r w:rsidRPr="00A10962">
        <w:rPr>
          <w:rStyle w:val="eop"/>
        </w:rPr>
        <w:t> </w:t>
      </w:r>
    </w:p>
    <w:p w14:paraId="58244383" w14:textId="77777777" w:rsidR="00A10962" w:rsidRPr="00A10962" w:rsidRDefault="00A10962" w:rsidP="00F4595A">
      <w:pPr>
        <w:pStyle w:val="paragraph"/>
        <w:spacing w:before="0" w:beforeAutospacing="0" w:after="0" w:afterAutospacing="0" w:line="360" w:lineRule="auto"/>
        <w:ind w:firstLine="705"/>
        <w:jc w:val="both"/>
        <w:textAlignment w:val="baseline"/>
      </w:pPr>
      <w:r w:rsidRPr="00A10962">
        <w:rPr>
          <w:rStyle w:val="normaltextrun"/>
          <w:b/>
          <w:bCs/>
        </w:rPr>
        <w:lastRenderedPageBreak/>
        <w:t xml:space="preserve">É constitucional — e está em consonância com as regras do processo legislativo e com o princípio da simetria — a revogação ou alteração, por lei ordinária, da regulamentação de lei complementar, quando esta possuir </w:t>
      </w:r>
      <w:r w:rsidRPr="00A10962">
        <w:rPr>
          <w:rStyle w:val="normaltextrun"/>
          <w:b/>
          <w:bCs/>
          <w:i/>
          <w:iCs/>
        </w:rPr>
        <w:t>status</w:t>
      </w:r>
      <w:r w:rsidRPr="00A10962">
        <w:rPr>
          <w:rStyle w:val="normaltextrun"/>
          <w:b/>
          <w:bCs/>
        </w:rPr>
        <w:t xml:space="preserve"> de lei ordinária.</w:t>
      </w:r>
      <w:r w:rsidRPr="00A10962">
        <w:rPr>
          <w:rStyle w:val="eop"/>
        </w:rPr>
        <w:t> </w:t>
      </w:r>
    </w:p>
    <w:p w14:paraId="023EF054" w14:textId="05EE7B4D" w:rsidR="00A10962" w:rsidRPr="00A10962" w:rsidRDefault="00A10962" w:rsidP="00F4595A">
      <w:pPr>
        <w:pStyle w:val="paragraph"/>
        <w:spacing w:before="0" w:beforeAutospacing="0" w:after="0" w:afterAutospacing="0" w:line="360" w:lineRule="auto"/>
        <w:ind w:firstLine="705"/>
        <w:jc w:val="both"/>
        <w:textAlignment w:val="baseline"/>
      </w:pPr>
      <w:r w:rsidRPr="00A10962">
        <w:rPr>
          <w:rStyle w:val="normaltextrun"/>
        </w:rPr>
        <w:t>Conforme jurisprudência desta Corte</w:t>
      </w:r>
      <w:r>
        <w:rPr>
          <w:rStyle w:val="Refdenotaderodap"/>
        </w:rPr>
        <w:footnoteReference w:id="258"/>
      </w:r>
      <w:r w:rsidRPr="00A10962">
        <w:rPr>
          <w:rStyle w:val="normaltextrun"/>
        </w:rPr>
        <w:t>, a Constituição Federal não exige a edição de lei complementar para disciplinar matéria envolvendo servidor público. Assim, a aprovação de norma por quórum mais rígido do que o exigido pode validar a intenção do legislador, excepcionando o princípio de não convalidação das nulidades no processo legislativo.</w:t>
      </w:r>
      <w:r w:rsidRPr="00A10962">
        <w:rPr>
          <w:rStyle w:val="eop"/>
          <w:color w:val="000000"/>
        </w:rPr>
        <w:t> </w:t>
      </w:r>
    </w:p>
    <w:p w14:paraId="43968408" w14:textId="20F96BB5" w:rsidR="00A10962" w:rsidRPr="00A10962" w:rsidRDefault="00A10962" w:rsidP="00F4595A">
      <w:pPr>
        <w:pStyle w:val="paragraph"/>
        <w:spacing w:before="0" w:beforeAutospacing="0" w:after="0" w:afterAutospacing="0" w:line="360" w:lineRule="auto"/>
        <w:ind w:firstLine="705"/>
        <w:jc w:val="both"/>
        <w:textAlignment w:val="baseline"/>
      </w:pPr>
      <w:r w:rsidRPr="00A10962">
        <w:rPr>
          <w:rStyle w:val="normaltextrun"/>
        </w:rPr>
        <w:t>Na espécie, o Estatuto dos Profissionais da Educação do Município de Formiga/MG possui força de lei ordinária, de modo que o seu conteúdo pode ser revogado por posterior lei municipal ordinária. O aproveitamento normativo, nesse caso, revela-se viável, pois a lei municipal objeto de análise</w:t>
      </w:r>
      <w:r w:rsidR="00A507A8">
        <w:rPr>
          <w:rStyle w:val="Refdenotaderodap"/>
        </w:rPr>
        <w:footnoteReference w:id="259"/>
      </w:r>
      <w:r w:rsidRPr="00A10962">
        <w:rPr>
          <w:rStyle w:val="normaltextrun"/>
        </w:rPr>
        <w:t xml:space="preserve"> estabeleceu os requisitos para a percepção do auxílio-condução </w:t>
      </w:r>
      <w:r w:rsidRPr="00A10962">
        <w:rPr>
          <w:rStyle w:val="normaltextrun"/>
        </w:rPr>
        <w:lastRenderedPageBreak/>
        <w:t>pelos professores, e este auxílio foi introduzido por lei municipal que, embora formalmente complementar, é materialmente ordinária</w:t>
      </w:r>
      <w:r w:rsidR="00A507A8">
        <w:rPr>
          <w:rStyle w:val="Refdenotaderodap"/>
        </w:rPr>
        <w:footnoteReference w:id="260"/>
      </w:r>
      <w:r w:rsidRPr="00A10962">
        <w:rPr>
          <w:rStyle w:val="normaltextrun"/>
        </w:rPr>
        <w:t>.</w:t>
      </w:r>
      <w:r w:rsidRPr="00A10962">
        <w:rPr>
          <w:rStyle w:val="eop"/>
        </w:rPr>
        <w:t> </w:t>
      </w:r>
    </w:p>
    <w:p w14:paraId="0054059F" w14:textId="77777777" w:rsidR="00A10962" w:rsidRPr="00A10962" w:rsidRDefault="00A10962" w:rsidP="00F4595A">
      <w:pPr>
        <w:pStyle w:val="paragraph"/>
        <w:spacing w:before="0" w:beforeAutospacing="0" w:after="0" w:afterAutospacing="0" w:line="360" w:lineRule="auto"/>
        <w:ind w:firstLine="705"/>
        <w:jc w:val="both"/>
        <w:textAlignment w:val="baseline"/>
      </w:pPr>
      <w:r w:rsidRPr="00A10962">
        <w:rPr>
          <w:rStyle w:val="normaltextrun"/>
        </w:rPr>
        <w:t xml:space="preserve">Com base nesses entendimentos, o Plenário, por unanimidade, ao apreciar o </w:t>
      </w:r>
      <w:hyperlink r:id="rId671" w:tgtFrame="_blank" w:history="1">
        <w:r w:rsidRPr="00A10962">
          <w:rPr>
            <w:rStyle w:val="normaltextrun"/>
            <w:color w:val="0000FF"/>
            <w:u w:val="single"/>
          </w:rPr>
          <w:t>Tema 1.352 da repercussão geral</w:t>
        </w:r>
      </w:hyperlink>
      <w:r w:rsidRPr="00A10962">
        <w:rPr>
          <w:rStyle w:val="normaltextrun"/>
        </w:rPr>
        <w:t>, deu provimento ao recurso para cassar parcialmente o acórdão recorrido e fixou a tese anteriormente citada.</w:t>
      </w:r>
      <w:r w:rsidRPr="00A10962">
        <w:rPr>
          <w:rStyle w:val="eop"/>
        </w:rPr>
        <w:t> </w:t>
      </w:r>
    </w:p>
    <w:p w14:paraId="1EA4DF55" w14:textId="7887BD0D" w:rsidR="00A10962" w:rsidRDefault="00A10962" w:rsidP="00F4595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Pr>
        <w:t> </w:t>
      </w:r>
    </w:p>
    <w:p w14:paraId="18007826" w14:textId="77777777" w:rsidR="00A10962" w:rsidRDefault="00A10962" w:rsidP="00F4595A">
      <w:pPr>
        <w:pStyle w:val="paragraph"/>
        <w:spacing w:before="0" w:beforeAutospacing="0" w:after="0" w:afterAutospacing="0" w:line="360" w:lineRule="auto"/>
        <w:jc w:val="both"/>
        <w:textAlignment w:val="baseline"/>
        <w:rPr>
          <w:rFonts w:ascii="Segoe UI" w:hAnsi="Segoe UI" w:cs="Segoe UI"/>
          <w:sz w:val="18"/>
          <w:szCs w:val="18"/>
        </w:rPr>
      </w:pPr>
      <w:hyperlink r:id="rId672" w:tgtFrame="_blank" w:history="1">
        <w:r>
          <w:rPr>
            <w:rStyle w:val="normaltextrun"/>
            <w:color w:val="0000FF"/>
            <w:u w:val="single"/>
          </w:rPr>
          <w:t>ARE 1.521.802/MG, relator Ministro Edson Fachin, julgamento virtual finalizado em 12.09.2025 (sexta-feira), às 23:59</w:t>
        </w:r>
      </w:hyperlink>
      <w:r>
        <w:rPr>
          <w:rStyle w:val="eop"/>
          <w:rFonts w:ascii="Aptos" w:hAnsi="Aptos" w:cs="Segoe UI"/>
        </w:rPr>
        <w:t> </w:t>
      </w:r>
    </w:p>
    <w:p w14:paraId="1CCCC011" w14:textId="77777777" w:rsidR="00A507A8" w:rsidRPr="00195225" w:rsidRDefault="00A507A8" w:rsidP="00A507A8">
      <w:pPr>
        <w:spacing w:after="0" w:line="360" w:lineRule="auto"/>
        <w:ind w:firstLine="0"/>
        <w:contextualSpacing/>
        <w:jc w:val="right"/>
        <w:rPr>
          <w:rFonts w:eastAsia="Times New Roman"/>
          <w:bCs w:val="0"/>
          <w:sz w:val="26"/>
          <w:szCs w:val="26"/>
          <w:lang w:eastAsia="pt-BR"/>
        </w:rPr>
      </w:pPr>
      <w:hyperlink w:anchor="SUMÁRIO" w:history="1">
        <w:r w:rsidRPr="00195225">
          <w:rPr>
            <w:rFonts w:eastAsia="Times New Roman"/>
            <w:bCs w:val="0"/>
            <w:color w:val="0000FF"/>
            <w:sz w:val="16"/>
            <w:szCs w:val="16"/>
            <w:u w:val="single"/>
            <w:lang w:eastAsia="pt-BR"/>
          </w:rPr>
          <w:t>Sumário</w:t>
        </w:r>
      </w:hyperlink>
    </w:p>
    <w:p w14:paraId="1144F08B" w14:textId="77777777" w:rsidR="00A507A8" w:rsidRPr="00A10962" w:rsidRDefault="00A507A8" w:rsidP="00A10962">
      <w:pPr>
        <w:ind w:firstLine="0"/>
      </w:pPr>
    </w:p>
    <w:p w14:paraId="25304482" w14:textId="77777777" w:rsidR="00B9404D" w:rsidRDefault="00B9404D" w:rsidP="00472776">
      <w:pPr>
        <w:pStyle w:val="paragraph"/>
        <w:spacing w:before="0" w:beforeAutospacing="0" w:after="0" w:afterAutospacing="0"/>
        <w:jc w:val="both"/>
        <w:textAlignment w:val="baseline"/>
        <w:outlineLvl w:val="2"/>
        <w:rPr>
          <w:rStyle w:val="normaltextrun"/>
        </w:rPr>
      </w:pPr>
      <w:bookmarkStart w:id="323" w:name="_Toc216457046"/>
      <w:bookmarkEnd w:id="318"/>
      <w:bookmarkEnd w:id="319"/>
      <w:r w:rsidRPr="00C46888">
        <w:rPr>
          <w:rStyle w:val="normaltextrun"/>
          <w:b/>
          <w:bCs/>
        </w:rPr>
        <w:t>Processo l</w:t>
      </w:r>
      <w:bookmarkStart w:id="324" w:name="egislativo"/>
      <w:r w:rsidRPr="00C46888">
        <w:rPr>
          <w:rStyle w:val="normaltextrun"/>
          <w:b/>
          <w:bCs/>
        </w:rPr>
        <w:t>egislativo</w:t>
      </w:r>
      <w:bookmarkEnd w:id="324"/>
      <w:r w:rsidRPr="00C46888">
        <w:rPr>
          <w:rStyle w:val="normaltextrun"/>
          <w:b/>
          <w:bCs/>
        </w:rPr>
        <w:t>: apresentação de emenda constitutiva e necessidade de retorno à Casa iniciadora</w:t>
      </w:r>
      <w:r>
        <w:rPr>
          <w:rStyle w:val="normaltextrun"/>
          <w:b/>
          <w:bCs/>
          <w:i/>
          <w:iCs/>
        </w:rPr>
        <w:t xml:space="preserve"> </w:t>
      </w:r>
      <w:r>
        <w:rPr>
          <w:rStyle w:val="normaltextrun"/>
        </w:rPr>
        <w:t xml:space="preserve">- </w:t>
      </w:r>
      <w:hyperlink r:id="rId673" w:tgtFrame="_blank" w:history="1">
        <w:r w:rsidRPr="00B9404D">
          <w:rPr>
            <w:rStyle w:val="normaltextrun"/>
          </w:rPr>
          <w:t>ADI 6.085/DF</w:t>
        </w:r>
        <w:bookmarkEnd w:id="323"/>
      </w:hyperlink>
      <w:r>
        <w:rPr>
          <w:rStyle w:val="normaltextrun"/>
        </w:rPr>
        <w:t xml:space="preserve"> </w:t>
      </w:r>
    </w:p>
    <w:p w14:paraId="5CE162F8" w14:textId="0AB6E307" w:rsidR="00B9404D" w:rsidRDefault="00B9404D" w:rsidP="00472776">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3A3F8D6B" wp14:editId="650D5CA8">
            <wp:extent cx="1200150" cy="190500"/>
            <wp:effectExtent l="0" t="0" r="0" b="0"/>
            <wp:docPr id="1095893202" name="Imagem 2">
              <a:hlinkClick xmlns:a="http://schemas.openxmlformats.org/drawingml/2006/main" r:id="rId6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93202" name="Imagem 2">
                      <a:hlinkClick r:id="rId674"/>
                    </pic:cNvPr>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r>
        <w:rPr>
          <w:rStyle w:val="eop"/>
          <w:color w:val="000000"/>
        </w:rPr>
        <w:t> </w:t>
      </w:r>
    </w:p>
    <w:p w14:paraId="4D9EA3C7" w14:textId="77777777" w:rsidR="00B9404D" w:rsidRDefault="00B9404D" w:rsidP="00472776">
      <w:pPr>
        <w:pStyle w:val="paragraph"/>
        <w:spacing w:before="0" w:beforeAutospacing="0" w:after="0" w:afterAutospacing="0"/>
        <w:jc w:val="both"/>
        <w:textAlignment w:val="baseline"/>
        <w:rPr>
          <w:rFonts w:ascii="Segoe UI" w:hAnsi="Segoe UI" w:cs="Segoe UI"/>
          <w:sz w:val="18"/>
          <w:szCs w:val="18"/>
        </w:rPr>
      </w:pPr>
      <w:r>
        <w:rPr>
          <w:rStyle w:val="eop"/>
        </w:rPr>
        <w:t> </w:t>
      </w:r>
    </w:p>
    <w:p w14:paraId="59FDE168" w14:textId="77777777" w:rsidR="00B9404D" w:rsidRDefault="00B9404D" w:rsidP="00472776">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675" w:tgtFrame="_blank" w:history="1">
        <w:r>
          <w:rPr>
            <w:rStyle w:val="normaltextrun"/>
            <w:color w:val="0000FF"/>
            <w:u w:val="single"/>
          </w:rPr>
          <w:t>3</w:t>
        </w:r>
      </w:hyperlink>
      <w:r>
        <w:rPr>
          <w:rStyle w:val="normaltextrun"/>
        </w:rPr>
        <w:t xml:space="preserve">, </w:t>
      </w:r>
      <w:hyperlink r:id="rId676" w:tgtFrame="_blank" w:history="1">
        <w:r>
          <w:rPr>
            <w:rStyle w:val="normaltextrun"/>
            <w:color w:val="0000FF"/>
            <w:u w:val="single"/>
          </w:rPr>
          <w:t>10</w:t>
        </w:r>
      </w:hyperlink>
      <w:r>
        <w:rPr>
          <w:rStyle w:val="normaltextrun"/>
        </w:rPr>
        <w:t xml:space="preserve"> e </w:t>
      </w:r>
      <w:hyperlink r:id="rId677" w:tgtFrame="_blank" w:history="1">
        <w:r>
          <w:rPr>
            <w:rStyle w:val="normaltextrun"/>
            <w:color w:val="0000FF"/>
            <w:u w:val="single"/>
          </w:rPr>
          <w:t>16</w:t>
        </w:r>
      </w:hyperlink>
      <w:r>
        <w:rPr>
          <w:rStyle w:val="eop"/>
        </w:rPr>
        <w:t> </w:t>
      </w:r>
    </w:p>
    <w:p w14:paraId="7BBD43FF" w14:textId="77777777" w:rsidR="00B9404D" w:rsidRDefault="00B9404D" w:rsidP="00472776">
      <w:pPr>
        <w:pStyle w:val="paragraph"/>
        <w:spacing w:before="0" w:beforeAutospacing="0" w:after="0" w:afterAutospacing="0"/>
        <w:jc w:val="both"/>
        <w:textAlignment w:val="baseline"/>
        <w:rPr>
          <w:rFonts w:ascii="Segoe UI" w:hAnsi="Segoe UI" w:cs="Segoe UI"/>
          <w:sz w:val="18"/>
          <w:szCs w:val="18"/>
        </w:rPr>
      </w:pPr>
      <w:r>
        <w:rPr>
          <w:rStyle w:val="eop"/>
        </w:rPr>
        <w:t> </w:t>
      </w:r>
    </w:p>
    <w:p w14:paraId="26E67916" w14:textId="77777777" w:rsidR="00B9404D" w:rsidRDefault="00B9404D" w:rsidP="00B9404D">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72C006BF" w14:textId="77777777" w:rsidR="00B9404D" w:rsidRDefault="00B9404D" w:rsidP="00B9404D">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É formalmente inconstitucional — por violação ao devido processo legislativo (CF/1988, art. 65) — dispositivo oriundo de emenda proposta pela Casa revisora a projeto de lei (PL) que altera o conteúdo original da proposição, mas que não retornou à Casa iniciadora para sua confirmação.</w:t>
      </w:r>
      <w:r>
        <w:rPr>
          <w:rStyle w:val="eop"/>
        </w:rPr>
        <w:t> </w:t>
      </w:r>
    </w:p>
    <w:p w14:paraId="4BCFD1B6" w14:textId="5BA39973" w:rsidR="00B9404D" w:rsidRDefault="00B9404D" w:rsidP="00B9404D">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A introdução, pela Casa revisora, de emenda que implica alteração, supressão ou complementação de conteúdo, obriga o retorno da proposição à Casa iniciadora, para análise e </w:t>
      </w:r>
      <w:r>
        <w:rPr>
          <w:rStyle w:val="normaltextrun"/>
        </w:rPr>
        <w:lastRenderedPageBreak/>
        <w:t>deliberação, configurando-se inconstitucionalidade incontornável o eventual encaminhamento direto à sanção presidencial</w:t>
      </w:r>
      <w:r>
        <w:rPr>
          <w:rStyle w:val="Refdenotaderodap"/>
        </w:rPr>
        <w:footnoteReference w:id="261"/>
      </w:r>
      <w:r>
        <w:rPr>
          <w:rStyle w:val="normaltextrun"/>
        </w:rPr>
        <w:t>.</w:t>
      </w:r>
    </w:p>
    <w:p w14:paraId="7EAD0490" w14:textId="1F5D6F40" w:rsidR="00B9404D" w:rsidRDefault="00B9404D" w:rsidP="00B9404D">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mesmo que se trate de emenda que objetive maximizar a Constituição Federal, concretizar uma interpretação possível do texto constitucional ou cumprir um mandamento constitucional, sua aprovação por ambas as Casas do Congresso Nacional é necessária para que ela se torne uma norma jurídica válida.</w:t>
      </w:r>
    </w:p>
    <w:p w14:paraId="4E94F329" w14:textId="77777777" w:rsidR="00B9404D" w:rsidRDefault="00B9404D" w:rsidP="00B9404D">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a proposição legislativa aprovada na Câmara dos Deputados dispunha sobre a responsabilidade de normatizar e padronizar a identidade visual do Sistema Único de Assistência Social (SUAS). Contudo, ao tramitar pelo Senado Federal, o PL recebeu em Plenário emenda para garantir a atenção integral à saúde das famílias e dos indivíduos em situação de vulnerabilidade ou risco social e pessoal, independentemente da apresentação de documentos que comprovem domicílio ou inscrição no cadastro do SUS. Com a aprovação pelo Senado do texto oriundo da Câmara, bem como da referida emenda, que modificou significativamente a proposição, o PL foi encaminhado ao chefe do Poder Executivo, que o sancionou, resultando na Lei nº 13.714/2018.</w:t>
      </w:r>
      <w:r>
        <w:rPr>
          <w:rStyle w:val="eop"/>
        </w:rPr>
        <w:t> </w:t>
      </w:r>
    </w:p>
    <w:p w14:paraId="434146A2" w14:textId="2E42AF6A" w:rsidR="00B9404D" w:rsidRPr="008C3322" w:rsidRDefault="00B9404D" w:rsidP="008C3322">
      <w:pPr>
        <w:pStyle w:val="paragraph"/>
        <w:spacing w:before="0" w:beforeAutospacing="0" w:after="0" w:afterAutospacing="0" w:line="360" w:lineRule="auto"/>
        <w:ind w:firstLine="705"/>
        <w:jc w:val="both"/>
        <w:textAlignment w:val="baseline"/>
        <w:rPr>
          <w:rFonts w:ascii="Segoe UI" w:hAnsi="Segoe UI" w:cs="Segoe UI"/>
        </w:rPr>
      </w:pPr>
      <w:r>
        <w:rPr>
          <w:rStyle w:val="normaltextrun"/>
        </w:rPr>
        <w:t xml:space="preserve">Com base nesses e em outros entendimentos, o Plenário, por maioria, conheceu parcialmente da ação e, nessa extensão, a julgou procedente para declarar a inconstitucionalidade, sem pronúncia de nulidade, do </w:t>
      </w:r>
      <w:hyperlink r:id="rId678" w:anchor=":~:text=Art.%202%C2%BA%20O,deste%20artigo.%E2%80%9D%20(NR)" w:tgtFrame="_blank" w:history="1">
        <w:r>
          <w:rPr>
            <w:rStyle w:val="normaltextrun"/>
            <w:color w:val="0000FF"/>
            <w:u w:val="single"/>
          </w:rPr>
          <w:t>art. 2º da Lei nº 13.714/2018</w:t>
        </w:r>
      </w:hyperlink>
      <w:r w:rsidR="008734A0">
        <w:rPr>
          <w:rStyle w:val="Refdenotaderodap"/>
        </w:rPr>
        <w:footnoteReference w:id="262"/>
      </w:r>
      <w:r>
        <w:rPr>
          <w:rStyle w:val="normaltextrun"/>
        </w:rPr>
        <w:t xml:space="preserve">, mantendo sua vigência pelo prazo de 18 (dezoito) meses, período razoável para que o legislador reaprecie </w:t>
      </w:r>
      <w:r w:rsidRPr="008C3322">
        <w:rPr>
          <w:rStyle w:val="normaltextrun"/>
        </w:rPr>
        <w:t>o tema.</w:t>
      </w:r>
      <w:r w:rsidRPr="008C3322">
        <w:rPr>
          <w:rStyle w:val="eop"/>
        </w:rPr>
        <w:t> </w:t>
      </w:r>
    </w:p>
    <w:p w14:paraId="704C2D46" w14:textId="77777777" w:rsidR="00B9404D" w:rsidRPr="008C3322" w:rsidRDefault="00B9404D" w:rsidP="008C3322">
      <w:pPr>
        <w:spacing w:after="0" w:line="360" w:lineRule="auto"/>
        <w:rPr>
          <w:sz w:val="24"/>
          <w:szCs w:val="24"/>
          <w:lang w:eastAsia="pt-BR"/>
        </w:rPr>
      </w:pPr>
    </w:p>
    <w:p w14:paraId="6745D4BF" w14:textId="3EF180A9" w:rsidR="00B9404D" w:rsidRPr="008C3322" w:rsidRDefault="00B9404D" w:rsidP="008C3322">
      <w:pPr>
        <w:spacing w:after="0" w:line="360" w:lineRule="auto"/>
        <w:ind w:firstLine="0"/>
        <w:rPr>
          <w:sz w:val="24"/>
          <w:szCs w:val="24"/>
          <w:lang w:eastAsia="pt-BR"/>
        </w:rPr>
      </w:pPr>
      <w:hyperlink r:id="rId679" w:history="1">
        <w:r w:rsidRPr="008C3322">
          <w:rPr>
            <w:rStyle w:val="Hyperlink"/>
            <w:sz w:val="24"/>
            <w:szCs w:val="24"/>
            <w:shd w:val="clear" w:color="auto" w:fill="FFFFFF"/>
          </w:rPr>
          <w:t xml:space="preserve">ADI </w:t>
        </w:r>
        <w:r w:rsidR="008734A0" w:rsidRPr="008C3322">
          <w:rPr>
            <w:rStyle w:val="Hyperlink"/>
            <w:sz w:val="24"/>
            <w:szCs w:val="24"/>
            <w:shd w:val="clear" w:color="auto" w:fill="FFFFFF"/>
          </w:rPr>
          <w:t>6</w:t>
        </w:r>
        <w:r w:rsidRPr="008C3322">
          <w:rPr>
            <w:rStyle w:val="Hyperlink"/>
            <w:sz w:val="24"/>
            <w:szCs w:val="24"/>
            <w:shd w:val="clear" w:color="auto" w:fill="FFFFFF"/>
          </w:rPr>
          <w:t>.</w:t>
        </w:r>
        <w:r w:rsidR="008734A0" w:rsidRPr="008C3322">
          <w:rPr>
            <w:rStyle w:val="Hyperlink"/>
            <w:sz w:val="24"/>
            <w:szCs w:val="24"/>
            <w:shd w:val="clear" w:color="auto" w:fill="FFFFFF"/>
          </w:rPr>
          <w:t>085/DF</w:t>
        </w:r>
        <w:r w:rsidRPr="008C3322">
          <w:rPr>
            <w:rStyle w:val="Hyperlink"/>
            <w:sz w:val="24"/>
            <w:szCs w:val="24"/>
            <w:shd w:val="clear" w:color="auto" w:fill="FFFFFF"/>
          </w:rPr>
          <w:t>, relator Ministro Cristiano Zanin, redator do acórdão Ministro Gilmar Mendes, julgamento virtual finalizado em 18.08.2025 (segunda-feira), às 23:59 </w:t>
        </w:r>
      </w:hyperlink>
    </w:p>
    <w:p w14:paraId="177CB36A" w14:textId="77777777" w:rsidR="00B9404D" w:rsidRDefault="00B9404D" w:rsidP="00B9404D">
      <w:pPr>
        <w:spacing w:after="0" w:line="360" w:lineRule="auto"/>
        <w:ind w:firstLine="0"/>
        <w:contextualSpacing/>
        <w:jc w:val="right"/>
      </w:pPr>
      <w:hyperlink w:anchor="SUMÁRIO" w:history="1">
        <w:r w:rsidRPr="00195225">
          <w:rPr>
            <w:rFonts w:eastAsia="Times New Roman"/>
            <w:bCs w:val="0"/>
            <w:color w:val="0000FF"/>
            <w:sz w:val="16"/>
            <w:szCs w:val="16"/>
            <w:u w:val="single"/>
            <w:lang w:eastAsia="pt-BR"/>
          </w:rPr>
          <w:t>Sumário</w:t>
        </w:r>
      </w:hyperlink>
    </w:p>
    <w:p w14:paraId="27A5FD40" w14:textId="77777777" w:rsidR="005F71E4" w:rsidRPr="005F71E4" w:rsidRDefault="005F71E4" w:rsidP="005F71E4">
      <w:pPr>
        <w:spacing w:after="0" w:line="360" w:lineRule="auto"/>
        <w:ind w:firstLine="0"/>
        <w:contextualSpacing/>
        <w:rPr>
          <w:rFonts w:eastAsia="Times New Roman"/>
          <w:bCs w:val="0"/>
          <w:sz w:val="24"/>
          <w:szCs w:val="24"/>
          <w:lang w:eastAsia="pt-BR"/>
        </w:rPr>
      </w:pPr>
    </w:p>
    <w:p w14:paraId="41F766E4" w14:textId="3FA22E81" w:rsidR="00FB182D" w:rsidRDefault="00FB182D" w:rsidP="00195BB9">
      <w:pPr>
        <w:pStyle w:val="paragraph"/>
        <w:jc w:val="both"/>
        <w:outlineLvl w:val="2"/>
        <w:rPr>
          <w:sz w:val="26"/>
          <w:szCs w:val="26"/>
        </w:rPr>
      </w:pPr>
      <w:bookmarkStart w:id="325" w:name="_Toc216457047"/>
      <w:r w:rsidRPr="00FB182D">
        <w:rPr>
          <w:b/>
          <w:bCs/>
          <w:i/>
          <w:iCs/>
        </w:rPr>
        <w:t xml:space="preserve">Programa de Financiamento da </w:t>
      </w:r>
      <w:bookmarkStart w:id="326" w:name="Infraestrutura"/>
      <w:r w:rsidRPr="00FB182D">
        <w:rPr>
          <w:b/>
          <w:bCs/>
          <w:i/>
          <w:iCs/>
        </w:rPr>
        <w:t>Infraestrutura</w:t>
      </w:r>
      <w:bookmarkEnd w:id="326"/>
      <w:r w:rsidRPr="00FB182D">
        <w:rPr>
          <w:b/>
          <w:bCs/>
          <w:i/>
          <w:iCs/>
        </w:rPr>
        <w:t xml:space="preserve"> Pública do Distrito Federal </w:t>
      </w:r>
      <w:r w:rsidRPr="00FB182D">
        <w:t xml:space="preserve">- </w:t>
      </w:r>
      <w:hyperlink r:id="rId680" w:history="1">
        <w:r w:rsidRPr="00FB182D">
          <w:rPr>
            <w:rFonts w:eastAsia="Aptos"/>
            <w:kern w:val="2"/>
            <w14:ligatures w14:val="standardContextual"/>
          </w:rPr>
          <w:t>RE</w:t>
        </w:r>
        <w:r w:rsidRPr="00FB182D">
          <w:t xml:space="preserve"> 1.536.640/DF</w:t>
        </w:r>
        <w:bookmarkEnd w:id="325"/>
      </w:hyperlink>
      <w:r>
        <w:rPr>
          <w:sz w:val="26"/>
          <w:szCs w:val="26"/>
        </w:rPr>
        <w:t xml:space="preserve"> </w:t>
      </w:r>
    </w:p>
    <w:p w14:paraId="420C92A6" w14:textId="754F0FD5" w:rsidR="00195BB9" w:rsidRDefault="00195BB9" w:rsidP="00195BB9">
      <w:pPr>
        <w:autoSpaceDE w:val="0"/>
        <w:autoSpaceDN w:val="0"/>
        <w:adjustRightInd w:val="0"/>
        <w:spacing w:after="0" w:line="240" w:lineRule="auto"/>
        <w:ind w:firstLine="0"/>
        <w:rPr>
          <w:rFonts w:eastAsia="Times New Roman"/>
          <w:b/>
          <w:sz w:val="24"/>
          <w:szCs w:val="24"/>
          <w:lang w:eastAsia="pt-BR"/>
        </w:rPr>
      </w:pPr>
      <w:r w:rsidRPr="00FB182D">
        <w:rPr>
          <w:rFonts w:eastAsia="Aptos"/>
          <w:noProof/>
          <w:kern w:val="2"/>
          <w14:ligatures w14:val="standardContextual"/>
        </w:rPr>
        <w:drawing>
          <wp:inline distT="0" distB="0" distL="0" distR="0" wp14:anchorId="751F519E" wp14:editId="4D8B0253">
            <wp:extent cx="1195705" cy="180975"/>
            <wp:effectExtent l="0" t="0" r="4445" b="9525"/>
            <wp:docPr id="1690154585" name="Imagem 4">
              <a:hlinkClick xmlns:a="http://schemas.openxmlformats.org/drawingml/2006/main" r:id="rId6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54585" name="Imagem 4">
                      <a:hlinkClick r:id="rId68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355EC85C" w14:textId="4BDEEBE5" w:rsidR="00FB182D" w:rsidRPr="00FB182D" w:rsidRDefault="00FB182D" w:rsidP="00FB182D">
      <w:pPr>
        <w:autoSpaceDE w:val="0"/>
        <w:autoSpaceDN w:val="0"/>
        <w:adjustRightInd w:val="0"/>
        <w:spacing w:after="0" w:line="240" w:lineRule="auto"/>
        <w:ind w:firstLine="0"/>
        <w:rPr>
          <w:rFonts w:eastAsia="Times New Roman"/>
          <w:bCs w:val="0"/>
          <w:color w:val="0000FF"/>
          <w:sz w:val="24"/>
          <w:szCs w:val="24"/>
          <w:u w:val="single"/>
          <w:lang w:eastAsia="pt-BR"/>
        </w:rPr>
      </w:pPr>
      <w:r w:rsidRPr="00FB182D">
        <w:rPr>
          <w:rFonts w:eastAsia="Times New Roman"/>
          <w:b/>
          <w:sz w:val="24"/>
          <w:szCs w:val="24"/>
          <w:lang w:eastAsia="pt-BR"/>
        </w:rPr>
        <w:lastRenderedPageBreak/>
        <w:t>ODS:</w:t>
      </w:r>
      <w:r w:rsidRPr="00FB182D">
        <w:rPr>
          <w:rFonts w:eastAsia="Times New Roman"/>
          <w:bCs w:val="0"/>
          <w:color w:val="0000FF"/>
          <w:sz w:val="24"/>
          <w:szCs w:val="24"/>
          <w:lang w:eastAsia="pt-BR"/>
        </w:rPr>
        <w:t xml:space="preserve"> </w:t>
      </w:r>
      <w:hyperlink r:id="rId682" w:history="1">
        <w:r w:rsidRPr="00FB182D">
          <w:rPr>
            <w:rFonts w:eastAsia="Times New Roman"/>
            <w:bCs w:val="0"/>
            <w:color w:val="0000FF"/>
            <w:sz w:val="24"/>
            <w:szCs w:val="24"/>
            <w:u w:val="single"/>
            <w:lang w:eastAsia="pt-BR"/>
          </w:rPr>
          <w:t>8</w:t>
        </w:r>
      </w:hyperlink>
      <w:r w:rsidRPr="00FB182D">
        <w:rPr>
          <w:rFonts w:eastAsia="Times New Roman"/>
          <w:bCs w:val="0"/>
          <w:color w:val="0000FF"/>
          <w:sz w:val="24"/>
          <w:szCs w:val="24"/>
          <w:lang w:eastAsia="pt-BR"/>
        </w:rPr>
        <w:t xml:space="preserve"> </w:t>
      </w:r>
      <w:r w:rsidRPr="00FB182D">
        <w:rPr>
          <w:rFonts w:eastAsia="Times New Roman"/>
          <w:bCs w:val="0"/>
          <w:sz w:val="24"/>
          <w:szCs w:val="24"/>
          <w:lang w:eastAsia="pt-BR"/>
        </w:rPr>
        <w:t xml:space="preserve">e </w:t>
      </w:r>
      <w:hyperlink r:id="rId683" w:history="1">
        <w:r w:rsidRPr="00FB182D">
          <w:rPr>
            <w:rFonts w:eastAsia="Times New Roman"/>
            <w:bCs w:val="0"/>
            <w:color w:val="0000FF"/>
            <w:sz w:val="24"/>
            <w:szCs w:val="24"/>
            <w:u w:val="single"/>
            <w:lang w:eastAsia="pt-BR"/>
          </w:rPr>
          <w:t>16</w:t>
        </w:r>
      </w:hyperlink>
    </w:p>
    <w:p w14:paraId="10395322" w14:textId="77777777" w:rsidR="00FB182D" w:rsidRPr="00FB182D" w:rsidRDefault="00FB182D" w:rsidP="00FB182D">
      <w:pPr>
        <w:autoSpaceDE w:val="0"/>
        <w:autoSpaceDN w:val="0"/>
        <w:adjustRightInd w:val="0"/>
        <w:spacing w:after="0" w:line="240" w:lineRule="auto"/>
        <w:ind w:firstLine="0"/>
        <w:contextualSpacing/>
        <w:rPr>
          <w:rFonts w:eastAsia="Times New Roman"/>
          <w:bCs w:val="0"/>
          <w:sz w:val="24"/>
          <w:szCs w:val="24"/>
          <w:lang w:eastAsia="pt-BR"/>
        </w:rPr>
      </w:pPr>
    </w:p>
    <w:p w14:paraId="0236ED70" w14:textId="77777777" w:rsidR="00FB182D" w:rsidRPr="00FB182D" w:rsidRDefault="00FB182D" w:rsidP="00FB182D">
      <w:pPr>
        <w:autoSpaceDE w:val="0"/>
        <w:autoSpaceDN w:val="0"/>
        <w:adjustRightInd w:val="0"/>
        <w:spacing w:after="0" w:line="360" w:lineRule="auto"/>
        <w:ind w:firstLine="0"/>
        <w:contextualSpacing/>
        <w:rPr>
          <w:rFonts w:eastAsia="Times New Roman"/>
          <w:bCs w:val="0"/>
          <w:sz w:val="24"/>
          <w:szCs w:val="24"/>
          <w:lang w:eastAsia="pt-BR"/>
        </w:rPr>
      </w:pPr>
      <w:r w:rsidRPr="00FB182D">
        <w:rPr>
          <w:rFonts w:eastAsia="Times New Roman"/>
          <w:bCs w:val="0"/>
          <w:sz w:val="24"/>
          <w:szCs w:val="24"/>
          <w:lang w:eastAsia="pt-BR"/>
        </w:rPr>
        <w:t>Resumo:</w:t>
      </w:r>
    </w:p>
    <w:p w14:paraId="103F8A01" w14:textId="77777777" w:rsidR="00FB182D" w:rsidRPr="00FB182D" w:rsidRDefault="00FB182D" w:rsidP="00FB182D">
      <w:pPr>
        <w:spacing w:after="0" w:line="360" w:lineRule="auto"/>
        <w:ind w:firstLine="709"/>
        <w:rPr>
          <w:rFonts w:eastAsia="Times New Roman"/>
          <w:b/>
          <w:sz w:val="24"/>
          <w:szCs w:val="24"/>
          <w:lang w:eastAsia="pt-BR"/>
        </w:rPr>
      </w:pPr>
      <w:r w:rsidRPr="00FB182D">
        <w:rPr>
          <w:rFonts w:eastAsia="Times New Roman"/>
          <w:b/>
          <w:sz w:val="24"/>
          <w:szCs w:val="24"/>
          <w:lang w:eastAsia="pt-BR"/>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w:t>
      </w:r>
    </w:p>
    <w:p w14:paraId="709DF133" w14:textId="77777777" w:rsidR="00FB182D" w:rsidRPr="00FB182D" w:rsidRDefault="00FB182D" w:rsidP="00FB182D">
      <w:pPr>
        <w:spacing w:after="0" w:line="360" w:lineRule="auto"/>
        <w:ind w:firstLine="709"/>
        <w:rPr>
          <w:rFonts w:eastAsia="Times New Roman"/>
          <w:bCs w:val="0"/>
          <w:sz w:val="24"/>
          <w:szCs w:val="24"/>
          <w:lang w:eastAsia="pt-BR"/>
        </w:rPr>
      </w:pPr>
      <w:r w:rsidRPr="00FB182D">
        <w:rPr>
          <w:rFonts w:eastAsia="Times New Roman"/>
          <w:bCs w:val="0"/>
          <w:sz w:val="24"/>
          <w:szCs w:val="24"/>
          <w:lang w:eastAsia="pt-BR"/>
        </w:rPr>
        <w:t xml:space="preserve">Sob o aspecto material, aos dispositivos da lei distrital impugnada referentes à concessão de uso de bem público, é possível conferir interpretação conforme à Constituição, a fim de assegurar que sua estrutura observe os princípios da vinculação finalística, da proporcionalidade e da compatibilidade de prazos, mediante a adoção de procedimentos compatíveis com a legislação geral de licitações e contratos administrativos (Lei nº 14.133/2021), em observância à competência legislativa privativa da União para dispor sobre normas gerais de licitação e contratação pública (CF/1988, art. 22, XXVII). </w:t>
      </w:r>
    </w:p>
    <w:p w14:paraId="763B2224" w14:textId="77777777" w:rsidR="00FB182D" w:rsidRPr="00FB182D" w:rsidRDefault="00FB182D" w:rsidP="00FB182D">
      <w:pPr>
        <w:spacing w:after="0" w:line="360" w:lineRule="auto"/>
        <w:ind w:firstLine="709"/>
        <w:rPr>
          <w:rFonts w:eastAsia="Times New Roman"/>
          <w:bCs w:val="0"/>
          <w:sz w:val="24"/>
          <w:szCs w:val="24"/>
          <w:lang w:eastAsia="pt-BR"/>
        </w:rPr>
      </w:pPr>
      <w:r w:rsidRPr="00FB182D">
        <w:rPr>
          <w:rFonts w:eastAsia="Times New Roman"/>
          <w:bCs w:val="0"/>
          <w:sz w:val="24"/>
          <w:szCs w:val="24"/>
          <w:lang w:eastAsia="pt-BR"/>
        </w:rPr>
        <w:t>Nesse contexto, eventuais contrapartidas relacionadas à escolha de nome ou de identidade visual dos bens públicos somente podem ser admitidas quando respeitadas as normas técnicas e as avaliações dos órgãos competentes responsáveis pela tutela do patrimônio público, histórico e cultural.</w:t>
      </w:r>
    </w:p>
    <w:p w14:paraId="5599BF94" w14:textId="77777777" w:rsidR="00FB182D" w:rsidRPr="00FB182D" w:rsidRDefault="00FB182D" w:rsidP="00FB182D">
      <w:pPr>
        <w:spacing w:after="0" w:line="360" w:lineRule="auto"/>
        <w:ind w:firstLine="709"/>
        <w:rPr>
          <w:rFonts w:eastAsia="Times New Roman"/>
          <w:bCs w:val="0"/>
          <w:sz w:val="24"/>
          <w:szCs w:val="24"/>
          <w:lang w:eastAsia="pt-BR"/>
        </w:rPr>
      </w:pPr>
      <w:r w:rsidRPr="00FB182D">
        <w:rPr>
          <w:rFonts w:eastAsia="Times New Roman"/>
          <w:bCs w:val="0"/>
          <w:sz w:val="24"/>
          <w:szCs w:val="24"/>
          <w:lang w:eastAsia="pt-BR"/>
        </w:rPr>
        <w:t>Por outro lado, determinadas categorias de equipamentos públicos, especialmente os voltados à saúde e à segurança pública, são incompatíveis com a lógica de contrapartidas prevista na norma distrital. Nesses casos, a veiculação de publicidade ou a associação de identidade visual de empresas privadas a serviços públicos essenciais violam os princípios da impessoalidade e da moralidade administrativa.</w:t>
      </w:r>
    </w:p>
    <w:p w14:paraId="06577E64" w14:textId="77777777" w:rsidR="00FB182D" w:rsidRPr="00FB182D" w:rsidRDefault="00FB182D" w:rsidP="00FB182D">
      <w:pPr>
        <w:spacing w:after="0" w:line="360" w:lineRule="auto"/>
        <w:ind w:firstLine="709"/>
        <w:rPr>
          <w:rFonts w:eastAsia="Times New Roman"/>
          <w:bCs w:val="0"/>
          <w:sz w:val="24"/>
          <w:szCs w:val="24"/>
          <w:lang w:eastAsia="pt-BR"/>
        </w:rPr>
      </w:pPr>
      <w:r w:rsidRPr="00FB182D">
        <w:rPr>
          <w:rFonts w:eastAsia="Times New Roman"/>
          <w:bCs w:val="0"/>
          <w:sz w:val="24"/>
          <w:szCs w:val="24"/>
          <w:lang w:eastAsia="pt-BR"/>
        </w:rPr>
        <w:t>Relativamente aos benefícios fiscais previstos na lei distrital impugnada, embora a concessão de incentivos possa configurar instrumento legítimo de política pública, sua instituição não pode ser delegada a ato infralegal, sob pena de afronta à reserva legal tributária (CF/1988, art. 150, § 6º).</w:t>
      </w:r>
    </w:p>
    <w:p w14:paraId="65986BD6" w14:textId="77777777" w:rsidR="00FB182D" w:rsidRPr="00FB182D" w:rsidRDefault="00FB182D" w:rsidP="00FB182D">
      <w:pPr>
        <w:spacing w:after="0" w:line="360" w:lineRule="auto"/>
        <w:ind w:firstLine="709"/>
        <w:rPr>
          <w:rFonts w:eastAsia="Aptos"/>
          <w:bCs w:val="0"/>
          <w:kern w:val="2"/>
          <w:sz w:val="24"/>
          <w:szCs w:val="24"/>
          <w14:ligatures w14:val="standardContextual"/>
        </w:rPr>
      </w:pPr>
      <w:r w:rsidRPr="00FB182D">
        <w:rPr>
          <w:rFonts w:eastAsia="Times New Roman"/>
          <w:bCs w:val="0"/>
          <w:sz w:val="24"/>
          <w:szCs w:val="24"/>
          <w:lang w:eastAsia="pt-BR"/>
        </w:rPr>
        <w:t xml:space="preserve">Com base nesse e em outros entendimentos, o Plenário, por maioria, </w:t>
      </w:r>
      <w:r w:rsidRPr="00FB182D">
        <w:rPr>
          <w:rFonts w:eastAsia="Aptos"/>
          <w:bCs w:val="0"/>
          <w:kern w:val="2"/>
          <w:sz w:val="24"/>
          <w:szCs w:val="24"/>
          <w14:ligatures w14:val="standardContextual"/>
        </w:rPr>
        <w:t xml:space="preserve">deu </w:t>
      </w:r>
      <w:r w:rsidRPr="00FB182D">
        <w:rPr>
          <w:rFonts w:eastAsia="Aptos"/>
          <w:kern w:val="2"/>
          <w:sz w:val="24"/>
          <w:szCs w:val="24"/>
          <w14:ligatures w14:val="standardContextual"/>
        </w:rPr>
        <w:t>parcial provimento ao recurso extraordinário</w:t>
      </w:r>
      <w:r w:rsidRPr="00FB182D">
        <w:rPr>
          <w:rFonts w:eastAsia="Aptos"/>
          <w:bCs w:val="0"/>
          <w:kern w:val="2"/>
          <w:sz w:val="24"/>
          <w:szCs w:val="24"/>
          <w14:ligatures w14:val="standardContextual"/>
        </w:rPr>
        <w:t xml:space="preserve">, para, </w:t>
      </w:r>
      <w:r w:rsidRPr="00FB182D">
        <w:rPr>
          <w:rFonts w:eastAsia="Aptos"/>
          <w:kern w:val="2"/>
          <w:sz w:val="24"/>
          <w:szCs w:val="24"/>
          <w14:ligatures w14:val="standardContextual"/>
        </w:rPr>
        <w:t xml:space="preserve">reformando o acórdão proferido pelo Tribunal de Justiça do Distrito Federal e dos Territórios, declarar a constitucionalidade da </w:t>
      </w:r>
      <w:hyperlink r:id="rId684" w:history="1">
        <w:r w:rsidRPr="00FB182D">
          <w:rPr>
            <w:rFonts w:eastAsia="Aptos"/>
            <w:color w:val="0000FF"/>
            <w:kern w:val="2"/>
            <w:sz w:val="24"/>
            <w:szCs w:val="24"/>
            <w:u w:val="single"/>
            <w14:ligatures w14:val="standardContextual"/>
          </w:rPr>
          <w:t>Lei Distrital nº 7.465/2024</w:t>
        </w:r>
      </w:hyperlink>
      <w:r w:rsidRPr="00FB182D">
        <w:rPr>
          <w:rFonts w:eastAsia="Aptos"/>
          <w:kern w:val="2"/>
          <w:sz w:val="24"/>
          <w:szCs w:val="24"/>
          <w14:ligatures w14:val="standardContextual"/>
        </w:rPr>
        <w:t xml:space="preserve">, com exceção dos seguintes pontos: </w:t>
      </w:r>
      <w:r w:rsidRPr="00FB182D">
        <w:rPr>
          <w:rFonts w:eastAsia="Aptos"/>
          <w:b/>
          <w:bCs w:val="0"/>
          <w:kern w:val="2"/>
          <w:sz w:val="24"/>
          <w:szCs w:val="24"/>
          <w14:ligatures w14:val="standardContextual"/>
        </w:rPr>
        <w:t xml:space="preserve">(i) declarar a inconstitucionalidade </w:t>
      </w:r>
      <w:r w:rsidRPr="00FB182D">
        <w:rPr>
          <w:rFonts w:eastAsia="Aptos"/>
          <w:kern w:val="2"/>
          <w:sz w:val="24"/>
          <w:szCs w:val="24"/>
          <w14:ligatures w14:val="standardContextual"/>
        </w:rPr>
        <w:t>(a)</w:t>
      </w:r>
      <w:r w:rsidRPr="00FB182D">
        <w:rPr>
          <w:rFonts w:eastAsia="Aptos"/>
          <w:b/>
          <w:bCs w:val="0"/>
          <w:kern w:val="2"/>
          <w:sz w:val="24"/>
          <w:szCs w:val="24"/>
          <w14:ligatures w14:val="standardContextual"/>
        </w:rPr>
        <w:t xml:space="preserve"> </w:t>
      </w:r>
      <w:r w:rsidRPr="00FB182D">
        <w:rPr>
          <w:rFonts w:eastAsia="Aptos"/>
          <w:bCs w:val="0"/>
          <w:kern w:val="2"/>
          <w:sz w:val="24"/>
          <w:szCs w:val="24"/>
          <w14:ligatures w14:val="standardContextual"/>
        </w:rPr>
        <w:t>do inciso I do § 2º do art</w:t>
      </w:r>
      <w:r w:rsidRPr="00FB182D">
        <w:rPr>
          <w:rFonts w:eastAsia="Aptos"/>
          <w:kern w:val="2"/>
          <w:sz w:val="24"/>
          <w:szCs w:val="24"/>
          <w14:ligatures w14:val="standardContextual"/>
        </w:rPr>
        <w:t>. 4º</w:t>
      </w:r>
      <w:r w:rsidRPr="00FB182D">
        <w:rPr>
          <w:rFonts w:eastAsia="Aptos"/>
          <w:bCs w:val="0"/>
          <w:kern w:val="2"/>
          <w:sz w:val="24"/>
          <w:szCs w:val="24"/>
          <w14:ligatures w14:val="standardContextual"/>
        </w:rPr>
        <w:t>; (b) da expressão "</w:t>
      </w:r>
      <w:r w:rsidRPr="00FB182D">
        <w:rPr>
          <w:rFonts w:eastAsia="Aptos"/>
          <w:bCs w:val="0"/>
          <w:i/>
          <w:iCs/>
          <w:kern w:val="2"/>
          <w:sz w:val="24"/>
          <w:szCs w:val="24"/>
          <w14:ligatures w14:val="standardContextual"/>
        </w:rPr>
        <w:t>a concessão de incentivos tributários</w:t>
      </w:r>
      <w:r w:rsidRPr="00FB182D">
        <w:rPr>
          <w:rFonts w:eastAsia="Aptos"/>
          <w:bCs w:val="0"/>
          <w:kern w:val="2"/>
          <w:sz w:val="24"/>
          <w:szCs w:val="24"/>
          <w14:ligatures w14:val="standardContextual"/>
        </w:rPr>
        <w:t xml:space="preserve">" contida no </w:t>
      </w:r>
      <w:r w:rsidRPr="00FB182D">
        <w:rPr>
          <w:rFonts w:eastAsia="Aptos"/>
          <w:bCs w:val="0"/>
          <w:kern w:val="2"/>
          <w:sz w:val="24"/>
          <w:szCs w:val="24"/>
          <w14:ligatures w14:val="standardContextual"/>
        </w:rPr>
        <w:lastRenderedPageBreak/>
        <w:t xml:space="preserve">§ 3º do art. 4º; (c) do inciso I do § 1º do art. 8º; (d) da expressão </w:t>
      </w:r>
      <w:r w:rsidRPr="00FB182D">
        <w:rPr>
          <w:rFonts w:eastAsia="Aptos"/>
          <w:bCs w:val="0"/>
          <w:i/>
          <w:iCs/>
          <w:kern w:val="2"/>
          <w:sz w:val="24"/>
          <w:szCs w:val="24"/>
          <w14:ligatures w14:val="standardContextual"/>
        </w:rPr>
        <w:t>"a concessão de incentivos tributários</w:t>
      </w:r>
      <w:r w:rsidRPr="00FB182D">
        <w:rPr>
          <w:rFonts w:eastAsia="Aptos"/>
          <w:bCs w:val="0"/>
          <w:kern w:val="2"/>
          <w:sz w:val="24"/>
          <w:szCs w:val="24"/>
          <w14:ligatures w14:val="standardContextual"/>
        </w:rPr>
        <w:t xml:space="preserve">" contida no § 2º do art. 8º; e (e) das alíneas </w:t>
      </w:r>
      <w:r w:rsidRPr="00FB182D">
        <w:rPr>
          <w:rFonts w:eastAsia="Aptos"/>
          <w:bCs w:val="0"/>
          <w:i/>
          <w:iCs/>
          <w:kern w:val="2"/>
          <w:sz w:val="24"/>
          <w:szCs w:val="24"/>
          <w14:ligatures w14:val="standardContextual"/>
        </w:rPr>
        <w:t>b</w:t>
      </w:r>
      <w:r w:rsidRPr="00FB182D">
        <w:rPr>
          <w:rFonts w:eastAsia="Aptos"/>
          <w:bCs w:val="0"/>
          <w:kern w:val="2"/>
          <w:sz w:val="24"/>
          <w:szCs w:val="24"/>
          <w14:ligatures w14:val="standardContextual"/>
        </w:rPr>
        <w:t xml:space="preserve">, </w:t>
      </w:r>
      <w:r w:rsidRPr="00FB182D">
        <w:rPr>
          <w:rFonts w:eastAsia="Aptos"/>
          <w:bCs w:val="0"/>
          <w:i/>
          <w:iCs/>
          <w:kern w:val="2"/>
          <w:sz w:val="24"/>
          <w:szCs w:val="24"/>
          <w14:ligatures w14:val="standardContextual"/>
        </w:rPr>
        <w:t>f</w:t>
      </w:r>
      <w:r w:rsidRPr="00FB182D">
        <w:rPr>
          <w:rFonts w:eastAsia="Aptos"/>
          <w:bCs w:val="0"/>
          <w:kern w:val="2"/>
          <w:sz w:val="24"/>
          <w:szCs w:val="24"/>
          <w14:ligatures w14:val="standardContextual"/>
        </w:rPr>
        <w:t xml:space="preserve"> e </w:t>
      </w:r>
      <w:r w:rsidRPr="00FB182D">
        <w:rPr>
          <w:rFonts w:eastAsia="Aptos"/>
          <w:bCs w:val="0"/>
          <w:i/>
          <w:iCs/>
          <w:kern w:val="2"/>
          <w:sz w:val="24"/>
          <w:szCs w:val="24"/>
          <w14:ligatures w14:val="standardContextual"/>
        </w:rPr>
        <w:t>h</w:t>
      </w:r>
      <w:r w:rsidRPr="00FB182D">
        <w:rPr>
          <w:rFonts w:eastAsia="Aptos"/>
          <w:bCs w:val="0"/>
          <w:kern w:val="2"/>
          <w:sz w:val="24"/>
          <w:szCs w:val="24"/>
          <w14:ligatures w14:val="standardContextual"/>
        </w:rPr>
        <w:t xml:space="preserve"> do inciso I do art. 3º (esclarecendo, em virtude do erro material contido na norma, que a alínea </w:t>
      </w:r>
      <w:r w:rsidRPr="00FB182D">
        <w:rPr>
          <w:rFonts w:eastAsia="Aptos"/>
          <w:bCs w:val="0"/>
          <w:i/>
          <w:iCs/>
          <w:kern w:val="2"/>
          <w:sz w:val="24"/>
          <w:szCs w:val="24"/>
          <w14:ligatures w14:val="standardContextual"/>
        </w:rPr>
        <w:t>h</w:t>
      </w:r>
      <w:r w:rsidRPr="00FB182D">
        <w:rPr>
          <w:rFonts w:eastAsia="Aptos"/>
          <w:bCs w:val="0"/>
          <w:kern w:val="2"/>
          <w:sz w:val="24"/>
          <w:szCs w:val="24"/>
          <w14:ligatures w14:val="standardContextual"/>
        </w:rPr>
        <w:t xml:space="preserve"> possui a seguinte redação: “</w:t>
      </w:r>
      <w:r w:rsidRPr="00FB182D">
        <w:rPr>
          <w:rFonts w:eastAsia="Aptos"/>
          <w:bCs w:val="0"/>
          <w:i/>
          <w:iCs/>
          <w:kern w:val="2"/>
          <w:sz w:val="24"/>
          <w:szCs w:val="24"/>
          <w14:ligatures w14:val="standardContextual"/>
        </w:rPr>
        <w:t>outros previstos em regulamento</w:t>
      </w:r>
      <w:r w:rsidRPr="00FB182D">
        <w:rPr>
          <w:rFonts w:eastAsia="Aptos"/>
          <w:bCs w:val="0"/>
          <w:kern w:val="2"/>
          <w:sz w:val="24"/>
          <w:szCs w:val="24"/>
          <w14:ligatures w14:val="standardContextual"/>
        </w:rPr>
        <w:t xml:space="preserve">”); e </w:t>
      </w:r>
      <w:r w:rsidRPr="00FB182D">
        <w:rPr>
          <w:rFonts w:eastAsia="Aptos"/>
          <w:b/>
          <w:kern w:val="2"/>
          <w:sz w:val="24"/>
          <w:szCs w:val="24"/>
          <w14:ligatures w14:val="standardContextual"/>
        </w:rPr>
        <w:t>(</w:t>
      </w:r>
      <w:proofErr w:type="spellStart"/>
      <w:r w:rsidRPr="00FB182D">
        <w:rPr>
          <w:rFonts w:eastAsia="Aptos"/>
          <w:b/>
          <w:kern w:val="2"/>
          <w:sz w:val="24"/>
          <w:szCs w:val="24"/>
          <w14:ligatures w14:val="standardContextual"/>
        </w:rPr>
        <w:t>ii</w:t>
      </w:r>
      <w:proofErr w:type="spellEnd"/>
      <w:r w:rsidRPr="00FB182D">
        <w:rPr>
          <w:rFonts w:eastAsia="Aptos"/>
          <w:b/>
          <w:kern w:val="2"/>
          <w:sz w:val="24"/>
          <w:szCs w:val="24"/>
          <w14:ligatures w14:val="standardContextual"/>
        </w:rPr>
        <w:t>)</w:t>
      </w:r>
      <w:r w:rsidRPr="00FB182D">
        <w:rPr>
          <w:rFonts w:eastAsia="Aptos"/>
          <w:b/>
          <w:bCs w:val="0"/>
          <w:kern w:val="2"/>
          <w:sz w:val="24"/>
          <w:szCs w:val="24"/>
          <w14:ligatures w14:val="standardContextual"/>
        </w:rPr>
        <w:t xml:space="preserve"> </w:t>
      </w:r>
      <w:r w:rsidRPr="00FB182D">
        <w:rPr>
          <w:rFonts w:eastAsia="Aptos"/>
          <w:b/>
          <w:kern w:val="2"/>
          <w:sz w:val="24"/>
          <w:szCs w:val="24"/>
          <w14:ligatures w14:val="standardContextual"/>
        </w:rPr>
        <w:t xml:space="preserve">atribuir interpretação conforme à Constituição </w:t>
      </w:r>
      <w:r w:rsidRPr="00FB182D">
        <w:rPr>
          <w:rFonts w:eastAsia="Aptos"/>
          <w:bCs w:val="0"/>
          <w:kern w:val="2"/>
          <w:sz w:val="24"/>
          <w:szCs w:val="24"/>
          <w14:ligatures w14:val="standardContextual"/>
        </w:rPr>
        <w:t xml:space="preserve">(a) aos </w:t>
      </w:r>
      <w:proofErr w:type="spellStart"/>
      <w:r w:rsidRPr="00FB182D">
        <w:rPr>
          <w:rFonts w:eastAsia="Aptos"/>
          <w:bCs w:val="0"/>
          <w:kern w:val="2"/>
          <w:sz w:val="24"/>
          <w:szCs w:val="24"/>
          <w14:ligatures w14:val="standardContextual"/>
        </w:rPr>
        <w:t>arts</w:t>
      </w:r>
      <w:proofErr w:type="spellEnd"/>
      <w:r w:rsidRPr="00FB182D">
        <w:rPr>
          <w:rFonts w:eastAsia="Aptos"/>
          <w:bCs w:val="0"/>
          <w:kern w:val="2"/>
          <w:sz w:val="24"/>
          <w:szCs w:val="24"/>
          <w14:ligatures w14:val="standardContextual"/>
        </w:rPr>
        <w:t xml:space="preserve">. 4º, I; 8º, I; e ao parágrafo único do art. 10, de modo que as contrapartidas de escolha do nome e da identidade visual, caso concedida, respeite as normas técnicas e avaliações dos órgãos competentes, de proteção ao patrimônio público, histórico e cultural; (b) às demais alíneas constantes do inciso I do art. 3º, desde que respeitadas as normas técnicas e avaliações dos órgãos competentes de proteção ao patrimônio público, histórico e cultural; e (c) ao art. 11, de modo que a aplicação da lei seja compreendida nos limites estabelecidos pela legislação federal de regência das contratações públicas. </w:t>
      </w:r>
      <w:r w:rsidRPr="00FB182D">
        <w:rPr>
          <w:rFonts w:eastAsia="Aptos"/>
          <w:kern w:val="2"/>
          <w:sz w:val="24"/>
          <w:szCs w:val="24"/>
          <w14:ligatures w14:val="standardContextual"/>
        </w:rPr>
        <w:t>Por fim, o Tribunal</w:t>
      </w:r>
      <w:r w:rsidRPr="00FB182D">
        <w:rPr>
          <w:rFonts w:eastAsia="Aptos"/>
          <w:b/>
          <w:bCs w:val="0"/>
          <w:kern w:val="2"/>
          <w:sz w:val="24"/>
          <w:szCs w:val="24"/>
          <w14:ligatures w14:val="standardContextual"/>
        </w:rPr>
        <w:t xml:space="preserve"> declarou a constitucionalidade </w:t>
      </w:r>
      <w:r w:rsidRPr="00FB182D">
        <w:rPr>
          <w:rFonts w:eastAsia="Aptos"/>
          <w:bCs w:val="0"/>
          <w:kern w:val="2"/>
          <w:sz w:val="24"/>
          <w:szCs w:val="24"/>
          <w14:ligatures w14:val="standardContextual"/>
        </w:rPr>
        <w:t>(i) da expressão “</w:t>
      </w:r>
      <w:r w:rsidRPr="00FB182D">
        <w:rPr>
          <w:rFonts w:eastAsia="Aptos"/>
          <w:bCs w:val="0"/>
          <w:i/>
          <w:iCs/>
          <w:kern w:val="2"/>
          <w:sz w:val="24"/>
          <w:szCs w:val="24"/>
          <w14:ligatures w14:val="standardContextual"/>
        </w:rPr>
        <w:t>concessão</w:t>
      </w:r>
      <w:r w:rsidRPr="00FB182D">
        <w:rPr>
          <w:rFonts w:eastAsia="Aptos"/>
          <w:bCs w:val="0"/>
          <w:kern w:val="2"/>
          <w:sz w:val="24"/>
          <w:szCs w:val="24"/>
          <w14:ligatures w14:val="standardContextual"/>
        </w:rPr>
        <w:t>”, constante do inciso III do art. 4º, do inciso III do art. 8º, e do § 4º do art. 8º; e (</w:t>
      </w:r>
      <w:proofErr w:type="spellStart"/>
      <w:r w:rsidRPr="00FB182D">
        <w:rPr>
          <w:rFonts w:eastAsia="Aptos"/>
          <w:bCs w:val="0"/>
          <w:kern w:val="2"/>
          <w:sz w:val="24"/>
          <w:szCs w:val="24"/>
          <w14:ligatures w14:val="standardContextual"/>
        </w:rPr>
        <w:t>ii</w:t>
      </w:r>
      <w:proofErr w:type="spellEnd"/>
      <w:r w:rsidRPr="00FB182D">
        <w:rPr>
          <w:rFonts w:eastAsia="Aptos"/>
          <w:bCs w:val="0"/>
          <w:kern w:val="2"/>
          <w:sz w:val="24"/>
          <w:szCs w:val="24"/>
          <w14:ligatures w14:val="standardContextual"/>
        </w:rPr>
        <w:t>) da expressão “</w:t>
      </w:r>
      <w:r w:rsidRPr="00FB182D">
        <w:rPr>
          <w:rFonts w:eastAsia="Aptos"/>
          <w:bCs w:val="0"/>
          <w:i/>
          <w:iCs/>
          <w:kern w:val="2"/>
          <w:sz w:val="24"/>
          <w:szCs w:val="24"/>
          <w14:ligatures w14:val="standardContextual"/>
        </w:rPr>
        <w:t>concessão</w:t>
      </w:r>
      <w:r w:rsidRPr="00FB182D">
        <w:rPr>
          <w:rFonts w:eastAsia="Aptos"/>
          <w:bCs w:val="0"/>
          <w:kern w:val="2"/>
          <w:sz w:val="24"/>
          <w:szCs w:val="24"/>
          <w14:ligatures w14:val="standardContextual"/>
        </w:rPr>
        <w:t>”, constante do inciso II do art. 10.</w:t>
      </w:r>
    </w:p>
    <w:p w14:paraId="499F1E28" w14:textId="77777777" w:rsidR="00FB182D" w:rsidRPr="00FB182D" w:rsidRDefault="00FB182D" w:rsidP="00FB182D">
      <w:pPr>
        <w:spacing w:after="0" w:line="360" w:lineRule="auto"/>
        <w:ind w:firstLine="0"/>
        <w:rPr>
          <w:rFonts w:eastAsia="Times New Roman"/>
          <w:bCs w:val="0"/>
          <w:color w:val="0000FF"/>
          <w:sz w:val="24"/>
          <w:szCs w:val="24"/>
          <w:lang w:eastAsia="pt-BR"/>
        </w:rPr>
      </w:pPr>
      <w:hyperlink r:id="rId685" w:history="1">
        <w:r w:rsidRPr="00FB182D">
          <w:rPr>
            <w:rFonts w:eastAsia="Times New Roman"/>
            <w:bCs w:val="0"/>
            <w:color w:val="0000FF"/>
            <w:sz w:val="24"/>
            <w:szCs w:val="24"/>
            <w:u w:val="single"/>
            <w:lang w:eastAsia="pt-BR"/>
          </w:rPr>
          <w:t>RE 1.536.640/DF, relator Ministro André Mendonça, julgamento finalizado em 13.11.2025 (quinta-feira)</w:t>
        </w:r>
      </w:hyperlink>
    </w:p>
    <w:p w14:paraId="7854CDA7" w14:textId="77777777" w:rsidR="00FB182D" w:rsidRDefault="00FB182D" w:rsidP="00FB182D">
      <w:pPr>
        <w:spacing w:after="0" w:line="276" w:lineRule="auto"/>
        <w:ind w:firstLine="0"/>
        <w:jc w:val="left"/>
        <w:rPr>
          <w:rFonts w:eastAsia="Times New Roman"/>
          <w:bCs w:val="0"/>
          <w:sz w:val="24"/>
          <w:szCs w:val="24"/>
          <w:lang w:eastAsia="pt-BR"/>
        </w:rPr>
      </w:pPr>
      <w:r w:rsidRPr="00FB182D">
        <w:rPr>
          <w:rFonts w:ascii="Aptos" w:eastAsia="Aptos" w:hAnsi="Aptos"/>
          <w:bCs w:val="0"/>
          <w:noProof/>
          <w:kern w:val="2"/>
          <w:sz w:val="22"/>
          <w:szCs w:val="22"/>
          <w14:ligatures w14:val="standardContextual"/>
        </w:rPr>
        <w:drawing>
          <wp:inline distT="0" distB="0" distL="0" distR="0" wp14:anchorId="686279CD" wp14:editId="24E78A50">
            <wp:extent cx="1186180" cy="123825"/>
            <wp:effectExtent l="0" t="0" r="0" b="9525"/>
            <wp:docPr id="1262445738" name="Imagem 2" descr="P:\Informativos\Imagens\03_18px.png">
              <a:hlinkClick xmlns:a="http://schemas.openxmlformats.org/drawingml/2006/main" r:id="rId6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92623" name="Imagem 2" descr="P:\Informativos\Imagens\03_18px.png">
                      <a:hlinkClick r:id="rId686"/>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5F8D681A" w14:textId="77777777" w:rsidR="00FB182D" w:rsidRDefault="00FB182D" w:rsidP="00FB182D">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0A6A0AA2" w14:textId="77777777" w:rsidR="00FB182D" w:rsidRPr="00FB182D" w:rsidRDefault="00FB182D" w:rsidP="00FB182D">
      <w:pPr>
        <w:spacing w:after="0" w:line="276" w:lineRule="auto"/>
        <w:ind w:firstLine="0"/>
        <w:jc w:val="left"/>
        <w:rPr>
          <w:rFonts w:eastAsia="Times New Roman"/>
          <w:bCs w:val="0"/>
          <w:sz w:val="24"/>
          <w:szCs w:val="24"/>
          <w:lang w:eastAsia="pt-BR"/>
        </w:rPr>
      </w:pPr>
    </w:p>
    <w:p w14:paraId="56887A1B" w14:textId="77777777" w:rsidR="004F3D96" w:rsidRPr="000D3164" w:rsidRDefault="004F3D96" w:rsidP="00F709B8">
      <w:pPr>
        <w:pStyle w:val="Ttulo3"/>
        <w:rPr>
          <w:lang w:eastAsia="pt-BR"/>
        </w:rPr>
      </w:pPr>
      <w:bookmarkStart w:id="327" w:name="_Toc216457048"/>
      <w:r w:rsidRPr="000D3164">
        <w:t xml:space="preserve">Projeto de iniciativa do chefe do Poder Executivo estadual: emenda parlamentar e aumento de despesa - </w:t>
      </w:r>
      <w:hyperlink r:id="rId687" w:history="1">
        <w:r w:rsidRPr="000D3164">
          <w:rPr>
            <w:lang w:eastAsia="pt-BR"/>
          </w:rPr>
          <w:t>ADI 7.145/MG</w:t>
        </w:r>
        <w:bookmarkEnd w:id="327"/>
      </w:hyperlink>
    </w:p>
    <w:p w14:paraId="4CC130AE" w14:textId="77777777" w:rsidR="004F3D96" w:rsidRPr="000D3164" w:rsidRDefault="004F3D96" w:rsidP="004F3D96">
      <w:pPr>
        <w:spacing w:after="0" w:line="240" w:lineRule="auto"/>
        <w:ind w:firstLine="0"/>
        <w:rPr>
          <w:sz w:val="24"/>
          <w:szCs w:val="24"/>
          <w:lang w:eastAsia="pt-BR"/>
        </w:rPr>
      </w:pPr>
      <w:r w:rsidRPr="000D3164">
        <w:rPr>
          <w:rFonts w:eastAsia="Aptos"/>
          <w:bCs w:val="0"/>
          <w:noProof/>
          <w:kern w:val="2"/>
          <w:sz w:val="24"/>
          <w:szCs w:val="24"/>
          <w:lang w:eastAsia="pt-BR"/>
          <w14:ligatures w14:val="standardContextual"/>
        </w:rPr>
        <w:drawing>
          <wp:inline distT="0" distB="0" distL="0" distR="0" wp14:anchorId="66788B20" wp14:editId="397E321A">
            <wp:extent cx="1195705" cy="180975"/>
            <wp:effectExtent l="0" t="0" r="4445" b="9525"/>
            <wp:docPr id="1094195804" name="Imagem 4">
              <a:hlinkClick xmlns:a="http://schemas.openxmlformats.org/drawingml/2006/main" r:id="rId6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95804" name="Imagem 4">
                      <a:hlinkClick r:id="rId688"/>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2A755901" w14:textId="77777777" w:rsidR="004F3D96" w:rsidRPr="000D3164" w:rsidRDefault="004F3D96" w:rsidP="004F3D96">
      <w:pPr>
        <w:autoSpaceDE w:val="0"/>
        <w:autoSpaceDN w:val="0"/>
        <w:adjustRightInd w:val="0"/>
        <w:spacing w:after="0" w:line="240" w:lineRule="auto"/>
        <w:ind w:firstLine="0"/>
        <w:rPr>
          <w:rFonts w:eastAsia="Times New Roman"/>
          <w:b/>
          <w:sz w:val="24"/>
          <w:szCs w:val="24"/>
          <w:lang w:eastAsia="pt-BR"/>
        </w:rPr>
      </w:pPr>
    </w:p>
    <w:p w14:paraId="72E45460" w14:textId="77777777" w:rsidR="004F3D96" w:rsidRPr="000D3164" w:rsidRDefault="004F3D96" w:rsidP="004F3D96">
      <w:pPr>
        <w:autoSpaceDE w:val="0"/>
        <w:autoSpaceDN w:val="0"/>
        <w:adjustRightInd w:val="0"/>
        <w:spacing w:after="0" w:line="240" w:lineRule="auto"/>
        <w:ind w:firstLine="0"/>
        <w:rPr>
          <w:rFonts w:eastAsia="Times New Roman"/>
          <w:bCs w:val="0"/>
          <w:sz w:val="24"/>
          <w:szCs w:val="24"/>
          <w:lang w:eastAsia="pt-BR"/>
        </w:rPr>
      </w:pPr>
      <w:r w:rsidRPr="000D3164">
        <w:rPr>
          <w:rFonts w:eastAsia="Times New Roman"/>
          <w:b/>
          <w:sz w:val="24"/>
          <w:szCs w:val="24"/>
          <w:lang w:eastAsia="pt-BR"/>
        </w:rPr>
        <w:t>ODS:</w:t>
      </w:r>
      <w:r w:rsidRPr="000D3164">
        <w:rPr>
          <w:rFonts w:eastAsia="Times New Roman"/>
          <w:bCs w:val="0"/>
          <w:sz w:val="24"/>
          <w:szCs w:val="24"/>
          <w:lang w:eastAsia="pt-BR"/>
        </w:rPr>
        <w:t xml:space="preserve"> </w:t>
      </w:r>
      <w:hyperlink r:id="rId689" w:history="1">
        <w:r w:rsidRPr="000D3164">
          <w:rPr>
            <w:rFonts w:eastAsia="Times New Roman"/>
            <w:bCs w:val="0"/>
            <w:color w:val="0000FF"/>
            <w:sz w:val="24"/>
            <w:szCs w:val="24"/>
            <w:u w:val="single"/>
            <w:lang w:eastAsia="pt-BR"/>
          </w:rPr>
          <w:t>8</w:t>
        </w:r>
      </w:hyperlink>
    </w:p>
    <w:p w14:paraId="3C85DEFC" w14:textId="77777777" w:rsidR="004F3D96" w:rsidRPr="000D3164" w:rsidRDefault="004F3D96" w:rsidP="004F3D96">
      <w:pPr>
        <w:autoSpaceDE w:val="0"/>
        <w:autoSpaceDN w:val="0"/>
        <w:adjustRightInd w:val="0"/>
        <w:spacing w:after="0" w:line="240" w:lineRule="auto"/>
        <w:ind w:firstLine="0"/>
        <w:rPr>
          <w:rFonts w:eastAsia="Times New Roman"/>
          <w:bCs w:val="0"/>
          <w:sz w:val="24"/>
          <w:szCs w:val="24"/>
          <w:lang w:eastAsia="pt-BR"/>
        </w:rPr>
      </w:pPr>
    </w:p>
    <w:p w14:paraId="76C849FA" w14:textId="77777777" w:rsidR="004F3D96" w:rsidRPr="000D3164" w:rsidRDefault="004F3D96" w:rsidP="000D3164">
      <w:pPr>
        <w:tabs>
          <w:tab w:val="left" w:pos="6413"/>
        </w:tabs>
        <w:autoSpaceDE w:val="0"/>
        <w:autoSpaceDN w:val="0"/>
        <w:adjustRightInd w:val="0"/>
        <w:spacing w:after="0" w:line="360" w:lineRule="auto"/>
        <w:ind w:firstLine="0"/>
        <w:rPr>
          <w:rFonts w:eastAsia="Times New Roman"/>
          <w:bCs w:val="0"/>
          <w:sz w:val="24"/>
          <w:szCs w:val="24"/>
          <w:lang w:eastAsia="pt-BR"/>
        </w:rPr>
      </w:pPr>
      <w:r w:rsidRPr="000D3164">
        <w:rPr>
          <w:rFonts w:eastAsia="Times New Roman"/>
          <w:bCs w:val="0"/>
          <w:sz w:val="24"/>
          <w:szCs w:val="24"/>
          <w:lang w:eastAsia="pt-BR"/>
        </w:rPr>
        <w:t>Teses fixadas:</w:t>
      </w:r>
      <w:r w:rsidRPr="000D3164">
        <w:rPr>
          <w:rFonts w:eastAsia="Times New Roman"/>
          <w:bCs w:val="0"/>
          <w:sz w:val="24"/>
          <w:szCs w:val="24"/>
          <w:lang w:eastAsia="pt-BR"/>
        </w:rPr>
        <w:tab/>
      </w:r>
    </w:p>
    <w:p w14:paraId="7CCAF341" w14:textId="77777777" w:rsidR="004F3D96" w:rsidRPr="000D3164" w:rsidRDefault="004F3D96" w:rsidP="000D3164">
      <w:pPr>
        <w:autoSpaceDE w:val="0"/>
        <w:autoSpaceDN w:val="0"/>
        <w:adjustRightInd w:val="0"/>
        <w:spacing w:after="0" w:line="360" w:lineRule="auto"/>
        <w:ind w:firstLine="709"/>
        <w:rPr>
          <w:rFonts w:eastAsia="Times New Roman"/>
          <w:b/>
          <w:sz w:val="24"/>
          <w:szCs w:val="24"/>
          <w:lang w:eastAsia="pt-BR"/>
        </w:rPr>
      </w:pPr>
      <w:r w:rsidRPr="000D3164">
        <w:rPr>
          <w:rFonts w:eastAsia="Times New Roman"/>
          <w:b/>
          <w:sz w:val="24"/>
          <w:szCs w:val="24"/>
          <w:lang w:eastAsia="pt-BR"/>
        </w:rPr>
        <w:t>“1. É inconstitucional dispositivo de lei decorrente de emenda parlamentar que trata de matéria reservada ao Chefe do Poder Executivo. 2. É inconstitucional dispositivo de lei que importe em aumento de despesa sem que tenha sido realizada a estimativa de impacto orçamentário no processo legislativo.”</w:t>
      </w:r>
    </w:p>
    <w:p w14:paraId="10E2F323" w14:textId="77777777" w:rsidR="004F3D96" w:rsidRPr="000D3164" w:rsidRDefault="004F3D96" w:rsidP="000D3164">
      <w:pPr>
        <w:autoSpaceDE w:val="0"/>
        <w:autoSpaceDN w:val="0"/>
        <w:adjustRightInd w:val="0"/>
        <w:spacing w:after="0" w:line="360" w:lineRule="auto"/>
        <w:ind w:firstLine="709"/>
        <w:rPr>
          <w:rFonts w:eastAsia="Times New Roman"/>
          <w:bCs w:val="0"/>
          <w:sz w:val="24"/>
          <w:szCs w:val="24"/>
          <w:lang w:eastAsia="pt-BR"/>
        </w:rPr>
      </w:pPr>
    </w:p>
    <w:p w14:paraId="6D963631" w14:textId="77777777" w:rsidR="004F3D96" w:rsidRPr="000D3164" w:rsidRDefault="004F3D96" w:rsidP="000D3164">
      <w:pPr>
        <w:autoSpaceDE w:val="0"/>
        <w:autoSpaceDN w:val="0"/>
        <w:adjustRightInd w:val="0"/>
        <w:spacing w:after="0" w:line="360" w:lineRule="auto"/>
        <w:ind w:firstLine="0"/>
        <w:rPr>
          <w:rFonts w:eastAsia="Times New Roman"/>
          <w:bCs w:val="0"/>
          <w:sz w:val="24"/>
          <w:szCs w:val="24"/>
          <w:lang w:eastAsia="pt-BR"/>
        </w:rPr>
      </w:pPr>
      <w:r w:rsidRPr="000D3164">
        <w:rPr>
          <w:rFonts w:eastAsia="Times New Roman"/>
          <w:bCs w:val="0"/>
          <w:sz w:val="24"/>
          <w:szCs w:val="24"/>
          <w:lang w:eastAsia="pt-BR"/>
        </w:rPr>
        <w:t>Resumo:</w:t>
      </w:r>
    </w:p>
    <w:p w14:paraId="36A9E3A6" w14:textId="77777777" w:rsidR="004F3D96" w:rsidRPr="000D3164" w:rsidRDefault="004F3D96" w:rsidP="000D3164">
      <w:pPr>
        <w:spacing w:after="0" w:line="360" w:lineRule="auto"/>
        <w:rPr>
          <w:rFonts w:eastAsia="Times New Roman"/>
          <w:bCs w:val="0"/>
          <w:sz w:val="24"/>
          <w:szCs w:val="24"/>
          <w:lang w:eastAsia="pt-BR"/>
        </w:rPr>
      </w:pPr>
      <w:r w:rsidRPr="000D3164">
        <w:rPr>
          <w:rFonts w:eastAsia="Times New Roman"/>
          <w:b/>
          <w:sz w:val="24"/>
          <w:szCs w:val="24"/>
          <w:lang w:eastAsia="pt-BR"/>
        </w:rPr>
        <w:t xml:space="preserve">São inconstitucionais — pois violam a competência legislativa privativa do chefe do Poder Executivo (CF/1988, art. 61, § 1º, II, </w:t>
      </w:r>
      <w:r w:rsidRPr="000D3164">
        <w:rPr>
          <w:rFonts w:eastAsia="Times New Roman"/>
          <w:b/>
          <w:i/>
          <w:iCs/>
          <w:sz w:val="24"/>
          <w:szCs w:val="24"/>
          <w:lang w:eastAsia="pt-BR"/>
        </w:rPr>
        <w:t>a</w:t>
      </w:r>
      <w:r w:rsidRPr="000D3164">
        <w:rPr>
          <w:rFonts w:eastAsia="Times New Roman"/>
          <w:b/>
          <w:sz w:val="24"/>
          <w:szCs w:val="24"/>
          <w:lang w:eastAsia="pt-BR"/>
        </w:rPr>
        <w:t xml:space="preserve"> e </w:t>
      </w:r>
      <w:r w:rsidRPr="000D3164">
        <w:rPr>
          <w:rFonts w:eastAsia="Times New Roman"/>
          <w:b/>
          <w:i/>
          <w:iCs/>
          <w:sz w:val="24"/>
          <w:szCs w:val="24"/>
          <w:lang w:eastAsia="pt-BR"/>
        </w:rPr>
        <w:t>c</w:t>
      </w:r>
      <w:r w:rsidRPr="000D3164">
        <w:rPr>
          <w:rFonts w:eastAsia="Times New Roman"/>
          <w:b/>
          <w:sz w:val="24"/>
          <w:szCs w:val="24"/>
          <w:lang w:eastAsia="pt-BR"/>
        </w:rPr>
        <w:t xml:space="preserve">), bem como resultam em aumento de despesa para a Administração Pública sem estimativa do seu impacto orçamentário e financeiro (art. 63, I, da CF/1988 c/c o art. 113 do ADCT) — normas estaduais </w:t>
      </w:r>
      <w:r w:rsidRPr="000D3164">
        <w:rPr>
          <w:rFonts w:eastAsia="Times New Roman"/>
          <w:b/>
          <w:sz w:val="24"/>
          <w:szCs w:val="24"/>
          <w:lang w:eastAsia="pt-BR"/>
        </w:rPr>
        <w:lastRenderedPageBreak/>
        <w:t>provenientes de emenda parlamentar que, sem pertinência temática com o projeto de lei originalmente encaminhado e desacompanhadas do mencionado estudo de impacto, dispõem sobre padrão remuneratório de seus servidores públicos, do auxílio social e da anistia por infrações administrativas.</w:t>
      </w:r>
    </w:p>
    <w:p w14:paraId="2E8F15DF" w14:textId="77777777" w:rsidR="004F3D96" w:rsidRPr="000D3164" w:rsidRDefault="004F3D96" w:rsidP="000D3164">
      <w:pPr>
        <w:spacing w:after="0" w:line="360" w:lineRule="auto"/>
        <w:rPr>
          <w:rFonts w:eastAsia="Times New Roman"/>
          <w:bCs w:val="0"/>
          <w:sz w:val="24"/>
          <w:szCs w:val="24"/>
          <w:lang w:eastAsia="pt-BR"/>
        </w:rPr>
      </w:pPr>
      <w:r w:rsidRPr="000D3164">
        <w:rPr>
          <w:rFonts w:eastAsia="Times New Roman"/>
          <w:bCs w:val="0"/>
          <w:sz w:val="24"/>
          <w:szCs w:val="24"/>
          <w:lang w:eastAsia="pt-BR"/>
        </w:rPr>
        <w:t>Conforme jurisprudência desta Corte, admite-se emenda parlamentar em projeto de iniciativa privativa do chefe do Poder Executivo, desde que não haja aumento de despesa e seja observada a estreita pertinência da emenda com o objeto do projeto encaminhado ao Poder Legislativo</w:t>
      </w:r>
      <w:r w:rsidRPr="000D3164">
        <w:rPr>
          <w:rStyle w:val="Refdenotaderodap"/>
          <w:rFonts w:eastAsia="Times New Roman"/>
          <w:bCs w:val="0"/>
          <w:sz w:val="24"/>
          <w:szCs w:val="24"/>
          <w:lang w:eastAsia="pt-BR"/>
        </w:rPr>
        <w:footnoteReference w:id="263"/>
      </w:r>
      <w:r w:rsidRPr="000D3164">
        <w:rPr>
          <w:rFonts w:eastAsia="Times New Roman"/>
          <w:bCs w:val="0"/>
          <w:sz w:val="24"/>
          <w:szCs w:val="24"/>
          <w:lang w:eastAsia="pt-BR"/>
        </w:rPr>
        <w:t>.</w:t>
      </w:r>
    </w:p>
    <w:p w14:paraId="4246D930" w14:textId="77777777" w:rsidR="004F3D96" w:rsidRPr="000D3164" w:rsidRDefault="004F3D96" w:rsidP="000D3164">
      <w:pPr>
        <w:spacing w:after="0" w:line="360" w:lineRule="auto"/>
        <w:rPr>
          <w:rFonts w:eastAsia="Times New Roman"/>
          <w:bCs w:val="0"/>
          <w:sz w:val="24"/>
          <w:szCs w:val="24"/>
          <w:lang w:eastAsia="pt-BR"/>
        </w:rPr>
      </w:pPr>
      <w:r w:rsidRPr="000D3164">
        <w:rPr>
          <w:rFonts w:eastAsia="Times New Roman"/>
          <w:bCs w:val="0"/>
          <w:sz w:val="24"/>
          <w:szCs w:val="24"/>
          <w:lang w:eastAsia="pt-BR"/>
        </w:rPr>
        <w:t>Além disso, ao reconhecer a aplicabilidade do art. 113 do ADCT a todos os entes federados, o STF tem declarado a inconstitucionalidade formal de normas que criam ou alteram despesa sem prévia estimativa do seu impacto orçamentário e financeiro</w:t>
      </w:r>
      <w:r w:rsidRPr="000D3164">
        <w:rPr>
          <w:rStyle w:val="Refdenotaderodap"/>
          <w:rFonts w:eastAsia="Times New Roman"/>
          <w:bCs w:val="0"/>
          <w:sz w:val="24"/>
          <w:szCs w:val="24"/>
          <w:lang w:eastAsia="pt-BR"/>
        </w:rPr>
        <w:footnoteReference w:id="264"/>
      </w:r>
      <w:r w:rsidRPr="000D3164">
        <w:rPr>
          <w:rFonts w:eastAsia="Times New Roman"/>
          <w:bCs w:val="0"/>
          <w:sz w:val="24"/>
          <w:szCs w:val="24"/>
          <w:lang w:eastAsia="pt-BR"/>
        </w:rPr>
        <w:t xml:space="preserve"> </w:t>
      </w:r>
      <w:r w:rsidRPr="000D3164">
        <w:rPr>
          <w:rStyle w:val="Refdenotaderodap"/>
          <w:rFonts w:eastAsia="Times New Roman"/>
          <w:bCs w:val="0"/>
          <w:sz w:val="24"/>
          <w:szCs w:val="24"/>
          <w:lang w:eastAsia="pt-BR"/>
        </w:rPr>
        <w:footnoteReference w:id="265"/>
      </w:r>
      <w:r w:rsidRPr="000D3164">
        <w:rPr>
          <w:rFonts w:eastAsia="Times New Roman"/>
          <w:bCs w:val="0"/>
          <w:sz w:val="24"/>
          <w:szCs w:val="24"/>
          <w:lang w:eastAsia="pt-BR"/>
        </w:rPr>
        <w:t>.</w:t>
      </w:r>
    </w:p>
    <w:p w14:paraId="3306E3B9" w14:textId="77777777" w:rsidR="004F3D96" w:rsidRPr="000D3164" w:rsidRDefault="004F3D96" w:rsidP="000D3164">
      <w:pPr>
        <w:spacing w:after="0" w:line="360" w:lineRule="auto"/>
        <w:rPr>
          <w:rFonts w:eastAsia="Times New Roman"/>
          <w:bCs w:val="0"/>
          <w:sz w:val="24"/>
          <w:szCs w:val="24"/>
          <w:lang w:eastAsia="pt-BR"/>
        </w:rPr>
      </w:pPr>
      <w:r w:rsidRPr="000D3164">
        <w:rPr>
          <w:rFonts w:eastAsia="Times New Roman"/>
          <w:bCs w:val="0"/>
          <w:sz w:val="24"/>
          <w:szCs w:val="24"/>
          <w:lang w:eastAsia="pt-BR"/>
        </w:rPr>
        <w:t>Na espécie, o objeto da proposição inicial do governador era aplicar aos vencimentos “de forma equânime e linear, o índice de 10,06%, correspondente ao IPCA, apurado pelo Instituto Brasileiro de Geografia e Estatística - IBGE referente ao ano de 2021”. Ocorre que, os dispositivos estaduais impugnados, oriundos de emendas parlamentares, instituíram reajuste remuneratório aos servidores públicos civis e militares do Poder Executivo local, asseguraram o recebimento de auxílio social e anistiaram infrações administrativas. Além da falta de pertinência temática com a proposição original, essas normas, em sua maior parte, configuram aumento de despesa para a Administração Pública, sem que exista na documentação do processo legislativo a avaliação das consequências orçamentárias e financeiras dos gastos.</w:t>
      </w:r>
    </w:p>
    <w:p w14:paraId="2A5B0F84" w14:textId="77777777" w:rsidR="004F3D96" w:rsidRPr="000D3164" w:rsidRDefault="004F3D96" w:rsidP="000D3164">
      <w:pPr>
        <w:spacing w:after="0" w:line="360" w:lineRule="auto"/>
        <w:rPr>
          <w:rFonts w:eastAsia="Aptos"/>
          <w:bCs w:val="0"/>
          <w:kern w:val="2"/>
          <w:sz w:val="24"/>
          <w:szCs w:val="24"/>
          <w14:ligatures w14:val="standardContextual"/>
        </w:rPr>
      </w:pPr>
      <w:r w:rsidRPr="000D3164">
        <w:rPr>
          <w:rFonts w:eastAsia="Times New Roman"/>
          <w:bCs w:val="0"/>
          <w:sz w:val="24"/>
          <w:szCs w:val="24"/>
          <w:lang w:eastAsia="pt-BR"/>
        </w:rPr>
        <w:t>Com base nesses e em outros entendimentos, o Plenário</w:t>
      </w:r>
      <w:r w:rsidRPr="000D3164">
        <w:rPr>
          <w:rFonts w:eastAsia="Aptos"/>
          <w:bCs w:val="0"/>
          <w:kern w:val="2"/>
          <w:sz w:val="24"/>
          <w:szCs w:val="24"/>
          <w14:ligatures w14:val="standardContextual"/>
        </w:rPr>
        <w:t xml:space="preserve">, por unanimidade, julgou procedente a ação, para declarar a inconstitucionalidade dos </w:t>
      </w:r>
      <w:hyperlink r:id="rId690" w:anchor=":~:text=Art.%2010%20%E2%80%93%20Sem,movimentos%20de%20greve." w:history="1">
        <w:proofErr w:type="spellStart"/>
        <w:r w:rsidRPr="000D3164">
          <w:rPr>
            <w:rFonts w:eastAsia="Aptos"/>
            <w:bCs w:val="0"/>
            <w:color w:val="0000FF"/>
            <w:kern w:val="2"/>
            <w:sz w:val="24"/>
            <w:szCs w:val="24"/>
            <w:u w:val="single"/>
            <w14:ligatures w14:val="standardContextual"/>
          </w:rPr>
          <w:t>arts</w:t>
        </w:r>
        <w:proofErr w:type="spellEnd"/>
        <w:r w:rsidRPr="000D3164">
          <w:rPr>
            <w:rFonts w:eastAsia="Aptos"/>
            <w:bCs w:val="0"/>
            <w:color w:val="0000FF"/>
            <w:kern w:val="2"/>
            <w:sz w:val="24"/>
            <w:szCs w:val="24"/>
            <w:u w:val="single"/>
            <w14:ligatures w14:val="standardContextual"/>
          </w:rPr>
          <w:t>. 10 e 11 da Lei nº 24.035/2022 do Estado de Minas Gerais</w:t>
        </w:r>
      </w:hyperlink>
      <w:r w:rsidRPr="000D3164">
        <w:rPr>
          <w:rFonts w:eastAsia="Aptos"/>
          <w:bCs w:val="0"/>
          <w:kern w:val="2"/>
          <w:sz w:val="24"/>
          <w:szCs w:val="24"/>
          <w14:ligatures w14:val="standardContextual"/>
        </w:rPr>
        <w:t>, e fixou as teses anteriormente citadas.</w:t>
      </w:r>
    </w:p>
    <w:p w14:paraId="026F1698" w14:textId="77777777" w:rsidR="004F3D96" w:rsidRPr="000D3164" w:rsidRDefault="004F3D96" w:rsidP="000D3164">
      <w:pPr>
        <w:spacing w:after="0" w:line="360" w:lineRule="auto"/>
        <w:ind w:firstLine="0"/>
        <w:rPr>
          <w:rFonts w:ascii="Arial" w:eastAsia="Times New Roman" w:hAnsi="Arial" w:cs="Arial"/>
          <w:bCs w:val="0"/>
          <w:sz w:val="24"/>
          <w:szCs w:val="24"/>
          <w:lang w:eastAsia="pt-BR"/>
        </w:rPr>
      </w:pPr>
    </w:p>
    <w:p w14:paraId="1274ACA4" w14:textId="3B05C633" w:rsidR="004F3D96" w:rsidRPr="00E130C0" w:rsidRDefault="004F3D96" w:rsidP="00757211">
      <w:pPr>
        <w:spacing w:after="0" w:line="360" w:lineRule="auto"/>
        <w:ind w:firstLine="0"/>
        <w:rPr>
          <w:rFonts w:eastAsia="Times New Roman"/>
          <w:bCs w:val="0"/>
          <w:sz w:val="24"/>
          <w:szCs w:val="24"/>
          <w:lang w:eastAsia="pt-BR"/>
        </w:rPr>
      </w:pPr>
      <w:hyperlink r:id="rId691" w:history="1">
        <w:r w:rsidRPr="000D3164">
          <w:rPr>
            <w:rFonts w:eastAsia="Times New Roman"/>
            <w:bCs w:val="0"/>
            <w:color w:val="0000FF"/>
            <w:sz w:val="24"/>
            <w:szCs w:val="24"/>
            <w:u w:val="single"/>
            <w:lang w:eastAsia="pt-BR"/>
          </w:rPr>
          <w:t>ADI 7.145/MG relator Ministro Luís Roberto Barroso, julgamento virtual finalizado em 10.10.2025 (sexta-feira), às 23:59</w:t>
        </w:r>
      </w:hyperlink>
    </w:p>
    <w:p w14:paraId="210FD770" w14:textId="77777777" w:rsidR="004F3D96" w:rsidRDefault="004F3D96" w:rsidP="004F3D96">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77C89E94" w14:textId="77777777" w:rsidR="004F3D96" w:rsidRPr="005C0D7A" w:rsidRDefault="004F3D96" w:rsidP="004F3D96">
      <w:pPr>
        <w:rPr>
          <w:lang w:eastAsia="pt-BR"/>
        </w:rPr>
      </w:pPr>
    </w:p>
    <w:p w14:paraId="072A8BCD" w14:textId="2B507115" w:rsidR="00A2407A" w:rsidRPr="00C46888" w:rsidRDefault="00A2407A" w:rsidP="00F709B8">
      <w:pPr>
        <w:pStyle w:val="Ttulo3"/>
        <w:rPr>
          <w:lang w:eastAsia="pt-BR"/>
        </w:rPr>
      </w:pPr>
      <w:bookmarkStart w:id="328" w:name="_Toc216457049"/>
      <w:r w:rsidRPr="00757211">
        <w:t xml:space="preserve">Reajuste de remuneração de servidores do Tribunal de Contas estadual e extensão a servidores da Assembleia Legislativa - </w:t>
      </w:r>
      <w:hyperlink r:id="rId692" w:history="1">
        <w:r w:rsidRPr="00757211">
          <w:t>ADI 4.570/PR</w:t>
        </w:r>
        <w:bookmarkEnd w:id="328"/>
      </w:hyperlink>
    </w:p>
    <w:p w14:paraId="221242F5" w14:textId="77777777" w:rsidR="00A2407A" w:rsidRPr="006F247C" w:rsidRDefault="00A2407A" w:rsidP="006F247C">
      <w:pPr>
        <w:spacing w:after="0" w:line="240" w:lineRule="auto"/>
        <w:ind w:firstLine="0"/>
        <w:rPr>
          <w:rFonts w:eastAsia="Times New Roman"/>
          <w:b/>
          <w:sz w:val="24"/>
          <w:szCs w:val="24"/>
        </w:rPr>
      </w:pPr>
      <w:r w:rsidRPr="006F247C">
        <w:rPr>
          <w:rFonts w:eastAsia="Times New Roman"/>
          <w:bCs w:val="0"/>
          <w:noProof/>
          <w:sz w:val="24"/>
          <w:szCs w:val="24"/>
          <w:lang w:eastAsia="pt-BR"/>
        </w:rPr>
        <w:lastRenderedPageBreak/>
        <w:drawing>
          <wp:inline distT="0" distB="0" distL="0" distR="0" wp14:anchorId="6DC5A852" wp14:editId="52D74A33">
            <wp:extent cx="1195705" cy="180975"/>
            <wp:effectExtent l="0" t="0" r="4445" b="9525"/>
            <wp:docPr id="1810821468" name="Imagem 4">
              <a:hlinkClick xmlns:a="http://schemas.openxmlformats.org/drawingml/2006/main" r:id="rId6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1468" name="Imagem 4">
                      <a:hlinkClick r:id="rId693"/>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677CDC5" w14:textId="77777777" w:rsidR="006F247C" w:rsidRDefault="006F247C" w:rsidP="006F247C">
      <w:pPr>
        <w:spacing w:after="0" w:line="240" w:lineRule="auto"/>
        <w:ind w:firstLine="0"/>
        <w:rPr>
          <w:rFonts w:eastAsia="Times New Roman"/>
          <w:b/>
          <w:sz w:val="24"/>
          <w:szCs w:val="24"/>
        </w:rPr>
      </w:pPr>
    </w:p>
    <w:p w14:paraId="404C54A3" w14:textId="01BDB93B" w:rsidR="00A2407A" w:rsidRPr="006F247C" w:rsidRDefault="00A2407A" w:rsidP="006F247C">
      <w:pPr>
        <w:spacing w:after="0" w:line="240" w:lineRule="auto"/>
        <w:ind w:firstLine="0"/>
        <w:rPr>
          <w:rFonts w:eastAsia="Times New Roman"/>
          <w:bCs w:val="0"/>
          <w:sz w:val="24"/>
          <w:szCs w:val="24"/>
        </w:rPr>
      </w:pPr>
      <w:r w:rsidRPr="006F247C">
        <w:rPr>
          <w:rFonts w:eastAsia="Times New Roman"/>
          <w:b/>
          <w:sz w:val="24"/>
          <w:szCs w:val="24"/>
        </w:rPr>
        <w:t>ODS</w:t>
      </w:r>
      <w:r w:rsidRPr="006F247C">
        <w:rPr>
          <w:rFonts w:eastAsia="Times New Roman"/>
          <w:bCs w:val="0"/>
          <w:sz w:val="24"/>
          <w:szCs w:val="24"/>
        </w:rPr>
        <w:t xml:space="preserve">: </w:t>
      </w:r>
      <w:hyperlink r:id="rId694" w:history="1">
        <w:r w:rsidRPr="006F247C">
          <w:rPr>
            <w:rFonts w:eastAsia="Times New Roman"/>
            <w:bCs w:val="0"/>
            <w:color w:val="0000FF"/>
            <w:sz w:val="24"/>
            <w:szCs w:val="24"/>
            <w:u w:val="single"/>
          </w:rPr>
          <w:t>16</w:t>
        </w:r>
      </w:hyperlink>
    </w:p>
    <w:p w14:paraId="4B57B639" w14:textId="77777777" w:rsidR="00A2407A" w:rsidRPr="006F247C" w:rsidRDefault="00A2407A" w:rsidP="006F247C">
      <w:pPr>
        <w:spacing w:after="0" w:line="240" w:lineRule="auto"/>
        <w:ind w:firstLine="0"/>
        <w:rPr>
          <w:rFonts w:eastAsia="Times New Roman"/>
          <w:bCs w:val="0"/>
          <w:sz w:val="24"/>
          <w:szCs w:val="24"/>
        </w:rPr>
      </w:pPr>
    </w:p>
    <w:p w14:paraId="7EF68DB5" w14:textId="77777777" w:rsidR="00A2407A" w:rsidRPr="00A2407A" w:rsidRDefault="00A2407A" w:rsidP="00A2407A">
      <w:pPr>
        <w:spacing w:after="0" w:line="360" w:lineRule="auto"/>
        <w:ind w:firstLine="0"/>
        <w:rPr>
          <w:rFonts w:eastAsia="Times New Roman"/>
          <w:bCs w:val="0"/>
          <w:sz w:val="24"/>
          <w:szCs w:val="24"/>
        </w:rPr>
      </w:pPr>
      <w:r w:rsidRPr="00A2407A">
        <w:rPr>
          <w:rFonts w:eastAsia="Times New Roman"/>
          <w:bCs w:val="0"/>
          <w:sz w:val="24"/>
          <w:szCs w:val="24"/>
        </w:rPr>
        <w:t>Resumo:</w:t>
      </w:r>
    </w:p>
    <w:p w14:paraId="53A75343" w14:textId="77777777" w:rsidR="00A2407A" w:rsidRPr="00A2407A" w:rsidRDefault="00A2407A" w:rsidP="00A2407A">
      <w:pPr>
        <w:spacing w:after="0" w:line="360" w:lineRule="auto"/>
        <w:ind w:firstLine="0"/>
        <w:rPr>
          <w:rFonts w:eastAsia="Times New Roman"/>
          <w:b/>
          <w:sz w:val="24"/>
          <w:szCs w:val="24"/>
        </w:rPr>
      </w:pPr>
      <w:r w:rsidRPr="00A2407A">
        <w:rPr>
          <w:rFonts w:eastAsia="Times New Roman"/>
          <w:b/>
          <w:sz w:val="24"/>
          <w:szCs w:val="24"/>
        </w:rPr>
        <w:tab/>
        <w:t xml:space="preserve">São inconstitucionais — por violarem o devido processo legislativo, subverterem a afinidade temática com o projeto original e causarem aumento de despesa (CF/1988, </w:t>
      </w:r>
      <w:proofErr w:type="spellStart"/>
      <w:r w:rsidRPr="00A2407A">
        <w:rPr>
          <w:rFonts w:eastAsia="Times New Roman"/>
          <w:b/>
          <w:sz w:val="24"/>
          <w:szCs w:val="24"/>
        </w:rPr>
        <w:t>arts</w:t>
      </w:r>
      <w:proofErr w:type="spellEnd"/>
      <w:r w:rsidRPr="00A2407A">
        <w:rPr>
          <w:rFonts w:eastAsia="Times New Roman"/>
          <w:b/>
          <w:sz w:val="24"/>
          <w:szCs w:val="24"/>
        </w:rPr>
        <w:t>. 37, X; 51, IV; 52, XIII; e 63, I e II) — dispositivos de lei estadual que, mediante emenda parlamentar em projeto de lei de iniciativa reservada, estendem reajuste de vencimentos a servidores não abarcados na proposição originária.</w:t>
      </w:r>
    </w:p>
    <w:p w14:paraId="55320A94" w14:textId="32E93D9D" w:rsidR="00A2407A" w:rsidRPr="00A2407A" w:rsidRDefault="00A2407A" w:rsidP="00A2407A">
      <w:pPr>
        <w:spacing w:after="0" w:line="360" w:lineRule="auto"/>
        <w:ind w:firstLine="709"/>
        <w:rPr>
          <w:rFonts w:eastAsia="Times New Roman"/>
          <w:bCs w:val="0"/>
          <w:sz w:val="24"/>
          <w:szCs w:val="24"/>
        </w:rPr>
      </w:pPr>
      <w:r w:rsidRPr="00A2407A">
        <w:rPr>
          <w:rFonts w:eastAsia="Times New Roman"/>
          <w:bCs w:val="0"/>
          <w:sz w:val="24"/>
          <w:szCs w:val="24"/>
        </w:rPr>
        <w:t>Conforme jurisprudência desta Corte, a previsão constitucional de iniciativa legislativa reservada não impede que o projeto de lei encaminhado ao Poder Legislativo seja objeto de emendas parlamentares, desde que seja mantida a pertinência temática com o objeto do projeto de lei e não haja aumento de despesa</w:t>
      </w:r>
      <w:r>
        <w:rPr>
          <w:rStyle w:val="Refdenotaderodap"/>
          <w:rFonts w:eastAsia="Times New Roman"/>
          <w:bCs w:val="0"/>
          <w:sz w:val="24"/>
          <w:szCs w:val="24"/>
        </w:rPr>
        <w:footnoteReference w:id="266"/>
      </w:r>
      <w:r w:rsidRPr="00A2407A">
        <w:rPr>
          <w:rFonts w:eastAsia="Times New Roman"/>
          <w:bCs w:val="0"/>
          <w:sz w:val="24"/>
          <w:szCs w:val="24"/>
        </w:rPr>
        <w:t xml:space="preserve"> .</w:t>
      </w:r>
    </w:p>
    <w:p w14:paraId="7BCCB66A" w14:textId="0B258FAE" w:rsidR="00A2407A" w:rsidRPr="00A2407A" w:rsidRDefault="00A2407A" w:rsidP="00A2407A">
      <w:pPr>
        <w:spacing w:after="0" w:line="360" w:lineRule="auto"/>
        <w:ind w:firstLine="709"/>
        <w:rPr>
          <w:rFonts w:eastAsia="Times New Roman"/>
          <w:bCs w:val="0"/>
          <w:sz w:val="24"/>
          <w:szCs w:val="24"/>
        </w:rPr>
      </w:pPr>
      <w:r w:rsidRPr="00A2407A">
        <w:rPr>
          <w:rFonts w:eastAsia="Times New Roman"/>
          <w:bCs w:val="0"/>
          <w:sz w:val="24"/>
          <w:szCs w:val="24"/>
        </w:rPr>
        <w:t xml:space="preserve">Na espécie, o Tribunal de Contas estadual, com base na sua autonomia administrativa e orçamentária (CF/1988, art. 73 c/c o art. 96, II, </w:t>
      </w:r>
      <w:r w:rsidRPr="00757211">
        <w:rPr>
          <w:rFonts w:eastAsia="Times New Roman"/>
          <w:bCs w:val="0"/>
          <w:i/>
          <w:iCs/>
          <w:sz w:val="24"/>
          <w:szCs w:val="24"/>
        </w:rPr>
        <w:t>b</w:t>
      </w:r>
      <w:r w:rsidRPr="00A2407A">
        <w:rPr>
          <w:rFonts w:eastAsia="Times New Roman"/>
          <w:bCs w:val="0"/>
          <w:sz w:val="24"/>
          <w:szCs w:val="24"/>
        </w:rPr>
        <w:t>; e art. 75), encaminhou projeto de lei que previa reajuste dos vencimentos dos servidores ativos e inativos e dos cargos em comissão da corte. Ocorre que, durante o processo legislativo, os deputados estaduais apresentaram emendas, posteriormente aprovadas, que estenderam esse reajuste aos servidores da Assembleia Legislativa, o que gerou evidente aumento de despesa com pessoal não contemplado no texto original, em contrariedade ao estabelecido pela Constituição Federal</w:t>
      </w:r>
      <w:r>
        <w:rPr>
          <w:rStyle w:val="Refdenotaderodap"/>
          <w:rFonts w:eastAsia="Times New Roman"/>
          <w:bCs w:val="0"/>
          <w:sz w:val="24"/>
          <w:szCs w:val="24"/>
        </w:rPr>
        <w:footnoteReference w:id="267"/>
      </w:r>
      <w:r w:rsidRPr="00A2407A">
        <w:rPr>
          <w:rFonts w:eastAsia="Times New Roman"/>
          <w:bCs w:val="0"/>
          <w:sz w:val="24"/>
          <w:szCs w:val="24"/>
        </w:rPr>
        <w:t>.</w:t>
      </w:r>
    </w:p>
    <w:p w14:paraId="777EFADD" w14:textId="6612AB2B" w:rsidR="00A2407A" w:rsidRPr="00A2407A" w:rsidRDefault="00A2407A" w:rsidP="00A2407A">
      <w:pPr>
        <w:spacing w:after="0" w:line="360" w:lineRule="auto"/>
        <w:ind w:firstLine="709"/>
        <w:rPr>
          <w:rFonts w:eastAsia="Times New Roman"/>
          <w:bCs w:val="0"/>
          <w:sz w:val="24"/>
          <w:szCs w:val="24"/>
          <w:lang w:eastAsia="pt-BR"/>
        </w:rPr>
      </w:pPr>
      <w:r w:rsidRPr="00A2407A">
        <w:rPr>
          <w:rFonts w:eastAsia="Times New Roman"/>
          <w:bCs w:val="0"/>
          <w:sz w:val="24"/>
          <w:szCs w:val="24"/>
        </w:rPr>
        <w:lastRenderedPageBreak/>
        <w:t xml:space="preserve">Com base nesses e em outros entendimentos, </w:t>
      </w:r>
      <w:r w:rsidRPr="00A2407A">
        <w:rPr>
          <w:rFonts w:eastAsia="Times New Roman"/>
          <w:bCs w:val="0"/>
          <w:sz w:val="24"/>
          <w:szCs w:val="24"/>
          <w:lang w:eastAsia="pt-BR"/>
        </w:rPr>
        <w:t>o Plenário</w:t>
      </w:r>
      <w:r w:rsidRPr="00A2407A">
        <w:rPr>
          <w:rFonts w:eastAsia="Times New Roman"/>
          <w:bCs w:val="0"/>
          <w:sz w:val="24"/>
          <w:szCs w:val="24"/>
        </w:rPr>
        <w:t>,</w:t>
      </w:r>
      <w:r w:rsidRPr="00A2407A">
        <w:rPr>
          <w:rFonts w:ascii="Open Sans" w:eastAsia="Times New Roman" w:hAnsi="Open Sans" w:cs="Open Sans"/>
          <w:bCs w:val="0"/>
          <w:color w:val="212529"/>
          <w:sz w:val="24"/>
          <w:szCs w:val="24"/>
          <w:shd w:val="clear" w:color="auto" w:fill="FFFFFF"/>
          <w:lang w:eastAsia="pt-BR"/>
        </w:rPr>
        <w:t xml:space="preserve"> </w:t>
      </w:r>
      <w:r w:rsidRPr="00A2407A">
        <w:rPr>
          <w:rFonts w:eastAsia="Times New Roman"/>
          <w:bCs w:val="0"/>
          <w:sz w:val="24"/>
          <w:szCs w:val="24"/>
        </w:rPr>
        <w:t xml:space="preserve">por unanimidade, julgou procedente o pedido, para declarar a inconstitucionalidade do </w:t>
      </w:r>
      <w:hyperlink r:id="rId695" w:anchor=":~:text=Art.%201%C2%B0.%20Os%20valores%20dos%20vencimentos%20b%C3%A1sicos,pr%C3%B3pria%20da%20Assembl%C3%A9ia%20Legislativa%20do%20Estado%20do%20Paran%C3%A1." w:history="1">
        <w:r w:rsidRPr="00A2407A">
          <w:rPr>
            <w:rFonts w:eastAsia="Times New Roman"/>
            <w:bCs w:val="0"/>
            <w:color w:val="0000FF"/>
            <w:sz w:val="24"/>
            <w:szCs w:val="24"/>
            <w:u w:val="single"/>
          </w:rPr>
          <w:t>a</w:t>
        </w:r>
        <w:r w:rsidRPr="00A2407A">
          <w:rPr>
            <w:rFonts w:eastAsia="Times New Roman"/>
            <w:bCs w:val="0"/>
            <w:color w:val="0000FF"/>
            <w:sz w:val="24"/>
            <w:szCs w:val="24"/>
            <w:u w:val="single"/>
            <w:lang w:eastAsia="pt-BR"/>
          </w:rPr>
          <w:t>rt. 1º, §§ 1º e 2º, da Lei nº 16.661/2010 do Estado do Paraná</w:t>
        </w:r>
      </w:hyperlink>
      <w:r>
        <w:rPr>
          <w:rStyle w:val="Refdenotaderodap"/>
          <w:rFonts w:eastAsia="Times New Roman"/>
          <w:bCs w:val="0"/>
          <w:sz w:val="24"/>
          <w:szCs w:val="24"/>
          <w:lang w:eastAsia="pt-BR"/>
        </w:rPr>
        <w:footnoteReference w:id="268"/>
      </w:r>
      <w:r w:rsidRPr="00A2407A">
        <w:rPr>
          <w:rFonts w:eastAsia="Times New Roman"/>
          <w:bCs w:val="0"/>
          <w:sz w:val="24"/>
          <w:szCs w:val="24"/>
          <w:lang w:eastAsia="pt-BR"/>
        </w:rPr>
        <w:t>.</w:t>
      </w:r>
    </w:p>
    <w:p w14:paraId="6EEE0A70" w14:textId="77777777" w:rsidR="00A2407A" w:rsidRPr="00A2407A" w:rsidRDefault="00A2407A" w:rsidP="00A2407A">
      <w:pPr>
        <w:spacing w:after="0" w:line="240" w:lineRule="auto"/>
        <w:ind w:firstLine="0"/>
        <w:rPr>
          <w:rFonts w:eastAsia="Times New Roman"/>
          <w:bCs w:val="0"/>
          <w:sz w:val="24"/>
          <w:szCs w:val="24"/>
          <w:lang w:eastAsia="pt-BR"/>
        </w:rPr>
      </w:pPr>
    </w:p>
    <w:p w14:paraId="3D13681E" w14:textId="77777777" w:rsidR="00A2407A" w:rsidRDefault="00A2407A" w:rsidP="00A2407A">
      <w:pPr>
        <w:spacing w:after="0" w:line="240" w:lineRule="auto"/>
        <w:ind w:firstLine="0"/>
        <w:rPr>
          <w:rFonts w:eastAsia="Times New Roman"/>
          <w:bCs w:val="0"/>
          <w:sz w:val="26"/>
          <w:szCs w:val="26"/>
          <w:lang w:eastAsia="pt-BR"/>
        </w:rPr>
      </w:pPr>
      <w:hyperlink r:id="rId696" w:history="1">
        <w:r w:rsidRPr="00A2407A">
          <w:rPr>
            <w:rFonts w:eastAsia="Times New Roman"/>
            <w:bCs w:val="0"/>
            <w:color w:val="0000FF"/>
            <w:sz w:val="24"/>
            <w:szCs w:val="24"/>
            <w:u w:val="single"/>
          </w:rPr>
          <w:t>ADI 4.570/PR, relator Ministro Nunes Marques, julgamento virtual finalizado em 28.03.2025 (sexta-feira), às 23:59</w:t>
        </w:r>
      </w:hyperlink>
    </w:p>
    <w:p w14:paraId="4434F9B0" w14:textId="77777777" w:rsidR="00A2407A" w:rsidRPr="00A2407A" w:rsidRDefault="00A2407A" w:rsidP="00A2407A">
      <w:pPr>
        <w:spacing w:after="0" w:line="240" w:lineRule="auto"/>
        <w:ind w:firstLine="0"/>
        <w:rPr>
          <w:rFonts w:eastAsia="Times New Roman"/>
          <w:bCs w:val="0"/>
          <w:sz w:val="24"/>
          <w:szCs w:val="24"/>
        </w:rPr>
      </w:pPr>
    </w:p>
    <w:p w14:paraId="1857B1CA" w14:textId="77777777" w:rsidR="00A2407A" w:rsidRPr="00D12B2C" w:rsidRDefault="00A2407A" w:rsidP="00A2407A">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69BCA61A" w14:textId="77777777" w:rsidR="00A2407A" w:rsidRPr="00A2407A" w:rsidRDefault="00A2407A" w:rsidP="00A2407A">
      <w:pPr>
        <w:rPr>
          <w:lang w:eastAsia="pt-BR"/>
        </w:rPr>
      </w:pPr>
    </w:p>
    <w:p w14:paraId="3A617D9E" w14:textId="6BE84FF1" w:rsidR="0082774A" w:rsidRDefault="0066346E" w:rsidP="008E5DE0">
      <w:pPr>
        <w:pStyle w:val="Ttulo2"/>
      </w:pPr>
      <w:bookmarkStart w:id="329" w:name="_Estatuto_da_Advocacia:"/>
      <w:bookmarkStart w:id="330" w:name="_Toc216457050"/>
      <w:bookmarkEnd w:id="329"/>
      <w:r>
        <w:t>REPARTIÇÃO DE COMPETÊNCIAS</w:t>
      </w:r>
      <w:bookmarkStart w:id="331" w:name="_Pessoas_maiores_de"/>
      <w:bookmarkEnd w:id="331"/>
      <w:bookmarkEnd w:id="330"/>
    </w:p>
    <w:p w14:paraId="5BC261F2" w14:textId="77777777" w:rsidR="008B0D45" w:rsidRDefault="008B0D45" w:rsidP="005643F6">
      <w:pPr>
        <w:spacing w:line="240" w:lineRule="auto"/>
        <w:rPr>
          <w:lang w:eastAsia="pt-BR"/>
        </w:rPr>
      </w:pPr>
    </w:p>
    <w:p w14:paraId="79733F1D" w14:textId="4C64E789" w:rsidR="00A96331" w:rsidRDefault="00A96331" w:rsidP="00FC1475">
      <w:pPr>
        <w:pStyle w:val="Ttulo3"/>
        <w:spacing w:line="240" w:lineRule="auto"/>
      </w:pPr>
      <w:bookmarkStart w:id="332" w:name="_Compartilhamento_de_infraestrutura"/>
      <w:bookmarkStart w:id="333" w:name="_Aproveitamento_energético_de"/>
      <w:bookmarkStart w:id="334" w:name="_Toc216457051"/>
      <w:bookmarkEnd w:id="332"/>
      <w:bookmarkEnd w:id="333"/>
      <w:r>
        <w:rPr>
          <w:rStyle w:val="normaltextrun"/>
          <w:b/>
          <w:bCs/>
          <w:i/>
          <w:iCs/>
          <w:color w:val="000000"/>
        </w:rPr>
        <w:t>Aproveitamento energético de cursos de água à luz do regime constitucional de repartição de competências </w:t>
      </w:r>
      <w:r>
        <w:rPr>
          <w:rStyle w:val="normaltextrun"/>
          <w:color w:val="000000"/>
        </w:rPr>
        <w:t>- </w:t>
      </w:r>
      <w:hyperlink r:id="rId697" w:tgtFrame="_blank" w:history="1">
        <w:r w:rsidRPr="00A96331">
          <w:rPr>
            <w:rStyle w:val="normaltextrun"/>
          </w:rPr>
          <w:t>ADI</w:t>
        </w:r>
        <w:r w:rsidRPr="00A96331">
          <w:rPr>
            <w:rStyle w:val="normaltextrun"/>
          </w:rPr>
          <w:t xml:space="preserve"> </w:t>
        </w:r>
        <w:r w:rsidRPr="00A96331">
          <w:rPr>
            <w:rStyle w:val="normaltextrun"/>
          </w:rPr>
          <w:t>7.656/SC</w:t>
        </w:r>
        <w:bookmarkEnd w:id="334"/>
      </w:hyperlink>
    </w:p>
    <w:p w14:paraId="3A22A7E8" w14:textId="0F6BAE0C" w:rsidR="00A96331" w:rsidRDefault="00A96331" w:rsidP="00FC1475">
      <w:pPr>
        <w:spacing w:after="0" w:line="240" w:lineRule="auto"/>
        <w:ind w:firstLine="0"/>
      </w:pPr>
      <w:r>
        <w:rPr>
          <w:noProof/>
        </w:rPr>
        <w:drawing>
          <wp:inline distT="0" distB="0" distL="0" distR="0" wp14:anchorId="3100B251" wp14:editId="00FB0CF1">
            <wp:extent cx="1203960" cy="190500"/>
            <wp:effectExtent l="0" t="0" r="0" b="0"/>
            <wp:docPr id="1243890562" name="Imagem 1243890562">
              <a:hlinkClick xmlns:a="http://schemas.openxmlformats.org/drawingml/2006/main" r:id="rId6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90562" name="Imagem 1243890562">
                      <a:hlinkClick r:id="rId698"/>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203960" cy="190500"/>
                    </a:xfrm>
                    <a:prstGeom prst="rect">
                      <a:avLst/>
                    </a:prstGeom>
                    <a:noFill/>
                    <a:ln>
                      <a:noFill/>
                    </a:ln>
                  </pic:spPr>
                </pic:pic>
              </a:graphicData>
            </a:graphic>
          </wp:inline>
        </w:drawing>
      </w:r>
    </w:p>
    <w:p w14:paraId="4239A47B" w14:textId="77777777" w:rsidR="00FC1475" w:rsidRDefault="00FC1475" w:rsidP="00FC1475">
      <w:pPr>
        <w:pStyle w:val="paragraph"/>
        <w:spacing w:before="0" w:beforeAutospacing="0" w:after="0" w:afterAutospacing="0"/>
        <w:jc w:val="both"/>
        <w:textAlignment w:val="baseline"/>
        <w:rPr>
          <w:rStyle w:val="normaltextrun"/>
          <w:b/>
          <w:bCs/>
        </w:rPr>
      </w:pPr>
    </w:p>
    <w:p w14:paraId="03CB049E" w14:textId="4E94EC4A" w:rsidR="00A96331" w:rsidRDefault="00A96331" w:rsidP="00FC1475">
      <w:pPr>
        <w:pStyle w:val="paragraph"/>
        <w:spacing w:before="0" w:beforeAutospacing="0" w:after="0" w:afterAutospacing="0"/>
        <w:jc w:val="both"/>
        <w:textAlignment w:val="baseline"/>
        <w:rPr>
          <w:rFonts w:ascii="Segoe UI" w:hAnsi="Segoe UI" w:cs="Segoe UI"/>
          <w:sz w:val="18"/>
          <w:szCs w:val="18"/>
        </w:rPr>
      </w:pPr>
      <w:r>
        <w:rPr>
          <w:rStyle w:val="normaltextrun"/>
          <w:b/>
          <w:bCs/>
        </w:rPr>
        <w:t>ODS: </w:t>
      </w:r>
      <w:hyperlink r:id="rId699" w:tgtFrame="_blank" w:history="1">
        <w:r>
          <w:rPr>
            <w:rStyle w:val="normaltextrun"/>
            <w:color w:val="0000FF"/>
            <w:u w:val="single"/>
          </w:rPr>
          <w:t>7</w:t>
        </w:r>
      </w:hyperlink>
      <w:r>
        <w:rPr>
          <w:rStyle w:val="eop"/>
        </w:rPr>
        <w:t> </w:t>
      </w:r>
    </w:p>
    <w:p w14:paraId="1E7CCFA2" w14:textId="77777777" w:rsidR="00A96331" w:rsidRDefault="00A96331" w:rsidP="00FC1475">
      <w:pPr>
        <w:pStyle w:val="paragraph"/>
        <w:spacing w:before="0" w:beforeAutospacing="0" w:after="0" w:afterAutospacing="0"/>
        <w:jc w:val="both"/>
        <w:textAlignment w:val="baseline"/>
        <w:rPr>
          <w:rFonts w:ascii="Segoe UI" w:hAnsi="Segoe UI" w:cs="Segoe UI"/>
          <w:sz w:val="18"/>
          <w:szCs w:val="18"/>
        </w:rPr>
      </w:pPr>
      <w:r>
        <w:rPr>
          <w:rStyle w:val="eop"/>
        </w:rPr>
        <w:t> </w:t>
      </w:r>
    </w:p>
    <w:p w14:paraId="3536301A" w14:textId="77777777" w:rsidR="00A96331" w:rsidRPr="00FC1475" w:rsidRDefault="00A96331" w:rsidP="00FC1475">
      <w:pPr>
        <w:pStyle w:val="paragraph"/>
        <w:spacing w:before="0" w:beforeAutospacing="0" w:after="0" w:afterAutospacing="0" w:line="360" w:lineRule="auto"/>
        <w:jc w:val="both"/>
        <w:textAlignment w:val="baseline"/>
      </w:pPr>
      <w:r w:rsidRPr="00FC1475">
        <w:rPr>
          <w:rStyle w:val="normaltextrun"/>
        </w:rPr>
        <w:t>Resumo:</w:t>
      </w:r>
      <w:r w:rsidRPr="00FC1475">
        <w:rPr>
          <w:rStyle w:val="eop"/>
        </w:rPr>
        <w:t> </w:t>
      </w:r>
    </w:p>
    <w:p w14:paraId="7AE01C66" w14:textId="77777777" w:rsidR="00A96331" w:rsidRPr="00FC1475" w:rsidRDefault="00A96331" w:rsidP="00FC1475">
      <w:pPr>
        <w:pStyle w:val="paragraph"/>
        <w:spacing w:before="0" w:beforeAutospacing="0" w:after="0" w:afterAutospacing="0" w:line="360" w:lineRule="auto"/>
        <w:ind w:firstLine="705"/>
        <w:jc w:val="both"/>
        <w:textAlignment w:val="baseline"/>
      </w:pPr>
      <w:r w:rsidRPr="00FC1475">
        <w:rPr>
          <w:rStyle w:val="normaltextrun"/>
          <w:b/>
          <w:bCs/>
        </w:rPr>
        <w:t>São inconstitucionais — por violar as competências administrativa e legislativa da União para dispor sobre águas e energia elétrica (CF/1988, </w:t>
      </w:r>
      <w:proofErr w:type="spellStart"/>
      <w:r w:rsidRPr="00FC1475">
        <w:rPr>
          <w:rStyle w:val="normaltextrun"/>
          <w:b/>
          <w:bCs/>
        </w:rPr>
        <w:t>arts</w:t>
      </w:r>
      <w:proofErr w:type="spellEnd"/>
      <w:r w:rsidRPr="00FC1475">
        <w:rPr>
          <w:rStyle w:val="normaltextrun"/>
          <w:b/>
          <w:bCs/>
        </w:rPr>
        <w:t>. 20, VIII; 21, XII, </w:t>
      </w:r>
      <w:r w:rsidRPr="00FC1475">
        <w:rPr>
          <w:rStyle w:val="normaltextrun"/>
          <w:b/>
          <w:bCs/>
          <w:i/>
          <w:iCs/>
        </w:rPr>
        <w:t>b</w:t>
      </w:r>
      <w:r w:rsidRPr="00FC1475">
        <w:rPr>
          <w:rStyle w:val="normaltextrun"/>
          <w:b/>
          <w:bCs/>
        </w:rPr>
        <w:t>; 22, IV; e 176), bem como por interferir indevidamente na exploração de potenciais hidráulicos e na concessão de serviços públicos federais — leis estaduais que proíbem a construção de pequenas centrais hidrelétricas (PCHs) e de novos empreendimentos hidrelétricos em trechos do Rio Chapecó, no Estado de Santa Catarina.</w:t>
      </w:r>
      <w:r w:rsidRPr="00FC1475">
        <w:rPr>
          <w:rStyle w:val="eop"/>
        </w:rPr>
        <w:t> </w:t>
      </w:r>
    </w:p>
    <w:p w14:paraId="02AE75C9" w14:textId="77777777" w:rsidR="00A96331" w:rsidRPr="00FC1475" w:rsidRDefault="00A96331" w:rsidP="00FC1475">
      <w:pPr>
        <w:pStyle w:val="paragraph"/>
        <w:spacing w:before="0" w:beforeAutospacing="0" w:after="0" w:afterAutospacing="0" w:line="360" w:lineRule="auto"/>
        <w:ind w:firstLine="705"/>
        <w:jc w:val="both"/>
        <w:textAlignment w:val="baseline"/>
      </w:pPr>
      <w:r w:rsidRPr="00FC1475">
        <w:rPr>
          <w:rStyle w:val="normaltextrun"/>
        </w:rPr>
        <w:t>Embora a Constituição Federal preveja competência concorrente dos estados para legislar sobre meio ambiente, defesa dos recursos naturais e proteção do patrimônio histórico e cultural (CF/1988, art. 24, VI, VII e VIII), ela não se sobrepõe à competência privativa da União para regular o uso e o aproveitamento dos potenciais hidráulicos e a exploração dos serviços de energia elétrica.</w:t>
      </w:r>
      <w:r w:rsidRPr="00FC1475">
        <w:rPr>
          <w:rStyle w:val="eop"/>
        </w:rPr>
        <w:t> </w:t>
      </w:r>
    </w:p>
    <w:p w14:paraId="79E955E4" w14:textId="13CBAC5B" w:rsidR="00A96331" w:rsidRPr="00FC1475" w:rsidRDefault="00A96331" w:rsidP="00FC1475">
      <w:pPr>
        <w:pStyle w:val="paragraph"/>
        <w:spacing w:before="0" w:beforeAutospacing="0" w:after="0" w:afterAutospacing="0" w:line="360" w:lineRule="auto"/>
        <w:ind w:firstLine="705"/>
        <w:jc w:val="both"/>
        <w:textAlignment w:val="baseline"/>
      </w:pPr>
      <w:r w:rsidRPr="00FC1475">
        <w:rPr>
          <w:rStyle w:val="normaltextrun"/>
        </w:rPr>
        <w:t>Conforme jurisprudência desta Corte</w:t>
      </w:r>
      <w:r w:rsidRPr="00FC1475">
        <w:rPr>
          <w:rStyle w:val="Refdenotaderodap"/>
        </w:rPr>
        <w:footnoteReference w:id="269"/>
      </w:r>
      <w:r w:rsidRPr="00FC1475">
        <w:rPr>
          <w:rStyle w:val="normaltextrun"/>
        </w:rPr>
        <w:t xml:space="preserve">, normas estaduais ou municipais que proíbem ou condicionam a construção de empreendimentos hidrelétricos em cursos de água de domínio </w:t>
      </w:r>
      <w:r w:rsidRPr="00FC1475">
        <w:rPr>
          <w:rStyle w:val="normaltextrun"/>
        </w:rPr>
        <w:lastRenderedPageBreak/>
        <w:t>da União usurpam a competência constitucional do ente central, comprometendo o pacto federativo e o regime de repartição de competências.</w:t>
      </w:r>
      <w:r w:rsidRPr="00FC1475">
        <w:rPr>
          <w:rStyle w:val="eop"/>
        </w:rPr>
        <w:t> </w:t>
      </w:r>
    </w:p>
    <w:p w14:paraId="0790FCAD" w14:textId="77777777" w:rsidR="00A96331" w:rsidRPr="00FC1475" w:rsidRDefault="00A96331" w:rsidP="00FC1475">
      <w:pPr>
        <w:pStyle w:val="paragraph"/>
        <w:spacing w:before="0" w:beforeAutospacing="0" w:after="0" w:afterAutospacing="0" w:line="360" w:lineRule="auto"/>
        <w:ind w:firstLine="705"/>
        <w:jc w:val="both"/>
        <w:textAlignment w:val="baseline"/>
      </w:pPr>
      <w:r w:rsidRPr="00FC1475">
        <w:rPr>
          <w:rStyle w:val="normaltextrun"/>
        </w:rPr>
        <w:t>Na espécie, ao vedarem a construção de PCHs e novos empreendimentos hidrelétricos em trechos do Rio Chapecó, as leis estaduais impugnadas interferem diretamente na exploração de bens e serviços de titularidade da União, além de inviabilizar a atuação legislativa federal e a implementação de políticas públicas nacionais de energia.</w:t>
      </w:r>
      <w:r w:rsidRPr="00FC1475">
        <w:rPr>
          <w:rStyle w:val="eop"/>
        </w:rPr>
        <w:t> </w:t>
      </w:r>
    </w:p>
    <w:p w14:paraId="603A322B" w14:textId="63017B79" w:rsidR="00A96331" w:rsidRPr="00FC1475" w:rsidRDefault="00A96331" w:rsidP="00FC1475">
      <w:pPr>
        <w:pStyle w:val="paragraph"/>
        <w:spacing w:before="0" w:beforeAutospacing="0" w:after="0" w:afterAutospacing="0" w:line="360" w:lineRule="auto"/>
        <w:ind w:firstLine="705"/>
        <w:jc w:val="both"/>
        <w:textAlignment w:val="baseline"/>
      </w:pPr>
      <w:r w:rsidRPr="00FC1475">
        <w:rPr>
          <w:rStyle w:val="normaltextrun"/>
        </w:rPr>
        <w:t>Com base nesses e em outros entendimentos, o Plenário, por maioria, julgou procedente a ação para declarar a inconstitucionalidade da </w:t>
      </w:r>
      <w:hyperlink r:id="rId700" w:tgtFrame="_blank" w:history="1">
        <w:r w:rsidRPr="00FC1475">
          <w:rPr>
            <w:rStyle w:val="normaltextrun"/>
            <w:color w:val="0000FF"/>
            <w:u w:val="single"/>
          </w:rPr>
          <w:t>Lei nº 15.111/2010</w:t>
        </w:r>
      </w:hyperlink>
      <w:r w:rsidRPr="00FC1475">
        <w:rPr>
          <w:rStyle w:val="Refdenotaderodap"/>
        </w:rPr>
        <w:footnoteReference w:id="270"/>
      </w:r>
      <w:r w:rsidRPr="00FC1475">
        <w:rPr>
          <w:rStyle w:val="normaltextrun"/>
        </w:rPr>
        <w:t>, da </w:t>
      </w:r>
      <w:hyperlink r:id="rId701" w:tgtFrame="_blank" w:history="1">
        <w:r w:rsidRPr="00FC1475">
          <w:rPr>
            <w:rStyle w:val="normaltextrun"/>
            <w:color w:val="0000FF"/>
            <w:u w:val="single"/>
          </w:rPr>
          <w:t>Lei nº 18.579/2022</w:t>
        </w:r>
      </w:hyperlink>
      <w:r w:rsidRPr="00FC1475">
        <w:rPr>
          <w:rStyle w:val="Refdenotaderodap"/>
        </w:rPr>
        <w:footnoteReference w:id="271"/>
      </w:r>
      <w:r w:rsidRPr="00FC1475">
        <w:rPr>
          <w:rStyle w:val="normaltextrun"/>
        </w:rPr>
        <w:t xml:space="preserve"> e da </w:t>
      </w:r>
      <w:hyperlink r:id="rId702" w:tgtFrame="_blank" w:history="1">
        <w:r w:rsidRPr="00FC1475">
          <w:rPr>
            <w:rStyle w:val="normaltextrun"/>
            <w:color w:val="0000FF"/>
            <w:u w:val="single"/>
          </w:rPr>
          <w:t>Lei nº 18.582/2022</w:t>
        </w:r>
      </w:hyperlink>
      <w:r w:rsidR="00831356" w:rsidRPr="00FC1475">
        <w:rPr>
          <w:rStyle w:val="Refdenotaderodap"/>
        </w:rPr>
        <w:footnoteReference w:id="272"/>
      </w:r>
      <w:r w:rsidRPr="00FC1475">
        <w:rPr>
          <w:rStyle w:val="normaltextrun"/>
        </w:rPr>
        <w:t>, todas do Estado de Santa Catarina.</w:t>
      </w:r>
      <w:r w:rsidRPr="00FC1475">
        <w:rPr>
          <w:rStyle w:val="eop"/>
        </w:rPr>
        <w:t> </w:t>
      </w:r>
    </w:p>
    <w:p w14:paraId="00F65867" w14:textId="2B057EFC" w:rsidR="00A96331" w:rsidRPr="00FC1475" w:rsidRDefault="00A96331" w:rsidP="00FC1475">
      <w:pPr>
        <w:pStyle w:val="paragraph"/>
        <w:spacing w:before="0" w:beforeAutospacing="0" w:after="0" w:afterAutospacing="0" w:line="360" w:lineRule="auto"/>
        <w:jc w:val="both"/>
        <w:textAlignment w:val="baseline"/>
      </w:pPr>
      <w:r w:rsidRPr="00FC1475">
        <w:rPr>
          <w:rStyle w:val="eop"/>
        </w:rPr>
        <w:t>  </w:t>
      </w:r>
    </w:p>
    <w:p w14:paraId="05AA1D4C" w14:textId="77777777" w:rsidR="00A96331" w:rsidRPr="00FC1475" w:rsidRDefault="00A96331" w:rsidP="00FC1475">
      <w:pPr>
        <w:pStyle w:val="paragraph"/>
        <w:spacing w:before="0" w:beforeAutospacing="0" w:after="0" w:afterAutospacing="0" w:line="360" w:lineRule="auto"/>
        <w:jc w:val="both"/>
        <w:textAlignment w:val="baseline"/>
      </w:pPr>
      <w:hyperlink r:id="rId703" w:tgtFrame="_blank" w:history="1">
        <w:r w:rsidRPr="00FC1475">
          <w:rPr>
            <w:rStyle w:val="normaltextrun"/>
            <w:color w:val="0000FF"/>
            <w:u w:val="single"/>
          </w:rPr>
          <w:t>ADI 7.656/SC, relator Ministro Edson Fachin, redator do acórdão Ministro Gilmar Mendes, julgamento virtual finalizado em 05.12.2025 (sexta-feira), às 23:59</w:t>
        </w:r>
      </w:hyperlink>
      <w:r w:rsidRPr="00FC1475">
        <w:rPr>
          <w:rStyle w:val="eop"/>
        </w:rPr>
        <w:t> </w:t>
      </w:r>
    </w:p>
    <w:p w14:paraId="731A29EC" w14:textId="77777777" w:rsidR="00857973" w:rsidRDefault="00857973" w:rsidP="00857973">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0BC7FFF4" w14:textId="77777777" w:rsidR="00857973" w:rsidRPr="00A96331" w:rsidRDefault="00857973" w:rsidP="00A96331"/>
    <w:p w14:paraId="6909130C" w14:textId="08BAF04A" w:rsidR="00A4041B" w:rsidRPr="00703848" w:rsidRDefault="00A4041B" w:rsidP="00F709B8">
      <w:pPr>
        <w:pStyle w:val="Ttulo3"/>
      </w:pPr>
      <w:bookmarkStart w:id="335" w:name="_Toc216457052"/>
      <w:r w:rsidRPr="00FD67E9">
        <w:rPr>
          <w:rStyle w:val="Ttulo3Char"/>
          <w:b/>
          <w:i/>
        </w:rPr>
        <w:t>Compartilhamento de infraestrutura na exploração dos serviços públicos de energia elétrica no âmbito estadual</w:t>
      </w:r>
      <w:r w:rsidRPr="00FD67E9">
        <w:rPr>
          <w:rStyle w:val="normaltextrun"/>
        </w:rPr>
        <w:t xml:space="preserve"> </w:t>
      </w:r>
      <w:r w:rsidRPr="00F36C59">
        <w:rPr>
          <w:rStyle w:val="normaltextrun"/>
          <w:color w:val="212529"/>
        </w:rPr>
        <w:t xml:space="preserve">- </w:t>
      </w:r>
      <w:hyperlink r:id="rId704" w:tgtFrame="_blank" w:history="1">
        <w:r w:rsidRPr="00F36C59">
          <w:rPr>
            <w:rStyle w:val="normaltextrun"/>
          </w:rPr>
          <w:t>ADI 7.722/GO</w:t>
        </w:r>
        <w:bookmarkEnd w:id="335"/>
      </w:hyperlink>
    </w:p>
    <w:p w14:paraId="5C443B79" w14:textId="677250C8" w:rsidR="00A4041B" w:rsidRDefault="00A4041B" w:rsidP="00A4041B">
      <w:pPr>
        <w:pStyle w:val="paragraph"/>
        <w:spacing w:before="0" w:beforeAutospacing="0" w:after="0" w:afterAutospacing="0" w:line="360" w:lineRule="auto"/>
        <w:jc w:val="both"/>
        <w:textAlignment w:val="baseline"/>
        <w:rPr>
          <w:rFonts w:ascii="Segoe UI" w:hAnsi="Segoe UI" w:cs="Segoe UI"/>
          <w:sz w:val="18"/>
          <w:szCs w:val="18"/>
        </w:rPr>
      </w:pPr>
      <w:r w:rsidRPr="00A4041B">
        <w:rPr>
          <w:noProof/>
          <w:shd w:val="clear" w:color="auto" w:fill="FFFFFF"/>
        </w:rPr>
        <w:drawing>
          <wp:inline distT="0" distB="0" distL="0" distR="0" wp14:anchorId="72070A15" wp14:editId="1332133D">
            <wp:extent cx="1219200" cy="180975"/>
            <wp:effectExtent l="0" t="0" r="0" b="9525"/>
            <wp:docPr id="662454890" name="Imagem 2">
              <a:hlinkClick xmlns:a="http://schemas.openxmlformats.org/drawingml/2006/main" r:id="rId7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54890" name="Imagem 2">
                      <a:hlinkClick r:id="rId705"/>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sidRPr="00A4041B">
        <w:rPr>
          <w:bCs/>
          <w:shd w:val="clear" w:color="auto" w:fill="FFFFFF"/>
        </w:rPr>
        <w:br/>
      </w:r>
      <w:r>
        <w:rPr>
          <w:rStyle w:val="normaltextrun"/>
          <w:shd w:val="clear" w:color="auto" w:fill="FFFFFF"/>
        </w:rPr>
        <w:t>Resumo:</w:t>
      </w:r>
      <w:r>
        <w:rPr>
          <w:rStyle w:val="eop"/>
          <w:color w:val="000000"/>
        </w:rPr>
        <w:t> </w:t>
      </w:r>
    </w:p>
    <w:p w14:paraId="40AA822D" w14:textId="77777777" w:rsidR="00A4041B" w:rsidRDefault="00A4041B" w:rsidP="00A4041B">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shd w:val="clear" w:color="auto" w:fill="FFFFFF"/>
        </w:rPr>
        <w:t xml:space="preserve">É inconstitucional — por violar a competência administrativa da União para explorar os serviços e instalações de energia elétrica e a sua competência legislativa </w:t>
      </w:r>
      <w:r>
        <w:rPr>
          <w:rStyle w:val="normaltextrun"/>
          <w:b/>
          <w:bCs/>
          <w:shd w:val="clear" w:color="auto" w:fill="FFFFFF"/>
        </w:rPr>
        <w:lastRenderedPageBreak/>
        <w:t xml:space="preserve">privativa para dispor sobre a matéria (CF/1988, </w:t>
      </w:r>
      <w:proofErr w:type="spellStart"/>
      <w:r>
        <w:rPr>
          <w:rStyle w:val="normaltextrun"/>
          <w:b/>
          <w:bCs/>
          <w:shd w:val="clear" w:color="auto" w:fill="FFFFFF"/>
        </w:rPr>
        <w:t>arts</w:t>
      </w:r>
      <w:proofErr w:type="spellEnd"/>
      <w:r>
        <w:rPr>
          <w:rStyle w:val="normaltextrun"/>
          <w:b/>
          <w:bCs/>
          <w:shd w:val="clear" w:color="auto" w:fill="FFFFFF"/>
        </w:rPr>
        <w:t>. 21, XII, “b”; 22, IV; e 175) — lei estadual que fixa diretrizes e obrigações para o compartilhamento de infraestrutura na exploração de serviços públicos de energia elétrica e telecomunicações.</w:t>
      </w:r>
      <w:r>
        <w:rPr>
          <w:rStyle w:val="eop"/>
        </w:rPr>
        <w:t> </w:t>
      </w:r>
    </w:p>
    <w:p w14:paraId="6850BD6E" w14:textId="4140BF41" w:rsidR="00A4041B" w:rsidRDefault="00A4041B" w:rsidP="00A4041B">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shd w:val="clear" w:color="auto" w:fill="FFFFFF"/>
        </w:rPr>
        <w:t xml:space="preserve">Esta Corte já decidiu que a União detém a prerrogativa de definir, em legislação própria, as condições pelas quais deverá ser prestado o serviço público de fornecimento de energia elétrica, estabelecendo regime jurídico de concessão ou permissão insuscetível de modificação pelo legislador estadual ou municipal </w:t>
      </w:r>
      <w:r>
        <w:rPr>
          <w:rStyle w:val="Refdenotaderodap"/>
          <w:shd w:val="clear" w:color="auto" w:fill="FFFFFF"/>
        </w:rPr>
        <w:footnoteReference w:id="273"/>
      </w:r>
      <w:r>
        <w:rPr>
          <w:rStyle w:val="normaltextrun"/>
          <w:shd w:val="clear" w:color="auto" w:fill="FFFFFF"/>
        </w:rPr>
        <w:t xml:space="preserve">. No exercício de suas competências, a União editou a Lei federal nº 9.427/1996, que proíbe à unidade federativa conveniada exigir de concessionária ou permissionária sob sua ação complementar de regulação, controle e fiscalização obrigação não imposta ou que resulte em encargo distinto do imposto a empresas congêneres, sem prévia autorização da </w:t>
      </w:r>
      <w:r>
        <w:rPr>
          <w:rStyle w:val="normaltextrun"/>
        </w:rPr>
        <w:t xml:space="preserve">Agência Nacional de Energia Elétrica – </w:t>
      </w:r>
      <w:r>
        <w:rPr>
          <w:rStyle w:val="normaltextrun"/>
          <w:shd w:val="clear" w:color="auto" w:fill="FFFFFF"/>
        </w:rPr>
        <w:t>ANEEL</w:t>
      </w:r>
      <w:r>
        <w:rPr>
          <w:rStyle w:val="Refdenotaderodap"/>
          <w:shd w:val="clear" w:color="auto" w:fill="FFFFFF"/>
        </w:rPr>
        <w:footnoteReference w:id="274"/>
      </w:r>
      <w:r>
        <w:rPr>
          <w:rStyle w:val="normaltextrun"/>
          <w:shd w:val="clear" w:color="auto" w:fill="FFFFFF"/>
        </w:rPr>
        <w:t>.</w:t>
      </w:r>
      <w:r>
        <w:rPr>
          <w:rStyle w:val="eop"/>
        </w:rPr>
        <w:t> </w:t>
      </w:r>
    </w:p>
    <w:p w14:paraId="7C8010EE" w14:textId="77777777" w:rsidR="00A4041B" w:rsidRDefault="00A4041B" w:rsidP="00A4041B">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a ANEEL editou diversos regulamentos setoriais específicos que dispõem sobre o tema de compartilhamento de infraestruturas. Não há espaço de conformação em âmbito estadual, portanto, para que o ente local discipline a concessão de energia elétrica de modo a gerar um arcabouço obrigacional estranho aos ditames postos pela agência federal.</w:t>
      </w:r>
      <w:r>
        <w:rPr>
          <w:rStyle w:val="eop"/>
          <w:color w:val="000000"/>
        </w:rPr>
        <w:t> </w:t>
      </w:r>
    </w:p>
    <w:p w14:paraId="581670D9" w14:textId="07525D0D" w:rsidR="00A4041B" w:rsidRDefault="00A4041B" w:rsidP="00A4041B">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Na espécie, a lei estadual impugnada interfere nas relações contratuais entre o poder concedente e as empresas delegatárias dos serviços públicos de energia elétrica e cria obrigações não previstas na legislação federal de regência que representam patentes riscos para o equilíbrio econômico-financeiro dos contratos de concessão, impactados pelo limite máximo imposto para o valor de cada unidade de infraestrutura compartilhada (que não considera os incrementos advindos da inflação) e pela nova carga tributária direcionada aos municípios </w:t>
      </w:r>
      <w:r>
        <w:rPr>
          <w:rStyle w:val="Refdenotaderodap"/>
        </w:rPr>
        <w:footnoteReference w:id="275"/>
      </w:r>
      <w:r>
        <w:rPr>
          <w:rStyle w:val="normaltextrun"/>
        </w:rPr>
        <w:t>. </w:t>
      </w:r>
      <w:r>
        <w:rPr>
          <w:rStyle w:val="eop"/>
          <w:color w:val="000000"/>
        </w:rPr>
        <w:t> </w:t>
      </w:r>
    </w:p>
    <w:p w14:paraId="6FF40E5E" w14:textId="77777777" w:rsidR="00A4041B" w:rsidRDefault="00A4041B" w:rsidP="00A4041B">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 em outros entendimentos, o Plenário, por unanimidade, conheceu da ação direta e, confirmando a </w:t>
      </w:r>
      <w:hyperlink r:id="rId706" w:tgtFrame="_blank" w:history="1">
        <w:r>
          <w:rPr>
            <w:rStyle w:val="normaltextrun"/>
            <w:color w:val="0000FF"/>
            <w:u w:val="single"/>
          </w:rPr>
          <w:t>medida cautelar referendada</w:t>
        </w:r>
      </w:hyperlink>
      <w:r>
        <w:rPr>
          <w:rStyle w:val="normaltextrun"/>
        </w:rPr>
        <w:t xml:space="preserve">, julgou procedente o pedido, para declarar a inconstitucionalidade do art. 1º, inciso I, da </w:t>
      </w:r>
      <w:hyperlink r:id="rId707" w:tgtFrame="_blank" w:history="1">
        <w:r>
          <w:rPr>
            <w:rStyle w:val="normaltextrun"/>
            <w:color w:val="0000FF"/>
            <w:u w:val="single"/>
          </w:rPr>
          <w:t>Lei nº 22.474/2023 do Estado de Goiás</w:t>
        </w:r>
      </w:hyperlink>
      <w:r>
        <w:rPr>
          <w:rStyle w:val="normaltextrun"/>
        </w:rPr>
        <w:t>, e das expressões “</w:t>
      </w:r>
      <w:r>
        <w:rPr>
          <w:rStyle w:val="normaltextrun"/>
          <w:i/>
          <w:iCs/>
        </w:rPr>
        <w:t>setor de energia elétrica</w:t>
      </w:r>
      <w:r>
        <w:rPr>
          <w:rStyle w:val="normaltextrun"/>
        </w:rPr>
        <w:t>”, “</w:t>
      </w:r>
      <w:r>
        <w:rPr>
          <w:rStyle w:val="normaltextrun"/>
          <w:i/>
          <w:iCs/>
        </w:rPr>
        <w:t>serviços públicos de energia elétrica</w:t>
      </w:r>
      <w:r>
        <w:rPr>
          <w:rStyle w:val="normaltextrun"/>
        </w:rPr>
        <w:t>” e “</w:t>
      </w:r>
      <w:r>
        <w:rPr>
          <w:rStyle w:val="normaltextrun"/>
          <w:i/>
          <w:iCs/>
        </w:rPr>
        <w:t>setor elétrico</w:t>
      </w:r>
      <w:r>
        <w:rPr>
          <w:rStyle w:val="normaltextrun"/>
        </w:rPr>
        <w:t xml:space="preserve">”, constantes do art. 2º, I, II, V, VI e VII, do art. 3º, </w:t>
      </w:r>
      <w:r>
        <w:rPr>
          <w:rStyle w:val="normaltextrun"/>
          <w:i/>
          <w:iCs/>
        </w:rPr>
        <w:t>caput</w:t>
      </w:r>
      <w:r>
        <w:rPr>
          <w:rStyle w:val="normaltextrun"/>
        </w:rPr>
        <w:t xml:space="preserve"> e parágrafo único, e do art. 5º, todos do mesmo diploma estadual.</w:t>
      </w:r>
      <w:r>
        <w:rPr>
          <w:rStyle w:val="eop"/>
        </w:rPr>
        <w:t> </w:t>
      </w:r>
    </w:p>
    <w:p w14:paraId="48B49434" w14:textId="2B52273F" w:rsidR="00A4041B" w:rsidRDefault="00A4041B" w:rsidP="00A4041B">
      <w:pPr>
        <w:pStyle w:val="paragraph"/>
        <w:spacing w:before="0" w:beforeAutospacing="0" w:after="0" w:afterAutospacing="0"/>
        <w:ind w:firstLine="705"/>
        <w:jc w:val="both"/>
        <w:textAlignment w:val="baseline"/>
        <w:rPr>
          <w:rFonts w:ascii="Segoe UI" w:hAnsi="Segoe UI" w:cs="Segoe UI"/>
          <w:sz w:val="18"/>
          <w:szCs w:val="18"/>
        </w:rPr>
      </w:pPr>
      <w:r>
        <w:rPr>
          <w:rStyle w:val="eop"/>
        </w:rPr>
        <w:t> </w:t>
      </w:r>
      <w:r>
        <w:rPr>
          <w:rStyle w:val="eop"/>
          <w:color w:val="212529"/>
        </w:rPr>
        <w:t> </w:t>
      </w:r>
    </w:p>
    <w:p w14:paraId="52A65B04" w14:textId="77777777" w:rsidR="00A4041B" w:rsidRDefault="00A4041B" w:rsidP="00A4041B">
      <w:pPr>
        <w:pStyle w:val="paragraph"/>
        <w:spacing w:before="0" w:beforeAutospacing="0" w:after="0" w:afterAutospacing="0" w:line="360" w:lineRule="auto"/>
        <w:jc w:val="both"/>
        <w:textAlignment w:val="baseline"/>
        <w:rPr>
          <w:rFonts w:ascii="Segoe UI" w:hAnsi="Segoe UI" w:cs="Segoe UI"/>
          <w:sz w:val="18"/>
          <w:szCs w:val="18"/>
        </w:rPr>
      </w:pPr>
      <w:hyperlink r:id="rId708" w:tgtFrame="_blank" w:history="1">
        <w:r>
          <w:rPr>
            <w:rStyle w:val="normaltextrun"/>
            <w:color w:val="0000FF"/>
            <w:u w:val="single"/>
            <w:shd w:val="clear" w:color="auto" w:fill="FFFFFF"/>
          </w:rPr>
          <w:t>ADI 7.722/GO, relator Ministro Alexandre de Moraes, julgamento virtual finalizado em 21.03.2025 (sexta-feira), às 23:59</w:t>
        </w:r>
      </w:hyperlink>
      <w:r>
        <w:rPr>
          <w:rStyle w:val="eop"/>
          <w:color w:val="000000"/>
          <w:sz w:val="22"/>
          <w:szCs w:val="22"/>
        </w:rPr>
        <w:t> </w:t>
      </w:r>
    </w:p>
    <w:p w14:paraId="4F276322" w14:textId="77777777" w:rsidR="00A4041B" w:rsidRDefault="00A4041B" w:rsidP="00A4041B">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1A4F1113" w14:textId="77777777" w:rsidR="00A72214" w:rsidRPr="00953D17" w:rsidRDefault="00A72214" w:rsidP="00A72214">
      <w:pPr>
        <w:autoSpaceDE w:val="0"/>
        <w:autoSpaceDN w:val="0"/>
        <w:adjustRightInd w:val="0"/>
        <w:spacing w:after="0" w:line="240" w:lineRule="auto"/>
        <w:ind w:firstLine="0"/>
        <w:rPr>
          <w:rFonts w:eastAsia="Times New Roman"/>
          <w:bCs w:val="0"/>
          <w:sz w:val="24"/>
          <w:szCs w:val="24"/>
          <w:lang w:eastAsia="pt-BR"/>
        </w:rPr>
      </w:pPr>
    </w:p>
    <w:p w14:paraId="5D79F4AC" w14:textId="72CB6307" w:rsidR="00426731" w:rsidRPr="00DC3ACA" w:rsidRDefault="00426731" w:rsidP="00F709B8">
      <w:pPr>
        <w:pStyle w:val="Ttulo3"/>
      </w:pPr>
      <w:bookmarkStart w:id="336" w:name="_Decreto_estadual_e"/>
      <w:bookmarkStart w:id="337" w:name="_Critérios_de_escolha"/>
      <w:bookmarkStart w:id="338" w:name="_Compensação_e_participação"/>
      <w:bookmarkStart w:id="339" w:name="Compensação"/>
      <w:bookmarkStart w:id="340" w:name="_Toc216457053"/>
      <w:bookmarkEnd w:id="336"/>
      <w:bookmarkEnd w:id="337"/>
      <w:bookmarkEnd w:id="338"/>
      <w:r w:rsidRPr="00A64305">
        <w:t>Compensação e participação financeiras por exploração de recursos hídricos e minerais no âmbito estadual</w:t>
      </w:r>
      <w:r w:rsidRPr="00DC3ACA">
        <w:t xml:space="preserve"> </w:t>
      </w:r>
      <w:bookmarkEnd w:id="339"/>
      <w:r w:rsidRPr="00DC3ACA">
        <w:t xml:space="preserve">- </w:t>
      </w:r>
      <w:hyperlink r:id="rId709" w:history="1">
        <w:r w:rsidRPr="00DC3ACA">
          <w:rPr>
            <w:rStyle w:val="Hyperlink"/>
            <w:color w:val="auto"/>
            <w:u w:val="none"/>
          </w:rPr>
          <w:t>ADI 5.335/AM</w:t>
        </w:r>
        <w:bookmarkEnd w:id="340"/>
      </w:hyperlink>
    </w:p>
    <w:p w14:paraId="26BE7743" w14:textId="38ADC0C5" w:rsidR="00426731" w:rsidRPr="00DC3ACA" w:rsidRDefault="00426731" w:rsidP="00DC3ACA">
      <w:pPr>
        <w:spacing w:after="0" w:line="240" w:lineRule="auto"/>
        <w:ind w:firstLine="0"/>
        <w:rPr>
          <w:sz w:val="24"/>
          <w:szCs w:val="24"/>
        </w:rPr>
      </w:pPr>
      <w:r w:rsidRPr="00DC3ACA">
        <w:rPr>
          <w:noProof/>
          <w:sz w:val="24"/>
          <w:szCs w:val="24"/>
          <w14:ligatures w14:val="standardContextual"/>
        </w:rPr>
        <w:drawing>
          <wp:inline distT="0" distB="0" distL="0" distR="0" wp14:anchorId="7CC929BE" wp14:editId="4C53589B">
            <wp:extent cx="1195070" cy="181610"/>
            <wp:effectExtent l="0" t="0" r="0" b="0"/>
            <wp:docPr id="504722477" name="Imagem 2">
              <a:hlinkClick xmlns:a="http://schemas.openxmlformats.org/drawingml/2006/main" r:id="rId7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22477" name="Imagem 2">
                      <a:hlinkClick r:id="rId710"/>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1610"/>
                    </a:xfrm>
                    <a:prstGeom prst="rect">
                      <a:avLst/>
                    </a:prstGeom>
                    <a:noFill/>
                    <a:ln>
                      <a:noFill/>
                    </a:ln>
                  </pic:spPr>
                </pic:pic>
              </a:graphicData>
            </a:graphic>
          </wp:inline>
        </w:drawing>
      </w:r>
    </w:p>
    <w:p w14:paraId="51E8E89F" w14:textId="77777777" w:rsidR="005F6DC3" w:rsidRPr="00DC3ACA" w:rsidRDefault="005F6DC3" w:rsidP="00DC3ACA">
      <w:pPr>
        <w:spacing w:after="0" w:line="240" w:lineRule="auto"/>
        <w:ind w:firstLine="0"/>
        <w:rPr>
          <w:rFonts w:eastAsia="Times New Roman"/>
          <w:b/>
          <w:sz w:val="24"/>
          <w:szCs w:val="24"/>
          <w:lang w:eastAsia="pt-BR"/>
        </w:rPr>
      </w:pPr>
    </w:p>
    <w:p w14:paraId="3520DEE2" w14:textId="2648CCE3" w:rsidR="00426731" w:rsidRPr="00DC3ACA" w:rsidRDefault="00426731" w:rsidP="00DC3ACA">
      <w:pPr>
        <w:spacing w:after="0" w:line="240" w:lineRule="auto"/>
        <w:ind w:firstLine="0"/>
        <w:rPr>
          <w:rFonts w:eastAsia="Times New Roman"/>
          <w:bCs w:val="0"/>
          <w:sz w:val="24"/>
          <w:szCs w:val="24"/>
          <w:lang w:eastAsia="pt-BR"/>
        </w:rPr>
      </w:pPr>
      <w:r w:rsidRPr="00DC3ACA">
        <w:rPr>
          <w:rFonts w:eastAsia="Times New Roman"/>
          <w:b/>
          <w:sz w:val="24"/>
          <w:szCs w:val="24"/>
          <w:lang w:eastAsia="pt-BR"/>
        </w:rPr>
        <w:t>ODS:</w:t>
      </w:r>
      <w:r w:rsidRPr="00DC3ACA">
        <w:rPr>
          <w:rFonts w:eastAsia="Times New Roman"/>
          <w:bCs w:val="0"/>
          <w:sz w:val="24"/>
          <w:szCs w:val="24"/>
          <w:lang w:eastAsia="pt-BR"/>
        </w:rPr>
        <w:t xml:space="preserve"> </w:t>
      </w:r>
      <w:hyperlink r:id="rId711" w:history="1">
        <w:r w:rsidRPr="00DC3ACA">
          <w:rPr>
            <w:rFonts w:eastAsia="Times New Roman"/>
            <w:bCs w:val="0"/>
            <w:color w:val="0000FF"/>
            <w:sz w:val="24"/>
            <w:szCs w:val="24"/>
            <w:u w:val="single"/>
            <w:lang w:eastAsia="pt-BR"/>
          </w:rPr>
          <w:t>9</w:t>
        </w:r>
      </w:hyperlink>
      <w:r w:rsidRPr="00DC3ACA">
        <w:rPr>
          <w:rFonts w:eastAsia="Times New Roman"/>
          <w:bCs w:val="0"/>
          <w:sz w:val="24"/>
          <w:szCs w:val="24"/>
          <w:lang w:eastAsia="pt-BR"/>
        </w:rPr>
        <w:t xml:space="preserve"> e </w:t>
      </w:r>
      <w:hyperlink r:id="rId712" w:history="1">
        <w:r w:rsidRPr="00DC3ACA">
          <w:rPr>
            <w:rFonts w:eastAsia="Times New Roman"/>
            <w:bCs w:val="0"/>
            <w:color w:val="0000FF"/>
            <w:sz w:val="24"/>
            <w:szCs w:val="24"/>
            <w:u w:val="single"/>
            <w:lang w:eastAsia="pt-BR"/>
          </w:rPr>
          <w:t>16</w:t>
        </w:r>
      </w:hyperlink>
    </w:p>
    <w:p w14:paraId="49134E6E" w14:textId="77777777" w:rsidR="00426731" w:rsidRPr="00DC3ACA" w:rsidRDefault="00426731" w:rsidP="00DC3ACA">
      <w:pPr>
        <w:autoSpaceDE w:val="0"/>
        <w:autoSpaceDN w:val="0"/>
        <w:adjustRightInd w:val="0"/>
        <w:spacing w:after="0" w:line="240" w:lineRule="auto"/>
        <w:ind w:firstLine="0"/>
        <w:rPr>
          <w:rFonts w:eastAsia="Times New Roman"/>
          <w:bCs w:val="0"/>
          <w:sz w:val="24"/>
          <w:szCs w:val="24"/>
        </w:rPr>
      </w:pPr>
    </w:p>
    <w:p w14:paraId="04B4B2FF" w14:textId="77777777" w:rsidR="00426731" w:rsidRPr="00DC3ACA" w:rsidRDefault="00426731" w:rsidP="00426731">
      <w:pPr>
        <w:spacing w:after="0" w:line="360" w:lineRule="auto"/>
        <w:ind w:firstLine="0"/>
        <w:rPr>
          <w:rFonts w:eastAsia="Times New Roman"/>
          <w:bCs w:val="0"/>
          <w:sz w:val="24"/>
          <w:szCs w:val="24"/>
        </w:rPr>
      </w:pPr>
      <w:r w:rsidRPr="00DC3ACA">
        <w:rPr>
          <w:rFonts w:eastAsia="Times New Roman"/>
          <w:bCs w:val="0"/>
          <w:sz w:val="24"/>
          <w:szCs w:val="24"/>
        </w:rPr>
        <w:t>Resumo:</w:t>
      </w:r>
    </w:p>
    <w:p w14:paraId="23439CBB" w14:textId="77777777" w:rsidR="00426731" w:rsidRPr="00DC3ACA" w:rsidRDefault="00426731" w:rsidP="00426731">
      <w:pPr>
        <w:spacing w:after="0" w:line="360" w:lineRule="auto"/>
        <w:rPr>
          <w:rFonts w:eastAsia="Times New Roman"/>
          <w:b/>
          <w:sz w:val="24"/>
          <w:szCs w:val="24"/>
        </w:rPr>
      </w:pPr>
      <w:r w:rsidRPr="00DC3ACA">
        <w:rPr>
          <w:rFonts w:eastAsia="Times New Roman"/>
          <w:b/>
          <w:sz w:val="24"/>
          <w:szCs w:val="24"/>
        </w:rPr>
        <w:t xml:space="preserve">São inconstitucionais — por violarem a competência privativa da União para legislar sobre águas e recursos minerais (CF/1988, art. 22, IV e XII) e por extrapolarem a competência comum dos entes federativos (CF/1988, art. 23, XI) — normas estaduais que definam obrigações tributárias principais relacionadas à exploração de recursos minerais e hídricos. </w:t>
      </w:r>
    </w:p>
    <w:p w14:paraId="73E07F55" w14:textId="296F87A2" w:rsidR="00426731" w:rsidRPr="00DC3ACA" w:rsidRDefault="00426731" w:rsidP="00426731">
      <w:pPr>
        <w:spacing w:after="0" w:line="360" w:lineRule="auto"/>
        <w:rPr>
          <w:rFonts w:eastAsia="Times New Roman"/>
          <w:bCs w:val="0"/>
          <w:sz w:val="24"/>
          <w:szCs w:val="24"/>
        </w:rPr>
      </w:pPr>
      <w:r w:rsidRPr="00DC3ACA">
        <w:rPr>
          <w:rFonts w:eastAsia="Times New Roman"/>
          <w:bCs w:val="0"/>
          <w:sz w:val="24"/>
          <w:szCs w:val="24"/>
        </w:rPr>
        <w:t>Conforme a jurisprudência desta Corte</w:t>
      </w:r>
      <w:r w:rsidRPr="00DC3ACA">
        <w:rPr>
          <w:rStyle w:val="Refdenotaderodap"/>
          <w:rFonts w:eastAsia="Times New Roman"/>
          <w:bCs w:val="0"/>
          <w:sz w:val="24"/>
          <w:szCs w:val="24"/>
        </w:rPr>
        <w:footnoteReference w:id="276"/>
      </w:r>
      <w:r w:rsidRPr="00DC3ACA">
        <w:rPr>
          <w:rFonts w:eastAsia="Times New Roman"/>
          <w:bCs w:val="0"/>
          <w:sz w:val="24"/>
          <w:szCs w:val="24"/>
        </w:rPr>
        <w:t>, compete privativamente à União estabelecer a sistemática das obrigações principais e de definição dos valores das compensações e participações financeiras, bem como as condições de recolhimento e respectivo procedimento administrativo de lançamento, arrecadação, julgamento e aplicação de penalidades. Os demais entes federados podem estipular obrigações acessórias vinculadas à fiscalização das atividades das concessionárias, com ênfase na coleta de informações que possibilitem o controle das quotas-partes repassadas pelos órgãos federais</w:t>
      </w:r>
      <w:r w:rsidRPr="00DC3ACA">
        <w:rPr>
          <w:rStyle w:val="Refdenotaderodap"/>
          <w:rFonts w:eastAsia="Times New Roman"/>
          <w:bCs w:val="0"/>
          <w:sz w:val="24"/>
          <w:szCs w:val="24"/>
        </w:rPr>
        <w:footnoteReference w:id="277"/>
      </w:r>
      <w:r w:rsidRPr="00DC3ACA">
        <w:rPr>
          <w:rFonts w:eastAsia="Times New Roman"/>
          <w:bCs w:val="0"/>
          <w:sz w:val="24"/>
          <w:szCs w:val="24"/>
        </w:rPr>
        <w:t>.</w:t>
      </w:r>
    </w:p>
    <w:p w14:paraId="0681D213" w14:textId="77777777" w:rsidR="00426731" w:rsidRPr="00DC3ACA" w:rsidRDefault="00426731" w:rsidP="00426731">
      <w:pPr>
        <w:spacing w:after="0" w:line="360" w:lineRule="auto"/>
        <w:rPr>
          <w:rFonts w:eastAsia="Times New Roman"/>
          <w:bCs w:val="0"/>
          <w:sz w:val="24"/>
          <w:szCs w:val="24"/>
        </w:rPr>
      </w:pPr>
      <w:r w:rsidRPr="00DC3ACA">
        <w:rPr>
          <w:rFonts w:eastAsia="Times New Roman"/>
          <w:bCs w:val="0"/>
          <w:sz w:val="24"/>
          <w:szCs w:val="24"/>
        </w:rPr>
        <w:t>Nesse contexto, legitimar aos demais entes políticos a edição de normas autônomas sobre pagamento de compensações financeiras pela exploração de recursos minerais resultaria em grave risco ao pacto federativo.</w:t>
      </w:r>
    </w:p>
    <w:p w14:paraId="3D64CF7C" w14:textId="77777777" w:rsidR="00426731" w:rsidRPr="00DC3ACA" w:rsidRDefault="00426731" w:rsidP="00426731">
      <w:pPr>
        <w:spacing w:after="0" w:line="360" w:lineRule="auto"/>
        <w:rPr>
          <w:rFonts w:eastAsia="Times New Roman"/>
          <w:bCs w:val="0"/>
          <w:sz w:val="24"/>
          <w:szCs w:val="24"/>
        </w:rPr>
      </w:pPr>
      <w:r w:rsidRPr="00DC3ACA">
        <w:rPr>
          <w:rFonts w:eastAsia="Times New Roman"/>
          <w:bCs w:val="0"/>
          <w:sz w:val="24"/>
          <w:szCs w:val="24"/>
        </w:rPr>
        <w:lastRenderedPageBreak/>
        <w:t>Na espécie, é pertinente conferir eficácia prospectiva à decisão do STF, no intuito de proteger o interesse público e a segurança jurídica das relações já consolidadas entre o ente subnacional e as pessoas jurídicas abrangidas pelas normas estaduais impugnadas, em especial diante do risco de grave impacto financeiro-orçamentário ao Estado do Amazonas.</w:t>
      </w:r>
    </w:p>
    <w:p w14:paraId="5F78A4CE" w14:textId="77777777" w:rsidR="00426731" w:rsidRPr="00DC3ACA" w:rsidRDefault="00426731" w:rsidP="00426731">
      <w:pPr>
        <w:spacing w:after="0" w:line="360" w:lineRule="auto"/>
        <w:rPr>
          <w:rFonts w:eastAsia="Times New Roman"/>
          <w:bCs w:val="0"/>
          <w:sz w:val="24"/>
          <w:szCs w:val="24"/>
        </w:rPr>
      </w:pPr>
      <w:r w:rsidRPr="00DC3ACA">
        <w:rPr>
          <w:rFonts w:eastAsia="Times New Roman"/>
          <w:bCs w:val="0"/>
          <w:sz w:val="24"/>
          <w:szCs w:val="24"/>
        </w:rPr>
        <w:t xml:space="preserve">Com base nesses entendimentos, o Plenário, por unanimidade, julgou parcialmente procedente a ação para declarar a inconstitucionalidade, com eficácia </w:t>
      </w:r>
      <w:proofErr w:type="spellStart"/>
      <w:r w:rsidRPr="00DC3ACA">
        <w:rPr>
          <w:rFonts w:eastAsia="Times New Roman"/>
          <w:bCs w:val="0"/>
          <w:i/>
          <w:iCs/>
          <w:sz w:val="24"/>
          <w:szCs w:val="24"/>
        </w:rPr>
        <w:t>ex</w:t>
      </w:r>
      <w:proofErr w:type="spellEnd"/>
      <w:r w:rsidRPr="00DC3ACA">
        <w:rPr>
          <w:rFonts w:eastAsia="Times New Roman"/>
          <w:bCs w:val="0"/>
          <w:i/>
          <w:iCs/>
          <w:sz w:val="24"/>
          <w:szCs w:val="24"/>
        </w:rPr>
        <w:t xml:space="preserve"> nunc</w:t>
      </w:r>
      <w:r w:rsidRPr="00DC3ACA">
        <w:rPr>
          <w:rFonts w:eastAsia="Times New Roman"/>
          <w:bCs w:val="0"/>
          <w:sz w:val="24"/>
          <w:szCs w:val="24"/>
        </w:rPr>
        <w:t xml:space="preserve">, das seguintes normas da </w:t>
      </w:r>
      <w:hyperlink r:id="rId713" w:history="1">
        <w:r w:rsidRPr="00DC3ACA">
          <w:rPr>
            <w:rFonts w:eastAsia="Times New Roman"/>
            <w:bCs w:val="0"/>
            <w:color w:val="0000FF"/>
            <w:sz w:val="24"/>
            <w:szCs w:val="24"/>
            <w:u w:val="single"/>
          </w:rPr>
          <w:t>Lei nº 3.874/2013 do Estado do Amazonas</w:t>
        </w:r>
      </w:hyperlink>
      <w:r w:rsidRPr="00DC3ACA">
        <w:rPr>
          <w:rFonts w:eastAsia="Times New Roman"/>
          <w:bCs w:val="0"/>
          <w:sz w:val="24"/>
          <w:szCs w:val="24"/>
        </w:rPr>
        <w:t>: (i) expressões “</w:t>
      </w:r>
      <w:r w:rsidRPr="00DC3ACA">
        <w:rPr>
          <w:rFonts w:eastAsia="Times New Roman"/>
          <w:bCs w:val="0"/>
          <w:i/>
          <w:iCs/>
          <w:sz w:val="24"/>
          <w:szCs w:val="24"/>
        </w:rPr>
        <w:t>arrecadação e lançamento</w:t>
      </w:r>
      <w:r w:rsidRPr="00DC3ACA">
        <w:rPr>
          <w:rFonts w:eastAsia="Times New Roman"/>
          <w:bCs w:val="0"/>
          <w:sz w:val="24"/>
          <w:szCs w:val="24"/>
        </w:rPr>
        <w:t>” e “</w:t>
      </w:r>
      <w:r w:rsidRPr="00DC3ACA">
        <w:rPr>
          <w:rFonts w:eastAsia="Times New Roman"/>
          <w:bCs w:val="0"/>
          <w:i/>
          <w:iCs/>
          <w:sz w:val="24"/>
          <w:szCs w:val="24"/>
        </w:rPr>
        <w:t>lançamento</w:t>
      </w:r>
      <w:r w:rsidRPr="00DC3ACA">
        <w:rPr>
          <w:rFonts w:eastAsia="Times New Roman"/>
          <w:bCs w:val="0"/>
          <w:sz w:val="24"/>
          <w:szCs w:val="24"/>
        </w:rPr>
        <w:t xml:space="preserve">”, contidas no </w:t>
      </w:r>
      <w:r w:rsidRPr="00DC3ACA">
        <w:rPr>
          <w:rFonts w:eastAsia="Times New Roman"/>
          <w:bCs w:val="0"/>
          <w:i/>
          <w:iCs/>
          <w:sz w:val="24"/>
          <w:szCs w:val="24"/>
        </w:rPr>
        <w:t>caput</w:t>
      </w:r>
      <w:r w:rsidRPr="00DC3ACA">
        <w:rPr>
          <w:rFonts w:eastAsia="Times New Roman"/>
          <w:bCs w:val="0"/>
          <w:sz w:val="24"/>
          <w:szCs w:val="24"/>
        </w:rPr>
        <w:t xml:space="preserve"> e no § 1º do art. 1º; bem como (</w:t>
      </w:r>
      <w:proofErr w:type="spellStart"/>
      <w:r w:rsidRPr="00DC3ACA">
        <w:rPr>
          <w:rFonts w:eastAsia="Times New Roman"/>
          <w:bCs w:val="0"/>
          <w:sz w:val="24"/>
          <w:szCs w:val="24"/>
        </w:rPr>
        <w:t>ii</w:t>
      </w:r>
      <w:proofErr w:type="spellEnd"/>
      <w:r w:rsidRPr="00DC3ACA">
        <w:rPr>
          <w:rFonts w:eastAsia="Times New Roman"/>
          <w:bCs w:val="0"/>
          <w:sz w:val="24"/>
          <w:szCs w:val="24"/>
        </w:rPr>
        <w:t xml:space="preserve">) integralidade do § 2º do art. 1º e dos </w:t>
      </w:r>
      <w:proofErr w:type="spellStart"/>
      <w:r w:rsidRPr="00DC3ACA">
        <w:rPr>
          <w:rFonts w:eastAsia="Times New Roman"/>
          <w:bCs w:val="0"/>
          <w:sz w:val="24"/>
          <w:szCs w:val="24"/>
        </w:rPr>
        <w:t>arts</w:t>
      </w:r>
      <w:proofErr w:type="spellEnd"/>
      <w:r w:rsidRPr="00DC3ACA">
        <w:rPr>
          <w:rFonts w:eastAsia="Times New Roman"/>
          <w:bCs w:val="0"/>
          <w:sz w:val="24"/>
          <w:szCs w:val="24"/>
        </w:rPr>
        <w:t>. 3º; 4º; 5º; 6º; 9º a 23; e 24, I. Além disso, o Tribunal ressalvou as ações individualmente ajuizadas até a publicação da ata do julgamento de mérito da presente ação.</w:t>
      </w:r>
    </w:p>
    <w:p w14:paraId="32576E18" w14:textId="77777777" w:rsidR="00426731" w:rsidRPr="00DC3ACA" w:rsidRDefault="00426731" w:rsidP="00426731">
      <w:pPr>
        <w:spacing w:after="0" w:line="360" w:lineRule="auto"/>
        <w:rPr>
          <w:rFonts w:eastAsia="Times New Roman"/>
          <w:bCs w:val="0"/>
          <w:sz w:val="24"/>
          <w:szCs w:val="24"/>
        </w:rPr>
      </w:pPr>
    </w:p>
    <w:p w14:paraId="09CAB983" w14:textId="77777777" w:rsidR="00426731" w:rsidRPr="00DC3ACA" w:rsidRDefault="00426731" w:rsidP="00426731">
      <w:pPr>
        <w:spacing w:after="0" w:line="360" w:lineRule="auto"/>
        <w:ind w:firstLine="0"/>
        <w:rPr>
          <w:rFonts w:eastAsia="Times New Roman"/>
          <w:bCs w:val="0"/>
          <w:sz w:val="24"/>
          <w:szCs w:val="24"/>
        </w:rPr>
      </w:pPr>
      <w:hyperlink r:id="rId714" w:history="1">
        <w:r w:rsidRPr="00DC3ACA">
          <w:rPr>
            <w:rFonts w:eastAsia="Times New Roman"/>
            <w:bCs w:val="0"/>
            <w:color w:val="0000FF"/>
            <w:sz w:val="24"/>
            <w:szCs w:val="24"/>
            <w:u w:val="single"/>
          </w:rPr>
          <w:t>ADI 5.335/AM, relator Ministro Nunes Marques, julgamento virtual finalizado em 22.08.2025 (sexta-feira), às 23:59</w:t>
        </w:r>
      </w:hyperlink>
    </w:p>
    <w:p w14:paraId="413B8D70" w14:textId="77777777" w:rsidR="00426731" w:rsidRPr="00426731" w:rsidRDefault="00426731" w:rsidP="00426731">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426731">
          <w:rPr>
            <w:rFonts w:eastAsia="Times New Roman"/>
            <w:bCs w:val="0"/>
            <w:color w:val="0000FF"/>
            <w:sz w:val="16"/>
            <w:szCs w:val="16"/>
            <w:u w:val="single"/>
            <w:lang w:eastAsia="pt-BR"/>
          </w:rPr>
          <w:t>Sumário</w:t>
        </w:r>
      </w:hyperlink>
    </w:p>
    <w:p w14:paraId="1B7DD563" w14:textId="77777777" w:rsidR="00426731" w:rsidRPr="00426731" w:rsidRDefault="00426731" w:rsidP="00426731">
      <w:pPr>
        <w:spacing w:after="0" w:line="360" w:lineRule="auto"/>
        <w:ind w:firstLine="709"/>
        <w:rPr>
          <w:sz w:val="24"/>
          <w:szCs w:val="24"/>
        </w:rPr>
      </w:pPr>
    </w:p>
    <w:p w14:paraId="3368C5A0" w14:textId="2E38ECBE" w:rsidR="005A7169" w:rsidRPr="002458B7" w:rsidRDefault="005A7169" w:rsidP="00F709B8">
      <w:pPr>
        <w:pStyle w:val="Ttulo3"/>
      </w:pPr>
      <w:bookmarkStart w:id="341" w:name="_Competência_para_legislar"/>
      <w:bookmarkStart w:id="342" w:name="Competência"/>
      <w:bookmarkStart w:id="343" w:name="_Toc216457054"/>
      <w:bookmarkEnd w:id="341"/>
      <w:r w:rsidRPr="002458B7">
        <w:t xml:space="preserve">Competência para legislar sobre a prestação de serviços públicos de transporte rodoviário intermunicipal de passageiros </w:t>
      </w:r>
      <w:bookmarkEnd w:id="342"/>
      <w:r w:rsidRPr="002458B7">
        <w:t xml:space="preserve">- </w:t>
      </w:r>
      <w:hyperlink r:id="rId715" w:history="1">
        <w:r w:rsidRPr="002458B7">
          <w:rPr>
            <w:rStyle w:val="Hyperlink"/>
            <w:color w:val="auto"/>
            <w:u w:val="none"/>
          </w:rPr>
          <w:t>ADI 4.763/MT</w:t>
        </w:r>
        <w:bookmarkEnd w:id="343"/>
      </w:hyperlink>
    </w:p>
    <w:p w14:paraId="0D4F935D" w14:textId="0B8CA608" w:rsidR="005A7169" w:rsidRPr="002458B7" w:rsidRDefault="005A7169" w:rsidP="002458B7">
      <w:pPr>
        <w:spacing w:after="0" w:line="240" w:lineRule="auto"/>
        <w:ind w:firstLine="0"/>
        <w:rPr>
          <w:sz w:val="24"/>
          <w:szCs w:val="24"/>
        </w:rPr>
      </w:pPr>
      <w:r w:rsidRPr="002458B7">
        <w:rPr>
          <w:noProof/>
          <w:sz w:val="24"/>
          <w:szCs w:val="24"/>
          <w14:ligatures w14:val="standardContextual"/>
        </w:rPr>
        <w:drawing>
          <wp:inline distT="0" distB="0" distL="0" distR="0" wp14:anchorId="2DCA3B5A" wp14:editId="4253B93F">
            <wp:extent cx="1195705" cy="180340"/>
            <wp:effectExtent l="0" t="0" r="0" b="0"/>
            <wp:docPr id="1387699447" name="Imagem 1">
              <a:hlinkClick xmlns:a="http://schemas.openxmlformats.org/drawingml/2006/main" r:id="rId7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99447" name="Imagem 1">
                      <a:hlinkClick r:id="rId716"/>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340"/>
                    </a:xfrm>
                    <a:prstGeom prst="rect">
                      <a:avLst/>
                    </a:prstGeom>
                    <a:noFill/>
                    <a:ln>
                      <a:noFill/>
                    </a:ln>
                  </pic:spPr>
                </pic:pic>
              </a:graphicData>
            </a:graphic>
          </wp:inline>
        </w:drawing>
      </w:r>
    </w:p>
    <w:p w14:paraId="7ACC1040" w14:textId="77777777" w:rsidR="002458B7" w:rsidRDefault="002458B7" w:rsidP="002458B7">
      <w:pPr>
        <w:spacing w:after="0" w:line="240" w:lineRule="auto"/>
        <w:ind w:firstLine="0"/>
        <w:rPr>
          <w:rFonts w:eastAsia="Times New Roman"/>
          <w:b/>
          <w:sz w:val="24"/>
          <w:szCs w:val="24"/>
          <w:lang w:eastAsia="pt-BR"/>
        </w:rPr>
      </w:pPr>
    </w:p>
    <w:p w14:paraId="16431A71" w14:textId="60E2E084" w:rsidR="005A7169" w:rsidRPr="002458B7" w:rsidRDefault="005A7169" w:rsidP="002458B7">
      <w:pPr>
        <w:spacing w:after="0" w:line="240" w:lineRule="auto"/>
        <w:ind w:firstLine="0"/>
        <w:rPr>
          <w:rFonts w:eastAsia="Times New Roman"/>
          <w:bCs w:val="0"/>
          <w:sz w:val="24"/>
          <w:szCs w:val="24"/>
          <w:lang w:eastAsia="pt-BR"/>
        </w:rPr>
      </w:pPr>
      <w:r w:rsidRPr="002458B7">
        <w:rPr>
          <w:rFonts w:eastAsia="Times New Roman"/>
          <w:b/>
          <w:sz w:val="24"/>
          <w:szCs w:val="24"/>
          <w:lang w:eastAsia="pt-BR"/>
        </w:rPr>
        <w:t>ODS:</w:t>
      </w:r>
      <w:r w:rsidRPr="002458B7">
        <w:rPr>
          <w:rFonts w:eastAsia="Times New Roman"/>
          <w:bCs w:val="0"/>
          <w:sz w:val="24"/>
          <w:szCs w:val="24"/>
          <w:lang w:eastAsia="pt-BR"/>
        </w:rPr>
        <w:t xml:space="preserve"> </w:t>
      </w:r>
      <w:hyperlink r:id="rId717" w:history="1">
        <w:r w:rsidRPr="002458B7">
          <w:rPr>
            <w:rFonts w:eastAsia="Times New Roman"/>
            <w:bCs w:val="0"/>
            <w:color w:val="0000FF"/>
            <w:sz w:val="24"/>
            <w:szCs w:val="24"/>
            <w:u w:val="single"/>
            <w:lang w:eastAsia="pt-BR"/>
          </w:rPr>
          <w:t>11</w:t>
        </w:r>
      </w:hyperlink>
      <w:r w:rsidRPr="002458B7">
        <w:rPr>
          <w:rFonts w:eastAsia="Times New Roman"/>
          <w:bCs w:val="0"/>
          <w:sz w:val="24"/>
          <w:szCs w:val="24"/>
          <w:lang w:eastAsia="pt-BR"/>
        </w:rPr>
        <w:t xml:space="preserve"> e </w:t>
      </w:r>
      <w:hyperlink r:id="rId718" w:history="1">
        <w:r w:rsidRPr="002458B7">
          <w:rPr>
            <w:rFonts w:eastAsia="Times New Roman"/>
            <w:bCs w:val="0"/>
            <w:color w:val="0000FF"/>
            <w:sz w:val="24"/>
            <w:szCs w:val="24"/>
            <w:u w:val="single"/>
            <w:lang w:eastAsia="pt-BR"/>
          </w:rPr>
          <w:t>16</w:t>
        </w:r>
      </w:hyperlink>
    </w:p>
    <w:p w14:paraId="275A13EE" w14:textId="77777777" w:rsidR="005A7169" w:rsidRPr="002458B7" w:rsidRDefault="005A7169" w:rsidP="002458B7">
      <w:pPr>
        <w:autoSpaceDE w:val="0"/>
        <w:autoSpaceDN w:val="0"/>
        <w:adjustRightInd w:val="0"/>
        <w:spacing w:after="0" w:line="240" w:lineRule="auto"/>
        <w:ind w:firstLine="0"/>
        <w:rPr>
          <w:rFonts w:eastAsia="Times New Roman"/>
          <w:bCs w:val="0"/>
          <w:sz w:val="24"/>
          <w:szCs w:val="24"/>
        </w:rPr>
      </w:pPr>
    </w:p>
    <w:p w14:paraId="45BB68C1" w14:textId="77777777" w:rsidR="005A7169" w:rsidRPr="002458B7" w:rsidRDefault="005A7169" w:rsidP="005A7169">
      <w:pPr>
        <w:spacing w:after="0" w:line="360" w:lineRule="auto"/>
        <w:ind w:firstLine="0"/>
        <w:rPr>
          <w:rFonts w:eastAsia="Times New Roman"/>
          <w:bCs w:val="0"/>
          <w:sz w:val="24"/>
          <w:szCs w:val="24"/>
        </w:rPr>
      </w:pPr>
      <w:r w:rsidRPr="002458B7">
        <w:rPr>
          <w:rFonts w:eastAsia="Times New Roman"/>
          <w:bCs w:val="0"/>
          <w:sz w:val="24"/>
          <w:szCs w:val="24"/>
        </w:rPr>
        <w:t>Resumo:</w:t>
      </w:r>
    </w:p>
    <w:p w14:paraId="41AE7F0B" w14:textId="77777777" w:rsidR="005A7169" w:rsidRPr="002458B7" w:rsidRDefault="005A7169" w:rsidP="005A7169">
      <w:pPr>
        <w:spacing w:after="0" w:line="360" w:lineRule="auto"/>
        <w:rPr>
          <w:rFonts w:eastAsia="Times New Roman"/>
          <w:b/>
          <w:sz w:val="24"/>
          <w:szCs w:val="24"/>
        </w:rPr>
      </w:pPr>
      <w:r w:rsidRPr="002458B7">
        <w:rPr>
          <w:rFonts w:eastAsia="Times New Roman"/>
          <w:b/>
          <w:sz w:val="24"/>
          <w:szCs w:val="24"/>
        </w:rPr>
        <w:t>É constitucional — pois não usurpa a competência da União para legislar sobre normas gerais de concessões de serviços públicos (CF/1988, art. 175) nem extrapola a competência concorrente dos estados para legislar sobre consumo (CF/1988, art. 24, V) — norma estadual que proíbe a exclusividade na exploração dos serviços de transporte rodoviário intermunicipal de passageiros.</w:t>
      </w:r>
    </w:p>
    <w:p w14:paraId="5E4C950C" w14:textId="03C1CCB0" w:rsidR="005A7169" w:rsidRPr="002458B7" w:rsidRDefault="005A7169" w:rsidP="005A7169">
      <w:pPr>
        <w:spacing w:after="0" w:line="360" w:lineRule="auto"/>
        <w:rPr>
          <w:rFonts w:eastAsia="Times New Roman"/>
          <w:bCs w:val="0"/>
          <w:sz w:val="24"/>
          <w:szCs w:val="24"/>
        </w:rPr>
      </w:pPr>
      <w:r w:rsidRPr="002458B7">
        <w:rPr>
          <w:rFonts w:eastAsia="Times New Roman"/>
          <w:bCs w:val="0"/>
          <w:sz w:val="24"/>
          <w:szCs w:val="24"/>
        </w:rPr>
        <w:t>Conforme a jurisprudência desta Corte, compete aos estados legislar sobre a prestação de serviços públicos de transporte intermunicipal</w:t>
      </w:r>
      <w:r w:rsidRPr="002458B7">
        <w:rPr>
          <w:rStyle w:val="Refdenotaderodap"/>
          <w:rFonts w:eastAsia="Times New Roman"/>
          <w:bCs w:val="0"/>
          <w:sz w:val="24"/>
          <w:szCs w:val="24"/>
        </w:rPr>
        <w:footnoteReference w:id="278"/>
      </w:r>
      <w:r w:rsidRPr="002458B7">
        <w:rPr>
          <w:rFonts w:eastAsia="Times New Roman"/>
          <w:bCs w:val="0"/>
          <w:sz w:val="24"/>
          <w:szCs w:val="24"/>
        </w:rPr>
        <w:t>.</w:t>
      </w:r>
    </w:p>
    <w:p w14:paraId="3AFED536" w14:textId="4F57FF1A" w:rsidR="005A7169" w:rsidRPr="002458B7" w:rsidRDefault="005A7169" w:rsidP="005A7169">
      <w:pPr>
        <w:spacing w:after="0" w:line="360" w:lineRule="auto"/>
        <w:rPr>
          <w:rFonts w:eastAsia="Times New Roman"/>
          <w:bCs w:val="0"/>
          <w:sz w:val="24"/>
          <w:szCs w:val="24"/>
        </w:rPr>
      </w:pPr>
      <w:r w:rsidRPr="002458B7">
        <w:rPr>
          <w:rFonts w:eastAsia="Times New Roman"/>
          <w:bCs w:val="0"/>
          <w:sz w:val="24"/>
          <w:szCs w:val="24"/>
        </w:rPr>
        <w:lastRenderedPageBreak/>
        <w:t>A União, ao estabelecer normas gerais sobre o regime de concessão e permissão da prestação de serviços públicos (Lei nº 8.987/1995), autorizou a exclusividade de exploração de serviços públicos apenas nos casos de inviabilidade técnica ou econômica justificada</w:t>
      </w:r>
      <w:r w:rsidRPr="002458B7">
        <w:rPr>
          <w:rStyle w:val="Refdenotaderodap"/>
          <w:rFonts w:eastAsia="Times New Roman"/>
          <w:bCs w:val="0"/>
          <w:sz w:val="24"/>
          <w:szCs w:val="24"/>
        </w:rPr>
        <w:footnoteReference w:id="279"/>
      </w:r>
      <w:r w:rsidRPr="002458B7">
        <w:rPr>
          <w:rFonts w:eastAsia="Times New Roman"/>
          <w:bCs w:val="0"/>
          <w:sz w:val="24"/>
          <w:szCs w:val="24"/>
        </w:rPr>
        <w:t>.</w:t>
      </w:r>
    </w:p>
    <w:p w14:paraId="5D464904" w14:textId="77777777" w:rsidR="005A7169" w:rsidRPr="002458B7" w:rsidRDefault="005A7169" w:rsidP="005A7169">
      <w:pPr>
        <w:spacing w:after="0" w:line="360" w:lineRule="auto"/>
        <w:rPr>
          <w:rFonts w:eastAsia="Times New Roman"/>
          <w:bCs w:val="0"/>
          <w:sz w:val="24"/>
          <w:szCs w:val="24"/>
        </w:rPr>
      </w:pPr>
      <w:r w:rsidRPr="002458B7">
        <w:rPr>
          <w:rFonts w:eastAsia="Times New Roman"/>
          <w:bCs w:val="0"/>
          <w:sz w:val="24"/>
          <w:szCs w:val="24"/>
        </w:rPr>
        <w:t>Além disso, a legislação federal não proibiu que os estados, no exercício de sua competência concorrente para legislar sobre consumo e observando as peculiaridades locais, criem regras mais rígidas para proteger os usuários dos serviços públicos.</w:t>
      </w:r>
    </w:p>
    <w:p w14:paraId="6C6BF478" w14:textId="77777777" w:rsidR="005A7169" w:rsidRPr="002458B7" w:rsidRDefault="005A7169" w:rsidP="005A7169">
      <w:pPr>
        <w:spacing w:after="0" w:line="360" w:lineRule="auto"/>
        <w:rPr>
          <w:rFonts w:eastAsia="Times New Roman"/>
          <w:bCs w:val="0"/>
          <w:sz w:val="24"/>
          <w:szCs w:val="24"/>
        </w:rPr>
      </w:pPr>
      <w:r w:rsidRPr="002458B7">
        <w:rPr>
          <w:rFonts w:eastAsia="Times New Roman"/>
          <w:bCs w:val="0"/>
          <w:sz w:val="24"/>
          <w:szCs w:val="24"/>
        </w:rPr>
        <w:t>Na espécie, a norma estadual impugnada está de acordo com o federalismo cooperativo e com o princípio da subsidiariedade.</w:t>
      </w:r>
    </w:p>
    <w:p w14:paraId="048E8D84" w14:textId="036FE801" w:rsidR="005A7169" w:rsidRPr="002458B7" w:rsidRDefault="005A7169" w:rsidP="005A7169">
      <w:pPr>
        <w:spacing w:after="0" w:line="360" w:lineRule="auto"/>
        <w:rPr>
          <w:rFonts w:eastAsia="Times New Roman"/>
          <w:bCs w:val="0"/>
          <w:sz w:val="24"/>
          <w:szCs w:val="24"/>
          <w:highlight w:val="yellow"/>
        </w:rPr>
      </w:pPr>
      <w:r w:rsidRPr="002458B7">
        <w:rPr>
          <w:rFonts w:eastAsia="Times New Roman"/>
          <w:bCs w:val="0"/>
          <w:sz w:val="24"/>
          <w:szCs w:val="24"/>
        </w:rPr>
        <w:t xml:space="preserve">Com base nesses entendimentos, o Plenário, </w:t>
      </w:r>
      <w:r w:rsidRPr="002458B7">
        <w:rPr>
          <w:rFonts w:eastAsia="Times New Roman"/>
          <w:sz w:val="24"/>
          <w:szCs w:val="24"/>
        </w:rPr>
        <w:t xml:space="preserve">por maioria, julgou parcialmente prejudicada a ação e, na parte remanescente, a julgou improcedente para assentar a constitucionalidade do </w:t>
      </w:r>
      <w:hyperlink r:id="rId719" w:anchor=":~:text=a%20ser%20firmado.-,Par%C3%A1grafo%20%C3%BAnico%20Os%20servi%C3%A7os%20ser%C3%A3o%20explorados%20por%2C%20no%20m%C3%ADnimo%2C%2002%20(duas)%20empresas%20por%20regi%C3%A3o%20(mercado)%2C%20e%20cada%20empresa%20operar%C3%A1%2C%20no%20m%C3%A1ximo%2C%20em%2002%20(duas)%20regi%C3%B5es%20(mercado).,-(Vetado%20pelo%20Governador" w:history="1">
        <w:r w:rsidRPr="002458B7">
          <w:rPr>
            <w:rFonts w:eastAsia="Times New Roman"/>
            <w:color w:val="0000FF"/>
            <w:sz w:val="24"/>
            <w:szCs w:val="24"/>
            <w:u w:val="single"/>
          </w:rPr>
          <w:t>parágrafo único do art. 19 da Lei Complementar nº 432/2011 do Estado d</w:t>
        </w:r>
        <w:r w:rsidR="00DC2B5F">
          <w:rPr>
            <w:rFonts w:eastAsia="Times New Roman"/>
            <w:color w:val="0000FF"/>
            <w:sz w:val="24"/>
            <w:szCs w:val="24"/>
            <w:u w:val="single"/>
          </w:rPr>
          <w:t>e</w:t>
        </w:r>
        <w:r w:rsidRPr="002458B7">
          <w:rPr>
            <w:rFonts w:eastAsia="Times New Roman"/>
            <w:color w:val="0000FF"/>
            <w:sz w:val="24"/>
            <w:szCs w:val="24"/>
            <w:u w:val="single"/>
          </w:rPr>
          <w:t xml:space="preserve"> Mato Grosso</w:t>
        </w:r>
      </w:hyperlink>
      <w:r w:rsidRPr="002458B7">
        <w:rPr>
          <w:rStyle w:val="Refdenotaderodap"/>
          <w:rFonts w:eastAsia="Times New Roman"/>
          <w:bCs w:val="0"/>
          <w:sz w:val="24"/>
          <w:szCs w:val="24"/>
          <w:lang w:eastAsia="pt-BR"/>
        </w:rPr>
        <w:footnoteReference w:id="280"/>
      </w:r>
      <w:r w:rsidRPr="002458B7">
        <w:rPr>
          <w:rFonts w:eastAsia="Times New Roman"/>
          <w:sz w:val="24"/>
          <w:szCs w:val="24"/>
        </w:rPr>
        <w:t>.</w:t>
      </w:r>
    </w:p>
    <w:p w14:paraId="6BD7C669" w14:textId="77777777" w:rsidR="005A7169" w:rsidRPr="005A7169" w:rsidRDefault="005A7169" w:rsidP="005A7169">
      <w:pPr>
        <w:spacing w:after="0" w:line="360" w:lineRule="auto"/>
        <w:rPr>
          <w:rFonts w:eastAsia="Times New Roman"/>
          <w:bCs w:val="0"/>
          <w:sz w:val="24"/>
          <w:szCs w:val="24"/>
        </w:rPr>
      </w:pPr>
    </w:p>
    <w:p w14:paraId="13CA20DF" w14:textId="77777777" w:rsidR="005A7169" w:rsidRDefault="005A7169" w:rsidP="005A7169">
      <w:pPr>
        <w:spacing w:after="0" w:line="360" w:lineRule="auto"/>
        <w:ind w:firstLine="0"/>
        <w:rPr>
          <w:rFonts w:eastAsia="Times New Roman"/>
          <w:bCs w:val="0"/>
          <w:sz w:val="24"/>
          <w:szCs w:val="24"/>
        </w:rPr>
      </w:pPr>
      <w:hyperlink r:id="rId720" w:history="1">
        <w:r w:rsidRPr="005A7169">
          <w:rPr>
            <w:rFonts w:eastAsia="Times New Roman"/>
            <w:bCs w:val="0"/>
            <w:color w:val="0000FF"/>
            <w:sz w:val="24"/>
            <w:szCs w:val="24"/>
            <w:u w:val="single"/>
          </w:rPr>
          <w:t>ADI 4.763/MT, relator Ministro Edson Fachin, julgamento virtual finalizado em 03.10.2025 (sexta-feira), às 23:59</w:t>
        </w:r>
      </w:hyperlink>
    </w:p>
    <w:p w14:paraId="5B17813B" w14:textId="77777777" w:rsidR="005A7169" w:rsidRDefault="005A7169" w:rsidP="005A7169">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4077282A" w14:textId="77777777" w:rsidR="005A7169" w:rsidRPr="005A7169" w:rsidRDefault="005A7169" w:rsidP="005A7169">
      <w:pPr>
        <w:spacing w:after="0" w:line="360" w:lineRule="auto"/>
        <w:ind w:firstLine="709"/>
        <w:rPr>
          <w:sz w:val="24"/>
          <w:szCs w:val="24"/>
        </w:rPr>
      </w:pPr>
    </w:p>
    <w:p w14:paraId="208B5B2C" w14:textId="1D3566FA" w:rsidR="0013357F" w:rsidRPr="007B29A6" w:rsidRDefault="0013357F" w:rsidP="00F709B8">
      <w:pPr>
        <w:pStyle w:val="Ttulo3"/>
      </w:pPr>
      <w:bookmarkStart w:id="344" w:name="_Consignação_em_folha"/>
      <w:bookmarkStart w:id="345" w:name="ADI5022"/>
      <w:bookmarkStart w:id="346" w:name="_Toc216457055"/>
      <w:bookmarkStart w:id="347" w:name="_Hlk213421084"/>
      <w:bookmarkEnd w:id="344"/>
      <w:r w:rsidRPr="007B29A6">
        <w:t>Consignação em folha de pagamento de servidor estadual</w:t>
      </w:r>
      <w:bookmarkEnd w:id="345"/>
      <w:r w:rsidRPr="007B29A6">
        <w:t xml:space="preserve"> - </w:t>
      </w:r>
      <w:hyperlink r:id="rId721" w:history="1">
        <w:r w:rsidRPr="007B29A6">
          <w:t>ADI 5.022/RO</w:t>
        </w:r>
        <w:bookmarkEnd w:id="346"/>
      </w:hyperlink>
      <w:bookmarkEnd w:id="347"/>
    </w:p>
    <w:p w14:paraId="6ACE1E53" w14:textId="77777777" w:rsidR="0013357F" w:rsidRPr="007B29A6" w:rsidRDefault="0013357F" w:rsidP="007B29A6">
      <w:pPr>
        <w:autoSpaceDE w:val="0"/>
        <w:autoSpaceDN w:val="0"/>
        <w:adjustRightInd w:val="0"/>
        <w:spacing w:after="0" w:line="240" w:lineRule="auto"/>
        <w:ind w:firstLine="0"/>
        <w:rPr>
          <w:rFonts w:eastAsia="Times New Roman"/>
          <w:bCs w:val="0"/>
          <w:sz w:val="24"/>
          <w:szCs w:val="24"/>
          <w:lang w:eastAsia="pt-BR"/>
        </w:rPr>
      </w:pPr>
      <w:r w:rsidRPr="007B29A6">
        <w:rPr>
          <w:rFonts w:eastAsia="Times New Roman"/>
          <w:b/>
          <w:i/>
          <w:iCs/>
          <w:noProof/>
          <w:sz w:val="24"/>
          <w:szCs w:val="24"/>
          <w:lang w:eastAsia="pt-BR"/>
        </w:rPr>
        <w:drawing>
          <wp:inline distT="0" distB="0" distL="0" distR="0" wp14:anchorId="653D67F6" wp14:editId="7FCA3981">
            <wp:extent cx="1219200" cy="180975"/>
            <wp:effectExtent l="0" t="0" r="0" b="9525"/>
            <wp:docPr id="868686590" name="Imagem 1">
              <a:hlinkClick xmlns:a="http://schemas.openxmlformats.org/drawingml/2006/main" r:id="rId7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722"/>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06E474C" w14:textId="77777777" w:rsidR="0013357F" w:rsidRPr="007B29A6" w:rsidRDefault="0013357F" w:rsidP="007B29A6">
      <w:pPr>
        <w:autoSpaceDE w:val="0"/>
        <w:autoSpaceDN w:val="0"/>
        <w:adjustRightInd w:val="0"/>
        <w:spacing w:after="0" w:line="240" w:lineRule="auto"/>
        <w:ind w:firstLine="0"/>
        <w:rPr>
          <w:rFonts w:eastAsia="Times New Roman"/>
          <w:bCs w:val="0"/>
          <w:sz w:val="24"/>
          <w:szCs w:val="24"/>
          <w:lang w:eastAsia="pt-BR"/>
        </w:rPr>
      </w:pPr>
    </w:p>
    <w:p w14:paraId="21B1ECE1" w14:textId="77777777" w:rsidR="0013357F" w:rsidRPr="007B29A6" w:rsidRDefault="0013357F" w:rsidP="007B29A6">
      <w:pPr>
        <w:autoSpaceDE w:val="0"/>
        <w:autoSpaceDN w:val="0"/>
        <w:adjustRightInd w:val="0"/>
        <w:spacing w:after="0" w:line="240" w:lineRule="auto"/>
        <w:ind w:firstLine="0"/>
        <w:rPr>
          <w:rFonts w:eastAsia="Times New Roman"/>
          <w:bCs w:val="0"/>
          <w:sz w:val="24"/>
          <w:szCs w:val="24"/>
          <w:lang w:eastAsia="pt-BR"/>
        </w:rPr>
      </w:pPr>
      <w:r w:rsidRPr="007B29A6">
        <w:rPr>
          <w:rFonts w:eastAsia="Times New Roman"/>
          <w:b/>
          <w:sz w:val="24"/>
          <w:szCs w:val="24"/>
          <w:lang w:eastAsia="pt-BR"/>
        </w:rPr>
        <w:t>ODS:</w:t>
      </w:r>
      <w:r w:rsidRPr="007B29A6">
        <w:rPr>
          <w:rFonts w:eastAsia="Times New Roman"/>
          <w:bCs w:val="0"/>
          <w:sz w:val="24"/>
          <w:szCs w:val="24"/>
          <w:lang w:eastAsia="pt-BR"/>
        </w:rPr>
        <w:t xml:space="preserve"> </w:t>
      </w:r>
      <w:hyperlink r:id="rId723" w:history="1">
        <w:r w:rsidRPr="007B29A6">
          <w:rPr>
            <w:rFonts w:eastAsia="Times New Roman"/>
            <w:bCs w:val="0"/>
            <w:color w:val="0000FF"/>
            <w:sz w:val="24"/>
            <w:szCs w:val="24"/>
            <w:u w:val="single"/>
            <w:lang w:eastAsia="pt-BR"/>
          </w:rPr>
          <w:t>16</w:t>
        </w:r>
      </w:hyperlink>
    </w:p>
    <w:p w14:paraId="41D9250B" w14:textId="77777777" w:rsidR="0013357F" w:rsidRPr="007B29A6" w:rsidRDefault="0013357F" w:rsidP="007B29A6">
      <w:pPr>
        <w:autoSpaceDE w:val="0"/>
        <w:autoSpaceDN w:val="0"/>
        <w:adjustRightInd w:val="0"/>
        <w:spacing w:after="0" w:line="240" w:lineRule="auto"/>
        <w:ind w:firstLine="0"/>
        <w:rPr>
          <w:rFonts w:eastAsia="Times New Roman"/>
          <w:bCs w:val="0"/>
          <w:sz w:val="24"/>
          <w:szCs w:val="24"/>
          <w:lang w:eastAsia="pt-BR"/>
        </w:rPr>
      </w:pPr>
    </w:p>
    <w:p w14:paraId="426EE9E8" w14:textId="77777777" w:rsidR="0013357F" w:rsidRPr="007B29A6" w:rsidRDefault="0013357F" w:rsidP="0013357F">
      <w:pPr>
        <w:autoSpaceDE w:val="0"/>
        <w:autoSpaceDN w:val="0"/>
        <w:adjustRightInd w:val="0"/>
        <w:spacing w:after="0" w:line="360" w:lineRule="auto"/>
        <w:ind w:firstLine="0"/>
        <w:rPr>
          <w:rFonts w:eastAsia="Times New Roman"/>
          <w:bCs w:val="0"/>
          <w:sz w:val="24"/>
          <w:szCs w:val="24"/>
          <w:lang w:eastAsia="pt-BR"/>
        </w:rPr>
      </w:pPr>
      <w:r w:rsidRPr="007B29A6">
        <w:rPr>
          <w:rFonts w:eastAsia="Times New Roman"/>
          <w:bCs w:val="0"/>
          <w:sz w:val="24"/>
          <w:szCs w:val="24"/>
          <w:lang w:eastAsia="pt-BR"/>
        </w:rPr>
        <w:t>Resumo:</w:t>
      </w:r>
    </w:p>
    <w:p w14:paraId="34102F6A" w14:textId="77777777" w:rsidR="0013357F" w:rsidRPr="007B29A6" w:rsidRDefault="0013357F" w:rsidP="0013357F">
      <w:pPr>
        <w:autoSpaceDE w:val="0"/>
        <w:autoSpaceDN w:val="0"/>
        <w:adjustRightInd w:val="0"/>
        <w:spacing w:after="0" w:line="360" w:lineRule="auto"/>
        <w:ind w:firstLine="709"/>
        <w:rPr>
          <w:rFonts w:eastAsia="Times New Roman"/>
          <w:b/>
          <w:sz w:val="24"/>
          <w:szCs w:val="24"/>
          <w:lang w:eastAsia="pt-BR"/>
        </w:rPr>
      </w:pPr>
      <w:r w:rsidRPr="007B29A6">
        <w:rPr>
          <w:rFonts w:eastAsia="Times New Roman"/>
          <w:b/>
          <w:sz w:val="24"/>
          <w:szCs w:val="24"/>
          <w:lang w:eastAsia="pt-BR"/>
        </w:rPr>
        <w:t>É inconstitucional — por usurpar a competência privativa da União para legislar sobre direito civil e política de crédito (CF/1988, art. 22, I e VII) — lei estadual que impõe o cancelamento, pedido por servidor público civil ou militar, das consignações em folha de pagamento relativas a empréstimos pessoais ou a financiamentos, dispensando a anuência da pessoa jurídica credora (entidade consignatária) que estiver sob o regime de liquidação extrajudicial.</w:t>
      </w:r>
    </w:p>
    <w:p w14:paraId="6BF7CFF2" w14:textId="6100F555" w:rsidR="0013357F" w:rsidRPr="007B29A6" w:rsidRDefault="0013357F" w:rsidP="0013357F">
      <w:pPr>
        <w:autoSpaceDE w:val="0"/>
        <w:autoSpaceDN w:val="0"/>
        <w:adjustRightInd w:val="0"/>
        <w:spacing w:after="0" w:line="360" w:lineRule="auto"/>
        <w:ind w:firstLine="709"/>
        <w:rPr>
          <w:rFonts w:eastAsia="Times New Roman"/>
          <w:bCs w:val="0"/>
          <w:sz w:val="24"/>
          <w:szCs w:val="24"/>
          <w:lang w:eastAsia="pt-BR"/>
        </w:rPr>
      </w:pPr>
      <w:r w:rsidRPr="007B29A6">
        <w:rPr>
          <w:rFonts w:eastAsia="Times New Roman"/>
          <w:bCs w:val="0"/>
          <w:sz w:val="24"/>
          <w:szCs w:val="24"/>
          <w:lang w:eastAsia="pt-BR"/>
        </w:rPr>
        <w:lastRenderedPageBreak/>
        <w:t>Conforme jurisprudência desta Corte</w:t>
      </w:r>
      <w:r w:rsidR="00E8539B" w:rsidRPr="007B29A6">
        <w:rPr>
          <w:rStyle w:val="Refdenotaderodap"/>
          <w:rFonts w:eastAsia="Times New Roman"/>
          <w:bCs w:val="0"/>
          <w:sz w:val="24"/>
          <w:szCs w:val="24"/>
          <w:lang w:eastAsia="pt-BR"/>
        </w:rPr>
        <w:footnoteReference w:id="281"/>
      </w:r>
      <w:r w:rsidRPr="007B29A6">
        <w:rPr>
          <w:rFonts w:eastAsia="Times New Roman"/>
          <w:bCs w:val="0"/>
          <w:sz w:val="24"/>
          <w:szCs w:val="24"/>
          <w:lang w:eastAsia="pt-BR"/>
        </w:rPr>
        <w:t>, os estados-membros e o Distrito Federal não podem editar normas disciplinando as relações contratuais nem a consignação de crédito por servidores públicos. Inclusive, a relevância das atividades desempenhadas pelas instituições financeiras públicas e privadas demanda coordenação centralizada das políticas de crédito e da regulação das operações de financiamento</w:t>
      </w:r>
      <w:r w:rsidR="00E8539B" w:rsidRPr="007B29A6">
        <w:rPr>
          <w:rStyle w:val="Refdenotaderodap"/>
          <w:rFonts w:eastAsia="Times New Roman"/>
          <w:bCs w:val="0"/>
          <w:sz w:val="24"/>
          <w:szCs w:val="24"/>
          <w:lang w:eastAsia="pt-BR"/>
        </w:rPr>
        <w:footnoteReference w:id="282"/>
      </w:r>
      <w:r w:rsidRPr="007B29A6">
        <w:rPr>
          <w:rFonts w:eastAsia="Times New Roman"/>
          <w:bCs w:val="0"/>
          <w:sz w:val="24"/>
          <w:szCs w:val="24"/>
          <w:lang w:eastAsia="pt-BR"/>
        </w:rPr>
        <w:t>.</w:t>
      </w:r>
    </w:p>
    <w:p w14:paraId="1CF159F9" w14:textId="77777777" w:rsidR="0013357F" w:rsidRPr="007B29A6" w:rsidRDefault="0013357F" w:rsidP="0013357F">
      <w:pPr>
        <w:autoSpaceDE w:val="0"/>
        <w:autoSpaceDN w:val="0"/>
        <w:adjustRightInd w:val="0"/>
        <w:spacing w:after="0" w:line="360" w:lineRule="auto"/>
        <w:ind w:firstLine="709"/>
        <w:rPr>
          <w:rFonts w:eastAsia="Times New Roman"/>
          <w:bCs w:val="0"/>
          <w:sz w:val="24"/>
          <w:szCs w:val="24"/>
          <w:lang w:eastAsia="pt-BR"/>
        </w:rPr>
      </w:pPr>
      <w:r w:rsidRPr="007B29A6">
        <w:rPr>
          <w:rFonts w:eastAsia="Times New Roman"/>
          <w:bCs w:val="0"/>
          <w:sz w:val="24"/>
          <w:szCs w:val="24"/>
          <w:lang w:eastAsia="pt-BR"/>
        </w:rPr>
        <w:t xml:space="preserve">Na espécie, a lei estadual impugnada versa sobre matéria de direito civil, na medida em que procurou regular aspectos econômicos do contrato de empréstimo bancário. O cancelamento unilateral elimina a garantia do contrato de mútuo e interfere diretamente no pacto firmado entre o tomador do crédito e a entidade consignatária. </w:t>
      </w:r>
    </w:p>
    <w:p w14:paraId="72155E06" w14:textId="77777777" w:rsidR="0013357F" w:rsidRPr="007B29A6" w:rsidRDefault="0013357F" w:rsidP="0013357F">
      <w:pPr>
        <w:autoSpaceDE w:val="0"/>
        <w:autoSpaceDN w:val="0"/>
        <w:adjustRightInd w:val="0"/>
        <w:spacing w:after="0" w:line="360" w:lineRule="auto"/>
        <w:ind w:firstLine="709"/>
        <w:rPr>
          <w:rFonts w:eastAsia="Times New Roman"/>
          <w:bCs w:val="0"/>
          <w:sz w:val="24"/>
          <w:szCs w:val="24"/>
          <w:lang w:eastAsia="pt-BR"/>
        </w:rPr>
      </w:pPr>
      <w:r w:rsidRPr="007B29A6">
        <w:rPr>
          <w:rFonts w:eastAsia="Times New Roman"/>
          <w:bCs w:val="0"/>
          <w:sz w:val="24"/>
          <w:szCs w:val="24"/>
          <w:lang w:eastAsia="pt-BR"/>
        </w:rPr>
        <w:t>Além disso, a referida norma dispõe acerca de matérias disciplinadas na legislação federal, pertinentes ao direito civil e à política de crédito, pois interfere nas regras de recuperação de créditos junto a instituições financeiras em liquidação extrajudicial, bem como nas modalidades e no controle de operações creditícias.</w:t>
      </w:r>
    </w:p>
    <w:p w14:paraId="38C511B4" w14:textId="38087A65" w:rsidR="0013357F" w:rsidRPr="007B29A6" w:rsidRDefault="0013357F" w:rsidP="0013357F">
      <w:pPr>
        <w:autoSpaceDE w:val="0"/>
        <w:autoSpaceDN w:val="0"/>
        <w:adjustRightInd w:val="0"/>
        <w:spacing w:after="0" w:line="360" w:lineRule="auto"/>
        <w:ind w:firstLine="709"/>
        <w:rPr>
          <w:rFonts w:eastAsia="Times New Roman"/>
          <w:bCs w:val="0"/>
          <w:sz w:val="24"/>
          <w:szCs w:val="24"/>
          <w:lang w:eastAsia="pt-BR"/>
        </w:rPr>
      </w:pPr>
      <w:r w:rsidRPr="007B29A6">
        <w:rPr>
          <w:rFonts w:eastAsia="Times New Roman"/>
          <w:bCs w:val="0"/>
          <w:sz w:val="24"/>
          <w:szCs w:val="24"/>
          <w:lang w:eastAsia="pt-BR"/>
        </w:rPr>
        <w:t xml:space="preserve">Com base nesse entendimento, o Plenário, por unanimidade, julgou procedente a ação para declarar a inconstitucionalidade da </w:t>
      </w:r>
      <w:hyperlink r:id="rId724" w:history="1">
        <w:r w:rsidRPr="007B29A6">
          <w:rPr>
            <w:rFonts w:eastAsia="Times New Roman"/>
            <w:bCs w:val="0"/>
            <w:color w:val="0000FF"/>
            <w:sz w:val="24"/>
            <w:szCs w:val="24"/>
            <w:u w:val="single"/>
            <w:lang w:eastAsia="pt-BR"/>
          </w:rPr>
          <w:t>Lei Complementar nº 717/2013 do Estado de Rondônia</w:t>
        </w:r>
      </w:hyperlink>
      <w:r w:rsidR="00E8539B" w:rsidRPr="007B29A6">
        <w:rPr>
          <w:rStyle w:val="Refdenotaderodap"/>
          <w:rFonts w:eastAsia="Times New Roman"/>
          <w:bCs w:val="0"/>
          <w:sz w:val="24"/>
          <w:szCs w:val="24"/>
          <w:lang w:eastAsia="pt-BR"/>
        </w:rPr>
        <w:footnoteReference w:id="283"/>
      </w:r>
      <w:r w:rsidRPr="007B29A6">
        <w:rPr>
          <w:rFonts w:eastAsia="Times New Roman"/>
          <w:bCs w:val="0"/>
          <w:sz w:val="24"/>
          <w:szCs w:val="24"/>
          <w:lang w:eastAsia="pt-BR"/>
        </w:rPr>
        <w:t xml:space="preserve">, que deu nova redação ao § 2º e acrescentou o § 3º ao art. 8º da </w:t>
      </w:r>
      <w:hyperlink r:id="rId725" w:history="1">
        <w:r w:rsidRPr="007B29A6">
          <w:rPr>
            <w:rFonts w:eastAsia="Times New Roman"/>
            <w:bCs w:val="0"/>
            <w:color w:val="0000FF"/>
            <w:sz w:val="24"/>
            <w:szCs w:val="24"/>
            <w:u w:val="single"/>
            <w:lang w:eastAsia="pt-BR"/>
          </w:rPr>
          <w:t>Lei Complementar rondoniense nº 701/2013</w:t>
        </w:r>
      </w:hyperlink>
      <w:r w:rsidRPr="007B29A6">
        <w:rPr>
          <w:rFonts w:eastAsia="Times New Roman"/>
          <w:bCs w:val="0"/>
          <w:sz w:val="24"/>
          <w:szCs w:val="24"/>
          <w:lang w:eastAsia="pt-BR"/>
        </w:rPr>
        <w:t xml:space="preserve">. </w:t>
      </w:r>
    </w:p>
    <w:p w14:paraId="7B44F43D" w14:textId="77777777" w:rsidR="0013357F" w:rsidRPr="007B29A6" w:rsidRDefault="0013357F" w:rsidP="0013357F">
      <w:pPr>
        <w:autoSpaceDE w:val="0"/>
        <w:autoSpaceDN w:val="0"/>
        <w:adjustRightInd w:val="0"/>
        <w:spacing w:after="0" w:line="360" w:lineRule="auto"/>
        <w:ind w:firstLine="709"/>
        <w:rPr>
          <w:rFonts w:eastAsia="Times New Roman"/>
          <w:bCs w:val="0"/>
          <w:sz w:val="24"/>
          <w:szCs w:val="24"/>
          <w:lang w:eastAsia="pt-BR"/>
        </w:rPr>
      </w:pPr>
    </w:p>
    <w:p w14:paraId="12370EBF" w14:textId="77777777" w:rsidR="0013357F" w:rsidRPr="007B29A6" w:rsidRDefault="0013357F" w:rsidP="0013357F">
      <w:pPr>
        <w:autoSpaceDE w:val="0"/>
        <w:autoSpaceDN w:val="0"/>
        <w:adjustRightInd w:val="0"/>
        <w:spacing w:after="0" w:line="360" w:lineRule="auto"/>
        <w:ind w:firstLine="0"/>
        <w:rPr>
          <w:rFonts w:eastAsia="Times New Roman"/>
          <w:bCs w:val="0"/>
          <w:sz w:val="24"/>
          <w:szCs w:val="24"/>
          <w:lang w:eastAsia="pt-BR"/>
        </w:rPr>
      </w:pPr>
      <w:hyperlink r:id="rId726" w:history="1">
        <w:r w:rsidRPr="007B29A6">
          <w:rPr>
            <w:rFonts w:eastAsia="Times New Roman"/>
            <w:bCs w:val="0"/>
            <w:color w:val="0000FF"/>
            <w:sz w:val="24"/>
            <w:szCs w:val="24"/>
            <w:u w:val="single"/>
            <w:lang w:eastAsia="pt-BR"/>
          </w:rPr>
          <w:t>ADI 5.022/RO, relator Ministro Nunes Marques, julgamento virtual finalizado em 04.11.2025 (terça-feira), às 23:59</w:t>
        </w:r>
      </w:hyperlink>
    </w:p>
    <w:p w14:paraId="74F1B580" w14:textId="77777777" w:rsidR="0013357F" w:rsidRPr="00D12B2C" w:rsidRDefault="0013357F" w:rsidP="0013357F">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6DBCEEE2" w14:textId="77777777" w:rsidR="0013357F" w:rsidRPr="0013357F" w:rsidRDefault="0013357F" w:rsidP="0013357F"/>
    <w:p w14:paraId="153F82C9" w14:textId="362929BC" w:rsidR="00696C72" w:rsidRPr="00427828" w:rsidRDefault="00696C72" w:rsidP="00F709B8">
      <w:pPr>
        <w:pStyle w:val="Ttulo3"/>
      </w:pPr>
      <w:bookmarkStart w:id="348" w:name="_Toc216457056"/>
      <w:r w:rsidRPr="002458B7">
        <w:rPr>
          <w:rStyle w:val="normaltextrun"/>
        </w:rPr>
        <w:t>Critérios de escolha do Defensor Público-Geral no âmbito estadual</w:t>
      </w:r>
      <w:r w:rsidRPr="00427828">
        <w:rPr>
          <w:rStyle w:val="normaltextrun"/>
        </w:rPr>
        <w:t xml:space="preserve"> </w:t>
      </w:r>
      <w:r w:rsidRPr="00F36C59">
        <w:rPr>
          <w:rStyle w:val="normaltextrun"/>
        </w:rPr>
        <w:t xml:space="preserve">- </w:t>
      </w:r>
      <w:hyperlink r:id="rId727" w:tgtFrame="_blank" w:history="1">
        <w:r w:rsidRPr="00F36C59">
          <w:rPr>
            <w:rStyle w:val="normaltextrun"/>
          </w:rPr>
          <w:t>ADI 7.729/PR</w:t>
        </w:r>
        <w:bookmarkEnd w:id="348"/>
        <w:r w:rsidRPr="00427828">
          <w:rPr>
            <w:rStyle w:val="normaltextrun"/>
          </w:rPr>
          <w:t> </w:t>
        </w:r>
      </w:hyperlink>
    </w:p>
    <w:p w14:paraId="5F98FE6B" w14:textId="4FE48ECA" w:rsidR="009A700C" w:rsidRPr="00427828" w:rsidRDefault="003C7D35" w:rsidP="00427828">
      <w:pPr>
        <w:spacing w:after="0" w:line="240" w:lineRule="auto"/>
        <w:ind w:firstLine="0"/>
        <w:rPr>
          <w:rFonts w:eastAsia="Aptos"/>
          <w:b/>
          <w:i/>
          <w:iCs/>
          <w:kern w:val="2"/>
          <w:sz w:val="24"/>
          <w:szCs w:val="24"/>
          <w14:ligatures w14:val="standardContextual"/>
        </w:rPr>
      </w:pPr>
      <w:bookmarkStart w:id="349" w:name="Decreto"/>
      <w:r w:rsidRPr="00427828">
        <w:rPr>
          <w:rFonts w:eastAsia="Aptos"/>
          <w:bCs w:val="0"/>
          <w:noProof/>
          <w:kern w:val="2"/>
          <w:sz w:val="24"/>
          <w:szCs w:val="24"/>
          <w14:ligatures w14:val="standardContextual"/>
        </w:rPr>
        <w:drawing>
          <wp:inline distT="0" distB="0" distL="0" distR="0" wp14:anchorId="0E46B094" wp14:editId="383D1FFC">
            <wp:extent cx="1195705" cy="180975"/>
            <wp:effectExtent l="0" t="0" r="4445" b="9525"/>
            <wp:docPr id="347230837" name="Imagem 4">
              <a:hlinkClick xmlns:a="http://schemas.openxmlformats.org/drawingml/2006/main" r:id="rId7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30837" name="Imagem 4">
                      <a:hlinkClick r:id="rId728"/>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B653B98" w14:textId="77777777" w:rsidR="009A700C" w:rsidRPr="00427828" w:rsidRDefault="009A700C" w:rsidP="00427828">
      <w:pPr>
        <w:spacing w:after="0" w:line="240" w:lineRule="auto"/>
        <w:ind w:firstLine="0"/>
        <w:rPr>
          <w:rFonts w:eastAsia="Aptos"/>
          <w:b/>
          <w:kern w:val="2"/>
          <w:sz w:val="24"/>
          <w:szCs w:val="24"/>
          <w14:ligatures w14:val="standardContextual"/>
        </w:rPr>
      </w:pPr>
    </w:p>
    <w:p w14:paraId="45ABFF33" w14:textId="77777777" w:rsidR="009A700C" w:rsidRPr="00427828" w:rsidRDefault="009A700C" w:rsidP="00427828">
      <w:pPr>
        <w:spacing w:after="0" w:line="240" w:lineRule="auto"/>
        <w:ind w:firstLine="0"/>
        <w:rPr>
          <w:rFonts w:eastAsia="Aptos"/>
          <w:b/>
          <w:kern w:val="2"/>
          <w:sz w:val="24"/>
          <w:szCs w:val="24"/>
          <w:u w:val="single"/>
          <w14:ligatures w14:val="standardContextual"/>
        </w:rPr>
      </w:pPr>
      <w:r w:rsidRPr="00427828">
        <w:rPr>
          <w:rFonts w:eastAsia="Aptos"/>
          <w:b/>
          <w:kern w:val="2"/>
          <w:sz w:val="24"/>
          <w:szCs w:val="24"/>
          <w14:ligatures w14:val="standardContextual"/>
        </w:rPr>
        <w:t xml:space="preserve">ODS: </w:t>
      </w:r>
      <w:hyperlink r:id="rId729" w:history="1">
        <w:r w:rsidRPr="00427828">
          <w:rPr>
            <w:rFonts w:eastAsia="Aptos"/>
            <w:bCs w:val="0"/>
            <w:color w:val="0000FF"/>
            <w:kern w:val="2"/>
            <w:sz w:val="24"/>
            <w:szCs w:val="24"/>
            <w:u w:val="single"/>
            <w14:ligatures w14:val="standardContextual"/>
          </w:rPr>
          <w:t>8</w:t>
        </w:r>
      </w:hyperlink>
      <w:r w:rsidRPr="00427828">
        <w:rPr>
          <w:rFonts w:eastAsia="Aptos"/>
          <w:bCs w:val="0"/>
          <w:kern w:val="2"/>
          <w:sz w:val="24"/>
          <w:szCs w:val="24"/>
          <w14:ligatures w14:val="standardContextual"/>
        </w:rPr>
        <w:t>,</w:t>
      </w:r>
      <w:r w:rsidRPr="00427828">
        <w:rPr>
          <w:rFonts w:eastAsia="Aptos"/>
          <w:b/>
          <w:kern w:val="2"/>
          <w:sz w:val="24"/>
          <w:szCs w:val="24"/>
          <w14:ligatures w14:val="standardContextual"/>
        </w:rPr>
        <w:t xml:space="preserve"> </w:t>
      </w:r>
      <w:hyperlink r:id="rId730" w:history="1">
        <w:r w:rsidRPr="00427828">
          <w:rPr>
            <w:rFonts w:eastAsia="Aptos"/>
            <w:bCs w:val="0"/>
            <w:color w:val="0000FF"/>
            <w:kern w:val="2"/>
            <w:sz w:val="24"/>
            <w:szCs w:val="24"/>
            <w:u w:val="single"/>
            <w14:ligatures w14:val="standardContextual"/>
          </w:rPr>
          <w:t>10</w:t>
        </w:r>
      </w:hyperlink>
      <w:r w:rsidRPr="00427828">
        <w:rPr>
          <w:rFonts w:eastAsia="Aptos"/>
          <w:bCs w:val="0"/>
          <w:kern w:val="2"/>
          <w:sz w:val="24"/>
          <w:szCs w:val="24"/>
          <w14:ligatures w14:val="standardContextual"/>
        </w:rPr>
        <w:t xml:space="preserve"> e</w:t>
      </w:r>
      <w:r w:rsidRPr="00427828">
        <w:rPr>
          <w:rFonts w:eastAsia="Aptos"/>
          <w:b/>
          <w:kern w:val="2"/>
          <w:sz w:val="24"/>
          <w:szCs w:val="24"/>
          <w14:ligatures w14:val="standardContextual"/>
        </w:rPr>
        <w:t xml:space="preserve"> </w:t>
      </w:r>
      <w:hyperlink r:id="rId731" w:history="1">
        <w:r w:rsidRPr="00427828">
          <w:rPr>
            <w:rFonts w:eastAsia="Aptos"/>
            <w:bCs w:val="0"/>
            <w:color w:val="0000FF"/>
            <w:kern w:val="2"/>
            <w:sz w:val="24"/>
            <w:szCs w:val="24"/>
            <w:u w:val="single"/>
            <w14:ligatures w14:val="standardContextual"/>
          </w:rPr>
          <w:t>16</w:t>
        </w:r>
      </w:hyperlink>
    </w:p>
    <w:p w14:paraId="68DFEF10" w14:textId="77777777" w:rsidR="003C7D35" w:rsidRPr="00427828" w:rsidRDefault="003C7D35" w:rsidP="00427828">
      <w:pPr>
        <w:spacing w:after="0" w:line="240" w:lineRule="auto"/>
        <w:ind w:firstLine="0"/>
        <w:rPr>
          <w:rFonts w:eastAsia="Aptos"/>
          <w:b/>
          <w:kern w:val="2"/>
          <w:sz w:val="24"/>
          <w:szCs w:val="24"/>
          <w14:ligatures w14:val="standardContextual"/>
        </w:rPr>
      </w:pPr>
    </w:p>
    <w:p w14:paraId="71E31AF7" w14:textId="77777777" w:rsidR="003C7D35" w:rsidRPr="003C7D35" w:rsidRDefault="003C7D35" w:rsidP="003C7D35">
      <w:pPr>
        <w:spacing w:after="0" w:line="360" w:lineRule="auto"/>
        <w:ind w:firstLine="0"/>
        <w:rPr>
          <w:rFonts w:eastAsia="Aptos"/>
          <w:bCs w:val="0"/>
          <w:kern w:val="2"/>
          <w:sz w:val="24"/>
          <w:szCs w:val="24"/>
          <w14:ligatures w14:val="standardContextual"/>
        </w:rPr>
      </w:pPr>
      <w:r w:rsidRPr="003C7D35">
        <w:rPr>
          <w:rFonts w:eastAsia="Aptos"/>
          <w:bCs w:val="0"/>
          <w:kern w:val="2"/>
          <w:sz w:val="24"/>
          <w:szCs w:val="24"/>
          <w14:ligatures w14:val="standardContextual"/>
        </w:rPr>
        <w:t>Resumo:</w:t>
      </w:r>
    </w:p>
    <w:p w14:paraId="14141AAA" w14:textId="77777777" w:rsidR="003C7D35" w:rsidRPr="003C7D35" w:rsidRDefault="003C7D35" w:rsidP="003C7D35">
      <w:pPr>
        <w:spacing w:after="0" w:line="360" w:lineRule="auto"/>
        <w:ind w:firstLine="709"/>
        <w:rPr>
          <w:rFonts w:eastAsia="Aptos"/>
          <w:b/>
          <w:kern w:val="2"/>
          <w:sz w:val="24"/>
          <w:szCs w:val="24"/>
          <w14:ligatures w14:val="standardContextual"/>
        </w:rPr>
      </w:pPr>
      <w:r w:rsidRPr="003C7D35">
        <w:rPr>
          <w:rFonts w:eastAsia="Aptos"/>
          <w:b/>
          <w:kern w:val="2"/>
          <w:sz w:val="24"/>
          <w:szCs w:val="24"/>
          <w14:ligatures w14:val="standardContextual"/>
        </w:rPr>
        <w:lastRenderedPageBreak/>
        <w:t xml:space="preserve">É inconstitucional — por violar a competência da União para editar normas gerais de organização das Defensorias Públicas dos estados-membros (CF/1988, </w:t>
      </w:r>
      <w:proofErr w:type="spellStart"/>
      <w:r w:rsidRPr="003C7D35">
        <w:rPr>
          <w:rFonts w:eastAsia="Aptos"/>
          <w:b/>
          <w:kern w:val="2"/>
          <w:sz w:val="24"/>
          <w:szCs w:val="24"/>
          <w14:ligatures w14:val="standardContextual"/>
        </w:rPr>
        <w:t>arts</w:t>
      </w:r>
      <w:proofErr w:type="spellEnd"/>
      <w:r w:rsidRPr="003C7D35">
        <w:rPr>
          <w:rFonts w:eastAsia="Aptos"/>
          <w:b/>
          <w:kern w:val="2"/>
          <w:sz w:val="24"/>
          <w:szCs w:val="24"/>
          <w14:ligatures w14:val="standardContextual"/>
        </w:rPr>
        <w:t xml:space="preserve">. 24, XIII e §§ 1º a 4º; 61, § 1º, II, </w:t>
      </w:r>
      <w:r w:rsidRPr="003C7D35">
        <w:rPr>
          <w:rFonts w:eastAsia="Aptos"/>
          <w:b/>
          <w:i/>
          <w:iCs/>
          <w:kern w:val="2"/>
          <w:sz w:val="24"/>
          <w:szCs w:val="24"/>
          <w14:ligatures w14:val="standardContextual"/>
        </w:rPr>
        <w:t>d</w:t>
      </w:r>
      <w:r w:rsidRPr="003C7D35">
        <w:rPr>
          <w:rFonts w:eastAsia="Aptos"/>
          <w:b/>
          <w:kern w:val="2"/>
          <w:sz w:val="24"/>
          <w:szCs w:val="24"/>
          <w14:ligatures w14:val="standardContextual"/>
        </w:rPr>
        <w:t>; e 134, § 1º) — norma estadual que estabelece critérios para a escolha do Defensor Público-Geral que sejam diversos daqueles previstos na Lei Orgânica das Defensorias Públicas (Lei Complementar nº 80/1994).</w:t>
      </w:r>
    </w:p>
    <w:p w14:paraId="624FA035" w14:textId="77777777" w:rsidR="003C7D35" w:rsidRPr="003C7D35" w:rsidRDefault="003C7D35" w:rsidP="003C7D35">
      <w:pPr>
        <w:spacing w:after="0" w:line="360" w:lineRule="auto"/>
        <w:ind w:firstLine="709"/>
        <w:rPr>
          <w:rFonts w:eastAsia="Aptos"/>
          <w:bCs w:val="0"/>
          <w:kern w:val="2"/>
          <w:sz w:val="24"/>
          <w:szCs w:val="24"/>
          <w14:ligatures w14:val="standardContextual"/>
        </w:rPr>
      </w:pPr>
      <w:r w:rsidRPr="003C7D35">
        <w:rPr>
          <w:rFonts w:eastAsia="Aptos"/>
          <w:bCs w:val="0"/>
          <w:kern w:val="2"/>
          <w:sz w:val="24"/>
          <w:szCs w:val="24"/>
          <w14:ligatures w14:val="standardContextual"/>
        </w:rPr>
        <w:t>As Defensorias Públicas estaduais são disciplinadas por leis complementares próprias e, embora possuam autonomia funcional e administrativa, devem respeitar as normas gerais editadas pela União. Dessa forma, não podem contrastar com o conteúdo das normas gerais nem mesmo modificar seu sentido e alcance.</w:t>
      </w:r>
    </w:p>
    <w:p w14:paraId="23C1F0CA" w14:textId="1269C6FC" w:rsidR="003C7D35" w:rsidRPr="003C7D35" w:rsidRDefault="003C7D35" w:rsidP="003C7D35">
      <w:pPr>
        <w:spacing w:after="0" w:line="360" w:lineRule="auto"/>
        <w:ind w:firstLine="709"/>
        <w:rPr>
          <w:rFonts w:eastAsia="Aptos"/>
          <w:b/>
          <w:kern w:val="2"/>
          <w:sz w:val="24"/>
          <w:szCs w:val="24"/>
          <w14:ligatures w14:val="standardContextual"/>
        </w:rPr>
      </w:pPr>
      <w:r w:rsidRPr="003C7D35">
        <w:rPr>
          <w:rFonts w:eastAsia="Aptos"/>
          <w:bCs w:val="0"/>
          <w:kern w:val="2"/>
          <w:sz w:val="24"/>
          <w:szCs w:val="24"/>
          <w14:ligatures w14:val="standardContextual"/>
        </w:rPr>
        <w:t>Na espécie, a norma estadual impugnada (tanto na sua redação original quanto na atual) extrapola os limites impostos pela norma geral, na medida em que prevê critérios de eleição e investidura do Defensor Público-Geral do estado sem o devido amparo na Lei Orgânica das Defensorias Públicas</w:t>
      </w:r>
      <w:r>
        <w:rPr>
          <w:rStyle w:val="Refdenotaderodap"/>
        </w:rPr>
        <w:footnoteReference w:id="284"/>
      </w:r>
      <w:r w:rsidRPr="003C7D35">
        <w:rPr>
          <w:rFonts w:eastAsia="Aptos"/>
          <w:bCs w:val="0"/>
          <w:kern w:val="2"/>
          <w:sz w:val="24"/>
          <w:szCs w:val="24"/>
          <w14:ligatures w14:val="standardContextual"/>
        </w:rPr>
        <w:t>. Nesse contexto, incorre em vício formal de inconstitucionalidade</w:t>
      </w:r>
      <w:r w:rsidR="00E06D37">
        <w:rPr>
          <w:rStyle w:val="Refdenotaderodap"/>
        </w:rPr>
        <w:footnoteReference w:id="285"/>
      </w:r>
      <w:r w:rsidRPr="003C7D35">
        <w:rPr>
          <w:rFonts w:eastAsia="Aptos"/>
          <w:bCs w:val="0"/>
          <w:kern w:val="2"/>
          <w:sz w:val="24"/>
          <w:szCs w:val="24"/>
          <w14:ligatures w14:val="standardContextual"/>
        </w:rPr>
        <w:t>.</w:t>
      </w:r>
    </w:p>
    <w:p w14:paraId="623F3F8F" w14:textId="69B0B78A" w:rsidR="003C7D35" w:rsidRPr="003C7D35" w:rsidRDefault="003C7D35" w:rsidP="003C7D35">
      <w:pPr>
        <w:spacing w:after="0" w:line="360" w:lineRule="auto"/>
        <w:ind w:firstLine="709"/>
        <w:rPr>
          <w:rFonts w:eastAsia="Aptos"/>
          <w:bCs w:val="0"/>
          <w:kern w:val="2"/>
          <w:sz w:val="24"/>
          <w:szCs w:val="24"/>
          <w14:ligatures w14:val="standardContextual"/>
        </w:rPr>
      </w:pPr>
      <w:r w:rsidRPr="003C7D35">
        <w:rPr>
          <w:rFonts w:eastAsia="Aptos"/>
          <w:bCs w:val="0"/>
          <w:kern w:val="2"/>
          <w:sz w:val="24"/>
          <w:szCs w:val="24"/>
          <w14:ligatures w14:val="standardContextual"/>
        </w:rPr>
        <w:t xml:space="preserve">Com base nesses e em outros entendimentos, o Plenário, por unanimidade, (i) julgou procedente a ação para declarar a inconstitucionalidade do </w:t>
      </w:r>
      <w:hyperlink r:id="rId732" w:anchor="486669:~:text=Art.%2013%20O%20Governador,de%2023/01/2012)" w:history="1">
        <w:r w:rsidRPr="003C7D35">
          <w:rPr>
            <w:rFonts w:eastAsia="Aptos"/>
            <w:bCs w:val="0"/>
            <w:color w:val="0000FF"/>
            <w:kern w:val="2"/>
            <w:sz w:val="24"/>
            <w:szCs w:val="24"/>
            <w:u w:val="single"/>
            <w14:ligatures w14:val="standardContextual"/>
          </w:rPr>
          <w:t>art. 13 da Lei Complementar nº 136/2011 do Estado do Paraná</w:t>
        </w:r>
      </w:hyperlink>
      <w:r w:rsidRPr="003C7D35">
        <w:rPr>
          <w:rFonts w:eastAsia="Aptos"/>
          <w:bCs w:val="0"/>
          <w:kern w:val="2"/>
          <w:sz w:val="24"/>
          <w:szCs w:val="24"/>
          <w14:ligatures w14:val="standardContextual"/>
        </w:rPr>
        <w:t xml:space="preserve">, tanto em sua redação original quanto naquela dada pela </w:t>
      </w:r>
      <w:hyperlink r:id="rId733" w:anchor="486419:~:text=Art.%202%C2%BA.,permitida%20uma%20recondu%C3%A7%C3%A3o.%E2%80%9D." w:history="1">
        <w:r w:rsidRPr="003C7D35">
          <w:rPr>
            <w:rFonts w:eastAsia="Aptos"/>
            <w:bCs w:val="0"/>
            <w:color w:val="0000FF"/>
            <w:kern w:val="2"/>
            <w:sz w:val="24"/>
            <w:szCs w:val="24"/>
            <w:u w:val="single"/>
            <w14:ligatures w14:val="standardContextual"/>
          </w:rPr>
          <w:t>Lei Complementar estadual nº 142/2012</w:t>
        </w:r>
      </w:hyperlink>
      <w:r w:rsidR="00E06D37">
        <w:rPr>
          <w:rStyle w:val="Refdenotaderodap"/>
          <w:rFonts w:ascii="Segoe UI" w:hAnsi="Segoe UI" w:cs="Segoe UI"/>
          <w:sz w:val="18"/>
          <w:szCs w:val="18"/>
        </w:rPr>
        <w:footnoteReference w:id="286"/>
      </w:r>
      <w:r w:rsidRPr="003C7D35">
        <w:rPr>
          <w:rFonts w:eastAsia="Aptos"/>
          <w:bCs w:val="0"/>
          <w:kern w:val="2"/>
          <w:sz w:val="24"/>
          <w:szCs w:val="24"/>
          <w14:ligatures w14:val="standardContextual"/>
        </w:rPr>
        <w:t>; e (</w:t>
      </w:r>
      <w:proofErr w:type="spellStart"/>
      <w:r w:rsidRPr="003C7D35">
        <w:rPr>
          <w:rFonts w:eastAsia="Aptos"/>
          <w:bCs w:val="0"/>
          <w:kern w:val="2"/>
          <w:sz w:val="24"/>
          <w:szCs w:val="24"/>
          <w14:ligatures w14:val="standardContextual"/>
        </w:rPr>
        <w:t>ii</w:t>
      </w:r>
      <w:proofErr w:type="spellEnd"/>
      <w:r w:rsidRPr="003C7D35">
        <w:rPr>
          <w:rFonts w:eastAsia="Aptos"/>
          <w:bCs w:val="0"/>
          <w:kern w:val="2"/>
          <w:sz w:val="24"/>
          <w:szCs w:val="24"/>
          <w14:ligatures w14:val="standardContextual"/>
        </w:rPr>
        <w:t xml:space="preserve">) conferiu efeitos </w:t>
      </w:r>
      <w:proofErr w:type="spellStart"/>
      <w:r w:rsidRPr="003C7D35">
        <w:rPr>
          <w:rFonts w:eastAsia="Aptos"/>
          <w:bCs w:val="0"/>
          <w:i/>
          <w:iCs/>
          <w:kern w:val="2"/>
          <w:sz w:val="24"/>
          <w:szCs w:val="24"/>
          <w14:ligatures w14:val="standardContextual"/>
        </w:rPr>
        <w:t>ex</w:t>
      </w:r>
      <w:proofErr w:type="spellEnd"/>
      <w:r w:rsidRPr="003C7D35">
        <w:rPr>
          <w:rFonts w:eastAsia="Aptos"/>
          <w:bCs w:val="0"/>
          <w:i/>
          <w:iCs/>
          <w:kern w:val="2"/>
          <w:sz w:val="24"/>
          <w:szCs w:val="24"/>
          <w14:ligatures w14:val="standardContextual"/>
        </w:rPr>
        <w:t xml:space="preserve"> nunc </w:t>
      </w:r>
      <w:r w:rsidRPr="003C7D35">
        <w:rPr>
          <w:rFonts w:eastAsia="Aptos"/>
          <w:bCs w:val="0"/>
          <w:kern w:val="2"/>
          <w:sz w:val="24"/>
          <w:szCs w:val="24"/>
          <w14:ligatures w14:val="standardContextual"/>
        </w:rPr>
        <w:t>à decisão, para que produza efeitos a contar da data de publicação da ata do presente julgamento. Na sequência, a fim de evitar um cenário de vácuo normativo em relação à temática até então disciplinada pelas normas declaradas inconstitucionais, a Corte definiu que, enquanto o Estado do Paraná não editar ato normativo sobre o assunto, aplica-se diretamente o que está previsto na regra geral (</w:t>
      </w:r>
      <w:hyperlink r:id="rId734" w:anchor=":~:text=Art.%2099.%C2%A0%20A,permitida%20uma%20recondu%C3%A7%C3%A3o" w:history="1">
        <w:r w:rsidRPr="003C7D35">
          <w:rPr>
            <w:rFonts w:eastAsia="Aptos"/>
            <w:bCs w:val="0"/>
            <w:color w:val="0000FF"/>
            <w:kern w:val="2"/>
            <w:sz w:val="24"/>
            <w:szCs w:val="24"/>
            <w:u w:val="single"/>
            <w14:ligatures w14:val="standardContextual"/>
          </w:rPr>
          <w:t>Lei Complementar nº 80/1994, art. 99</w:t>
        </w:r>
      </w:hyperlink>
      <w:r w:rsidRPr="003C7D35">
        <w:rPr>
          <w:rFonts w:eastAsia="Aptos"/>
          <w:bCs w:val="0"/>
          <w:kern w:val="2"/>
          <w:sz w:val="24"/>
          <w:szCs w:val="24"/>
          <w14:ligatures w14:val="standardContextual"/>
        </w:rPr>
        <w:t>).</w:t>
      </w:r>
    </w:p>
    <w:p w14:paraId="166B5581" w14:textId="77777777" w:rsidR="009A700C" w:rsidRPr="009A700C" w:rsidRDefault="009A700C" w:rsidP="009A700C">
      <w:pPr>
        <w:spacing w:after="120" w:line="240" w:lineRule="auto"/>
        <w:ind w:firstLine="709"/>
        <w:rPr>
          <w:rFonts w:ascii="Arial" w:eastAsia="Times New Roman" w:hAnsi="Arial" w:cs="Arial"/>
          <w:bCs w:val="0"/>
          <w:color w:val="000000"/>
          <w:lang w:eastAsia="pt-BR"/>
        </w:rPr>
      </w:pPr>
    </w:p>
    <w:p w14:paraId="2EBC01FE" w14:textId="77777777" w:rsidR="009A700C" w:rsidRPr="009A700C" w:rsidRDefault="009A700C" w:rsidP="009A700C">
      <w:pPr>
        <w:autoSpaceDE w:val="0"/>
        <w:autoSpaceDN w:val="0"/>
        <w:adjustRightInd w:val="0"/>
        <w:spacing w:after="0" w:line="360" w:lineRule="auto"/>
        <w:ind w:firstLine="0"/>
        <w:rPr>
          <w:rFonts w:eastAsia="Times New Roman"/>
          <w:bCs w:val="0"/>
          <w:sz w:val="24"/>
          <w:szCs w:val="24"/>
          <w:lang w:eastAsia="pt-BR"/>
        </w:rPr>
      </w:pPr>
      <w:hyperlink r:id="rId735" w:history="1">
        <w:r w:rsidRPr="009A700C">
          <w:rPr>
            <w:rFonts w:eastAsia="Times New Roman"/>
            <w:bCs w:val="0"/>
            <w:color w:val="0000FF"/>
            <w:sz w:val="24"/>
            <w:szCs w:val="24"/>
            <w:u w:val="single"/>
          </w:rPr>
          <w:t>ADI 7.729/PR, relator Ministro André Mendonça, julgamento virtual finalizado em 23.05.2025 (sexta-feira), às 23:59</w:t>
        </w:r>
      </w:hyperlink>
    </w:p>
    <w:p w14:paraId="56C8AF66" w14:textId="77777777" w:rsidR="00696C72" w:rsidRDefault="00696C72" w:rsidP="00696C72">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2A6AD8C4" w14:textId="77777777" w:rsidR="00696C72" w:rsidRPr="00696C72" w:rsidRDefault="00696C72" w:rsidP="00696C72"/>
    <w:p w14:paraId="482AE611" w14:textId="395DD4E9" w:rsidR="00EA1814" w:rsidRPr="00A801A7" w:rsidRDefault="00EA1814" w:rsidP="00F709B8">
      <w:pPr>
        <w:pStyle w:val="Ttulo3"/>
      </w:pPr>
      <w:bookmarkStart w:id="350" w:name="_Toc216457057"/>
      <w:r w:rsidRPr="002458B7">
        <w:t xml:space="preserve">Decreto estadual e proibição do uso de linguagem neutra em escolas e órgãos públicos </w:t>
      </w:r>
      <w:bookmarkEnd w:id="349"/>
      <w:r w:rsidRPr="00A801A7">
        <w:t xml:space="preserve">- </w:t>
      </w:r>
      <w:hyperlink r:id="rId736" w:history="1">
        <w:r w:rsidRPr="00A801A7">
          <w:rPr>
            <w:rStyle w:val="Hyperlink"/>
            <w:color w:val="auto"/>
            <w:u w:val="none"/>
          </w:rPr>
          <w:t>ADI 6.925/SC</w:t>
        </w:r>
        <w:bookmarkEnd w:id="350"/>
      </w:hyperlink>
    </w:p>
    <w:p w14:paraId="28433AB8" w14:textId="42AD4414" w:rsidR="00EA1814" w:rsidRPr="00A801A7" w:rsidRDefault="00EA1814" w:rsidP="00A801A7">
      <w:pPr>
        <w:spacing w:after="0" w:line="240" w:lineRule="auto"/>
        <w:ind w:firstLine="0"/>
        <w:rPr>
          <w:sz w:val="24"/>
          <w:szCs w:val="24"/>
        </w:rPr>
      </w:pPr>
      <w:r w:rsidRPr="00A801A7">
        <w:rPr>
          <w:noProof/>
          <w:sz w:val="24"/>
          <w:szCs w:val="24"/>
          <w14:ligatures w14:val="standardContextual"/>
        </w:rPr>
        <w:drawing>
          <wp:inline distT="0" distB="0" distL="0" distR="0" wp14:anchorId="0C199E0B" wp14:editId="4DD0B941">
            <wp:extent cx="1193800" cy="180975"/>
            <wp:effectExtent l="0" t="0" r="0" b="0"/>
            <wp:docPr id="1715246767" name="Imagem 1">
              <a:hlinkClick xmlns:a="http://schemas.openxmlformats.org/drawingml/2006/main" r:id="rId7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46767" name="Imagem 1">
                      <a:hlinkClick r:id="rId737"/>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0975"/>
                    </a:xfrm>
                    <a:prstGeom prst="rect">
                      <a:avLst/>
                    </a:prstGeom>
                    <a:noFill/>
                    <a:ln>
                      <a:noFill/>
                    </a:ln>
                  </pic:spPr>
                </pic:pic>
              </a:graphicData>
            </a:graphic>
          </wp:inline>
        </w:drawing>
      </w:r>
    </w:p>
    <w:p w14:paraId="4AEE32B0" w14:textId="77777777" w:rsidR="00A801A7" w:rsidRDefault="00A801A7" w:rsidP="00A801A7">
      <w:pPr>
        <w:spacing w:after="0" w:line="240" w:lineRule="auto"/>
        <w:ind w:firstLine="0"/>
        <w:rPr>
          <w:rFonts w:eastAsia="Times New Roman"/>
          <w:b/>
          <w:sz w:val="24"/>
          <w:szCs w:val="24"/>
          <w:lang w:eastAsia="pt-BR"/>
        </w:rPr>
      </w:pPr>
    </w:p>
    <w:p w14:paraId="1E52E029" w14:textId="71119781" w:rsidR="00EA1814" w:rsidRPr="00A801A7" w:rsidRDefault="00EA1814" w:rsidP="00A801A7">
      <w:pPr>
        <w:spacing w:after="0" w:line="240" w:lineRule="auto"/>
        <w:ind w:firstLine="0"/>
        <w:rPr>
          <w:rFonts w:eastAsia="Times New Roman"/>
          <w:bCs w:val="0"/>
          <w:sz w:val="24"/>
          <w:szCs w:val="24"/>
          <w:lang w:eastAsia="pt-BR"/>
        </w:rPr>
      </w:pPr>
      <w:r w:rsidRPr="00A801A7">
        <w:rPr>
          <w:rFonts w:eastAsia="Times New Roman"/>
          <w:b/>
          <w:sz w:val="24"/>
          <w:szCs w:val="24"/>
          <w:lang w:eastAsia="pt-BR"/>
        </w:rPr>
        <w:t>ODS:</w:t>
      </w:r>
      <w:r w:rsidRPr="00A801A7">
        <w:rPr>
          <w:rFonts w:eastAsia="Times New Roman"/>
          <w:bCs w:val="0"/>
          <w:sz w:val="24"/>
          <w:szCs w:val="24"/>
          <w:lang w:eastAsia="pt-BR"/>
        </w:rPr>
        <w:t xml:space="preserve"> </w:t>
      </w:r>
      <w:hyperlink r:id="rId738" w:history="1">
        <w:r w:rsidRPr="00A801A7">
          <w:rPr>
            <w:rFonts w:eastAsia="Times New Roman"/>
            <w:bCs w:val="0"/>
            <w:color w:val="0000FF"/>
            <w:sz w:val="24"/>
            <w:szCs w:val="24"/>
            <w:u w:val="single"/>
            <w:lang w:eastAsia="pt-BR"/>
          </w:rPr>
          <w:t>4</w:t>
        </w:r>
      </w:hyperlink>
    </w:p>
    <w:p w14:paraId="6C6E3D63" w14:textId="77777777" w:rsidR="00EA1814" w:rsidRPr="00A801A7" w:rsidRDefault="00EA1814" w:rsidP="00A801A7">
      <w:pPr>
        <w:autoSpaceDE w:val="0"/>
        <w:autoSpaceDN w:val="0"/>
        <w:adjustRightInd w:val="0"/>
        <w:spacing w:after="0" w:line="240" w:lineRule="auto"/>
        <w:ind w:firstLine="0"/>
        <w:rPr>
          <w:rFonts w:eastAsia="Times New Roman"/>
          <w:bCs w:val="0"/>
          <w:sz w:val="24"/>
          <w:szCs w:val="24"/>
        </w:rPr>
      </w:pPr>
    </w:p>
    <w:p w14:paraId="5C35FD84" w14:textId="77777777" w:rsidR="00EA1814" w:rsidRPr="00A801A7" w:rsidRDefault="00EA1814" w:rsidP="00EA1814">
      <w:pPr>
        <w:spacing w:after="0" w:line="360" w:lineRule="auto"/>
        <w:ind w:firstLine="0"/>
        <w:rPr>
          <w:rFonts w:eastAsia="Times New Roman"/>
          <w:bCs w:val="0"/>
          <w:sz w:val="24"/>
          <w:szCs w:val="24"/>
        </w:rPr>
      </w:pPr>
      <w:r w:rsidRPr="00A801A7">
        <w:rPr>
          <w:rFonts w:eastAsia="Times New Roman"/>
          <w:bCs w:val="0"/>
          <w:sz w:val="24"/>
          <w:szCs w:val="24"/>
        </w:rPr>
        <w:t>Resumo:</w:t>
      </w:r>
    </w:p>
    <w:p w14:paraId="1E4BA937" w14:textId="77777777" w:rsidR="00EA1814" w:rsidRPr="00A801A7" w:rsidRDefault="00EA1814" w:rsidP="00EA1814">
      <w:pPr>
        <w:spacing w:after="0" w:line="360" w:lineRule="auto"/>
        <w:rPr>
          <w:rFonts w:eastAsia="Times New Roman"/>
          <w:b/>
          <w:sz w:val="24"/>
          <w:szCs w:val="24"/>
        </w:rPr>
      </w:pPr>
      <w:r w:rsidRPr="00A801A7">
        <w:rPr>
          <w:rFonts w:eastAsia="Times New Roman"/>
          <w:b/>
          <w:sz w:val="24"/>
          <w:szCs w:val="24"/>
        </w:rPr>
        <w:t>É inconstitucional — por usurpar a competência da União para legislar sobre as diretrizes e bases da educação nacional (CF/1988, art. 22, XXIV) — decreto estadual que proíbe o uso da linguagem neutra de gênero nas instituições de ensino e nos órgãos públicos.</w:t>
      </w:r>
    </w:p>
    <w:p w14:paraId="57A76AE9" w14:textId="7623B0B4" w:rsidR="00EA1814" w:rsidRPr="00A801A7" w:rsidRDefault="00EA1814" w:rsidP="00EA1814">
      <w:pPr>
        <w:spacing w:after="0" w:line="360" w:lineRule="auto"/>
        <w:ind w:firstLine="0"/>
        <w:rPr>
          <w:rFonts w:eastAsia="Times New Roman"/>
          <w:bCs w:val="0"/>
          <w:sz w:val="24"/>
          <w:szCs w:val="24"/>
        </w:rPr>
      </w:pPr>
      <w:r w:rsidRPr="00A801A7">
        <w:rPr>
          <w:rFonts w:eastAsia="Times New Roman"/>
          <w:bCs w:val="0"/>
          <w:sz w:val="24"/>
          <w:szCs w:val="24"/>
        </w:rPr>
        <w:tab/>
        <w:t>Conforme a jurisprudência desta Corte</w:t>
      </w:r>
      <w:r w:rsidRPr="00A801A7">
        <w:rPr>
          <w:rStyle w:val="Refdenotaderodap"/>
          <w:rFonts w:eastAsia="Times New Roman"/>
          <w:bCs w:val="0"/>
          <w:sz w:val="24"/>
          <w:szCs w:val="24"/>
        </w:rPr>
        <w:footnoteReference w:id="287"/>
      </w:r>
      <w:r w:rsidRPr="00A801A7">
        <w:rPr>
          <w:rFonts w:eastAsia="Times New Roman"/>
          <w:bCs w:val="0"/>
          <w:sz w:val="24"/>
          <w:szCs w:val="24"/>
        </w:rPr>
        <w:t>, normas estaduais ou municipais voltadas a disciplinar o uso da linguagem neutra são inconstitucionais porque invadem a competência da União para editar normas gerais sobre educação nacional.</w:t>
      </w:r>
    </w:p>
    <w:p w14:paraId="4CBD54DF" w14:textId="77777777" w:rsidR="00EA1814" w:rsidRPr="00A801A7" w:rsidRDefault="00EA1814" w:rsidP="00EA1814">
      <w:pPr>
        <w:spacing w:after="0" w:line="360" w:lineRule="auto"/>
        <w:ind w:firstLine="0"/>
        <w:rPr>
          <w:rFonts w:eastAsia="Times New Roman"/>
          <w:bCs w:val="0"/>
          <w:sz w:val="24"/>
          <w:szCs w:val="24"/>
        </w:rPr>
      </w:pPr>
      <w:r w:rsidRPr="00A801A7">
        <w:rPr>
          <w:rFonts w:eastAsia="Times New Roman"/>
          <w:bCs w:val="0"/>
          <w:sz w:val="24"/>
          <w:szCs w:val="24"/>
        </w:rPr>
        <w:tab/>
        <w:t>Ademais, muito embora seja concorrente a atuação dos entes federados na disciplina legal da educação e do ensino (CF/1988, art. 24, IX), diante da existência de uma norma federal sobre a matéria (no caso, a Lei nº 9.394/1996), a disciplina local não pode contrariá-la.</w:t>
      </w:r>
    </w:p>
    <w:p w14:paraId="166DBBE4" w14:textId="77777777" w:rsidR="00EA1814" w:rsidRPr="00A801A7" w:rsidRDefault="00EA1814" w:rsidP="00EA1814">
      <w:pPr>
        <w:spacing w:after="0" w:line="360" w:lineRule="auto"/>
        <w:ind w:firstLine="0"/>
        <w:rPr>
          <w:rFonts w:eastAsia="Times New Roman"/>
          <w:bCs w:val="0"/>
          <w:sz w:val="24"/>
          <w:szCs w:val="24"/>
        </w:rPr>
      </w:pPr>
      <w:r w:rsidRPr="00A801A7">
        <w:rPr>
          <w:rFonts w:eastAsia="Times New Roman"/>
          <w:bCs w:val="0"/>
          <w:sz w:val="24"/>
          <w:szCs w:val="24"/>
        </w:rPr>
        <w:tab/>
        <w:t>A língua de um País é fruto de séculos de evolução e reflete, para além da própria cultura, aspectos fundamentais da estruturação lógica do pensamento do povo. Nesse contexto, qualquer tentativa de impor mudanças ao idioma por meio de disposição normativa, como se a língua pudesse ser moldada mediante decreto, será ineficaz.</w:t>
      </w:r>
    </w:p>
    <w:p w14:paraId="0ACDDB3E" w14:textId="4391E17C" w:rsidR="00EA1814" w:rsidRPr="00A801A7" w:rsidRDefault="00EA1814" w:rsidP="00EA1814">
      <w:pPr>
        <w:spacing w:after="0" w:line="360" w:lineRule="auto"/>
        <w:rPr>
          <w:rFonts w:eastAsia="Times New Roman"/>
          <w:bCs w:val="0"/>
          <w:sz w:val="24"/>
          <w:szCs w:val="24"/>
        </w:rPr>
      </w:pPr>
      <w:r w:rsidRPr="00A801A7">
        <w:rPr>
          <w:rFonts w:eastAsia="Times New Roman"/>
          <w:bCs w:val="0"/>
          <w:sz w:val="24"/>
          <w:szCs w:val="24"/>
        </w:rPr>
        <w:t xml:space="preserve">Com base nesses entendimentos, o Plenário, por unanimidade, julgou procedente a ação para declarar a inconstitucionalidade do </w:t>
      </w:r>
      <w:hyperlink r:id="rId739" w:history="1">
        <w:r w:rsidRPr="00A801A7">
          <w:rPr>
            <w:rFonts w:eastAsia="Times New Roman"/>
            <w:bCs w:val="0"/>
            <w:color w:val="0000FF"/>
            <w:sz w:val="24"/>
            <w:szCs w:val="24"/>
            <w:u w:val="single"/>
          </w:rPr>
          <w:t>Decreto nº 1.329/2021 do Estado de Santa Catarina</w:t>
        </w:r>
      </w:hyperlink>
      <w:r w:rsidRPr="00A801A7">
        <w:rPr>
          <w:rStyle w:val="Refdenotaderodap"/>
          <w:rFonts w:eastAsia="Times New Roman"/>
          <w:bCs w:val="0"/>
          <w:sz w:val="24"/>
          <w:szCs w:val="24"/>
          <w:lang w:eastAsia="pt-BR"/>
        </w:rPr>
        <w:footnoteReference w:id="288"/>
      </w:r>
      <w:r w:rsidRPr="00A801A7">
        <w:rPr>
          <w:rFonts w:eastAsia="Times New Roman"/>
          <w:bCs w:val="0"/>
          <w:sz w:val="24"/>
          <w:szCs w:val="24"/>
        </w:rPr>
        <w:t>.</w:t>
      </w:r>
    </w:p>
    <w:p w14:paraId="1660A2F5" w14:textId="77777777" w:rsidR="00EA1814" w:rsidRPr="00A801A7" w:rsidRDefault="00EA1814" w:rsidP="00EA1814">
      <w:pPr>
        <w:spacing w:after="0" w:line="360" w:lineRule="auto"/>
        <w:rPr>
          <w:rFonts w:eastAsia="Times New Roman"/>
          <w:bCs w:val="0"/>
          <w:sz w:val="24"/>
          <w:szCs w:val="24"/>
        </w:rPr>
      </w:pPr>
    </w:p>
    <w:p w14:paraId="73F8EAD0" w14:textId="77777777" w:rsidR="00EA1814" w:rsidRPr="00EA1814" w:rsidRDefault="00EA1814" w:rsidP="00EA1814">
      <w:pPr>
        <w:spacing w:after="0" w:line="360" w:lineRule="auto"/>
        <w:ind w:firstLine="0"/>
        <w:rPr>
          <w:rFonts w:eastAsia="Times New Roman"/>
          <w:bCs w:val="0"/>
          <w:sz w:val="24"/>
          <w:szCs w:val="24"/>
        </w:rPr>
      </w:pPr>
      <w:hyperlink r:id="rId740" w:history="1">
        <w:r w:rsidRPr="00EA1814">
          <w:rPr>
            <w:rFonts w:eastAsia="Times New Roman"/>
            <w:bCs w:val="0"/>
            <w:color w:val="0000FF"/>
            <w:sz w:val="24"/>
            <w:szCs w:val="24"/>
            <w:u w:val="single"/>
          </w:rPr>
          <w:t>ADI 6.925/SC, relator Ministro Nunes Marques, julgamento virtual finalizado em 06.05.2025 (terça-feira), às 23:59</w:t>
        </w:r>
      </w:hyperlink>
    </w:p>
    <w:p w14:paraId="2F551198" w14:textId="77777777" w:rsidR="00EA1814" w:rsidRPr="00EA1814" w:rsidRDefault="00EA1814" w:rsidP="00EA1814">
      <w:pPr>
        <w:autoSpaceDE w:val="0"/>
        <w:autoSpaceDN w:val="0"/>
        <w:adjustRightInd w:val="0"/>
        <w:spacing w:after="0" w:line="240" w:lineRule="auto"/>
        <w:ind w:firstLine="0"/>
        <w:jc w:val="right"/>
        <w:rPr>
          <w:rFonts w:eastAsia="Times New Roman"/>
          <w:bCs w:val="0"/>
          <w:color w:val="000000"/>
          <w:sz w:val="22"/>
          <w:szCs w:val="22"/>
          <w:lang w:eastAsia="pt-BR"/>
        </w:rPr>
      </w:pPr>
      <w:hyperlink w:anchor="SUMÁRIO" w:history="1">
        <w:r w:rsidRPr="00EA1814">
          <w:rPr>
            <w:rFonts w:eastAsia="Times New Roman"/>
            <w:bCs w:val="0"/>
            <w:color w:val="0000FF"/>
            <w:sz w:val="16"/>
            <w:szCs w:val="16"/>
            <w:u w:val="single"/>
            <w:lang w:eastAsia="pt-BR"/>
          </w:rPr>
          <w:t>Sumário</w:t>
        </w:r>
      </w:hyperlink>
    </w:p>
    <w:p w14:paraId="7CD218BE" w14:textId="77777777" w:rsidR="00EA1814" w:rsidRPr="00EA1814" w:rsidRDefault="00EA1814" w:rsidP="00EA1814">
      <w:pPr>
        <w:spacing w:after="0" w:line="360" w:lineRule="auto"/>
        <w:ind w:firstLine="709"/>
        <w:rPr>
          <w:sz w:val="24"/>
          <w:szCs w:val="24"/>
        </w:rPr>
      </w:pPr>
    </w:p>
    <w:p w14:paraId="008B0DC3" w14:textId="45BF7CBE" w:rsidR="003210A3" w:rsidRDefault="003210A3" w:rsidP="00F709B8">
      <w:pPr>
        <w:pStyle w:val="Ttulo3"/>
      </w:pPr>
      <w:bookmarkStart w:id="351" w:name="_Toc216457058"/>
      <w:r w:rsidRPr="003210A3">
        <w:t xml:space="preserve">Diretrizes e bases do sistema educativo no âmbito estadual </w:t>
      </w:r>
      <w:r w:rsidRPr="00703848">
        <w:t xml:space="preserve">- </w:t>
      </w:r>
      <w:hyperlink r:id="rId741" w:history="1">
        <w:r w:rsidRPr="00703848">
          <w:rPr>
            <w:rStyle w:val="Hyperlink"/>
            <w:color w:val="auto"/>
            <w:u w:val="none"/>
          </w:rPr>
          <w:t>ADI 2.965/GO</w:t>
        </w:r>
        <w:bookmarkEnd w:id="351"/>
      </w:hyperlink>
    </w:p>
    <w:p w14:paraId="48ADF3B7" w14:textId="6B09354D" w:rsidR="003210A3" w:rsidRDefault="003210A3" w:rsidP="003210A3">
      <w:pPr>
        <w:spacing w:after="0" w:line="240" w:lineRule="auto"/>
        <w:ind w:firstLine="0"/>
      </w:pPr>
      <w:r>
        <w:rPr>
          <w:noProof/>
          <w:lang w:eastAsia="pt-BR"/>
        </w:rPr>
        <w:drawing>
          <wp:inline distT="0" distB="0" distL="0" distR="0" wp14:anchorId="0DC2D5A8" wp14:editId="74D03D64">
            <wp:extent cx="1219200" cy="182880"/>
            <wp:effectExtent l="0" t="0" r="0" b="7620"/>
            <wp:docPr id="1388061190" name="Imagem 1">
              <a:hlinkClick xmlns:a="http://schemas.openxmlformats.org/drawingml/2006/main" r:id="rId7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61190" name="Imagem 1">
                      <a:hlinkClick r:id="rId742"/>
                    </pic:cNvPr>
                    <pic:cNvPicPr>
                      <a:picLocks noChangeAspect="1" noChangeArrowheads="1"/>
                    </pic:cNvPicPr>
                  </pic:nvPicPr>
                  <pic:blipFill>
                    <a:blip r:embed="rId743">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pic:spPr>
                </pic:pic>
              </a:graphicData>
            </a:graphic>
          </wp:inline>
        </w:drawing>
      </w:r>
    </w:p>
    <w:p w14:paraId="37EAC11A" w14:textId="77777777" w:rsidR="00A27A0E" w:rsidRDefault="00A27A0E" w:rsidP="00A27A0E">
      <w:pPr>
        <w:spacing w:after="0" w:line="20" w:lineRule="atLeast"/>
        <w:ind w:firstLine="0"/>
        <w:jc w:val="left"/>
        <w:rPr>
          <w:rFonts w:eastAsia="Times New Roman"/>
          <w:bCs w:val="0"/>
          <w:sz w:val="24"/>
          <w:szCs w:val="24"/>
          <w:lang w:eastAsia="pt-BR"/>
        </w:rPr>
      </w:pPr>
    </w:p>
    <w:p w14:paraId="1DE593E3" w14:textId="5AF07154" w:rsidR="00812FF7" w:rsidRPr="00812FF7" w:rsidRDefault="00812FF7" w:rsidP="00812FF7">
      <w:pPr>
        <w:spacing w:after="0" w:line="20" w:lineRule="atLeast"/>
        <w:ind w:firstLine="0"/>
        <w:jc w:val="left"/>
        <w:rPr>
          <w:rFonts w:eastAsia="Times New Roman"/>
          <w:bCs w:val="0"/>
          <w:sz w:val="24"/>
          <w:szCs w:val="24"/>
          <w:lang w:eastAsia="pt-BR"/>
        </w:rPr>
      </w:pPr>
      <w:r w:rsidRPr="00812FF7">
        <w:rPr>
          <w:rFonts w:eastAsia="Times New Roman"/>
          <w:b/>
          <w:sz w:val="24"/>
          <w:szCs w:val="24"/>
        </w:rPr>
        <w:t>ODS</w:t>
      </w:r>
      <w:r>
        <w:rPr>
          <w:rFonts w:eastAsia="Times New Roman"/>
          <w:bCs w:val="0"/>
          <w:sz w:val="24"/>
          <w:szCs w:val="24"/>
          <w:lang w:eastAsia="pt-BR"/>
        </w:rPr>
        <w:t>:</w:t>
      </w:r>
      <w:r w:rsidRPr="00812FF7">
        <w:rPr>
          <w:rFonts w:eastAsia="Times New Roman"/>
          <w:bCs w:val="0"/>
          <w:sz w:val="24"/>
          <w:szCs w:val="24"/>
          <w:lang w:eastAsia="pt-BR"/>
        </w:rPr>
        <w:t xml:space="preserve"> </w:t>
      </w:r>
      <w:hyperlink r:id="rId744" w:history="1">
        <w:r w:rsidRPr="00812FF7">
          <w:rPr>
            <w:rFonts w:eastAsia="Times New Roman"/>
            <w:bCs w:val="0"/>
            <w:color w:val="0000FF"/>
            <w:sz w:val="24"/>
            <w:szCs w:val="24"/>
            <w:u w:val="single"/>
            <w:lang w:eastAsia="pt-BR"/>
          </w:rPr>
          <w:t>4</w:t>
        </w:r>
      </w:hyperlink>
      <w:r w:rsidRPr="00812FF7">
        <w:rPr>
          <w:rFonts w:eastAsia="Times New Roman"/>
          <w:bCs w:val="0"/>
          <w:sz w:val="24"/>
          <w:szCs w:val="24"/>
          <w:lang w:eastAsia="pt-BR"/>
        </w:rPr>
        <w:t xml:space="preserve"> e </w:t>
      </w:r>
      <w:hyperlink r:id="rId745" w:history="1">
        <w:r w:rsidRPr="00812FF7">
          <w:rPr>
            <w:rFonts w:eastAsia="Times New Roman"/>
            <w:bCs w:val="0"/>
            <w:color w:val="0000FF"/>
            <w:sz w:val="24"/>
            <w:szCs w:val="24"/>
            <w:u w:val="single"/>
            <w:lang w:eastAsia="pt-BR"/>
          </w:rPr>
          <w:t>16</w:t>
        </w:r>
      </w:hyperlink>
    </w:p>
    <w:p w14:paraId="04286CE1" w14:textId="77777777" w:rsidR="00812FF7" w:rsidRPr="00A27A0E" w:rsidRDefault="00812FF7" w:rsidP="00A27A0E">
      <w:pPr>
        <w:spacing w:after="0" w:line="20" w:lineRule="atLeast"/>
        <w:ind w:firstLine="0"/>
        <w:jc w:val="left"/>
        <w:rPr>
          <w:rFonts w:eastAsia="Times New Roman"/>
          <w:bCs w:val="0"/>
          <w:sz w:val="24"/>
          <w:szCs w:val="24"/>
          <w:lang w:eastAsia="pt-BR"/>
        </w:rPr>
      </w:pPr>
    </w:p>
    <w:p w14:paraId="43FEE055" w14:textId="77777777" w:rsidR="00A27A0E" w:rsidRPr="00A27A0E" w:rsidRDefault="00A27A0E" w:rsidP="00A27A0E">
      <w:pPr>
        <w:spacing w:after="0" w:line="360" w:lineRule="auto"/>
        <w:ind w:firstLine="0"/>
        <w:jc w:val="left"/>
        <w:rPr>
          <w:rFonts w:eastAsia="Times New Roman"/>
          <w:bCs w:val="0"/>
          <w:sz w:val="24"/>
          <w:szCs w:val="24"/>
          <w:lang w:eastAsia="pt-BR"/>
        </w:rPr>
      </w:pPr>
      <w:r w:rsidRPr="00A27A0E">
        <w:rPr>
          <w:rFonts w:eastAsia="Times New Roman"/>
          <w:bCs w:val="0"/>
          <w:sz w:val="24"/>
          <w:szCs w:val="24"/>
          <w:lang w:eastAsia="pt-BR"/>
        </w:rPr>
        <w:t xml:space="preserve">Resumo: </w:t>
      </w:r>
    </w:p>
    <w:p w14:paraId="23F0E736" w14:textId="77777777" w:rsidR="00A27A0E" w:rsidRPr="00A27A0E" w:rsidRDefault="00A27A0E" w:rsidP="00A27A0E">
      <w:pPr>
        <w:spacing w:after="0" w:line="360" w:lineRule="auto"/>
        <w:ind w:firstLine="709"/>
        <w:rPr>
          <w:rFonts w:eastAsia="Times New Roman"/>
          <w:b/>
          <w:sz w:val="24"/>
          <w:szCs w:val="24"/>
          <w:lang w:eastAsia="pt-BR"/>
        </w:rPr>
      </w:pPr>
      <w:r w:rsidRPr="00A27A0E">
        <w:rPr>
          <w:rFonts w:eastAsia="Times New Roman"/>
          <w:b/>
          <w:sz w:val="24"/>
          <w:szCs w:val="24"/>
          <w:lang w:eastAsia="pt-BR"/>
        </w:rPr>
        <w:t>A competência suplementar dos estados-membros para legislar sobre educação e ensino restringe-se à edição de normas específicas para atender às peculiaridades desses entes da Federação e não serve de pretexto para elaborar normas gerais sobre educação ou disciplinar outras matérias de competência reservada à União.</w:t>
      </w:r>
    </w:p>
    <w:p w14:paraId="6BE2BD49" w14:textId="63C6093E" w:rsidR="00A27A0E" w:rsidRPr="00A27A0E" w:rsidRDefault="00A27A0E" w:rsidP="00A27A0E">
      <w:pPr>
        <w:spacing w:after="0" w:line="360" w:lineRule="auto"/>
        <w:ind w:firstLine="709"/>
        <w:rPr>
          <w:rFonts w:eastAsia="Times New Roman"/>
          <w:bCs w:val="0"/>
          <w:sz w:val="24"/>
          <w:szCs w:val="24"/>
          <w:lang w:eastAsia="pt-BR"/>
        </w:rPr>
      </w:pPr>
      <w:r w:rsidRPr="00A27A0E">
        <w:rPr>
          <w:rFonts w:eastAsia="Times New Roman"/>
          <w:bCs w:val="0"/>
          <w:sz w:val="24"/>
          <w:szCs w:val="24"/>
          <w:lang w:eastAsia="pt-BR"/>
        </w:rPr>
        <w:t>Compete à União legislar privativamente sobre as diretrizes e bases da educação nacional, e aos estados-membros e ao Distrito Federal, em concorrência com a União, sobre educação</w:t>
      </w:r>
      <w:r w:rsidR="004507EB">
        <w:rPr>
          <w:rStyle w:val="Refdenotaderodap"/>
          <w:rFonts w:eastAsia="Times New Roman"/>
          <w:bCs w:val="0"/>
          <w:sz w:val="24"/>
          <w:szCs w:val="24"/>
          <w:lang w:eastAsia="pt-BR"/>
        </w:rPr>
        <w:footnoteReference w:id="289"/>
      </w:r>
      <w:r w:rsidRPr="00A27A0E">
        <w:rPr>
          <w:rFonts w:eastAsia="Times New Roman"/>
          <w:bCs w:val="0"/>
          <w:sz w:val="24"/>
          <w:szCs w:val="24"/>
          <w:lang w:eastAsia="pt-BR"/>
        </w:rPr>
        <w:t>. No âmbito dessa competência concorrente, o ente federal deve estabelecer as normas gerais, de modo a preservar a competência residual dos demais entes para editar normas suplementares (CF/1988, art. 24, IX e §§ 1º e 2º).</w:t>
      </w:r>
    </w:p>
    <w:p w14:paraId="74847BF9" w14:textId="77777777" w:rsidR="00A27A0E" w:rsidRPr="00A27A0E" w:rsidRDefault="00A27A0E" w:rsidP="00A27A0E">
      <w:pPr>
        <w:spacing w:after="0" w:line="360" w:lineRule="auto"/>
        <w:ind w:firstLine="709"/>
        <w:rPr>
          <w:rFonts w:eastAsia="Times New Roman"/>
          <w:bCs w:val="0"/>
          <w:sz w:val="24"/>
          <w:szCs w:val="24"/>
          <w:lang w:eastAsia="pt-BR"/>
        </w:rPr>
      </w:pPr>
      <w:r w:rsidRPr="00A27A0E">
        <w:rPr>
          <w:rFonts w:eastAsia="Times New Roman"/>
          <w:bCs w:val="0"/>
          <w:sz w:val="24"/>
          <w:szCs w:val="24"/>
          <w:lang w:eastAsia="pt-BR"/>
        </w:rPr>
        <w:t>No exercício da sua competência privativa, a União instituiu a Lei de Diretrizes e Bases da Educação Nacional - LDB (Lei nº 9.394/1996), que determina, tal como disposto no art. 211 da CF/1988, que a União, os estados, o Distrito Federal e os municípios deverão organizar, em regime de colaboração, os respectivos sistemas de ensino. A liberdade para tanto se submete aos limites definidos pela lei federal (art. 8º, § 2º).</w:t>
      </w:r>
    </w:p>
    <w:p w14:paraId="1994F360" w14:textId="6E9C4757" w:rsidR="00A27A0E" w:rsidRPr="00A27A0E" w:rsidRDefault="00A27A0E" w:rsidP="00A27A0E">
      <w:pPr>
        <w:spacing w:after="0" w:line="360" w:lineRule="auto"/>
        <w:ind w:firstLine="709"/>
        <w:rPr>
          <w:rFonts w:eastAsia="Times New Roman"/>
          <w:bCs w:val="0"/>
          <w:sz w:val="24"/>
          <w:szCs w:val="24"/>
          <w:lang w:eastAsia="pt-BR"/>
        </w:rPr>
      </w:pPr>
      <w:r w:rsidRPr="00A27A0E">
        <w:rPr>
          <w:rFonts w:eastAsia="Times New Roman"/>
          <w:bCs w:val="0"/>
          <w:sz w:val="24"/>
          <w:szCs w:val="24"/>
          <w:lang w:eastAsia="pt-BR"/>
        </w:rPr>
        <w:t>A LDB, no que se refere a esse poder de organização, inseriu as instituições de ensino fundamental e médio criadas e mantidas pela iniciativa privada no âmbito de atuação estadual (</w:t>
      </w:r>
      <w:proofErr w:type="spellStart"/>
      <w:r w:rsidRPr="00A27A0E">
        <w:rPr>
          <w:rFonts w:eastAsia="Times New Roman"/>
          <w:bCs w:val="0"/>
          <w:sz w:val="24"/>
          <w:szCs w:val="24"/>
          <w:lang w:eastAsia="pt-BR"/>
        </w:rPr>
        <w:t>arts</w:t>
      </w:r>
      <w:proofErr w:type="spellEnd"/>
      <w:r w:rsidRPr="00A27A0E">
        <w:rPr>
          <w:rFonts w:eastAsia="Times New Roman"/>
          <w:bCs w:val="0"/>
          <w:sz w:val="24"/>
          <w:szCs w:val="24"/>
          <w:lang w:eastAsia="pt-BR"/>
        </w:rPr>
        <w:t>. 16, 17 e 18), as quais devem respeitar as normas gerais da educação nacional, bem como as editadas pelos respectivos estados-membros com base na sua competência legislativa suplementar</w:t>
      </w:r>
      <w:r w:rsidR="004507EB">
        <w:rPr>
          <w:rStyle w:val="Refdenotaderodap"/>
          <w:rFonts w:eastAsia="Times New Roman"/>
          <w:bCs w:val="0"/>
          <w:sz w:val="24"/>
          <w:szCs w:val="24"/>
          <w:lang w:eastAsia="pt-BR"/>
        </w:rPr>
        <w:footnoteReference w:id="290"/>
      </w:r>
      <w:r w:rsidRPr="00A27A0E">
        <w:rPr>
          <w:rFonts w:eastAsia="Times New Roman"/>
          <w:bCs w:val="0"/>
          <w:sz w:val="24"/>
          <w:szCs w:val="24"/>
          <w:lang w:eastAsia="pt-BR"/>
        </w:rPr>
        <w:t>.</w:t>
      </w:r>
    </w:p>
    <w:p w14:paraId="02495D5B" w14:textId="77777777" w:rsidR="00A27A0E" w:rsidRPr="00A27A0E" w:rsidRDefault="00A27A0E" w:rsidP="00A27A0E">
      <w:pPr>
        <w:spacing w:after="0" w:line="360" w:lineRule="auto"/>
        <w:ind w:firstLine="709"/>
        <w:rPr>
          <w:rFonts w:eastAsia="Times New Roman"/>
          <w:bCs w:val="0"/>
          <w:sz w:val="24"/>
          <w:szCs w:val="24"/>
          <w:lang w:eastAsia="pt-BR"/>
        </w:rPr>
      </w:pPr>
      <w:r w:rsidRPr="00A27A0E">
        <w:rPr>
          <w:rFonts w:eastAsia="Times New Roman"/>
          <w:bCs w:val="0"/>
          <w:sz w:val="24"/>
          <w:szCs w:val="24"/>
          <w:lang w:eastAsia="pt-BR"/>
        </w:rPr>
        <w:t>Nesse contexto, é constitucional dispositivo de lei estadual que prevê a fiscalização dos estabelecimentos de ensino privados para a verificação do cumprimento das normas gerais da educação nacional e das normas locais suplementares, pois</w:t>
      </w:r>
      <w:r w:rsidRPr="00A27A0E">
        <w:rPr>
          <w:rFonts w:ascii="Aptos" w:eastAsia="Aptos" w:hAnsi="Aptos"/>
          <w:bCs w:val="0"/>
          <w:kern w:val="2"/>
          <w:sz w:val="22"/>
          <w:szCs w:val="22"/>
          <w14:ligatures w14:val="standardContextual"/>
        </w:rPr>
        <w:t xml:space="preserve"> </w:t>
      </w:r>
      <w:r w:rsidRPr="00A27A0E">
        <w:rPr>
          <w:rFonts w:eastAsia="Times New Roman"/>
          <w:bCs w:val="0"/>
          <w:sz w:val="24"/>
          <w:szCs w:val="24"/>
          <w:lang w:eastAsia="pt-BR"/>
        </w:rPr>
        <w:t xml:space="preserve">a aplicabilidade de determinada norma pressupõe logicamente a possibilidade de que seus destinatários sejam fiscalizados. </w:t>
      </w:r>
    </w:p>
    <w:p w14:paraId="538F175E" w14:textId="77777777" w:rsidR="00A27A0E" w:rsidRPr="00A27A0E" w:rsidRDefault="00A27A0E" w:rsidP="00A27A0E">
      <w:pPr>
        <w:spacing w:after="0" w:line="360" w:lineRule="auto"/>
        <w:ind w:firstLine="709"/>
        <w:rPr>
          <w:rFonts w:eastAsia="Times New Roman"/>
          <w:bCs w:val="0"/>
          <w:sz w:val="24"/>
          <w:szCs w:val="24"/>
          <w:lang w:eastAsia="pt-BR"/>
        </w:rPr>
      </w:pPr>
      <w:r w:rsidRPr="00A27A0E">
        <w:rPr>
          <w:rFonts w:eastAsia="Times New Roman"/>
          <w:bCs w:val="0"/>
          <w:sz w:val="24"/>
          <w:szCs w:val="24"/>
          <w:lang w:eastAsia="pt-BR"/>
        </w:rPr>
        <w:lastRenderedPageBreak/>
        <w:t>De igual modo, é constitucional norma estadual que apenas faz cumprir a possibilidade de atendimento a peculiaridades locais mencionada na LDB (art. 23, § 2º), ao atribuir ao Conselho Estadual de Educação a aprovação do calendário escolar dos estabelecimentos de ensino da educação básica.</w:t>
      </w:r>
    </w:p>
    <w:p w14:paraId="33804A8B" w14:textId="52796261" w:rsidR="00A27A0E" w:rsidRPr="00A27A0E" w:rsidRDefault="00A27A0E" w:rsidP="00A27A0E">
      <w:pPr>
        <w:spacing w:after="0" w:line="360" w:lineRule="auto"/>
        <w:ind w:firstLine="709"/>
        <w:rPr>
          <w:rFonts w:eastAsia="Times New Roman"/>
          <w:bCs w:val="0"/>
          <w:sz w:val="24"/>
          <w:szCs w:val="24"/>
          <w:lang w:eastAsia="pt-BR"/>
        </w:rPr>
      </w:pPr>
      <w:r w:rsidRPr="00A27A0E">
        <w:rPr>
          <w:rFonts w:eastAsia="Times New Roman"/>
          <w:bCs w:val="0"/>
          <w:sz w:val="24"/>
          <w:szCs w:val="24"/>
          <w:lang w:eastAsia="pt-BR"/>
        </w:rPr>
        <w:t>Lei estadual também pode fixar o número máximo de alunos em sala de aula, inclusive para as escolas particulares</w:t>
      </w:r>
      <w:r w:rsidR="004507EB">
        <w:rPr>
          <w:rStyle w:val="Refdenotaderodap"/>
          <w:rFonts w:eastAsia="Times New Roman"/>
          <w:bCs w:val="0"/>
          <w:sz w:val="24"/>
          <w:szCs w:val="24"/>
          <w:lang w:eastAsia="pt-BR"/>
        </w:rPr>
        <w:footnoteReference w:id="291"/>
      </w:r>
      <w:r w:rsidRPr="00A27A0E">
        <w:rPr>
          <w:rFonts w:eastAsia="Times New Roman"/>
          <w:bCs w:val="0"/>
          <w:sz w:val="24"/>
          <w:szCs w:val="24"/>
          <w:lang w:eastAsia="pt-BR"/>
        </w:rPr>
        <w:t>, bem como exigir, salvo na educação infantil,</w:t>
      </w:r>
      <w:r w:rsidRPr="00A27A0E" w:rsidDel="000F6AF9">
        <w:rPr>
          <w:rFonts w:eastAsia="Times New Roman"/>
          <w:bCs w:val="0"/>
          <w:sz w:val="24"/>
          <w:szCs w:val="24"/>
          <w:lang w:eastAsia="pt-BR"/>
        </w:rPr>
        <w:t xml:space="preserve"> </w:t>
      </w:r>
      <w:r w:rsidRPr="00A27A0E">
        <w:rPr>
          <w:rFonts w:eastAsia="Times New Roman"/>
          <w:bCs w:val="0"/>
          <w:sz w:val="24"/>
          <w:szCs w:val="24"/>
          <w:lang w:eastAsia="pt-BR"/>
        </w:rPr>
        <w:t>formação mínima para o exercício do magistério.</w:t>
      </w:r>
    </w:p>
    <w:p w14:paraId="5BB8755C" w14:textId="3F9EDB74" w:rsidR="00A27A0E" w:rsidRPr="00A27A0E" w:rsidRDefault="00A27A0E" w:rsidP="00A27A0E">
      <w:pPr>
        <w:spacing w:after="0" w:line="360" w:lineRule="auto"/>
        <w:ind w:firstLine="709"/>
        <w:rPr>
          <w:rFonts w:eastAsia="Times New Roman"/>
          <w:bCs w:val="0"/>
          <w:sz w:val="24"/>
          <w:szCs w:val="24"/>
          <w:lang w:eastAsia="pt-BR"/>
        </w:rPr>
      </w:pPr>
      <w:r w:rsidRPr="00A27A0E">
        <w:rPr>
          <w:rFonts w:eastAsia="Times New Roman"/>
          <w:bCs w:val="0"/>
          <w:sz w:val="24"/>
          <w:szCs w:val="24"/>
          <w:lang w:eastAsia="pt-BR"/>
        </w:rPr>
        <w:t xml:space="preserve">Com base nesses e em outros entendimentos, o Plenário, julgou parcialmente procedente a ação, para, no que se refere à </w:t>
      </w:r>
      <w:hyperlink r:id="rId746" w:history="1">
        <w:r w:rsidRPr="00A27A0E">
          <w:rPr>
            <w:rFonts w:eastAsia="Times New Roman"/>
            <w:bCs w:val="0"/>
            <w:color w:val="0000FF"/>
            <w:sz w:val="24"/>
            <w:szCs w:val="24"/>
            <w:u w:val="single"/>
            <w:lang w:eastAsia="pt-BR"/>
          </w:rPr>
          <w:t>Lei Complementar nº 26/1998 do Estado de Goiás</w:t>
        </w:r>
      </w:hyperlink>
      <w:r w:rsidRPr="00A27A0E">
        <w:rPr>
          <w:rFonts w:eastAsia="Times New Roman"/>
          <w:bCs w:val="0"/>
          <w:sz w:val="24"/>
          <w:szCs w:val="24"/>
          <w:lang w:eastAsia="pt-BR"/>
        </w:rPr>
        <w:t xml:space="preserve">, com as alterações realizadas pelas </w:t>
      </w:r>
      <w:hyperlink r:id="rId747" w:history="1">
        <w:r w:rsidRPr="00A27A0E">
          <w:rPr>
            <w:rFonts w:eastAsia="Times New Roman"/>
            <w:bCs w:val="0"/>
            <w:color w:val="0000FF"/>
            <w:sz w:val="24"/>
            <w:szCs w:val="24"/>
            <w:u w:val="single"/>
            <w:lang w:eastAsia="pt-BR"/>
          </w:rPr>
          <w:t>Leis Complementares estaduais nº 85/2011</w:t>
        </w:r>
      </w:hyperlink>
      <w:r w:rsidRPr="00A27A0E">
        <w:rPr>
          <w:rFonts w:eastAsia="Times New Roman"/>
          <w:bCs w:val="0"/>
          <w:sz w:val="24"/>
          <w:szCs w:val="24"/>
          <w:lang w:eastAsia="pt-BR"/>
        </w:rPr>
        <w:t xml:space="preserve"> e </w:t>
      </w:r>
      <w:hyperlink r:id="rId748" w:history="1">
        <w:r w:rsidRPr="00A27A0E">
          <w:rPr>
            <w:rFonts w:eastAsia="Times New Roman"/>
            <w:bCs w:val="0"/>
            <w:color w:val="0000FF"/>
            <w:sz w:val="24"/>
            <w:szCs w:val="24"/>
            <w:u w:val="single"/>
            <w:lang w:eastAsia="pt-BR"/>
          </w:rPr>
          <w:t>nº 86/2011</w:t>
        </w:r>
      </w:hyperlink>
      <w:r w:rsidRPr="00A27A0E">
        <w:rPr>
          <w:rFonts w:eastAsia="Times New Roman"/>
          <w:bCs w:val="0"/>
          <w:sz w:val="24"/>
          <w:szCs w:val="24"/>
          <w:lang w:eastAsia="pt-BR"/>
        </w:rPr>
        <w:t xml:space="preserve">: (i) por unanimidade, declarar a constitucionalidade dos </w:t>
      </w:r>
      <w:proofErr w:type="spellStart"/>
      <w:r w:rsidRPr="00A27A0E">
        <w:rPr>
          <w:rFonts w:eastAsia="Times New Roman"/>
          <w:bCs w:val="0"/>
          <w:sz w:val="24"/>
          <w:szCs w:val="24"/>
          <w:lang w:eastAsia="pt-BR"/>
        </w:rPr>
        <w:t>arts</w:t>
      </w:r>
      <w:proofErr w:type="spellEnd"/>
      <w:r w:rsidRPr="00A27A0E">
        <w:rPr>
          <w:rFonts w:eastAsia="Times New Roman"/>
          <w:bCs w:val="0"/>
          <w:sz w:val="24"/>
          <w:szCs w:val="24"/>
          <w:lang w:eastAsia="pt-BR"/>
        </w:rPr>
        <w:t>. 4º, II; 14, VI e VII; e 34, “a” a “d”</w:t>
      </w:r>
      <w:r w:rsidR="004507EB">
        <w:rPr>
          <w:rStyle w:val="Refdenotaderodap"/>
          <w:rFonts w:eastAsia="Times New Roman"/>
          <w:bCs w:val="0"/>
          <w:sz w:val="24"/>
          <w:szCs w:val="24"/>
          <w:lang w:eastAsia="pt-BR"/>
        </w:rPr>
        <w:footnoteReference w:id="292"/>
      </w:r>
      <w:r w:rsidRPr="00A27A0E">
        <w:rPr>
          <w:rFonts w:eastAsia="Times New Roman"/>
          <w:bCs w:val="0"/>
          <w:sz w:val="24"/>
          <w:szCs w:val="24"/>
          <w:lang w:eastAsia="pt-BR"/>
        </w:rPr>
        <w:t>; (</w:t>
      </w:r>
      <w:proofErr w:type="spellStart"/>
      <w:r w:rsidRPr="00A27A0E">
        <w:rPr>
          <w:rFonts w:eastAsia="Times New Roman"/>
          <w:bCs w:val="0"/>
          <w:sz w:val="24"/>
          <w:szCs w:val="24"/>
          <w:lang w:eastAsia="pt-BR"/>
        </w:rPr>
        <w:t>ii</w:t>
      </w:r>
      <w:proofErr w:type="spellEnd"/>
      <w:r w:rsidRPr="00A27A0E">
        <w:rPr>
          <w:rFonts w:eastAsia="Times New Roman"/>
          <w:bCs w:val="0"/>
          <w:sz w:val="24"/>
          <w:szCs w:val="24"/>
          <w:lang w:eastAsia="pt-BR"/>
        </w:rPr>
        <w:t>) por maioria, declarar a constitucionalidade do art. 14, V e XV</w:t>
      </w:r>
      <w:r w:rsidR="004507EB">
        <w:rPr>
          <w:rStyle w:val="Refdenotaderodap"/>
          <w:rFonts w:eastAsia="Times New Roman"/>
          <w:bCs w:val="0"/>
          <w:sz w:val="24"/>
          <w:szCs w:val="24"/>
          <w:lang w:eastAsia="pt-BR"/>
        </w:rPr>
        <w:footnoteReference w:id="293"/>
      </w:r>
      <w:r w:rsidRPr="00A27A0E">
        <w:rPr>
          <w:rFonts w:eastAsia="Times New Roman"/>
          <w:bCs w:val="0"/>
          <w:sz w:val="24"/>
          <w:szCs w:val="24"/>
          <w:lang w:eastAsia="pt-BR"/>
        </w:rPr>
        <w:t>; (</w:t>
      </w:r>
      <w:proofErr w:type="spellStart"/>
      <w:r w:rsidRPr="00A27A0E">
        <w:rPr>
          <w:rFonts w:eastAsia="Times New Roman"/>
          <w:bCs w:val="0"/>
          <w:sz w:val="24"/>
          <w:szCs w:val="24"/>
          <w:lang w:eastAsia="pt-BR"/>
        </w:rPr>
        <w:t>iii</w:t>
      </w:r>
      <w:proofErr w:type="spellEnd"/>
      <w:r w:rsidRPr="00A27A0E">
        <w:rPr>
          <w:rFonts w:eastAsia="Times New Roman"/>
          <w:bCs w:val="0"/>
          <w:sz w:val="24"/>
          <w:szCs w:val="24"/>
          <w:lang w:eastAsia="pt-BR"/>
        </w:rPr>
        <w:t>) por maioria, declarar a constitucionalidade do art. 14, parágrafo único, “d”</w:t>
      </w:r>
      <w:r w:rsidR="004507EB">
        <w:rPr>
          <w:rStyle w:val="Refdenotaderodap"/>
          <w:rFonts w:eastAsia="Times New Roman"/>
          <w:bCs w:val="0"/>
          <w:sz w:val="24"/>
          <w:szCs w:val="24"/>
          <w:lang w:eastAsia="pt-BR"/>
        </w:rPr>
        <w:footnoteReference w:id="294"/>
      </w:r>
      <w:r w:rsidRPr="00A27A0E">
        <w:rPr>
          <w:rFonts w:eastAsia="Times New Roman"/>
          <w:bCs w:val="0"/>
          <w:sz w:val="24"/>
          <w:szCs w:val="24"/>
          <w:lang w:eastAsia="pt-BR"/>
        </w:rPr>
        <w:t>; (</w:t>
      </w:r>
      <w:proofErr w:type="spellStart"/>
      <w:r w:rsidRPr="00A27A0E">
        <w:rPr>
          <w:rFonts w:eastAsia="Times New Roman"/>
          <w:bCs w:val="0"/>
          <w:sz w:val="24"/>
          <w:szCs w:val="24"/>
          <w:lang w:eastAsia="pt-BR"/>
        </w:rPr>
        <w:t>iv</w:t>
      </w:r>
      <w:proofErr w:type="spellEnd"/>
      <w:r w:rsidRPr="00A27A0E">
        <w:rPr>
          <w:rFonts w:eastAsia="Times New Roman"/>
          <w:bCs w:val="0"/>
          <w:sz w:val="24"/>
          <w:szCs w:val="24"/>
          <w:lang w:eastAsia="pt-BR"/>
        </w:rPr>
        <w:t>) por unanimidade, declarar a inconstitucionalidade da expressão “</w:t>
      </w:r>
      <w:r w:rsidRPr="00A27A0E">
        <w:rPr>
          <w:rFonts w:eastAsia="Times New Roman"/>
          <w:bCs w:val="0"/>
          <w:i/>
          <w:iCs/>
          <w:sz w:val="24"/>
          <w:szCs w:val="24"/>
          <w:lang w:eastAsia="pt-BR"/>
        </w:rPr>
        <w:t>a ser realizada preferencialmente, em universidades e centros universitários</w:t>
      </w:r>
      <w:r w:rsidRPr="00A27A0E">
        <w:rPr>
          <w:rFonts w:eastAsia="Times New Roman"/>
          <w:bCs w:val="0"/>
          <w:sz w:val="24"/>
          <w:szCs w:val="24"/>
          <w:lang w:eastAsia="pt-BR"/>
        </w:rPr>
        <w:t xml:space="preserve">”, constante do art. 83, bem como dar interpretação conforme à Constituição Federal ao dispositivo, para excluir da sua incidência a educação infantil; (v) por maioria, declarar a inconstitucionalidade parcial, com redução de texto, do art. 84, parágrafo </w:t>
      </w:r>
      <w:r w:rsidRPr="00A27A0E">
        <w:rPr>
          <w:rFonts w:eastAsia="Times New Roman"/>
          <w:bCs w:val="0"/>
          <w:sz w:val="24"/>
          <w:szCs w:val="24"/>
          <w:lang w:eastAsia="pt-BR"/>
        </w:rPr>
        <w:lastRenderedPageBreak/>
        <w:t>único, para que sejam suprimidas as expressões “</w:t>
      </w:r>
      <w:r w:rsidRPr="00A27A0E">
        <w:rPr>
          <w:rFonts w:eastAsia="Times New Roman"/>
          <w:bCs w:val="0"/>
          <w:i/>
          <w:iCs/>
          <w:sz w:val="24"/>
          <w:szCs w:val="24"/>
          <w:lang w:eastAsia="pt-BR"/>
        </w:rPr>
        <w:t>quatro</w:t>
      </w:r>
      <w:r w:rsidRPr="00A27A0E">
        <w:rPr>
          <w:rFonts w:eastAsia="Times New Roman"/>
          <w:bCs w:val="0"/>
          <w:sz w:val="24"/>
          <w:szCs w:val="24"/>
          <w:lang w:eastAsia="pt-BR"/>
        </w:rPr>
        <w:t>” e “</w:t>
      </w:r>
      <w:r w:rsidRPr="00A27A0E">
        <w:rPr>
          <w:rFonts w:eastAsia="Times New Roman"/>
          <w:bCs w:val="0"/>
          <w:i/>
          <w:iCs/>
          <w:sz w:val="24"/>
          <w:szCs w:val="24"/>
          <w:lang w:eastAsia="pt-BR"/>
        </w:rPr>
        <w:t>em caráter precário, a durar até o fim da Década da Educação</w:t>
      </w:r>
      <w:r w:rsidRPr="00A27A0E">
        <w:rPr>
          <w:rFonts w:eastAsia="Times New Roman"/>
          <w:bCs w:val="0"/>
          <w:sz w:val="24"/>
          <w:szCs w:val="24"/>
          <w:lang w:eastAsia="pt-BR"/>
        </w:rPr>
        <w:t>”</w:t>
      </w:r>
      <w:r w:rsidR="004507EB">
        <w:rPr>
          <w:rStyle w:val="Refdenotaderodap"/>
          <w:rFonts w:eastAsia="Times New Roman"/>
          <w:bCs w:val="0"/>
          <w:sz w:val="24"/>
          <w:szCs w:val="24"/>
          <w:lang w:eastAsia="pt-BR"/>
        </w:rPr>
        <w:footnoteReference w:id="295"/>
      </w:r>
      <w:r w:rsidRPr="00A27A0E">
        <w:rPr>
          <w:rFonts w:eastAsia="Times New Roman"/>
          <w:bCs w:val="0"/>
          <w:sz w:val="24"/>
          <w:szCs w:val="24"/>
          <w:lang w:eastAsia="pt-BR"/>
        </w:rPr>
        <w:t>, (vi) por maioria, declarar a constitucionalidade do art. 84, I; (</w:t>
      </w:r>
      <w:proofErr w:type="spellStart"/>
      <w:r w:rsidRPr="00A27A0E">
        <w:rPr>
          <w:rFonts w:eastAsia="Times New Roman"/>
          <w:bCs w:val="0"/>
          <w:sz w:val="24"/>
          <w:szCs w:val="24"/>
          <w:lang w:eastAsia="pt-BR"/>
        </w:rPr>
        <w:t>vii</w:t>
      </w:r>
      <w:proofErr w:type="spellEnd"/>
      <w:r w:rsidRPr="00A27A0E">
        <w:rPr>
          <w:rFonts w:eastAsia="Times New Roman"/>
          <w:bCs w:val="0"/>
          <w:sz w:val="24"/>
          <w:szCs w:val="24"/>
          <w:lang w:eastAsia="pt-BR"/>
        </w:rPr>
        <w:t>) por maioria, declarar a inconstitucionalidade da expressão “</w:t>
      </w:r>
      <w:r w:rsidRPr="00A27A0E">
        <w:rPr>
          <w:rFonts w:eastAsia="Times New Roman"/>
          <w:bCs w:val="0"/>
          <w:i/>
          <w:iCs/>
          <w:sz w:val="24"/>
          <w:szCs w:val="24"/>
          <w:lang w:eastAsia="pt-BR"/>
        </w:rPr>
        <w:t>por jornada de trinta horas-aula semanais</w:t>
      </w:r>
      <w:r w:rsidRPr="00A27A0E">
        <w:rPr>
          <w:rFonts w:eastAsia="Times New Roman"/>
          <w:bCs w:val="0"/>
          <w:sz w:val="24"/>
          <w:szCs w:val="24"/>
          <w:lang w:eastAsia="pt-BR"/>
        </w:rPr>
        <w:t>”, constante do art. 92, por violação à competência federal para legislar sobre Direito do Trabalho; (</w:t>
      </w:r>
      <w:proofErr w:type="spellStart"/>
      <w:r w:rsidRPr="00A27A0E">
        <w:rPr>
          <w:rFonts w:eastAsia="Times New Roman"/>
          <w:bCs w:val="0"/>
          <w:sz w:val="24"/>
          <w:szCs w:val="24"/>
          <w:lang w:eastAsia="pt-BR"/>
        </w:rPr>
        <w:t>viii</w:t>
      </w:r>
      <w:proofErr w:type="spellEnd"/>
      <w:r w:rsidRPr="00A27A0E">
        <w:rPr>
          <w:rFonts w:eastAsia="Times New Roman"/>
          <w:bCs w:val="0"/>
          <w:sz w:val="24"/>
          <w:szCs w:val="24"/>
          <w:lang w:eastAsia="pt-BR"/>
        </w:rPr>
        <w:t>) por maioria, declarar a inconstitucionalidade parcial, sem redução de texto, do art. 93, para limitar sua aplicação aos estabelecimentos de ensino públicos; e (</w:t>
      </w:r>
      <w:proofErr w:type="spellStart"/>
      <w:r w:rsidRPr="00A27A0E">
        <w:rPr>
          <w:rFonts w:eastAsia="Times New Roman"/>
          <w:bCs w:val="0"/>
          <w:sz w:val="24"/>
          <w:szCs w:val="24"/>
          <w:lang w:eastAsia="pt-BR"/>
        </w:rPr>
        <w:t>ix</w:t>
      </w:r>
      <w:proofErr w:type="spellEnd"/>
      <w:r w:rsidRPr="00A27A0E">
        <w:rPr>
          <w:rFonts w:eastAsia="Times New Roman"/>
          <w:bCs w:val="0"/>
          <w:sz w:val="24"/>
          <w:szCs w:val="24"/>
          <w:lang w:eastAsia="pt-BR"/>
        </w:rPr>
        <w:t>) por maioria, dar interpretação conforme à Constituição ao art. 94, de modo que as expressões “</w:t>
      </w:r>
      <w:r w:rsidRPr="00A27A0E">
        <w:rPr>
          <w:rFonts w:eastAsia="Times New Roman"/>
          <w:bCs w:val="0"/>
          <w:i/>
          <w:iCs/>
          <w:sz w:val="24"/>
          <w:szCs w:val="24"/>
          <w:lang w:eastAsia="pt-BR"/>
        </w:rPr>
        <w:t>plano de carreira</w:t>
      </w:r>
      <w:r w:rsidRPr="00A27A0E">
        <w:rPr>
          <w:rFonts w:eastAsia="Times New Roman"/>
          <w:bCs w:val="0"/>
          <w:sz w:val="24"/>
          <w:szCs w:val="24"/>
          <w:lang w:eastAsia="pt-BR"/>
        </w:rPr>
        <w:t>” e “</w:t>
      </w:r>
      <w:r w:rsidRPr="00A27A0E">
        <w:rPr>
          <w:rFonts w:eastAsia="Times New Roman"/>
          <w:bCs w:val="0"/>
          <w:i/>
          <w:iCs/>
          <w:sz w:val="24"/>
          <w:szCs w:val="24"/>
          <w:lang w:eastAsia="pt-BR"/>
        </w:rPr>
        <w:t>ingresso exclusivamente por concurso público</w:t>
      </w:r>
      <w:r w:rsidRPr="00A27A0E">
        <w:rPr>
          <w:rFonts w:eastAsia="Times New Roman"/>
          <w:bCs w:val="0"/>
          <w:sz w:val="24"/>
          <w:szCs w:val="24"/>
          <w:lang w:eastAsia="pt-BR"/>
        </w:rPr>
        <w:t>” sejam aplicadas somente aos profissionais pertencentes aos quadros de estabelecimentos públicos de educação</w:t>
      </w:r>
      <w:r w:rsidR="004507EB">
        <w:rPr>
          <w:rStyle w:val="Refdenotaderodap"/>
          <w:rFonts w:eastAsia="Times New Roman"/>
          <w:bCs w:val="0"/>
          <w:sz w:val="24"/>
          <w:szCs w:val="24"/>
          <w:lang w:eastAsia="pt-BR"/>
        </w:rPr>
        <w:footnoteReference w:id="296"/>
      </w:r>
      <w:r w:rsidRPr="00A27A0E">
        <w:rPr>
          <w:rFonts w:eastAsia="Times New Roman"/>
          <w:bCs w:val="0"/>
          <w:sz w:val="24"/>
          <w:szCs w:val="24"/>
          <w:lang w:eastAsia="pt-BR"/>
        </w:rPr>
        <w:t xml:space="preserve"> (8).</w:t>
      </w:r>
    </w:p>
    <w:p w14:paraId="3C7F461A" w14:textId="77777777" w:rsidR="00A27A0E" w:rsidRPr="00A27A0E" w:rsidRDefault="00A27A0E" w:rsidP="00A27A0E">
      <w:pPr>
        <w:spacing w:after="0" w:line="360" w:lineRule="auto"/>
        <w:ind w:left="709" w:firstLine="0"/>
        <w:rPr>
          <w:rFonts w:eastAsia="Times New Roman"/>
          <w:bCs w:val="0"/>
          <w:sz w:val="24"/>
          <w:szCs w:val="24"/>
          <w:lang w:eastAsia="pt-BR"/>
        </w:rPr>
      </w:pPr>
    </w:p>
    <w:p w14:paraId="79B12EEE" w14:textId="77777777" w:rsidR="00A27A0E" w:rsidRPr="00A27A0E" w:rsidRDefault="00A27A0E" w:rsidP="00A27A0E">
      <w:pPr>
        <w:ind w:firstLine="0"/>
        <w:jc w:val="left"/>
        <w:rPr>
          <w:rFonts w:eastAsia="Aptos"/>
          <w:bCs w:val="0"/>
          <w:kern w:val="2"/>
          <w:sz w:val="24"/>
          <w:szCs w:val="24"/>
          <w14:ligatures w14:val="standardContextual"/>
        </w:rPr>
      </w:pPr>
      <w:hyperlink r:id="rId749" w:history="1">
        <w:r w:rsidRPr="00A27A0E">
          <w:rPr>
            <w:rFonts w:eastAsia="Aptos"/>
            <w:bCs w:val="0"/>
            <w:color w:val="0000FF"/>
            <w:kern w:val="2"/>
            <w:sz w:val="24"/>
            <w:szCs w:val="24"/>
            <w:u w:val="single"/>
            <w14:ligatures w14:val="standardContextual"/>
          </w:rPr>
          <w:t>ADI 2.965/GO, relator Ministro Luiz Fux, julgamento finalizado em 02.04.2025 (quarta-feira)</w:t>
        </w:r>
      </w:hyperlink>
    </w:p>
    <w:p w14:paraId="1D625859" w14:textId="77777777" w:rsidR="00A27A0E" w:rsidRPr="00A27A0E" w:rsidRDefault="00A27A0E" w:rsidP="0009368E">
      <w:pPr>
        <w:spacing w:after="0" w:line="240" w:lineRule="auto"/>
        <w:ind w:firstLine="0"/>
        <w:jc w:val="left"/>
        <w:rPr>
          <w:rFonts w:eastAsia="Aptos"/>
          <w:bCs w:val="0"/>
          <w:kern w:val="2"/>
          <w:sz w:val="24"/>
          <w:szCs w:val="24"/>
          <w14:ligatures w14:val="standardContextual"/>
        </w:rPr>
      </w:pPr>
      <w:r w:rsidRPr="00A27A0E">
        <w:rPr>
          <w:rFonts w:eastAsia="Aptos"/>
          <w:bCs w:val="0"/>
          <w:noProof/>
          <w:kern w:val="2"/>
          <w:sz w:val="24"/>
          <w:szCs w:val="24"/>
          <w:lang w:eastAsia="pt-BR"/>
          <w14:ligatures w14:val="standardContextual"/>
        </w:rPr>
        <w:drawing>
          <wp:inline distT="0" distB="0" distL="0" distR="0" wp14:anchorId="7AA52869" wp14:editId="2D0C3D88">
            <wp:extent cx="1188720" cy="121920"/>
            <wp:effectExtent l="0" t="0" r="0" b="0"/>
            <wp:docPr id="1060098703" name="Imagem 2">
              <a:hlinkClick xmlns:a="http://schemas.openxmlformats.org/drawingml/2006/main" r:id="rId7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98703" name="Imagem 2">
                      <a:hlinkClick r:id="rId750"/>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a:ln>
                      <a:noFill/>
                    </a:ln>
                  </pic:spPr>
                </pic:pic>
              </a:graphicData>
            </a:graphic>
          </wp:inline>
        </w:drawing>
      </w:r>
    </w:p>
    <w:p w14:paraId="60E419C8" w14:textId="77777777" w:rsidR="00A27A0E" w:rsidRPr="00A27A0E" w:rsidRDefault="00A27A0E" w:rsidP="00A27A0E">
      <w:pPr>
        <w:spacing w:after="0" w:line="240" w:lineRule="auto"/>
        <w:ind w:firstLine="0"/>
        <w:jc w:val="left"/>
        <w:rPr>
          <w:rFonts w:eastAsia="Aptos"/>
          <w:bCs w:val="0"/>
          <w:kern w:val="2"/>
          <w:sz w:val="24"/>
          <w:szCs w:val="24"/>
          <w14:ligatures w14:val="standardContextual"/>
        </w:rPr>
      </w:pPr>
    </w:p>
    <w:p w14:paraId="29BE0A7D" w14:textId="77777777" w:rsidR="00A27A0E" w:rsidRPr="00A27A0E" w:rsidRDefault="00A27A0E" w:rsidP="00A27A0E">
      <w:pPr>
        <w:autoSpaceDE w:val="0"/>
        <w:autoSpaceDN w:val="0"/>
        <w:adjustRightInd w:val="0"/>
        <w:spacing w:after="0" w:line="240" w:lineRule="auto"/>
        <w:ind w:left="360" w:firstLine="0"/>
        <w:jc w:val="right"/>
        <w:rPr>
          <w:rFonts w:eastAsia="Times New Roman"/>
          <w:bCs w:val="0"/>
          <w:color w:val="0000FF"/>
          <w:sz w:val="16"/>
          <w:szCs w:val="16"/>
          <w:u w:val="single"/>
          <w:lang w:eastAsia="pt-BR"/>
        </w:rPr>
      </w:pPr>
      <w:hyperlink w:anchor="SUMÁRIO" w:history="1">
        <w:r w:rsidRPr="00A27A0E">
          <w:rPr>
            <w:rFonts w:eastAsia="Times New Roman"/>
            <w:bCs w:val="0"/>
            <w:color w:val="0000FF"/>
            <w:sz w:val="16"/>
            <w:szCs w:val="16"/>
            <w:u w:val="single"/>
            <w:lang w:eastAsia="pt-BR"/>
          </w:rPr>
          <w:t>Sumário</w:t>
        </w:r>
      </w:hyperlink>
    </w:p>
    <w:p w14:paraId="3AFCECC6" w14:textId="77777777" w:rsidR="003210A3" w:rsidRDefault="003210A3" w:rsidP="003210A3"/>
    <w:p w14:paraId="6903D9DE" w14:textId="748AE061" w:rsidR="00912D4C" w:rsidRDefault="00912D4C" w:rsidP="00F709B8">
      <w:pPr>
        <w:pStyle w:val="Ttulo3"/>
      </w:pPr>
      <w:bookmarkStart w:id="352" w:name="_Exigências_para_o"/>
      <w:bookmarkStart w:id="353" w:name="_Distribuição_gratuita_de"/>
      <w:bookmarkStart w:id="354" w:name="_Toc216457059"/>
      <w:bookmarkEnd w:id="352"/>
      <w:bookmarkEnd w:id="353"/>
      <w:r w:rsidRPr="009D7481">
        <w:t>Distribuição gratuita de análogos de insulina para diabéticos</w:t>
      </w:r>
      <w:r>
        <w:t xml:space="preserve"> </w:t>
      </w:r>
      <w:r w:rsidRPr="009D7481">
        <w:t xml:space="preserve">- </w:t>
      </w:r>
      <w:hyperlink r:id="rId751" w:history="1">
        <w:r w:rsidRPr="009D7481">
          <w:t>ADI 5.758/SC</w:t>
        </w:r>
        <w:bookmarkEnd w:id="354"/>
      </w:hyperlink>
    </w:p>
    <w:p w14:paraId="152E4936" w14:textId="22CE6BA6" w:rsidR="00912D4C" w:rsidRDefault="00912D4C" w:rsidP="00912D4C">
      <w:pPr>
        <w:ind w:firstLine="0"/>
      </w:pPr>
      <w:r w:rsidRPr="00243BEC">
        <w:rPr>
          <w:rFonts w:eastAsia="Times New Roman"/>
          <w:b/>
          <w:i/>
          <w:iCs/>
          <w:noProof/>
          <w:sz w:val="24"/>
          <w:szCs w:val="24"/>
          <w:lang w:eastAsia="pt-BR"/>
        </w:rPr>
        <w:drawing>
          <wp:inline distT="0" distB="0" distL="0" distR="0" wp14:anchorId="640471BB" wp14:editId="1B783958">
            <wp:extent cx="1219200" cy="180975"/>
            <wp:effectExtent l="0" t="0" r="0" b="9525"/>
            <wp:docPr id="1321358298" name="Imagem 1">
              <a:hlinkClick xmlns:a="http://schemas.openxmlformats.org/drawingml/2006/main" r:id="rId7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58298" name="Imagem 1">
                      <a:hlinkClick r:id="rId752"/>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2E7C2DB" w14:textId="77777777" w:rsidR="00B64398" w:rsidRPr="00B64398" w:rsidRDefault="00B64398" w:rsidP="00B64398">
      <w:pPr>
        <w:spacing w:after="0" w:line="360" w:lineRule="auto"/>
        <w:ind w:firstLine="0"/>
        <w:rPr>
          <w:rFonts w:eastAsia="Times New Roman"/>
          <w:bCs w:val="0"/>
          <w:sz w:val="24"/>
          <w:szCs w:val="24"/>
        </w:rPr>
      </w:pPr>
      <w:r w:rsidRPr="00B64398">
        <w:rPr>
          <w:rFonts w:eastAsia="Times New Roman"/>
          <w:bCs w:val="0"/>
          <w:sz w:val="24"/>
          <w:szCs w:val="24"/>
        </w:rPr>
        <w:t>Resumo:</w:t>
      </w:r>
    </w:p>
    <w:p w14:paraId="302B10CB" w14:textId="77777777" w:rsidR="00B64398" w:rsidRPr="00B64398" w:rsidRDefault="00B64398" w:rsidP="00B64398">
      <w:pPr>
        <w:spacing w:after="0" w:line="360" w:lineRule="auto"/>
        <w:rPr>
          <w:rFonts w:eastAsia="Times New Roman"/>
          <w:b/>
          <w:sz w:val="24"/>
          <w:szCs w:val="24"/>
        </w:rPr>
      </w:pPr>
      <w:r w:rsidRPr="00B64398">
        <w:rPr>
          <w:rFonts w:eastAsia="Times New Roman"/>
          <w:b/>
          <w:sz w:val="24"/>
          <w:szCs w:val="24"/>
        </w:rPr>
        <w:t>É constitucional — por não apresentar vício de iniciativa e estar em conformidade com a competência legislativa concorrente dos estados para dispor sobre proteção e defesa da saúde (CF/1988, art. 24, XII)</w:t>
      </w:r>
      <w:r w:rsidRPr="00B64398">
        <w:rPr>
          <w:rFonts w:eastAsia="Times New Roman"/>
          <w:bCs w:val="0"/>
          <w:sz w:val="24"/>
          <w:szCs w:val="24"/>
        </w:rPr>
        <w:t xml:space="preserve"> </w:t>
      </w:r>
      <w:r w:rsidRPr="00B64398">
        <w:rPr>
          <w:rFonts w:eastAsia="Times New Roman"/>
          <w:b/>
          <w:sz w:val="24"/>
          <w:szCs w:val="24"/>
        </w:rPr>
        <w:t>— lei estadual de origem parlamentar que prevê a distribuição gratuita, pelo Sistema Único de Saúde (SUS), de análogos de insulina a portadores de diabetes.</w:t>
      </w:r>
    </w:p>
    <w:p w14:paraId="7F300F4A" w14:textId="3AA7D830" w:rsidR="00B64398" w:rsidRPr="00B64398" w:rsidRDefault="00B64398" w:rsidP="00B64398">
      <w:pPr>
        <w:spacing w:after="0" w:line="360" w:lineRule="auto"/>
        <w:rPr>
          <w:rFonts w:eastAsia="Times New Roman"/>
          <w:bCs w:val="0"/>
          <w:sz w:val="24"/>
          <w:szCs w:val="24"/>
        </w:rPr>
      </w:pPr>
      <w:r w:rsidRPr="00B64398">
        <w:rPr>
          <w:rFonts w:eastAsia="Times New Roman"/>
          <w:bCs w:val="0"/>
          <w:sz w:val="24"/>
          <w:szCs w:val="24"/>
        </w:rPr>
        <w:lastRenderedPageBreak/>
        <w:t>Conforme jurisprudência desta Corte</w:t>
      </w:r>
      <w:r w:rsidR="00056104">
        <w:rPr>
          <w:rStyle w:val="Refdenotaderodap"/>
          <w:rFonts w:eastAsia="Times New Roman"/>
          <w:bCs w:val="0"/>
          <w:sz w:val="24"/>
          <w:szCs w:val="24"/>
        </w:rPr>
        <w:footnoteReference w:id="297"/>
      </w:r>
      <w:r w:rsidRPr="00B64398">
        <w:rPr>
          <w:rFonts w:eastAsia="Times New Roman"/>
          <w:bCs w:val="0"/>
          <w:sz w:val="24"/>
          <w:szCs w:val="24"/>
        </w:rPr>
        <w:t>, a competência do SUS para controlar e fiscalizar procedimentos, produtos e substâncias de interesse para a saúde e para executar as ações de vigilância sanitária, epidemiológica e de saúde do trabalhador não impede que os estados desenvolvam políticas de saúde específicas para atender às necessidades locais.</w:t>
      </w:r>
    </w:p>
    <w:p w14:paraId="71C77806" w14:textId="77777777" w:rsidR="00B64398" w:rsidRPr="00B64398" w:rsidRDefault="00B64398" w:rsidP="00B64398">
      <w:pPr>
        <w:spacing w:after="0" w:line="360" w:lineRule="auto"/>
        <w:rPr>
          <w:rFonts w:eastAsia="Times New Roman"/>
          <w:bCs w:val="0"/>
          <w:sz w:val="24"/>
          <w:szCs w:val="24"/>
        </w:rPr>
      </w:pPr>
      <w:r w:rsidRPr="00B64398">
        <w:rPr>
          <w:rFonts w:eastAsia="Times New Roman"/>
          <w:bCs w:val="0"/>
          <w:sz w:val="24"/>
          <w:szCs w:val="24"/>
        </w:rPr>
        <w:t xml:space="preserve">Na espécie, do ponto de vista formal, a lei estadual não usurpa a competência da União para editar as normas gerais em matéria de legislação concorrente (CF/1988, art. 24, § 1º) nem a iniciativa reservada ao chefe do Poder Executivo (CF/1988, art. 61, § 1º, II, “a”, “c” e “e” e art. 84, VI). O diploma legislativo em questão — embora fruto de projeto de lei originário do Poder Legislativo local — não fere as normas relativas ao processo legislativo, pois não altera a organização ou a estrutura da Administração estadual, não </w:t>
      </w:r>
      <w:proofErr w:type="gramStart"/>
      <w:r w:rsidRPr="00B64398">
        <w:rPr>
          <w:rFonts w:eastAsia="Times New Roman"/>
          <w:bCs w:val="0"/>
          <w:sz w:val="24"/>
          <w:szCs w:val="24"/>
        </w:rPr>
        <w:t>cria novos</w:t>
      </w:r>
      <w:proofErr w:type="gramEnd"/>
      <w:r w:rsidRPr="00B64398">
        <w:rPr>
          <w:rFonts w:eastAsia="Times New Roman"/>
          <w:bCs w:val="0"/>
          <w:sz w:val="24"/>
          <w:szCs w:val="24"/>
        </w:rPr>
        <w:t xml:space="preserve"> órgãos vinculados ao Executivo local ou lhes confere novas atribuições, tampouco regula o regime jurídico dos servidores estaduais.</w:t>
      </w:r>
    </w:p>
    <w:p w14:paraId="0C547EFC" w14:textId="5735DF94" w:rsidR="00B64398" w:rsidRPr="00B64398" w:rsidRDefault="00B64398" w:rsidP="00B64398">
      <w:pPr>
        <w:spacing w:after="0" w:line="360" w:lineRule="auto"/>
        <w:rPr>
          <w:rFonts w:eastAsia="Times New Roman"/>
          <w:bCs w:val="0"/>
          <w:sz w:val="24"/>
          <w:szCs w:val="24"/>
        </w:rPr>
      </w:pPr>
      <w:r w:rsidRPr="00B64398">
        <w:rPr>
          <w:rFonts w:eastAsia="Times New Roman"/>
          <w:bCs w:val="0"/>
          <w:sz w:val="24"/>
          <w:szCs w:val="24"/>
        </w:rPr>
        <w:t>Do ponto de vista material, a lei contestada também não infringe a proibição constitucional de criar, aumentar ou expandir benefícios ou serviços de seguridade social sem a devida fonte de custeio (CF/1988, art. 195, § 5º)</w:t>
      </w:r>
      <w:r w:rsidR="00056104">
        <w:rPr>
          <w:rStyle w:val="Refdenotaderodap"/>
          <w:rFonts w:eastAsia="Times New Roman"/>
          <w:bCs w:val="0"/>
          <w:sz w:val="24"/>
          <w:szCs w:val="24"/>
        </w:rPr>
        <w:footnoteReference w:id="298"/>
      </w:r>
      <w:r w:rsidRPr="00B64398">
        <w:rPr>
          <w:rFonts w:eastAsia="Times New Roman"/>
          <w:bCs w:val="0"/>
          <w:sz w:val="24"/>
          <w:szCs w:val="24"/>
        </w:rPr>
        <w:t>. Isso, porque a Constituição determina o atendimento integral das pessoas pelos serviços públicos de saúde, de modo que o fornecimento de medicamentos não caracteriza benefício novo (CF/1988, art. 198, II)</w:t>
      </w:r>
      <w:r w:rsidR="00056104">
        <w:rPr>
          <w:rStyle w:val="Refdenotaderodap"/>
          <w:rFonts w:eastAsia="Times New Roman"/>
          <w:bCs w:val="0"/>
          <w:sz w:val="24"/>
          <w:szCs w:val="24"/>
        </w:rPr>
        <w:footnoteReference w:id="299"/>
      </w:r>
      <w:r w:rsidRPr="00B64398">
        <w:rPr>
          <w:rFonts w:eastAsia="Times New Roman"/>
          <w:bCs w:val="0"/>
          <w:sz w:val="24"/>
          <w:szCs w:val="24"/>
        </w:rPr>
        <w:t xml:space="preserve">. </w:t>
      </w:r>
    </w:p>
    <w:p w14:paraId="20984651" w14:textId="08BC0EB8" w:rsidR="00B64398" w:rsidRPr="00B64398" w:rsidRDefault="00B64398" w:rsidP="00B64398">
      <w:pPr>
        <w:spacing w:after="0" w:line="360" w:lineRule="auto"/>
        <w:rPr>
          <w:rFonts w:eastAsia="Times New Roman"/>
          <w:bCs w:val="0"/>
          <w:sz w:val="24"/>
          <w:szCs w:val="24"/>
        </w:rPr>
      </w:pPr>
      <w:r w:rsidRPr="00B64398">
        <w:rPr>
          <w:rFonts w:eastAsia="Times New Roman"/>
          <w:bCs w:val="0"/>
          <w:sz w:val="24"/>
          <w:szCs w:val="24"/>
        </w:rPr>
        <w:t>Nesse sentido, a norma estadual institui política social com fins de</w:t>
      </w:r>
      <w:r w:rsidRPr="00B64398">
        <w:rPr>
          <w:rFonts w:eastAsia="Times New Roman"/>
          <w:b/>
          <w:sz w:val="24"/>
          <w:szCs w:val="24"/>
        </w:rPr>
        <w:t xml:space="preserve"> </w:t>
      </w:r>
      <w:r w:rsidRPr="00B64398">
        <w:rPr>
          <w:rFonts w:eastAsia="Times New Roman"/>
          <w:bCs w:val="0"/>
          <w:sz w:val="24"/>
          <w:szCs w:val="24"/>
        </w:rPr>
        <w:t xml:space="preserve">concretizar o direito fundamental à saúde e a diretriz de atendimento integral pelas ações e serviços públicos de saúde (CF/1988, </w:t>
      </w:r>
      <w:proofErr w:type="spellStart"/>
      <w:r w:rsidRPr="00B64398">
        <w:rPr>
          <w:rFonts w:eastAsia="Times New Roman"/>
          <w:bCs w:val="0"/>
          <w:sz w:val="24"/>
          <w:szCs w:val="24"/>
        </w:rPr>
        <w:t>arts</w:t>
      </w:r>
      <w:proofErr w:type="spellEnd"/>
      <w:r w:rsidRPr="00B64398">
        <w:rPr>
          <w:rFonts w:eastAsia="Times New Roman"/>
          <w:bCs w:val="0"/>
          <w:sz w:val="24"/>
          <w:szCs w:val="24"/>
        </w:rPr>
        <w:t xml:space="preserve">. 6º, </w:t>
      </w:r>
      <w:r w:rsidRPr="00B64398">
        <w:rPr>
          <w:rFonts w:eastAsia="Times New Roman"/>
          <w:bCs w:val="0"/>
          <w:i/>
          <w:iCs/>
          <w:sz w:val="24"/>
          <w:szCs w:val="24"/>
        </w:rPr>
        <w:t>caput</w:t>
      </w:r>
      <w:r w:rsidRPr="00B64398">
        <w:rPr>
          <w:rFonts w:eastAsia="Times New Roman"/>
          <w:bCs w:val="0"/>
          <w:sz w:val="24"/>
          <w:szCs w:val="24"/>
        </w:rPr>
        <w:t>; e 196)</w:t>
      </w:r>
      <w:r w:rsidR="00056104">
        <w:rPr>
          <w:rStyle w:val="Refdenotaderodap"/>
          <w:rFonts w:eastAsia="Times New Roman"/>
          <w:bCs w:val="0"/>
          <w:sz w:val="24"/>
          <w:szCs w:val="24"/>
        </w:rPr>
        <w:footnoteReference w:id="300"/>
      </w:r>
      <w:r w:rsidRPr="00B64398">
        <w:rPr>
          <w:rFonts w:eastAsia="Times New Roman"/>
          <w:bCs w:val="0"/>
          <w:sz w:val="24"/>
          <w:szCs w:val="24"/>
        </w:rPr>
        <w:t>.</w:t>
      </w:r>
    </w:p>
    <w:p w14:paraId="0CCE50D2" w14:textId="66DB4C08" w:rsidR="00B64398" w:rsidRPr="00B64398" w:rsidRDefault="00B64398" w:rsidP="00B64398">
      <w:pPr>
        <w:spacing w:after="0" w:line="360" w:lineRule="auto"/>
        <w:rPr>
          <w:rFonts w:eastAsia="Times New Roman"/>
          <w:bCs w:val="0"/>
          <w:sz w:val="24"/>
          <w:szCs w:val="24"/>
        </w:rPr>
      </w:pPr>
      <w:r w:rsidRPr="00B64398">
        <w:rPr>
          <w:rFonts w:eastAsia="Times New Roman"/>
          <w:bCs w:val="0"/>
          <w:sz w:val="24"/>
          <w:szCs w:val="24"/>
        </w:rPr>
        <w:lastRenderedPageBreak/>
        <w:t xml:space="preserve">Com base nesses e em outros entendimentos, o Plenário, </w:t>
      </w:r>
      <w:r w:rsidRPr="00B64398">
        <w:rPr>
          <w:rFonts w:eastAsia="Times New Roman"/>
          <w:sz w:val="24"/>
          <w:szCs w:val="24"/>
        </w:rPr>
        <w:t xml:space="preserve">por unanimidade, julgou improcedente a ação para assentar a constitucionalidade da </w:t>
      </w:r>
      <w:hyperlink r:id="rId753" w:history="1">
        <w:r w:rsidRPr="00B64398">
          <w:rPr>
            <w:rFonts w:eastAsia="Times New Roman"/>
            <w:color w:val="0000FF"/>
            <w:sz w:val="24"/>
            <w:szCs w:val="24"/>
            <w:u w:val="single"/>
          </w:rPr>
          <w:t>Lei nº 17.110/2017 do Estado de Santa Catarina</w:t>
        </w:r>
      </w:hyperlink>
      <w:r w:rsidR="00056104">
        <w:rPr>
          <w:rStyle w:val="Refdenotaderodap"/>
          <w:rFonts w:eastAsia="Times New Roman"/>
          <w:sz w:val="24"/>
          <w:szCs w:val="24"/>
        </w:rPr>
        <w:footnoteReference w:id="301"/>
      </w:r>
      <w:r w:rsidRPr="00B64398">
        <w:rPr>
          <w:rFonts w:eastAsia="Times New Roman"/>
          <w:sz w:val="24"/>
          <w:szCs w:val="24"/>
        </w:rPr>
        <w:t>.</w:t>
      </w:r>
    </w:p>
    <w:p w14:paraId="1F5B8421" w14:textId="77777777" w:rsidR="00B64398" w:rsidRPr="00B64398" w:rsidRDefault="00B64398" w:rsidP="00B64398">
      <w:pPr>
        <w:spacing w:after="120" w:line="240" w:lineRule="auto"/>
        <w:rPr>
          <w:rFonts w:ascii="Arial" w:eastAsia="Times New Roman" w:hAnsi="Arial" w:cs="Arial"/>
          <w:bCs w:val="0"/>
        </w:rPr>
      </w:pPr>
    </w:p>
    <w:p w14:paraId="14E8BB8F" w14:textId="77777777" w:rsidR="00B64398" w:rsidRPr="00B64398" w:rsidRDefault="00B64398" w:rsidP="00B64398">
      <w:pPr>
        <w:spacing w:after="0" w:line="360" w:lineRule="auto"/>
        <w:ind w:firstLine="0"/>
        <w:jc w:val="left"/>
        <w:rPr>
          <w:rFonts w:eastAsia="Times New Roman"/>
          <w:bCs w:val="0"/>
          <w:sz w:val="24"/>
          <w:szCs w:val="24"/>
        </w:rPr>
      </w:pPr>
      <w:hyperlink r:id="rId754" w:history="1">
        <w:r w:rsidRPr="00B64398">
          <w:rPr>
            <w:rFonts w:eastAsia="Times New Roman"/>
            <w:bCs w:val="0"/>
            <w:color w:val="0000FF"/>
            <w:sz w:val="24"/>
            <w:szCs w:val="24"/>
            <w:u w:val="single"/>
          </w:rPr>
          <w:t>ADI 5.758/SC, relator Ministro Nunes Marques, julgamento virtual finalizado em 11.04.2025 (sexta-feira), às 23:59</w:t>
        </w:r>
      </w:hyperlink>
    </w:p>
    <w:p w14:paraId="4BB11A8F" w14:textId="77777777" w:rsidR="00B64398" w:rsidRPr="00B64398" w:rsidRDefault="00B64398" w:rsidP="00B64398">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B64398">
          <w:rPr>
            <w:rFonts w:eastAsia="Times New Roman"/>
            <w:bCs w:val="0"/>
            <w:color w:val="0000FF"/>
            <w:sz w:val="16"/>
            <w:szCs w:val="16"/>
            <w:u w:val="single"/>
            <w:lang w:eastAsia="pt-BR"/>
          </w:rPr>
          <w:t>Sumário</w:t>
        </w:r>
      </w:hyperlink>
    </w:p>
    <w:p w14:paraId="7E67B7B7" w14:textId="77777777" w:rsidR="00B64398" w:rsidRPr="00B64398" w:rsidRDefault="00B64398" w:rsidP="00912D4C">
      <w:pPr>
        <w:ind w:firstLine="0"/>
        <w:rPr>
          <w:sz w:val="24"/>
          <w:szCs w:val="24"/>
        </w:rPr>
      </w:pPr>
    </w:p>
    <w:p w14:paraId="5F4C0397" w14:textId="2CFE615D" w:rsidR="00CD1B5B" w:rsidRPr="00EE7C89" w:rsidRDefault="00CD1B5B" w:rsidP="00F709B8">
      <w:pPr>
        <w:pStyle w:val="Ttulo3"/>
      </w:pPr>
      <w:bookmarkStart w:id="355" w:name="_Exames_optométricos_e"/>
      <w:bookmarkStart w:id="356" w:name="_Toc216457060"/>
      <w:bookmarkEnd w:id="355"/>
      <w:r w:rsidRPr="009D7481">
        <w:t xml:space="preserve">Exames </w:t>
      </w:r>
      <w:proofErr w:type="spellStart"/>
      <w:r w:rsidRPr="009D7481">
        <w:t>optométricos</w:t>
      </w:r>
      <w:proofErr w:type="spellEnd"/>
      <w:r w:rsidRPr="009D7481">
        <w:t xml:space="preserve"> e venda de óculos de grau e de lentes de contato sem prescrição médica em óticas ou em estabelecimentos congêneres no âmbito estadual</w:t>
      </w:r>
      <w:r w:rsidRPr="00EE7C89">
        <w:t xml:space="preserve"> - </w:t>
      </w:r>
      <w:hyperlink r:id="rId755" w:history="1">
        <w:r w:rsidRPr="00EE7C89">
          <w:rPr>
            <w:rStyle w:val="Hyperlink"/>
            <w:color w:val="auto"/>
            <w:u w:val="none"/>
          </w:rPr>
          <w:t>ADI 4.268/GO</w:t>
        </w:r>
        <w:bookmarkEnd w:id="356"/>
      </w:hyperlink>
    </w:p>
    <w:p w14:paraId="09EEDA03" w14:textId="7C0BB2D6" w:rsidR="00CD1B5B" w:rsidRPr="00EE7C89" w:rsidRDefault="00C267C7" w:rsidP="00EE7C89">
      <w:pPr>
        <w:spacing w:after="0" w:line="240" w:lineRule="auto"/>
        <w:ind w:firstLine="0"/>
        <w:rPr>
          <w:sz w:val="24"/>
          <w:szCs w:val="24"/>
        </w:rPr>
      </w:pPr>
      <w:r w:rsidRPr="00EE7C89">
        <w:rPr>
          <w:rFonts w:eastAsia="Aptos"/>
          <w:bCs w:val="0"/>
          <w:noProof/>
          <w:kern w:val="2"/>
          <w:sz w:val="24"/>
          <w:szCs w:val="24"/>
          <w:lang w:eastAsia="pt-BR"/>
          <w14:ligatures w14:val="standardContextual"/>
        </w:rPr>
        <w:drawing>
          <wp:inline distT="0" distB="0" distL="0" distR="0" wp14:anchorId="67D8C289" wp14:editId="01ABF949">
            <wp:extent cx="1195705" cy="180975"/>
            <wp:effectExtent l="0" t="0" r="4445" b="9525"/>
            <wp:docPr id="929589898" name="Imagem 4">
              <a:hlinkClick xmlns:a="http://schemas.openxmlformats.org/drawingml/2006/main" r:id="rId7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89898" name="Imagem 4">
                      <a:hlinkClick r:id="rId756"/>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9034BD4" w14:textId="77777777" w:rsidR="00EE7C89" w:rsidRDefault="00EE7C89" w:rsidP="00EE7C89">
      <w:pPr>
        <w:autoSpaceDE w:val="0"/>
        <w:autoSpaceDN w:val="0"/>
        <w:adjustRightInd w:val="0"/>
        <w:spacing w:after="0" w:line="240" w:lineRule="auto"/>
        <w:ind w:firstLine="0"/>
        <w:rPr>
          <w:rFonts w:eastAsia="Times New Roman"/>
          <w:b/>
          <w:sz w:val="24"/>
          <w:szCs w:val="24"/>
          <w:lang w:eastAsia="pt-BR"/>
        </w:rPr>
      </w:pPr>
    </w:p>
    <w:p w14:paraId="4873D581" w14:textId="1B7B6CA2" w:rsidR="00C267C7" w:rsidRPr="00EE7C89" w:rsidRDefault="00C267C7" w:rsidP="00EE7C89">
      <w:pPr>
        <w:autoSpaceDE w:val="0"/>
        <w:autoSpaceDN w:val="0"/>
        <w:adjustRightInd w:val="0"/>
        <w:spacing w:after="0" w:line="240" w:lineRule="auto"/>
        <w:ind w:firstLine="0"/>
        <w:rPr>
          <w:rFonts w:eastAsia="Times New Roman"/>
          <w:bCs w:val="0"/>
          <w:sz w:val="24"/>
          <w:szCs w:val="24"/>
          <w:lang w:eastAsia="pt-BR"/>
        </w:rPr>
      </w:pPr>
      <w:r w:rsidRPr="00EE7C89">
        <w:rPr>
          <w:rFonts w:eastAsia="Times New Roman"/>
          <w:b/>
          <w:sz w:val="24"/>
          <w:szCs w:val="24"/>
          <w:lang w:eastAsia="pt-BR"/>
        </w:rPr>
        <w:t>ODS:</w:t>
      </w:r>
      <w:r w:rsidRPr="00EE7C89">
        <w:rPr>
          <w:rFonts w:eastAsia="Times New Roman"/>
          <w:bCs w:val="0"/>
          <w:sz w:val="24"/>
          <w:szCs w:val="24"/>
          <w:lang w:eastAsia="pt-BR"/>
        </w:rPr>
        <w:t xml:space="preserve"> </w:t>
      </w:r>
      <w:hyperlink r:id="rId757" w:history="1">
        <w:r w:rsidRPr="00EE7C89">
          <w:rPr>
            <w:rFonts w:eastAsia="Times New Roman"/>
            <w:bCs w:val="0"/>
            <w:color w:val="0000FF"/>
            <w:sz w:val="24"/>
            <w:szCs w:val="24"/>
            <w:u w:val="single"/>
            <w:lang w:eastAsia="pt-BR"/>
          </w:rPr>
          <w:t>3</w:t>
        </w:r>
      </w:hyperlink>
    </w:p>
    <w:p w14:paraId="1ED298EC" w14:textId="77777777" w:rsidR="00C267C7" w:rsidRPr="00EE7C89" w:rsidRDefault="00C267C7" w:rsidP="00EE7C89">
      <w:pPr>
        <w:autoSpaceDE w:val="0"/>
        <w:autoSpaceDN w:val="0"/>
        <w:adjustRightInd w:val="0"/>
        <w:spacing w:after="0" w:line="240" w:lineRule="auto"/>
        <w:ind w:firstLine="0"/>
        <w:rPr>
          <w:rFonts w:eastAsia="Times New Roman"/>
          <w:bCs w:val="0"/>
          <w:sz w:val="24"/>
          <w:szCs w:val="24"/>
          <w:lang w:eastAsia="pt-BR"/>
        </w:rPr>
      </w:pPr>
    </w:p>
    <w:p w14:paraId="10414E29" w14:textId="77777777" w:rsidR="00C267C7" w:rsidRPr="00EE7C89" w:rsidRDefault="00C267C7" w:rsidP="00EE7C89">
      <w:pPr>
        <w:autoSpaceDE w:val="0"/>
        <w:autoSpaceDN w:val="0"/>
        <w:adjustRightInd w:val="0"/>
        <w:spacing w:after="0" w:line="360" w:lineRule="auto"/>
        <w:ind w:firstLine="0"/>
        <w:rPr>
          <w:rFonts w:eastAsia="Times New Roman"/>
          <w:bCs w:val="0"/>
          <w:sz w:val="24"/>
          <w:szCs w:val="24"/>
          <w:lang w:eastAsia="pt-BR"/>
        </w:rPr>
      </w:pPr>
      <w:r w:rsidRPr="00EE7C89">
        <w:rPr>
          <w:rFonts w:eastAsia="Times New Roman"/>
          <w:bCs w:val="0"/>
          <w:sz w:val="24"/>
          <w:szCs w:val="24"/>
          <w:lang w:eastAsia="pt-BR"/>
        </w:rPr>
        <w:t>Resumo:</w:t>
      </w:r>
    </w:p>
    <w:p w14:paraId="346025C1" w14:textId="77777777" w:rsidR="00C267C7" w:rsidRPr="00EE7C89" w:rsidRDefault="00C267C7" w:rsidP="00EE7C89">
      <w:pPr>
        <w:spacing w:after="0" w:line="360" w:lineRule="auto"/>
        <w:rPr>
          <w:rFonts w:eastAsia="Times New Roman"/>
          <w:b/>
          <w:sz w:val="24"/>
          <w:szCs w:val="24"/>
          <w:lang w:eastAsia="pt-BR"/>
        </w:rPr>
      </w:pPr>
      <w:r w:rsidRPr="00EE7C89">
        <w:rPr>
          <w:rFonts w:eastAsia="Times New Roman"/>
          <w:b/>
          <w:sz w:val="24"/>
          <w:szCs w:val="24"/>
          <w:lang w:eastAsia="pt-BR"/>
        </w:rPr>
        <w:t>É constitucional</w:t>
      </w:r>
      <w:r w:rsidRPr="00EE7C89">
        <w:rPr>
          <w:rFonts w:eastAsia="Aptos"/>
          <w:b/>
          <w:kern w:val="2"/>
          <w:sz w:val="24"/>
          <w:szCs w:val="24"/>
          <w14:ligatures w14:val="standardContextual"/>
        </w:rPr>
        <w:t xml:space="preserve"> — e não destoa do modelo do diploma federal nem usurpa a competência privativa da União para legislar sobre condições para o exercício de profissões (CF/1988, art. 22, XVI) — lei estadual que </w:t>
      </w:r>
      <w:r w:rsidRPr="00EE7C89">
        <w:rPr>
          <w:rFonts w:eastAsia="Times New Roman"/>
          <w:b/>
          <w:sz w:val="24"/>
          <w:szCs w:val="24"/>
          <w:lang w:eastAsia="pt-BR"/>
        </w:rPr>
        <w:t xml:space="preserve">estabelece vedações à realização de exames </w:t>
      </w:r>
      <w:proofErr w:type="spellStart"/>
      <w:r w:rsidRPr="00EE7C89">
        <w:rPr>
          <w:rFonts w:eastAsia="Times New Roman"/>
          <w:b/>
          <w:sz w:val="24"/>
          <w:szCs w:val="24"/>
          <w:lang w:eastAsia="pt-BR"/>
        </w:rPr>
        <w:t>optométricos</w:t>
      </w:r>
      <w:proofErr w:type="spellEnd"/>
      <w:r w:rsidRPr="00EE7C89">
        <w:rPr>
          <w:rFonts w:eastAsia="Times New Roman"/>
          <w:b/>
          <w:sz w:val="24"/>
          <w:szCs w:val="24"/>
          <w:lang w:eastAsia="pt-BR"/>
        </w:rPr>
        <w:t>, à manutenção de equipamentos médicos e à venda sem prescrição médica de óculos de grau e lentes de contato no interior dos estabelecimentos comerciais denominados óticas, ou estabelecimentos congêneres, desde que essas proibições não alcancem os profissionais optometristas de formação técnica de nível superior.</w:t>
      </w:r>
    </w:p>
    <w:p w14:paraId="6795330E" w14:textId="06903C95" w:rsidR="00C267C7" w:rsidRPr="00EE7C89" w:rsidRDefault="00C267C7" w:rsidP="00EE7C89">
      <w:pPr>
        <w:spacing w:after="0" w:line="360" w:lineRule="auto"/>
        <w:ind w:firstLine="0"/>
        <w:rPr>
          <w:rFonts w:eastAsia="Times New Roman"/>
          <w:bCs w:val="0"/>
          <w:sz w:val="24"/>
          <w:szCs w:val="24"/>
          <w:lang w:eastAsia="pt-BR"/>
        </w:rPr>
      </w:pPr>
      <w:r w:rsidRPr="00EE7C89">
        <w:rPr>
          <w:rFonts w:eastAsia="Times New Roman"/>
          <w:bCs w:val="0"/>
          <w:sz w:val="24"/>
          <w:szCs w:val="24"/>
          <w:lang w:eastAsia="pt-BR"/>
        </w:rPr>
        <w:tab/>
        <w:t>Esta Corte, em diversas ocasiões, reconheceu a inconstitucionalidade de disposições estaduais que regulamentam profissões, na medida em que não podem coexistir normas diferentes que disciplinem matéria semelhante, sob pena de desequilíbrio, assimetria e caos normativo</w:t>
      </w:r>
      <w:r w:rsidR="00A13E5C" w:rsidRPr="00EE7C89">
        <w:rPr>
          <w:rStyle w:val="Refdenotaderodap"/>
          <w:rFonts w:eastAsia="Times New Roman"/>
          <w:bCs w:val="0"/>
          <w:sz w:val="24"/>
          <w:szCs w:val="24"/>
          <w:lang w:eastAsia="pt-BR"/>
        </w:rPr>
        <w:footnoteReference w:id="302"/>
      </w:r>
      <w:r w:rsidRPr="00EE7C89">
        <w:rPr>
          <w:rFonts w:eastAsia="Times New Roman"/>
          <w:bCs w:val="0"/>
          <w:sz w:val="24"/>
          <w:szCs w:val="24"/>
          <w:lang w:eastAsia="pt-BR"/>
        </w:rPr>
        <w:t>.</w:t>
      </w:r>
    </w:p>
    <w:p w14:paraId="61D48709" w14:textId="1145271A" w:rsidR="00C267C7" w:rsidRPr="00EE7C89" w:rsidRDefault="00C267C7" w:rsidP="00EE7C89">
      <w:pPr>
        <w:spacing w:after="0" w:line="360" w:lineRule="auto"/>
        <w:ind w:firstLine="0"/>
        <w:rPr>
          <w:rFonts w:eastAsia="Times New Roman"/>
          <w:bCs w:val="0"/>
          <w:sz w:val="24"/>
          <w:szCs w:val="24"/>
          <w:lang w:eastAsia="pt-BR"/>
        </w:rPr>
      </w:pPr>
      <w:r w:rsidRPr="00EE7C89">
        <w:rPr>
          <w:rFonts w:eastAsia="Times New Roman"/>
          <w:bCs w:val="0"/>
          <w:sz w:val="24"/>
          <w:szCs w:val="24"/>
          <w:lang w:eastAsia="pt-BR"/>
        </w:rPr>
        <w:tab/>
        <w:t xml:space="preserve">Por outro lado, o Tribunal declarou a recepção, pela Constituição Federal de 1988, dos Decretos nº 20.931/1932 e nº 24.492/1934 — editados pela União no exercício da sua competência constitucionalmente reservada —, os quais limitam o exercício da profissão de </w:t>
      </w:r>
      <w:r w:rsidRPr="00EE7C89">
        <w:rPr>
          <w:rFonts w:eastAsia="Times New Roman"/>
          <w:bCs w:val="0"/>
          <w:sz w:val="24"/>
          <w:szCs w:val="24"/>
          <w:lang w:eastAsia="pt-BR"/>
        </w:rPr>
        <w:lastRenderedPageBreak/>
        <w:t>optometria. Posteriormente, esse pronunciamento foi modulado para determinar que as vedações veiculadas nas normas não se aplicam aos profissionais qualificados por instituição de ensino superior regularmente instituída mediante autorização do Estado e por ele reconhecida</w:t>
      </w:r>
      <w:r w:rsidR="00A13E5C" w:rsidRPr="00EE7C89">
        <w:rPr>
          <w:rStyle w:val="Refdenotaderodap"/>
          <w:rFonts w:eastAsia="Times New Roman"/>
          <w:bCs w:val="0"/>
          <w:sz w:val="24"/>
          <w:szCs w:val="24"/>
          <w:lang w:eastAsia="pt-BR"/>
        </w:rPr>
        <w:footnoteReference w:id="303"/>
      </w:r>
      <w:r w:rsidRPr="00EE7C89">
        <w:rPr>
          <w:rFonts w:eastAsia="Times New Roman"/>
          <w:bCs w:val="0"/>
          <w:sz w:val="24"/>
          <w:szCs w:val="24"/>
          <w:lang w:eastAsia="pt-BR"/>
        </w:rPr>
        <w:t>.</w:t>
      </w:r>
    </w:p>
    <w:p w14:paraId="314D5424" w14:textId="77777777" w:rsidR="00C267C7" w:rsidRPr="00EE7C89" w:rsidRDefault="00C267C7" w:rsidP="00EE7C89">
      <w:pPr>
        <w:spacing w:after="0" w:line="360" w:lineRule="auto"/>
        <w:ind w:firstLine="0"/>
        <w:rPr>
          <w:rFonts w:eastAsia="Times New Roman"/>
          <w:bCs w:val="0"/>
          <w:sz w:val="24"/>
          <w:szCs w:val="24"/>
          <w:lang w:eastAsia="pt-BR"/>
        </w:rPr>
      </w:pPr>
      <w:r w:rsidRPr="00EE7C89">
        <w:rPr>
          <w:rFonts w:eastAsia="Times New Roman"/>
          <w:bCs w:val="0"/>
          <w:sz w:val="24"/>
          <w:szCs w:val="24"/>
          <w:lang w:eastAsia="pt-BR"/>
        </w:rPr>
        <w:tab/>
        <w:t>Na espécie, a lei estadual impugnada, embora não tenha instituído regime jurídico diverso ou inovador em relação à legislação federal, não exclui da sua incidência os profissionais optometristas com formação superior.</w:t>
      </w:r>
    </w:p>
    <w:p w14:paraId="7EA1A3D2" w14:textId="5E8A834D" w:rsidR="00C267C7" w:rsidRPr="00EE7C89" w:rsidRDefault="00C267C7" w:rsidP="00EE7C89">
      <w:pPr>
        <w:spacing w:after="0" w:line="360" w:lineRule="auto"/>
        <w:ind w:firstLine="0"/>
        <w:rPr>
          <w:rFonts w:eastAsia="Times New Roman"/>
          <w:bCs w:val="0"/>
          <w:sz w:val="24"/>
          <w:szCs w:val="24"/>
          <w:lang w:eastAsia="pt-BR"/>
        </w:rPr>
      </w:pPr>
      <w:r w:rsidRPr="00EE7C89">
        <w:rPr>
          <w:rFonts w:eastAsia="Times New Roman"/>
          <w:bCs w:val="0"/>
          <w:sz w:val="24"/>
          <w:szCs w:val="24"/>
          <w:lang w:eastAsia="pt-BR"/>
        </w:rPr>
        <w:tab/>
        <w:t xml:space="preserve">Com base nesses e em outros entendimentos, o Plenário, por maioria, conheceu em parte da ação e, nessa extensão, a julgou parcialmente procedente para consignar que as vedações veiculadas na </w:t>
      </w:r>
      <w:hyperlink r:id="rId758" w:history="1">
        <w:r w:rsidRPr="00EE7C89">
          <w:rPr>
            <w:rFonts w:eastAsia="Times New Roman"/>
            <w:bCs w:val="0"/>
            <w:color w:val="0000FF"/>
            <w:sz w:val="24"/>
            <w:szCs w:val="24"/>
            <w:u w:val="single"/>
            <w:lang w:eastAsia="pt-BR"/>
          </w:rPr>
          <w:t>Lei nº 16.533/2009 do Estado de Goiás</w:t>
        </w:r>
      </w:hyperlink>
      <w:r w:rsidR="00A13E5C" w:rsidRPr="00EE7C89">
        <w:rPr>
          <w:rStyle w:val="Refdenotaderodap"/>
          <w:rFonts w:eastAsia="Times New Roman"/>
          <w:bCs w:val="0"/>
          <w:sz w:val="24"/>
          <w:szCs w:val="24"/>
          <w:lang w:eastAsia="pt-BR"/>
        </w:rPr>
        <w:footnoteReference w:id="304"/>
      </w:r>
      <w:r w:rsidRPr="00EE7C89">
        <w:rPr>
          <w:rFonts w:eastAsia="Times New Roman"/>
          <w:bCs w:val="0"/>
          <w:sz w:val="24"/>
          <w:szCs w:val="24"/>
          <w:lang w:eastAsia="pt-BR"/>
        </w:rPr>
        <w:t xml:space="preserve"> não se aplicam aos profissionais qualificados por instituição de ensino superior regularmente instituída mediante autorização do Estado e por ele reconhecida.</w:t>
      </w:r>
    </w:p>
    <w:p w14:paraId="30879657" w14:textId="77777777" w:rsidR="00C267C7" w:rsidRPr="00EE7C89" w:rsidRDefault="00C267C7" w:rsidP="00EE7C89">
      <w:pPr>
        <w:spacing w:after="0" w:line="240" w:lineRule="auto"/>
        <w:ind w:firstLine="0"/>
        <w:rPr>
          <w:rFonts w:ascii="Arial" w:eastAsia="Aptos" w:hAnsi="Arial" w:cs="Arial"/>
          <w:bCs w:val="0"/>
          <w:color w:val="0000FF"/>
          <w:kern w:val="2"/>
          <w:sz w:val="24"/>
          <w:szCs w:val="24"/>
          <w:u w:val="single"/>
          <w14:ligatures w14:val="standardContextual"/>
        </w:rPr>
      </w:pPr>
    </w:p>
    <w:p w14:paraId="5C9F433F" w14:textId="77777777" w:rsidR="00C267C7" w:rsidRPr="00C267C7" w:rsidRDefault="00C267C7" w:rsidP="00EE7C89">
      <w:pPr>
        <w:spacing w:after="0" w:line="360" w:lineRule="auto"/>
        <w:ind w:firstLine="0"/>
        <w:rPr>
          <w:rFonts w:eastAsia="Aptos"/>
          <w:bCs w:val="0"/>
          <w:kern w:val="2"/>
          <w:sz w:val="24"/>
          <w:szCs w:val="24"/>
          <w14:ligatures w14:val="standardContextual"/>
        </w:rPr>
      </w:pPr>
      <w:hyperlink r:id="rId759" w:history="1">
        <w:r w:rsidRPr="00EE7C89">
          <w:rPr>
            <w:rFonts w:eastAsia="Times New Roman"/>
            <w:bCs w:val="0"/>
            <w:color w:val="0000FF"/>
            <w:sz w:val="24"/>
            <w:szCs w:val="24"/>
            <w:u w:val="single"/>
            <w:lang w:eastAsia="pt-BR"/>
          </w:rPr>
          <w:t>ADI 4.268/GO, relator Ministro Nunes Marques, julgamento virtual finalizado em 24.06.2025 (terça-feira), às 23:59</w:t>
        </w:r>
      </w:hyperlink>
    </w:p>
    <w:p w14:paraId="64E3B834" w14:textId="77777777" w:rsidR="00C267C7" w:rsidRPr="00C267C7" w:rsidRDefault="00C267C7" w:rsidP="00C267C7">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C267C7">
          <w:rPr>
            <w:rFonts w:eastAsia="Times New Roman"/>
            <w:bCs w:val="0"/>
            <w:color w:val="0000FF"/>
            <w:sz w:val="16"/>
            <w:szCs w:val="16"/>
            <w:u w:val="single"/>
            <w:lang w:eastAsia="pt-BR"/>
          </w:rPr>
          <w:t>Sumário</w:t>
        </w:r>
      </w:hyperlink>
    </w:p>
    <w:p w14:paraId="1E2074C2" w14:textId="77777777" w:rsidR="00CD1B5B" w:rsidRPr="00CD1B5B" w:rsidRDefault="00CD1B5B" w:rsidP="00CD1B5B"/>
    <w:p w14:paraId="43ADACF0" w14:textId="21BE6EA8" w:rsidR="00243BEC" w:rsidRDefault="00243BEC" w:rsidP="00F709B8">
      <w:pPr>
        <w:pStyle w:val="Ttulo3"/>
        <w:rPr>
          <w:lang w:eastAsia="pt-BR"/>
        </w:rPr>
      </w:pPr>
      <w:bookmarkStart w:id="357" w:name="_Toc216457061"/>
      <w:r w:rsidRPr="009D7481">
        <w:t>Exigências para o funcionamento de academia e de outros estabelecimentos desportivos: profissionais de educação física, conselho regional de fiscalização, elaboração de normas regulamentadoras e atividades recreativas sem riscos excepcionais</w:t>
      </w:r>
      <w:r w:rsidRPr="009D7481">
        <w:rPr>
          <w:lang w:eastAsia="pt-BR"/>
        </w:rPr>
        <w:t xml:space="preserve"> - </w:t>
      </w:r>
      <w:hyperlink r:id="rId760" w:history="1">
        <w:r w:rsidRPr="009D7481">
          <w:rPr>
            <w:lang w:eastAsia="pt-BR"/>
          </w:rPr>
          <w:t>ADI 4.399/RS</w:t>
        </w:r>
        <w:bookmarkEnd w:id="357"/>
      </w:hyperlink>
    </w:p>
    <w:p w14:paraId="765202BF" w14:textId="77777777" w:rsidR="00243BEC" w:rsidRPr="00243BEC" w:rsidRDefault="00243BEC" w:rsidP="00243BEC">
      <w:pPr>
        <w:autoSpaceDE w:val="0"/>
        <w:autoSpaceDN w:val="0"/>
        <w:adjustRightInd w:val="0"/>
        <w:spacing w:after="0" w:line="240" w:lineRule="auto"/>
        <w:ind w:firstLine="0"/>
        <w:rPr>
          <w:rFonts w:eastAsia="Times New Roman"/>
          <w:bCs w:val="0"/>
          <w:sz w:val="24"/>
          <w:szCs w:val="24"/>
          <w:lang w:eastAsia="pt-BR"/>
        </w:rPr>
      </w:pPr>
      <w:r w:rsidRPr="00243BEC">
        <w:rPr>
          <w:rFonts w:eastAsia="Times New Roman"/>
          <w:b/>
          <w:i/>
          <w:iCs/>
          <w:noProof/>
          <w:sz w:val="24"/>
          <w:szCs w:val="24"/>
          <w:lang w:eastAsia="pt-BR"/>
        </w:rPr>
        <w:drawing>
          <wp:inline distT="0" distB="0" distL="0" distR="0" wp14:anchorId="4340626E" wp14:editId="180CF858">
            <wp:extent cx="1219200" cy="180975"/>
            <wp:effectExtent l="0" t="0" r="0" b="9525"/>
            <wp:docPr id="16" name="Imagem 1">
              <a:hlinkClick xmlns:a="http://schemas.openxmlformats.org/drawingml/2006/main" r:id="rId7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103F3D0" w14:textId="77777777" w:rsidR="00243BEC" w:rsidRPr="00243BEC" w:rsidRDefault="00243BEC" w:rsidP="00243BEC">
      <w:pPr>
        <w:autoSpaceDE w:val="0"/>
        <w:autoSpaceDN w:val="0"/>
        <w:adjustRightInd w:val="0"/>
        <w:spacing w:after="0" w:line="240" w:lineRule="auto"/>
        <w:ind w:firstLine="0"/>
        <w:rPr>
          <w:rFonts w:eastAsia="Times New Roman"/>
          <w:bCs w:val="0"/>
          <w:sz w:val="24"/>
          <w:szCs w:val="24"/>
          <w:lang w:eastAsia="pt-BR"/>
        </w:rPr>
      </w:pPr>
    </w:p>
    <w:p w14:paraId="2FAD33D4" w14:textId="77777777" w:rsidR="00243BEC" w:rsidRPr="00243BEC" w:rsidRDefault="00243BEC" w:rsidP="00243BEC">
      <w:pPr>
        <w:autoSpaceDE w:val="0"/>
        <w:autoSpaceDN w:val="0"/>
        <w:adjustRightInd w:val="0"/>
        <w:spacing w:after="0" w:line="360" w:lineRule="auto"/>
        <w:ind w:firstLine="0"/>
        <w:rPr>
          <w:rFonts w:eastAsia="Times New Roman"/>
          <w:bCs w:val="0"/>
          <w:sz w:val="24"/>
          <w:szCs w:val="24"/>
          <w:lang w:eastAsia="pt-BR"/>
        </w:rPr>
      </w:pPr>
      <w:r w:rsidRPr="00243BEC">
        <w:rPr>
          <w:rFonts w:eastAsia="Times New Roman"/>
          <w:bCs w:val="0"/>
          <w:sz w:val="24"/>
          <w:szCs w:val="24"/>
          <w:lang w:eastAsia="pt-BR"/>
        </w:rPr>
        <w:t>Resumo:</w:t>
      </w:r>
    </w:p>
    <w:p w14:paraId="22AA1303" w14:textId="77777777" w:rsidR="00243BEC" w:rsidRPr="00243BEC" w:rsidRDefault="00243BEC" w:rsidP="00243BEC">
      <w:pPr>
        <w:autoSpaceDE w:val="0"/>
        <w:autoSpaceDN w:val="0"/>
        <w:adjustRightInd w:val="0"/>
        <w:spacing w:after="0" w:line="360" w:lineRule="auto"/>
        <w:ind w:firstLine="709"/>
        <w:rPr>
          <w:rFonts w:eastAsia="Times New Roman"/>
          <w:b/>
          <w:sz w:val="24"/>
          <w:szCs w:val="24"/>
          <w:lang w:eastAsia="pt-BR"/>
        </w:rPr>
      </w:pPr>
      <w:r w:rsidRPr="00243BEC">
        <w:rPr>
          <w:rFonts w:eastAsia="Times New Roman"/>
          <w:b/>
          <w:sz w:val="24"/>
          <w:szCs w:val="24"/>
          <w:lang w:eastAsia="pt-BR"/>
        </w:rPr>
        <w:t xml:space="preserve">É constitucional — e não usurpa competência privativa da União para legislar sobre direito do trabalho (CF/1988, art. 22, I) e sobre condições para o exercício de profissões (CF/1988, art. 22, XVI) nem afronta a liberdade de exercício profissional </w:t>
      </w:r>
      <w:r w:rsidRPr="00243BEC">
        <w:rPr>
          <w:rFonts w:eastAsia="Times New Roman"/>
          <w:b/>
          <w:sz w:val="24"/>
          <w:szCs w:val="24"/>
          <w:lang w:eastAsia="pt-BR"/>
        </w:rPr>
        <w:lastRenderedPageBreak/>
        <w:t xml:space="preserve">(CF/1988, art. 5º, XIII) — dispositivo de lei estadual que exige a manutenção, em tempo integral, de profissionais de educação física devidamente registrados no Conselho Regional de Educação Física, sendo um deles o responsável técnico, bem assim a certificação do registro da empresa na referida entidade profissional, para a regularidade do funcionamento de academias, clubes desportivos e estabelecimentos congêneres, cujas atividades envolvam, por sua própria natureza, riscos à saúde, à integridade física ou à segurança pessoal dos praticantes. </w:t>
      </w:r>
    </w:p>
    <w:p w14:paraId="71A824C1" w14:textId="77777777" w:rsidR="00243BEC" w:rsidRPr="00243BEC" w:rsidRDefault="00243BEC" w:rsidP="00243BEC">
      <w:pPr>
        <w:autoSpaceDE w:val="0"/>
        <w:autoSpaceDN w:val="0"/>
        <w:adjustRightInd w:val="0"/>
        <w:spacing w:after="0" w:line="360" w:lineRule="auto"/>
        <w:ind w:firstLine="709"/>
        <w:rPr>
          <w:rFonts w:eastAsia="Times New Roman"/>
          <w:bCs w:val="0"/>
          <w:sz w:val="24"/>
          <w:szCs w:val="24"/>
          <w:lang w:eastAsia="pt-BR"/>
        </w:rPr>
      </w:pPr>
      <w:r w:rsidRPr="00243BEC">
        <w:rPr>
          <w:rFonts w:eastAsia="Times New Roman"/>
          <w:bCs w:val="0"/>
          <w:sz w:val="24"/>
          <w:szCs w:val="24"/>
          <w:lang w:eastAsia="pt-BR"/>
        </w:rPr>
        <w:t>A obrigatoriedade de registro dos estabelecimentos prestadores de atividades de educação física perante o respectivo órgão de fiscalização profissional e da presença, em tempo integral, de responsável técnico que seja profissional de educação física tão somente confere efetividade à legislação federal sobre o tema (Leis n</w:t>
      </w:r>
      <w:r w:rsidRPr="00243BEC">
        <w:rPr>
          <w:rFonts w:eastAsia="Times New Roman"/>
          <w:bCs w:val="0"/>
          <w:sz w:val="24"/>
          <w:szCs w:val="24"/>
          <w:vertAlign w:val="superscript"/>
          <w:lang w:eastAsia="pt-BR"/>
        </w:rPr>
        <w:t>os</w:t>
      </w:r>
      <w:r w:rsidRPr="00243BEC">
        <w:rPr>
          <w:rFonts w:eastAsia="Times New Roman"/>
          <w:bCs w:val="0"/>
          <w:sz w:val="24"/>
          <w:szCs w:val="24"/>
          <w:lang w:eastAsia="pt-BR"/>
        </w:rPr>
        <w:t xml:space="preserve"> 6.839/1980 e 9.696/1998). </w:t>
      </w:r>
    </w:p>
    <w:p w14:paraId="5A96ED52" w14:textId="21610C12" w:rsidR="00243BEC" w:rsidRPr="00243BEC" w:rsidRDefault="00243BEC" w:rsidP="00243BEC">
      <w:pPr>
        <w:autoSpaceDE w:val="0"/>
        <w:autoSpaceDN w:val="0"/>
        <w:adjustRightInd w:val="0"/>
        <w:spacing w:after="0" w:line="360" w:lineRule="auto"/>
        <w:ind w:firstLine="709"/>
        <w:rPr>
          <w:rFonts w:eastAsia="Times New Roman"/>
          <w:bCs w:val="0"/>
          <w:sz w:val="24"/>
          <w:szCs w:val="24"/>
          <w:lang w:eastAsia="pt-BR"/>
        </w:rPr>
      </w:pPr>
      <w:r w:rsidRPr="00243BEC">
        <w:rPr>
          <w:rFonts w:eastAsia="Times New Roman"/>
          <w:bCs w:val="0"/>
          <w:sz w:val="24"/>
          <w:szCs w:val="24"/>
          <w:lang w:eastAsia="pt-BR"/>
        </w:rPr>
        <w:t>De outro lado, mesmo constituindo restrição à liberdade de profissão, a exclusividade reservada aos profissionais de educação física justifica-se em razão da necessidade de conhecimentos técnicos e científicos indispensáveis à segurança das pessoas</w:t>
      </w:r>
      <w:r w:rsidR="006F2B2F">
        <w:rPr>
          <w:rStyle w:val="Refdenotaderodap"/>
          <w:rFonts w:eastAsia="Times New Roman"/>
          <w:bCs w:val="0"/>
          <w:sz w:val="24"/>
          <w:szCs w:val="24"/>
          <w:lang w:eastAsia="pt-BR"/>
        </w:rPr>
        <w:footnoteReference w:id="305"/>
      </w:r>
      <w:r w:rsidRPr="00243BEC">
        <w:rPr>
          <w:rFonts w:eastAsia="Times New Roman"/>
          <w:bCs w:val="0"/>
          <w:sz w:val="24"/>
          <w:szCs w:val="24"/>
          <w:lang w:eastAsia="pt-BR"/>
        </w:rPr>
        <w:t xml:space="preserve">. </w:t>
      </w:r>
    </w:p>
    <w:p w14:paraId="6B1B45EB" w14:textId="77777777" w:rsidR="00243BEC" w:rsidRPr="00243BEC" w:rsidRDefault="00243BEC" w:rsidP="00243BEC">
      <w:pPr>
        <w:autoSpaceDE w:val="0"/>
        <w:autoSpaceDN w:val="0"/>
        <w:adjustRightInd w:val="0"/>
        <w:spacing w:after="0" w:line="360" w:lineRule="auto"/>
        <w:ind w:firstLine="709"/>
        <w:rPr>
          <w:rFonts w:eastAsia="Times New Roman"/>
          <w:bCs w:val="0"/>
          <w:sz w:val="24"/>
          <w:szCs w:val="24"/>
          <w:lang w:eastAsia="pt-BR"/>
        </w:rPr>
      </w:pPr>
      <w:r w:rsidRPr="00243BEC">
        <w:rPr>
          <w:rFonts w:eastAsia="Times New Roman"/>
          <w:bCs w:val="0"/>
          <w:sz w:val="24"/>
          <w:szCs w:val="24"/>
          <w:lang w:eastAsia="pt-BR"/>
        </w:rPr>
        <w:t>Não se submetem à exigência de registro profissional ou de supervisão especializada, contudo, os estabelecimentos nos quais as atividades são de natureza exclusivamente lúdica ou recreativa, realizadas individualmente ou em grupo, cujas práticas, dedicadas à diversão, à socialização e ao lazer, não oferecem riscos excepcionais à saúde e à integridade física. Isso, porque interpretação capaz de ampliar o escopo da legislação federal, estendendo o controle estatal aos mencionados estabelecimentos, caracteriza usurpação de competência legislativa da União (CF/1988, art. 22, XVI) e ofensa a liberdades individuais e coletivas.</w:t>
      </w:r>
    </w:p>
    <w:p w14:paraId="10562E21" w14:textId="77777777" w:rsidR="00243BEC" w:rsidRPr="00243BEC" w:rsidRDefault="00243BEC" w:rsidP="00243BEC">
      <w:pPr>
        <w:autoSpaceDE w:val="0"/>
        <w:autoSpaceDN w:val="0"/>
        <w:adjustRightInd w:val="0"/>
        <w:spacing w:after="0" w:line="360" w:lineRule="auto"/>
        <w:ind w:firstLine="709"/>
        <w:rPr>
          <w:rFonts w:eastAsia="Times New Roman"/>
          <w:bCs w:val="0"/>
          <w:sz w:val="24"/>
          <w:szCs w:val="24"/>
          <w:lang w:eastAsia="pt-BR"/>
        </w:rPr>
      </w:pPr>
      <w:r w:rsidRPr="00243BEC">
        <w:rPr>
          <w:rFonts w:eastAsia="Times New Roman"/>
          <w:b/>
          <w:sz w:val="24"/>
          <w:szCs w:val="24"/>
          <w:lang w:eastAsia="pt-BR"/>
        </w:rPr>
        <w:t xml:space="preserve">É constitucional — e não revela delegação de competência normativa indevida — dispositivo da aludida lei que prevê a participação do Conselho Regional de Educação Física na elaboração de normas para regulamentar e supervisionar a aplicação dela. </w:t>
      </w:r>
    </w:p>
    <w:p w14:paraId="55344EE0" w14:textId="77777777" w:rsidR="00243BEC" w:rsidRPr="00243BEC" w:rsidRDefault="00243BEC" w:rsidP="00243BEC">
      <w:pPr>
        <w:autoSpaceDE w:val="0"/>
        <w:autoSpaceDN w:val="0"/>
        <w:adjustRightInd w:val="0"/>
        <w:spacing w:after="0" w:line="360" w:lineRule="auto"/>
        <w:ind w:firstLine="709"/>
        <w:rPr>
          <w:rFonts w:eastAsia="Times New Roman"/>
          <w:bCs w:val="0"/>
          <w:sz w:val="24"/>
          <w:szCs w:val="24"/>
          <w:lang w:eastAsia="pt-BR"/>
        </w:rPr>
      </w:pPr>
      <w:r w:rsidRPr="00243BEC">
        <w:rPr>
          <w:rFonts w:eastAsia="Times New Roman"/>
          <w:bCs w:val="0"/>
          <w:sz w:val="24"/>
          <w:szCs w:val="24"/>
          <w:lang w:eastAsia="pt-BR"/>
        </w:rPr>
        <w:t>Além de não ensejar delegação propriamente dita da competência do chefe do Poder Executivo para expedir decretos ou atos normativos regulamentares, a disposição legal concretiza o princípio democrático e o interesse público.</w:t>
      </w:r>
    </w:p>
    <w:p w14:paraId="52C2CBA1" w14:textId="77777777" w:rsidR="00243BEC" w:rsidRPr="00243BEC" w:rsidRDefault="00243BEC" w:rsidP="00243BEC">
      <w:pPr>
        <w:autoSpaceDE w:val="0"/>
        <w:autoSpaceDN w:val="0"/>
        <w:adjustRightInd w:val="0"/>
        <w:spacing w:after="0" w:line="360" w:lineRule="auto"/>
        <w:ind w:firstLine="709"/>
        <w:rPr>
          <w:rFonts w:eastAsia="Times New Roman"/>
          <w:bCs w:val="0"/>
          <w:sz w:val="24"/>
          <w:szCs w:val="24"/>
          <w:lang w:eastAsia="pt-BR"/>
        </w:rPr>
      </w:pPr>
      <w:r w:rsidRPr="00243BEC">
        <w:rPr>
          <w:rFonts w:eastAsia="Times New Roman"/>
          <w:bCs w:val="0"/>
          <w:sz w:val="24"/>
          <w:szCs w:val="24"/>
          <w:lang w:eastAsia="pt-BR"/>
        </w:rPr>
        <w:t xml:space="preserve">Ademais, inexiste óbice à oitiva e à participação ativa do referido Conselho no processo de elaboração de normativas e de decretos do Executivo local, até porque se trata de entidade dotada de caráter de autarquia especial, responsável pela previsão de instruções e de normas técnicas adequadas e razoáveis que resguardam a segurança das atividades e dos estabelecimentos. </w:t>
      </w:r>
    </w:p>
    <w:p w14:paraId="160ABAAE" w14:textId="0A5BC829" w:rsidR="00243BEC" w:rsidRPr="00243BEC" w:rsidRDefault="00243BEC" w:rsidP="00243BEC">
      <w:pPr>
        <w:autoSpaceDE w:val="0"/>
        <w:autoSpaceDN w:val="0"/>
        <w:adjustRightInd w:val="0"/>
        <w:spacing w:after="0" w:line="360" w:lineRule="auto"/>
        <w:ind w:firstLine="709"/>
        <w:rPr>
          <w:rFonts w:eastAsia="Times New Roman"/>
          <w:bCs w:val="0"/>
          <w:sz w:val="24"/>
          <w:szCs w:val="24"/>
          <w:lang w:eastAsia="pt-BR"/>
        </w:rPr>
      </w:pPr>
      <w:r w:rsidRPr="00243BEC">
        <w:rPr>
          <w:rFonts w:eastAsia="Times New Roman"/>
          <w:bCs w:val="0"/>
          <w:sz w:val="24"/>
          <w:szCs w:val="24"/>
          <w:lang w:eastAsia="pt-BR"/>
        </w:rPr>
        <w:lastRenderedPageBreak/>
        <w:t xml:space="preserve">Com base nesses e em outros entendimentos, o Plenário, por maioria, julgou parcialmente procedente a ação, conferindo interpretação conforme à Constituição às normas impugnadas, para afastar qualquer exegese capaz de submeter às exigências previstas nos incisos I e II do art. 2º da </w:t>
      </w:r>
      <w:hyperlink r:id="rId762" w:history="1">
        <w:r w:rsidRPr="00243BEC">
          <w:rPr>
            <w:rFonts w:eastAsia="Times New Roman"/>
            <w:bCs w:val="0"/>
            <w:color w:val="0000FF"/>
            <w:sz w:val="24"/>
            <w:szCs w:val="24"/>
            <w:u w:val="single"/>
            <w:lang w:eastAsia="pt-BR"/>
          </w:rPr>
          <w:t>Lei nº 11.721/2002 do Estado do Rio Grande do Sul</w:t>
        </w:r>
      </w:hyperlink>
      <w:r w:rsidR="006F2B2F">
        <w:rPr>
          <w:rStyle w:val="Refdenotaderodap"/>
          <w:rFonts w:eastAsia="Times New Roman"/>
          <w:bCs w:val="0"/>
          <w:sz w:val="24"/>
          <w:szCs w:val="24"/>
          <w:lang w:eastAsia="pt-BR"/>
        </w:rPr>
        <w:footnoteReference w:id="306"/>
      </w:r>
      <w:r w:rsidRPr="00243BEC">
        <w:rPr>
          <w:rFonts w:eastAsia="Times New Roman"/>
          <w:bCs w:val="0"/>
          <w:sz w:val="24"/>
          <w:szCs w:val="24"/>
          <w:lang w:eastAsia="pt-BR"/>
        </w:rPr>
        <w:t xml:space="preserve"> os estabelecimentos destinados à prática desportiva e à atividade física recreativa, voltada à diversão, à socialização e ao lazer, praticada sem riscos excepcionais à saúde e à integridade física, nos termos da legislação federal e dos regulamentos editados pelos Conselhos Federal e Regional de Educação Física.</w:t>
      </w:r>
    </w:p>
    <w:p w14:paraId="34A85ADC" w14:textId="77777777" w:rsidR="00243BEC" w:rsidRPr="00243BEC" w:rsidRDefault="00243BEC" w:rsidP="00243BEC">
      <w:pPr>
        <w:autoSpaceDE w:val="0"/>
        <w:autoSpaceDN w:val="0"/>
        <w:adjustRightInd w:val="0"/>
        <w:spacing w:after="0" w:line="240" w:lineRule="auto"/>
        <w:ind w:firstLine="709"/>
        <w:rPr>
          <w:rFonts w:eastAsia="Times New Roman"/>
          <w:bCs w:val="0"/>
          <w:sz w:val="24"/>
          <w:szCs w:val="24"/>
          <w:lang w:eastAsia="pt-BR"/>
        </w:rPr>
      </w:pPr>
    </w:p>
    <w:p w14:paraId="07ABEC17" w14:textId="77777777" w:rsidR="00243BEC" w:rsidRPr="00243BEC" w:rsidRDefault="00243BEC" w:rsidP="00243BEC">
      <w:pPr>
        <w:autoSpaceDE w:val="0"/>
        <w:autoSpaceDN w:val="0"/>
        <w:adjustRightInd w:val="0"/>
        <w:spacing w:after="0" w:line="360" w:lineRule="auto"/>
        <w:ind w:firstLine="0"/>
        <w:rPr>
          <w:rFonts w:eastAsia="Times New Roman"/>
          <w:bCs w:val="0"/>
          <w:sz w:val="24"/>
          <w:szCs w:val="24"/>
          <w:lang w:eastAsia="pt-BR"/>
        </w:rPr>
      </w:pPr>
      <w:hyperlink r:id="rId763" w:history="1">
        <w:r w:rsidRPr="00243BEC">
          <w:rPr>
            <w:rFonts w:eastAsia="Times New Roman"/>
            <w:bCs w:val="0"/>
            <w:color w:val="0000FF"/>
            <w:sz w:val="24"/>
            <w:szCs w:val="24"/>
            <w:u w:val="single"/>
            <w:lang w:eastAsia="pt-BR"/>
          </w:rPr>
          <w:t>ADI 4.399/RS, relator Ministro Nunes Marques, redator do acórdão Ministro Flávio Dino, julgamento virtual finalizado em 04.04.2025 (sexta-feira), às 23:59</w:t>
        </w:r>
      </w:hyperlink>
    </w:p>
    <w:p w14:paraId="5D1C75E9" w14:textId="77777777" w:rsidR="00243BEC" w:rsidRPr="00D12B2C" w:rsidRDefault="00243BEC" w:rsidP="00243BEC">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41DF683D" w14:textId="77777777" w:rsidR="00243BEC" w:rsidRPr="00243BEC" w:rsidRDefault="00243BEC" w:rsidP="00243BEC">
      <w:pPr>
        <w:rPr>
          <w:lang w:eastAsia="pt-BR"/>
        </w:rPr>
      </w:pPr>
    </w:p>
    <w:p w14:paraId="3669D2DA" w14:textId="54DE014D" w:rsidR="00A86565" w:rsidRPr="00427828" w:rsidRDefault="00A86565" w:rsidP="00F709B8">
      <w:pPr>
        <w:pStyle w:val="Ttulo3"/>
      </w:pPr>
      <w:bookmarkStart w:id="358" w:name="_Licenciamento_ambiental_a_1"/>
      <w:bookmarkStart w:id="359" w:name="_Fixação_de_custas"/>
      <w:bookmarkStart w:id="360" w:name="_Toc216457062"/>
      <w:bookmarkEnd w:id="358"/>
      <w:bookmarkEnd w:id="359"/>
      <w:r w:rsidRPr="009D7481">
        <w:t>Fixação de custas judiciais no âmbito estadual</w:t>
      </w:r>
      <w:r w:rsidRPr="00427828">
        <w:t xml:space="preserve"> - </w:t>
      </w:r>
      <w:hyperlink r:id="rId764" w:history="1">
        <w:r w:rsidRPr="00427828">
          <w:rPr>
            <w:rStyle w:val="Hyperlink"/>
            <w:color w:val="auto"/>
            <w:u w:val="none"/>
          </w:rPr>
          <w:t>ADI 7.553/TO</w:t>
        </w:r>
        <w:bookmarkEnd w:id="360"/>
      </w:hyperlink>
    </w:p>
    <w:p w14:paraId="05858532" w14:textId="52115A63" w:rsidR="00A86565" w:rsidRPr="00427828" w:rsidRDefault="00A86565" w:rsidP="00427828">
      <w:pPr>
        <w:spacing w:after="0" w:line="240" w:lineRule="auto"/>
        <w:ind w:firstLine="0"/>
        <w:rPr>
          <w:sz w:val="24"/>
          <w:szCs w:val="24"/>
        </w:rPr>
      </w:pPr>
      <w:r w:rsidRPr="00427828">
        <w:rPr>
          <w:rFonts w:eastAsia="Aptos"/>
          <w:bCs w:val="0"/>
          <w:noProof/>
          <w:kern w:val="2"/>
          <w:sz w:val="24"/>
          <w:szCs w:val="24"/>
          <w:lang w:eastAsia="pt-BR"/>
          <w14:ligatures w14:val="standardContextual"/>
        </w:rPr>
        <w:drawing>
          <wp:inline distT="0" distB="0" distL="0" distR="0" wp14:anchorId="7EC560AD" wp14:editId="751ACF72">
            <wp:extent cx="1195705" cy="180975"/>
            <wp:effectExtent l="0" t="0" r="4445" b="9525"/>
            <wp:docPr id="2052824648" name="Imagem 4">
              <a:hlinkClick xmlns:a="http://schemas.openxmlformats.org/drawingml/2006/main" r:id="rId7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24648" name="Imagem 4">
                      <a:hlinkClick r:id="rId76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27602EEF" w14:textId="77777777" w:rsidR="00427828" w:rsidRDefault="00427828" w:rsidP="00427828">
      <w:pPr>
        <w:autoSpaceDE w:val="0"/>
        <w:autoSpaceDN w:val="0"/>
        <w:adjustRightInd w:val="0"/>
        <w:spacing w:after="0" w:line="240" w:lineRule="auto"/>
        <w:ind w:firstLine="0"/>
        <w:rPr>
          <w:rFonts w:eastAsia="Times New Roman"/>
          <w:b/>
          <w:sz w:val="24"/>
          <w:szCs w:val="24"/>
          <w:lang w:eastAsia="pt-BR"/>
        </w:rPr>
      </w:pPr>
    </w:p>
    <w:p w14:paraId="07E304CA" w14:textId="1E7C734E" w:rsidR="00A86565" w:rsidRPr="00427828" w:rsidRDefault="00A86565" w:rsidP="00427828">
      <w:pPr>
        <w:autoSpaceDE w:val="0"/>
        <w:autoSpaceDN w:val="0"/>
        <w:adjustRightInd w:val="0"/>
        <w:spacing w:after="0" w:line="240" w:lineRule="auto"/>
        <w:ind w:firstLine="0"/>
        <w:rPr>
          <w:rFonts w:eastAsia="Times New Roman"/>
          <w:bCs w:val="0"/>
          <w:sz w:val="24"/>
          <w:szCs w:val="24"/>
          <w:lang w:eastAsia="pt-BR"/>
        </w:rPr>
      </w:pPr>
      <w:r w:rsidRPr="00427828">
        <w:rPr>
          <w:rFonts w:eastAsia="Times New Roman"/>
          <w:b/>
          <w:sz w:val="24"/>
          <w:szCs w:val="24"/>
          <w:lang w:eastAsia="pt-BR"/>
        </w:rPr>
        <w:t>ODS:</w:t>
      </w:r>
      <w:r w:rsidRPr="00427828">
        <w:rPr>
          <w:rFonts w:eastAsia="Times New Roman"/>
          <w:bCs w:val="0"/>
          <w:sz w:val="24"/>
          <w:szCs w:val="24"/>
          <w:lang w:eastAsia="pt-BR"/>
        </w:rPr>
        <w:t xml:space="preserve"> </w:t>
      </w:r>
      <w:hyperlink r:id="rId766" w:history="1">
        <w:r w:rsidRPr="00427828">
          <w:rPr>
            <w:rFonts w:eastAsia="Times New Roman"/>
            <w:bCs w:val="0"/>
            <w:color w:val="0000FF"/>
            <w:sz w:val="24"/>
            <w:szCs w:val="24"/>
            <w:u w:val="single"/>
            <w:lang w:eastAsia="pt-BR"/>
          </w:rPr>
          <w:t>16</w:t>
        </w:r>
      </w:hyperlink>
    </w:p>
    <w:p w14:paraId="2B3B8151" w14:textId="77777777" w:rsidR="00A86565" w:rsidRPr="00427828" w:rsidRDefault="00A86565" w:rsidP="00427828">
      <w:pPr>
        <w:autoSpaceDE w:val="0"/>
        <w:autoSpaceDN w:val="0"/>
        <w:adjustRightInd w:val="0"/>
        <w:spacing w:after="0" w:line="240" w:lineRule="auto"/>
        <w:ind w:firstLine="0"/>
        <w:rPr>
          <w:rFonts w:eastAsia="Times New Roman"/>
          <w:bCs w:val="0"/>
          <w:sz w:val="24"/>
          <w:szCs w:val="24"/>
          <w:lang w:eastAsia="pt-BR"/>
        </w:rPr>
      </w:pPr>
    </w:p>
    <w:p w14:paraId="24DCC24A" w14:textId="77777777" w:rsidR="00A86565" w:rsidRPr="00A86565" w:rsidRDefault="00A86565" w:rsidP="00A86565">
      <w:pPr>
        <w:autoSpaceDE w:val="0"/>
        <w:autoSpaceDN w:val="0"/>
        <w:adjustRightInd w:val="0"/>
        <w:spacing w:after="0" w:line="360" w:lineRule="auto"/>
        <w:ind w:firstLine="0"/>
        <w:rPr>
          <w:rFonts w:eastAsia="Times New Roman"/>
          <w:bCs w:val="0"/>
          <w:sz w:val="24"/>
          <w:szCs w:val="24"/>
          <w:lang w:eastAsia="pt-BR"/>
        </w:rPr>
      </w:pPr>
      <w:r w:rsidRPr="00A86565">
        <w:rPr>
          <w:rFonts w:eastAsia="Times New Roman"/>
          <w:bCs w:val="0"/>
          <w:sz w:val="24"/>
          <w:szCs w:val="24"/>
          <w:lang w:eastAsia="pt-BR"/>
        </w:rPr>
        <w:t>Resumo:</w:t>
      </w:r>
    </w:p>
    <w:p w14:paraId="44165DC2" w14:textId="77777777" w:rsidR="00A86565" w:rsidRPr="00A86565" w:rsidRDefault="00A86565" w:rsidP="00A86565">
      <w:pPr>
        <w:spacing w:after="0" w:line="360" w:lineRule="auto"/>
        <w:rPr>
          <w:rFonts w:eastAsia="Times New Roman"/>
          <w:b/>
          <w:sz w:val="24"/>
          <w:szCs w:val="24"/>
          <w:lang w:eastAsia="pt-BR"/>
        </w:rPr>
      </w:pPr>
      <w:r w:rsidRPr="00A86565">
        <w:rPr>
          <w:rFonts w:eastAsia="Times New Roman"/>
          <w:b/>
          <w:sz w:val="24"/>
          <w:szCs w:val="24"/>
          <w:lang w:eastAsia="pt-BR"/>
        </w:rPr>
        <w:t>É inconstitucional — por violar a competência privativa da União para legislar sobre direito processual civil (CF/1988, art. 22, I) — norma estadual que fixa, no caso de deferimento parcial do benefício à gratuidade da justiça (CPC/2015, art. 98), valor mínimo de custas a ser arcado pela parte, bem como impõe o dever de comprovar, no ato de interposição de recurso, o recolhimento das custas pertinentes.</w:t>
      </w:r>
    </w:p>
    <w:p w14:paraId="2917C341" w14:textId="721782EC" w:rsidR="00A86565" w:rsidRPr="00A86565" w:rsidRDefault="00A86565" w:rsidP="00A86565">
      <w:pPr>
        <w:spacing w:after="0" w:line="360" w:lineRule="auto"/>
        <w:rPr>
          <w:rFonts w:eastAsia="Times New Roman"/>
          <w:bCs w:val="0"/>
          <w:sz w:val="24"/>
          <w:szCs w:val="24"/>
          <w:lang w:eastAsia="pt-BR"/>
        </w:rPr>
      </w:pPr>
      <w:r w:rsidRPr="00A86565">
        <w:rPr>
          <w:rFonts w:eastAsia="Times New Roman"/>
          <w:bCs w:val="0"/>
          <w:sz w:val="24"/>
          <w:szCs w:val="24"/>
          <w:lang w:eastAsia="pt-BR"/>
        </w:rPr>
        <w:lastRenderedPageBreak/>
        <w:t>A norma estadual impugnada, além de invadir a competência federal para tratar do tema relativo à gratuidade de justiça</w:t>
      </w:r>
      <w:r w:rsidR="007D23F3">
        <w:rPr>
          <w:rStyle w:val="Refdenotaderodap"/>
          <w:rFonts w:eastAsia="Times New Roman"/>
          <w:bCs w:val="0"/>
          <w:sz w:val="24"/>
          <w:szCs w:val="24"/>
          <w:lang w:eastAsia="pt-BR"/>
        </w:rPr>
        <w:footnoteReference w:id="307"/>
      </w:r>
      <w:r w:rsidRPr="00A86565">
        <w:rPr>
          <w:rFonts w:eastAsia="Times New Roman"/>
          <w:bCs w:val="0"/>
          <w:sz w:val="24"/>
          <w:szCs w:val="24"/>
          <w:lang w:eastAsia="pt-BR"/>
        </w:rPr>
        <w:t>, despreza a análise individual, caso a caso, da necessidade de deferimento desse benefício (CPC/2015, art. 98, §§ 5º e 6º).</w:t>
      </w:r>
    </w:p>
    <w:p w14:paraId="0FAA5E0C" w14:textId="77777777" w:rsidR="00A86565" w:rsidRPr="00A86565" w:rsidRDefault="00A86565" w:rsidP="00A86565">
      <w:pPr>
        <w:spacing w:after="0" w:line="360" w:lineRule="auto"/>
        <w:rPr>
          <w:rFonts w:eastAsia="Times New Roman"/>
          <w:bCs w:val="0"/>
          <w:sz w:val="24"/>
          <w:szCs w:val="24"/>
          <w:lang w:eastAsia="pt-BR"/>
        </w:rPr>
      </w:pPr>
      <w:r w:rsidRPr="00A86565">
        <w:rPr>
          <w:rFonts w:eastAsia="Times New Roman"/>
          <w:bCs w:val="0"/>
          <w:sz w:val="24"/>
          <w:szCs w:val="24"/>
          <w:lang w:eastAsia="pt-BR"/>
        </w:rPr>
        <w:t>O ônus do pagamento das custas no ato de interposição do recurso acarreta uma série de outras consequências de índole processual, como o reconhecimento de deserção do recurso e sua consequente incognoscibilidade. Ademais, tratando-se de assunto de cunho generalista, não pode ser veiculado por uma lei estadual (CF/1988, art. 24, IX e § 1º).</w:t>
      </w:r>
    </w:p>
    <w:p w14:paraId="15E6A623" w14:textId="77777777" w:rsidR="00A86565" w:rsidRPr="00A86565" w:rsidRDefault="00A86565" w:rsidP="00A86565">
      <w:pPr>
        <w:spacing w:after="0" w:line="360" w:lineRule="auto"/>
        <w:ind w:firstLine="0"/>
        <w:rPr>
          <w:rFonts w:eastAsia="Times New Roman"/>
          <w:b/>
          <w:sz w:val="24"/>
          <w:szCs w:val="24"/>
          <w:lang w:eastAsia="pt-BR"/>
        </w:rPr>
      </w:pPr>
      <w:r w:rsidRPr="00A86565">
        <w:rPr>
          <w:rFonts w:eastAsia="Times New Roman"/>
          <w:bCs w:val="0"/>
          <w:sz w:val="24"/>
          <w:szCs w:val="24"/>
          <w:lang w:eastAsia="pt-BR"/>
        </w:rPr>
        <w:tab/>
      </w:r>
      <w:r w:rsidRPr="00A86565">
        <w:rPr>
          <w:rFonts w:eastAsia="Times New Roman"/>
          <w:b/>
          <w:sz w:val="24"/>
          <w:szCs w:val="24"/>
          <w:lang w:eastAsia="pt-BR"/>
        </w:rPr>
        <w:t>É constitucional dispositivo de lei estadual que prevê a cobrança de custas em valor razoável quando não realizada audiência de conciliação ou sessão de mediação, em decorrência do não comparecimento injustificado de interessado, e atribui a responsabilidade do pagamento delas à parte que ensejou o insucesso do ato.</w:t>
      </w:r>
    </w:p>
    <w:p w14:paraId="4C8053E5" w14:textId="77777777" w:rsidR="00A86565" w:rsidRPr="00A86565" w:rsidRDefault="00A86565" w:rsidP="00A86565">
      <w:pPr>
        <w:spacing w:after="0" w:line="360" w:lineRule="auto"/>
        <w:rPr>
          <w:rFonts w:eastAsia="Times New Roman"/>
          <w:bCs w:val="0"/>
          <w:sz w:val="24"/>
          <w:szCs w:val="24"/>
          <w:lang w:eastAsia="pt-BR"/>
        </w:rPr>
      </w:pPr>
      <w:r w:rsidRPr="00A86565">
        <w:rPr>
          <w:rFonts w:eastAsia="Times New Roman"/>
          <w:bCs w:val="0"/>
          <w:sz w:val="24"/>
          <w:szCs w:val="24"/>
          <w:lang w:eastAsia="pt-BR"/>
        </w:rPr>
        <w:t>A previsão legal impugnada é adequada e funciona como importante instrumento para evitar o uso desnecessário do aparato estatal. A realização de audiências de conciliação e sessões de mediação exigem recursos financeiros e de pessoal, de modo que, quando não são realizadas, configura desperdício desses importantes recursos.</w:t>
      </w:r>
    </w:p>
    <w:p w14:paraId="721F6775" w14:textId="021A4154" w:rsidR="00A86565" w:rsidRPr="00A86565" w:rsidRDefault="00A86565" w:rsidP="00A86565">
      <w:pPr>
        <w:spacing w:after="0" w:line="360" w:lineRule="auto"/>
        <w:rPr>
          <w:rFonts w:eastAsia="Times New Roman"/>
          <w:bCs w:val="0"/>
          <w:sz w:val="24"/>
          <w:szCs w:val="24"/>
          <w:lang w:eastAsia="pt-BR"/>
        </w:rPr>
      </w:pPr>
      <w:r w:rsidRPr="00A86565">
        <w:rPr>
          <w:rFonts w:eastAsia="Times New Roman"/>
          <w:bCs w:val="0"/>
          <w:sz w:val="24"/>
          <w:szCs w:val="24"/>
          <w:lang w:eastAsia="pt-BR"/>
        </w:rPr>
        <w:t>Por outro lado, a fixação de limite máximo em valor exorbitante para as custas dos recursos de primeira instância, calculado como percentual do valor da causa, representa um desrespeito ao direito de acesso à justiça (CF/1988, art. 5º, XXXV), além de configurar medida desproporcional</w:t>
      </w:r>
      <w:r w:rsidR="007D23F3">
        <w:rPr>
          <w:rStyle w:val="Refdenotaderodap"/>
          <w:rFonts w:eastAsia="Times New Roman"/>
          <w:bCs w:val="0"/>
          <w:sz w:val="24"/>
          <w:szCs w:val="24"/>
          <w:lang w:eastAsia="pt-BR"/>
        </w:rPr>
        <w:footnoteReference w:id="308"/>
      </w:r>
      <w:r w:rsidRPr="00A86565">
        <w:rPr>
          <w:rFonts w:eastAsia="Times New Roman"/>
          <w:bCs w:val="0"/>
          <w:sz w:val="24"/>
          <w:szCs w:val="24"/>
          <w:lang w:eastAsia="pt-BR"/>
        </w:rPr>
        <w:t>.</w:t>
      </w:r>
    </w:p>
    <w:p w14:paraId="39D0E997" w14:textId="33F44C14" w:rsidR="00A86565" w:rsidRPr="00A86565" w:rsidRDefault="00A86565" w:rsidP="00A86565">
      <w:pPr>
        <w:spacing w:after="0" w:line="360" w:lineRule="auto"/>
        <w:rPr>
          <w:rFonts w:eastAsia="Times New Roman"/>
          <w:bCs w:val="0"/>
          <w:sz w:val="24"/>
          <w:szCs w:val="24"/>
          <w:lang w:eastAsia="pt-BR"/>
        </w:rPr>
      </w:pPr>
      <w:r w:rsidRPr="00A86565">
        <w:rPr>
          <w:rFonts w:eastAsia="Times New Roman"/>
          <w:bCs w:val="0"/>
          <w:sz w:val="24"/>
          <w:szCs w:val="24"/>
          <w:lang w:eastAsia="pt-BR"/>
        </w:rPr>
        <w:t xml:space="preserve">Com base nesses e em outros entendimentos, o Plenário, por unanimidade, conheceu parcialmente da ação direta e, nessa extensão, a julgou parcialmente procedente para declarar a inconstitucionalidade das seguintes normas da </w:t>
      </w:r>
      <w:hyperlink r:id="rId767" w:history="1">
        <w:r w:rsidRPr="00A86565">
          <w:rPr>
            <w:rFonts w:eastAsia="Times New Roman"/>
            <w:bCs w:val="0"/>
            <w:color w:val="0000FF"/>
            <w:sz w:val="24"/>
            <w:szCs w:val="24"/>
            <w:u w:val="single"/>
            <w:lang w:eastAsia="pt-BR"/>
          </w:rPr>
          <w:t>Lei nº 4.240/2023 do Estado do Tocantins</w:t>
        </w:r>
      </w:hyperlink>
      <w:r w:rsidRPr="00A86565">
        <w:rPr>
          <w:rFonts w:eastAsia="Times New Roman"/>
          <w:bCs w:val="0"/>
          <w:sz w:val="24"/>
          <w:szCs w:val="24"/>
          <w:lang w:eastAsia="pt-BR"/>
        </w:rPr>
        <w:t>: (i) parágrafo único do art. 4º; (</w:t>
      </w:r>
      <w:proofErr w:type="spellStart"/>
      <w:r w:rsidRPr="00A86565">
        <w:rPr>
          <w:rFonts w:eastAsia="Times New Roman"/>
          <w:bCs w:val="0"/>
          <w:sz w:val="24"/>
          <w:szCs w:val="24"/>
          <w:lang w:eastAsia="pt-BR"/>
        </w:rPr>
        <w:t>ii</w:t>
      </w:r>
      <w:proofErr w:type="spellEnd"/>
      <w:r w:rsidRPr="00A86565">
        <w:rPr>
          <w:rFonts w:eastAsia="Times New Roman"/>
          <w:bCs w:val="0"/>
          <w:sz w:val="24"/>
          <w:szCs w:val="24"/>
          <w:lang w:eastAsia="pt-BR"/>
        </w:rPr>
        <w:t>) art. 11; e (</w:t>
      </w:r>
      <w:proofErr w:type="spellStart"/>
      <w:r w:rsidRPr="00A86565">
        <w:rPr>
          <w:rFonts w:eastAsia="Times New Roman"/>
          <w:bCs w:val="0"/>
          <w:sz w:val="24"/>
          <w:szCs w:val="24"/>
          <w:lang w:eastAsia="pt-BR"/>
        </w:rPr>
        <w:t>iii</w:t>
      </w:r>
      <w:proofErr w:type="spellEnd"/>
      <w:r w:rsidRPr="00A86565">
        <w:rPr>
          <w:rFonts w:eastAsia="Times New Roman"/>
          <w:bCs w:val="0"/>
          <w:sz w:val="24"/>
          <w:szCs w:val="24"/>
          <w:lang w:eastAsia="pt-BR"/>
        </w:rPr>
        <w:t xml:space="preserve">) o limite máximo previsto no item 1 da Tabela I do Anexo Único (R$ 18.680,00). Em acréscimo, o Tribunal, fixou a seguinte solução provisória: as custas referentes aos recursos oriundos de primeiro grau serão de 0,5%, observado o mínimo de R$ 230,00 — previsto na Lei estadual nº 4.240/2023 — e o máximo de R$ 1.250,16 — com a atualização de acordo com a SELIC do valor de R$ 96,00, previsto na </w:t>
      </w:r>
      <w:hyperlink r:id="rId768" w:history="1">
        <w:r w:rsidRPr="00CE7B5C">
          <w:rPr>
            <w:rStyle w:val="Hyperlink"/>
            <w:rFonts w:eastAsia="Times New Roman"/>
            <w:bCs w:val="0"/>
            <w:sz w:val="24"/>
            <w:szCs w:val="24"/>
            <w:lang w:eastAsia="pt-BR"/>
          </w:rPr>
          <w:t>Lei estadual nº 1.286/2001</w:t>
        </w:r>
      </w:hyperlink>
      <w:r w:rsidRPr="00A86565">
        <w:rPr>
          <w:rFonts w:eastAsia="Times New Roman"/>
          <w:bCs w:val="0"/>
          <w:sz w:val="24"/>
          <w:szCs w:val="24"/>
          <w:lang w:eastAsia="pt-BR"/>
        </w:rPr>
        <w:t xml:space="preserve"> —, até a adequação do panorama legislativo local à jurisprudência do STF. </w:t>
      </w:r>
    </w:p>
    <w:p w14:paraId="1E9E29E3" w14:textId="77777777" w:rsidR="00A86565" w:rsidRPr="00A86565" w:rsidRDefault="00A86565" w:rsidP="00A86565">
      <w:pPr>
        <w:spacing w:after="0" w:line="360" w:lineRule="auto"/>
        <w:ind w:firstLine="709"/>
        <w:rPr>
          <w:rFonts w:eastAsia="Times New Roman"/>
          <w:bCs w:val="0"/>
          <w:lang w:eastAsia="pt-BR"/>
        </w:rPr>
      </w:pPr>
    </w:p>
    <w:p w14:paraId="304785A7" w14:textId="331574F8" w:rsidR="00A86565" w:rsidRPr="00A86565" w:rsidRDefault="00A86565" w:rsidP="00A86565">
      <w:pPr>
        <w:spacing w:after="120" w:line="240" w:lineRule="auto"/>
        <w:ind w:firstLine="0"/>
        <w:rPr>
          <w:rFonts w:ascii="Arial" w:eastAsia="Times New Roman" w:hAnsi="Arial" w:cs="Arial"/>
          <w:bCs w:val="0"/>
          <w:lang w:eastAsia="pt-BR"/>
        </w:rPr>
      </w:pPr>
      <w:r w:rsidRPr="00A86565">
        <w:rPr>
          <w:rFonts w:ascii="Arial" w:eastAsia="Times New Roman" w:hAnsi="Arial" w:cs="Arial"/>
          <w:bCs w:val="0"/>
          <w:lang w:eastAsia="pt-BR"/>
        </w:rPr>
        <w:tab/>
      </w:r>
    </w:p>
    <w:p w14:paraId="42DF3734" w14:textId="77777777" w:rsidR="00A86565" w:rsidRPr="00A86565" w:rsidRDefault="00A86565" w:rsidP="00A86565">
      <w:pPr>
        <w:spacing w:after="0" w:line="240" w:lineRule="auto"/>
        <w:ind w:firstLine="0"/>
        <w:rPr>
          <w:rFonts w:ascii="Aptos" w:eastAsia="Aptos" w:hAnsi="Aptos"/>
          <w:bCs w:val="0"/>
          <w:kern w:val="2"/>
          <w:sz w:val="24"/>
          <w:szCs w:val="24"/>
          <w14:ligatures w14:val="standardContextual"/>
        </w:rPr>
      </w:pPr>
      <w:hyperlink r:id="rId769" w:history="1">
        <w:r w:rsidRPr="00A86565">
          <w:rPr>
            <w:rFonts w:eastAsia="Times New Roman"/>
            <w:bCs w:val="0"/>
            <w:color w:val="0000FF"/>
            <w:sz w:val="24"/>
            <w:szCs w:val="24"/>
            <w:u w:val="single"/>
            <w:lang w:eastAsia="pt-BR"/>
          </w:rPr>
          <w:t>ADI 7.533/TO, relator Ministro Gilmar Mendes, julgamento virtual finalizado em 23.05.2025 (sexta-feira), às 23:59</w:t>
        </w:r>
      </w:hyperlink>
    </w:p>
    <w:bookmarkStart w:id="361" w:name="_Hlk199424553"/>
    <w:p w14:paraId="5584D5A2" w14:textId="77777777" w:rsidR="00A86565" w:rsidRDefault="00A86565" w:rsidP="00A86565">
      <w:pPr>
        <w:autoSpaceDE w:val="0"/>
        <w:autoSpaceDN w:val="0"/>
        <w:adjustRightInd w:val="0"/>
        <w:spacing w:after="0" w:line="240" w:lineRule="auto"/>
        <w:ind w:left="360" w:firstLine="0"/>
        <w:jc w:val="right"/>
        <w:rPr>
          <w:rFonts w:eastAsia="Times New Roman"/>
          <w:bCs w:val="0"/>
          <w:sz w:val="26"/>
          <w:szCs w:val="26"/>
          <w:lang w:eastAsia="pt-BR"/>
        </w:rPr>
      </w:pPr>
      <w:r w:rsidRPr="00A86565">
        <w:rPr>
          <w:rFonts w:eastAsia="Times New Roman"/>
          <w:bCs w:val="0"/>
          <w:sz w:val="26"/>
          <w:szCs w:val="26"/>
          <w:lang w:eastAsia="pt-BR"/>
        </w:rPr>
        <w:fldChar w:fldCharType="begin"/>
      </w:r>
      <w:r w:rsidRPr="00A86565">
        <w:rPr>
          <w:rFonts w:eastAsia="Times New Roman"/>
          <w:bCs w:val="0"/>
          <w:sz w:val="26"/>
          <w:szCs w:val="26"/>
          <w:lang w:eastAsia="pt-BR"/>
        </w:rPr>
        <w:instrText>HYPERLINK \l "SUMÁRIO"</w:instrText>
      </w:r>
      <w:r w:rsidRPr="00A86565">
        <w:rPr>
          <w:rFonts w:eastAsia="Times New Roman"/>
          <w:bCs w:val="0"/>
          <w:sz w:val="26"/>
          <w:szCs w:val="26"/>
          <w:lang w:eastAsia="pt-BR"/>
        </w:rPr>
      </w:r>
      <w:r w:rsidRPr="00A86565">
        <w:rPr>
          <w:rFonts w:eastAsia="Times New Roman"/>
          <w:bCs w:val="0"/>
          <w:sz w:val="26"/>
          <w:szCs w:val="26"/>
          <w:lang w:eastAsia="pt-BR"/>
        </w:rPr>
        <w:fldChar w:fldCharType="separate"/>
      </w:r>
      <w:r w:rsidRPr="00A86565">
        <w:rPr>
          <w:rFonts w:eastAsia="Times New Roman"/>
          <w:bCs w:val="0"/>
          <w:color w:val="0000FF"/>
          <w:sz w:val="16"/>
          <w:szCs w:val="16"/>
          <w:u w:val="single"/>
          <w:lang w:eastAsia="pt-BR"/>
        </w:rPr>
        <w:t>Sumário</w:t>
      </w:r>
      <w:r w:rsidRPr="00A86565">
        <w:rPr>
          <w:rFonts w:eastAsia="Times New Roman"/>
          <w:bCs w:val="0"/>
          <w:sz w:val="26"/>
          <w:szCs w:val="26"/>
          <w:lang w:eastAsia="pt-BR"/>
        </w:rPr>
        <w:fldChar w:fldCharType="end"/>
      </w:r>
    </w:p>
    <w:p w14:paraId="2B717BED" w14:textId="77777777" w:rsidR="001E1789" w:rsidRPr="001E1789" w:rsidRDefault="001E1789" w:rsidP="001E1789">
      <w:pPr>
        <w:autoSpaceDE w:val="0"/>
        <w:autoSpaceDN w:val="0"/>
        <w:adjustRightInd w:val="0"/>
        <w:spacing w:after="0" w:line="360" w:lineRule="auto"/>
        <w:ind w:left="360" w:firstLine="0"/>
        <w:jc w:val="right"/>
        <w:rPr>
          <w:rFonts w:eastAsia="Times New Roman"/>
          <w:bCs w:val="0"/>
          <w:sz w:val="24"/>
          <w:szCs w:val="24"/>
          <w:lang w:eastAsia="pt-BR"/>
        </w:rPr>
      </w:pPr>
    </w:p>
    <w:p w14:paraId="40C2270D" w14:textId="77777777" w:rsidR="0071793B" w:rsidRDefault="0071793B" w:rsidP="001E1789">
      <w:pPr>
        <w:pStyle w:val="paragraph"/>
        <w:spacing w:before="0" w:beforeAutospacing="0" w:after="0" w:afterAutospacing="0"/>
        <w:jc w:val="both"/>
        <w:textAlignment w:val="baseline"/>
        <w:outlineLvl w:val="2"/>
        <w:rPr>
          <w:rStyle w:val="normaltextrun"/>
        </w:rPr>
      </w:pPr>
      <w:bookmarkStart w:id="362" w:name="Inscrição"/>
      <w:bookmarkStart w:id="363" w:name="_Toc216457063"/>
      <w:bookmarkEnd w:id="361"/>
      <w:r w:rsidRPr="0071793B">
        <w:rPr>
          <w:rStyle w:val="normaltextrun"/>
          <w:b/>
          <w:bCs/>
          <w:i/>
          <w:iCs/>
        </w:rPr>
        <w:t>Inscrição</w:t>
      </w:r>
      <w:bookmarkEnd w:id="362"/>
      <w:r w:rsidRPr="0071793B">
        <w:rPr>
          <w:rStyle w:val="normaltextrun"/>
          <w:b/>
          <w:bCs/>
          <w:i/>
          <w:iCs/>
        </w:rPr>
        <w:t xml:space="preserve"> automática de recém-nascidos em planos de saúde </w:t>
      </w:r>
      <w:r w:rsidRPr="0071793B">
        <w:rPr>
          <w:rStyle w:val="normaltextrun"/>
        </w:rPr>
        <w:t xml:space="preserve">- </w:t>
      </w:r>
      <w:hyperlink r:id="rId770" w:tgtFrame="_blank" w:history="1">
        <w:r w:rsidRPr="0071793B">
          <w:rPr>
            <w:rStyle w:val="normaltextrun"/>
          </w:rPr>
          <w:t>ADI 7.428/MS</w:t>
        </w:r>
        <w:bookmarkEnd w:id="363"/>
      </w:hyperlink>
      <w:r w:rsidRPr="0071793B">
        <w:rPr>
          <w:rStyle w:val="normaltextrun"/>
        </w:rPr>
        <w:t xml:space="preserve"> </w:t>
      </w:r>
    </w:p>
    <w:p w14:paraId="587488B7" w14:textId="4888BCDC" w:rsidR="0071793B" w:rsidRPr="0071793B" w:rsidRDefault="0071793B" w:rsidP="001E1789">
      <w:pPr>
        <w:pStyle w:val="paragraph"/>
        <w:spacing w:before="0" w:beforeAutospacing="0" w:after="0" w:afterAutospacing="0"/>
        <w:jc w:val="both"/>
        <w:textAlignment w:val="baseline"/>
      </w:pPr>
      <w:r w:rsidRPr="0071793B">
        <w:rPr>
          <w:rStyle w:val="wacimagecontainer"/>
          <w:noProof/>
        </w:rPr>
        <w:drawing>
          <wp:inline distT="0" distB="0" distL="0" distR="0" wp14:anchorId="140D32B2" wp14:editId="3BD084C3">
            <wp:extent cx="1200150" cy="190500"/>
            <wp:effectExtent l="0" t="0" r="0" b="0"/>
            <wp:docPr id="1929243166" name="Imagem 2">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43166" name="Imagem 2">
                      <a:hlinkClick r:id="rId771"/>
                    </pic:cNvPr>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r w:rsidRPr="0071793B">
        <w:rPr>
          <w:rStyle w:val="eop"/>
          <w:color w:val="000000"/>
        </w:rPr>
        <w:t> </w:t>
      </w:r>
    </w:p>
    <w:p w14:paraId="09ADB6A4" w14:textId="77777777" w:rsidR="0071793B" w:rsidRPr="0071793B" w:rsidRDefault="0071793B" w:rsidP="001E1789">
      <w:pPr>
        <w:pStyle w:val="paragraph"/>
        <w:spacing w:before="0" w:beforeAutospacing="0" w:after="0" w:afterAutospacing="0"/>
        <w:jc w:val="both"/>
        <w:textAlignment w:val="baseline"/>
      </w:pPr>
      <w:r w:rsidRPr="0071793B">
        <w:rPr>
          <w:rStyle w:val="eop"/>
        </w:rPr>
        <w:t> </w:t>
      </w:r>
    </w:p>
    <w:p w14:paraId="6844631B" w14:textId="77777777" w:rsidR="0071793B" w:rsidRPr="0071793B" w:rsidRDefault="0071793B" w:rsidP="001E1789">
      <w:pPr>
        <w:pStyle w:val="paragraph"/>
        <w:spacing w:before="0" w:beforeAutospacing="0" w:after="0" w:afterAutospacing="0"/>
        <w:jc w:val="both"/>
        <w:textAlignment w:val="baseline"/>
      </w:pPr>
      <w:r w:rsidRPr="0071793B">
        <w:rPr>
          <w:rStyle w:val="normaltextrun"/>
          <w:b/>
          <w:bCs/>
        </w:rPr>
        <w:t>ODS</w:t>
      </w:r>
      <w:r w:rsidRPr="0071793B">
        <w:rPr>
          <w:rStyle w:val="normaltextrun"/>
        </w:rPr>
        <w:t xml:space="preserve">: </w:t>
      </w:r>
      <w:hyperlink r:id="rId772" w:tgtFrame="_blank" w:history="1">
        <w:r w:rsidRPr="0071793B">
          <w:rPr>
            <w:rStyle w:val="normaltextrun"/>
            <w:color w:val="0000FF"/>
            <w:u w:val="single"/>
          </w:rPr>
          <w:t>3</w:t>
        </w:r>
      </w:hyperlink>
      <w:r w:rsidRPr="0071793B">
        <w:rPr>
          <w:rStyle w:val="eop"/>
        </w:rPr>
        <w:t> </w:t>
      </w:r>
    </w:p>
    <w:p w14:paraId="229ADF1F" w14:textId="77777777" w:rsidR="0071793B" w:rsidRPr="0071793B" w:rsidRDefault="0071793B" w:rsidP="001E1789">
      <w:pPr>
        <w:pStyle w:val="paragraph"/>
        <w:spacing w:before="0" w:beforeAutospacing="0" w:after="0" w:afterAutospacing="0"/>
        <w:jc w:val="both"/>
        <w:textAlignment w:val="baseline"/>
      </w:pPr>
      <w:r w:rsidRPr="0071793B">
        <w:rPr>
          <w:rStyle w:val="eop"/>
        </w:rPr>
        <w:t> </w:t>
      </w:r>
    </w:p>
    <w:p w14:paraId="2A6E79B6" w14:textId="77777777" w:rsidR="0071793B" w:rsidRPr="001E1789" w:rsidRDefault="0071793B" w:rsidP="001E1789">
      <w:pPr>
        <w:pStyle w:val="paragraph"/>
        <w:spacing w:before="0" w:beforeAutospacing="0" w:after="0" w:afterAutospacing="0" w:line="360" w:lineRule="auto"/>
        <w:jc w:val="both"/>
        <w:textAlignment w:val="baseline"/>
      </w:pPr>
      <w:r w:rsidRPr="001E1789">
        <w:rPr>
          <w:rStyle w:val="normaltextrun"/>
        </w:rPr>
        <w:t>Resumo:</w:t>
      </w:r>
      <w:r w:rsidRPr="001E1789">
        <w:rPr>
          <w:rStyle w:val="eop"/>
        </w:rPr>
        <w:t> </w:t>
      </w:r>
    </w:p>
    <w:p w14:paraId="6B3FFF99" w14:textId="77777777" w:rsidR="0071793B" w:rsidRPr="001E1789" w:rsidRDefault="0071793B" w:rsidP="001E1789">
      <w:pPr>
        <w:pStyle w:val="paragraph"/>
        <w:spacing w:before="0" w:beforeAutospacing="0" w:after="0" w:afterAutospacing="0" w:line="360" w:lineRule="auto"/>
        <w:ind w:firstLine="705"/>
        <w:jc w:val="both"/>
        <w:textAlignment w:val="baseline"/>
      </w:pPr>
      <w:r w:rsidRPr="001E1789">
        <w:rPr>
          <w:rStyle w:val="normaltextrun"/>
          <w:b/>
          <w:bCs/>
        </w:rPr>
        <w:t>É inconstitucional — por violar a competência privativa da União para legislar sobre direito civil e política de seguros (CF/1988, art. 22, I e VII) — norma estadual que determina a inclusão automática de recém-nascidos como dependentes em planos de saúde, independentemente de manifestação de vontade do titular da cobertura.</w:t>
      </w:r>
      <w:r w:rsidRPr="001E1789">
        <w:rPr>
          <w:rStyle w:val="eop"/>
        </w:rPr>
        <w:t> </w:t>
      </w:r>
    </w:p>
    <w:p w14:paraId="113D9189" w14:textId="6F13D85E" w:rsidR="0071793B" w:rsidRPr="001E1789" w:rsidRDefault="0071793B" w:rsidP="001E1789">
      <w:pPr>
        <w:pStyle w:val="paragraph"/>
        <w:spacing w:before="0" w:beforeAutospacing="0" w:after="0" w:afterAutospacing="0" w:line="360" w:lineRule="auto"/>
        <w:ind w:firstLine="705"/>
        <w:jc w:val="both"/>
        <w:textAlignment w:val="baseline"/>
      </w:pPr>
      <w:r w:rsidRPr="001E1789">
        <w:rPr>
          <w:rStyle w:val="normaltextrun"/>
        </w:rPr>
        <w:t>A competência suplementar estadual, para dispor sobre a proteção do consumidor, não pode alcançar a disciplina das relações contratuais estabelecidas entre operadoras e beneficiários (titulares ou dependentes) de planos de saúde</w:t>
      </w:r>
      <w:r w:rsidRPr="001E1789">
        <w:rPr>
          <w:rStyle w:val="Refdenotaderodap"/>
        </w:rPr>
        <w:footnoteReference w:id="309"/>
      </w:r>
      <w:r w:rsidRPr="001E1789">
        <w:rPr>
          <w:rStyle w:val="normaltextrun"/>
        </w:rPr>
        <w:t>.</w:t>
      </w:r>
    </w:p>
    <w:p w14:paraId="0204FF7A" w14:textId="59129951" w:rsidR="0071793B" w:rsidRPr="001E1789" w:rsidRDefault="0071793B" w:rsidP="001E1789">
      <w:pPr>
        <w:pStyle w:val="paragraph"/>
        <w:spacing w:before="0" w:beforeAutospacing="0" w:after="0" w:afterAutospacing="0" w:line="360" w:lineRule="auto"/>
        <w:ind w:firstLine="705"/>
        <w:jc w:val="both"/>
        <w:textAlignment w:val="baseline"/>
      </w:pPr>
      <w:r w:rsidRPr="001E1789">
        <w:rPr>
          <w:rStyle w:val="normaltextrun"/>
        </w:rPr>
        <w:t>Por outro lado, enquadra-se no âmbito da competência legislativa suplementar dos estados e do Distrito Federal (CF/19889, art. 24, V e XII) a normatização quanto ao dever de informação ao consumidor em contratos de plano ou seguro de saúde</w:t>
      </w:r>
      <w:r w:rsidRPr="001E1789">
        <w:rPr>
          <w:rStyle w:val="Refdenotaderodap"/>
        </w:rPr>
        <w:footnoteReference w:id="310"/>
      </w:r>
      <w:r w:rsidRPr="001E1789">
        <w:rPr>
          <w:rStyle w:val="normaltextrun"/>
        </w:rPr>
        <w:t>.</w:t>
      </w:r>
    </w:p>
    <w:p w14:paraId="14C9A278" w14:textId="77777777" w:rsidR="0071793B" w:rsidRPr="001E1789" w:rsidRDefault="0071793B" w:rsidP="001E1789">
      <w:pPr>
        <w:pStyle w:val="paragraph"/>
        <w:spacing w:before="0" w:beforeAutospacing="0" w:after="0" w:afterAutospacing="0" w:line="360" w:lineRule="auto"/>
        <w:ind w:firstLine="705"/>
        <w:jc w:val="both"/>
        <w:textAlignment w:val="baseline"/>
      </w:pPr>
      <w:r w:rsidRPr="001E1789">
        <w:rPr>
          <w:rStyle w:val="normaltextrun"/>
        </w:rPr>
        <w:t>Na espécie, a lei estadual impugnada estabeleceu a inclusão automática ao plano de saúde do titular, como dependente, do neonato em tratamento terapêutico após 30 dias de seu nascimento (art. 1º), bem como o dever de informar a necessidade de inscrição do recém-nascido ao plano de saúde do titular, para que ele fique isento do período de carência (art. 2º).</w:t>
      </w:r>
      <w:r w:rsidRPr="001E1789">
        <w:rPr>
          <w:rStyle w:val="eop"/>
        </w:rPr>
        <w:t> </w:t>
      </w:r>
    </w:p>
    <w:p w14:paraId="166AA373" w14:textId="4B1E2214" w:rsidR="0071793B" w:rsidRPr="001E1789" w:rsidRDefault="0071793B" w:rsidP="001E1789">
      <w:pPr>
        <w:pStyle w:val="paragraph"/>
        <w:spacing w:before="0" w:beforeAutospacing="0" w:after="0" w:afterAutospacing="0" w:line="360" w:lineRule="auto"/>
        <w:ind w:firstLine="705"/>
        <w:jc w:val="both"/>
        <w:textAlignment w:val="baseline"/>
      </w:pPr>
      <w:r w:rsidRPr="001E1789">
        <w:rPr>
          <w:rStyle w:val="normaltextrun"/>
        </w:rPr>
        <w:t xml:space="preserve">Com base nesses entendimentos, o Plenário, por unanimidade, julgou parcialmente procedente a ação para declarar a inconstitucionalidade do </w:t>
      </w:r>
      <w:hyperlink r:id="rId773" w:tgtFrame="_blank" w:history="1">
        <w:r w:rsidRPr="001E1789">
          <w:rPr>
            <w:rStyle w:val="normaltextrun"/>
            <w:color w:val="0000FF"/>
            <w:u w:val="single"/>
          </w:rPr>
          <w:t>art. 1º da Lei nº 5.980/2022 do Estado de Mato Grosso do Sul</w:t>
        </w:r>
      </w:hyperlink>
      <w:r w:rsidRPr="001E1789">
        <w:rPr>
          <w:rStyle w:val="Refdenotaderodap"/>
        </w:rPr>
        <w:footnoteReference w:id="311"/>
      </w:r>
      <w:r w:rsidRPr="001E1789">
        <w:rPr>
          <w:rStyle w:val="normaltextrun"/>
        </w:rPr>
        <w:t>.</w:t>
      </w:r>
    </w:p>
    <w:p w14:paraId="11BF87D0" w14:textId="77777777" w:rsidR="00A86565" w:rsidRPr="001E1789" w:rsidRDefault="00A86565" w:rsidP="001E1789">
      <w:pPr>
        <w:autoSpaceDE w:val="0"/>
        <w:autoSpaceDN w:val="0"/>
        <w:adjustRightInd w:val="0"/>
        <w:spacing w:after="0" w:line="360" w:lineRule="auto"/>
        <w:ind w:firstLine="0"/>
        <w:rPr>
          <w:rFonts w:eastAsia="Times New Roman"/>
          <w:bCs w:val="0"/>
          <w:sz w:val="24"/>
          <w:szCs w:val="24"/>
          <w:lang w:eastAsia="pt-BR"/>
        </w:rPr>
      </w:pPr>
    </w:p>
    <w:p w14:paraId="0371AD73" w14:textId="5808F2CB" w:rsidR="0071793B" w:rsidRPr="001E1789" w:rsidRDefault="0071793B" w:rsidP="001E1789">
      <w:pPr>
        <w:autoSpaceDE w:val="0"/>
        <w:autoSpaceDN w:val="0"/>
        <w:adjustRightInd w:val="0"/>
        <w:spacing w:after="0" w:line="360" w:lineRule="auto"/>
        <w:ind w:firstLine="0"/>
        <w:rPr>
          <w:rFonts w:eastAsia="Times New Roman"/>
          <w:bCs w:val="0"/>
          <w:sz w:val="24"/>
          <w:szCs w:val="24"/>
          <w:lang w:eastAsia="pt-BR"/>
        </w:rPr>
      </w:pPr>
      <w:hyperlink r:id="rId774" w:tgtFrame="_blank" w:history="1">
        <w:r w:rsidRPr="001E1789">
          <w:rPr>
            <w:rStyle w:val="Hyperlink"/>
            <w:rFonts w:eastAsia="Times New Roman"/>
            <w:sz w:val="24"/>
            <w:szCs w:val="24"/>
            <w:lang w:eastAsia="pt-BR"/>
          </w:rPr>
          <w:t>ADI 7.428/MS, relator Ministro André Mendonça, julgamento virtual finalizado em 29.08.2025 (sexta-feira), às 23:59</w:t>
        </w:r>
      </w:hyperlink>
      <w:r w:rsidRPr="001E1789">
        <w:rPr>
          <w:rFonts w:eastAsia="Times New Roman"/>
          <w:sz w:val="24"/>
          <w:szCs w:val="24"/>
          <w:lang w:eastAsia="pt-BR"/>
        </w:rPr>
        <w:t> </w:t>
      </w:r>
    </w:p>
    <w:p w14:paraId="2D04873D" w14:textId="77777777" w:rsidR="0071793B" w:rsidRPr="00A86565" w:rsidRDefault="0071793B" w:rsidP="0071793B">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A86565">
          <w:rPr>
            <w:rFonts w:eastAsia="Times New Roman"/>
            <w:bCs w:val="0"/>
            <w:color w:val="0000FF"/>
            <w:sz w:val="16"/>
            <w:szCs w:val="16"/>
            <w:u w:val="single"/>
            <w:lang w:eastAsia="pt-BR"/>
          </w:rPr>
          <w:t>Sumário</w:t>
        </w:r>
      </w:hyperlink>
    </w:p>
    <w:p w14:paraId="1A6197AD" w14:textId="77777777" w:rsidR="0071793B" w:rsidRPr="00A86565" w:rsidRDefault="0071793B" w:rsidP="00A86565"/>
    <w:p w14:paraId="462D5C5E" w14:textId="14CC7141" w:rsidR="00F1741A" w:rsidRPr="00381F27" w:rsidRDefault="00F1741A" w:rsidP="00F709B8">
      <w:pPr>
        <w:pStyle w:val="Ttulo3"/>
        <w:rPr>
          <w:lang w:eastAsia="pt-BR"/>
        </w:rPr>
      </w:pPr>
      <w:bookmarkStart w:id="364" w:name="_Instituição_de_política"/>
      <w:bookmarkStart w:id="365" w:name="Instituição"/>
      <w:bookmarkStart w:id="366" w:name="_Toc216457064"/>
      <w:bookmarkStart w:id="367" w:name="_Hlk213406984"/>
      <w:bookmarkEnd w:id="364"/>
      <w:r w:rsidRPr="00381F27">
        <w:t>Instituição de política de transição energética justa no âmbito estadual</w:t>
      </w:r>
      <w:bookmarkEnd w:id="365"/>
      <w:r w:rsidRPr="00381F27">
        <w:t xml:space="preserve"> - </w:t>
      </w:r>
      <w:hyperlink r:id="rId775" w:history="1">
        <w:r w:rsidRPr="00381F27">
          <w:t>ADI 7.332/SC</w:t>
        </w:r>
        <w:bookmarkEnd w:id="366"/>
      </w:hyperlink>
      <w:bookmarkEnd w:id="367"/>
    </w:p>
    <w:p w14:paraId="31E4749E" w14:textId="548BFE1B" w:rsidR="00F1741A" w:rsidRPr="00381F27" w:rsidRDefault="00F1741A" w:rsidP="00381F27">
      <w:pPr>
        <w:spacing w:after="0" w:line="240" w:lineRule="auto"/>
        <w:ind w:firstLine="0"/>
        <w:rPr>
          <w:sz w:val="24"/>
          <w:szCs w:val="24"/>
          <w:lang w:eastAsia="pt-BR"/>
        </w:rPr>
      </w:pPr>
      <w:r w:rsidRPr="00381F27">
        <w:rPr>
          <w:rFonts w:eastAsia="Times New Roman"/>
          <w:bCs w:val="0"/>
          <w:noProof/>
          <w:sz w:val="24"/>
          <w:szCs w:val="24"/>
          <w:lang w:eastAsia="pt-BR"/>
        </w:rPr>
        <w:drawing>
          <wp:inline distT="0" distB="0" distL="0" distR="0" wp14:anchorId="19A03EFB" wp14:editId="339CEF9D">
            <wp:extent cx="1195070" cy="182880"/>
            <wp:effectExtent l="0" t="0" r="5080" b="7620"/>
            <wp:docPr id="1685064275" name="Imagem 4">
              <a:hlinkClick xmlns:a="http://schemas.openxmlformats.org/drawingml/2006/main" r:id="rId7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4">
                      <a:hlinkClick r:id="rId776"/>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a:ln>
                      <a:noFill/>
                    </a:ln>
                  </pic:spPr>
                </pic:pic>
              </a:graphicData>
            </a:graphic>
          </wp:inline>
        </w:drawing>
      </w:r>
    </w:p>
    <w:p w14:paraId="1B743C9F" w14:textId="77777777" w:rsidR="00381F27" w:rsidRDefault="00381F27" w:rsidP="00381F27">
      <w:pPr>
        <w:spacing w:after="0" w:line="240" w:lineRule="auto"/>
        <w:ind w:firstLine="0"/>
        <w:rPr>
          <w:rFonts w:eastAsia="Times New Roman"/>
          <w:b/>
          <w:sz w:val="24"/>
          <w:szCs w:val="24"/>
          <w:lang w:eastAsia="pt-BR"/>
        </w:rPr>
      </w:pPr>
    </w:p>
    <w:p w14:paraId="77361B08" w14:textId="33C804FD" w:rsidR="00F1741A" w:rsidRPr="00381F27" w:rsidRDefault="00F1741A" w:rsidP="00381F27">
      <w:pPr>
        <w:spacing w:after="0" w:line="240" w:lineRule="auto"/>
        <w:ind w:firstLine="0"/>
        <w:rPr>
          <w:rFonts w:eastAsia="Times New Roman"/>
          <w:bCs w:val="0"/>
          <w:sz w:val="24"/>
          <w:szCs w:val="24"/>
          <w:lang w:eastAsia="pt-BR"/>
        </w:rPr>
      </w:pPr>
      <w:r w:rsidRPr="00381F27">
        <w:rPr>
          <w:rFonts w:eastAsia="Times New Roman"/>
          <w:b/>
          <w:sz w:val="24"/>
          <w:szCs w:val="24"/>
          <w:lang w:eastAsia="pt-BR"/>
        </w:rPr>
        <w:t>ODS:</w:t>
      </w:r>
      <w:r w:rsidRPr="00381F27">
        <w:rPr>
          <w:rFonts w:eastAsia="Times New Roman"/>
          <w:bCs w:val="0"/>
          <w:sz w:val="24"/>
          <w:szCs w:val="24"/>
          <w:lang w:eastAsia="pt-BR"/>
        </w:rPr>
        <w:t xml:space="preserve"> </w:t>
      </w:r>
      <w:hyperlink r:id="rId777" w:history="1">
        <w:r w:rsidRPr="00381F27">
          <w:rPr>
            <w:rFonts w:eastAsia="Times New Roman"/>
            <w:bCs w:val="0"/>
            <w:color w:val="0000FF"/>
            <w:sz w:val="24"/>
            <w:szCs w:val="24"/>
            <w:u w:val="single"/>
            <w:lang w:eastAsia="pt-BR"/>
          </w:rPr>
          <w:t>7</w:t>
        </w:r>
      </w:hyperlink>
    </w:p>
    <w:p w14:paraId="71B7FF8F" w14:textId="77777777" w:rsidR="00F1741A" w:rsidRPr="00381F27" w:rsidRDefault="00F1741A" w:rsidP="00381F27">
      <w:pPr>
        <w:autoSpaceDE w:val="0"/>
        <w:autoSpaceDN w:val="0"/>
        <w:adjustRightInd w:val="0"/>
        <w:spacing w:after="0" w:line="240" w:lineRule="auto"/>
        <w:ind w:firstLine="0"/>
        <w:rPr>
          <w:rFonts w:eastAsia="Times New Roman"/>
          <w:bCs w:val="0"/>
          <w:sz w:val="24"/>
          <w:szCs w:val="24"/>
        </w:rPr>
      </w:pPr>
    </w:p>
    <w:p w14:paraId="3AD40251" w14:textId="77777777" w:rsidR="00F1741A" w:rsidRPr="00381F27" w:rsidRDefault="00F1741A" w:rsidP="00381F27">
      <w:pPr>
        <w:spacing w:after="0" w:line="360" w:lineRule="auto"/>
        <w:ind w:firstLine="0"/>
        <w:rPr>
          <w:rFonts w:eastAsia="Times New Roman"/>
          <w:bCs w:val="0"/>
          <w:sz w:val="24"/>
          <w:szCs w:val="24"/>
        </w:rPr>
      </w:pPr>
      <w:r w:rsidRPr="00381F27">
        <w:rPr>
          <w:rFonts w:eastAsia="Times New Roman"/>
          <w:bCs w:val="0"/>
          <w:sz w:val="24"/>
          <w:szCs w:val="24"/>
        </w:rPr>
        <w:t>Resumo:</w:t>
      </w:r>
    </w:p>
    <w:p w14:paraId="7269B085" w14:textId="77777777" w:rsidR="00F1741A" w:rsidRPr="00381F27" w:rsidRDefault="00F1741A" w:rsidP="00381F27">
      <w:pPr>
        <w:spacing w:after="0" w:line="360" w:lineRule="auto"/>
        <w:rPr>
          <w:rFonts w:eastAsia="Times New Roman"/>
          <w:b/>
          <w:sz w:val="24"/>
          <w:szCs w:val="24"/>
        </w:rPr>
      </w:pPr>
      <w:r w:rsidRPr="00381F27">
        <w:rPr>
          <w:rFonts w:eastAsia="Times New Roman"/>
          <w:b/>
          <w:sz w:val="24"/>
          <w:szCs w:val="24"/>
        </w:rPr>
        <w:t xml:space="preserve">É inconstitucional — por violar as competências administrativa e legislativa da União para dispor sobre energia elétrica, bem como por interferir nas relações contratuais entre as concessionárias e o poder concedente federal (CF/1988, art. 21, XII, </w:t>
      </w:r>
      <w:r w:rsidRPr="00381F27">
        <w:rPr>
          <w:rFonts w:eastAsia="Times New Roman"/>
          <w:b/>
          <w:i/>
          <w:iCs/>
          <w:sz w:val="24"/>
          <w:szCs w:val="24"/>
        </w:rPr>
        <w:t>b</w:t>
      </w:r>
      <w:r w:rsidRPr="00381F27">
        <w:rPr>
          <w:rFonts w:eastAsia="Times New Roman"/>
          <w:b/>
          <w:sz w:val="24"/>
          <w:szCs w:val="24"/>
        </w:rPr>
        <w:t>; 22, IV; e 175) — norma estadual que obriga as empresas geradoras, transmissoras e distribuidoras de energia a destinarem percentual mínimo de seus recursos a projetos específicos.</w:t>
      </w:r>
    </w:p>
    <w:p w14:paraId="5BA5C903" w14:textId="77777777" w:rsidR="00F1741A" w:rsidRPr="00381F27" w:rsidRDefault="00F1741A" w:rsidP="00381F27">
      <w:pPr>
        <w:spacing w:after="0" w:line="360" w:lineRule="auto"/>
        <w:ind w:firstLine="0"/>
        <w:rPr>
          <w:rFonts w:eastAsia="Times New Roman"/>
          <w:bCs w:val="0"/>
          <w:sz w:val="24"/>
          <w:szCs w:val="24"/>
        </w:rPr>
      </w:pPr>
      <w:r w:rsidRPr="00381F27">
        <w:rPr>
          <w:rFonts w:eastAsia="Times New Roman"/>
          <w:bCs w:val="0"/>
          <w:sz w:val="24"/>
          <w:szCs w:val="24"/>
        </w:rPr>
        <w:tab/>
        <w:t>Compete à União disciplinar a exploração, a legislação e as condições contratuais do setor elétrico, de modo que apenas lei federal pode fixar percentuais e critérios para aplicação de receitas. Como essa matéria já é regulada pela Lei nº 9.991/2000, com as alterações da Lei nº 15.103/2025, inexiste espaço para atuação legislativa dos estados.</w:t>
      </w:r>
    </w:p>
    <w:p w14:paraId="021D6B1C" w14:textId="2C896BE1" w:rsidR="00F1741A" w:rsidRPr="00381F27" w:rsidRDefault="00F1741A" w:rsidP="00381F27">
      <w:pPr>
        <w:spacing w:after="0" w:line="360" w:lineRule="auto"/>
        <w:ind w:firstLine="0"/>
        <w:rPr>
          <w:rFonts w:eastAsia="Times New Roman"/>
          <w:bCs w:val="0"/>
          <w:sz w:val="24"/>
          <w:szCs w:val="24"/>
        </w:rPr>
      </w:pPr>
      <w:r w:rsidRPr="00381F27">
        <w:rPr>
          <w:rFonts w:eastAsia="Times New Roman"/>
          <w:bCs w:val="0"/>
          <w:sz w:val="24"/>
          <w:szCs w:val="24"/>
        </w:rPr>
        <w:tab/>
        <w:t>Na espécie, o Estado de Santa Catarina, ao determinar que empresas do setor elétrico invistam, no mínimo, 5% dos recursos destinados à pesquisa em projetos de desenvolvimento tecnológico, além de usurpar a competência constitucional da União, interferiu indevidamente nas relações contratuais entre as concessionárias e o poder concedente federal</w:t>
      </w:r>
      <w:r w:rsidRPr="00381F27">
        <w:rPr>
          <w:rStyle w:val="Refdenotaderodap"/>
          <w:rFonts w:eastAsia="Times New Roman"/>
          <w:bCs w:val="0"/>
          <w:sz w:val="24"/>
          <w:szCs w:val="24"/>
        </w:rPr>
        <w:footnoteReference w:id="312"/>
      </w:r>
      <w:r w:rsidRPr="00381F27">
        <w:rPr>
          <w:rFonts w:eastAsia="Times New Roman"/>
          <w:bCs w:val="0"/>
          <w:sz w:val="24"/>
          <w:szCs w:val="24"/>
        </w:rPr>
        <w:t>.</w:t>
      </w:r>
    </w:p>
    <w:p w14:paraId="3DA2BDAE" w14:textId="77777777" w:rsidR="00F1741A" w:rsidRPr="00381F27" w:rsidRDefault="00F1741A" w:rsidP="00381F27">
      <w:pPr>
        <w:tabs>
          <w:tab w:val="left" w:pos="990"/>
        </w:tabs>
        <w:spacing w:after="0" w:line="360" w:lineRule="auto"/>
        <w:ind w:firstLine="709"/>
        <w:rPr>
          <w:rFonts w:eastAsia="Times New Roman"/>
          <w:b/>
          <w:sz w:val="24"/>
          <w:szCs w:val="24"/>
        </w:rPr>
      </w:pPr>
      <w:r w:rsidRPr="00381F27">
        <w:rPr>
          <w:rFonts w:eastAsia="Times New Roman"/>
          <w:b/>
          <w:sz w:val="24"/>
          <w:szCs w:val="24"/>
        </w:rPr>
        <w:t>É constitucional — e não viola o direito fundamental ao meio ambiente ecologicamente equilibrado (CF/1988, art. 225) — a lei</w:t>
      </w:r>
      <w:r w:rsidRPr="00381F27">
        <w:rPr>
          <w:rFonts w:eastAsia="Aptos"/>
          <w:b/>
          <w:kern w:val="2"/>
          <w:sz w:val="24"/>
          <w:szCs w:val="24"/>
          <w14:ligatures w14:val="standardContextual"/>
        </w:rPr>
        <w:t xml:space="preserve"> catarinense que institui a política de transição energética justa </w:t>
      </w:r>
      <w:r w:rsidRPr="00381F27">
        <w:rPr>
          <w:rFonts w:eastAsia="Times New Roman"/>
          <w:b/>
          <w:sz w:val="24"/>
          <w:szCs w:val="24"/>
        </w:rPr>
        <w:t>direcionada à redução das emissões de carbono, em especial, a diminuição progressiva do uso de carvão na geração elétrica.</w:t>
      </w:r>
    </w:p>
    <w:p w14:paraId="27539202" w14:textId="77777777" w:rsidR="00F1741A" w:rsidRPr="00381F27" w:rsidRDefault="00F1741A" w:rsidP="00381F27">
      <w:pPr>
        <w:tabs>
          <w:tab w:val="left" w:pos="990"/>
        </w:tabs>
        <w:spacing w:after="0" w:line="360" w:lineRule="auto"/>
        <w:ind w:firstLine="709"/>
        <w:rPr>
          <w:rFonts w:eastAsia="Times New Roman"/>
          <w:bCs w:val="0"/>
          <w:sz w:val="24"/>
          <w:szCs w:val="24"/>
        </w:rPr>
      </w:pPr>
      <w:r w:rsidRPr="00381F27">
        <w:rPr>
          <w:rFonts w:eastAsia="Times New Roman"/>
          <w:bCs w:val="0"/>
          <w:sz w:val="24"/>
          <w:szCs w:val="24"/>
        </w:rPr>
        <w:t>Na espécie, não há que se falar em proteção insuficiente ao meio ambiente, na medida em que a lei estadual impugnada, em linhas gerais, se limita a enunciar princípios e diretrizes de baixa densidade normativa, isto é, sem estabelecer regras concretas que permitam aferição objetiva de eventual omissão.</w:t>
      </w:r>
    </w:p>
    <w:p w14:paraId="4C152061" w14:textId="77777777" w:rsidR="00F1741A" w:rsidRPr="00381F27" w:rsidRDefault="00F1741A" w:rsidP="00381F27">
      <w:pPr>
        <w:tabs>
          <w:tab w:val="left" w:pos="990"/>
        </w:tabs>
        <w:spacing w:after="0" w:line="360" w:lineRule="auto"/>
        <w:ind w:firstLine="709"/>
        <w:rPr>
          <w:rFonts w:eastAsia="Times New Roman"/>
          <w:bCs w:val="0"/>
          <w:sz w:val="24"/>
          <w:szCs w:val="24"/>
        </w:rPr>
      </w:pPr>
      <w:r w:rsidRPr="00381F27">
        <w:rPr>
          <w:rFonts w:eastAsia="Times New Roman"/>
          <w:bCs w:val="0"/>
          <w:sz w:val="24"/>
          <w:szCs w:val="24"/>
        </w:rPr>
        <w:t xml:space="preserve">A análise dos princípios e objetivos da política pública estadual revela a intenção de compatibilizar a proteção ambiental com o desenvolvimento econômico e social, mediante uma </w:t>
      </w:r>
      <w:r w:rsidRPr="00381F27">
        <w:rPr>
          <w:rFonts w:eastAsia="Times New Roman"/>
          <w:bCs w:val="0"/>
          <w:sz w:val="24"/>
          <w:szCs w:val="24"/>
        </w:rPr>
        <w:lastRenderedPageBreak/>
        <w:t>transição gradual, baseada em modelos energéticos sustentáveis e de baixa emissão de carbono, em conformidade com o equilíbrio exigido pela Constituição. Assim, são legítimas as escolhas referentes ao ritmo e à forma de realização dessa política pública.</w:t>
      </w:r>
    </w:p>
    <w:p w14:paraId="3D186357" w14:textId="27095833" w:rsidR="00F1741A" w:rsidRPr="00381F27" w:rsidRDefault="00F1741A" w:rsidP="00381F27">
      <w:pPr>
        <w:spacing w:after="0" w:line="360" w:lineRule="auto"/>
        <w:rPr>
          <w:rFonts w:eastAsia="Times New Roman"/>
          <w:bCs w:val="0"/>
          <w:sz w:val="24"/>
          <w:szCs w:val="24"/>
        </w:rPr>
      </w:pPr>
      <w:r w:rsidRPr="00381F27">
        <w:rPr>
          <w:rFonts w:eastAsia="Times New Roman"/>
          <w:bCs w:val="0"/>
          <w:sz w:val="24"/>
          <w:szCs w:val="24"/>
        </w:rPr>
        <w:t xml:space="preserve">Com base nesses e em outros entendimentos, o Plenário, </w:t>
      </w:r>
      <w:r w:rsidRPr="00381F27">
        <w:rPr>
          <w:rFonts w:eastAsia="Times New Roman"/>
          <w:sz w:val="24"/>
          <w:szCs w:val="24"/>
        </w:rPr>
        <w:t>por maioria, julgou parcialmente p</w:t>
      </w:r>
      <w:r w:rsidRPr="00381F27">
        <w:rPr>
          <w:rFonts w:eastAsia="Times New Roman"/>
          <w:bCs w:val="0"/>
          <w:sz w:val="24"/>
          <w:szCs w:val="24"/>
          <w:shd w:val="clear" w:color="auto" w:fill="FFFFFF"/>
          <w:lang w:eastAsia="pt-BR"/>
        </w:rPr>
        <w:t xml:space="preserve">rocedente a ação para declarar a inconstitucionalidade </w:t>
      </w:r>
      <w:r w:rsidRPr="00381F27">
        <w:rPr>
          <w:rFonts w:eastAsia="Aptos"/>
          <w:bCs w:val="0"/>
          <w:kern w:val="2"/>
          <w:sz w:val="24"/>
          <w:szCs w:val="24"/>
          <w14:ligatures w14:val="standardContextual"/>
        </w:rPr>
        <w:t xml:space="preserve">do </w:t>
      </w:r>
      <w:hyperlink r:id="rId778" w:anchor=":~:text=30%2F12%2F2022.,Catarina%20e%20estabelece%20outras%20provid%C3%AAncias." w:history="1">
        <w:r w:rsidRPr="00381F27">
          <w:rPr>
            <w:rFonts w:eastAsia="Aptos"/>
            <w:bCs w:val="0"/>
            <w:color w:val="0000FF"/>
            <w:kern w:val="2"/>
            <w:sz w:val="24"/>
            <w:szCs w:val="24"/>
            <w:u w:val="single"/>
            <w14:ligatures w14:val="standardContextual"/>
          </w:rPr>
          <w:t>§ 5º do art. 34 da Lei nº 18.330/2022 do Estado de Santa Catarina</w:t>
        </w:r>
      </w:hyperlink>
      <w:r w:rsidRPr="00381F27">
        <w:rPr>
          <w:rStyle w:val="Refdenotaderodap"/>
          <w:rFonts w:eastAsia="Aptos"/>
          <w:bCs w:val="0"/>
          <w:kern w:val="2"/>
          <w:sz w:val="24"/>
          <w:szCs w:val="24"/>
          <w14:ligatures w14:val="standardContextual"/>
        </w:rPr>
        <w:footnoteReference w:id="313"/>
      </w:r>
      <w:r w:rsidRPr="00381F27">
        <w:rPr>
          <w:rFonts w:eastAsia="Aptos"/>
          <w:bCs w:val="0"/>
          <w:color w:val="0000FF"/>
          <w:kern w:val="2"/>
          <w:sz w:val="24"/>
          <w:szCs w:val="24"/>
          <w14:ligatures w14:val="standardContextual"/>
        </w:rPr>
        <w:t>.</w:t>
      </w:r>
    </w:p>
    <w:p w14:paraId="510FD890" w14:textId="77777777" w:rsidR="00F1741A" w:rsidRPr="00381F27" w:rsidRDefault="00F1741A" w:rsidP="00381F27">
      <w:pPr>
        <w:spacing w:after="0" w:line="360" w:lineRule="auto"/>
        <w:ind w:firstLine="0"/>
        <w:rPr>
          <w:rFonts w:eastAsia="Times New Roman"/>
          <w:bCs w:val="0"/>
          <w:sz w:val="24"/>
          <w:szCs w:val="24"/>
          <w:lang w:eastAsia="pt-BR"/>
        </w:rPr>
      </w:pPr>
    </w:p>
    <w:p w14:paraId="3F3054EA" w14:textId="5D4C3EBE" w:rsidR="00F1741A" w:rsidRPr="00F1741A" w:rsidRDefault="00F1741A" w:rsidP="00381F27">
      <w:pPr>
        <w:spacing w:after="0" w:line="360" w:lineRule="auto"/>
        <w:ind w:firstLine="0"/>
        <w:rPr>
          <w:rFonts w:eastAsia="Times New Roman"/>
          <w:bCs w:val="0"/>
          <w:sz w:val="24"/>
          <w:szCs w:val="24"/>
        </w:rPr>
      </w:pPr>
      <w:hyperlink r:id="rId779" w:history="1">
        <w:r w:rsidRPr="00381F27">
          <w:rPr>
            <w:rFonts w:eastAsia="Times New Roman"/>
            <w:bCs w:val="0"/>
            <w:color w:val="0000FF"/>
            <w:sz w:val="24"/>
            <w:szCs w:val="24"/>
            <w:u w:val="single"/>
          </w:rPr>
          <w:t>ADI 7.332/SC, relator Ministro Dias Toffoli, julgamento virtual finalizado em 04.11.2025 (terça-feira) às 23:59</w:t>
        </w:r>
      </w:hyperlink>
    </w:p>
    <w:bookmarkStart w:id="368" w:name="_Hlk213698097"/>
    <w:p w14:paraId="119656E3" w14:textId="77777777" w:rsidR="00F1741A" w:rsidRPr="00D12B2C" w:rsidRDefault="00F1741A" w:rsidP="00F1741A">
      <w:pPr>
        <w:autoSpaceDE w:val="0"/>
        <w:autoSpaceDN w:val="0"/>
        <w:adjustRightInd w:val="0"/>
        <w:spacing w:after="0" w:line="240" w:lineRule="auto"/>
        <w:ind w:left="360" w:firstLine="0"/>
        <w:jc w:val="right"/>
        <w:rPr>
          <w:rFonts w:eastAsia="Times New Roman"/>
          <w:bCs w:val="0"/>
          <w:color w:val="000000"/>
          <w:sz w:val="22"/>
          <w:szCs w:val="22"/>
          <w:lang w:eastAsia="pt-BR"/>
        </w:rPr>
      </w:pPr>
      <w:r>
        <w:fldChar w:fldCharType="begin"/>
      </w:r>
      <w:r>
        <w:instrText>HYPERLINK \l "SUMÁRIO"</w:instrText>
      </w:r>
      <w:r>
        <w:fldChar w:fldCharType="separate"/>
      </w:r>
      <w:r w:rsidRPr="00D12B2C">
        <w:rPr>
          <w:rFonts w:eastAsia="Times New Roman"/>
          <w:bCs w:val="0"/>
          <w:color w:val="0000FF"/>
          <w:sz w:val="16"/>
          <w:szCs w:val="16"/>
          <w:u w:val="single"/>
          <w:lang w:eastAsia="pt-BR"/>
        </w:rPr>
        <w:t>Sumário</w:t>
      </w:r>
      <w:r>
        <w:fldChar w:fldCharType="end"/>
      </w:r>
    </w:p>
    <w:p w14:paraId="05B2D8B8" w14:textId="77777777" w:rsidR="00F1741A" w:rsidRPr="00F1741A" w:rsidRDefault="00F1741A" w:rsidP="00F1741A">
      <w:pPr>
        <w:rPr>
          <w:lang w:eastAsia="pt-BR"/>
        </w:rPr>
      </w:pPr>
    </w:p>
    <w:p w14:paraId="2A1A5A56" w14:textId="229C502B" w:rsidR="00CC2961" w:rsidRPr="00703848" w:rsidRDefault="00CC2961" w:rsidP="00F709B8">
      <w:pPr>
        <w:pStyle w:val="Ttulo3"/>
      </w:pPr>
      <w:bookmarkStart w:id="369" w:name="_Toc216457065"/>
      <w:bookmarkEnd w:id="368"/>
      <w:r w:rsidRPr="009D7481">
        <w:t>Licenciamento ambiental a abranger área em zona costeira e autorização de supressão de vegetação nativa em área urbana da Mata Atlântica</w:t>
      </w:r>
      <w:r w:rsidRPr="009539AF">
        <w:t xml:space="preserve"> </w:t>
      </w:r>
      <w:r w:rsidRPr="00AC6367">
        <w:t xml:space="preserve">- </w:t>
      </w:r>
      <w:hyperlink r:id="rId780" w:history="1">
        <w:r w:rsidRPr="00AC6367">
          <w:rPr>
            <w:rStyle w:val="Hyperlink"/>
            <w:color w:val="auto"/>
            <w:u w:val="none"/>
          </w:rPr>
          <w:t>ADI 7.007/BA</w:t>
        </w:r>
        <w:bookmarkEnd w:id="369"/>
      </w:hyperlink>
    </w:p>
    <w:p w14:paraId="2B6A58D1" w14:textId="77777777" w:rsidR="00CC2961" w:rsidRPr="00953D17" w:rsidRDefault="00CC2961" w:rsidP="00CC2961">
      <w:pPr>
        <w:autoSpaceDE w:val="0"/>
        <w:autoSpaceDN w:val="0"/>
        <w:adjustRightInd w:val="0"/>
        <w:spacing w:after="0" w:line="240" w:lineRule="auto"/>
        <w:ind w:firstLine="0"/>
        <w:rPr>
          <w:rFonts w:eastAsia="Times New Roman"/>
          <w:bCs w:val="0"/>
          <w:sz w:val="24"/>
          <w:szCs w:val="24"/>
          <w:lang w:eastAsia="pt-BR"/>
        </w:rPr>
      </w:pPr>
      <w:r w:rsidRPr="00953D17">
        <w:rPr>
          <w:rFonts w:eastAsia="Times New Roman"/>
          <w:b/>
          <w:i/>
          <w:iCs/>
          <w:noProof/>
          <w:sz w:val="24"/>
          <w:szCs w:val="24"/>
          <w:lang w:eastAsia="pt-BR"/>
        </w:rPr>
        <w:drawing>
          <wp:inline distT="0" distB="0" distL="0" distR="0" wp14:anchorId="4153624C" wp14:editId="36EED8CC">
            <wp:extent cx="1219200" cy="180975"/>
            <wp:effectExtent l="0" t="0" r="0" b="9525"/>
            <wp:docPr id="18" name="Imagem 1">
              <a:hlinkClick xmlns:a="http://schemas.openxmlformats.org/drawingml/2006/main" r:id="rId7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9DE01D3" w14:textId="77777777" w:rsidR="00CC2961" w:rsidRPr="00953D17" w:rsidRDefault="00CC2961" w:rsidP="00CC2961">
      <w:pPr>
        <w:autoSpaceDE w:val="0"/>
        <w:autoSpaceDN w:val="0"/>
        <w:adjustRightInd w:val="0"/>
        <w:spacing w:after="0" w:line="240" w:lineRule="auto"/>
        <w:ind w:firstLine="0"/>
        <w:rPr>
          <w:rFonts w:eastAsia="Times New Roman"/>
          <w:bCs w:val="0"/>
          <w:sz w:val="24"/>
          <w:szCs w:val="24"/>
          <w:lang w:eastAsia="pt-BR"/>
        </w:rPr>
      </w:pPr>
    </w:p>
    <w:p w14:paraId="44F8C276" w14:textId="77777777" w:rsidR="00CC2961" w:rsidRPr="00953D17" w:rsidRDefault="00CC2961" w:rsidP="00CC2961">
      <w:pPr>
        <w:autoSpaceDE w:val="0"/>
        <w:autoSpaceDN w:val="0"/>
        <w:adjustRightInd w:val="0"/>
        <w:spacing w:after="0" w:line="240" w:lineRule="auto"/>
        <w:ind w:firstLine="0"/>
        <w:rPr>
          <w:rFonts w:eastAsia="Times New Roman"/>
          <w:bCs w:val="0"/>
          <w:sz w:val="24"/>
          <w:szCs w:val="24"/>
          <w:lang w:eastAsia="pt-BR"/>
        </w:rPr>
      </w:pPr>
      <w:r w:rsidRPr="00953D17">
        <w:rPr>
          <w:rFonts w:eastAsia="Times New Roman"/>
          <w:b/>
          <w:sz w:val="24"/>
          <w:szCs w:val="24"/>
          <w:lang w:eastAsia="pt-BR"/>
        </w:rPr>
        <w:t>ODS:</w:t>
      </w:r>
      <w:r w:rsidRPr="00953D17">
        <w:rPr>
          <w:rFonts w:eastAsia="Times New Roman"/>
          <w:bCs w:val="0"/>
          <w:sz w:val="24"/>
          <w:szCs w:val="24"/>
          <w:lang w:eastAsia="pt-BR"/>
        </w:rPr>
        <w:t xml:space="preserve"> </w:t>
      </w:r>
      <w:hyperlink r:id="rId782" w:history="1">
        <w:r w:rsidRPr="00953D17">
          <w:rPr>
            <w:rFonts w:eastAsia="Times New Roman"/>
            <w:bCs w:val="0"/>
            <w:color w:val="0000FF"/>
            <w:sz w:val="24"/>
            <w:szCs w:val="24"/>
            <w:u w:val="single"/>
            <w:lang w:eastAsia="pt-BR"/>
          </w:rPr>
          <w:t>12</w:t>
        </w:r>
      </w:hyperlink>
      <w:r w:rsidRPr="00953D17">
        <w:rPr>
          <w:rFonts w:eastAsia="Times New Roman"/>
          <w:bCs w:val="0"/>
          <w:sz w:val="24"/>
          <w:szCs w:val="24"/>
          <w:lang w:eastAsia="pt-BR"/>
        </w:rPr>
        <w:t xml:space="preserve">, </w:t>
      </w:r>
      <w:hyperlink r:id="rId783" w:history="1">
        <w:r w:rsidRPr="00953D17">
          <w:rPr>
            <w:rFonts w:eastAsia="Times New Roman"/>
            <w:bCs w:val="0"/>
            <w:color w:val="0000FF"/>
            <w:sz w:val="24"/>
            <w:szCs w:val="24"/>
            <w:u w:val="single"/>
            <w:lang w:eastAsia="pt-BR"/>
          </w:rPr>
          <w:t>14</w:t>
        </w:r>
      </w:hyperlink>
      <w:r w:rsidRPr="00953D17">
        <w:rPr>
          <w:rFonts w:eastAsia="Times New Roman"/>
          <w:bCs w:val="0"/>
          <w:sz w:val="24"/>
          <w:szCs w:val="24"/>
          <w:lang w:eastAsia="pt-BR"/>
        </w:rPr>
        <w:t xml:space="preserve"> e </w:t>
      </w:r>
      <w:hyperlink r:id="rId784" w:history="1">
        <w:r w:rsidRPr="00953D17">
          <w:rPr>
            <w:rFonts w:eastAsia="Times New Roman"/>
            <w:bCs w:val="0"/>
            <w:color w:val="0000FF"/>
            <w:sz w:val="24"/>
            <w:szCs w:val="24"/>
            <w:u w:val="single"/>
            <w:lang w:eastAsia="pt-BR"/>
          </w:rPr>
          <w:t>15</w:t>
        </w:r>
      </w:hyperlink>
    </w:p>
    <w:p w14:paraId="1648F54C" w14:textId="77777777" w:rsidR="00CC2961" w:rsidRPr="00953D17" w:rsidRDefault="00CC2961" w:rsidP="00CC2961">
      <w:pPr>
        <w:autoSpaceDE w:val="0"/>
        <w:autoSpaceDN w:val="0"/>
        <w:adjustRightInd w:val="0"/>
        <w:spacing w:after="0" w:line="240" w:lineRule="auto"/>
        <w:ind w:firstLine="0"/>
        <w:rPr>
          <w:rFonts w:eastAsia="Times New Roman"/>
          <w:bCs w:val="0"/>
          <w:sz w:val="24"/>
          <w:szCs w:val="24"/>
          <w:lang w:eastAsia="pt-BR"/>
        </w:rPr>
      </w:pPr>
    </w:p>
    <w:p w14:paraId="07F72294" w14:textId="77777777" w:rsidR="00CC2961" w:rsidRPr="00953D17" w:rsidRDefault="00CC2961" w:rsidP="00CC2961">
      <w:pPr>
        <w:autoSpaceDE w:val="0"/>
        <w:autoSpaceDN w:val="0"/>
        <w:adjustRightInd w:val="0"/>
        <w:spacing w:after="0" w:line="360" w:lineRule="auto"/>
        <w:ind w:firstLine="0"/>
        <w:rPr>
          <w:rFonts w:eastAsia="Times New Roman"/>
          <w:bCs w:val="0"/>
          <w:sz w:val="24"/>
          <w:szCs w:val="24"/>
          <w:lang w:eastAsia="pt-BR"/>
        </w:rPr>
      </w:pPr>
      <w:r w:rsidRPr="00953D17">
        <w:rPr>
          <w:rFonts w:eastAsia="Times New Roman"/>
          <w:bCs w:val="0"/>
          <w:sz w:val="24"/>
          <w:szCs w:val="24"/>
          <w:lang w:eastAsia="pt-BR"/>
        </w:rPr>
        <w:t>Resumo:</w:t>
      </w:r>
    </w:p>
    <w:p w14:paraId="2EF6438F" w14:textId="77777777" w:rsidR="00CC2961" w:rsidRPr="00953D17" w:rsidRDefault="00CC2961" w:rsidP="00CC2961">
      <w:pPr>
        <w:autoSpaceDE w:val="0"/>
        <w:autoSpaceDN w:val="0"/>
        <w:adjustRightInd w:val="0"/>
        <w:spacing w:after="0" w:line="360" w:lineRule="auto"/>
        <w:ind w:firstLine="709"/>
        <w:rPr>
          <w:rFonts w:eastAsia="Times New Roman"/>
          <w:b/>
          <w:sz w:val="24"/>
          <w:szCs w:val="24"/>
          <w:lang w:eastAsia="pt-BR"/>
        </w:rPr>
      </w:pPr>
      <w:r w:rsidRPr="00953D17">
        <w:rPr>
          <w:rFonts w:eastAsia="Times New Roman"/>
          <w:b/>
          <w:sz w:val="24"/>
          <w:szCs w:val="24"/>
          <w:lang w:eastAsia="pt-BR"/>
        </w:rPr>
        <w:t>São inconstitucionais — por usurparem a competência legislativa da União para editar normas gerais sobre proteção ambiental (CF/1988, art. 24, VI) — dispositivos de lei estadual que, de forma genérica, atribuem a município que possua conselho de meio ambiente a possibilidade de: (i) conceder o licenciamento ambiental de empreendimentos e atividades que compreendam as faixas terrestres ou marítimas da zona costeira; e (</w:t>
      </w:r>
      <w:proofErr w:type="spellStart"/>
      <w:r w:rsidRPr="00953D17">
        <w:rPr>
          <w:rFonts w:eastAsia="Times New Roman"/>
          <w:b/>
          <w:sz w:val="24"/>
          <w:szCs w:val="24"/>
          <w:lang w:eastAsia="pt-BR"/>
        </w:rPr>
        <w:t>ii</w:t>
      </w:r>
      <w:proofErr w:type="spellEnd"/>
      <w:r w:rsidRPr="00953D17">
        <w:rPr>
          <w:rFonts w:eastAsia="Times New Roman"/>
          <w:b/>
          <w:sz w:val="24"/>
          <w:szCs w:val="24"/>
          <w:lang w:eastAsia="pt-BR"/>
        </w:rPr>
        <w:t>) autorizar a supressão de vegetação nativa (primária e secundária) situada em área urbana do bioma Mata Atlântica, independentemente do estágio de regeneração.</w:t>
      </w:r>
    </w:p>
    <w:p w14:paraId="388A9CD7" w14:textId="77777777" w:rsidR="00CC2961" w:rsidRPr="00953D17" w:rsidRDefault="00CC2961" w:rsidP="00CC2961">
      <w:pPr>
        <w:autoSpaceDE w:val="0"/>
        <w:autoSpaceDN w:val="0"/>
        <w:adjustRightInd w:val="0"/>
        <w:spacing w:after="0" w:line="360" w:lineRule="auto"/>
        <w:ind w:firstLine="709"/>
        <w:rPr>
          <w:rFonts w:eastAsia="Times New Roman"/>
          <w:bCs w:val="0"/>
          <w:sz w:val="24"/>
          <w:szCs w:val="24"/>
          <w:lang w:eastAsia="pt-BR"/>
        </w:rPr>
      </w:pPr>
      <w:r w:rsidRPr="00953D17">
        <w:rPr>
          <w:rFonts w:eastAsia="Times New Roman"/>
          <w:bCs w:val="0"/>
          <w:sz w:val="24"/>
          <w:szCs w:val="24"/>
          <w:lang w:eastAsia="pt-BR"/>
        </w:rPr>
        <w:t xml:space="preserve">Em matéria de licenciamento ambiental, a Lei Complementar nº 140/2011 conferiu aos estados federados a competência administrativa residual, ou seja, aquelas competências que não foram expressamente designadas para a União e para os municípios. No que diz respeito à normatização, a competência legislativa é concorrente (CF/1988, art. 24). Conforme </w:t>
      </w:r>
      <w:r w:rsidRPr="00953D17">
        <w:rPr>
          <w:rFonts w:eastAsia="Times New Roman"/>
          <w:bCs w:val="0"/>
          <w:sz w:val="24"/>
          <w:szCs w:val="24"/>
          <w:lang w:eastAsia="pt-BR"/>
        </w:rPr>
        <w:lastRenderedPageBreak/>
        <w:t>jurisprudência desta Corte, os entes estaduais e municipais podem editar normas mais protetivas ao meio ambiente</w:t>
      </w:r>
      <w:r>
        <w:rPr>
          <w:rStyle w:val="Refdenotaderodap"/>
          <w:rFonts w:eastAsia="Times New Roman"/>
          <w:bCs w:val="0"/>
          <w:sz w:val="24"/>
          <w:szCs w:val="24"/>
          <w:lang w:eastAsia="pt-BR"/>
        </w:rPr>
        <w:footnoteReference w:id="314"/>
      </w:r>
      <w:r w:rsidRPr="00953D17">
        <w:rPr>
          <w:rFonts w:eastAsia="Times New Roman"/>
          <w:bCs w:val="0"/>
          <w:sz w:val="24"/>
          <w:szCs w:val="24"/>
          <w:lang w:eastAsia="pt-BR"/>
        </w:rPr>
        <w:t xml:space="preserve">. </w:t>
      </w:r>
    </w:p>
    <w:p w14:paraId="38AFC06B" w14:textId="77777777" w:rsidR="00CC2961" w:rsidRPr="00953D17" w:rsidRDefault="00CC2961" w:rsidP="00CC2961">
      <w:pPr>
        <w:autoSpaceDE w:val="0"/>
        <w:autoSpaceDN w:val="0"/>
        <w:adjustRightInd w:val="0"/>
        <w:spacing w:after="0" w:line="360" w:lineRule="auto"/>
        <w:ind w:firstLine="709"/>
        <w:rPr>
          <w:rFonts w:eastAsia="Times New Roman"/>
          <w:bCs w:val="0"/>
          <w:sz w:val="24"/>
          <w:szCs w:val="24"/>
          <w:lang w:eastAsia="pt-BR"/>
        </w:rPr>
      </w:pPr>
      <w:r w:rsidRPr="00953D17">
        <w:rPr>
          <w:rFonts w:eastAsia="Times New Roman"/>
          <w:bCs w:val="0"/>
          <w:sz w:val="24"/>
          <w:szCs w:val="24"/>
          <w:lang w:eastAsia="pt-BR"/>
        </w:rPr>
        <w:t>A zona costeira e o bioma Mata Atlântica “</w:t>
      </w:r>
      <w:r w:rsidRPr="00953D17">
        <w:rPr>
          <w:rFonts w:eastAsia="Times New Roman"/>
          <w:bCs w:val="0"/>
          <w:i/>
          <w:iCs/>
          <w:sz w:val="24"/>
          <w:szCs w:val="24"/>
          <w:lang w:eastAsia="pt-BR"/>
        </w:rPr>
        <w:t>são patrimônio nacional, e sua utilização far-se-á, na forma da lei, dentro de condições que assegurem a preservação do meio ambiente, inclusive quanto ao uso dos recursos naturais</w:t>
      </w:r>
      <w:r w:rsidRPr="00953D17">
        <w:rPr>
          <w:rFonts w:eastAsia="Times New Roman"/>
          <w:bCs w:val="0"/>
          <w:sz w:val="24"/>
          <w:szCs w:val="24"/>
          <w:lang w:eastAsia="pt-BR"/>
        </w:rPr>
        <w:t>” (CF/1988, art. 225, § 4º).</w:t>
      </w:r>
    </w:p>
    <w:p w14:paraId="49759A51" w14:textId="77777777" w:rsidR="00CC2961" w:rsidRPr="00953D17" w:rsidRDefault="00CC2961" w:rsidP="00CC2961">
      <w:pPr>
        <w:autoSpaceDE w:val="0"/>
        <w:autoSpaceDN w:val="0"/>
        <w:adjustRightInd w:val="0"/>
        <w:spacing w:after="0" w:line="360" w:lineRule="auto"/>
        <w:ind w:firstLine="709"/>
        <w:rPr>
          <w:rFonts w:eastAsia="Times New Roman"/>
          <w:bCs w:val="0"/>
          <w:sz w:val="24"/>
          <w:szCs w:val="24"/>
          <w:lang w:eastAsia="pt-BR"/>
        </w:rPr>
      </w:pPr>
      <w:r w:rsidRPr="00953D17">
        <w:rPr>
          <w:rFonts w:eastAsia="Times New Roman"/>
          <w:bCs w:val="0"/>
          <w:sz w:val="24"/>
          <w:szCs w:val="24"/>
          <w:lang w:eastAsia="pt-BR"/>
        </w:rPr>
        <w:t xml:space="preserve">Nesse contexto, a zona costeira deve ser especialmente protegida, devido às suas características ambientais, econômicas e estratégicas. </w:t>
      </w:r>
    </w:p>
    <w:p w14:paraId="3FAE0046" w14:textId="77777777" w:rsidR="00CC2961" w:rsidRPr="00953D17" w:rsidRDefault="00CC2961" w:rsidP="00CC2961">
      <w:pPr>
        <w:autoSpaceDE w:val="0"/>
        <w:autoSpaceDN w:val="0"/>
        <w:adjustRightInd w:val="0"/>
        <w:spacing w:after="0" w:line="360" w:lineRule="auto"/>
        <w:ind w:firstLine="709"/>
        <w:rPr>
          <w:rFonts w:eastAsia="Times New Roman"/>
          <w:bCs w:val="0"/>
          <w:sz w:val="24"/>
          <w:szCs w:val="24"/>
          <w:lang w:eastAsia="pt-BR"/>
        </w:rPr>
      </w:pPr>
      <w:r w:rsidRPr="00953D17">
        <w:rPr>
          <w:rFonts w:eastAsia="Times New Roman"/>
          <w:bCs w:val="0"/>
          <w:sz w:val="24"/>
          <w:szCs w:val="24"/>
          <w:lang w:eastAsia="pt-BR"/>
        </w:rPr>
        <w:t xml:space="preserve">O licenciamento ambiental dessas áreas é de competência preferencial da União, de acordo com as normas e diretrizes expressas nas legislações federais de regência. Isso não retira a possibilidade de o município proceder ao licenciamento ambiental nos casos em que os impactos forem pequenos e estritamente locais. Entretanto, a permissão genérica da lei impugnada para o licenciamento ambiental que engloba área de zona costeira, além de violar o sistema de repartição de competências, fragiliza a proteção ao meio ambiente equilibrado e contraria os princípios da prevenção, da precaução e da vedação ao retrocesso ambiental, porquanto institui norma menos protetiva ao meio ambiente do que prevê a legislação federal. </w:t>
      </w:r>
    </w:p>
    <w:p w14:paraId="114D5805" w14:textId="77777777" w:rsidR="00CC2961" w:rsidRPr="00953D17" w:rsidRDefault="00CC2961" w:rsidP="00CC2961">
      <w:pPr>
        <w:autoSpaceDE w:val="0"/>
        <w:autoSpaceDN w:val="0"/>
        <w:adjustRightInd w:val="0"/>
        <w:spacing w:after="0" w:line="360" w:lineRule="auto"/>
        <w:ind w:firstLine="709"/>
        <w:rPr>
          <w:rFonts w:eastAsia="Times New Roman"/>
          <w:bCs w:val="0"/>
          <w:sz w:val="24"/>
          <w:szCs w:val="24"/>
          <w:lang w:eastAsia="pt-BR"/>
        </w:rPr>
      </w:pPr>
      <w:r w:rsidRPr="00953D17">
        <w:rPr>
          <w:rFonts w:eastAsia="Times New Roman"/>
          <w:bCs w:val="0"/>
          <w:sz w:val="24"/>
          <w:szCs w:val="24"/>
          <w:lang w:eastAsia="pt-BR"/>
        </w:rPr>
        <w:t xml:space="preserve">Relativamente à supressão de vegetação nativa do bioma Mata Atlântica, a legislação federal dispõe, expressa e detalhadamente, as regras para a autorização de supressão da vegetação primária e secundária nas áreas urbanas, os respectivos graus de regeneração e os entes federativos responsáveis. </w:t>
      </w:r>
    </w:p>
    <w:p w14:paraId="5F368272" w14:textId="77777777" w:rsidR="00CC2961" w:rsidRPr="00953D17" w:rsidRDefault="00CC2961" w:rsidP="00CC2961">
      <w:pPr>
        <w:autoSpaceDE w:val="0"/>
        <w:autoSpaceDN w:val="0"/>
        <w:adjustRightInd w:val="0"/>
        <w:spacing w:after="0" w:line="360" w:lineRule="auto"/>
        <w:ind w:firstLine="709"/>
        <w:rPr>
          <w:rFonts w:eastAsia="Times New Roman"/>
          <w:bCs w:val="0"/>
          <w:sz w:val="24"/>
          <w:szCs w:val="24"/>
          <w:lang w:eastAsia="pt-BR"/>
        </w:rPr>
      </w:pPr>
      <w:r w:rsidRPr="00953D17">
        <w:rPr>
          <w:rFonts w:eastAsia="Times New Roman"/>
          <w:bCs w:val="0"/>
          <w:sz w:val="24"/>
          <w:szCs w:val="24"/>
          <w:lang w:eastAsia="pt-BR"/>
        </w:rPr>
        <w:t>A norma estadual em debate não só usurpa a competência legislativa da União para dispor sobre o assunto — conformada principalmente na Lei da Mata Atlântica (Lei nº 11.428/2006) e na LC nº 140/2011 —, mas, também nesse ponto, se revela menos eficiente à proteção do meio ambiente equilibrado.</w:t>
      </w:r>
    </w:p>
    <w:p w14:paraId="493725F5" w14:textId="77777777" w:rsidR="00CC2961" w:rsidRPr="00953D17" w:rsidRDefault="00CC2961" w:rsidP="00CC2961">
      <w:pPr>
        <w:autoSpaceDE w:val="0"/>
        <w:autoSpaceDN w:val="0"/>
        <w:adjustRightInd w:val="0"/>
        <w:spacing w:after="0" w:line="360" w:lineRule="auto"/>
        <w:ind w:firstLine="709"/>
        <w:rPr>
          <w:rFonts w:eastAsia="Times New Roman"/>
          <w:bCs w:val="0"/>
          <w:sz w:val="24"/>
          <w:szCs w:val="24"/>
          <w:lang w:eastAsia="pt-BR"/>
        </w:rPr>
      </w:pPr>
      <w:r w:rsidRPr="00953D17">
        <w:rPr>
          <w:rFonts w:eastAsia="Times New Roman"/>
          <w:bCs w:val="0"/>
          <w:sz w:val="24"/>
          <w:szCs w:val="24"/>
          <w:lang w:eastAsia="pt-BR"/>
        </w:rPr>
        <w:t xml:space="preserve">Com base nesses e em outros entendimentos, o Plenário, por unanimidade, julgou procedente a ação para declarar a inconstitucionalidade dos </w:t>
      </w:r>
      <w:proofErr w:type="spellStart"/>
      <w:r w:rsidRPr="00953D17">
        <w:rPr>
          <w:rFonts w:eastAsia="Times New Roman"/>
          <w:bCs w:val="0"/>
          <w:sz w:val="24"/>
          <w:szCs w:val="24"/>
          <w:lang w:eastAsia="pt-BR"/>
        </w:rPr>
        <w:t>arts</w:t>
      </w:r>
      <w:proofErr w:type="spellEnd"/>
      <w:r w:rsidRPr="00953D17">
        <w:rPr>
          <w:rFonts w:eastAsia="Times New Roman"/>
          <w:bCs w:val="0"/>
          <w:sz w:val="24"/>
          <w:szCs w:val="24"/>
          <w:lang w:eastAsia="pt-BR"/>
        </w:rPr>
        <w:t xml:space="preserve">. 19, parágrafo único, e 139, § 2º, da </w:t>
      </w:r>
      <w:hyperlink r:id="rId785" w:history="1">
        <w:r w:rsidRPr="00953D17">
          <w:rPr>
            <w:rFonts w:eastAsia="Times New Roman"/>
            <w:bCs w:val="0"/>
            <w:color w:val="0000FF"/>
            <w:sz w:val="24"/>
            <w:szCs w:val="24"/>
            <w:u w:val="single"/>
            <w:lang w:eastAsia="pt-BR"/>
          </w:rPr>
          <w:t>Lei nº 10.431/2006</w:t>
        </w:r>
      </w:hyperlink>
      <w:r>
        <w:rPr>
          <w:rStyle w:val="Refdenotaderodap"/>
          <w:rFonts w:eastAsia="Times New Roman"/>
          <w:bCs w:val="0"/>
          <w:sz w:val="24"/>
          <w:szCs w:val="24"/>
          <w:lang w:eastAsia="pt-BR"/>
        </w:rPr>
        <w:footnoteReference w:id="315"/>
      </w:r>
      <w:r w:rsidRPr="00953D17">
        <w:rPr>
          <w:rFonts w:eastAsia="Times New Roman"/>
          <w:bCs w:val="0"/>
          <w:sz w:val="24"/>
          <w:szCs w:val="24"/>
          <w:lang w:eastAsia="pt-BR"/>
        </w:rPr>
        <w:t xml:space="preserve">, na redação dada pela </w:t>
      </w:r>
      <w:hyperlink r:id="rId786" w:anchor=":~:text=Art.%203%C2%BA%20%2D%20A,na%20%C3%A1rea%20urbana.%22" w:history="1">
        <w:r w:rsidRPr="00953D17">
          <w:rPr>
            <w:rFonts w:eastAsia="Times New Roman"/>
            <w:bCs w:val="0"/>
            <w:color w:val="0000FF"/>
            <w:sz w:val="24"/>
            <w:szCs w:val="24"/>
            <w:u w:val="single"/>
            <w:lang w:eastAsia="pt-BR"/>
          </w:rPr>
          <w:t>Lei nº 13.457/2015</w:t>
        </w:r>
      </w:hyperlink>
      <w:r w:rsidRPr="00953D17">
        <w:rPr>
          <w:rFonts w:eastAsia="Times New Roman"/>
          <w:bCs w:val="0"/>
          <w:sz w:val="24"/>
          <w:szCs w:val="24"/>
          <w:lang w:eastAsia="pt-BR"/>
        </w:rPr>
        <w:t>, ambas do Estado da Bahia.</w:t>
      </w:r>
    </w:p>
    <w:p w14:paraId="63B7F9F9" w14:textId="77777777" w:rsidR="00CC2961" w:rsidRPr="00953D17" w:rsidRDefault="00CC2961" w:rsidP="00CC2961">
      <w:pPr>
        <w:autoSpaceDE w:val="0"/>
        <w:autoSpaceDN w:val="0"/>
        <w:adjustRightInd w:val="0"/>
        <w:spacing w:after="0" w:line="360" w:lineRule="auto"/>
        <w:ind w:firstLine="709"/>
        <w:rPr>
          <w:rFonts w:eastAsia="Times New Roman"/>
          <w:bCs w:val="0"/>
          <w:sz w:val="24"/>
          <w:szCs w:val="24"/>
          <w:lang w:eastAsia="pt-BR"/>
        </w:rPr>
      </w:pPr>
    </w:p>
    <w:p w14:paraId="23FDBAB9" w14:textId="77777777" w:rsidR="00CC2961" w:rsidRPr="00953D17" w:rsidRDefault="00CC2961" w:rsidP="00CC2961">
      <w:pPr>
        <w:autoSpaceDE w:val="0"/>
        <w:autoSpaceDN w:val="0"/>
        <w:adjustRightInd w:val="0"/>
        <w:spacing w:after="0" w:line="360" w:lineRule="auto"/>
        <w:ind w:firstLine="0"/>
        <w:rPr>
          <w:rFonts w:eastAsia="Times New Roman"/>
          <w:bCs w:val="0"/>
          <w:sz w:val="24"/>
          <w:szCs w:val="24"/>
          <w:lang w:eastAsia="pt-BR"/>
        </w:rPr>
      </w:pPr>
      <w:hyperlink r:id="rId787" w:history="1">
        <w:r w:rsidRPr="00953D17">
          <w:rPr>
            <w:rFonts w:eastAsia="Times New Roman"/>
            <w:bCs w:val="0"/>
            <w:color w:val="0000FF"/>
            <w:sz w:val="24"/>
            <w:szCs w:val="24"/>
            <w:u w:val="single"/>
            <w:lang w:eastAsia="pt-BR"/>
          </w:rPr>
          <w:t>ADI 7.007/BA, relator Ministro Cristiano Zanin, julgamento virtual finalizado em 28.3.2025 (sexta-feira), às 23:59</w:t>
        </w:r>
      </w:hyperlink>
    </w:p>
    <w:p w14:paraId="57F108F2" w14:textId="77777777" w:rsidR="00CC2961" w:rsidRPr="00D12B2C" w:rsidRDefault="00CC2961" w:rsidP="00CC2961">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54F11F87" w14:textId="77777777" w:rsidR="00CC2961" w:rsidRPr="00953D17" w:rsidRDefault="00CC2961" w:rsidP="00CC2961">
      <w:pPr>
        <w:autoSpaceDE w:val="0"/>
        <w:autoSpaceDN w:val="0"/>
        <w:adjustRightInd w:val="0"/>
        <w:spacing w:after="0" w:line="240" w:lineRule="auto"/>
        <w:ind w:firstLine="0"/>
        <w:rPr>
          <w:rFonts w:eastAsia="Times New Roman"/>
          <w:bCs w:val="0"/>
          <w:sz w:val="24"/>
          <w:szCs w:val="24"/>
          <w:lang w:eastAsia="pt-BR"/>
        </w:rPr>
      </w:pPr>
    </w:p>
    <w:p w14:paraId="23762AFC" w14:textId="77777777" w:rsidR="00F14FDB" w:rsidRDefault="0048342D" w:rsidP="00F709B8">
      <w:pPr>
        <w:pStyle w:val="Ttulo3"/>
        <w:rPr>
          <w:rStyle w:val="normaltextrun"/>
        </w:rPr>
      </w:pPr>
      <w:bookmarkStart w:id="370" w:name="_Ocupantes_ilegais,_invasores"/>
      <w:bookmarkStart w:id="371" w:name="_Toc216457066"/>
      <w:bookmarkEnd w:id="370"/>
      <w:r w:rsidRPr="000F3955">
        <w:rPr>
          <w:rStyle w:val="Ttulo3Char"/>
          <w:b/>
          <w:i/>
        </w:rPr>
        <w:t>Ocupantes ilegais, invasores de propriedades privadas rurais e urbanas e aplicação de sanções no âmbito estadual</w:t>
      </w:r>
      <w:r w:rsidRPr="000F3955">
        <w:rPr>
          <w:rStyle w:val="normaltextrun"/>
        </w:rPr>
        <w:t xml:space="preserve"> </w:t>
      </w:r>
      <w:r w:rsidRPr="00703848">
        <w:rPr>
          <w:rStyle w:val="normaltextrun"/>
        </w:rPr>
        <w:t xml:space="preserve">- </w:t>
      </w:r>
      <w:hyperlink r:id="rId788" w:tgtFrame="_blank" w:history="1">
        <w:r w:rsidRPr="00703848">
          <w:rPr>
            <w:rStyle w:val="normaltextrun"/>
          </w:rPr>
          <w:t>ADI 7.715/MT</w:t>
        </w:r>
        <w:bookmarkEnd w:id="371"/>
      </w:hyperlink>
      <w:r w:rsidRPr="000F3955">
        <w:rPr>
          <w:rStyle w:val="normaltextrun"/>
        </w:rPr>
        <w:t xml:space="preserve"> </w:t>
      </w:r>
    </w:p>
    <w:p w14:paraId="4C196618" w14:textId="03C1235C" w:rsidR="0048342D" w:rsidRDefault="0048342D" w:rsidP="00F14FDB">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312A0393" wp14:editId="3E1B9276">
            <wp:extent cx="1219200" cy="180975"/>
            <wp:effectExtent l="0" t="0" r="0" b="9525"/>
            <wp:docPr id="1280593279" name="Imagem 3">
              <a:hlinkClick xmlns:a="http://schemas.openxmlformats.org/drawingml/2006/main" r:id="rId7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93279" name="Imagem 3">
                      <a:hlinkClick r:id="rId789"/>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56E7193" w14:textId="304CAA08" w:rsidR="0048342D" w:rsidRDefault="0048342D" w:rsidP="0048342D">
      <w:pPr>
        <w:pStyle w:val="paragraph"/>
        <w:spacing w:before="0" w:beforeAutospacing="0" w:after="0" w:afterAutospacing="0"/>
        <w:jc w:val="both"/>
        <w:textAlignment w:val="baseline"/>
        <w:rPr>
          <w:rFonts w:ascii="Segoe UI" w:hAnsi="Segoe UI" w:cs="Segoe UI"/>
          <w:sz w:val="18"/>
          <w:szCs w:val="18"/>
        </w:rPr>
      </w:pPr>
    </w:p>
    <w:p w14:paraId="7907D97C" w14:textId="77777777" w:rsidR="0048342D" w:rsidRDefault="0048342D" w:rsidP="0048342D">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790" w:tgtFrame="_blank" w:history="1">
        <w:r>
          <w:rPr>
            <w:rStyle w:val="normaltextrun"/>
            <w:color w:val="0000FF"/>
            <w:u w:val="single"/>
          </w:rPr>
          <w:t>2</w:t>
        </w:r>
      </w:hyperlink>
      <w:r>
        <w:rPr>
          <w:rStyle w:val="normaltextrun"/>
        </w:rPr>
        <w:t xml:space="preserve">, </w:t>
      </w:r>
      <w:hyperlink r:id="rId791" w:tgtFrame="_blank" w:history="1">
        <w:r>
          <w:rPr>
            <w:rStyle w:val="normaltextrun"/>
            <w:color w:val="0000FF"/>
            <w:u w:val="single"/>
          </w:rPr>
          <w:t>10</w:t>
        </w:r>
      </w:hyperlink>
      <w:r>
        <w:rPr>
          <w:rStyle w:val="normaltextrun"/>
        </w:rPr>
        <w:t xml:space="preserve"> e </w:t>
      </w:r>
      <w:hyperlink r:id="rId792" w:tgtFrame="_blank" w:history="1">
        <w:r>
          <w:rPr>
            <w:rStyle w:val="normaltextrun"/>
            <w:color w:val="0000FF"/>
            <w:u w:val="single"/>
          </w:rPr>
          <w:t>16</w:t>
        </w:r>
      </w:hyperlink>
      <w:r>
        <w:rPr>
          <w:rStyle w:val="eop"/>
        </w:rPr>
        <w:t> </w:t>
      </w:r>
    </w:p>
    <w:p w14:paraId="3D2F5605" w14:textId="0823D08C" w:rsidR="0048342D" w:rsidRDefault="0048342D" w:rsidP="0048342D">
      <w:pPr>
        <w:pStyle w:val="paragraph"/>
        <w:spacing w:before="0" w:beforeAutospacing="0" w:after="0" w:afterAutospacing="0"/>
        <w:jc w:val="both"/>
        <w:textAlignment w:val="baseline"/>
        <w:rPr>
          <w:rFonts w:ascii="Segoe UI" w:hAnsi="Segoe UI" w:cs="Segoe UI"/>
          <w:sz w:val="18"/>
          <w:szCs w:val="18"/>
        </w:rPr>
      </w:pPr>
    </w:p>
    <w:p w14:paraId="5C03CDEA" w14:textId="610443F4" w:rsidR="0048342D" w:rsidRPr="0048342D" w:rsidRDefault="0048342D" w:rsidP="000A2E42">
      <w:pPr>
        <w:pStyle w:val="paragraph"/>
        <w:spacing w:before="0" w:beforeAutospacing="0" w:after="0" w:afterAutospacing="0" w:line="360" w:lineRule="auto"/>
        <w:jc w:val="both"/>
        <w:textAlignment w:val="baseline"/>
      </w:pPr>
      <w:r w:rsidRPr="0048342D">
        <w:rPr>
          <w:rStyle w:val="normaltextrun"/>
        </w:rPr>
        <w:t>Resumo:</w:t>
      </w:r>
    </w:p>
    <w:p w14:paraId="18FF6A85" w14:textId="19529195" w:rsidR="0048342D" w:rsidRPr="0048342D" w:rsidRDefault="0048342D" w:rsidP="000A2E42">
      <w:pPr>
        <w:pStyle w:val="paragraph"/>
        <w:spacing w:before="0" w:beforeAutospacing="0" w:after="0" w:afterAutospacing="0" w:line="360" w:lineRule="auto"/>
        <w:ind w:firstLine="705"/>
        <w:jc w:val="both"/>
        <w:textAlignment w:val="baseline"/>
      </w:pPr>
      <w:r w:rsidRPr="0048342D">
        <w:rPr>
          <w:rStyle w:val="normaltextrun"/>
          <w:b/>
          <w:bCs/>
        </w:rPr>
        <w:t>É inconstitucional — pois viola a competência da União para legislar sobre direito penal (CF/1988, art. 22, I) e sobre normas gerais de licitação e contratação (CF/1988, art. 22, XXVII) — lei estadual que estabelece sanções a ocupantes comprovadamente ilegais e invasores de propriedades privadas rurais e urbanas no âmbito de seu território.</w:t>
      </w:r>
    </w:p>
    <w:p w14:paraId="19A621FF" w14:textId="16D8E193" w:rsidR="0048342D" w:rsidRPr="0048342D" w:rsidRDefault="0048342D" w:rsidP="000A2E42">
      <w:pPr>
        <w:pStyle w:val="paragraph"/>
        <w:spacing w:before="0" w:beforeAutospacing="0" w:after="0" w:afterAutospacing="0" w:line="360" w:lineRule="auto"/>
        <w:ind w:firstLine="705"/>
        <w:jc w:val="both"/>
        <w:textAlignment w:val="baseline"/>
      </w:pPr>
      <w:r w:rsidRPr="0048342D">
        <w:rPr>
          <w:rStyle w:val="normaltextrun"/>
        </w:rPr>
        <w:t>Na espécie, a lei estadual impugnada fixa, aos ocupantes comprovadamente ilegais e invasores de propriedades privadas rurais e urbanas no âmbito de seu território, as seguintes vedações: (i) receber auxílio e benefícios de programas sociais do estado; (</w:t>
      </w:r>
      <w:proofErr w:type="spellStart"/>
      <w:r w:rsidRPr="0048342D">
        <w:rPr>
          <w:rStyle w:val="normaltextrun"/>
        </w:rPr>
        <w:t>ii</w:t>
      </w:r>
      <w:proofErr w:type="spellEnd"/>
      <w:r w:rsidRPr="0048342D">
        <w:rPr>
          <w:rStyle w:val="normaltextrun"/>
        </w:rPr>
        <w:t>) tomar posse em cargo público de confiança; e (</w:t>
      </w:r>
      <w:proofErr w:type="spellStart"/>
      <w:r w:rsidRPr="0048342D">
        <w:rPr>
          <w:rStyle w:val="normaltextrun"/>
        </w:rPr>
        <w:t>iii</w:t>
      </w:r>
      <w:proofErr w:type="spellEnd"/>
      <w:r w:rsidRPr="0048342D">
        <w:rPr>
          <w:rStyle w:val="normaltextrun"/>
        </w:rPr>
        <w:t>) contratar com o poder público estadual.</w:t>
      </w:r>
    </w:p>
    <w:p w14:paraId="1572F786" w14:textId="0B28AAC3" w:rsidR="0048342D" w:rsidRPr="0048342D" w:rsidRDefault="0048342D" w:rsidP="000A2E42">
      <w:pPr>
        <w:pStyle w:val="paragraph"/>
        <w:spacing w:before="0" w:beforeAutospacing="0" w:after="0" w:afterAutospacing="0" w:line="360" w:lineRule="auto"/>
        <w:ind w:firstLine="705"/>
        <w:jc w:val="both"/>
        <w:textAlignment w:val="baseline"/>
      </w:pPr>
      <w:r w:rsidRPr="0048342D">
        <w:rPr>
          <w:rStyle w:val="normaltextrun"/>
        </w:rPr>
        <w:t>Nesse contexto, a norma amplia sanções para delitos já previstos no Código Penal (violação de domicílio e esbulho possessório), o que implica em desrespeito às regras do regime de repartição constitucional de competências</w:t>
      </w:r>
      <w:r>
        <w:rPr>
          <w:rStyle w:val="Refdenotaderodap"/>
        </w:rPr>
        <w:footnoteReference w:id="316"/>
      </w:r>
      <w:r w:rsidRPr="0048342D">
        <w:rPr>
          <w:rStyle w:val="normaltextrun"/>
        </w:rPr>
        <w:t>.</w:t>
      </w:r>
    </w:p>
    <w:p w14:paraId="768E98E2" w14:textId="7BA26060" w:rsidR="0048342D" w:rsidRPr="0048342D" w:rsidRDefault="0048342D" w:rsidP="000A2E42">
      <w:pPr>
        <w:pStyle w:val="paragraph"/>
        <w:spacing w:before="0" w:beforeAutospacing="0" w:after="0" w:afterAutospacing="0" w:line="360" w:lineRule="auto"/>
        <w:ind w:firstLine="705"/>
        <w:jc w:val="both"/>
        <w:textAlignment w:val="baseline"/>
      </w:pPr>
      <w:r w:rsidRPr="0048342D">
        <w:rPr>
          <w:rStyle w:val="normaltextrun"/>
        </w:rPr>
        <w:t>Ademais, a vedação de contratar com o poder público estadual se afasta da garantia constitucional da isonomia, já que não se traduz em exigência voltada a assegurar o cumprimento de obrigação.</w:t>
      </w:r>
    </w:p>
    <w:p w14:paraId="578C01B3" w14:textId="44EE75C4" w:rsidR="0048342D" w:rsidRPr="0048342D" w:rsidRDefault="0048342D" w:rsidP="000A2E42">
      <w:pPr>
        <w:pStyle w:val="paragraph"/>
        <w:spacing w:before="0" w:beforeAutospacing="0" w:after="0" w:afterAutospacing="0" w:line="360" w:lineRule="auto"/>
        <w:ind w:firstLine="705"/>
        <w:jc w:val="both"/>
        <w:textAlignment w:val="baseline"/>
      </w:pPr>
      <w:r w:rsidRPr="0048342D">
        <w:rPr>
          <w:rStyle w:val="normaltextrun"/>
        </w:rPr>
        <w:t xml:space="preserve">Com base nesses entendimentos, o Plenário, por unanimidade, julgou procedente a ação para declarar a inconstitucionalidade formal da </w:t>
      </w:r>
      <w:hyperlink r:id="rId793" w:tgtFrame="_blank" w:history="1">
        <w:r w:rsidRPr="0048342D">
          <w:rPr>
            <w:rStyle w:val="normaltextrun"/>
            <w:color w:val="0000FF"/>
            <w:u w:val="single"/>
          </w:rPr>
          <w:t>Lei nº 12.430/2024 do Estado de Mato Grosso</w:t>
        </w:r>
      </w:hyperlink>
      <w:r w:rsidR="00F14FDB">
        <w:rPr>
          <w:rStyle w:val="Refdenotaderodap"/>
        </w:rPr>
        <w:footnoteReference w:id="317"/>
      </w:r>
      <w:r w:rsidRPr="0048342D">
        <w:rPr>
          <w:rStyle w:val="normaltextrun"/>
        </w:rPr>
        <w:t>.</w:t>
      </w:r>
    </w:p>
    <w:p w14:paraId="5157A17C" w14:textId="77777777" w:rsidR="0048342D" w:rsidRDefault="0048342D" w:rsidP="000A2E42">
      <w:pPr>
        <w:spacing w:after="0" w:line="360" w:lineRule="auto"/>
        <w:rPr>
          <w:lang w:eastAsia="pt-BR"/>
        </w:rPr>
      </w:pPr>
    </w:p>
    <w:p w14:paraId="60561227" w14:textId="0188E413" w:rsidR="0048342D" w:rsidRDefault="0048342D" w:rsidP="000A2E42">
      <w:pPr>
        <w:pStyle w:val="paragraph"/>
        <w:spacing w:before="0" w:beforeAutospacing="0" w:after="0" w:afterAutospacing="0" w:line="360" w:lineRule="auto"/>
        <w:jc w:val="both"/>
        <w:textAlignment w:val="baseline"/>
        <w:rPr>
          <w:rFonts w:ascii="Segoe UI" w:hAnsi="Segoe UI" w:cs="Segoe UI"/>
          <w:sz w:val="18"/>
          <w:szCs w:val="18"/>
        </w:rPr>
      </w:pPr>
      <w:hyperlink r:id="rId794" w:tgtFrame="_blank" w:history="1">
        <w:r>
          <w:rPr>
            <w:rStyle w:val="normaltextrun"/>
            <w:color w:val="0000FF"/>
            <w:u w:val="single"/>
          </w:rPr>
          <w:t>ADI 7.715/MT, relator Ministro Flávio Dino, julgamento virtual finalizado em 28.02.2025 (sexta-feira), às 23:59</w:t>
        </w:r>
      </w:hyperlink>
    </w:p>
    <w:p w14:paraId="22FA0233" w14:textId="77777777" w:rsidR="0048342D" w:rsidRPr="00D12B2C" w:rsidRDefault="0048342D" w:rsidP="0048342D">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4D8A014B" w14:textId="77777777" w:rsidR="0048342D" w:rsidRPr="008B0D45" w:rsidRDefault="0048342D" w:rsidP="005643F6">
      <w:pPr>
        <w:spacing w:line="240" w:lineRule="auto"/>
        <w:rPr>
          <w:lang w:eastAsia="pt-BR"/>
        </w:rPr>
      </w:pPr>
    </w:p>
    <w:p w14:paraId="39B7C809" w14:textId="0219D885" w:rsidR="008E2211" w:rsidRDefault="008E2211" w:rsidP="00F709B8">
      <w:pPr>
        <w:pStyle w:val="Ttulo3"/>
        <w:rPr>
          <w:sz w:val="26"/>
          <w:szCs w:val="26"/>
          <w:lang w:eastAsia="pt-BR"/>
        </w:rPr>
      </w:pPr>
      <w:bookmarkStart w:id="372" w:name="_Proibição_do_uso"/>
      <w:bookmarkStart w:id="373" w:name="_Programa_Especial_de"/>
      <w:bookmarkStart w:id="374" w:name="_Política_municipal_de"/>
      <w:bookmarkStart w:id="375" w:name="ideologiagenero"/>
      <w:bookmarkStart w:id="376" w:name="_Toc216457067"/>
      <w:bookmarkEnd w:id="372"/>
      <w:bookmarkEnd w:id="373"/>
      <w:bookmarkEnd w:id="374"/>
      <w:r w:rsidRPr="009D7481">
        <w:t>Política municipal de ensino: ideologia de gênero e educação sexual</w:t>
      </w:r>
      <w:bookmarkEnd w:id="375"/>
      <w:r w:rsidRPr="009D7481">
        <w:t xml:space="preserve"> - </w:t>
      </w:r>
      <w:hyperlink r:id="rId795" w:history="1">
        <w:r w:rsidRPr="009D7481">
          <w:t>ADPF 466/SC</w:t>
        </w:r>
      </w:hyperlink>
      <w:r w:rsidRPr="009D7481">
        <w:t xml:space="preserve"> e </w:t>
      </w:r>
      <w:hyperlink r:id="rId796" w:history="1">
        <w:r w:rsidRPr="009D7481">
          <w:t>ADPF 522/PE</w:t>
        </w:r>
        <w:bookmarkEnd w:id="376"/>
      </w:hyperlink>
    </w:p>
    <w:p w14:paraId="56C3ABD7" w14:textId="148499D0" w:rsidR="008E2211" w:rsidRDefault="008E2211" w:rsidP="00B078C3">
      <w:pPr>
        <w:spacing w:after="0"/>
        <w:ind w:firstLine="0"/>
        <w:rPr>
          <w:lang w:eastAsia="pt-BR"/>
        </w:rPr>
      </w:pPr>
      <w:r w:rsidRPr="008A5AFA">
        <w:rPr>
          <w:noProof/>
          <w:sz w:val="24"/>
          <w:szCs w:val="24"/>
        </w:rPr>
        <w:drawing>
          <wp:inline distT="0" distB="0" distL="0" distR="0" wp14:anchorId="3E0D6F3E" wp14:editId="24717D95">
            <wp:extent cx="1187450" cy="184150"/>
            <wp:effectExtent l="0" t="0" r="0" b="6350"/>
            <wp:docPr id="227442317" name="Imagem 4">
              <a:hlinkClick xmlns:a="http://schemas.openxmlformats.org/drawingml/2006/main" r:id="rId7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79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87450" cy="184150"/>
                    </a:xfrm>
                    <a:prstGeom prst="rect">
                      <a:avLst/>
                    </a:prstGeom>
                    <a:noFill/>
                    <a:ln>
                      <a:noFill/>
                    </a:ln>
                  </pic:spPr>
                </pic:pic>
              </a:graphicData>
            </a:graphic>
          </wp:inline>
        </w:drawing>
      </w:r>
    </w:p>
    <w:p w14:paraId="7D403550" w14:textId="77777777" w:rsidR="00B078C3" w:rsidRPr="00B078C3" w:rsidRDefault="00B078C3" w:rsidP="00B078C3">
      <w:pPr>
        <w:autoSpaceDE w:val="0"/>
        <w:autoSpaceDN w:val="0"/>
        <w:adjustRightInd w:val="0"/>
        <w:spacing w:after="0" w:line="240" w:lineRule="auto"/>
        <w:ind w:firstLine="0"/>
        <w:rPr>
          <w:rFonts w:eastAsia="Times New Roman"/>
          <w:bCs w:val="0"/>
          <w:sz w:val="24"/>
          <w:szCs w:val="24"/>
          <w:lang w:eastAsia="pt-BR"/>
        </w:rPr>
      </w:pPr>
    </w:p>
    <w:p w14:paraId="234A4B74" w14:textId="77777777" w:rsidR="00B078C3" w:rsidRPr="00B078C3" w:rsidRDefault="00B078C3" w:rsidP="00B078C3">
      <w:pPr>
        <w:spacing w:after="0" w:line="240" w:lineRule="auto"/>
        <w:ind w:firstLine="0"/>
        <w:rPr>
          <w:rFonts w:eastAsia="Times New Roman"/>
          <w:bCs w:val="0"/>
          <w:sz w:val="24"/>
          <w:szCs w:val="24"/>
          <w:lang w:eastAsia="pt-BR"/>
        </w:rPr>
      </w:pPr>
      <w:r w:rsidRPr="00B078C3">
        <w:rPr>
          <w:rFonts w:eastAsia="Times New Roman"/>
          <w:b/>
          <w:sz w:val="24"/>
          <w:szCs w:val="24"/>
          <w:lang w:eastAsia="pt-BR"/>
        </w:rPr>
        <w:t>ODS:</w:t>
      </w:r>
      <w:r w:rsidRPr="00B078C3">
        <w:rPr>
          <w:rFonts w:eastAsia="Times New Roman"/>
          <w:bCs w:val="0"/>
          <w:sz w:val="24"/>
          <w:szCs w:val="24"/>
          <w:lang w:eastAsia="pt-BR"/>
        </w:rPr>
        <w:t xml:space="preserve"> </w:t>
      </w:r>
      <w:hyperlink r:id="rId798" w:history="1">
        <w:r w:rsidRPr="00B078C3">
          <w:rPr>
            <w:rFonts w:eastAsia="Times New Roman"/>
            <w:bCs w:val="0"/>
            <w:color w:val="0000FF"/>
            <w:sz w:val="24"/>
            <w:szCs w:val="24"/>
            <w:u w:val="single"/>
            <w:lang w:eastAsia="pt-BR"/>
          </w:rPr>
          <w:t>4</w:t>
        </w:r>
      </w:hyperlink>
      <w:r w:rsidRPr="00B078C3">
        <w:rPr>
          <w:rFonts w:eastAsia="Times New Roman"/>
          <w:bCs w:val="0"/>
          <w:sz w:val="24"/>
          <w:szCs w:val="24"/>
          <w:lang w:eastAsia="pt-BR"/>
        </w:rPr>
        <w:t xml:space="preserve">, </w:t>
      </w:r>
      <w:hyperlink r:id="rId799" w:history="1">
        <w:r w:rsidRPr="00B078C3">
          <w:rPr>
            <w:rFonts w:eastAsia="Times New Roman"/>
            <w:bCs w:val="0"/>
            <w:color w:val="0000FF"/>
            <w:sz w:val="24"/>
            <w:szCs w:val="24"/>
            <w:u w:val="single"/>
            <w:lang w:eastAsia="pt-BR"/>
          </w:rPr>
          <w:t>5</w:t>
        </w:r>
      </w:hyperlink>
      <w:r w:rsidRPr="00B078C3">
        <w:rPr>
          <w:rFonts w:eastAsia="Times New Roman"/>
          <w:bCs w:val="0"/>
          <w:sz w:val="24"/>
          <w:szCs w:val="24"/>
          <w:lang w:eastAsia="pt-BR"/>
        </w:rPr>
        <w:t xml:space="preserve">, </w:t>
      </w:r>
      <w:hyperlink r:id="rId800" w:history="1">
        <w:r w:rsidRPr="00B078C3">
          <w:rPr>
            <w:rFonts w:eastAsia="Times New Roman"/>
            <w:bCs w:val="0"/>
            <w:color w:val="0000FF"/>
            <w:sz w:val="24"/>
            <w:szCs w:val="24"/>
            <w:u w:val="single"/>
            <w:lang w:eastAsia="pt-BR"/>
          </w:rPr>
          <w:t>8</w:t>
        </w:r>
      </w:hyperlink>
      <w:r w:rsidRPr="00B078C3">
        <w:rPr>
          <w:rFonts w:eastAsia="Times New Roman"/>
          <w:bCs w:val="0"/>
          <w:sz w:val="24"/>
          <w:szCs w:val="24"/>
          <w:lang w:eastAsia="pt-BR"/>
        </w:rPr>
        <w:t xml:space="preserve">, </w:t>
      </w:r>
      <w:hyperlink r:id="rId801" w:history="1">
        <w:r w:rsidRPr="00B078C3">
          <w:rPr>
            <w:rFonts w:eastAsia="Times New Roman"/>
            <w:bCs w:val="0"/>
            <w:color w:val="0000FF"/>
            <w:sz w:val="24"/>
            <w:szCs w:val="24"/>
            <w:u w:val="single"/>
            <w:lang w:eastAsia="pt-BR"/>
          </w:rPr>
          <w:t>10</w:t>
        </w:r>
      </w:hyperlink>
      <w:r w:rsidRPr="00B078C3">
        <w:rPr>
          <w:rFonts w:eastAsia="Times New Roman"/>
          <w:bCs w:val="0"/>
          <w:sz w:val="24"/>
          <w:szCs w:val="24"/>
          <w:lang w:eastAsia="pt-BR"/>
        </w:rPr>
        <w:t xml:space="preserve"> e </w:t>
      </w:r>
      <w:hyperlink r:id="rId802" w:history="1">
        <w:r w:rsidRPr="00B078C3">
          <w:rPr>
            <w:rFonts w:eastAsia="Times New Roman"/>
            <w:bCs w:val="0"/>
            <w:color w:val="0000FF"/>
            <w:sz w:val="24"/>
            <w:szCs w:val="24"/>
            <w:u w:val="single"/>
            <w:lang w:eastAsia="pt-BR"/>
          </w:rPr>
          <w:t>16</w:t>
        </w:r>
      </w:hyperlink>
      <w:r w:rsidRPr="00B078C3">
        <w:rPr>
          <w:rFonts w:eastAsia="Times New Roman"/>
          <w:bCs w:val="0"/>
          <w:sz w:val="24"/>
          <w:szCs w:val="24"/>
          <w:lang w:eastAsia="pt-BR"/>
        </w:rPr>
        <w:t xml:space="preserve"> </w:t>
      </w:r>
    </w:p>
    <w:p w14:paraId="743D71B0" w14:textId="77777777" w:rsidR="00B078C3" w:rsidRPr="00B078C3" w:rsidRDefault="00B078C3" w:rsidP="00B078C3">
      <w:pPr>
        <w:autoSpaceDE w:val="0"/>
        <w:autoSpaceDN w:val="0"/>
        <w:adjustRightInd w:val="0"/>
        <w:spacing w:after="0" w:line="240" w:lineRule="auto"/>
        <w:ind w:firstLine="0"/>
        <w:rPr>
          <w:rFonts w:eastAsia="Times New Roman"/>
          <w:bCs w:val="0"/>
          <w:sz w:val="24"/>
          <w:szCs w:val="24"/>
        </w:rPr>
      </w:pPr>
    </w:p>
    <w:p w14:paraId="743F50E4" w14:textId="77777777" w:rsidR="00B078C3" w:rsidRPr="00B078C3" w:rsidRDefault="00B078C3" w:rsidP="00B078C3">
      <w:pPr>
        <w:spacing w:after="0" w:line="360" w:lineRule="auto"/>
        <w:ind w:firstLine="0"/>
        <w:rPr>
          <w:rFonts w:eastAsia="Times New Roman"/>
          <w:bCs w:val="0"/>
          <w:sz w:val="24"/>
          <w:szCs w:val="24"/>
        </w:rPr>
      </w:pPr>
      <w:r w:rsidRPr="00B078C3">
        <w:rPr>
          <w:rFonts w:eastAsia="Times New Roman"/>
          <w:bCs w:val="0"/>
          <w:sz w:val="24"/>
          <w:szCs w:val="24"/>
        </w:rPr>
        <w:t>Resumo:</w:t>
      </w:r>
    </w:p>
    <w:p w14:paraId="3C0F20A8" w14:textId="77777777" w:rsidR="00B078C3" w:rsidRPr="00B078C3" w:rsidRDefault="00B078C3" w:rsidP="00B078C3">
      <w:pPr>
        <w:spacing w:after="0" w:line="360" w:lineRule="auto"/>
        <w:ind w:firstLine="709"/>
        <w:rPr>
          <w:rFonts w:eastAsia="Times New Roman"/>
          <w:bCs w:val="0"/>
          <w:kern w:val="2"/>
          <w:sz w:val="24"/>
          <w:szCs w:val="24"/>
        </w:rPr>
      </w:pPr>
      <w:r w:rsidRPr="00B078C3">
        <w:rPr>
          <w:rFonts w:eastAsia="Times New Roman"/>
          <w:b/>
          <w:sz w:val="24"/>
          <w:szCs w:val="24"/>
        </w:rPr>
        <w:t xml:space="preserve">São inconstitucionais — por usurparem a competência privativa da União para legislar sobre as diretrizes e bases da educação nacional (CF/1988, art. 22, XXIV) e por violarem preceitos fundamentais relacionados à dignidade da pessoa humana (CF/1988, art. 1º, III); ao objetivo de construir uma sociedade livre, justa e solidária, e da promoção do bem de todos (CF/1988, art. 3º, I e IV); ao direito à igualdade, inclusive de gênero (CF/1988, art. 5º, </w:t>
      </w:r>
      <w:r w:rsidRPr="00B078C3">
        <w:rPr>
          <w:rFonts w:eastAsia="Times New Roman"/>
          <w:b/>
          <w:i/>
          <w:iCs/>
          <w:sz w:val="24"/>
          <w:szCs w:val="24"/>
        </w:rPr>
        <w:t>caput</w:t>
      </w:r>
      <w:r w:rsidRPr="00B078C3">
        <w:rPr>
          <w:rFonts w:eastAsia="Times New Roman"/>
          <w:b/>
          <w:sz w:val="24"/>
          <w:szCs w:val="24"/>
        </w:rPr>
        <w:t xml:space="preserve">); à vedação de censura em atividades culturais (CF/1988, art. 5º, IX); ao pluralismo de ideias e de </w:t>
      </w:r>
      <w:r w:rsidRPr="00B078C3">
        <w:rPr>
          <w:rFonts w:eastAsia="Times New Roman"/>
          <w:b/>
          <w:kern w:val="2"/>
          <w:sz w:val="24"/>
          <w:szCs w:val="24"/>
        </w:rPr>
        <w:t xml:space="preserve">concepções pedagógicas; e ao direito de aprender, ensinar, pesquisar e divulgar o pensamento, a arte e o saber (CF/1988, </w:t>
      </w:r>
      <w:proofErr w:type="spellStart"/>
      <w:r w:rsidRPr="00B078C3">
        <w:rPr>
          <w:rFonts w:eastAsia="Times New Roman"/>
          <w:b/>
          <w:kern w:val="2"/>
          <w:sz w:val="24"/>
          <w:szCs w:val="24"/>
        </w:rPr>
        <w:t>arts</w:t>
      </w:r>
      <w:proofErr w:type="spellEnd"/>
      <w:r w:rsidRPr="00B078C3">
        <w:rPr>
          <w:rFonts w:eastAsia="Times New Roman"/>
          <w:b/>
          <w:kern w:val="2"/>
          <w:sz w:val="24"/>
          <w:szCs w:val="24"/>
        </w:rPr>
        <w:t xml:space="preserve">. 205 e 206, II e III) </w:t>
      </w:r>
      <w:r w:rsidRPr="00B078C3">
        <w:rPr>
          <w:rFonts w:eastAsia="Times New Roman"/>
          <w:b/>
          <w:sz w:val="24"/>
          <w:szCs w:val="24"/>
        </w:rPr>
        <w:t>— leis municipais que proíbem a abordagem de temas relacionados a questões de gênero ou orientação sexual nas escolas.</w:t>
      </w:r>
    </w:p>
    <w:p w14:paraId="2B64A12D" w14:textId="77777777" w:rsidR="00B078C3" w:rsidRPr="00B078C3" w:rsidRDefault="00B078C3" w:rsidP="00B078C3">
      <w:pPr>
        <w:spacing w:after="0" w:line="360" w:lineRule="auto"/>
        <w:ind w:firstLine="709"/>
        <w:rPr>
          <w:rFonts w:eastAsia="Times New Roman"/>
          <w:bCs w:val="0"/>
          <w:sz w:val="24"/>
          <w:szCs w:val="24"/>
        </w:rPr>
      </w:pPr>
      <w:r w:rsidRPr="00B078C3">
        <w:rPr>
          <w:rFonts w:eastAsia="Times New Roman"/>
          <w:bCs w:val="0"/>
          <w:kern w:val="2"/>
          <w:sz w:val="24"/>
          <w:szCs w:val="24"/>
        </w:rPr>
        <w:t xml:space="preserve">Na espécie, as leis municipais impugnadas não tratam de assunto de interesse local nem possuem caráter meramente suplementar à legislação federal (CF/1988, </w:t>
      </w:r>
      <w:proofErr w:type="spellStart"/>
      <w:r w:rsidRPr="00B078C3">
        <w:rPr>
          <w:rFonts w:eastAsia="Times New Roman"/>
          <w:bCs w:val="0"/>
          <w:kern w:val="2"/>
          <w:sz w:val="24"/>
          <w:szCs w:val="24"/>
        </w:rPr>
        <w:t>arts</w:t>
      </w:r>
      <w:proofErr w:type="spellEnd"/>
      <w:r w:rsidRPr="00B078C3">
        <w:rPr>
          <w:rFonts w:eastAsia="Times New Roman"/>
          <w:bCs w:val="0"/>
          <w:kern w:val="2"/>
          <w:sz w:val="24"/>
          <w:szCs w:val="24"/>
        </w:rPr>
        <w:t>. 24, IX; e 30, I e II). E</w:t>
      </w:r>
      <w:r w:rsidRPr="00B078C3">
        <w:rPr>
          <w:rFonts w:eastAsia="Times New Roman"/>
          <w:bCs w:val="0"/>
          <w:sz w:val="24"/>
          <w:szCs w:val="24"/>
        </w:rPr>
        <w:t xml:space="preserve">ssas leis, </w:t>
      </w:r>
      <w:r w:rsidRPr="00B078C3">
        <w:rPr>
          <w:rFonts w:eastAsia="Times New Roman"/>
          <w:bCs w:val="0"/>
          <w:kern w:val="2"/>
          <w:sz w:val="24"/>
          <w:szCs w:val="24"/>
        </w:rPr>
        <w:t>ao vedarem a veiculação de</w:t>
      </w:r>
      <w:r w:rsidRPr="00B078C3">
        <w:rPr>
          <w:rFonts w:eastAsia="Times New Roman"/>
          <w:bCs w:val="0"/>
          <w:sz w:val="24"/>
          <w:szCs w:val="24"/>
        </w:rPr>
        <w:t xml:space="preserve"> conteúdos relacionados a questões de gênero e diversidade sexual nas escolas, violaram a competência privativa da União para legislar sobre diretrizes e bases da educação nacional e instituíram princípios próprios, em descompasso com aqueles previstos na Lei de Diretrizes e Bases da Educação Nacional (</w:t>
      </w:r>
      <w:hyperlink r:id="rId803" w:history="1">
        <w:r w:rsidRPr="00B078C3">
          <w:rPr>
            <w:rFonts w:eastAsia="Times New Roman"/>
            <w:bCs w:val="0"/>
            <w:color w:val="0000FF"/>
            <w:sz w:val="24"/>
            <w:szCs w:val="24"/>
            <w:u w:val="single"/>
          </w:rPr>
          <w:t>Lei nº 9.394/1996</w:t>
        </w:r>
      </w:hyperlink>
      <w:r w:rsidRPr="00B078C3">
        <w:rPr>
          <w:rFonts w:eastAsia="Times New Roman"/>
          <w:bCs w:val="0"/>
          <w:sz w:val="24"/>
          <w:szCs w:val="24"/>
        </w:rPr>
        <w:t>).</w:t>
      </w:r>
    </w:p>
    <w:p w14:paraId="4E881483" w14:textId="77777777" w:rsidR="00B078C3" w:rsidRPr="00B078C3" w:rsidRDefault="00B078C3" w:rsidP="00B078C3">
      <w:pPr>
        <w:spacing w:after="0" w:line="360" w:lineRule="auto"/>
        <w:ind w:firstLine="709"/>
        <w:rPr>
          <w:rFonts w:eastAsia="Times New Roman"/>
          <w:bCs w:val="0"/>
          <w:sz w:val="24"/>
          <w:szCs w:val="24"/>
        </w:rPr>
      </w:pPr>
      <w:r w:rsidRPr="00B078C3">
        <w:rPr>
          <w:rFonts w:eastAsia="Times New Roman"/>
          <w:bCs w:val="0"/>
          <w:sz w:val="24"/>
          <w:szCs w:val="24"/>
        </w:rPr>
        <w:t>Além disso, as proibições nelas contidas configuram conteúdo normativo essencialmente discriminatório e que, além de contrariar preceitos constitucionais e instrumentos internacionais de proteção dos direitos humanos, revelam-se incompatíveis com diversos princípios basilares do Estado Democrático de Direito, acima elencados.</w:t>
      </w:r>
    </w:p>
    <w:p w14:paraId="5587C546" w14:textId="3CC82231" w:rsidR="00B078C3" w:rsidRPr="00B078C3" w:rsidRDefault="00B078C3" w:rsidP="00B078C3">
      <w:pPr>
        <w:spacing w:after="0" w:line="360" w:lineRule="auto"/>
        <w:ind w:firstLine="709"/>
        <w:rPr>
          <w:rFonts w:eastAsia="Times New Roman"/>
          <w:sz w:val="24"/>
          <w:szCs w:val="24"/>
        </w:rPr>
      </w:pPr>
      <w:r w:rsidRPr="00B078C3">
        <w:rPr>
          <w:rFonts w:eastAsia="Times New Roman"/>
          <w:bCs w:val="0"/>
          <w:sz w:val="24"/>
          <w:szCs w:val="24"/>
        </w:rPr>
        <w:lastRenderedPageBreak/>
        <w:t xml:space="preserve">Com base nesses e em outros entendimentos, o Plenário, em apreciação conjunta e por unanimidade, julgou </w:t>
      </w:r>
      <w:r w:rsidRPr="00B078C3">
        <w:rPr>
          <w:rFonts w:eastAsia="Times New Roman"/>
          <w:sz w:val="24"/>
          <w:szCs w:val="24"/>
        </w:rPr>
        <w:t xml:space="preserve">procedentes ambas as arguições para declarar a inconstitucionalidade (i) do </w:t>
      </w:r>
      <w:hyperlink r:id="rId804" w:history="1">
        <w:r w:rsidRPr="00B078C3">
          <w:rPr>
            <w:rFonts w:eastAsia="Times New Roman"/>
            <w:color w:val="0000FF"/>
            <w:sz w:val="24"/>
            <w:szCs w:val="24"/>
            <w:u w:val="single"/>
          </w:rPr>
          <w:t>art. 9º da Lei nº 4.268/2015 do Município de Tubarão/SC</w:t>
        </w:r>
      </w:hyperlink>
      <w:r>
        <w:rPr>
          <w:rStyle w:val="Refdenotaderodap"/>
          <w:rFonts w:eastAsia="Times New Roman"/>
          <w:sz w:val="24"/>
          <w:szCs w:val="24"/>
        </w:rPr>
        <w:footnoteReference w:id="318"/>
      </w:r>
      <w:r w:rsidRPr="00B078C3">
        <w:rPr>
          <w:rFonts w:eastAsia="Times New Roman"/>
          <w:sz w:val="24"/>
          <w:szCs w:val="24"/>
        </w:rPr>
        <w:t>, bem como (</w:t>
      </w:r>
      <w:proofErr w:type="spellStart"/>
      <w:r w:rsidRPr="00B078C3">
        <w:rPr>
          <w:rFonts w:eastAsia="Times New Roman"/>
          <w:sz w:val="24"/>
          <w:szCs w:val="24"/>
        </w:rPr>
        <w:t>ii</w:t>
      </w:r>
      <w:proofErr w:type="spellEnd"/>
      <w:r w:rsidRPr="00B078C3">
        <w:rPr>
          <w:rFonts w:eastAsia="Times New Roman"/>
          <w:sz w:val="24"/>
          <w:szCs w:val="24"/>
        </w:rPr>
        <w:t xml:space="preserve">) da </w:t>
      </w:r>
      <w:hyperlink r:id="rId805" w:history="1">
        <w:r w:rsidRPr="00B078C3">
          <w:rPr>
            <w:rFonts w:eastAsia="Times New Roman"/>
            <w:color w:val="0000FF"/>
            <w:sz w:val="24"/>
            <w:szCs w:val="24"/>
            <w:u w:val="single"/>
          </w:rPr>
          <w:t>Lei nº 2.985/2017 do Município de Petrolina/PE</w:t>
        </w:r>
      </w:hyperlink>
      <w:r>
        <w:rPr>
          <w:rStyle w:val="Refdenotaderodap"/>
          <w:rFonts w:eastAsia="Times New Roman"/>
          <w:sz w:val="24"/>
          <w:szCs w:val="24"/>
        </w:rPr>
        <w:footnoteReference w:id="319"/>
      </w:r>
      <w:r w:rsidRPr="00B078C3">
        <w:rPr>
          <w:rFonts w:eastAsia="Times New Roman"/>
          <w:sz w:val="24"/>
          <w:szCs w:val="24"/>
        </w:rPr>
        <w:t xml:space="preserve"> e da </w:t>
      </w:r>
      <w:hyperlink r:id="rId806" w:history="1">
        <w:r w:rsidRPr="00B078C3">
          <w:rPr>
            <w:rFonts w:eastAsia="Times New Roman"/>
            <w:color w:val="0000FF"/>
            <w:sz w:val="24"/>
            <w:szCs w:val="24"/>
            <w:u w:val="single"/>
          </w:rPr>
          <w:t>Lei nº 4.432/2017 do Município de Garanhuns/PE</w:t>
        </w:r>
      </w:hyperlink>
      <w:r>
        <w:rPr>
          <w:rStyle w:val="Refdenotaderodap"/>
          <w:rFonts w:eastAsia="Times New Roman"/>
          <w:sz w:val="24"/>
          <w:szCs w:val="24"/>
        </w:rPr>
        <w:footnoteReference w:id="320"/>
      </w:r>
      <w:r w:rsidRPr="00B078C3">
        <w:rPr>
          <w:rFonts w:eastAsia="Times New Roman"/>
          <w:sz w:val="24"/>
          <w:szCs w:val="24"/>
        </w:rPr>
        <w:t>. Por maioria, o Tribunal declarou a inconstitucionalidade material (i) do parágrafo único do art. 2º e do parágrafo único do art. 3º da Lei nº 2.985/2017 do Município de Petrolina/PE; e (</w:t>
      </w:r>
      <w:proofErr w:type="spellStart"/>
      <w:r w:rsidRPr="00B078C3">
        <w:rPr>
          <w:rFonts w:eastAsia="Times New Roman"/>
          <w:sz w:val="24"/>
          <w:szCs w:val="24"/>
        </w:rPr>
        <w:t>ii</w:t>
      </w:r>
      <w:proofErr w:type="spellEnd"/>
      <w:r w:rsidRPr="00B078C3">
        <w:rPr>
          <w:rFonts w:eastAsia="Times New Roman"/>
          <w:sz w:val="24"/>
          <w:szCs w:val="24"/>
        </w:rPr>
        <w:t>) das seguintes normas da mencionada lei do Município de Garanhuns/PE: (a) expressão “</w:t>
      </w:r>
      <w:r w:rsidRPr="00B078C3">
        <w:rPr>
          <w:rFonts w:eastAsia="Times New Roman"/>
          <w:i/>
          <w:iCs/>
          <w:sz w:val="24"/>
          <w:szCs w:val="24"/>
        </w:rPr>
        <w:t>biblioteca pública</w:t>
      </w:r>
      <w:r w:rsidRPr="00B078C3">
        <w:rPr>
          <w:rFonts w:eastAsia="Times New Roman"/>
          <w:sz w:val="24"/>
          <w:szCs w:val="24"/>
        </w:rPr>
        <w:t>”, contida no art. 1º, e (b) referência à biblioteca pública como um dos ambientes mencionados em seu art. 2º.</w:t>
      </w:r>
    </w:p>
    <w:p w14:paraId="5689588B" w14:textId="77777777" w:rsidR="00B078C3" w:rsidRPr="00B078C3" w:rsidRDefault="00B078C3" w:rsidP="00B078C3">
      <w:pPr>
        <w:spacing w:after="120" w:line="240" w:lineRule="auto"/>
        <w:ind w:firstLine="0"/>
        <w:rPr>
          <w:rFonts w:ascii="Arial" w:eastAsia="Times New Roman" w:hAnsi="Arial" w:cs="Arial"/>
          <w:bCs w:val="0"/>
        </w:rPr>
      </w:pPr>
    </w:p>
    <w:p w14:paraId="6E16B469" w14:textId="77777777" w:rsidR="00B078C3" w:rsidRPr="00B078C3" w:rsidRDefault="00B078C3" w:rsidP="00B078C3">
      <w:pPr>
        <w:spacing w:after="0" w:line="360" w:lineRule="auto"/>
        <w:ind w:firstLine="0"/>
        <w:rPr>
          <w:rFonts w:eastAsia="Times New Roman"/>
          <w:bCs w:val="0"/>
          <w:color w:val="0000FF"/>
          <w:sz w:val="24"/>
          <w:szCs w:val="24"/>
        </w:rPr>
      </w:pPr>
      <w:hyperlink r:id="rId807" w:history="1">
        <w:r w:rsidRPr="00B078C3">
          <w:rPr>
            <w:rFonts w:eastAsia="Times New Roman"/>
            <w:bCs w:val="0"/>
            <w:color w:val="0000FF"/>
            <w:sz w:val="24"/>
            <w:szCs w:val="24"/>
            <w:u w:val="single"/>
          </w:rPr>
          <w:t>ADPF  466/SC, relatora Ministra Rosa Weber, redator do acórdão Ministro Nunes Marques, julgamento finalizado em 15.10.2025 (quarta-feira)</w:t>
        </w:r>
      </w:hyperlink>
    </w:p>
    <w:p w14:paraId="78140E96" w14:textId="77777777" w:rsidR="00B078C3" w:rsidRPr="00B078C3" w:rsidRDefault="00B078C3" w:rsidP="00B078C3">
      <w:pPr>
        <w:spacing w:after="0" w:line="360" w:lineRule="auto"/>
        <w:ind w:firstLine="0"/>
        <w:rPr>
          <w:rFonts w:eastAsia="Times New Roman"/>
          <w:bCs w:val="0"/>
          <w:color w:val="0000FF"/>
          <w:sz w:val="24"/>
          <w:szCs w:val="24"/>
        </w:rPr>
      </w:pPr>
      <w:hyperlink r:id="rId808" w:history="1">
        <w:r w:rsidRPr="00B078C3">
          <w:rPr>
            <w:rFonts w:eastAsia="Times New Roman"/>
            <w:bCs w:val="0"/>
            <w:color w:val="0000FF"/>
            <w:sz w:val="24"/>
            <w:szCs w:val="24"/>
            <w:u w:val="single"/>
          </w:rPr>
          <w:t>ADPF 522/PE, relator Ministro Marco Aurélio, redator do acórdão Ministro Cristiano Zanin, julgamento finalizado em 15.10.2025 (quarta-feira)</w:t>
        </w:r>
      </w:hyperlink>
    </w:p>
    <w:p w14:paraId="348086CE" w14:textId="73A4D22B" w:rsidR="00B078C3" w:rsidRPr="00B078C3" w:rsidRDefault="00B078C3" w:rsidP="00B078C3">
      <w:pPr>
        <w:spacing w:after="0" w:line="276" w:lineRule="auto"/>
        <w:ind w:firstLine="0"/>
        <w:rPr>
          <w:rFonts w:eastAsia="Times New Roman"/>
          <w:bCs w:val="0"/>
          <w:sz w:val="24"/>
          <w:szCs w:val="24"/>
          <w:lang w:eastAsia="pt-BR"/>
        </w:rPr>
      </w:pPr>
      <w:r w:rsidRPr="00B078C3">
        <w:rPr>
          <w:rFonts w:eastAsia="Times New Roman"/>
          <w:bCs w:val="0"/>
          <w:noProof/>
          <w:sz w:val="24"/>
          <w:szCs w:val="24"/>
          <w:lang w:eastAsia="pt-BR"/>
        </w:rPr>
        <w:drawing>
          <wp:inline distT="0" distB="0" distL="0" distR="0" wp14:anchorId="6B0A17CE" wp14:editId="2C2A73AF">
            <wp:extent cx="1190625" cy="114300"/>
            <wp:effectExtent l="0" t="0" r="9525" b="0"/>
            <wp:docPr id="574824793" name="Imagem 6" descr="P:\Informativos\Imagens\03_18px.png">
              <a:hlinkClick xmlns:a="http://schemas.openxmlformats.org/drawingml/2006/main" r:id="rId8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P:\Informativos\Imagens\03_18px.png">
                      <a:hlinkClick r:id="rId809"/>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14300"/>
                    </a:xfrm>
                    <a:prstGeom prst="rect">
                      <a:avLst/>
                    </a:prstGeom>
                    <a:noFill/>
                    <a:ln>
                      <a:noFill/>
                    </a:ln>
                  </pic:spPr>
                </pic:pic>
              </a:graphicData>
            </a:graphic>
          </wp:inline>
        </w:drawing>
      </w:r>
    </w:p>
    <w:p w14:paraId="41C05F7B" w14:textId="77777777" w:rsidR="00B078C3" w:rsidRPr="00B078C3" w:rsidRDefault="00B078C3" w:rsidP="00B078C3">
      <w:pPr>
        <w:spacing w:after="0" w:line="240" w:lineRule="auto"/>
        <w:ind w:firstLine="0"/>
        <w:contextualSpacing/>
        <w:rPr>
          <w:rFonts w:eastAsia="Times New Roman"/>
          <w:b/>
          <w:color w:val="066194"/>
          <w:sz w:val="24"/>
          <w:u w:val="single"/>
          <w:shd w:val="clear" w:color="auto" w:fill="FFFFFF"/>
          <w:lang w:eastAsia="pt-BR"/>
        </w:rPr>
      </w:pPr>
    </w:p>
    <w:p w14:paraId="0C1BD8F0" w14:textId="77777777" w:rsidR="00B078C3" w:rsidRPr="00B078C3" w:rsidRDefault="00B078C3" w:rsidP="00B078C3">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B078C3">
          <w:rPr>
            <w:rFonts w:eastAsia="Times New Roman"/>
            <w:bCs w:val="0"/>
            <w:color w:val="0000FF"/>
            <w:sz w:val="16"/>
            <w:szCs w:val="16"/>
            <w:u w:val="single"/>
            <w:lang w:eastAsia="pt-BR"/>
          </w:rPr>
          <w:t>Sumário</w:t>
        </w:r>
      </w:hyperlink>
    </w:p>
    <w:p w14:paraId="7DB22724" w14:textId="77777777" w:rsidR="008E2211" w:rsidRPr="008E2211" w:rsidRDefault="008E2211" w:rsidP="008E2211">
      <w:pPr>
        <w:ind w:firstLine="0"/>
        <w:rPr>
          <w:lang w:eastAsia="pt-BR"/>
        </w:rPr>
      </w:pPr>
    </w:p>
    <w:p w14:paraId="009C49FC" w14:textId="6EDD9D8B" w:rsidR="00783FD2" w:rsidRDefault="00783FD2" w:rsidP="00F709B8">
      <w:pPr>
        <w:pStyle w:val="Ttulo3"/>
        <w:rPr>
          <w:rStyle w:val="eop"/>
        </w:rPr>
      </w:pPr>
      <w:bookmarkStart w:id="377" w:name="_Toc216457068"/>
      <w:r w:rsidRPr="009D7481">
        <w:rPr>
          <w:rStyle w:val="normaltextrun"/>
        </w:rPr>
        <w:t>Programa Especial de Regularização Tributária (PERT): isenção do pagamento de honorários advocatícios de sucumbência pelas pessoas físicas e jurídicas aderentes</w:t>
      </w:r>
      <w:r>
        <w:rPr>
          <w:rStyle w:val="normaltextrun"/>
        </w:rPr>
        <w:t xml:space="preserve"> </w:t>
      </w:r>
      <w:r w:rsidRPr="00783FD2">
        <w:rPr>
          <w:rStyle w:val="normaltextrun"/>
        </w:rPr>
        <w:t xml:space="preserve">- </w:t>
      </w:r>
      <w:hyperlink r:id="rId810" w:tgtFrame="_blank" w:history="1">
        <w:r w:rsidRPr="00783FD2">
          <w:rPr>
            <w:rStyle w:val="normaltextrun"/>
          </w:rPr>
          <w:t>ADPF 1.066/MG</w:t>
        </w:r>
        <w:bookmarkEnd w:id="377"/>
      </w:hyperlink>
      <w:r>
        <w:rPr>
          <w:rStyle w:val="eop"/>
        </w:rPr>
        <w:t> </w:t>
      </w:r>
    </w:p>
    <w:p w14:paraId="05CEEBB9" w14:textId="77777777" w:rsidR="00783FD2" w:rsidRDefault="00783FD2" w:rsidP="00783FD2">
      <w:pPr>
        <w:spacing w:after="0" w:line="240" w:lineRule="auto"/>
        <w:ind w:firstLine="0"/>
        <w:rPr>
          <w:b/>
          <w:sz w:val="24"/>
          <w:szCs w:val="24"/>
          <w:lang w:eastAsia="pt-BR"/>
        </w:rPr>
      </w:pPr>
      <w:r w:rsidRPr="00722716">
        <w:rPr>
          <w:noProof/>
          <w:sz w:val="24"/>
          <w:szCs w:val="24"/>
          <w:lang w:eastAsia="pt-BR"/>
        </w:rPr>
        <w:drawing>
          <wp:inline distT="0" distB="0" distL="0" distR="0" wp14:anchorId="1C6540C5" wp14:editId="15A74915">
            <wp:extent cx="1219200" cy="180975"/>
            <wp:effectExtent l="0" t="0" r="0" b="9525"/>
            <wp:docPr id="1257206846" name="Imagem 2">
              <a:hlinkClick xmlns:a="http://schemas.openxmlformats.org/drawingml/2006/main" r:id="rId8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06846" name="Imagem 2">
                      <a:hlinkClick r:id="rId811"/>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104A80D" w14:textId="77777777" w:rsidR="00783FD2" w:rsidRDefault="00783FD2" w:rsidP="00783FD2">
      <w:pPr>
        <w:spacing w:after="0" w:line="240" w:lineRule="auto"/>
        <w:ind w:firstLine="0"/>
        <w:rPr>
          <w:b/>
          <w:sz w:val="24"/>
          <w:szCs w:val="24"/>
          <w:lang w:eastAsia="pt-BR"/>
        </w:rPr>
      </w:pPr>
    </w:p>
    <w:p w14:paraId="14A30221" w14:textId="6E35CCF4" w:rsidR="00783FD2" w:rsidRPr="00722716" w:rsidRDefault="00783FD2" w:rsidP="00783FD2">
      <w:pPr>
        <w:spacing w:after="0" w:line="240" w:lineRule="auto"/>
        <w:ind w:firstLine="0"/>
        <w:rPr>
          <w:sz w:val="24"/>
          <w:szCs w:val="24"/>
          <w:lang w:eastAsia="pt-BR"/>
        </w:rPr>
      </w:pPr>
      <w:r>
        <w:rPr>
          <w:b/>
          <w:sz w:val="24"/>
          <w:szCs w:val="24"/>
          <w:lang w:eastAsia="pt-BR"/>
        </w:rPr>
        <w:t>O</w:t>
      </w:r>
      <w:r w:rsidRPr="00722716">
        <w:rPr>
          <w:b/>
          <w:sz w:val="24"/>
          <w:szCs w:val="24"/>
          <w:lang w:eastAsia="pt-BR"/>
        </w:rPr>
        <w:t>DS:</w:t>
      </w:r>
      <w:r w:rsidRPr="00722716">
        <w:rPr>
          <w:sz w:val="24"/>
          <w:szCs w:val="24"/>
          <w:lang w:eastAsia="pt-BR"/>
        </w:rPr>
        <w:t xml:space="preserve"> </w:t>
      </w:r>
      <w:hyperlink r:id="rId812" w:tgtFrame="_blank" w:history="1">
        <w:r w:rsidRPr="00722716">
          <w:rPr>
            <w:rStyle w:val="Hyperlink"/>
            <w:sz w:val="24"/>
            <w:szCs w:val="24"/>
            <w:lang w:eastAsia="pt-BR"/>
          </w:rPr>
          <w:t>16</w:t>
        </w:r>
      </w:hyperlink>
      <w:r w:rsidRPr="00722716">
        <w:rPr>
          <w:sz w:val="24"/>
          <w:szCs w:val="24"/>
          <w:lang w:eastAsia="pt-BR"/>
        </w:rPr>
        <w:t> </w:t>
      </w:r>
    </w:p>
    <w:p w14:paraId="4C955D37" w14:textId="77777777" w:rsidR="00783FD2" w:rsidRPr="00722716" w:rsidRDefault="00783FD2" w:rsidP="00783FD2">
      <w:pPr>
        <w:spacing w:after="0" w:line="240" w:lineRule="auto"/>
        <w:ind w:firstLine="0"/>
        <w:rPr>
          <w:sz w:val="24"/>
          <w:szCs w:val="24"/>
          <w:lang w:eastAsia="pt-BR"/>
        </w:rPr>
      </w:pPr>
      <w:r w:rsidRPr="00722716">
        <w:rPr>
          <w:sz w:val="24"/>
          <w:szCs w:val="24"/>
          <w:lang w:eastAsia="pt-BR"/>
        </w:rPr>
        <w:t> </w:t>
      </w:r>
    </w:p>
    <w:p w14:paraId="1925EDC9" w14:textId="77777777" w:rsidR="00783FD2" w:rsidRDefault="00783FD2" w:rsidP="00783FD2">
      <w:pPr>
        <w:spacing w:after="0" w:line="360" w:lineRule="auto"/>
        <w:ind w:firstLine="0"/>
        <w:rPr>
          <w:sz w:val="24"/>
          <w:szCs w:val="24"/>
          <w:lang w:eastAsia="pt-BR"/>
        </w:rPr>
      </w:pPr>
      <w:r w:rsidRPr="00722716">
        <w:rPr>
          <w:sz w:val="24"/>
          <w:szCs w:val="24"/>
          <w:lang w:eastAsia="pt-BR"/>
        </w:rPr>
        <w:t>Resumo: </w:t>
      </w:r>
    </w:p>
    <w:p w14:paraId="176AF36E" w14:textId="77777777" w:rsidR="00783FD2" w:rsidRDefault="00783FD2" w:rsidP="00783FD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É inconstitucional — por violar a competência privativa da União para legislar sobre direito processual (CF/1988, art. 22, I) — norma municipal que isenta de pagamento de honorários de sucumbência os contribuintes que aderirem ao Programa Especial de Regularização Tributária (PERT) e desistirem das ações judiciais que tratem dos débitos que são objeto do referido programa.</w:t>
      </w:r>
      <w:r>
        <w:rPr>
          <w:rStyle w:val="eop"/>
        </w:rPr>
        <w:t> </w:t>
      </w:r>
    </w:p>
    <w:p w14:paraId="7D098532" w14:textId="0F4F9923" w:rsidR="00783FD2" w:rsidRDefault="00783FD2" w:rsidP="00783FD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Na espécie, a norma municipal impugnada tem como consequência prática a renúncia, em benefício dos contribuintes, do pagamento dos honorários advocatícios que seriam devidos aos procuradores municipais. Ao dispor sobre honorários advocatícios, cuja matéria é típica de direito processual, ela invadiu a esfera de competência legislativa atribuída à União</w:t>
      </w:r>
      <w:r>
        <w:rPr>
          <w:rStyle w:val="Refdenotaderodap"/>
        </w:rPr>
        <w:footnoteReference w:id="321"/>
      </w:r>
      <w:r>
        <w:rPr>
          <w:rStyle w:val="normaltextrun"/>
        </w:rPr>
        <w:t>.</w:t>
      </w:r>
      <w:r>
        <w:rPr>
          <w:rStyle w:val="eop"/>
        </w:rPr>
        <w:t> </w:t>
      </w:r>
    </w:p>
    <w:p w14:paraId="7147BEE1" w14:textId="77777777" w:rsidR="00783FD2" w:rsidRDefault="00783FD2" w:rsidP="00783FD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Em consonância com o sistema de repartição de competências, afasta-se a possibilidade de os demais entes federados tratarem sobre a verba honorária, independentemente de ser a devida a seus procuradores.</w:t>
      </w:r>
      <w:r>
        <w:rPr>
          <w:rStyle w:val="eop"/>
        </w:rPr>
        <w:t> </w:t>
      </w:r>
    </w:p>
    <w:p w14:paraId="511C423B" w14:textId="7322D9DE" w:rsidR="00441BA0" w:rsidRDefault="00783FD2" w:rsidP="00441BA0">
      <w:pPr>
        <w:pStyle w:val="paragraph"/>
        <w:spacing w:before="0" w:beforeAutospacing="0" w:after="0" w:afterAutospacing="0" w:line="360" w:lineRule="auto"/>
        <w:ind w:firstLine="703"/>
        <w:jc w:val="both"/>
        <w:textAlignment w:val="baseline"/>
        <w:rPr>
          <w:rStyle w:val="eop"/>
        </w:rPr>
      </w:pPr>
      <w:r>
        <w:rPr>
          <w:rStyle w:val="normaltextrun"/>
        </w:rPr>
        <w:t>Com base nesses entendimentos, o Plenário, por unanimidade, julgou procedente a arguição</w:t>
      </w:r>
      <w:r w:rsidR="00DA23FD">
        <w:rPr>
          <w:rStyle w:val="normaltextrun"/>
        </w:rPr>
        <w:t xml:space="preserve"> para</w:t>
      </w:r>
      <w:r>
        <w:rPr>
          <w:rStyle w:val="normaltextrun"/>
        </w:rPr>
        <w:t xml:space="preserve"> declarar a inconstitucionalidade do </w:t>
      </w:r>
      <w:hyperlink r:id="rId813" w:anchor=":~:text=%C2%A7%202%C2%BA%20Para%20os%20efeitos%20desta%20Lei%20n%C3%A3o%20se%20aplicam%20o%20disposto%20no%20artigo%201%C2%BA%20da%20Lei%20municipal%20n%C2%BA%202.735%20de%2012%20de%20agosto%20de%202010." w:tgtFrame="_blank" w:history="1">
        <w:r>
          <w:rPr>
            <w:rStyle w:val="normaltextrun"/>
            <w:color w:val="0000FF"/>
            <w:u w:val="single"/>
          </w:rPr>
          <w:t>art. 6º, § 2º da Lei nº 4.542/2023 do Município de Ipatinga/MG</w:t>
        </w:r>
      </w:hyperlink>
      <w:r>
        <w:rPr>
          <w:rStyle w:val="Refdenotaderodap"/>
          <w:rFonts w:ascii="Segoe UI" w:hAnsi="Segoe UI" w:cs="Segoe UI"/>
          <w:sz w:val="18"/>
          <w:szCs w:val="18"/>
        </w:rPr>
        <w:footnoteReference w:id="322"/>
      </w:r>
      <w:r>
        <w:rPr>
          <w:rStyle w:val="normaltextrun"/>
        </w:rPr>
        <w:t>, fixando efeitos prospectivos a fim de preservar os negócios jurídicos entabulados até a data da publicação da ata deste julgamento.</w:t>
      </w:r>
    </w:p>
    <w:p w14:paraId="5F49C1AA" w14:textId="77777777" w:rsidR="00441BA0" w:rsidRPr="00441BA0" w:rsidRDefault="00441BA0" w:rsidP="00441BA0">
      <w:pPr>
        <w:pStyle w:val="paragraph"/>
        <w:spacing w:before="0" w:beforeAutospacing="0" w:after="0" w:afterAutospacing="0" w:line="360" w:lineRule="auto"/>
        <w:ind w:firstLine="703"/>
        <w:jc w:val="both"/>
        <w:textAlignment w:val="baseline"/>
      </w:pPr>
    </w:p>
    <w:p w14:paraId="415AA0B8" w14:textId="3C585B36" w:rsidR="00783FD2" w:rsidRDefault="00783FD2" w:rsidP="00783FD2">
      <w:pPr>
        <w:pStyle w:val="paragraph"/>
        <w:spacing w:before="0" w:beforeAutospacing="0" w:after="0" w:afterAutospacing="0"/>
        <w:jc w:val="both"/>
        <w:textAlignment w:val="baseline"/>
        <w:rPr>
          <w:rStyle w:val="Hyperlink"/>
        </w:rPr>
      </w:pPr>
      <w:hyperlink r:id="rId814" w:tgtFrame="_blank" w:history="1">
        <w:r w:rsidRPr="00783FD2">
          <w:rPr>
            <w:rStyle w:val="Hyperlink"/>
          </w:rPr>
          <w:t>ADPF 1.066/MG, relator Ministro Nunes Marques, julgamento virtual finalizado em 29.04.2025 (terça-feira), às 23:59</w:t>
        </w:r>
      </w:hyperlink>
      <w:r w:rsidRPr="00783FD2">
        <w:rPr>
          <w:rStyle w:val="Hyperlink"/>
        </w:rPr>
        <w:t> </w:t>
      </w:r>
    </w:p>
    <w:p w14:paraId="502B215B" w14:textId="77777777" w:rsidR="00783FD2" w:rsidRDefault="00783FD2" w:rsidP="00783FD2">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63388925" w14:textId="77777777" w:rsidR="00441BA0" w:rsidRPr="00441BA0" w:rsidRDefault="00441BA0" w:rsidP="00441BA0">
      <w:pPr>
        <w:autoSpaceDE w:val="0"/>
        <w:autoSpaceDN w:val="0"/>
        <w:adjustRightInd w:val="0"/>
        <w:spacing w:after="0" w:line="360" w:lineRule="auto"/>
        <w:ind w:left="360" w:firstLine="0"/>
        <w:jc w:val="right"/>
        <w:rPr>
          <w:rFonts w:eastAsia="Times New Roman"/>
          <w:bCs w:val="0"/>
          <w:color w:val="0000FF"/>
          <w:sz w:val="24"/>
          <w:szCs w:val="24"/>
          <w:u w:val="single"/>
          <w:lang w:eastAsia="pt-BR"/>
        </w:rPr>
      </w:pPr>
    </w:p>
    <w:p w14:paraId="047C5854" w14:textId="1114CAA6" w:rsidR="00722716" w:rsidRPr="00441BA0" w:rsidRDefault="00722716" w:rsidP="00F709B8">
      <w:pPr>
        <w:pStyle w:val="Ttulo3"/>
        <w:rPr>
          <w:lang w:eastAsia="pt-BR"/>
        </w:rPr>
      </w:pPr>
      <w:bookmarkStart w:id="378" w:name="_Toc216457069"/>
      <w:r w:rsidRPr="00BF58B7">
        <w:rPr>
          <w:lang w:eastAsia="pt-BR"/>
        </w:rPr>
        <w:t>Proibição do uso e do ensino de linguagem neutra em instituições municipais de ensino públicas e privadas</w:t>
      </w:r>
      <w:r w:rsidRPr="00441BA0">
        <w:rPr>
          <w:lang w:eastAsia="pt-BR"/>
        </w:rPr>
        <w:t xml:space="preserve"> - </w:t>
      </w:r>
      <w:hyperlink r:id="rId815" w:tgtFrame="_blank" w:history="1">
        <w:r w:rsidRPr="00441BA0">
          <w:rPr>
            <w:rStyle w:val="Hyperlink"/>
            <w:color w:val="auto"/>
            <w:u w:val="none"/>
            <w:lang w:eastAsia="pt-BR"/>
          </w:rPr>
          <w:t>ADPF 1.165/MG</w:t>
        </w:r>
        <w:bookmarkEnd w:id="378"/>
      </w:hyperlink>
      <w:r w:rsidRPr="00441BA0">
        <w:rPr>
          <w:lang w:eastAsia="pt-BR"/>
        </w:rPr>
        <w:t xml:space="preserve"> </w:t>
      </w:r>
    </w:p>
    <w:p w14:paraId="51B8D627" w14:textId="4CC7CB69" w:rsidR="00722716" w:rsidRPr="00441BA0" w:rsidRDefault="00722716" w:rsidP="005643F6">
      <w:pPr>
        <w:spacing w:after="0" w:line="240" w:lineRule="auto"/>
        <w:ind w:firstLine="0"/>
        <w:rPr>
          <w:sz w:val="24"/>
          <w:szCs w:val="24"/>
          <w:lang w:eastAsia="pt-BR"/>
        </w:rPr>
      </w:pPr>
      <w:r w:rsidRPr="00441BA0">
        <w:rPr>
          <w:noProof/>
          <w:sz w:val="24"/>
          <w:szCs w:val="24"/>
          <w:lang w:eastAsia="pt-BR"/>
        </w:rPr>
        <w:drawing>
          <wp:inline distT="0" distB="0" distL="0" distR="0" wp14:anchorId="69BEA47A" wp14:editId="759F6937">
            <wp:extent cx="1219200" cy="180975"/>
            <wp:effectExtent l="0" t="0" r="0" b="9525"/>
            <wp:docPr id="1200556360" name="Imagem 2">
              <a:hlinkClick xmlns:a="http://schemas.openxmlformats.org/drawingml/2006/main" r:id="rId8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56360" name="Imagem 2">
                      <a:hlinkClick r:id="rId816"/>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8258483" w14:textId="77777777" w:rsidR="005643F6" w:rsidRPr="00441BA0" w:rsidRDefault="005643F6" w:rsidP="005643F6">
      <w:pPr>
        <w:spacing w:after="0" w:line="240" w:lineRule="auto"/>
        <w:ind w:firstLine="0"/>
        <w:rPr>
          <w:b/>
          <w:sz w:val="24"/>
          <w:szCs w:val="24"/>
          <w:lang w:eastAsia="pt-BR"/>
        </w:rPr>
      </w:pPr>
    </w:p>
    <w:p w14:paraId="03617762" w14:textId="7CE7AD4C" w:rsidR="00722716" w:rsidRPr="00441BA0" w:rsidRDefault="00722716" w:rsidP="005643F6">
      <w:pPr>
        <w:spacing w:after="0" w:line="240" w:lineRule="auto"/>
        <w:ind w:firstLine="0"/>
        <w:rPr>
          <w:sz w:val="24"/>
          <w:szCs w:val="24"/>
          <w:lang w:eastAsia="pt-BR"/>
        </w:rPr>
      </w:pPr>
      <w:bookmarkStart w:id="379" w:name="_Hlk197450339"/>
      <w:r w:rsidRPr="00441BA0">
        <w:rPr>
          <w:b/>
          <w:sz w:val="24"/>
          <w:szCs w:val="24"/>
          <w:lang w:eastAsia="pt-BR"/>
        </w:rPr>
        <w:t>ODS:</w:t>
      </w:r>
      <w:r w:rsidRPr="00441BA0">
        <w:rPr>
          <w:sz w:val="24"/>
          <w:szCs w:val="24"/>
          <w:lang w:eastAsia="pt-BR"/>
        </w:rPr>
        <w:t xml:space="preserve"> </w:t>
      </w:r>
      <w:hyperlink r:id="rId817" w:tgtFrame="_blank" w:history="1">
        <w:r w:rsidRPr="00441BA0">
          <w:rPr>
            <w:rStyle w:val="Hyperlink"/>
            <w:sz w:val="24"/>
            <w:szCs w:val="24"/>
            <w:lang w:eastAsia="pt-BR"/>
          </w:rPr>
          <w:t>10</w:t>
        </w:r>
      </w:hyperlink>
      <w:r w:rsidRPr="00441BA0">
        <w:rPr>
          <w:sz w:val="24"/>
          <w:szCs w:val="24"/>
          <w:lang w:eastAsia="pt-BR"/>
        </w:rPr>
        <w:t xml:space="preserve"> e </w:t>
      </w:r>
      <w:hyperlink r:id="rId818" w:tgtFrame="_blank" w:history="1">
        <w:r w:rsidRPr="00441BA0">
          <w:rPr>
            <w:rStyle w:val="Hyperlink"/>
            <w:sz w:val="24"/>
            <w:szCs w:val="24"/>
            <w:lang w:eastAsia="pt-BR"/>
          </w:rPr>
          <w:t>16</w:t>
        </w:r>
      </w:hyperlink>
      <w:r w:rsidRPr="00441BA0">
        <w:rPr>
          <w:sz w:val="24"/>
          <w:szCs w:val="24"/>
          <w:lang w:eastAsia="pt-BR"/>
        </w:rPr>
        <w:t> </w:t>
      </w:r>
    </w:p>
    <w:p w14:paraId="4D2D98FB" w14:textId="77777777" w:rsidR="00722716" w:rsidRPr="00441BA0" w:rsidRDefault="00722716" w:rsidP="005643F6">
      <w:pPr>
        <w:spacing w:after="0" w:line="240" w:lineRule="auto"/>
        <w:ind w:firstLine="0"/>
        <w:rPr>
          <w:sz w:val="24"/>
          <w:szCs w:val="24"/>
          <w:lang w:eastAsia="pt-BR"/>
        </w:rPr>
      </w:pPr>
      <w:r w:rsidRPr="00441BA0">
        <w:rPr>
          <w:sz w:val="24"/>
          <w:szCs w:val="24"/>
          <w:lang w:eastAsia="pt-BR"/>
        </w:rPr>
        <w:t> </w:t>
      </w:r>
    </w:p>
    <w:p w14:paraId="6952BFBB" w14:textId="77777777" w:rsidR="00722716" w:rsidRPr="00441BA0" w:rsidRDefault="00722716" w:rsidP="00CF7981">
      <w:pPr>
        <w:spacing w:after="0" w:line="360" w:lineRule="auto"/>
        <w:ind w:firstLine="0"/>
        <w:rPr>
          <w:sz w:val="24"/>
          <w:szCs w:val="24"/>
          <w:lang w:eastAsia="pt-BR"/>
        </w:rPr>
      </w:pPr>
      <w:r w:rsidRPr="00441BA0">
        <w:rPr>
          <w:sz w:val="24"/>
          <w:szCs w:val="24"/>
          <w:lang w:eastAsia="pt-BR"/>
        </w:rPr>
        <w:t>Resumo: </w:t>
      </w:r>
    </w:p>
    <w:bookmarkEnd w:id="379"/>
    <w:p w14:paraId="26924E04" w14:textId="0C7AB393" w:rsidR="00722716" w:rsidRPr="00441BA0" w:rsidRDefault="00722716" w:rsidP="00CF7981">
      <w:pPr>
        <w:spacing w:after="0" w:line="360" w:lineRule="auto"/>
        <w:ind w:firstLine="709"/>
        <w:rPr>
          <w:sz w:val="24"/>
          <w:szCs w:val="24"/>
          <w:lang w:eastAsia="pt-BR"/>
        </w:rPr>
      </w:pPr>
      <w:r w:rsidRPr="00441BA0">
        <w:rPr>
          <w:b/>
          <w:sz w:val="24"/>
          <w:szCs w:val="24"/>
          <w:lang w:eastAsia="pt-BR"/>
        </w:rPr>
        <w:t>É inconstitucional — por usurpar a competência privativa da União para legislar sobre as diretrizes e bases da educação nacional (CF/1988, art. 22, XXIV) — lei municipal que proíbe o uso da denominada linguagem neutra na grade curricular e no material didático das suas instituições de ensino públicas ou privadas.</w:t>
      </w:r>
    </w:p>
    <w:p w14:paraId="55C7A434" w14:textId="2F0433FA" w:rsidR="00722716" w:rsidRPr="00441BA0" w:rsidRDefault="00722716" w:rsidP="00CF7981">
      <w:pPr>
        <w:spacing w:after="0" w:line="360" w:lineRule="auto"/>
        <w:ind w:firstLine="709"/>
        <w:rPr>
          <w:sz w:val="24"/>
          <w:szCs w:val="24"/>
          <w:lang w:eastAsia="pt-BR"/>
        </w:rPr>
      </w:pPr>
      <w:r w:rsidRPr="00441BA0">
        <w:rPr>
          <w:sz w:val="24"/>
          <w:szCs w:val="24"/>
          <w:lang w:eastAsia="pt-BR"/>
        </w:rPr>
        <w:t>A lei municipal impugnada, a pretexto de regulamentar matéria de interesse local, interveio de forma indevida no currículo pedagógico ministrado por instituições de ensino vinculadas ao Sistema Nacional de Educação previsto na Lei nº 13.005/2014 e submetidas à disciplina da Lei nº 9.394/1996 (“Lei de Diretrizes e Bases da Educação Nacional”). Nesse contexto, o legislador municipal criou norma específica e em d</w:t>
      </w:r>
      <w:r w:rsidR="00ED467D" w:rsidRPr="00441BA0">
        <w:rPr>
          <w:sz w:val="24"/>
          <w:szCs w:val="24"/>
          <w:lang w:eastAsia="pt-BR"/>
        </w:rPr>
        <w:t>escompasso com a norma nacional</w:t>
      </w:r>
      <w:r w:rsidRPr="00441BA0">
        <w:rPr>
          <w:rStyle w:val="Refdenotaderodap"/>
          <w:sz w:val="24"/>
          <w:szCs w:val="24"/>
          <w:lang w:eastAsia="pt-BR"/>
        </w:rPr>
        <w:footnoteReference w:id="323"/>
      </w:r>
      <w:r w:rsidRPr="00441BA0">
        <w:rPr>
          <w:sz w:val="24"/>
          <w:szCs w:val="24"/>
          <w:lang w:eastAsia="pt-BR"/>
        </w:rPr>
        <w:t>, alterando o modo de ensino do idioma oficial do País no seu município. </w:t>
      </w:r>
    </w:p>
    <w:p w14:paraId="66F333EF" w14:textId="01498DB9" w:rsidR="00722716" w:rsidRPr="00441BA0" w:rsidRDefault="00722716" w:rsidP="00CF7981">
      <w:pPr>
        <w:spacing w:after="0" w:line="360" w:lineRule="auto"/>
        <w:ind w:firstLine="709"/>
        <w:rPr>
          <w:sz w:val="24"/>
          <w:szCs w:val="24"/>
          <w:lang w:eastAsia="pt-BR"/>
        </w:rPr>
      </w:pPr>
      <w:r w:rsidRPr="00441BA0">
        <w:rPr>
          <w:sz w:val="24"/>
          <w:szCs w:val="24"/>
          <w:lang w:eastAsia="pt-BR"/>
        </w:rPr>
        <w:t>Ademais, confor</w:t>
      </w:r>
      <w:r w:rsidR="00ED467D" w:rsidRPr="00441BA0">
        <w:rPr>
          <w:sz w:val="24"/>
          <w:szCs w:val="24"/>
          <w:lang w:eastAsia="pt-BR"/>
        </w:rPr>
        <w:t>me a jurisprudência desta Corte</w:t>
      </w:r>
      <w:r w:rsidRPr="00441BA0">
        <w:rPr>
          <w:rStyle w:val="Refdenotaderodap"/>
          <w:sz w:val="24"/>
          <w:szCs w:val="24"/>
          <w:lang w:eastAsia="pt-BR"/>
        </w:rPr>
        <w:footnoteReference w:id="324"/>
      </w:r>
      <w:r w:rsidRPr="00441BA0">
        <w:rPr>
          <w:sz w:val="24"/>
          <w:szCs w:val="24"/>
          <w:lang w:eastAsia="pt-BR"/>
        </w:rPr>
        <w:t>, a proibição do uso da denominada linguagem neutra desatende: (i) a garantia da liberdade de expressão, manifestada pela proibição da censura (CF/1988, art. 5º, IX); (</w:t>
      </w:r>
      <w:proofErr w:type="spellStart"/>
      <w:r w:rsidRPr="00441BA0">
        <w:rPr>
          <w:sz w:val="24"/>
          <w:szCs w:val="24"/>
          <w:lang w:eastAsia="pt-BR"/>
        </w:rPr>
        <w:t>ii</w:t>
      </w:r>
      <w:proofErr w:type="spellEnd"/>
      <w:r w:rsidRPr="00441BA0">
        <w:rPr>
          <w:sz w:val="24"/>
          <w:szCs w:val="24"/>
          <w:lang w:eastAsia="pt-BR"/>
        </w:rPr>
        <w:t xml:space="preserve">) a promoção do </w:t>
      </w:r>
      <w:r w:rsidRPr="00441BA0">
        <w:rPr>
          <w:i/>
          <w:iCs/>
          <w:sz w:val="24"/>
          <w:szCs w:val="24"/>
          <w:lang w:eastAsia="pt-BR"/>
        </w:rPr>
        <w:t>“</w:t>
      </w:r>
      <w:r w:rsidRPr="00441BA0">
        <w:rPr>
          <w:sz w:val="24"/>
          <w:szCs w:val="24"/>
          <w:lang w:eastAsia="pt-BR"/>
        </w:rPr>
        <w:t>bem de todos, sem preconceitos de origem, raça, sexo, cor, idade e quaisquer outras formas de discriminação” (CF/1988, art. 3º, IV); e (</w:t>
      </w:r>
      <w:proofErr w:type="spellStart"/>
      <w:r w:rsidRPr="00441BA0">
        <w:rPr>
          <w:sz w:val="24"/>
          <w:szCs w:val="24"/>
          <w:lang w:eastAsia="pt-BR"/>
        </w:rPr>
        <w:t>iii</w:t>
      </w:r>
      <w:proofErr w:type="spellEnd"/>
      <w:r w:rsidRPr="00441BA0">
        <w:rPr>
          <w:sz w:val="24"/>
          <w:szCs w:val="24"/>
          <w:lang w:eastAsia="pt-BR"/>
        </w:rPr>
        <w:t xml:space="preserve">) o princípio da isonomia (CF/1988, art. 5º, </w:t>
      </w:r>
      <w:r w:rsidRPr="00441BA0">
        <w:rPr>
          <w:i/>
          <w:iCs/>
          <w:sz w:val="24"/>
          <w:szCs w:val="24"/>
          <w:lang w:eastAsia="pt-BR"/>
        </w:rPr>
        <w:t>caput</w:t>
      </w:r>
      <w:r w:rsidRPr="00441BA0">
        <w:rPr>
          <w:sz w:val="24"/>
          <w:szCs w:val="24"/>
          <w:lang w:eastAsia="pt-BR"/>
        </w:rPr>
        <w:t>), pelo qual se estabelece que “todos são iguais perante a lei, sem distinção de qualquer natureza”. </w:t>
      </w:r>
    </w:p>
    <w:p w14:paraId="1B1C37E3" w14:textId="488A65F3" w:rsidR="00722716" w:rsidRPr="00441BA0" w:rsidRDefault="00722716" w:rsidP="00CF7981">
      <w:pPr>
        <w:spacing w:after="0" w:line="360" w:lineRule="auto"/>
        <w:ind w:firstLine="709"/>
        <w:rPr>
          <w:sz w:val="24"/>
          <w:szCs w:val="24"/>
          <w:lang w:eastAsia="pt-BR"/>
        </w:rPr>
      </w:pPr>
      <w:r w:rsidRPr="00441BA0">
        <w:rPr>
          <w:sz w:val="24"/>
          <w:szCs w:val="24"/>
          <w:lang w:eastAsia="pt-BR"/>
        </w:rPr>
        <w:t xml:space="preserve">Com base nesses entendimentos, o Plenário, por unanimidade, converteu o exame da medida cautelar em julgamento de mérito para conhecer parcialmente da arguição e, nessa extensão, julgá-la procedente para declarar a inconstitucionalidade da </w:t>
      </w:r>
      <w:hyperlink r:id="rId819" w:tgtFrame="_blank" w:history="1">
        <w:r w:rsidRPr="00441BA0">
          <w:rPr>
            <w:rStyle w:val="Hyperlink"/>
            <w:sz w:val="24"/>
            <w:szCs w:val="24"/>
            <w:lang w:eastAsia="pt-BR"/>
          </w:rPr>
          <w:t>Lei nº 13.904/2022 do Município de Uberlândia/MG</w:t>
        </w:r>
      </w:hyperlink>
      <w:r w:rsidR="002D3742" w:rsidRPr="00441BA0">
        <w:rPr>
          <w:rStyle w:val="Refdenotaderodap"/>
          <w:sz w:val="24"/>
          <w:szCs w:val="24"/>
          <w:lang w:eastAsia="pt-BR"/>
        </w:rPr>
        <w:footnoteReference w:id="325"/>
      </w:r>
      <w:r w:rsidRPr="00441BA0">
        <w:rPr>
          <w:sz w:val="24"/>
          <w:szCs w:val="24"/>
          <w:lang w:eastAsia="pt-BR"/>
        </w:rPr>
        <w:t>.</w:t>
      </w:r>
    </w:p>
    <w:p w14:paraId="0D9E55B0" w14:textId="77777777" w:rsidR="00722716" w:rsidRPr="00441BA0" w:rsidRDefault="00722716" w:rsidP="00CF7981">
      <w:pPr>
        <w:spacing w:after="0" w:line="360" w:lineRule="auto"/>
        <w:rPr>
          <w:sz w:val="24"/>
          <w:szCs w:val="24"/>
          <w:lang w:eastAsia="pt-BR"/>
        </w:rPr>
      </w:pPr>
    </w:p>
    <w:p w14:paraId="2A9A6489" w14:textId="20628021" w:rsidR="00722716" w:rsidRPr="00441BA0" w:rsidRDefault="00722716" w:rsidP="00CF7981">
      <w:pPr>
        <w:spacing w:after="0" w:line="360" w:lineRule="auto"/>
        <w:ind w:firstLine="0"/>
        <w:rPr>
          <w:sz w:val="24"/>
          <w:szCs w:val="24"/>
          <w:lang w:eastAsia="pt-BR"/>
        </w:rPr>
      </w:pPr>
      <w:hyperlink r:id="rId820" w:tgtFrame="_blank" w:history="1">
        <w:r w:rsidRPr="00441BA0">
          <w:rPr>
            <w:rStyle w:val="Hyperlink"/>
            <w:sz w:val="24"/>
            <w:szCs w:val="24"/>
            <w:lang w:eastAsia="pt-BR"/>
          </w:rPr>
          <w:t xml:space="preserve">ADPF 1.165/MG, relatora Ministra </w:t>
        </w:r>
        <w:proofErr w:type="spellStart"/>
        <w:r w:rsidRPr="00441BA0">
          <w:rPr>
            <w:rStyle w:val="Hyperlink"/>
            <w:sz w:val="24"/>
            <w:szCs w:val="24"/>
            <w:lang w:eastAsia="pt-BR"/>
          </w:rPr>
          <w:t>Cármen</w:t>
        </w:r>
        <w:proofErr w:type="spellEnd"/>
        <w:r w:rsidRPr="00441BA0">
          <w:rPr>
            <w:rStyle w:val="Hyperlink"/>
            <w:sz w:val="24"/>
            <w:szCs w:val="24"/>
            <w:lang w:eastAsia="pt-BR"/>
          </w:rPr>
          <w:t xml:space="preserve"> Lúcia, julgamento virtual finalizado em 03.02.2025 (segunda-feira), às 23:59</w:t>
        </w:r>
      </w:hyperlink>
      <w:r w:rsidRPr="00441BA0">
        <w:rPr>
          <w:sz w:val="24"/>
          <w:szCs w:val="24"/>
          <w:lang w:eastAsia="pt-BR"/>
        </w:rPr>
        <w:t> </w:t>
      </w:r>
    </w:p>
    <w:bookmarkStart w:id="380" w:name="_Hlk190122785"/>
    <w:p w14:paraId="001CAFCA" w14:textId="6CC8EBD0" w:rsidR="0066346E" w:rsidRDefault="00E41529" w:rsidP="00E41529">
      <w:pPr>
        <w:autoSpaceDE w:val="0"/>
        <w:autoSpaceDN w:val="0"/>
        <w:adjustRightInd w:val="0"/>
        <w:spacing w:after="0" w:line="240" w:lineRule="auto"/>
        <w:ind w:left="360" w:firstLine="0"/>
        <w:jc w:val="right"/>
        <w:rPr>
          <w:rFonts w:eastAsia="Times New Roman"/>
          <w:bCs w:val="0"/>
          <w:color w:val="0000FF"/>
          <w:sz w:val="16"/>
          <w:szCs w:val="16"/>
          <w:u w:val="single"/>
          <w:lang w:eastAsia="pt-BR"/>
        </w:rPr>
      </w:pPr>
      <w:r>
        <w:fldChar w:fldCharType="begin"/>
      </w:r>
      <w:r>
        <w:instrText>HYPERLINK \l "SUMÁRIO"</w:instrText>
      </w:r>
      <w:r>
        <w:fldChar w:fldCharType="separate"/>
      </w:r>
      <w:r w:rsidRPr="00D12B2C">
        <w:rPr>
          <w:rFonts w:eastAsia="Times New Roman"/>
          <w:bCs w:val="0"/>
          <w:color w:val="0000FF"/>
          <w:sz w:val="16"/>
          <w:szCs w:val="16"/>
          <w:u w:val="single"/>
          <w:lang w:eastAsia="pt-BR"/>
        </w:rPr>
        <w:t>Sumário</w:t>
      </w:r>
      <w:r>
        <w:rPr>
          <w:rFonts w:eastAsia="Times New Roman"/>
          <w:bCs w:val="0"/>
          <w:color w:val="0000FF"/>
          <w:sz w:val="16"/>
          <w:szCs w:val="16"/>
          <w:u w:val="single"/>
          <w:lang w:eastAsia="pt-BR"/>
        </w:rPr>
        <w:fldChar w:fldCharType="end"/>
      </w:r>
    </w:p>
    <w:p w14:paraId="175704A6" w14:textId="77777777" w:rsidR="009D7AE3" w:rsidRDefault="009D7AE3" w:rsidP="009D7AE3">
      <w:pPr>
        <w:autoSpaceDE w:val="0"/>
        <w:autoSpaceDN w:val="0"/>
        <w:adjustRightInd w:val="0"/>
        <w:spacing w:after="0" w:line="240" w:lineRule="auto"/>
        <w:ind w:left="360" w:firstLine="0"/>
        <w:rPr>
          <w:rFonts w:eastAsia="Times New Roman"/>
          <w:bCs w:val="0"/>
          <w:color w:val="000000"/>
          <w:sz w:val="24"/>
          <w:szCs w:val="24"/>
          <w:lang w:eastAsia="pt-BR"/>
        </w:rPr>
      </w:pPr>
    </w:p>
    <w:p w14:paraId="4BF1F33E" w14:textId="77777777" w:rsidR="003A708B" w:rsidRDefault="003A708B" w:rsidP="009D7AE3">
      <w:pPr>
        <w:autoSpaceDE w:val="0"/>
        <w:autoSpaceDN w:val="0"/>
        <w:adjustRightInd w:val="0"/>
        <w:spacing w:after="0" w:line="240" w:lineRule="auto"/>
        <w:ind w:left="360" w:firstLine="0"/>
        <w:rPr>
          <w:rFonts w:eastAsia="Times New Roman"/>
          <w:bCs w:val="0"/>
          <w:color w:val="000000"/>
          <w:sz w:val="24"/>
          <w:szCs w:val="24"/>
          <w:lang w:eastAsia="pt-BR"/>
        </w:rPr>
      </w:pPr>
    </w:p>
    <w:p w14:paraId="28DF3336" w14:textId="77777777" w:rsidR="003A708B" w:rsidRDefault="003A708B" w:rsidP="009D7AE3">
      <w:pPr>
        <w:autoSpaceDE w:val="0"/>
        <w:autoSpaceDN w:val="0"/>
        <w:adjustRightInd w:val="0"/>
        <w:spacing w:after="0" w:line="240" w:lineRule="auto"/>
        <w:ind w:left="360" w:firstLine="0"/>
        <w:rPr>
          <w:rFonts w:eastAsia="Times New Roman"/>
          <w:bCs w:val="0"/>
          <w:color w:val="000000"/>
          <w:sz w:val="24"/>
          <w:szCs w:val="24"/>
          <w:lang w:eastAsia="pt-BR"/>
        </w:rPr>
      </w:pPr>
    </w:p>
    <w:p w14:paraId="75A04923" w14:textId="77777777" w:rsidR="003A708B" w:rsidRPr="00EC1675" w:rsidRDefault="003A708B" w:rsidP="009D7AE3">
      <w:pPr>
        <w:autoSpaceDE w:val="0"/>
        <w:autoSpaceDN w:val="0"/>
        <w:adjustRightInd w:val="0"/>
        <w:spacing w:after="0" w:line="240" w:lineRule="auto"/>
        <w:ind w:left="360" w:firstLine="0"/>
        <w:rPr>
          <w:rFonts w:eastAsia="Times New Roman"/>
          <w:bCs w:val="0"/>
          <w:color w:val="000000"/>
          <w:sz w:val="24"/>
          <w:szCs w:val="24"/>
          <w:lang w:eastAsia="pt-BR"/>
        </w:rPr>
      </w:pPr>
    </w:p>
    <w:p w14:paraId="1A4B588E" w14:textId="4A24734B" w:rsidR="00562AF0" w:rsidRPr="00BF58B7" w:rsidRDefault="00562AF0" w:rsidP="00F11261">
      <w:pPr>
        <w:pStyle w:val="paragraph"/>
        <w:spacing w:before="0" w:beforeAutospacing="0" w:after="0" w:afterAutospacing="0"/>
        <w:jc w:val="both"/>
        <w:outlineLvl w:val="2"/>
      </w:pPr>
      <w:bookmarkStart w:id="381" w:name="professores"/>
      <w:bookmarkStart w:id="382" w:name="_Toc216457070"/>
      <w:bookmarkStart w:id="383" w:name="REFIS"/>
      <w:r w:rsidRPr="00BF58B7">
        <w:rPr>
          <w:b/>
          <w:bCs/>
          <w:i/>
          <w:iCs/>
        </w:rPr>
        <w:t xml:space="preserve">Reestruturação do quadro dos professores públicos no âmbito estadual e formação mínima para o exercício do magistério </w:t>
      </w:r>
      <w:bookmarkEnd w:id="381"/>
      <w:r w:rsidRPr="00BF58B7">
        <w:rPr>
          <w:bCs/>
        </w:rPr>
        <w:t xml:space="preserve">- </w:t>
      </w:r>
      <w:hyperlink r:id="rId821" w:history="1">
        <w:r w:rsidRPr="00BF58B7">
          <w:rPr>
            <w:rStyle w:val="Hyperlink"/>
            <w:bCs/>
            <w:color w:val="auto"/>
            <w:u w:val="none"/>
          </w:rPr>
          <w:t>ADI 4.871/SE</w:t>
        </w:r>
        <w:bookmarkEnd w:id="382"/>
      </w:hyperlink>
    </w:p>
    <w:p w14:paraId="2C3C3CFB" w14:textId="75CFE4E8" w:rsidR="00562AF0" w:rsidRPr="00BF58B7" w:rsidRDefault="00562AF0" w:rsidP="00F11261">
      <w:pPr>
        <w:pStyle w:val="paragraph"/>
        <w:spacing w:before="0" w:beforeAutospacing="0" w:after="0" w:afterAutospacing="0"/>
        <w:jc w:val="both"/>
      </w:pPr>
      <w:r w:rsidRPr="00BF58B7">
        <w:rPr>
          <w:noProof/>
          <w14:ligatures w14:val="standardContextual"/>
        </w:rPr>
        <w:drawing>
          <wp:inline distT="0" distB="0" distL="0" distR="0" wp14:anchorId="438D9A48" wp14:editId="2A649BB1">
            <wp:extent cx="1195705" cy="180340"/>
            <wp:effectExtent l="0" t="0" r="0" b="0"/>
            <wp:docPr id="210836182" name="Imagem 1">
              <a:hlinkClick xmlns:a="http://schemas.openxmlformats.org/drawingml/2006/main" r:id="rId8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6182" name="Imagem 1">
                      <a:hlinkClick r:id="rId822"/>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340"/>
                    </a:xfrm>
                    <a:prstGeom prst="rect">
                      <a:avLst/>
                    </a:prstGeom>
                    <a:noFill/>
                    <a:ln>
                      <a:noFill/>
                    </a:ln>
                  </pic:spPr>
                </pic:pic>
              </a:graphicData>
            </a:graphic>
          </wp:inline>
        </w:drawing>
      </w:r>
    </w:p>
    <w:p w14:paraId="724DC46D" w14:textId="77777777" w:rsidR="00562AF0" w:rsidRPr="00BF58B7" w:rsidRDefault="00562AF0" w:rsidP="00F11261">
      <w:pPr>
        <w:spacing w:after="0" w:line="240" w:lineRule="auto"/>
        <w:ind w:firstLine="0"/>
        <w:rPr>
          <w:rFonts w:eastAsia="Times New Roman"/>
          <w:bCs w:val="0"/>
          <w:sz w:val="24"/>
          <w:szCs w:val="24"/>
          <w:lang w:eastAsia="pt-BR"/>
        </w:rPr>
      </w:pPr>
      <w:r w:rsidRPr="00BF58B7">
        <w:rPr>
          <w:rFonts w:eastAsia="Times New Roman"/>
          <w:b/>
          <w:sz w:val="24"/>
          <w:szCs w:val="24"/>
          <w:lang w:eastAsia="pt-BR"/>
        </w:rPr>
        <w:t>ODS:</w:t>
      </w:r>
      <w:r w:rsidRPr="00BF58B7">
        <w:rPr>
          <w:rFonts w:eastAsia="Times New Roman"/>
          <w:bCs w:val="0"/>
          <w:sz w:val="24"/>
          <w:szCs w:val="24"/>
          <w:lang w:eastAsia="pt-BR"/>
        </w:rPr>
        <w:t xml:space="preserve"> </w:t>
      </w:r>
      <w:hyperlink r:id="rId823" w:history="1">
        <w:r w:rsidRPr="00BF58B7">
          <w:rPr>
            <w:rFonts w:eastAsia="Times New Roman"/>
            <w:bCs w:val="0"/>
            <w:color w:val="0000FF"/>
            <w:sz w:val="24"/>
            <w:szCs w:val="24"/>
            <w:u w:val="single"/>
            <w:lang w:eastAsia="pt-BR"/>
          </w:rPr>
          <w:t>4</w:t>
        </w:r>
      </w:hyperlink>
      <w:r w:rsidRPr="00BF58B7">
        <w:rPr>
          <w:rFonts w:eastAsia="Times New Roman"/>
          <w:bCs w:val="0"/>
          <w:sz w:val="24"/>
          <w:szCs w:val="24"/>
          <w:lang w:eastAsia="pt-BR"/>
        </w:rPr>
        <w:t xml:space="preserve">, </w:t>
      </w:r>
      <w:hyperlink r:id="rId824" w:history="1">
        <w:r w:rsidRPr="00BF58B7">
          <w:rPr>
            <w:rFonts w:eastAsia="Times New Roman"/>
            <w:bCs w:val="0"/>
            <w:color w:val="0000FF"/>
            <w:sz w:val="24"/>
            <w:szCs w:val="24"/>
            <w:u w:val="single"/>
            <w:lang w:eastAsia="pt-BR"/>
          </w:rPr>
          <w:t>8</w:t>
        </w:r>
      </w:hyperlink>
      <w:r w:rsidRPr="00BF58B7">
        <w:rPr>
          <w:rFonts w:eastAsia="Times New Roman"/>
          <w:bCs w:val="0"/>
          <w:sz w:val="24"/>
          <w:szCs w:val="24"/>
          <w:lang w:eastAsia="pt-BR"/>
        </w:rPr>
        <w:t xml:space="preserve"> e </w:t>
      </w:r>
      <w:hyperlink r:id="rId825" w:history="1">
        <w:r w:rsidRPr="00BF58B7">
          <w:rPr>
            <w:rFonts w:eastAsia="Times New Roman"/>
            <w:bCs w:val="0"/>
            <w:color w:val="0000FF"/>
            <w:sz w:val="24"/>
            <w:szCs w:val="24"/>
            <w:u w:val="single"/>
            <w:lang w:eastAsia="pt-BR"/>
          </w:rPr>
          <w:t>16</w:t>
        </w:r>
      </w:hyperlink>
    </w:p>
    <w:p w14:paraId="2C7573D9" w14:textId="77777777" w:rsidR="00562AF0" w:rsidRPr="00BF58B7" w:rsidRDefault="00562AF0" w:rsidP="00F11261">
      <w:pPr>
        <w:spacing w:after="0" w:line="240" w:lineRule="auto"/>
        <w:ind w:firstLine="0"/>
        <w:rPr>
          <w:rFonts w:eastAsia="Times New Roman"/>
          <w:bCs w:val="0"/>
          <w:sz w:val="24"/>
          <w:szCs w:val="24"/>
          <w:lang w:eastAsia="pt-BR"/>
        </w:rPr>
      </w:pPr>
    </w:p>
    <w:p w14:paraId="30EA1530" w14:textId="77777777" w:rsidR="00562AF0" w:rsidRPr="00554CB3" w:rsidRDefault="00562AF0" w:rsidP="00F11261">
      <w:pPr>
        <w:spacing w:after="0" w:line="360" w:lineRule="auto"/>
        <w:ind w:firstLine="0"/>
        <w:rPr>
          <w:rFonts w:eastAsia="Times New Roman"/>
          <w:bCs w:val="0"/>
          <w:sz w:val="24"/>
          <w:szCs w:val="24"/>
        </w:rPr>
      </w:pPr>
      <w:r w:rsidRPr="00554CB3">
        <w:rPr>
          <w:rFonts w:eastAsia="Times New Roman"/>
          <w:bCs w:val="0"/>
          <w:sz w:val="24"/>
          <w:szCs w:val="24"/>
        </w:rPr>
        <w:t>Resumo:</w:t>
      </w:r>
    </w:p>
    <w:p w14:paraId="1F3BA59C" w14:textId="77777777" w:rsidR="00562AF0" w:rsidRPr="00554CB3" w:rsidRDefault="00562AF0" w:rsidP="00F11261">
      <w:pPr>
        <w:spacing w:after="0" w:line="360" w:lineRule="auto"/>
        <w:rPr>
          <w:rFonts w:eastAsia="Times New Roman"/>
          <w:b/>
          <w:sz w:val="24"/>
          <w:szCs w:val="24"/>
        </w:rPr>
      </w:pPr>
      <w:r w:rsidRPr="00554CB3">
        <w:rPr>
          <w:rFonts w:eastAsia="Times New Roman"/>
          <w:b/>
          <w:sz w:val="24"/>
          <w:szCs w:val="24"/>
        </w:rPr>
        <w:t xml:space="preserve">É inconstitucional — por extrapolar a competência suplementar dos estados-membros para legislar sobre educação (CF/1988, art. 24, IX, §§ 1º ao 3º) — lei estadual que exige formação mínima em nível superior para o exercício do magistério na educação infantil e nas primeiras séries do ensino fundamental. </w:t>
      </w:r>
    </w:p>
    <w:p w14:paraId="4E4D1CF9" w14:textId="57D11744" w:rsidR="00562AF0" w:rsidRPr="00554CB3" w:rsidRDefault="00562AF0" w:rsidP="00F11261">
      <w:pPr>
        <w:spacing w:after="0" w:line="360" w:lineRule="auto"/>
        <w:rPr>
          <w:rFonts w:eastAsia="Times New Roman"/>
          <w:bCs w:val="0"/>
          <w:sz w:val="24"/>
          <w:szCs w:val="24"/>
        </w:rPr>
      </w:pPr>
      <w:r w:rsidRPr="00554CB3">
        <w:rPr>
          <w:rFonts w:eastAsia="Times New Roman"/>
          <w:bCs w:val="0"/>
          <w:sz w:val="24"/>
          <w:szCs w:val="24"/>
        </w:rPr>
        <w:t>Conforme a jurisprudência desta Corte, a União possui competência privativa para legislar sobre diretrizes e bases da educação nacional (CF/1988, art. 22, XXIV). Por outro lado, em decorrência da competência concorrente</w:t>
      </w:r>
      <w:r w:rsidRPr="00554CB3" w:rsidDel="00AD7B3D">
        <w:rPr>
          <w:rFonts w:eastAsia="Times New Roman"/>
          <w:bCs w:val="0"/>
          <w:sz w:val="24"/>
          <w:szCs w:val="24"/>
        </w:rPr>
        <w:t xml:space="preserve"> </w:t>
      </w:r>
      <w:r w:rsidRPr="00554CB3">
        <w:rPr>
          <w:rFonts w:eastAsia="Times New Roman"/>
          <w:bCs w:val="0"/>
          <w:sz w:val="24"/>
          <w:szCs w:val="24"/>
        </w:rPr>
        <w:t>para legislar sobre educação, os estados e o Distrito Federal possuem a prerrogativa de suplementar a legislação federal pertinente ao tema, sendo-lhes vedado contrariar as normas gerais estabelecidas pela União</w:t>
      </w:r>
      <w:r w:rsidRPr="00554CB3">
        <w:rPr>
          <w:rStyle w:val="Refdenotaderodap"/>
          <w:rFonts w:eastAsia="Times New Roman"/>
          <w:bCs w:val="0"/>
          <w:sz w:val="24"/>
          <w:szCs w:val="24"/>
        </w:rPr>
        <w:footnoteReference w:id="326"/>
      </w:r>
      <w:r w:rsidRPr="00554CB3">
        <w:rPr>
          <w:rFonts w:eastAsia="Times New Roman"/>
          <w:bCs w:val="0"/>
          <w:sz w:val="24"/>
          <w:szCs w:val="24"/>
        </w:rPr>
        <w:t>.</w:t>
      </w:r>
    </w:p>
    <w:p w14:paraId="7F5D6B59" w14:textId="67965CF5" w:rsidR="00562AF0" w:rsidRPr="00554CB3" w:rsidRDefault="00562AF0" w:rsidP="00F11261">
      <w:pPr>
        <w:spacing w:after="0" w:line="360" w:lineRule="auto"/>
        <w:rPr>
          <w:rFonts w:eastAsia="Times New Roman"/>
          <w:bCs w:val="0"/>
          <w:sz w:val="24"/>
          <w:szCs w:val="24"/>
        </w:rPr>
      </w:pPr>
      <w:r w:rsidRPr="00554CB3">
        <w:rPr>
          <w:rFonts w:eastAsia="Times New Roman"/>
          <w:bCs w:val="0"/>
          <w:sz w:val="24"/>
          <w:szCs w:val="24"/>
        </w:rPr>
        <w:t>Na espécie, a lei estadual impugnada exigiu um patamar mais elevado do que o mínimo admitido pela Lei de Diretrizes e Bases da Educação Nacional - LDB (Lei nº 9.394/1996) para a formação dos professores da educação infantil e das primeiras séries do ensino fundamental</w:t>
      </w:r>
      <w:r w:rsidRPr="00554CB3">
        <w:rPr>
          <w:rStyle w:val="Refdenotaderodap"/>
          <w:rFonts w:eastAsia="Times New Roman"/>
          <w:bCs w:val="0"/>
          <w:sz w:val="24"/>
          <w:szCs w:val="24"/>
        </w:rPr>
        <w:footnoteReference w:id="327"/>
      </w:r>
      <w:r w:rsidRPr="00554CB3">
        <w:rPr>
          <w:rFonts w:eastAsia="Times New Roman"/>
          <w:bCs w:val="0"/>
          <w:sz w:val="24"/>
          <w:szCs w:val="24"/>
        </w:rPr>
        <w:t>, em desrespeito ao regime constitucional de repartição de competências.</w:t>
      </w:r>
    </w:p>
    <w:p w14:paraId="3DEC2EF1" w14:textId="265C0683" w:rsidR="00562AF0" w:rsidRPr="00554CB3" w:rsidRDefault="00562AF0" w:rsidP="00F11261">
      <w:pPr>
        <w:spacing w:after="0" w:line="360" w:lineRule="auto"/>
        <w:rPr>
          <w:rFonts w:eastAsia="Times New Roman"/>
          <w:bCs w:val="0"/>
          <w:sz w:val="24"/>
          <w:szCs w:val="24"/>
        </w:rPr>
      </w:pPr>
      <w:r w:rsidRPr="00554CB3">
        <w:rPr>
          <w:rFonts w:eastAsia="Times New Roman"/>
          <w:bCs w:val="0"/>
          <w:sz w:val="24"/>
          <w:szCs w:val="24"/>
        </w:rPr>
        <w:t xml:space="preserve">Com base nesse entendimento, o Plenário, por maioria, </w:t>
      </w:r>
      <w:r w:rsidRPr="00554CB3">
        <w:rPr>
          <w:rFonts w:eastAsia="Times New Roman"/>
          <w:sz w:val="24"/>
          <w:szCs w:val="24"/>
        </w:rPr>
        <w:t xml:space="preserve">julgou procedente a ação para declarar a </w:t>
      </w:r>
      <w:r w:rsidRPr="00554CB3">
        <w:rPr>
          <w:rFonts w:eastAsia="Times New Roman"/>
          <w:bCs w:val="0"/>
          <w:sz w:val="24"/>
          <w:szCs w:val="24"/>
        </w:rPr>
        <w:t xml:space="preserve">inconstitucionalidade formal da </w:t>
      </w:r>
      <w:hyperlink r:id="rId826" w:history="1">
        <w:r w:rsidRPr="00554CB3">
          <w:rPr>
            <w:rFonts w:eastAsia="Times New Roman"/>
            <w:bCs w:val="0"/>
            <w:color w:val="0000FF"/>
            <w:sz w:val="24"/>
            <w:szCs w:val="24"/>
            <w:u w:val="single"/>
          </w:rPr>
          <w:t>Lei Complementar nº 213/2011 do Estado de Sergipe</w:t>
        </w:r>
      </w:hyperlink>
      <w:r w:rsidRPr="00554CB3">
        <w:rPr>
          <w:rStyle w:val="Refdenotaderodap"/>
          <w:rFonts w:eastAsia="Times New Roman"/>
          <w:bCs w:val="0"/>
          <w:sz w:val="24"/>
          <w:szCs w:val="24"/>
          <w:lang w:eastAsia="pt-BR"/>
        </w:rPr>
        <w:footnoteReference w:id="328"/>
      </w:r>
      <w:r w:rsidRPr="00554CB3">
        <w:rPr>
          <w:rFonts w:eastAsia="Times New Roman"/>
          <w:bCs w:val="0"/>
          <w:sz w:val="24"/>
          <w:szCs w:val="24"/>
        </w:rPr>
        <w:t>.</w:t>
      </w:r>
    </w:p>
    <w:p w14:paraId="28D1A5E6" w14:textId="77777777" w:rsidR="00562AF0" w:rsidRPr="00554CB3" w:rsidRDefault="00562AF0" w:rsidP="00F11261">
      <w:pPr>
        <w:spacing w:after="0" w:line="360" w:lineRule="auto"/>
        <w:rPr>
          <w:rFonts w:eastAsia="Times New Roman"/>
          <w:bCs w:val="0"/>
          <w:sz w:val="24"/>
          <w:szCs w:val="24"/>
        </w:rPr>
      </w:pPr>
    </w:p>
    <w:p w14:paraId="18D4C7F1" w14:textId="77777777" w:rsidR="00562AF0" w:rsidRPr="00554CB3" w:rsidRDefault="00562AF0" w:rsidP="00F11261">
      <w:pPr>
        <w:spacing w:after="0" w:line="360" w:lineRule="auto"/>
        <w:ind w:firstLine="0"/>
        <w:rPr>
          <w:rFonts w:eastAsia="Times New Roman"/>
          <w:bCs w:val="0"/>
          <w:sz w:val="24"/>
          <w:szCs w:val="24"/>
        </w:rPr>
      </w:pPr>
      <w:hyperlink r:id="rId827" w:history="1">
        <w:r w:rsidRPr="00554CB3">
          <w:rPr>
            <w:rFonts w:eastAsia="Times New Roman"/>
            <w:bCs w:val="0"/>
            <w:color w:val="0000FF"/>
            <w:sz w:val="24"/>
            <w:szCs w:val="24"/>
            <w:u w:val="single"/>
          </w:rPr>
          <w:t>ADI 4.871/SE, relator Ministro Nunes Marques, redator do acórdão Ministro Cristiano Zanin julgamento virtual finalizado em 10.10.2025 (sexta-feira), às 23:59</w:t>
        </w:r>
      </w:hyperlink>
    </w:p>
    <w:p w14:paraId="360727B7" w14:textId="77777777" w:rsidR="00562AF0" w:rsidRPr="00562AF0" w:rsidRDefault="00562AF0" w:rsidP="00562AF0">
      <w:pPr>
        <w:spacing w:after="0" w:line="240" w:lineRule="auto"/>
        <w:ind w:firstLine="0"/>
        <w:jc w:val="right"/>
        <w:rPr>
          <w:rFonts w:eastAsia="Times New Roman"/>
          <w:bCs w:val="0"/>
          <w:color w:val="000000"/>
          <w:shd w:val="clear" w:color="auto" w:fill="FFFFFF"/>
          <w:lang w:eastAsia="pt-BR"/>
        </w:rPr>
      </w:pPr>
      <w:hyperlink w:anchor="SUMÁRIO" w:history="1">
        <w:r w:rsidRPr="00562AF0">
          <w:rPr>
            <w:rFonts w:eastAsia="Times New Roman"/>
            <w:bCs w:val="0"/>
            <w:color w:val="0000FF"/>
            <w:sz w:val="16"/>
            <w:szCs w:val="16"/>
            <w:u w:val="single"/>
            <w:lang w:eastAsia="pt-BR"/>
          </w:rPr>
          <w:t>Sumário</w:t>
        </w:r>
      </w:hyperlink>
    </w:p>
    <w:p w14:paraId="6423040E" w14:textId="77777777" w:rsidR="00562AF0" w:rsidRDefault="00562AF0" w:rsidP="00562AF0">
      <w:pPr>
        <w:pStyle w:val="paragraph"/>
        <w:spacing w:before="0" w:beforeAutospacing="0" w:after="0" w:afterAutospacing="0" w:line="360" w:lineRule="auto"/>
      </w:pPr>
    </w:p>
    <w:p w14:paraId="28C2DDB2" w14:textId="77777777" w:rsidR="00EC1675" w:rsidRDefault="00EC1675" w:rsidP="00441BA0">
      <w:pPr>
        <w:pStyle w:val="paragraph"/>
        <w:spacing w:before="0" w:beforeAutospacing="0" w:after="0" w:afterAutospacing="0"/>
        <w:jc w:val="both"/>
        <w:textAlignment w:val="baseline"/>
        <w:outlineLvl w:val="2"/>
        <w:rPr>
          <w:rStyle w:val="normaltextrun"/>
        </w:rPr>
      </w:pPr>
      <w:bookmarkStart w:id="384" w:name="_Toc216457071"/>
      <w:r w:rsidRPr="00EC1675">
        <w:rPr>
          <w:rStyle w:val="normaltextrun"/>
          <w:b/>
          <w:bCs/>
          <w:i/>
          <w:iCs/>
        </w:rPr>
        <w:t>REFIS</w:t>
      </w:r>
      <w:bookmarkEnd w:id="383"/>
      <w:r w:rsidRPr="00EC1675">
        <w:rPr>
          <w:rStyle w:val="normaltextrun"/>
          <w:b/>
          <w:bCs/>
          <w:i/>
          <w:iCs/>
        </w:rPr>
        <w:t xml:space="preserve"> no âmbito estadual e suspensão da pretensão punitiva estatal </w:t>
      </w:r>
      <w:r w:rsidRPr="00EC1675">
        <w:rPr>
          <w:rStyle w:val="normaltextrun"/>
        </w:rPr>
        <w:t xml:space="preserve">- </w:t>
      </w:r>
      <w:hyperlink r:id="rId828" w:tgtFrame="_blank" w:history="1">
        <w:r w:rsidRPr="00EC1675">
          <w:rPr>
            <w:rStyle w:val="normaltextrun"/>
          </w:rPr>
          <w:t>ADI 2.957/SC</w:t>
        </w:r>
        <w:bookmarkEnd w:id="384"/>
      </w:hyperlink>
      <w:r w:rsidRPr="00EC1675">
        <w:rPr>
          <w:rStyle w:val="normaltextrun"/>
        </w:rPr>
        <w:t xml:space="preserve"> </w:t>
      </w:r>
    </w:p>
    <w:p w14:paraId="38332974" w14:textId="5D3A8310" w:rsidR="00EC1675" w:rsidRPr="00EC1675" w:rsidRDefault="00EC1675" w:rsidP="00441BA0">
      <w:pPr>
        <w:pStyle w:val="paragraph"/>
        <w:spacing w:before="0" w:beforeAutospacing="0" w:after="0" w:afterAutospacing="0"/>
        <w:jc w:val="both"/>
        <w:textAlignment w:val="baseline"/>
      </w:pPr>
      <w:r w:rsidRPr="00EC1675">
        <w:rPr>
          <w:rStyle w:val="wacimagecontainer"/>
          <w:noProof/>
        </w:rPr>
        <w:drawing>
          <wp:inline distT="0" distB="0" distL="0" distR="0" wp14:anchorId="79E3648E" wp14:editId="56BFCA2F">
            <wp:extent cx="1200150" cy="190500"/>
            <wp:effectExtent l="0" t="0" r="0" b="0"/>
            <wp:docPr id="6465169" name="Imagem 2">
              <a:hlinkClick xmlns:a="http://schemas.openxmlformats.org/drawingml/2006/main" r:id="rId8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169" name="Imagem 2">
                      <a:hlinkClick r:id="rId829"/>
                    </pic:cNvPr>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r w:rsidRPr="00EC1675">
        <w:rPr>
          <w:rStyle w:val="eop"/>
          <w:color w:val="000000"/>
        </w:rPr>
        <w:t> </w:t>
      </w:r>
    </w:p>
    <w:p w14:paraId="1DCA20E8" w14:textId="77777777" w:rsidR="00EC1675" w:rsidRPr="00EC1675" w:rsidRDefault="00EC1675" w:rsidP="00441BA0">
      <w:pPr>
        <w:pStyle w:val="paragraph"/>
        <w:spacing w:before="0" w:beforeAutospacing="0" w:after="0" w:afterAutospacing="0"/>
        <w:jc w:val="both"/>
        <w:textAlignment w:val="baseline"/>
      </w:pPr>
      <w:r w:rsidRPr="00EC1675">
        <w:rPr>
          <w:rStyle w:val="eop"/>
        </w:rPr>
        <w:t> </w:t>
      </w:r>
    </w:p>
    <w:p w14:paraId="6E5D2EFB" w14:textId="77777777" w:rsidR="00EC1675" w:rsidRPr="00EC1675" w:rsidRDefault="00EC1675" w:rsidP="00441BA0">
      <w:pPr>
        <w:pStyle w:val="paragraph"/>
        <w:spacing w:before="0" w:beforeAutospacing="0" w:after="0" w:afterAutospacing="0"/>
        <w:jc w:val="both"/>
        <w:textAlignment w:val="baseline"/>
      </w:pPr>
      <w:r w:rsidRPr="00EC1675">
        <w:rPr>
          <w:rStyle w:val="normaltextrun"/>
          <w:b/>
          <w:bCs/>
        </w:rPr>
        <w:t>ODS</w:t>
      </w:r>
      <w:r w:rsidRPr="00EC1675">
        <w:rPr>
          <w:rStyle w:val="normaltextrun"/>
        </w:rPr>
        <w:t xml:space="preserve">: </w:t>
      </w:r>
      <w:hyperlink r:id="rId830" w:tgtFrame="_blank" w:history="1">
        <w:r w:rsidRPr="00EC1675">
          <w:rPr>
            <w:rStyle w:val="normaltextrun"/>
            <w:color w:val="0000FF"/>
            <w:u w:val="single"/>
          </w:rPr>
          <w:t>16</w:t>
        </w:r>
      </w:hyperlink>
      <w:r w:rsidRPr="00EC1675">
        <w:rPr>
          <w:rStyle w:val="eop"/>
        </w:rPr>
        <w:t> </w:t>
      </w:r>
    </w:p>
    <w:p w14:paraId="07E05710" w14:textId="77777777" w:rsidR="00EC1675" w:rsidRPr="00EC1675" w:rsidRDefault="00EC1675" w:rsidP="00441BA0">
      <w:pPr>
        <w:pStyle w:val="paragraph"/>
        <w:spacing w:before="0" w:beforeAutospacing="0" w:after="0" w:afterAutospacing="0"/>
        <w:jc w:val="both"/>
        <w:textAlignment w:val="baseline"/>
      </w:pPr>
      <w:r w:rsidRPr="00EC1675">
        <w:rPr>
          <w:rStyle w:val="eop"/>
        </w:rPr>
        <w:t> </w:t>
      </w:r>
    </w:p>
    <w:p w14:paraId="4478A84D" w14:textId="77777777" w:rsidR="00EC1675" w:rsidRPr="00441BA0" w:rsidRDefault="00EC1675" w:rsidP="00441BA0">
      <w:pPr>
        <w:pStyle w:val="paragraph"/>
        <w:spacing w:before="0" w:beforeAutospacing="0" w:after="0" w:afterAutospacing="0" w:line="360" w:lineRule="auto"/>
        <w:jc w:val="both"/>
        <w:textAlignment w:val="baseline"/>
      </w:pPr>
      <w:r w:rsidRPr="00441BA0">
        <w:rPr>
          <w:rStyle w:val="normaltextrun"/>
        </w:rPr>
        <w:t>Resumo:</w:t>
      </w:r>
      <w:r w:rsidRPr="00441BA0">
        <w:rPr>
          <w:rStyle w:val="eop"/>
        </w:rPr>
        <w:t> </w:t>
      </w:r>
    </w:p>
    <w:p w14:paraId="63DD613F" w14:textId="77777777" w:rsidR="00EC1675" w:rsidRPr="00441BA0" w:rsidRDefault="00EC1675" w:rsidP="00441BA0">
      <w:pPr>
        <w:pStyle w:val="paragraph"/>
        <w:spacing w:before="0" w:beforeAutospacing="0" w:after="0" w:afterAutospacing="0" w:line="360" w:lineRule="auto"/>
        <w:ind w:firstLine="705"/>
        <w:jc w:val="both"/>
        <w:textAlignment w:val="baseline"/>
      </w:pPr>
      <w:r w:rsidRPr="00441BA0">
        <w:rPr>
          <w:rStyle w:val="normaltextrun"/>
          <w:b/>
          <w:bCs/>
        </w:rPr>
        <w:t>É inconstitucional — por violar a competência privativa da União para legislar sobre direito penal (CF/1988, art. 22, I) — norma estadual que cria causas de suspensão da pretensão punitiva do Estado e de extinção de punibilidade para crimes tributários e previdenciários.</w:t>
      </w:r>
      <w:r w:rsidRPr="00441BA0">
        <w:rPr>
          <w:rStyle w:val="eop"/>
        </w:rPr>
        <w:t> </w:t>
      </w:r>
    </w:p>
    <w:p w14:paraId="3EE88E78" w14:textId="3A62A2D7" w:rsidR="00EC1675" w:rsidRPr="00441BA0" w:rsidRDefault="00EC1675" w:rsidP="00441BA0">
      <w:pPr>
        <w:pStyle w:val="paragraph"/>
        <w:spacing w:before="0" w:beforeAutospacing="0" w:after="0" w:afterAutospacing="0" w:line="360" w:lineRule="auto"/>
        <w:ind w:firstLine="705"/>
        <w:jc w:val="both"/>
        <w:textAlignment w:val="baseline"/>
      </w:pPr>
      <w:r w:rsidRPr="00441BA0">
        <w:rPr>
          <w:rStyle w:val="normaltextrun"/>
        </w:rPr>
        <w:t xml:space="preserve">Na espécie, a lei estadual objeto de análise, com o propósito de estimular o adimplemento de créditos tributários estaduais, instituiu a modalidade de parcelamento denominada Programa de Recuperação Fiscal (REFIS/SC). Nesse contexto, adotou medidas de natureza </w:t>
      </w:r>
      <w:proofErr w:type="spellStart"/>
      <w:r w:rsidRPr="00441BA0">
        <w:rPr>
          <w:rStyle w:val="normaltextrun"/>
        </w:rPr>
        <w:t>despenalizadora</w:t>
      </w:r>
      <w:proofErr w:type="spellEnd"/>
      <w:r w:rsidRPr="00441BA0">
        <w:rPr>
          <w:rStyle w:val="normaltextrun"/>
        </w:rPr>
        <w:t xml:space="preserve"> aos delitos previstos nos </w:t>
      </w:r>
      <w:proofErr w:type="spellStart"/>
      <w:r w:rsidRPr="00441BA0">
        <w:rPr>
          <w:rStyle w:val="normaltextrun"/>
        </w:rPr>
        <w:t>arts</w:t>
      </w:r>
      <w:proofErr w:type="spellEnd"/>
      <w:r w:rsidRPr="00441BA0">
        <w:rPr>
          <w:rStyle w:val="normaltextrun"/>
        </w:rPr>
        <w:t>. 1º e 2º da Lei nº 8.137/1990</w:t>
      </w:r>
      <w:r w:rsidRPr="00441BA0">
        <w:rPr>
          <w:rStyle w:val="Refdenotaderodap"/>
        </w:rPr>
        <w:footnoteReference w:id="329"/>
      </w:r>
      <w:r w:rsidRPr="00441BA0">
        <w:rPr>
          <w:rStyle w:val="normaltextrun"/>
        </w:rPr>
        <w:t xml:space="preserve"> e no art. </w:t>
      </w:r>
      <w:r w:rsidRPr="00441BA0">
        <w:rPr>
          <w:rStyle w:val="normaltextrun"/>
        </w:rPr>
        <w:lastRenderedPageBreak/>
        <w:t>95 da Lei nº 8.212/1991</w:t>
      </w:r>
      <w:r w:rsidRPr="00441BA0">
        <w:rPr>
          <w:rStyle w:val="Refdenotaderodap"/>
        </w:rPr>
        <w:footnoteReference w:id="330"/>
      </w:r>
      <w:r w:rsidRPr="00441BA0">
        <w:rPr>
          <w:rStyle w:val="normaltextrun"/>
        </w:rPr>
        <w:t>, consistentes (i) na suspensão da pretensão punitiva estatal em consequência do parcelamento de débitos tributários e (</w:t>
      </w:r>
      <w:proofErr w:type="spellStart"/>
      <w:r w:rsidRPr="00441BA0">
        <w:rPr>
          <w:rStyle w:val="normaltextrun"/>
        </w:rPr>
        <w:t>ii</w:t>
      </w:r>
      <w:proofErr w:type="spellEnd"/>
      <w:r w:rsidRPr="00441BA0">
        <w:rPr>
          <w:rStyle w:val="normaltextrun"/>
        </w:rPr>
        <w:t>) na extinção da punibilidade do agente, caso realizado o pagamento integral dos débitos, inclusive após o recebimento da denúncia.</w:t>
      </w:r>
      <w:r w:rsidRPr="00441BA0">
        <w:rPr>
          <w:rStyle w:val="eop"/>
        </w:rPr>
        <w:t> </w:t>
      </w:r>
    </w:p>
    <w:p w14:paraId="7AAE7099" w14:textId="32E25671" w:rsidR="00EC1675" w:rsidRPr="00441BA0" w:rsidRDefault="00EC1675" w:rsidP="00441BA0">
      <w:pPr>
        <w:pStyle w:val="paragraph"/>
        <w:spacing w:before="0" w:beforeAutospacing="0" w:after="0" w:afterAutospacing="0" w:line="360" w:lineRule="auto"/>
        <w:ind w:firstLine="705"/>
        <w:jc w:val="both"/>
        <w:textAlignment w:val="baseline"/>
      </w:pPr>
      <w:r w:rsidRPr="00441BA0">
        <w:rPr>
          <w:rStyle w:val="normaltextrun"/>
        </w:rPr>
        <w:t>Dessa forma, as normas estaduais impugnadas revelam-se formalmente incompatíveis com o sistema constitucional de repartição de competências entre os entes federados</w:t>
      </w:r>
      <w:r w:rsidRPr="00441BA0">
        <w:rPr>
          <w:rStyle w:val="Refdenotaderodap"/>
        </w:rPr>
        <w:footnoteReference w:id="331"/>
      </w:r>
      <w:r w:rsidRPr="00441BA0">
        <w:rPr>
          <w:rStyle w:val="normaltextrun"/>
        </w:rPr>
        <w:t>.</w:t>
      </w:r>
    </w:p>
    <w:p w14:paraId="1122AA13" w14:textId="301B08EA" w:rsidR="00EC1675" w:rsidRPr="00441BA0" w:rsidRDefault="00EC1675" w:rsidP="00441BA0">
      <w:pPr>
        <w:pStyle w:val="paragraph"/>
        <w:spacing w:before="0" w:beforeAutospacing="0" w:after="0" w:afterAutospacing="0" w:line="360" w:lineRule="auto"/>
        <w:ind w:firstLine="705"/>
        <w:jc w:val="both"/>
        <w:textAlignment w:val="baseline"/>
      </w:pPr>
      <w:r w:rsidRPr="00441BA0">
        <w:rPr>
          <w:rStyle w:val="normaltextrun"/>
        </w:rPr>
        <w:t xml:space="preserve">Com base nesse entendimento, o Plenário, por unanimidade, julgou procedente a ação para declarar a inconstitucionalidade do </w:t>
      </w:r>
      <w:hyperlink r:id="rId831" w:anchor=":~:text=ingresso%20de%20numer%C3%A1rios.-,Art.%2012.%20Fica%20suspensa%20a%20pretens%C3%A3o%20punitiva%20do%20Estado%2C%20referente%20aos,que%20tal%20op%C3%A7%C3%A3o%20se%20d%C3%AA%20ap%C3%B3s%20o%20recebimento%20da%20den%C3%BAncia%20criminal.,-ADI%20TJSC%209023928" w:tgtFrame="_blank" w:history="1">
        <w:r w:rsidRPr="00441BA0">
          <w:rPr>
            <w:rStyle w:val="normaltextrun"/>
            <w:color w:val="0000FF"/>
            <w:u w:val="single"/>
          </w:rPr>
          <w:t xml:space="preserve">art. 12, </w:t>
        </w:r>
        <w:r w:rsidRPr="00441BA0">
          <w:rPr>
            <w:rStyle w:val="normaltextrun"/>
            <w:i/>
            <w:iCs/>
            <w:color w:val="0000FF"/>
            <w:u w:val="single"/>
          </w:rPr>
          <w:t>caput</w:t>
        </w:r>
        <w:r w:rsidRPr="00441BA0">
          <w:rPr>
            <w:rStyle w:val="normaltextrun"/>
            <w:color w:val="0000FF"/>
            <w:u w:val="single"/>
          </w:rPr>
          <w:t xml:space="preserve"> e parágrafo único, da Lei nº 11.481/2000 do Estado de Santa Catarina</w:t>
        </w:r>
      </w:hyperlink>
      <w:r w:rsidRPr="00441BA0">
        <w:rPr>
          <w:rStyle w:val="Refdenotaderodap"/>
        </w:rPr>
        <w:footnoteReference w:id="332"/>
      </w:r>
      <w:r w:rsidRPr="00441BA0">
        <w:rPr>
          <w:rStyle w:val="normaltextrun"/>
        </w:rPr>
        <w:t>.</w:t>
      </w:r>
    </w:p>
    <w:p w14:paraId="1E205A95" w14:textId="77777777" w:rsidR="00EC1675" w:rsidRPr="00441BA0" w:rsidRDefault="00EC1675" w:rsidP="00441BA0">
      <w:pPr>
        <w:autoSpaceDE w:val="0"/>
        <w:autoSpaceDN w:val="0"/>
        <w:adjustRightInd w:val="0"/>
        <w:spacing w:after="0" w:line="360" w:lineRule="auto"/>
        <w:ind w:firstLine="0"/>
        <w:rPr>
          <w:rFonts w:eastAsia="Times New Roman"/>
          <w:bCs w:val="0"/>
          <w:color w:val="000000"/>
          <w:sz w:val="24"/>
          <w:szCs w:val="24"/>
          <w:lang w:eastAsia="pt-BR"/>
        </w:rPr>
      </w:pPr>
    </w:p>
    <w:p w14:paraId="7B4001A9" w14:textId="29697FB1" w:rsidR="00EC1675" w:rsidRPr="00EC1675" w:rsidRDefault="00EC1675" w:rsidP="00441BA0">
      <w:pPr>
        <w:autoSpaceDE w:val="0"/>
        <w:autoSpaceDN w:val="0"/>
        <w:adjustRightInd w:val="0"/>
        <w:spacing w:after="0" w:line="360" w:lineRule="auto"/>
        <w:ind w:firstLine="0"/>
        <w:rPr>
          <w:rFonts w:eastAsia="Times New Roman"/>
          <w:bCs w:val="0"/>
          <w:color w:val="000000"/>
          <w:sz w:val="24"/>
          <w:szCs w:val="24"/>
          <w:lang w:eastAsia="pt-BR"/>
        </w:rPr>
      </w:pPr>
      <w:hyperlink r:id="rId832" w:tgtFrame="_blank" w:history="1">
        <w:r w:rsidRPr="00441BA0">
          <w:rPr>
            <w:rStyle w:val="normaltextrun"/>
            <w:color w:val="0000FF"/>
            <w:sz w:val="24"/>
            <w:szCs w:val="24"/>
            <w:u w:val="single"/>
            <w:shd w:val="clear" w:color="auto" w:fill="FFFFFF"/>
          </w:rPr>
          <w:t>ADI 2.957/SC, relator Ministro Nunes Marques, julgamento virtual finalizado em 26.09.2025 (sexta-feira), às 23:59</w:t>
        </w:r>
      </w:hyperlink>
      <w:r w:rsidRPr="00EC1675">
        <w:rPr>
          <w:rStyle w:val="eop"/>
          <w:color w:val="000000"/>
          <w:sz w:val="24"/>
          <w:szCs w:val="24"/>
          <w:shd w:val="clear" w:color="auto" w:fill="FFFFFF"/>
        </w:rPr>
        <w:t> </w:t>
      </w:r>
    </w:p>
    <w:p w14:paraId="1F69B4B4" w14:textId="77777777" w:rsidR="00EC1675" w:rsidRDefault="00EC1675" w:rsidP="00EC1675">
      <w:pPr>
        <w:autoSpaceDE w:val="0"/>
        <w:autoSpaceDN w:val="0"/>
        <w:adjustRightInd w:val="0"/>
        <w:spacing w:after="0" w:line="240" w:lineRule="auto"/>
        <w:ind w:left="360" w:firstLine="0"/>
        <w:jc w:val="right"/>
        <w:rPr>
          <w:rFonts w:eastAsia="Times New Roman"/>
          <w:bCs w:val="0"/>
          <w:color w:val="0000FF"/>
          <w:sz w:val="16"/>
          <w:szCs w:val="16"/>
          <w:u w:val="single"/>
          <w:lang w:eastAsia="pt-BR"/>
        </w:rPr>
      </w:pPr>
      <w:hyperlink w:anchor="SUMÁRIO" w:history="1">
        <w:r w:rsidRPr="00D12B2C">
          <w:rPr>
            <w:rFonts w:eastAsia="Times New Roman"/>
            <w:bCs w:val="0"/>
            <w:color w:val="0000FF"/>
            <w:sz w:val="16"/>
            <w:szCs w:val="16"/>
            <w:u w:val="single"/>
            <w:lang w:eastAsia="pt-BR"/>
          </w:rPr>
          <w:t>Sumário</w:t>
        </w:r>
      </w:hyperlink>
    </w:p>
    <w:p w14:paraId="7DBBA8EC" w14:textId="77777777" w:rsidR="00EC1675" w:rsidRPr="00E41529" w:rsidRDefault="00EC1675" w:rsidP="009D7AE3">
      <w:pPr>
        <w:autoSpaceDE w:val="0"/>
        <w:autoSpaceDN w:val="0"/>
        <w:adjustRightInd w:val="0"/>
        <w:spacing w:after="0" w:line="240" w:lineRule="auto"/>
        <w:ind w:left="360" w:firstLine="0"/>
        <w:rPr>
          <w:rFonts w:eastAsia="Times New Roman"/>
          <w:bCs w:val="0"/>
          <w:color w:val="000000"/>
          <w:sz w:val="22"/>
          <w:szCs w:val="22"/>
          <w:lang w:eastAsia="pt-BR"/>
        </w:rPr>
      </w:pPr>
    </w:p>
    <w:p w14:paraId="697C481B" w14:textId="6242820D" w:rsidR="00696C72" w:rsidRPr="00467B8A" w:rsidRDefault="00696C72" w:rsidP="00F709B8">
      <w:pPr>
        <w:pStyle w:val="Ttulo3"/>
      </w:pPr>
      <w:bookmarkStart w:id="385" w:name="_Regulamentação_da_profissão"/>
      <w:bookmarkStart w:id="386" w:name="_Regime_de_Recuperação"/>
      <w:bookmarkStart w:id="387" w:name="_Toc216457072"/>
      <w:bookmarkEnd w:id="380"/>
      <w:bookmarkEnd w:id="385"/>
      <w:bookmarkEnd w:id="386"/>
      <w:r w:rsidRPr="00FB4E70">
        <w:rPr>
          <w:rStyle w:val="normaltextrun"/>
        </w:rPr>
        <w:t>Regime de Recuperação Fiscal dos Estados e do Distrito Federal: composição do Conselho de Supervisão -</w:t>
      </w:r>
      <w:r w:rsidRPr="00467B8A">
        <w:rPr>
          <w:rStyle w:val="normaltextrun"/>
        </w:rPr>
        <w:t xml:space="preserve"> </w:t>
      </w:r>
      <w:hyperlink r:id="rId833" w:tgtFrame="_blank" w:history="1">
        <w:r w:rsidRPr="00467B8A">
          <w:rPr>
            <w:rStyle w:val="normaltextrun"/>
          </w:rPr>
          <w:t>ADI 6.844/DF</w:t>
        </w:r>
        <w:bookmarkEnd w:id="387"/>
      </w:hyperlink>
    </w:p>
    <w:p w14:paraId="08081E18" w14:textId="1250077C" w:rsidR="00696C72" w:rsidRPr="00467B8A" w:rsidRDefault="00696C72" w:rsidP="00467B8A">
      <w:pPr>
        <w:spacing w:after="0" w:line="240" w:lineRule="auto"/>
        <w:ind w:firstLine="0"/>
        <w:rPr>
          <w:sz w:val="24"/>
          <w:szCs w:val="24"/>
        </w:rPr>
      </w:pPr>
      <w:r w:rsidRPr="00467B8A">
        <w:rPr>
          <w:noProof/>
          <w:sz w:val="24"/>
          <w:szCs w:val="24"/>
        </w:rPr>
        <w:drawing>
          <wp:inline distT="0" distB="0" distL="0" distR="0" wp14:anchorId="02562686" wp14:editId="3758DCC7">
            <wp:extent cx="1200150" cy="190500"/>
            <wp:effectExtent l="0" t="0" r="0" b="0"/>
            <wp:docPr id="942893825" name="Imagem 1">
              <a:hlinkClick xmlns:a="http://schemas.openxmlformats.org/drawingml/2006/main" r:id="rId8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93825" name="Imagem 1">
                      <a:hlinkClick r:id="rId83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p>
    <w:p w14:paraId="55323DAC" w14:textId="77777777" w:rsidR="00F6526C" w:rsidRPr="00467B8A" w:rsidRDefault="00F6526C" w:rsidP="00467B8A">
      <w:pPr>
        <w:spacing w:after="0" w:line="240" w:lineRule="auto"/>
        <w:ind w:firstLine="0"/>
        <w:rPr>
          <w:rFonts w:eastAsia="Aptos"/>
          <w:b/>
          <w:kern w:val="2"/>
          <w:sz w:val="24"/>
          <w:szCs w:val="24"/>
          <w14:ligatures w14:val="standardContextual"/>
        </w:rPr>
      </w:pPr>
    </w:p>
    <w:p w14:paraId="0374DA30" w14:textId="77777777" w:rsidR="00F6526C" w:rsidRPr="00467B8A" w:rsidRDefault="00F6526C" w:rsidP="00467B8A">
      <w:pPr>
        <w:spacing w:after="0" w:line="240" w:lineRule="auto"/>
        <w:ind w:firstLine="0"/>
        <w:rPr>
          <w:rFonts w:eastAsia="Aptos"/>
          <w:b/>
          <w:kern w:val="2"/>
          <w:sz w:val="24"/>
          <w:szCs w:val="24"/>
          <w14:ligatures w14:val="standardContextual"/>
        </w:rPr>
      </w:pPr>
      <w:r w:rsidRPr="00467B8A">
        <w:rPr>
          <w:rFonts w:eastAsia="Aptos"/>
          <w:b/>
          <w:kern w:val="2"/>
          <w:sz w:val="24"/>
          <w:szCs w:val="24"/>
          <w14:ligatures w14:val="standardContextual"/>
        </w:rPr>
        <w:t xml:space="preserve">ODS: </w:t>
      </w:r>
      <w:hyperlink r:id="rId835" w:history="1">
        <w:r w:rsidRPr="00467B8A">
          <w:rPr>
            <w:rFonts w:eastAsia="Aptos"/>
            <w:bCs w:val="0"/>
            <w:color w:val="0000FF"/>
            <w:kern w:val="2"/>
            <w:sz w:val="24"/>
            <w:szCs w:val="24"/>
            <w:u w:val="single"/>
            <w14:ligatures w14:val="standardContextual"/>
          </w:rPr>
          <w:t>16</w:t>
        </w:r>
      </w:hyperlink>
    </w:p>
    <w:p w14:paraId="34E309BA" w14:textId="77777777" w:rsidR="00F6526C" w:rsidRPr="00467B8A" w:rsidRDefault="00F6526C" w:rsidP="00467B8A">
      <w:pPr>
        <w:spacing w:after="0" w:line="240" w:lineRule="auto"/>
        <w:ind w:firstLine="0"/>
        <w:rPr>
          <w:rFonts w:eastAsia="Aptos"/>
          <w:b/>
          <w:kern w:val="2"/>
          <w:sz w:val="24"/>
          <w:szCs w:val="24"/>
          <w14:ligatures w14:val="standardContextual"/>
        </w:rPr>
      </w:pPr>
    </w:p>
    <w:p w14:paraId="04F8F772" w14:textId="77777777" w:rsidR="00F6526C" w:rsidRPr="00F6526C" w:rsidRDefault="00F6526C" w:rsidP="00F6526C">
      <w:pPr>
        <w:spacing w:after="0" w:line="360" w:lineRule="auto"/>
        <w:ind w:firstLine="0"/>
        <w:rPr>
          <w:rFonts w:eastAsia="Aptos"/>
          <w:bCs w:val="0"/>
          <w:kern w:val="2"/>
          <w:sz w:val="24"/>
          <w:szCs w:val="24"/>
          <w14:ligatures w14:val="standardContextual"/>
        </w:rPr>
      </w:pPr>
      <w:r w:rsidRPr="00F6526C">
        <w:rPr>
          <w:rFonts w:eastAsia="Aptos"/>
          <w:bCs w:val="0"/>
          <w:kern w:val="2"/>
          <w:sz w:val="24"/>
          <w:szCs w:val="24"/>
          <w14:ligatures w14:val="standardContextual"/>
        </w:rPr>
        <w:t>Resumo:</w:t>
      </w:r>
    </w:p>
    <w:p w14:paraId="5E397FD8" w14:textId="77777777" w:rsidR="00F6526C" w:rsidRPr="00F6526C" w:rsidRDefault="00F6526C" w:rsidP="00F6526C">
      <w:pPr>
        <w:spacing w:after="0" w:line="360" w:lineRule="auto"/>
        <w:ind w:firstLine="709"/>
        <w:rPr>
          <w:rFonts w:eastAsia="Aptos"/>
          <w:b/>
          <w:kern w:val="2"/>
          <w:sz w:val="24"/>
          <w:szCs w:val="24"/>
          <w14:ligatures w14:val="standardContextual"/>
        </w:rPr>
      </w:pPr>
      <w:r w:rsidRPr="00F6526C">
        <w:rPr>
          <w:rFonts w:eastAsia="Aptos"/>
          <w:b/>
          <w:kern w:val="2"/>
          <w:sz w:val="24"/>
          <w:szCs w:val="24"/>
          <w14:ligatures w14:val="standardContextual"/>
        </w:rPr>
        <w:t xml:space="preserve">É inconstitucional — por violar as prerrogativas de autonomia e autogoverno do Tribunal de Contas da União (TCU), bem como por usurpar a sua iniciativa legislativa — dispositivo de lei complementar que impõe a cessão de auditor federal de controle externo para ocupar cargo de dedicação exclusiva em órgão integrante da estrutura de outro Poder. </w:t>
      </w:r>
    </w:p>
    <w:p w14:paraId="5EEA5A7B" w14:textId="7CBB560F" w:rsidR="00F6526C" w:rsidRPr="00F6526C" w:rsidRDefault="00F6526C" w:rsidP="00F6526C">
      <w:pPr>
        <w:spacing w:after="0" w:line="360" w:lineRule="auto"/>
        <w:rPr>
          <w:rFonts w:eastAsia="Aptos"/>
          <w:bCs w:val="0"/>
          <w:kern w:val="2"/>
          <w:sz w:val="24"/>
          <w:szCs w:val="24"/>
          <w14:ligatures w14:val="standardContextual"/>
        </w:rPr>
      </w:pPr>
      <w:r w:rsidRPr="00F6526C">
        <w:rPr>
          <w:rFonts w:eastAsia="Aptos"/>
          <w:bCs w:val="0"/>
          <w:kern w:val="2"/>
          <w:sz w:val="24"/>
          <w:szCs w:val="24"/>
          <w14:ligatures w14:val="standardContextual"/>
        </w:rPr>
        <w:t>Conforme jurisprudência desta Corte</w:t>
      </w:r>
      <w:r>
        <w:rPr>
          <w:rStyle w:val="Refdenotaderodap"/>
        </w:rPr>
        <w:footnoteReference w:id="333"/>
      </w:r>
      <w:r>
        <w:rPr>
          <w:rStyle w:val="normaltextrun"/>
        </w:rPr>
        <w:t>,</w:t>
      </w:r>
      <w:r w:rsidRPr="00F6526C">
        <w:rPr>
          <w:rFonts w:eastAsia="Aptos"/>
          <w:bCs w:val="0"/>
          <w:kern w:val="2"/>
          <w:sz w:val="24"/>
          <w:szCs w:val="24"/>
          <w14:ligatures w14:val="standardContextual"/>
        </w:rPr>
        <w:t xml:space="preserve"> a interpretação sistemática das normas constitucionais confere aos Tribunais de Contas autonomia e autogoverno na definição de seus assuntos internos, o que inclui a reserva de iniciativa legislativa, com a elaboração de suas próprias normas e diretrizes.</w:t>
      </w:r>
    </w:p>
    <w:p w14:paraId="5F9E18CB" w14:textId="77777777" w:rsidR="00F6526C" w:rsidRPr="00F6526C" w:rsidRDefault="00F6526C" w:rsidP="00F6526C">
      <w:pPr>
        <w:spacing w:after="0" w:line="360" w:lineRule="auto"/>
        <w:rPr>
          <w:rFonts w:eastAsia="Aptos"/>
          <w:bCs w:val="0"/>
          <w:kern w:val="2"/>
          <w:sz w:val="24"/>
          <w:szCs w:val="24"/>
          <w14:ligatures w14:val="standardContextual"/>
        </w:rPr>
      </w:pPr>
      <w:r w:rsidRPr="00F6526C">
        <w:rPr>
          <w:rFonts w:eastAsia="Aptos"/>
          <w:bCs w:val="0"/>
          <w:kern w:val="2"/>
          <w:sz w:val="24"/>
          <w:szCs w:val="24"/>
          <w14:ligatures w14:val="standardContextual"/>
        </w:rPr>
        <w:t xml:space="preserve">Na espécie, a norma impugnada deriva de projeto de lei complementar apresentado pelo presidente da República e dispõe que o TCU deve indicar um auditor federal de controle externo para compor, na qualidade de membro, o Conselho de Supervisão do Regime de Recuperação Fiscal, órgão de caráter eminentemente técnico e integrante do Poder Executivo. </w:t>
      </w:r>
    </w:p>
    <w:p w14:paraId="4F2A041A" w14:textId="51A25B68" w:rsidR="00F6526C" w:rsidRPr="00F6526C" w:rsidRDefault="00F6526C" w:rsidP="00F6526C">
      <w:pPr>
        <w:spacing w:after="0" w:line="360" w:lineRule="auto"/>
        <w:rPr>
          <w:rFonts w:eastAsia="Aptos"/>
          <w:bCs w:val="0"/>
          <w:kern w:val="2"/>
          <w:sz w:val="24"/>
          <w:szCs w:val="24"/>
          <w14:ligatures w14:val="standardContextual"/>
        </w:rPr>
      </w:pPr>
      <w:r w:rsidRPr="00F6526C">
        <w:rPr>
          <w:rFonts w:eastAsia="Aptos"/>
          <w:bCs w:val="0"/>
          <w:kern w:val="2"/>
          <w:sz w:val="24"/>
          <w:szCs w:val="24"/>
          <w14:ligatures w14:val="standardContextual"/>
        </w:rPr>
        <w:t>Muito embora o presidente da República possa apresentar projeto de lei em matéria de direito financeiro e lhe seja reservada a iniciativa de lei que crie cargo, função ou órgão na Administração Pública federal, a regra impositiva em análise interfere indevidamente na organização e no funcionamento da Corte de Contas, em especial porque representa a requisição de servidor que, além de não integrar o mesmo Poder, não está subordinado à autoridade requisitante</w:t>
      </w:r>
      <w:r>
        <w:rPr>
          <w:rStyle w:val="Refdenotaderodap"/>
        </w:rPr>
        <w:footnoteReference w:id="334"/>
      </w:r>
      <w:r w:rsidRPr="00F6526C">
        <w:rPr>
          <w:rFonts w:eastAsia="Aptos"/>
          <w:bCs w:val="0"/>
          <w:kern w:val="2"/>
          <w:sz w:val="24"/>
          <w:szCs w:val="24"/>
          <w14:ligatures w14:val="standardContextual"/>
        </w:rPr>
        <w:t>.</w:t>
      </w:r>
    </w:p>
    <w:p w14:paraId="19EC49EA" w14:textId="1575EF80" w:rsidR="00F6526C" w:rsidRPr="00F6526C" w:rsidRDefault="00F6526C" w:rsidP="00F6526C">
      <w:pPr>
        <w:spacing w:after="0" w:line="360" w:lineRule="auto"/>
        <w:ind w:firstLine="709"/>
        <w:rPr>
          <w:rFonts w:eastAsia="Aptos"/>
          <w:bCs w:val="0"/>
          <w:kern w:val="2"/>
          <w:sz w:val="24"/>
          <w:szCs w:val="24"/>
          <w14:ligatures w14:val="standardContextual"/>
        </w:rPr>
      </w:pPr>
      <w:r w:rsidRPr="00F6526C">
        <w:rPr>
          <w:rFonts w:eastAsia="Aptos"/>
          <w:bCs w:val="0"/>
          <w:kern w:val="2"/>
          <w:sz w:val="24"/>
          <w:szCs w:val="24"/>
          <w14:ligatures w14:val="standardContextual"/>
        </w:rPr>
        <w:t xml:space="preserve">Com base nesses e em outros entendimentos, o Plenário, por unanimidade, julgou parcialmente procedente a ação para dar interpretação conforme a Constituição Federal ao </w:t>
      </w:r>
      <w:hyperlink r:id="rId836" w:anchor=":~:text=II%20%2D%201%20(um)%20membro%2C%20entre%20auditores%20federais%20de%20controle%20externo%2C%20indicado%20pelo%20Tribunal%20de%20Contas%20da%20Uni%C3%A3o%3B" w:history="1">
        <w:r w:rsidRPr="00F6526C">
          <w:rPr>
            <w:rFonts w:eastAsia="Aptos"/>
            <w:bCs w:val="0"/>
            <w:color w:val="0000FF"/>
            <w:kern w:val="2"/>
            <w:sz w:val="24"/>
            <w:szCs w:val="24"/>
            <w:u w:val="single"/>
            <w14:ligatures w14:val="standardContextual"/>
          </w:rPr>
          <w:t xml:space="preserve">art. </w:t>
        </w:r>
        <w:r w:rsidRPr="00F6526C">
          <w:rPr>
            <w:rFonts w:eastAsia="Aptos"/>
            <w:bCs w:val="0"/>
            <w:color w:val="0000FF"/>
            <w:kern w:val="2"/>
            <w:sz w:val="24"/>
            <w:szCs w:val="24"/>
            <w:u w:val="single"/>
            <w14:ligatures w14:val="standardContextual"/>
          </w:rPr>
          <w:lastRenderedPageBreak/>
          <w:t>6º, § 1º, II, da Lei Complementar nº 159/2017</w:t>
        </w:r>
      </w:hyperlink>
      <w:r>
        <w:rPr>
          <w:rStyle w:val="Refdenotaderodap"/>
          <w:rFonts w:ascii="Segoe UI" w:hAnsi="Segoe UI" w:cs="Segoe UI"/>
          <w:sz w:val="18"/>
          <w:szCs w:val="18"/>
        </w:rPr>
        <w:footnoteReference w:id="335"/>
      </w:r>
      <w:r>
        <w:rPr>
          <w:rStyle w:val="normaltextrun"/>
        </w:rPr>
        <w:t xml:space="preserve"> </w:t>
      </w:r>
      <w:r w:rsidRPr="00F6526C">
        <w:rPr>
          <w:rFonts w:eastAsia="Aptos"/>
          <w:bCs w:val="0"/>
          <w:kern w:val="2"/>
          <w:sz w:val="24"/>
          <w:szCs w:val="24"/>
          <w14:ligatures w14:val="standardContextual"/>
        </w:rPr>
        <w:t>e, consequentemente, (i) assentar a faculdade do TCU em indicar um membro e seu suplente, entre os seus auditores federais de controle externo, para compor o Conselho Supervisor do Regime de Recuperação Fiscal; e (</w:t>
      </w:r>
      <w:proofErr w:type="spellStart"/>
      <w:r w:rsidRPr="00F6526C">
        <w:rPr>
          <w:rFonts w:eastAsia="Aptos"/>
          <w:bCs w:val="0"/>
          <w:kern w:val="2"/>
          <w:sz w:val="24"/>
          <w:szCs w:val="24"/>
          <w14:ligatures w14:val="standardContextual"/>
        </w:rPr>
        <w:t>ii</w:t>
      </w:r>
      <w:proofErr w:type="spellEnd"/>
      <w:r w:rsidRPr="00F6526C">
        <w:rPr>
          <w:rFonts w:eastAsia="Aptos"/>
          <w:bCs w:val="0"/>
          <w:kern w:val="2"/>
          <w:sz w:val="24"/>
          <w:szCs w:val="24"/>
          <w14:ligatures w14:val="standardContextual"/>
        </w:rPr>
        <w:t xml:space="preserve">) determinar que idêntica interpretação se estende, por arrastamento, ao </w:t>
      </w:r>
      <w:hyperlink r:id="rId837" w:anchor=":~:text=III%20%2D%20o%20Tribunal%20de%20Contas%20da%20Uni%C3%A3o%20indicar%C3%A1%2C%20em%20at%C3%A9%2015%20(quinze)%20dias%2C%20membro%20titular%20e%20membro%20suplente%20para%20compor%20o%20Conselho%20de%20Supervis%C3%A3o%20do%20Regime%20de%20Recupera%C3%A7%C3%A3o%20Fiscal." w:history="1">
        <w:r w:rsidRPr="00F6526C">
          <w:rPr>
            <w:rFonts w:eastAsia="Aptos"/>
            <w:bCs w:val="0"/>
            <w:color w:val="0000FF"/>
            <w:kern w:val="2"/>
            <w:sz w:val="24"/>
            <w:szCs w:val="24"/>
            <w:u w:val="single"/>
            <w14:ligatures w14:val="standardContextual"/>
          </w:rPr>
          <w:t>art. 4º-A, III, da mesma lei</w:t>
        </w:r>
      </w:hyperlink>
      <w:r>
        <w:rPr>
          <w:rStyle w:val="Refdenotaderodap"/>
          <w:rFonts w:eastAsia="Aptos"/>
          <w:bCs w:val="0"/>
          <w:kern w:val="2"/>
          <w:sz w:val="24"/>
          <w:szCs w:val="24"/>
          <w14:ligatures w14:val="standardContextual"/>
        </w:rPr>
        <w:footnoteReference w:id="336"/>
      </w:r>
      <w:r w:rsidRPr="00F6526C">
        <w:rPr>
          <w:rFonts w:eastAsia="Aptos"/>
          <w:bCs w:val="0"/>
          <w:kern w:val="2"/>
          <w:sz w:val="24"/>
          <w:szCs w:val="24"/>
          <w14:ligatures w14:val="standardContextual"/>
        </w:rPr>
        <w:t>, de modo que é indicativo o prazo para o eventual atendimento da solicitação.</w:t>
      </w:r>
    </w:p>
    <w:p w14:paraId="20F9E8E5" w14:textId="77777777" w:rsidR="00F6526C" w:rsidRPr="00F6526C" w:rsidRDefault="00F6526C" w:rsidP="00F6526C">
      <w:pPr>
        <w:spacing w:after="120" w:line="240" w:lineRule="auto"/>
        <w:ind w:firstLine="709"/>
        <w:rPr>
          <w:rFonts w:ascii="Arial" w:eastAsia="Times New Roman" w:hAnsi="Arial" w:cs="Arial"/>
          <w:bCs w:val="0"/>
          <w:color w:val="000000"/>
          <w:lang w:eastAsia="pt-BR"/>
        </w:rPr>
      </w:pPr>
    </w:p>
    <w:p w14:paraId="2E685210" w14:textId="77777777" w:rsidR="00F6526C" w:rsidRPr="00F6526C" w:rsidRDefault="00F6526C" w:rsidP="00F6526C">
      <w:pPr>
        <w:spacing w:after="0" w:line="360" w:lineRule="auto"/>
        <w:ind w:firstLine="0"/>
        <w:contextualSpacing/>
        <w:rPr>
          <w:rFonts w:eastAsia="Times New Roman"/>
          <w:bCs w:val="0"/>
          <w:color w:val="000000"/>
          <w:sz w:val="22"/>
          <w:szCs w:val="22"/>
          <w:lang w:eastAsia="pt-BR"/>
        </w:rPr>
      </w:pPr>
      <w:hyperlink r:id="rId838" w:history="1">
        <w:r w:rsidRPr="00F6526C">
          <w:rPr>
            <w:rFonts w:eastAsia="Times New Roman"/>
            <w:bCs w:val="0"/>
            <w:color w:val="0000FF"/>
            <w:sz w:val="24"/>
            <w:szCs w:val="24"/>
            <w:u w:val="single"/>
          </w:rPr>
          <w:t>ADI 6.844/DF, relator Ministro Luiz Fux, julgamento virtual finalizado em 23.05.2025 (sexta-feira), às 23:59</w:t>
        </w:r>
      </w:hyperlink>
    </w:p>
    <w:p w14:paraId="588798B1" w14:textId="77777777" w:rsidR="00696C72" w:rsidRDefault="00696C72" w:rsidP="00696C72">
      <w:pPr>
        <w:autoSpaceDE w:val="0"/>
        <w:autoSpaceDN w:val="0"/>
        <w:adjustRightInd w:val="0"/>
        <w:spacing w:after="0" w:line="240" w:lineRule="auto"/>
        <w:ind w:left="360" w:firstLine="0"/>
        <w:jc w:val="right"/>
      </w:pPr>
      <w:hyperlink w:anchor="SUMÁRIO" w:history="1">
        <w:r w:rsidRPr="00D12B2C">
          <w:rPr>
            <w:rFonts w:eastAsia="Times New Roman"/>
            <w:bCs w:val="0"/>
            <w:color w:val="0000FF"/>
            <w:sz w:val="16"/>
            <w:szCs w:val="16"/>
            <w:u w:val="single"/>
            <w:lang w:eastAsia="pt-BR"/>
          </w:rPr>
          <w:t>Sumário</w:t>
        </w:r>
      </w:hyperlink>
    </w:p>
    <w:p w14:paraId="2DE5A74A" w14:textId="77777777" w:rsidR="007C7A30" w:rsidRPr="00DB13DE" w:rsidRDefault="007C7A30" w:rsidP="007C7A30">
      <w:pPr>
        <w:autoSpaceDE w:val="0"/>
        <w:autoSpaceDN w:val="0"/>
        <w:adjustRightInd w:val="0"/>
        <w:spacing w:after="0" w:line="240" w:lineRule="auto"/>
        <w:ind w:firstLine="0"/>
        <w:rPr>
          <w:rFonts w:eastAsia="Times New Roman"/>
          <w:bCs w:val="0"/>
          <w:sz w:val="24"/>
          <w:szCs w:val="24"/>
          <w:lang w:eastAsia="pt-BR"/>
        </w:rPr>
      </w:pPr>
    </w:p>
    <w:p w14:paraId="57EE36AE" w14:textId="77777777" w:rsidR="00DF1B0A" w:rsidRDefault="009D7AE3" w:rsidP="00F709B8">
      <w:pPr>
        <w:pStyle w:val="Ttulo3"/>
        <w:rPr>
          <w:rStyle w:val="normaltextrun"/>
        </w:rPr>
      </w:pPr>
      <w:bookmarkStart w:id="388" w:name="_Toc216457073"/>
      <w:r w:rsidRPr="00DC3C9D">
        <w:rPr>
          <w:rStyle w:val="Ttulo3Char"/>
          <w:b/>
          <w:i/>
        </w:rPr>
        <w:t>Regulamentação da profissão de bombeiro civil em âmbito estadual</w:t>
      </w:r>
      <w:r w:rsidRPr="00DC3C9D">
        <w:rPr>
          <w:rStyle w:val="Ttulo3Char"/>
        </w:rPr>
        <w:t xml:space="preserve"> </w:t>
      </w:r>
      <w:r w:rsidRPr="00703848">
        <w:rPr>
          <w:rStyle w:val="normaltextrun"/>
        </w:rPr>
        <w:t xml:space="preserve">- </w:t>
      </w:r>
      <w:hyperlink r:id="rId839" w:tgtFrame="_blank" w:history="1">
        <w:r w:rsidRPr="00703848">
          <w:rPr>
            <w:rStyle w:val="normaltextrun"/>
          </w:rPr>
          <w:t>ADI 5.761/RO</w:t>
        </w:r>
        <w:bookmarkEnd w:id="388"/>
      </w:hyperlink>
      <w:r w:rsidRPr="00DC3C9D">
        <w:rPr>
          <w:rStyle w:val="normaltextrun"/>
        </w:rPr>
        <w:t xml:space="preserve"> </w:t>
      </w:r>
    </w:p>
    <w:p w14:paraId="470967E3" w14:textId="67EBB0E5" w:rsidR="009D7AE3" w:rsidRPr="009D7AE3" w:rsidRDefault="009D7AE3" w:rsidP="0001371A">
      <w:pPr>
        <w:pStyle w:val="paragraph"/>
        <w:spacing w:before="0" w:beforeAutospacing="0" w:after="0" w:afterAutospacing="0"/>
        <w:jc w:val="both"/>
        <w:textAlignment w:val="baseline"/>
        <w:rPr>
          <w:sz w:val="18"/>
          <w:szCs w:val="18"/>
        </w:rPr>
      </w:pPr>
      <w:r w:rsidRPr="009D7AE3">
        <w:rPr>
          <w:rStyle w:val="wacimagecontainer"/>
          <w:noProof/>
          <w:sz w:val="18"/>
          <w:szCs w:val="18"/>
        </w:rPr>
        <w:drawing>
          <wp:inline distT="0" distB="0" distL="0" distR="0" wp14:anchorId="6BE5947C" wp14:editId="7F880E74">
            <wp:extent cx="1219200" cy="180975"/>
            <wp:effectExtent l="0" t="0" r="0" b="9525"/>
            <wp:docPr id="5" name="Imagem 2">
              <a:hlinkClick xmlns:a="http://schemas.openxmlformats.org/drawingml/2006/main" r:id="rId4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2">
                      <a:hlinkClick r:id="rId416"/>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sidRPr="009D7AE3">
        <w:rPr>
          <w:rStyle w:val="eop"/>
          <w:color w:val="000000"/>
        </w:rPr>
        <w:t> </w:t>
      </w:r>
    </w:p>
    <w:p w14:paraId="4EE3554B" w14:textId="77777777" w:rsidR="009D7AE3" w:rsidRPr="009D7AE3" w:rsidRDefault="009D7AE3" w:rsidP="0001371A">
      <w:pPr>
        <w:pStyle w:val="paragraph"/>
        <w:spacing w:before="0" w:beforeAutospacing="0" w:after="0" w:afterAutospacing="0"/>
        <w:jc w:val="both"/>
        <w:textAlignment w:val="baseline"/>
        <w:rPr>
          <w:sz w:val="18"/>
          <w:szCs w:val="18"/>
        </w:rPr>
      </w:pPr>
      <w:r w:rsidRPr="009D7AE3">
        <w:rPr>
          <w:rStyle w:val="eop"/>
        </w:rPr>
        <w:t> </w:t>
      </w:r>
    </w:p>
    <w:p w14:paraId="024BF252" w14:textId="77777777" w:rsidR="009D7AE3" w:rsidRPr="009D7AE3" w:rsidRDefault="009D7AE3" w:rsidP="0001371A">
      <w:pPr>
        <w:pStyle w:val="paragraph"/>
        <w:spacing w:before="0" w:beforeAutospacing="0" w:after="0" w:afterAutospacing="0"/>
        <w:jc w:val="both"/>
        <w:textAlignment w:val="baseline"/>
        <w:rPr>
          <w:sz w:val="18"/>
          <w:szCs w:val="18"/>
        </w:rPr>
      </w:pPr>
      <w:r w:rsidRPr="009D7AE3">
        <w:rPr>
          <w:rStyle w:val="normaltextrun"/>
          <w:b/>
          <w:bCs/>
        </w:rPr>
        <w:t>ODS</w:t>
      </w:r>
      <w:r w:rsidRPr="009D7AE3">
        <w:rPr>
          <w:rStyle w:val="normaltextrun"/>
        </w:rPr>
        <w:t xml:space="preserve">: </w:t>
      </w:r>
      <w:hyperlink r:id="rId840" w:tgtFrame="_blank" w:history="1">
        <w:r w:rsidRPr="009D7AE3">
          <w:rPr>
            <w:rStyle w:val="normaltextrun"/>
            <w:color w:val="0000FF"/>
            <w:u w:val="single"/>
          </w:rPr>
          <w:t>16</w:t>
        </w:r>
      </w:hyperlink>
      <w:r w:rsidRPr="009D7AE3">
        <w:rPr>
          <w:rStyle w:val="eop"/>
        </w:rPr>
        <w:t> </w:t>
      </w:r>
    </w:p>
    <w:p w14:paraId="369BDF9F" w14:textId="77777777" w:rsidR="009D7AE3" w:rsidRPr="009D7AE3" w:rsidRDefault="009D7AE3" w:rsidP="0001371A">
      <w:pPr>
        <w:pStyle w:val="paragraph"/>
        <w:spacing w:before="0" w:beforeAutospacing="0" w:after="0" w:afterAutospacing="0"/>
        <w:jc w:val="both"/>
        <w:textAlignment w:val="baseline"/>
        <w:rPr>
          <w:sz w:val="18"/>
          <w:szCs w:val="18"/>
        </w:rPr>
      </w:pPr>
      <w:r w:rsidRPr="009D7AE3">
        <w:rPr>
          <w:rStyle w:val="eop"/>
        </w:rPr>
        <w:t> </w:t>
      </w:r>
    </w:p>
    <w:p w14:paraId="14DEBA92" w14:textId="77777777" w:rsidR="009D7AE3" w:rsidRPr="009D7AE3" w:rsidRDefault="009D7AE3" w:rsidP="0001371A">
      <w:pPr>
        <w:pStyle w:val="paragraph"/>
        <w:spacing w:before="0" w:beforeAutospacing="0" w:after="0" w:afterAutospacing="0" w:line="360" w:lineRule="auto"/>
        <w:jc w:val="both"/>
        <w:textAlignment w:val="baseline"/>
        <w:rPr>
          <w:sz w:val="18"/>
          <w:szCs w:val="18"/>
        </w:rPr>
      </w:pPr>
      <w:r w:rsidRPr="009D7AE3">
        <w:rPr>
          <w:rStyle w:val="normaltextrun"/>
        </w:rPr>
        <w:t>Resumo:</w:t>
      </w:r>
      <w:r w:rsidRPr="009D7AE3">
        <w:rPr>
          <w:rStyle w:val="eop"/>
        </w:rPr>
        <w:t> </w:t>
      </w:r>
    </w:p>
    <w:p w14:paraId="3FA83B6C" w14:textId="477892FB" w:rsidR="009D7AE3" w:rsidRPr="009D7AE3" w:rsidRDefault="009D7AE3" w:rsidP="0001371A">
      <w:pPr>
        <w:pStyle w:val="paragraph"/>
        <w:spacing w:before="0" w:beforeAutospacing="0" w:after="0" w:afterAutospacing="0" w:line="360" w:lineRule="auto"/>
        <w:ind w:firstLine="705"/>
        <w:jc w:val="both"/>
        <w:textAlignment w:val="baseline"/>
        <w:rPr>
          <w:sz w:val="18"/>
          <w:szCs w:val="18"/>
        </w:rPr>
      </w:pPr>
      <w:r w:rsidRPr="009D7AE3">
        <w:rPr>
          <w:rStyle w:val="normaltextrun"/>
          <w:b/>
          <w:bCs/>
        </w:rPr>
        <w:t>É inconstitucional — por invadir a competência privativa da União para legislar sobre direito do trabalho e condições ao exercício das profissões (CF/1988, art. 22, I e XVI) — lei estadual que regulamenta o exercício da profissão de bombeiro civil.</w:t>
      </w:r>
    </w:p>
    <w:p w14:paraId="33FC638B" w14:textId="5762E0FA" w:rsidR="009D7AE3" w:rsidRPr="009D7AE3" w:rsidRDefault="009D7AE3" w:rsidP="0001371A">
      <w:pPr>
        <w:pStyle w:val="paragraph"/>
        <w:spacing w:before="0" w:beforeAutospacing="0" w:after="0" w:afterAutospacing="0" w:line="360" w:lineRule="auto"/>
        <w:ind w:firstLine="705"/>
        <w:jc w:val="both"/>
        <w:textAlignment w:val="baseline"/>
        <w:rPr>
          <w:sz w:val="18"/>
          <w:szCs w:val="18"/>
        </w:rPr>
      </w:pPr>
      <w:r w:rsidRPr="009D7AE3">
        <w:rPr>
          <w:rStyle w:val="normaltextrun"/>
        </w:rPr>
        <w:t>A regulamentação da referida profissão pressupõe tratamento uniforme em todo território nacional, a fim de que seja preservada a isonomia entre os profissionais, ainda que essa atividade envolva prestação de serviços perante órgãos</w:t>
      </w:r>
      <w:r w:rsidR="00E31BB7">
        <w:rPr>
          <w:rStyle w:val="normaltextrun"/>
        </w:rPr>
        <w:t xml:space="preserve"> da Administração Pública local</w:t>
      </w:r>
      <w:r>
        <w:rPr>
          <w:rStyle w:val="Refdenotaderodap"/>
        </w:rPr>
        <w:footnoteReference w:id="337"/>
      </w:r>
      <w:r w:rsidRPr="009D7AE3">
        <w:rPr>
          <w:rStyle w:val="normaltextrun"/>
        </w:rPr>
        <w:t>.</w:t>
      </w:r>
    </w:p>
    <w:p w14:paraId="7483A602" w14:textId="1BBC25A9" w:rsidR="009D7AE3" w:rsidRPr="009D7AE3" w:rsidRDefault="009D7AE3" w:rsidP="0001371A">
      <w:pPr>
        <w:pStyle w:val="paragraph"/>
        <w:spacing w:before="0" w:beforeAutospacing="0" w:after="0" w:afterAutospacing="0" w:line="360" w:lineRule="auto"/>
        <w:ind w:firstLine="705"/>
        <w:jc w:val="both"/>
        <w:textAlignment w:val="baseline"/>
        <w:rPr>
          <w:sz w:val="18"/>
          <w:szCs w:val="18"/>
        </w:rPr>
      </w:pPr>
      <w:r w:rsidRPr="009D7AE3">
        <w:rPr>
          <w:rStyle w:val="normaltextrun"/>
        </w:rPr>
        <w:t>Nesse contexto, a União editou a Lei nº 11.901/2009 justamente com o objetivo de regular a profissão de bombeiro civil, de modo que as normas estaduais que destoam dessa lei federal não se coadunam com o modelo constitucional.</w:t>
      </w:r>
    </w:p>
    <w:p w14:paraId="798484BF" w14:textId="075DB4B6" w:rsidR="009D7AE3" w:rsidRPr="009D7AE3" w:rsidRDefault="009D7AE3" w:rsidP="0001371A">
      <w:pPr>
        <w:pStyle w:val="paragraph"/>
        <w:spacing w:before="0" w:beforeAutospacing="0" w:after="0" w:afterAutospacing="0" w:line="360" w:lineRule="auto"/>
        <w:ind w:firstLine="705"/>
        <w:jc w:val="both"/>
        <w:textAlignment w:val="baseline"/>
        <w:rPr>
          <w:sz w:val="18"/>
          <w:szCs w:val="18"/>
        </w:rPr>
      </w:pPr>
      <w:r w:rsidRPr="009D7AE3">
        <w:rPr>
          <w:rStyle w:val="normaltextrun"/>
        </w:rPr>
        <w:t xml:space="preserve">Com base nesses e em outros entendimentos, o Plenário, por maioria, declarou o prejuízo parcial da ação — especificamente quanto ao art. 11 da </w:t>
      </w:r>
      <w:hyperlink r:id="rId841" w:tgtFrame="_blank" w:history="1">
        <w:r w:rsidRPr="009D7AE3">
          <w:rPr>
            <w:rStyle w:val="normaltextrun"/>
            <w:color w:val="0000FF"/>
            <w:u w:val="single"/>
          </w:rPr>
          <w:t xml:space="preserve">Lei nº 3.271/2013 do Estado </w:t>
        </w:r>
        <w:r w:rsidRPr="009D7AE3">
          <w:rPr>
            <w:rStyle w:val="normaltextrun"/>
            <w:color w:val="0000FF"/>
            <w:u w:val="single"/>
          </w:rPr>
          <w:lastRenderedPageBreak/>
          <w:t>de Rondônia</w:t>
        </w:r>
      </w:hyperlink>
      <w:r w:rsidRPr="009D7AE3">
        <w:rPr>
          <w:rStyle w:val="normaltextrun"/>
        </w:rPr>
        <w:t xml:space="preserve"> — e, na parte remanescente, a julgou parcialmente procedente, para declarar a inconstitucionalidade dos </w:t>
      </w:r>
      <w:proofErr w:type="spellStart"/>
      <w:r w:rsidRPr="009D7AE3">
        <w:rPr>
          <w:rStyle w:val="normaltextrun"/>
        </w:rPr>
        <w:t>arts</w:t>
      </w:r>
      <w:proofErr w:type="spellEnd"/>
      <w:r w:rsidRPr="009D7AE3">
        <w:rPr>
          <w:rStyle w:val="normaltextrun"/>
        </w:rPr>
        <w:t>. 4º; 5º; 7º; 8º, II; e 9º, todos do mesmo diploma legal</w:t>
      </w:r>
      <w:r>
        <w:rPr>
          <w:rStyle w:val="Refdenotaderodap"/>
        </w:rPr>
        <w:footnoteReference w:id="338"/>
      </w:r>
      <w:r w:rsidRPr="009D7AE3">
        <w:rPr>
          <w:rStyle w:val="normaltextrun"/>
        </w:rPr>
        <w:t>.</w:t>
      </w:r>
    </w:p>
    <w:p w14:paraId="5C31DED3" w14:textId="77777777" w:rsidR="00E41529" w:rsidRDefault="00E41529" w:rsidP="0001371A">
      <w:pPr>
        <w:pStyle w:val="tita"/>
        <w:spacing w:before="0" w:after="0" w:line="360" w:lineRule="auto"/>
        <w:jc w:val="both"/>
        <w:rPr>
          <w:i w:val="0"/>
          <w:iCs w:val="0"/>
        </w:rPr>
      </w:pPr>
    </w:p>
    <w:p w14:paraId="3A0C4C77" w14:textId="2C5DC2AC" w:rsidR="009D7AE3" w:rsidRPr="009D7AE3" w:rsidRDefault="009D7AE3" w:rsidP="0001371A">
      <w:pPr>
        <w:pStyle w:val="tita"/>
        <w:spacing w:before="0" w:after="0" w:line="360" w:lineRule="auto"/>
        <w:jc w:val="both"/>
        <w:rPr>
          <w:b w:val="0"/>
          <w:bCs w:val="0"/>
          <w:i w:val="0"/>
          <w:iCs w:val="0"/>
        </w:rPr>
      </w:pPr>
      <w:hyperlink r:id="rId842" w:tgtFrame="_blank" w:history="1">
        <w:r w:rsidRPr="009D7AE3">
          <w:rPr>
            <w:rStyle w:val="Hyperlink"/>
            <w:b w:val="0"/>
            <w:bCs w:val="0"/>
            <w:i w:val="0"/>
            <w:iCs w:val="0"/>
          </w:rPr>
          <w:t>ADI 5.761/RO, relator Ministro Nunes Marques, julgamento virtual finalizado em 14.02.2025 (sexta-feira), às 23:59</w:t>
        </w:r>
      </w:hyperlink>
      <w:r w:rsidRPr="009D7AE3">
        <w:rPr>
          <w:b w:val="0"/>
          <w:bCs w:val="0"/>
          <w:i w:val="0"/>
          <w:iCs w:val="0"/>
        </w:rPr>
        <w:t> </w:t>
      </w:r>
    </w:p>
    <w:p w14:paraId="4A05C7EC" w14:textId="77777777" w:rsidR="009D7AE3" w:rsidRPr="00E41529" w:rsidRDefault="009D7AE3" w:rsidP="009D7AE3">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18F354B8" w14:textId="77777777" w:rsidR="009D7AE3" w:rsidRDefault="009D7AE3" w:rsidP="00E41529">
      <w:pPr>
        <w:pStyle w:val="tita"/>
        <w:spacing w:before="0" w:after="0" w:line="360" w:lineRule="auto"/>
        <w:jc w:val="left"/>
        <w:rPr>
          <w:i w:val="0"/>
          <w:iCs w:val="0"/>
        </w:rPr>
      </w:pPr>
    </w:p>
    <w:p w14:paraId="02D529E8" w14:textId="77777777" w:rsidR="00B57A28" w:rsidRDefault="00B57A28" w:rsidP="00B57A28">
      <w:pPr>
        <w:pStyle w:val="paragraph"/>
        <w:spacing w:before="0" w:beforeAutospacing="0" w:after="0" w:afterAutospacing="0"/>
        <w:jc w:val="both"/>
        <w:textAlignment w:val="baseline"/>
        <w:outlineLvl w:val="2"/>
        <w:rPr>
          <w:rFonts w:ascii="Segoe UI" w:hAnsi="Segoe UI" w:cs="Segoe UI"/>
          <w:sz w:val="18"/>
          <w:szCs w:val="18"/>
        </w:rPr>
      </w:pPr>
      <w:bookmarkStart w:id="389" w:name="Regulamentação"/>
      <w:bookmarkStart w:id="390" w:name="_Toc216457074"/>
      <w:r>
        <w:rPr>
          <w:rStyle w:val="normaltextrun"/>
          <w:b/>
          <w:bCs/>
          <w:i/>
          <w:iCs/>
        </w:rPr>
        <w:t>Regulamentação</w:t>
      </w:r>
      <w:bookmarkEnd w:id="389"/>
      <w:r>
        <w:rPr>
          <w:rStyle w:val="normaltextrun"/>
          <w:b/>
          <w:bCs/>
          <w:i/>
          <w:iCs/>
        </w:rPr>
        <w:t xml:space="preserve"> das associações de socorro mútuo no âmbito estadual </w:t>
      </w:r>
      <w:r>
        <w:rPr>
          <w:rStyle w:val="normaltextrun"/>
        </w:rPr>
        <w:t xml:space="preserve">- </w:t>
      </w:r>
      <w:hyperlink r:id="rId843" w:tgtFrame="_blank" w:history="1">
        <w:r>
          <w:rPr>
            <w:rStyle w:val="normaltextrun"/>
          </w:rPr>
          <w:t>ADI 7.150/AL</w:t>
        </w:r>
        <w:bookmarkEnd w:id="390"/>
      </w:hyperlink>
      <w:r>
        <w:rPr>
          <w:rStyle w:val="eop"/>
        </w:rPr>
        <w:t> </w:t>
      </w:r>
    </w:p>
    <w:p w14:paraId="41A98DE6" w14:textId="77777777" w:rsidR="00B57A28" w:rsidRDefault="00B57A28" w:rsidP="00B57A28">
      <w:pPr>
        <w:autoSpaceDE w:val="0"/>
        <w:autoSpaceDN w:val="0"/>
        <w:adjustRightInd w:val="0"/>
        <w:ind w:firstLine="0"/>
        <w:rPr>
          <w:color w:val="000000" w:themeColor="text1"/>
          <w:sz w:val="24"/>
          <w:szCs w:val="24"/>
        </w:rPr>
      </w:pPr>
      <w:r>
        <w:rPr>
          <w:noProof/>
          <w:sz w:val="24"/>
          <w:szCs w:val="24"/>
        </w:rPr>
        <w:drawing>
          <wp:inline distT="0" distB="0" distL="0" distR="0" wp14:anchorId="20B5878C" wp14:editId="6F1DDB46">
            <wp:extent cx="1200150" cy="180975"/>
            <wp:effectExtent l="0" t="0" r="0" b="9525"/>
            <wp:docPr id="1230401166" name="Imagem 5">
              <a:hlinkClick xmlns:a="http://schemas.openxmlformats.org/drawingml/2006/main" r:id="rId8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01166" name="Imagem 5">
                      <a:hlinkClick r:id="rId844"/>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00150" cy="180975"/>
                    </a:xfrm>
                    <a:prstGeom prst="rect">
                      <a:avLst/>
                    </a:prstGeom>
                    <a:noFill/>
                    <a:ln>
                      <a:noFill/>
                    </a:ln>
                  </pic:spPr>
                </pic:pic>
              </a:graphicData>
            </a:graphic>
          </wp:inline>
        </w:drawing>
      </w:r>
    </w:p>
    <w:p w14:paraId="46B56D64" w14:textId="771026B3" w:rsidR="00B57A28" w:rsidRDefault="00B57A28" w:rsidP="00B57A28">
      <w:pPr>
        <w:pStyle w:val="paragraph"/>
        <w:spacing w:before="0" w:beforeAutospacing="0" w:after="0" w:afterAutospacing="0"/>
        <w:jc w:val="both"/>
        <w:textAlignment w:val="baseline"/>
        <w:rPr>
          <w:rFonts w:ascii="Segoe UI" w:hAnsi="Segoe UI" w:cs="Segoe UI"/>
          <w:sz w:val="18"/>
          <w:szCs w:val="18"/>
        </w:rPr>
      </w:pPr>
    </w:p>
    <w:p w14:paraId="39327371" w14:textId="77777777" w:rsidR="00B57A28" w:rsidRPr="00B57A28" w:rsidRDefault="00B57A28" w:rsidP="00B57A28">
      <w:pPr>
        <w:pStyle w:val="paragraph"/>
        <w:spacing w:before="0" w:beforeAutospacing="0" w:after="0" w:afterAutospacing="0" w:line="360" w:lineRule="auto"/>
        <w:jc w:val="both"/>
        <w:textAlignment w:val="baseline"/>
      </w:pPr>
      <w:r w:rsidRPr="00B57A28">
        <w:rPr>
          <w:rStyle w:val="normaltextrun"/>
        </w:rPr>
        <w:t>Resumo:</w:t>
      </w:r>
      <w:r w:rsidRPr="00B57A28">
        <w:rPr>
          <w:rStyle w:val="eop"/>
        </w:rPr>
        <w:t> </w:t>
      </w:r>
    </w:p>
    <w:p w14:paraId="5F8385EC" w14:textId="0E2A6A79" w:rsidR="00B57A28" w:rsidRPr="00B57A28" w:rsidRDefault="00B57A28" w:rsidP="00B57A28">
      <w:pPr>
        <w:pStyle w:val="paragraph"/>
        <w:spacing w:before="0" w:beforeAutospacing="0" w:after="0" w:afterAutospacing="0" w:line="360" w:lineRule="auto"/>
        <w:ind w:firstLine="705"/>
        <w:jc w:val="both"/>
        <w:textAlignment w:val="baseline"/>
      </w:pPr>
      <w:r w:rsidRPr="00B57A28">
        <w:rPr>
          <w:rStyle w:val="normaltextrun"/>
          <w:b/>
          <w:bCs/>
        </w:rPr>
        <w:lastRenderedPageBreak/>
        <w:t>É inconstitucional — pois viola a competência privativa da União para legislar sobre direito civil e política de seguros (CF/1988, art. 22, I e VII) — lei estadual que regulamenta a atuação de associações de socorro mútuo.</w:t>
      </w:r>
    </w:p>
    <w:p w14:paraId="53B5A0B3" w14:textId="248D92AE" w:rsidR="00B57A28" w:rsidRPr="00B57A28" w:rsidRDefault="00B57A28" w:rsidP="00B57A28">
      <w:pPr>
        <w:pStyle w:val="paragraph"/>
        <w:spacing w:before="0" w:beforeAutospacing="0" w:after="0" w:afterAutospacing="0" w:line="360" w:lineRule="auto"/>
        <w:ind w:firstLine="705"/>
        <w:jc w:val="both"/>
        <w:textAlignment w:val="baseline"/>
      </w:pPr>
      <w:r w:rsidRPr="00B57A28">
        <w:rPr>
          <w:rStyle w:val="normaltextrun"/>
        </w:rPr>
        <w:t xml:space="preserve">Na espécie, a lei impugnada, a pretexto de proteger os consumidores, dispôs expressamente sobre regulação de seguros e obrigações destinadas a associações civis de socorro mútuo, matérias que são de competência legislativa da União </w:t>
      </w:r>
      <w:r>
        <w:rPr>
          <w:rStyle w:val="Refdenotaderodap"/>
        </w:rPr>
        <w:footnoteReference w:id="339"/>
      </w:r>
      <w:r w:rsidRPr="00B57A28">
        <w:rPr>
          <w:rStyle w:val="normaltextrun"/>
        </w:rPr>
        <w:t>.</w:t>
      </w:r>
    </w:p>
    <w:p w14:paraId="79E2D76E" w14:textId="77777777" w:rsidR="00B57A28" w:rsidRPr="00B57A28" w:rsidRDefault="00B57A28" w:rsidP="00B57A28">
      <w:pPr>
        <w:pStyle w:val="paragraph"/>
        <w:spacing w:before="0" w:beforeAutospacing="0" w:after="0" w:afterAutospacing="0" w:line="360" w:lineRule="auto"/>
        <w:ind w:firstLine="705"/>
        <w:jc w:val="both"/>
        <w:textAlignment w:val="baseline"/>
      </w:pPr>
      <w:r w:rsidRPr="00B57A28">
        <w:rPr>
          <w:rStyle w:val="normaltextrun"/>
        </w:rPr>
        <w:t xml:space="preserve">Com base nesse e em outros entendimentos, o Plenário, por unanimidade julgou procedente a ação para declarar a inconstitucionalidade formal da </w:t>
      </w:r>
      <w:hyperlink r:id="rId845" w:tgtFrame="_blank" w:history="1">
        <w:r w:rsidRPr="00B57A28">
          <w:rPr>
            <w:rStyle w:val="normaltextrun"/>
            <w:color w:val="0000FF"/>
            <w:u w:val="single"/>
          </w:rPr>
          <w:t>Lei nº 8.581/2022 do Estado de Alagoas</w:t>
        </w:r>
      </w:hyperlink>
      <w:r w:rsidRPr="00B57A28">
        <w:rPr>
          <w:rStyle w:val="normaltextrun"/>
        </w:rPr>
        <w:t>.</w:t>
      </w:r>
      <w:r w:rsidRPr="00B57A28">
        <w:rPr>
          <w:rStyle w:val="eop"/>
        </w:rPr>
        <w:t> </w:t>
      </w:r>
    </w:p>
    <w:p w14:paraId="3918A28A" w14:textId="77777777" w:rsidR="00B57A28" w:rsidRPr="00B57A28" w:rsidRDefault="00B57A28" w:rsidP="00B57A28">
      <w:pPr>
        <w:pStyle w:val="tita"/>
        <w:spacing w:before="0" w:after="0" w:line="360" w:lineRule="auto"/>
        <w:jc w:val="left"/>
        <w:rPr>
          <w:i w:val="0"/>
          <w:iCs w:val="0"/>
        </w:rPr>
      </w:pPr>
    </w:p>
    <w:p w14:paraId="51E4DD29" w14:textId="1AFF7B3E" w:rsidR="00B57A28" w:rsidRPr="00B57A28" w:rsidRDefault="00B57A28" w:rsidP="00B57A28">
      <w:pPr>
        <w:pStyle w:val="tita"/>
        <w:spacing w:before="0" w:after="0" w:line="360" w:lineRule="auto"/>
        <w:jc w:val="both"/>
        <w:rPr>
          <w:b w:val="0"/>
          <w:bCs w:val="0"/>
          <w:i w:val="0"/>
          <w:iCs w:val="0"/>
        </w:rPr>
      </w:pPr>
      <w:hyperlink r:id="rId846" w:tgtFrame="_blank" w:history="1">
        <w:r w:rsidRPr="00B57A28">
          <w:rPr>
            <w:rStyle w:val="Hyperlink"/>
            <w:b w:val="0"/>
            <w:bCs w:val="0"/>
            <w:i w:val="0"/>
            <w:iCs w:val="0"/>
          </w:rPr>
          <w:t>ADI 7.150/AL, relator Ministro André Mendonça, julgamento virtual finalizado em 04.04.2025 (sexta-feira), às 23:59</w:t>
        </w:r>
      </w:hyperlink>
      <w:r w:rsidRPr="00B57A28">
        <w:rPr>
          <w:b w:val="0"/>
          <w:bCs w:val="0"/>
          <w:i w:val="0"/>
          <w:iCs w:val="0"/>
        </w:rPr>
        <w:t> </w:t>
      </w:r>
    </w:p>
    <w:p w14:paraId="479B7720" w14:textId="77777777" w:rsidR="00B57A28" w:rsidRPr="00E41529" w:rsidRDefault="00B57A28" w:rsidP="00B57A28">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52A05C06" w14:textId="77777777" w:rsidR="00B57A28" w:rsidRDefault="00B57A28" w:rsidP="00E41529">
      <w:pPr>
        <w:pStyle w:val="tita"/>
        <w:spacing w:before="0" w:after="0" w:line="360" w:lineRule="auto"/>
        <w:jc w:val="left"/>
        <w:rPr>
          <w:i w:val="0"/>
          <w:iCs w:val="0"/>
        </w:rPr>
      </w:pPr>
    </w:p>
    <w:p w14:paraId="7C4D98F7" w14:textId="77777777" w:rsidR="001A2303" w:rsidRPr="009D7481" w:rsidRDefault="001A2303" w:rsidP="00F709B8">
      <w:pPr>
        <w:pStyle w:val="Ttulo3"/>
      </w:pPr>
      <w:bookmarkStart w:id="391" w:name="_Sinistros_de_veículos"/>
      <w:bookmarkStart w:id="392" w:name="_Toc216457075"/>
      <w:bookmarkEnd w:id="391"/>
      <w:r w:rsidRPr="009D7481">
        <w:t xml:space="preserve">Sinistros de veículos registrados com perda total e dever de comunicação ao Detran - </w:t>
      </w:r>
      <w:hyperlink r:id="rId847" w:history="1">
        <w:r w:rsidRPr="009D7481">
          <w:t>ADI 4.293/RO</w:t>
        </w:r>
        <w:bookmarkEnd w:id="392"/>
      </w:hyperlink>
    </w:p>
    <w:p w14:paraId="1FC85773" w14:textId="2F855917" w:rsidR="001A2303" w:rsidRPr="00911250" w:rsidRDefault="001A2303" w:rsidP="001A2303">
      <w:pPr>
        <w:spacing w:after="0" w:line="240" w:lineRule="auto"/>
        <w:ind w:firstLine="0"/>
        <w:rPr>
          <w:sz w:val="24"/>
          <w:szCs w:val="24"/>
        </w:rPr>
      </w:pPr>
      <w:r w:rsidRPr="00911250">
        <w:rPr>
          <w:rFonts w:eastAsia="Aptos"/>
          <w:noProof/>
          <w:kern w:val="2"/>
          <w:sz w:val="24"/>
          <w:szCs w:val="24"/>
          <w:lang w:eastAsia="pt-BR"/>
          <w14:ligatures w14:val="standardContextual"/>
        </w:rPr>
        <w:drawing>
          <wp:inline distT="0" distB="0" distL="0" distR="0" wp14:anchorId="38E63BEF" wp14:editId="739624E6">
            <wp:extent cx="1195070" cy="182880"/>
            <wp:effectExtent l="0" t="0" r="5080" b="7620"/>
            <wp:docPr id="11" name="Imagem 1">
              <a:hlinkClick xmlns:a="http://schemas.openxmlformats.org/drawingml/2006/main" r:id="rId8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
                      <a:hlinkClick r:id="rId848"/>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a:ln>
                      <a:noFill/>
                    </a:ln>
                  </pic:spPr>
                </pic:pic>
              </a:graphicData>
            </a:graphic>
          </wp:inline>
        </w:drawing>
      </w:r>
    </w:p>
    <w:p w14:paraId="63CF93D8" w14:textId="77777777" w:rsidR="001A2303" w:rsidRPr="00911250" w:rsidRDefault="001A2303" w:rsidP="001A2303">
      <w:pPr>
        <w:spacing w:after="0" w:line="240" w:lineRule="auto"/>
        <w:rPr>
          <w:sz w:val="24"/>
          <w:szCs w:val="24"/>
        </w:rPr>
      </w:pPr>
    </w:p>
    <w:p w14:paraId="2D67A0BC" w14:textId="77777777" w:rsidR="001A2303" w:rsidRPr="00911250" w:rsidRDefault="001A2303" w:rsidP="001A2303">
      <w:pPr>
        <w:spacing w:after="0" w:line="240" w:lineRule="auto"/>
        <w:ind w:firstLine="0"/>
        <w:rPr>
          <w:sz w:val="24"/>
          <w:szCs w:val="24"/>
        </w:rPr>
      </w:pPr>
      <w:r w:rsidRPr="00911250">
        <w:rPr>
          <w:b/>
          <w:sz w:val="24"/>
          <w:szCs w:val="24"/>
        </w:rPr>
        <w:t xml:space="preserve">ODS: </w:t>
      </w:r>
      <w:hyperlink r:id="rId849" w:history="1">
        <w:r w:rsidRPr="00911250">
          <w:rPr>
            <w:color w:val="0000FF"/>
            <w:sz w:val="24"/>
            <w:szCs w:val="24"/>
            <w:u w:val="single"/>
          </w:rPr>
          <w:t>3</w:t>
        </w:r>
      </w:hyperlink>
      <w:r w:rsidRPr="00911250">
        <w:rPr>
          <w:sz w:val="24"/>
          <w:szCs w:val="24"/>
        </w:rPr>
        <w:t xml:space="preserve"> e </w:t>
      </w:r>
      <w:hyperlink r:id="rId850" w:history="1">
        <w:r w:rsidRPr="00911250">
          <w:rPr>
            <w:color w:val="0000FF"/>
            <w:sz w:val="24"/>
            <w:szCs w:val="24"/>
            <w:u w:val="single"/>
          </w:rPr>
          <w:t>11</w:t>
        </w:r>
      </w:hyperlink>
    </w:p>
    <w:p w14:paraId="7B8E08E9" w14:textId="77777777" w:rsidR="001A2303" w:rsidRPr="00911250" w:rsidRDefault="001A2303" w:rsidP="001A2303">
      <w:pPr>
        <w:spacing w:after="0" w:line="240" w:lineRule="auto"/>
        <w:rPr>
          <w:sz w:val="24"/>
          <w:szCs w:val="24"/>
        </w:rPr>
      </w:pPr>
    </w:p>
    <w:p w14:paraId="12F8D0D4" w14:textId="77777777" w:rsidR="001A2303" w:rsidRPr="00911250" w:rsidRDefault="001A2303" w:rsidP="001A2303">
      <w:pPr>
        <w:spacing w:after="0" w:line="360" w:lineRule="auto"/>
        <w:ind w:firstLine="0"/>
        <w:rPr>
          <w:sz w:val="24"/>
          <w:szCs w:val="24"/>
        </w:rPr>
      </w:pPr>
      <w:r w:rsidRPr="00911250">
        <w:rPr>
          <w:sz w:val="24"/>
          <w:szCs w:val="24"/>
        </w:rPr>
        <w:t>Resumo:</w:t>
      </w:r>
    </w:p>
    <w:p w14:paraId="6E7003FE" w14:textId="77777777" w:rsidR="001A2303" w:rsidRPr="00911250" w:rsidRDefault="001A2303" w:rsidP="001A2303">
      <w:pPr>
        <w:spacing w:after="0" w:line="360" w:lineRule="auto"/>
        <w:ind w:firstLine="709"/>
        <w:rPr>
          <w:b/>
          <w:bCs w:val="0"/>
          <w:sz w:val="24"/>
          <w:szCs w:val="24"/>
        </w:rPr>
      </w:pPr>
      <w:r w:rsidRPr="00911250">
        <w:rPr>
          <w:b/>
          <w:sz w:val="24"/>
          <w:szCs w:val="24"/>
        </w:rPr>
        <w:t>É inconstitucional — por violar a competência privativa da União para legislar sobre direito civil, seguros e trânsito (CF/1988, art. 22, I, VII e XI) — lei estadual que exige a comunicação de perda total ao Detran local e a destruição do carro objeto do sinistro.</w:t>
      </w:r>
    </w:p>
    <w:p w14:paraId="5A562334" w14:textId="7717060B" w:rsidR="001A2303" w:rsidRPr="00911250" w:rsidRDefault="001A2303" w:rsidP="001A2303">
      <w:pPr>
        <w:spacing w:after="0" w:line="360" w:lineRule="auto"/>
        <w:ind w:firstLine="709"/>
        <w:rPr>
          <w:sz w:val="24"/>
          <w:szCs w:val="24"/>
        </w:rPr>
      </w:pPr>
      <w:r w:rsidRPr="00911250">
        <w:rPr>
          <w:sz w:val="24"/>
          <w:szCs w:val="24"/>
        </w:rPr>
        <w:t>Confor</w:t>
      </w:r>
      <w:r>
        <w:rPr>
          <w:sz w:val="24"/>
          <w:szCs w:val="24"/>
        </w:rPr>
        <w:t>me jurisprudência desta Corte</w:t>
      </w:r>
      <w:r>
        <w:rPr>
          <w:rStyle w:val="Refdenotaderodap"/>
          <w:sz w:val="24"/>
          <w:szCs w:val="24"/>
        </w:rPr>
        <w:footnoteReference w:id="340"/>
      </w:r>
      <w:r w:rsidRPr="00911250">
        <w:rPr>
          <w:sz w:val="24"/>
          <w:szCs w:val="24"/>
        </w:rPr>
        <w:t>, o controle da baixa de registro, desmanche e venda de automóveis considerados como perda total pelas seguradoras refere-se ao trânsito e à sua segurança, na medida em que impede que veículos comercializados como sucata sejam reformados e reintroduzidos no mercado daqueles em circulação.</w:t>
      </w:r>
    </w:p>
    <w:p w14:paraId="35916C84" w14:textId="77777777" w:rsidR="001A2303" w:rsidRPr="00911250" w:rsidRDefault="001A2303" w:rsidP="001A2303">
      <w:pPr>
        <w:spacing w:after="0" w:line="360" w:lineRule="auto"/>
        <w:ind w:firstLine="709"/>
        <w:rPr>
          <w:sz w:val="24"/>
          <w:szCs w:val="24"/>
        </w:rPr>
      </w:pPr>
      <w:r w:rsidRPr="00911250">
        <w:rPr>
          <w:sz w:val="24"/>
          <w:szCs w:val="24"/>
        </w:rPr>
        <w:t>O Código de Trânsito Brasileiro (artigos 120 a 129-B) já estabelece procedimentos em relação ao registro e à baixa de veículos, bem como inexiste lei complementar federal delegando aos entes federados competência para regular sobre a matéria (CF/1988, art. 22, parágrafo único).</w:t>
      </w:r>
    </w:p>
    <w:p w14:paraId="26FCC9A3" w14:textId="77777777" w:rsidR="001A2303" w:rsidRPr="00911250" w:rsidRDefault="001A2303" w:rsidP="001A2303">
      <w:pPr>
        <w:spacing w:after="0" w:line="360" w:lineRule="auto"/>
        <w:ind w:firstLine="709"/>
        <w:rPr>
          <w:sz w:val="24"/>
          <w:szCs w:val="24"/>
        </w:rPr>
      </w:pPr>
      <w:r w:rsidRPr="00911250">
        <w:rPr>
          <w:sz w:val="24"/>
          <w:szCs w:val="24"/>
        </w:rPr>
        <w:lastRenderedPageBreak/>
        <w:t xml:space="preserve">Ademais, em observância ao princípio da simetria, a criação de obrigações para órgão vinculado à estrutura do Poder Executivo, como o Detran, requer iniciativa do governador do estado (CF/1988, </w:t>
      </w:r>
      <w:proofErr w:type="spellStart"/>
      <w:r w:rsidRPr="00911250">
        <w:rPr>
          <w:sz w:val="24"/>
          <w:szCs w:val="24"/>
        </w:rPr>
        <w:t>arts</w:t>
      </w:r>
      <w:proofErr w:type="spellEnd"/>
      <w:r w:rsidRPr="00911250">
        <w:rPr>
          <w:sz w:val="24"/>
          <w:szCs w:val="24"/>
        </w:rPr>
        <w:t>. 61, § 1º, II; e 84, VI, “a”).</w:t>
      </w:r>
    </w:p>
    <w:p w14:paraId="4AD04935" w14:textId="77777777" w:rsidR="001A2303" w:rsidRPr="00911250" w:rsidRDefault="001A2303" w:rsidP="001A2303">
      <w:pPr>
        <w:spacing w:after="0" w:line="360" w:lineRule="auto"/>
        <w:ind w:firstLine="709"/>
        <w:rPr>
          <w:sz w:val="24"/>
          <w:szCs w:val="24"/>
        </w:rPr>
      </w:pPr>
      <w:r w:rsidRPr="00911250">
        <w:rPr>
          <w:sz w:val="24"/>
          <w:szCs w:val="24"/>
        </w:rPr>
        <w:t>Por fim, a lei estadual impugnada ainda impõe sanção demasiadamente gravosa às empresas seguradoras de automóveis pelo descumprimento da destruição das carcaças, em desobediência aos princípios gerais da ordem econômica (CF/1988, art. 170).</w:t>
      </w:r>
    </w:p>
    <w:p w14:paraId="33954BAC" w14:textId="2A33FDD3" w:rsidR="001A2303" w:rsidRDefault="001A2303" w:rsidP="001A2303">
      <w:pPr>
        <w:spacing w:after="0" w:line="360" w:lineRule="auto"/>
        <w:ind w:firstLine="709"/>
        <w:rPr>
          <w:sz w:val="24"/>
          <w:szCs w:val="24"/>
        </w:rPr>
      </w:pPr>
      <w:r w:rsidRPr="00911250">
        <w:rPr>
          <w:sz w:val="24"/>
          <w:szCs w:val="24"/>
        </w:rPr>
        <w:t xml:space="preserve">Com base nesses entendimentos, o Plenário, por unanimidade, julgou procedente a ação para declarar a inconstitucionalidade da </w:t>
      </w:r>
      <w:hyperlink r:id="rId851" w:history="1">
        <w:r w:rsidRPr="00911250">
          <w:rPr>
            <w:color w:val="0000FF"/>
            <w:sz w:val="24"/>
            <w:szCs w:val="24"/>
            <w:u w:val="single"/>
          </w:rPr>
          <w:t>Lei nº 2.026/2009 do Estado de Rondônia</w:t>
        </w:r>
      </w:hyperlink>
      <w:r>
        <w:rPr>
          <w:rStyle w:val="Refdenotaderodap"/>
          <w:sz w:val="24"/>
          <w:szCs w:val="24"/>
        </w:rPr>
        <w:footnoteReference w:id="341"/>
      </w:r>
      <w:r>
        <w:rPr>
          <w:sz w:val="24"/>
          <w:szCs w:val="24"/>
        </w:rPr>
        <w:t>.</w:t>
      </w:r>
    </w:p>
    <w:p w14:paraId="7D6FD74A" w14:textId="77777777" w:rsidR="008034C2" w:rsidRPr="00911250" w:rsidRDefault="008034C2" w:rsidP="001A2303">
      <w:pPr>
        <w:spacing w:after="0" w:line="360" w:lineRule="auto"/>
        <w:ind w:firstLine="709"/>
        <w:rPr>
          <w:sz w:val="24"/>
          <w:szCs w:val="24"/>
        </w:rPr>
      </w:pPr>
    </w:p>
    <w:p w14:paraId="1FDF1BF5" w14:textId="77777777" w:rsidR="001A2303" w:rsidRPr="00911250" w:rsidRDefault="001A2303" w:rsidP="001A2303">
      <w:pPr>
        <w:spacing w:after="0" w:line="360" w:lineRule="auto"/>
        <w:ind w:firstLine="0"/>
        <w:rPr>
          <w:sz w:val="24"/>
          <w:szCs w:val="24"/>
        </w:rPr>
      </w:pPr>
      <w:hyperlink r:id="rId852" w:history="1">
        <w:r w:rsidRPr="00911250">
          <w:rPr>
            <w:color w:val="0000FF"/>
            <w:sz w:val="24"/>
            <w:szCs w:val="24"/>
            <w:u w:val="single"/>
          </w:rPr>
          <w:t>ADI 4.293/RO, relator Ministro Nunes Marques, julgamento virtual finalizado em 28.02.2025 (sexta-feira), às 23:59</w:t>
        </w:r>
      </w:hyperlink>
    </w:p>
    <w:p w14:paraId="2923E520" w14:textId="0C5B2EA1" w:rsidR="00A4254A" w:rsidRPr="00A4254A" w:rsidRDefault="001A2303" w:rsidP="00A4254A">
      <w:pPr>
        <w:pStyle w:val="PargrafodaLista"/>
        <w:autoSpaceDE w:val="0"/>
        <w:autoSpaceDN w:val="0"/>
        <w:adjustRightInd w:val="0"/>
        <w:ind w:left="360"/>
        <w:jc w:val="right"/>
        <w:rPr>
          <w:color w:val="000000"/>
          <w:sz w:val="22"/>
          <w:szCs w:val="22"/>
        </w:rPr>
      </w:pPr>
      <w:hyperlink w:anchor="SUMÁRIO" w:history="1">
        <w:r w:rsidRPr="00820E09">
          <w:rPr>
            <w:rStyle w:val="Hyperlink"/>
            <w:sz w:val="16"/>
            <w:szCs w:val="16"/>
          </w:rPr>
          <w:t>Sumário</w:t>
        </w:r>
      </w:hyperlink>
    </w:p>
    <w:p w14:paraId="56B483F2" w14:textId="77777777" w:rsidR="00A4254A" w:rsidRPr="00A4254A" w:rsidRDefault="00A4254A" w:rsidP="00A4254A">
      <w:bookmarkStart w:id="393" w:name="_Sistema_único_de"/>
      <w:bookmarkEnd w:id="393"/>
    </w:p>
    <w:p w14:paraId="31695A80" w14:textId="024F401E" w:rsidR="008A51BA" w:rsidRDefault="008A51BA" w:rsidP="00F709B8">
      <w:pPr>
        <w:pStyle w:val="Ttulo3"/>
      </w:pPr>
      <w:bookmarkStart w:id="394" w:name="_Suspensão_do_fornecimento"/>
      <w:bookmarkStart w:id="395" w:name="Suspensão"/>
      <w:bookmarkStart w:id="396" w:name="_Toc216457076"/>
      <w:bookmarkEnd w:id="394"/>
      <w:r w:rsidRPr="009D7481">
        <w:t>Suspensão do fornecimento de energia elétrica e água por falta de pagamento no âmbito estadual</w:t>
      </w:r>
      <w:r w:rsidRPr="008A51BA">
        <w:t xml:space="preserve"> </w:t>
      </w:r>
      <w:bookmarkEnd w:id="395"/>
      <w:r w:rsidRPr="008A51BA">
        <w:t xml:space="preserve">- </w:t>
      </w:r>
      <w:hyperlink r:id="rId853" w:history="1">
        <w:r w:rsidRPr="008A51BA">
          <w:rPr>
            <w:rStyle w:val="Hyperlink"/>
            <w:color w:val="auto"/>
            <w:u w:val="none"/>
          </w:rPr>
          <w:t>ADI 7.725/TO</w:t>
        </w:r>
        <w:bookmarkEnd w:id="396"/>
      </w:hyperlink>
    </w:p>
    <w:p w14:paraId="7502BB0F" w14:textId="33935FDE" w:rsidR="008A51BA" w:rsidRPr="008A51BA" w:rsidRDefault="008A51BA" w:rsidP="00AE49CB">
      <w:pPr>
        <w:spacing w:after="0" w:line="240" w:lineRule="auto"/>
        <w:ind w:firstLine="0"/>
        <w:rPr>
          <w:sz w:val="24"/>
        </w:rPr>
      </w:pPr>
      <w:r>
        <w:rPr>
          <w:noProof/>
          <w14:ligatures w14:val="standardContextual"/>
        </w:rPr>
        <w:drawing>
          <wp:inline distT="0" distB="0" distL="0" distR="0" wp14:anchorId="37D1A54F" wp14:editId="00BFA37E">
            <wp:extent cx="1193800" cy="180975"/>
            <wp:effectExtent l="0" t="0" r="0" b="0"/>
            <wp:docPr id="1213377723" name="Imagem 1">
              <a:hlinkClick xmlns:a="http://schemas.openxmlformats.org/drawingml/2006/main" r:id="rId8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77723" name="Imagem 1">
                      <a:hlinkClick r:id="rId854"/>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0975"/>
                    </a:xfrm>
                    <a:prstGeom prst="rect">
                      <a:avLst/>
                    </a:prstGeom>
                    <a:noFill/>
                    <a:ln>
                      <a:noFill/>
                    </a:ln>
                  </pic:spPr>
                </pic:pic>
              </a:graphicData>
            </a:graphic>
          </wp:inline>
        </w:drawing>
      </w:r>
    </w:p>
    <w:p w14:paraId="299AD48A" w14:textId="77777777" w:rsidR="008A51BA" w:rsidRDefault="008A51BA" w:rsidP="00AE49CB">
      <w:pPr>
        <w:spacing w:after="0" w:line="240" w:lineRule="auto"/>
        <w:ind w:firstLine="0"/>
        <w:rPr>
          <w:rFonts w:eastAsia="Times New Roman"/>
          <w:bCs w:val="0"/>
          <w:sz w:val="24"/>
          <w:szCs w:val="24"/>
        </w:rPr>
      </w:pPr>
    </w:p>
    <w:p w14:paraId="56E2FFA0" w14:textId="533EC1BA" w:rsidR="008A51BA" w:rsidRPr="008A51BA" w:rsidRDefault="008A51BA" w:rsidP="008A51BA">
      <w:pPr>
        <w:spacing w:after="0" w:line="360" w:lineRule="auto"/>
        <w:ind w:firstLine="0"/>
        <w:rPr>
          <w:rFonts w:eastAsia="Times New Roman"/>
          <w:bCs w:val="0"/>
          <w:sz w:val="24"/>
          <w:szCs w:val="24"/>
        </w:rPr>
      </w:pPr>
      <w:r w:rsidRPr="008A51BA">
        <w:rPr>
          <w:rFonts w:eastAsia="Times New Roman"/>
          <w:bCs w:val="0"/>
          <w:sz w:val="24"/>
          <w:szCs w:val="24"/>
        </w:rPr>
        <w:t>Resumo:</w:t>
      </w:r>
    </w:p>
    <w:p w14:paraId="5D75783D" w14:textId="77777777" w:rsidR="008A51BA" w:rsidRPr="008A51BA" w:rsidRDefault="008A51BA" w:rsidP="008A51BA">
      <w:pPr>
        <w:spacing w:after="0" w:line="360" w:lineRule="auto"/>
        <w:rPr>
          <w:rFonts w:eastAsia="Times New Roman"/>
          <w:b/>
          <w:sz w:val="24"/>
          <w:szCs w:val="24"/>
        </w:rPr>
      </w:pPr>
      <w:r w:rsidRPr="008A51BA">
        <w:rPr>
          <w:rFonts w:eastAsia="Times New Roman"/>
          <w:b/>
          <w:sz w:val="24"/>
          <w:szCs w:val="24"/>
        </w:rPr>
        <w:t xml:space="preserve">É inconstitucional — por violar a competência da União para explorar os serviços de energia e para legislar sobre energia e água (CF/1988, </w:t>
      </w:r>
      <w:proofErr w:type="spellStart"/>
      <w:r w:rsidRPr="008A51BA">
        <w:rPr>
          <w:rFonts w:eastAsia="Times New Roman"/>
          <w:b/>
          <w:sz w:val="24"/>
          <w:szCs w:val="24"/>
        </w:rPr>
        <w:t>arts</w:t>
      </w:r>
      <w:proofErr w:type="spellEnd"/>
      <w:r w:rsidRPr="008A51BA">
        <w:rPr>
          <w:rFonts w:eastAsia="Times New Roman"/>
          <w:b/>
          <w:sz w:val="24"/>
          <w:szCs w:val="24"/>
        </w:rPr>
        <w:t xml:space="preserve">. 21, XII, </w:t>
      </w:r>
      <w:r w:rsidRPr="008A51BA">
        <w:rPr>
          <w:rFonts w:eastAsia="Times New Roman"/>
          <w:b/>
          <w:i/>
          <w:iCs/>
          <w:sz w:val="24"/>
          <w:szCs w:val="24"/>
        </w:rPr>
        <w:t>b</w:t>
      </w:r>
      <w:r w:rsidRPr="008A51BA">
        <w:rPr>
          <w:rFonts w:eastAsia="Times New Roman"/>
          <w:b/>
          <w:sz w:val="24"/>
          <w:szCs w:val="24"/>
        </w:rPr>
        <w:t>; e 22, IV), bem como infringir a competência dos municípios para legislar sobre assuntos de interesse local e organizar serviços de interesse local (CF/1988, art. 30, I e V) — norma estadual que estabelece regras sobre a suspensão do fornecimento dos serviços de energia elétrica e de água por inadimplência do usuário.</w:t>
      </w:r>
    </w:p>
    <w:p w14:paraId="7E929133" w14:textId="641B1E46" w:rsidR="008A51BA" w:rsidRPr="008A51BA" w:rsidRDefault="008A51BA" w:rsidP="008A51BA">
      <w:pPr>
        <w:spacing w:after="0" w:line="360" w:lineRule="auto"/>
        <w:rPr>
          <w:rFonts w:eastAsia="Times New Roman"/>
          <w:bCs w:val="0"/>
          <w:sz w:val="24"/>
          <w:szCs w:val="24"/>
        </w:rPr>
      </w:pPr>
      <w:r w:rsidRPr="008A51BA">
        <w:rPr>
          <w:rFonts w:eastAsia="Times New Roman"/>
          <w:bCs w:val="0"/>
          <w:sz w:val="24"/>
          <w:szCs w:val="24"/>
        </w:rPr>
        <w:t xml:space="preserve">Conforme a jurisprudência desta Corte: (i) é da União a competência legislativa para regular o serviço público de energia elétrica, inclusive a temática referente à suspensão dos </w:t>
      </w:r>
      <w:r w:rsidRPr="008A51BA">
        <w:rPr>
          <w:rFonts w:eastAsia="Times New Roman"/>
          <w:bCs w:val="0"/>
          <w:sz w:val="24"/>
          <w:szCs w:val="24"/>
        </w:rPr>
        <w:lastRenderedPageBreak/>
        <w:t>serviços por inadimplemento dos usuários</w:t>
      </w:r>
      <w:r>
        <w:rPr>
          <w:rStyle w:val="Refdenotaderodap"/>
          <w:rFonts w:eastAsia="Times New Roman"/>
          <w:bCs w:val="0"/>
          <w:sz w:val="24"/>
          <w:szCs w:val="24"/>
        </w:rPr>
        <w:footnoteReference w:id="342"/>
      </w:r>
      <w:r w:rsidRPr="008A51BA">
        <w:rPr>
          <w:rFonts w:eastAsia="Times New Roman"/>
          <w:bCs w:val="0"/>
          <w:sz w:val="24"/>
          <w:szCs w:val="24"/>
        </w:rPr>
        <w:t>; e (</w:t>
      </w:r>
      <w:proofErr w:type="spellStart"/>
      <w:r w:rsidRPr="008A51BA">
        <w:rPr>
          <w:rFonts w:eastAsia="Times New Roman"/>
          <w:bCs w:val="0"/>
          <w:sz w:val="24"/>
          <w:szCs w:val="24"/>
        </w:rPr>
        <w:t>ii</w:t>
      </w:r>
      <w:proofErr w:type="spellEnd"/>
      <w:r w:rsidRPr="008A51BA">
        <w:rPr>
          <w:rFonts w:eastAsia="Times New Roman"/>
          <w:bCs w:val="0"/>
          <w:sz w:val="24"/>
          <w:szCs w:val="24"/>
        </w:rPr>
        <w:t>) é de titularidade dos municípios as competências administrativa e legislativa relacionadas aos serviços de fornecimento de água, ressalvada a instituição de normas gerais pela União</w:t>
      </w:r>
      <w:r>
        <w:rPr>
          <w:rStyle w:val="Refdenotaderodap"/>
          <w:rFonts w:eastAsia="Times New Roman"/>
          <w:bCs w:val="0"/>
          <w:sz w:val="24"/>
          <w:szCs w:val="24"/>
        </w:rPr>
        <w:footnoteReference w:id="343"/>
      </w:r>
      <w:r w:rsidRPr="008A51BA">
        <w:rPr>
          <w:rFonts w:eastAsia="Times New Roman"/>
          <w:bCs w:val="0"/>
          <w:sz w:val="24"/>
          <w:szCs w:val="24"/>
        </w:rPr>
        <w:t>.</w:t>
      </w:r>
    </w:p>
    <w:p w14:paraId="57D957F3" w14:textId="77777777" w:rsidR="008A51BA" w:rsidRPr="008A51BA" w:rsidRDefault="008A51BA" w:rsidP="008A51BA">
      <w:pPr>
        <w:spacing w:after="0" w:line="360" w:lineRule="auto"/>
        <w:rPr>
          <w:rFonts w:eastAsia="Times New Roman"/>
          <w:bCs w:val="0"/>
          <w:sz w:val="24"/>
          <w:szCs w:val="24"/>
        </w:rPr>
      </w:pPr>
      <w:r w:rsidRPr="008A51BA">
        <w:rPr>
          <w:rFonts w:eastAsia="Times New Roman"/>
          <w:bCs w:val="0"/>
          <w:sz w:val="24"/>
          <w:szCs w:val="24"/>
        </w:rPr>
        <w:t>Nesse contexto, compete à Agência Nacional de Energia Elétrica (ANEEL), autarquia federal instituída pela Lei nº 9.427/1996, emitir normas regulatórias que estabeleçam as condições gerais do fornecimento de energia elétrica aos usuários. Atualmente, as regras para a distribuição de energia elétrica estão dispostas em sua Resolução Normativa nº 1.000/2021.</w:t>
      </w:r>
    </w:p>
    <w:p w14:paraId="480FDA05" w14:textId="58AEDDB8" w:rsidR="008A51BA" w:rsidRPr="008A51BA" w:rsidRDefault="008A51BA" w:rsidP="008A51BA">
      <w:pPr>
        <w:spacing w:after="0" w:line="360" w:lineRule="auto"/>
        <w:rPr>
          <w:rFonts w:eastAsia="Times New Roman"/>
          <w:bCs w:val="0"/>
          <w:sz w:val="24"/>
          <w:szCs w:val="24"/>
        </w:rPr>
      </w:pPr>
      <w:r w:rsidRPr="008A51BA">
        <w:rPr>
          <w:rFonts w:eastAsia="Times New Roman"/>
          <w:bCs w:val="0"/>
          <w:sz w:val="24"/>
          <w:szCs w:val="24"/>
        </w:rPr>
        <w:t xml:space="preserve">Com base nesses entendimentos, o Plenário, </w:t>
      </w:r>
      <w:r w:rsidRPr="008A51BA">
        <w:rPr>
          <w:rFonts w:eastAsia="Times New Roman"/>
          <w:sz w:val="24"/>
          <w:szCs w:val="24"/>
        </w:rPr>
        <w:t xml:space="preserve">por maioria, julgou procedente a ação para declarar inconstitucional o </w:t>
      </w:r>
      <w:hyperlink r:id="rId855" w:history="1">
        <w:r w:rsidRPr="008A51BA">
          <w:rPr>
            <w:rFonts w:eastAsia="Times New Roman"/>
            <w:color w:val="0000FF"/>
            <w:sz w:val="24"/>
            <w:szCs w:val="24"/>
            <w:u w:val="single"/>
          </w:rPr>
          <w:t>art. 1º da Lei nº 3.533/2019 do Estado do Tocantins</w:t>
        </w:r>
      </w:hyperlink>
      <w:r>
        <w:rPr>
          <w:rStyle w:val="Refdenotaderodap"/>
          <w:rFonts w:eastAsia="Times New Roman"/>
          <w:bCs w:val="0"/>
          <w:sz w:val="26"/>
          <w:szCs w:val="26"/>
          <w:lang w:eastAsia="pt-BR"/>
        </w:rPr>
        <w:footnoteReference w:id="344"/>
      </w:r>
      <w:r w:rsidRPr="008A51BA">
        <w:rPr>
          <w:rFonts w:eastAsia="Times New Roman"/>
          <w:sz w:val="24"/>
          <w:szCs w:val="24"/>
        </w:rPr>
        <w:t>.</w:t>
      </w:r>
    </w:p>
    <w:p w14:paraId="232BDC5E" w14:textId="77777777" w:rsidR="008A51BA" w:rsidRPr="008A51BA" w:rsidRDefault="008A51BA" w:rsidP="008A51BA">
      <w:pPr>
        <w:spacing w:after="0" w:line="360" w:lineRule="auto"/>
        <w:rPr>
          <w:rFonts w:eastAsia="Times New Roman"/>
          <w:bCs w:val="0"/>
          <w:sz w:val="24"/>
          <w:szCs w:val="24"/>
        </w:rPr>
      </w:pPr>
    </w:p>
    <w:p w14:paraId="3BBB27AC" w14:textId="77777777" w:rsidR="008A51BA" w:rsidRPr="008A51BA" w:rsidRDefault="008A51BA" w:rsidP="008A51BA">
      <w:pPr>
        <w:spacing w:after="0" w:line="360" w:lineRule="auto"/>
        <w:ind w:firstLine="0"/>
        <w:rPr>
          <w:rFonts w:eastAsia="Times New Roman"/>
          <w:bCs w:val="0"/>
          <w:sz w:val="24"/>
          <w:szCs w:val="24"/>
        </w:rPr>
      </w:pPr>
      <w:hyperlink r:id="rId856" w:history="1">
        <w:r w:rsidRPr="008A51BA">
          <w:rPr>
            <w:rFonts w:eastAsia="Times New Roman"/>
            <w:bCs w:val="0"/>
            <w:color w:val="0000FF"/>
            <w:sz w:val="24"/>
            <w:szCs w:val="24"/>
            <w:u w:val="single"/>
          </w:rPr>
          <w:t>ADI 7.725/TO, relator Ministro André Mendonça, julgamento virtual finalizado em 23.05.2025 (sexta-feira), às 23:59</w:t>
        </w:r>
      </w:hyperlink>
    </w:p>
    <w:p w14:paraId="15EDCE19" w14:textId="77777777" w:rsidR="008A51BA" w:rsidRPr="008A51BA" w:rsidRDefault="008A51BA" w:rsidP="008A51BA">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8A51BA">
          <w:rPr>
            <w:rFonts w:eastAsia="Times New Roman"/>
            <w:bCs w:val="0"/>
            <w:color w:val="0000FF"/>
            <w:sz w:val="16"/>
            <w:szCs w:val="16"/>
            <w:u w:val="single"/>
            <w:lang w:eastAsia="pt-BR"/>
          </w:rPr>
          <w:t>Sumário</w:t>
        </w:r>
      </w:hyperlink>
    </w:p>
    <w:p w14:paraId="1A8FA0FC" w14:textId="77777777" w:rsidR="008A51BA" w:rsidRPr="008A51BA" w:rsidRDefault="008A51BA" w:rsidP="008A51BA">
      <w:pPr>
        <w:spacing w:after="0" w:line="360" w:lineRule="auto"/>
        <w:ind w:firstLine="709"/>
        <w:rPr>
          <w:sz w:val="24"/>
        </w:rPr>
      </w:pPr>
    </w:p>
    <w:bookmarkStart w:id="397" w:name="_Transporte_individual_privado"/>
    <w:bookmarkStart w:id="398" w:name="_Transporte_de_animal"/>
    <w:bookmarkEnd w:id="397"/>
    <w:bookmarkEnd w:id="398"/>
    <w:p w14:paraId="218DE78F" w14:textId="7BB81775" w:rsidR="00741D8D" w:rsidRDefault="00741D8D" w:rsidP="00F709B8">
      <w:pPr>
        <w:pStyle w:val="Ttulo3"/>
      </w:pPr>
      <w:r w:rsidRPr="00741D8D">
        <w:rPr>
          <w:sz w:val="26"/>
          <w:szCs w:val="26"/>
          <w:lang w:eastAsia="pt-BR"/>
        </w:rPr>
        <w:fldChar w:fldCharType="begin"/>
      </w:r>
      <w:r w:rsidRPr="00741D8D">
        <w:rPr>
          <w:sz w:val="26"/>
          <w:szCs w:val="26"/>
          <w:lang w:eastAsia="pt-BR"/>
        </w:rPr>
        <w:instrText>HYPERLINK \l "ADI7754"</w:instrText>
      </w:r>
      <w:r w:rsidRPr="00741D8D">
        <w:rPr>
          <w:sz w:val="26"/>
          <w:szCs w:val="26"/>
          <w:lang w:eastAsia="pt-BR"/>
        </w:rPr>
      </w:r>
      <w:r w:rsidRPr="00741D8D">
        <w:rPr>
          <w:sz w:val="26"/>
          <w:szCs w:val="26"/>
          <w:lang w:eastAsia="pt-BR"/>
        </w:rPr>
        <w:fldChar w:fldCharType="separate"/>
      </w:r>
      <w:bookmarkStart w:id="399" w:name="_Toc216457077"/>
      <w:r w:rsidRPr="00741D8D">
        <w:rPr>
          <w:lang w:eastAsia="pt-BR"/>
        </w:rPr>
        <w:t>Transporte de animal de assistência emocional e de animal de serviço nas cabines das aeronaves</w:t>
      </w:r>
      <w:r w:rsidRPr="00741D8D">
        <w:rPr>
          <w:sz w:val="26"/>
          <w:szCs w:val="26"/>
          <w:lang w:eastAsia="pt-BR"/>
        </w:rPr>
        <w:fldChar w:fldCharType="end"/>
      </w:r>
      <w:r>
        <w:rPr>
          <w:sz w:val="26"/>
          <w:szCs w:val="26"/>
          <w:lang w:eastAsia="pt-BR"/>
        </w:rPr>
        <w:t xml:space="preserve"> </w:t>
      </w:r>
      <w:r w:rsidRPr="00741D8D">
        <w:rPr>
          <w:lang w:eastAsia="pt-BR"/>
        </w:rPr>
        <w:t xml:space="preserve">- </w:t>
      </w:r>
      <w:bookmarkStart w:id="400" w:name="_Hlk215633582"/>
      <w:r w:rsidRPr="00741D8D">
        <w:rPr>
          <w:sz w:val="26"/>
          <w:szCs w:val="26"/>
          <w:lang w:eastAsia="pt-BR"/>
        </w:rPr>
        <w:fldChar w:fldCharType="begin"/>
      </w:r>
      <w:r w:rsidRPr="00741D8D">
        <w:rPr>
          <w:sz w:val="26"/>
          <w:szCs w:val="26"/>
          <w:lang w:eastAsia="pt-BR"/>
        </w:rPr>
        <w:instrText>HYPERLINK "https://portal.stf.jus.br/processos/detalhe.asp?incidente=7101614"</w:instrText>
      </w:r>
      <w:r w:rsidRPr="00741D8D">
        <w:rPr>
          <w:sz w:val="26"/>
          <w:szCs w:val="26"/>
          <w:lang w:eastAsia="pt-BR"/>
        </w:rPr>
      </w:r>
      <w:r w:rsidRPr="00741D8D">
        <w:rPr>
          <w:sz w:val="26"/>
          <w:szCs w:val="26"/>
          <w:lang w:eastAsia="pt-BR"/>
        </w:rPr>
        <w:fldChar w:fldCharType="separate"/>
      </w:r>
      <w:r w:rsidRPr="00741D8D">
        <w:rPr>
          <w:lang w:eastAsia="pt-BR"/>
        </w:rPr>
        <w:t>ADI 7.754 MC-</w:t>
      </w:r>
      <w:proofErr w:type="spellStart"/>
      <w:r w:rsidRPr="00741D8D">
        <w:rPr>
          <w:lang w:eastAsia="pt-BR"/>
        </w:rPr>
        <w:t>Ref</w:t>
      </w:r>
      <w:proofErr w:type="spellEnd"/>
      <w:r w:rsidRPr="00741D8D">
        <w:rPr>
          <w:lang w:eastAsia="pt-BR"/>
        </w:rPr>
        <w:t>/RJ</w:t>
      </w:r>
      <w:bookmarkEnd w:id="399"/>
      <w:r w:rsidRPr="00741D8D">
        <w:rPr>
          <w:sz w:val="26"/>
          <w:szCs w:val="26"/>
          <w:lang w:eastAsia="pt-BR"/>
        </w:rPr>
        <w:fldChar w:fldCharType="end"/>
      </w:r>
      <w:bookmarkEnd w:id="400"/>
    </w:p>
    <w:p w14:paraId="360F3757" w14:textId="77777777" w:rsidR="002500D2" w:rsidRPr="002500D2" w:rsidRDefault="002500D2" w:rsidP="002500D2">
      <w:pPr>
        <w:autoSpaceDE w:val="0"/>
        <w:autoSpaceDN w:val="0"/>
        <w:adjustRightInd w:val="0"/>
        <w:spacing w:after="0" w:line="240" w:lineRule="auto"/>
        <w:ind w:firstLine="0"/>
        <w:rPr>
          <w:rFonts w:eastAsia="Times New Roman"/>
          <w:bCs w:val="0"/>
          <w:sz w:val="24"/>
          <w:szCs w:val="24"/>
          <w:lang w:eastAsia="pt-BR"/>
        </w:rPr>
      </w:pPr>
      <w:r w:rsidRPr="002500D2">
        <w:rPr>
          <w:rFonts w:eastAsia="Times New Roman"/>
          <w:b/>
          <w:i/>
          <w:iCs/>
          <w:noProof/>
          <w:sz w:val="24"/>
          <w:szCs w:val="24"/>
          <w:lang w:eastAsia="pt-BR"/>
        </w:rPr>
        <w:drawing>
          <wp:inline distT="0" distB="0" distL="0" distR="0" wp14:anchorId="6A8EB512" wp14:editId="7FC55A1D">
            <wp:extent cx="1219200" cy="180975"/>
            <wp:effectExtent l="0" t="0" r="0" b="9525"/>
            <wp:docPr id="881994262" name="Imagem 1">
              <a:hlinkClick xmlns:a="http://schemas.openxmlformats.org/drawingml/2006/main" r:id="rId8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857"/>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0CAE15F" w14:textId="77777777" w:rsidR="002500D2" w:rsidRPr="002500D2" w:rsidRDefault="002500D2" w:rsidP="002500D2">
      <w:pPr>
        <w:autoSpaceDE w:val="0"/>
        <w:autoSpaceDN w:val="0"/>
        <w:adjustRightInd w:val="0"/>
        <w:spacing w:after="0" w:line="240" w:lineRule="auto"/>
        <w:ind w:firstLine="0"/>
        <w:rPr>
          <w:rFonts w:eastAsia="Times New Roman"/>
          <w:bCs w:val="0"/>
          <w:sz w:val="24"/>
          <w:szCs w:val="24"/>
          <w:lang w:eastAsia="pt-BR"/>
        </w:rPr>
      </w:pPr>
    </w:p>
    <w:p w14:paraId="0234A80C" w14:textId="77777777" w:rsidR="002500D2" w:rsidRPr="002500D2" w:rsidRDefault="002500D2" w:rsidP="002500D2">
      <w:pPr>
        <w:autoSpaceDE w:val="0"/>
        <w:autoSpaceDN w:val="0"/>
        <w:adjustRightInd w:val="0"/>
        <w:spacing w:after="0" w:line="240" w:lineRule="auto"/>
        <w:ind w:firstLine="0"/>
        <w:rPr>
          <w:rFonts w:eastAsia="Times New Roman"/>
          <w:bCs w:val="0"/>
          <w:sz w:val="24"/>
          <w:szCs w:val="24"/>
          <w:lang w:eastAsia="pt-BR"/>
        </w:rPr>
      </w:pPr>
      <w:r w:rsidRPr="002500D2">
        <w:rPr>
          <w:rFonts w:eastAsia="Times New Roman"/>
          <w:b/>
          <w:sz w:val="24"/>
          <w:szCs w:val="24"/>
          <w:lang w:eastAsia="pt-BR"/>
        </w:rPr>
        <w:t>ODS:</w:t>
      </w:r>
      <w:r w:rsidRPr="002500D2">
        <w:rPr>
          <w:rFonts w:eastAsia="Times New Roman"/>
          <w:bCs w:val="0"/>
          <w:sz w:val="24"/>
          <w:szCs w:val="24"/>
          <w:lang w:eastAsia="pt-BR"/>
        </w:rPr>
        <w:t xml:space="preserve"> </w:t>
      </w:r>
      <w:hyperlink r:id="rId858" w:history="1">
        <w:r w:rsidRPr="002500D2">
          <w:rPr>
            <w:rFonts w:eastAsia="Times New Roman"/>
            <w:bCs w:val="0"/>
            <w:color w:val="0000FF"/>
            <w:sz w:val="24"/>
            <w:szCs w:val="24"/>
            <w:u w:val="single"/>
            <w:lang w:eastAsia="pt-BR"/>
          </w:rPr>
          <w:t>16</w:t>
        </w:r>
      </w:hyperlink>
    </w:p>
    <w:p w14:paraId="391F801F" w14:textId="77777777" w:rsidR="002500D2" w:rsidRPr="002500D2" w:rsidRDefault="002500D2" w:rsidP="002500D2">
      <w:pPr>
        <w:autoSpaceDE w:val="0"/>
        <w:autoSpaceDN w:val="0"/>
        <w:adjustRightInd w:val="0"/>
        <w:spacing w:after="0" w:line="240" w:lineRule="auto"/>
        <w:ind w:firstLine="0"/>
        <w:rPr>
          <w:rFonts w:eastAsia="Times New Roman"/>
          <w:bCs w:val="0"/>
          <w:sz w:val="24"/>
          <w:szCs w:val="24"/>
          <w:lang w:eastAsia="pt-BR"/>
        </w:rPr>
      </w:pPr>
    </w:p>
    <w:p w14:paraId="0882E73D" w14:textId="77777777" w:rsidR="002500D2" w:rsidRPr="002500D2" w:rsidRDefault="002500D2" w:rsidP="002500D2">
      <w:pPr>
        <w:autoSpaceDE w:val="0"/>
        <w:autoSpaceDN w:val="0"/>
        <w:adjustRightInd w:val="0"/>
        <w:spacing w:after="0" w:line="360" w:lineRule="auto"/>
        <w:ind w:firstLine="0"/>
        <w:rPr>
          <w:rFonts w:eastAsia="Times New Roman"/>
          <w:bCs w:val="0"/>
          <w:sz w:val="24"/>
          <w:szCs w:val="24"/>
          <w:lang w:eastAsia="pt-BR"/>
        </w:rPr>
      </w:pPr>
      <w:r w:rsidRPr="002500D2">
        <w:rPr>
          <w:rFonts w:eastAsia="Times New Roman"/>
          <w:bCs w:val="0"/>
          <w:sz w:val="24"/>
          <w:szCs w:val="24"/>
          <w:lang w:eastAsia="pt-BR"/>
        </w:rPr>
        <w:t>Resumo:</w:t>
      </w:r>
    </w:p>
    <w:p w14:paraId="20EDBC58" w14:textId="77777777" w:rsidR="002500D2" w:rsidRPr="002500D2" w:rsidRDefault="002500D2" w:rsidP="002500D2">
      <w:pPr>
        <w:autoSpaceDE w:val="0"/>
        <w:autoSpaceDN w:val="0"/>
        <w:adjustRightInd w:val="0"/>
        <w:spacing w:after="0" w:line="360" w:lineRule="auto"/>
        <w:ind w:firstLine="709"/>
        <w:rPr>
          <w:rFonts w:eastAsia="Times New Roman"/>
          <w:b/>
          <w:sz w:val="24"/>
          <w:szCs w:val="24"/>
          <w:lang w:eastAsia="pt-BR"/>
        </w:rPr>
      </w:pPr>
      <w:r w:rsidRPr="002500D2">
        <w:rPr>
          <w:rFonts w:eastAsia="Times New Roman"/>
          <w:b/>
          <w:sz w:val="24"/>
          <w:szCs w:val="24"/>
          <w:lang w:eastAsia="pt-BR"/>
        </w:rPr>
        <w:t xml:space="preserve">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 </w:t>
      </w:r>
    </w:p>
    <w:p w14:paraId="5B5F43C0" w14:textId="77777777" w:rsidR="002500D2" w:rsidRPr="002500D2" w:rsidRDefault="002500D2" w:rsidP="002500D2">
      <w:pPr>
        <w:autoSpaceDE w:val="0"/>
        <w:autoSpaceDN w:val="0"/>
        <w:adjustRightInd w:val="0"/>
        <w:spacing w:after="0" w:line="360" w:lineRule="auto"/>
        <w:ind w:firstLine="709"/>
        <w:rPr>
          <w:rFonts w:eastAsia="Times New Roman"/>
          <w:bCs w:val="0"/>
          <w:sz w:val="24"/>
          <w:szCs w:val="24"/>
          <w:lang w:eastAsia="pt-BR"/>
        </w:rPr>
      </w:pPr>
      <w:r w:rsidRPr="002500D2">
        <w:rPr>
          <w:rFonts w:eastAsia="Times New Roman"/>
          <w:bCs w:val="0"/>
          <w:sz w:val="24"/>
          <w:szCs w:val="24"/>
          <w:lang w:eastAsia="pt-BR"/>
        </w:rPr>
        <w:t xml:space="preserve">O direito da pessoa com deficiência à assistência animal no transporte é constitucional, em virtude da incorporação da Convenção de Nova York (art. 9º) como emenda constitucional no ordenamento jurídico (CF/1988, art. 5º, § 3º), a qual garante a esses indivíduos a acessibilidade ao transporte. No que diz respeito ao acesso nos serviços aéreos, o direito de transportar animais de assistência também é disposto na Convenção sobre a Aviação Civil </w:t>
      </w:r>
      <w:r w:rsidRPr="002500D2">
        <w:rPr>
          <w:rFonts w:eastAsia="Times New Roman"/>
          <w:bCs w:val="0"/>
          <w:sz w:val="24"/>
          <w:szCs w:val="24"/>
          <w:lang w:eastAsia="pt-BR"/>
        </w:rPr>
        <w:lastRenderedPageBreak/>
        <w:t>Internacional (Convenção de Chicago), que foi incorporada ao ordenamento pátrio como lei ordinária.</w:t>
      </w:r>
    </w:p>
    <w:p w14:paraId="70B6F709" w14:textId="77777777" w:rsidR="002500D2" w:rsidRPr="002500D2" w:rsidRDefault="002500D2" w:rsidP="002500D2">
      <w:pPr>
        <w:autoSpaceDE w:val="0"/>
        <w:autoSpaceDN w:val="0"/>
        <w:adjustRightInd w:val="0"/>
        <w:spacing w:after="0" w:line="360" w:lineRule="auto"/>
        <w:ind w:firstLine="709"/>
        <w:rPr>
          <w:rFonts w:eastAsia="Times New Roman"/>
          <w:bCs w:val="0"/>
          <w:sz w:val="24"/>
          <w:szCs w:val="24"/>
          <w:lang w:eastAsia="pt-BR"/>
        </w:rPr>
      </w:pPr>
      <w:r w:rsidRPr="002500D2">
        <w:rPr>
          <w:rFonts w:eastAsia="Times New Roman"/>
          <w:bCs w:val="0"/>
          <w:sz w:val="24"/>
          <w:szCs w:val="24"/>
          <w:lang w:eastAsia="pt-BR"/>
        </w:rPr>
        <w:t xml:space="preserve">Trata-se de matéria cujo foco é a proteção e a integração social das pessoas com deficiência (CF/1988, art. 24, XIV), e não a regulação propriamente dita do transporte aéreo. Nesse contexto, os estados federados têm competência para legislar de forma suplementar. </w:t>
      </w:r>
    </w:p>
    <w:p w14:paraId="36300FC1" w14:textId="77777777" w:rsidR="002500D2" w:rsidRPr="002500D2" w:rsidRDefault="002500D2" w:rsidP="002500D2">
      <w:pPr>
        <w:autoSpaceDE w:val="0"/>
        <w:autoSpaceDN w:val="0"/>
        <w:adjustRightInd w:val="0"/>
        <w:spacing w:after="0" w:line="360" w:lineRule="auto"/>
        <w:ind w:firstLine="709"/>
        <w:rPr>
          <w:rFonts w:eastAsia="Times New Roman"/>
          <w:bCs w:val="0"/>
          <w:sz w:val="24"/>
          <w:szCs w:val="24"/>
          <w:lang w:eastAsia="pt-BR"/>
        </w:rPr>
      </w:pPr>
      <w:r w:rsidRPr="002500D2">
        <w:rPr>
          <w:rFonts w:eastAsia="Times New Roman"/>
          <w:bCs w:val="0"/>
          <w:sz w:val="24"/>
          <w:szCs w:val="24"/>
          <w:lang w:eastAsia="pt-BR"/>
        </w:rPr>
        <w:t>A legislação estadual, contudo, não pode realizar retrocesso protetivo e, sob o argumento de exercer competência concorrente, reduzir direitos assegurados, nas normas gerais, a pessoas com deficiência.</w:t>
      </w:r>
    </w:p>
    <w:p w14:paraId="6CD91FC6" w14:textId="4FC4788F" w:rsidR="002500D2" w:rsidRPr="002500D2" w:rsidRDefault="002500D2" w:rsidP="002500D2">
      <w:pPr>
        <w:autoSpaceDE w:val="0"/>
        <w:autoSpaceDN w:val="0"/>
        <w:adjustRightInd w:val="0"/>
        <w:spacing w:after="0" w:line="360" w:lineRule="auto"/>
        <w:ind w:firstLine="709"/>
        <w:rPr>
          <w:rFonts w:eastAsia="Times New Roman"/>
          <w:bCs w:val="0"/>
          <w:sz w:val="24"/>
          <w:szCs w:val="24"/>
          <w:lang w:eastAsia="pt-BR"/>
        </w:rPr>
      </w:pPr>
      <w:r w:rsidRPr="002500D2">
        <w:rPr>
          <w:rFonts w:eastAsia="Times New Roman"/>
          <w:bCs w:val="0"/>
          <w:sz w:val="24"/>
          <w:szCs w:val="24"/>
          <w:lang w:eastAsia="pt-BR"/>
        </w:rPr>
        <w:t xml:space="preserve">Com base nesses e em outros entendimentos, o Plenário, por unanimidade, converteu o referendo da </w:t>
      </w:r>
      <w:hyperlink r:id="rId859" w:history="1">
        <w:r w:rsidRPr="002500D2">
          <w:rPr>
            <w:rFonts w:eastAsia="Times New Roman"/>
            <w:bCs w:val="0"/>
            <w:color w:val="0000FF"/>
            <w:sz w:val="24"/>
            <w:szCs w:val="24"/>
            <w:u w:val="single"/>
            <w:lang w:eastAsia="pt-BR"/>
          </w:rPr>
          <w:t>medida cautelar</w:t>
        </w:r>
      </w:hyperlink>
      <w:r w:rsidRPr="002500D2">
        <w:rPr>
          <w:rFonts w:eastAsia="Times New Roman"/>
          <w:bCs w:val="0"/>
          <w:sz w:val="24"/>
          <w:szCs w:val="24"/>
          <w:lang w:eastAsia="pt-BR"/>
        </w:rPr>
        <w:t xml:space="preserve"> em julgamento definitivo de mérito e julgou procedente a ação, para declarar, por maioria, a inconstitucionalidade material da </w:t>
      </w:r>
      <w:hyperlink r:id="rId860" w:history="1">
        <w:r w:rsidRPr="002500D2">
          <w:rPr>
            <w:rFonts w:eastAsia="Times New Roman"/>
            <w:bCs w:val="0"/>
            <w:color w:val="0000FF"/>
            <w:sz w:val="24"/>
            <w:szCs w:val="24"/>
            <w:u w:val="single"/>
            <w:lang w:eastAsia="pt-BR"/>
          </w:rPr>
          <w:t>Lei nº 10.489/2024 do Estado do Rio de Janeiro</w:t>
        </w:r>
      </w:hyperlink>
      <w:r w:rsidR="00034802">
        <w:rPr>
          <w:rStyle w:val="Refdenotaderodap"/>
          <w:rFonts w:eastAsia="Times New Roman"/>
          <w:bCs w:val="0"/>
          <w:sz w:val="24"/>
          <w:szCs w:val="24"/>
          <w:lang w:eastAsia="pt-BR"/>
        </w:rPr>
        <w:footnoteReference w:id="345"/>
      </w:r>
      <w:r w:rsidRPr="002500D2">
        <w:rPr>
          <w:rFonts w:eastAsia="Times New Roman"/>
          <w:bCs w:val="0"/>
          <w:sz w:val="24"/>
          <w:szCs w:val="24"/>
          <w:lang w:eastAsia="pt-BR"/>
        </w:rPr>
        <w:t>.</w:t>
      </w:r>
    </w:p>
    <w:p w14:paraId="60A4E5C4" w14:textId="77777777" w:rsidR="002500D2" w:rsidRPr="002500D2" w:rsidRDefault="002500D2" w:rsidP="002500D2">
      <w:pPr>
        <w:autoSpaceDE w:val="0"/>
        <w:autoSpaceDN w:val="0"/>
        <w:adjustRightInd w:val="0"/>
        <w:spacing w:after="0" w:line="360" w:lineRule="auto"/>
        <w:ind w:firstLine="709"/>
        <w:rPr>
          <w:rFonts w:eastAsia="Times New Roman"/>
          <w:bCs w:val="0"/>
          <w:sz w:val="24"/>
          <w:szCs w:val="24"/>
          <w:lang w:eastAsia="pt-BR"/>
        </w:rPr>
      </w:pPr>
    </w:p>
    <w:p w14:paraId="058821B4" w14:textId="77777777" w:rsidR="002500D2" w:rsidRPr="002500D2" w:rsidRDefault="002500D2" w:rsidP="002500D2">
      <w:pPr>
        <w:autoSpaceDE w:val="0"/>
        <w:autoSpaceDN w:val="0"/>
        <w:adjustRightInd w:val="0"/>
        <w:spacing w:after="0" w:line="360" w:lineRule="auto"/>
        <w:ind w:firstLine="0"/>
        <w:rPr>
          <w:rFonts w:eastAsia="Times New Roman"/>
          <w:bCs w:val="0"/>
          <w:sz w:val="24"/>
          <w:szCs w:val="24"/>
          <w:lang w:eastAsia="pt-BR"/>
        </w:rPr>
      </w:pPr>
      <w:hyperlink r:id="rId861" w:history="1">
        <w:r w:rsidRPr="002500D2">
          <w:rPr>
            <w:rFonts w:eastAsia="Times New Roman"/>
            <w:bCs w:val="0"/>
            <w:color w:val="0000FF"/>
            <w:sz w:val="24"/>
            <w:szCs w:val="24"/>
            <w:u w:val="single"/>
            <w:lang w:eastAsia="pt-BR"/>
          </w:rPr>
          <w:t>ADI 7.754 MC-</w:t>
        </w:r>
        <w:proofErr w:type="spellStart"/>
        <w:r w:rsidRPr="002500D2">
          <w:rPr>
            <w:rFonts w:eastAsia="Times New Roman"/>
            <w:bCs w:val="0"/>
            <w:color w:val="0000FF"/>
            <w:sz w:val="24"/>
            <w:szCs w:val="24"/>
            <w:u w:val="single"/>
            <w:lang w:eastAsia="pt-BR"/>
          </w:rPr>
          <w:t>Ref</w:t>
        </w:r>
        <w:proofErr w:type="spellEnd"/>
        <w:r w:rsidRPr="002500D2">
          <w:rPr>
            <w:rFonts w:eastAsia="Times New Roman"/>
            <w:bCs w:val="0"/>
            <w:color w:val="0000FF"/>
            <w:sz w:val="24"/>
            <w:szCs w:val="24"/>
            <w:u w:val="single"/>
            <w:lang w:eastAsia="pt-BR"/>
          </w:rPr>
          <w:t>/RJ, relator Ministro André Mendonça, julgamento finalizado em 19.11.2025 (quarta-feira)</w:t>
        </w:r>
      </w:hyperlink>
    </w:p>
    <w:p w14:paraId="5281AEBC" w14:textId="77777777" w:rsidR="002500D2" w:rsidRPr="002500D2" w:rsidRDefault="002500D2" w:rsidP="002500D2">
      <w:pPr>
        <w:autoSpaceDE w:val="0"/>
        <w:autoSpaceDN w:val="0"/>
        <w:adjustRightInd w:val="0"/>
        <w:spacing w:after="0" w:line="360" w:lineRule="auto"/>
        <w:ind w:firstLine="0"/>
        <w:rPr>
          <w:rFonts w:eastAsia="Times New Roman"/>
          <w:bCs w:val="0"/>
          <w:sz w:val="24"/>
          <w:szCs w:val="24"/>
          <w:lang w:eastAsia="pt-BR"/>
        </w:rPr>
      </w:pPr>
      <w:r w:rsidRPr="002500D2">
        <w:rPr>
          <w:rFonts w:eastAsia="Times New Roman"/>
          <w:bCs w:val="0"/>
          <w:noProof/>
          <w:lang w:eastAsia="pt-BR"/>
        </w:rPr>
        <w:drawing>
          <wp:inline distT="0" distB="0" distL="0" distR="0" wp14:anchorId="511EFDED" wp14:editId="2D003C73">
            <wp:extent cx="1190625" cy="123825"/>
            <wp:effectExtent l="0" t="0" r="9525" b="9525"/>
            <wp:docPr id="1503327801" name="Imagem 1" descr="P:\Informativos\Imagens\03_18px.png">
              <a:hlinkClick xmlns:a="http://schemas.openxmlformats.org/drawingml/2006/main" r:id="rId862"/>
            </wp:docPr>
            <wp:cNvGraphicFramePr/>
            <a:graphic xmlns:a="http://schemas.openxmlformats.org/drawingml/2006/main">
              <a:graphicData uri="http://schemas.openxmlformats.org/drawingml/2006/picture">
                <pic:pic xmlns:pic="http://schemas.openxmlformats.org/drawingml/2006/picture">
                  <pic:nvPicPr>
                    <pic:cNvPr id="2" name="Imagem 1" descr="P:\Informativos\Imagens\03_18px.png">
                      <a:hlinkClick r:id="rId862"/>
                    </pic:cNvPr>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541952EA" w14:textId="77777777" w:rsidR="002500D2" w:rsidRPr="002500D2" w:rsidRDefault="002500D2" w:rsidP="002500D2">
      <w:pPr>
        <w:autoSpaceDE w:val="0"/>
        <w:autoSpaceDN w:val="0"/>
        <w:adjustRightInd w:val="0"/>
        <w:spacing w:after="0" w:line="360" w:lineRule="auto"/>
        <w:ind w:firstLine="0"/>
        <w:rPr>
          <w:rFonts w:eastAsia="Times New Roman"/>
          <w:bCs w:val="0"/>
          <w:sz w:val="24"/>
          <w:szCs w:val="24"/>
          <w:lang w:eastAsia="pt-BR"/>
        </w:rPr>
      </w:pPr>
      <w:r w:rsidRPr="002500D2">
        <w:rPr>
          <w:rFonts w:eastAsia="Times New Roman"/>
          <w:bCs w:val="0"/>
          <w:noProof/>
          <w:lang w:eastAsia="pt-BR"/>
        </w:rPr>
        <w:drawing>
          <wp:inline distT="0" distB="0" distL="0" distR="0" wp14:anchorId="7D1BC8F6" wp14:editId="2DF9869F">
            <wp:extent cx="1190625" cy="123825"/>
            <wp:effectExtent l="0" t="0" r="9525" b="9525"/>
            <wp:docPr id="791124353" name="Imagem 1" descr="P:\Informativos\Imagens\03_18px.png">
              <a:hlinkClick xmlns:a="http://schemas.openxmlformats.org/drawingml/2006/main" r:id="rId863"/>
            </wp:docPr>
            <wp:cNvGraphicFramePr/>
            <a:graphic xmlns:a="http://schemas.openxmlformats.org/drawingml/2006/main">
              <a:graphicData uri="http://schemas.openxmlformats.org/drawingml/2006/picture">
                <pic:pic xmlns:pic="http://schemas.openxmlformats.org/drawingml/2006/picture">
                  <pic:nvPicPr>
                    <pic:cNvPr id="1050431858" name="Imagem 1" descr="P:\Informativos\Imagens\03_18px.png">
                      <a:hlinkClick r:id="rId863"/>
                    </pic:cNvPr>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58015843" w14:textId="77777777" w:rsidR="002500D2" w:rsidRPr="00A80678" w:rsidRDefault="002500D2" w:rsidP="002500D2">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A80678">
          <w:rPr>
            <w:rFonts w:eastAsia="Times New Roman"/>
            <w:bCs w:val="0"/>
            <w:color w:val="0000FF"/>
            <w:sz w:val="16"/>
            <w:szCs w:val="16"/>
            <w:u w:val="single"/>
            <w:lang w:eastAsia="pt-BR"/>
          </w:rPr>
          <w:t>Sumário</w:t>
        </w:r>
      </w:hyperlink>
    </w:p>
    <w:p w14:paraId="342330B5" w14:textId="77777777" w:rsidR="00741D8D" w:rsidRPr="00741D8D" w:rsidRDefault="00741D8D" w:rsidP="00741D8D"/>
    <w:p w14:paraId="7C448288" w14:textId="18D0602F" w:rsidR="00C44546" w:rsidRPr="0062316A" w:rsidRDefault="00C44546" w:rsidP="00F709B8">
      <w:pPr>
        <w:pStyle w:val="Ttulo3"/>
        <w:rPr>
          <w:rFonts w:eastAsia="Calibri"/>
        </w:rPr>
      </w:pPr>
      <w:bookmarkStart w:id="401" w:name="_Toc216457078"/>
      <w:r w:rsidRPr="0062316A">
        <w:t xml:space="preserve">Transporte individual privado remunerado de passageiros no âmbito estadual: utilização de motocicletas para a prestação do serviço - </w:t>
      </w:r>
      <w:bookmarkStart w:id="402" w:name="_Hlk213771578"/>
      <w:r w:rsidRPr="0062316A">
        <w:rPr>
          <w:rFonts w:eastAsia="Calibri"/>
        </w:rPr>
        <w:fldChar w:fldCharType="begin"/>
      </w:r>
      <w:r w:rsidRPr="0062316A">
        <w:rPr>
          <w:rFonts w:eastAsia="Calibri"/>
        </w:rPr>
        <w:instrText>HYPERLINK "https://portal.stf.jus.br/processos/detalhe.asp?incidente=7323585"</w:instrText>
      </w:r>
      <w:r w:rsidRPr="0062316A">
        <w:rPr>
          <w:rFonts w:eastAsia="Calibri"/>
        </w:rPr>
      </w:r>
      <w:r w:rsidRPr="0062316A">
        <w:rPr>
          <w:rFonts w:eastAsia="Calibri"/>
        </w:rPr>
        <w:fldChar w:fldCharType="separate"/>
      </w:r>
      <w:r w:rsidRPr="0062316A">
        <w:rPr>
          <w:rFonts w:eastAsia="Calibri"/>
        </w:rPr>
        <w:t>ADI 7.852 MC-</w:t>
      </w:r>
      <w:proofErr w:type="spellStart"/>
      <w:r w:rsidRPr="0062316A">
        <w:rPr>
          <w:rFonts w:eastAsia="Calibri"/>
        </w:rPr>
        <w:t>Ref</w:t>
      </w:r>
      <w:proofErr w:type="spellEnd"/>
      <w:r w:rsidRPr="0062316A">
        <w:rPr>
          <w:rFonts w:eastAsia="Calibri"/>
        </w:rPr>
        <w:t>/SP</w:t>
      </w:r>
      <w:bookmarkEnd w:id="402"/>
      <w:bookmarkEnd w:id="401"/>
      <w:r w:rsidRPr="0062316A">
        <w:rPr>
          <w:rFonts w:eastAsia="Calibri"/>
        </w:rPr>
        <w:fldChar w:fldCharType="end"/>
      </w:r>
    </w:p>
    <w:p w14:paraId="070864D2" w14:textId="6F6CCD9C" w:rsidR="00C44546" w:rsidRPr="0062316A" w:rsidRDefault="00C44546" w:rsidP="00A55156">
      <w:pPr>
        <w:spacing w:line="240" w:lineRule="auto"/>
        <w:ind w:firstLine="0"/>
        <w:rPr>
          <w:sz w:val="24"/>
          <w:szCs w:val="24"/>
        </w:rPr>
      </w:pPr>
      <w:r w:rsidRPr="0062316A">
        <w:rPr>
          <w:noProof/>
          <w:sz w:val="24"/>
          <w:szCs w:val="24"/>
          <w14:ligatures w14:val="standardContextual"/>
        </w:rPr>
        <w:drawing>
          <wp:inline distT="0" distB="0" distL="0" distR="0" wp14:anchorId="3C18D022" wp14:editId="1EF588F0">
            <wp:extent cx="1195705" cy="180975"/>
            <wp:effectExtent l="0" t="0" r="4445" b="9525"/>
            <wp:docPr id="75650947" name="Imagem 4">
              <a:hlinkClick xmlns:a="http://schemas.openxmlformats.org/drawingml/2006/main" r:id="rId8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0947" name="Imagem 4">
                      <a:hlinkClick r:id="rId864"/>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273CB45" w14:textId="77777777" w:rsidR="00C44546" w:rsidRPr="0062316A" w:rsidRDefault="00C44546" w:rsidP="00A55156">
      <w:pPr>
        <w:tabs>
          <w:tab w:val="left" w:pos="1116"/>
        </w:tabs>
        <w:autoSpaceDE w:val="0"/>
        <w:autoSpaceDN w:val="0"/>
        <w:adjustRightInd w:val="0"/>
        <w:spacing w:after="0" w:line="240" w:lineRule="auto"/>
        <w:ind w:firstLine="0"/>
        <w:rPr>
          <w:rFonts w:eastAsia="Times New Roman"/>
          <w:bCs w:val="0"/>
          <w:sz w:val="24"/>
          <w:szCs w:val="24"/>
          <w:lang w:eastAsia="pt-BR"/>
        </w:rPr>
      </w:pPr>
      <w:r w:rsidRPr="0062316A">
        <w:rPr>
          <w:rFonts w:eastAsia="Times New Roman"/>
          <w:b/>
          <w:sz w:val="24"/>
          <w:szCs w:val="24"/>
          <w:lang w:eastAsia="pt-BR"/>
        </w:rPr>
        <w:t>ODS:</w:t>
      </w:r>
      <w:r w:rsidRPr="0062316A">
        <w:rPr>
          <w:rFonts w:eastAsia="Times New Roman"/>
          <w:bCs w:val="0"/>
          <w:sz w:val="24"/>
          <w:szCs w:val="24"/>
          <w:lang w:eastAsia="pt-BR"/>
        </w:rPr>
        <w:t xml:space="preserve"> </w:t>
      </w:r>
      <w:hyperlink r:id="rId865" w:history="1">
        <w:r w:rsidRPr="0062316A">
          <w:rPr>
            <w:rFonts w:eastAsia="Times New Roman"/>
            <w:bCs w:val="0"/>
            <w:color w:val="0000FF"/>
            <w:sz w:val="24"/>
            <w:szCs w:val="24"/>
            <w:u w:val="single"/>
            <w:lang w:eastAsia="pt-BR"/>
          </w:rPr>
          <w:t>16</w:t>
        </w:r>
      </w:hyperlink>
      <w:r w:rsidRPr="0062316A">
        <w:rPr>
          <w:rFonts w:eastAsia="Aptos"/>
          <w:bCs w:val="0"/>
          <w:kern w:val="2"/>
          <w:sz w:val="24"/>
          <w:szCs w:val="24"/>
          <w14:ligatures w14:val="standardContextual"/>
        </w:rPr>
        <w:tab/>
      </w:r>
    </w:p>
    <w:p w14:paraId="5F4A0ED9" w14:textId="77777777" w:rsidR="00C44546" w:rsidRPr="0062316A" w:rsidRDefault="00C44546" w:rsidP="00A55156">
      <w:pPr>
        <w:autoSpaceDE w:val="0"/>
        <w:autoSpaceDN w:val="0"/>
        <w:adjustRightInd w:val="0"/>
        <w:spacing w:after="0" w:line="240" w:lineRule="auto"/>
        <w:ind w:firstLine="0"/>
        <w:rPr>
          <w:rFonts w:eastAsia="Times New Roman"/>
          <w:bCs w:val="0"/>
          <w:sz w:val="24"/>
          <w:szCs w:val="24"/>
          <w:lang w:eastAsia="pt-BR"/>
        </w:rPr>
      </w:pPr>
    </w:p>
    <w:p w14:paraId="3728938B" w14:textId="77777777" w:rsidR="00C44546" w:rsidRPr="00A55156" w:rsidRDefault="00C44546" w:rsidP="00A55156">
      <w:pPr>
        <w:autoSpaceDE w:val="0"/>
        <w:autoSpaceDN w:val="0"/>
        <w:adjustRightInd w:val="0"/>
        <w:spacing w:after="0" w:line="360" w:lineRule="auto"/>
        <w:ind w:firstLine="0"/>
        <w:rPr>
          <w:rFonts w:eastAsia="Times New Roman"/>
          <w:bCs w:val="0"/>
          <w:sz w:val="24"/>
          <w:szCs w:val="24"/>
          <w:lang w:eastAsia="pt-BR"/>
        </w:rPr>
      </w:pPr>
      <w:r w:rsidRPr="00A55156">
        <w:rPr>
          <w:rFonts w:eastAsia="Times New Roman"/>
          <w:bCs w:val="0"/>
          <w:sz w:val="24"/>
          <w:szCs w:val="24"/>
          <w:lang w:eastAsia="pt-BR"/>
        </w:rPr>
        <w:t>Resumo:</w:t>
      </w:r>
    </w:p>
    <w:p w14:paraId="2AB106E0" w14:textId="77777777" w:rsidR="00C44546" w:rsidRPr="00A55156" w:rsidRDefault="00C44546" w:rsidP="00A55156">
      <w:pPr>
        <w:spacing w:after="0" w:line="360" w:lineRule="auto"/>
        <w:rPr>
          <w:rFonts w:eastAsia="Times New Roman"/>
          <w:bCs w:val="0"/>
          <w:sz w:val="24"/>
          <w:szCs w:val="24"/>
          <w:lang w:eastAsia="pt-BR"/>
        </w:rPr>
      </w:pPr>
      <w:r w:rsidRPr="00A55156">
        <w:rPr>
          <w:rFonts w:eastAsia="Times New Roman"/>
          <w:b/>
          <w:sz w:val="24"/>
          <w:szCs w:val="24"/>
          <w:lang w:eastAsia="pt-BR"/>
        </w:rPr>
        <w:t>É inconstitucional — por usurpar a competência privativa da União para legislar sobre</w:t>
      </w:r>
      <w:r w:rsidRPr="00A55156">
        <w:rPr>
          <w:rFonts w:eastAsia="Aptos"/>
          <w:bCs w:val="0"/>
          <w:kern w:val="2"/>
          <w:sz w:val="24"/>
          <w:szCs w:val="24"/>
          <w14:ligatures w14:val="standardContextual"/>
        </w:rPr>
        <w:t xml:space="preserve"> </w:t>
      </w:r>
      <w:r w:rsidRPr="00A55156">
        <w:rPr>
          <w:rFonts w:eastAsia="Times New Roman"/>
          <w:b/>
          <w:sz w:val="24"/>
          <w:szCs w:val="24"/>
          <w:lang w:eastAsia="pt-BR"/>
        </w:rPr>
        <w:t xml:space="preserve">diretrizes da política nacional de transportes e sobre trânsito e transporte (CF/1988, art. 22, IX e XI), bem como por afrontar os princípios da livre iniciativa, da livre concorrência e da proteção ao consumidor (CF/1988, art. 170, </w:t>
      </w:r>
      <w:r w:rsidRPr="00A55156">
        <w:rPr>
          <w:rFonts w:eastAsia="Times New Roman"/>
          <w:b/>
          <w:i/>
          <w:iCs/>
          <w:sz w:val="24"/>
          <w:szCs w:val="24"/>
          <w:lang w:eastAsia="pt-BR"/>
        </w:rPr>
        <w:t>caput</w:t>
      </w:r>
      <w:r w:rsidRPr="00A55156">
        <w:rPr>
          <w:rFonts w:eastAsia="Times New Roman"/>
          <w:b/>
          <w:sz w:val="24"/>
          <w:szCs w:val="24"/>
          <w:lang w:eastAsia="pt-BR"/>
        </w:rPr>
        <w:t xml:space="preserve"> e IV) — norma estadual que fixa critérios para o exercício de atividade de transporte individual privado remunerado de passageiros por meio de motocicletas, exigindo a prévia autorização e regulamentação pelos municípios.</w:t>
      </w:r>
    </w:p>
    <w:p w14:paraId="64618EDF" w14:textId="3B0DE3DC" w:rsidR="00C44546" w:rsidRPr="00A55156" w:rsidRDefault="00C44546" w:rsidP="00A55156">
      <w:pPr>
        <w:spacing w:after="0" w:line="360" w:lineRule="auto"/>
        <w:rPr>
          <w:rFonts w:eastAsia="Times New Roman"/>
          <w:bCs w:val="0"/>
          <w:sz w:val="24"/>
          <w:szCs w:val="24"/>
          <w:lang w:eastAsia="pt-BR"/>
        </w:rPr>
      </w:pPr>
      <w:r w:rsidRPr="00A55156">
        <w:rPr>
          <w:rFonts w:eastAsia="Times New Roman"/>
          <w:bCs w:val="0"/>
          <w:sz w:val="24"/>
          <w:szCs w:val="24"/>
          <w:lang w:eastAsia="pt-BR"/>
        </w:rPr>
        <w:t>Conforme jurisprudência desta Corte, violam o regime constitucional de repartição de competências as legislações locais editadas com o objetivo de regulamentar serviços de transporte urbano em contrariedade ou sem o respaldo da legislação federal</w:t>
      </w:r>
      <w:r w:rsidR="00BB1BE8" w:rsidRPr="00A55156">
        <w:rPr>
          <w:rStyle w:val="Refdenotaderodap"/>
          <w:rFonts w:eastAsia="Times New Roman"/>
          <w:bCs w:val="0"/>
          <w:sz w:val="24"/>
          <w:szCs w:val="24"/>
          <w:lang w:eastAsia="pt-BR"/>
        </w:rPr>
        <w:footnoteReference w:id="346"/>
      </w:r>
      <w:r w:rsidRPr="00A55156">
        <w:rPr>
          <w:rFonts w:eastAsia="Times New Roman"/>
          <w:bCs w:val="0"/>
          <w:sz w:val="24"/>
          <w:szCs w:val="24"/>
          <w:lang w:eastAsia="pt-BR"/>
        </w:rPr>
        <w:t>.</w:t>
      </w:r>
    </w:p>
    <w:p w14:paraId="0DB2F681" w14:textId="77777777" w:rsidR="00C44546" w:rsidRPr="00A55156" w:rsidRDefault="00C44546" w:rsidP="00A55156">
      <w:pPr>
        <w:spacing w:after="0" w:line="360" w:lineRule="auto"/>
        <w:rPr>
          <w:rFonts w:eastAsia="Times New Roman"/>
          <w:bCs w:val="0"/>
          <w:sz w:val="24"/>
          <w:szCs w:val="24"/>
          <w:lang w:eastAsia="pt-BR"/>
        </w:rPr>
      </w:pPr>
      <w:r w:rsidRPr="00A55156">
        <w:rPr>
          <w:rFonts w:eastAsia="Times New Roman"/>
          <w:bCs w:val="0"/>
          <w:sz w:val="24"/>
          <w:szCs w:val="24"/>
          <w:lang w:eastAsia="pt-BR"/>
        </w:rPr>
        <w:t>A União, por meio da Lei nº 12.587/2012, instituiu diretrizes da Política Nacional de Mobilidade Urbana. Essa lei, posteriormente alterada pela Lei nº 13.640/2018, trata expressamente da regulamentação e da fiscalização dos serviços de transporte remunerado privado individual de passageiros, consolidando-as como de competência exclusiva dos municípios e do Distrito Federal. Nesse contexto, os estados não possuem competência para tratar da matéria nem para delegar ou condicionar a atuação municipal.</w:t>
      </w:r>
    </w:p>
    <w:p w14:paraId="25A75F26" w14:textId="2F8B766C" w:rsidR="00C44546" w:rsidRPr="00A55156" w:rsidRDefault="00C44546" w:rsidP="00A55156">
      <w:pPr>
        <w:spacing w:after="0" w:line="360" w:lineRule="auto"/>
        <w:ind w:firstLine="0"/>
        <w:rPr>
          <w:rFonts w:eastAsia="Times New Roman"/>
          <w:bCs w:val="0"/>
          <w:sz w:val="24"/>
          <w:szCs w:val="24"/>
          <w:lang w:eastAsia="pt-BR"/>
        </w:rPr>
      </w:pPr>
      <w:r w:rsidRPr="00A55156">
        <w:rPr>
          <w:rFonts w:eastAsia="Times New Roman"/>
          <w:bCs w:val="0"/>
          <w:sz w:val="24"/>
          <w:szCs w:val="24"/>
          <w:lang w:eastAsia="pt-BR"/>
        </w:rPr>
        <w:tab/>
        <w:t>A norma estadual impugnada insere inovações sobre matéria de competência legislativa privativa da União e, a um só tempo, diminui a oferta de serviços de mobilidade urbana, eleva os seus custos, favorece a clandestinidade e limita o direito de escolha dos usuários. As restrições por ela impostas, ao fixar condição suspensiva, ofendem princípios constitucionais que tutelam a ordem econômica, configurando obstáculo desarrazoado ao exercício laboral. Além disso, o transporte individual de passageiros, intermediado por plataformas digitais, não é definido como serviço público pela legislação federal, motivo pelo qual não se sujeita a regime jurídico de direito administrativo</w:t>
      </w:r>
      <w:r w:rsidR="00BB1BE8" w:rsidRPr="00A55156">
        <w:rPr>
          <w:rStyle w:val="Refdenotaderodap"/>
          <w:rFonts w:eastAsia="Times New Roman"/>
          <w:bCs w:val="0"/>
          <w:sz w:val="24"/>
          <w:szCs w:val="24"/>
          <w:lang w:eastAsia="pt-BR"/>
        </w:rPr>
        <w:footnoteReference w:id="347"/>
      </w:r>
      <w:r w:rsidRPr="00A55156">
        <w:rPr>
          <w:rFonts w:eastAsia="Times New Roman"/>
          <w:bCs w:val="0"/>
          <w:sz w:val="24"/>
          <w:szCs w:val="24"/>
          <w:lang w:eastAsia="pt-BR"/>
        </w:rPr>
        <w:t xml:space="preserve">. </w:t>
      </w:r>
    </w:p>
    <w:p w14:paraId="30536CAE" w14:textId="36251275" w:rsidR="00C44546" w:rsidRPr="00A55156" w:rsidRDefault="00C44546" w:rsidP="00A55156">
      <w:pPr>
        <w:spacing w:after="0" w:line="360" w:lineRule="auto"/>
        <w:ind w:firstLine="709"/>
        <w:rPr>
          <w:rFonts w:eastAsia="Times New Roman"/>
          <w:bCs w:val="0"/>
          <w:sz w:val="24"/>
          <w:szCs w:val="24"/>
          <w:lang w:eastAsia="pt-BR"/>
        </w:rPr>
      </w:pPr>
      <w:r w:rsidRPr="00A55156">
        <w:rPr>
          <w:rFonts w:eastAsia="Times New Roman"/>
          <w:bCs w:val="0"/>
          <w:sz w:val="24"/>
          <w:szCs w:val="24"/>
          <w:lang w:eastAsia="pt-BR"/>
        </w:rPr>
        <w:lastRenderedPageBreak/>
        <w:t xml:space="preserve">Com base nesses e em outros entendimentos, o Plenário, por unanimidade, converteu o julgamento de referendo de medida cautelar em julgamento definitivo de mérito, e, confirmando a </w:t>
      </w:r>
      <w:hyperlink r:id="rId866" w:history="1">
        <w:r w:rsidRPr="00A55156">
          <w:rPr>
            <w:rFonts w:eastAsia="Times New Roman"/>
            <w:bCs w:val="0"/>
            <w:color w:val="0000FF"/>
            <w:sz w:val="24"/>
            <w:szCs w:val="24"/>
            <w:u w:val="single"/>
            <w:lang w:eastAsia="pt-BR"/>
          </w:rPr>
          <w:t>medida cautelar</w:t>
        </w:r>
      </w:hyperlink>
      <w:r w:rsidRPr="00A55156">
        <w:rPr>
          <w:rFonts w:eastAsia="Times New Roman"/>
          <w:bCs w:val="0"/>
          <w:sz w:val="24"/>
          <w:szCs w:val="24"/>
          <w:lang w:eastAsia="pt-BR"/>
        </w:rPr>
        <w:t xml:space="preserve">, julgou procedente a ação para declarar a inconstitucionalidade da </w:t>
      </w:r>
      <w:hyperlink r:id="rId867" w:history="1">
        <w:r w:rsidRPr="00A55156">
          <w:rPr>
            <w:rFonts w:eastAsia="Times New Roman"/>
            <w:bCs w:val="0"/>
            <w:color w:val="0000FF"/>
            <w:sz w:val="24"/>
            <w:szCs w:val="24"/>
            <w:u w:val="single"/>
            <w:lang w:eastAsia="pt-BR"/>
          </w:rPr>
          <w:t>Lei nº 18.156/2025 do Estado de São Paulo</w:t>
        </w:r>
      </w:hyperlink>
      <w:r w:rsidR="00BB1BE8" w:rsidRPr="00A55156">
        <w:rPr>
          <w:rStyle w:val="Refdenotaderodap"/>
          <w:rFonts w:eastAsia="Times New Roman"/>
          <w:bCs w:val="0"/>
          <w:sz w:val="24"/>
          <w:szCs w:val="24"/>
          <w:lang w:eastAsia="pt-BR"/>
        </w:rPr>
        <w:footnoteReference w:id="348"/>
      </w:r>
      <w:r w:rsidRPr="00A55156">
        <w:rPr>
          <w:rFonts w:eastAsia="Times New Roman"/>
          <w:bCs w:val="0"/>
          <w:sz w:val="24"/>
          <w:szCs w:val="24"/>
          <w:lang w:eastAsia="pt-BR"/>
        </w:rPr>
        <w:t xml:space="preserve">. </w:t>
      </w:r>
    </w:p>
    <w:p w14:paraId="33BDA7EA" w14:textId="77777777" w:rsidR="00C44546" w:rsidRPr="00A55156" w:rsidRDefault="00C44546" w:rsidP="00A55156">
      <w:pPr>
        <w:spacing w:after="120" w:line="360" w:lineRule="auto"/>
        <w:ind w:firstLine="0"/>
        <w:rPr>
          <w:rFonts w:ascii="Arial" w:eastAsia="Aptos" w:hAnsi="Arial" w:cs="Arial"/>
          <w:bCs w:val="0"/>
          <w:color w:val="0000FF"/>
          <w:kern w:val="2"/>
          <w:sz w:val="24"/>
          <w:szCs w:val="24"/>
          <w:u w:val="single"/>
          <w14:ligatures w14:val="standardContextual"/>
        </w:rPr>
      </w:pPr>
    </w:p>
    <w:p w14:paraId="0DDF92EE" w14:textId="77777777" w:rsidR="00C44546" w:rsidRPr="00A55156" w:rsidRDefault="00C44546" w:rsidP="00A55156">
      <w:pPr>
        <w:autoSpaceDE w:val="0"/>
        <w:autoSpaceDN w:val="0"/>
        <w:adjustRightInd w:val="0"/>
        <w:spacing w:after="0" w:line="360" w:lineRule="auto"/>
        <w:ind w:firstLine="0"/>
        <w:rPr>
          <w:rFonts w:ascii="Aptos" w:eastAsia="Aptos" w:hAnsi="Aptos"/>
          <w:bCs w:val="0"/>
          <w:kern w:val="2"/>
          <w:sz w:val="24"/>
          <w:szCs w:val="24"/>
          <w14:ligatures w14:val="standardContextual"/>
        </w:rPr>
      </w:pPr>
      <w:hyperlink r:id="rId868" w:history="1">
        <w:r w:rsidRPr="00A55156">
          <w:rPr>
            <w:rFonts w:eastAsia="Times New Roman"/>
            <w:bCs w:val="0"/>
            <w:color w:val="0000FF"/>
            <w:sz w:val="24"/>
            <w:szCs w:val="24"/>
            <w:u w:val="single"/>
            <w:lang w:eastAsia="pt-BR"/>
          </w:rPr>
          <w:t>ADI 7.852 MC-</w:t>
        </w:r>
        <w:proofErr w:type="spellStart"/>
        <w:r w:rsidRPr="00A55156">
          <w:rPr>
            <w:rFonts w:eastAsia="Times New Roman"/>
            <w:bCs w:val="0"/>
            <w:color w:val="0000FF"/>
            <w:sz w:val="24"/>
            <w:szCs w:val="24"/>
            <w:u w:val="single"/>
            <w:lang w:eastAsia="pt-BR"/>
          </w:rPr>
          <w:t>Ref</w:t>
        </w:r>
        <w:proofErr w:type="spellEnd"/>
        <w:r w:rsidRPr="00A55156">
          <w:rPr>
            <w:rFonts w:eastAsia="Times New Roman"/>
            <w:bCs w:val="0"/>
            <w:color w:val="0000FF"/>
            <w:sz w:val="24"/>
            <w:szCs w:val="24"/>
            <w:u w:val="single"/>
            <w:lang w:eastAsia="pt-BR"/>
          </w:rPr>
          <w:t>/SP, relator Ministro Alexandre de Moraes, julgamento virtual finalizado em 10.11.2025 (segunda-feira), às 23:59</w:t>
        </w:r>
      </w:hyperlink>
    </w:p>
    <w:p w14:paraId="1E5E67F7" w14:textId="77777777" w:rsidR="00C44546" w:rsidRPr="008A51BA" w:rsidRDefault="00C44546" w:rsidP="00C44546">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8A51BA">
          <w:rPr>
            <w:rFonts w:eastAsia="Times New Roman"/>
            <w:bCs w:val="0"/>
            <w:color w:val="0000FF"/>
            <w:sz w:val="16"/>
            <w:szCs w:val="16"/>
            <w:u w:val="single"/>
            <w:lang w:eastAsia="pt-BR"/>
          </w:rPr>
          <w:t>Sumário</w:t>
        </w:r>
      </w:hyperlink>
    </w:p>
    <w:p w14:paraId="4A59F0ED" w14:textId="77777777" w:rsidR="00C44546" w:rsidRPr="00C44546" w:rsidRDefault="00C44546" w:rsidP="00C44546"/>
    <w:p w14:paraId="6E997136" w14:textId="0E07B8C8" w:rsidR="008E5549" w:rsidRDefault="008E5549" w:rsidP="00F709B8">
      <w:pPr>
        <w:pStyle w:val="Ttulo3"/>
        <w:rPr>
          <w:sz w:val="26"/>
          <w:szCs w:val="26"/>
          <w:lang w:eastAsia="pt-BR"/>
        </w:rPr>
      </w:pPr>
      <w:bookmarkStart w:id="403" w:name="_Zoneamento_Ecológico-Econômico_(ZEE"/>
      <w:bookmarkStart w:id="404" w:name="Zoneamento"/>
      <w:bookmarkStart w:id="405" w:name="_Toc216457079"/>
      <w:bookmarkStart w:id="406" w:name="_Hlk216086924"/>
      <w:bookmarkEnd w:id="403"/>
      <w:r w:rsidRPr="008E5549">
        <w:t>Zoneamento</w:t>
      </w:r>
      <w:bookmarkEnd w:id="404"/>
      <w:r w:rsidRPr="008E5549">
        <w:t xml:space="preserve"> Ecológico-Econômico (ZEE) do Bioma Amazônico - </w:t>
      </w:r>
      <w:hyperlink r:id="rId869" w:history="1">
        <w:r w:rsidRPr="008E5549">
          <w:t>ADI 7.841/MA</w:t>
        </w:r>
        <w:bookmarkEnd w:id="405"/>
      </w:hyperlink>
      <w:bookmarkEnd w:id="406"/>
    </w:p>
    <w:p w14:paraId="381BA7E5" w14:textId="2F2CF140" w:rsidR="008A3B69" w:rsidRDefault="00195BB9" w:rsidP="008E5549">
      <w:pPr>
        <w:spacing w:after="0" w:line="360" w:lineRule="auto"/>
        <w:ind w:firstLine="0"/>
        <w:rPr>
          <w:rFonts w:eastAsia="Times New Roman"/>
          <w:bCs w:val="0"/>
          <w:sz w:val="24"/>
          <w:szCs w:val="24"/>
        </w:rPr>
      </w:pPr>
      <w:r w:rsidRPr="008E5549">
        <w:rPr>
          <w:noProof/>
          <w:lang w:eastAsia="pt-BR"/>
        </w:rPr>
        <w:drawing>
          <wp:inline distT="0" distB="0" distL="0" distR="0" wp14:anchorId="6A2FFBC4" wp14:editId="4DDA6E09">
            <wp:extent cx="1195070" cy="182880"/>
            <wp:effectExtent l="0" t="0" r="5080" b="7620"/>
            <wp:docPr id="1153748575" name="Imagem 4">
              <a:hlinkClick xmlns:a="http://schemas.openxmlformats.org/drawingml/2006/main" r:id="rId8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4">
                      <a:hlinkClick r:id="rId87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a:ln>
                      <a:noFill/>
                    </a:ln>
                  </pic:spPr>
                </pic:pic>
              </a:graphicData>
            </a:graphic>
          </wp:inline>
        </w:drawing>
      </w:r>
    </w:p>
    <w:p w14:paraId="4BFC754D" w14:textId="77777777" w:rsidR="00195BB9" w:rsidRDefault="00195BB9" w:rsidP="008E5549">
      <w:pPr>
        <w:spacing w:after="0" w:line="360" w:lineRule="auto"/>
        <w:ind w:firstLine="0"/>
        <w:rPr>
          <w:rFonts w:eastAsia="Times New Roman"/>
          <w:bCs w:val="0"/>
          <w:sz w:val="24"/>
          <w:szCs w:val="24"/>
        </w:rPr>
      </w:pPr>
    </w:p>
    <w:p w14:paraId="1C74F569" w14:textId="594876A5" w:rsidR="008E5549" w:rsidRPr="008E5549" w:rsidRDefault="008E5549" w:rsidP="008E5549">
      <w:pPr>
        <w:spacing w:after="0" w:line="360" w:lineRule="auto"/>
        <w:ind w:firstLine="0"/>
        <w:rPr>
          <w:rFonts w:eastAsia="Times New Roman"/>
          <w:bCs w:val="0"/>
          <w:sz w:val="24"/>
          <w:szCs w:val="24"/>
        </w:rPr>
      </w:pPr>
      <w:r w:rsidRPr="008E5549">
        <w:rPr>
          <w:rFonts w:eastAsia="Times New Roman"/>
          <w:bCs w:val="0"/>
          <w:sz w:val="24"/>
          <w:szCs w:val="24"/>
        </w:rPr>
        <w:t>Resumo:</w:t>
      </w:r>
    </w:p>
    <w:p w14:paraId="4DF7786A" w14:textId="77777777" w:rsidR="008E5549" w:rsidRPr="008E5549" w:rsidRDefault="008E5549" w:rsidP="008E5549">
      <w:pPr>
        <w:spacing w:after="0" w:line="360" w:lineRule="auto"/>
        <w:ind w:firstLine="709"/>
        <w:rPr>
          <w:rFonts w:eastAsia="Times New Roman"/>
          <w:b/>
          <w:sz w:val="24"/>
          <w:szCs w:val="24"/>
        </w:rPr>
      </w:pPr>
      <w:r w:rsidRPr="008E5549">
        <w:rPr>
          <w:rFonts w:eastAsia="Times New Roman"/>
          <w:b/>
          <w:sz w:val="24"/>
          <w:szCs w:val="24"/>
        </w:rPr>
        <w:t>São inconstitucionais, sob os aspectos formal e material, as normas estaduais que redefinem o conceito de “floresta” e que promovem a redução das áreas de reserva legal em imóveis rurais situados em municípios da unidade federada.</w:t>
      </w:r>
    </w:p>
    <w:p w14:paraId="29D347FC" w14:textId="1804D3EF" w:rsidR="008E5549" w:rsidRPr="008E5549" w:rsidRDefault="008E5549" w:rsidP="008E5549">
      <w:pPr>
        <w:spacing w:after="0" w:line="360" w:lineRule="auto"/>
        <w:ind w:firstLine="709"/>
        <w:rPr>
          <w:rFonts w:eastAsia="Times New Roman"/>
          <w:bCs w:val="0"/>
          <w:sz w:val="24"/>
          <w:szCs w:val="24"/>
        </w:rPr>
      </w:pPr>
      <w:r w:rsidRPr="008E5549">
        <w:rPr>
          <w:rFonts w:eastAsia="Times New Roman"/>
          <w:bCs w:val="0"/>
          <w:sz w:val="24"/>
          <w:szCs w:val="24"/>
        </w:rPr>
        <w:t>Conforme jurisprudência desta Corte</w:t>
      </w:r>
      <w:r>
        <w:rPr>
          <w:rStyle w:val="Refdenotaderodap"/>
          <w:rFonts w:eastAsia="Times New Roman"/>
          <w:bCs w:val="0"/>
          <w:sz w:val="24"/>
          <w:szCs w:val="24"/>
        </w:rPr>
        <w:footnoteReference w:id="349"/>
      </w:r>
      <w:r w:rsidRPr="008E5549">
        <w:rPr>
          <w:rFonts w:eastAsia="Times New Roman"/>
          <w:bCs w:val="0"/>
          <w:sz w:val="24"/>
          <w:szCs w:val="24"/>
        </w:rPr>
        <w:t xml:space="preserve">, viola a competência da União para editar normas gerais em matéria ambiental, a instituição, por legislação estadual, de disciplina que se </w:t>
      </w:r>
      <w:r w:rsidRPr="008E5549">
        <w:rPr>
          <w:rFonts w:eastAsia="Times New Roman"/>
          <w:bCs w:val="0"/>
          <w:sz w:val="24"/>
          <w:szCs w:val="24"/>
        </w:rPr>
        <w:lastRenderedPageBreak/>
        <w:t xml:space="preserve">afaste das diretrizes fixadas pela legislação federal ou que altere o seu sentido e alcance. Nessa perspectiva, a legislação suplementar dos estados somente pode ampliar a proteção ambiental, jamais reduzi-la, sob pena de comprometer o modelo constitucional de competência compartilhada. </w:t>
      </w:r>
    </w:p>
    <w:p w14:paraId="297D6158" w14:textId="77777777" w:rsidR="008E5549" w:rsidRPr="008E5549" w:rsidRDefault="008E5549" w:rsidP="008E5549">
      <w:pPr>
        <w:spacing w:after="0" w:line="360" w:lineRule="auto"/>
        <w:ind w:firstLine="709"/>
        <w:rPr>
          <w:rFonts w:eastAsia="Times New Roman"/>
          <w:bCs w:val="0"/>
          <w:sz w:val="24"/>
          <w:szCs w:val="24"/>
        </w:rPr>
      </w:pPr>
      <w:r w:rsidRPr="008E5549">
        <w:rPr>
          <w:rFonts w:eastAsia="Times New Roman"/>
          <w:bCs w:val="0"/>
          <w:sz w:val="24"/>
          <w:szCs w:val="24"/>
        </w:rPr>
        <w:t>Na espécie, as normas impugnadas mitigam os padrões protetivos estabelecidos pela União ao: (i) adotar um conceito mais restrito de “florestas”, com efeitos sistêmicos sobre as demais disposições legais, especialmente aquelas relativas à delimitação das áreas de vegetação nativa destinadas à reserva legal nos imóveis rurais; e (</w:t>
      </w:r>
      <w:proofErr w:type="spellStart"/>
      <w:r w:rsidRPr="008E5549">
        <w:rPr>
          <w:rFonts w:eastAsia="Times New Roman"/>
          <w:bCs w:val="0"/>
          <w:sz w:val="24"/>
          <w:szCs w:val="24"/>
        </w:rPr>
        <w:t>ii</w:t>
      </w:r>
      <w:proofErr w:type="spellEnd"/>
      <w:r w:rsidRPr="008E5549">
        <w:rPr>
          <w:rFonts w:eastAsia="Times New Roman"/>
          <w:bCs w:val="0"/>
          <w:sz w:val="24"/>
          <w:szCs w:val="24"/>
        </w:rPr>
        <w:t xml:space="preserve">) instituir hipótese de reserva legal correspondente a 50% do imóvel ou posse rural, percentagem apenas aparentemente dissociada do conceito de floresta, mas que, na prática, se afasta dos parâmetros definidos pela legislação federal consubstanciada na Lei nº 12.651/2012 (Código Florestal). </w:t>
      </w:r>
    </w:p>
    <w:p w14:paraId="4A0C3BCB" w14:textId="6F2EAD94" w:rsidR="008E5549" w:rsidRPr="008E5549" w:rsidRDefault="008E5549" w:rsidP="008E5549">
      <w:pPr>
        <w:spacing w:after="0" w:line="360" w:lineRule="auto"/>
        <w:ind w:firstLine="709"/>
        <w:rPr>
          <w:rFonts w:eastAsia="Times New Roman"/>
          <w:bCs w:val="0"/>
          <w:sz w:val="24"/>
          <w:szCs w:val="24"/>
        </w:rPr>
      </w:pPr>
      <w:r w:rsidRPr="008E5549">
        <w:rPr>
          <w:rFonts w:eastAsia="Times New Roman"/>
          <w:bCs w:val="0"/>
          <w:sz w:val="24"/>
          <w:szCs w:val="24"/>
        </w:rPr>
        <w:t xml:space="preserve">Desse modo, além de violarem a competência da União, os dispositivos impugnados reduzem o nível de proteção assegurado pelas normas gerais, afrontando o princípio da vedação ao retrocesso socioambiental e o dever constitucional de proteção ao meio ambiente </w:t>
      </w:r>
      <w:r>
        <w:rPr>
          <w:rStyle w:val="Refdenotaderodap"/>
          <w:rFonts w:eastAsia="Times New Roman"/>
          <w:bCs w:val="0"/>
          <w:sz w:val="24"/>
          <w:szCs w:val="24"/>
        </w:rPr>
        <w:footnoteReference w:id="350"/>
      </w:r>
      <w:r w:rsidRPr="008E5549">
        <w:rPr>
          <w:rFonts w:eastAsia="Times New Roman"/>
          <w:bCs w:val="0"/>
          <w:sz w:val="24"/>
          <w:szCs w:val="24"/>
        </w:rPr>
        <w:t>.</w:t>
      </w:r>
    </w:p>
    <w:p w14:paraId="525EB7E2" w14:textId="19AF0BA2" w:rsidR="008E5549" w:rsidRPr="008E5549" w:rsidRDefault="008E5549" w:rsidP="008E5549">
      <w:pPr>
        <w:spacing w:after="0" w:line="360" w:lineRule="auto"/>
        <w:ind w:firstLine="709"/>
        <w:rPr>
          <w:rFonts w:eastAsia="Times New Roman"/>
          <w:b/>
          <w:bCs w:val="0"/>
          <w:kern w:val="2"/>
          <w:sz w:val="24"/>
          <w:szCs w:val="24"/>
          <w14:ligatures w14:val="standardContextual"/>
        </w:rPr>
      </w:pPr>
      <w:r w:rsidRPr="008E5549">
        <w:rPr>
          <w:rFonts w:eastAsia="Times New Roman"/>
          <w:bCs w:val="0"/>
          <w:sz w:val="24"/>
          <w:szCs w:val="24"/>
        </w:rPr>
        <w:t xml:space="preserve">Com base nesses e em outros entendimentos, o Plenário, por unanimidade, </w:t>
      </w:r>
      <w:r w:rsidRPr="008E5549">
        <w:rPr>
          <w:rFonts w:eastAsia="Aptos"/>
          <w:bCs w:val="0"/>
          <w:kern w:val="2"/>
          <w:sz w:val="24"/>
          <w:szCs w:val="24"/>
          <w14:ligatures w14:val="standardContextual"/>
        </w:rPr>
        <w:t xml:space="preserve">julgou procedente a ação para declarar a inconstitucionalidade formal e material do art. 5º, XII, e do art. 14, </w:t>
      </w:r>
      <w:r w:rsidRPr="008E5549">
        <w:rPr>
          <w:rFonts w:eastAsia="Aptos"/>
          <w:bCs w:val="0"/>
          <w:i/>
          <w:iCs/>
          <w:kern w:val="2"/>
          <w:sz w:val="24"/>
          <w:szCs w:val="24"/>
          <w14:ligatures w14:val="standardContextual"/>
        </w:rPr>
        <w:t>caput</w:t>
      </w:r>
      <w:r w:rsidRPr="008E5549">
        <w:rPr>
          <w:rFonts w:eastAsia="Aptos"/>
          <w:bCs w:val="0"/>
          <w:kern w:val="2"/>
          <w:sz w:val="24"/>
          <w:szCs w:val="24"/>
          <w14:ligatures w14:val="standardContextual"/>
        </w:rPr>
        <w:t xml:space="preserve">, I, II e § 3º </w:t>
      </w:r>
      <w:r w:rsidRPr="008E5549">
        <w:rPr>
          <w:rFonts w:eastAsia="Times New Roman"/>
          <w:kern w:val="2"/>
          <w:sz w:val="24"/>
          <w:szCs w:val="24"/>
          <w14:ligatures w14:val="standardContextual"/>
        </w:rPr>
        <w:t xml:space="preserve">da </w:t>
      </w:r>
      <w:hyperlink r:id="rId871" w:history="1">
        <w:r w:rsidRPr="008E5549">
          <w:rPr>
            <w:rFonts w:eastAsia="Times New Roman"/>
            <w:color w:val="0000FF"/>
            <w:kern w:val="2"/>
            <w:sz w:val="24"/>
            <w:szCs w:val="24"/>
            <w:u w:val="single"/>
            <w14:ligatures w14:val="standardContextual"/>
          </w:rPr>
          <w:t>Lei nº 11.269/2020 do Estado do Maranhão</w:t>
        </w:r>
      </w:hyperlink>
      <w:r>
        <w:rPr>
          <w:rStyle w:val="Refdenotaderodap"/>
          <w:rFonts w:eastAsia="Aptos"/>
          <w:bCs w:val="0"/>
          <w:kern w:val="2"/>
          <w:sz w:val="24"/>
          <w:szCs w:val="24"/>
          <w14:ligatures w14:val="standardContextual"/>
        </w:rPr>
        <w:footnoteReference w:id="351"/>
      </w:r>
      <w:r w:rsidR="008A3B69">
        <w:rPr>
          <w:rFonts w:eastAsia="Aptos"/>
          <w:bCs w:val="0"/>
          <w:kern w:val="2"/>
          <w:sz w:val="24"/>
          <w:szCs w:val="24"/>
          <w14:ligatures w14:val="standardContextual"/>
        </w:rPr>
        <w:t>.</w:t>
      </w:r>
    </w:p>
    <w:p w14:paraId="2AACF1BE" w14:textId="77777777" w:rsidR="008E5549" w:rsidRDefault="008E5549" w:rsidP="008E5549">
      <w:pPr>
        <w:spacing w:after="0" w:line="360" w:lineRule="auto"/>
        <w:ind w:firstLine="0"/>
        <w:rPr>
          <w:rFonts w:eastAsia="Times New Roman"/>
          <w:bCs w:val="0"/>
          <w:sz w:val="26"/>
          <w:szCs w:val="26"/>
          <w:lang w:eastAsia="pt-BR"/>
        </w:rPr>
      </w:pPr>
    </w:p>
    <w:p w14:paraId="712ECBC1" w14:textId="6B5E1546" w:rsidR="008E5549" w:rsidRPr="008E5549" w:rsidRDefault="008E5549" w:rsidP="008E5549">
      <w:pPr>
        <w:spacing w:after="0" w:line="360" w:lineRule="auto"/>
        <w:ind w:firstLine="0"/>
        <w:rPr>
          <w:rFonts w:eastAsia="Times New Roman"/>
          <w:bCs w:val="0"/>
          <w:sz w:val="24"/>
          <w:szCs w:val="24"/>
        </w:rPr>
      </w:pPr>
      <w:hyperlink r:id="rId872" w:history="1">
        <w:r w:rsidRPr="008E5549">
          <w:rPr>
            <w:rFonts w:eastAsia="Times New Roman"/>
            <w:bCs w:val="0"/>
            <w:color w:val="0000FF"/>
            <w:sz w:val="24"/>
            <w:szCs w:val="24"/>
            <w:u w:val="single"/>
          </w:rPr>
          <w:t>ADI 7.841/MA, relator Ministro Dias Toffoli, julgamento virtual finalizado em 01.12.2025 (segunda-feira)</w:t>
        </w:r>
        <w:r w:rsidR="008A3B69">
          <w:rPr>
            <w:rFonts w:eastAsia="Times New Roman"/>
            <w:bCs w:val="0"/>
            <w:color w:val="0000FF"/>
            <w:sz w:val="24"/>
            <w:szCs w:val="24"/>
            <w:u w:val="single"/>
          </w:rPr>
          <w:t>,</w:t>
        </w:r>
        <w:r w:rsidRPr="008E5549">
          <w:rPr>
            <w:rFonts w:eastAsia="Times New Roman"/>
            <w:bCs w:val="0"/>
            <w:color w:val="0000FF"/>
            <w:sz w:val="24"/>
            <w:szCs w:val="24"/>
            <w:u w:val="single"/>
          </w:rPr>
          <w:t xml:space="preserve"> às 23:59</w:t>
        </w:r>
      </w:hyperlink>
    </w:p>
    <w:p w14:paraId="76ACFA1A" w14:textId="77777777" w:rsidR="008E5549" w:rsidRPr="008A51BA" w:rsidRDefault="008E5549" w:rsidP="008E5549">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8A51BA">
          <w:rPr>
            <w:rFonts w:eastAsia="Times New Roman"/>
            <w:bCs w:val="0"/>
            <w:color w:val="0000FF"/>
            <w:sz w:val="16"/>
            <w:szCs w:val="16"/>
            <w:u w:val="single"/>
            <w:lang w:eastAsia="pt-BR"/>
          </w:rPr>
          <w:t>Sumário</w:t>
        </w:r>
      </w:hyperlink>
    </w:p>
    <w:p w14:paraId="37C5059C" w14:textId="77777777" w:rsidR="008E5549" w:rsidRPr="008E5549" w:rsidRDefault="008E5549" w:rsidP="008E5549">
      <w:pPr>
        <w:rPr>
          <w:lang w:eastAsia="pt-BR"/>
        </w:rPr>
      </w:pPr>
    </w:p>
    <w:p w14:paraId="625CC92F" w14:textId="11DE9C50" w:rsidR="00F02AA8" w:rsidRDefault="00F02AA8">
      <w:pPr>
        <w:pStyle w:val="Ttulo2"/>
      </w:pPr>
      <w:bookmarkStart w:id="407" w:name="_Toc216457080"/>
      <w:proofErr w:type="gramStart"/>
      <w:r>
        <w:t>SALÁRIO MÍNIMO</w:t>
      </w:r>
      <w:bookmarkEnd w:id="407"/>
      <w:proofErr w:type="gramEnd"/>
    </w:p>
    <w:p w14:paraId="643074A7" w14:textId="77777777" w:rsidR="00F02AA8" w:rsidRPr="00F02AA8" w:rsidRDefault="00F02AA8" w:rsidP="00F02AA8">
      <w:pPr>
        <w:rPr>
          <w:lang w:eastAsia="pt-BR"/>
        </w:rPr>
      </w:pPr>
    </w:p>
    <w:p w14:paraId="31F821A8" w14:textId="62812606" w:rsidR="00F02AA8" w:rsidRPr="00A71282" w:rsidRDefault="00F02AA8" w:rsidP="00F709B8">
      <w:pPr>
        <w:pStyle w:val="Ttulo3"/>
      </w:pPr>
      <w:bookmarkStart w:id="408" w:name="_Multa_administrativa:_possibilidade"/>
      <w:bookmarkStart w:id="409" w:name="_Toc216457081"/>
      <w:bookmarkEnd w:id="408"/>
      <w:r w:rsidRPr="00A71282">
        <w:lastRenderedPageBreak/>
        <w:t xml:space="preserve">Multa administrativa: possibilidade de fixação em múltiplos de </w:t>
      </w:r>
      <w:proofErr w:type="gramStart"/>
      <w:r w:rsidRPr="00A71282">
        <w:t>salários mínimos</w:t>
      </w:r>
      <w:proofErr w:type="gramEnd"/>
      <w:r w:rsidRPr="00A71282">
        <w:t xml:space="preserve"> - ARE 1.409.059/SP (</w:t>
      </w:r>
      <w:r w:rsidRPr="00A71282">
        <w:rPr>
          <w:u w:val="single"/>
        </w:rPr>
        <w:t>Tema 1.244 RG</w:t>
      </w:r>
      <w:r w:rsidRPr="00A71282">
        <w:t>)</w:t>
      </w:r>
      <w:bookmarkEnd w:id="409"/>
    </w:p>
    <w:p w14:paraId="788154AE" w14:textId="074B3944" w:rsidR="00F02AA8" w:rsidRPr="00A71282" w:rsidRDefault="00F02AA8" w:rsidP="00A71282">
      <w:pPr>
        <w:spacing w:after="0" w:line="240" w:lineRule="auto"/>
        <w:ind w:firstLine="0"/>
        <w:rPr>
          <w:sz w:val="24"/>
          <w:szCs w:val="24"/>
        </w:rPr>
      </w:pPr>
      <w:r w:rsidRPr="00A71282">
        <w:rPr>
          <w:rFonts w:eastAsia="Aptos"/>
          <w:bCs w:val="0"/>
          <w:noProof/>
          <w:kern w:val="2"/>
          <w:sz w:val="24"/>
          <w:szCs w:val="24"/>
          <w:lang w:eastAsia="pt-BR"/>
          <w14:ligatures w14:val="standardContextual"/>
        </w:rPr>
        <w:drawing>
          <wp:inline distT="0" distB="0" distL="0" distR="0" wp14:anchorId="6BE09E92" wp14:editId="394EE156">
            <wp:extent cx="1195705" cy="180975"/>
            <wp:effectExtent l="0" t="0" r="4445" b="9525"/>
            <wp:docPr id="1841375008" name="Imagem 4">
              <a:hlinkClick xmlns:a="http://schemas.openxmlformats.org/drawingml/2006/main" r:id="rId8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75008" name="Imagem 4">
                      <a:hlinkClick r:id="rId873"/>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6628C13" w14:textId="77777777" w:rsidR="00F02AA8" w:rsidRPr="00A71282" w:rsidRDefault="00F02AA8" w:rsidP="00A71282">
      <w:pPr>
        <w:spacing w:after="0" w:line="240" w:lineRule="auto"/>
        <w:rPr>
          <w:sz w:val="24"/>
          <w:szCs w:val="24"/>
        </w:rPr>
      </w:pPr>
    </w:p>
    <w:p w14:paraId="4832C5CA" w14:textId="77777777" w:rsidR="00F02AA8" w:rsidRPr="00A71282" w:rsidRDefault="00F02AA8" w:rsidP="00A71282">
      <w:pPr>
        <w:autoSpaceDE w:val="0"/>
        <w:autoSpaceDN w:val="0"/>
        <w:adjustRightInd w:val="0"/>
        <w:spacing w:after="0" w:line="360" w:lineRule="auto"/>
        <w:ind w:firstLine="0"/>
        <w:rPr>
          <w:rFonts w:eastAsia="Times New Roman"/>
          <w:bCs w:val="0"/>
          <w:sz w:val="24"/>
          <w:szCs w:val="24"/>
          <w:lang w:eastAsia="pt-BR"/>
        </w:rPr>
      </w:pPr>
      <w:r w:rsidRPr="00A71282">
        <w:rPr>
          <w:rFonts w:eastAsia="Times New Roman"/>
          <w:bCs w:val="0"/>
          <w:sz w:val="24"/>
          <w:szCs w:val="24"/>
          <w:lang w:eastAsia="pt-BR"/>
        </w:rPr>
        <w:t>Tese fixada:</w:t>
      </w:r>
    </w:p>
    <w:p w14:paraId="5EDAA43B" w14:textId="77777777" w:rsidR="00F02AA8" w:rsidRPr="00A71282" w:rsidRDefault="00F02AA8" w:rsidP="00A71282">
      <w:pPr>
        <w:autoSpaceDE w:val="0"/>
        <w:autoSpaceDN w:val="0"/>
        <w:adjustRightInd w:val="0"/>
        <w:spacing w:after="0" w:line="360" w:lineRule="auto"/>
        <w:ind w:firstLine="709"/>
        <w:rPr>
          <w:rFonts w:eastAsia="Times New Roman"/>
          <w:b/>
          <w:sz w:val="24"/>
          <w:szCs w:val="24"/>
          <w:lang w:eastAsia="pt-BR"/>
        </w:rPr>
      </w:pPr>
      <w:r w:rsidRPr="00A71282">
        <w:rPr>
          <w:rFonts w:eastAsia="Times New Roman"/>
          <w:b/>
          <w:sz w:val="24"/>
          <w:szCs w:val="24"/>
          <w:lang w:eastAsia="pt-BR"/>
        </w:rPr>
        <w:t xml:space="preserve">“A fixação de multa administrativa em múltiplos do </w:t>
      </w:r>
      <w:proofErr w:type="gramStart"/>
      <w:r w:rsidRPr="00A71282">
        <w:rPr>
          <w:rFonts w:eastAsia="Times New Roman"/>
          <w:b/>
          <w:sz w:val="24"/>
          <w:szCs w:val="24"/>
          <w:lang w:eastAsia="pt-BR"/>
        </w:rPr>
        <w:t>salário mínimo</w:t>
      </w:r>
      <w:proofErr w:type="gramEnd"/>
      <w:r w:rsidRPr="00A71282">
        <w:rPr>
          <w:rFonts w:eastAsia="Times New Roman"/>
          <w:b/>
          <w:sz w:val="24"/>
          <w:szCs w:val="24"/>
          <w:lang w:eastAsia="pt-BR"/>
        </w:rPr>
        <w:t xml:space="preserve"> não viola o disposto no art. 7º, IV, da Constituição Federal.”</w:t>
      </w:r>
    </w:p>
    <w:p w14:paraId="04DB6113" w14:textId="77777777" w:rsidR="00F02AA8" w:rsidRPr="00A71282" w:rsidRDefault="00F02AA8" w:rsidP="00A71282">
      <w:pPr>
        <w:autoSpaceDE w:val="0"/>
        <w:autoSpaceDN w:val="0"/>
        <w:adjustRightInd w:val="0"/>
        <w:spacing w:after="0" w:line="360" w:lineRule="auto"/>
        <w:ind w:firstLine="0"/>
        <w:rPr>
          <w:rFonts w:eastAsia="Times New Roman"/>
          <w:bCs w:val="0"/>
          <w:sz w:val="24"/>
          <w:szCs w:val="24"/>
          <w:lang w:eastAsia="pt-BR"/>
        </w:rPr>
      </w:pPr>
    </w:p>
    <w:p w14:paraId="6F27D01E" w14:textId="77777777" w:rsidR="00F02AA8" w:rsidRPr="00A71282" w:rsidRDefault="00F02AA8" w:rsidP="00A71282">
      <w:pPr>
        <w:autoSpaceDE w:val="0"/>
        <w:autoSpaceDN w:val="0"/>
        <w:adjustRightInd w:val="0"/>
        <w:spacing w:after="0" w:line="360" w:lineRule="auto"/>
        <w:ind w:firstLine="0"/>
        <w:rPr>
          <w:rFonts w:eastAsia="Times New Roman"/>
          <w:bCs w:val="0"/>
          <w:sz w:val="24"/>
          <w:szCs w:val="24"/>
          <w:lang w:eastAsia="pt-BR"/>
        </w:rPr>
      </w:pPr>
      <w:r w:rsidRPr="00A71282">
        <w:rPr>
          <w:rFonts w:eastAsia="Times New Roman"/>
          <w:bCs w:val="0"/>
          <w:sz w:val="24"/>
          <w:szCs w:val="24"/>
          <w:lang w:eastAsia="pt-BR"/>
        </w:rPr>
        <w:t>Resumo:</w:t>
      </w:r>
    </w:p>
    <w:p w14:paraId="65681445" w14:textId="77777777" w:rsidR="00F02AA8" w:rsidRPr="00A71282" w:rsidRDefault="00F02AA8" w:rsidP="00A71282">
      <w:pPr>
        <w:spacing w:after="0" w:line="360" w:lineRule="auto"/>
        <w:rPr>
          <w:rFonts w:eastAsia="Times New Roman"/>
          <w:bCs w:val="0"/>
          <w:sz w:val="24"/>
          <w:szCs w:val="24"/>
          <w:lang w:eastAsia="pt-BR"/>
        </w:rPr>
      </w:pPr>
      <w:r w:rsidRPr="00A71282">
        <w:rPr>
          <w:rFonts w:eastAsia="Times New Roman"/>
          <w:b/>
          <w:sz w:val="24"/>
          <w:szCs w:val="24"/>
          <w:lang w:eastAsia="pt-BR"/>
        </w:rPr>
        <w:t xml:space="preserve">É constitucional — e não afronta o art. 7º, IV, da CF/1988 — o uso de múltiplos do </w:t>
      </w:r>
      <w:proofErr w:type="gramStart"/>
      <w:r w:rsidRPr="00A71282">
        <w:rPr>
          <w:rFonts w:eastAsia="Times New Roman"/>
          <w:b/>
          <w:sz w:val="24"/>
          <w:szCs w:val="24"/>
          <w:lang w:eastAsia="pt-BR"/>
        </w:rPr>
        <w:t>salário mínimo</w:t>
      </w:r>
      <w:proofErr w:type="gramEnd"/>
      <w:r w:rsidRPr="00A71282">
        <w:rPr>
          <w:rFonts w:eastAsia="Times New Roman"/>
          <w:b/>
          <w:sz w:val="24"/>
          <w:szCs w:val="24"/>
          <w:lang w:eastAsia="pt-BR"/>
        </w:rPr>
        <w:t xml:space="preserve"> como parâmetro para a fixação de multa administrativa.</w:t>
      </w:r>
    </w:p>
    <w:p w14:paraId="64DE8131" w14:textId="649B54CC" w:rsidR="00F02AA8" w:rsidRPr="00A71282" w:rsidRDefault="00F02AA8" w:rsidP="00A71282">
      <w:pPr>
        <w:spacing w:after="0" w:line="360" w:lineRule="auto"/>
        <w:ind w:firstLine="0"/>
        <w:rPr>
          <w:rFonts w:eastAsia="Times New Roman"/>
          <w:bCs w:val="0"/>
          <w:sz w:val="24"/>
          <w:szCs w:val="24"/>
          <w:lang w:eastAsia="pt-BR"/>
        </w:rPr>
      </w:pPr>
      <w:r w:rsidRPr="00A71282">
        <w:rPr>
          <w:rFonts w:eastAsia="Times New Roman"/>
          <w:bCs w:val="0"/>
          <w:sz w:val="24"/>
          <w:szCs w:val="24"/>
          <w:lang w:eastAsia="pt-BR"/>
        </w:rPr>
        <w:tab/>
        <w:t>Conforme jurisprudência desta Corte</w:t>
      </w:r>
      <w:r w:rsidRPr="00A71282">
        <w:rPr>
          <w:rStyle w:val="Refdenotaderodap"/>
          <w:rFonts w:eastAsia="Times New Roman"/>
          <w:bCs w:val="0"/>
          <w:sz w:val="24"/>
          <w:szCs w:val="24"/>
          <w:lang w:eastAsia="pt-BR"/>
        </w:rPr>
        <w:footnoteReference w:id="352"/>
      </w:r>
      <w:r w:rsidRPr="00A71282">
        <w:rPr>
          <w:rFonts w:eastAsia="Times New Roman"/>
          <w:bCs w:val="0"/>
          <w:sz w:val="24"/>
          <w:szCs w:val="24"/>
          <w:lang w:eastAsia="pt-BR"/>
        </w:rPr>
        <w:t xml:space="preserve"> </w:t>
      </w:r>
      <w:r w:rsidRPr="00A71282">
        <w:rPr>
          <w:rStyle w:val="Refdenotaderodap"/>
          <w:rFonts w:eastAsia="Times New Roman"/>
          <w:bCs w:val="0"/>
          <w:sz w:val="24"/>
          <w:szCs w:val="24"/>
          <w:lang w:eastAsia="pt-BR"/>
        </w:rPr>
        <w:footnoteReference w:id="353"/>
      </w:r>
      <w:r w:rsidRPr="00A71282">
        <w:rPr>
          <w:rFonts w:eastAsia="Times New Roman"/>
          <w:bCs w:val="0"/>
          <w:sz w:val="24"/>
          <w:szCs w:val="24"/>
          <w:lang w:eastAsia="pt-BR"/>
        </w:rPr>
        <w:t xml:space="preserve">, a utilização do </w:t>
      </w:r>
      <w:proofErr w:type="gramStart"/>
      <w:r w:rsidRPr="00A71282">
        <w:rPr>
          <w:rFonts w:eastAsia="Times New Roman"/>
          <w:bCs w:val="0"/>
          <w:sz w:val="24"/>
          <w:szCs w:val="24"/>
          <w:lang w:eastAsia="pt-BR"/>
        </w:rPr>
        <w:t>salário mínimo</w:t>
      </w:r>
      <w:proofErr w:type="gramEnd"/>
      <w:r w:rsidRPr="00A71282">
        <w:rPr>
          <w:rFonts w:eastAsia="Times New Roman"/>
          <w:bCs w:val="0"/>
          <w:sz w:val="24"/>
          <w:szCs w:val="24"/>
          <w:lang w:eastAsia="pt-BR"/>
        </w:rPr>
        <w:t xml:space="preserve"> apenas como uma referência não configura sua aplicação como indexador econômico, de modo que a vedação constante no dispositivo constitucional acima citado</w:t>
      </w:r>
      <w:r w:rsidRPr="00A71282">
        <w:rPr>
          <w:rStyle w:val="Refdenotaderodap"/>
          <w:rFonts w:eastAsia="Times New Roman"/>
          <w:bCs w:val="0"/>
          <w:sz w:val="24"/>
          <w:szCs w:val="24"/>
          <w:lang w:eastAsia="pt-BR"/>
        </w:rPr>
        <w:footnoteReference w:id="354"/>
      </w:r>
      <w:r w:rsidRPr="00A71282">
        <w:rPr>
          <w:rFonts w:eastAsia="Times New Roman"/>
          <w:bCs w:val="0"/>
          <w:sz w:val="24"/>
          <w:szCs w:val="24"/>
          <w:lang w:eastAsia="pt-BR"/>
        </w:rPr>
        <w:t xml:space="preserve"> não impede que o valor da multa fixada se dê em múltiplos do </w:t>
      </w:r>
      <w:proofErr w:type="gramStart"/>
      <w:r w:rsidRPr="00A71282">
        <w:rPr>
          <w:rFonts w:eastAsia="Times New Roman"/>
          <w:bCs w:val="0"/>
          <w:sz w:val="24"/>
          <w:szCs w:val="24"/>
          <w:lang w:eastAsia="pt-BR"/>
        </w:rPr>
        <w:t>salário mínimo</w:t>
      </w:r>
      <w:proofErr w:type="gramEnd"/>
      <w:r w:rsidRPr="00A71282">
        <w:rPr>
          <w:rFonts w:eastAsia="Times New Roman"/>
          <w:bCs w:val="0"/>
          <w:sz w:val="24"/>
          <w:szCs w:val="24"/>
          <w:lang w:eastAsia="pt-BR"/>
        </w:rPr>
        <w:t>.</w:t>
      </w:r>
    </w:p>
    <w:p w14:paraId="470F24BE" w14:textId="77777777" w:rsidR="00F02AA8" w:rsidRPr="00A71282" w:rsidRDefault="00F02AA8" w:rsidP="00A71282">
      <w:pPr>
        <w:spacing w:after="0" w:line="360" w:lineRule="auto"/>
        <w:ind w:firstLine="0"/>
        <w:rPr>
          <w:rFonts w:eastAsia="Times New Roman"/>
          <w:bCs w:val="0"/>
          <w:sz w:val="24"/>
          <w:szCs w:val="24"/>
          <w:lang w:eastAsia="pt-BR"/>
        </w:rPr>
      </w:pPr>
      <w:r w:rsidRPr="00A71282">
        <w:rPr>
          <w:rFonts w:eastAsia="Aptos"/>
          <w:bCs w:val="0"/>
          <w:kern w:val="2"/>
          <w:sz w:val="24"/>
          <w:szCs w:val="24"/>
          <w14:ligatures w14:val="standardContextual"/>
        </w:rPr>
        <w:tab/>
      </w:r>
      <w:r w:rsidRPr="00A71282">
        <w:rPr>
          <w:rFonts w:eastAsia="Times New Roman"/>
          <w:bCs w:val="0"/>
          <w:sz w:val="24"/>
          <w:szCs w:val="24"/>
          <w:lang w:eastAsia="pt-BR"/>
        </w:rPr>
        <w:t>Na espécie, diversamente das verbas remuneratórias, o emprego de multas não tem o potencial de gerar efeito de indexação econômica. Trata-se de prestação eventual, não relacionada diretamente com o poder de compra de trabalhadores, e vinculada à violação de obrigações, cuja natureza episódica impede que a multa sirva de base para o reajuste de outros valores ou para a correção monetária periódica.</w:t>
      </w:r>
    </w:p>
    <w:p w14:paraId="2B01751A" w14:textId="77777777" w:rsidR="00F02AA8" w:rsidRPr="00A71282" w:rsidRDefault="00F02AA8" w:rsidP="00A71282">
      <w:pPr>
        <w:spacing w:after="0" w:line="360" w:lineRule="auto"/>
        <w:ind w:firstLine="709"/>
        <w:rPr>
          <w:rFonts w:eastAsia="Times New Roman"/>
          <w:bCs w:val="0"/>
          <w:sz w:val="24"/>
          <w:szCs w:val="24"/>
          <w:lang w:eastAsia="pt-BR"/>
        </w:rPr>
      </w:pPr>
      <w:r w:rsidRPr="00A71282">
        <w:rPr>
          <w:rFonts w:eastAsia="Times New Roman"/>
          <w:bCs w:val="0"/>
          <w:sz w:val="24"/>
          <w:szCs w:val="24"/>
          <w:lang w:eastAsia="pt-BR"/>
        </w:rPr>
        <w:t>Além disso, deve-se considerar os efeitos sistêmicos que eventual declaração de inconstitucionalidade da medida geraria: um amplo vácuo normativo e a criação de obstáculos para a atuação fiscalizatória dos Conselhos Regionais e Federal de Farmácia, prejudicando-se a efetividade do controle sanitário.</w:t>
      </w:r>
    </w:p>
    <w:p w14:paraId="71F62562" w14:textId="58C88687" w:rsidR="00F02AA8" w:rsidRPr="00A71282" w:rsidRDefault="00F02AA8" w:rsidP="00A71282">
      <w:pPr>
        <w:spacing w:after="0" w:line="360" w:lineRule="auto"/>
        <w:ind w:firstLine="709"/>
        <w:rPr>
          <w:rFonts w:eastAsia="Times New Roman"/>
          <w:bCs w:val="0"/>
          <w:sz w:val="24"/>
          <w:szCs w:val="24"/>
          <w:lang w:eastAsia="pt-BR"/>
        </w:rPr>
      </w:pPr>
      <w:r w:rsidRPr="00A71282">
        <w:rPr>
          <w:rFonts w:eastAsia="Times New Roman"/>
          <w:bCs w:val="0"/>
          <w:sz w:val="24"/>
          <w:szCs w:val="24"/>
          <w:lang w:eastAsia="pt-BR"/>
        </w:rPr>
        <w:t xml:space="preserve">Com base nesses e em outros entendimentos, o Plenário, por maioria, ao apreciar o </w:t>
      </w:r>
      <w:hyperlink r:id="rId874" w:history="1">
        <w:r w:rsidRPr="00A71282">
          <w:rPr>
            <w:rFonts w:eastAsia="Times New Roman"/>
            <w:bCs w:val="0"/>
            <w:color w:val="0000FF"/>
            <w:sz w:val="24"/>
            <w:szCs w:val="24"/>
            <w:u w:val="single"/>
            <w:lang w:eastAsia="pt-BR"/>
          </w:rPr>
          <w:t>Tema 1.244 da repercussão geral</w:t>
        </w:r>
      </w:hyperlink>
      <w:r w:rsidRPr="00A71282">
        <w:rPr>
          <w:rFonts w:eastAsia="Times New Roman"/>
          <w:bCs w:val="0"/>
          <w:sz w:val="24"/>
          <w:szCs w:val="24"/>
          <w:lang w:eastAsia="pt-BR"/>
        </w:rPr>
        <w:t xml:space="preserve">, (i) deu provimento ao recurso extraordinário para reformar o acórdão do Tribunal de origem e assentar a constitucionalidade da cobrança de multas </w:t>
      </w:r>
      <w:r w:rsidRPr="00A71282">
        <w:rPr>
          <w:rFonts w:eastAsia="Times New Roman"/>
          <w:bCs w:val="0"/>
          <w:sz w:val="24"/>
          <w:szCs w:val="24"/>
          <w:lang w:eastAsia="pt-BR"/>
        </w:rPr>
        <w:lastRenderedPageBreak/>
        <w:t xml:space="preserve">administrativas aplicadas à parte recorrida, nos termos da </w:t>
      </w:r>
      <w:hyperlink r:id="rId875" w:history="1">
        <w:r w:rsidRPr="00A71282">
          <w:rPr>
            <w:rFonts w:eastAsia="Times New Roman"/>
            <w:bCs w:val="0"/>
            <w:color w:val="0000FF"/>
            <w:sz w:val="24"/>
            <w:szCs w:val="24"/>
            <w:u w:val="single"/>
            <w:lang w:eastAsia="pt-BR"/>
          </w:rPr>
          <w:t>Lei nº 5.724/1971</w:t>
        </w:r>
      </w:hyperlink>
      <w:r w:rsidRPr="00A71282">
        <w:rPr>
          <w:rStyle w:val="Refdenotaderodap"/>
          <w:rFonts w:eastAsia="Times New Roman"/>
          <w:bCs w:val="0"/>
          <w:sz w:val="24"/>
          <w:szCs w:val="24"/>
          <w:lang w:eastAsia="pt-BR"/>
        </w:rPr>
        <w:footnoteReference w:id="355"/>
      </w:r>
      <w:r w:rsidRPr="00A71282">
        <w:rPr>
          <w:rFonts w:eastAsia="Times New Roman"/>
          <w:bCs w:val="0"/>
          <w:sz w:val="24"/>
          <w:szCs w:val="24"/>
          <w:lang w:eastAsia="pt-BR"/>
        </w:rPr>
        <w:t>, bem como (</w:t>
      </w:r>
      <w:proofErr w:type="spellStart"/>
      <w:r w:rsidRPr="00A71282">
        <w:rPr>
          <w:rFonts w:eastAsia="Times New Roman"/>
          <w:bCs w:val="0"/>
          <w:sz w:val="24"/>
          <w:szCs w:val="24"/>
          <w:lang w:eastAsia="pt-BR"/>
        </w:rPr>
        <w:t>ii</w:t>
      </w:r>
      <w:proofErr w:type="spellEnd"/>
      <w:r w:rsidRPr="00A71282">
        <w:rPr>
          <w:rFonts w:eastAsia="Times New Roman"/>
          <w:bCs w:val="0"/>
          <w:sz w:val="24"/>
          <w:szCs w:val="24"/>
          <w:lang w:eastAsia="pt-BR"/>
        </w:rPr>
        <w:t>) fixou a tese anteriormente citada.</w:t>
      </w:r>
    </w:p>
    <w:p w14:paraId="5F8EFF4B" w14:textId="77777777" w:rsidR="00F02AA8" w:rsidRPr="00A71282" w:rsidRDefault="00F02AA8" w:rsidP="00A71282">
      <w:pPr>
        <w:spacing w:after="0" w:line="360" w:lineRule="auto"/>
        <w:ind w:firstLine="0"/>
        <w:rPr>
          <w:rFonts w:ascii="Arial" w:eastAsia="Aptos" w:hAnsi="Arial" w:cs="Arial"/>
          <w:bCs w:val="0"/>
          <w:color w:val="0000FF"/>
          <w:kern w:val="2"/>
          <w:sz w:val="24"/>
          <w:szCs w:val="24"/>
          <w:u w:val="single"/>
          <w14:ligatures w14:val="standardContextual"/>
        </w:rPr>
      </w:pPr>
    </w:p>
    <w:p w14:paraId="0BE4BDFC" w14:textId="77777777" w:rsidR="00F02AA8" w:rsidRPr="00A71282" w:rsidRDefault="00F02AA8" w:rsidP="00A71282">
      <w:pPr>
        <w:autoSpaceDE w:val="0"/>
        <w:autoSpaceDN w:val="0"/>
        <w:adjustRightInd w:val="0"/>
        <w:spacing w:after="0" w:line="360" w:lineRule="auto"/>
        <w:ind w:firstLine="0"/>
        <w:rPr>
          <w:rFonts w:eastAsia="Times New Roman"/>
          <w:bCs w:val="0"/>
          <w:sz w:val="24"/>
          <w:szCs w:val="24"/>
          <w:lang w:eastAsia="pt-BR"/>
        </w:rPr>
      </w:pPr>
      <w:hyperlink r:id="rId876" w:history="1">
        <w:r w:rsidRPr="00A71282">
          <w:rPr>
            <w:rFonts w:eastAsia="Aptos"/>
            <w:bCs w:val="0"/>
            <w:color w:val="0000FF"/>
            <w:kern w:val="2"/>
            <w:sz w:val="24"/>
            <w:szCs w:val="24"/>
            <w:u w:val="single"/>
            <w14:ligatures w14:val="standardContextual"/>
          </w:rPr>
          <w:t>ARE 1.409.059/SP, relator Ministro Gilmar Mendes, julgamento virtual finalizado em 04.11.2025 (terça-feira), às 23:59</w:t>
        </w:r>
      </w:hyperlink>
    </w:p>
    <w:p w14:paraId="227407AE" w14:textId="77777777" w:rsidR="00F02AA8" w:rsidRPr="00AD4E78" w:rsidRDefault="00F02AA8" w:rsidP="00F02AA8">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AD4E78">
          <w:rPr>
            <w:rFonts w:eastAsia="Times New Roman"/>
            <w:bCs w:val="0"/>
            <w:color w:val="0000FF"/>
            <w:sz w:val="16"/>
            <w:szCs w:val="16"/>
            <w:u w:val="single"/>
            <w:lang w:eastAsia="pt-BR"/>
          </w:rPr>
          <w:t>Sumário</w:t>
        </w:r>
      </w:hyperlink>
    </w:p>
    <w:p w14:paraId="434C06AC" w14:textId="77777777" w:rsidR="00F02AA8" w:rsidRPr="00F02AA8" w:rsidRDefault="00F02AA8" w:rsidP="00F02AA8"/>
    <w:p w14:paraId="05A7534A" w14:textId="54648588" w:rsidR="00AD4E78" w:rsidRDefault="00AD4E78" w:rsidP="008E5DE0">
      <w:pPr>
        <w:pStyle w:val="Ttulo2"/>
      </w:pPr>
      <w:bookmarkStart w:id="410" w:name="_Toc216457082"/>
      <w:r>
        <w:t>SAÚDE SUPLEMENTAR</w:t>
      </w:r>
      <w:bookmarkEnd w:id="410"/>
    </w:p>
    <w:p w14:paraId="1C69DD89" w14:textId="77777777" w:rsidR="00AD4E78" w:rsidRPr="00AD4E78" w:rsidRDefault="00AD4E78" w:rsidP="00AD4E78">
      <w:pPr>
        <w:rPr>
          <w:lang w:eastAsia="pt-BR"/>
        </w:rPr>
      </w:pPr>
    </w:p>
    <w:p w14:paraId="0A610401" w14:textId="1A48418B" w:rsidR="00AD4E78" w:rsidRPr="00B922B4" w:rsidRDefault="00AD4E78" w:rsidP="00F709B8">
      <w:pPr>
        <w:pStyle w:val="Ttulo3"/>
        <w:rPr>
          <w:lang w:eastAsia="pt-BR"/>
        </w:rPr>
      </w:pPr>
      <w:bookmarkStart w:id="411" w:name="_Planos_de_saúde:"/>
      <w:bookmarkStart w:id="412" w:name="Saude"/>
      <w:bookmarkStart w:id="413" w:name="_Toc216457083"/>
      <w:bookmarkEnd w:id="411"/>
      <w:r w:rsidRPr="00B922B4">
        <w:t xml:space="preserve">Planos de saúde: hipóteses excepcionais de cobertura fora do rol estabelecido pela ANS </w:t>
      </w:r>
      <w:bookmarkEnd w:id="412"/>
      <w:r w:rsidRPr="00B922B4">
        <w:t xml:space="preserve">- </w:t>
      </w:r>
      <w:hyperlink r:id="rId877" w:history="1">
        <w:r w:rsidRPr="00B922B4">
          <w:t>ADI 7.265/DF</w:t>
        </w:r>
        <w:bookmarkEnd w:id="413"/>
      </w:hyperlink>
    </w:p>
    <w:p w14:paraId="79A2FCDA" w14:textId="6682008E" w:rsidR="00AD4E78" w:rsidRPr="00B922B4" w:rsidRDefault="00AD4E78" w:rsidP="00B922B4">
      <w:pPr>
        <w:spacing w:after="0" w:line="240" w:lineRule="auto"/>
        <w:ind w:firstLine="0"/>
        <w:rPr>
          <w:b/>
          <w:i/>
          <w:iCs/>
          <w:sz w:val="24"/>
          <w:szCs w:val="24"/>
          <w:lang w:eastAsia="pt-BR"/>
        </w:rPr>
      </w:pPr>
      <w:r w:rsidRPr="00B922B4">
        <w:rPr>
          <w:noProof/>
          <w:sz w:val="24"/>
          <w:szCs w:val="24"/>
          <w:lang w:eastAsia="pt-BR"/>
        </w:rPr>
        <w:drawing>
          <wp:inline distT="0" distB="0" distL="0" distR="0" wp14:anchorId="32CCE612" wp14:editId="5A4329EB">
            <wp:extent cx="1190625" cy="180975"/>
            <wp:effectExtent l="0" t="0" r="9525" b="9525"/>
            <wp:docPr id="733575200" name="Imagem 3">
              <a:hlinkClick xmlns:a="http://schemas.openxmlformats.org/drawingml/2006/main" r:id="rId8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a:hlinkClick r:id="rId878"/>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0625" cy="180975"/>
                    </a:xfrm>
                    <a:prstGeom prst="rect">
                      <a:avLst/>
                    </a:prstGeom>
                    <a:noFill/>
                    <a:ln>
                      <a:noFill/>
                    </a:ln>
                  </pic:spPr>
                </pic:pic>
              </a:graphicData>
            </a:graphic>
          </wp:inline>
        </w:drawing>
      </w:r>
    </w:p>
    <w:p w14:paraId="5CE0B339" w14:textId="77777777" w:rsidR="00AD4E78" w:rsidRPr="00B922B4" w:rsidRDefault="00AD4E78" w:rsidP="00B922B4">
      <w:pPr>
        <w:autoSpaceDE w:val="0"/>
        <w:autoSpaceDN w:val="0"/>
        <w:adjustRightInd w:val="0"/>
        <w:spacing w:after="0" w:line="240" w:lineRule="auto"/>
        <w:ind w:firstLine="0"/>
        <w:rPr>
          <w:rFonts w:eastAsia="Times New Roman"/>
          <w:bCs w:val="0"/>
          <w:sz w:val="24"/>
          <w:szCs w:val="24"/>
          <w:lang w:eastAsia="pt-BR"/>
        </w:rPr>
      </w:pPr>
    </w:p>
    <w:p w14:paraId="334886AC" w14:textId="77777777" w:rsidR="00AD4E78" w:rsidRPr="00B922B4" w:rsidRDefault="00AD4E78" w:rsidP="00B922B4">
      <w:pPr>
        <w:spacing w:after="0" w:line="240" w:lineRule="auto"/>
        <w:ind w:firstLine="0"/>
        <w:rPr>
          <w:rFonts w:eastAsia="Times New Roman"/>
          <w:bCs w:val="0"/>
          <w:sz w:val="24"/>
          <w:szCs w:val="24"/>
          <w:lang w:eastAsia="pt-BR"/>
        </w:rPr>
      </w:pPr>
      <w:r w:rsidRPr="00B922B4">
        <w:rPr>
          <w:rFonts w:eastAsia="Times New Roman"/>
          <w:b/>
          <w:sz w:val="24"/>
          <w:szCs w:val="24"/>
          <w:lang w:eastAsia="pt-BR"/>
        </w:rPr>
        <w:t>ODS:</w:t>
      </w:r>
      <w:r w:rsidRPr="00B922B4">
        <w:rPr>
          <w:rFonts w:eastAsia="Times New Roman"/>
          <w:bCs w:val="0"/>
          <w:sz w:val="24"/>
          <w:szCs w:val="24"/>
          <w:lang w:eastAsia="pt-BR"/>
        </w:rPr>
        <w:t xml:space="preserve"> </w:t>
      </w:r>
      <w:hyperlink r:id="rId879" w:history="1">
        <w:r w:rsidRPr="00B922B4">
          <w:rPr>
            <w:rFonts w:eastAsia="Times New Roman"/>
            <w:bCs w:val="0"/>
            <w:color w:val="0000FF"/>
            <w:sz w:val="24"/>
            <w:szCs w:val="24"/>
            <w:u w:val="single"/>
            <w:lang w:eastAsia="pt-BR"/>
          </w:rPr>
          <w:t>3</w:t>
        </w:r>
      </w:hyperlink>
      <w:r w:rsidRPr="00B922B4">
        <w:rPr>
          <w:rFonts w:eastAsia="Times New Roman"/>
          <w:bCs w:val="0"/>
          <w:sz w:val="24"/>
          <w:szCs w:val="24"/>
          <w:lang w:eastAsia="pt-BR"/>
        </w:rPr>
        <w:t>,</w:t>
      </w:r>
      <w:r w:rsidRPr="00B922B4">
        <w:rPr>
          <w:rFonts w:eastAsia="Times New Roman"/>
          <w:bCs w:val="0"/>
          <w:color w:val="0000FF"/>
          <w:sz w:val="24"/>
          <w:szCs w:val="24"/>
          <w:lang w:eastAsia="pt-BR"/>
        </w:rPr>
        <w:t xml:space="preserve"> </w:t>
      </w:r>
      <w:hyperlink r:id="rId880" w:history="1">
        <w:r w:rsidRPr="00B922B4">
          <w:rPr>
            <w:rFonts w:eastAsia="Times New Roman"/>
            <w:bCs w:val="0"/>
            <w:color w:val="0000FF"/>
            <w:sz w:val="24"/>
            <w:szCs w:val="24"/>
            <w:u w:val="single"/>
            <w:lang w:eastAsia="pt-BR"/>
          </w:rPr>
          <w:t>10</w:t>
        </w:r>
      </w:hyperlink>
      <w:r w:rsidRPr="00B922B4">
        <w:rPr>
          <w:rFonts w:eastAsia="Times New Roman"/>
          <w:bCs w:val="0"/>
          <w:color w:val="0000FF"/>
          <w:sz w:val="24"/>
          <w:szCs w:val="24"/>
          <w:lang w:eastAsia="pt-BR"/>
        </w:rPr>
        <w:t xml:space="preserve"> </w:t>
      </w:r>
      <w:r w:rsidRPr="00B922B4">
        <w:rPr>
          <w:rFonts w:eastAsia="Times New Roman"/>
          <w:bCs w:val="0"/>
          <w:color w:val="000000"/>
          <w:sz w:val="24"/>
          <w:szCs w:val="24"/>
          <w:lang w:eastAsia="pt-BR"/>
        </w:rPr>
        <w:t>e</w:t>
      </w:r>
      <w:r w:rsidRPr="00B922B4">
        <w:rPr>
          <w:rFonts w:eastAsia="Times New Roman"/>
          <w:bCs w:val="0"/>
          <w:color w:val="0000FF"/>
          <w:sz w:val="24"/>
          <w:szCs w:val="24"/>
          <w:lang w:eastAsia="pt-BR"/>
        </w:rPr>
        <w:t xml:space="preserve"> </w:t>
      </w:r>
      <w:hyperlink r:id="rId881" w:history="1">
        <w:r w:rsidRPr="00B922B4">
          <w:rPr>
            <w:rFonts w:eastAsia="Times New Roman"/>
            <w:bCs w:val="0"/>
            <w:color w:val="0000FF"/>
            <w:sz w:val="24"/>
            <w:szCs w:val="24"/>
            <w:u w:val="single"/>
            <w:lang w:eastAsia="pt-BR"/>
          </w:rPr>
          <w:t>16</w:t>
        </w:r>
      </w:hyperlink>
    </w:p>
    <w:p w14:paraId="00633CB8" w14:textId="77777777" w:rsidR="00AD4E78" w:rsidRPr="00B922B4" w:rsidRDefault="00AD4E78" w:rsidP="00B922B4">
      <w:pPr>
        <w:spacing w:after="0" w:line="240" w:lineRule="auto"/>
        <w:ind w:firstLine="0"/>
        <w:rPr>
          <w:rFonts w:eastAsia="Times New Roman"/>
          <w:bCs w:val="0"/>
          <w:sz w:val="24"/>
          <w:szCs w:val="24"/>
        </w:rPr>
      </w:pPr>
    </w:p>
    <w:p w14:paraId="7A1D1636" w14:textId="77777777" w:rsidR="00AD4E78" w:rsidRPr="00B922B4" w:rsidRDefault="00AD4E78" w:rsidP="00B922B4">
      <w:pPr>
        <w:spacing w:after="0" w:line="360" w:lineRule="auto"/>
        <w:ind w:firstLine="0"/>
        <w:rPr>
          <w:rFonts w:eastAsia="Times New Roman"/>
          <w:bCs w:val="0"/>
          <w:sz w:val="24"/>
          <w:szCs w:val="24"/>
        </w:rPr>
      </w:pPr>
      <w:r w:rsidRPr="00B922B4">
        <w:rPr>
          <w:rFonts w:eastAsia="Times New Roman"/>
          <w:bCs w:val="0"/>
          <w:sz w:val="24"/>
          <w:szCs w:val="24"/>
        </w:rPr>
        <w:t>Teses fixadas:</w:t>
      </w:r>
    </w:p>
    <w:p w14:paraId="48EA1EBD" w14:textId="77777777" w:rsidR="00AD4E78" w:rsidRPr="00B922B4" w:rsidRDefault="00AD4E78" w:rsidP="00B922B4">
      <w:pPr>
        <w:spacing w:after="0" w:line="360" w:lineRule="auto"/>
        <w:ind w:firstLine="0"/>
        <w:rPr>
          <w:rFonts w:eastAsia="Times New Roman"/>
          <w:b/>
          <w:sz w:val="24"/>
          <w:szCs w:val="24"/>
        </w:rPr>
      </w:pPr>
      <w:r w:rsidRPr="00B922B4">
        <w:rPr>
          <w:rFonts w:eastAsia="Times New Roman"/>
          <w:b/>
          <w:sz w:val="24"/>
          <w:szCs w:val="24"/>
        </w:rPr>
        <w:tab/>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w:t>
      </w:r>
      <w:proofErr w:type="spellStart"/>
      <w:r w:rsidRPr="00B922B4">
        <w:rPr>
          <w:rFonts w:eastAsia="Times New Roman"/>
          <w:b/>
          <w:sz w:val="24"/>
          <w:szCs w:val="24"/>
        </w:rPr>
        <w:t>ii</w:t>
      </w:r>
      <w:proofErr w:type="spellEnd"/>
      <w:r w:rsidRPr="00B922B4">
        <w:rPr>
          <w:rFonts w:eastAsia="Times New Roman"/>
          <w:b/>
          <w:sz w:val="24"/>
          <w:szCs w:val="24"/>
        </w:rPr>
        <w:t>) inexistência de negativa expressa da ANS ou de pendência de análise em proposta de atualização do rol (PAR); (</w:t>
      </w:r>
      <w:proofErr w:type="spellStart"/>
      <w:r w:rsidRPr="00B922B4">
        <w:rPr>
          <w:rFonts w:eastAsia="Times New Roman"/>
          <w:b/>
          <w:sz w:val="24"/>
          <w:szCs w:val="24"/>
        </w:rPr>
        <w:t>iii</w:t>
      </w:r>
      <w:proofErr w:type="spellEnd"/>
      <w:r w:rsidRPr="00B922B4">
        <w:rPr>
          <w:rFonts w:eastAsia="Times New Roman"/>
          <w:b/>
          <w:sz w:val="24"/>
          <w:szCs w:val="24"/>
        </w:rPr>
        <w:t>) ausência de alternativa terapêutica adequada para a condição do paciente no rol de procedimentos da ANS; (</w:t>
      </w:r>
      <w:proofErr w:type="spellStart"/>
      <w:r w:rsidRPr="00B922B4">
        <w:rPr>
          <w:rFonts w:eastAsia="Times New Roman"/>
          <w:b/>
          <w:sz w:val="24"/>
          <w:szCs w:val="24"/>
        </w:rPr>
        <w:t>iv</w:t>
      </w:r>
      <w:proofErr w:type="spellEnd"/>
      <w:r w:rsidRPr="00B922B4">
        <w:rPr>
          <w:rFonts w:eastAsia="Times New Roman"/>
          <w:b/>
          <w:sz w:val="24"/>
          <w:szCs w:val="24"/>
        </w:rPr>
        <w:t xml:space="preserve">) comprovação de eficácia e segurança do tratamento à luz da medicina baseada em evidências de alto grau ou ATS, necessariamente respaldadas por evidências científicas de alto nível; e (v) existência de registro na Anvisa. 3. A ausência de inclusão de procedimento ou tratamento no rol da ANS impede, como regra geral, a sua concessão judicial, salvo quando preenchidos os requisitos previstos no item 2, demonstrados na forma do art. 373 do CPC. Sob pena de nulidade da decisão judicial, nos termos do art. 489, §1º, V e VI, e art. 927, III, §1º, do CPC, o Poder Judiciário, ao apreciar pedido de cobertura de procedimento ou tratamento não incluído no rol, deverá obrigatoriamente: (a) verificar se há prova do prévio requerimento à operadora de saúde, com a negativa, </w:t>
      </w:r>
      <w:r w:rsidRPr="00B922B4">
        <w:rPr>
          <w:rFonts w:eastAsia="Times New Roman"/>
          <w:b/>
          <w:sz w:val="24"/>
          <w:szCs w:val="24"/>
        </w:rPr>
        <w:lastRenderedPageBreak/>
        <w:t>mora irrazoável ou omissão da operadora na autorização do tratamento não incorporado ao rol da ANS; (b) analisar o ato administrativo de não incorporação pela ANS à luz das circunstâncias do caso concreto e da legislação de regência, sem incursão no mérito técnico-administrativo; (c) aferir a presença dos requisitos previstos no item 2, a partir de consulta prévia ao Núcleo de Apoio Técnico do Poder Judiciário (NATJUS), sempre que disponível, ou a entes ou pessoas com expertise técnica, não podendo fundamentar sua decisão apenas em prescrição, relatório ou laudo médico apresentado pela parte; e (d) em caso de deferimento judicial do pedido, oficiar a ANS para avaliar a possibilidade de inclusão do tratamento no rol de cobertura obrigatória”.</w:t>
      </w:r>
    </w:p>
    <w:p w14:paraId="58AA09F5" w14:textId="77777777" w:rsidR="00AD4E78" w:rsidRPr="00B922B4" w:rsidRDefault="00AD4E78" w:rsidP="00B922B4">
      <w:pPr>
        <w:spacing w:after="0" w:line="360" w:lineRule="auto"/>
        <w:ind w:firstLine="0"/>
        <w:rPr>
          <w:rFonts w:eastAsia="Times New Roman"/>
          <w:bCs w:val="0"/>
          <w:sz w:val="24"/>
          <w:szCs w:val="24"/>
        </w:rPr>
      </w:pPr>
    </w:p>
    <w:p w14:paraId="0E4CD8EB" w14:textId="77777777" w:rsidR="00AD4E78" w:rsidRPr="00B922B4" w:rsidRDefault="00AD4E78" w:rsidP="00B922B4">
      <w:pPr>
        <w:spacing w:after="0" w:line="360" w:lineRule="auto"/>
        <w:ind w:firstLine="0"/>
        <w:rPr>
          <w:rFonts w:eastAsia="Times New Roman"/>
          <w:bCs w:val="0"/>
          <w:sz w:val="24"/>
          <w:szCs w:val="24"/>
        </w:rPr>
      </w:pPr>
      <w:r w:rsidRPr="00B922B4">
        <w:rPr>
          <w:rFonts w:eastAsia="Times New Roman"/>
          <w:bCs w:val="0"/>
          <w:sz w:val="24"/>
          <w:szCs w:val="24"/>
        </w:rPr>
        <w:t>Resumo:</w:t>
      </w:r>
    </w:p>
    <w:p w14:paraId="352A6BD7" w14:textId="77777777" w:rsidR="00AD4E78" w:rsidRPr="00B922B4" w:rsidRDefault="00AD4E78" w:rsidP="00B922B4">
      <w:pPr>
        <w:spacing w:after="0" w:line="360" w:lineRule="auto"/>
        <w:ind w:firstLine="709"/>
        <w:rPr>
          <w:rFonts w:eastAsia="Times New Roman"/>
          <w:b/>
          <w:sz w:val="24"/>
          <w:szCs w:val="24"/>
        </w:rPr>
      </w:pPr>
      <w:r w:rsidRPr="00B922B4">
        <w:rPr>
          <w:rFonts w:eastAsia="Times New Roman"/>
          <w:b/>
          <w:sz w:val="24"/>
          <w:szCs w:val="24"/>
        </w:rPr>
        <w:t>Desde que observados os parâmetros jurídicos e técnicos fixados pelo Supremo Tribunal Federal, a lei pode determinar cobertura de tratamentos ou procedimentos não previstos pela Agência Nacional de Saúde Suplementar (ANS).</w:t>
      </w:r>
    </w:p>
    <w:p w14:paraId="3777E0FC" w14:textId="77777777" w:rsidR="00AD4E78" w:rsidRPr="00B922B4" w:rsidRDefault="00AD4E78" w:rsidP="00B922B4">
      <w:pPr>
        <w:spacing w:after="0" w:line="360" w:lineRule="auto"/>
        <w:ind w:firstLine="709"/>
        <w:rPr>
          <w:rFonts w:eastAsia="Times New Roman"/>
          <w:bCs w:val="0"/>
          <w:sz w:val="24"/>
          <w:szCs w:val="24"/>
        </w:rPr>
      </w:pPr>
      <w:r w:rsidRPr="00B922B4">
        <w:rPr>
          <w:rFonts w:eastAsia="Times New Roman"/>
          <w:bCs w:val="0"/>
          <w:sz w:val="24"/>
          <w:szCs w:val="24"/>
        </w:rPr>
        <w:t xml:space="preserve">O texto constitucional conferiu à saúde a natureza de direito fundamental, impondo ao Estado o dever de assegurar sua proteção, promoção e recuperação (CF/1988, </w:t>
      </w:r>
      <w:proofErr w:type="spellStart"/>
      <w:r w:rsidRPr="00B922B4">
        <w:rPr>
          <w:rFonts w:eastAsia="Times New Roman"/>
          <w:bCs w:val="0"/>
          <w:sz w:val="24"/>
          <w:szCs w:val="24"/>
        </w:rPr>
        <w:t>arts</w:t>
      </w:r>
      <w:proofErr w:type="spellEnd"/>
      <w:r w:rsidRPr="00B922B4">
        <w:rPr>
          <w:rFonts w:eastAsia="Times New Roman"/>
          <w:bCs w:val="0"/>
          <w:sz w:val="24"/>
          <w:szCs w:val="24"/>
        </w:rPr>
        <w:t xml:space="preserve">. 6º, </w:t>
      </w:r>
      <w:r w:rsidRPr="00B922B4">
        <w:rPr>
          <w:rFonts w:eastAsia="Times New Roman"/>
          <w:bCs w:val="0"/>
          <w:i/>
          <w:iCs/>
          <w:sz w:val="24"/>
          <w:szCs w:val="24"/>
        </w:rPr>
        <w:t>caput</w:t>
      </w:r>
      <w:r w:rsidRPr="00B922B4">
        <w:rPr>
          <w:rFonts w:eastAsia="Times New Roman"/>
          <w:bCs w:val="0"/>
          <w:sz w:val="24"/>
          <w:szCs w:val="24"/>
        </w:rPr>
        <w:t>, e 196). Em complementariedade ao sistema público, a Constituição facultou a participação da iniciativa privada na prestação de serviços de saúde, condicionando-a à atuação regulatória, fiscalizatória e de controle do poder público, por intermédio da ANS, em razão do caráter público dessas atividades e da indisponibilidade do direito à saúde (CF/1988, art. 197).</w:t>
      </w:r>
    </w:p>
    <w:p w14:paraId="0CFF0123" w14:textId="77777777" w:rsidR="00AD4E78" w:rsidRPr="00B922B4" w:rsidRDefault="00AD4E78" w:rsidP="00B922B4">
      <w:pPr>
        <w:spacing w:after="0" w:line="360" w:lineRule="auto"/>
        <w:ind w:firstLine="709"/>
        <w:rPr>
          <w:rFonts w:eastAsia="Times New Roman"/>
          <w:bCs w:val="0"/>
          <w:sz w:val="24"/>
          <w:szCs w:val="24"/>
        </w:rPr>
      </w:pPr>
      <w:r w:rsidRPr="00B922B4">
        <w:rPr>
          <w:rFonts w:eastAsia="Times New Roman"/>
          <w:bCs w:val="0"/>
          <w:sz w:val="24"/>
          <w:szCs w:val="24"/>
        </w:rPr>
        <w:t xml:space="preserve">Por meio de um rol regulado e tecnicamente fundamentado, a ANS visa equilibrar o acesso a tratamentos eficazes com a sustentabilidade do sistema. A atuação regulatória baseada em evidências, com regras claras e estáveis, é indispensável para garantir a viabilidade econômica das operadoras e a proteção dos beneficiários. Nesse contexto, a obrigatoriedade de cobertura de procedimentos não previstos no rol da ANS não viola o caráter complementar da saúde suplementar (CF/1988, art. 199, § 1º) nem compromete a função reguladora da agência (CF/1988, </w:t>
      </w:r>
      <w:proofErr w:type="spellStart"/>
      <w:r w:rsidRPr="00B922B4">
        <w:rPr>
          <w:rFonts w:eastAsia="Times New Roman"/>
          <w:bCs w:val="0"/>
          <w:sz w:val="24"/>
          <w:szCs w:val="24"/>
        </w:rPr>
        <w:t>arts</w:t>
      </w:r>
      <w:proofErr w:type="spellEnd"/>
      <w:r w:rsidRPr="00B922B4">
        <w:rPr>
          <w:rFonts w:eastAsia="Times New Roman"/>
          <w:bCs w:val="0"/>
          <w:sz w:val="24"/>
          <w:szCs w:val="24"/>
        </w:rPr>
        <w:t>. 174, 196 e 197), desde que observados critérios objetivos que assegurem a segurança jurídica (CF/1988, art. 5º, XXXVI), a sustentabilidade do sistema e a proteção dos beneficiários (CF/1988, art. 5º, XXXII).</w:t>
      </w:r>
    </w:p>
    <w:p w14:paraId="2DDB4A2C" w14:textId="77777777" w:rsidR="00AD4E78" w:rsidRPr="00B922B4" w:rsidRDefault="00AD4E78" w:rsidP="00B922B4">
      <w:pPr>
        <w:spacing w:after="0" w:line="360" w:lineRule="auto"/>
        <w:ind w:firstLine="709"/>
        <w:rPr>
          <w:rFonts w:eastAsia="Times New Roman"/>
          <w:bCs w:val="0"/>
          <w:sz w:val="24"/>
          <w:szCs w:val="24"/>
        </w:rPr>
      </w:pPr>
      <w:r w:rsidRPr="00B922B4">
        <w:rPr>
          <w:rFonts w:eastAsia="Times New Roman"/>
          <w:bCs w:val="0"/>
          <w:sz w:val="24"/>
          <w:szCs w:val="24"/>
        </w:rPr>
        <w:t>Além disso, a ausência de inclusão do procedimento no rol da ANS impede, como regra geral, sua concessão judicial, salvo quando preenchidos, de forma cumulativa, os cinco requisitos objetivos elencados nas teses ora fixadas pelo STF, cujo ônus probatório deverá ser demonstrado (CPC/2015, art. 373). Nessas hipóteses, o Poder Judiciário, ao apreciar pedido de cobertura, deverá, obrigatoriamente, seguir condições específicas fixadas nas teses do STF.</w:t>
      </w:r>
    </w:p>
    <w:p w14:paraId="50B94523" w14:textId="77777777" w:rsidR="00AD4E78" w:rsidRPr="00B922B4" w:rsidRDefault="00AD4E78" w:rsidP="00B922B4">
      <w:pPr>
        <w:spacing w:after="0" w:line="360" w:lineRule="auto"/>
        <w:ind w:firstLine="709"/>
        <w:rPr>
          <w:rFonts w:eastAsia="Times New Roman"/>
          <w:bCs w:val="0"/>
          <w:sz w:val="24"/>
          <w:szCs w:val="24"/>
        </w:rPr>
      </w:pPr>
      <w:r w:rsidRPr="00B922B4">
        <w:rPr>
          <w:rFonts w:eastAsia="Times New Roman"/>
          <w:bCs w:val="0"/>
          <w:sz w:val="24"/>
          <w:szCs w:val="24"/>
        </w:rPr>
        <w:lastRenderedPageBreak/>
        <w:t>Na espécie, o § 13 do art. 10 da Lei nº 9.656/1998 (com as inclusões promovidas pela Lei nº 14.454/2022) configura um mecanismo excessivamente aberto de flexibilização do rol, pois (i) sua redação não apresenta critérios técnicos objetivos e verificáveis; (</w:t>
      </w:r>
      <w:proofErr w:type="spellStart"/>
      <w:r w:rsidRPr="00B922B4">
        <w:rPr>
          <w:rFonts w:eastAsia="Times New Roman"/>
          <w:bCs w:val="0"/>
          <w:sz w:val="24"/>
          <w:szCs w:val="24"/>
        </w:rPr>
        <w:t>ii</w:t>
      </w:r>
      <w:proofErr w:type="spellEnd"/>
      <w:r w:rsidRPr="00B922B4">
        <w:rPr>
          <w:rFonts w:eastAsia="Times New Roman"/>
          <w:bCs w:val="0"/>
          <w:sz w:val="24"/>
          <w:szCs w:val="24"/>
        </w:rPr>
        <w:t>) possibilita a cobertura fora do rol sem qualquer mediação ou avaliação prévia da ANS; e (</w:t>
      </w:r>
      <w:proofErr w:type="spellStart"/>
      <w:r w:rsidRPr="00B922B4">
        <w:rPr>
          <w:rFonts w:eastAsia="Times New Roman"/>
          <w:bCs w:val="0"/>
          <w:sz w:val="24"/>
          <w:szCs w:val="24"/>
        </w:rPr>
        <w:t>ii</w:t>
      </w:r>
      <w:proofErr w:type="spellEnd"/>
      <w:r w:rsidRPr="00B922B4">
        <w:rPr>
          <w:rFonts w:eastAsia="Times New Roman"/>
          <w:bCs w:val="0"/>
          <w:sz w:val="24"/>
          <w:szCs w:val="24"/>
        </w:rPr>
        <w:t>) exige o preenchimento alternativo de um dos critérios fixados em seus dois incisos, reduzindo a capacidade de gestão do risco pelas operadoras e ampliando, potencialmente, a judicialização.</w:t>
      </w:r>
    </w:p>
    <w:p w14:paraId="6E9E30AB" w14:textId="6CCFE162" w:rsidR="00AD4E78" w:rsidRPr="00B922B4" w:rsidRDefault="00AD4E78" w:rsidP="00B922B4">
      <w:pPr>
        <w:spacing w:after="0" w:line="360" w:lineRule="auto"/>
        <w:rPr>
          <w:rFonts w:eastAsia="Times New Roman"/>
          <w:bCs w:val="0"/>
          <w:sz w:val="24"/>
          <w:szCs w:val="24"/>
        </w:rPr>
      </w:pPr>
      <w:r w:rsidRPr="00B922B4">
        <w:rPr>
          <w:rFonts w:eastAsia="Times New Roman"/>
          <w:bCs w:val="0"/>
          <w:sz w:val="24"/>
          <w:szCs w:val="24"/>
        </w:rPr>
        <w:t xml:space="preserve">Com base nesses e em outros entendimentos, o Plenário, por maioria, julgou parcialmente procedente a ação para conferir interpretação conforme a Constituição ao </w:t>
      </w:r>
      <w:hyperlink r:id="rId882" w:anchor=":~:text=%C2%A7%2013.%20Em%20caso,para%20seus%20nacionais." w:history="1">
        <w:r w:rsidRPr="00B922B4">
          <w:rPr>
            <w:rFonts w:eastAsia="Times New Roman"/>
            <w:bCs w:val="0"/>
            <w:color w:val="0000FF"/>
            <w:sz w:val="24"/>
            <w:szCs w:val="24"/>
            <w:u w:val="single"/>
          </w:rPr>
          <w:t>§ 13 do art. 10 da Lei nº 9.656/1998</w:t>
        </w:r>
      </w:hyperlink>
      <w:r w:rsidRPr="00B922B4">
        <w:rPr>
          <w:rFonts w:eastAsia="Times New Roman"/>
          <w:bCs w:val="0"/>
          <w:sz w:val="24"/>
          <w:szCs w:val="24"/>
        </w:rPr>
        <w:t xml:space="preserve">, incluído pela </w:t>
      </w:r>
      <w:hyperlink r:id="rId883" w:anchor="art2:~:text=%C2%A7%2013.%20Em%20caso,seus%20nacionais.%E2%80%9D%20(NR)" w:history="1">
        <w:r w:rsidRPr="00B922B4">
          <w:rPr>
            <w:rFonts w:eastAsia="Times New Roman"/>
            <w:bCs w:val="0"/>
            <w:color w:val="0000FF"/>
            <w:sz w:val="24"/>
            <w:szCs w:val="24"/>
            <w:u w:val="single"/>
          </w:rPr>
          <w:t>Lei nº 14.454/2022</w:t>
        </w:r>
      </w:hyperlink>
      <w:r w:rsidRPr="00B922B4">
        <w:rPr>
          <w:rStyle w:val="Refdenotaderodap"/>
          <w:rFonts w:eastAsia="Times New Roman"/>
          <w:bCs w:val="0"/>
          <w:sz w:val="24"/>
          <w:szCs w:val="24"/>
        </w:rPr>
        <w:footnoteReference w:id="356"/>
      </w:r>
      <w:r w:rsidRPr="00B922B4">
        <w:rPr>
          <w:rFonts w:eastAsia="Times New Roman"/>
          <w:bCs w:val="0"/>
          <w:sz w:val="24"/>
          <w:szCs w:val="24"/>
        </w:rPr>
        <w:t xml:space="preserve">, </w:t>
      </w:r>
      <w:r w:rsidRPr="00B922B4">
        <w:rPr>
          <w:rFonts w:eastAsia="Times New Roman"/>
          <w:bCs w:val="0"/>
          <w:sz w:val="24"/>
          <w:szCs w:val="24"/>
          <w:shd w:val="clear" w:color="auto" w:fill="FFFFFF"/>
          <w:lang w:eastAsia="pt-BR"/>
        </w:rPr>
        <w:t xml:space="preserve">de modo a adequar os critérios que geram a obrigação de cobertura de tratamento não listado no rol da ANS, nos termos </w:t>
      </w:r>
      <w:r w:rsidRPr="00B922B4">
        <w:rPr>
          <w:rFonts w:eastAsia="Times New Roman"/>
          <w:bCs w:val="0"/>
          <w:sz w:val="24"/>
          <w:szCs w:val="24"/>
        </w:rPr>
        <w:t>das teses anteriormente citadas.</w:t>
      </w:r>
    </w:p>
    <w:p w14:paraId="31199E82" w14:textId="77777777" w:rsidR="00AD4E78" w:rsidRPr="00B922B4" w:rsidRDefault="00AD4E78" w:rsidP="00B922B4">
      <w:pPr>
        <w:spacing w:after="0" w:line="360" w:lineRule="auto"/>
        <w:ind w:firstLine="0"/>
        <w:rPr>
          <w:rFonts w:ascii="Arial" w:eastAsia="Times New Roman" w:hAnsi="Arial" w:cs="Arial"/>
          <w:bCs w:val="0"/>
          <w:sz w:val="24"/>
          <w:szCs w:val="24"/>
        </w:rPr>
      </w:pPr>
    </w:p>
    <w:p w14:paraId="3EE2B393" w14:textId="15A34767" w:rsidR="00AD4E78" w:rsidRPr="00AD4E78" w:rsidRDefault="00AD4E78" w:rsidP="00B922B4">
      <w:pPr>
        <w:spacing w:after="0" w:line="360" w:lineRule="auto"/>
        <w:ind w:firstLine="0"/>
        <w:contextualSpacing/>
        <w:rPr>
          <w:rFonts w:eastAsia="Times New Roman"/>
          <w:bCs w:val="0"/>
          <w:color w:val="0000FF"/>
          <w:sz w:val="24"/>
          <w:szCs w:val="24"/>
          <w:u w:val="single"/>
        </w:rPr>
      </w:pPr>
      <w:hyperlink r:id="rId884" w:history="1">
        <w:r w:rsidRPr="00B922B4">
          <w:rPr>
            <w:rFonts w:eastAsia="Times New Roman"/>
            <w:bCs w:val="0"/>
            <w:color w:val="0000FF"/>
            <w:sz w:val="24"/>
            <w:szCs w:val="24"/>
            <w:u w:val="single"/>
          </w:rPr>
          <w:t>ADI 7.265/DF, relator Ministro Luís Roberto Barroso, julgamento finalizado em 18.09.2025 (quinta-feira)</w:t>
        </w:r>
      </w:hyperlink>
    </w:p>
    <w:p w14:paraId="1A0FD9C8" w14:textId="4A962766" w:rsidR="00AD4E78" w:rsidRPr="00AD4E78" w:rsidRDefault="00AD4E78" w:rsidP="00AD4E78">
      <w:pPr>
        <w:spacing w:after="0" w:line="276" w:lineRule="auto"/>
        <w:ind w:firstLine="0"/>
        <w:contextualSpacing/>
        <w:rPr>
          <w:rFonts w:eastAsia="Times New Roman"/>
          <w:b/>
          <w:sz w:val="24"/>
          <w:szCs w:val="24"/>
          <w:u w:val="single"/>
          <w:lang w:eastAsia="pt-BR"/>
        </w:rPr>
      </w:pPr>
      <w:r w:rsidRPr="00AD4E78">
        <w:rPr>
          <w:rFonts w:eastAsia="Times New Roman"/>
          <w:bCs w:val="0"/>
          <w:noProof/>
          <w:sz w:val="24"/>
          <w:szCs w:val="24"/>
          <w:lang w:eastAsia="pt-BR"/>
        </w:rPr>
        <w:drawing>
          <wp:inline distT="0" distB="0" distL="0" distR="0" wp14:anchorId="56462CBB" wp14:editId="3F376122">
            <wp:extent cx="1190625" cy="123825"/>
            <wp:effectExtent l="0" t="0" r="9525" b="9525"/>
            <wp:docPr id="16678296" name="Imagem 6" descr="P:\Informativos\Imagens\03_18px.png">
              <a:hlinkClick xmlns:a="http://schemas.openxmlformats.org/drawingml/2006/main" r:id="rId8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descr="P:\Informativos\Imagens\03_18px.png">
                      <a:hlinkClick r:id="rId885"/>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6D229D27" w14:textId="3D41AC97" w:rsidR="00AD4E78" w:rsidRPr="00AD4E78" w:rsidRDefault="00AD4E78" w:rsidP="00AD4E78">
      <w:pPr>
        <w:spacing w:after="0" w:line="276" w:lineRule="auto"/>
        <w:ind w:firstLine="0"/>
        <w:contextualSpacing/>
        <w:rPr>
          <w:rFonts w:eastAsia="Times New Roman"/>
          <w:b/>
          <w:sz w:val="24"/>
          <w:szCs w:val="24"/>
          <w:u w:val="single"/>
          <w:lang w:eastAsia="pt-BR"/>
        </w:rPr>
      </w:pPr>
      <w:r w:rsidRPr="00AD4E78">
        <w:rPr>
          <w:rFonts w:eastAsia="Times New Roman"/>
          <w:bCs w:val="0"/>
          <w:noProof/>
          <w:sz w:val="24"/>
          <w:szCs w:val="24"/>
          <w:lang w:eastAsia="pt-BR"/>
        </w:rPr>
        <w:drawing>
          <wp:inline distT="0" distB="0" distL="0" distR="0" wp14:anchorId="5D2EDBD9" wp14:editId="095FDA2D">
            <wp:extent cx="1190625" cy="123825"/>
            <wp:effectExtent l="0" t="0" r="9525" b="9525"/>
            <wp:docPr id="1421863329" name="Imagem 5" descr="P:\Informativos\Imagens\03_18px.png">
              <a:hlinkClick xmlns:a="http://schemas.openxmlformats.org/drawingml/2006/main" r:id="rId8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P:\Informativos\Imagens\03_18px.png">
                      <a:hlinkClick r:id="rId886"/>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63F3D6A7" w14:textId="5D5AF00C" w:rsidR="00AD4E78" w:rsidRPr="00AD4E78" w:rsidRDefault="00AD4E78" w:rsidP="00AD4E78">
      <w:pPr>
        <w:spacing w:after="0" w:line="276" w:lineRule="auto"/>
        <w:ind w:firstLine="0"/>
        <w:rPr>
          <w:rFonts w:eastAsia="Times New Roman"/>
          <w:bCs w:val="0"/>
          <w:sz w:val="24"/>
          <w:szCs w:val="24"/>
          <w:lang w:eastAsia="pt-BR"/>
        </w:rPr>
      </w:pPr>
      <w:r w:rsidRPr="00AD4E78">
        <w:rPr>
          <w:rFonts w:eastAsia="Times New Roman"/>
          <w:bCs w:val="0"/>
          <w:noProof/>
          <w:sz w:val="24"/>
          <w:szCs w:val="24"/>
          <w:lang w:eastAsia="pt-BR"/>
        </w:rPr>
        <w:drawing>
          <wp:inline distT="0" distB="0" distL="0" distR="0" wp14:anchorId="69B4EC78" wp14:editId="072CD102">
            <wp:extent cx="1190625" cy="123825"/>
            <wp:effectExtent l="0" t="0" r="9525" b="9525"/>
            <wp:docPr id="1961313001" name="Imagem 4" descr="P:\Informativos\Imagens\03_18px.png">
              <a:hlinkClick xmlns:a="http://schemas.openxmlformats.org/drawingml/2006/main" r:id="rId8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descr="P:\Informativos\Imagens\03_18px.png">
                      <a:hlinkClick r:id="rId887"/>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1C7EBDAE" w14:textId="77777777" w:rsidR="00AD4E78" w:rsidRPr="00AD4E78" w:rsidRDefault="00AD4E78" w:rsidP="00AD4E78">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AD4E78">
          <w:rPr>
            <w:rFonts w:eastAsia="Times New Roman"/>
            <w:bCs w:val="0"/>
            <w:color w:val="0000FF"/>
            <w:sz w:val="16"/>
            <w:szCs w:val="16"/>
            <w:u w:val="single"/>
            <w:lang w:eastAsia="pt-BR"/>
          </w:rPr>
          <w:t>Sumário</w:t>
        </w:r>
      </w:hyperlink>
    </w:p>
    <w:p w14:paraId="7CCB3FDC" w14:textId="77777777" w:rsidR="00AD4E78" w:rsidRPr="00AD4E78" w:rsidRDefault="00AD4E78" w:rsidP="00AD4E78">
      <w:pPr>
        <w:ind w:firstLine="0"/>
        <w:rPr>
          <w:lang w:eastAsia="pt-BR"/>
        </w:rPr>
      </w:pPr>
    </w:p>
    <w:p w14:paraId="64BE0AB1" w14:textId="30DB46DA" w:rsidR="00296081" w:rsidRDefault="00296081" w:rsidP="008E5DE0">
      <w:pPr>
        <w:pStyle w:val="Ttulo2"/>
      </w:pPr>
      <w:bookmarkStart w:id="414" w:name="_Toc216457084"/>
      <w:r>
        <w:t>SEGURANÇA PÚBLICA</w:t>
      </w:r>
      <w:bookmarkEnd w:id="414"/>
    </w:p>
    <w:p w14:paraId="3CFCD2B2" w14:textId="77777777" w:rsidR="00296081" w:rsidRPr="00296081" w:rsidRDefault="00296081" w:rsidP="00296081">
      <w:pPr>
        <w:autoSpaceDE w:val="0"/>
        <w:autoSpaceDN w:val="0"/>
        <w:adjustRightInd w:val="0"/>
        <w:spacing w:after="0" w:line="240" w:lineRule="auto"/>
        <w:ind w:firstLine="0"/>
        <w:rPr>
          <w:rFonts w:eastAsia="Times New Roman"/>
          <w:bCs w:val="0"/>
          <w:color w:val="000000"/>
          <w:sz w:val="24"/>
          <w:szCs w:val="24"/>
          <w:lang w:eastAsia="pt-BR"/>
        </w:rPr>
      </w:pPr>
    </w:p>
    <w:p w14:paraId="7A71298C" w14:textId="6253E9BA" w:rsidR="00512B92" w:rsidRPr="00925594" w:rsidRDefault="00512B92" w:rsidP="00F709B8">
      <w:pPr>
        <w:pStyle w:val="Ttulo3"/>
        <w:rPr>
          <w:lang w:eastAsia="pt-BR"/>
        </w:rPr>
      </w:pPr>
      <w:bookmarkStart w:id="415" w:name="_Guardas_municipais:_competência"/>
      <w:bookmarkStart w:id="416" w:name="_Estatuto_do_Desarmamento"/>
      <w:bookmarkStart w:id="417" w:name="Desarmamento"/>
      <w:bookmarkStart w:id="418" w:name="_Toc216457085"/>
      <w:bookmarkEnd w:id="415"/>
      <w:bookmarkEnd w:id="416"/>
      <w:r w:rsidRPr="00925594">
        <w:t xml:space="preserve">Estatuto do Desarmamento e regulamentação mediante decreto presidencial: restrição ao acesso de armas e munição </w:t>
      </w:r>
      <w:bookmarkEnd w:id="417"/>
      <w:r w:rsidRPr="00B922B4">
        <w:t xml:space="preserve">- </w:t>
      </w:r>
      <w:hyperlink r:id="rId888" w:history="1">
        <w:r w:rsidRPr="00B922B4">
          <w:t>ADC 85/DF</w:t>
        </w:r>
        <w:bookmarkEnd w:id="418"/>
      </w:hyperlink>
    </w:p>
    <w:p w14:paraId="0386A556" w14:textId="1825277D" w:rsidR="00512B92" w:rsidRPr="00925594" w:rsidRDefault="00512B92" w:rsidP="00925594">
      <w:pPr>
        <w:spacing w:after="0" w:line="240" w:lineRule="auto"/>
        <w:ind w:firstLine="0"/>
        <w:rPr>
          <w:sz w:val="24"/>
          <w:szCs w:val="24"/>
          <w:lang w:eastAsia="pt-BR"/>
        </w:rPr>
      </w:pPr>
      <w:r w:rsidRPr="00925594">
        <w:rPr>
          <w:noProof/>
          <w:sz w:val="24"/>
          <w:szCs w:val="24"/>
        </w:rPr>
        <w:drawing>
          <wp:inline distT="0" distB="0" distL="0" distR="0" wp14:anchorId="6468B263" wp14:editId="1F9060D9">
            <wp:extent cx="1195705" cy="180975"/>
            <wp:effectExtent l="0" t="0" r="4445" b="9525"/>
            <wp:docPr id="1889258784" name="Imagem 4">
              <a:hlinkClick xmlns:a="http://schemas.openxmlformats.org/drawingml/2006/main" r:id="rId889"/>
              <a:extLst xmlns:a="http://schemas.openxmlformats.org/drawingml/2006/main">
                <a:ext uri="{FF2B5EF4-FFF2-40B4-BE49-F238E27FC236}">
                  <a16:creationId xmlns:a16="http://schemas.microsoft.com/office/drawing/2014/main" id="{CDEB3F8F-EB17-466C-98B4-25E058662C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889"/>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5CAA3FA" w14:textId="77777777" w:rsidR="00512B92" w:rsidRPr="00925594" w:rsidRDefault="00512B92" w:rsidP="00925594">
      <w:pPr>
        <w:spacing w:after="0" w:line="240" w:lineRule="auto"/>
        <w:ind w:firstLine="0"/>
        <w:rPr>
          <w:sz w:val="24"/>
          <w:szCs w:val="24"/>
          <w:lang w:eastAsia="pt-BR"/>
        </w:rPr>
      </w:pPr>
    </w:p>
    <w:p w14:paraId="072AE3B7" w14:textId="77777777" w:rsidR="00512B92" w:rsidRPr="00925594" w:rsidRDefault="00512B92" w:rsidP="00925594">
      <w:pPr>
        <w:spacing w:after="0" w:line="240" w:lineRule="auto"/>
        <w:ind w:firstLine="0"/>
        <w:rPr>
          <w:rFonts w:eastAsia="Times New Roman"/>
          <w:bCs w:val="0"/>
          <w:sz w:val="24"/>
          <w:szCs w:val="24"/>
          <w:lang w:eastAsia="pt-BR"/>
        </w:rPr>
      </w:pPr>
      <w:r w:rsidRPr="00925594">
        <w:rPr>
          <w:rFonts w:eastAsia="Times New Roman"/>
          <w:b/>
          <w:sz w:val="24"/>
          <w:szCs w:val="24"/>
          <w:lang w:eastAsia="pt-BR"/>
        </w:rPr>
        <w:t>ODS:</w:t>
      </w:r>
      <w:r w:rsidRPr="00925594">
        <w:rPr>
          <w:rFonts w:eastAsia="Times New Roman"/>
          <w:bCs w:val="0"/>
          <w:sz w:val="24"/>
          <w:szCs w:val="24"/>
          <w:lang w:eastAsia="pt-BR"/>
        </w:rPr>
        <w:t xml:space="preserve"> </w:t>
      </w:r>
      <w:hyperlink r:id="rId890" w:history="1">
        <w:r w:rsidRPr="00925594">
          <w:rPr>
            <w:rFonts w:eastAsia="Times New Roman"/>
            <w:bCs w:val="0"/>
            <w:color w:val="0000FF"/>
            <w:sz w:val="24"/>
            <w:szCs w:val="24"/>
            <w:u w:val="single"/>
            <w:lang w:eastAsia="pt-BR"/>
          </w:rPr>
          <w:t>16</w:t>
        </w:r>
      </w:hyperlink>
    </w:p>
    <w:p w14:paraId="136E9AEE" w14:textId="77777777" w:rsidR="00512B92" w:rsidRPr="00925594" w:rsidRDefault="00512B92" w:rsidP="00925594">
      <w:pPr>
        <w:spacing w:after="0" w:line="240" w:lineRule="auto"/>
        <w:ind w:firstLine="0"/>
        <w:rPr>
          <w:rFonts w:eastAsia="Times New Roman"/>
          <w:bCs w:val="0"/>
          <w:sz w:val="24"/>
          <w:szCs w:val="24"/>
        </w:rPr>
      </w:pPr>
    </w:p>
    <w:p w14:paraId="153A5FD3" w14:textId="77777777" w:rsidR="00512B92" w:rsidRPr="00512B92" w:rsidRDefault="00512B92" w:rsidP="00512B92">
      <w:pPr>
        <w:tabs>
          <w:tab w:val="left" w:pos="3000"/>
          <w:tab w:val="left" w:pos="3915"/>
        </w:tabs>
        <w:spacing w:after="0" w:line="360" w:lineRule="auto"/>
        <w:ind w:firstLine="0"/>
        <w:rPr>
          <w:rFonts w:eastAsia="Times New Roman"/>
          <w:bCs w:val="0"/>
          <w:sz w:val="24"/>
          <w:szCs w:val="24"/>
        </w:rPr>
      </w:pPr>
      <w:r w:rsidRPr="00512B92">
        <w:rPr>
          <w:rFonts w:eastAsia="Times New Roman"/>
          <w:bCs w:val="0"/>
          <w:sz w:val="24"/>
          <w:szCs w:val="24"/>
        </w:rPr>
        <w:t>Resumo:</w:t>
      </w:r>
      <w:r w:rsidRPr="00512B92">
        <w:rPr>
          <w:rFonts w:eastAsia="Times New Roman"/>
          <w:bCs w:val="0"/>
          <w:sz w:val="24"/>
          <w:szCs w:val="24"/>
        </w:rPr>
        <w:tab/>
        <w:t xml:space="preserve">  </w:t>
      </w:r>
      <w:r w:rsidRPr="00512B92">
        <w:rPr>
          <w:rFonts w:eastAsia="Times New Roman"/>
          <w:bCs w:val="0"/>
          <w:sz w:val="24"/>
          <w:szCs w:val="24"/>
        </w:rPr>
        <w:tab/>
      </w:r>
      <w:r w:rsidRPr="00512B92">
        <w:rPr>
          <w:rFonts w:eastAsia="Times New Roman"/>
          <w:bCs w:val="0"/>
          <w:sz w:val="24"/>
          <w:szCs w:val="24"/>
        </w:rPr>
        <w:tab/>
      </w:r>
      <w:r w:rsidRPr="00512B92">
        <w:rPr>
          <w:rFonts w:eastAsia="Times New Roman"/>
          <w:bCs w:val="0"/>
          <w:sz w:val="24"/>
          <w:szCs w:val="24"/>
        </w:rPr>
        <w:tab/>
      </w:r>
    </w:p>
    <w:p w14:paraId="7B7AE070" w14:textId="77777777" w:rsidR="00512B92" w:rsidRPr="00512B92" w:rsidRDefault="00512B92" w:rsidP="00512B92">
      <w:pPr>
        <w:spacing w:after="0" w:line="360" w:lineRule="auto"/>
        <w:rPr>
          <w:rFonts w:eastAsia="Times New Roman"/>
          <w:b/>
          <w:sz w:val="24"/>
          <w:szCs w:val="24"/>
        </w:rPr>
      </w:pPr>
      <w:r w:rsidRPr="00512B92">
        <w:rPr>
          <w:rFonts w:eastAsia="Times New Roman"/>
          <w:b/>
          <w:sz w:val="24"/>
          <w:szCs w:val="24"/>
        </w:rPr>
        <w:lastRenderedPageBreak/>
        <w:t>É constitucional — por observar os limites do poder regulamentar e promover a reconstrução da política pública de controle de armas — a regulamentação do Estatuto do Desarmamento (Lei nº 10.826/2003) pelos Decretos nº 11.366/2023 e nº 11.615/2023.</w:t>
      </w:r>
    </w:p>
    <w:p w14:paraId="34013122" w14:textId="77777777" w:rsidR="00512B92" w:rsidRPr="00512B92" w:rsidRDefault="00512B92" w:rsidP="00512B92">
      <w:pPr>
        <w:spacing w:after="0" w:line="360" w:lineRule="auto"/>
        <w:rPr>
          <w:rFonts w:eastAsia="Times New Roman"/>
          <w:bCs w:val="0"/>
          <w:sz w:val="24"/>
          <w:szCs w:val="24"/>
        </w:rPr>
      </w:pPr>
      <w:r w:rsidRPr="00512B92">
        <w:rPr>
          <w:rFonts w:eastAsia="Times New Roman"/>
          <w:bCs w:val="0"/>
          <w:sz w:val="24"/>
          <w:szCs w:val="24"/>
        </w:rPr>
        <w:t>A política de controle de armas no Brasil tem como fundamento o Estatuto do Desarmamento, que visa restringir a circulação de armas de fogo para combater a violência. No período de 2019 a 2022, essa política foi significativamente flexibilizada por meio de sucessivos decretos que ampliaram o acesso a armas e munições, especialmente por caçadores, atiradores desportivos e colecionadores (</w:t>
      </w:r>
      <w:proofErr w:type="spellStart"/>
      <w:r w:rsidRPr="00512B92">
        <w:rPr>
          <w:rFonts w:eastAsia="Times New Roman"/>
          <w:bCs w:val="0"/>
          <w:sz w:val="24"/>
          <w:szCs w:val="24"/>
        </w:rPr>
        <w:t>CACs</w:t>
      </w:r>
      <w:proofErr w:type="spellEnd"/>
      <w:r w:rsidRPr="00512B92">
        <w:rPr>
          <w:rFonts w:eastAsia="Times New Roman"/>
          <w:bCs w:val="0"/>
          <w:sz w:val="24"/>
          <w:szCs w:val="24"/>
        </w:rPr>
        <w:t>), sem o correspondente fortalecimento dos mecanismos de fiscalização.</w:t>
      </w:r>
    </w:p>
    <w:p w14:paraId="2CC6B65A" w14:textId="77777777" w:rsidR="00512B92" w:rsidRPr="00512B92" w:rsidRDefault="00512B92" w:rsidP="00512B92">
      <w:pPr>
        <w:spacing w:after="0" w:line="360" w:lineRule="auto"/>
        <w:rPr>
          <w:rFonts w:eastAsia="Times New Roman"/>
          <w:bCs w:val="0"/>
          <w:sz w:val="24"/>
          <w:szCs w:val="24"/>
        </w:rPr>
      </w:pPr>
      <w:r w:rsidRPr="00512B92">
        <w:rPr>
          <w:rFonts w:eastAsia="Times New Roman"/>
          <w:bCs w:val="0"/>
          <w:sz w:val="24"/>
          <w:szCs w:val="24"/>
        </w:rPr>
        <w:t xml:space="preserve">Nesse contexto, os Decretos nº 11.366/2023 e nº 11.615/2023 foram editados com o objetivo de reverter o desmonte da política de controle de armas e restabelecer a conformidade com os direitos fundamentais à vida e à segurança pública (CF/1988, </w:t>
      </w:r>
      <w:proofErr w:type="spellStart"/>
      <w:r w:rsidRPr="00512B92">
        <w:rPr>
          <w:rFonts w:eastAsia="Times New Roman"/>
          <w:bCs w:val="0"/>
          <w:sz w:val="24"/>
          <w:szCs w:val="24"/>
        </w:rPr>
        <w:t>arts</w:t>
      </w:r>
      <w:proofErr w:type="spellEnd"/>
      <w:r w:rsidRPr="00512B92">
        <w:rPr>
          <w:rFonts w:eastAsia="Times New Roman"/>
          <w:bCs w:val="0"/>
          <w:sz w:val="24"/>
          <w:szCs w:val="24"/>
        </w:rPr>
        <w:t xml:space="preserve">. 5º, </w:t>
      </w:r>
      <w:r w:rsidRPr="00512B92">
        <w:rPr>
          <w:rFonts w:eastAsia="Times New Roman"/>
          <w:bCs w:val="0"/>
          <w:i/>
          <w:iCs/>
          <w:sz w:val="24"/>
          <w:szCs w:val="24"/>
        </w:rPr>
        <w:t>caput</w:t>
      </w:r>
      <w:r w:rsidRPr="00512B92">
        <w:rPr>
          <w:rFonts w:eastAsia="Times New Roman"/>
          <w:bCs w:val="0"/>
          <w:sz w:val="24"/>
          <w:szCs w:val="24"/>
        </w:rPr>
        <w:t xml:space="preserve">, e 144, </w:t>
      </w:r>
      <w:r w:rsidRPr="00512B92">
        <w:rPr>
          <w:rFonts w:eastAsia="Times New Roman"/>
          <w:bCs w:val="0"/>
          <w:i/>
          <w:iCs/>
          <w:sz w:val="24"/>
          <w:szCs w:val="24"/>
        </w:rPr>
        <w:t>caput</w:t>
      </w:r>
      <w:r w:rsidRPr="00512B92">
        <w:rPr>
          <w:rFonts w:eastAsia="Times New Roman"/>
          <w:bCs w:val="0"/>
          <w:sz w:val="24"/>
          <w:szCs w:val="24"/>
        </w:rPr>
        <w:t>). O primeiro decreto teve caráter transitório, enquanto o segundo estabeleceu a regulamentação definitiva do Estatuto do Desarmamento.</w:t>
      </w:r>
    </w:p>
    <w:p w14:paraId="5E4E5BBB" w14:textId="77777777" w:rsidR="00512B92" w:rsidRPr="00512B92" w:rsidRDefault="00512B92" w:rsidP="00512B92">
      <w:pPr>
        <w:spacing w:after="0" w:line="360" w:lineRule="auto"/>
        <w:rPr>
          <w:rFonts w:eastAsia="Times New Roman"/>
          <w:bCs w:val="0"/>
          <w:sz w:val="24"/>
          <w:szCs w:val="24"/>
        </w:rPr>
      </w:pPr>
      <w:r w:rsidRPr="00512B92">
        <w:rPr>
          <w:rFonts w:eastAsia="Times New Roman"/>
          <w:bCs w:val="0"/>
          <w:sz w:val="24"/>
          <w:szCs w:val="24"/>
        </w:rPr>
        <w:t>As medidas adotadas incluem: (i) centralização do controle de armas no Sistema Nacional de Armas (SINARM), sob responsabilidade da Polícia Federal; (</w:t>
      </w:r>
      <w:proofErr w:type="spellStart"/>
      <w:r w:rsidRPr="00512B92">
        <w:rPr>
          <w:rFonts w:eastAsia="Times New Roman"/>
          <w:bCs w:val="0"/>
          <w:sz w:val="24"/>
          <w:szCs w:val="24"/>
        </w:rPr>
        <w:t>ii</w:t>
      </w:r>
      <w:proofErr w:type="spellEnd"/>
      <w:r w:rsidRPr="00512B92">
        <w:rPr>
          <w:rFonts w:eastAsia="Times New Roman"/>
          <w:bCs w:val="0"/>
          <w:sz w:val="24"/>
          <w:szCs w:val="24"/>
        </w:rPr>
        <w:t>) restrição dos quantitativos de armas e munições; (</w:t>
      </w:r>
      <w:proofErr w:type="spellStart"/>
      <w:r w:rsidRPr="00512B92">
        <w:rPr>
          <w:rFonts w:eastAsia="Times New Roman"/>
          <w:bCs w:val="0"/>
          <w:sz w:val="24"/>
          <w:szCs w:val="24"/>
        </w:rPr>
        <w:t>iii</w:t>
      </w:r>
      <w:proofErr w:type="spellEnd"/>
      <w:r w:rsidRPr="00512B92">
        <w:rPr>
          <w:rFonts w:eastAsia="Times New Roman"/>
          <w:bCs w:val="0"/>
          <w:sz w:val="24"/>
          <w:szCs w:val="24"/>
        </w:rPr>
        <w:t>) exigência de demonstração concreta de necessidade para aquisição de arma de fogo de uso permitido; (</w:t>
      </w:r>
      <w:proofErr w:type="spellStart"/>
      <w:r w:rsidRPr="00512B92">
        <w:rPr>
          <w:rFonts w:eastAsia="Times New Roman"/>
          <w:bCs w:val="0"/>
          <w:sz w:val="24"/>
          <w:szCs w:val="24"/>
        </w:rPr>
        <w:t>iv</w:t>
      </w:r>
      <w:proofErr w:type="spellEnd"/>
      <w:r w:rsidRPr="00512B92">
        <w:rPr>
          <w:rFonts w:eastAsia="Times New Roman"/>
          <w:bCs w:val="0"/>
          <w:sz w:val="24"/>
          <w:szCs w:val="24"/>
        </w:rPr>
        <w:t xml:space="preserve">) redução da validade dos registros de </w:t>
      </w:r>
      <w:proofErr w:type="spellStart"/>
      <w:r w:rsidRPr="00512B92">
        <w:rPr>
          <w:rFonts w:eastAsia="Times New Roman"/>
          <w:bCs w:val="0"/>
          <w:sz w:val="24"/>
          <w:szCs w:val="24"/>
        </w:rPr>
        <w:t>CACs</w:t>
      </w:r>
      <w:proofErr w:type="spellEnd"/>
      <w:r w:rsidRPr="00512B92">
        <w:rPr>
          <w:rFonts w:eastAsia="Times New Roman"/>
          <w:bCs w:val="0"/>
          <w:sz w:val="24"/>
          <w:szCs w:val="24"/>
        </w:rPr>
        <w:t xml:space="preserve"> e instituição de avaliação psicológica periódica; e (v) limitação das atividades de tiro desportivo e de caça. Também foram previstas normas de transição para preservar a segurança jurídica de situações constituídas sob a regulamentação anterior (CF/1988, art. 5º, XXXVI).</w:t>
      </w:r>
    </w:p>
    <w:p w14:paraId="7F22083F" w14:textId="0457D259" w:rsidR="00512B92" w:rsidRPr="00512B92" w:rsidRDefault="00512B92" w:rsidP="00512B92">
      <w:pPr>
        <w:spacing w:after="0" w:line="360" w:lineRule="auto"/>
        <w:rPr>
          <w:rFonts w:eastAsia="Times New Roman"/>
          <w:bCs w:val="0"/>
          <w:sz w:val="24"/>
          <w:szCs w:val="24"/>
        </w:rPr>
      </w:pPr>
      <w:r w:rsidRPr="00512B92">
        <w:rPr>
          <w:rFonts w:eastAsia="Times New Roman"/>
          <w:bCs w:val="0"/>
          <w:sz w:val="24"/>
          <w:szCs w:val="24"/>
        </w:rPr>
        <w:t xml:space="preserve">Os decretos são formalmente constitucionais, pois se amparam na competência privativa do Presidente da República para expedir decretos e regulamentos destinados à fiel execução da lei (CF/1988, art. 84, </w:t>
      </w:r>
      <w:r w:rsidRPr="00512B92">
        <w:rPr>
          <w:rFonts w:eastAsia="Times New Roman"/>
          <w:bCs w:val="0"/>
          <w:i/>
          <w:iCs/>
          <w:sz w:val="24"/>
          <w:szCs w:val="24"/>
        </w:rPr>
        <w:t>caput</w:t>
      </w:r>
      <w:r w:rsidRPr="00512B92">
        <w:rPr>
          <w:rFonts w:eastAsia="Times New Roman"/>
          <w:bCs w:val="0"/>
          <w:sz w:val="24"/>
          <w:szCs w:val="24"/>
        </w:rPr>
        <w:t xml:space="preserve"> e IV), e respeitam os limites do poder regulamentar previstos no Estatuto do Desarmamento</w:t>
      </w:r>
      <w:r>
        <w:rPr>
          <w:rStyle w:val="Refdenotaderodap"/>
          <w:rFonts w:eastAsia="Times New Roman"/>
          <w:bCs w:val="0"/>
          <w:sz w:val="24"/>
          <w:szCs w:val="24"/>
        </w:rPr>
        <w:footnoteReference w:id="357"/>
      </w:r>
      <w:r w:rsidRPr="00512B92">
        <w:rPr>
          <w:rFonts w:eastAsia="Times New Roman"/>
          <w:bCs w:val="0"/>
          <w:sz w:val="24"/>
          <w:szCs w:val="24"/>
        </w:rPr>
        <w:t>. Sob o aspecto material, as normas estão em consonância com os valores constitucionais e com a jurisprudência do STF</w:t>
      </w:r>
      <w:r>
        <w:rPr>
          <w:rStyle w:val="Refdenotaderodap"/>
          <w:rFonts w:eastAsia="Times New Roman"/>
          <w:bCs w:val="0"/>
          <w:sz w:val="24"/>
          <w:szCs w:val="24"/>
        </w:rPr>
        <w:footnoteReference w:id="358"/>
      </w:r>
      <w:r w:rsidRPr="00512B92">
        <w:rPr>
          <w:rFonts w:eastAsia="Times New Roman"/>
          <w:bCs w:val="0"/>
          <w:sz w:val="24"/>
          <w:szCs w:val="24"/>
        </w:rPr>
        <w:t>, que reconhece a inexistência de direito fundamental ao acesso irrestrito a armas de fogo e a necessidade de políticas públicas rigorosas de controle da violência armada.</w:t>
      </w:r>
    </w:p>
    <w:p w14:paraId="57A347A1" w14:textId="77777777" w:rsidR="00512B92" w:rsidRPr="00512B92" w:rsidRDefault="00512B92" w:rsidP="00512B92">
      <w:pPr>
        <w:spacing w:after="0" w:line="360" w:lineRule="auto"/>
        <w:rPr>
          <w:rFonts w:eastAsia="Times New Roman"/>
          <w:bCs w:val="0"/>
          <w:sz w:val="24"/>
          <w:szCs w:val="24"/>
        </w:rPr>
      </w:pPr>
      <w:r w:rsidRPr="00512B92">
        <w:rPr>
          <w:rFonts w:eastAsia="Times New Roman"/>
          <w:bCs w:val="0"/>
          <w:sz w:val="24"/>
          <w:szCs w:val="24"/>
        </w:rPr>
        <w:t xml:space="preserve">Com base nesses e em outros entendimentos, o Plenário, por unanimidade, julgou procedente a ação para assentar a constitucionalidade do </w:t>
      </w:r>
      <w:hyperlink r:id="rId891" w:history="1">
        <w:r w:rsidRPr="00512B92">
          <w:rPr>
            <w:rFonts w:eastAsia="Times New Roman"/>
            <w:bCs w:val="0"/>
            <w:color w:val="0000FF"/>
            <w:sz w:val="24"/>
            <w:szCs w:val="24"/>
            <w:u w:val="single"/>
          </w:rPr>
          <w:t>Decreto nº 11.366/2023</w:t>
        </w:r>
      </w:hyperlink>
      <w:r w:rsidRPr="00512B92">
        <w:rPr>
          <w:rFonts w:eastAsia="Times New Roman"/>
          <w:bCs w:val="0"/>
          <w:sz w:val="24"/>
          <w:szCs w:val="24"/>
        </w:rPr>
        <w:t xml:space="preserve"> e do </w:t>
      </w:r>
      <w:hyperlink r:id="rId892" w:history="1">
        <w:r w:rsidRPr="00512B92">
          <w:rPr>
            <w:rFonts w:eastAsia="Times New Roman"/>
            <w:bCs w:val="0"/>
            <w:color w:val="0000FF"/>
            <w:sz w:val="24"/>
            <w:szCs w:val="24"/>
            <w:u w:val="single"/>
          </w:rPr>
          <w:t>Decreto nº 11.615/2023</w:t>
        </w:r>
      </w:hyperlink>
      <w:r w:rsidRPr="00512B92">
        <w:rPr>
          <w:rFonts w:eastAsia="Times New Roman"/>
          <w:bCs w:val="0"/>
          <w:sz w:val="24"/>
          <w:szCs w:val="24"/>
        </w:rPr>
        <w:t>.</w:t>
      </w:r>
    </w:p>
    <w:p w14:paraId="3A1CE6E8" w14:textId="77777777" w:rsidR="00512B92" w:rsidRPr="00512B92" w:rsidRDefault="00512B92" w:rsidP="00512B92">
      <w:pPr>
        <w:spacing w:after="120" w:line="240" w:lineRule="auto"/>
        <w:ind w:firstLine="0"/>
        <w:rPr>
          <w:rFonts w:ascii="Arial" w:eastAsia="Times New Roman" w:hAnsi="Arial" w:cs="Arial"/>
          <w:bCs w:val="0"/>
        </w:rPr>
      </w:pPr>
    </w:p>
    <w:p w14:paraId="01D31CD7" w14:textId="77777777" w:rsidR="00512B92" w:rsidRPr="00512B92" w:rsidRDefault="00512B92" w:rsidP="00512B92">
      <w:pPr>
        <w:spacing w:after="0" w:line="360" w:lineRule="auto"/>
        <w:ind w:firstLine="0"/>
        <w:rPr>
          <w:rFonts w:eastAsia="Times New Roman"/>
          <w:bCs w:val="0"/>
          <w:sz w:val="24"/>
          <w:szCs w:val="24"/>
          <w:lang w:eastAsia="pt-BR"/>
        </w:rPr>
      </w:pPr>
      <w:hyperlink r:id="rId893" w:history="1">
        <w:r w:rsidRPr="00512B92">
          <w:rPr>
            <w:rFonts w:eastAsia="Times New Roman"/>
            <w:bCs w:val="0"/>
            <w:color w:val="0000FF"/>
            <w:sz w:val="24"/>
            <w:szCs w:val="24"/>
            <w:u w:val="single"/>
          </w:rPr>
          <w:t>ADC 85/DF, relator Ministro Gilmar Mendes, julgamento virtual finalizado em 24.06.2025 (terça-feira), às 23:59</w:t>
        </w:r>
      </w:hyperlink>
    </w:p>
    <w:p w14:paraId="1B060D52" w14:textId="77777777" w:rsidR="00512B92" w:rsidRPr="00512B92" w:rsidRDefault="00512B92" w:rsidP="00512B92">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512B92">
          <w:rPr>
            <w:rFonts w:eastAsia="Times New Roman"/>
            <w:bCs w:val="0"/>
            <w:color w:val="0000FF"/>
            <w:sz w:val="16"/>
            <w:szCs w:val="16"/>
            <w:u w:val="single"/>
            <w:lang w:eastAsia="pt-BR"/>
          </w:rPr>
          <w:t>Sumário</w:t>
        </w:r>
      </w:hyperlink>
    </w:p>
    <w:p w14:paraId="6B530052" w14:textId="77777777" w:rsidR="00512B92" w:rsidRPr="00512B92" w:rsidRDefault="00512B92" w:rsidP="00512B92">
      <w:pPr>
        <w:ind w:firstLine="0"/>
        <w:rPr>
          <w:lang w:eastAsia="pt-BR"/>
        </w:rPr>
      </w:pPr>
    </w:p>
    <w:p w14:paraId="033E587B" w14:textId="25C4655B" w:rsidR="00296081" w:rsidRPr="006E5541" w:rsidRDefault="00296081" w:rsidP="00F709B8">
      <w:pPr>
        <w:pStyle w:val="Ttulo3"/>
        <w:rPr>
          <w:lang w:eastAsia="pt-BR"/>
        </w:rPr>
      </w:pPr>
      <w:hyperlink w:anchor="guardas" w:history="1">
        <w:bookmarkStart w:id="419" w:name="_Toc216457086"/>
        <w:r w:rsidRPr="006E5541">
          <w:t>Guardas municipais: competência legislativa e exercício de policiamento ostensivo e comunitário</w:t>
        </w:r>
      </w:hyperlink>
      <w:r w:rsidRPr="00296081">
        <w:rPr>
          <w:lang w:eastAsia="pt-BR"/>
        </w:rPr>
        <w:t xml:space="preserve"> </w:t>
      </w:r>
      <w:r w:rsidRPr="006E5541">
        <w:rPr>
          <w:lang w:eastAsia="pt-BR"/>
        </w:rPr>
        <w:t xml:space="preserve">- </w:t>
      </w:r>
      <w:hyperlink r:id="rId894" w:history="1">
        <w:r w:rsidRPr="006E5541">
          <w:rPr>
            <w:lang w:eastAsia="pt-BR"/>
          </w:rPr>
          <w:t>RE 608.588/SP</w:t>
        </w:r>
      </w:hyperlink>
      <w:r w:rsidRPr="006E5541">
        <w:rPr>
          <w:lang w:eastAsia="pt-BR"/>
        </w:rPr>
        <w:t xml:space="preserve"> (</w:t>
      </w:r>
      <w:hyperlink r:id="rId895" w:history="1">
        <w:r w:rsidRPr="006E5541">
          <w:rPr>
            <w:u w:val="single"/>
            <w:lang w:eastAsia="pt-BR"/>
          </w:rPr>
          <w:t>Tema 656 RG</w:t>
        </w:r>
      </w:hyperlink>
      <w:r w:rsidRPr="006E5541">
        <w:rPr>
          <w:lang w:eastAsia="pt-BR"/>
        </w:rPr>
        <w:t>)</w:t>
      </w:r>
      <w:bookmarkEnd w:id="419"/>
    </w:p>
    <w:p w14:paraId="41B9031B" w14:textId="77777777" w:rsidR="00DB13DE" w:rsidRPr="00DB13DE" w:rsidRDefault="00DB13DE" w:rsidP="00DB13DE">
      <w:pPr>
        <w:autoSpaceDE w:val="0"/>
        <w:autoSpaceDN w:val="0"/>
        <w:adjustRightInd w:val="0"/>
        <w:spacing w:after="0" w:line="240" w:lineRule="auto"/>
        <w:ind w:firstLine="0"/>
        <w:rPr>
          <w:rFonts w:eastAsia="Times New Roman"/>
          <w:bCs w:val="0"/>
          <w:sz w:val="24"/>
          <w:szCs w:val="24"/>
          <w:lang w:eastAsia="pt-BR"/>
        </w:rPr>
      </w:pPr>
      <w:r w:rsidRPr="00DB13DE">
        <w:rPr>
          <w:rFonts w:eastAsia="Times New Roman"/>
          <w:b/>
          <w:i/>
          <w:iCs/>
          <w:noProof/>
          <w:sz w:val="24"/>
          <w:szCs w:val="24"/>
          <w:lang w:eastAsia="pt-BR"/>
        </w:rPr>
        <w:drawing>
          <wp:inline distT="0" distB="0" distL="0" distR="0" wp14:anchorId="423A83D0" wp14:editId="59DF87DF">
            <wp:extent cx="1219200" cy="180975"/>
            <wp:effectExtent l="0" t="0" r="0" b="9525"/>
            <wp:docPr id="10" name="Imagem 1">
              <a:hlinkClick xmlns:a="http://schemas.openxmlformats.org/drawingml/2006/main" r:id="rId8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71B8FD52" w14:textId="77777777" w:rsidR="00DB13DE" w:rsidRPr="00DB13DE" w:rsidRDefault="00DB13DE" w:rsidP="00DB13DE">
      <w:pPr>
        <w:autoSpaceDE w:val="0"/>
        <w:autoSpaceDN w:val="0"/>
        <w:adjustRightInd w:val="0"/>
        <w:spacing w:after="0" w:line="240" w:lineRule="auto"/>
        <w:ind w:firstLine="0"/>
        <w:rPr>
          <w:rFonts w:eastAsia="Times New Roman"/>
          <w:bCs w:val="0"/>
          <w:sz w:val="24"/>
          <w:szCs w:val="24"/>
          <w:lang w:eastAsia="pt-BR"/>
        </w:rPr>
      </w:pPr>
    </w:p>
    <w:p w14:paraId="60DB1CD0" w14:textId="77777777" w:rsidR="00DB13DE" w:rsidRPr="00DB13DE" w:rsidRDefault="00DB13DE" w:rsidP="001A601E">
      <w:pPr>
        <w:autoSpaceDE w:val="0"/>
        <w:autoSpaceDN w:val="0"/>
        <w:adjustRightInd w:val="0"/>
        <w:spacing w:after="0" w:line="360" w:lineRule="auto"/>
        <w:ind w:firstLine="0"/>
        <w:rPr>
          <w:rFonts w:eastAsia="Times New Roman"/>
          <w:bCs w:val="0"/>
          <w:sz w:val="24"/>
          <w:szCs w:val="24"/>
          <w:lang w:eastAsia="pt-BR"/>
        </w:rPr>
      </w:pPr>
      <w:r w:rsidRPr="00DB13DE">
        <w:rPr>
          <w:rFonts w:eastAsia="Times New Roman"/>
          <w:b/>
          <w:sz w:val="24"/>
          <w:szCs w:val="24"/>
          <w:lang w:eastAsia="pt-BR"/>
        </w:rPr>
        <w:t xml:space="preserve">ODS: </w:t>
      </w:r>
      <w:hyperlink r:id="rId897" w:history="1">
        <w:r w:rsidRPr="00DB13DE">
          <w:rPr>
            <w:rFonts w:eastAsia="Times New Roman"/>
            <w:bCs w:val="0"/>
            <w:color w:val="0000FF"/>
            <w:sz w:val="24"/>
            <w:szCs w:val="24"/>
            <w:u w:val="single"/>
            <w:lang w:eastAsia="pt-BR"/>
          </w:rPr>
          <w:t>8</w:t>
        </w:r>
      </w:hyperlink>
      <w:r w:rsidRPr="00DB13DE">
        <w:rPr>
          <w:rFonts w:eastAsia="Times New Roman"/>
          <w:bCs w:val="0"/>
          <w:sz w:val="24"/>
          <w:szCs w:val="24"/>
          <w:lang w:eastAsia="pt-BR"/>
        </w:rPr>
        <w:t xml:space="preserve">, </w:t>
      </w:r>
      <w:hyperlink r:id="rId898" w:history="1">
        <w:r w:rsidRPr="00DB13DE">
          <w:rPr>
            <w:rFonts w:eastAsia="Times New Roman"/>
            <w:bCs w:val="0"/>
            <w:color w:val="0000FF"/>
            <w:sz w:val="24"/>
            <w:szCs w:val="24"/>
            <w:u w:val="single"/>
            <w:lang w:eastAsia="pt-BR"/>
          </w:rPr>
          <w:t>10</w:t>
        </w:r>
      </w:hyperlink>
      <w:r w:rsidRPr="00DB13DE">
        <w:rPr>
          <w:rFonts w:eastAsia="Times New Roman"/>
          <w:bCs w:val="0"/>
          <w:sz w:val="24"/>
          <w:szCs w:val="24"/>
          <w:lang w:eastAsia="pt-BR"/>
        </w:rPr>
        <w:t xml:space="preserve">, </w:t>
      </w:r>
      <w:hyperlink r:id="rId899" w:history="1">
        <w:r w:rsidRPr="00DB13DE">
          <w:rPr>
            <w:rFonts w:eastAsia="Times New Roman"/>
            <w:bCs w:val="0"/>
            <w:color w:val="0000FF"/>
            <w:sz w:val="24"/>
            <w:szCs w:val="24"/>
            <w:u w:val="single"/>
            <w:lang w:eastAsia="pt-BR"/>
          </w:rPr>
          <w:t>16</w:t>
        </w:r>
      </w:hyperlink>
      <w:r w:rsidRPr="00DB13DE">
        <w:rPr>
          <w:rFonts w:eastAsia="Times New Roman"/>
          <w:bCs w:val="0"/>
          <w:sz w:val="24"/>
          <w:szCs w:val="24"/>
          <w:lang w:eastAsia="pt-BR"/>
        </w:rPr>
        <w:t xml:space="preserve"> e </w:t>
      </w:r>
      <w:hyperlink r:id="rId900" w:history="1">
        <w:r w:rsidRPr="00DB13DE">
          <w:rPr>
            <w:rFonts w:eastAsia="Times New Roman"/>
            <w:bCs w:val="0"/>
            <w:color w:val="0000FF"/>
            <w:sz w:val="24"/>
            <w:szCs w:val="24"/>
            <w:u w:val="single"/>
            <w:lang w:eastAsia="pt-BR"/>
          </w:rPr>
          <w:t>17</w:t>
        </w:r>
      </w:hyperlink>
    </w:p>
    <w:p w14:paraId="50ED324D" w14:textId="77777777" w:rsidR="00DB13DE" w:rsidRPr="00DB13DE" w:rsidRDefault="00DB13DE" w:rsidP="001A601E">
      <w:pPr>
        <w:autoSpaceDE w:val="0"/>
        <w:autoSpaceDN w:val="0"/>
        <w:adjustRightInd w:val="0"/>
        <w:spacing w:after="0" w:line="360" w:lineRule="auto"/>
        <w:ind w:firstLine="0"/>
        <w:rPr>
          <w:rFonts w:eastAsia="Times New Roman"/>
          <w:bCs w:val="0"/>
          <w:sz w:val="24"/>
          <w:szCs w:val="24"/>
          <w:lang w:eastAsia="pt-BR"/>
        </w:rPr>
      </w:pPr>
    </w:p>
    <w:p w14:paraId="36AF8C8A" w14:textId="77777777" w:rsidR="00DB13DE" w:rsidRPr="00DB13DE" w:rsidRDefault="00DB13DE" w:rsidP="001A601E">
      <w:pPr>
        <w:autoSpaceDE w:val="0"/>
        <w:autoSpaceDN w:val="0"/>
        <w:adjustRightInd w:val="0"/>
        <w:spacing w:after="0" w:line="360" w:lineRule="auto"/>
        <w:ind w:firstLine="0"/>
        <w:rPr>
          <w:rFonts w:eastAsia="Times New Roman"/>
          <w:bCs w:val="0"/>
          <w:sz w:val="24"/>
          <w:szCs w:val="24"/>
          <w:lang w:eastAsia="pt-BR"/>
        </w:rPr>
      </w:pPr>
      <w:r w:rsidRPr="00DB13DE">
        <w:rPr>
          <w:rFonts w:eastAsia="Times New Roman"/>
          <w:bCs w:val="0"/>
          <w:sz w:val="24"/>
          <w:szCs w:val="24"/>
          <w:lang w:eastAsia="pt-BR"/>
        </w:rPr>
        <w:t xml:space="preserve">Tese fixada: </w:t>
      </w:r>
    </w:p>
    <w:p w14:paraId="07AF5870" w14:textId="77777777" w:rsidR="00DB13DE" w:rsidRPr="00DB13DE" w:rsidRDefault="00DB13DE" w:rsidP="001A601E">
      <w:pPr>
        <w:autoSpaceDE w:val="0"/>
        <w:autoSpaceDN w:val="0"/>
        <w:adjustRightInd w:val="0"/>
        <w:spacing w:after="0" w:line="360" w:lineRule="auto"/>
        <w:ind w:firstLine="709"/>
        <w:rPr>
          <w:rFonts w:eastAsia="Times New Roman"/>
          <w:b/>
          <w:sz w:val="24"/>
          <w:szCs w:val="24"/>
          <w:lang w:eastAsia="pt-BR"/>
        </w:rPr>
      </w:pPr>
      <w:r w:rsidRPr="00DB13DE">
        <w:rPr>
          <w:rFonts w:eastAsia="Times New Roman"/>
          <w:b/>
          <w:sz w:val="24"/>
          <w:szCs w:val="24"/>
          <w:lang w:eastAsia="pt-BR"/>
        </w:rPr>
        <w:t>“É constitucional, no âmbito dos municípios, o exercício de ações de segurança urbana pelas Guardas Municipais, inclusive policiamento ostensivo e comunitário, respeitadas as atribuições dos demais órgãos de segurança pública previstos no art. 144 da Constituição Federal e excluída qualquer atividade de polícia judiciária, sendo submetidas ao controle externo da atividade policial pelo Ministério Público, nos termos do artigo 129, inciso VII, da CF. Conforme o art. 144, § 8º, da Constituição Federal, as leis municipais devem observar as normas gerais fixadas pelo Congresso Nacional.”</w:t>
      </w:r>
    </w:p>
    <w:p w14:paraId="6CE06D0B" w14:textId="77777777" w:rsidR="00DB13DE" w:rsidRPr="00DB13DE" w:rsidRDefault="00DB13DE" w:rsidP="001A601E">
      <w:pPr>
        <w:autoSpaceDE w:val="0"/>
        <w:autoSpaceDN w:val="0"/>
        <w:adjustRightInd w:val="0"/>
        <w:spacing w:after="0" w:line="360" w:lineRule="auto"/>
        <w:ind w:firstLine="709"/>
        <w:rPr>
          <w:rFonts w:eastAsia="Times New Roman"/>
          <w:bCs w:val="0"/>
          <w:sz w:val="24"/>
          <w:szCs w:val="24"/>
          <w:lang w:eastAsia="pt-BR"/>
        </w:rPr>
      </w:pPr>
    </w:p>
    <w:p w14:paraId="78C42D36" w14:textId="77777777" w:rsidR="00DB13DE" w:rsidRPr="00DB13DE" w:rsidRDefault="00DB13DE" w:rsidP="001A601E">
      <w:pPr>
        <w:autoSpaceDE w:val="0"/>
        <w:autoSpaceDN w:val="0"/>
        <w:adjustRightInd w:val="0"/>
        <w:spacing w:after="0" w:line="360" w:lineRule="auto"/>
        <w:ind w:firstLine="0"/>
        <w:rPr>
          <w:rFonts w:eastAsia="Times New Roman"/>
          <w:bCs w:val="0"/>
          <w:sz w:val="24"/>
          <w:szCs w:val="24"/>
          <w:lang w:eastAsia="pt-BR"/>
        </w:rPr>
      </w:pPr>
      <w:r w:rsidRPr="00DB13DE">
        <w:rPr>
          <w:rFonts w:eastAsia="Times New Roman"/>
          <w:bCs w:val="0"/>
          <w:sz w:val="24"/>
          <w:szCs w:val="24"/>
          <w:lang w:eastAsia="pt-BR"/>
        </w:rPr>
        <w:t>Resumo:</w:t>
      </w:r>
    </w:p>
    <w:p w14:paraId="19077851" w14:textId="77777777" w:rsidR="00DB13DE" w:rsidRPr="00DB13DE" w:rsidRDefault="00DB13DE" w:rsidP="001A601E">
      <w:pPr>
        <w:autoSpaceDE w:val="0"/>
        <w:autoSpaceDN w:val="0"/>
        <w:adjustRightInd w:val="0"/>
        <w:spacing w:after="0" w:line="360" w:lineRule="auto"/>
        <w:ind w:firstLine="709"/>
        <w:rPr>
          <w:rFonts w:eastAsia="Times New Roman"/>
          <w:b/>
          <w:sz w:val="24"/>
          <w:szCs w:val="24"/>
          <w:lang w:eastAsia="pt-BR"/>
        </w:rPr>
      </w:pPr>
      <w:r w:rsidRPr="00DB13DE">
        <w:rPr>
          <w:rFonts w:eastAsia="Times New Roman"/>
          <w:b/>
          <w:sz w:val="24"/>
          <w:szCs w:val="24"/>
          <w:lang w:eastAsia="pt-BR"/>
        </w:rPr>
        <w:t xml:space="preserve">A atuação legislativa local para disciplinar as atribuições das guardas municipais destinadas à proteção de bens, serviços e instalações do município deve estar adequada às especificidades locais e à finalidade constitucional de promoção da segurança pública no âmbito da respectiva competência e em cooperação com os demais órgãos de segurança. </w:t>
      </w:r>
    </w:p>
    <w:p w14:paraId="4E9F6D1A" w14:textId="257B8C7E" w:rsidR="00DB13DE" w:rsidRPr="00DB13DE" w:rsidRDefault="00DB13DE" w:rsidP="001A601E">
      <w:pPr>
        <w:autoSpaceDE w:val="0"/>
        <w:autoSpaceDN w:val="0"/>
        <w:adjustRightInd w:val="0"/>
        <w:spacing w:after="0" w:line="360" w:lineRule="auto"/>
        <w:ind w:firstLine="709"/>
        <w:rPr>
          <w:rFonts w:eastAsia="Times New Roman"/>
          <w:bCs w:val="0"/>
          <w:sz w:val="24"/>
          <w:szCs w:val="24"/>
          <w:lang w:eastAsia="pt-BR"/>
        </w:rPr>
      </w:pPr>
      <w:r w:rsidRPr="00DB13DE">
        <w:rPr>
          <w:rFonts w:eastAsia="Times New Roman"/>
          <w:bCs w:val="0"/>
          <w:sz w:val="24"/>
          <w:szCs w:val="24"/>
          <w:lang w:eastAsia="pt-BR"/>
        </w:rPr>
        <w:t>O poder normativo conferido ao legislador municipal tem de se compatibilizar com a repartição constitucional de competências. Para tanto, as leis municipais que instituem suas respectivas guardas devem se adequar às especificidades locais, que restringem o poder legiferante, e à finalidade constitucional de promoção da segurança pública, além de observar as normas gerais fixadas pelo Congresso Nacional (CF/1988, art. 144, § 8º)</w:t>
      </w:r>
      <w:r w:rsidR="00B5212E">
        <w:rPr>
          <w:rStyle w:val="Refdenotaderodap"/>
          <w:rFonts w:eastAsia="Times New Roman"/>
          <w:bCs w:val="0"/>
          <w:sz w:val="24"/>
          <w:szCs w:val="24"/>
          <w:lang w:eastAsia="pt-BR"/>
        </w:rPr>
        <w:footnoteReference w:id="359"/>
      </w:r>
      <w:r w:rsidRPr="00DB13DE">
        <w:rPr>
          <w:rFonts w:eastAsia="Times New Roman"/>
          <w:bCs w:val="0"/>
          <w:sz w:val="24"/>
          <w:szCs w:val="24"/>
          <w:lang w:eastAsia="pt-BR"/>
        </w:rPr>
        <w:t xml:space="preserve">. O texto constitucional não realizou uma escolha categórica sobre a forma de atuação das guardas </w:t>
      </w:r>
      <w:r w:rsidRPr="00DB13DE">
        <w:rPr>
          <w:rFonts w:eastAsia="Times New Roman"/>
          <w:bCs w:val="0"/>
          <w:sz w:val="24"/>
          <w:szCs w:val="24"/>
          <w:lang w:eastAsia="pt-BR"/>
        </w:rPr>
        <w:lastRenderedPageBreak/>
        <w:t>municipais, apenas estabeleceu as balizas norteadoras e atribuiu sua concretização ao legislador local.</w:t>
      </w:r>
    </w:p>
    <w:p w14:paraId="552968B1" w14:textId="7D2B1E9C" w:rsidR="00DB13DE" w:rsidRPr="00DB13DE" w:rsidRDefault="00DB13DE" w:rsidP="001A601E">
      <w:pPr>
        <w:autoSpaceDE w:val="0"/>
        <w:autoSpaceDN w:val="0"/>
        <w:adjustRightInd w:val="0"/>
        <w:spacing w:after="0" w:line="360" w:lineRule="auto"/>
        <w:ind w:firstLine="709"/>
        <w:rPr>
          <w:rFonts w:eastAsia="Times New Roman"/>
          <w:bCs w:val="0"/>
          <w:sz w:val="24"/>
          <w:szCs w:val="24"/>
          <w:lang w:eastAsia="pt-BR"/>
        </w:rPr>
      </w:pPr>
      <w:r w:rsidRPr="00DB13DE">
        <w:rPr>
          <w:rFonts w:eastAsia="Times New Roman"/>
          <w:bCs w:val="0"/>
          <w:sz w:val="24"/>
          <w:szCs w:val="24"/>
          <w:lang w:eastAsia="pt-BR"/>
        </w:rPr>
        <w:t>Nesse contexto, o Estatuto Geral das Guardas Municipais (</w:t>
      </w:r>
      <w:hyperlink r:id="rId901" w:history="1">
        <w:r w:rsidRPr="00DB13DE">
          <w:rPr>
            <w:rFonts w:eastAsia="Times New Roman"/>
            <w:bCs w:val="0"/>
            <w:color w:val="0000FF"/>
            <w:sz w:val="24"/>
            <w:szCs w:val="24"/>
            <w:u w:val="single"/>
            <w:lang w:eastAsia="pt-BR"/>
          </w:rPr>
          <w:t>Lei nº 13.022/2014</w:t>
        </w:r>
      </w:hyperlink>
      <w:r w:rsidRPr="00DB13DE">
        <w:rPr>
          <w:rFonts w:eastAsia="Times New Roman"/>
          <w:bCs w:val="0"/>
          <w:sz w:val="24"/>
          <w:szCs w:val="24"/>
          <w:lang w:eastAsia="pt-BR"/>
        </w:rPr>
        <w:t>) foi julgado constitucional por esta Corte</w:t>
      </w:r>
      <w:r w:rsidR="00B5212E">
        <w:rPr>
          <w:rStyle w:val="Refdenotaderodap"/>
          <w:rFonts w:eastAsia="Times New Roman"/>
          <w:bCs w:val="0"/>
          <w:sz w:val="24"/>
          <w:szCs w:val="24"/>
          <w:lang w:eastAsia="pt-BR"/>
        </w:rPr>
        <w:footnoteReference w:id="360"/>
      </w:r>
      <w:r w:rsidRPr="00DB13DE">
        <w:rPr>
          <w:rFonts w:eastAsia="Times New Roman"/>
          <w:bCs w:val="0"/>
          <w:sz w:val="24"/>
          <w:szCs w:val="24"/>
          <w:lang w:eastAsia="pt-BR"/>
        </w:rPr>
        <w:t>. Ele contribui para delimitar o espaço normativo dado pela Constituição em respeito ao pacto federativo e evidencia o caráter colaborativo entre os entes que atuam na segurança pública e devem atuar de forma conjunta e harmônica.</w:t>
      </w:r>
    </w:p>
    <w:p w14:paraId="30A23DDF" w14:textId="77777777" w:rsidR="00DB13DE" w:rsidRPr="00DB13DE" w:rsidRDefault="00DB13DE" w:rsidP="001A601E">
      <w:pPr>
        <w:autoSpaceDE w:val="0"/>
        <w:autoSpaceDN w:val="0"/>
        <w:adjustRightInd w:val="0"/>
        <w:spacing w:after="0" w:line="360" w:lineRule="auto"/>
        <w:ind w:firstLine="709"/>
        <w:rPr>
          <w:rFonts w:eastAsia="Times New Roman"/>
          <w:bCs w:val="0"/>
          <w:sz w:val="24"/>
          <w:szCs w:val="24"/>
          <w:lang w:eastAsia="pt-BR"/>
        </w:rPr>
      </w:pPr>
      <w:r w:rsidRPr="00DB13DE">
        <w:rPr>
          <w:rFonts w:eastAsia="Times New Roman"/>
          <w:b/>
          <w:sz w:val="24"/>
          <w:szCs w:val="24"/>
          <w:lang w:eastAsia="pt-BR"/>
        </w:rPr>
        <w:t xml:space="preserve">É constitucional — e não afronta o pacto federativo — o exercício do policiamento ostensivo e comunitário pela guarda municipal no âmbito local correspondente, desde que respeitadas as atribuições dos outros entes federativos. </w:t>
      </w:r>
    </w:p>
    <w:p w14:paraId="5B2C593E" w14:textId="77777777" w:rsidR="00DB13DE" w:rsidRPr="00DB13DE" w:rsidRDefault="00DB13DE" w:rsidP="001A601E">
      <w:pPr>
        <w:autoSpaceDE w:val="0"/>
        <w:autoSpaceDN w:val="0"/>
        <w:adjustRightInd w:val="0"/>
        <w:spacing w:after="0" w:line="360" w:lineRule="auto"/>
        <w:ind w:firstLine="709"/>
        <w:rPr>
          <w:rFonts w:eastAsia="Times New Roman"/>
          <w:bCs w:val="0"/>
          <w:sz w:val="24"/>
          <w:szCs w:val="24"/>
          <w:lang w:eastAsia="pt-BR"/>
        </w:rPr>
      </w:pPr>
      <w:r w:rsidRPr="00DB13DE">
        <w:rPr>
          <w:rFonts w:eastAsia="Times New Roman"/>
          <w:bCs w:val="0"/>
          <w:sz w:val="24"/>
          <w:szCs w:val="24"/>
          <w:lang w:eastAsia="pt-BR"/>
        </w:rPr>
        <w:t xml:space="preserve">As guardas municipais podem exercer ações de segurança urbana e a atribuição do policiamento ostensivo e comunitário se insere no desenho normativo do federalismo de cooperação em prol da segurança pública, que é um dever do Estado e direito e responsabilidade de todos. Ademais, o policiamento ostensivo não é exclusivo da polícia militar. As guardas municipais integram o Sistema Único de Segurança Pública – </w:t>
      </w:r>
      <w:proofErr w:type="spellStart"/>
      <w:r w:rsidRPr="00DB13DE">
        <w:rPr>
          <w:rFonts w:eastAsia="Times New Roman"/>
          <w:bCs w:val="0"/>
          <w:sz w:val="24"/>
          <w:szCs w:val="24"/>
          <w:lang w:eastAsia="pt-BR"/>
        </w:rPr>
        <w:t>Susp</w:t>
      </w:r>
      <w:proofErr w:type="spellEnd"/>
      <w:r w:rsidRPr="00DB13DE">
        <w:rPr>
          <w:rFonts w:eastAsia="Times New Roman"/>
          <w:bCs w:val="0"/>
          <w:sz w:val="24"/>
          <w:szCs w:val="24"/>
          <w:lang w:eastAsia="pt-BR"/>
        </w:rPr>
        <w:t xml:space="preserve"> (</w:t>
      </w:r>
      <w:hyperlink r:id="rId902" w:history="1">
        <w:r w:rsidRPr="00DB13DE">
          <w:rPr>
            <w:rFonts w:eastAsia="Times New Roman"/>
            <w:bCs w:val="0"/>
            <w:color w:val="0000FF"/>
            <w:sz w:val="24"/>
            <w:szCs w:val="24"/>
            <w:u w:val="single"/>
            <w:lang w:eastAsia="pt-BR"/>
          </w:rPr>
          <w:t>Lei nº 13.675/2018</w:t>
        </w:r>
      </w:hyperlink>
      <w:r w:rsidRPr="00DB13DE">
        <w:rPr>
          <w:rFonts w:eastAsia="Times New Roman"/>
          <w:bCs w:val="0"/>
          <w:sz w:val="24"/>
          <w:szCs w:val="24"/>
          <w:lang w:eastAsia="pt-BR"/>
        </w:rPr>
        <w:t xml:space="preserve">) e, por força do art. 144 da CF/1988, atuam diretamente na área de segurança pública, naquilo que tem pertinência com a esfera da municipalidade. </w:t>
      </w:r>
    </w:p>
    <w:p w14:paraId="4F68996E" w14:textId="77777777" w:rsidR="00DB13DE" w:rsidRPr="00DB13DE" w:rsidRDefault="00DB13DE" w:rsidP="001A601E">
      <w:pPr>
        <w:autoSpaceDE w:val="0"/>
        <w:autoSpaceDN w:val="0"/>
        <w:adjustRightInd w:val="0"/>
        <w:spacing w:after="0" w:line="360" w:lineRule="auto"/>
        <w:ind w:firstLine="709"/>
        <w:rPr>
          <w:rFonts w:eastAsia="Times New Roman"/>
          <w:bCs w:val="0"/>
          <w:sz w:val="24"/>
          <w:szCs w:val="24"/>
          <w:lang w:eastAsia="pt-BR"/>
        </w:rPr>
      </w:pPr>
      <w:r w:rsidRPr="00DB13DE">
        <w:rPr>
          <w:rFonts w:eastAsia="Times New Roman"/>
          <w:bCs w:val="0"/>
          <w:sz w:val="24"/>
          <w:szCs w:val="24"/>
          <w:lang w:eastAsia="pt-BR"/>
        </w:rPr>
        <w:t xml:space="preserve">Por fim, além de a atividade policial exercida pelas guardas municipais se submeter ao controle externo do Ministério Público, cuja fiscalização objetiva evitar eventuais abusos (CF/1988, art. 129, VII), elas não podem realizar atividade de polícia judiciária, pois exclusiva da polícia civil e da Polícia Federal, responsáveis por investigar e apurar infrações penais. </w:t>
      </w:r>
    </w:p>
    <w:p w14:paraId="7AD2FF1A" w14:textId="77777777" w:rsidR="00DB13DE" w:rsidRPr="00DB13DE" w:rsidRDefault="00DB13DE" w:rsidP="001A601E">
      <w:pPr>
        <w:autoSpaceDE w:val="0"/>
        <w:autoSpaceDN w:val="0"/>
        <w:adjustRightInd w:val="0"/>
        <w:spacing w:after="0" w:line="360" w:lineRule="auto"/>
        <w:ind w:firstLine="709"/>
        <w:rPr>
          <w:rFonts w:eastAsia="Times New Roman"/>
          <w:bCs w:val="0"/>
          <w:sz w:val="24"/>
          <w:szCs w:val="24"/>
          <w:lang w:eastAsia="pt-BR"/>
        </w:rPr>
      </w:pPr>
      <w:r w:rsidRPr="00DB13DE">
        <w:rPr>
          <w:rFonts w:eastAsia="Times New Roman"/>
          <w:bCs w:val="0"/>
          <w:sz w:val="24"/>
          <w:szCs w:val="24"/>
          <w:lang w:eastAsia="pt-BR"/>
        </w:rPr>
        <w:t xml:space="preserve">Na espécie, trata-se de recurso extraordinário interposto contra acórdão do Tribunal de Justiça do Estado de São Paulo que, em ação direta, declarou a inconstitucionalidade do dispositivo de lei municipal em que atribuído à guarda local o exercício de ações de segurança urbana, inclusive policiamento preventivo e comunitário, promovendo a mediação de conflitos. A decisão recorrida, em suma, considerou que o mencionado preceito invadiu competência da polícia militar para a realização do policiamento ostensivo, em afronta à norma da Constituição estadual que reproduz o disposto no art. 144, § 8º, da CF/1988. </w:t>
      </w:r>
    </w:p>
    <w:p w14:paraId="0B91891A" w14:textId="043A0C20" w:rsidR="00DB13DE" w:rsidRDefault="00DB13DE" w:rsidP="001A601E">
      <w:pPr>
        <w:autoSpaceDE w:val="0"/>
        <w:autoSpaceDN w:val="0"/>
        <w:adjustRightInd w:val="0"/>
        <w:spacing w:after="0" w:line="360" w:lineRule="auto"/>
        <w:ind w:firstLine="709"/>
        <w:rPr>
          <w:rFonts w:eastAsia="Times New Roman"/>
          <w:bCs w:val="0"/>
          <w:sz w:val="24"/>
          <w:szCs w:val="24"/>
          <w:lang w:eastAsia="pt-BR"/>
        </w:rPr>
      </w:pPr>
      <w:r w:rsidRPr="00DB13DE">
        <w:rPr>
          <w:rFonts w:eastAsia="Times New Roman"/>
          <w:bCs w:val="0"/>
          <w:sz w:val="24"/>
          <w:szCs w:val="24"/>
          <w:lang w:eastAsia="pt-BR"/>
        </w:rPr>
        <w:t xml:space="preserve">Com base nesses e em outros entendimentos, o Plenário, por maioria, ao apreciar o </w:t>
      </w:r>
      <w:hyperlink r:id="rId903" w:history="1">
        <w:r w:rsidRPr="00DB13DE">
          <w:rPr>
            <w:rFonts w:eastAsia="Times New Roman"/>
            <w:bCs w:val="0"/>
            <w:color w:val="0000FF"/>
            <w:sz w:val="24"/>
            <w:szCs w:val="24"/>
            <w:u w:val="single"/>
            <w:lang w:eastAsia="pt-BR"/>
          </w:rPr>
          <w:t>Tema 656 da repercussão geral</w:t>
        </w:r>
      </w:hyperlink>
      <w:r w:rsidRPr="00DB13DE">
        <w:rPr>
          <w:rFonts w:eastAsia="Times New Roman"/>
          <w:bCs w:val="0"/>
          <w:sz w:val="24"/>
          <w:szCs w:val="24"/>
          <w:lang w:eastAsia="pt-BR"/>
        </w:rPr>
        <w:t xml:space="preserve">, (i) deu provimento ao recurso extraordinário para declarar a constitucionalidade do </w:t>
      </w:r>
      <w:hyperlink r:id="rId904" w:anchor=":~:text=Art.%201%C2%BA%20A,115.804%2D0/3)" w:history="1">
        <w:r w:rsidRPr="00DB13DE">
          <w:rPr>
            <w:rFonts w:eastAsia="Times New Roman"/>
            <w:bCs w:val="0"/>
            <w:color w:val="0000FF"/>
            <w:sz w:val="24"/>
            <w:szCs w:val="24"/>
            <w:u w:val="single"/>
            <w:lang w:eastAsia="pt-BR"/>
          </w:rPr>
          <w:t>art. 1º, I, da Lei nº 13.866/2004 do Município de São Paulo/SP</w:t>
        </w:r>
      </w:hyperlink>
      <w:r w:rsidRPr="00DB13DE">
        <w:rPr>
          <w:rFonts w:eastAsia="Times New Roman"/>
          <w:bCs w:val="0"/>
          <w:sz w:val="24"/>
          <w:szCs w:val="24"/>
          <w:lang w:eastAsia="pt-BR"/>
        </w:rPr>
        <w:t xml:space="preserve">, em sua </w:t>
      </w:r>
      <w:r w:rsidRPr="00DB13DE">
        <w:rPr>
          <w:rFonts w:eastAsia="Times New Roman"/>
          <w:bCs w:val="0"/>
          <w:sz w:val="24"/>
          <w:szCs w:val="24"/>
          <w:lang w:eastAsia="pt-BR"/>
        </w:rPr>
        <w:lastRenderedPageBreak/>
        <w:t>redação original</w:t>
      </w:r>
      <w:r w:rsidR="00B5212E">
        <w:rPr>
          <w:rStyle w:val="Refdenotaderodap"/>
          <w:rFonts w:eastAsia="Times New Roman"/>
          <w:bCs w:val="0"/>
          <w:sz w:val="24"/>
          <w:szCs w:val="24"/>
          <w:lang w:eastAsia="pt-BR"/>
        </w:rPr>
        <w:footnoteReference w:id="361"/>
      </w:r>
      <w:r w:rsidRPr="00DB13DE">
        <w:rPr>
          <w:rFonts w:eastAsia="Times New Roman"/>
          <w:bCs w:val="0"/>
          <w:sz w:val="24"/>
          <w:szCs w:val="24"/>
          <w:lang w:eastAsia="pt-BR"/>
        </w:rPr>
        <w:t xml:space="preserve"> e naquela dada pela </w:t>
      </w:r>
      <w:hyperlink r:id="rId905" w:anchor=":~:text=Art.%2023.%20Os,aos%20direitos%20humanos%3B" w:history="1">
        <w:r w:rsidRPr="00DB13DE">
          <w:rPr>
            <w:rFonts w:eastAsia="Times New Roman"/>
            <w:bCs w:val="0"/>
            <w:color w:val="0000FF"/>
            <w:sz w:val="24"/>
            <w:szCs w:val="24"/>
            <w:u w:val="single"/>
            <w:lang w:eastAsia="pt-BR"/>
          </w:rPr>
          <w:t>Lei paulista nº 14.879/2009</w:t>
        </w:r>
      </w:hyperlink>
      <w:r w:rsidR="00B5212E">
        <w:rPr>
          <w:rStyle w:val="Refdenotaderodap"/>
          <w:rFonts w:eastAsia="Times New Roman"/>
          <w:bCs w:val="0"/>
          <w:sz w:val="24"/>
          <w:szCs w:val="24"/>
          <w:lang w:eastAsia="pt-BR"/>
        </w:rPr>
        <w:footnoteReference w:id="362"/>
      </w:r>
      <w:r w:rsidRPr="00DB13DE">
        <w:rPr>
          <w:rFonts w:eastAsia="Times New Roman"/>
          <w:bCs w:val="0"/>
          <w:sz w:val="24"/>
          <w:szCs w:val="24"/>
          <w:lang w:eastAsia="pt-BR"/>
        </w:rPr>
        <w:t>; e (</w:t>
      </w:r>
      <w:proofErr w:type="spellStart"/>
      <w:r w:rsidRPr="00DB13DE">
        <w:rPr>
          <w:rFonts w:eastAsia="Times New Roman"/>
          <w:bCs w:val="0"/>
          <w:sz w:val="24"/>
          <w:szCs w:val="24"/>
          <w:lang w:eastAsia="pt-BR"/>
        </w:rPr>
        <w:t>ii</w:t>
      </w:r>
      <w:proofErr w:type="spellEnd"/>
      <w:r w:rsidRPr="00DB13DE">
        <w:rPr>
          <w:rFonts w:eastAsia="Times New Roman"/>
          <w:bCs w:val="0"/>
          <w:sz w:val="24"/>
          <w:szCs w:val="24"/>
          <w:lang w:eastAsia="pt-BR"/>
        </w:rPr>
        <w:t>) fixou a tese anteriormente citada.</w:t>
      </w:r>
    </w:p>
    <w:p w14:paraId="7B3F2895" w14:textId="77777777" w:rsidR="00CE15E1" w:rsidRPr="00DB13DE" w:rsidRDefault="00CE15E1" w:rsidP="001A601E">
      <w:pPr>
        <w:autoSpaceDE w:val="0"/>
        <w:autoSpaceDN w:val="0"/>
        <w:adjustRightInd w:val="0"/>
        <w:spacing w:after="0" w:line="360" w:lineRule="auto"/>
        <w:ind w:firstLine="709"/>
        <w:rPr>
          <w:rFonts w:eastAsia="Times New Roman"/>
          <w:bCs w:val="0"/>
          <w:sz w:val="24"/>
          <w:szCs w:val="24"/>
          <w:lang w:eastAsia="pt-BR"/>
        </w:rPr>
      </w:pPr>
    </w:p>
    <w:p w14:paraId="5C7E6AB7" w14:textId="77777777" w:rsidR="00DB13DE" w:rsidRPr="00DB13DE" w:rsidRDefault="00DB13DE" w:rsidP="001A601E">
      <w:pPr>
        <w:autoSpaceDE w:val="0"/>
        <w:autoSpaceDN w:val="0"/>
        <w:adjustRightInd w:val="0"/>
        <w:spacing w:after="0" w:line="360" w:lineRule="auto"/>
        <w:ind w:firstLine="0"/>
        <w:rPr>
          <w:rFonts w:eastAsia="Times New Roman"/>
          <w:bCs w:val="0"/>
          <w:sz w:val="24"/>
          <w:szCs w:val="24"/>
          <w:lang w:eastAsia="pt-BR"/>
        </w:rPr>
      </w:pPr>
      <w:hyperlink r:id="rId906" w:history="1">
        <w:r w:rsidRPr="00DB13DE">
          <w:rPr>
            <w:rFonts w:eastAsia="Times New Roman"/>
            <w:bCs w:val="0"/>
            <w:color w:val="0000FF"/>
            <w:sz w:val="24"/>
            <w:szCs w:val="24"/>
            <w:u w:val="single"/>
            <w:lang w:eastAsia="pt-BR"/>
          </w:rPr>
          <w:t>RE 608.588/SP, relator Ministro Luiz Fux, julgamento finalizado em 20.02.2025 (quinta-feira)</w:t>
        </w:r>
      </w:hyperlink>
    </w:p>
    <w:p w14:paraId="78D0D49B" w14:textId="77777777" w:rsidR="00DB13DE" w:rsidRPr="00DB13DE" w:rsidRDefault="00DB13DE" w:rsidP="001A601E">
      <w:pPr>
        <w:autoSpaceDE w:val="0"/>
        <w:autoSpaceDN w:val="0"/>
        <w:adjustRightInd w:val="0"/>
        <w:spacing w:after="0" w:line="240" w:lineRule="auto"/>
        <w:ind w:firstLine="0"/>
        <w:rPr>
          <w:rFonts w:eastAsia="Times New Roman"/>
          <w:bCs w:val="0"/>
          <w:sz w:val="24"/>
          <w:szCs w:val="24"/>
          <w:lang w:eastAsia="pt-BR"/>
        </w:rPr>
      </w:pPr>
      <w:r w:rsidRPr="00DB13DE">
        <w:rPr>
          <w:rFonts w:eastAsia="Times New Roman"/>
          <w:bCs w:val="0"/>
          <w:noProof/>
          <w:sz w:val="24"/>
          <w:szCs w:val="24"/>
          <w:lang w:eastAsia="pt-BR"/>
        </w:rPr>
        <w:drawing>
          <wp:inline distT="0" distB="0" distL="0" distR="0" wp14:anchorId="6F6C5086" wp14:editId="295A0EB4">
            <wp:extent cx="1190625" cy="123825"/>
            <wp:effectExtent l="0" t="0" r="9525" b="9525"/>
            <wp:docPr id="8" name="Imagem 1" descr="P:\Informativos\Imagens\03_18px.png">
              <a:hlinkClick xmlns:a="http://schemas.openxmlformats.org/drawingml/2006/main" r:id="rId907"/>
            </wp:docPr>
            <wp:cNvGraphicFramePr/>
            <a:graphic xmlns:a="http://schemas.openxmlformats.org/drawingml/2006/main">
              <a:graphicData uri="http://schemas.openxmlformats.org/drawingml/2006/picture">
                <pic:pic xmlns:pic="http://schemas.openxmlformats.org/drawingml/2006/picture">
                  <pic:nvPicPr>
                    <pic:cNvPr id="2" name="Imagem 1" descr="P:\Informativos\Imagens\03_18px.png">
                      <a:hlinkClick r:id="rId907"/>
                    </pic:cNvPr>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7E792E3F" w14:textId="77777777" w:rsidR="00DB13DE" w:rsidRPr="00DB13DE" w:rsidRDefault="00DB13DE" w:rsidP="001A601E">
      <w:pPr>
        <w:autoSpaceDE w:val="0"/>
        <w:autoSpaceDN w:val="0"/>
        <w:adjustRightInd w:val="0"/>
        <w:spacing w:after="0" w:line="240" w:lineRule="auto"/>
        <w:ind w:firstLine="0"/>
        <w:rPr>
          <w:rFonts w:eastAsia="Times New Roman"/>
          <w:bCs w:val="0"/>
          <w:sz w:val="24"/>
          <w:szCs w:val="24"/>
          <w:lang w:eastAsia="pt-BR"/>
        </w:rPr>
      </w:pPr>
      <w:r w:rsidRPr="00DB13DE">
        <w:rPr>
          <w:rFonts w:eastAsia="Times New Roman"/>
          <w:bCs w:val="0"/>
          <w:noProof/>
          <w:sz w:val="24"/>
          <w:szCs w:val="24"/>
          <w:lang w:eastAsia="pt-BR"/>
        </w:rPr>
        <w:drawing>
          <wp:inline distT="0" distB="0" distL="0" distR="0" wp14:anchorId="7EF2EA20" wp14:editId="480CCC8E">
            <wp:extent cx="1190625" cy="123825"/>
            <wp:effectExtent l="0" t="0" r="9525" b="9525"/>
            <wp:docPr id="1050431858" name="Imagem 1" descr="P:\Informativos\Imagens\03_18px.png">
              <a:hlinkClick xmlns:a="http://schemas.openxmlformats.org/drawingml/2006/main" r:id="rId908"/>
            </wp:docPr>
            <wp:cNvGraphicFramePr/>
            <a:graphic xmlns:a="http://schemas.openxmlformats.org/drawingml/2006/main">
              <a:graphicData uri="http://schemas.openxmlformats.org/drawingml/2006/picture">
                <pic:pic xmlns:pic="http://schemas.openxmlformats.org/drawingml/2006/picture">
                  <pic:nvPicPr>
                    <pic:cNvPr id="1050431858" name="Imagem 1" descr="P:\Informativos\Imagens\03_18px.png">
                      <a:hlinkClick r:id="rId908"/>
                    </pic:cNvPr>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09F0357B" w14:textId="77777777" w:rsidR="00DB13DE" w:rsidRPr="00DB13DE" w:rsidRDefault="00DB13DE" w:rsidP="001A601E">
      <w:pPr>
        <w:autoSpaceDE w:val="0"/>
        <w:autoSpaceDN w:val="0"/>
        <w:adjustRightInd w:val="0"/>
        <w:spacing w:after="0" w:line="240" w:lineRule="auto"/>
        <w:ind w:firstLine="0"/>
        <w:rPr>
          <w:rFonts w:eastAsia="Times New Roman"/>
          <w:bCs w:val="0"/>
          <w:sz w:val="24"/>
          <w:szCs w:val="24"/>
          <w:lang w:eastAsia="pt-BR"/>
        </w:rPr>
      </w:pPr>
      <w:r w:rsidRPr="00DB13DE">
        <w:rPr>
          <w:rFonts w:eastAsia="Times New Roman"/>
          <w:bCs w:val="0"/>
          <w:noProof/>
          <w:sz w:val="24"/>
          <w:szCs w:val="24"/>
          <w:lang w:eastAsia="pt-BR"/>
        </w:rPr>
        <w:drawing>
          <wp:inline distT="0" distB="0" distL="0" distR="0" wp14:anchorId="2E10320A" wp14:editId="3E5C63ED">
            <wp:extent cx="1190625" cy="123825"/>
            <wp:effectExtent l="0" t="0" r="9525" b="9525"/>
            <wp:docPr id="743007833" name="Imagem 1" descr="P:\Informativos\Imagens\03_18px.png">
              <a:hlinkClick xmlns:a="http://schemas.openxmlformats.org/drawingml/2006/main" r:id="rId909"/>
            </wp:docPr>
            <wp:cNvGraphicFramePr/>
            <a:graphic xmlns:a="http://schemas.openxmlformats.org/drawingml/2006/main">
              <a:graphicData uri="http://schemas.openxmlformats.org/drawingml/2006/picture">
                <pic:pic xmlns:pic="http://schemas.openxmlformats.org/drawingml/2006/picture">
                  <pic:nvPicPr>
                    <pic:cNvPr id="743007833" name="Imagem 1" descr="P:\Informativos\Imagens\03_18px.png">
                      <a:hlinkClick r:id="rId909"/>
                    </pic:cNvPr>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5F405645" w14:textId="77777777" w:rsidR="00DB13DE" w:rsidRPr="00DB13DE" w:rsidRDefault="00DB13DE" w:rsidP="001A601E">
      <w:pPr>
        <w:autoSpaceDE w:val="0"/>
        <w:autoSpaceDN w:val="0"/>
        <w:adjustRightInd w:val="0"/>
        <w:spacing w:after="0" w:line="240" w:lineRule="auto"/>
        <w:ind w:firstLine="0"/>
        <w:rPr>
          <w:rFonts w:eastAsia="Times New Roman"/>
          <w:bCs w:val="0"/>
          <w:sz w:val="24"/>
          <w:szCs w:val="24"/>
          <w:lang w:eastAsia="pt-BR"/>
        </w:rPr>
      </w:pPr>
      <w:r w:rsidRPr="00DB13DE">
        <w:rPr>
          <w:rFonts w:eastAsia="Times New Roman"/>
          <w:bCs w:val="0"/>
          <w:noProof/>
          <w:sz w:val="24"/>
          <w:szCs w:val="24"/>
          <w:lang w:eastAsia="pt-BR"/>
        </w:rPr>
        <w:drawing>
          <wp:inline distT="0" distB="0" distL="0" distR="0" wp14:anchorId="79726112" wp14:editId="3402F7E9">
            <wp:extent cx="1190625" cy="123825"/>
            <wp:effectExtent l="0" t="0" r="9525" b="9525"/>
            <wp:docPr id="121452550" name="Imagem 1" descr="P:\Informativos\Imagens\03_18px.png">
              <a:hlinkClick xmlns:a="http://schemas.openxmlformats.org/drawingml/2006/main" r:id="rId910"/>
            </wp:docPr>
            <wp:cNvGraphicFramePr/>
            <a:graphic xmlns:a="http://schemas.openxmlformats.org/drawingml/2006/main">
              <a:graphicData uri="http://schemas.openxmlformats.org/drawingml/2006/picture">
                <pic:pic xmlns:pic="http://schemas.openxmlformats.org/drawingml/2006/picture">
                  <pic:nvPicPr>
                    <pic:cNvPr id="121452550" name="Imagem 1" descr="P:\Informativos\Imagens\03_18px.png">
                      <a:hlinkClick r:id="rId910"/>
                    </pic:cNvPr>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05ACAAE9" w14:textId="77777777" w:rsidR="003957E4" w:rsidRPr="00D12B2C" w:rsidRDefault="003957E4" w:rsidP="003957E4">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61284DFC" w14:textId="77777777" w:rsidR="00CA5ED7" w:rsidRPr="00296081" w:rsidRDefault="00CA5ED7" w:rsidP="00CA5ED7">
      <w:pPr>
        <w:autoSpaceDE w:val="0"/>
        <w:autoSpaceDN w:val="0"/>
        <w:adjustRightInd w:val="0"/>
        <w:spacing w:after="0" w:line="240" w:lineRule="auto"/>
        <w:ind w:firstLine="0"/>
        <w:rPr>
          <w:rFonts w:eastAsia="Times New Roman"/>
          <w:bCs w:val="0"/>
          <w:color w:val="000000"/>
          <w:sz w:val="24"/>
          <w:szCs w:val="24"/>
          <w:lang w:eastAsia="pt-BR"/>
        </w:rPr>
      </w:pPr>
    </w:p>
    <w:p w14:paraId="0DA49203" w14:textId="284957AF" w:rsidR="006B2E4C" w:rsidRDefault="006B2E4C" w:rsidP="008E5DE0">
      <w:pPr>
        <w:pStyle w:val="Ttulo2"/>
      </w:pPr>
      <w:bookmarkStart w:id="420" w:name="_Toc216457087"/>
      <w:r>
        <w:t xml:space="preserve">SERVIDOR </w:t>
      </w:r>
      <w:r w:rsidRPr="006B2E4C">
        <w:t>PÚBLICO</w:t>
      </w:r>
      <w:bookmarkEnd w:id="420"/>
    </w:p>
    <w:p w14:paraId="723F0937" w14:textId="77777777" w:rsidR="006B2E4C" w:rsidRDefault="006B2E4C" w:rsidP="006B2E4C">
      <w:pPr>
        <w:rPr>
          <w:lang w:eastAsia="pt-BR"/>
        </w:rPr>
      </w:pPr>
    </w:p>
    <w:p w14:paraId="1C184EB3" w14:textId="76092B8C" w:rsidR="00CF54EB" w:rsidRDefault="00CF54EB" w:rsidP="004A1FC8">
      <w:pPr>
        <w:pStyle w:val="paragraph"/>
        <w:spacing w:before="0" w:beforeAutospacing="0" w:after="0" w:afterAutospacing="0"/>
        <w:jc w:val="both"/>
        <w:textAlignment w:val="baseline"/>
        <w:outlineLvl w:val="2"/>
        <w:rPr>
          <w:rFonts w:ascii="Segoe UI" w:hAnsi="Segoe UI" w:cs="Segoe UI"/>
          <w:sz w:val="18"/>
          <w:szCs w:val="18"/>
        </w:rPr>
      </w:pPr>
      <w:bookmarkStart w:id="421" w:name="_Toc216457088"/>
      <w:r>
        <w:rPr>
          <w:rStyle w:val="normaltextrun"/>
          <w:b/>
          <w:bCs/>
          <w:i/>
          <w:iCs/>
        </w:rPr>
        <w:t xml:space="preserve">Aposentadoria de servidores públicos estaduais: tempo de exercício mínimo na mesma </w:t>
      </w:r>
      <w:bookmarkStart w:id="422" w:name="classe"/>
      <w:r>
        <w:rPr>
          <w:rStyle w:val="normaltextrun"/>
          <w:b/>
          <w:bCs/>
          <w:i/>
          <w:iCs/>
        </w:rPr>
        <w:t>classe</w:t>
      </w:r>
      <w:bookmarkEnd w:id="422"/>
      <w:r>
        <w:rPr>
          <w:rStyle w:val="normaltextrun"/>
          <w:b/>
          <w:bCs/>
          <w:i/>
          <w:iCs/>
        </w:rPr>
        <w:t xml:space="preserve"> ou nível </w:t>
      </w:r>
      <w:r>
        <w:rPr>
          <w:rStyle w:val="normaltextrun"/>
        </w:rPr>
        <w:t xml:space="preserve">- </w:t>
      </w:r>
      <w:hyperlink r:id="rId911" w:tgtFrame="_blank" w:history="1">
        <w:r>
          <w:rPr>
            <w:rStyle w:val="normaltextrun"/>
          </w:rPr>
          <w:t>ADI 7.676/SP</w:t>
        </w:r>
        <w:bookmarkEnd w:id="421"/>
      </w:hyperlink>
    </w:p>
    <w:p w14:paraId="6231881C" w14:textId="6B8FEBA3" w:rsidR="00CF54EB" w:rsidRDefault="00CF54EB" w:rsidP="004A1FC8">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19C01184" wp14:editId="2E1F75C3">
            <wp:extent cx="1200150" cy="190500"/>
            <wp:effectExtent l="0" t="0" r="0" b="0"/>
            <wp:docPr id="1755935015" name="Imagem 2">
              <a:hlinkClick xmlns:a="http://schemas.openxmlformats.org/drawingml/2006/main" r:id="rId9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35015" name="Imagem 2">
                      <a:hlinkClick r:id="rId912"/>
                    </pic:cNvPr>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r>
        <w:rPr>
          <w:rStyle w:val="eop"/>
          <w:color w:val="000000"/>
        </w:rPr>
        <w:t> </w:t>
      </w:r>
    </w:p>
    <w:p w14:paraId="213F8BFD" w14:textId="58D89F88" w:rsidR="00CF54EB" w:rsidRDefault="00CF54EB" w:rsidP="004A1FC8">
      <w:pPr>
        <w:pStyle w:val="paragraph"/>
        <w:spacing w:before="0" w:beforeAutospacing="0" w:after="0" w:afterAutospacing="0"/>
        <w:jc w:val="both"/>
        <w:textAlignment w:val="baseline"/>
        <w:rPr>
          <w:rFonts w:ascii="Segoe UI" w:hAnsi="Segoe UI" w:cs="Segoe UI"/>
          <w:sz w:val="18"/>
          <w:szCs w:val="18"/>
        </w:rPr>
      </w:pPr>
    </w:p>
    <w:p w14:paraId="1DEA3F61" w14:textId="7ABAEFF9" w:rsidR="00CF54EB" w:rsidRDefault="00CF54EB" w:rsidP="004A1FC8">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913" w:tgtFrame="_blank" w:history="1">
        <w:r>
          <w:rPr>
            <w:rStyle w:val="normaltextrun"/>
            <w:color w:val="0000FF"/>
            <w:u w:val="single"/>
          </w:rPr>
          <w:t>3</w:t>
        </w:r>
      </w:hyperlink>
    </w:p>
    <w:p w14:paraId="3E8E373E" w14:textId="096D000C" w:rsidR="00CF54EB" w:rsidRDefault="00CF54EB" w:rsidP="004A1FC8">
      <w:pPr>
        <w:pStyle w:val="paragraph"/>
        <w:spacing w:before="0" w:beforeAutospacing="0" w:after="0" w:afterAutospacing="0"/>
        <w:jc w:val="both"/>
        <w:textAlignment w:val="baseline"/>
        <w:rPr>
          <w:rFonts w:ascii="Segoe UI" w:hAnsi="Segoe UI" w:cs="Segoe UI"/>
          <w:sz w:val="18"/>
          <w:szCs w:val="18"/>
        </w:rPr>
      </w:pPr>
    </w:p>
    <w:p w14:paraId="70EA188B" w14:textId="35A78575" w:rsidR="00CF54EB" w:rsidRPr="004A1FC8" w:rsidRDefault="00CF54EB" w:rsidP="00CF54EB">
      <w:pPr>
        <w:pStyle w:val="paragraph"/>
        <w:spacing w:before="0" w:beforeAutospacing="0" w:after="0" w:afterAutospacing="0" w:line="360" w:lineRule="auto"/>
        <w:jc w:val="both"/>
        <w:textAlignment w:val="baseline"/>
      </w:pPr>
      <w:r w:rsidRPr="004A1FC8">
        <w:rPr>
          <w:rStyle w:val="normaltextrun"/>
        </w:rPr>
        <w:t>Resumo:</w:t>
      </w:r>
    </w:p>
    <w:p w14:paraId="5FBC7039" w14:textId="7095199E" w:rsidR="00CF54EB" w:rsidRPr="004A1FC8" w:rsidRDefault="00CF54EB" w:rsidP="00CF54EB">
      <w:pPr>
        <w:pStyle w:val="paragraph"/>
        <w:spacing w:before="0" w:beforeAutospacing="0" w:after="0" w:afterAutospacing="0" w:line="360" w:lineRule="auto"/>
        <w:ind w:firstLine="705"/>
        <w:jc w:val="both"/>
        <w:textAlignment w:val="baseline"/>
      </w:pPr>
      <w:r w:rsidRPr="004A1FC8">
        <w:rPr>
          <w:rStyle w:val="normaltextrun"/>
          <w:b/>
          <w:bCs/>
        </w:rPr>
        <w:t>São inconstitucionais — pois consideram expressões não pertencentes ao texto da Constituição Federal — normas estaduais que, para efeito de concessão de aposentadorias do regime próprio de previdência dos servidores públicos ocupantes de cargo de provimento efetivo, exigem a permanência mínima de 5 (cinco) anos na respectiva classe ou nível.</w:t>
      </w:r>
    </w:p>
    <w:p w14:paraId="5B2A31EB" w14:textId="3DE154A4" w:rsidR="00CF54EB" w:rsidRPr="004A1FC8" w:rsidRDefault="00CF54EB" w:rsidP="00CF54EB">
      <w:pPr>
        <w:pStyle w:val="paragraph"/>
        <w:spacing w:before="0" w:beforeAutospacing="0" w:after="0" w:afterAutospacing="0" w:line="360" w:lineRule="auto"/>
        <w:ind w:firstLine="705"/>
        <w:jc w:val="both"/>
        <w:textAlignment w:val="baseline"/>
      </w:pPr>
      <w:r w:rsidRPr="004A1FC8">
        <w:rPr>
          <w:rStyle w:val="normaltextrun"/>
        </w:rPr>
        <w:t>Conforme jurisprudência desta Corte</w:t>
      </w:r>
      <w:r w:rsidRPr="004A1FC8">
        <w:rPr>
          <w:rStyle w:val="Refdenotaderodap"/>
        </w:rPr>
        <w:footnoteReference w:id="363"/>
      </w:r>
      <w:r w:rsidRPr="004A1FC8">
        <w:rPr>
          <w:rStyle w:val="normaltextrun"/>
        </w:rPr>
        <w:t>, o requisito temporal de permanência no cargo, previsto no texto constitucional para fins de aposentadoria, refere-se ao tempo na carreira a que o servidor público efetivo pertence, de modo que não se pode exigir, caso a carreira seja escalonada, que o lapso temporal seja igualmente preenchido em determinado nível ou classe.</w:t>
      </w:r>
    </w:p>
    <w:p w14:paraId="7CC9DDD5" w14:textId="6AB5072E" w:rsidR="00CF54EB" w:rsidRPr="004A1FC8" w:rsidRDefault="00CF54EB" w:rsidP="00CF54EB">
      <w:pPr>
        <w:pStyle w:val="paragraph"/>
        <w:spacing w:before="0" w:beforeAutospacing="0" w:after="0" w:afterAutospacing="0" w:line="360" w:lineRule="auto"/>
        <w:ind w:firstLine="705"/>
        <w:jc w:val="both"/>
        <w:textAlignment w:val="baseline"/>
      </w:pPr>
      <w:r w:rsidRPr="004A1FC8">
        <w:rPr>
          <w:rStyle w:val="normaltextrun"/>
        </w:rPr>
        <w:lastRenderedPageBreak/>
        <w:t>O advento da “Reforma da Previdência” — promovida pela EC nº 103/2019, que instituiu novos parâmetros para aposentadoria — não alterou essa orientação jurisprudencial</w:t>
      </w:r>
      <w:r w:rsidR="003421AD" w:rsidRPr="004A1FC8">
        <w:rPr>
          <w:rStyle w:val="Refdenotaderodap"/>
        </w:rPr>
        <w:footnoteReference w:id="364"/>
      </w:r>
      <w:r w:rsidRPr="004A1FC8">
        <w:rPr>
          <w:rStyle w:val="normaltextrun"/>
        </w:rPr>
        <w:t>, uma vez que suas regras de transição preveem, expressamente, que o requisito temporal é a permanência no cargo efetivo (</w:t>
      </w:r>
      <w:proofErr w:type="spellStart"/>
      <w:r w:rsidRPr="004A1FC8">
        <w:rPr>
          <w:rStyle w:val="normaltextrun"/>
        </w:rPr>
        <w:t>arts</w:t>
      </w:r>
      <w:proofErr w:type="spellEnd"/>
      <w:r w:rsidRPr="004A1FC8">
        <w:rPr>
          <w:rStyle w:val="normaltextrun"/>
        </w:rPr>
        <w:t>. 4º, IV; 10, § 1º, I,</w:t>
      </w:r>
      <w:r w:rsidR="003421AD" w:rsidRPr="004A1FC8">
        <w:rPr>
          <w:rStyle w:val="normaltextrun"/>
        </w:rPr>
        <w:t xml:space="preserve"> </w:t>
      </w:r>
      <w:r w:rsidRPr="004A1FC8">
        <w:rPr>
          <w:rStyle w:val="normaltextrun"/>
          <w:i/>
          <w:iCs/>
        </w:rPr>
        <w:t>b</w:t>
      </w:r>
      <w:r w:rsidRPr="004A1FC8">
        <w:rPr>
          <w:rStyle w:val="normaltextrun"/>
        </w:rPr>
        <w:t>, e § 2º, II e III; 20, III; 21; e 22). Portanto, seja na redação originária ou na redação alterada, seja no contexto de regras permanentes ou no de regras de transição, o texto constitucional, quando dispõe acerca de aposentadoria dos servidores públicos, não menciona as expressões “nível” ou “classe”.</w:t>
      </w:r>
    </w:p>
    <w:p w14:paraId="67502FEF" w14:textId="5038D41B" w:rsidR="00CF54EB" w:rsidRPr="004A1FC8" w:rsidRDefault="00CF54EB" w:rsidP="00CF54EB">
      <w:pPr>
        <w:pStyle w:val="paragraph"/>
        <w:spacing w:before="0" w:beforeAutospacing="0" w:after="0" w:afterAutospacing="0" w:line="360" w:lineRule="auto"/>
        <w:ind w:firstLine="705"/>
        <w:jc w:val="both"/>
        <w:textAlignment w:val="baseline"/>
      </w:pPr>
      <w:r w:rsidRPr="004A1FC8">
        <w:rPr>
          <w:rStyle w:val="normaltextrun"/>
        </w:rPr>
        <w:t>Além disso,</w:t>
      </w:r>
      <w:r w:rsidR="003421AD" w:rsidRPr="004A1FC8">
        <w:rPr>
          <w:rStyle w:val="normaltextrun"/>
        </w:rPr>
        <w:t xml:space="preserve"> </w:t>
      </w:r>
      <w:r w:rsidRPr="004A1FC8">
        <w:rPr>
          <w:rStyle w:val="normaltextrun"/>
        </w:rPr>
        <w:t>o texto constitucional</w:t>
      </w:r>
      <w:r w:rsidR="003421AD" w:rsidRPr="004A1FC8">
        <w:rPr>
          <w:rStyle w:val="normaltextrun"/>
        </w:rPr>
        <w:t xml:space="preserve"> </w:t>
      </w:r>
      <w:r w:rsidRPr="004A1FC8">
        <w:rPr>
          <w:rStyle w:val="normaltextrun"/>
        </w:rPr>
        <w:t>define os limites e parâmetros</w:t>
      </w:r>
      <w:r w:rsidR="003421AD" w:rsidRPr="004A1FC8">
        <w:rPr>
          <w:rStyle w:val="normaltextrun"/>
        </w:rPr>
        <w:t xml:space="preserve"> </w:t>
      </w:r>
      <w:r w:rsidRPr="004A1FC8">
        <w:rPr>
          <w:rStyle w:val="normaltextrun"/>
        </w:rPr>
        <w:t>obrigatórios de simetria para a previdência dos servidores públicos.</w:t>
      </w:r>
      <w:r w:rsidR="003421AD" w:rsidRPr="004A1FC8">
        <w:rPr>
          <w:rStyle w:val="normaltextrun"/>
        </w:rPr>
        <w:t xml:space="preserve"> </w:t>
      </w:r>
      <w:r w:rsidRPr="004A1FC8">
        <w:rPr>
          <w:rStyle w:val="normaltextrun"/>
        </w:rPr>
        <w:t>Ainda que a “Reforma da Previdência” tenha conferido maior autonomia aos entes federados sobre “idade mínima”, “tempo de contribuição” e “demais requisitos” para a aposentadoria de seus respectivos servidores (CF/1988, art. 40, III), esses critérios devem respeitar o bloco normativo federal.</w:t>
      </w:r>
    </w:p>
    <w:p w14:paraId="0A4BD1E6" w14:textId="5A93FFC8" w:rsidR="00CF54EB" w:rsidRPr="004A1FC8" w:rsidRDefault="00CF54EB" w:rsidP="00CF54EB">
      <w:pPr>
        <w:pStyle w:val="paragraph"/>
        <w:spacing w:before="0" w:beforeAutospacing="0" w:after="0" w:afterAutospacing="0" w:line="360" w:lineRule="auto"/>
        <w:ind w:firstLine="705"/>
        <w:jc w:val="both"/>
        <w:textAlignment w:val="baseline"/>
        <w:rPr>
          <w:rStyle w:val="normaltextrun"/>
        </w:rPr>
      </w:pPr>
      <w:r w:rsidRPr="004A1FC8">
        <w:rPr>
          <w:rStyle w:val="normaltextrun"/>
        </w:rPr>
        <w:t>Com base nesses e em outros entendimentos, o Plenário, por unanimidade, julgou procedente a ação para declarar a inconstitucionalidade (i) da expressão “</w:t>
      </w:r>
      <w:r w:rsidRPr="004A1FC8">
        <w:rPr>
          <w:rStyle w:val="normaltextrun"/>
          <w:i/>
          <w:iCs/>
        </w:rPr>
        <w:t>nível ou classe</w:t>
      </w:r>
      <w:r w:rsidRPr="004A1FC8">
        <w:rPr>
          <w:rStyle w:val="normaltextrun"/>
        </w:rPr>
        <w:t>”, constante dos</w:t>
      </w:r>
      <w:r w:rsidR="003421AD" w:rsidRPr="004A1FC8">
        <w:rPr>
          <w:rStyle w:val="normaltextrun"/>
        </w:rPr>
        <w:t xml:space="preserve"> </w:t>
      </w:r>
      <w:proofErr w:type="spellStart"/>
      <w:r w:rsidRPr="004A1FC8">
        <w:rPr>
          <w:rStyle w:val="normaltextrun"/>
        </w:rPr>
        <w:t>arts</w:t>
      </w:r>
      <w:proofErr w:type="spellEnd"/>
      <w:r w:rsidRPr="004A1FC8">
        <w:rPr>
          <w:rStyle w:val="normaltextrun"/>
        </w:rPr>
        <w:t>. 4º, § 6º, 1, e 5º, § 2º, 1, da</w:t>
      </w:r>
      <w:r w:rsidR="003421AD" w:rsidRPr="004A1FC8">
        <w:rPr>
          <w:rStyle w:val="normaltextrun"/>
        </w:rPr>
        <w:t xml:space="preserve"> </w:t>
      </w:r>
      <w:hyperlink r:id="rId914" w:tgtFrame="_blank" w:history="1">
        <w:r w:rsidRPr="004A1FC8">
          <w:rPr>
            <w:rStyle w:val="normaltextrun"/>
            <w:color w:val="0000FF"/>
            <w:u w:val="single"/>
          </w:rPr>
          <w:t>EC paulista nº 49/2020</w:t>
        </w:r>
      </w:hyperlink>
      <w:r w:rsidR="003421AD" w:rsidRPr="004A1FC8">
        <w:t xml:space="preserve"> </w:t>
      </w:r>
      <w:r w:rsidR="003421AD" w:rsidRPr="004A1FC8">
        <w:rPr>
          <w:rStyle w:val="Refdenotaderodap"/>
        </w:rPr>
        <w:footnoteReference w:id="365"/>
      </w:r>
      <w:r w:rsidRPr="004A1FC8">
        <w:rPr>
          <w:rStyle w:val="normaltextrun"/>
        </w:rPr>
        <w:t>, bem como (</w:t>
      </w:r>
      <w:proofErr w:type="spellStart"/>
      <w:r w:rsidRPr="004A1FC8">
        <w:rPr>
          <w:rStyle w:val="normaltextrun"/>
        </w:rPr>
        <w:t>ii</w:t>
      </w:r>
      <w:proofErr w:type="spellEnd"/>
      <w:r w:rsidRPr="004A1FC8">
        <w:rPr>
          <w:rStyle w:val="normaltextrun"/>
        </w:rPr>
        <w:t>) dos</w:t>
      </w:r>
      <w:r w:rsidR="003421AD" w:rsidRPr="004A1FC8">
        <w:rPr>
          <w:rStyle w:val="normaltextrun"/>
        </w:rPr>
        <w:t xml:space="preserve"> </w:t>
      </w:r>
      <w:proofErr w:type="spellStart"/>
      <w:r w:rsidRPr="004A1FC8">
        <w:rPr>
          <w:rStyle w:val="normaltextrun"/>
        </w:rPr>
        <w:t>arts</w:t>
      </w:r>
      <w:proofErr w:type="spellEnd"/>
      <w:r w:rsidRPr="004A1FC8">
        <w:rPr>
          <w:rStyle w:val="normaltextrun"/>
        </w:rPr>
        <w:t>. 2º, III,</w:t>
      </w:r>
      <w:r w:rsidR="003421AD" w:rsidRPr="004A1FC8">
        <w:rPr>
          <w:rStyle w:val="normaltextrun"/>
        </w:rPr>
        <w:t xml:space="preserve"> </w:t>
      </w:r>
      <w:r w:rsidRPr="004A1FC8">
        <w:rPr>
          <w:rStyle w:val="normaltextrun"/>
          <w:i/>
          <w:iCs/>
        </w:rPr>
        <w:t>b</w:t>
      </w:r>
      <w:r w:rsidRPr="004A1FC8">
        <w:rPr>
          <w:rStyle w:val="normaltextrun"/>
        </w:rPr>
        <w:t>; 3º; 5º, IV; 6º, IV; 10, IV, § 6º, 1; 11, IV e § 2º, 1; 12, § 2º; 13, III; e 27,</w:t>
      </w:r>
      <w:r w:rsidR="003421AD" w:rsidRPr="004A1FC8">
        <w:rPr>
          <w:rStyle w:val="normaltextrun"/>
        </w:rPr>
        <w:t xml:space="preserve"> </w:t>
      </w:r>
      <w:r w:rsidRPr="004A1FC8">
        <w:rPr>
          <w:rStyle w:val="normaltextrun"/>
          <w:i/>
          <w:iCs/>
        </w:rPr>
        <w:t>caput</w:t>
      </w:r>
      <w:r w:rsidRPr="004A1FC8">
        <w:rPr>
          <w:rStyle w:val="normaltextrun"/>
        </w:rPr>
        <w:t>, todos da </w:t>
      </w:r>
      <w:hyperlink r:id="rId915" w:tgtFrame="_blank" w:history="1">
        <w:r w:rsidRPr="004A1FC8">
          <w:rPr>
            <w:rStyle w:val="normaltextrun"/>
            <w:color w:val="0000FF"/>
            <w:u w:val="single"/>
          </w:rPr>
          <w:t>Lei Complementar nº 1.354/2020 do Estado de São Paulo</w:t>
        </w:r>
      </w:hyperlink>
      <w:r w:rsidR="003421AD" w:rsidRPr="004A1FC8">
        <w:rPr>
          <w:rStyle w:val="Refdenotaderodap"/>
        </w:rPr>
        <w:footnoteReference w:id="366"/>
      </w:r>
      <w:r w:rsidRPr="004A1FC8">
        <w:rPr>
          <w:rStyle w:val="normaltextrun"/>
        </w:rPr>
        <w:t>.</w:t>
      </w:r>
    </w:p>
    <w:p w14:paraId="42B7F74F" w14:textId="77777777" w:rsidR="003421AD" w:rsidRPr="004A1FC8" w:rsidRDefault="003421AD" w:rsidP="00CF54EB">
      <w:pPr>
        <w:pStyle w:val="paragraph"/>
        <w:spacing w:before="0" w:beforeAutospacing="0" w:after="0" w:afterAutospacing="0" w:line="360" w:lineRule="auto"/>
        <w:ind w:firstLine="705"/>
        <w:jc w:val="both"/>
        <w:textAlignment w:val="baseline"/>
        <w:rPr>
          <w:rStyle w:val="normaltextrun"/>
        </w:rPr>
      </w:pPr>
    </w:p>
    <w:p w14:paraId="1936681E" w14:textId="2F015143" w:rsidR="003421AD" w:rsidRPr="004A1FC8" w:rsidRDefault="003421AD" w:rsidP="003421AD">
      <w:pPr>
        <w:pStyle w:val="paragraph"/>
        <w:spacing w:before="0" w:beforeAutospacing="0" w:after="0" w:afterAutospacing="0" w:line="360" w:lineRule="auto"/>
        <w:jc w:val="both"/>
        <w:textAlignment w:val="baseline"/>
      </w:pPr>
      <w:hyperlink r:id="rId916" w:tgtFrame="_blank" w:history="1">
        <w:r w:rsidRPr="004A1FC8">
          <w:rPr>
            <w:rStyle w:val="Hyperlink"/>
            <w:bCs/>
          </w:rPr>
          <w:t>ADI 7.676/SP, relator Ministro Flávio Dino, julgamento virtual finalizado em 04.11.2025 (terça-feira), às 23:59</w:t>
        </w:r>
      </w:hyperlink>
    </w:p>
    <w:p w14:paraId="7D1C4956" w14:textId="77777777" w:rsidR="00CF54EB" w:rsidRPr="00D12B2C" w:rsidRDefault="00CF54EB" w:rsidP="00CF54EB">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1710BC20" w14:textId="77777777" w:rsidR="00CF54EB" w:rsidRPr="006B2E4C" w:rsidRDefault="00CF54EB" w:rsidP="006B2E4C">
      <w:pPr>
        <w:rPr>
          <w:lang w:eastAsia="pt-BR"/>
        </w:rPr>
      </w:pPr>
    </w:p>
    <w:p w14:paraId="7D82294B" w14:textId="5B7B98B1" w:rsidR="006B2E4C" w:rsidRPr="004A1FC8" w:rsidRDefault="006B2E4C" w:rsidP="00F709B8">
      <w:pPr>
        <w:pStyle w:val="Ttulo3"/>
        <w:rPr>
          <w:lang w:eastAsia="pt-BR"/>
        </w:rPr>
      </w:pPr>
      <w:bookmarkStart w:id="423" w:name="_Estrutura_e_remuneração"/>
      <w:bookmarkStart w:id="424" w:name="Estrutura"/>
      <w:bookmarkStart w:id="425" w:name="_Toc216457089"/>
      <w:bookmarkEnd w:id="423"/>
      <w:r w:rsidRPr="004A1FC8">
        <w:t>Estrutura e remuneração de carreiras da Administração Pública no âmbito estadual</w:t>
      </w:r>
      <w:bookmarkEnd w:id="424"/>
      <w:r w:rsidRPr="00D12E7B">
        <w:t xml:space="preserve"> </w:t>
      </w:r>
      <w:r w:rsidRPr="004A1FC8">
        <w:t xml:space="preserve">- </w:t>
      </w:r>
      <w:hyperlink r:id="rId917" w:history="1">
        <w:r w:rsidRPr="004A1FC8">
          <w:t>ADI 5.622/PI</w:t>
        </w:r>
        <w:bookmarkEnd w:id="425"/>
      </w:hyperlink>
      <w:r w:rsidRPr="004A1FC8">
        <w:t xml:space="preserve"> </w:t>
      </w:r>
      <w:r w:rsidRPr="004A1FC8">
        <w:rPr>
          <w:lang w:eastAsia="pt-BR"/>
        </w:rPr>
        <w:t xml:space="preserve"> </w:t>
      </w:r>
    </w:p>
    <w:p w14:paraId="07E99D6F" w14:textId="5056C49A" w:rsidR="006B2E4C" w:rsidRPr="00D12E7B" w:rsidRDefault="006B2E4C" w:rsidP="00D12E7B">
      <w:pPr>
        <w:spacing w:after="0" w:line="240" w:lineRule="auto"/>
        <w:ind w:firstLine="0"/>
        <w:rPr>
          <w:sz w:val="24"/>
          <w:szCs w:val="24"/>
          <w:lang w:eastAsia="pt-BR"/>
        </w:rPr>
      </w:pPr>
      <w:r w:rsidRPr="00D12E7B">
        <w:rPr>
          <w:noProof/>
          <w:sz w:val="24"/>
          <w:szCs w:val="24"/>
        </w:rPr>
        <w:drawing>
          <wp:inline distT="0" distB="0" distL="0" distR="0" wp14:anchorId="2BC13621" wp14:editId="2E465A9E">
            <wp:extent cx="1190625" cy="180975"/>
            <wp:effectExtent l="0" t="0" r="9525" b="9525"/>
            <wp:docPr id="816108470" name="Imagem 2">
              <a:hlinkClick xmlns:a="http://schemas.openxmlformats.org/drawingml/2006/main" r:id="rId9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a:hlinkClick r:id="rId918"/>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0625" cy="180975"/>
                    </a:xfrm>
                    <a:prstGeom prst="rect">
                      <a:avLst/>
                    </a:prstGeom>
                    <a:noFill/>
                    <a:ln>
                      <a:noFill/>
                    </a:ln>
                  </pic:spPr>
                </pic:pic>
              </a:graphicData>
            </a:graphic>
          </wp:inline>
        </w:drawing>
      </w:r>
    </w:p>
    <w:p w14:paraId="43BC2F0A" w14:textId="77777777" w:rsidR="006B2E4C" w:rsidRPr="00D12E7B" w:rsidRDefault="006B2E4C" w:rsidP="00D12E7B">
      <w:pPr>
        <w:autoSpaceDE w:val="0"/>
        <w:autoSpaceDN w:val="0"/>
        <w:adjustRightInd w:val="0"/>
        <w:spacing w:after="0" w:line="240" w:lineRule="auto"/>
        <w:ind w:firstLine="0"/>
        <w:rPr>
          <w:rFonts w:eastAsia="Times New Roman"/>
          <w:bCs w:val="0"/>
          <w:sz w:val="24"/>
          <w:szCs w:val="24"/>
          <w:lang w:eastAsia="pt-BR"/>
        </w:rPr>
      </w:pPr>
    </w:p>
    <w:p w14:paraId="25656C06" w14:textId="77777777" w:rsidR="006B2E4C" w:rsidRPr="00D12E7B" w:rsidRDefault="006B2E4C" w:rsidP="00D12E7B">
      <w:pPr>
        <w:spacing w:after="0" w:line="240" w:lineRule="auto"/>
        <w:ind w:firstLine="0"/>
        <w:rPr>
          <w:rFonts w:eastAsia="Times New Roman"/>
          <w:bCs w:val="0"/>
          <w:sz w:val="24"/>
          <w:szCs w:val="24"/>
          <w:lang w:eastAsia="pt-BR"/>
        </w:rPr>
      </w:pPr>
      <w:r w:rsidRPr="00D12E7B">
        <w:rPr>
          <w:rFonts w:eastAsia="Times New Roman"/>
          <w:b/>
          <w:sz w:val="24"/>
          <w:szCs w:val="24"/>
          <w:lang w:eastAsia="pt-BR"/>
        </w:rPr>
        <w:t>ODS:</w:t>
      </w:r>
      <w:r w:rsidRPr="00D12E7B">
        <w:rPr>
          <w:rFonts w:eastAsia="Times New Roman"/>
          <w:bCs w:val="0"/>
          <w:sz w:val="24"/>
          <w:szCs w:val="24"/>
          <w:lang w:eastAsia="pt-BR"/>
        </w:rPr>
        <w:t xml:space="preserve"> </w:t>
      </w:r>
      <w:hyperlink r:id="rId919" w:history="1">
        <w:r w:rsidRPr="00D12E7B">
          <w:rPr>
            <w:rFonts w:eastAsia="Times New Roman"/>
            <w:bCs w:val="0"/>
            <w:color w:val="0000FF"/>
            <w:sz w:val="24"/>
            <w:szCs w:val="24"/>
            <w:u w:val="single"/>
            <w:lang w:eastAsia="pt-BR"/>
          </w:rPr>
          <w:t>16</w:t>
        </w:r>
      </w:hyperlink>
    </w:p>
    <w:p w14:paraId="3EEDF068" w14:textId="77777777" w:rsidR="006B2E4C" w:rsidRPr="00D12E7B" w:rsidRDefault="006B2E4C" w:rsidP="00D12E7B">
      <w:pPr>
        <w:autoSpaceDE w:val="0"/>
        <w:autoSpaceDN w:val="0"/>
        <w:adjustRightInd w:val="0"/>
        <w:spacing w:after="0" w:line="240" w:lineRule="auto"/>
        <w:ind w:firstLine="0"/>
        <w:rPr>
          <w:rFonts w:eastAsia="Times New Roman"/>
          <w:bCs w:val="0"/>
          <w:sz w:val="24"/>
          <w:szCs w:val="24"/>
        </w:rPr>
      </w:pPr>
    </w:p>
    <w:p w14:paraId="492C9189" w14:textId="77777777" w:rsidR="006B2E4C" w:rsidRPr="00D12E7B" w:rsidRDefault="006B2E4C" w:rsidP="00D12E7B">
      <w:pPr>
        <w:spacing w:after="0" w:line="360" w:lineRule="auto"/>
        <w:ind w:firstLine="0"/>
        <w:rPr>
          <w:rFonts w:eastAsia="Times New Roman"/>
          <w:bCs w:val="0"/>
          <w:sz w:val="24"/>
          <w:szCs w:val="24"/>
        </w:rPr>
      </w:pPr>
      <w:r w:rsidRPr="00D12E7B">
        <w:rPr>
          <w:rFonts w:eastAsia="Times New Roman"/>
          <w:bCs w:val="0"/>
          <w:sz w:val="24"/>
          <w:szCs w:val="24"/>
        </w:rPr>
        <w:t>Resumo:</w:t>
      </w:r>
    </w:p>
    <w:p w14:paraId="4DD800BF" w14:textId="77777777" w:rsidR="006B2E4C" w:rsidRPr="00D12E7B" w:rsidRDefault="006B2E4C" w:rsidP="00D12E7B">
      <w:pPr>
        <w:spacing w:after="0" w:line="360" w:lineRule="auto"/>
        <w:ind w:firstLine="709"/>
        <w:rPr>
          <w:rFonts w:eastAsia="Times New Roman"/>
          <w:bCs w:val="0"/>
          <w:sz w:val="24"/>
          <w:szCs w:val="24"/>
        </w:rPr>
      </w:pPr>
      <w:r w:rsidRPr="00D12E7B">
        <w:rPr>
          <w:rFonts w:eastAsia="Times New Roman"/>
          <w:b/>
          <w:sz w:val="24"/>
          <w:szCs w:val="24"/>
        </w:rPr>
        <w:t>São inconstitucionais a equiparação da carreira de delegado de polícia às carreiras jurídicas e a fixação de teto remuneratório em desconformidade com o preconizado no art. 37, XI, da Constituição Federal.</w:t>
      </w:r>
    </w:p>
    <w:p w14:paraId="72A18044" w14:textId="5F34350C" w:rsidR="006B2E4C" w:rsidRPr="00D12E7B" w:rsidRDefault="006B2E4C" w:rsidP="00D12E7B">
      <w:pPr>
        <w:spacing w:after="0" w:line="360" w:lineRule="auto"/>
        <w:rPr>
          <w:rFonts w:eastAsia="Times New Roman"/>
          <w:bCs w:val="0"/>
          <w:sz w:val="24"/>
          <w:szCs w:val="24"/>
        </w:rPr>
      </w:pPr>
      <w:r w:rsidRPr="00D12E7B">
        <w:rPr>
          <w:rFonts w:eastAsia="Times New Roman"/>
          <w:bCs w:val="0"/>
          <w:sz w:val="24"/>
          <w:szCs w:val="24"/>
        </w:rPr>
        <w:t>Conforme jurisprudência desta Corte</w:t>
      </w:r>
      <w:r w:rsidRPr="00D12E7B">
        <w:rPr>
          <w:rStyle w:val="Refdenotaderodap"/>
          <w:rFonts w:eastAsia="Times New Roman"/>
          <w:bCs w:val="0"/>
          <w:sz w:val="24"/>
          <w:szCs w:val="24"/>
        </w:rPr>
        <w:footnoteReference w:id="367"/>
      </w:r>
      <w:r w:rsidRPr="00D12E7B">
        <w:rPr>
          <w:rFonts w:eastAsia="Times New Roman"/>
          <w:bCs w:val="0"/>
          <w:sz w:val="24"/>
          <w:szCs w:val="24"/>
        </w:rPr>
        <w:t>, a independência funcional e a autonomia administrativa e financeira são incompatíveis com a sujeição hierárquica da polícia judiciária ao chefe do Poder Executivo</w:t>
      </w:r>
      <w:r w:rsidRPr="00D12E7B">
        <w:rPr>
          <w:rStyle w:val="Refdenotaderodap"/>
          <w:rFonts w:eastAsia="Times New Roman"/>
          <w:bCs w:val="0"/>
          <w:sz w:val="24"/>
          <w:szCs w:val="24"/>
        </w:rPr>
        <w:footnoteReference w:id="368"/>
      </w:r>
      <w:r w:rsidRPr="00D12E7B">
        <w:rPr>
          <w:rFonts w:eastAsia="Times New Roman"/>
          <w:bCs w:val="0"/>
          <w:sz w:val="24"/>
          <w:szCs w:val="24"/>
        </w:rPr>
        <w:t>. Nesse contexto, à luz do princípio da simetria, não cabe ao constituinte derivado incluir os delegados de polícia no rol de carreiras jurídicas, na medida em que não pode, nesse ponto, inovar, mas, sim, observar estritamente o tratamento federal.</w:t>
      </w:r>
    </w:p>
    <w:p w14:paraId="38C2AB96" w14:textId="3034376F" w:rsidR="006B2E4C" w:rsidRPr="00D12E7B" w:rsidRDefault="006B2E4C" w:rsidP="00D12E7B">
      <w:pPr>
        <w:spacing w:after="0" w:line="360" w:lineRule="auto"/>
        <w:rPr>
          <w:rFonts w:eastAsia="Times New Roman"/>
          <w:bCs w:val="0"/>
          <w:sz w:val="24"/>
          <w:szCs w:val="24"/>
        </w:rPr>
      </w:pPr>
      <w:r w:rsidRPr="00D12E7B">
        <w:rPr>
          <w:rFonts w:eastAsia="Times New Roman"/>
          <w:bCs w:val="0"/>
          <w:sz w:val="24"/>
          <w:szCs w:val="24"/>
        </w:rPr>
        <w:t>Além disso, ao adotar o subsídio dos desembargadores do Tribunal de Justiça como limite remuneratório dos auditores fiscais, delegados de polícia e auditores governamentais, a norma impugnada criou um subteto diverso do estabelecido pelo texto constitucional</w:t>
      </w:r>
      <w:r w:rsidRPr="00D12E7B">
        <w:rPr>
          <w:rStyle w:val="Refdenotaderodap"/>
          <w:rFonts w:eastAsia="Times New Roman"/>
          <w:bCs w:val="0"/>
          <w:sz w:val="24"/>
          <w:szCs w:val="24"/>
        </w:rPr>
        <w:footnoteReference w:id="369"/>
      </w:r>
      <w:r w:rsidRPr="00D12E7B">
        <w:rPr>
          <w:rFonts w:eastAsia="Times New Roman"/>
          <w:bCs w:val="0"/>
          <w:sz w:val="24"/>
          <w:szCs w:val="24"/>
        </w:rPr>
        <w:t>.</w:t>
      </w:r>
    </w:p>
    <w:p w14:paraId="1F3D6F23" w14:textId="77777777" w:rsidR="006B2E4C" w:rsidRPr="00D12E7B" w:rsidRDefault="006B2E4C" w:rsidP="00D12E7B">
      <w:pPr>
        <w:spacing w:after="0" w:line="360" w:lineRule="auto"/>
        <w:rPr>
          <w:rFonts w:eastAsia="Times New Roman"/>
          <w:bCs w:val="0"/>
          <w:sz w:val="24"/>
          <w:szCs w:val="24"/>
        </w:rPr>
      </w:pPr>
      <w:r w:rsidRPr="00D12E7B">
        <w:rPr>
          <w:rFonts w:eastAsia="Times New Roman"/>
          <w:bCs w:val="0"/>
          <w:kern w:val="2"/>
          <w:sz w:val="24"/>
          <w:szCs w:val="24"/>
        </w:rPr>
        <w:t>Na espécie, as normas estaduais impugnadas caracterizam o cargo de delegado de polícia como carreira jurídica do Poder Executivo e fixam teto remuneratório próprio aos membros do Ministério Público, aos procuradores do estado, aos defensores públicos, aos auditores fiscais da fazenda estadual, aos delegados de polícia e aos auditores governamentais.</w:t>
      </w:r>
    </w:p>
    <w:p w14:paraId="12DD5CCC" w14:textId="7E1910F5" w:rsidR="006B2E4C" w:rsidRPr="00D12E7B" w:rsidRDefault="006B2E4C" w:rsidP="00D12E7B">
      <w:pPr>
        <w:spacing w:after="0" w:line="360" w:lineRule="auto"/>
        <w:rPr>
          <w:rFonts w:eastAsia="Times New Roman"/>
          <w:bCs w:val="0"/>
          <w:sz w:val="24"/>
          <w:szCs w:val="24"/>
          <w:shd w:val="clear" w:color="auto" w:fill="FFFFFF"/>
          <w:lang w:eastAsia="pt-BR"/>
        </w:rPr>
      </w:pPr>
      <w:r w:rsidRPr="00D12E7B">
        <w:rPr>
          <w:rFonts w:eastAsia="Times New Roman"/>
          <w:bCs w:val="0"/>
          <w:sz w:val="24"/>
          <w:szCs w:val="24"/>
        </w:rPr>
        <w:t>Com base nesses e em outros entendimentos, o Plenário, por unanimidade, conheceu em parte da ação e, nessa extensão, a julgou parcialmente procedente para declarar a inconstitucionalidade (i) do termo “</w:t>
      </w:r>
      <w:r w:rsidRPr="00D12E7B">
        <w:rPr>
          <w:rFonts w:eastAsia="Times New Roman"/>
          <w:bCs w:val="0"/>
          <w:i/>
          <w:iCs/>
          <w:sz w:val="24"/>
          <w:szCs w:val="24"/>
        </w:rPr>
        <w:t>jurídicas</w:t>
      </w:r>
      <w:r w:rsidRPr="00D12E7B">
        <w:rPr>
          <w:rFonts w:eastAsia="Times New Roman"/>
          <w:bCs w:val="0"/>
          <w:sz w:val="24"/>
          <w:szCs w:val="24"/>
        </w:rPr>
        <w:t xml:space="preserve">”, constante do </w:t>
      </w:r>
      <w:hyperlink r:id="rId920" w:history="1">
        <w:r w:rsidRPr="00D12E7B">
          <w:rPr>
            <w:rFonts w:eastAsia="Times New Roman"/>
            <w:bCs w:val="0"/>
            <w:color w:val="0000FF"/>
            <w:sz w:val="24"/>
            <w:szCs w:val="24"/>
            <w:u w:val="single"/>
          </w:rPr>
          <w:t xml:space="preserve">art. 12, parágrafo único, da Lei </w:t>
        </w:r>
        <w:r w:rsidRPr="00D12E7B">
          <w:rPr>
            <w:rFonts w:eastAsia="Times New Roman"/>
            <w:bCs w:val="0"/>
            <w:color w:val="0000FF"/>
            <w:sz w:val="24"/>
            <w:szCs w:val="24"/>
            <w:u w:val="single"/>
          </w:rPr>
          <w:lastRenderedPageBreak/>
          <w:t>Complementar nº 37/2004 do Estado do Piauí</w:t>
        </w:r>
      </w:hyperlink>
      <w:r w:rsidRPr="00D12E7B">
        <w:rPr>
          <w:rStyle w:val="Refdenotaderodap"/>
          <w:rFonts w:eastAsia="Times New Roman"/>
          <w:bCs w:val="0"/>
          <w:sz w:val="24"/>
          <w:szCs w:val="24"/>
        </w:rPr>
        <w:footnoteReference w:id="370"/>
      </w:r>
      <w:r w:rsidRPr="00D12E7B">
        <w:rPr>
          <w:rFonts w:eastAsia="Times New Roman"/>
          <w:bCs w:val="0"/>
          <w:sz w:val="24"/>
          <w:szCs w:val="24"/>
        </w:rPr>
        <w:t>; e (</w:t>
      </w:r>
      <w:proofErr w:type="spellStart"/>
      <w:r w:rsidRPr="00D12E7B">
        <w:rPr>
          <w:rFonts w:eastAsia="Times New Roman"/>
          <w:bCs w:val="0"/>
          <w:sz w:val="24"/>
          <w:szCs w:val="24"/>
        </w:rPr>
        <w:t>ii</w:t>
      </w:r>
      <w:proofErr w:type="spellEnd"/>
      <w:r w:rsidRPr="00D12E7B">
        <w:rPr>
          <w:rFonts w:eastAsia="Times New Roman"/>
          <w:bCs w:val="0"/>
          <w:sz w:val="24"/>
          <w:szCs w:val="24"/>
        </w:rPr>
        <w:t>) da expressão “</w:t>
      </w:r>
      <w:r w:rsidRPr="00D12E7B">
        <w:rPr>
          <w:rFonts w:eastAsia="Times New Roman"/>
          <w:bCs w:val="0"/>
          <w:i/>
          <w:iCs/>
          <w:sz w:val="24"/>
          <w:szCs w:val="24"/>
        </w:rPr>
        <w:t>aos Auditores Fiscais da Fazenda Estadual, aos Delegados de Polícia, e aos Auditores Governamentais</w:t>
      </w:r>
      <w:r w:rsidRPr="00D12E7B">
        <w:rPr>
          <w:rFonts w:eastAsia="Times New Roman"/>
          <w:bCs w:val="0"/>
          <w:sz w:val="24"/>
          <w:szCs w:val="24"/>
        </w:rPr>
        <w:t xml:space="preserve">”, contida no </w:t>
      </w:r>
      <w:hyperlink r:id="rId921" w:history="1">
        <w:r w:rsidRPr="00D12E7B">
          <w:rPr>
            <w:rFonts w:eastAsia="Times New Roman"/>
            <w:bCs w:val="0"/>
            <w:color w:val="0000FF"/>
            <w:sz w:val="24"/>
            <w:szCs w:val="24"/>
            <w:u w:val="single"/>
          </w:rPr>
          <w:t>art. 54, X, da Constituição do Piauí</w:t>
        </w:r>
      </w:hyperlink>
      <w:r w:rsidRPr="00D12E7B">
        <w:rPr>
          <w:rFonts w:eastAsia="Times New Roman"/>
          <w:bCs w:val="0"/>
          <w:sz w:val="24"/>
          <w:szCs w:val="24"/>
        </w:rPr>
        <w:t xml:space="preserve">, na redação dada pela </w:t>
      </w:r>
      <w:hyperlink r:id="rId922" w:history="1">
        <w:r w:rsidRPr="00D12E7B">
          <w:rPr>
            <w:rFonts w:eastAsia="Times New Roman"/>
            <w:bCs w:val="0"/>
            <w:color w:val="0000FF"/>
            <w:sz w:val="24"/>
            <w:szCs w:val="24"/>
            <w:u w:val="single"/>
          </w:rPr>
          <w:t>EC estadual nº 44/2015</w:t>
        </w:r>
      </w:hyperlink>
      <w:r w:rsidRPr="00D12E7B">
        <w:rPr>
          <w:rStyle w:val="Refdenotaderodap"/>
          <w:rFonts w:eastAsia="Times New Roman"/>
          <w:bCs w:val="0"/>
          <w:sz w:val="24"/>
          <w:szCs w:val="24"/>
        </w:rPr>
        <w:footnoteReference w:id="371"/>
      </w:r>
      <w:r w:rsidRPr="00D12E7B">
        <w:rPr>
          <w:rFonts w:eastAsia="Times New Roman"/>
          <w:bCs w:val="0"/>
          <w:sz w:val="24"/>
          <w:szCs w:val="24"/>
        </w:rPr>
        <w:t>.</w:t>
      </w:r>
    </w:p>
    <w:p w14:paraId="58C793FC" w14:textId="77777777" w:rsidR="006B2E4C" w:rsidRPr="00D12E7B" w:rsidRDefault="006B2E4C" w:rsidP="00D12E7B">
      <w:pPr>
        <w:spacing w:after="0" w:line="360" w:lineRule="auto"/>
        <w:ind w:firstLine="0"/>
        <w:rPr>
          <w:rFonts w:ascii="Arial" w:eastAsia="Times New Roman" w:hAnsi="Arial" w:cs="Arial"/>
          <w:bCs w:val="0"/>
          <w:sz w:val="24"/>
          <w:szCs w:val="24"/>
        </w:rPr>
      </w:pPr>
    </w:p>
    <w:p w14:paraId="7B8502F5" w14:textId="77777777" w:rsidR="006B2E4C" w:rsidRPr="00D12E7B" w:rsidRDefault="006B2E4C" w:rsidP="00D12E7B">
      <w:pPr>
        <w:spacing w:after="0" w:line="360" w:lineRule="auto"/>
        <w:ind w:firstLine="0"/>
        <w:rPr>
          <w:rFonts w:eastAsia="Times New Roman"/>
          <w:bCs w:val="0"/>
          <w:color w:val="0000FF"/>
          <w:sz w:val="24"/>
          <w:szCs w:val="24"/>
        </w:rPr>
      </w:pPr>
      <w:hyperlink r:id="rId923" w:history="1">
        <w:r w:rsidRPr="00D12E7B">
          <w:rPr>
            <w:rFonts w:eastAsia="Times New Roman"/>
            <w:bCs w:val="0"/>
            <w:color w:val="0000FF"/>
            <w:sz w:val="24"/>
            <w:szCs w:val="24"/>
            <w:u w:val="single"/>
          </w:rPr>
          <w:t>ADI 5.622/PI, relator Ministro Nunes Marques, julgamento finalizado em 28.08.2025 (quinta-feira)</w:t>
        </w:r>
      </w:hyperlink>
    </w:p>
    <w:p w14:paraId="38CF7E18" w14:textId="77777777" w:rsidR="006B2E4C" w:rsidRPr="006B2E4C" w:rsidRDefault="006B2E4C" w:rsidP="006B2E4C">
      <w:pPr>
        <w:spacing w:after="0" w:line="276" w:lineRule="auto"/>
        <w:ind w:firstLine="0"/>
        <w:rPr>
          <w:rFonts w:eastAsia="Times New Roman"/>
          <w:bCs w:val="0"/>
          <w:sz w:val="24"/>
          <w:szCs w:val="24"/>
          <w:lang w:eastAsia="pt-BR"/>
        </w:rPr>
      </w:pPr>
      <w:r w:rsidRPr="006B2E4C">
        <w:rPr>
          <w:rFonts w:eastAsia="Times New Roman"/>
          <w:bCs w:val="0"/>
          <w:noProof/>
          <w:sz w:val="24"/>
          <w:szCs w:val="24"/>
          <w:lang w:eastAsia="pt-BR"/>
        </w:rPr>
        <w:drawing>
          <wp:inline distT="0" distB="0" distL="0" distR="0" wp14:anchorId="2E25958E" wp14:editId="72E72666">
            <wp:extent cx="1190625" cy="123825"/>
            <wp:effectExtent l="0" t="0" r="9525" b="9525"/>
            <wp:docPr id="1697045941" name="Imagem 1">
              <a:hlinkClick xmlns:a="http://schemas.openxmlformats.org/drawingml/2006/main" r:id="rId9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924"/>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0B2539C3" w14:textId="77777777" w:rsidR="006B2E4C" w:rsidRPr="006B2E4C" w:rsidRDefault="006B2E4C" w:rsidP="006B2E4C">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6B2E4C">
          <w:rPr>
            <w:rFonts w:eastAsia="Times New Roman"/>
            <w:bCs w:val="0"/>
            <w:color w:val="0000FF"/>
            <w:sz w:val="16"/>
            <w:szCs w:val="16"/>
            <w:u w:val="single"/>
            <w:lang w:eastAsia="pt-BR"/>
          </w:rPr>
          <w:t>Sumário</w:t>
        </w:r>
      </w:hyperlink>
    </w:p>
    <w:p w14:paraId="7C9B2F3A" w14:textId="77777777" w:rsidR="006B2E4C" w:rsidRPr="006B2E4C" w:rsidRDefault="006B2E4C" w:rsidP="006B2E4C">
      <w:pPr>
        <w:ind w:firstLine="0"/>
        <w:rPr>
          <w:lang w:eastAsia="pt-BR"/>
        </w:rPr>
      </w:pPr>
    </w:p>
    <w:p w14:paraId="002BD83F" w14:textId="56C56A8C" w:rsidR="0026730D" w:rsidRDefault="0026730D" w:rsidP="00F709B8">
      <w:pPr>
        <w:pStyle w:val="Ttulo3"/>
      </w:pPr>
      <w:bookmarkStart w:id="426" w:name="_Incorporação_de_gratificação"/>
      <w:bookmarkStart w:id="427" w:name="_Toc216457090"/>
      <w:bookmarkEnd w:id="426"/>
      <w:r w:rsidRPr="005A7C64">
        <w:t>Incorporação de gratificação instituída pela Assembleia Legislativa</w:t>
      </w:r>
      <w:r w:rsidRPr="0026730D">
        <w:t xml:space="preserve"> - </w:t>
      </w:r>
      <w:hyperlink r:id="rId925" w:history="1">
        <w:r w:rsidRPr="0026730D">
          <w:rPr>
            <w:rStyle w:val="Hyperlink"/>
            <w:color w:val="auto"/>
            <w:u w:val="none"/>
          </w:rPr>
          <w:t>ADI 4.285/GO</w:t>
        </w:r>
        <w:bookmarkEnd w:id="427"/>
      </w:hyperlink>
    </w:p>
    <w:p w14:paraId="27AA93CB" w14:textId="55F49069" w:rsidR="0026730D" w:rsidRDefault="0026730D" w:rsidP="0026730D">
      <w:pPr>
        <w:spacing w:after="0" w:line="240" w:lineRule="auto"/>
        <w:ind w:firstLine="0"/>
      </w:pPr>
      <w:r w:rsidRPr="00863AF0">
        <w:rPr>
          <w:rFonts w:eastAsia="Aptos"/>
          <w:noProof/>
          <w:kern w:val="2"/>
          <w:sz w:val="24"/>
          <w:szCs w:val="24"/>
          <w14:ligatures w14:val="standardContextual"/>
        </w:rPr>
        <w:drawing>
          <wp:inline distT="0" distB="0" distL="0" distR="0" wp14:anchorId="1FFDD2E6" wp14:editId="67907E05">
            <wp:extent cx="1195705" cy="180975"/>
            <wp:effectExtent l="0" t="0" r="4445" b="9525"/>
            <wp:docPr id="1409312107" name="Imagem 4">
              <a:hlinkClick xmlns:a="http://schemas.openxmlformats.org/drawingml/2006/main" r:id="rId9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926"/>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2681D53" w14:textId="77777777" w:rsidR="0026730D" w:rsidRDefault="0026730D" w:rsidP="0026730D">
      <w:pPr>
        <w:spacing w:after="0" w:line="240" w:lineRule="auto"/>
        <w:ind w:firstLine="0"/>
      </w:pPr>
    </w:p>
    <w:p w14:paraId="6F4FA6E1" w14:textId="77777777" w:rsidR="0026730D" w:rsidRPr="0026730D" w:rsidRDefault="0026730D" w:rsidP="0026730D">
      <w:pPr>
        <w:autoSpaceDE w:val="0"/>
        <w:autoSpaceDN w:val="0"/>
        <w:adjustRightInd w:val="0"/>
        <w:spacing w:after="0" w:line="240" w:lineRule="auto"/>
        <w:ind w:firstLine="0"/>
        <w:rPr>
          <w:rFonts w:eastAsia="Times New Roman"/>
          <w:bCs w:val="0"/>
          <w:sz w:val="24"/>
          <w:szCs w:val="24"/>
          <w:lang w:eastAsia="pt-BR"/>
        </w:rPr>
      </w:pPr>
      <w:r w:rsidRPr="0026730D">
        <w:rPr>
          <w:rFonts w:eastAsia="Times New Roman"/>
          <w:b/>
          <w:sz w:val="24"/>
          <w:szCs w:val="24"/>
          <w:lang w:eastAsia="pt-BR"/>
        </w:rPr>
        <w:t>ODS:</w:t>
      </w:r>
      <w:r w:rsidRPr="0026730D">
        <w:rPr>
          <w:rFonts w:eastAsia="Times New Roman"/>
          <w:bCs w:val="0"/>
          <w:sz w:val="24"/>
          <w:szCs w:val="24"/>
          <w:lang w:eastAsia="pt-BR"/>
        </w:rPr>
        <w:t xml:space="preserve"> </w:t>
      </w:r>
      <w:hyperlink r:id="rId927" w:history="1">
        <w:r w:rsidRPr="0026730D">
          <w:rPr>
            <w:rFonts w:eastAsia="Times New Roman"/>
            <w:bCs w:val="0"/>
            <w:color w:val="0000FF"/>
            <w:sz w:val="24"/>
            <w:szCs w:val="24"/>
            <w:u w:val="single"/>
            <w:lang w:eastAsia="pt-BR"/>
          </w:rPr>
          <w:t>16</w:t>
        </w:r>
      </w:hyperlink>
    </w:p>
    <w:p w14:paraId="5DC1FB13" w14:textId="77777777" w:rsidR="0026730D" w:rsidRPr="0026730D" w:rsidRDefault="0026730D" w:rsidP="0026730D">
      <w:pPr>
        <w:autoSpaceDE w:val="0"/>
        <w:autoSpaceDN w:val="0"/>
        <w:adjustRightInd w:val="0"/>
        <w:spacing w:after="0" w:line="240" w:lineRule="auto"/>
        <w:ind w:firstLine="0"/>
        <w:rPr>
          <w:rFonts w:eastAsia="Times New Roman"/>
          <w:bCs w:val="0"/>
          <w:sz w:val="24"/>
          <w:szCs w:val="24"/>
          <w:lang w:eastAsia="pt-BR"/>
        </w:rPr>
      </w:pPr>
    </w:p>
    <w:p w14:paraId="75C9F31F" w14:textId="77777777" w:rsidR="0026730D" w:rsidRPr="0026730D" w:rsidRDefault="0026730D" w:rsidP="0026730D">
      <w:pPr>
        <w:autoSpaceDE w:val="0"/>
        <w:autoSpaceDN w:val="0"/>
        <w:adjustRightInd w:val="0"/>
        <w:spacing w:after="0" w:line="360" w:lineRule="auto"/>
        <w:ind w:firstLine="0"/>
        <w:rPr>
          <w:rFonts w:eastAsia="Times New Roman"/>
          <w:bCs w:val="0"/>
          <w:sz w:val="24"/>
          <w:szCs w:val="24"/>
          <w:lang w:eastAsia="pt-BR"/>
        </w:rPr>
      </w:pPr>
      <w:r w:rsidRPr="0026730D">
        <w:rPr>
          <w:rFonts w:eastAsia="Times New Roman"/>
          <w:bCs w:val="0"/>
          <w:sz w:val="24"/>
          <w:szCs w:val="24"/>
          <w:lang w:eastAsia="pt-BR"/>
        </w:rPr>
        <w:t>Resumo:</w:t>
      </w:r>
    </w:p>
    <w:p w14:paraId="5F80E9B1" w14:textId="77777777" w:rsidR="0026730D" w:rsidRPr="0026730D" w:rsidRDefault="0026730D" w:rsidP="0026730D">
      <w:pPr>
        <w:autoSpaceDE w:val="0"/>
        <w:autoSpaceDN w:val="0"/>
        <w:adjustRightInd w:val="0"/>
        <w:spacing w:after="0" w:line="360" w:lineRule="auto"/>
        <w:ind w:firstLine="0"/>
        <w:rPr>
          <w:rFonts w:eastAsia="Times New Roman"/>
          <w:b/>
          <w:sz w:val="24"/>
          <w:szCs w:val="24"/>
          <w:lang w:eastAsia="pt-BR"/>
        </w:rPr>
      </w:pPr>
      <w:r w:rsidRPr="0026730D">
        <w:rPr>
          <w:rFonts w:eastAsia="Times New Roman"/>
          <w:bCs w:val="0"/>
          <w:sz w:val="24"/>
          <w:szCs w:val="24"/>
          <w:lang w:eastAsia="pt-BR"/>
        </w:rPr>
        <w:tab/>
      </w:r>
      <w:r w:rsidRPr="0026730D">
        <w:rPr>
          <w:rFonts w:eastAsia="Times New Roman"/>
          <w:b/>
          <w:sz w:val="24"/>
          <w:szCs w:val="24"/>
          <w:lang w:eastAsia="pt-BR"/>
        </w:rPr>
        <w:t xml:space="preserve">É constitucional — e não ofende os princípios da isonomia (CF/1988, art. 5º, </w:t>
      </w:r>
      <w:r w:rsidRPr="0026730D">
        <w:rPr>
          <w:rFonts w:eastAsia="Times New Roman"/>
          <w:b/>
          <w:i/>
          <w:iCs/>
          <w:sz w:val="24"/>
          <w:szCs w:val="24"/>
          <w:lang w:eastAsia="pt-BR"/>
        </w:rPr>
        <w:t>caput</w:t>
      </w:r>
      <w:r w:rsidRPr="0026730D">
        <w:rPr>
          <w:rFonts w:eastAsia="Times New Roman"/>
          <w:b/>
          <w:sz w:val="24"/>
          <w:szCs w:val="24"/>
          <w:lang w:eastAsia="pt-BR"/>
        </w:rPr>
        <w:t xml:space="preserve">), da impessoalidade, da moralidade, do concurso público e da reserva legal (CF/1988, art. 37, </w:t>
      </w:r>
      <w:r w:rsidRPr="0026730D">
        <w:rPr>
          <w:rFonts w:eastAsia="Times New Roman"/>
          <w:b/>
          <w:i/>
          <w:iCs/>
          <w:sz w:val="24"/>
          <w:szCs w:val="24"/>
          <w:lang w:eastAsia="pt-BR"/>
        </w:rPr>
        <w:t>caput</w:t>
      </w:r>
      <w:r w:rsidRPr="0026730D">
        <w:rPr>
          <w:rFonts w:eastAsia="Times New Roman"/>
          <w:b/>
          <w:sz w:val="24"/>
          <w:szCs w:val="24"/>
          <w:lang w:eastAsia="pt-BR"/>
        </w:rPr>
        <w:t>, II e X) — lei estadual que determina a incorporação de gratificação criada por resolução aos vencimentos de servidores que</w:t>
      </w:r>
      <w:r w:rsidRPr="0026730D">
        <w:rPr>
          <w:rFonts w:ascii="Aptos" w:eastAsia="Aptos" w:hAnsi="Aptos"/>
          <w:bCs w:val="0"/>
          <w:kern w:val="2"/>
          <w:sz w:val="24"/>
          <w:szCs w:val="24"/>
          <w14:ligatures w14:val="standardContextual"/>
        </w:rPr>
        <w:t xml:space="preserve"> </w:t>
      </w:r>
      <w:r w:rsidRPr="0026730D">
        <w:rPr>
          <w:rFonts w:eastAsia="Times New Roman"/>
          <w:b/>
          <w:sz w:val="24"/>
          <w:szCs w:val="24"/>
          <w:lang w:eastAsia="pt-BR"/>
        </w:rPr>
        <w:t>desempenham atribuições funcionais específicas e receberam o benefício de forma ininterrupta por um período mínimo.</w:t>
      </w:r>
    </w:p>
    <w:p w14:paraId="6F9207D6" w14:textId="77777777" w:rsidR="0026730D" w:rsidRPr="0026730D" w:rsidRDefault="0026730D" w:rsidP="0026730D">
      <w:pPr>
        <w:autoSpaceDE w:val="0"/>
        <w:autoSpaceDN w:val="0"/>
        <w:adjustRightInd w:val="0"/>
        <w:spacing w:after="0" w:line="360" w:lineRule="auto"/>
        <w:ind w:firstLine="0"/>
        <w:rPr>
          <w:rFonts w:eastAsia="Times New Roman"/>
          <w:bCs w:val="0"/>
          <w:sz w:val="24"/>
          <w:szCs w:val="24"/>
          <w:lang w:eastAsia="pt-BR"/>
        </w:rPr>
      </w:pPr>
      <w:r w:rsidRPr="0026730D">
        <w:rPr>
          <w:rFonts w:eastAsia="Times New Roman"/>
          <w:bCs w:val="0"/>
          <w:sz w:val="24"/>
          <w:szCs w:val="24"/>
          <w:lang w:eastAsia="pt-BR"/>
        </w:rPr>
        <w:tab/>
        <w:t xml:space="preserve">O texto constitucional exige lei formal para fixar ou alterar remuneração de servidor público (CF/1988, art. 37, X). Ocorre que, na espécie, impugna-se a legislação que prevê a </w:t>
      </w:r>
      <w:r w:rsidRPr="0026730D">
        <w:rPr>
          <w:rFonts w:eastAsia="Times New Roman"/>
          <w:bCs w:val="0"/>
          <w:sz w:val="24"/>
          <w:szCs w:val="24"/>
          <w:lang w:eastAsia="pt-BR"/>
        </w:rPr>
        <w:lastRenderedPageBreak/>
        <w:t>incorporação da parcela ao vencimento de determinados servidores públicos, e não o benefício em si ou o ato normativo que o criou, o qual foi revogado antes da propositura da presente ação.</w:t>
      </w:r>
    </w:p>
    <w:p w14:paraId="50438318" w14:textId="62B418F2" w:rsidR="0026730D" w:rsidRPr="0026730D" w:rsidRDefault="0026730D" w:rsidP="0026730D">
      <w:pPr>
        <w:spacing w:after="0" w:line="360" w:lineRule="auto"/>
        <w:rPr>
          <w:rFonts w:eastAsia="Times New Roman"/>
          <w:bCs w:val="0"/>
          <w:sz w:val="24"/>
          <w:szCs w:val="24"/>
          <w:lang w:eastAsia="pt-BR"/>
        </w:rPr>
      </w:pPr>
      <w:r w:rsidRPr="0026730D">
        <w:rPr>
          <w:rFonts w:eastAsia="Times New Roman"/>
          <w:bCs w:val="0"/>
          <w:sz w:val="24"/>
          <w:szCs w:val="24"/>
          <w:lang w:eastAsia="pt-BR"/>
        </w:rPr>
        <w:t>Ainda que a norma garantidora da incorporação remeta à que instituiu a verba, ambas veiculam conteúdos jurídicos distintos, motivo pelo qual a lei estadual impugnada subsiste por si só e não retira da norma revogada seu fundamento imediato de validade. Nesse contexto, não cabe a esta Corte se manifestar sobre a constitucionalidade de ato normativo não impugnado nem de norma revogada, independentemente da existência de efeitos residuais concretos</w:t>
      </w:r>
      <w:r>
        <w:rPr>
          <w:rStyle w:val="Refdenotaderodap"/>
          <w:rFonts w:eastAsia="Times New Roman"/>
          <w:bCs w:val="0"/>
          <w:sz w:val="24"/>
          <w:szCs w:val="24"/>
          <w:lang w:eastAsia="pt-BR"/>
        </w:rPr>
        <w:footnoteReference w:id="372"/>
      </w:r>
      <w:r w:rsidRPr="0026730D">
        <w:rPr>
          <w:rFonts w:eastAsia="Times New Roman"/>
          <w:bCs w:val="0"/>
          <w:sz w:val="24"/>
          <w:szCs w:val="24"/>
          <w:lang w:eastAsia="pt-BR"/>
        </w:rPr>
        <w:t>.</w:t>
      </w:r>
    </w:p>
    <w:p w14:paraId="49090E5A" w14:textId="39CBCCA9" w:rsidR="0026730D" w:rsidRPr="0026730D" w:rsidRDefault="0026730D" w:rsidP="0026730D">
      <w:pPr>
        <w:spacing w:after="0" w:line="360" w:lineRule="auto"/>
        <w:rPr>
          <w:rFonts w:eastAsia="Times New Roman"/>
          <w:bCs w:val="0"/>
          <w:sz w:val="24"/>
          <w:szCs w:val="24"/>
          <w:lang w:eastAsia="pt-BR"/>
        </w:rPr>
      </w:pPr>
      <w:r w:rsidRPr="0026730D">
        <w:rPr>
          <w:rFonts w:eastAsia="Times New Roman"/>
          <w:bCs w:val="0"/>
          <w:sz w:val="24"/>
          <w:szCs w:val="24"/>
          <w:lang w:eastAsia="pt-BR"/>
        </w:rPr>
        <w:t>Além disso, a incorporação da vantagem pecuniária é razoável, pois foi (i) concedida a servidores públicos que desempenham funções de segurança como compensação específica pelas condições laborativas perigosas, com exposição ao risco de vida</w:t>
      </w:r>
      <w:r>
        <w:rPr>
          <w:rStyle w:val="Refdenotaderodap"/>
          <w:rFonts w:eastAsia="Times New Roman"/>
          <w:bCs w:val="0"/>
          <w:sz w:val="24"/>
          <w:szCs w:val="24"/>
          <w:lang w:eastAsia="pt-BR"/>
        </w:rPr>
        <w:footnoteReference w:id="373"/>
      </w:r>
      <w:r w:rsidRPr="0026730D">
        <w:rPr>
          <w:rFonts w:eastAsia="Times New Roman"/>
          <w:bCs w:val="0"/>
          <w:sz w:val="24"/>
          <w:szCs w:val="24"/>
          <w:lang w:eastAsia="pt-BR"/>
        </w:rPr>
        <w:t>; e (</w:t>
      </w:r>
      <w:proofErr w:type="spellStart"/>
      <w:r w:rsidRPr="0026730D">
        <w:rPr>
          <w:rFonts w:eastAsia="Times New Roman"/>
          <w:bCs w:val="0"/>
          <w:sz w:val="24"/>
          <w:szCs w:val="24"/>
          <w:lang w:eastAsia="pt-BR"/>
        </w:rPr>
        <w:t>ii</w:t>
      </w:r>
      <w:proofErr w:type="spellEnd"/>
      <w:r w:rsidRPr="0026730D">
        <w:rPr>
          <w:rFonts w:eastAsia="Times New Roman"/>
          <w:bCs w:val="0"/>
          <w:sz w:val="24"/>
          <w:szCs w:val="24"/>
          <w:lang w:eastAsia="pt-BR"/>
        </w:rPr>
        <w:t>) condicionada ao exercício das funções de segurança por prazo não inferior a cinco anos.</w:t>
      </w:r>
    </w:p>
    <w:p w14:paraId="7B787C57" w14:textId="77777777" w:rsidR="0026730D" w:rsidRPr="0026730D" w:rsidRDefault="0026730D" w:rsidP="0026730D">
      <w:pPr>
        <w:spacing w:after="0" w:line="360" w:lineRule="auto"/>
        <w:rPr>
          <w:rFonts w:eastAsia="Times New Roman"/>
          <w:bCs w:val="0"/>
          <w:sz w:val="24"/>
          <w:szCs w:val="24"/>
          <w:lang w:eastAsia="pt-BR"/>
        </w:rPr>
      </w:pPr>
      <w:r w:rsidRPr="0026730D">
        <w:rPr>
          <w:rFonts w:eastAsia="Times New Roman"/>
          <w:bCs w:val="0"/>
          <w:sz w:val="24"/>
          <w:szCs w:val="24"/>
          <w:lang w:eastAsia="pt-BR"/>
        </w:rPr>
        <w:t>Assim, a lei estadual impugnada configura legítima opção político-institucional do legislador, a fim de beneficiar ou melhorar situação jurídica de determinados servidores, e conferir segurança jurídica, sem violar direito adquirido, ato jurídico perfeito ou coisa julgada.</w:t>
      </w:r>
    </w:p>
    <w:p w14:paraId="58471A27" w14:textId="7489A6B6" w:rsidR="0026730D" w:rsidRDefault="0026730D" w:rsidP="0026730D">
      <w:pPr>
        <w:spacing w:after="0" w:line="360" w:lineRule="auto"/>
        <w:rPr>
          <w:rFonts w:eastAsia="Times New Roman"/>
          <w:bCs w:val="0"/>
          <w:sz w:val="24"/>
          <w:szCs w:val="24"/>
          <w:lang w:eastAsia="pt-BR"/>
        </w:rPr>
      </w:pPr>
      <w:r w:rsidRPr="0026730D">
        <w:rPr>
          <w:rFonts w:eastAsia="Times New Roman"/>
          <w:bCs w:val="0"/>
          <w:sz w:val="24"/>
          <w:szCs w:val="24"/>
          <w:lang w:eastAsia="pt-BR"/>
        </w:rPr>
        <w:t xml:space="preserve">Com base nesses e em outros entendimentos, o Plenário, por unanimidade, julgou improcedente a ação para assentar a constitucionalidade da </w:t>
      </w:r>
      <w:hyperlink r:id="rId928" w:history="1">
        <w:r w:rsidRPr="0026730D">
          <w:rPr>
            <w:rFonts w:eastAsia="Times New Roman"/>
            <w:bCs w:val="0"/>
            <w:color w:val="0000FF"/>
            <w:sz w:val="24"/>
            <w:szCs w:val="24"/>
            <w:u w:val="single"/>
            <w:lang w:eastAsia="pt-BR"/>
          </w:rPr>
          <w:t>Lei nº 15.697/2006 do Estado de Goiás</w:t>
        </w:r>
      </w:hyperlink>
      <w:r w:rsidR="00967C1B">
        <w:rPr>
          <w:rStyle w:val="Refdenotaderodap"/>
          <w:rFonts w:eastAsia="Times New Roman"/>
          <w:bCs w:val="0"/>
          <w:sz w:val="26"/>
          <w:szCs w:val="26"/>
          <w:lang w:eastAsia="pt-BR"/>
        </w:rPr>
        <w:footnoteReference w:id="374"/>
      </w:r>
      <w:r w:rsidRPr="0026730D">
        <w:rPr>
          <w:rFonts w:eastAsia="Times New Roman"/>
          <w:bCs w:val="0"/>
          <w:sz w:val="24"/>
          <w:szCs w:val="24"/>
          <w:lang w:eastAsia="pt-BR"/>
        </w:rPr>
        <w:t>.</w:t>
      </w:r>
    </w:p>
    <w:p w14:paraId="6CF0BD43" w14:textId="77777777" w:rsidR="00967C1B" w:rsidRPr="0026730D" w:rsidRDefault="00967C1B" w:rsidP="0026730D">
      <w:pPr>
        <w:spacing w:after="0" w:line="360" w:lineRule="auto"/>
        <w:rPr>
          <w:rFonts w:eastAsia="Times New Roman"/>
          <w:bCs w:val="0"/>
          <w:sz w:val="24"/>
          <w:szCs w:val="24"/>
          <w:lang w:eastAsia="pt-BR"/>
        </w:rPr>
      </w:pPr>
    </w:p>
    <w:p w14:paraId="6E6A6F16" w14:textId="77777777" w:rsidR="0026730D" w:rsidRPr="0026730D" w:rsidRDefault="0026730D" w:rsidP="0026730D">
      <w:pPr>
        <w:spacing w:after="0" w:line="240" w:lineRule="auto"/>
        <w:ind w:firstLine="0"/>
        <w:contextualSpacing/>
        <w:rPr>
          <w:rFonts w:ascii="Aptos" w:eastAsia="Aptos" w:hAnsi="Aptos"/>
          <w:bCs w:val="0"/>
          <w:kern w:val="2"/>
          <w:sz w:val="24"/>
          <w:szCs w:val="24"/>
          <w14:ligatures w14:val="standardContextual"/>
        </w:rPr>
      </w:pPr>
      <w:hyperlink r:id="rId929" w:history="1">
        <w:r w:rsidRPr="0026730D">
          <w:rPr>
            <w:rFonts w:eastAsia="Times New Roman"/>
            <w:bCs w:val="0"/>
            <w:color w:val="0000FF"/>
            <w:sz w:val="24"/>
            <w:szCs w:val="24"/>
            <w:u w:val="single"/>
            <w:lang w:eastAsia="pt-BR"/>
          </w:rPr>
          <w:t>ADI 4.285/GO, relator Ministro Nunes Marques, julgamento virtual finalizado em 17.10.2025 (sexta-feira), às 23:59</w:t>
        </w:r>
      </w:hyperlink>
    </w:p>
    <w:p w14:paraId="0434802E" w14:textId="77777777" w:rsidR="0026730D" w:rsidRPr="0026730D" w:rsidRDefault="0026730D" w:rsidP="0026730D">
      <w:pPr>
        <w:spacing w:after="0" w:line="240" w:lineRule="auto"/>
        <w:ind w:firstLine="0"/>
        <w:contextualSpacing/>
        <w:rPr>
          <w:rFonts w:eastAsia="Times New Roman"/>
          <w:b/>
          <w:color w:val="066194"/>
          <w:sz w:val="24"/>
          <w:u w:val="single"/>
          <w:shd w:val="clear" w:color="auto" w:fill="FFFFFF"/>
          <w:lang w:eastAsia="pt-BR"/>
        </w:rPr>
      </w:pPr>
    </w:p>
    <w:p w14:paraId="61CB70A8" w14:textId="77777777" w:rsidR="00967C1B" w:rsidRPr="00E10A89" w:rsidRDefault="00967C1B" w:rsidP="00967C1B">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E10A89">
          <w:rPr>
            <w:rFonts w:eastAsia="Times New Roman"/>
            <w:bCs w:val="0"/>
            <w:color w:val="0000FF"/>
            <w:sz w:val="16"/>
            <w:szCs w:val="16"/>
            <w:u w:val="single"/>
            <w:lang w:eastAsia="pt-BR"/>
          </w:rPr>
          <w:t>Sumário</w:t>
        </w:r>
      </w:hyperlink>
    </w:p>
    <w:p w14:paraId="54ADC21C" w14:textId="48BF358C" w:rsidR="00967C1B" w:rsidRDefault="00C14577" w:rsidP="00C14577">
      <w:pPr>
        <w:pStyle w:val="Ttulo2"/>
        <w:rPr>
          <w:rStyle w:val="normaltextrun"/>
          <w:bdr w:val="none" w:sz="0" w:space="0" w:color="auto" w:frame="1"/>
        </w:rPr>
      </w:pPr>
      <w:bookmarkStart w:id="428" w:name="_Toc216457091"/>
      <w:r w:rsidRPr="00C14577">
        <w:rPr>
          <w:rStyle w:val="normaltextrun"/>
          <w:bdr w:val="none" w:sz="0" w:space="0" w:color="auto" w:frame="1"/>
        </w:rPr>
        <w:t>SISTEMA TRIBUTÁRIO NACIONAL</w:t>
      </w:r>
      <w:bookmarkEnd w:id="428"/>
    </w:p>
    <w:p w14:paraId="3CBBDFD0" w14:textId="77777777" w:rsidR="00C14577" w:rsidRDefault="00C14577" w:rsidP="00C14577">
      <w:pPr>
        <w:rPr>
          <w:lang w:eastAsia="pt-BR"/>
        </w:rPr>
      </w:pPr>
    </w:p>
    <w:p w14:paraId="44DD4275" w14:textId="77777777" w:rsidR="00C14577" w:rsidRDefault="00C14577" w:rsidP="00FE36D6">
      <w:pPr>
        <w:pStyle w:val="paragraph"/>
        <w:spacing w:before="0" w:beforeAutospacing="0" w:after="0" w:afterAutospacing="0"/>
        <w:jc w:val="both"/>
        <w:textAlignment w:val="baseline"/>
        <w:outlineLvl w:val="2"/>
      </w:pPr>
      <w:bookmarkStart w:id="429" w:name="_Toc216457092"/>
      <w:r w:rsidRPr="00C14577">
        <w:rPr>
          <w:rStyle w:val="normaltextrun"/>
          <w:b/>
          <w:bCs/>
          <w:i/>
          <w:iCs/>
        </w:rPr>
        <w:t xml:space="preserve">Implementação do imposto sobre grandes </w:t>
      </w:r>
      <w:bookmarkStart w:id="430" w:name="fortunas"/>
      <w:r w:rsidRPr="00C14577">
        <w:rPr>
          <w:rStyle w:val="normaltextrun"/>
          <w:b/>
          <w:bCs/>
          <w:i/>
          <w:iCs/>
        </w:rPr>
        <w:t>fortunas</w:t>
      </w:r>
      <w:bookmarkEnd w:id="430"/>
      <w:r>
        <w:rPr>
          <w:rStyle w:val="normaltextrun"/>
          <w:b/>
          <w:bCs/>
          <w:i/>
          <w:iCs/>
        </w:rPr>
        <w:t xml:space="preserve"> </w:t>
      </w:r>
      <w:r w:rsidRPr="00C14577">
        <w:rPr>
          <w:rStyle w:val="normaltextrun"/>
        </w:rPr>
        <w:t>-</w:t>
      </w:r>
      <w:r>
        <w:rPr>
          <w:rStyle w:val="normaltextrun"/>
        </w:rPr>
        <w:t xml:space="preserve"> </w:t>
      </w:r>
      <w:hyperlink r:id="rId930" w:tgtFrame="_blank" w:history="1">
        <w:r w:rsidRPr="00C14577">
          <w:rPr>
            <w:rStyle w:val="normaltextrun"/>
          </w:rPr>
          <w:t>ADO 55/DF</w:t>
        </w:r>
        <w:bookmarkEnd w:id="429"/>
      </w:hyperlink>
    </w:p>
    <w:p w14:paraId="58292563" w14:textId="6EB833A1" w:rsidR="00C14577" w:rsidRPr="00C14577" w:rsidRDefault="00C14577" w:rsidP="00FE36D6">
      <w:pPr>
        <w:pStyle w:val="paragraph"/>
        <w:spacing w:before="0" w:beforeAutospacing="0" w:after="0" w:afterAutospacing="0"/>
        <w:jc w:val="both"/>
        <w:textAlignment w:val="baseline"/>
      </w:pPr>
      <w:r w:rsidRPr="00C14577">
        <w:rPr>
          <w:rStyle w:val="wacimagecontainer"/>
          <w:noProof/>
        </w:rPr>
        <w:drawing>
          <wp:inline distT="0" distB="0" distL="0" distR="0" wp14:anchorId="7D006C3C" wp14:editId="53EEB21D">
            <wp:extent cx="1200150" cy="190500"/>
            <wp:effectExtent l="0" t="0" r="0" b="0"/>
            <wp:docPr id="1228131256" name="Imagem 1">
              <a:hlinkClick xmlns:a="http://schemas.openxmlformats.org/drawingml/2006/main" r:id="rId9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31256" name="Imagem 1">
                      <a:hlinkClick r:id="rId931"/>
                    </pic:cNvPr>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p>
    <w:p w14:paraId="3D8C22D4" w14:textId="774B57FE" w:rsidR="00C14577" w:rsidRPr="00C14577" w:rsidRDefault="00C14577" w:rsidP="00FE36D6">
      <w:pPr>
        <w:pStyle w:val="paragraph"/>
        <w:spacing w:before="0" w:beforeAutospacing="0" w:after="0" w:afterAutospacing="0"/>
        <w:jc w:val="both"/>
        <w:textAlignment w:val="baseline"/>
      </w:pPr>
    </w:p>
    <w:p w14:paraId="4420ED04" w14:textId="5EBA5812" w:rsidR="00C14577" w:rsidRPr="00C14577" w:rsidRDefault="00C14577" w:rsidP="00FE36D6">
      <w:pPr>
        <w:pStyle w:val="paragraph"/>
        <w:spacing w:before="0" w:beforeAutospacing="0" w:after="0" w:afterAutospacing="0"/>
        <w:jc w:val="both"/>
        <w:textAlignment w:val="baseline"/>
      </w:pPr>
      <w:r w:rsidRPr="00C14577">
        <w:rPr>
          <w:rStyle w:val="normaltextrun"/>
          <w:b/>
          <w:bCs/>
        </w:rPr>
        <w:lastRenderedPageBreak/>
        <w:t>ODS</w:t>
      </w:r>
      <w:r w:rsidRPr="00C14577">
        <w:rPr>
          <w:rStyle w:val="normaltextrun"/>
        </w:rPr>
        <w:t>:</w:t>
      </w:r>
      <w:r>
        <w:rPr>
          <w:rStyle w:val="normaltextrun"/>
        </w:rPr>
        <w:t xml:space="preserve"> </w:t>
      </w:r>
      <w:hyperlink r:id="rId932" w:tgtFrame="_blank" w:history="1">
        <w:r w:rsidRPr="00C14577">
          <w:rPr>
            <w:rStyle w:val="normaltextrun"/>
            <w:color w:val="0000FF"/>
            <w:u w:val="single"/>
          </w:rPr>
          <w:t>1</w:t>
        </w:r>
      </w:hyperlink>
      <w:r w:rsidRPr="00C14577">
        <w:rPr>
          <w:rStyle w:val="normaltextrun"/>
        </w:rPr>
        <w:t>,</w:t>
      </w:r>
      <w:r>
        <w:rPr>
          <w:rStyle w:val="normaltextrun"/>
        </w:rPr>
        <w:t xml:space="preserve"> </w:t>
      </w:r>
      <w:hyperlink r:id="rId933" w:tgtFrame="_blank" w:history="1">
        <w:r w:rsidRPr="00C14577">
          <w:rPr>
            <w:rStyle w:val="normaltextrun"/>
            <w:color w:val="0000FF"/>
            <w:u w:val="single"/>
          </w:rPr>
          <w:t>10</w:t>
        </w:r>
      </w:hyperlink>
      <w:r>
        <w:rPr>
          <w:rStyle w:val="normaltextrun"/>
        </w:rPr>
        <w:t xml:space="preserve"> </w:t>
      </w:r>
      <w:r w:rsidRPr="00C14577">
        <w:rPr>
          <w:rStyle w:val="normaltextrun"/>
        </w:rPr>
        <w:t>e</w:t>
      </w:r>
      <w:r>
        <w:rPr>
          <w:rStyle w:val="normaltextrun"/>
        </w:rPr>
        <w:t xml:space="preserve"> </w:t>
      </w:r>
      <w:hyperlink r:id="rId934" w:tgtFrame="_blank" w:history="1">
        <w:r w:rsidRPr="00C14577">
          <w:rPr>
            <w:rStyle w:val="normaltextrun"/>
            <w:color w:val="0000FF"/>
            <w:u w:val="single"/>
          </w:rPr>
          <w:t>17</w:t>
        </w:r>
      </w:hyperlink>
    </w:p>
    <w:p w14:paraId="3E318FAA" w14:textId="2DD18893" w:rsidR="00C14577" w:rsidRPr="00C14577" w:rsidRDefault="00C14577" w:rsidP="00FE36D6">
      <w:pPr>
        <w:pStyle w:val="paragraph"/>
        <w:spacing w:before="0" w:beforeAutospacing="0" w:after="0" w:afterAutospacing="0"/>
        <w:jc w:val="both"/>
        <w:textAlignment w:val="baseline"/>
      </w:pPr>
    </w:p>
    <w:p w14:paraId="0E61451A" w14:textId="5A7147AB" w:rsidR="00C14577" w:rsidRPr="00C14577" w:rsidRDefault="00C14577" w:rsidP="00FE36D6">
      <w:pPr>
        <w:pStyle w:val="paragraph"/>
        <w:spacing w:before="0" w:beforeAutospacing="0" w:after="0" w:afterAutospacing="0" w:line="360" w:lineRule="auto"/>
        <w:jc w:val="both"/>
        <w:textAlignment w:val="baseline"/>
      </w:pPr>
      <w:r w:rsidRPr="00C14577">
        <w:rPr>
          <w:rStyle w:val="normaltextrun"/>
        </w:rPr>
        <w:t>Resumo:</w:t>
      </w:r>
    </w:p>
    <w:p w14:paraId="44A4AFD7" w14:textId="46D743E9" w:rsidR="00C14577" w:rsidRPr="00C14577" w:rsidRDefault="00C14577" w:rsidP="00FE36D6">
      <w:pPr>
        <w:pStyle w:val="paragraph"/>
        <w:spacing w:before="0" w:beforeAutospacing="0" w:after="0" w:afterAutospacing="0" w:line="360" w:lineRule="auto"/>
        <w:ind w:firstLine="705"/>
        <w:jc w:val="both"/>
        <w:textAlignment w:val="baseline"/>
      </w:pPr>
      <w:r w:rsidRPr="00C14577">
        <w:rPr>
          <w:rStyle w:val="normaltextrun"/>
          <w:b/>
          <w:bCs/>
        </w:rPr>
        <w:t>O Congresso Nacional está em mora na edição da lei complementar que regulamenta o imposto sobre grandes fortunas - IGF (CF/1988, art. 153, VII).</w:t>
      </w:r>
    </w:p>
    <w:p w14:paraId="7CFAAA30" w14:textId="1C73858E" w:rsidR="00C14577" w:rsidRPr="00C14577" w:rsidRDefault="00C14577" w:rsidP="00FE36D6">
      <w:pPr>
        <w:pStyle w:val="paragraph"/>
        <w:spacing w:before="0" w:beforeAutospacing="0" w:after="0" w:afterAutospacing="0" w:line="360" w:lineRule="auto"/>
        <w:ind w:firstLine="705"/>
        <w:jc w:val="both"/>
        <w:textAlignment w:val="baseline"/>
      </w:pPr>
      <w:r w:rsidRPr="00C14577">
        <w:rPr>
          <w:rStyle w:val="normaltextrun"/>
        </w:rPr>
        <w:t>Existe previsão constitucional específica para destinar o montante arrecadado através do IGF para fundo constitucional que objetiva combater e erradicar a pobreza. Isso, porque a EC nº 31/2000 criou o Fundo de Combate e Erradicação da Pobreza (previsto no art. 79 do ADCT), que, por expressa previsão do art. 80, III, do ADCT, é composto pelo produto da arrecadação no imposto previsto no art. 153, VII, da CF/1988.</w:t>
      </w:r>
    </w:p>
    <w:p w14:paraId="375FE089" w14:textId="16D76192" w:rsidR="00C14577" w:rsidRPr="00C14577" w:rsidRDefault="00C14577" w:rsidP="00FE36D6">
      <w:pPr>
        <w:pStyle w:val="paragraph"/>
        <w:spacing w:before="0" w:beforeAutospacing="0" w:after="0" w:afterAutospacing="0" w:line="360" w:lineRule="auto"/>
        <w:ind w:firstLine="705"/>
        <w:jc w:val="both"/>
        <w:textAlignment w:val="baseline"/>
      </w:pPr>
      <w:r w:rsidRPr="00C14577">
        <w:rPr>
          <w:rStyle w:val="normaltextrun"/>
        </w:rPr>
        <w:t>A omissão legislativa, em um contexto de equilíbrio fiscal sensível, com constantes pressões por corte de gastos e redução das despesas da União, compromete não apenas a arrecadação potencial, mas a própria eficácia dos direitos fundamentais assegurados pelo texto constitucional (art. 3º).</w:t>
      </w:r>
    </w:p>
    <w:p w14:paraId="7435AD3A" w14:textId="720755ED" w:rsidR="00C14577" w:rsidRPr="00C14577" w:rsidRDefault="00C14577" w:rsidP="00FE36D6">
      <w:pPr>
        <w:pStyle w:val="paragraph"/>
        <w:spacing w:before="0" w:beforeAutospacing="0" w:after="0" w:afterAutospacing="0" w:line="360" w:lineRule="auto"/>
        <w:ind w:firstLine="705"/>
        <w:jc w:val="both"/>
        <w:textAlignment w:val="baseline"/>
      </w:pPr>
      <w:r w:rsidRPr="00C14577">
        <w:rPr>
          <w:rStyle w:val="normaltextrun"/>
        </w:rPr>
        <w:t>Contudo, não é possível estipular prazo para que o Poder Legislativo elabore a mencionada norma, em especial porque a complexidade do tema demanda intenso debate sobre os reflexos positivos e negativos acerca da instituição do tributo. Além disso,</w:t>
      </w:r>
      <w:r>
        <w:rPr>
          <w:rStyle w:val="normaltextrun"/>
        </w:rPr>
        <w:t xml:space="preserve"> </w:t>
      </w:r>
      <w:r w:rsidRPr="00C14577">
        <w:rPr>
          <w:rStyle w:val="normaltextrun"/>
        </w:rPr>
        <w:t>é vedada a atuação do Poder Judiciário como legislador positivo.</w:t>
      </w:r>
    </w:p>
    <w:p w14:paraId="4A437285" w14:textId="68E7CC0E" w:rsidR="00C14577" w:rsidRPr="00C14577" w:rsidRDefault="00C14577" w:rsidP="00FE36D6">
      <w:pPr>
        <w:pStyle w:val="paragraph"/>
        <w:spacing w:before="0" w:beforeAutospacing="0" w:after="0" w:afterAutospacing="0" w:line="360" w:lineRule="auto"/>
        <w:ind w:firstLine="705"/>
        <w:jc w:val="both"/>
        <w:textAlignment w:val="baseline"/>
      </w:pPr>
      <w:r w:rsidRPr="00C14577">
        <w:rPr>
          <w:rStyle w:val="normaltextrun"/>
        </w:rPr>
        <w:t>Nesse contexto, o Brasil apresentou perante o G-20 um trabalho para discutir a implementação desse imposto no âmbito desse grupo de países, visando evitar a fuga de capital e de patrimônio. O objetivo é reunir esforços perante órgãos multilaterais e internacionais para discutir com maior cautela o modelo mais adequado para o IGF.</w:t>
      </w:r>
    </w:p>
    <w:p w14:paraId="188D3A40" w14:textId="26DC5BBD" w:rsidR="00C14577" w:rsidRDefault="00C14577" w:rsidP="00FE36D6">
      <w:pPr>
        <w:pStyle w:val="paragraph"/>
        <w:spacing w:before="0" w:beforeAutospacing="0" w:after="0" w:afterAutospacing="0" w:line="360" w:lineRule="auto"/>
        <w:ind w:firstLine="705"/>
        <w:jc w:val="both"/>
        <w:textAlignment w:val="baseline"/>
        <w:rPr>
          <w:rStyle w:val="normaltextrun"/>
        </w:rPr>
      </w:pPr>
      <w:r w:rsidRPr="00C14577">
        <w:rPr>
          <w:rStyle w:val="normaltextrun"/>
        </w:rPr>
        <w:t>Com base nesses e em outros entendimentos, o Plenário, por maioria, julgou procedente a ação para declarar a omissão do Congresso Nacional na elaboração da lei prevista no</w:t>
      </w:r>
      <w:r>
        <w:rPr>
          <w:rStyle w:val="normaltextrun"/>
        </w:rPr>
        <w:t xml:space="preserve"> </w:t>
      </w:r>
      <w:hyperlink r:id="rId935" w:anchor=":~:text=VII%20%2D%20grandes%20fortunas%2C%20nos%20termos%20de%20lei%20complementar." w:tgtFrame="_blank" w:history="1">
        <w:r w:rsidRPr="00C14577">
          <w:rPr>
            <w:rStyle w:val="normaltextrun"/>
            <w:color w:val="0000FF"/>
            <w:u w:val="single"/>
          </w:rPr>
          <w:t>art. 153, VII, da CF/1988</w:t>
        </w:r>
      </w:hyperlink>
      <w:r>
        <w:rPr>
          <w:rStyle w:val="Refdenotaderodap"/>
        </w:rPr>
        <w:footnoteReference w:id="375"/>
      </w:r>
      <w:r w:rsidRPr="00C14577">
        <w:rPr>
          <w:rStyle w:val="normaltextrun"/>
        </w:rPr>
        <w:t>, que prevê a competência da União para instituir impostos sobre grandes fortunas, nos termos de lei complementar.</w:t>
      </w:r>
    </w:p>
    <w:p w14:paraId="0C2EDA47" w14:textId="21D90B89" w:rsidR="00F526DD" w:rsidRDefault="00F526DD" w:rsidP="00FE36D6">
      <w:pPr>
        <w:pStyle w:val="paragraph"/>
        <w:spacing w:line="360" w:lineRule="auto"/>
        <w:jc w:val="both"/>
      </w:pPr>
      <w:hyperlink r:id="rId936" w:tgtFrame="_blank" w:history="1">
        <w:r w:rsidRPr="00F526DD">
          <w:rPr>
            <w:rStyle w:val="Hyperlink"/>
          </w:rPr>
          <w:t>ADO 55/DF,</w:t>
        </w:r>
        <w:r>
          <w:rPr>
            <w:rStyle w:val="Hyperlink"/>
          </w:rPr>
          <w:t xml:space="preserve"> </w:t>
        </w:r>
        <w:r w:rsidRPr="00F526DD">
          <w:rPr>
            <w:rStyle w:val="Hyperlink"/>
          </w:rPr>
          <w:t>relator Ministro Marco Aurélio, redator do acórdão Ministro Cristiano Zanin, julgamento finalizado em 06.11.2025 (quinta-feira)</w:t>
        </w:r>
      </w:hyperlink>
    </w:p>
    <w:p w14:paraId="3F35AB8A" w14:textId="77777777" w:rsidR="00F526DD" w:rsidRDefault="00F526DD" w:rsidP="00FE36D6">
      <w:pPr>
        <w:spacing w:line="276" w:lineRule="auto"/>
        <w:ind w:firstLine="0"/>
        <w:rPr>
          <w:sz w:val="24"/>
          <w:szCs w:val="24"/>
        </w:rPr>
      </w:pPr>
      <w:r>
        <w:rPr>
          <w:noProof/>
        </w:rPr>
        <w:drawing>
          <wp:inline distT="0" distB="0" distL="0" distR="0" wp14:anchorId="42F810B8" wp14:editId="41A63EEE">
            <wp:extent cx="1190625" cy="123825"/>
            <wp:effectExtent l="0" t="0" r="9525" b="9525"/>
            <wp:docPr id="751096811" name="Imagem 2">
              <a:hlinkClick xmlns:a="http://schemas.openxmlformats.org/drawingml/2006/main" r:id="rId9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937"/>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09029418" w14:textId="77777777" w:rsidR="00F526DD" w:rsidRDefault="00F526DD" w:rsidP="00FE36D6">
      <w:pPr>
        <w:spacing w:line="276" w:lineRule="auto"/>
        <w:ind w:firstLine="0"/>
      </w:pPr>
      <w:r>
        <w:rPr>
          <w:noProof/>
        </w:rPr>
        <w:drawing>
          <wp:inline distT="0" distB="0" distL="0" distR="0" wp14:anchorId="21C9135E" wp14:editId="39F8CDFF">
            <wp:extent cx="1190625" cy="123825"/>
            <wp:effectExtent l="0" t="0" r="9525" b="9525"/>
            <wp:docPr id="71063269" name="Imagem 1">
              <a:hlinkClick xmlns:a="http://schemas.openxmlformats.org/drawingml/2006/main" r:id="rId9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a:hlinkClick r:id="rId938"/>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2FCB2EA1" w14:textId="77777777" w:rsidR="00C14577" w:rsidRPr="00E10A89" w:rsidRDefault="00C14577" w:rsidP="00C14577">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E10A89">
          <w:rPr>
            <w:rFonts w:eastAsia="Times New Roman"/>
            <w:bCs w:val="0"/>
            <w:color w:val="0000FF"/>
            <w:sz w:val="16"/>
            <w:szCs w:val="16"/>
            <w:u w:val="single"/>
            <w:lang w:eastAsia="pt-BR"/>
          </w:rPr>
          <w:t>Sumário</w:t>
        </w:r>
      </w:hyperlink>
    </w:p>
    <w:p w14:paraId="2D8B91D9" w14:textId="77777777" w:rsidR="00C14577" w:rsidRPr="00C14577" w:rsidRDefault="00C14577" w:rsidP="00C14577">
      <w:pPr>
        <w:rPr>
          <w:lang w:eastAsia="pt-BR"/>
        </w:rPr>
      </w:pPr>
    </w:p>
    <w:p w14:paraId="3CC3FFD8" w14:textId="463ACDF8" w:rsidR="005E5172" w:rsidRDefault="005E5172" w:rsidP="008E5DE0">
      <w:pPr>
        <w:pStyle w:val="Ttulo2"/>
        <w:rPr>
          <w:rStyle w:val="normaltextrun"/>
          <w:bdr w:val="none" w:sz="0" w:space="0" w:color="auto" w:frame="1"/>
        </w:rPr>
      </w:pPr>
      <w:bookmarkStart w:id="431" w:name="_Toc216457093"/>
      <w:r>
        <w:rPr>
          <w:rStyle w:val="normaltextrun"/>
          <w:bdr w:val="none" w:sz="0" w:space="0" w:color="auto" w:frame="1"/>
        </w:rPr>
        <w:t>TETO CONSTITUCIONAL</w:t>
      </w:r>
      <w:bookmarkEnd w:id="431"/>
    </w:p>
    <w:p w14:paraId="3E6B4B7B" w14:textId="77777777" w:rsidR="005E5172" w:rsidRPr="005E5172" w:rsidRDefault="005E5172" w:rsidP="005E5172">
      <w:pPr>
        <w:rPr>
          <w:lang w:eastAsia="pt-BR"/>
        </w:rPr>
      </w:pPr>
    </w:p>
    <w:p w14:paraId="58FC8E64" w14:textId="4FA4D01D" w:rsidR="005E5172" w:rsidRPr="00D12E7B" w:rsidRDefault="005E5172" w:rsidP="00F709B8">
      <w:pPr>
        <w:pStyle w:val="Ttulo3"/>
      </w:pPr>
      <w:bookmarkStart w:id="432" w:name="_Pagamento_de_verbas"/>
      <w:bookmarkStart w:id="433" w:name="_Toc216457094"/>
      <w:bookmarkEnd w:id="432"/>
      <w:r w:rsidRPr="009C4BEE">
        <w:t>Pagamento de verbas indenizatórias a agentes públicos no âmbito estadual</w:t>
      </w:r>
      <w:r w:rsidRPr="005E5172">
        <w:rPr>
          <w:rStyle w:val="normaltextrun"/>
        </w:rPr>
        <w:t xml:space="preserve"> </w:t>
      </w:r>
      <w:r w:rsidRPr="00D12E7B">
        <w:rPr>
          <w:rStyle w:val="normaltextrun"/>
        </w:rPr>
        <w:t xml:space="preserve">- </w:t>
      </w:r>
      <w:hyperlink r:id="rId939" w:tgtFrame="_blank" w:history="1">
        <w:r w:rsidRPr="00D12E7B">
          <w:rPr>
            <w:rStyle w:val="normaltextrun"/>
          </w:rPr>
          <w:t>ADI 7.402/GO</w:t>
        </w:r>
        <w:bookmarkEnd w:id="433"/>
      </w:hyperlink>
    </w:p>
    <w:p w14:paraId="5F735BE2" w14:textId="3376130C" w:rsidR="009F0B23" w:rsidRPr="009C23E1" w:rsidRDefault="009F0B23" w:rsidP="001A601E">
      <w:pPr>
        <w:spacing w:after="0" w:line="240" w:lineRule="auto"/>
        <w:ind w:firstLine="0"/>
        <w:rPr>
          <w:rFonts w:ascii="Segoe UI" w:hAnsi="Segoe UI" w:cs="Segoe UI"/>
          <w:bCs w:val="0"/>
          <w:sz w:val="24"/>
          <w:szCs w:val="24"/>
        </w:rPr>
      </w:pPr>
      <w:r>
        <w:rPr>
          <w:rStyle w:val="wacimagecontainer"/>
          <w:rFonts w:ascii="Segoe UI" w:hAnsi="Segoe UI" w:cs="Segoe UI"/>
          <w:noProof/>
          <w:color w:val="000000"/>
          <w:sz w:val="18"/>
          <w:szCs w:val="18"/>
          <w:shd w:val="clear" w:color="auto" w:fill="FFFFFF"/>
          <w:lang w:eastAsia="pt-BR"/>
        </w:rPr>
        <w:drawing>
          <wp:inline distT="0" distB="0" distL="0" distR="0" wp14:anchorId="3B75D67E" wp14:editId="508F8349">
            <wp:extent cx="1221105" cy="178435"/>
            <wp:effectExtent l="0" t="0" r="0" b="0"/>
            <wp:docPr id="738485436" name="Imagem 2">
              <a:hlinkClick xmlns:a="http://schemas.openxmlformats.org/drawingml/2006/main" r:id="rId9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85436" name="Imagem 2">
                      <a:hlinkClick r:id="rId940"/>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r>
        <w:rPr>
          <w:color w:val="000000"/>
          <w:shd w:val="clear" w:color="auto" w:fill="FFFFFF"/>
        </w:rPr>
        <w:br/>
      </w:r>
      <w:r w:rsidR="005E5172" w:rsidRPr="009C23E1">
        <w:rPr>
          <w:color w:val="000000"/>
          <w:sz w:val="24"/>
          <w:szCs w:val="24"/>
          <w:shd w:val="clear" w:color="auto" w:fill="FFFFFF"/>
        </w:rPr>
        <w:br/>
      </w:r>
      <w:r w:rsidRPr="009C23E1">
        <w:rPr>
          <w:rStyle w:val="normaltextrun"/>
          <w:b/>
          <w:bCs w:val="0"/>
          <w:sz w:val="24"/>
          <w:szCs w:val="24"/>
        </w:rPr>
        <w:t>ODS:</w:t>
      </w:r>
      <w:r w:rsidRPr="009C23E1">
        <w:rPr>
          <w:rStyle w:val="normaltextrun"/>
          <w:sz w:val="24"/>
          <w:szCs w:val="24"/>
        </w:rPr>
        <w:t xml:space="preserve"> </w:t>
      </w:r>
      <w:hyperlink r:id="rId941" w:tgtFrame="_blank" w:history="1">
        <w:r w:rsidRPr="009C23E1">
          <w:rPr>
            <w:rStyle w:val="normaltextrun"/>
            <w:color w:val="0000FF"/>
            <w:sz w:val="24"/>
            <w:szCs w:val="24"/>
            <w:u w:val="single"/>
          </w:rPr>
          <w:t>10</w:t>
        </w:r>
      </w:hyperlink>
      <w:r w:rsidRPr="009C23E1">
        <w:rPr>
          <w:rStyle w:val="normaltextrun"/>
          <w:sz w:val="24"/>
          <w:szCs w:val="24"/>
        </w:rPr>
        <w:t xml:space="preserve"> e </w:t>
      </w:r>
      <w:hyperlink r:id="rId942" w:tgtFrame="_blank" w:history="1">
        <w:r w:rsidRPr="009C23E1">
          <w:rPr>
            <w:rStyle w:val="normaltextrun"/>
            <w:color w:val="0000FF"/>
            <w:sz w:val="24"/>
            <w:szCs w:val="24"/>
            <w:u w:val="single"/>
          </w:rPr>
          <w:t>16</w:t>
        </w:r>
      </w:hyperlink>
      <w:r w:rsidRPr="009C23E1">
        <w:rPr>
          <w:rStyle w:val="eop"/>
          <w:sz w:val="24"/>
          <w:szCs w:val="24"/>
        </w:rPr>
        <w:t> </w:t>
      </w:r>
    </w:p>
    <w:p w14:paraId="6798CD28" w14:textId="77777777" w:rsidR="009F0B23" w:rsidRPr="001A601E" w:rsidRDefault="009F0B23" w:rsidP="001A601E">
      <w:pPr>
        <w:pStyle w:val="paragraph"/>
        <w:spacing w:before="0" w:beforeAutospacing="0" w:after="0" w:afterAutospacing="0" w:line="360" w:lineRule="auto"/>
        <w:jc w:val="both"/>
        <w:textAlignment w:val="baseline"/>
      </w:pPr>
      <w:r w:rsidRPr="001A601E">
        <w:rPr>
          <w:rStyle w:val="eop"/>
        </w:rPr>
        <w:t> </w:t>
      </w:r>
    </w:p>
    <w:p w14:paraId="6C03727C" w14:textId="77777777" w:rsidR="009F0B23" w:rsidRPr="001A601E" w:rsidRDefault="009F0B23" w:rsidP="001A601E">
      <w:pPr>
        <w:pStyle w:val="paragraph"/>
        <w:spacing w:before="0" w:beforeAutospacing="0" w:after="0" w:afterAutospacing="0" w:line="360" w:lineRule="auto"/>
        <w:jc w:val="both"/>
        <w:textAlignment w:val="baseline"/>
      </w:pPr>
      <w:r w:rsidRPr="001A601E">
        <w:rPr>
          <w:rStyle w:val="normaltextrun"/>
        </w:rPr>
        <w:t>Resumo: </w:t>
      </w:r>
      <w:r w:rsidRPr="001A601E">
        <w:rPr>
          <w:rStyle w:val="eop"/>
        </w:rPr>
        <w:t> </w:t>
      </w:r>
    </w:p>
    <w:p w14:paraId="5B4C0205" w14:textId="77777777" w:rsidR="009F0B23" w:rsidRPr="001A601E" w:rsidRDefault="009F0B23" w:rsidP="001A601E">
      <w:pPr>
        <w:pStyle w:val="paragraph"/>
        <w:spacing w:before="0" w:beforeAutospacing="0" w:after="0" w:afterAutospacing="0" w:line="360" w:lineRule="auto"/>
        <w:ind w:firstLine="705"/>
        <w:jc w:val="both"/>
        <w:textAlignment w:val="baseline"/>
      </w:pPr>
      <w:r w:rsidRPr="001A601E">
        <w:rPr>
          <w:rStyle w:val="normaltextrun"/>
          <w:b/>
          <w:bCs/>
        </w:rPr>
        <w:t>É inconstitucional a inclusão de verbas remuneratórias como exceção ao teto constitucional (CF/1988, art. 37, XI e § 11). Nesse contexto, a natureza remuneratória ou indenizatória de determinado valor auferido decorre da investigação e da identificação do fato gerador que enseja a sua percepção.</w:t>
      </w:r>
      <w:r w:rsidRPr="001A601E">
        <w:rPr>
          <w:rStyle w:val="eop"/>
        </w:rPr>
        <w:t> </w:t>
      </w:r>
    </w:p>
    <w:p w14:paraId="0DF66724" w14:textId="67830CB7" w:rsidR="009F0B23" w:rsidRPr="001A601E" w:rsidRDefault="009F0B23" w:rsidP="001A601E">
      <w:pPr>
        <w:pStyle w:val="paragraph"/>
        <w:spacing w:before="0" w:beforeAutospacing="0" w:after="0" w:afterAutospacing="0" w:line="360" w:lineRule="auto"/>
        <w:ind w:firstLine="705"/>
        <w:jc w:val="both"/>
        <w:textAlignment w:val="baseline"/>
      </w:pPr>
      <w:r w:rsidRPr="001A601E">
        <w:rPr>
          <w:rStyle w:val="normaltextrun"/>
        </w:rPr>
        <w:t>O teto constitucional de retribuição estabelecido pela EC nº 41/</w:t>
      </w:r>
      <w:r w:rsidR="00423E65">
        <w:rPr>
          <w:rStyle w:val="normaltextrun"/>
        </w:rPr>
        <w:t>20</w:t>
      </w:r>
      <w:r w:rsidRPr="001A601E">
        <w:rPr>
          <w:rStyle w:val="normaltextrun"/>
        </w:rPr>
        <w:t>03 abrange a integralidade das parcelas que compõem a remuneração do servidor público, pois o exercício ordinário de cargo ou função não é vantagem de caráter individual, não tem natureza indenizatória e não diz respeito à cumulação de cargos ou à condição extraordinária de trabalho. A única exceção se refere às parcelas de cunho indenizatório previstas em lei</w:t>
      </w:r>
      <w:r w:rsidR="009C23E1" w:rsidRPr="001A601E">
        <w:rPr>
          <w:rStyle w:val="Refdenotaderodap"/>
        </w:rPr>
        <w:footnoteReference w:id="376"/>
      </w:r>
      <w:r w:rsidRPr="001A601E">
        <w:rPr>
          <w:rStyle w:val="normaltextrun"/>
        </w:rPr>
        <w:t>.</w:t>
      </w:r>
    </w:p>
    <w:p w14:paraId="40DF8414" w14:textId="77777777" w:rsidR="009F0B23" w:rsidRPr="001A601E" w:rsidRDefault="009F0B23" w:rsidP="001A601E">
      <w:pPr>
        <w:pStyle w:val="paragraph"/>
        <w:spacing w:before="0" w:beforeAutospacing="0" w:after="0" w:afterAutospacing="0" w:line="360" w:lineRule="auto"/>
        <w:ind w:firstLine="705"/>
        <w:jc w:val="both"/>
        <w:textAlignment w:val="baseline"/>
      </w:pPr>
      <w:r w:rsidRPr="001A601E">
        <w:rPr>
          <w:rStyle w:val="normaltextrun"/>
        </w:rPr>
        <w:t>O servidor que já possui vínculo prévio com o ente estatal, decorrente da investidura em cargo de natureza efetiva, ao assumir um cargo em comissão, deixa de desempenhar as funções do cargo originariamente ocupado, de modo que inexiste efetiva cumulação de cargos. Nesse caso, o servidor se afasta temporariamente do efetivo exercício de um cargo para desempenhar as atribuições inerentes ao outro.</w:t>
      </w:r>
      <w:r w:rsidRPr="001A601E">
        <w:rPr>
          <w:rStyle w:val="eop"/>
        </w:rPr>
        <w:t> </w:t>
      </w:r>
    </w:p>
    <w:p w14:paraId="59DACF5A" w14:textId="600BC40D" w:rsidR="009F0B23" w:rsidRPr="001A601E" w:rsidRDefault="009F0B23" w:rsidP="001A601E">
      <w:pPr>
        <w:pStyle w:val="paragraph"/>
        <w:spacing w:before="0" w:beforeAutospacing="0" w:after="0" w:afterAutospacing="0" w:line="360" w:lineRule="auto"/>
        <w:ind w:firstLine="705"/>
        <w:jc w:val="both"/>
        <w:textAlignment w:val="baseline"/>
      </w:pPr>
      <w:r w:rsidRPr="001A601E">
        <w:rPr>
          <w:rStyle w:val="normaltextrun"/>
        </w:rPr>
        <w:lastRenderedPageBreak/>
        <w:t>A diferenciação dos conceitos “verba remuneratória” e “parcela indenizatória” advém da própria natureza jurídica particular de cada um</w:t>
      </w:r>
      <w:r w:rsidR="009C23E1" w:rsidRPr="001A601E">
        <w:rPr>
          <w:rStyle w:val="Refdenotaderodap"/>
        </w:rPr>
        <w:footnoteReference w:id="377"/>
      </w:r>
      <w:r w:rsidRPr="001A601E">
        <w:rPr>
          <w:rStyle w:val="normaltextrun"/>
        </w:rPr>
        <w:t xml:space="preserve">. Assim, não há razão jurídica que justifique a </w:t>
      </w:r>
      <w:proofErr w:type="spellStart"/>
      <w:r w:rsidRPr="001A601E">
        <w:rPr>
          <w:rStyle w:val="normaltextrun"/>
        </w:rPr>
        <w:t>cambialidade</w:t>
      </w:r>
      <w:proofErr w:type="spellEnd"/>
      <w:r w:rsidRPr="001A601E">
        <w:rPr>
          <w:rStyle w:val="normaltextrun"/>
        </w:rPr>
        <w:t xml:space="preserve"> de uma parcela a partir do atingimento de um determinado montante, isto é, a classificação da verba como remuneratória até certo patamar pecuniário e como indenizatória em relação à quantia que o excede.</w:t>
      </w:r>
      <w:r w:rsidRPr="001A601E">
        <w:rPr>
          <w:rStyle w:val="eop"/>
        </w:rPr>
        <w:t> </w:t>
      </w:r>
    </w:p>
    <w:p w14:paraId="3A51929A" w14:textId="1768E0AC" w:rsidR="009F0B23" w:rsidRPr="001A601E" w:rsidRDefault="009F0B23" w:rsidP="001A601E">
      <w:pPr>
        <w:pStyle w:val="paragraph"/>
        <w:spacing w:before="0" w:beforeAutospacing="0" w:after="0" w:afterAutospacing="0" w:line="360" w:lineRule="auto"/>
        <w:ind w:firstLine="705"/>
        <w:jc w:val="both"/>
        <w:textAlignment w:val="baseline"/>
      </w:pPr>
      <w:r w:rsidRPr="001A601E">
        <w:rPr>
          <w:rStyle w:val="normaltextrun"/>
        </w:rPr>
        <w:t xml:space="preserve">Com base nesses entendimentos, o Plenário, por unanimidade, manteve a </w:t>
      </w:r>
      <w:hyperlink r:id="rId943" w:tgtFrame="_blank" w:history="1">
        <w:r w:rsidRPr="001A601E">
          <w:rPr>
            <w:rStyle w:val="normaltextrun"/>
            <w:color w:val="0000FF"/>
            <w:u w:val="single"/>
          </w:rPr>
          <w:t>compreensão firmada em sede cautelar</w:t>
        </w:r>
      </w:hyperlink>
      <w:r w:rsidRPr="001A601E">
        <w:rPr>
          <w:rStyle w:val="normaltextrun"/>
        </w:rPr>
        <w:t xml:space="preserve"> e julgou procedente a ação para declarar a inconstitucionalidade das seguintes normas do Estado de Goiás: (i) </w:t>
      </w:r>
      <w:proofErr w:type="spellStart"/>
      <w:r w:rsidRPr="001A601E">
        <w:rPr>
          <w:rStyle w:val="normaltextrun"/>
        </w:rPr>
        <w:t>arts</w:t>
      </w:r>
      <w:proofErr w:type="spellEnd"/>
      <w:r w:rsidRPr="001A601E">
        <w:rPr>
          <w:rStyle w:val="normaltextrun"/>
        </w:rPr>
        <w:t>. 92, § 2º, e 94, parágrafo único, ambos da</w:t>
      </w:r>
      <w:r w:rsidR="00A75E16">
        <w:rPr>
          <w:rStyle w:val="normaltextrun"/>
        </w:rPr>
        <w:t xml:space="preserve"> </w:t>
      </w:r>
      <w:hyperlink r:id="rId944" w:history="1">
        <w:r w:rsidR="00A75E16" w:rsidRPr="00A75E16">
          <w:rPr>
            <w:rStyle w:val="Hyperlink"/>
          </w:rPr>
          <w:t>Lei n</w:t>
        </w:r>
        <w:r w:rsidR="00A75E16" w:rsidRPr="00A75E16">
          <w:rPr>
            <w:rStyle w:val="Hyperlink"/>
            <w:sz w:val="26"/>
          </w:rPr>
          <w:t>º</w:t>
        </w:r>
        <w:r w:rsidRPr="00A75E16">
          <w:rPr>
            <w:rStyle w:val="Hyperlink"/>
          </w:rPr>
          <w:t xml:space="preserve"> </w:t>
        </w:r>
        <w:r w:rsidR="00A75E16" w:rsidRPr="00A75E16">
          <w:rPr>
            <w:rStyle w:val="Hyperlink"/>
          </w:rPr>
          <w:t>21.792/2023</w:t>
        </w:r>
      </w:hyperlink>
      <w:r w:rsidR="009C23E1" w:rsidRPr="00A75E16">
        <w:rPr>
          <w:rStyle w:val="Refdenotaderodap"/>
        </w:rPr>
        <w:footnoteReference w:id="378"/>
      </w:r>
      <w:r w:rsidRPr="00A75E16">
        <w:rPr>
          <w:rStyle w:val="normaltextrun"/>
        </w:rPr>
        <w:t>; (</w:t>
      </w:r>
      <w:proofErr w:type="spellStart"/>
      <w:r w:rsidRPr="00A75E16">
        <w:rPr>
          <w:rStyle w:val="normaltextrun"/>
        </w:rPr>
        <w:t>ii</w:t>
      </w:r>
      <w:proofErr w:type="spellEnd"/>
      <w:r w:rsidRPr="00A75E16">
        <w:rPr>
          <w:rStyle w:val="normaltextrun"/>
        </w:rPr>
        <w:t xml:space="preserve">) íntegra da </w:t>
      </w:r>
      <w:hyperlink r:id="rId945" w:tgtFrame="_blank" w:history="1">
        <w:r w:rsidRPr="00A75E16">
          <w:rPr>
            <w:rStyle w:val="normaltextrun"/>
            <w:color w:val="0000FF"/>
            <w:u w:val="single"/>
          </w:rPr>
          <w:t>Lei nº 21.831/2023</w:t>
        </w:r>
      </w:hyperlink>
      <w:r w:rsidR="009C23E1" w:rsidRPr="00A75E16">
        <w:rPr>
          <w:rStyle w:val="Refdenotaderodap"/>
        </w:rPr>
        <w:footnoteReference w:id="379"/>
      </w:r>
      <w:r w:rsidRPr="00A75E16">
        <w:rPr>
          <w:rStyle w:val="normaltextrun"/>
        </w:rPr>
        <w:t>; (</w:t>
      </w:r>
      <w:proofErr w:type="spellStart"/>
      <w:r w:rsidRPr="00A75E16">
        <w:rPr>
          <w:rStyle w:val="normaltextrun"/>
        </w:rPr>
        <w:t>iii</w:t>
      </w:r>
      <w:proofErr w:type="spellEnd"/>
      <w:r w:rsidRPr="00A75E16">
        <w:rPr>
          <w:rStyle w:val="normaltextrun"/>
        </w:rPr>
        <w:t xml:space="preserve">) art. 2º da </w:t>
      </w:r>
      <w:hyperlink r:id="rId946" w:tgtFrame="_blank" w:history="1">
        <w:r w:rsidRPr="00A75E16">
          <w:rPr>
            <w:rStyle w:val="normaltextrun"/>
            <w:color w:val="0000FF"/>
            <w:u w:val="single"/>
          </w:rPr>
          <w:t>Lei nº 21.832/2023</w:t>
        </w:r>
      </w:hyperlink>
      <w:r w:rsidR="009C23E1" w:rsidRPr="00A75E16">
        <w:rPr>
          <w:rStyle w:val="Refdenotaderodap"/>
        </w:rPr>
        <w:footnoteReference w:id="380"/>
      </w:r>
      <w:r w:rsidRPr="00A75E16">
        <w:rPr>
          <w:rStyle w:val="normaltextrun"/>
        </w:rPr>
        <w:t>; (</w:t>
      </w:r>
      <w:proofErr w:type="spellStart"/>
      <w:r w:rsidRPr="00A75E16">
        <w:rPr>
          <w:rStyle w:val="normaltextrun"/>
        </w:rPr>
        <w:t>iv</w:t>
      </w:r>
      <w:proofErr w:type="spellEnd"/>
      <w:r w:rsidRPr="00A75E16">
        <w:rPr>
          <w:rStyle w:val="normaltextrun"/>
        </w:rPr>
        <w:t xml:space="preserve">) íntegra da </w:t>
      </w:r>
      <w:hyperlink r:id="rId947" w:tgtFrame="_blank" w:history="1">
        <w:r w:rsidRPr="00A75E16">
          <w:rPr>
            <w:rStyle w:val="normaltextrun"/>
            <w:color w:val="0000FF"/>
            <w:u w:val="single"/>
          </w:rPr>
          <w:t>Lei nº 21.833/2023</w:t>
        </w:r>
      </w:hyperlink>
      <w:r w:rsidR="00A87A12" w:rsidRPr="00A75E16">
        <w:rPr>
          <w:rStyle w:val="Refdenotaderodap"/>
        </w:rPr>
        <w:footnoteReference w:id="381"/>
      </w:r>
      <w:r w:rsidRPr="00A75E16">
        <w:rPr>
          <w:rStyle w:val="normaltextrun"/>
        </w:rPr>
        <w:t xml:space="preserve">; e (v) art. 2º da </w:t>
      </w:r>
      <w:hyperlink r:id="rId948" w:tgtFrame="_blank" w:history="1">
        <w:r w:rsidRPr="00A75E16">
          <w:rPr>
            <w:rStyle w:val="normaltextrun"/>
            <w:color w:val="0000FF"/>
            <w:u w:val="single"/>
          </w:rPr>
          <w:t>Lei nº 21.761/2022</w:t>
        </w:r>
      </w:hyperlink>
      <w:r w:rsidR="00A87A12" w:rsidRPr="00A75E16">
        <w:rPr>
          <w:rStyle w:val="Refdenotaderodap"/>
        </w:rPr>
        <w:footnoteReference w:id="382"/>
      </w:r>
      <w:r w:rsidRPr="00A75E16">
        <w:rPr>
          <w:rStyle w:val="normaltextrun"/>
        </w:rPr>
        <w:t>.</w:t>
      </w:r>
      <w:r w:rsidRPr="001A601E">
        <w:rPr>
          <w:rStyle w:val="eop"/>
        </w:rPr>
        <w:t> </w:t>
      </w:r>
    </w:p>
    <w:p w14:paraId="6671EECA" w14:textId="77777777" w:rsidR="009F0B23" w:rsidRPr="001A601E" w:rsidRDefault="009F0B23" w:rsidP="001A601E">
      <w:pPr>
        <w:pStyle w:val="paragraph"/>
        <w:spacing w:before="0" w:beforeAutospacing="0" w:after="0" w:afterAutospacing="0" w:line="360" w:lineRule="auto"/>
        <w:ind w:firstLine="705"/>
        <w:jc w:val="both"/>
        <w:textAlignment w:val="baseline"/>
      </w:pPr>
      <w:r w:rsidRPr="001A601E">
        <w:rPr>
          <w:rStyle w:val="eop"/>
        </w:rPr>
        <w:lastRenderedPageBreak/>
        <w:t> </w:t>
      </w:r>
    </w:p>
    <w:p w14:paraId="53E28803" w14:textId="77777777" w:rsidR="009F0B23" w:rsidRPr="001A601E" w:rsidRDefault="009F0B23" w:rsidP="001A601E">
      <w:pPr>
        <w:pStyle w:val="paragraph"/>
        <w:spacing w:before="0" w:beforeAutospacing="0" w:after="0" w:afterAutospacing="0" w:line="360" w:lineRule="auto"/>
        <w:jc w:val="both"/>
        <w:textAlignment w:val="baseline"/>
      </w:pPr>
      <w:hyperlink r:id="rId949" w:tgtFrame="_blank" w:history="1">
        <w:r w:rsidRPr="001A601E">
          <w:rPr>
            <w:rStyle w:val="normaltextrun"/>
            <w:color w:val="0000FF"/>
            <w:u w:val="single"/>
          </w:rPr>
          <w:t>ADI 7.402/GO, relator Ministro André Mendonça, julgamento virtual finalizado em 21.02.2025 (sexta-feira), às 23:59</w:t>
        </w:r>
      </w:hyperlink>
      <w:r w:rsidRPr="001A601E">
        <w:rPr>
          <w:rStyle w:val="eop"/>
        </w:rPr>
        <w:t> </w:t>
      </w:r>
    </w:p>
    <w:p w14:paraId="1B6405FF" w14:textId="77777777" w:rsidR="009F0B23" w:rsidRPr="00E10A89" w:rsidRDefault="009F0B23" w:rsidP="009F0B23">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E10A89">
          <w:rPr>
            <w:rFonts w:eastAsia="Times New Roman"/>
            <w:bCs w:val="0"/>
            <w:color w:val="0000FF"/>
            <w:sz w:val="16"/>
            <w:szCs w:val="16"/>
            <w:u w:val="single"/>
            <w:lang w:eastAsia="pt-BR"/>
          </w:rPr>
          <w:t>Sumário</w:t>
        </w:r>
      </w:hyperlink>
    </w:p>
    <w:p w14:paraId="7EB57A6F" w14:textId="77777777" w:rsidR="009F0B23" w:rsidRPr="009F0B23" w:rsidRDefault="009F0B23" w:rsidP="005E5172">
      <w:pPr>
        <w:ind w:firstLine="0"/>
        <w:rPr>
          <w:sz w:val="24"/>
          <w:szCs w:val="24"/>
        </w:rPr>
      </w:pPr>
    </w:p>
    <w:p w14:paraId="5E267E4A" w14:textId="70FADF09" w:rsidR="00E10A89" w:rsidRPr="005E5172" w:rsidRDefault="00E10A89" w:rsidP="008E5DE0">
      <w:pPr>
        <w:pStyle w:val="Ttulo2"/>
      </w:pPr>
      <w:bookmarkStart w:id="434" w:name="_Toc216457095"/>
      <w:r w:rsidRPr="005E5172">
        <w:t>TRIBUNAL DE CONTAS</w:t>
      </w:r>
      <w:bookmarkEnd w:id="434"/>
    </w:p>
    <w:p w14:paraId="70D6DA5C" w14:textId="77777777" w:rsidR="00E10A89" w:rsidRDefault="00E10A89" w:rsidP="00E10A89">
      <w:pPr>
        <w:rPr>
          <w:lang w:eastAsia="pt-BR"/>
        </w:rPr>
      </w:pPr>
    </w:p>
    <w:p w14:paraId="678F9CB0" w14:textId="2A45A3C7" w:rsidR="00C75FA9" w:rsidRDefault="00C75FA9" w:rsidP="00C75FA9">
      <w:pPr>
        <w:pStyle w:val="paragraph"/>
        <w:spacing w:before="0" w:beforeAutospacing="0" w:after="0" w:afterAutospacing="0" w:line="360" w:lineRule="auto"/>
        <w:jc w:val="both"/>
        <w:textAlignment w:val="baseline"/>
        <w:outlineLvl w:val="2"/>
        <w:rPr>
          <w:rFonts w:ascii="Segoe UI" w:hAnsi="Segoe UI" w:cs="Segoe UI"/>
          <w:sz w:val="18"/>
          <w:szCs w:val="18"/>
        </w:rPr>
      </w:pPr>
      <w:bookmarkStart w:id="435" w:name="Conselheiros"/>
      <w:bookmarkStart w:id="436" w:name="_Toc216457096"/>
      <w:r>
        <w:rPr>
          <w:rStyle w:val="normaltextrun"/>
          <w:b/>
          <w:bCs/>
          <w:i/>
          <w:iCs/>
        </w:rPr>
        <w:t>Conselheiros</w:t>
      </w:r>
      <w:bookmarkEnd w:id="435"/>
      <w:r>
        <w:rPr>
          <w:rStyle w:val="normaltextrun"/>
          <w:b/>
          <w:bCs/>
          <w:i/>
          <w:iCs/>
        </w:rPr>
        <w:t xml:space="preserve"> de Tribunal de Contas estadual: ordem de indicação e requisitos para substituição por auditores </w:t>
      </w:r>
      <w:r>
        <w:rPr>
          <w:rStyle w:val="normaltextrun"/>
        </w:rPr>
        <w:t xml:space="preserve">- </w:t>
      </w:r>
      <w:hyperlink r:id="rId950" w:tgtFrame="_blank" w:history="1">
        <w:r>
          <w:rPr>
            <w:rStyle w:val="normaltextrun"/>
          </w:rPr>
          <w:t>ADI 5.587/BA</w:t>
        </w:r>
        <w:bookmarkEnd w:id="436"/>
      </w:hyperlink>
    </w:p>
    <w:p w14:paraId="09FB105A" w14:textId="5398D6F3" w:rsidR="00C75FA9" w:rsidRDefault="00C75FA9" w:rsidP="00C75FA9">
      <w:pPr>
        <w:pStyle w:val="paragraph"/>
        <w:spacing w:before="0" w:beforeAutospacing="0" w:after="0" w:afterAutospacing="0" w:line="360" w:lineRule="auto"/>
        <w:jc w:val="both"/>
        <w:textAlignment w:val="baseline"/>
        <w:rPr>
          <w:rFonts w:ascii="Segoe UI" w:hAnsi="Segoe UI" w:cs="Segoe UI"/>
          <w:sz w:val="18"/>
          <w:szCs w:val="18"/>
        </w:rPr>
      </w:pPr>
      <w:r w:rsidRPr="00A4286D">
        <w:rPr>
          <w:noProof/>
        </w:rPr>
        <w:drawing>
          <wp:inline distT="0" distB="0" distL="0" distR="0" wp14:anchorId="7F0A31FD" wp14:editId="452CC2E0">
            <wp:extent cx="1195705" cy="180975"/>
            <wp:effectExtent l="0" t="0" r="4445" b="9525"/>
            <wp:docPr id="1154543599" name="Imagem 4">
              <a:hlinkClick xmlns:a="http://schemas.openxmlformats.org/drawingml/2006/main" r:id="rId9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95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EAF4AB0" w14:textId="77777777" w:rsidR="00C75FA9" w:rsidRPr="0006182B" w:rsidRDefault="00C75FA9" w:rsidP="00C75FA9">
      <w:pPr>
        <w:ind w:firstLine="0"/>
        <w:rPr>
          <w:sz w:val="24"/>
          <w:szCs w:val="24"/>
        </w:rPr>
      </w:pPr>
      <w:r>
        <w:rPr>
          <w:b/>
          <w:sz w:val="24"/>
          <w:szCs w:val="24"/>
        </w:rPr>
        <w:t>ODS</w:t>
      </w:r>
      <w:r>
        <w:rPr>
          <w:sz w:val="24"/>
          <w:szCs w:val="24"/>
        </w:rPr>
        <w:t xml:space="preserve">: </w:t>
      </w:r>
      <w:hyperlink r:id="rId952" w:history="1">
        <w:r w:rsidRPr="0006182B">
          <w:rPr>
            <w:rStyle w:val="Hyperlink"/>
            <w:sz w:val="24"/>
            <w:szCs w:val="24"/>
          </w:rPr>
          <w:t>16</w:t>
        </w:r>
      </w:hyperlink>
      <w:r w:rsidRPr="0006182B">
        <w:rPr>
          <w:sz w:val="24"/>
          <w:szCs w:val="24"/>
        </w:rPr>
        <w:t xml:space="preserve"> </w:t>
      </w:r>
    </w:p>
    <w:p w14:paraId="67378778" w14:textId="77777777" w:rsidR="00C75FA9" w:rsidRDefault="00C75FA9" w:rsidP="00C75FA9">
      <w:pPr>
        <w:pStyle w:val="paragraph"/>
        <w:spacing w:before="0" w:beforeAutospacing="0" w:after="0" w:afterAutospacing="0" w:line="360" w:lineRule="auto"/>
        <w:jc w:val="both"/>
        <w:textAlignment w:val="baseline"/>
        <w:rPr>
          <w:rStyle w:val="normaltextrun"/>
        </w:rPr>
      </w:pPr>
    </w:p>
    <w:p w14:paraId="7FAF0902" w14:textId="47857DCA" w:rsidR="00C75FA9" w:rsidRDefault="00C75FA9" w:rsidP="00C75FA9">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4E1C1E6E" w14:textId="77777777" w:rsidR="005521E9" w:rsidRDefault="00C75FA9" w:rsidP="00C75FA9">
      <w:pPr>
        <w:pStyle w:val="paragraph"/>
        <w:spacing w:before="0" w:beforeAutospacing="0" w:after="0" w:afterAutospacing="0" w:line="360" w:lineRule="auto"/>
        <w:ind w:firstLine="705"/>
        <w:jc w:val="both"/>
        <w:textAlignment w:val="baseline"/>
        <w:rPr>
          <w:rStyle w:val="normaltextrun"/>
          <w:b/>
          <w:bCs/>
        </w:rPr>
      </w:pPr>
      <w:r>
        <w:rPr>
          <w:rStyle w:val="normaltextrun"/>
          <w:b/>
          <w:bCs/>
        </w:rPr>
        <w:t xml:space="preserve">No preenchimento das vagas para o cargo de conselheiro de Tribunal de Contas estadual de competência do governador, essa autoridade deve, primeiramente, indicar as vagas destinadas aos auditores e membros do Ministério Público junto à Corte de Contas e, na sequência, uma de </w:t>
      </w:r>
      <w:proofErr w:type="spellStart"/>
      <w:r>
        <w:rPr>
          <w:rStyle w:val="normaltextrun"/>
          <w:b/>
          <w:bCs/>
        </w:rPr>
        <w:t>sua</w:t>
      </w:r>
      <w:proofErr w:type="spellEnd"/>
      <w:r>
        <w:rPr>
          <w:rStyle w:val="normaltextrun"/>
          <w:b/>
          <w:bCs/>
        </w:rPr>
        <w:t xml:space="preserve"> livre escolha.</w:t>
      </w:r>
    </w:p>
    <w:p w14:paraId="1AA4FA86" w14:textId="38B9E1E7" w:rsidR="00C75FA9" w:rsidRDefault="00C75FA9" w:rsidP="00C75FA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 xml:space="preserve">Conforme jurisprudência desta Corte, por força do princípio da simetria, o modelo federal de organização, composição e fiscalização dos Tribunais de Contas, fixado pela Constituição Federal, é de observância compulsória pelos estados-membros </w:t>
      </w:r>
      <w:r>
        <w:rPr>
          <w:rStyle w:val="Refdenotaderodap"/>
        </w:rPr>
        <w:footnoteReference w:id="383"/>
      </w:r>
      <w:r w:rsidR="003D24C1">
        <w:rPr>
          <w:rStyle w:val="Refdenotaderodap"/>
        </w:rPr>
        <w:footnoteReference w:id="384"/>
      </w:r>
      <w:r>
        <w:rPr>
          <w:rStyle w:val="normaltextrun"/>
        </w:rPr>
        <w:t xml:space="preserve"> </w:t>
      </w:r>
      <w:r w:rsidR="003D24C1">
        <w:rPr>
          <w:rStyle w:val="Refdenotaderodap"/>
        </w:rPr>
        <w:footnoteReference w:id="385"/>
      </w:r>
      <w:r>
        <w:rPr>
          <w:rStyle w:val="normaltextrun"/>
        </w:rPr>
        <w:t>.</w:t>
      </w:r>
    </w:p>
    <w:p w14:paraId="462B9476" w14:textId="77777777" w:rsidR="00C75FA9" w:rsidRDefault="00C75FA9" w:rsidP="00C75FA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a inversão redacional da sequência de indicações constante das normas estaduais impugnadas (“</w:t>
      </w:r>
      <w:r>
        <w:rPr>
          <w:rStyle w:val="normaltextrun"/>
          <w:i/>
          <w:iCs/>
        </w:rPr>
        <w:t>um de livre nomeação e dois, alternadamente, dentre Auditores e membros do Ministério Público junto ao Tribunal</w:t>
      </w:r>
      <w:r>
        <w:rPr>
          <w:rStyle w:val="normaltextrun"/>
        </w:rPr>
        <w:t>”) pode ensejar interpretações incompatíveis com a Carta Magna.</w:t>
      </w:r>
      <w:r>
        <w:rPr>
          <w:rStyle w:val="eop"/>
        </w:rPr>
        <w:t> </w:t>
      </w:r>
    </w:p>
    <w:p w14:paraId="10EB4C09" w14:textId="77777777" w:rsidR="00C75FA9" w:rsidRDefault="00C75FA9" w:rsidP="00C75FA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São inconstitucionais — por violar o princípio da simetria — normas estaduais que exigem que o auditor, para fins de substituição de conselheiro do Tribunal de Contas, conte com tempo de serviço prestado na própria Corte de Contas, bem como não tenha sido punido pela prática de infração disciplinar ou esteja respondendo a processo disciplinar.</w:t>
      </w:r>
      <w:r>
        <w:rPr>
          <w:rStyle w:val="eop"/>
        </w:rPr>
        <w:t> </w:t>
      </w:r>
    </w:p>
    <w:p w14:paraId="2DD0AE97" w14:textId="77777777" w:rsidR="00C75FA9" w:rsidRDefault="00C75FA9" w:rsidP="00C75FA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Esses requisitos, além de não estarem contidos no art. 73, § 1º, da Constituição Federal, impõem obrigação desproporcional para que os auditores exerçam a substituição dos conselheiros, pois criam condições mais restritivas do que as necessárias para o exercício do cargo efetivo de conselheiro.</w:t>
      </w:r>
      <w:r>
        <w:rPr>
          <w:rStyle w:val="eop"/>
        </w:rPr>
        <w:t> </w:t>
      </w:r>
    </w:p>
    <w:p w14:paraId="39C6AEF9" w14:textId="26DBC891" w:rsidR="00C75FA9" w:rsidRDefault="00C75FA9" w:rsidP="00C75FA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 em outros entendimentos, o Plenário, por unanimidade, conheceu parcialmente da ação direta e, na parte conhecida, a julgou parcialmente procedente, para: i) conferir interpretação conforme à Constituição, a fim de que se extraia da dicção do art. 94, I, </w:t>
      </w:r>
      <w:r>
        <w:rPr>
          <w:rStyle w:val="normaltextrun"/>
        </w:rPr>
        <w:lastRenderedPageBreak/>
        <w:t xml:space="preserve">da </w:t>
      </w:r>
      <w:hyperlink r:id="rId953" w:tgtFrame="_blank" w:history="1">
        <w:r>
          <w:rPr>
            <w:rStyle w:val="normaltextrun"/>
            <w:color w:val="0000FF"/>
            <w:u w:val="single"/>
          </w:rPr>
          <w:t>Constituição do Estado da Bahia</w:t>
        </w:r>
      </w:hyperlink>
      <w:r>
        <w:rPr>
          <w:rStyle w:val="normaltextrun"/>
        </w:rPr>
        <w:t xml:space="preserve"> </w:t>
      </w:r>
      <w:r w:rsidR="003D24C1">
        <w:rPr>
          <w:rStyle w:val="Refdenotaderodap"/>
        </w:rPr>
        <w:footnoteReference w:id="386"/>
      </w:r>
      <w:r>
        <w:rPr>
          <w:rStyle w:val="normaltextrun"/>
        </w:rPr>
        <w:t xml:space="preserve"> e do </w:t>
      </w:r>
      <w:hyperlink r:id="rId954" w:anchor=":~:text=Art.%2048%20%2D%20O%20Tribunal%20de%20Contas%20do,quatro%20pela%20Assembl%C3%A9ia%20Legislativa%2C%20ap%C3%B3s%20arg%C3%BCi%C3%A7%C3%A3o%20p%C3%BAblica." w:tgtFrame="_blank" w:history="1">
        <w:r>
          <w:rPr>
            <w:rStyle w:val="normaltextrun"/>
            <w:color w:val="0000FF"/>
            <w:u w:val="single"/>
          </w:rPr>
          <w:t xml:space="preserve">art. 48, </w:t>
        </w:r>
        <w:r>
          <w:rPr>
            <w:rStyle w:val="normaltextrun"/>
            <w:i/>
            <w:iCs/>
            <w:color w:val="0000FF"/>
            <w:u w:val="single"/>
          </w:rPr>
          <w:t>caput</w:t>
        </w:r>
        <w:r>
          <w:rPr>
            <w:rStyle w:val="normaltextrun"/>
            <w:color w:val="0000FF"/>
            <w:u w:val="single"/>
          </w:rPr>
          <w:t>, da Lei Complementar nº 5/1991 do Estado da Bahia</w:t>
        </w:r>
      </w:hyperlink>
      <w:r>
        <w:rPr>
          <w:rStyle w:val="normaltextrun"/>
        </w:rPr>
        <w:t xml:space="preserve"> (Lei Orgânica do Tribunal de Contas do Estado da Bahia) </w:t>
      </w:r>
      <w:r w:rsidR="003D24C1">
        <w:rPr>
          <w:rStyle w:val="Refdenotaderodap"/>
        </w:rPr>
        <w:footnoteReference w:id="387"/>
      </w:r>
      <w:r>
        <w:rPr>
          <w:rStyle w:val="normaltextrun"/>
        </w:rPr>
        <w:t xml:space="preserve"> o único sentido constitucional dos textos, qual seja: o preenchimento das vagas a serem indicadas pelo chefe do Poder Executivo deve observar a seguinte ordem: a) duas alternadamente dentre auditores e membros do Ministério Público junto à Corte de Contas; e b) uma de </w:t>
      </w:r>
      <w:proofErr w:type="spellStart"/>
      <w:r>
        <w:rPr>
          <w:rStyle w:val="normaltextrun"/>
        </w:rPr>
        <w:t>sua</w:t>
      </w:r>
      <w:proofErr w:type="spellEnd"/>
      <w:r>
        <w:rPr>
          <w:rStyle w:val="normaltextrun"/>
        </w:rPr>
        <w:t xml:space="preserve"> livre escolha; </w:t>
      </w:r>
      <w:proofErr w:type="spellStart"/>
      <w:r>
        <w:rPr>
          <w:rStyle w:val="normaltextrun"/>
        </w:rPr>
        <w:t>ii</w:t>
      </w:r>
      <w:proofErr w:type="spellEnd"/>
      <w:r>
        <w:rPr>
          <w:rStyle w:val="normaltextrun"/>
        </w:rPr>
        <w:t>) declarar inconstitucionais: a) a expressão “</w:t>
      </w:r>
      <w:r>
        <w:rPr>
          <w:rStyle w:val="normaltextrun"/>
          <w:i/>
          <w:iCs/>
        </w:rPr>
        <w:t>nos Tribunais</w:t>
      </w:r>
      <w:r>
        <w:rPr>
          <w:rStyle w:val="normaltextrun"/>
        </w:rPr>
        <w:t xml:space="preserve">” prevista no art. 94, § 3º, da </w:t>
      </w:r>
      <w:hyperlink r:id="rId955" w:tgtFrame="_blank" w:history="1">
        <w:r>
          <w:rPr>
            <w:rStyle w:val="normaltextrun"/>
            <w:color w:val="0000FF"/>
            <w:u w:val="single"/>
          </w:rPr>
          <w:t>Constituição do Estado da Bahia</w:t>
        </w:r>
      </w:hyperlink>
      <w:r w:rsidR="003D24C1">
        <w:rPr>
          <w:rStyle w:val="Refdenotaderodap"/>
        </w:rPr>
        <w:footnoteReference w:id="388"/>
      </w:r>
      <w:r>
        <w:rPr>
          <w:rStyle w:val="normaltextrun"/>
        </w:rPr>
        <w:t>; e b) a expressão “</w:t>
      </w:r>
      <w:r>
        <w:rPr>
          <w:rStyle w:val="normaltextrun"/>
          <w:i/>
          <w:iCs/>
        </w:rPr>
        <w:t>no Tribunal e que não tenham sido punidos pela prática de infração disciplinar ou estejam respondendo a processo disciplinar</w:t>
      </w:r>
      <w:r>
        <w:rPr>
          <w:rStyle w:val="normaltextrun"/>
        </w:rPr>
        <w:t xml:space="preserve">” prevista no </w:t>
      </w:r>
      <w:hyperlink r:id="rId956" w:anchor=":~:text=Art.%2057%20%2D%20Os%20Conselheiros%20ser%C3%A3o%20substitu%C3%ADdos%20em,da%20judicatura%2C%20as%20de%20Juiz%20de%20Direito." w:tgtFrame="_blank" w:history="1">
        <w:r>
          <w:rPr>
            <w:rStyle w:val="normaltextrun"/>
            <w:color w:val="0000FF"/>
            <w:u w:val="single"/>
          </w:rPr>
          <w:t>art. 57 da Lei Complementar nº 5/1991 do Estado da Bahia</w:t>
        </w:r>
      </w:hyperlink>
      <w:r w:rsidR="003D24C1">
        <w:rPr>
          <w:rStyle w:val="Refdenotaderodap"/>
        </w:rPr>
        <w:footnoteReference w:id="389"/>
      </w:r>
      <w:r>
        <w:rPr>
          <w:rStyle w:val="normaltextrun"/>
        </w:rPr>
        <w:t xml:space="preserve">; e </w:t>
      </w:r>
      <w:proofErr w:type="spellStart"/>
      <w:r>
        <w:rPr>
          <w:rStyle w:val="normaltextrun"/>
        </w:rPr>
        <w:t>iii</w:t>
      </w:r>
      <w:proofErr w:type="spellEnd"/>
      <w:r>
        <w:rPr>
          <w:rStyle w:val="normaltextrun"/>
        </w:rPr>
        <w:t xml:space="preserve">) dar interpretação conforme à Constituição ao art. 94, § 3º, da Constituição do Estado da Bahia e ao </w:t>
      </w:r>
      <w:hyperlink r:id="rId957" w:anchor=":~:text=Art.%2057%20%2D%20Os%20Conselheiros%20ser%C3%A3o%20substitu%C3%ADdos%20em,da%20judicatura%2C%20as%20de%20Juiz%20de%20Direito." w:tgtFrame="_blank" w:history="1">
        <w:r>
          <w:rPr>
            <w:rStyle w:val="normaltextrun"/>
            <w:color w:val="0000FF"/>
            <w:u w:val="single"/>
          </w:rPr>
          <w:t>art. 57 da Lei Complementar nº 5/1991 do Estado da Bahia</w:t>
        </w:r>
      </w:hyperlink>
      <w:r>
        <w:rPr>
          <w:rStyle w:val="normaltextrun"/>
        </w:rPr>
        <w:t>, para que a palavra “</w:t>
      </w:r>
      <w:r>
        <w:rPr>
          <w:rStyle w:val="normaltextrun"/>
          <w:i/>
          <w:iCs/>
        </w:rPr>
        <w:t>auditor</w:t>
      </w:r>
      <w:r>
        <w:rPr>
          <w:rStyle w:val="normaltextrun"/>
        </w:rPr>
        <w:t xml:space="preserve">” se restrinja ao cargo de auditor conselheiro substituto (em estrita simetria com o </w:t>
      </w:r>
      <w:hyperlink r:id="rId958" w:anchor=":~:text=%C2%A7%204%C2%BA%20O%20auditor%2C%20quando%20em%20substitui%C3%A7%C3%A3o%20a%20Ministro%2C%20ter%C3%A1%20as%20mesmas%20garantias%20e%20impedimentos%20do%20titular%20e%2C%20quando%20no%20exerc%C3%ADcio%20das%20demais%20atribui%C3%A7%C3%B5es%20da%20judicatura%2C%20as%20de%20juiz%20de%20Tribunal%20Regional%20Federal." w:history="1">
        <w:r w:rsidRPr="006A11C5">
          <w:rPr>
            <w:rStyle w:val="Hyperlink"/>
          </w:rPr>
          <w:t>art. 73, § 4º, da Constituição Federal</w:t>
        </w:r>
      </w:hyperlink>
      <w:r>
        <w:rPr>
          <w:rStyle w:val="normaltextrun"/>
        </w:rPr>
        <w:t>), não sendo possível sua extensão aos cargos de “</w:t>
      </w:r>
      <w:r>
        <w:rPr>
          <w:rStyle w:val="normaltextrun"/>
          <w:i/>
          <w:iCs/>
        </w:rPr>
        <w:t>auditor jurídico</w:t>
      </w:r>
      <w:r>
        <w:rPr>
          <w:rStyle w:val="normaltextrun"/>
        </w:rPr>
        <w:t>”, “</w:t>
      </w:r>
      <w:r>
        <w:rPr>
          <w:rStyle w:val="normaltextrun"/>
          <w:i/>
          <w:iCs/>
        </w:rPr>
        <w:t>auditor de controle externo</w:t>
      </w:r>
      <w:r>
        <w:rPr>
          <w:rStyle w:val="normaltextrun"/>
        </w:rPr>
        <w:t xml:space="preserve">” ou a outros eventualmente existentes —, mesmo na ausência de servidores aptos a exercerem a substituição. Por fim, com fundamento no </w:t>
      </w:r>
      <w:hyperlink r:id="rId959" w:anchor=":~:text=Art.%2027.%20Ao,a%20ser%20fixado." w:history="1">
        <w:r w:rsidRPr="006A11C5">
          <w:rPr>
            <w:rStyle w:val="Hyperlink"/>
          </w:rPr>
          <w:t>art. 27 da Lei nº 9.868/1999</w:t>
        </w:r>
      </w:hyperlink>
      <w:r>
        <w:rPr>
          <w:rStyle w:val="normaltextrun"/>
        </w:rPr>
        <w:t>, o Plenário atribuiu à declaração de inconstitucionalidade, no presente caso, efeitos prospectivos, a contar da data de publicação da ata deste julgamento, de modo a resguardar as nomeações dos conselheiros que atualmente compõem o Tribunal de Contas do Estado da Bahia.</w:t>
      </w:r>
      <w:r>
        <w:rPr>
          <w:rStyle w:val="eop"/>
        </w:rPr>
        <w:t> </w:t>
      </w:r>
    </w:p>
    <w:p w14:paraId="1D8D449B" w14:textId="77777777" w:rsidR="00C75FA9" w:rsidRDefault="00C75FA9" w:rsidP="00E10A89">
      <w:pPr>
        <w:rPr>
          <w:lang w:eastAsia="pt-BR"/>
        </w:rPr>
      </w:pPr>
    </w:p>
    <w:p w14:paraId="72F841EC" w14:textId="3AC57614" w:rsidR="00C75FA9" w:rsidRPr="00C75FA9" w:rsidRDefault="00C75FA9" w:rsidP="00C75FA9">
      <w:pPr>
        <w:spacing w:line="360" w:lineRule="auto"/>
        <w:ind w:firstLine="0"/>
        <w:rPr>
          <w:sz w:val="24"/>
          <w:szCs w:val="24"/>
          <w:lang w:eastAsia="pt-BR"/>
        </w:rPr>
      </w:pPr>
      <w:hyperlink r:id="rId960" w:tgtFrame="_blank" w:history="1">
        <w:r w:rsidRPr="00C75FA9">
          <w:rPr>
            <w:rStyle w:val="Hyperlink"/>
            <w:sz w:val="24"/>
            <w:szCs w:val="24"/>
            <w:lang w:eastAsia="pt-BR"/>
          </w:rPr>
          <w:t>ADI 5.587/BA, relator Ministro André Mendonça, julgamento virtual finalizado em 24.04.2025 (quinta-feira), às 23:59</w:t>
        </w:r>
      </w:hyperlink>
    </w:p>
    <w:p w14:paraId="17DE007D" w14:textId="77777777" w:rsidR="00C75FA9" w:rsidRPr="00E10A89" w:rsidRDefault="00C75FA9" w:rsidP="00C75FA9">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E10A89">
          <w:rPr>
            <w:rFonts w:eastAsia="Times New Roman"/>
            <w:bCs w:val="0"/>
            <w:color w:val="0000FF"/>
            <w:sz w:val="16"/>
            <w:szCs w:val="16"/>
            <w:u w:val="single"/>
            <w:lang w:eastAsia="pt-BR"/>
          </w:rPr>
          <w:t>Sumário</w:t>
        </w:r>
      </w:hyperlink>
    </w:p>
    <w:p w14:paraId="0B7B200B" w14:textId="77777777" w:rsidR="00C75FA9" w:rsidRPr="00E10A89" w:rsidRDefault="00C75FA9" w:rsidP="00E10A89">
      <w:pPr>
        <w:rPr>
          <w:lang w:eastAsia="pt-BR"/>
        </w:rPr>
      </w:pPr>
    </w:p>
    <w:p w14:paraId="230276F8" w14:textId="77777777" w:rsidR="005521E9" w:rsidRDefault="005521E9" w:rsidP="00F709B8">
      <w:pPr>
        <w:pStyle w:val="Ttulo3"/>
      </w:pPr>
      <w:bookmarkStart w:id="437" w:name="_Tribunal_de_Contas"/>
      <w:bookmarkStart w:id="438" w:name="_Infrações_administrativas_de"/>
      <w:bookmarkStart w:id="439" w:name="_Toc216457097"/>
      <w:bookmarkEnd w:id="437"/>
      <w:bookmarkEnd w:id="438"/>
      <w:r w:rsidRPr="00A04E01">
        <w:t>Emissão de parecer prévio como condição para a Assembleia Legislativa apreciar as contas prestadas pelo governador</w:t>
      </w:r>
      <w:r w:rsidRPr="00800B8A">
        <w:t xml:space="preserve"> - ADPF 434/AL</w:t>
      </w:r>
      <w:bookmarkEnd w:id="439"/>
      <w:r w:rsidRPr="00800B8A">
        <w:t xml:space="preserve"> </w:t>
      </w:r>
    </w:p>
    <w:p w14:paraId="309ABB1F" w14:textId="77777777" w:rsidR="005521E9" w:rsidRPr="00A04E01" w:rsidRDefault="005521E9" w:rsidP="005521E9">
      <w:pPr>
        <w:spacing w:after="0" w:line="240" w:lineRule="auto"/>
        <w:ind w:firstLine="0"/>
      </w:pPr>
      <w:r>
        <w:rPr>
          <w:noProof/>
        </w:rPr>
        <w:drawing>
          <wp:anchor distT="0" distB="0" distL="114300" distR="114300" simplePos="0" relativeHeight="251665408" behindDoc="0" locked="0" layoutInCell="1" allowOverlap="1" wp14:anchorId="6155AE75" wp14:editId="2F12A90E">
            <wp:simplePos x="1082040" y="2788920"/>
            <wp:positionH relativeFrom="column">
              <wp:align>left</wp:align>
            </wp:positionH>
            <wp:positionV relativeFrom="paragraph">
              <wp:align>top</wp:align>
            </wp:positionV>
            <wp:extent cx="1198880" cy="189865"/>
            <wp:effectExtent l="0" t="0" r="1270" b="635"/>
            <wp:wrapSquare wrapText="bothSides"/>
            <wp:docPr id="1013083441" name="Imagem 7">
              <a:hlinkClick xmlns:a="http://schemas.openxmlformats.org/drawingml/2006/main" r:id="rId9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83441" name="Imagem 7">
                      <a:hlinkClick r:id="rId961"/>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8880" cy="189865"/>
                    </a:xfrm>
                    <a:prstGeom prst="rect">
                      <a:avLst/>
                    </a:prstGeom>
                    <a:noFill/>
                    <a:ln>
                      <a:noFill/>
                    </a:ln>
                  </pic:spPr>
                </pic:pic>
              </a:graphicData>
            </a:graphic>
          </wp:anchor>
        </w:drawing>
      </w:r>
      <w:r>
        <w:br w:type="textWrapping" w:clear="all"/>
      </w:r>
    </w:p>
    <w:p w14:paraId="3B09627D" w14:textId="77777777" w:rsidR="005521E9" w:rsidRDefault="005521E9" w:rsidP="005521E9">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962" w:tgtFrame="_blank" w:history="1">
        <w:r>
          <w:rPr>
            <w:rStyle w:val="normaltextrun"/>
            <w:color w:val="0000FF"/>
            <w:u w:val="single"/>
          </w:rPr>
          <w:t>16</w:t>
        </w:r>
      </w:hyperlink>
      <w:r>
        <w:rPr>
          <w:rStyle w:val="eop"/>
        </w:rPr>
        <w:t> </w:t>
      </w:r>
    </w:p>
    <w:p w14:paraId="72142129" w14:textId="77777777" w:rsidR="005521E9" w:rsidRDefault="005521E9" w:rsidP="005521E9">
      <w:pPr>
        <w:pStyle w:val="paragraph"/>
        <w:spacing w:before="0" w:beforeAutospacing="0" w:after="0" w:afterAutospacing="0"/>
        <w:jc w:val="both"/>
        <w:textAlignment w:val="baseline"/>
        <w:rPr>
          <w:rFonts w:ascii="Segoe UI" w:hAnsi="Segoe UI" w:cs="Segoe UI"/>
          <w:sz w:val="18"/>
          <w:szCs w:val="18"/>
        </w:rPr>
      </w:pPr>
      <w:r>
        <w:rPr>
          <w:rStyle w:val="eop"/>
        </w:rPr>
        <w:t> </w:t>
      </w:r>
    </w:p>
    <w:p w14:paraId="0949143D" w14:textId="77777777" w:rsidR="005521E9" w:rsidRPr="00800B8A" w:rsidRDefault="005521E9" w:rsidP="005521E9">
      <w:pPr>
        <w:pStyle w:val="paragraph"/>
        <w:spacing w:before="0" w:beforeAutospacing="0" w:after="0" w:afterAutospacing="0" w:line="360" w:lineRule="auto"/>
        <w:jc w:val="both"/>
        <w:textAlignment w:val="baseline"/>
      </w:pPr>
      <w:r w:rsidRPr="00800B8A">
        <w:rPr>
          <w:rStyle w:val="normaltextrun"/>
        </w:rPr>
        <w:t>Resumo:</w:t>
      </w:r>
      <w:r w:rsidRPr="00800B8A">
        <w:rPr>
          <w:rStyle w:val="eop"/>
        </w:rPr>
        <w:t> </w:t>
      </w:r>
    </w:p>
    <w:p w14:paraId="539A22D4" w14:textId="77777777" w:rsidR="005521E9" w:rsidRPr="00800B8A" w:rsidRDefault="005521E9" w:rsidP="005521E9">
      <w:pPr>
        <w:pStyle w:val="paragraph"/>
        <w:spacing w:before="0" w:beforeAutospacing="0" w:after="0" w:afterAutospacing="0" w:line="360" w:lineRule="auto"/>
        <w:ind w:firstLine="705"/>
        <w:jc w:val="both"/>
        <w:textAlignment w:val="baseline"/>
      </w:pPr>
      <w:r w:rsidRPr="00800B8A">
        <w:rPr>
          <w:rStyle w:val="normaltextrun"/>
          <w:b/>
          <w:bCs/>
        </w:rPr>
        <w:t>A ausência de parecer prévio do Tribunal de Contas estadual não impede o julgamento das contas do governador pela Assembleia Legislativa. Entendimento contrário configuraria restrição desproporcional à autonomia do Poder Legislativo.</w:t>
      </w:r>
      <w:r w:rsidRPr="00800B8A">
        <w:rPr>
          <w:rStyle w:val="eop"/>
        </w:rPr>
        <w:t> </w:t>
      </w:r>
    </w:p>
    <w:p w14:paraId="5B370178" w14:textId="77777777" w:rsidR="005521E9" w:rsidRPr="00800B8A" w:rsidRDefault="005521E9" w:rsidP="005521E9">
      <w:pPr>
        <w:pStyle w:val="paragraph"/>
        <w:spacing w:before="0" w:beforeAutospacing="0" w:after="0" w:afterAutospacing="0" w:line="360" w:lineRule="auto"/>
        <w:ind w:firstLine="705"/>
        <w:jc w:val="both"/>
        <w:textAlignment w:val="baseline"/>
      </w:pPr>
      <w:r w:rsidRPr="00800B8A">
        <w:rPr>
          <w:rStyle w:val="normaltextrun"/>
        </w:rPr>
        <w:t>Conforme jurisprudência desta Corte</w:t>
      </w:r>
      <w:r w:rsidRPr="00800B8A">
        <w:rPr>
          <w:rStyle w:val="Refdenotaderodap"/>
        </w:rPr>
        <w:footnoteReference w:id="390"/>
      </w:r>
      <w:r w:rsidRPr="00800B8A">
        <w:rPr>
          <w:rStyle w:val="normaltextrun"/>
        </w:rPr>
        <w:t>, o referido parecer possui caráter meramente opinativo, tendo em vista a exclusividade da prerrogativa do Poder Legislativo para apreciar as contas em todas as esferas da Federação. Trata-se de opinião não vinculativa e cuja falta não enseja aprovação tácita das contas.</w:t>
      </w:r>
      <w:r w:rsidRPr="00800B8A">
        <w:rPr>
          <w:rStyle w:val="eop"/>
        </w:rPr>
        <w:t> </w:t>
      </w:r>
    </w:p>
    <w:p w14:paraId="68404C5B" w14:textId="77777777" w:rsidR="005521E9" w:rsidRPr="00800B8A" w:rsidRDefault="005521E9" w:rsidP="005521E9">
      <w:pPr>
        <w:pStyle w:val="paragraph"/>
        <w:spacing w:before="0" w:beforeAutospacing="0" w:after="0" w:afterAutospacing="0" w:line="360" w:lineRule="auto"/>
        <w:ind w:firstLine="705"/>
        <w:jc w:val="both"/>
        <w:textAlignment w:val="baseline"/>
      </w:pPr>
      <w:r w:rsidRPr="00800B8A">
        <w:rPr>
          <w:rStyle w:val="normaltextrun"/>
        </w:rPr>
        <w:t xml:space="preserve">Na espécie, ainda que a Assembleia Legislativa alagoana sustente haver reiterada inércia do Tribunal de Contas local, com a passagem de anos sem o envio do parecer técnico, não há qualquer óbice para que o Poder Legislativo estadual exerça sua competência constitucional (CF/1988, </w:t>
      </w:r>
      <w:proofErr w:type="spellStart"/>
      <w:r w:rsidRPr="00800B8A">
        <w:rPr>
          <w:rStyle w:val="normaltextrun"/>
        </w:rPr>
        <w:t>arts</w:t>
      </w:r>
      <w:proofErr w:type="spellEnd"/>
      <w:r w:rsidRPr="00800B8A">
        <w:rPr>
          <w:rStyle w:val="normaltextrun"/>
        </w:rPr>
        <w:t>. 49, IX; 71, I; e 75).</w:t>
      </w:r>
      <w:r w:rsidRPr="00800B8A">
        <w:rPr>
          <w:rStyle w:val="eop"/>
        </w:rPr>
        <w:t> </w:t>
      </w:r>
    </w:p>
    <w:p w14:paraId="05BE3141" w14:textId="77777777" w:rsidR="005521E9" w:rsidRPr="00800B8A" w:rsidRDefault="005521E9" w:rsidP="005521E9">
      <w:pPr>
        <w:pStyle w:val="paragraph"/>
        <w:spacing w:before="0" w:beforeAutospacing="0" w:after="0" w:afterAutospacing="0" w:line="360" w:lineRule="auto"/>
        <w:ind w:firstLine="705"/>
        <w:jc w:val="both"/>
        <w:textAlignment w:val="baseline"/>
      </w:pPr>
      <w:r w:rsidRPr="00800B8A">
        <w:rPr>
          <w:rStyle w:val="normaltextrun"/>
        </w:rPr>
        <w:t xml:space="preserve">Por outro lado, a competência legislativa para disciplinar sobre direito penal e processual penal é privativa da União (CF/1988, </w:t>
      </w:r>
      <w:proofErr w:type="spellStart"/>
      <w:r w:rsidRPr="00800B8A">
        <w:rPr>
          <w:rStyle w:val="normaltextrun"/>
        </w:rPr>
        <w:t>arts</w:t>
      </w:r>
      <w:proofErr w:type="spellEnd"/>
      <w:r w:rsidRPr="00800B8A">
        <w:rPr>
          <w:rStyle w:val="normaltextrun"/>
        </w:rPr>
        <w:t>. 22, I; e 85, parágrafo único)</w:t>
      </w:r>
      <w:r w:rsidRPr="00800B8A">
        <w:rPr>
          <w:rStyle w:val="Refdenotaderodap"/>
        </w:rPr>
        <w:footnoteReference w:id="391"/>
      </w:r>
      <w:r w:rsidRPr="00800B8A">
        <w:rPr>
          <w:rStyle w:val="normaltextrun"/>
        </w:rPr>
        <w:t xml:space="preserve"> </w:t>
      </w:r>
      <w:r w:rsidRPr="00800B8A">
        <w:rPr>
          <w:rStyle w:val="Refdenotaderodap"/>
        </w:rPr>
        <w:footnoteReference w:id="392"/>
      </w:r>
      <w:r w:rsidRPr="00800B8A">
        <w:rPr>
          <w:rStyle w:val="normaltextrun"/>
        </w:rPr>
        <w:t>. O texto constitucional não prevê penalidade para essa omissão. Apesar disso, a Constituição do Estado de Alagoas tipifica a omissão do Presidente do Tribunal de Contas como crime de responsabilidade (art. 97, I), medida que viola o princípio da simetria</w:t>
      </w:r>
      <w:r w:rsidRPr="00800B8A">
        <w:rPr>
          <w:rStyle w:val="Refdenotaderodap"/>
        </w:rPr>
        <w:footnoteReference w:id="393"/>
      </w:r>
      <w:r w:rsidRPr="00800B8A">
        <w:rPr>
          <w:rStyle w:val="normaltextrun"/>
        </w:rPr>
        <w:t>.</w:t>
      </w:r>
      <w:r w:rsidRPr="00800B8A">
        <w:rPr>
          <w:rStyle w:val="eop"/>
        </w:rPr>
        <w:t> </w:t>
      </w:r>
    </w:p>
    <w:p w14:paraId="6C743731" w14:textId="77777777" w:rsidR="005521E9" w:rsidRPr="00800B8A" w:rsidRDefault="005521E9" w:rsidP="005521E9">
      <w:pPr>
        <w:pStyle w:val="paragraph"/>
        <w:spacing w:before="0" w:beforeAutospacing="0" w:after="0" w:afterAutospacing="0" w:line="360" w:lineRule="auto"/>
        <w:ind w:firstLine="705"/>
        <w:jc w:val="both"/>
        <w:textAlignment w:val="baseline"/>
      </w:pPr>
      <w:r w:rsidRPr="00800B8A">
        <w:rPr>
          <w:rStyle w:val="normaltextrun"/>
        </w:rPr>
        <w:t xml:space="preserve">Com base nesses entendimentos, o Plenário, por unanimidade, julgou improcedente a arguição e, por maioria — ante a abertura da causa de pedir — declarou a inconstitucionalidade </w:t>
      </w:r>
      <w:r w:rsidRPr="00800B8A">
        <w:rPr>
          <w:rStyle w:val="normaltextrun"/>
        </w:rPr>
        <w:lastRenderedPageBreak/>
        <w:t>da expressão “</w:t>
      </w:r>
      <w:r w:rsidRPr="00800B8A">
        <w:rPr>
          <w:rStyle w:val="normaltextrun"/>
          <w:i/>
          <w:iCs/>
        </w:rPr>
        <w:t>sob pena de crime de responsabilidade do Presidente do Tribunal</w:t>
      </w:r>
      <w:r w:rsidRPr="00800B8A">
        <w:rPr>
          <w:rStyle w:val="normaltextrun"/>
        </w:rPr>
        <w:t xml:space="preserve">” contida no </w:t>
      </w:r>
      <w:hyperlink r:id="rId963" w:tgtFrame="_blank" w:history="1">
        <w:r w:rsidRPr="00800B8A">
          <w:rPr>
            <w:rStyle w:val="normaltextrun"/>
            <w:color w:val="0000FF"/>
            <w:u w:val="single"/>
          </w:rPr>
          <w:t>art. 97, I, da Constituição do Estado de Alagoas</w:t>
        </w:r>
      </w:hyperlink>
      <w:r w:rsidRPr="00800B8A">
        <w:rPr>
          <w:rStyle w:val="Refdenotaderodap"/>
        </w:rPr>
        <w:footnoteReference w:id="394"/>
      </w:r>
      <w:r w:rsidRPr="00800B8A">
        <w:rPr>
          <w:rStyle w:val="normaltextrun"/>
        </w:rPr>
        <w:t>.</w:t>
      </w:r>
      <w:r w:rsidRPr="00800B8A">
        <w:rPr>
          <w:rStyle w:val="eop"/>
        </w:rPr>
        <w:t> </w:t>
      </w:r>
    </w:p>
    <w:p w14:paraId="417655ED" w14:textId="77777777" w:rsidR="005521E9" w:rsidRPr="00800B8A" w:rsidRDefault="005521E9" w:rsidP="005521E9">
      <w:pPr>
        <w:pStyle w:val="paragraph"/>
        <w:spacing w:before="0" w:beforeAutospacing="0" w:after="0" w:afterAutospacing="0" w:line="360" w:lineRule="auto"/>
        <w:ind w:firstLine="705"/>
        <w:jc w:val="both"/>
        <w:textAlignment w:val="baseline"/>
        <w:rPr>
          <w:rStyle w:val="normaltextrun"/>
        </w:rPr>
      </w:pPr>
    </w:p>
    <w:p w14:paraId="73CB3A23" w14:textId="77777777" w:rsidR="005521E9" w:rsidRPr="00800B8A" w:rsidRDefault="005521E9" w:rsidP="005521E9">
      <w:pPr>
        <w:pStyle w:val="paragraph"/>
        <w:spacing w:before="0" w:beforeAutospacing="0" w:after="0" w:afterAutospacing="0" w:line="360" w:lineRule="auto"/>
        <w:jc w:val="both"/>
        <w:textAlignment w:val="baseline"/>
      </w:pPr>
      <w:hyperlink r:id="rId964" w:tgtFrame="_blank" w:history="1">
        <w:r w:rsidRPr="00800B8A">
          <w:rPr>
            <w:rStyle w:val="normaltextrun"/>
            <w:color w:val="0000FF"/>
            <w:u w:val="single"/>
          </w:rPr>
          <w:t>ADPF 434/AL, relator Ministro Nunes Marques, julgamento virtual finalizado em 08.08.2025 (sexta-feira), às 23:59</w:t>
        </w:r>
      </w:hyperlink>
      <w:r w:rsidRPr="00800B8A">
        <w:rPr>
          <w:rStyle w:val="eop"/>
        </w:rPr>
        <w:t> </w:t>
      </w:r>
    </w:p>
    <w:p w14:paraId="45B3EFC7" w14:textId="56825723" w:rsidR="005521E9" w:rsidRPr="005521E9" w:rsidRDefault="005521E9" w:rsidP="005521E9">
      <w:pPr>
        <w:jc w:val="right"/>
      </w:pPr>
      <w:hyperlink w:anchor="SUMÁRIO" w:history="1">
        <w:r w:rsidRPr="005521E9">
          <w:rPr>
            <w:rFonts w:eastAsia="Times New Roman"/>
            <w:bCs w:val="0"/>
            <w:color w:val="0000FF"/>
            <w:sz w:val="16"/>
            <w:szCs w:val="16"/>
            <w:u w:val="single"/>
            <w:lang w:eastAsia="pt-BR"/>
          </w:rPr>
          <w:t>Sumário</w:t>
        </w:r>
      </w:hyperlink>
    </w:p>
    <w:p w14:paraId="176BD80E" w14:textId="77777777" w:rsidR="005521E9" w:rsidRPr="005521E9" w:rsidRDefault="005521E9" w:rsidP="005521E9"/>
    <w:p w14:paraId="6B07CB96" w14:textId="27C82EB0" w:rsidR="007E57D6" w:rsidRPr="00703848" w:rsidRDefault="007E57D6" w:rsidP="00F709B8">
      <w:pPr>
        <w:pStyle w:val="Ttulo3"/>
      </w:pPr>
      <w:bookmarkStart w:id="440" w:name="_Toc216457098"/>
      <w:r w:rsidRPr="00430D54">
        <w:t>Infrações administrativas de conselheiro do Tribunal de Contas estadual e rito de julgamento perante a Assembleia Legislativa</w:t>
      </w:r>
      <w:r>
        <w:rPr>
          <w:rStyle w:val="normaltextrun"/>
        </w:rPr>
        <w:t xml:space="preserve"> </w:t>
      </w:r>
      <w:r w:rsidRPr="00703848">
        <w:rPr>
          <w:rStyle w:val="normaltextrun"/>
        </w:rPr>
        <w:t xml:space="preserve">- </w:t>
      </w:r>
      <w:hyperlink r:id="rId965" w:tgtFrame="_blank" w:history="1">
        <w:r w:rsidRPr="00703848">
          <w:rPr>
            <w:rStyle w:val="normaltextrun"/>
          </w:rPr>
          <w:t>ADI 4.190/RJ</w:t>
        </w:r>
        <w:bookmarkEnd w:id="440"/>
      </w:hyperlink>
    </w:p>
    <w:p w14:paraId="58C8A38C" w14:textId="54808424" w:rsidR="007E57D6" w:rsidRDefault="007E57D6" w:rsidP="0001434C">
      <w:pPr>
        <w:spacing w:line="240" w:lineRule="auto"/>
        <w:ind w:firstLine="0"/>
      </w:pPr>
      <w:r>
        <w:rPr>
          <w:rStyle w:val="wacimagecontainer"/>
          <w:rFonts w:ascii="Segoe UI" w:hAnsi="Segoe UI" w:cs="Segoe UI"/>
          <w:noProof/>
          <w:color w:val="000000"/>
          <w:sz w:val="18"/>
          <w:szCs w:val="18"/>
          <w:shd w:val="clear" w:color="auto" w:fill="FFFFFF"/>
          <w:lang w:eastAsia="pt-BR"/>
        </w:rPr>
        <w:drawing>
          <wp:inline distT="0" distB="0" distL="0" distR="0" wp14:anchorId="615A4918" wp14:editId="5F5248CD">
            <wp:extent cx="1219200" cy="180975"/>
            <wp:effectExtent l="0" t="0" r="0" b="9525"/>
            <wp:docPr id="742424656" name="Imagem 742424656">
              <a:hlinkClick xmlns:a="http://schemas.openxmlformats.org/drawingml/2006/main" r:id="rId9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24656" name="Imagem 742424656">
                      <a:hlinkClick r:id="rId966"/>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Pr>
          <w:color w:val="000000"/>
          <w:shd w:val="clear" w:color="auto" w:fill="FFFFFF"/>
        </w:rPr>
        <w:br/>
      </w:r>
    </w:p>
    <w:p w14:paraId="6EDD038E" w14:textId="77777777" w:rsidR="007E57D6" w:rsidRDefault="007E57D6" w:rsidP="0001434C">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967" w:tgtFrame="_blank" w:history="1">
        <w:r>
          <w:rPr>
            <w:rStyle w:val="normaltextrun"/>
            <w:color w:val="0000FF"/>
            <w:u w:val="single"/>
          </w:rPr>
          <w:t>16</w:t>
        </w:r>
      </w:hyperlink>
      <w:r>
        <w:rPr>
          <w:rStyle w:val="eop"/>
        </w:rPr>
        <w:t> </w:t>
      </w:r>
    </w:p>
    <w:p w14:paraId="2FDE5174" w14:textId="77777777" w:rsidR="007E57D6" w:rsidRDefault="007E57D6" w:rsidP="0001434C">
      <w:pPr>
        <w:pStyle w:val="paragraph"/>
        <w:spacing w:before="0" w:beforeAutospacing="0" w:after="0" w:afterAutospacing="0"/>
        <w:jc w:val="both"/>
        <w:textAlignment w:val="baseline"/>
        <w:rPr>
          <w:rFonts w:ascii="Segoe UI" w:hAnsi="Segoe UI" w:cs="Segoe UI"/>
          <w:sz w:val="18"/>
          <w:szCs w:val="18"/>
        </w:rPr>
      </w:pPr>
      <w:r>
        <w:rPr>
          <w:rStyle w:val="eop"/>
        </w:rPr>
        <w:t> </w:t>
      </w:r>
    </w:p>
    <w:p w14:paraId="7EE79425" w14:textId="77777777" w:rsidR="007E57D6" w:rsidRDefault="007E57D6" w:rsidP="0001434C">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152B5AD0" w14:textId="77777777" w:rsidR="007E57D6" w:rsidRDefault="007E57D6" w:rsidP="0001434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 xml:space="preserve">São inconstitucionais — pois violam a competência privativa da União para legislar sobre direito penal e processual (CF/1988, art. 22, I), a atribuição do STJ para processar e julgar crimes de responsabilidade cometidos por conselheiros dos Tribunais de Contas estaduais (CF/1988, art. 105, I, “a”) e a garantia da vitaliciedade dos membros da Corte de Contas (CF/1988, </w:t>
      </w:r>
      <w:proofErr w:type="spellStart"/>
      <w:r>
        <w:rPr>
          <w:rStyle w:val="normaltextrun"/>
          <w:b/>
          <w:bCs/>
        </w:rPr>
        <w:t>arts</w:t>
      </w:r>
      <w:proofErr w:type="spellEnd"/>
      <w:r>
        <w:rPr>
          <w:rStyle w:val="normaltextrun"/>
          <w:b/>
          <w:bCs/>
        </w:rPr>
        <w:t>. 73, § 3º, e 95, I, c/c o art. 75) — dispositivos de Constituição estadual que dispõem sobre as infrações administrativas cometidas por esses agentes e as sujeitam a julgamento pela Assembleia Legislativa e à sanção de afastamento do cargo.</w:t>
      </w:r>
      <w:r>
        <w:rPr>
          <w:rStyle w:val="eop"/>
        </w:rPr>
        <w:t> </w:t>
      </w:r>
    </w:p>
    <w:p w14:paraId="3B478B58" w14:textId="32378F8D" w:rsidR="007E57D6" w:rsidRDefault="007E57D6" w:rsidP="0001434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Conforme jurisprudência desta Corte, cons</w:t>
      </w:r>
      <w:r w:rsidR="00C350E0">
        <w:rPr>
          <w:rStyle w:val="normaltextrun"/>
        </w:rPr>
        <w:t>olidada na Súmula Vinculante 46</w:t>
      </w:r>
      <w:r>
        <w:rPr>
          <w:rStyle w:val="Refdenotaderodap"/>
        </w:rPr>
        <w:footnoteReference w:id="395"/>
      </w:r>
      <w:r>
        <w:rPr>
          <w:rStyle w:val="normaltextrun"/>
        </w:rPr>
        <w:t>, a definição das condutas típicas configuradoras dos crimes de responsabilidade e o estabelecimento de regras que disciplinem o processo e julgamento dos agentes políticos envolvidos são de competência</w:t>
      </w:r>
      <w:r w:rsidR="00C350E0">
        <w:rPr>
          <w:rStyle w:val="normaltextrun"/>
        </w:rPr>
        <w:t xml:space="preserve"> legislativa privativa da União</w:t>
      </w:r>
      <w:r>
        <w:rPr>
          <w:rStyle w:val="Refdenotaderodap"/>
        </w:rPr>
        <w:footnoteReference w:id="396"/>
      </w:r>
      <w:r>
        <w:rPr>
          <w:rStyle w:val="normaltextrun"/>
        </w:rPr>
        <w:t>. </w:t>
      </w:r>
      <w:r>
        <w:rPr>
          <w:rStyle w:val="eop"/>
        </w:rPr>
        <w:t> </w:t>
      </w:r>
    </w:p>
    <w:p w14:paraId="42B98822" w14:textId="77777777" w:rsidR="007E57D6" w:rsidRDefault="007E57D6" w:rsidP="0001434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Por sua vez, compete ao STJ processar e julgar os membros dos Tribunais de Contas estaduais nos crimes de responsabilidade e nos ilícitos penais comuns, assim definidos em legislação da União. </w:t>
      </w:r>
      <w:r>
        <w:rPr>
          <w:rStyle w:val="eop"/>
        </w:rPr>
        <w:t> </w:t>
      </w:r>
    </w:p>
    <w:p w14:paraId="62A86008" w14:textId="77777777" w:rsidR="007E57D6" w:rsidRDefault="007E57D6" w:rsidP="0001434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lastRenderedPageBreak/>
        <w:t>Ademais, os conselheiros dos Tribunais de Contas dispõem da garantia constitucional da vitaliciedade, que, além de impedir a decretação da perda do cargo sem decisão judicial transitada em julgado, viabiliza o exercício das respectivas atribuições de modo independente e livre de interferências externas de qualquer ordem.</w:t>
      </w:r>
      <w:r>
        <w:rPr>
          <w:rStyle w:val="eop"/>
        </w:rPr>
        <w:t> </w:t>
      </w:r>
    </w:p>
    <w:p w14:paraId="70791162" w14:textId="77777777" w:rsidR="007E57D6" w:rsidRDefault="007E57D6" w:rsidP="0001434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Na espécie, os dispositivos da Constituição estadual impugnados disciplinam ilícitos político-administrativos de conselheiro do Tribunal de Contas local a serem julgados pela Assembleia Legislativa e sancionados com o afastamento do cargo, além de fixarem o rito processual.</w:t>
      </w:r>
      <w:r>
        <w:rPr>
          <w:rStyle w:val="eop"/>
        </w:rPr>
        <w:t> </w:t>
      </w:r>
    </w:p>
    <w:p w14:paraId="6F9CCDD1" w14:textId="3F7F0D8C" w:rsidR="007E57D6" w:rsidRDefault="007E57D6" w:rsidP="0001434C">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Com base nesses e em outros entendimentos, o Plenário, por unanimidade, julgou procedente a ação para declarar a inconstitucionalidade do </w:t>
      </w:r>
      <w:hyperlink r:id="rId968" w:tgtFrame="_blank" w:history="1">
        <w:r>
          <w:rPr>
            <w:rStyle w:val="normaltextrun"/>
            <w:color w:val="0000FF"/>
            <w:u w:val="single"/>
          </w:rPr>
          <w:t>art. 128, §§  6º e 7º, da Constituição do Estado do Rio de Janeiro</w:t>
        </w:r>
      </w:hyperlink>
      <w:r>
        <w:rPr>
          <w:rStyle w:val="normaltextrun"/>
        </w:rPr>
        <w:t xml:space="preserve">, na redação dada pela </w:t>
      </w:r>
      <w:hyperlink r:id="rId969" w:tgtFrame="_blank" w:history="1">
        <w:r>
          <w:rPr>
            <w:rStyle w:val="normaltextrun"/>
            <w:color w:val="0000FF"/>
            <w:u w:val="single"/>
          </w:rPr>
          <w:t>EC estadual nº 40/2009</w:t>
        </w:r>
      </w:hyperlink>
      <w:r>
        <w:rPr>
          <w:rStyle w:val="normaltextrun"/>
        </w:rPr>
        <w:t xml:space="preserve">, renumerados pela </w:t>
      </w:r>
      <w:hyperlink r:id="rId970" w:tgtFrame="_blank" w:history="1">
        <w:r>
          <w:rPr>
            <w:rStyle w:val="normaltextrun"/>
            <w:color w:val="0000FF"/>
            <w:u w:val="single"/>
          </w:rPr>
          <w:t>EC estadual nº 53/2012</w:t>
        </w:r>
      </w:hyperlink>
      <w:r>
        <w:rPr>
          <w:rStyle w:val="Refdenotaderodap"/>
        </w:rPr>
        <w:footnoteReference w:id="397"/>
      </w:r>
      <w:r>
        <w:rPr>
          <w:rStyle w:val="normaltextrun"/>
        </w:rPr>
        <w:t>.</w:t>
      </w:r>
      <w:r>
        <w:rPr>
          <w:rStyle w:val="eop"/>
        </w:rPr>
        <w:t> </w:t>
      </w:r>
    </w:p>
    <w:p w14:paraId="2E0EF3E4" w14:textId="600DC346" w:rsidR="007E57D6" w:rsidRDefault="007E57D6" w:rsidP="0001434C">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Pr>
        <w:lastRenderedPageBreak/>
        <w:t> </w:t>
      </w:r>
    </w:p>
    <w:p w14:paraId="0EAF4407" w14:textId="77777777" w:rsidR="007E57D6" w:rsidRDefault="007E57D6" w:rsidP="0001434C">
      <w:pPr>
        <w:pStyle w:val="paragraph"/>
        <w:spacing w:before="0" w:beforeAutospacing="0" w:after="0" w:afterAutospacing="0" w:line="360" w:lineRule="auto"/>
        <w:jc w:val="both"/>
        <w:textAlignment w:val="baseline"/>
        <w:rPr>
          <w:rFonts w:ascii="Segoe UI" w:hAnsi="Segoe UI" w:cs="Segoe UI"/>
          <w:sz w:val="18"/>
          <w:szCs w:val="18"/>
        </w:rPr>
      </w:pPr>
      <w:hyperlink r:id="rId971" w:tgtFrame="_blank" w:history="1">
        <w:r>
          <w:rPr>
            <w:rStyle w:val="normaltextrun"/>
            <w:color w:val="0000FF"/>
            <w:u w:val="single"/>
          </w:rPr>
          <w:t>ADI 4.190/RJ, relator Ministro Nunes Marques, julgamento finalizado em 21.02.2025 (sexta-feira)</w:t>
        </w:r>
      </w:hyperlink>
      <w:r>
        <w:rPr>
          <w:rStyle w:val="eop"/>
        </w:rPr>
        <w:t> </w:t>
      </w:r>
    </w:p>
    <w:bookmarkStart w:id="441" w:name="_Hlk191679074"/>
    <w:p w14:paraId="632EFE60" w14:textId="3944DCF7" w:rsidR="005521E9" w:rsidRPr="004013E4" w:rsidRDefault="007E57D6" w:rsidP="004013E4">
      <w:pPr>
        <w:autoSpaceDE w:val="0"/>
        <w:autoSpaceDN w:val="0"/>
        <w:adjustRightInd w:val="0"/>
        <w:spacing w:after="0" w:line="240" w:lineRule="auto"/>
        <w:ind w:left="360" w:firstLine="0"/>
        <w:jc w:val="right"/>
        <w:rPr>
          <w:rStyle w:val="normaltextrun"/>
          <w:rFonts w:eastAsia="Times New Roman"/>
          <w:bCs w:val="0"/>
          <w:color w:val="000000"/>
          <w:sz w:val="22"/>
          <w:szCs w:val="22"/>
          <w:lang w:eastAsia="pt-BR"/>
        </w:rPr>
      </w:pPr>
      <w:r>
        <w:fldChar w:fldCharType="begin"/>
      </w:r>
      <w:r>
        <w:instrText>HYPERLINK \l "SUMÁRIO"</w:instrText>
      </w:r>
      <w:r>
        <w:fldChar w:fldCharType="separate"/>
      </w:r>
      <w:r w:rsidRPr="00E10A89">
        <w:rPr>
          <w:rFonts w:eastAsia="Times New Roman"/>
          <w:bCs w:val="0"/>
          <w:color w:val="0000FF"/>
          <w:sz w:val="16"/>
          <w:szCs w:val="16"/>
          <w:u w:val="single"/>
          <w:lang w:eastAsia="pt-BR"/>
        </w:rPr>
        <w:t>Sumário</w:t>
      </w:r>
      <w:r>
        <w:rPr>
          <w:rFonts w:eastAsia="Times New Roman"/>
          <w:bCs w:val="0"/>
          <w:color w:val="0000FF"/>
          <w:sz w:val="16"/>
          <w:szCs w:val="16"/>
          <w:u w:val="single"/>
          <w:lang w:eastAsia="pt-BR"/>
        </w:rPr>
        <w:fldChar w:fldCharType="end"/>
      </w:r>
      <w:bookmarkStart w:id="442" w:name="_Emissão_de_parecer"/>
      <w:bookmarkEnd w:id="442"/>
    </w:p>
    <w:p w14:paraId="70A34887" w14:textId="57E76588" w:rsidR="008D2855" w:rsidRDefault="008D2855" w:rsidP="009E2DAC">
      <w:pPr>
        <w:pStyle w:val="paragraph"/>
        <w:spacing w:before="0" w:beforeAutospacing="0" w:after="0" w:afterAutospacing="0"/>
        <w:jc w:val="both"/>
        <w:textAlignment w:val="baseline"/>
        <w:outlineLvl w:val="2"/>
        <w:rPr>
          <w:rFonts w:ascii="Segoe UI" w:hAnsi="Segoe UI" w:cs="Segoe UI"/>
          <w:sz w:val="18"/>
          <w:szCs w:val="18"/>
        </w:rPr>
      </w:pPr>
      <w:bookmarkStart w:id="443" w:name="_Toc216457099"/>
      <w:r>
        <w:rPr>
          <w:rStyle w:val="normaltextrun"/>
          <w:b/>
          <w:bCs/>
          <w:i/>
          <w:iCs/>
        </w:rPr>
        <w:t xml:space="preserve">Tribunal de Contas do Distrito Federal: </w:t>
      </w:r>
      <w:bookmarkStart w:id="444" w:name="critérios"/>
      <w:r>
        <w:rPr>
          <w:rStyle w:val="normaltextrun"/>
          <w:b/>
          <w:bCs/>
          <w:i/>
          <w:iCs/>
        </w:rPr>
        <w:t>critérios</w:t>
      </w:r>
      <w:bookmarkEnd w:id="444"/>
      <w:r>
        <w:rPr>
          <w:rStyle w:val="normaltextrun"/>
          <w:b/>
          <w:bCs/>
          <w:i/>
          <w:iCs/>
        </w:rPr>
        <w:t xml:space="preserve"> para a escolha de seus conselheiros </w:t>
      </w:r>
      <w:r>
        <w:rPr>
          <w:rStyle w:val="normaltextrun"/>
        </w:rPr>
        <w:t xml:space="preserve">- </w:t>
      </w:r>
      <w:hyperlink r:id="rId972" w:tgtFrame="_blank" w:history="1">
        <w:r>
          <w:rPr>
            <w:rStyle w:val="normaltextrun"/>
          </w:rPr>
          <w:t>ADI 7.053/DF</w:t>
        </w:r>
        <w:bookmarkEnd w:id="443"/>
      </w:hyperlink>
    </w:p>
    <w:p w14:paraId="43224832" w14:textId="77777777" w:rsidR="008D2855" w:rsidRDefault="008D2855" w:rsidP="009E2DAC">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6EF04C4C" wp14:editId="4CB39DA0">
            <wp:extent cx="1200150" cy="190500"/>
            <wp:effectExtent l="0" t="0" r="0" b="0"/>
            <wp:docPr id="515689150" name="Imagem 4">
              <a:hlinkClick xmlns:a="http://schemas.openxmlformats.org/drawingml/2006/main" r:id="rId9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89150" name="Imagem 4">
                      <a:hlinkClick r:id="rId973"/>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r>
        <w:rPr>
          <w:rStyle w:val="eop"/>
          <w:color w:val="000000"/>
        </w:rPr>
        <w:t> </w:t>
      </w:r>
    </w:p>
    <w:p w14:paraId="15388866" w14:textId="77777777" w:rsidR="008D2855" w:rsidRDefault="008D2855" w:rsidP="009E2DAC">
      <w:pPr>
        <w:pStyle w:val="paragraph"/>
        <w:spacing w:before="0" w:beforeAutospacing="0" w:after="0" w:afterAutospacing="0"/>
        <w:jc w:val="both"/>
        <w:textAlignment w:val="baseline"/>
        <w:rPr>
          <w:rFonts w:ascii="Segoe UI" w:hAnsi="Segoe UI" w:cs="Segoe UI"/>
          <w:sz w:val="18"/>
          <w:szCs w:val="18"/>
        </w:rPr>
      </w:pPr>
      <w:r>
        <w:rPr>
          <w:rStyle w:val="eop"/>
        </w:rPr>
        <w:t> </w:t>
      </w:r>
    </w:p>
    <w:p w14:paraId="34D5698D" w14:textId="2AE28B64" w:rsidR="008D2855" w:rsidRDefault="008D2855" w:rsidP="009E2DAC">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974" w:tgtFrame="_blank" w:history="1">
        <w:r>
          <w:rPr>
            <w:rStyle w:val="normaltextrun"/>
            <w:color w:val="0000FF"/>
            <w:u w:val="single"/>
          </w:rPr>
          <w:t>16</w:t>
        </w:r>
      </w:hyperlink>
    </w:p>
    <w:p w14:paraId="7A3F1E69" w14:textId="77777777" w:rsidR="008D2855" w:rsidRDefault="008D2855" w:rsidP="009E2DAC">
      <w:pPr>
        <w:pStyle w:val="paragraph"/>
        <w:spacing w:before="0" w:beforeAutospacing="0" w:after="0" w:afterAutospacing="0"/>
        <w:jc w:val="both"/>
        <w:textAlignment w:val="baseline"/>
        <w:rPr>
          <w:rFonts w:ascii="Segoe UI" w:hAnsi="Segoe UI" w:cs="Segoe UI"/>
          <w:sz w:val="18"/>
          <w:szCs w:val="18"/>
        </w:rPr>
      </w:pPr>
      <w:r>
        <w:rPr>
          <w:rStyle w:val="eop"/>
        </w:rPr>
        <w:t> </w:t>
      </w:r>
    </w:p>
    <w:p w14:paraId="627E9A54" w14:textId="77777777" w:rsidR="008D2855" w:rsidRPr="004569CA" w:rsidRDefault="008D2855" w:rsidP="004569CA">
      <w:pPr>
        <w:pStyle w:val="paragraph"/>
        <w:spacing w:before="0" w:beforeAutospacing="0" w:after="0" w:afterAutospacing="0" w:line="360" w:lineRule="auto"/>
        <w:jc w:val="both"/>
        <w:textAlignment w:val="baseline"/>
        <w:rPr>
          <w:rFonts w:ascii="Segoe UI" w:hAnsi="Segoe UI" w:cs="Segoe UI"/>
        </w:rPr>
      </w:pPr>
      <w:r w:rsidRPr="004569CA">
        <w:rPr>
          <w:rStyle w:val="normaltextrun"/>
        </w:rPr>
        <w:t>Resumo:</w:t>
      </w:r>
      <w:r w:rsidRPr="004569CA">
        <w:rPr>
          <w:rStyle w:val="eop"/>
        </w:rPr>
        <w:t> </w:t>
      </w:r>
    </w:p>
    <w:p w14:paraId="2DF36FD8" w14:textId="77777777" w:rsidR="008D2855" w:rsidRPr="004569CA" w:rsidRDefault="008D2855" w:rsidP="004569CA">
      <w:pPr>
        <w:pStyle w:val="paragraph"/>
        <w:spacing w:before="0" w:beforeAutospacing="0" w:after="0" w:afterAutospacing="0" w:line="360" w:lineRule="auto"/>
        <w:ind w:firstLine="705"/>
        <w:jc w:val="both"/>
        <w:textAlignment w:val="baseline"/>
        <w:rPr>
          <w:rFonts w:ascii="Segoe UI" w:hAnsi="Segoe UI" w:cs="Segoe UI"/>
        </w:rPr>
      </w:pPr>
      <w:r w:rsidRPr="004569CA">
        <w:rPr>
          <w:rStyle w:val="normaltextrun"/>
          <w:b/>
          <w:bCs/>
        </w:rPr>
        <w:t>É inconstitucional — por violar o princípio da simetria — interpretação de norma distrital que autorize a livre escolha, pelo governador, de conselheiro do Tribunal de Contas local quando não existir auditores ou membros do Ministério Público junto ao Tribunal de Contas (MP de Contas) aptos ao preenchimento das vagas reservadas ao cargo.</w:t>
      </w:r>
      <w:r w:rsidRPr="004569CA">
        <w:rPr>
          <w:rStyle w:val="eop"/>
        </w:rPr>
        <w:t> </w:t>
      </w:r>
    </w:p>
    <w:p w14:paraId="6F167773" w14:textId="6586CBA8" w:rsidR="008D2855" w:rsidRPr="004569CA" w:rsidRDefault="008D2855" w:rsidP="004569CA">
      <w:pPr>
        <w:pStyle w:val="paragraph"/>
        <w:spacing w:before="0" w:beforeAutospacing="0" w:after="0" w:afterAutospacing="0" w:line="360" w:lineRule="auto"/>
        <w:ind w:firstLine="705"/>
        <w:jc w:val="both"/>
        <w:textAlignment w:val="baseline"/>
        <w:rPr>
          <w:rFonts w:ascii="Segoe UI" w:hAnsi="Segoe UI" w:cs="Segoe UI"/>
        </w:rPr>
      </w:pPr>
      <w:r w:rsidRPr="004569CA">
        <w:rPr>
          <w:rStyle w:val="normaltextrun"/>
        </w:rPr>
        <w:t>Conforme jurisprudência desta Corte</w:t>
      </w:r>
      <w:r w:rsidRPr="004569CA">
        <w:rPr>
          <w:rStyle w:val="Refdenotaderodap"/>
        </w:rPr>
        <w:footnoteReference w:id="398"/>
      </w:r>
      <w:r w:rsidRPr="004569CA">
        <w:rPr>
          <w:rStyle w:val="normaltextrun"/>
        </w:rPr>
        <w:t>, o modelo federal de organização, composição e fiscalização dos Tribunais de Contas, fixado no texto constitucional, é de observância obrigatória pelos estados-membros.</w:t>
      </w:r>
      <w:r w:rsidRPr="004569CA">
        <w:rPr>
          <w:rStyle w:val="eop"/>
        </w:rPr>
        <w:t> </w:t>
      </w:r>
    </w:p>
    <w:p w14:paraId="4BF169A4" w14:textId="77777777" w:rsidR="008D2855" w:rsidRPr="004569CA" w:rsidRDefault="008D2855" w:rsidP="004569CA">
      <w:pPr>
        <w:pStyle w:val="paragraph"/>
        <w:spacing w:before="0" w:beforeAutospacing="0" w:after="0" w:afterAutospacing="0" w:line="360" w:lineRule="auto"/>
        <w:ind w:firstLine="705"/>
        <w:jc w:val="both"/>
        <w:textAlignment w:val="baseline"/>
        <w:rPr>
          <w:rFonts w:ascii="Segoe UI" w:hAnsi="Segoe UI" w:cs="Segoe UI"/>
        </w:rPr>
      </w:pPr>
      <w:r w:rsidRPr="004569CA">
        <w:rPr>
          <w:rStyle w:val="normaltextrun"/>
        </w:rPr>
        <w:t>Ademais, a Constituição Federal determina que pelo menos dois integrantes dos Tribunais de Contas venham, necessariamente, de carreiras estritamente técnicas (auditores e membros do MP de Contas), de modo a prestigiar o pluralismo, a heterogeneidade e a proporcionalidade do órgão de controle externo da Administração Pública.</w:t>
      </w:r>
      <w:r w:rsidRPr="004569CA">
        <w:rPr>
          <w:rStyle w:val="eop"/>
        </w:rPr>
        <w:t> </w:t>
      </w:r>
    </w:p>
    <w:p w14:paraId="076EA3F4" w14:textId="77777777" w:rsidR="008D2855" w:rsidRPr="004569CA" w:rsidRDefault="008D2855" w:rsidP="004569CA">
      <w:pPr>
        <w:pStyle w:val="paragraph"/>
        <w:spacing w:before="0" w:beforeAutospacing="0" w:after="0" w:afterAutospacing="0" w:line="360" w:lineRule="auto"/>
        <w:ind w:firstLine="705"/>
        <w:jc w:val="both"/>
        <w:textAlignment w:val="baseline"/>
        <w:rPr>
          <w:rFonts w:ascii="Segoe UI" w:hAnsi="Segoe UI" w:cs="Segoe UI"/>
        </w:rPr>
      </w:pPr>
      <w:r w:rsidRPr="004569CA">
        <w:rPr>
          <w:rStyle w:val="normaltextrun"/>
        </w:rPr>
        <w:t>Nesse contexto, o não provimento dos cargos vagos de auditor do Tribunal de Contas resulta de uma evidente omissão inconstitucional, a qual não pode ser invocada como justificativa para o descumprimento das normas constitucionais de observância obrigatória relativas à composição dos Tribunais de Contas estaduais e do Distrito Federal (CF/1988, art. 73, § 2º, I, c/c o art. 75).</w:t>
      </w:r>
      <w:r w:rsidRPr="004569CA">
        <w:rPr>
          <w:rStyle w:val="eop"/>
        </w:rPr>
        <w:t> </w:t>
      </w:r>
    </w:p>
    <w:p w14:paraId="3A948648" w14:textId="0783C770" w:rsidR="008D2855" w:rsidRPr="004569CA" w:rsidRDefault="008D2855" w:rsidP="004569CA">
      <w:pPr>
        <w:pStyle w:val="paragraph"/>
        <w:spacing w:before="0" w:beforeAutospacing="0" w:after="0" w:afterAutospacing="0" w:line="360" w:lineRule="auto"/>
        <w:ind w:firstLine="705"/>
        <w:jc w:val="both"/>
        <w:textAlignment w:val="baseline"/>
        <w:rPr>
          <w:rFonts w:ascii="Segoe UI" w:hAnsi="Segoe UI" w:cs="Segoe UI"/>
        </w:rPr>
      </w:pPr>
      <w:r w:rsidRPr="004569CA">
        <w:rPr>
          <w:rStyle w:val="normaltextrun"/>
        </w:rPr>
        <w:t xml:space="preserve">Com base nesses e em outros entendimentos, o Plenário, por maioria, conheceu parcialmente da ação e, nessa extensão, a julgou procedente em parte para declarar a inconstitucionalidade, sem redução de texto, do </w:t>
      </w:r>
      <w:hyperlink r:id="rId975" w:anchor=":~:text=I%20%E2%80%93%20tr%C3%AAs%20pelo%20Governador%20do%20Distrito%20Federal%2C%20com%20a%20aprova%C3%A7%C3%A3o%20da%20C%C3%A2mara%20Legislativa%2C%20sendo%20um%20de%20livre%20escolha%2C%20e%20dois%20alternadamente%20dentre%20auditores%20e%20membros%20do%20Minist%C3%A9rio%20P%C3%BAblico%20junto%20ao%20Tribunal%2C%20indicados%20em%20lista%20tr%C3%ADplice%20pelo%20Tribunal%2C%20segundo%20os%20crit%C3%A9rios%20de%20antiguidade%20e%20merecimento" w:tgtFrame="_blank" w:history="1">
        <w:r w:rsidRPr="004569CA">
          <w:rPr>
            <w:rStyle w:val="normaltextrun"/>
            <w:color w:val="0000FF"/>
            <w:u w:val="single"/>
          </w:rPr>
          <w:t>art. 82, § 2º, I, da Lei Orgânica do Distrito Federal</w:t>
        </w:r>
      </w:hyperlink>
      <w:r w:rsidRPr="004569CA">
        <w:rPr>
          <w:rStyle w:val="Refdenotaderodap"/>
        </w:rPr>
        <w:footnoteReference w:id="399"/>
      </w:r>
      <w:r w:rsidRPr="004569CA">
        <w:rPr>
          <w:rStyle w:val="normaltextrun"/>
        </w:rPr>
        <w:t xml:space="preserve">, afastando qualquer interpretação que autorize a livre nomeação de conselheiro, pelo </w:t>
      </w:r>
      <w:r w:rsidRPr="004569CA">
        <w:rPr>
          <w:rStyle w:val="normaltextrun"/>
        </w:rPr>
        <w:lastRenderedPageBreak/>
        <w:t>governador, na hipótese de inexistência de membros do Ministério Público junto ao Tribunal de Contas ou de integrantes da carreira de auditor do tribunal de contas aptos a preencher as vagas destinadas a referidas carreiras. Ademais, o Tribunal modulou os efeitos da decisão, a fim de preservar a nomeação do conselheiro André Clemente Lara de Oliveira, mas garantir que a próxima vaga a ser aberta, independentemente de sua proveniência (conselheiro nomeado pelo Poder Legislativo ou pelo Poder Executivo), seja, necessariamente, ocupada por auditor de contas do Tribunal de Contas do Distrito Federal, salvo se reservada aos membros do MP de Contas.</w:t>
      </w:r>
      <w:r w:rsidRPr="004569CA">
        <w:rPr>
          <w:rStyle w:val="eop"/>
        </w:rPr>
        <w:t> </w:t>
      </w:r>
    </w:p>
    <w:p w14:paraId="60C4ED14" w14:textId="77777777" w:rsidR="00F51260" w:rsidRPr="004569CA" w:rsidRDefault="00F51260" w:rsidP="004569CA">
      <w:pPr>
        <w:spacing w:after="0" w:line="360" w:lineRule="auto"/>
        <w:ind w:firstLine="709"/>
        <w:rPr>
          <w:sz w:val="24"/>
          <w:szCs w:val="24"/>
        </w:rPr>
      </w:pPr>
    </w:p>
    <w:p w14:paraId="20B6AE79" w14:textId="363450E7" w:rsidR="008D2855" w:rsidRPr="004569CA" w:rsidRDefault="008D2855" w:rsidP="004569CA">
      <w:pPr>
        <w:spacing w:after="0" w:line="360" w:lineRule="auto"/>
        <w:ind w:firstLine="0"/>
        <w:rPr>
          <w:sz w:val="24"/>
          <w:szCs w:val="24"/>
        </w:rPr>
      </w:pPr>
      <w:hyperlink r:id="rId976" w:tgtFrame="_blank" w:history="1">
        <w:r w:rsidRPr="004569CA">
          <w:rPr>
            <w:rStyle w:val="normaltextrun"/>
            <w:color w:val="0000FF"/>
            <w:sz w:val="24"/>
            <w:szCs w:val="24"/>
            <w:u w:val="single"/>
            <w:shd w:val="clear" w:color="auto" w:fill="FFFFFF"/>
          </w:rPr>
          <w:t>ADI 7.053/DF, relator Ministro Nunes Marques, redator do acórdão Ministro Gilmar Mendes, julgamento virtual finalizado em 08.08.2025 (sexta-feira), às 23:59</w:t>
        </w:r>
      </w:hyperlink>
    </w:p>
    <w:bookmarkStart w:id="445" w:name="_Hlk206454970"/>
    <w:p w14:paraId="07A7E33F" w14:textId="77777777" w:rsidR="00F51260" w:rsidRPr="00E10A89" w:rsidRDefault="00F51260" w:rsidP="00F51260">
      <w:pPr>
        <w:autoSpaceDE w:val="0"/>
        <w:autoSpaceDN w:val="0"/>
        <w:adjustRightInd w:val="0"/>
        <w:spacing w:after="0" w:line="240" w:lineRule="auto"/>
        <w:ind w:left="360" w:firstLine="0"/>
        <w:jc w:val="right"/>
        <w:rPr>
          <w:rFonts w:eastAsia="Times New Roman"/>
          <w:bCs w:val="0"/>
          <w:color w:val="000000"/>
          <w:sz w:val="22"/>
          <w:szCs w:val="22"/>
          <w:lang w:eastAsia="pt-BR"/>
        </w:rPr>
      </w:pPr>
      <w:r>
        <w:fldChar w:fldCharType="begin"/>
      </w:r>
      <w:r>
        <w:instrText>HYPERLINK \l "SUMÁRIO"</w:instrText>
      </w:r>
      <w:r>
        <w:fldChar w:fldCharType="separate"/>
      </w:r>
      <w:r w:rsidRPr="00E10A89">
        <w:rPr>
          <w:rFonts w:eastAsia="Times New Roman"/>
          <w:bCs w:val="0"/>
          <w:color w:val="0000FF"/>
          <w:sz w:val="16"/>
          <w:szCs w:val="16"/>
          <w:u w:val="single"/>
          <w:lang w:eastAsia="pt-BR"/>
        </w:rPr>
        <w:t>Sumário</w:t>
      </w:r>
      <w:r>
        <w:fldChar w:fldCharType="end"/>
      </w:r>
    </w:p>
    <w:bookmarkEnd w:id="445"/>
    <w:p w14:paraId="11A58BAE" w14:textId="77777777" w:rsidR="00F51260" w:rsidRPr="007E57D6" w:rsidRDefault="00F51260" w:rsidP="007E57D6"/>
    <w:p w14:paraId="696980B1" w14:textId="718B744C" w:rsidR="00196FA7" w:rsidRPr="00AE3B87" w:rsidRDefault="00196FA7" w:rsidP="00F709B8">
      <w:pPr>
        <w:pStyle w:val="Ttulo3"/>
      </w:pPr>
      <w:bookmarkStart w:id="446" w:name="_Tribunal_de_Contas_1"/>
      <w:bookmarkStart w:id="447" w:name="Tribunais"/>
      <w:bookmarkStart w:id="448" w:name="_Toc216457100"/>
      <w:bookmarkEnd w:id="441"/>
      <w:bookmarkEnd w:id="446"/>
      <w:r w:rsidRPr="00AE3B87">
        <w:t xml:space="preserve">Tribunais de Contas estaduais: modulação dos efeitos de decisão que declarou a inconstitucionalidade da lei criadora de cargos em comissão </w:t>
      </w:r>
      <w:bookmarkEnd w:id="447"/>
      <w:r w:rsidRPr="00AE3B87">
        <w:t xml:space="preserve">- </w:t>
      </w:r>
      <w:hyperlink r:id="rId977" w:history="1">
        <w:r w:rsidRPr="00AE3B87">
          <w:rPr>
            <w:rStyle w:val="Hyperlink"/>
            <w:color w:val="auto"/>
            <w:u w:val="none"/>
          </w:rPr>
          <w:t>ADI 6.918/GO</w:t>
        </w:r>
        <w:bookmarkEnd w:id="448"/>
      </w:hyperlink>
    </w:p>
    <w:p w14:paraId="1B51936A" w14:textId="16A7A635" w:rsidR="00196FA7" w:rsidRPr="00AE3B87" w:rsidRDefault="00196FA7" w:rsidP="00AE3B87">
      <w:pPr>
        <w:spacing w:after="0" w:line="240" w:lineRule="auto"/>
        <w:ind w:firstLine="0"/>
        <w:rPr>
          <w:sz w:val="24"/>
          <w:szCs w:val="24"/>
        </w:rPr>
      </w:pPr>
      <w:r w:rsidRPr="00AE3B87">
        <w:rPr>
          <w:noProof/>
          <w:sz w:val="24"/>
          <w:szCs w:val="24"/>
          <w14:ligatures w14:val="standardContextual"/>
        </w:rPr>
        <w:drawing>
          <wp:inline distT="0" distB="0" distL="0" distR="0" wp14:anchorId="38A00730" wp14:editId="6E407E4C">
            <wp:extent cx="1195070" cy="181610"/>
            <wp:effectExtent l="0" t="0" r="0" b="0"/>
            <wp:docPr id="1190078684" name="Imagem 10">
              <a:hlinkClick xmlns:a="http://schemas.openxmlformats.org/drawingml/2006/main" r:id="rId9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78684" name="Imagem 10">
                      <a:hlinkClick r:id="rId978"/>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1610"/>
                    </a:xfrm>
                    <a:prstGeom prst="rect">
                      <a:avLst/>
                    </a:prstGeom>
                    <a:noFill/>
                    <a:ln>
                      <a:noFill/>
                    </a:ln>
                  </pic:spPr>
                </pic:pic>
              </a:graphicData>
            </a:graphic>
          </wp:inline>
        </w:drawing>
      </w:r>
    </w:p>
    <w:p w14:paraId="0F6DDCE2" w14:textId="77777777" w:rsidR="00196FA7" w:rsidRPr="00AE3B87" w:rsidRDefault="00196FA7" w:rsidP="00AE3B87">
      <w:pPr>
        <w:spacing w:after="0" w:line="240" w:lineRule="auto"/>
        <w:ind w:firstLine="0"/>
        <w:rPr>
          <w:sz w:val="24"/>
          <w:szCs w:val="24"/>
        </w:rPr>
      </w:pPr>
    </w:p>
    <w:p w14:paraId="0AF2E9FF" w14:textId="77777777" w:rsidR="00196FA7" w:rsidRPr="00AE3B87" w:rsidRDefault="00196FA7" w:rsidP="00AE3B87">
      <w:pPr>
        <w:spacing w:after="0" w:line="240" w:lineRule="auto"/>
        <w:ind w:firstLine="0"/>
        <w:rPr>
          <w:rFonts w:eastAsia="Times New Roman"/>
          <w:bCs w:val="0"/>
          <w:sz w:val="24"/>
          <w:szCs w:val="24"/>
          <w:lang w:eastAsia="pt-BR"/>
        </w:rPr>
      </w:pPr>
      <w:r w:rsidRPr="00AE3B87">
        <w:rPr>
          <w:rFonts w:eastAsia="Times New Roman"/>
          <w:b/>
          <w:sz w:val="24"/>
          <w:szCs w:val="24"/>
          <w:lang w:eastAsia="pt-BR"/>
        </w:rPr>
        <w:t>ODS:</w:t>
      </w:r>
      <w:r w:rsidRPr="00AE3B87">
        <w:rPr>
          <w:rFonts w:eastAsia="Times New Roman"/>
          <w:bCs w:val="0"/>
          <w:sz w:val="24"/>
          <w:szCs w:val="24"/>
          <w:lang w:eastAsia="pt-BR"/>
        </w:rPr>
        <w:t xml:space="preserve"> </w:t>
      </w:r>
      <w:hyperlink r:id="rId979" w:history="1">
        <w:r w:rsidRPr="00AE3B87">
          <w:rPr>
            <w:rFonts w:eastAsia="Times New Roman"/>
            <w:bCs w:val="0"/>
            <w:color w:val="0000FF"/>
            <w:sz w:val="24"/>
            <w:szCs w:val="24"/>
            <w:u w:val="single"/>
            <w:lang w:eastAsia="pt-BR"/>
          </w:rPr>
          <w:t>8</w:t>
        </w:r>
      </w:hyperlink>
      <w:r w:rsidRPr="00AE3B87">
        <w:rPr>
          <w:rFonts w:eastAsia="Times New Roman"/>
          <w:bCs w:val="0"/>
          <w:sz w:val="24"/>
          <w:szCs w:val="24"/>
          <w:lang w:eastAsia="pt-BR"/>
        </w:rPr>
        <w:t xml:space="preserve">, </w:t>
      </w:r>
      <w:hyperlink r:id="rId980" w:history="1">
        <w:r w:rsidRPr="00AE3B87">
          <w:rPr>
            <w:rFonts w:eastAsia="Times New Roman"/>
            <w:bCs w:val="0"/>
            <w:color w:val="0000FF"/>
            <w:sz w:val="24"/>
            <w:szCs w:val="24"/>
            <w:u w:val="single"/>
            <w:lang w:eastAsia="pt-BR"/>
          </w:rPr>
          <w:t>10</w:t>
        </w:r>
      </w:hyperlink>
      <w:r w:rsidRPr="00AE3B87">
        <w:rPr>
          <w:rFonts w:eastAsia="Times New Roman"/>
          <w:bCs w:val="0"/>
          <w:sz w:val="24"/>
          <w:szCs w:val="24"/>
          <w:lang w:eastAsia="pt-BR"/>
        </w:rPr>
        <w:t xml:space="preserve"> e </w:t>
      </w:r>
      <w:hyperlink r:id="rId981" w:history="1">
        <w:r w:rsidRPr="00AE3B87">
          <w:rPr>
            <w:rFonts w:eastAsia="Times New Roman"/>
            <w:bCs w:val="0"/>
            <w:color w:val="0000FF"/>
            <w:sz w:val="24"/>
            <w:szCs w:val="24"/>
            <w:u w:val="single"/>
            <w:lang w:eastAsia="pt-BR"/>
          </w:rPr>
          <w:t>16</w:t>
        </w:r>
      </w:hyperlink>
    </w:p>
    <w:p w14:paraId="240782E7" w14:textId="77777777" w:rsidR="00196FA7" w:rsidRPr="00AE3B87" w:rsidRDefault="00196FA7" w:rsidP="00AE3B87">
      <w:pPr>
        <w:autoSpaceDE w:val="0"/>
        <w:autoSpaceDN w:val="0"/>
        <w:adjustRightInd w:val="0"/>
        <w:spacing w:after="0" w:line="240" w:lineRule="auto"/>
        <w:ind w:firstLine="0"/>
        <w:rPr>
          <w:rFonts w:eastAsia="Times New Roman"/>
          <w:bCs w:val="0"/>
          <w:sz w:val="24"/>
          <w:szCs w:val="24"/>
        </w:rPr>
      </w:pPr>
    </w:p>
    <w:p w14:paraId="4F359249" w14:textId="77777777" w:rsidR="00196FA7" w:rsidRPr="00196FA7" w:rsidRDefault="00196FA7" w:rsidP="00196FA7">
      <w:pPr>
        <w:spacing w:after="0" w:line="360" w:lineRule="auto"/>
        <w:ind w:firstLine="0"/>
        <w:rPr>
          <w:rFonts w:eastAsia="Times New Roman"/>
          <w:bCs w:val="0"/>
          <w:sz w:val="24"/>
          <w:szCs w:val="24"/>
        </w:rPr>
      </w:pPr>
      <w:r w:rsidRPr="00196FA7">
        <w:rPr>
          <w:rFonts w:eastAsia="Times New Roman"/>
          <w:bCs w:val="0"/>
          <w:sz w:val="24"/>
          <w:szCs w:val="24"/>
        </w:rPr>
        <w:t>Resumo:</w:t>
      </w:r>
    </w:p>
    <w:p w14:paraId="5539E777" w14:textId="77777777" w:rsidR="00196FA7" w:rsidRPr="00196FA7" w:rsidRDefault="00196FA7" w:rsidP="00196FA7">
      <w:pPr>
        <w:spacing w:after="0" w:line="360" w:lineRule="auto"/>
        <w:rPr>
          <w:rFonts w:eastAsia="Times New Roman"/>
          <w:b/>
          <w:sz w:val="24"/>
          <w:szCs w:val="24"/>
        </w:rPr>
      </w:pPr>
      <w:r w:rsidRPr="00196FA7">
        <w:rPr>
          <w:rFonts w:eastAsia="Times New Roman"/>
          <w:b/>
          <w:sz w:val="24"/>
          <w:szCs w:val="24"/>
        </w:rPr>
        <w:t>Os cargos comissionados para atividades técnicas e operacionais do quadro suplementar de pessoal do Tribunal de Contas do Estado de Goiás (TCE/GO) previstos em norma já declarada inconstitucional por esta Corte devem ser extintos depois da aposentadoria dos atuais servidores e não podem ser recriados.</w:t>
      </w:r>
    </w:p>
    <w:p w14:paraId="29719E1E" w14:textId="0A9F2B11" w:rsidR="00196FA7" w:rsidRPr="00196FA7" w:rsidRDefault="00196FA7" w:rsidP="00196FA7">
      <w:pPr>
        <w:spacing w:after="0" w:line="360" w:lineRule="auto"/>
        <w:rPr>
          <w:rFonts w:eastAsia="Times New Roman"/>
          <w:bCs w:val="0"/>
          <w:sz w:val="24"/>
          <w:szCs w:val="24"/>
        </w:rPr>
      </w:pPr>
      <w:r w:rsidRPr="00196FA7">
        <w:rPr>
          <w:rFonts w:eastAsia="Times New Roman"/>
          <w:bCs w:val="0"/>
          <w:sz w:val="24"/>
          <w:szCs w:val="24"/>
        </w:rPr>
        <w:t>Na espécie, para evitar prejuízos à continuidade dos serviços públicos e garantir segurança jurídica</w:t>
      </w:r>
      <w:r>
        <w:rPr>
          <w:rStyle w:val="Refdenotaderodap"/>
          <w:rFonts w:eastAsia="Times New Roman"/>
          <w:bCs w:val="0"/>
          <w:sz w:val="24"/>
          <w:szCs w:val="24"/>
        </w:rPr>
        <w:footnoteReference w:id="400"/>
      </w:r>
      <w:r w:rsidRPr="00196FA7">
        <w:rPr>
          <w:rFonts w:eastAsia="Times New Roman"/>
          <w:bCs w:val="0"/>
          <w:sz w:val="24"/>
          <w:szCs w:val="24"/>
        </w:rPr>
        <w:t>, foram modulados os efeitos da decisão que declarou a inconstitucionalidade da lei estadual  que criou o quadro suplementar de pessoal do TCE/GO (</w:t>
      </w:r>
      <w:hyperlink r:id="rId982" w:anchor=":~:text=Art.%2030.%20Fica,estar%C3%A1%20automaticamente%20extinto." w:history="1">
        <w:r w:rsidRPr="00196FA7">
          <w:rPr>
            <w:rFonts w:eastAsia="Times New Roman"/>
            <w:bCs w:val="0"/>
            <w:color w:val="0000FF"/>
            <w:sz w:val="24"/>
            <w:szCs w:val="24"/>
            <w:u w:val="single"/>
          </w:rPr>
          <w:t>art. 30 e anexo VII, ambos da Lei nº 15.122/2005 do Estado de Goiás</w:t>
        </w:r>
      </w:hyperlink>
      <w:r>
        <w:rPr>
          <w:rStyle w:val="Refdenotaderodap"/>
          <w:rFonts w:eastAsia="Times New Roman"/>
          <w:bCs w:val="0"/>
          <w:sz w:val="26"/>
          <w:szCs w:val="26"/>
          <w:lang w:eastAsia="pt-BR"/>
        </w:rPr>
        <w:footnoteReference w:id="401"/>
      </w:r>
      <w:r w:rsidRPr="00196FA7">
        <w:rPr>
          <w:rFonts w:eastAsia="Times New Roman"/>
          <w:bCs w:val="0"/>
          <w:sz w:val="24"/>
          <w:szCs w:val="24"/>
        </w:rPr>
        <w:t>, com as alterações promovidas pelas leis goianas </w:t>
      </w:r>
      <w:hyperlink r:id="rId983" w:history="1">
        <w:r w:rsidRPr="00196FA7">
          <w:rPr>
            <w:rFonts w:eastAsia="Times New Roman"/>
            <w:bCs w:val="0"/>
            <w:color w:val="0000FF"/>
            <w:sz w:val="24"/>
            <w:szCs w:val="24"/>
            <w:u w:val="single"/>
          </w:rPr>
          <w:t>nº 16.466/2009</w:t>
        </w:r>
      </w:hyperlink>
      <w:r w:rsidRPr="00196FA7">
        <w:rPr>
          <w:rFonts w:eastAsia="Times New Roman"/>
          <w:bCs w:val="0"/>
          <w:sz w:val="24"/>
          <w:szCs w:val="24"/>
        </w:rPr>
        <w:t> e </w:t>
      </w:r>
      <w:hyperlink r:id="rId984" w:history="1">
        <w:r w:rsidRPr="00196FA7">
          <w:rPr>
            <w:rFonts w:eastAsia="Times New Roman"/>
            <w:bCs w:val="0"/>
            <w:color w:val="0000FF"/>
            <w:sz w:val="24"/>
            <w:szCs w:val="24"/>
            <w:u w:val="single"/>
          </w:rPr>
          <w:t>nº 19.362/2016</w:t>
        </w:r>
      </w:hyperlink>
      <w:r w:rsidRPr="00196FA7">
        <w:rPr>
          <w:rFonts w:eastAsia="Times New Roman"/>
          <w:bCs w:val="0"/>
          <w:sz w:val="24"/>
          <w:szCs w:val="24"/>
        </w:rPr>
        <w:t>).</w:t>
      </w:r>
    </w:p>
    <w:p w14:paraId="06CBAF3B" w14:textId="77777777" w:rsidR="00196FA7" w:rsidRPr="00196FA7" w:rsidRDefault="00196FA7" w:rsidP="00196FA7">
      <w:pPr>
        <w:spacing w:after="0" w:line="360" w:lineRule="auto"/>
        <w:rPr>
          <w:rFonts w:eastAsia="Times New Roman"/>
          <w:bCs w:val="0"/>
          <w:sz w:val="24"/>
          <w:szCs w:val="24"/>
        </w:rPr>
      </w:pPr>
      <w:r w:rsidRPr="00196FA7">
        <w:rPr>
          <w:rFonts w:eastAsia="Times New Roman"/>
          <w:bCs w:val="0"/>
          <w:sz w:val="24"/>
          <w:szCs w:val="24"/>
        </w:rPr>
        <w:lastRenderedPageBreak/>
        <w:t>Com base nesse entendimento, o Plenário, por unanimidade, decidiu pela modulação dos efeitos da decisão de mérito, proferida em 22.05.2025 (</w:t>
      </w:r>
      <w:hyperlink r:id="rId985" w:anchor="Tribunais" w:history="1">
        <w:r w:rsidRPr="00196FA7">
          <w:rPr>
            <w:rFonts w:eastAsia="Times New Roman"/>
            <w:bCs w:val="0"/>
            <w:color w:val="0000FF"/>
            <w:sz w:val="24"/>
            <w:szCs w:val="24"/>
            <w:u w:val="single"/>
          </w:rPr>
          <w:t>vide Info 1179</w:t>
        </w:r>
      </w:hyperlink>
      <w:r w:rsidRPr="00196FA7">
        <w:rPr>
          <w:rFonts w:eastAsia="Times New Roman"/>
          <w:bCs w:val="0"/>
          <w:sz w:val="24"/>
          <w:szCs w:val="24"/>
        </w:rPr>
        <w:t>), e, por maioria, no âmbito da modulação, determinou a manutenção d</w:t>
      </w:r>
      <w:r w:rsidRPr="00196FA7">
        <w:rPr>
          <w:rFonts w:eastAsia="Times New Roman"/>
          <w:sz w:val="24"/>
          <w:szCs w:val="24"/>
        </w:rPr>
        <w:t xml:space="preserve">o provimento dos cargos em comissão atualmente ocupados, desde que observados os seguintes requisitos: (i) a modulação alcança apenas aqueles que ocupavam os cargos em comissão no TCE/GO antes da edição da </w:t>
      </w:r>
      <w:hyperlink r:id="rId986" w:history="1">
        <w:r w:rsidRPr="00196FA7">
          <w:rPr>
            <w:rFonts w:eastAsia="Times New Roman"/>
            <w:color w:val="0000FF"/>
            <w:sz w:val="24"/>
            <w:szCs w:val="24"/>
            <w:u w:val="single"/>
          </w:rPr>
          <w:t>Lei nº 15.122/2005 do Estado de Goiás</w:t>
        </w:r>
      </w:hyperlink>
      <w:r w:rsidRPr="00196FA7">
        <w:rPr>
          <w:rFonts w:eastAsia="Times New Roman"/>
          <w:sz w:val="24"/>
          <w:szCs w:val="24"/>
        </w:rPr>
        <w:t xml:space="preserve"> (04.02.2005); (</w:t>
      </w:r>
      <w:proofErr w:type="spellStart"/>
      <w:r w:rsidRPr="00196FA7">
        <w:rPr>
          <w:rFonts w:eastAsia="Times New Roman"/>
          <w:sz w:val="24"/>
          <w:szCs w:val="24"/>
        </w:rPr>
        <w:t>ii</w:t>
      </w:r>
      <w:proofErr w:type="spellEnd"/>
      <w:r w:rsidRPr="00196FA7">
        <w:rPr>
          <w:rFonts w:eastAsia="Times New Roman"/>
          <w:sz w:val="24"/>
          <w:szCs w:val="24"/>
        </w:rPr>
        <w:t>) ocupantes que já preencheram os requisitos para aposentadoria são obrigados a se aposentar; (</w:t>
      </w:r>
      <w:proofErr w:type="spellStart"/>
      <w:r w:rsidRPr="00196FA7">
        <w:rPr>
          <w:rFonts w:eastAsia="Times New Roman"/>
          <w:sz w:val="24"/>
          <w:szCs w:val="24"/>
        </w:rPr>
        <w:t>iii</w:t>
      </w:r>
      <w:proofErr w:type="spellEnd"/>
      <w:r w:rsidRPr="00196FA7">
        <w:rPr>
          <w:rFonts w:eastAsia="Times New Roman"/>
          <w:sz w:val="24"/>
          <w:szCs w:val="24"/>
        </w:rPr>
        <w:t>) com a vacância, os cargos devem ser automaticamente extintos; e (</w:t>
      </w:r>
      <w:proofErr w:type="spellStart"/>
      <w:r w:rsidRPr="00196FA7">
        <w:rPr>
          <w:rFonts w:eastAsia="Times New Roman"/>
          <w:sz w:val="24"/>
          <w:szCs w:val="24"/>
        </w:rPr>
        <w:t>iv</w:t>
      </w:r>
      <w:proofErr w:type="spellEnd"/>
      <w:r w:rsidRPr="00196FA7">
        <w:rPr>
          <w:rFonts w:eastAsia="Times New Roman"/>
          <w:sz w:val="24"/>
          <w:szCs w:val="24"/>
        </w:rPr>
        <w:t>) não é possível criar outro regime de transição ou recriar os cargos da lei declarada inconstitucional.</w:t>
      </w:r>
    </w:p>
    <w:p w14:paraId="4F0E251A" w14:textId="77777777" w:rsidR="00196FA7" w:rsidRPr="00196FA7" w:rsidRDefault="00196FA7" w:rsidP="00196FA7">
      <w:pPr>
        <w:spacing w:after="0" w:line="360" w:lineRule="auto"/>
        <w:rPr>
          <w:rFonts w:eastAsia="Times New Roman"/>
          <w:bCs w:val="0"/>
          <w:sz w:val="24"/>
          <w:szCs w:val="24"/>
        </w:rPr>
      </w:pPr>
    </w:p>
    <w:p w14:paraId="5ED71C37" w14:textId="77777777" w:rsidR="00196FA7" w:rsidRPr="00196FA7" w:rsidRDefault="00196FA7" w:rsidP="00196FA7">
      <w:pPr>
        <w:spacing w:after="0" w:line="360" w:lineRule="auto"/>
        <w:ind w:firstLine="0"/>
        <w:rPr>
          <w:rFonts w:eastAsia="Times New Roman"/>
          <w:bCs w:val="0"/>
          <w:sz w:val="24"/>
          <w:szCs w:val="24"/>
        </w:rPr>
      </w:pPr>
      <w:hyperlink r:id="rId987" w:history="1">
        <w:r w:rsidRPr="00196FA7">
          <w:rPr>
            <w:rFonts w:eastAsia="Times New Roman"/>
            <w:bCs w:val="0"/>
            <w:color w:val="0000FF"/>
            <w:sz w:val="24"/>
            <w:szCs w:val="24"/>
            <w:u w:val="single"/>
          </w:rPr>
          <w:t>ADI 6.918/GO, relator Ministro Edson Fachin, julgamento finalizado em 07.08.2025 (quinta-feira)</w:t>
        </w:r>
      </w:hyperlink>
    </w:p>
    <w:p w14:paraId="7D62429E" w14:textId="28834810" w:rsidR="00196FA7" w:rsidRPr="00196FA7" w:rsidRDefault="00196FA7" w:rsidP="00196FA7">
      <w:pPr>
        <w:spacing w:after="0" w:line="276" w:lineRule="auto"/>
        <w:ind w:firstLine="0"/>
        <w:rPr>
          <w:rFonts w:eastAsia="Times New Roman"/>
          <w:bCs w:val="0"/>
          <w:sz w:val="24"/>
          <w:szCs w:val="24"/>
          <w:lang w:eastAsia="pt-BR"/>
        </w:rPr>
      </w:pPr>
      <w:r w:rsidRPr="00196FA7">
        <w:rPr>
          <w:rFonts w:eastAsia="Times New Roman"/>
          <w:bCs w:val="0"/>
          <w:noProof/>
          <w:sz w:val="24"/>
          <w:szCs w:val="24"/>
          <w:lang w:eastAsia="pt-BR"/>
        </w:rPr>
        <w:drawing>
          <wp:inline distT="0" distB="0" distL="0" distR="0" wp14:anchorId="79F74E8C" wp14:editId="3E7BA55A">
            <wp:extent cx="1168400" cy="125095"/>
            <wp:effectExtent l="0" t="0" r="0" b="8255"/>
            <wp:docPr id="1754343237" name="Imagem 4" descr="P:\Informativos\Imagens\03_18px.png">
              <a:hlinkClick xmlns:a="http://schemas.openxmlformats.org/drawingml/2006/main" r:id="rId9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descr="P:\Informativos\Imagens\03_18px.png">
                      <a:hlinkClick r:id="rId988"/>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3DA2A308" w14:textId="476C69A4" w:rsidR="00196FA7" w:rsidRPr="00196FA7" w:rsidRDefault="00196FA7" w:rsidP="00196FA7">
      <w:pPr>
        <w:spacing w:after="0" w:line="276" w:lineRule="auto"/>
        <w:ind w:firstLine="0"/>
        <w:rPr>
          <w:rFonts w:eastAsia="Times New Roman"/>
          <w:bCs w:val="0"/>
          <w:sz w:val="24"/>
          <w:szCs w:val="24"/>
          <w:lang w:eastAsia="pt-BR"/>
        </w:rPr>
      </w:pPr>
      <w:r w:rsidRPr="00196FA7">
        <w:rPr>
          <w:rFonts w:eastAsia="Times New Roman"/>
          <w:bCs w:val="0"/>
          <w:noProof/>
          <w:sz w:val="24"/>
          <w:szCs w:val="24"/>
          <w:lang w:eastAsia="pt-BR"/>
        </w:rPr>
        <w:drawing>
          <wp:inline distT="0" distB="0" distL="0" distR="0" wp14:anchorId="1F8D4DEB" wp14:editId="32F04AA5">
            <wp:extent cx="1168400" cy="125095"/>
            <wp:effectExtent l="0" t="0" r="0" b="8255"/>
            <wp:docPr id="439541313" name="Imagem 3" descr="P:\Informativos\Imagens\03_18px.png">
              <a:hlinkClick xmlns:a="http://schemas.openxmlformats.org/drawingml/2006/main" r:id="rId9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descr="P:\Informativos\Imagens\03_18px.png">
                      <a:hlinkClick r:id="rId989"/>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235538A8" w14:textId="77777777" w:rsidR="00196FA7" w:rsidRPr="00196FA7" w:rsidRDefault="00196FA7" w:rsidP="00196FA7">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196FA7">
          <w:rPr>
            <w:rFonts w:eastAsia="Times New Roman"/>
            <w:bCs w:val="0"/>
            <w:color w:val="0000FF"/>
            <w:sz w:val="16"/>
            <w:szCs w:val="16"/>
            <w:u w:val="single"/>
            <w:lang w:eastAsia="pt-BR"/>
          </w:rPr>
          <w:t>Sumário</w:t>
        </w:r>
      </w:hyperlink>
    </w:p>
    <w:p w14:paraId="2BE6AB03" w14:textId="77777777" w:rsidR="00196FA7" w:rsidRPr="00196FA7" w:rsidRDefault="00196FA7" w:rsidP="00196FA7">
      <w:pPr>
        <w:spacing w:after="0" w:line="360" w:lineRule="auto"/>
        <w:ind w:firstLine="709"/>
        <w:rPr>
          <w:sz w:val="24"/>
          <w:szCs w:val="24"/>
        </w:rPr>
      </w:pPr>
    </w:p>
    <w:p w14:paraId="24315780" w14:textId="217C8F57" w:rsidR="007746D0" w:rsidRDefault="007746D0" w:rsidP="00F709B8">
      <w:pPr>
        <w:pStyle w:val="Ttulo3"/>
        <w:rPr>
          <w:rStyle w:val="eop"/>
          <w:b/>
          <w:bCs/>
        </w:rPr>
      </w:pPr>
      <w:bookmarkStart w:id="449" w:name="_Toc216457101"/>
      <w:r w:rsidRPr="007746D0">
        <w:rPr>
          <w:rStyle w:val="normaltextrun"/>
        </w:rPr>
        <w:t>Tribunal de Contas estadual: critério de desempate para escolha de conselheiro em vaga por antiguidade</w:t>
      </w:r>
      <w:r w:rsidRPr="00C270DF">
        <w:rPr>
          <w:rStyle w:val="normaltextrun"/>
        </w:rPr>
        <w:t xml:space="preserve"> </w:t>
      </w:r>
      <w:r w:rsidRPr="00877BE2">
        <w:rPr>
          <w:rStyle w:val="normaltextrun"/>
        </w:rPr>
        <w:t xml:space="preserve">- </w:t>
      </w:r>
      <w:hyperlink r:id="rId990" w:tgtFrame="_blank" w:history="1">
        <w:r w:rsidRPr="00877BE2">
          <w:rPr>
            <w:rStyle w:val="normaltextrun"/>
          </w:rPr>
          <w:t>ADI 5.276/PE</w:t>
        </w:r>
        <w:bookmarkEnd w:id="449"/>
      </w:hyperlink>
    </w:p>
    <w:p w14:paraId="298D0C38" w14:textId="77777777" w:rsidR="007746D0" w:rsidRDefault="007746D0" w:rsidP="00877BE2">
      <w:pPr>
        <w:pStyle w:val="paragraph"/>
        <w:spacing w:before="0" w:beforeAutospacing="0" w:after="0" w:afterAutospacing="0"/>
        <w:jc w:val="both"/>
        <w:textAlignment w:val="baseline"/>
        <w:rPr>
          <w:rStyle w:val="normaltextrun"/>
          <w:b/>
          <w:bCs/>
        </w:rPr>
      </w:pPr>
      <w:r>
        <w:rPr>
          <w:rStyle w:val="MenoPendente1"/>
          <w:rFonts w:ascii="Segoe UI" w:hAnsi="Segoe UI" w:cs="Segoe UI"/>
          <w:noProof/>
          <w:color w:val="000000"/>
          <w:sz w:val="18"/>
          <w:szCs w:val="18"/>
          <w:shd w:val="clear" w:color="auto" w:fill="FFFFFF"/>
        </w:rPr>
        <w:drawing>
          <wp:inline distT="0" distB="0" distL="0" distR="0" wp14:anchorId="39A4B919" wp14:editId="478BD750">
            <wp:extent cx="1219200" cy="180975"/>
            <wp:effectExtent l="0" t="0" r="0" b="9525"/>
            <wp:docPr id="76488455" name="Imagem 76488455">
              <a:hlinkClick xmlns:a="http://schemas.openxmlformats.org/drawingml/2006/main" r:id="rId9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8455" name="Imagem 76488455">
                      <a:hlinkClick r:id="rId991"/>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4EF00ADE" w14:textId="77777777" w:rsidR="007746D0" w:rsidRDefault="007746D0" w:rsidP="00877BE2">
      <w:pPr>
        <w:pStyle w:val="paragraph"/>
        <w:spacing w:before="0" w:beforeAutospacing="0" w:after="0" w:afterAutospacing="0"/>
        <w:jc w:val="both"/>
        <w:textAlignment w:val="baseline"/>
        <w:rPr>
          <w:rStyle w:val="normaltextrun"/>
          <w:b/>
          <w:bCs/>
        </w:rPr>
      </w:pPr>
    </w:p>
    <w:p w14:paraId="26D92259" w14:textId="5E34C597" w:rsidR="007746D0" w:rsidRDefault="007746D0" w:rsidP="00877BE2">
      <w:pPr>
        <w:pStyle w:val="paragraph"/>
        <w:spacing w:before="0" w:beforeAutospacing="0" w:after="0" w:afterAutospacing="0"/>
        <w:jc w:val="both"/>
        <w:textAlignment w:val="baseline"/>
        <w:rPr>
          <w:rStyle w:val="eop"/>
        </w:rPr>
      </w:pPr>
      <w:r>
        <w:rPr>
          <w:rStyle w:val="normaltextrun"/>
          <w:b/>
          <w:bCs/>
        </w:rPr>
        <w:t>ODS:</w:t>
      </w:r>
      <w:r>
        <w:rPr>
          <w:rStyle w:val="normaltextrun"/>
        </w:rPr>
        <w:t xml:space="preserve"> </w:t>
      </w:r>
      <w:hyperlink r:id="rId992" w:tgtFrame="_blank" w:history="1">
        <w:r>
          <w:rPr>
            <w:rStyle w:val="normaltextrun"/>
            <w:color w:val="0000FF"/>
            <w:u w:val="single"/>
          </w:rPr>
          <w:t>16</w:t>
        </w:r>
      </w:hyperlink>
      <w:r>
        <w:rPr>
          <w:rStyle w:val="eop"/>
        </w:rPr>
        <w:t> </w:t>
      </w:r>
    </w:p>
    <w:p w14:paraId="013E8354" w14:textId="77777777" w:rsidR="007746D0" w:rsidRDefault="007746D0" w:rsidP="00877BE2">
      <w:pPr>
        <w:pStyle w:val="paragraph"/>
        <w:spacing w:before="0" w:beforeAutospacing="0" w:after="0" w:afterAutospacing="0"/>
        <w:jc w:val="both"/>
        <w:textAlignment w:val="baseline"/>
        <w:rPr>
          <w:rFonts w:ascii="Segoe UI" w:hAnsi="Segoe UI" w:cs="Segoe UI"/>
          <w:sz w:val="18"/>
          <w:szCs w:val="18"/>
        </w:rPr>
      </w:pPr>
    </w:p>
    <w:p w14:paraId="5D8387E2" w14:textId="77777777" w:rsidR="007746D0" w:rsidRDefault="007746D0" w:rsidP="007746D0">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1A00D66D" w14:textId="77777777" w:rsidR="007746D0" w:rsidRDefault="007746D0" w:rsidP="007746D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É inconstitucional — por violar os princípios da simetria e da impessoalidade — dispositivo de lei estadual que prevê, no caso de empate, a escolha, mediante votação secreta e pelo sufrágio da maioria dos membros do Tribunal de Contas estadual, de três nomes para a composição de lista tríplice entre os candidatos mais antigos.</w:t>
      </w:r>
      <w:r>
        <w:rPr>
          <w:rStyle w:val="eop"/>
        </w:rPr>
        <w:t> </w:t>
      </w:r>
    </w:p>
    <w:p w14:paraId="2D2EC799" w14:textId="15FFA7F1" w:rsidR="007746D0" w:rsidRDefault="007746D0" w:rsidP="007746D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O modelo de composição do Tribunal de Contas da União deve ser obrigatoriamente replicado no âmbito dos estados, do Distrito Federal e dos municípios, para a organização dos respectivos Tribunais de Contas (CF/1988, art. 75)</w:t>
      </w:r>
      <w:r>
        <w:rPr>
          <w:rStyle w:val="Refdenotaderodap"/>
        </w:rPr>
        <w:footnoteReference w:id="402"/>
      </w:r>
      <w:r>
        <w:rPr>
          <w:rStyle w:val="normaltextrun"/>
        </w:rPr>
        <w:t>.</w:t>
      </w:r>
      <w:r>
        <w:rPr>
          <w:rStyle w:val="eop"/>
        </w:rPr>
        <w:t> </w:t>
      </w:r>
    </w:p>
    <w:p w14:paraId="76AC14AA" w14:textId="2076A7FF" w:rsidR="007746D0" w:rsidRDefault="007746D0" w:rsidP="007746D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w:t>
      </w:r>
      <w:r>
        <w:rPr>
          <w:rStyle w:val="normaltextrun"/>
          <w:sz w:val="26"/>
          <w:szCs w:val="26"/>
        </w:rPr>
        <w:t xml:space="preserve"> </w:t>
      </w:r>
      <w:r>
        <w:rPr>
          <w:rStyle w:val="normaltextrun"/>
        </w:rPr>
        <w:t>o parâmetro de desempate preconizado pela norma impugnada destoa do modelo definido no art. 73, § 2º, I, da CF/1988</w:t>
      </w:r>
      <w:r>
        <w:rPr>
          <w:rStyle w:val="Refdenotaderodap"/>
        </w:rPr>
        <w:footnoteReference w:id="403"/>
      </w:r>
      <w:r>
        <w:rPr>
          <w:rStyle w:val="normaltextrun"/>
        </w:rPr>
        <w:t xml:space="preserve"> quanto à escolha dos membros da Corte de Contas da União por critérios alternados de antiguidade e merecimento.</w:t>
      </w:r>
      <w:r>
        <w:rPr>
          <w:rStyle w:val="eop"/>
        </w:rPr>
        <w:t> </w:t>
      </w:r>
    </w:p>
    <w:p w14:paraId="42A1C707" w14:textId="77777777" w:rsidR="007746D0" w:rsidRDefault="007746D0" w:rsidP="007746D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finalidade da Constituição Federal, ao impor a observância alternada de critérios de antiguidade e merecimento para determinados provimentos, é a de privilegiar, sobretudo, o viés cronológico objetivo, a experiência acumulada e o tempo dedicado à instituição, de modo a retirar, tanto quanto possível, o caráter político e subjetivo da escolha.</w:t>
      </w:r>
      <w:r>
        <w:rPr>
          <w:rStyle w:val="eop"/>
        </w:rPr>
        <w:t> </w:t>
      </w:r>
    </w:p>
    <w:p w14:paraId="535D2864" w14:textId="77777777" w:rsidR="007746D0" w:rsidRDefault="007746D0" w:rsidP="007746D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Ainda que limitados a optar por três nomes entre aqueles já predefinidos na lista de antiguidade, a modalidade de votação da lei estadual pressupõe uma escolha, por parte dos membros da Corte de Contas, pautada em preferências pessoais, com a preterição do caráter cronológico e objetivo pretendido pelo constituinte.</w:t>
      </w:r>
      <w:r>
        <w:rPr>
          <w:rStyle w:val="eop"/>
        </w:rPr>
        <w:t> </w:t>
      </w:r>
    </w:p>
    <w:p w14:paraId="37E35DCB" w14:textId="4C98C7CC" w:rsidR="007746D0" w:rsidRDefault="007746D0" w:rsidP="007746D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entendimentos, o Plenário, por unanimidade, julgou procedente a ação para declarar a inconstitucionalidade da expressão “</w:t>
      </w:r>
      <w:r>
        <w:rPr>
          <w:rStyle w:val="normaltextrun"/>
          <w:i/>
          <w:iCs/>
        </w:rPr>
        <w:t>o Tribunal, mediante votação secreta, pelo sufrágio da maioria dos seus membros efetivos, elaborará a lista tríplice escolhendo três nomes entre aqueles mais antigos; persistindo empate, após a votação,</w:t>
      </w:r>
      <w:r>
        <w:rPr>
          <w:rStyle w:val="normaltextrun"/>
        </w:rPr>
        <w:t xml:space="preserve">”, contida no </w:t>
      </w:r>
      <w:hyperlink r:id="rId993" w:anchor=":~:text=Auditor%20e%20Procurador.-,%C2%A7%203%C2%BA,-Havendo%20empate%20na" w:tgtFrame="_blank" w:history="1">
        <w:r>
          <w:rPr>
            <w:rStyle w:val="normaltextrun"/>
            <w:color w:val="0000FF"/>
            <w:u w:val="single"/>
          </w:rPr>
          <w:t>art. 86, § 3º, da Lei nº 12.600/2004 do Estado de Pernambuco</w:t>
        </w:r>
      </w:hyperlink>
      <w:r>
        <w:rPr>
          <w:rStyle w:val="normaltextrun"/>
        </w:rPr>
        <w:t xml:space="preserve"> e, por arrastamento, do termo “</w:t>
      </w:r>
      <w:r>
        <w:rPr>
          <w:rStyle w:val="normaltextrun"/>
          <w:i/>
          <w:iCs/>
        </w:rPr>
        <w:t>exclusivamente</w:t>
      </w:r>
      <w:r>
        <w:rPr>
          <w:rStyle w:val="normaltextrun"/>
        </w:rPr>
        <w:t xml:space="preserve">”, constante do </w:t>
      </w:r>
      <w:hyperlink r:id="rId994" w:anchor=":~:text=crit%C3%A9rio%20de%20antiguidade.-,%C2%A7%202%C2%BA%20%C2%A0,-A%20antiguidade%20a" w:tgtFrame="_blank" w:history="1">
        <w:r>
          <w:rPr>
            <w:rStyle w:val="normaltextrun"/>
            <w:color w:val="0000FF"/>
            <w:u w:val="single"/>
          </w:rPr>
          <w:t>§ 2º do mesmo dispositivo</w:t>
        </w:r>
      </w:hyperlink>
      <w:r w:rsidR="006A11C5">
        <w:rPr>
          <w:rStyle w:val="Refdenotaderodap"/>
        </w:rPr>
        <w:footnoteReference w:id="404"/>
      </w:r>
      <w:r w:rsidR="006A11C5">
        <w:rPr>
          <w:rStyle w:val="normaltextrun"/>
        </w:rPr>
        <w:t>,</w:t>
      </w:r>
      <w:r>
        <w:rPr>
          <w:rStyle w:val="normaltextrun"/>
        </w:rPr>
        <w:t>conferindo eficácia prospectiva à decisão, de modo que produza efeitos a partir da publicação da ata de julgamento, resguardados os atos praticados na vigência da norma impugnada.</w:t>
      </w:r>
      <w:r>
        <w:rPr>
          <w:rStyle w:val="eop"/>
        </w:rPr>
        <w:t> </w:t>
      </w:r>
    </w:p>
    <w:p w14:paraId="289209F1" w14:textId="77777777" w:rsidR="007746D0" w:rsidRDefault="007746D0" w:rsidP="007746D0">
      <w:pPr>
        <w:pStyle w:val="paragraph"/>
        <w:spacing w:before="0" w:beforeAutospacing="0" w:after="0" w:afterAutospacing="0"/>
        <w:ind w:firstLine="705"/>
        <w:jc w:val="both"/>
        <w:textAlignment w:val="baseline"/>
        <w:rPr>
          <w:rFonts w:ascii="Segoe UI" w:hAnsi="Segoe UI" w:cs="Segoe UI"/>
          <w:sz w:val="18"/>
          <w:szCs w:val="18"/>
        </w:rPr>
      </w:pPr>
      <w:r>
        <w:rPr>
          <w:rStyle w:val="eop"/>
        </w:rPr>
        <w:lastRenderedPageBreak/>
        <w:t> </w:t>
      </w:r>
    </w:p>
    <w:p w14:paraId="267969C0" w14:textId="77777777" w:rsidR="007746D0" w:rsidRDefault="007746D0" w:rsidP="007746D0">
      <w:pPr>
        <w:pStyle w:val="paragraph"/>
        <w:spacing w:before="0" w:beforeAutospacing="0" w:after="0" w:afterAutospacing="0"/>
        <w:jc w:val="both"/>
        <w:textAlignment w:val="baseline"/>
        <w:rPr>
          <w:rStyle w:val="eop"/>
        </w:rPr>
      </w:pPr>
      <w:hyperlink r:id="rId995" w:tgtFrame="_blank" w:history="1">
        <w:r>
          <w:rPr>
            <w:rStyle w:val="normaltextrun"/>
            <w:color w:val="0000FF"/>
            <w:u w:val="single"/>
          </w:rPr>
          <w:t>ADI 5.276/PE, relator Ministro Nunes Marques, julgamento virtual finalizado em 24.04.2025 (quinta-feira), às 23:59</w:t>
        </w:r>
      </w:hyperlink>
      <w:r>
        <w:rPr>
          <w:rStyle w:val="eop"/>
        </w:rPr>
        <w:t> </w:t>
      </w:r>
    </w:p>
    <w:p w14:paraId="57F3CA1D" w14:textId="77777777" w:rsidR="007746D0" w:rsidRDefault="007746D0" w:rsidP="007746D0">
      <w:pPr>
        <w:pStyle w:val="paragraph"/>
        <w:spacing w:before="0" w:beforeAutospacing="0" w:after="0" w:afterAutospacing="0"/>
        <w:jc w:val="both"/>
        <w:textAlignment w:val="baseline"/>
        <w:rPr>
          <w:rFonts w:ascii="Segoe UI" w:hAnsi="Segoe UI" w:cs="Segoe UI"/>
          <w:sz w:val="18"/>
          <w:szCs w:val="18"/>
        </w:rPr>
      </w:pPr>
    </w:p>
    <w:p w14:paraId="35F269C2" w14:textId="77777777" w:rsidR="007746D0" w:rsidRDefault="007746D0" w:rsidP="007746D0">
      <w:pPr>
        <w:autoSpaceDE w:val="0"/>
        <w:autoSpaceDN w:val="0"/>
        <w:adjustRightInd w:val="0"/>
        <w:spacing w:after="0" w:line="240" w:lineRule="auto"/>
        <w:ind w:left="360" w:firstLine="0"/>
        <w:jc w:val="right"/>
        <w:rPr>
          <w:rFonts w:eastAsia="Times New Roman"/>
          <w:bCs w:val="0"/>
          <w:color w:val="0000FF"/>
          <w:sz w:val="16"/>
          <w:szCs w:val="16"/>
          <w:u w:val="single"/>
          <w:lang w:eastAsia="pt-BR"/>
        </w:rPr>
      </w:pPr>
      <w:hyperlink w:anchor="SUMÁRIO" w:history="1">
        <w:r w:rsidRPr="00E10A89">
          <w:rPr>
            <w:rFonts w:eastAsia="Times New Roman"/>
            <w:bCs w:val="0"/>
            <w:color w:val="0000FF"/>
            <w:sz w:val="16"/>
            <w:szCs w:val="16"/>
            <w:u w:val="single"/>
            <w:lang w:eastAsia="pt-BR"/>
          </w:rPr>
          <w:t>Sumário</w:t>
        </w:r>
      </w:hyperlink>
    </w:p>
    <w:p w14:paraId="2F559BA9" w14:textId="77777777" w:rsidR="007746D0" w:rsidRDefault="007746D0" w:rsidP="007746D0"/>
    <w:p w14:paraId="53E61B8B" w14:textId="77777777" w:rsidR="00CD198E" w:rsidRDefault="00CD198E" w:rsidP="00F709B8">
      <w:pPr>
        <w:pStyle w:val="Ttulo3"/>
      </w:pPr>
      <w:bookmarkStart w:id="451" w:name="Tribunal"/>
      <w:bookmarkStart w:id="452" w:name="_Toc216457102"/>
      <w:r w:rsidRPr="002A02A3">
        <w:t>Tribunal de Contas estadual: critérios para análise prévia de seletividade do objeto de controle</w:t>
      </w:r>
      <w:bookmarkEnd w:id="451"/>
      <w:r w:rsidRPr="002A02A3">
        <w:t xml:space="preserve"> - </w:t>
      </w:r>
      <w:hyperlink r:id="rId996" w:history="1">
        <w:r w:rsidRPr="002A02A3">
          <w:rPr>
            <w:rStyle w:val="Hyperlink"/>
            <w:color w:val="auto"/>
            <w:u w:val="none"/>
          </w:rPr>
          <w:t>ADI 7.459/ES</w:t>
        </w:r>
        <w:bookmarkEnd w:id="452"/>
      </w:hyperlink>
    </w:p>
    <w:p w14:paraId="3DBB8906" w14:textId="77777777" w:rsidR="00CD198E" w:rsidRPr="002A02A3" w:rsidRDefault="00CD198E" w:rsidP="00CD198E">
      <w:pPr>
        <w:spacing w:after="0" w:line="360" w:lineRule="auto"/>
        <w:ind w:firstLine="0"/>
        <w:rPr>
          <w:sz w:val="24"/>
          <w:szCs w:val="24"/>
        </w:rPr>
      </w:pPr>
      <w:r>
        <w:rPr>
          <w:noProof/>
          <w14:ligatures w14:val="standardContextual"/>
        </w:rPr>
        <w:drawing>
          <wp:inline distT="0" distB="0" distL="0" distR="0" wp14:anchorId="0F7E2F58" wp14:editId="76EAED86">
            <wp:extent cx="1195070" cy="181610"/>
            <wp:effectExtent l="0" t="0" r="0" b="0"/>
            <wp:docPr id="1310196621" name="Imagem 3">
              <a:hlinkClick xmlns:a="http://schemas.openxmlformats.org/drawingml/2006/main" r:id="rId9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96621" name="Imagem 3">
                      <a:hlinkClick r:id="rId997"/>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1610"/>
                    </a:xfrm>
                    <a:prstGeom prst="rect">
                      <a:avLst/>
                    </a:prstGeom>
                    <a:noFill/>
                    <a:ln>
                      <a:noFill/>
                    </a:ln>
                  </pic:spPr>
                </pic:pic>
              </a:graphicData>
            </a:graphic>
          </wp:inline>
        </w:drawing>
      </w:r>
    </w:p>
    <w:p w14:paraId="5E8489BD" w14:textId="77777777" w:rsidR="00CD198E" w:rsidRPr="002A02A3" w:rsidRDefault="00CD198E" w:rsidP="00CD198E">
      <w:pPr>
        <w:autoSpaceDE w:val="0"/>
        <w:autoSpaceDN w:val="0"/>
        <w:adjustRightInd w:val="0"/>
        <w:spacing w:after="0" w:line="240" w:lineRule="auto"/>
        <w:ind w:firstLine="0"/>
        <w:rPr>
          <w:rFonts w:eastAsia="Times New Roman"/>
          <w:bCs w:val="0"/>
          <w:sz w:val="26"/>
          <w:szCs w:val="26"/>
          <w:lang w:eastAsia="pt-BR"/>
        </w:rPr>
      </w:pPr>
      <w:r w:rsidRPr="002A02A3">
        <w:rPr>
          <w:rFonts w:eastAsia="Times New Roman"/>
          <w:b/>
          <w:sz w:val="24"/>
          <w:szCs w:val="24"/>
          <w:lang w:eastAsia="pt-BR"/>
        </w:rPr>
        <w:t>ODS:</w:t>
      </w:r>
      <w:r w:rsidRPr="002A02A3">
        <w:rPr>
          <w:rFonts w:eastAsia="Times New Roman"/>
          <w:bCs w:val="0"/>
          <w:sz w:val="24"/>
          <w:szCs w:val="24"/>
          <w:lang w:eastAsia="pt-BR"/>
        </w:rPr>
        <w:t xml:space="preserve"> </w:t>
      </w:r>
      <w:hyperlink r:id="rId998" w:history="1">
        <w:r w:rsidRPr="002A02A3">
          <w:rPr>
            <w:rFonts w:eastAsia="Times New Roman"/>
            <w:bCs w:val="0"/>
            <w:color w:val="0000FF"/>
            <w:sz w:val="24"/>
            <w:szCs w:val="24"/>
            <w:u w:val="single"/>
            <w:lang w:eastAsia="pt-BR"/>
          </w:rPr>
          <w:t>16</w:t>
        </w:r>
      </w:hyperlink>
    </w:p>
    <w:p w14:paraId="1DA4FA58" w14:textId="77777777" w:rsidR="00CD198E" w:rsidRPr="002A02A3" w:rsidRDefault="00CD198E" w:rsidP="00CD198E">
      <w:pPr>
        <w:autoSpaceDE w:val="0"/>
        <w:autoSpaceDN w:val="0"/>
        <w:adjustRightInd w:val="0"/>
        <w:spacing w:after="0" w:line="240" w:lineRule="auto"/>
        <w:ind w:firstLine="0"/>
        <w:rPr>
          <w:rFonts w:eastAsia="Times New Roman"/>
          <w:bCs w:val="0"/>
          <w:sz w:val="24"/>
          <w:szCs w:val="24"/>
          <w:lang w:eastAsia="pt-BR"/>
        </w:rPr>
      </w:pPr>
    </w:p>
    <w:p w14:paraId="5D24BDE9" w14:textId="77777777" w:rsidR="00CD198E" w:rsidRPr="002A02A3" w:rsidRDefault="00CD198E" w:rsidP="00CD198E">
      <w:pPr>
        <w:spacing w:after="0" w:line="360" w:lineRule="auto"/>
        <w:ind w:firstLine="0"/>
        <w:rPr>
          <w:rFonts w:eastAsia="Times New Roman"/>
          <w:bCs w:val="0"/>
          <w:sz w:val="24"/>
          <w:szCs w:val="24"/>
        </w:rPr>
      </w:pPr>
      <w:r w:rsidRPr="002A02A3">
        <w:rPr>
          <w:rFonts w:eastAsia="Times New Roman"/>
          <w:bCs w:val="0"/>
          <w:sz w:val="24"/>
          <w:szCs w:val="24"/>
        </w:rPr>
        <w:t>Resumo:</w:t>
      </w:r>
    </w:p>
    <w:p w14:paraId="65967978" w14:textId="77777777" w:rsidR="00CD198E" w:rsidRPr="002A02A3" w:rsidRDefault="00CD198E" w:rsidP="00CD198E">
      <w:pPr>
        <w:spacing w:after="0" w:line="360" w:lineRule="auto"/>
        <w:ind w:firstLine="709"/>
        <w:rPr>
          <w:rFonts w:eastAsia="Times New Roman"/>
          <w:b/>
          <w:sz w:val="24"/>
          <w:szCs w:val="24"/>
        </w:rPr>
      </w:pPr>
      <w:r w:rsidRPr="002A02A3">
        <w:rPr>
          <w:rFonts w:eastAsia="Times New Roman"/>
          <w:b/>
          <w:sz w:val="24"/>
          <w:szCs w:val="24"/>
        </w:rPr>
        <w:t>É constitucional a análise prévia de seletividade do objeto de controle realizada pela unidade técnica do respectivo Tribunal de Contas local, desde que em consonância com as regras editadas pelo Tribunal de Contas da União (TCU), a fim de que se observe o princípio da simetria (CF/1988, art. 75).</w:t>
      </w:r>
    </w:p>
    <w:p w14:paraId="58BEEB07" w14:textId="77777777" w:rsidR="00CD198E" w:rsidRPr="002A02A3" w:rsidRDefault="00CD198E" w:rsidP="00CD198E">
      <w:pPr>
        <w:spacing w:after="0" w:line="360" w:lineRule="auto"/>
        <w:ind w:firstLine="709"/>
        <w:rPr>
          <w:rFonts w:eastAsia="Times New Roman"/>
          <w:bCs w:val="0"/>
          <w:sz w:val="24"/>
          <w:szCs w:val="24"/>
        </w:rPr>
      </w:pPr>
      <w:r w:rsidRPr="002A02A3">
        <w:rPr>
          <w:rFonts w:eastAsia="Times New Roman"/>
          <w:bCs w:val="0"/>
          <w:sz w:val="24"/>
          <w:szCs w:val="24"/>
        </w:rPr>
        <w:t>Conforme jurisprudência desta Corte</w:t>
      </w:r>
      <w:r>
        <w:rPr>
          <w:rStyle w:val="Refdenotaderodap"/>
          <w:rFonts w:eastAsia="Times New Roman"/>
          <w:bCs w:val="0"/>
          <w:sz w:val="24"/>
          <w:szCs w:val="24"/>
        </w:rPr>
        <w:footnoteReference w:id="405"/>
      </w:r>
      <w:r w:rsidRPr="002A02A3">
        <w:rPr>
          <w:rFonts w:eastAsia="Times New Roman"/>
          <w:bCs w:val="0"/>
          <w:sz w:val="24"/>
          <w:szCs w:val="24"/>
        </w:rPr>
        <w:t xml:space="preserve">, a organização e o funcionamento do TCU devem ser seguidos pelos demais entes federativos. Nesse contexto, embora os tribunais de contas possuam poder normativo e de auto-organização para garantir uma maior eficiência (CF/1988, art. 96, I, </w:t>
      </w:r>
      <w:r w:rsidRPr="002A02A3">
        <w:rPr>
          <w:rFonts w:eastAsia="Times New Roman"/>
          <w:bCs w:val="0"/>
          <w:i/>
          <w:iCs/>
          <w:sz w:val="24"/>
          <w:szCs w:val="24"/>
        </w:rPr>
        <w:t>a</w:t>
      </w:r>
      <w:r w:rsidRPr="002A02A3">
        <w:rPr>
          <w:rFonts w:eastAsia="Times New Roman"/>
          <w:bCs w:val="0"/>
          <w:sz w:val="24"/>
          <w:szCs w:val="24"/>
        </w:rPr>
        <w:t>), faz-se necessário, tanto no âmbito nacional como no estadual, selecionar, de forma objetiva e previamente definida, quais atividades exigem a atuação do órgão de controle, visando estabelecer as prioridades e planejar uma atuação célere e eficiente</w:t>
      </w:r>
      <w:r>
        <w:rPr>
          <w:rStyle w:val="Refdenotaderodap"/>
          <w:rFonts w:eastAsia="Times New Roman"/>
          <w:bCs w:val="0"/>
          <w:sz w:val="24"/>
          <w:szCs w:val="24"/>
        </w:rPr>
        <w:footnoteReference w:id="406"/>
      </w:r>
      <w:r w:rsidRPr="002A02A3">
        <w:rPr>
          <w:rFonts w:eastAsia="Times New Roman"/>
          <w:bCs w:val="0"/>
          <w:sz w:val="24"/>
          <w:szCs w:val="24"/>
        </w:rPr>
        <w:t>.</w:t>
      </w:r>
    </w:p>
    <w:p w14:paraId="2F4B3DBE" w14:textId="77777777" w:rsidR="00CD198E" w:rsidRPr="002A02A3" w:rsidRDefault="00CD198E" w:rsidP="00CD198E">
      <w:pPr>
        <w:spacing w:after="0" w:line="360" w:lineRule="auto"/>
        <w:ind w:firstLine="709"/>
        <w:rPr>
          <w:rFonts w:eastAsia="Times New Roman"/>
          <w:bCs w:val="0"/>
          <w:sz w:val="24"/>
          <w:szCs w:val="24"/>
        </w:rPr>
      </w:pPr>
      <w:r w:rsidRPr="002A02A3">
        <w:rPr>
          <w:rFonts w:eastAsia="Times New Roman"/>
          <w:bCs w:val="0"/>
          <w:sz w:val="24"/>
          <w:szCs w:val="24"/>
        </w:rPr>
        <w:t>A análise prévia de seletividade é um pressuposto para a formação de um juízo, a fim de que a Corte de Contas se posicione pela instauração ou não de um procedimento de fiscalização. Ela visa otimizar a utilização de recursos para processos de maior relevância.</w:t>
      </w:r>
    </w:p>
    <w:p w14:paraId="748C5F76" w14:textId="77777777" w:rsidR="00CD198E" w:rsidRPr="002A02A3" w:rsidRDefault="00CD198E" w:rsidP="00CD198E">
      <w:pPr>
        <w:spacing w:after="0" w:line="360" w:lineRule="auto"/>
        <w:ind w:firstLine="709"/>
        <w:rPr>
          <w:rFonts w:eastAsia="Times New Roman"/>
          <w:bCs w:val="0"/>
          <w:sz w:val="24"/>
          <w:szCs w:val="24"/>
        </w:rPr>
      </w:pPr>
      <w:r w:rsidRPr="002A02A3">
        <w:rPr>
          <w:rFonts w:eastAsia="Times New Roman"/>
          <w:bCs w:val="0"/>
          <w:sz w:val="24"/>
          <w:szCs w:val="24"/>
        </w:rPr>
        <w:t>Na espécie, inexiste mitigação do poder fiscalizatório ou renúncia de competências constitucionais, em especial porque as normas impugnadas refletem substancialmente o que estabelecido pelo próprio TCU (Resolução nº 259/2014). Tanto que, uma vez recebida a denúncia pela Corte de Contas capixaba, sua admissibilidade será analisada pelo relator, com posterior remessa à equipe técnica competente, a qual realizará a análise prévia de seletividade; e, caso se proponha a extinção do feito, a decisão final compete aos conselheiros.</w:t>
      </w:r>
    </w:p>
    <w:p w14:paraId="48372FF9" w14:textId="77777777" w:rsidR="00CD198E" w:rsidRPr="002A02A3" w:rsidRDefault="00CD198E" w:rsidP="00CD198E">
      <w:pPr>
        <w:spacing w:after="0" w:line="360" w:lineRule="auto"/>
        <w:ind w:firstLine="709"/>
        <w:rPr>
          <w:rFonts w:eastAsia="Times New Roman"/>
          <w:bCs w:val="0"/>
          <w:sz w:val="24"/>
          <w:szCs w:val="24"/>
          <w:shd w:val="clear" w:color="auto" w:fill="FFFFFF"/>
          <w:lang w:eastAsia="pt-BR"/>
        </w:rPr>
      </w:pPr>
      <w:r w:rsidRPr="002A02A3">
        <w:rPr>
          <w:rFonts w:eastAsia="Times New Roman"/>
          <w:bCs w:val="0"/>
          <w:sz w:val="24"/>
          <w:szCs w:val="24"/>
        </w:rPr>
        <w:lastRenderedPageBreak/>
        <w:t xml:space="preserve">Com base nesses entendimentos, o Plenário, </w:t>
      </w:r>
      <w:r w:rsidRPr="002A02A3">
        <w:rPr>
          <w:rFonts w:eastAsia="Times New Roman"/>
          <w:bCs w:val="0"/>
          <w:sz w:val="24"/>
          <w:szCs w:val="24"/>
          <w:shd w:val="clear" w:color="auto" w:fill="FFFFFF"/>
          <w:lang w:eastAsia="pt-BR"/>
        </w:rPr>
        <w:t xml:space="preserve">por unanimidade, julgou improcedente a ação para assentar a constitucionalidade do </w:t>
      </w:r>
      <w:hyperlink r:id="rId999" w:history="1">
        <w:r w:rsidRPr="002A02A3">
          <w:rPr>
            <w:rFonts w:eastAsia="Times New Roman"/>
            <w:bCs w:val="0"/>
            <w:color w:val="0000FF"/>
            <w:sz w:val="24"/>
            <w:szCs w:val="24"/>
            <w:u w:val="single"/>
            <w:shd w:val="clear" w:color="auto" w:fill="FFFFFF"/>
            <w:lang w:eastAsia="pt-BR"/>
          </w:rPr>
          <w:t>art. 177-A do Regimento Interno do Tribunal de Contas do Estado do Espírito Santo</w:t>
        </w:r>
      </w:hyperlink>
      <w:r>
        <w:rPr>
          <w:rStyle w:val="Refdenotaderodap"/>
          <w:rFonts w:eastAsia="Times New Roman"/>
          <w:bCs w:val="0"/>
          <w:sz w:val="26"/>
          <w:szCs w:val="26"/>
          <w:lang w:eastAsia="pt-BR"/>
        </w:rPr>
        <w:footnoteReference w:id="407"/>
      </w:r>
      <w:r w:rsidRPr="002A02A3">
        <w:rPr>
          <w:rFonts w:eastAsia="Times New Roman"/>
          <w:bCs w:val="0"/>
          <w:sz w:val="24"/>
          <w:szCs w:val="24"/>
          <w:shd w:val="clear" w:color="auto" w:fill="FFFFFF"/>
          <w:lang w:eastAsia="pt-BR"/>
        </w:rPr>
        <w:t>.</w:t>
      </w:r>
    </w:p>
    <w:p w14:paraId="083831E9" w14:textId="77777777" w:rsidR="00CD198E" w:rsidRPr="002A02A3" w:rsidRDefault="00CD198E" w:rsidP="00CD198E">
      <w:pPr>
        <w:spacing w:after="0" w:line="360" w:lineRule="auto"/>
        <w:ind w:firstLine="709"/>
        <w:rPr>
          <w:rFonts w:eastAsia="Times New Roman"/>
          <w:bCs w:val="0"/>
          <w:sz w:val="24"/>
          <w:szCs w:val="24"/>
          <w:shd w:val="clear" w:color="auto" w:fill="FFFFFF"/>
          <w:lang w:eastAsia="pt-BR"/>
        </w:rPr>
      </w:pPr>
    </w:p>
    <w:p w14:paraId="6EDF71F0" w14:textId="77777777" w:rsidR="00CD198E" w:rsidRPr="002A02A3" w:rsidRDefault="00CD198E" w:rsidP="00CD198E">
      <w:pPr>
        <w:spacing w:after="0" w:line="360" w:lineRule="auto"/>
        <w:ind w:firstLine="0"/>
        <w:rPr>
          <w:rFonts w:eastAsia="Times New Roman"/>
          <w:bCs w:val="0"/>
          <w:sz w:val="24"/>
          <w:szCs w:val="24"/>
        </w:rPr>
      </w:pPr>
      <w:hyperlink r:id="rId1000" w:history="1">
        <w:r w:rsidRPr="002A02A3">
          <w:rPr>
            <w:rFonts w:eastAsia="Times New Roman"/>
            <w:bCs w:val="0"/>
            <w:color w:val="0000FF"/>
            <w:sz w:val="24"/>
            <w:szCs w:val="24"/>
            <w:u w:val="single"/>
          </w:rPr>
          <w:t>ADI 7.459/ES, relator Ministro Dias Toffoli, julgamento virtual finalizado em 30.06.2025</w:t>
        </w:r>
        <w:r w:rsidRPr="002A02A3">
          <w:rPr>
            <w:rFonts w:eastAsia="Times New Roman"/>
            <w:bCs w:val="0"/>
            <w:color w:val="0000FF"/>
            <w:sz w:val="24"/>
            <w:szCs w:val="24"/>
            <w:u w:val="single"/>
            <w:shd w:val="clear" w:color="auto" w:fill="FFFFFF"/>
            <w:lang w:eastAsia="pt-BR"/>
          </w:rPr>
          <w:t xml:space="preserve"> (segunda-feira), às 23:59</w:t>
        </w:r>
      </w:hyperlink>
    </w:p>
    <w:p w14:paraId="7742ACA5" w14:textId="0D22EA2B" w:rsidR="00CD198E" w:rsidRDefault="00CD198E" w:rsidP="00CD198E">
      <w:pPr>
        <w:jc w:val="right"/>
      </w:pPr>
      <w:hyperlink w:anchor="SUMÁRIO" w:history="1">
        <w:r w:rsidRPr="002A02A3">
          <w:rPr>
            <w:rFonts w:eastAsia="Times New Roman"/>
            <w:bCs w:val="0"/>
            <w:color w:val="0000FF"/>
            <w:sz w:val="16"/>
            <w:szCs w:val="16"/>
            <w:u w:val="single"/>
            <w:lang w:eastAsia="pt-BR"/>
          </w:rPr>
          <w:t>Sumário</w:t>
        </w:r>
      </w:hyperlink>
    </w:p>
    <w:p w14:paraId="4A5776F7" w14:textId="77777777" w:rsidR="00CD198E" w:rsidRPr="007746D0" w:rsidRDefault="00CD198E" w:rsidP="00CD198E">
      <w:pPr>
        <w:jc w:val="right"/>
      </w:pPr>
    </w:p>
    <w:p w14:paraId="74EBABD2" w14:textId="102B7C85" w:rsidR="00E800EA" w:rsidRPr="001F0534" w:rsidRDefault="00E800EA" w:rsidP="00F709B8">
      <w:pPr>
        <w:pStyle w:val="Ttulo3"/>
        <w:rPr>
          <w:rStyle w:val="normaltextrun"/>
          <w:i/>
          <w:iCs/>
        </w:rPr>
      </w:pPr>
      <w:bookmarkStart w:id="453" w:name="_Toc216457103"/>
      <w:r w:rsidRPr="000D66B3">
        <w:rPr>
          <w:rStyle w:val="Ttulo3Char"/>
          <w:b/>
          <w:i/>
        </w:rPr>
        <w:t>Tribunal de Contas estadual e emissão de parecer prévio: apreciação das contas anuais do chefe do Poder Executivo após o exaurimento do prazo constitucional</w:t>
      </w:r>
      <w:r w:rsidRPr="000D66B3">
        <w:rPr>
          <w:rStyle w:val="normaltextrun"/>
        </w:rPr>
        <w:t xml:space="preserve"> </w:t>
      </w:r>
      <w:r w:rsidRPr="00EE4470">
        <w:rPr>
          <w:rStyle w:val="normaltextrun"/>
        </w:rPr>
        <w:t xml:space="preserve">- </w:t>
      </w:r>
      <w:hyperlink r:id="rId1001" w:tgtFrame="_blank" w:history="1">
        <w:r w:rsidRPr="00EE4470">
          <w:rPr>
            <w:rStyle w:val="normaltextrun"/>
          </w:rPr>
          <w:t>ADPF 366/AL</w:t>
        </w:r>
        <w:bookmarkEnd w:id="453"/>
      </w:hyperlink>
      <w:r w:rsidRPr="001F0534">
        <w:rPr>
          <w:rStyle w:val="normaltextrun"/>
        </w:rPr>
        <w:t xml:space="preserve"> </w:t>
      </w:r>
    </w:p>
    <w:p w14:paraId="6C136DB4" w14:textId="59BED26A" w:rsidR="00E800EA" w:rsidRDefault="00E800EA" w:rsidP="00E800EA">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5E450729" wp14:editId="655EA08C">
            <wp:extent cx="1219200" cy="180975"/>
            <wp:effectExtent l="0" t="0" r="0" b="9525"/>
            <wp:docPr id="1133103623" name="Imagem 1">
              <a:hlinkClick xmlns:a="http://schemas.openxmlformats.org/drawingml/2006/main" r:id="rId10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03623" name="Imagem 1">
                      <a:hlinkClick r:id="rId1002"/>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Pr>
          <w:rStyle w:val="eop"/>
          <w:color w:val="000000"/>
        </w:rPr>
        <w:t> </w:t>
      </w:r>
    </w:p>
    <w:p w14:paraId="406476A5" w14:textId="77777777" w:rsidR="00E800EA" w:rsidRDefault="00E800EA" w:rsidP="00E800EA">
      <w:pPr>
        <w:pStyle w:val="paragraph"/>
        <w:spacing w:before="0" w:beforeAutospacing="0" w:after="0" w:afterAutospacing="0"/>
        <w:jc w:val="both"/>
        <w:textAlignment w:val="baseline"/>
        <w:rPr>
          <w:rFonts w:ascii="Segoe UI" w:hAnsi="Segoe UI" w:cs="Segoe UI"/>
          <w:sz w:val="18"/>
          <w:szCs w:val="18"/>
        </w:rPr>
      </w:pPr>
      <w:r>
        <w:rPr>
          <w:rStyle w:val="eop"/>
        </w:rPr>
        <w:t> </w:t>
      </w:r>
    </w:p>
    <w:p w14:paraId="69287347" w14:textId="77777777" w:rsidR="00E800EA" w:rsidRDefault="00E800EA" w:rsidP="00E800EA">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003" w:tgtFrame="_blank" w:history="1">
        <w:r>
          <w:rPr>
            <w:rStyle w:val="normaltextrun"/>
            <w:color w:val="0000FF"/>
            <w:u w:val="single"/>
          </w:rPr>
          <w:t>16</w:t>
        </w:r>
      </w:hyperlink>
      <w:r>
        <w:rPr>
          <w:rStyle w:val="eop"/>
        </w:rPr>
        <w:t> </w:t>
      </w:r>
    </w:p>
    <w:p w14:paraId="4FDB54BE" w14:textId="77777777" w:rsidR="00E800EA" w:rsidRDefault="00E800EA" w:rsidP="00E800EA">
      <w:pPr>
        <w:pStyle w:val="paragraph"/>
        <w:spacing w:before="0" w:beforeAutospacing="0" w:after="0" w:afterAutospacing="0"/>
        <w:jc w:val="both"/>
        <w:textAlignment w:val="baseline"/>
        <w:rPr>
          <w:rFonts w:ascii="Segoe UI" w:hAnsi="Segoe UI" w:cs="Segoe UI"/>
          <w:sz w:val="18"/>
          <w:szCs w:val="18"/>
        </w:rPr>
      </w:pPr>
      <w:r>
        <w:rPr>
          <w:rStyle w:val="eop"/>
        </w:rPr>
        <w:t> </w:t>
      </w:r>
    </w:p>
    <w:p w14:paraId="2C4ED0B8" w14:textId="77777777" w:rsidR="00E800EA" w:rsidRDefault="00E800EA" w:rsidP="00E800EA">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66A9F88F" w14:textId="66DA7C3D" w:rsidR="00E800EA" w:rsidRDefault="00E800EA" w:rsidP="00E800E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A inércia do Tribunal de Contas estadual em emitir parecer prévio dentro do prazo constitucionalmente estipulado (CF/1988, art. 71, I) não impede o Poder Legislativo de julgar as contas do chefe do Poder Executivo local.</w:t>
      </w:r>
    </w:p>
    <w:p w14:paraId="21B17E5C" w14:textId="38B71EC9" w:rsidR="00E800EA" w:rsidRDefault="00E800EA" w:rsidP="00E800E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O parecer prévio elaborado pelo Tribunal de Contas é um documento pautado por critérios estritamente técnicos e consiste em elemento fundamental para subsidiar a apreciação final das contas anuais do chefe do Poder E</w:t>
      </w:r>
      <w:r w:rsidR="00C350E0">
        <w:rPr>
          <w:rStyle w:val="normaltextrun"/>
        </w:rPr>
        <w:t>xecutivo pelo Poder Legislativo</w:t>
      </w:r>
      <w:r>
        <w:rPr>
          <w:rStyle w:val="Refdenotaderodap"/>
        </w:rPr>
        <w:footnoteReference w:id="408"/>
      </w:r>
      <w:r>
        <w:rPr>
          <w:rStyle w:val="normaltextrun"/>
        </w:rPr>
        <w:t>.</w:t>
      </w:r>
    </w:p>
    <w:p w14:paraId="3149654A" w14:textId="66DD0EF1" w:rsidR="00E800EA" w:rsidRDefault="00E800EA" w:rsidP="00E800E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Uma vez ultrapassado o prazo de sessenta dias para a produção do parecer prévio, não se pode admitir que a competência conferida ao Poder Legislativo estadual seja impedida, sob pena de menosprezá-lo, de diminuir o seu âmbito de atuação e de afetar a sua própria dignidade ao submetê-lo a órgão que, relativamente ao julgamento das contas anuais do chefe do Poder Executivo, tem função meramente auxiliadora.</w:t>
      </w:r>
    </w:p>
    <w:p w14:paraId="67BFA7DD" w14:textId="49932B23" w:rsidR="00E800EA" w:rsidRDefault="00E800EA" w:rsidP="00E800E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ultrapassados mais de 12 meses da prestação de contas anuais pelo governador do Estado de Alagoas, o Tribunal de Contas local ainda não havia elaborado os pareceres prévios pertinentes, o que revela descumprimento desproporcional e deliberado do prazo constitucionalmente estipulado, apto a frustrar as competências próprias do respectivo Poder Legislativo, devido ao elevado potencial de causar danos irreparáveis ao sistema de freios e contrapesos e, consequentemente, transgredir o princípio da separação dos Poderes (CF/1988, art. 2º).</w:t>
      </w:r>
    </w:p>
    <w:p w14:paraId="3E97BD46" w14:textId="2DEAB3A9" w:rsidR="00E800EA" w:rsidRDefault="00E800EA" w:rsidP="00F53152">
      <w:pPr>
        <w:pStyle w:val="paragraph"/>
        <w:spacing w:before="0" w:beforeAutospacing="0" w:after="0" w:afterAutospacing="0" w:line="360" w:lineRule="auto"/>
        <w:ind w:firstLine="705"/>
        <w:jc w:val="both"/>
        <w:textAlignment w:val="baseline"/>
        <w:rPr>
          <w:rStyle w:val="normaltextrun"/>
        </w:rPr>
      </w:pPr>
      <w:r>
        <w:rPr>
          <w:rStyle w:val="normaltextrun"/>
        </w:rPr>
        <w:lastRenderedPageBreak/>
        <w:t>Com base nesses e em outros entendimentos, o Plenário, por unanimidade, julgou improcedente a arguição para assentar a constitucionalidade dos decretos legislativos da Assembleia Legislativa do Estado de Alagoas que aprovaram as contas anuais prestadas pelo governador do estado, relativas aos exercícios financeiros de 2010, 2011 e 2012.</w:t>
      </w:r>
    </w:p>
    <w:p w14:paraId="2EBCE784" w14:textId="77777777" w:rsidR="00D82026" w:rsidRDefault="00D82026" w:rsidP="00F53152">
      <w:pPr>
        <w:spacing w:after="0" w:line="360" w:lineRule="auto"/>
        <w:ind w:firstLine="0"/>
        <w:rPr>
          <w:color w:val="0000FF"/>
          <w:sz w:val="24"/>
          <w:szCs w:val="24"/>
          <w:u w:val="single"/>
        </w:rPr>
      </w:pPr>
    </w:p>
    <w:p w14:paraId="2637336F" w14:textId="77777777" w:rsidR="00D82026" w:rsidRDefault="00D82026" w:rsidP="00F53152">
      <w:pPr>
        <w:spacing w:after="0" w:line="360" w:lineRule="auto"/>
        <w:ind w:firstLine="0"/>
        <w:rPr>
          <w:bCs w:val="0"/>
          <w:color w:val="0000FF"/>
          <w:sz w:val="24"/>
          <w:szCs w:val="24"/>
          <w:u w:val="single"/>
        </w:rPr>
      </w:pPr>
      <w:hyperlink r:id="rId1004" w:history="1">
        <w:r>
          <w:rPr>
            <w:rStyle w:val="Hyperlink"/>
            <w:sz w:val="24"/>
            <w:szCs w:val="24"/>
          </w:rPr>
          <w:t>ADPF 366/AL, relator Ministro Gilmar Mendes, julgamento virtual finalizado em 21.02.2025 (sexta-feira), às 23:59</w:t>
        </w:r>
      </w:hyperlink>
    </w:p>
    <w:p w14:paraId="1FFB1AFC" w14:textId="77777777" w:rsidR="00E800EA" w:rsidRDefault="00E800EA" w:rsidP="00E800EA">
      <w:pPr>
        <w:autoSpaceDE w:val="0"/>
        <w:autoSpaceDN w:val="0"/>
        <w:adjustRightInd w:val="0"/>
        <w:spacing w:after="0" w:line="240" w:lineRule="auto"/>
        <w:ind w:left="360" w:firstLine="0"/>
        <w:jc w:val="right"/>
        <w:rPr>
          <w:rFonts w:eastAsia="Times New Roman"/>
          <w:bCs w:val="0"/>
          <w:color w:val="0000FF"/>
          <w:sz w:val="16"/>
          <w:szCs w:val="16"/>
          <w:u w:val="single"/>
          <w:lang w:eastAsia="pt-BR"/>
        </w:rPr>
      </w:pPr>
      <w:hyperlink w:anchor="SUMÁRIO" w:history="1">
        <w:r w:rsidRPr="00E10A89">
          <w:rPr>
            <w:rFonts w:eastAsia="Times New Roman"/>
            <w:bCs w:val="0"/>
            <w:color w:val="0000FF"/>
            <w:sz w:val="16"/>
            <w:szCs w:val="16"/>
            <w:u w:val="single"/>
            <w:lang w:eastAsia="pt-BR"/>
          </w:rPr>
          <w:t>Sumário</w:t>
        </w:r>
      </w:hyperlink>
    </w:p>
    <w:p w14:paraId="3DB62D19" w14:textId="77777777" w:rsidR="00D82026" w:rsidRPr="00D25F47" w:rsidRDefault="00D82026" w:rsidP="00D25F47">
      <w:pPr>
        <w:autoSpaceDE w:val="0"/>
        <w:autoSpaceDN w:val="0"/>
        <w:adjustRightInd w:val="0"/>
        <w:spacing w:after="0" w:line="360" w:lineRule="auto"/>
        <w:ind w:left="360" w:firstLine="0"/>
        <w:jc w:val="right"/>
        <w:rPr>
          <w:rFonts w:eastAsia="Times New Roman"/>
          <w:bCs w:val="0"/>
          <w:color w:val="0000FF"/>
          <w:sz w:val="24"/>
          <w:szCs w:val="16"/>
          <w:u w:val="single"/>
          <w:lang w:eastAsia="pt-BR"/>
        </w:rPr>
      </w:pPr>
    </w:p>
    <w:p w14:paraId="229C2FE0" w14:textId="2DD2B2A3" w:rsidR="00481E70" w:rsidRPr="00481E70" w:rsidRDefault="00481E70" w:rsidP="00F709B8">
      <w:pPr>
        <w:pStyle w:val="Ttulo3"/>
      </w:pPr>
      <w:bookmarkStart w:id="454" w:name="_Tribunal_de_Contas_2"/>
      <w:bookmarkStart w:id="455" w:name="_Toc216457104"/>
      <w:bookmarkEnd w:id="454"/>
      <w:r w:rsidRPr="00481E70">
        <w:t>Tribunal de Contas dos Municípios: punição a gestores públicos e vedações - </w:t>
      </w:r>
      <w:hyperlink r:id="rId1005" w:tgtFrame="_blank" w:history="1">
        <w:r w:rsidRPr="00481E70">
          <w:rPr>
            <w:rStyle w:val="Hyperlink"/>
            <w:color w:val="auto"/>
            <w:u w:val="none"/>
          </w:rPr>
          <w:t>ADI 7.082/BA</w:t>
        </w:r>
        <w:bookmarkEnd w:id="455"/>
      </w:hyperlink>
    </w:p>
    <w:p w14:paraId="3A34F2A0" w14:textId="533B7752" w:rsidR="00481E70" w:rsidRDefault="00481E70" w:rsidP="009C19D9">
      <w:pPr>
        <w:spacing w:after="0" w:line="240" w:lineRule="auto"/>
        <w:ind w:firstLine="0"/>
      </w:pPr>
      <w:r>
        <w:rPr>
          <w:noProof/>
        </w:rPr>
        <w:drawing>
          <wp:inline distT="0" distB="0" distL="0" distR="0" wp14:anchorId="2B5D72DC" wp14:editId="6E96A3C5">
            <wp:extent cx="1198880" cy="189865"/>
            <wp:effectExtent l="0" t="0" r="1270" b="635"/>
            <wp:docPr id="1503931470" name="Imagem 1">
              <a:hlinkClick xmlns:a="http://schemas.openxmlformats.org/drawingml/2006/main" r:id="rId10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31470" name="Imagem 1">
                      <a:hlinkClick r:id="rId100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8880" cy="189865"/>
                    </a:xfrm>
                    <a:prstGeom prst="rect">
                      <a:avLst/>
                    </a:prstGeom>
                    <a:noFill/>
                    <a:ln>
                      <a:noFill/>
                    </a:ln>
                  </pic:spPr>
                </pic:pic>
              </a:graphicData>
            </a:graphic>
          </wp:inline>
        </w:drawing>
      </w:r>
    </w:p>
    <w:p w14:paraId="032AE95D" w14:textId="77777777" w:rsidR="00481E70" w:rsidRDefault="00481E70" w:rsidP="009C19D9">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w:t>
      </w:r>
      <w:hyperlink r:id="rId1007" w:tgtFrame="_blank" w:history="1">
        <w:r>
          <w:rPr>
            <w:rStyle w:val="normaltextrun"/>
            <w:color w:val="0000FF"/>
            <w:u w:val="single"/>
          </w:rPr>
          <w:t>16</w:t>
        </w:r>
      </w:hyperlink>
      <w:r>
        <w:rPr>
          <w:rStyle w:val="eop"/>
        </w:rPr>
        <w:t> </w:t>
      </w:r>
    </w:p>
    <w:p w14:paraId="204741BF" w14:textId="77777777" w:rsidR="00481E70" w:rsidRDefault="00481E70" w:rsidP="009C19D9">
      <w:pPr>
        <w:pStyle w:val="paragraph"/>
        <w:spacing w:before="0" w:beforeAutospacing="0" w:after="0" w:afterAutospacing="0"/>
        <w:jc w:val="both"/>
        <w:textAlignment w:val="baseline"/>
        <w:rPr>
          <w:rFonts w:ascii="Segoe UI" w:hAnsi="Segoe UI" w:cs="Segoe UI"/>
          <w:sz w:val="18"/>
          <w:szCs w:val="18"/>
        </w:rPr>
      </w:pPr>
      <w:r>
        <w:rPr>
          <w:rStyle w:val="eop"/>
        </w:rPr>
        <w:t> </w:t>
      </w:r>
    </w:p>
    <w:p w14:paraId="68B1EF43" w14:textId="77777777" w:rsidR="00481E70" w:rsidRDefault="00481E70" w:rsidP="009C19D9">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0D34DAFF" w14:textId="77777777" w:rsidR="00481E70" w:rsidRDefault="00481E70" w:rsidP="009C19D9">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É inconstitucional — pois usurpa a prerrogativa exclusiva para deflagração do processo legislativo reservada à Corte de Contas municipal (CF/1988, </w:t>
      </w:r>
      <w:proofErr w:type="spellStart"/>
      <w:r>
        <w:rPr>
          <w:rStyle w:val="normaltextrun"/>
          <w:b/>
          <w:bCs/>
        </w:rPr>
        <w:t>arts</w:t>
      </w:r>
      <w:proofErr w:type="spellEnd"/>
      <w:r>
        <w:rPr>
          <w:rStyle w:val="normaltextrun"/>
          <w:b/>
          <w:bCs/>
        </w:rPr>
        <w:t>. 73 e 96, II, </w:t>
      </w:r>
      <w:r>
        <w:rPr>
          <w:rStyle w:val="normaltextrun"/>
          <w:b/>
          <w:bCs/>
          <w:i/>
          <w:iCs/>
        </w:rPr>
        <w:t>d</w:t>
      </w:r>
      <w:r>
        <w:rPr>
          <w:rStyle w:val="normaltextrun"/>
          <w:b/>
          <w:bCs/>
        </w:rPr>
        <w:t>) e viola sua autonomia institucional e administrativa (CF/1988, art. 71, VIII)</w:t>
      </w:r>
      <w:r>
        <w:rPr>
          <w:rStyle w:val="normaltextrun"/>
        </w:rPr>
        <w:t> </w:t>
      </w:r>
      <w:r>
        <w:rPr>
          <w:rStyle w:val="normaltextrun"/>
          <w:b/>
          <w:bCs/>
        </w:rPr>
        <w:t>— lei estadual, de iniciativa parlamentar, que estabelece restrições ao poder sancionador do Tribunal de Contas dos Municípios (TCM).</w:t>
      </w:r>
      <w:r>
        <w:rPr>
          <w:rStyle w:val="eop"/>
        </w:rPr>
        <w:t> </w:t>
      </w:r>
    </w:p>
    <w:p w14:paraId="3FC23391" w14:textId="77777777" w:rsidR="00481E70" w:rsidRDefault="00481E70" w:rsidP="009C19D9">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Os Tribunais de Contas, embora auxiliem o Poder Legislativo no controle externo contábil, financeiro, orçamentário, operacional e patrimonial, não são a ele subordinados. As competências atribuídas ao Tribunal de Contas da União estendem-se, de forma taxativa, aos tribunais de contas estaduais e aos tribunais e conselhos de contas dos municípios (CF/1988, </w:t>
      </w:r>
      <w:proofErr w:type="spellStart"/>
      <w:r>
        <w:rPr>
          <w:rStyle w:val="normaltextrun"/>
        </w:rPr>
        <w:t>arts</w:t>
      </w:r>
      <w:proofErr w:type="spellEnd"/>
      <w:r>
        <w:rPr>
          <w:rStyle w:val="normaltextrun"/>
        </w:rPr>
        <w:t>. 71 e 75).</w:t>
      </w:r>
      <w:r>
        <w:rPr>
          <w:rStyle w:val="eop"/>
        </w:rPr>
        <w:t> </w:t>
      </w:r>
    </w:p>
    <w:p w14:paraId="18410DBB" w14:textId="77777777" w:rsidR="00481E70" w:rsidRDefault="00481E70" w:rsidP="009C19D9">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Nesse contexto, esses órgãos possuem competência para aplicar aos responsáveis, em caso de ilegalidade de despesa ou irregularidade de contas, sanções previstas em lei, a qual estabelecerá, entre outras cominações, multa proporcional ao dano causado ao erário (cláusula de simetria constitucional). Esse poder sancionador é essencial ao controle externo da Administração Pública.</w:t>
      </w:r>
      <w:r>
        <w:rPr>
          <w:rStyle w:val="eop"/>
        </w:rPr>
        <w:t> </w:t>
      </w:r>
    </w:p>
    <w:p w14:paraId="12B8806D" w14:textId="77777777" w:rsidR="00481E70" w:rsidRDefault="00481E70" w:rsidP="009C19D9">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Além disso, a Lei nº 14.230/2021, ao excluir a modalidade culposa do ato de improbidade para apenas admitir a conduta dolosa do agente público, não tem o poder de provocar alterações no rol de atribuições dos Tribunais de Contas. </w:t>
      </w:r>
      <w:r>
        <w:rPr>
          <w:rStyle w:val="eop"/>
        </w:rPr>
        <w:t> </w:t>
      </w:r>
    </w:p>
    <w:p w14:paraId="4B237FA2" w14:textId="47AFBAD1" w:rsidR="00481E70" w:rsidRDefault="00481E70" w:rsidP="009C19D9">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lastRenderedPageBreak/>
        <w:t>Na espécie, a lei estadual impugnada proíbe a aplicação de multas e a responsabilização pessoal de gestores públicos em determinados casos, interferindo nas prerrogativas do respectivo TCM</w:t>
      </w:r>
      <w:r>
        <w:rPr>
          <w:rStyle w:val="Refdenotaderodap"/>
        </w:rPr>
        <w:footnoteReference w:id="409"/>
      </w:r>
      <w:r>
        <w:rPr>
          <w:rStyle w:val="normaltextrun"/>
        </w:rPr>
        <w:t>.</w:t>
      </w:r>
      <w:r>
        <w:rPr>
          <w:rStyle w:val="eop"/>
        </w:rPr>
        <w:t> </w:t>
      </w:r>
    </w:p>
    <w:p w14:paraId="2BE43FDF" w14:textId="729C2BEB" w:rsidR="00481E70" w:rsidRDefault="00481E70" w:rsidP="009C19D9">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Com base nesses e em outros entendimentos, o Plenário, </w:t>
      </w:r>
      <w:r>
        <w:rPr>
          <w:rStyle w:val="normaltextrun"/>
          <w:shd w:val="clear" w:color="auto" w:fill="FFFFFF"/>
        </w:rPr>
        <w:t>por unanimidade, julgou procedente a ação para declarar a inconstitucionalidade da </w:t>
      </w:r>
      <w:hyperlink r:id="rId1008" w:tgtFrame="_blank" w:history="1">
        <w:r>
          <w:rPr>
            <w:rStyle w:val="normaltextrun"/>
            <w:color w:val="0000FF"/>
            <w:u w:val="single"/>
            <w:shd w:val="clear" w:color="auto" w:fill="FFFFFF"/>
          </w:rPr>
          <w:t>Lei nº 14.460/2022 do Estado da Bahia</w:t>
        </w:r>
      </w:hyperlink>
      <w:r>
        <w:rPr>
          <w:rStyle w:val="Refdenotaderodap"/>
          <w:shd w:val="clear" w:color="auto" w:fill="FFFFFF"/>
        </w:rPr>
        <w:footnoteReference w:id="410"/>
      </w:r>
      <w:r>
        <w:rPr>
          <w:rStyle w:val="normaltextrun"/>
          <w:shd w:val="clear" w:color="auto" w:fill="FFFFFF"/>
        </w:rPr>
        <w:t>.</w:t>
      </w:r>
    </w:p>
    <w:p w14:paraId="6186A11F" w14:textId="1AB47502" w:rsidR="00481E70" w:rsidRPr="00611CC8" w:rsidRDefault="00481E70" w:rsidP="009C19D9">
      <w:pPr>
        <w:pStyle w:val="paragraph"/>
        <w:spacing w:before="0" w:beforeAutospacing="0" w:after="0" w:afterAutospacing="0" w:line="360" w:lineRule="auto"/>
        <w:ind w:firstLine="703"/>
        <w:jc w:val="both"/>
        <w:textAlignment w:val="baseline"/>
        <w:rPr>
          <w:sz w:val="20"/>
          <w:szCs w:val="20"/>
        </w:rPr>
      </w:pPr>
    </w:p>
    <w:p w14:paraId="04E01B93" w14:textId="77777777" w:rsidR="00481E70" w:rsidRDefault="00481E70" w:rsidP="009C19D9">
      <w:pPr>
        <w:pStyle w:val="paragraph"/>
        <w:spacing w:before="0" w:beforeAutospacing="0" w:after="0" w:afterAutospacing="0" w:line="360" w:lineRule="auto"/>
        <w:jc w:val="both"/>
        <w:textAlignment w:val="baseline"/>
        <w:rPr>
          <w:rFonts w:ascii="Segoe UI" w:hAnsi="Segoe UI" w:cs="Segoe UI"/>
          <w:sz w:val="18"/>
          <w:szCs w:val="18"/>
        </w:rPr>
      </w:pPr>
      <w:hyperlink r:id="rId1009" w:tgtFrame="_blank" w:history="1">
        <w:r>
          <w:rPr>
            <w:rStyle w:val="normaltextrun"/>
            <w:color w:val="0000FF"/>
            <w:u w:val="single"/>
          </w:rPr>
          <w:t>ADI 7.082/BA, relator Ministro Cristiano Zanin, julgamento virtual finalizado em 26.09.2025 (sexta-feira), às 23:59</w:t>
        </w:r>
      </w:hyperlink>
      <w:r>
        <w:rPr>
          <w:rStyle w:val="eop"/>
        </w:rPr>
        <w:t> </w:t>
      </w:r>
    </w:p>
    <w:p w14:paraId="24D7287C" w14:textId="77777777" w:rsidR="00611CC8" w:rsidRPr="00E10A89" w:rsidRDefault="00611CC8" w:rsidP="00611CC8">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E10A89">
          <w:rPr>
            <w:rFonts w:eastAsia="Times New Roman"/>
            <w:bCs w:val="0"/>
            <w:color w:val="0000FF"/>
            <w:sz w:val="16"/>
            <w:szCs w:val="16"/>
            <w:u w:val="single"/>
            <w:lang w:eastAsia="pt-BR"/>
          </w:rPr>
          <w:t>Sumário</w:t>
        </w:r>
      </w:hyperlink>
    </w:p>
    <w:p w14:paraId="03D7E15B" w14:textId="77777777" w:rsidR="00481E70" w:rsidRDefault="00481E70" w:rsidP="00481E70"/>
    <w:p w14:paraId="6E48CE0C" w14:textId="77777777" w:rsidR="00D82026" w:rsidRDefault="00D82026" w:rsidP="00F709B8">
      <w:pPr>
        <w:pStyle w:val="Ttulo3"/>
      </w:pPr>
      <w:bookmarkStart w:id="456" w:name="_Toc216457105"/>
      <w:r w:rsidRPr="00E10A89">
        <w:t xml:space="preserve">Tribunal de Contas local: competência para julgar as contas de prefeitos que atuem na qualidade de ordenadores de despesas </w:t>
      </w:r>
      <w:r w:rsidRPr="001F0534">
        <w:t xml:space="preserve">- </w:t>
      </w:r>
      <w:hyperlink r:id="rId1010" w:history="1">
        <w:r w:rsidRPr="001F0534">
          <w:rPr>
            <w:rStyle w:val="Hyperlink"/>
            <w:color w:val="auto"/>
            <w:u w:val="none"/>
          </w:rPr>
          <w:t>ADPF 982/PR</w:t>
        </w:r>
        <w:bookmarkEnd w:id="456"/>
      </w:hyperlink>
    </w:p>
    <w:p w14:paraId="7A15A508" w14:textId="77777777" w:rsidR="00D82026" w:rsidRDefault="00D82026" w:rsidP="00D82026">
      <w:pPr>
        <w:spacing w:after="0" w:line="240" w:lineRule="auto"/>
        <w:ind w:firstLine="0"/>
        <w:rPr>
          <w:sz w:val="24"/>
          <w:szCs w:val="24"/>
        </w:rPr>
      </w:pPr>
      <w:r>
        <w:rPr>
          <w:noProof/>
          <w:lang w:eastAsia="pt-BR"/>
          <w14:ligatures w14:val="standardContextual"/>
        </w:rPr>
        <w:drawing>
          <wp:inline distT="0" distB="0" distL="0" distR="0" wp14:anchorId="540A8DEC" wp14:editId="33F37419">
            <wp:extent cx="1193800" cy="180975"/>
            <wp:effectExtent l="0" t="0" r="0" b="0"/>
            <wp:docPr id="2105114788" name="Imagem 2">
              <a:hlinkClick xmlns:a="http://schemas.openxmlformats.org/drawingml/2006/main" r:id="rId10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14788" name="Imagem 2">
                      <a:hlinkClick r:id="rId1011"/>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0975"/>
                    </a:xfrm>
                    <a:prstGeom prst="rect">
                      <a:avLst/>
                    </a:prstGeom>
                    <a:noFill/>
                    <a:ln>
                      <a:noFill/>
                    </a:ln>
                  </pic:spPr>
                </pic:pic>
              </a:graphicData>
            </a:graphic>
          </wp:inline>
        </w:drawing>
      </w:r>
    </w:p>
    <w:p w14:paraId="2B691BB8" w14:textId="77777777" w:rsidR="00D82026" w:rsidRDefault="00D82026" w:rsidP="00D82026">
      <w:pPr>
        <w:spacing w:after="0" w:line="240" w:lineRule="auto"/>
        <w:ind w:firstLine="0"/>
        <w:rPr>
          <w:rFonts w:eastAsia="Times New Roman"/>
          <w:b/>
          <w:sz w:val="24"/>
          <w:szCs w:val="24"/>
          <w:lang w:eastAsia="pt-BR"/>
        </w:rPr>
      </w:pPr>
    </w:p>
    <w:p w14:paraId="7A592666" w14:textId="77777777" w:rsidR="00D82026" w:rsidRPr="00E10A89" w:rsidRDefault="00D82026" w:rsidP="00D82026">
      <w:pPr>
        <w:spacing w:after="0" w:line="240" w:lineRule="auto"/>
        <w:ind w:firstLine="0"/>
        <w:rPr>
          <w:rFonts w:eastAsia="Times New Roman"/>
          <w:bCs w:val="0"/>
          <w:sz w:val="24"/>
          <w:szCs w:val="24"/>
          <w:lang w:eastAsia="pt-BR"/>
        </w:rPr>
      </w:pPr>
      <w:r w:rsidRPr="00E10A89">
        <w:rPr>
          <w:rFonts w:eastAsia="Times New Roman"/>
          <w:b/>
          <w:sz w:val="24"/>
          <w:szCs w:val="24"/>
          <w:lang w:eastAsia="pt-BR"/>
        </w:rPr>
        <w:t>ODS:</w:t>
      </w:r>
      <w:r w:rsidRPr="00E10A89">
        <w:rPr>
          <w:rFonts w:eastAsia="Times New Roman"/>
          <w:bCs w:val="0"/>
          <w:sz w:val="24"/>
          <w:szCs w:val="24"/>
          <w:lang w:eastAsia="pt-BR"/>
        </w:rPr>
        <w:t xml:space="preserve"> </w:t>
      </w:r>
      <w:hyperlink r:id="rId1012" w:history="1">
        <w:r w:rsidRPr="00E10A89">
          <w:rPr>
            <w:rFonts w:eastAsia="Times New Roman"/>
            <w:bCs w:val="0"/>
            <w:color w:val="0000FF"/>
            <w:sz w:val="24"/>
            <w:szCs w:val="24"/>
            <w:u w:val="single"/>
            <w:lang w:eastAsia="pt-BR"/>
          </w:rPr>
          <w:t>16</w:t>
        </w:r>
      </w:hyperlink>
    </w:p>
    <w:p w14:paraId="49231EF9" w14:textId="77777777" w:rsidR="00D82026" w:rsidRPr="00E10A89" w:rsidRDefault="00D82026" w:rsidP="00D82026">
      <w:pPr>
        <w:autoSpaceDE w:val="0"/>
        <w:autoSpaceDN w:val="0"/>
        <w:adjustRightInd w:val="0"/>
        <w:spacing w:after="0" w:line="240" w:lineRule="auto"/>
        <w:ind w:firstLine="0"/>
        <w:rPr>
          <w:rFonts w:eastAsia="Times New Roman"/>
          <w:bCs w:val="0"/>
          <w:sz w:val="24"/>
          <w:szCs w:val="24"/>
        </w:rPr>
      </w:pPr>
    </w:p>
    <w:p w14:paraId="6368237A" w14:textId="77777777" w:rsidR="00D82026" w:rsidRPr="00AC5834" w:rsidRDefault="00D82026" w:rsidP="00D82026">
      <w:pPr>
        <w:autoSpaceDE w:val="0"/>
        <w:autoSpaceDN w:val="0"/>
        <w:adjustRightInd w:val="0"/>
        <w:spacing w:after="0" w:line="360" w:lineRule="auto"/>
        <w:ind w:firstLine="0"/>
        <w:rPr>
          <w:rFonts w:eastAsia="Times New Roman"/>
          <w:bCs w:val="0"/>
          <w:sz w:val="24"/>
          <w:szCs w:val="24"/>
        </w:rPr>
      </w:pPr>
      <w:r w:rsidRPr="00AC5834">
        <w:rPr>
          <w:rFonts w:eastAsia="Times New Roman"/>
          <w:bCs w:val="0"/>
          <w:sz w:val="24"/>
          <w:szCs w:val="24"/>
        </w:rPr>
        <w:t>Teses fixadas:</w:t>
      </w:r>
    </w:p>
    <w:p w14:paraId="2D25E42D" w14:textId="77777777" w:rsidR="00D82026" w:rsidRPr="00AC5834" w:rsidRDefault="00D82026" w:rsidP="00D82026">
      <w:pPr>
        <w:autoSpaceDE w:val="0"/>
        <w:autoSpaceDN w:val="0"/>
        <w:adjustRightInd w:val="0"/>
        <w:spacing w:after="0" w:line="360" w:lineRule="auto"/>
        <w:rPr>
          <w:rFonts w:eastAsia="Times New Roman"/>
          <w:b/>
          <w:sz w:val="24"/>
          <w:szCs w:val="24"/>
        </w:rPr>
      </w:pPr>
      <w:r w:rsidRPr="00AC5834">
        <w:rPr>
          <w:rFonts w:eastAsia="Times New Roman"/>
          <w:b/>
          <w:sz w:val="24"/>
          <w:szCs w:val="24"/>
        </w:rPr>
        <w:t>“(I) Prefeitos que ordenam despesas têm o dever de prestar contas, seja por atuarem como responsáveis por dinheiros, bens e valores públicos da administração, seja na eventualidade de darem causa a perda, extravio ou outra irregularidade que resulte em prejuízo ao erário; (II) Compete aos Tribunais de Contas, nos termos do art. 71, II, da Constituição Federal de 1988, o julgamento das contas de Prefeitos que atuem na qualidade de ordenadores de despesas; (III) A competência dos Tribunais de Contas, quando atestada a irregularidade de contas de gestão prestadas por Prefeitos ordenadores de despesa, se restringe à imputação de débito e à aplicação de sanções fora da esfera eleitoral, independentemente de ratificação pelas Câmaras Municipais, preservada a competência exclusiva destas para os fins do art. 1º, inciso I, alínea g, da Lei Complementar nº 64/1990.”</w:t>
      </w:r>
    </w:p>
    <w:p w14:paraId="21AF588F" w14:textId="77777777" w:rsidR="00D82026" w:rsidRPr="00AC5834" w:rsidRDefault="00D82026" w:rsidP="00D82026">
      <w:pPr>
        <w:autoSpaceDE w:val="0"/>
        <w:autoSpaceDN w:val="0"/>
        <w:adjustRightInd w:val="0"/>
        <w:spacing w:after="0" w:line="360" w:lineRule="auto"/>
        <w:rPr>
          <w:rFonts w:eastAsia="Times New Roman"/>
          <w:bCs w:val="0"/>
          <w:sz w:val="24"/>
          <w:szCs w:val="24"/>
        </w:rPr>
      </w:pPr>
    </w:p>
    <w:p w14:paraId="5EE520FE" w14:textId="77777777" w:rsidR="00D82026" w:rsidRPr="00AC5834" w:rsidRDefault="00D82026" w:rsidP="00D82026">
      <w:pPr>
        <w:spacing w:after="0" w:line="360" w:lineRule="auto"/>
        <w:ind w:firstLine="0"/>
        <w:rPr>
          <w:rFonts w:eastAsia="Times New Roman"/>
          <w:bCs w:val="0"/>
          <w:sz w:val="24"/>
          <w:szCs w:val="24"/>
        </w:rPr>
      </w:pPr>
      <w:r w:rsidRPr="00AC5834">
        <w:rPr>
          <w:rFonts w:eastAsia="Times New Roman"/>
          <w:bCs w:val="0"/>
          <w:sz w:val="24"/>
          <w:szCs w:val="24"/>
        </w:rPr>
        <w:t>Resumo:</w:t>
      </w:r>
    </w:p>
    <w:p w14:paraId="172F8F36" w14:textId="77777777" w:rsidR="00D82026" w:rsidRPr="00AC5834" w:rsidRDefault="00D82026" w:rsidP="00D82026">
      <w:pPr>
        <w:spacing w:after="0" w:line="360" w:lineRule="auto"/>
        <w:rPr>
          <w:rFonts w:eastAsia="Times New Roman"/>
          <w:b/>
          <w:sz w:val="24"/>
          <w:szCs w:val="24"/>
        </w:rPr>
      </w:pPr>
      <w:r w:rsidRPr="00AC5834">
        <w:rPr>
          <w:rFonts w:eastAsia="Times New Roman"/>
          <w:b/>
          <w:sz w:val="24"/>
          <w:szCs w:val="24"/>
        </w:rPr>
        <w:t>Os Tribunais de Contas possuem competência constitucional para julgar as contas de gestão de prefeitos que ordenam despesas, imputando débitos e sanções fora da esfera eleitoral, independentemente de ratificação pelas Câmaras Municipais.</w:t>
      </w:r>
    </w:p>
    <w:p w14:paraId="1695C36A" w14:textId="77777777" w:rsidR="00D82026" w:rsidRPr="00AC5834" w:rsidRDefault="00D82026" w:rsidP="00D82026">
      <w:pPr>
        <w:spacing w:after="0" w:line="360" w:lineRule="auto"/>
        <w:ind w:firstLine="0"/>
        <w:rPr>
          <w:rFonts w:eastAsia="Times New Roman"/>
          <w:bCs w:val="0"/>
          <w:sz w:val="24"/>
          <w:szCs w:val="24"/>
        </w:rPr>
      </w:pPr>
      <w:r w:rsidRPr="00AC5834">
        <w:rPr>
          <w:rFonts w:eastAsia="Times New Roman"/>
          <w:bCs w:val="0"/>
          <w:sz w:val="24"/>
          <w:szCs w:val="24"/>
        </w:rPr>
        <w:tab/>
        <w:t>A atribuição dos Tribunais de Contas se altera em razão da natureza das contas em análise, e não dos sujeitos que as prestam. Conforme o texto constitucional</w:t>
      </w:r>
      <w:r w:rsidRPr="00AC5834">
        <w:rPr>
          <w:rStyle w:val="Refdenotaderodap"/>
          <w:rFonts w:eastAsia="Times New Roman"/>
          <w:bCs w:val="0"/>
          <w:sz w:val="24"/>
          <w:szCs w:val="24"/>
        </w:rPr>
        <w:footnoteReference w:id="411"/>
      </w:r>
      <w:r w:rsidRPr="00AC5834">
        <w:rPr>
          <w:rFonts w:eastAsia="Times New Roman"/>
          <w:bCs w:val="0"/>
          <w:sz w:val="24"/>
          <w:szCs w:val="24"/>
        </w:rPr>
        <w:t>, as Cortes de Contas possuem competência para exercer o julgamento técnico das contas de ordenadores de despesa, remanescendo a titularidade do julgamento político das contas de governo, que é prestada pelos chefes do Poder Executivo aos órgãos do Poder Legislativo</w:t>
      </w:r>
      <w:r w:rsidRPr="00AC5834">
        <w:rPr>
          <w:rStyle w:val="Refdenotaderodap"/>
          <w:rFonts w:eastAsia="Times New Roman"/>
          <w:bCs w:val="0"/>
          <w:sz w:val="24"/>
          <w:szCs w:val="24"/>
        </w:rPr>
        <w:footnoteReference w:id="412"/>
      </w:r>
      <w:r w:rsidRPr="00AC5834">
        <w:rPr>
          <w:rFonts w:eastAsia="Times New Roman"/>
          <w:bCs w:val="0"/>
          <w:sz w:val="24"/>
          <w:szCs w:val="24"/>
        </w:rPr>
        <w:t>.</w:t>
      </w:r>
    </w:p>
    <w:p w14:paraId="0A768736" w14:textId="77777777" w:rsidR="00D82026" w:rsidRPr="00AC5834" w:rsidRDefault="00D82026" w:rsidP="00D82026">
      <w:pPr>
        <w:spacing w:after="0" w:line="360" w:lineRule="auto"/>
        <w:rPr>
          <w:rFonts w:eastAsia="Times New Roman"/>
          <w:bCs w:val="0"/>
          <w:sz w:val="24"/>
          <w:szCs w:val="24"/>
        </w:rPr>
      </w:pPr>
      <w:r w:rsidRPr="00AC5834">
        <w:rPr>
          <w:rFonts w:eastAsia="Times New Roman"/>
          <w:sz w:val="24"/>
          <w:szCs w:val="24"/>
        </w:rPr>
        <w:t>A natureza</w:t>
      </w:r>
      <w:r w:rsidRPr="00AC5834">
        <w:rPr>
          <w:rFonts w:eastAsia="Times New Roman"/>
          <w:bCs w:val="0"/>
          <w:sz w:val="24"/>
          <w:szCs w:val="24"/>
        </w:rPr>
        <w:t xml:space="preserve"> de título executivo conferida às decisões do Tribunal de Contas que imputem multa ou condenem ao ressarcimento ao erário</w:t>
      </w:r>
      <w:r w:rsidRPr="00AC5834">
        <w:rPr>
          <w:rStyle w:val="Refdenotaderodap"/>
          <w:rFonts w:eastAsia="Times New Roman"/>
          <w:bCs w:val="0"/>
          <w:sz w:val="24"/>
          <w:szCs w:val="24"/>
        </w:rPr>
        <w:footnoteReference w:id="413"/>
      </w:r>
      <w:r w:rsidRPr="00AC5834">
        <w:rPr>
          <w:rFonts w:eastAsia="Times New Roman"/>
          <w:bCs w:val="0"/>
          <w:sz w:val="24"/>
          <w:szCs w:val="24"/>
        </w:rPr>
        <w:t xml:space="preserve"> evidencia a intenção do constituinte de (i) acelerar a reparação decorrente de desvios do dinheiro público, (</w:t>
      </w:r>
      <w:proofErr w:type="spellStart"/>
      <w:r w:rsidRPr="00AC5834">
        <w:rPr>
          <w:rFonts w:eastAsia="Times New Roman"/>
          <w:bCs w:val="0"/>
          <w:sz w:val="24"/>
          <w:szCs w:val="24"/>
        </w:rPr>
        <w:t>ii</w:t>
      </w:r>
      <w:proofErr w:type="spellEnd"/>
      <w:r w:rsidRPr="00AC5834">
        <w:rPr>
          <w:rFonts w:eastAsia="Times New Roman"/>
          <w:bCs w:val="0"/>
          <w:sz w:val="24"/>
          <w:szCs w:val="24"/>
        </w:rPr>
        <w:t>) dar eficácia aos atos decisórios do referido órgão e (</w:t>
      </w:r>
      <w:proofErr w:type="spellStart"/>
      <w:r w:rsidRPr="00AC5834">
        <w:rPr>
          <w:rFonts w:eastAsia="Times New Roman"/>
          <w:bCs w:val="0"/>
          <w:sz w:val="24"/>
          <w:szCs w:val="24"/>
        </w:rPr>
        <w:t>iii</w:t>
      </w:r>
      <w:proofErr w:type="spellEnd"/>
      <w:r w:rsidRPr="00AC5834">
        <w:rPr>
          <w:rFonts w:eastAsia="Times New Roman"/>
          <w:bCs w:val="0"/>
          <w:sz w:val="24"/>
          <w:szCs w:val="24"/>
        </w:rPr>
        <w:t>) evitar a prescrição da pretensão de ressarcimento ao erário.</w:t>
      </w:r>
    </w:p>
    <w:p w14:paraId="002DE3F5" w14:textId="77777777" w:rsidR="00D82026" w:rsidRPr="00AC5834" w:rsidRDefault="00D82026" w:rsidP="00D82026">
      <w:pPr>
        <w:spacing w:after="0" w:line="360" w:lineRule="auto"/>
        <w:rPr>
          <w:rFonts w:eastAsia="Times New Roman"/>
          <w:bCs w:val="0"/>
          <w:sz w:val="24"/>
          <w:szCs w:val="24"/>
        </w:rPr>
      </w:pPr>
      <w:r w:rsidRPr="00AC5834">
        <w:rPr>
          <w:rFonts w:eastAsia="Times New Roman"/>
          <w:bCs w:val="0"/>
          <w:sz w:val="24"/>
          <w:szCs w:val="24"/>
        </w:rPr>
        <w:t>Nesse contexto, a atribuição da competência para julgar as contas de gestão de prefeitos na qualidade de ordenadores de despesa é essencial para garantir a eficácia do controle externo, a responsabilização dos gestores públicos e a preservação do erário.</w:t>
      </w:r>
    </w:p>
    <w:p w14:paraId="7B8EF076" w14:textId="77777777" w:rsidR="00D82026" w:rsidRPr="00AC5834" w:rsidRDefault="00D82026" w:rsidP="00D82026">
      <w:pPr>
        <w:spacing w:after="0" w:line="360" w:lineRule="auto"/>
        <w:rPr>
          <w:rFonts w:eastAsia="Times New Roman"/>
          <w:sz w:val="24"/>
          <w:szCs w:val="24"/>
        </w:rPr>
      </w:pPr>
      <w:r w:rsidRPr="00AC5834">
        <w:rPr>
          <w:rFonts w:eastAsia="Times New Roman"/>
          <w:bCs w:val="0"/>
          <w:sz w:val="24"/>
          <w:szCs w:val="24"/>
        </w:rPr>
        <w:t xml:space="preserve">Com base nesses entendimentos, o Plenário, </w:t>
      </w:r>
      <w:r w:rsidRPr="00AC5834">
        <w:rPr>
          <w:rFonts w:eastAsia="Times New Roman"/>
          <w:sz w:val="24"/>
          <w:szCs w:val="24"/>
        </w:rPr>
        <w:t xml:space="preserve">por unanimidade, (i) julgou procedente a arguição para invalidar as decisões judiciais ainda não transitadas em julgado anulatórias de atos decisórios de Tribunais de Contas que, em julgamentos de contas de gestão de prefeitos, imputem débito ou apliquem sanções fora da esfera eleitoral, preservada a competência exclusiva das Câmaras Municipais para os fins do </w:t>
      </w:r>
      <w:hyperlink r:id="rId1013" w:anchor=":~:text=data%20da%20decis%C3%A3o%3B-,g),-os%20que%20tiverem" w:history="1">
        <w:r w:rsidRPr="00AC5834">
          <w:rPr>
            <w:rFonts w:eastAsia="Times New Roman"/>
            <w:color w:val="0000FF"/>
            <w:sz w:val="24"/>
            <w:szCs w:val="24"/>
            <w:u w:val="single"/>
          </w:rPr>
          <w:t>art. 1º, I, “g”, da Lei Complementar nº 64/1990</w:t>
        </w:r>
      </w:hyperlink>
      <w:r w:rsidRPr="00AC5834">
        <w:rPr>
          <w:rStyle w:val="Refdenotaderodap"/>
          <w:rFonts w:eastAsia="Times New Roman"/>
          <w:bCs w:val="0"/>
          <w:sz w:val="24"/>
          <w:szCs w:val="24"/>
          <w:lang w:eastAsia="pt-BR"/>
        </w:rPr>
        <w:footnoteReference w:id="414"/>
      </w:r>
      <w:r w:rsidRPr="00AC5834">
        <w:rPr>
          <w:rFonts w:eastAsia="Times New Roman"/>
          <w:sz w:val="24"/>
          <w:szCs w:val="24"/>
        </w:rPr>
        <w:t>, conforme decisões anteriores do STF; e (</w:t>
      </w:r>
      <w:proofErr w:type="spellStart"/>
      <w:r w:rsidRPr="00AC5834">
        <w:rPr>
          <w:rFonts w:eastAsia="Times New Roman"/>
          <w:sz w:val="24"/>
          <w:szCs w:val="24"/>
        </w:rPr>
        <w:t>ii</w:t>
      </w:r>
      <w:proofErr w:type="spellEnd"/>
      <w:r w:rsidRPr="00AC5834">
        <w:rPr>
          <w:rFonts w:eastAsia="Times New Roman"/>
          <w:sz w:val="24"/>
          <w:szCs w:val="24"/>
        </w:rPr>
        <w:t>) fixou as teses anteriormente citadas.</w:t>
      </w:r>
    </w:p>
    <w:p w14:paraId="35ABE37E" w14:textId="77777777" w:rsidR="00D82026" w:rsidRPr="00AC5834" w:rsidRDefault="00D82026" w:rsidP="00D82026">
      <w:pPr>
        <w:spacing w:after="0" w:line="360" w:lineRule="auto"/>
        <w:ind w:firstLine="709"/>
        <w:rPr>
          <w:rFonts w:ascii="Arial" w:eastAsia="Times New Roman" w:hAnsi="Arial" w:cs="Arial"/>
          <w:bCs w:val="0"/>
          <w:sz w:val="24"/>
          <w:szCs w:val="24"/>
        </w:rPr>
      </w:pPr>
    </w:p>
    <w:p w14:paraId="1E432DF8" w14:textId="77777777" w:rsidR="00D82026" w:rsidRPr="00E10A89" w:rsidRDefault="00D82026" w:rsidP="00D82026">
      <w:pPr>
        <w:spacing w:after="0" w:line="360" w:lineRule="auto"/>
        <w:ind w:firstLine="0"/>
        <w:rPr>
          <w:rFonts w:eastAsia="Times New Roman"/>
          <w:bCs w:val="0"/>
          <w:sz w:val="24"/>
          <w:szCs w:val="24"/>
          <w:lang w:eastAsia="pt-BR"/>
        </w:rPr>
      </w:pPr>
      <w:hyperlink r:id="rId1014" w:history="1">
        <w:r w:rsidRPr="00AC5834">
          <w:rPr>
            <w:rFonts w:eastAsia="Times New Roman"/>
            <w:bCs w:val="0"/>
            <w:color w:val="0000FF"/>
            <w:sz w:val="24"/>
            <w:szCs w:val="24"/>
            <w:u w:val="single"/>
          </w:rPr>
          <w:t>ADPF 982/PR, relator Ministro Flávio Dino, julgamento virtual finalizado em 21.02.2025 (sexta-feira), às 23:59</w:t>
        </w:r>
      </w:hyperlink>
    </w:p>
    <w:p w14:paraId="10ECFA3E" w14:textId="12474ABA" w:rsidR="00D82026" w:rsidRPr="00E10A89" w:rsidRDefault="00D82026" w:rsidP="00D82026">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E10A89">
          <w:rPr>
            <w:rFonts w:eastAsia="Times New Roman"/>
            <w:bCs w:val="0"/>
            <w:color w:val="0000FF"/>
            <w:sz w:val="16"/>
            <w:szCs w:val="16"/>
            <w:u w:val="single"/>
            <w:lang w:eastAsia="pt-BR"/>
          </w:rPr>
          <w:t>Sumário</w:t>
        </w:r>
      </w:hyperlink>
    </w:p>
    <w:p w14:paraId="3CA8FDC7" w14:textId="68C8F05C" w:rsidR="00CB74C9" w:rsidRDefault="00CB74C9">
      <w:pPr>
        <w:pStyle w:val="Ttulo1"/>
      </w:pPr>
      <w:bookmarkStart w:id="457" w:name="_Toc216457106"/>
      <w:r>
        <w:t>DIREITO DO TRABALHO</w:t>
      </w:r>
      <w:bookmarkEnd w:id="457"/>
    </w:p>
    <w:p w14:paraId="301347F0" w14:textId="1B45DB2A" w:rsidR="00882F97" w:rsidRDefault="00882F97">
      <w:pPr>
        <w:pStyle w:val="Ttulo2"/>
      </w:pPr>
      <w:bookmarkStart w:id="458" w:name="_Toc216457107"/>
      <w:r w:rsidRPr="00882F97">
        <w:t>DIREITO COLETIVO DO TRABALHO</w:t>
      </w:r>
      <w:bookmarkEnd w:id="458"/>
    </w:p>
    <w:p w14:paraId="7E75457B" w14:textId="77777777" w:rsidR="0042131B" w:rsidRPr="0042131B" w:rsidRDefault="0042131B" w:rsidP="0042131B">
      <w:pPr>
        <w:ind w:firstLine="0"/>
        <w:rPr>
          <w:lang w:eastAsia="pt-BR"/>
        </w:rPr>
      </w:pPr>
    </w:p>
    <w:p w14:paraId="32940DD8" w14:textId="3DA51D73" w:rsidR="00882F97" w:rsidRDefault="00882F97" w:rsidP="00F709B8">
      <w:pPr>
        <w:pStyle w:val="Ttulo3"/>
      </w:pPr>
      <w:bookmarkStart w:id="459" w:name="_Contribuição_compulsória_de"/>
      <w:bookmarkStart w:id="460" w:name="_Hlk215485052"/>
      <w:bookmarkStart w:id="461" w:name="_Toc216457108"/>
      <w:bookmarkEnd w:id="459"/>
      <w:r w:rsidRPr="00882F97">
        <w:t xml:space="preserve">Contribuição compulsória de empregados não sindicalizados instituída por acordo, convenção coletiva ou sentença normativa - </w:t>
      </w:r>
      <w:hyperlink r:id="rId1015" w:history="1">
        <w:r w:rsidRPr="00882F97">
          <w:t>ARE 1.018.459 ED-ED/PR</w:t>
        </w:r>
      </w:hyperlink>
      <w:r w:rsidRPr="00882F97">
        <w:t xml:space="preserve"> (</w:t>
      </w:r>
      <w:hyperlink r:id="rId1016" w:history="1">
        <w:r w:rsidRPr="00882F97">
          <w:rPr>
            <w:u w:val="single"/>
          </w:rPr>
          <w:t>Tema 935 RG</w:t>
        </w:r>
      </w:hyperlink>
      <w:r w:rsidRPr="00882F97">
        <w:t>)</w:t>
      </w:r>
      <w:bookmarkEnd w:id="460"/>
      <w:bookmarkEnd w:id="461"/>
    </w:p>
    <w:p w14:paraId="3CA0312A" w14:textId="2B30B69C" w:rsidR="00882F97" w:rsidRPr="00882F97" w:rsidRDefault="00882F97" w:rsidP="00882F97">
      <w:pPr>
        <w:autoSpaceDE w:val="0"/>
        <w:autoSpaceDN w:val="0"/>
        <w:adjustRightInd w:val="0"/>
        <w:spacing w:after="0" w:line="240" w:lineRule="auto"/>
        <w:ind w:firstLine="0"/>
        <w:rPr>
          <w:rFonts w:eastAsia="Times New Roman"/>
          <w:bCs w:val="0"/>
          <w:sz w:val="24"/>
          <w:szCs w:val="24"/>
        </w:rPr>
      </w:pPr>
      <w:r w:rsidRPr="00882F97">
        <w:rPr>
          <w:rFonts w:eastAsia="Times New Roman"/>
          <w:bCs w:val="0"/>
          <w:noProof/>
          <w:sz w:val="24"/>
          <w:szCs w:val="24"/>
          <w:lang w:eastAsia="pt-BR"/>
        </w:rPr>
        <w:drawing>
          <wp:inline distT="0" distB="0" distL="0" distR="0" wp14:anchorId="06EF7B6B" wp14:editId="2C5E6FC5">
            <wp:extent cx="1195705" cy="180975"/>
            <wp:effectExtent l="0" t="0" r="4445" b="9525"/>
            <wp:docPr id="136952580" name="Imagem 4">
              <a:hlinkClick xmlns:a="http://schemas.openxmlformats.org/drawingml/2006/main" r:id="rId10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01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88AFF82" w14:textId="77777777" w:rsidR="00882F97" w:rsidRPr="00882F97" w:rsidRDefault="00882F97" w:rsidP="00882F97">
      <w:pPr>
        <w:autoSpaceDE w:val="0"/>
        <w:autoSpaceDN w:val="0"/>
        <w:adjustRightInd w:val="0"/>
        <w:spacing w:after="0" w:line="240" w:lineRule="auto"/>
        <w:ind w:firstLine="0"/>
        <w:rPr>
          <w:rFonts w:eastAsia="Times New Roman"/>
          <w:bCs w:val="0"/>
          <w:sz w:val="24"/>
          <w:szCs w:val="24"/>
          <w:lang w:eastAsia="pt-BR"/>
        </w:rPr>
      </w:pPr>
    </w:p>
    <w:p w14:paraId="3779039B" w14:textId="77777777" w:rsidR="00882F97" w:rsidRPr="00882F97" w:rsidRDefault="00882F97" w:rsidP="00882F97">
      <w:pPr>
        <w:spacing w:after="0" w:line="240" w:lineRule="auto"/>
        <w:ind w:firstLine="0"/>
        <w:rPr>
          <w:rFonts w:eastAsia="Times New Roman"/>
          <w:bCs w:val="0"/>
          <w:sz w:val="24"/>
          <w:szCs w:val="24"/>
          <w:lang w:eastAsia="pt-BR"/>
        </w:rPr>
      </w:pPr>
      <w:r w:rsidRPr="00882F97">
        <w:rPr>
          <w:rFonts w:eastAsia="Times New Roman"/>
          <w:b/>
          <w:sz w:val="24"/>
          <w:szCs w:val="24"/>
          <w:lang w:eastAsia="pt-BR"/>
        </w:rPr>
        <w:t xml:space="preserve">ODS: </w:t>
      </w:r>
      <w:hyperlink r:id="rId1018" w:history="1">
        <w:r w:rsidRPr="00882F97">
          <w:rPr>
            <w:rFonts w:eastAsia="Times New Roman"/>
            <w:bCs w:val="0"/>
            <w:color w:val="0000FF"/>
            <w:sz w:val="24"/>
            <w:szCs w:val="24"/>
            <w:u w:val="single"/>
            <w:lang w:eastAsia="pt-BR"/>
          </w:rPr>
          <w:t>8</w:t>
        </w:r>
      </w:hyperlink>
      <w:r w:rsidRPr="00882F97">
        <w:rPr>
          <w:rFonts w:eastAsia="Times New Roman"/>
          <w:bCs w:val="0"/>
          <w:sz w:val="24"/>
          <w:szCs w:val="24"/>
          <w:lang w:eastAsia="pt-BR"/>
        </w:rPr>
        <w:t xml:space="preserve">, </w:t>
      </w:r>
      <w:hyperlink r:id="rId1019" w:history="1">
        <w:r w:rsidRPr="00882F97">
          <w:rPr>
            <w:rFonts w:eastAsia="Times New Roman"/>
            <w:bCs w:val="0"/>
            <w:color w:val="0000FF"/>
            <w:sz w:val="24"/>
            <w:szCs w:val="24"/>
            <w:u w:val="single"/>
            <w:lang w:eastAsia="pt-BR"/>
          </w:rPr>
          <w:t>10</w:t>
        </w:r>
      </w:hyperlink>
      <w:r w:rsidRPr="00882F97">
        <w:rPr>
          <w:rFonts w:eastAsia="Times New Roman"/>
          <w:bCs w:val="0"/>
          <w:sz w:val="24"/>
          <w:szCs w:val="24"/>
          <w:lang w:eastAsia="pt-BR"/>
        </w:rPr>
        <w:t>,</w:t>
      </w:r>
      <w:r w:rsidRPr="00882F97">
        <w:rPr>
          <w:rFonts w:eastAsia="Times New Roman"/>
          <w:bCs w:val="0"/>
          <w:sz w:val="26"/>
          <w:szCs w:val="26"/>
          <w:lang w:eastAsia="pt-BR"/>
        </w:rPr>
        <w:t xml:space="preserve"> </w:t>
      </w:r>
      <w:hyperlink r:id="rId1020" w:history="1">
        <w:r w:rsidRPr="00882F97">
          <w:rPr>
            <w:rFonts w:eastAsia="Times New Roman"/>
            <w:bCs w:val="0"/>
            <w:color w:val="0000FF"/>
            <w:sz w:val="24"/>
            <w:szCs w:val="24"/>
            <w:u w:val="single"/>
            <w:lang w:eastAsia="pt-BR"/>
          </w:rPr>
          <w:t>16</w:t>
        </w:r>
      </w:hyperlink>
      <w:r w:rsidRPr="00882F97">
        <w:rPr>
          <w:rFonts w:eastAsia="Times New Roman"/>
          <w:bCs w:val="0"/>
          <w:sz w:val="24"/>
          <w:szCs w:val="24"/>
          <w:lang w:eastAsia="pt-BR"/>
        </w:rPr>
        <w:t xml:space="preserve"> e </w:t>
      </w:r>
      <w:hyperlink r:id="rId1021" w:history="1">
        <w:r w:rsidRPr="00882F97">
          <w:rPr>
            <w:rFonts w:eastAsia="Times New Roman"/>
            <w:bCs w:val="0"/>
            <w:color w:val="0000FF"/>
            <w:sz w:val="24"/>
            <w:szCs w:val="24"/>
            <w:u w:val="single"/>
            <w:lang w:eastAsia="pt-BR"/>
          </w:rPr>
          <w:t>17</w:t>
        </w:r>
      </w:hyperlink>
    </w:p>
    <w:p w14:paraId="388C21EF" w14:textId="77777777" w:rsidR="00882F97" w:rsidRPr="00882F97" w:rsidRDefault="00882F97" w:rsidP="00882F97">
      <w:pPr>
        <w:autoSpaceDE w:val="0"/>
        <w:autoSpaceDN w:val="0"/>
        <w:adjustRightInd w:val="0"/>
        <w:spacing w:after="0" w:line="240" w:lineRule="auto"/>
        <w:ind w:firstLine="0"/>
        <w:rPr>
          <w:rFonts w:eastAsia="Times New Roman"/>
          <w:bCs w:val="0"/>
          <w:sz w:val="24"/>
          <w:szCs w:val="24"/>
        </w:rPr>
      </w:pPr>
    </w:p>
    <w:p w14:paraId="72FE9261" w14:textId="77777777" w:rsidR="00882F97" w:rsidRPr="00882F97" w:rsidRDefault="00882F97" w:rsidP="00882F97">
      <w:pPr>
        <w:spacing w:after="0" w:line="360" w:lineRule="auto"/>
        <w:ind w:firstLine="0"/>
        <w:rPr>
          <w:rFonts w:eastAsia="Times New Roman"/>
          <w:bCs w:val="0"/>
          <w:sz w:val="24"/>
          <w:szCs w:val="24"/>
        </w:rPr>
      </w:pPr>
      <w:r w:rsidRPr="00882F97">
        <w:rPr>
          <w:rFonts w:eastAsia="Times New Roman"/>
          <w:bCs w:val="0"/>
          <w:sz w:val="24"/>
          <w:szCs w:val="24"/>
        </w:rPr>
        <w:t>Resumo:</w:t>
      </w:r>
    </w:p>
    <w:p w14:paraId="2B429B29" w14:textId="77777777" w:rsidR="00882F97" w:rsidRPr="00882F97" w:rsidRDefault="00882F97" w:rsidP="00882F97">
      <w:pPr>
        <w:spacing w:after="0" w:line="360" w:lineRule="auto"/>
        <w:rPr>
          <w:rFonts w:eastAsia="Times New Roman"/>
          <w:b/>
          <w:sz w:val="24"/>
          <w:szCs w:val="24"/>
        </w:rPr>
      </w:pPr>
      <w:r w:rsidRPr="00882F97">
        <w:rPr>
          <w:rFonts w:eastAsia="Times New Roman"/>
          <w:b/>
          <w:sz w:val="24"/>
          <w:szCs w:val="24"/>
        </w:rPr>
        <w:t xml:space="preserve">São constitucionais — e não violam os princípios da liberdade de associação sindical (CF/1988, art. 8º, </w:t>
      </w:r>
      <w:r w:rsidRPr="00882F97">
        <w:rPr>
          <w:rFonts w:eastAsia="Times New Roman"/>
          <w:b/>
          <w:i/>
          <w:iCs/>
          <w:sz w:val="24"/>
          <w:szCs w:val="24"/>
        </w:rPr>
        <w:t>caput</w:t>
      </w:r>
      <w:r w:rsidRPr="00882F97">
        <w:rPr>
          <w:rFonts w:eastAsia="Times New Roman"/>
          <w:b/>
          <w:sz w:val="24"/>
          <w:szCs w:val="24"/>
        </w:rPr>
        <w:t>), da segurança jurídica e da confiança legítima — as cláusulas de acordo ou convenção coletiva que instituem contribuição assistencial a todos os empregados da categoria, inclusive não sindicalizados, desde que assegurado o direito de oposição, vedada a cobrança retroativa em relação ao período em que prevaleceu o entendimento do Supremo Tribunal Federal pela inconstitucionalidade da exigência.</w:t>
      </w:r>
    </w:p>
    <w:p w14:paraId="35473A8E" w14:textId="77777777" w:rsidR="00882F97" w:rsidRPr="00882F97" w:rsidRDefault="00882F97" w:rsidP="00882F97">
      <w:pPr>
        <w:spacing w:after="0" w:line="360" w:lineRule="auto"/>
        <w:rPr>
          <w:rFonts w:eastAsia="Times New Roman"/>
          <w:bCs w:val="0"/>
          <w:sz w:val="24"/>
          <w:szCs w:val="24"/>
        </w:rPr>
      </w:pPr>
      <w:r w:rsidRPr="00882F97">
        <w:rPr>
          <w:rFonts w:eastAsia="Times New Roman"/>
          <w:bCs w:val="0"/>
          <w:sz w:val="24"/>
          <w:szCs w:val="24"/>
        </w:rPr>
        <w:t>Esta Corte, ao julgar os primeiros embargos de declaração no ARE 1.018.459/PR, fixou a tese de que “</w:t>
      </w:r>
      <w:r w:rsidRPr="00882F97">
        <w:rPr>
          <w:rFonts w:eastAsia="Times New Roman"/>
          <w:bCs w:val="0"/>
          <w:i/>
          <w:iCs/>
          <w:sz w:val="24"/>
          <w:szCs w:val="24"/>
        </w:rPr>
        <w:t>é constitucional a instituição, por acordo ou convenção coletiva, de contribuição assistencial imposta a todos os empregados da categoria, inclusive não sindicalizados, desde que seja garantido o direito de oposição</w:t>
      </w:r>
      <w:r w:rsidRPr="00882F97">
        <w:rPr>
          <w:rFonts w:eastAsia="Times New Roman"/>
          <w:bCs w:val="0"/>
          <w:sz w:val="24"/>
          <w:szCs w:val="24"/>
        </w:rPr>
        <w:t>”. A decisão modulou os efeitos do novo entendimento para vedar a cobrança retroativa da contribuição assistencial referente ao período em que prevaleceu a jurisprudência pela sua inconstitucionalidade, em respeito aos princípios da segurança jurídica e da confiança legítima.</w:t>
      </w:r>
    </w:p>
    <w:p w14:paraId="089E1814" w14:textId="77777777" w:rsidR="00882F97" w:rsidRPr="00882F97" w:rsidRDefault="00882F97" w:rsidP="00882F97">
      <w:pPr>
        <w:spacing w:after="0" w:line="360" w:lineRule="auto"/>
        <w:rPr>
          <w:rFonts w:eastAsia="Times New Roman"/>
          <w:bCs w:val="0"/>
          <w:sz w:val="24"/>
          <w:szCs w:val="24"/>
        </w:rPr>
      </w:pPr>
      <w:r w:rsidRPr="00882F97">
        <w:rPr>
          <w:rFonts w:eastAsia="Times New Roman"/>
          <w:bCs w:val="0"/>
          <w:sz w:val="24"/>
          <w:szCs w:val="24"/>
        </w:rPr>
        <w:t>Embora todos os empregados da categoria estejam sujeitos à contribuição assistencial, é imprescindível que o direito de oposição seja assegurado de forma ampla e eficaz, vedada qualquer intervenção de terceiros — sejam empregadores ou sindicatos — que dificulte ou limite o exercício desse direito. Nesse sentido, os trabalhadores devem dispor de meios acessíveis para formalizar sua oposição ao pagamento da contribuição assistencial, utilizando os mesmos canais disponíveis para a sindicalização.</w:t>
      </w:r>
    </w:p>
    <w:p w14:paraId="340E7D79" w14:textId="77777777" w:rsidR="00882F97" w:rsidRPr="00882F97" w:rsidRDefault="00882F97" w:rsidP="00882F97">
      <w:pPr>
        <w:spacing w:after="0" w:line="360" w:lineRule="auto"/>
        <w:rPr>
          <w:rFonts w:eastAsia="Times New Roman"/>
          <w:bCs w:val="0"/>
          <w:sz w:val="24"/>
          <w:szCs w:val="24"/>
        </w:rPr>
      </w:pPr>
      <w:r w:rsidRPr="00882F97">
        <w:rPr>
          <w:rFonts w:eastAsia="Times New Roman"/>
          <w:bCs w:val="0"/>
          <w:sz w:val="24"/>
          <w:szCs w:val="24"/>
        </w:rPr>
        <w:lastRenderedPageBreak/>
        <w:t>Além disso, o valor da contribuição assistencial deve ser fixado em patamar razoável e compatível com a capacidade econômica da categoria, mediante deliberação transparente e democrática em assembleia, de modo a resguardar os direitos fundamentais dos trabalhadores e promover maior adesão e coesão da base sindical.</w:t>
      </w:r>
    </w:p>
    <w:p w14:paraId="2AF06C5E" w14:textId="77777777" w:rsidR="00882F97" w:rsidRPr="00882F97" w:rsidRDefault="00882F97" w:rsidP="00882F97">
      <w:pPr>
        <w:spacing w:after="0" w:line="360" w:lineRule="auto"/>
        <w:rPr>
          <w:rFonts w:eastAsia="Times New Roman"/>
          <w:bCs w:val="0"/>
          <w:sz w:val="24"/>
          <w:szCs w:val="24"/>
          <w:lang w:eastAsia="pt-BR"/>
        </w:rPr>
      </w:pPr>
      <w:r w:rsidRPr="00882F97">
        <w:rPr>
          <w:rFonts w:eastAsia="Times New Roman"/>
          <w:bCs w:val="0"/>
          <w:sz w:val="24"/>
          <w:szCs w:val="24"/>
        </w:rPr>
        <w:t xml:space="preserve">Com base nesses e em outros entendimentos, o Plenário, por unanimidade, ao apreciar o </w:t>
      </w:r>
      <w:hyperlink r:id="rId1022" w:history="1">
        <w:r w:rsidRPr="00882F97">
          <w:rPr>
            <w:rFonts w:eastAsia="Times New Roman"/>
            <w:bCs w:val="0"/>
            <w:color w:val="0000FF"/>
            <w:sz w:val="24"/>
            <w:szCs w:val="24"/>
            <w:u w:val="single"/>
          </w:rPr>
          <w:t>Tema 935 da repercussão geral</w:t>
        </w:r>
      </w:hyperlink>
      <w:r w:rsidRPr="00882F97">
        <w:rPr>
          <w:rFonts w:eastAsia="Times New Roman"/>
          <w:bCs w:val="0"/>
          <w:sz w:val="24"/>
          <w:szCs w:val="24"/>
        </w:rPr>
        <w:t>, acolheu os segundos embargos de declaração, com efeitos integrativos, para: (i) vedar a cobrança retroativa da contribuição assistencial; (</w:t>
      </w:r>
      <w:proofErr w:type="spellStart"/>
      <w:r w:rsidRPr="00882F97">
        <w:rPr>
          <w:rFonts w:eastAsia="Times New Roman"/>
          <w:bCs w:val="0"/>
          <w:sz w:val="24"/>
          <w:szCs w:val="24"/>
        </w:rPr>
        <w:t>ii</w:t>
      </w:r>
      <w:proofErr w:type="spellEnd"/>
      <w:r w:rsidRPr="00882F97">
        <w:rPr>
          <w:rFonts w:eastAsia="Times New Roman"/>
          <w:bCs w:val="0"/>
          <w:sz w:val="24"/>
          <w:szCs w:val="24"/>
        </w:rPr>
        <w:t>) assegurar a impossibilidade de interferência de terceiros no livre exercício do direito de oposição; e (</w:t>
      </w:r>
      <w:proofErr w:type="spellStart"/>
      <w:r w:rsidRPr="00882F97">
        <w:rPr>
          <w:rFonts w:eastAsia="Times New Roman"/>
          <w:bCs w:val="0"/>
          <w:sz w:val="24"/>
          <w:szCs w:val="24"/>
        </w:rPr>
        <w:t>iii</w:t>
      </w:r>
      <w:proofErr w:type="spellEnd"/>
      <w:r w:rsidRPr="00882F97">
        <w:rPr>
          <w:rFonts w:eastAsia="Times New Roman"/>
          <w:bCs w:val="0"/>
          <w:sz w:val="24"/>
          <w:szCs w:val="24"/>
        </w:rPr>
        <w:t>) determinar que o valor da contribuição assistencial observe critérios de razoabilidade e compatibilidade com a capacidade econômica da categoria.</w:t>
      </w:r>
    </w:p>
    <w:p w14:paraId="647A0AB8" w14:textId="77777777" w:rsidR="00882F97" w:rsidRPr="00882F97" w:rsidRDefault="00882F97" w:rsidP="00882F97">
      <w:pPr>
        <w:spacing w:after="120" w:line="240" w:lineRule="auto"/>
        <w:ind w:firstLine="0"/>
        <w:rPr>
          <w:rFonts w:ascii="Arial" w:eastAsia="Times New Roman" w:hAnsi="Arial" w:cs="Arial"/>
          <w:bCs w:val="0"/>
        </w:rPr>
      </w:pPr>
    </w:p>
    <w:p w14:paraId="38FA1401" w14:textId="77777777" w:rsidR="00882F97" w:rsidRPr="00882F97" w:rsidRDefault="00882F97" w:rsidP="00882F97">
      <w:pPr>
        <w:spacing w:after="0" w:line="360" w:lineRule="auto"/>
        <w:ind w:firstLine="0"/>
        <w:rPr>
          <w:rFonts w:eastAsia="Times New Roman"/>
          <w:bCs w:val="0"/>
          <w:sz w:val="24"/>
          <w:szCs w:val="24"/>
        </w:rPr>
      </w:pPr>
      <w:hyperlink r:id="rId1023" w:history="1">
        <w:r w:rsidRPr="00882F97">
          <w:rPr>
            <w:rFonts w:eastAsia="Times New Roman"/>
            <w:bCs w:val="0"/>
            <w:color w:val="0000FF"/>
            <w:sz w:val="24"/>
            <w:szCs w:val="24"/>
            <w:u w:val="single"/>
          </w:rPr>
          <w:t>ARE 1.018.459 ED-ED/PR, relator Ministro Gilmar Mendes, julgamento virtual finalizado em 25.11.2025 (terça-feira), às 23:59</w:t>
        </w:r>
      </w:hyperlink>
    </w:p>
    <w:p w14:paraId="6CDE3810" w14:textId="77777777" w:rsidR="00882F97" w:rsidRPr="00882F97" w:rsidRDefault="00882F97" w:rsidP="00882F97">
      <w:pPr>
        <w:autoSpaceDE w:val="0"/>
        <w:autoSpaceDN w:val="0"/>
        <w:adjustRightInd w:val="0"/>
        <w:spacing w:after="0" w:line="240" w:lineRule="auto"/>
        <w:ind w:left="360" w:firstLine="0"/>
        <w:jc w:val="right"/>
        <w:rPr>
          <w:rFonts w:eastAsia="Times New Roman"/>
          <w:bCs w:val="0"/>
          <w:sz w:val="26"/>
          <w:szCs w:val="26"/>
          <w:lang w:eastAsia="pt-BR"/>
        </w:rPr>
      </w:pPr>
    </w:p>
    <w:p w14:paraId="7BC2B0B9" w14:textId="2419A584" w:rsidR="00882F97" w:rsidRDefault="00882F97" w:rsidP="00882F97">
      <w:pPr>
        <w:jc w:val="right"/>
      </w:pPr>
      <w:hyperlink w:anchor="SUMÁRIO" w:history="1">
        <w:r w:rsidRPr="00882F97">
          <w:rPr>
            <w:rFonts w:eastAsia="Times New Roman"/>
            <w:bCs w:val="0"/>
            <w:color w:val="0000FF"/>
            <w:sz w:val="16"/>
            <w:szCs w:val="16"/>
            <w:u w:val="single"/>
            <w:lang w:eastAsia="pt-BR"/>
          </w:rPr>
          <w:t>Sumário</w:t>
        </w:r>
      </w:hyperlink>
    </w:p>
    <w:p w14:paraId="3A7DB1A0" w14:textId="77777777" w:rsidR="00882F97" w:rsidRPr="00882F97" w:rsidRDefault="00882F97" w:rsidP="00882F97"/>
    <w:p w14:paraId="7B1CD459" w14:textId="43C17AF6" w:rsidR="00FB182D" w:rsidRDefault="00FB182D">
      <w:pPr>
        <w:pStyle w:val="Ttulo2"/>
        <w:rPr>
          <w:rStyle w:val="normaltextrun"/>
          <w:bdr w:val="none" w:sz="0" w:space="0" w:color="auto" w:frame="1"/>
        </w:rPr>
      </w:pPr>
      <w:bookmarkStart w:id="462" w:name="_Toc216457109"/>
      <w:r>
        <w:rPr>
          <w:rStyle w:val="normaltextrun"/>
          <w:bdr w:val="none" w:sz="0" w:space="0" w:color="auto" w:frame="1"/>
        </w:rPr>
        <w:t>JORNADA DE TRABALHO</w:t>
      </w:r>
      <w:bookmarkEnd w:id="462"/>
      <w:r>
        <w:rPr>
          <w:rStyle w:val="normaltextrun"/>
          <w:bdr w:val="none" w:sz="0" w:space="0" w:color="auto" w:frame="1"/>
        </w:rPr>
        <w:t xml:space="preserve"> </w:t>
      </w:r>
    </w:p>
    <w:p w14:paraId="6BAB1A8C" w14:textId="77777777" w:rsidR="00FB182D" w:rsidRPr="00FB182D" w:rsidRDefault="00FB182D" w:rsidP="00FB182D">
      <w:pPr>
        <w:rPr>
          <w:lang w:eastAsia="pt-BR"/>
        </w:rPr>
      </w:pPr>
    </w:p>
    <w:p w14:paraId="51F15219" w14:textId="690A9C11" w:rsidR="00FB182D" w:rsidRDefault="00FB182D" w:rsidP="00F709B8">
      <w:pPr>
        <w:pStyle w:val="Ttulo3"/>
        <w:rPr>
          <w:sz w:val="26"/>
          <w:szCs w:val="26"/>
          <w:lang w:eastAsia="pt-BR"/>
        </w:rPr>
      </w:pPr>
      <w:bookmarkStart w:id="463" w:name="_Recreio_escolar_e"/>
      <w:bookmarkStart w:id="464" w:name="Recreio"/>
      <w:bookmarkStart w:id="465" w:name="_Toc216457110"/>
      <w:bookmarkEnd w:id="463"/>
      <w:r w:rsidRPr="00FB182D">
        <w:rPr>
          <w:lang w:eastAsia="pt-BR"/>
        </w:rPr>
        <w:t>Recreio</w:t>
      </w:r>
      <w:bookmarkEnd w:id="464"/>
      <w:r w:rsidRPr="00FB182D">
        <w:rPr>
          <w:lang w:eastAsia="pt-BR"/>
        </w:rPr>
        <w:t xml:space="preserve"> escolar e intervalo entre aulas: presunção absoluta de tempo em que o professor está à disposição do empregador - </w:t>
      </w:r>
      <w:hyperlink r:id="rId1024" w:history="1">
        <w:r w:rsidRPr="00FB182D">
          <w:rPr>
            <w:lang w:eastAsia="pt-BR"/>
          </w:rPr>
          <w:t>ADPF 1.058 MC-</w:t>
        </w:r>
        <w:proofErr w:type="spellStart"/>
        <w:r w:rsidRPr="00FB182D">
          <w:rPr>
            <w:lang w:eastAsia="pt-BR"/>
          </w:rPr>
          <w:t>Ref</w:t>
        </w:r>
        <w:proofErr w:type="spellEnd"/>
        <w:r w:rsidRPr="00FB182D">
          <w:rPr>
            <w:lang w:eastAsia="pt-BR"/>
          </w:rPr>
          <w:t>/DF</w:t>
        </w:r>
        <w:bookmarkEnd w:id="465"/>
      </w:hyperlink>
      <w:r>
        <w:rPr>
          <w:sz w:val="26"/>
          <w:szCs w:val="26"/>
          <w:lang w:eastAsia="pt-BR"/>
        </w:rPr>
        <w:t xml:space="preserve"> </w:t>
      </w:r>
    </w:p>
    <w:p w14:paraId="40197441" w14:textId="5A7BD387" w:rsidR="00FB182D" w:rsidRDefault="00195BB9" w:rsidP="00195BB9">
      <w:pPr>
        <w:ind w:firstLine="0"/>
        <w:rPr>
          <w:lang w:eastAsia="pt-BR"/>
        </w:rPr>
      </w:pPr>
      <w:r w:rsidRPr="00FB182D">
        <w:rPr>
          <w:rFonts w:eastAsia="Aptos"/>
          <w:noProof/>
          <w:kern w:val="2"/>
          <w:lang w:eastAsia="pt-BR"/>
          <w14:ligatures w14:val="standardContextual"/>
        </w:rPr>
        <w:drawing>
          <wp:inline distT="0" distB="0" distL="0" distR="0" wp14:anchorId="5B6ECE76" wp14:editId="44F37EB3">
            <wp:extent cx="1195705" cy="180975"/>
            <wp:effectExtent l="0" t="0" r="4445" b="9525"/>
            <wp:docPr id="1401044937" name="Imagem 4">
              <a:hlinkClick xmlns:a="http://schemas.openxmlformats.org/drawingml/2006/main" r:id="rId10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44937" name="Imagem 4">
                      <a:hlinkClick r:id="rId102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EEA6B5A" w14:textId="77777777" w:rsidR="00195BB9" w:rsidRDefault="00195BB9" w:rsidP="00FB182D">
      <w:pPr>
        <w:rPr>
          <w:lang w:eastAsia="pt-BR"/>
        </w:rPr>
      </w:pPr>
    </w:p>
    <w:p w14:paraId="1836A523" w14:textId="77777777" w:rsidR="00FB182D" w:rsidRPr="00FB182D" w:rsidRDefault="00FB182D" w:rsidP="00FB182D">
      <w:pPr>
        <w:autoSpaceDE w:val="0"/>
        <w:autoSpaceDN w:val="0"/>
        <w:adjustRightInd w:val="0"/>
        <w:spacing w:after="0" w:line="240" w:lineRule="auto"/>
        <w:ind w:firstLine="0"/>
        <w:rPr>
          <w:rFonts w:eastAsia="Times New Roman"/>
          <w:bCs w:val="0"/>
          <w:color w:val="0000FF"/>
          <w:sz w:val="24"/>
          <w:szCs w:val="24"/>
          <w:u w:val="single"/>
          <w:lang w:eastAsia="pt-BR"/>
        </w:rPr>
      </w:pPr>
      <w:r w:rsidRPr="00FB182D">
        <w:rPr>
          <w:rFonts w:eastAsia="Times New Roman"/>
          <w:b/>
          <w:sz w:val="24"/>
          <w:szCs w:val="24"/>
          <w:lang w:eastAsia="pt-BR"/>
        </w:rPr>
        <w:t>ODS:</w:t>
      </w:r>
      <w:r w:rsidRPr="00FB182D">
        <w:rPr>
          <w:rFonts w:eastAsia="Times New Roman"/>
          <w:bCs w:val="0"/>
          <w:sz w:val="24"/>
          <w:szCs w:val="24"/>
          <w:lang w:eastAsia="pt-BR"/>
        </w:rPr>
        <w:t xml:space="preserve"> </w:t>
      </w:r>
      <w:hyperlink r:id="rId1026" w:history="1">
        <w:r w:rsidRPr="00FB182D">
          <w:rPr>
            <w:rFonts w:eastAsia="Times New Roman"/>
            <w:bCs w:val="0"/>
            <w:color w:val="0000FF"/>
            <w:sz w:val="24"/>
            <w:szCs w:val="24"/>
            <w:u w:val="single"/>
            <w:lang w:eastAsia="pt-BR"/>
          </w:rPr>
          <w:t>16</w:t>
        </w:r>
      </w:hyperlink>
    </w:p>
    <w:p w14:paraId="0369FB06" w14:textId="77777777" w:rsidR="00FB182D" w:rsidRPr="00FB182D" w:rsidRDefault="00FB182D" w:rsidP="00FB182D">
      <w:pPr>
        <w:autoSpaceDE w:val="0"/>
        <w:autoSpaceDN w:val="0"/>
        <w:adjustRightInd w:val="0"/>
        <w:spacing w:after="0" w:line="240" w:lineRule="auto"/>
        <w:ind w:firstLine="0"/>
        <w:rPr>
          <w:rFonts w:eastAsia="Times New Roman"/>
          <w:bCs w:val="0"/>
          <w:sz w:val="24"/>
          <w:szCs w:val="24"/>
          <w:lang w:eastAsia="pt-BR"/>
        </w:rPr>
      </w:pPr>
    </w:p>
    <w:p w14:paraId="13CFCE5A" w14:textId="77777777" w:rsidR="00FB182D" w:rsidRPr="00FB182D" w:rsidRDefault="00FB182D" w:rsidP="00FB182D">
      <w:pPr>
        <w:autoSpaceDE w:val="0"/>
        <w:autoSpaceDN w:val="0"/>
        <w:adjustRightInd w:val="0"/>
        <w:spacing w:after="0" w:line="360" w:lineRule="auto"/>
        <w:ind w:firstLine="0"/>
        <w:contextualSpacing/>
        <w:rPr>
          <w:rFonts w:eastAsia="Times New Roman"/>
          <w:bCs w:val="0"/>
          <w:sz w:val="24"/>
          <w:szCs w:val="24"/>
          <w:lang w:eastAsia="pt-BR"/>
        </w:rPr>
      </w:pPr>
      <w:r w:rsidRPr="00FB182D">
        <w:rPr>
          <w:rFonts w:eastAsia="Times New Roman"/>
          <w:bCs w:val="0"/>
          <w:sz w:val="24"/>
          <w:szCs w:val="24"/>
          <w:lang w:eastAsia="pt-BR"/>
        </w:rPr>
        <w:t>Resumo:</w:t>
      </w:r>
    </w:p>
    <w:p w14:paraId="262C1CE0" w14:textId="77777777" w:rsidR="00FB182D" w:rsidRPr="00FB182D" w:rsidRDefault="00FB182D" w:rsidP="00FB182D">
      <w:pPr>
        <w:spacing w:after="0" w:line="360" w:lineRule="auto"/>
        <w:rPr>
          <w:rFonts w:eastAsia="Times New Roman"/>
          <w:b/>
          <w:sz w:val="24"/>
          <w:szCs w:val="24"/>
          <w:lang w:eastAsia="pt-BR"/>
        </w:rPr>
      </w:pPr>
      <w:r w:rsidRPr="00FB182D">
        <w:rPr>
          <w:rFonts w:eastAsia="Times New Roman"/>
          <w:b/>
          <w:sz w:val="24"/>
          <w:szCs w:val="24"/>
          <w:lang w:eastAsia="pt-BR"/>
        </w:rPr>
        <w:t>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w:t>
      </w:r>
    </w:p>
    <w:p w14:paraId="055C9079" w14:textId="77777777" w:rsidR="00FB182D" w:rsidRPr="00FB182D" w:rsidRDefault="00FB182D" w:rsidP="00FB182D">
      <w:pPr>
        <w:spacing w:after="0" w:line="360" w:lineRule="auto"/>
        <w:rPr>
          <w:rFonts w:eastAsia="Times New Roman"/>
          <w:bCs w:val="0"/>
          <w:sz w:val="24"/>
          <w:szCs w:val="24"/>
          <w:lang w:eastAsia="pt-BR"/>
        </w:rPr>
      </w:pPr>
      <w:r w:rsidRPr="00FB182D">
        <w:rPr>
          <w:rFonts w:eastAsia="Times New Roman"/>
          <w:bCs w:val="0"/>
          <w:sz w:val="24"/>
          <w:szCs w:val="24"/>
          <w:lang w:eastAsia="pt-BR"/>
        </w:rPr>
        <w:t xml:space="preserve">As matérias relativas à jornada de trabalho e ao intervalo intrajornada constituem temas que podem ser validamente objeto de negociação coletiva (CLT/1943, art. 611-A). Assim, por meio de convenção ou acordo coletivo de trabalho, faculta-se às instituições de ensino e aos </w:t>
      </w:r>
      <w:r w:rsidRPr="00FB182D">
        <w:rPr>
          <w:rFonts w:eastAsia="Times New Roman"/>
          <w:bCs w:val="0"/>
          <w:sz w:val="24"/>
          <w:szCs w:val="24"/>
          <w:lang w:eastAsia="pt-BR"/>
        </w:rPr>
        <w:lastRenderedPageBreak/>
        <w:t>professores, representados por seus sindicatos, disciplinar o intervalo intrajornada, inclusive em condições distintas daquelas previstas em lei.</w:t>
      </w:r>
      <w:r w:rsidRPr="00FB182D">
        <w:rPr>
          <w:rFonts w:eastAsia="Times New Roman"/>
          <w:bCs w:val="0"/>
          <w:sz w:val="24"/>
          <w:szCs w:val="24"/>
          <w:lang w:eastAsia="pt-BR"/>
        </w:rPr>
        <w:tab/>
      </w:r>
      <w:r w:rsidRPr="00FB182D">
        <w:rPr>
          <w:rFonts w:eastAsia="Times New Roman"/>
          <w:bCs w:val="0"/>
          <w:sz w:val="24"/>
          <w:szCs w:val="24"/>
          <w:lang w:eastAsia="pt-BR"/>
        </w:rPr>
        <w:tab/>
      </w:r>
    </w:p>
    <w:p w14:paraId="4B1F364B" w14:textId="77777777" w:rsidR="00FB182D" w:rsidRPr="00FB182D" w:rsidRDefault="00FB182D" w:rsidP="00FB182D">
      <w:pPr>
        <w:spacing w:after="0" w:line="360" w:lineRule="auto"/>
        <w:rPr>
          <w:rFonts w:eastAsia="Times New Roman"/>
          <w:b/>
          <w:sz w:val="24"/>
          <w:szCs w:val="24"/>
          <w:lang w:eastAsia="pt-BR"/>
        </w:rPr>
      </w:pPr>
      <w:r w:rsidRPr="00FB182D">
        <w:rPr>
          <w:rFonts w:eastAsia="Times New Roman"/>
          <w:b/>
          <w:sz w:val="24"/>
          <w:szCs w:val="24"/>
          <w:lang w:eastAsia="pt-BR"/>
        </w:rPr>
        <w:t xml:space="preserve">É inconstitucional — por violar os princípios da legalidade, da livre iniciativa e da intervenção mínima na autonomia da vontade coletiva (CF/1988, </w:t>
      </w:r>
      <w:proofErr w:type="spellStart"/>
      <w:r w:rsidRPr="00FB182D">
        <w:rPr>
          <w:rFonts w:eastAsia="Times New Roman"/>
          <w:b/>
          <w:sz w:val="24"/>
          <w:szCs w:val="24"/>
          <w:lang w:eastAsia="pt-BR"/>
        </w:rPr>
        <w:t>arts</w:t>
      </w:r>
      <w:proofErr w:type="spellEnd"/>
      <w:r w:rsidRPr="00FB182D">
        <w:rPr>
          <w:rFonts w:eastAsia="Times New Roman"/>
          <w:b/>
          <w:sz w:val="24"/>
          <w:szCs w:val="24"/>
          <w:lang w:eastAsia="pt-BR"/>
        </w:rPr>
        <w:t xml:space="preserve">. 1º, IV; 5º, II; 7º, XXVI; 8º, III e 170, </w:t>
      </w:r>
      <w:r w:rsidRPr="00FB182D">
        <w:rPr>
          <w:rFonts w:eastAsia="Times New Roman"/>
          <w:b/>
          <w:i/>
          <w:iCs/>
          <w:sz w:val="24"/>
          <w:szCs w:val="24"/>
          <w:lang w:eastAsia="pt-BR"/>
        </w:rPr>
        <w:t>caput</w:t>
      </w:r>
      <w:r w:rsidRPr="00FB182D">
        <w:rPr>
          <w:rFonts w:eastAsia="Times New Roman"/>
          <w:b/>
          <w:sz w:val="24"/>
          <w:szCs w:val="24"/>
          <w:lang w:eastAsia="pt-BR"/>
        </w:rPr>
        <w:t>) — a presunção absoluta (que não admite prova em contrário) de que o recreio e os intervalos entre aulas integram, necessariamente, a jornada de trabalho do professor.</w:t>
      </w:r>
    </w:p>
    <w:p w14:paraId="0772A7E7" w14:textId="77777777" w:rsidR="00FB182D" w:rsidRPr="00FB182D" w:rsidRDefault="00FB182D" w:rsidP="00FB182D">
      <w:pPr>
        <w:spacing w:after="0" w:line="360" w:lineRule="auto"/>
        <w:ind w:firstLine="709"/>
        <w:rPr>
          <w:rFonts w:eastAsia="Times New Roman"/>
          <w:bCs w:val="0"/>
          <w:sz w:val="24"/>
          <w:szCs w:val="24"/>
          <w:lang w:eastAsia="pt-BR"/>
        </w:rPr>
      </w:pPr>
      <w:r w:rsidRPr="00FB182D">
        <w:rPr>
          <w:rFonts w:eastAsia="Times New Roman"/>
          <w:bCs w:val="0"/>
          <w:sz w:val="24"/>
          <w:szCs w:val="24"/>
          <w:lang w:eastAsia="pt-BR"/>
        </w:rPr>
        <w:t xml:space="preserve">Nesse contexto, a interpretação judicial do art. 4º, </w:t>
      </w:r>
      <w:r w:rsidRPr="00FB182D">
        <w:rPr>
          <w:rFonts w:eastAsia="Times New Roman"/>
          <w:bCs w:val="0"/>
          <w:i/>
          <w:iCs/>
          <w:sz w:val="24"/>
          <w:szCs w:val="24"/>
          <w:lang w:eastAsia="pt-BR"/>
        </w:rPr>
        <w:t>caput</w:t>
      </w:r>
      <w:r w:rsidRPr="00FB182D">
        <w:rPr>
          <w:rFonts w:eastAsia="Times New Roman"/>
          <w:bCs w:val="0"/>
          <w:sz w:val="24"/>
          <w:szCs w:val="24"/>
          <w:lang w:eastAsia="pt-BR"/>
        </w:rPr>
        <w:t>, da CLT, consolidada no âmbito do Tribunal Superior do Trabalho (TST), no sentido da presunção absoluta de que o recreio e o intervalo entre aulas constituem, invariavelmente, tempo à disposição do empregador, independentemente de prova da efetiva disponibilidade ou do efetivo labor e sem embasamento legal, desvirtua o espaço legítimo de negociação coletiva e configura indevida intervenção na autonomia da vontade coletiva de professores e instituições de ensino, em ofensa aos citados princípios constitucionais.</w:t>
      </w:r>
    </w:p>
    <w:p w14:paraId="549FF56D" w14:textId="77777777" w:rsidR="00FB182D" w:rsidRPr="00FB182D" w:rsidRDefault="00FB182D" w:rsidP="00FB182D">
      <w:pPr>
        <w:spacing w:after="0" w:line="360" w:lineRule="auto"/>
        <w:ind w:firstLine="709"/>
        <w:rPr>
          <w:rFonts w:eastAsia="Times New Roman"/>
          <w:bCs w:val="0"/>
          <w:sz w:val="24"/>
          <w:szCs w:val="24"/>
          <w:lang w:eastAsia="pt-BR"/>
        </w:rPr>
      </w:pPr>
      <w:r w:rsidRPr="00FB182D">
        <w:rPr>
          <w:rFonts w:eastAsia="Times New Roman"/>
          <w:bCs w:val="0"/>
          <w:sz w:val="24"/>
          <w:szCs w:val="24"/>
          <w:lang w:eastAsia="pt-BR"/>
        </w:rPr>
        <w:t xml:space="preserve">Eventual tempo à disposição do empregador que descaracterize a natureza do período de recreio escolar enquanto intervalo de descanso pode ser aferida somente pela análise das peculiaridades fáticas de cada caso concreto. A aferição da suposta </w:t>
      </w:r>
      <w:proofErr w:type="spellStart"/>
      <w:r w:rsidRPr="00FB182D">
        <w:rPr>
          <w:rFonts w:eastAsia="Times New Roman"/>
          <w:bCs w:val="0"/>
          <w:sz w:val="24"/>
          <w:szCs w:val="24"/>
          <w:lang w:eastAsia="pt-BR"/>
        </w:rPr>
        <w:t>sobrejornada</w:t>
      </w:r>
      <w:proofErr w:type="spellEnd"/>
      <w:r w:rsidRPr="00FB182D">
        <w:rPr>
          <w:rFonts w:eastAsia="Times New Roman"/>
          <w:bCs w:val="0"/>
          <w:sz w:val="24"/>
          <w:szCs w:val="24"/>
          <w:lang w:eastAsia="pt-BR"/>
        </w:rPr>
        <w:t xml:space="preserve"> de trabalho deve observância às demais normas trabalhistas incidentes na hipótese, em especial as que se referem ao intervalo de descanso obrigatório, bem como as normas coletivas aplicáveis.</w:t>
      </w:r>
    </w:p>
    <w:p w14:paraId="17972C65" w14:textId="77777777" w:rsidR="00FB182D" w:rsidRPr="00FB182D" w:rsidRDefault="00FB182D" w:rsidP="00FB182D">
      <w:pPr>
        <w:spacing w:after="0" w:line="360" w:lineRule="auto"/>
        <w:ind w:firstLine="709"/>
        <w:rPr>
          <w:rFonts w:eastAsia="Times New Roman"/>
          <w:bCs w:val="0"/>
          <w:sz w:val="24"/>
          <w:szCs w:val="24"/>
          <w:lang w:eastAsia="pt-BR"/>
        </w:rPr>
      </w:pPr>
      <w:r w:rsidRPr="00FB182D">
        <w:rPr>
          <w:rFonts w:eastAsia="Times New Roman"/>
          <w:bCs w:val="0"/>
          <w:sz w:val="24"/>
          <w:szCs w:val="24"/>
          <w:lang w:eastAsia="pt-BR"/>
        </w:rPr>
        <w:t xml:space="preserve">Com base nesses e em outros entendimentos, o Plenário, por maioria, converteu o referendo da medida cautelar em julgamento de mérito, confirmou a </w:t>
      </w:r>
      <w:hyperlink r:id="rId1027" w:history="1">
        <w:r w:rsidRPr="00FB182D">
          <w:rPr>
            <w:rFonts w:eastAsia="Times New Roman"/>
            <w:bCs w:val="0"/>
            <w:color w:val="0000FF"/>
            <w:sz w:val="24"/>
            <w:szCs w:val="24"/>
            <w:u w:val="single"/>
            <w:lang w:eastAsia="pt-BR"/>
          </w:rPr>
          <w:t>cautelar anteriormente deferida</w:t>
        </w:r>
      </w:hyperlink>
      <w:r w:rsidRPr="00FB182D">
        <w:rPr>
          <w:rFonts w:eastAsia="Times New Roman"/>
          <w:bCs w:val="0"/>
          <w:sz w:val="24"/>
          <w:szCs w:val="24"/>
          <w:lang w:eastAsia="pt-BR"/>
        </w:rPr>
        <w:t xml:space="preserve"> e julgou parcialmente procedente a arguição, estabelecendo que a decisão não produzirá efeitos retroativos em prejuízo daqueles que receberam valores de boa-fé.</w:t>
      </w:r>
    </w:p>
    <w:p w14:paraId="1D8ED158" w14:textId="77777777" w:rsidR="00FB182D" w:rsidRPr="00FB182D" w:rsidRDefault="00FB182D" w:rsidP="00FB182D">
      <w:pPr>
        <w:spacing w:after="0" w:line="360" w:lineRule="auto"/>
        <w:ind w:firstLine="709"/>
        <w:rPr>
          <w:rFonts w:eastAsia="Times New Roman"/>
          <w:bCs w:val="0"/>
          <w:sz w:val="24"/>
          <w:szCs w:val="24"/>
          <w:lang w:eastAsia="pt-BR"/>
        </w:rPr>
      </w:pPr>
    </w:p>
    <w:p w14:paraId="0B01EEB8" w14:textId="77777777" w:rsidR="00FB182D" w:rsidRPr="00FB182D" w:rsidRDefault="00FB182D" w:rsidP="00FB182D">
      <w:pPr>
        <w:spacing w:after="0" w:line="360" w:lineRule="auto"/>
        <w:ind w:firstLine="0"/>
        <w:rPr>
          <w:rFonts w:eastAsia="Times New Roman"/>
          <w:bCs w:val="0"/>
          <w:color w:val="0000FF"/>
          <w:sz w:val="24"/>
          <w:szCs w:val="24"/>
          <w:lang w:eastAsia="pt-BR"/>
        </w:rPr>
      </w:pPr>
      <w:hyperlink r:id="rId1028" w:history="1">
        <w:r w:rsidRPr="00FB182D">
          <w:rPr>
            <w:rFonts w:eastAsia="Times New Roman"/>
            <w:bCs w:val="0"/>
            <w:color w:val="0000FF"/>
            <w:sz w:val="24"/>
            <w:szCs w:val="24"/>
            <w:u w:val="single"/>
            <w:lang w:eastAsia="pt-BR"/>
          </w:rPr>
          <w:t>ADPF 1.058 MC-</w:t>
        </w:r>
        <w:proofErr w:type="spellStart"/>
        <w:r w:rsidRPr="00FB182D">
          <w:rPr>
            <w:rFonts w:eastAsia="Times New Roman"/>
            <w:bCs w:val="0"/>
            <w:color w:val="0000FF"/>
            <w:sz w:val="24"/>
            <w:szCs w:val="24"/>
            <w:u w:val="single"/>
            <w:lang w:eastAsia="pt-BR"/>
          </w:rPr>
          <w:t>Ref</w:t>
        </w:r>
        <w:proofErr w:type="spellEnd"/>
        <w:r w:rsidRPr="00FB182D">
          <w:rPr>
            <w:rFonts w:eastAsia="Times New Roman"/>
            <w:bCs w:val="0"/>
            <w:color w:val="0000FF"/>
            <w:sz w:val="24"/>
            <w:szCs w:val="24"/>
            <w:u w:val="single"/>
            <w:lang w:eastAsia="pt-BR"/>
          </w:rPr>
          <w:t>/DF, relator Ministro Gilmar Mendes, julgamento finalizado em 13.11.2025 (quinta-feira)</w:t>
        </w:r>
      </w:hyperlink>
    </w:p>
    <w:p w14:paraId="642FC2D6" w14:textId="77777777" w:rsidR="00FB182D" w:rsidRPr="00FB182D" w:rsidRDefault="00FB182D" w:rsidP="00FB182D">
      <w:pPr>
        <w:spacing w:after="0" w:line="276" w:lineRule="auto"/>
        <w:ind w:firstLine="0"/>
        <w:jc w:val="left"/>
        <w:rPr>
          <w:rFonts w:eastAsia="Times New Roman"/>
          <w:b/>
          <w:sz w:val="24"/>
          <w:szCs w:val="24"/>
          <w:u w:val="single"/>
          <w:lang w:eastAsia="pt-BR"/>
        </w:rPr>
      </w:pPr>
      <w:r w:rsidRPr="00FB182D">
        <w:rPr>
          <w:rFonts w:ascii="Aptos" w:eastAsia="Aptos" w:hAnsi="Aptos"/>
          <w:bCs w:val="0"/>
          <w:noProof/>
          <w:kern w:val="2"/>
          <w:sz w:val="22"/>
          <w:szCs w:val="22"/>
          <w14:ligatures w14:val="standardContextual"/>
        </w:rPr>
        <w:drawing>
          <wp:inline distT="0" distB="0" distL="0" distR="0" wp14:anchorId="5273EFBE" wp14:editId="44C13AD8">
            <wp:extent cx="1186180" cy="123825"/>
            <wp:effectExtent l="0" t="0" r="0" b="9525"/>
            <wp:docPr id="598989266" name="Imagem 2" descr="P:\Informativos\Imagens\03_18px.png">
              <a:hlinkClick xmlns:a="http://schemas.openxmlformats.org/drawingml/2006/main" r:id="rId10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92623" name="Imagem 2" descr="P:\Informativos\Imagens\03_18px.png">
                      <a:hlinkClick r:id="rId1029"/>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17527C36" w14:textId="77777777" w:rsidR="00FB182D" w:rsidRPr="00FB182D" w:rsidRDefault="00FB182D" w:rsidP="00FB182D">
      <w:pPr>
        <w:autoSpaceDE w:val="0"/>
        <w:autoSpaceDN w:val="0"/>
        <w:adjustRightInd w:val="0"/>
        <w:spacing w:after="0" w:line="360" w:lineRule="auto"/>
        <w:ind w:firstLine="0"/>
        <w:rPr>
          <w:rFonts w:eastAsia="Times New Roman"/>
          <w:bCs w:val="0"/>
          <w:sz w:val="24"/>
          <w:szCs w:val="24"/>
          <w:lang w:eastAsia="pt-BR"/>
        </w:rPr>
      </w:pPr>
      <w:r w:rsidRPr="00FB182D">
        <w:rPr>
          <w:rFonts w:eastAsia="Aptos"/>
          <w:bCs w:val="0"/>
          <w:noProof/>
          <w:sz w:val="26"/>
          <w:szCs w:val="26"/>
        </w:rPr>
        <w:drawing>
          <wp:inline distT="0" distB="0" distL="0" distR="0" wp14:anchorId="43FB3CBF" wp14:editId="185641C8">
            <wp:extent cx="1186180" cy="123825"/>
            <wp:effectExtent l="0" t="0" r="0" b="9525"/>
            <wp:docPr id="2006010419" name="Imagem 2" descr="P:\Informativos\Imagens\03_18px.png">
              <a:hlinkClick xmlns:a="http://schemas.openxmlformats.org/drawingml/2006/main" r:id="rId10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10419" name="Imagem 2" descr="P:\Informativos\Imagens\03_18px.png">
                      <a:hlinkClick r:id="rId1030"/>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37E4FBF3" w14:textId="77777777" w:rsidR="00FB182D" w:rsidRPr="00E41529" w:rsidRDefault="00FB182D" w:rsidP="00FB182D">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025F2C64" w14:textId="77777777" w:rsidR="00FB182D" w:rsidRPr="00FB182D" w:rsidRDefault="00FB182D" w:rsidP="00FB182D">
      <w:pPr>
        <w:rPr>
          <w:lang w:eastAsia="pt-BR"/>
        </w:rPr>
      </w:pPr>
    </w:p>
    <w:p w14:paraId="7FB9D834" w14:textId="01581ACD" w:rsidR="00CB74C9" w:rsidRDefault="00CB74C9" w:rsidP="008E5DE0">
      <w:pPr>
        <w:pStyle w:val="Ttulo2"/>
        <w:rPr>
          <w:rStyle w:val="normaltextrun"/>
          <w:bdr w:val="none" w:sz="0" w:space="0" w:color="auto" w:frame="1"/>
        </w:rPr>
      </w:pPr>
      <w:bookmarkStart w:id="466" w:name="_Toc216457111"/>
      <w:r>
        <w:rPr>
          <w:rStyle w:val="normaltextrun"/>
          <w:bdr w:val="none" w:sz="0" w:space="0" w:color="auto" w:frame="1"/>
        </w:rPr>
        <w:t>RESPONSABILIDADE SUBSIDIÁRIA DA ADMINISTRAÇÃO PÚBLICA</w:t>
      </w:r>
      <w:bookmarkEnd w:id="466"/>
    </w:p>
    <w:p w14:paraId="35AE1582" w14:textId="77777777" w:rsidR="00CB74C9" w:rsidRPr="00CB74C9" w:rsidRDefault="00CB74C9" w:rsidP="00CB74C9">
      <w:pPr>
        <w:rPr>
          <w:lang w:eastAsia="pt-BR"/>
        </w:rPr>
      </w:pPr>
    </w:p>
    <w:p w14:paraId="2BA14787" w14:textId="77777777" w:rsidR="008B11E2" w:rsidRPr="001F0534" w:rsidRDefault="00CB74C9" w:rsidP="00F709B8">
      <w:pPr>
        <w:pStyle w:val="Ttulo3"/>
        <w:rPr>
          <w:rStyle w:val="normaltextrun"/>
          <w:b/>
          <w:bCs/>
          <w:i/>
          <w:iCs/>
        </w:rPr>
      </w:pPr>
      <w:bookmarkStart w:id="467" w:name="_Responsabilidade_subsidiária_da"/>
      <w:bookmarkStart w:id="468" w:name="_Toc216457112"/>
      <w:bookmarkEnd w:id="467"/>
      <w:r w:rsidRPr="00430D54">
        <w:t>Responsabilidade subsidiária da Administração Pública por encargos trabalhistas de prestadora de serviços: ônus da prova acerca de eventual conduta culposa na fiscalização das obrigações</w:t>
      </w:r>
      <w:r w:rsidRPr="00CB74C9">
        <w:rPr>
          <w:rStyle w:val="normaltextrun"/>
        </w:rPr>
        <w:t xml:space="preserve"> </w:t>
      </w:r>
      <w:r w:rsidRPr="001F0534">
        <w:rPr>
          <w:rStyle w:val="normaltextrun"/>
        </w:rPr>
        <w:t xml:space="preserve">- </w:t>
      </w:r>
      <w:hyperlink r:id="rId1031" w:tgtFrame="_blank" w:history="1">
        <w:r w:rsidRPr="001F0534">
          <w:rPr>
            <w:rStyle w:val="normaltextrun"/>
          </w:rPr>
          <w:t>RE 1.298.647/SP</w:t>
        </w:r>
      </w:hyperlink>
      <w:r w:rsidRPr="001F0534">
        <w:rPr>
          <w:rStyle w:val="normaltextrun"/>
        </w:rPr>
        <w:t xml:space="preserve"> (</w:t>
      </w:r>
      <w:hyperlink r:id="rId1032" w:tgtFrame="_blank" w:history="1">
        <w:r w:rsidRPr="001F0534">
          <w:rPr>
            <w:rStyle w:val="normaltextrun"/>
            <w:u w:val="single"/>
          </w:rPr>
          <w:t>Tema 1.118 RG</w:t>
        </w:r>
      </w:hyperlink>
      <w:r w:rsidRPr="001F0534">
        <w:rPr>
          <w:rStyle w:val="normaltextrun"/>
        </w:rPr>
        <w:t>)</w:t>
      </w:r>
      <w:bookmarkEnd w:id="468"/>
    </w:p>
    <w:p w14:paraId="403884A9" w14:textId="6541D457" w:rsidR="00CB74C9" w:rsidRDefault="00CB74C9" w:rsidP="008B11E2">
      <w:pPr>
        <w:spacing w:after="0" w:line="240" w:lineRule="auto"/>
        <w:ind w:firstLine="0"/>
        <w:rPr>
          <w:rStyle w:val="normaltextrun"/>
          <w:b/>
          <w:bCs w:val="0"/>
        </w:rPr>
      </w:pPr>
      <w:r>
        <w:rPr>
          <w:rStyle w:val="wacimagecontainer"/>
          <w:rFonts w:ascii="Segoe UI" w:hAnsi="Segoe UI" w:cs="Segoe UI"/>
          <w:noProof/>
          <w:color w:val="000000"/>
          <w:sz w:val="18"/>
          <w:szCs w:val="18"/>
          <w:shd w:val="clear" w:color="auto" w:fill="FFFFFF"/>
          <w:lang w:eastAsia="pt-BR"/>
        </w:rPr>
        <w:lastRenderedPageBreak/>
        <w:drawing>
          <wp:inline distT="0" distB="0" distL="0" distR="0" wp14:anchorId="211F9A6B" wp14:editId="7D8DE7B4">
            <wp:extent cx="1219200" cy="180975"/>
            <wp:effectExtent l="0" t="0" r="0" b="9525"/>
            <wp:docPr id="3" name="Imagem 3">
              <a:hlinkClick xmlns:a="http://schemas.openxmlformats.org/drawingml/2006/main" r:id="rId10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a:hlinkClick r:id="rId10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7095FCE1" w14:textId="6015D27A" w:rsidR="00CB74C9" w:rsidRDefault="00CB74C9" w:rsidP="008B11E2">
      <w:pPr>
        <w:pStyle w:val="paragraph"/>
        <w:spacing w:before="0" w:beforeAutospacing="0" w:after="0" w:afterAutospacing="0"/>
        <w:jc w:val="both"/>
        <w:textAlignment w:val="baseline"/>
        <w:rPr>
          <w:rFonts w:ascii="Segoe UI" w:hAnsi="Segoe UI" w:cs="Segoe UI"/>
          <w:sz w:val="18"/>
          <w:szCs w:val="18"/>
        </w:rPr>
      </w:pPr>
      <w:r>
        <w:rPr>
          <w:color w:val="000000"/>
          <w:shd w:val="clear" w:color="auto" w:fill="FFFFFF"/>
        </w:rPr>
        <w:br/>
      </w:r>
      <w:r>
        <w:rPr>
          <w:rStyle w:val="normaltextrun"/>
          <w:b/>
          <w:bCs/>
        </w:rPr>
        <w:t>ODS</w:t>
      </w:r>
      <w:r>
        <w:rPr>
          <w:rStyle w:val="normaltextrun"/>
        </w:rPr>
        <w:t xml:space="preserve">: </w:t>
      </w:r>
      <w:hyperlink r:id="rId1034" w:tgtFrame="_blank" w:history="1">
        <w:r>
          <w:rPr>
            <w:rStyle w:val="normaltextrun"/>
            <w:color w:val="0000FF"/>
            <w:u w:val="single"/>
          </w:rPr>
          <w:t>8</w:t>
        </w:r>
      </w:hyperlink>
      <w:r>
        <w:rPr>
          <w:rStyle w:val="normaltextrun"/>
        </w:rPr>
        <w:t xml:space="preserve"> e </w:t>
      </w:r>
      <w:hyperlink r:id="rId1035" w:tgtFrame="_blank" w:history="1">
        <w:r>
          <w:rPr>
            <w:rStyle w:val="normaltextrun"/>
            <w:color w:val="0000FF"/>
            <w:u w:val="single"/>
          </w:rPr>
          <w:t>16</w:t>
        </w:r>
      </w:hyperlink>
      <w:r>
        <w:rPr>
          <w:rStyle w:val="eop"/>
        </w:rPr>
        <w:t> </w:t>
      </w:r>
    </w:p>
    <w:p w14:paraId="45132705" w14:textId="77777777" w:rsidR="00CB74C9" w:rsidRDefault="00CB74C9" w:rsidP="008B11E2">
      <w:pPr>
        <w:pStyle w:val="paragraph"/>
        <w:spacing w:before="0" w:beforeAutospacing="0" w:after="0" w:afterAutospacing="0"/>
        <w:jc w:val="both"/>
        <w:textAlignment w:val="baseline"/>
        <w:rPr>
          <w:rFonts w:ascii="Segoe UI" w:hAnsi="Segoe UI" w:cs="Segoe UI"/>
          <w:sz w:val="18"/>
          <w:szCs w:val="18"/>
        </w:rPr>
      </w:pPr>
      <w:r>
        <w:rPr>
          <w:rStyle w:val="eop"/>
        </w:rPr>
        <w:t> </w:t>
      </w:r>
    </w:p>
    <w:p w14:paraId="0ACCB839" w14:textId="77777777" w:rsidR="00CB74C9" w:rsidRPr="00CB74C9" w:rsidRDefault="00CB74C9" w:rsidP="008B11E2">
      <w:pPr>
        <w:pStyle w:val="paragraph"/>
        <w:spacing w:before="0" w:beforeAutospacing="0" w:after="0" w:afterAutospacing="0" w:line="360" w:lineRule="auto"/>
        <w:jc w:val="both"/>
        <w:textAlignment w:val="baseline"/>
      </w:pPr>
      <w:r w:rsidRPr="00CB74C9">
        <w:rPr>
          <w:rStyle w:val="normaltextrun"/>
        </w:rPr>
        <w:t>Tese fixada:</w:t>
      </w:r>
      <w:r w:rsidRPr="00CB74C9">
        <w:rPr>
          <w:rStyle w:val="eop"/>
        </w:rPr>
        <w:t> </w:t>
      </w:r>
    </w:p>
    <w:p w14:paraId="6AC4082B" w14:textId="77777777" w:rsidR="00CB74C9" w:rsidRPr="00CB74C9" w:rsidRDefault="00CB74C9" w:rsidP="008B11E2">
      <w:pPr>
        <w:pStyle w:val="paragraph"/>
        <w:spacing w:before="0" w:beforeAutospacing="0" w:after="0" w:afterAutospacing="0" w:line="360" w:lineRule="auto"/>
        <w:ind w:firstLine="705"/>
        <w:jc w:val="both"/>
        <w:textAlignment w:val="baseline"/>
      </w:pPr>
      <w:r w:rsidRPr="00CB74C9">
        <w:rPr>
          <w:rStyle w:val="normaltextrun"/>
          <w:b/>
          <w:bCs/>
        </w:rPr>
        <w:t> “1. 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ela invocado e a conduta comissiva ou omissiva do poder público. 2. Haverá comportamento negligente quando a Administração Pública permanecer inerte após o recebimento de notificação formal de que a empresa contratada está descumprindo suas obrigações trabalhistas, enviada pelo trabalhador, sindicato, Ministério do Trabalho, Ministério Público, Defensoria Pública ou outro meio idôneo. 3. Constitui responsabilidade da Administração Pública garantir as condições de segurança, higiene e salubridade dos trabalhadores, quando o trabalho for realizado em suas dependências ou local previamente convencionado em contrato, nos termos do art. 5º-A, § 3º, da Lei nº 6.019/1974. 4. Nos contratos de terceirização, a Administração Pública deverá: (i) exigir da contratada a comprovação de capital social integralizado compatível com o número de empregados, na forma do art. 4º-B da Lei nº 6.019/1974; e (</w:t>
      </w:r>
      <w:proofErr w:type="spellStart"/>
      <w:r w:rsidRPr="00CB74C9">
        <w:rPr>
          <w:rStyle w:val="normaltextrun"/>
          <w:b/>
          <w:bCs/>
        </w:rPr>
        <w:t>ii</w:t>
      </w:r>
      <w:proofErr w:type="spellEnd"/>
      <w:r w:rsidRPr="00CB74C9">
        <w:rPr>
          <w:rStyle w:val="normaltextrun"/>
          <w:b/>
          <w:bCs/>
        </w:rPr>
        <w:t>) adotar medidas para assegurar o cumprimento das obrigações trabalhistas pela contratada, na forma do art. 121, § 3º, da Lei nº 14.133/2021, tais como condicionar o pagamento à comprovação de quitação das obrigações trabalhistas do mês anterior.”</w:t>
      </w:r>
      <w:r w:rsidRPr="00CB74C9">
        <w:rPr>
          <w:rStyle w:val="eop"/>
        </w:rPr>
        <w:t> </w:t>
      </w:r>
    </w:p>
    <w:p w14:paraId="7D7A52ED" w14:textId="77777777" w:rsidR="00CB74C9" w:rsidRPr="00CB74C9" w:rsidRDefault="00CB74C9" w:rsidP="008B11E2">
      <w:pPr>
        <w:pStyle w:val="paragraph"/>
        <w:spacing w:before="0" w:beforeAutospacing="0" w:after="0" w:afterAutospacing="0" w:line="360" w:lineRule="auto"/>
        <w:jc w:val="both"/>
        <w:textAlignment w:val="baseline"/>
      </w:pPr>
      <w:r w:rsidRPr="00CB74C9">
        <w:rPr>
          <w:rStyle w:val="eop"/>
        </w:rPr>
        <w:t> </w:t>
      </w:r>
    </w:p>
    <w:p w14:paraId="58CC5139" w14:textId="77777777" w:rsidR="00CB74C9" w:rsidRPr="00CB74C9" w:rsidRDefault="00CB74C9" w:rsidP="008B11E2">
      <w:pPr>
        <w:pStyle w:val="paragraph"/>
        <w:spacing w:before="0" w:beforeAutospacing="0" w:after="0" w:afterAutospacing="0" w:line="360" w:lineRule="auto"/>
        <w:jc w:val="both"/>
        <w:textAlignment w:val="baseline"/>
      </w:pPr>
      <w:r w:rsidRPr="00CB74C9">
        <w:rPr>
          <w:rStyle w:val="normaltextrun"/>
        </w:rPr>
        <w:t>Resumo:</w:t>
      </w:r>
      <w:r w:rsidRPr="00CB74C9">
        <w:rPr>
          <w:rStyle w:val="eop"/>
        </w:rPr>
        <w:t> </w:t>
      </w:r>
    </w:p>
    <w:p w14:paraId="3154CCC0" w14:textId="77777777" w:rsidR="00CB74C9" w:rsidRPr="00CB74C9" w:rsidRDefault="00CB74C9" w:rsidP="008B11E2">
      <w:pPr>
        <w:pStyle w:val="paragraph"/>
        <w:spacing w:before="0" w:beforeAutospacing="0" w:after="0" w:afterAutospacing="0" w:line="360" w:lineRule="auto"/>
        <w:ind w:firstLine="705"/>
        <w:jc w:val="both"/>
        <w:textAlignment w:val="baseline"/>
      </w:pPr>
      <w:r w:rsidRPr="00CB74C9">
        <w:rPr>
          <w:rStyle w:val="normaltextrun"/>
          <w:b/>
          <w:bCs/>
        </w:rPr>
        <w:t>Cabe ao autor da ação — para fins de definição da responsabilidade subsidiária da Administração Pública — o ônus da prova sobre eventual conduta culposa na fiscalização do cumprimento das obrigações trabalhistas devidas aos trabalhadores terceirizados pela empresa contratada.</w:t>
      </w:r>
      <w:r w:rsidRPr="00CB74C9">
        <w:rPr>
          <w:rStyle w:val="eop"/>
        </w:rPr>
        <w:t> </w:t>
      </w:r>
    </w:p>
    <w:p w14:paraId="1D3FC1CF" w14:textId="55074218" w:rsidR="00CB74C9" w:rsidRPr="00CB74C9" w:rsidRDefault="00CB74C9" w:rsidP="008B11E2">
      <w:pPr>
        <w:pStyle w:val="paragraph"/>
        <w:spacing w:before="0" w:beforeAutospacing="0" w:after="0" w:afterAutospacing="0" w:line="360" w:lineRule="auto"/>
        <w:ind w:firstLine="705"/>
        <w:jc w:val="both"/>
        <w:textAlignment w:val="baseline"/>
      </w:pPr>
      <w:r w:rsidRPr="00CB74C9">
        <w:rPr>
          <w:rStyle w:val="normaltextrun"/>
        </w:rPr>
        <w:t xml:space="preserve">A responsabilização subsidiária do poder público não é automática, pois depende da comprovação de culpa </w:t>
      </w:r>
      <w:r w:rsidRPr="00CB74C9">
        <w:rPr>
          <w:rStyle w:val="normaltextrun"/>
          <w:i/>
          <w:iCs/>
        </w:rPr>
        <w:t xml:space="preserve">in </w:t>
      </w:r>
      <w:proofErr w:type="spellStart"/>
      <w:r w:rsidRPr="00CB74C9">
        <w:rPr>
          <w:rStyle w:val="normaltextrun"/>
          <w:i/>
          <w:iCs/>
        </w:rPr>
        <w:t>eligendo</w:t>
      </w:r>
      <w:proofErr w:type="spellEnd"/>
      <w:r w:rsidRPr="00CB74C9">
        <w:rPr>
          <w:rStyle w:val="normaltextrun"/>
        </w:rPr>
        <w:t xml:space="preserve"> ou </w:t>
      </w:r>
      <w:r w:rsidRPr="00CB74C9">
        <w:rPr>
          <w:rStyle w:val="normaltextrun"/>
          <w:i/>
          <w:iCs/>
        </w:rPr>
        <w:t>in vigilando</w:t>
      </w:r>
      <w:r w:rsidRPr="00CB74C9">
        <w:rPr>
          <w:rStyle w:val="normaltextrun"/>
        </w:rPr>
        <w:t xml:space="preserve">, que decorre da obrigação da Administração Pública de fiscalizar os contratos administrativos que são presumidamente válidos, legais e </w:t>
      </w:r>
      <w:r w:rsidRPr="00CB74C9">
        <w:rPr>
          <w:rStyle w:val="normaltextrun"/>
        </w:rPr>
        <w:lastRenderedPageBreak/>
        <w:t>legítimos e, consequentemente, somente podem ser contestados se houver idône</w:t>
      </w:r>
      <w:r w:rsidR="00A53299">
        <w:rPr>
          <w:rStyle w:val="normaltextrun"/>
        </w:rPr>
        <w:t>a comprovação de irregularidade</w:t>
      </w:r>
      <w:r>
        <w:rPr>
          <w:rStyle w:val="Refdenotaderodap"/>
        </w:rPr>
        <w:footnoteReference w:id="415"/>
      </w:r>
      <w:r w:rsidRPr="00CB74C9">
        <w:rPr>
          <w:rStyle w:val="normaltextrun"/>
        </w:rPr>
        <w:t>.</w:t>
      </w:r>
      <w:r w:rsidRPr="00CB74C9">
        <w:rPr>
          <w:rStyle w:val="eop"/>
        </w:rPr>
        <w:t> </w:t>
      </w:r>
    </w:p>
    <w:p w14:paraId="31FAF6CB" w14:textId="77777777" w:rsidR="00CB74C9" w:rsidRPr="00CB74C9" w:rsidRDefault="00CB74C9" w:rsidP="008B11E2">
      <w:pPr>
        <w:pStyle w:val="paragraph"/>
        <w:spacing w:before="0" w:beforeAutospacing="0" w:after="0" w:afterAutospacing="0" w:line="360" w:lineRule="auto"/>
        <w:ind w:firstLine="705"/>
        <w:jc w:val="both"/>
        <w:textAlignment w:val="baseline"/>
      </w:pPr>
      <w:r w:rsidRPr="00CB74C9">
        <w:rPr>
          <w:rStyle w:val="normaltextrun"/>
        </w:rPr>
        <w:t>Nesse contexto, é de quem aciona o Poder Judiciário o ônus de comprovar a efetiva existência de comportamento negligente ou nexo de causalidade entre o dano por ele invocado e a conduta comissiva ou omissiva do poder público na fiscalização dos contratos. O comportamento negligente estará comprovado quando a Administração Pública permanecer inerte após o recebimento de notificação formal e fundamentada de que a empresa contratada está descumprindo suas obrigações trabalhistas.</w:t>
      </w:r>
      <w:r w:rsidRPr="00CB74C9">
        <w:rPr>
          <w:rStyle w:val="eop"/>
        </w:rPr>
        <w:t> </w:t>
      </w:r>
    </w:p>
    <w:p w14:paraId="03DAA65D" w14:textId="77777777" w:rsidR="00CB74C9" w:rsidRPr="00CB74C9" w:rsidRDefault="00CB74C9" w:rsidP="008B11E2">
      <w:pPr>
        <w:pStyle w:val="paragraph"/>
        <w:spacing w:before="0" w:beforeAutospacing="0" w:after="0" w:afterAutospacing="0" w:line="360" w:lineRule="auto"/>
        <w:ind w:firstLine="705"/>
        <w:jc w:val="both"/>
        <w:textAlignment w:val="baseline"/>
      </w:pPr>
      <w:r w:rsidRPr="00CB74C9">
        <w:rPr>
          <w:rStyle w:val="normaltextrun"/>
        </w:rPr>
        <w:t>Na espécie, o Estado de São Paulo questionou decisão do Tribunal Superior do Trabalho que o responsabilizou, de forma subsidiária, por parcelas devidas a um trabalhador contratado por empresa prestadora de serviço, tendo em vista que os documentos apresentados pelo referido ente federativo não seriam suficientes para demonstrar a efetiva fiscalização relativa ao pagamento das obrigações trabalhistas.</w:t>
      </w:r>
      <w:r w:rsidRPr="00CB74C9">
        <w:rPr>
          <w:rStyle w:val="eop"/>
        </w:rPr>
        <w:t> </w:t>
      </w:r>
    </w:p>
    <w:p w14:paraId="762CDE60" w14:textId="77777777" w:rsidR="00CB74C9" w:rsidRPr="00CB74C9" w:rsidRDefault="00CB74C9" w:rsidP="008B11E2">
      <w:pPr>
        <w:pStyle w:val="paragraph"/>
        <w:spacing w:before="0" w:beforeAutospacing="0" w:after="0" w:afterAutospacing="0" w:line="360" w:lineRule="auto"/>
        <w:ind w:firstLine="705"/>
        <w:jc w:val="both"/>
        <w:textAlignment w:val="baseline"/>
      </w:pPr>
      <w:r w:rsidRPr="00CB74C9">
        <w:rPr>
          <w:rStyle w:val="normaltextrun"/>
        </w:rPr>
        <w:t xml:space="preserve">Com base nesses e em outros entendimentos, o Plenário, por maioria, ao apreciar o </w:t>
      </w:r>
      <w:hyperlink r:id="rId1036" w:tgtFrame="_blank" w:history="1">
        <w:r w:rsidRPr="00CB74C9">
          <w:rPr>
            <w:rStyle w:val="normaltextrun"/>
            <w:color w:val="0000FF"/>
            <w:u w:val="single"/>
          </w:rPr>
          <w:t>Tema 1.118 da repercussão geral</w:t>
        </w:r>
      </w:hyperlink>
      <w:r w:rsidRPr="00CB74C9">
        <w:rPr>
          <w:rStyle w:val="normaltextrun"/>
        </w:rPr>
        <w:t>, (i) deu provimento ao recurso extraordinário para reformar o acórdão recorrido e afastar a responsabilidade subsidiária da Administração Pública; e (</w:t>
      </w:r>
      <w:proofErr w:type="spellStart"/>
      <w:r w:rsidRPr="00CB74C9">
        <w:rPr>
          <w:rStyle w:val="normaltextrun"/>
        </w:rPr>
        <w:t>ii</w:t>
      </w:r>
      <w:proofErr w:type="spellEnd"/>
      <w:r w:rsidRPr="00CB74C9">
        <w:rPr>
          <w:rStyle w:val="normaltextrun"/>
        </w:rPr>
        <w:t>) fixou a tese anteriormente citada.</w:t>
      </w:r>
      <w:r w:rsidRPr="00CB74C9">
        <w:rPr>
          <w:rStyle w:val="eop"/>
        </w:rPr>
        <w:t> </w:t>
      </w:r>
    </w:p>
    <w:p w14:paraId="00AA168F" w14:textId="70535808" w:rsidR="00CB74C9" w:rsidRDefault="00CB74C9" w:rsidP="008B11E2">
      <w:pPr>
        <w:pStyle w:val="paragraph"/>
        <w:spacing w:before="0" w:beforeAutospacing="0" w:after="0" w:afterAutospacing="0" w:line="360" w:lineRule="auto"/>
        <w:jc w:val="both"/>
        <w:textAlignment w:val="baseline"/>
        <w:rPr>
          <w:rFonts w:ascii="Segoe UI" w:hAnsi="Segoe UI" w:cs="Segoe UI"/>
          <w:sz w:val="18"/>
          <w:szCs w:val="18"/>
        </w:rPr>
      </w:pPr>
      <w:r>
        <w:rPr>
          <w:rStyle w:val="eop"/>
        </w:rPr>
        <w:t> </w:t>
      </w:r>
      <w:r>
        <w:rPr>
          <w:rStyle w:val="eop"/>
          <w:rFonts w:ascii="Arial" w:hAnsi="Arial" w:cs="Arial"/>
          <w:sz w:val="20"/>
          <w:szCs w:val="20"/>
        </w:rPr>
        <w:t> </w:t>
      </w:r>
    </w:p>
    <w:p w14:paraId="18300E32" w14:textId="77F2C3E4" w:rsidR="00CB74C9" w:rsidRDefault="00CB74C9" w:rsidP="008B11E2">
      <w:pPr>
        <w:pStyle w:val="paragraph"/>
        <w:spacing w:before="0" w:beforeAutospacing="0" w:after="0" w:afterAutospacing="0" w:line="360" w:lineRule="auto"/>
        <w:jc w:val="both"/>
        <w:textAlignment w:val="baseline"/>
        <w:rPr>
          <w:rStyle w:val="eop"/>
        </w:rPr>
      </w:pPr>
      <w:hyperlink r:id="rId1037" w:tgtFrame="_blank" w:history="1">
        <w:r>
          <w:rPr>
            <w:rStyle w:val="normaltextrun"/>
            <w:color w:val="0000FF"/>
            <w:u w:val="single"/>
          </w:rPr>
          <w:t>RE 1.298.647/SP, relator Ministro Nunes Marques, julgamento finalizado em 13.02.2025 (quinta-feira)</w:t>
        </w:r>
      </w:hyperlink>
    </w:p>
    <w:p w14:paraId="069D4805" w14:textId="77777777" w:rsidR="00CB74C9" w:rsidRDefault="00CB74C9" w:rsidP="00CB74C9">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75AB2E3D" wp14:editId="2B55E2BA">
            <wp:extent cx="1114425" cy="115952"/>
            <wp:effectExtent l="0" t="0" r="0" b="0"/>
            <wp:docPr id="1349049313" name="Imagem 2">
              <a:hlinkClick xmlns:a="http://schemas.openxmlformats.org/drawingml/2006/main" r:id="rId10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49313" name="Imagem 2">
                      <a:hlinkClick r:id="rId1038"/>
                    </pic:cNvPr>
                    <pic:cNvPicPr>
                      <a:picLocks noChangeAspect="1" noChangeArrowheads="1"/>
                    </pic:cNvPicPr>
                  </pic:nvPicPr>
                  <pic:blipFill>
                    <a:blip r:embed="rId651">
                      <a:extLst>
                        <a:ext uri="{28A0092B-C50C-407E-A947-70E740481C1C}">
                          <a14:useLocalDpi xmlns:a14="http://schemas.microsoft.com/office/drawing/2010/main" val="0"/>
                        </a:ext>
                      </a:extLst>
                    </a:blip>
                    <a:srcRect/>
                    <a:stretch>
                      <a:fillRect/>
                    </a:stretch>
                  </pic:blipFill>
                  <pic:spPr bwMode="auto">
                    <a:xfrm>
                      <a:off x="0" y="0"/>
                      <a:ext cx="1146767" cy="119317"/>
                    </a:xfrm>
                    <a:prstGeom prst="rect">
                      <a:avLst/>
                    </a:prstGeom>
                    <a:noFill/>
                    <a:ln>
                      <a:noFill/>
                    </a:ln>
                  </pic:spPr>
                </pic:pic>
              </a:graphicData>
            </a:graphic>
          </wp:inline>
        </w:drawing>
      </w:r>
      <w:r>
        <w:rPr>
          <w:rStyle w:val="eop"/>
        </w:rPr>
        <w:t> </w:t>
      </w:r>
    </w:p>
    <w:p w14:paraId="5AE09B1A" w14:textId="77777777" w:rsidR="00CB74C9" w:rsidRDefault="00CB74C9" w:rsidP="00CB74C9">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5073A3C6" wp14:editId="4FEC8508">
            <wp:extent cx="1104652" cy="114935"/>
            <wp:effectExtent l="0" t="0" r="635" b="0"/>
            <wp:docPr id="2" name="Imagem 1">
              <a:hlinkClick xmlns:a="http://schemas.openxmlformats.org/drawingml/2006/main" r:id="rId10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a:hlinkClick r:id="rId1039"/>
                    </pic:cNvPr>
                    <pic:cNvPicPr>
                      <a:picLocks noChangeAspect="1" noChangeArrowheads="1"/>
                    </pic:cNvPicPr>
                  </pic:nvPicPr>
                  <pic:blipFill>
                    <a:blip r:embed="rId651">
                      <a:extLst>
                        <a:ext uri="{28A0092B-C50C-407E-A947-70E740481C1C}">
                          <a14:useLocalDpi xmlns:a14="http://schemas.microsoft.com/office/drawing/2010/main" val="0"/>
                        </a:ext>
                      </a:extLst>
                    </a:blip>
                    <a:srcRect/>
                    <a:stretch>
                      <a:fillRect/>
                    </a:stretch>
                  </pic:blipFill>
                  <pic:spPr bwMode="auto">
                    <a:xfrm>
                      <a:off x="0" y="0"/>
                      <a:ext cx="1205411" cy="125419"/>
                    </a:xfrm>
                    <a:prstGeom prst="rect">
                      <a:avLst/>
                    </a:prstGeom>
                    <a:noFill/>
                    <a:ln>
                      <a:noFill/>
                    </a:ln>
                  </pic:spPr>
                </pic:pic>
              </a:graphicData>
            </a:graphic>
          </wp:inline>
        </w:drawing>
      </w:r>
      <w:r>
        <w:rPr>
          <w:rStyle w:val="eop"/>
        </w:rPr>
        <w:t> </w:t>
      </w:r>
    </w:p>
    <w:p w14:paraId="52A0EA9A" w14:textId="77777777" w:rsidR="00CB74C9" w:rsidRPr="00E41529" w:rsidRDefault="00CB74C9" w:rsidP="00CB74C9">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60375115" w14:textId="77777777" w:rsidR="00CB74C9" w:rsidRPr="00CB74C9" w:rsidRDefault="00CB74C9" w:rsidP="00CB74C9"/>
    <w:p w14:paraId="1C36122E" w14:textId="4DA6D0B6" w:rsidR="00B802F0" w:rsidRDefault="00B802F0">
      <w:pPr>
        <w:pStyle w:val="Ttulo1"/>
      </w:pPr>
      <w:bookmarkStart w:id="469" w:name="_Toc216457113"/>
      <w:r>
        <w:t>DIREITO ELEITORAL</w:t>
      </w:r>
      <w:bookmarkEnd w:id="469"/>
    </w:p>
    <w:p w14:paraId="32349630" w14:textId="77777777" w:rsidR="00AC512C" w:rsidRDefault="00AC512C" w:rsidP="005A31AD">
      <w:pPr>
        <w:spacing w:after="0" w:line="276" w:lineRule="auto"/>
        <w:ind w:firstLine="0"/>
        <w:rPr>
          <w:b/>
          <w:sz w:val="24"/>
          <w:szCs w:val="24"/>
        </w:rPr>
      </w:pPr>
    </w:p>
    <w:p w14:paraId="5DDEAB9B" w14:textId="5203B86B" w:rsidR="00EE524F" w:rsidRDefault="00EE524F" w:rsidP="008E5DE0">
      <w:pPr>
        <w:pStyle w:val="Ttulo2"/>
      </w:pPr>
      <w:bookmarkStart w:id="470" w:name="_Toc216457114"/>
      <w:r>
        <w:t>ELEIÇÕES</w:t>
      </w:r>
      <w:bookmarkEnd w:id="470"/>
    </w:p>
    <w:p w14:paraId="1F09417F" w14:textId="77777777" w:rsidR="00EE524F" w:rsidRPr="00EE524F" w:rsidRDefault="00EE524F" w:rsidP="00EE524F">
      <w:pPr>
        <w:rPr>
          <w:sz w:val="24"/>
          <w:szCs w:val="24"/>
          <w:lang w:eastAsia="pt-BR"/>
        </w:rPr>
      </w:pPr>
    </w:p>
    <w:p w14:paraId="0685168A" w14:textId="49110767" w:rsidR="00F2716F" w:rsidRDefault="00F2716F" w:rsidP="00F709B8">
      <w:pPr>
        <w:pStyle w:val="Ttulo3"/>
      </w:pPr>
      <w:bookmarkStart w:id="471" w:name="_Sobras_eleitorais:_exigência"/>
      <w:bookmarkStart w:id="472" w:name="_Registro_de_candidatura:"/>
      <w:bookmarkStart w:id="473" w:name="_Prestação_de_contas"/>
      <w:bookmarkStart w:id="474" w:name="_Impossibilidade_de_candidaturas"/>
      <w:bookmarkStart w:id="475" w:name="Impossibilidade"/>
      <w:bookmarkStart w:id="476" w:name="_Toc216457115"/>
      <w:bookmarkStart w:id="477" w:name="Prestação"/>
      <w:bookmarkStart w:id="478" w:name="Registro"/>
      <w:bookmarkEnd w:id="471"/>
      <w:bookmarkEnd w:id="472"/>
      <w:bookmarkEnd w:id="473"/>
      <w:bookmarkEnd w:id="474"/>
      <w:r w:rsidRPr="00F2716F">
        <w:t xml:space="preserve">Impossibilidade de candidaturas avulsas no sistema eleitoral brasileiro </w:t>
      </w:r>
      <w:bookmarkEnd w:id="475"/>
      <w:r w:rsidRPr="00F2716F">
        <w:t xml:space="preserve">- </w:t>
      </w:r>
      <w:hyperlink r:id="rId1040" w:history="1">
        <w:r w:rsidRPr="0090623A">
          <w:rPr>
            <w:rStyle w:val="Hyperlink"/>
            <w:color w:val="auto"/>
            <w:u w:val="none"/>
          </w:rPr>
          <w:t>RE 1.238.853/RJ</w:t>
        </w:r>
      </w:hyperlink>
      <w:r w:rsidRPr="0090623A">
        <w:t xml:space="preserve"> (</w:t>
      </w:r>
      <w:hyperlink r:id="rId1041" w:history="1">
        <w:r w:rsidRPr="0090623A">
          <w:rPr>
            <w:rStyle w:val="Hyperlink"/>
            <w:color w:val="auto"/>
          </w:rPr>
          <w:t>Tema 974 RG</w:t>
        </w:r>
      </w:hyperlink>
      <w:r w:rsidRPr="00F2716F">
        <w:t>)</w:t>
      </w:r>
      <w:bookmarkEnd w:id="476"/>
    </w:p>
    <w:p w14:paraId="357D944C" w14:textId="1B740C60" w:rsidR="00F2716F" w:rsidRPr="00F2716F" w:rsidRDefault="00F2716F" w:rsidP="00F2716F">
      <w:pPr>
        <w:spacing w:after="0" w:line="360" w:lineRule="auto"/>
        <w:ind w:firstLine="0"/>
        <w:rPr>
          <w:sz w:val="24"/>
          <w:szCs w:val="24"/>
        </w:rPr>
      </w:pPr>
      <w:r>
        <w:rPr>
          <w:noProof/>
          <w14:ligatures w14:val="standardContextual"/>
        </w:rPr>
        <w:drawing>
          <wp:inline distT="0" distB="0" distL="0" distR="0" wp14:anchorId="4E0B7C8A" wp14:editId="29B5A6C8">
            <wp:extent cx="1195705" cy="180340"/>
            <wp:effectExtent l="0" t="0" r="0" b="0"/>
            <wp:docPr id="27484939" name="Imagem 1">
              <a:hlinkClick xmlns:a="http://schemas.openxmlformats.org/drawingml/2006/main" r:id="rId10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4939" name="Imagem 1">
                      <a:hlinkClick r:id="rId1042"/>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340"/>
                    </a:xfrm>
                    <a:prstGeom prst="rect">
                      <a:avLst/>
                    </a:prstGeom>
                    <a:noFill/>
                    <a:ln>
                      <a:noFill/>
                    </a:ln>
                  </pic:spPr>
                </pic:pic>
              </a:graphicData>
            </a:graphic>
          </wp:inline>
        </w:drawing>
      </w:r>
    </w:p>
    <w:p w14:paraId="4C13C009" w14:textId="77777777" w:rsidR="009B07EB" w:rsidRDefault="009B07EB" w:rsidP="00F2716F">
      <w:pPr>
        <w:spacing w:after="0" w:line="240" w:lineRule="auto"/>
        <w:ind w:firstLine="0"/>
        <w:rPr>
          <w:rFonts w:eastAsia="Times New Roman"/>
          <w:b/>
          <w:sz w:val="24"/>
          <w:szCs w:val="24"/>
          <w:lang w:eastAsia="pt-BR"/>
        </w:rPr>
      </w:pPr>
    </w:p>
    <w:p w14:paraId="2F4D1640" w14:textId="77BA95DA" w:rsidR="00F2716F" w:rsidRPr="00F2716F" w:rsidRDefault="00F2716F" w:rsidP="00F2716F">
      <w:pPr>
        <w:spacing w:after="0" w:line="240" w:lineRule="auto"/>
        <w:ind w:firstLine="0"/>
        <w:rPr>
          <w:rFonts w:eastAsia="Times New Roman"/>
          <w:bCs w:val="0"/>
          <w:sz w:val="24"/>
          <w:szCs w:val="24"/>
          <w:lang w:eastAsia="pt-BR"/>
        </w:rPr>
      </w:pPr>
      <w:r w:rsidRPr="00F2716F">
        <w:rPr>
          <w:rFonts w:eastAsia="Times New Roman"/>
          <w:b/>
          <w:sz w:val="24"/>
          <w:szCs w:val="24"/>
          <w:lang w:eastAsia="pt-BR"/>
        </w:rPr>
        <w:t>ODS:</w:t>
      </w:r>
      <w:r w:rsidRPr="00F2716F">
        <w:rPr>
          <w:rFonts w:eastAsia="Times New Roman"/>
          <w:bCs w:val="0"/>
          <w:sz w:val="24"/>
          <w:szCs w:val="24"/>
          <w:lang w:eastAsia="pt-BR"/>
        </w:rPr>
        <w:t xml:space="preserve"> </w:t>
      </w:r>
      <w:hyperlink r:id="rId1043" w:history="1">
        <w:r w:rsidRPr="00F2716F">
          <w:rPr>
            <w:rFonts w:eastAsia="Times New Roman"/>
            <w:bCs w:val="0"/>
            <w:color w:val="0000FF"/>
            <w:sz w:val="24"/>
            <w:szCs w:val="24"/>
            <w:u w:val="single"/>
            <w:lang w:eastAsia="pt-BR"/>
          </w:rPr>
          <w:t>16</w:t>
        </w:r>
      </w:hyperlink>
    </w:p>
    <w:p w14:paraId="3B5B5863" w14:textId="77777777" w:rsidR="00F2716F" w:rsidRPr="00F2716F" w:rsidRDefault="00F2716F" w:rsidP="00F2716F">
      <w:pPr>
        <w:autoSpaceDE w:val="0"/>
        <w:autoSpaceDN w:val="0"/>
        <w:adjustRightInd w:val="0"/>
        <w:spacing w:after="0" w:line="240" w:lineRule="auto"/>
        <w:ind w:firstLine="0"/>
        <w:rPr>
          <w:rFonts w:eastAsia="Times New Roman"/>
          <w:bCs w:val="0"/>
          <w:sz w:val="24"/>
          <w:szCs w:val="24"/>
        </w:rPr>
      </w:pPr>
    </w:p>
    <w:p w14:paraId="3A5A9E37" w14:textId="77777777" w:rsidR="00F2716F" w:rsidRPr="00F2716F" w:rsidRDefault="00F2716F" w:rsidP="00F2716F">
      <w:pPr>
        <w:autoSpaceDE w:val="0"/>
        <w:autoSpaceDN w:val="0"/>
        <w:adjustRightInd w:val="0"/>
        <w:spacing w:after="0" w:line="360" w:lineRule="auto"/>
        <w:ind w:firstLine="0"/>
        <w:rPr>
          <w:rFonts w:eastAsia="Times New Roman"/>
          <w:bCs w:val="0"/>
          <w:sz w:val="24"/>
          <w:szCs w:val="24"/>
        </w:rPr>
      </w:pPr>
      <w:r w:rsidRPr="00F2716F">
        <w:rPr>
          <w:rFonts w:eastAsia="Times New Roman"/>
          <w:bCs w:val="0"/>
          <w:sz w:val="24"/>
          <w:szCs w:val="24"/>
        </w:rPr>
        <w:lastRenderedPageBreak/>
        <w:t>Tese fixada:</w:t>
      </w:r>
    </w:p>
    <w:p w14:paraId="41746C10" w14:textId="77777777" w:rsidR="00F2716F" w:rsidRPr="00F2716F" w:rsidRDefault="00F2716F" w:rsidP="00F2716F">
      <w:pPr>
        <w:autoSpaceDE w:val="0"/>
        <w:autoSpaceDN w:val="0"/>
        <w:adjustRightInd w:val="0"/>
        <w:spacing w:after="0" w:line="360" w:lineRule="auto"/>
        <w:rPr>
          <w:rFonts w:eastAsia="Times New Roman"/>
          <w:b/>
          <w:bCs w:val="0"/>
          <w:sz w:val="24"/>
          <w:szCs w:val="24"/>
        </w:rPr>
      </w:pPr>
      <w:r w:rsidRPr="00F2716F">
        <w:rPr>
          <w:rFonts w:eastAsia="Times New Roman"/>
          <w:b/>
          <w:bCs w:val="0"/>
          <w:sz w:val="24"/>
          <w:szCs w:val="24"/>
        </w:rPr>
        <w:t>“Não são admitidas candidaturas avulsas no sistema eleitoral brasileiro, prevalecendo a filiação partidária como condição de elegibilidade, nos termos do art. 14, § 3º, V, da Constituição.”</w:t>
      </w:r>
    </w:p>
    <w:p w14:paraId="2A62719D" w14:textId="77777777" w:rsidR="00F2716F" w:rsidRPr="00F2716F" w:rsidRDefault="00F2716F" w:rsidP="00F2716F">
      <w:pPr>
        <w:autoSpaceDE w:val="0"/>
        <w:autoSpaceDN w:val="0"/>
        <w:adjustRightInd w:val="0"/>
        <w:spacing w:after="0" w:line="360" w:lineRule="auto"/>
        <w:rPr>
          <w:rFonts w:eastAsia="Times New Roman"/>
          <w:bCs w:val="0"/>
          <w:sz w:val="24"/>
          <w:szCs w:val="24"/>
        </w:rPr>
      </w:pPr>
    </w:p>
    <w:p w14:paraId="1DAD58AC" w14:textId="77777777" w:rsidR="00F2716F" w:rsidRPr="00F2716F" w:rsidRDefault="00F2716F" w:rsidP="00F2716F">
      <w:pPr>
        <w:spacing w:after="0" w:line="360" w:lineRule="auto"/>
        <w:ind w:firstLine="0"/>
        <w:rPr>
          <w:rFonts w:eastAsia="Times New Roman"/>
          <w:bCs w:val="0"/>
          <w:sz w:val="24"/>
          <w:szCs w:val="24"/>
        </w:rPr>
      </w:pPr>
      <w:r w:rsidRPr="00F2716F">
        <w:rPr>
          <w:rFonts w:eastAsia="Times New Roman"/>
          <w:bCs w:val="0"/>
          <w:sz w:val="24"/>
          <w:szCs w:val="24"/>
        </w:rPr>
        <w:t>Resumo:</w:t>
      </w:r>
    </w:p>
    <w:p w14:paraId="1E2F80A6" w14:textId="77777777" w:rsidR="00F2716F" w:rsidRPr="00F2716F" w:rsidRDefault="00F2716F" w:rsidP="00F2716F">
      <w:pPr>
        <w:spacing w:after="0" w:line="360" w:lineRule="auto"/>
        <w:rPr>
          <w:rFonts w:eastAsia="Times New Roman"/>
          <w:b/>
          <w:sz w:val="24"/>
          <w:szCs w:val="24"/>
        </w:rPr>
      </w:pPr>
      <w:r w:rsidRPr="00F2716F">
        <w:rPr>
          <w:rFonts w:eastAsia="Times New Roman"/>
          <w:b/>
          <w:sz w:val="24"/>
          <w:szCs w:val="24"/>
        </w:rPr>
        <w:t>No sistema eleitoral brasileiro, são inviáveis as candidaturas avulsas porque a filiação partidária é um requisito constitucional inafastável (CF/1988, art. 14, § 3º, V).</w:t>
      </w:r>
    </w:p>
    <w:p w14:paraId="1F6722B2" w14:textId="6E9179FB" w:rsidR="00F2716F" w:rsidRPr="00F2716F" w:rsidRDefault="00F2716F" w:rsidP="00F2716F">
      <w:pPr>
        <w:spacing w:after="0" w:line="360" w:lineRule="auto"/>
        <w:rPr>
          <w:rFonts w:eastAsia="Times New Roman"/>
          <w:bCs w:val="0"/>
          <w:sz w:val="24"/>
          <w:szCs w:val="24"/>
        </w:rPr>
      </w:pPr>
      <w:r w:rsidRPr="00F2716F">
        <w:rPr>
          <w:rFonts w:eastAsia="Times New Roman"/>
          <w:bCs w:val="0"/>
          <w:sz w:val="24"/>
          <w:szCs w:val="24"/>
        </w:rPr>
        <w:t>Apesar de a proibição das candidaturas avulsas ter sido introduzida no Brasil em 1945</w:t>
      </w:r>
      <w:r>
        <w:rPr>
          <w:rStyle w:val="Refdenotaderodap"/>
          <w:rFonts w:eastAsia="Times New Roman"/>
          <w:bCs w:val="0"/>
          <w:sz w:val="24"/>
          <w:szCs w:val="24"/>
        </w:rPr>
        <w:footnoteReference w:id="416"/>
      </w:r>
      <w:r w:rsidRPr="00F2716F">
        <w:rPr>
          <w:rFonts w:eastAsia="Times New Roman"/>
          <w:bCs w:val="0"/>
          <w:sz w:val="24"/>
          <w:szCs w:val="24"/>
        </w:rPr>
        <w:t xml:space="preserve"> como um mecanismo para limitar a competição eleitoral e favorecer o grupo político então no poder, o sistema jurídico atual veda inequivocamente essa modalidade.</w:t>
      </w:r>
    </w:p>
    <w:p w14:paraId="52AAB797" w14:textId="485B5968" w:rsidR="00F2716F" w:rsidRPr="00F2716F" w:rsidRDefault="00F2716F" w:rsidP="00F2716F">
      <w:pPr>
        <w:spacing w:after="0" w:line="360" w:lineRule="auto"/>
        <w:rPr>
          <w:rFonts w:eastAsia="Times New Roman"/>
          <w:bCs w:val="0"/>
          <w:sz w:val="24"/>
          <w:szCs w:val="24"/>
        </w:rPr>
      </w:pPr>
      <w:r w:rsidRPr="00F2716F">
        <w:rPr>
          <w:rFonts w:eastAsia="Times New Roman"/>
          <w:bCs w:val="0"/>
          <w:sz w:val="24"/>
          <w:szCs w:val="24"/>
        </w:rPr>
        <w:t>Conforme a jurisprudência desta Corte</w:t>
      </w:r>
      <w:r>
        <w:rPr>
          <w:rStyle w:val="Refdenotaderodap"/>
          <w:rFonts w:eastAsia="Times New Roman"/>
          <w:bCs w:val="0"/>
          <w:sz w:val="24"/>
          <w:szCs w:val="24"/>
        </w:rPr>
        <w:footnoteReference w:id="417"/>
      </w:r>
      <w:r w:rsidRPr="00F2716F">
        <w:rPr>
          <w:rFonts w:eastAsia="Times New Roman"/>
          <w:bCs w:val="0"/>
          <w:sz w:val="24"/>
          <w:szCs w:val="24"/>
        </w:rPr>
        <w:t>, a CF/1988 é explícita ao definir a filiação partidária como condição de elegibilidade</w:t>
      </w:r>
      <w:r>
        <w:rPr>
          <w:rStyle w:val="Refdenotaderodap"/>
          <w:rFonts w:eastAsia="Times New Roman"/>
          <w:bCs w:val="0"/>
          <w:sz w:val="24"/>
          <w:szCs w:val="24"/>
        </w:rPr>
        <w:footnoteReference w:id="418"/>
      </w:r>
      <w:r w:rsidRPr="00F2716F">
        <w:rPr>
          <w:rFonts w:eastAsia="Times New Roman"/>
          <w:bCs w:val="0"/>
          <w:sz w:val="24"/>
          <w:szCs w:val="24"/>
        </w:rPr>
        <w:t xml:space="preserve"> e a vinculação dos candidatos a partidos políticos é uma exigência fundamental para a organização e a integridade do sistema representativo brasileiro. Trata-se não apenas de uma escolha do constituinte, mas de uma garantia estrutural da democracia representativa. </w:t>
      </w:r>
    </w:p>
    <w:p w14:paraId="7A520D25" w14:textId="23F35B6F" w:rsidR="00F2716F" w:rsidRPr="00F2716F" w:rsidRDefault="00F2716F" w:rsidP="00F2716F">
      <w:pPr>
        <w:spacing w:after="0" w:line="360" w:lineRule="auto"/>
        <w:rPr>
          <w:rFonts w:eastAsia="Times New Roman"/>
          <w:bCs w:val="0"/>
          <w:sz w:val="24"/>
          <w:szCs w:val="24"/>
        </w:rPr>
      </w:pPr>
      <w:r w:rsidRPr="00F2716F">
        <w:rPr>
          <w:rFonts w:eastAsia="Times New Roman"/>
          <w:bCs w:val="0"/>
          <w:sz w:val="24"/>
          <w:szCs w:val="24"/>
        </w:rPr>
        <w:t>Ademais, a norma do Pacto de São José da Costa Rica, que define os fundamentos legítimos para a restrição do exercício de direitos políticos</w:t>
      </w:r>
      <w:r>
        <w:rPr>
          <w:rStyle w:val="Refdenotaderodap"/>
          <w:rFonts w:eastAsia="Times New Roman"/>
          <w:bCs w:val="0"/>
          <w:sz w:val="24"/>
          <w:szCs w:val="24"/>
        </w:rPr>
        <w:footnoteReference w:id="419"/>
      </w:r>
      <w:r w:rsidRPr="00F2716F">
        <w:rPr>
          <w:rFonts w:eastAsia="Times New Roman"/>
          <w:bCs w:val="0"/>
          <w:sz w:val="24"/>
          <w:szCs w:val="24"/>
        </w:rPr>
        <w:t>, não se sobrepõe à norma constitucional, pois o referido tratado internacional possui status supralegal</w:t>
      </w:r>
      <w:r>
        <w:rPr>
          <w:rStyle w:val="Refdenotaderodap"/>
          <w:rFonts w:eastAsia="Times New Roman"/>
          <w:bCs w:val="0"/>
          <w:sz w:val="24"/>
          <w:szCs w:val="24"/>
        </w:rPr>
        <w:footnoteReference w:id="420"/>
      </w:r>
      <w:r w:rsidRPr="00F2716F">
        <w:rPr>
          <w:rFonts w:eastAsia="Times New Roman"/>
          <w:bCs w:val="0"/>
          <w:sz w:val="24"/>
          <w:szCs w:val="24"/>
        </w:rPr>
        <w:t xml:space="preserve">. </w:t>
      </w:r>
    </w:p>
    <w:p w14:paraId="38CF36DC" w14:textId="77777777" w:rsidR="00F2716F" w:rsidRPr="00F2716F" w:rsidRDefault="00F2716F" w:rsidP="00F2716F">
      <w:pPr>
        <w:spacing w:after="0" w:line="360" w:lineRule="auto"/>
        <w:rPr>
          <w:rFonts w:eastAsia="Times New Roman"/>
          <w:bCs w:val="0"/>
          <w:sz w:val="24"/>
          <w:szCs w:val="24"/>
        </w:rPr>
      </w:pPr>
      <w:r w:rsidRPr="00F2716F">
        <w:rPr>
          <w:rFonts w:eastAsia="Times New Roman"/>
          <w:bCs w:val="0"/>
          <w:sz w:val="24"/>
          <w:szCs w:val="24"/>
        </w:rPr>
        <w:t xml:space="preserve">Com base nesses e em outros entendimentos, o Plenário, </w:t>
      </w:r>
      <w:r w:rsidRPr="00F2716F">
        <w:rPr>
          <w:rFonts w:eastAsia="Times New Roman"/>
          <w:sz w:val="24"/>
          <w:szCs w:val="24"/>
        </w:rPr>
        <w:t xml:space="preserve">por unanimidade, ao apreciar o </w:t>
      </w:r>
      <w:hyperlink r:id="rId1044" w:history="1">
        <w:r w:rsidRPr="00F2716F">
          <w:rPr>
            <w:rFonts w:eastAsia="Times New Roman"/>
            <w:color w:val="0000FF"/>
            <w:sz w:val="24"/>
            <w:szCs w:val="24"/>
            <w:u w:val="single"/>
          </w:rPr>
          <w:t>Tema 974 da repercussão geral</w:t>
        </w:r>
      </w:hyperlink>
      <w:r w:rsidRPr="00F2716F">
        <w:rPr>
          <w:rFonts w:eastAsia="Times New Roman"/>
          <w:sz w:val="24"/>
          <w:szCs w:val="24"/>
        </w:rPr>
        <w:t xml:space="preserve">, reconheceu o prejuízo do recurso extraordinário selecionado como representativo da controvérsia e </w:t>
      </w:r>
      <w:r w:rsidRPr="00F2716F">
        <w:rPr>
          <w:rFonts w:eastAsia="Times New Roman"/>
          <w:bCs w:val="0"/>
          <w:sz w:val="24"/>
          <w:szCs w:val="24"/>
        </w:rPr>
        <w:t>fixou a tese anteriormente citada.</w:t>
      </w:r>
    </w:p>
    <w:p w14:paraId="0078577D" w14:textId="77777777" w:rsidR="00F2716F" w:rsidRPr="00F2716F" w:rsidRDefault="00F2716F" w:rsidP="00F2716F">
      <w:pPr>
        <w:spacing w:after="0" w:line="360" w:lineRule="auto"/>
        <w:rPr>
          <w:rFonts w:eastAsia="Times New Roman"/>
          <w:bCs w:val="0"/>
          <w:sz w:val="24"/>
          <w:szCs w:val="24"/>
        </w:rPr>
      </w:pPr>
    </w:p>
    <w:p w14:paraId="62C2A55B" w14:textId="77777777" w:rsidR="00F2716F" w:rsidRPr="00F2716F" w:rsidRDefault="00F2716F" w:rsidP="00F2716F">
      <w:pPr>
        <w:spacing w:after="0" w:line="360" w:lineRule="auto"/>
        <w:ind w:firstLine="0"/>
        <w:rPr>
          <w:rFonts w:eastAsia="Times New Roman"/>
          <w:bCs w:val="0"/>
          <w:sz w:val="26"/>
          <w:szCs w:val="26"/>
          <w:lang w:eastAsia="pt-BR"/>
        </w:rPr>
      </w:pPr>
      <w:hyperlink r:id="rId1045" w:history="1">
        <w:r w:rsidRPr="00F2716F">
          <w:rPr>
            <w:rFonts w:eastAsia="Times New Roman"/>
            <w:bCs w:val="0"/>
            <w:color w:val="0000FF"/>
            <w:sz w:val="24"/>
            <w:szCs w:val="24"/>
            <w:u w:val="single"/>
          </w:rPr>
          <w:t>RE 1.238.853/RJ, relator Ministro Luís Roberto Barroso, julgamento virtual finalizado em 25.11.2025 (terça-feira), às 23:59</w:t>
        </w:r>
      </w:hyperlink>
    </w:p>
    <w:p w14:paraId="604E7204" w14:textId="77777777" w:rsidR="00F2716F" w:rsidRPr="00F2716F" w:rsidRDefault="00F2716F" w:rsidP="00F2716F">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F2716F">
          <w:rPr>
            <w:rFonts w:eastAsia="Times New Roman"/>
            <w:bCs w:val="0"/>
            <w:color w:val="0000FF"/>
            <w:sz w:val="16"/>
            <w:szCs w:val="16"/>
            <w:u w:val="single"/>
            <w:lang w:eastAsia="pt-BR"/>
          </w:rPr>
          <w:t>Sumário</w:t>
        </w:r>
      </w:hyperlink>
    </w:p>
    <w:p w14:paraId="3921B53C" w14:textId="77777777" w:rsidR="00F2716F" w:rsidRPr="00F2716F" w:rsidRDefault="00F2716F" w:rsidP="00F2716F">
      <w:pPr>
        <w:spacing w:after="0" w:line="360" w:lineRule="auto"/>
        <w:ind w:firstLine="709"/>
        <w:rPr>
          <w:sz w:val="24"/>
          <w:szCs w:val="24"/>
        </w:rPr>
      </w:pPr>
    </w:p>
    <w:p w14:paraId="5D99D4D5" w14:textId="3604E317" w:rsidR="007555F2" w:rsidRPr="00636CB2" w:rsidRDefault="007555F2" w:rsidP="00F709B8">
      <w:pPr>
        <w:pStyle w:val="Ttulo3"/>
      </w:pPr>
      <w:bookmarkStart w:id="479" w:name="_Toc216457116"/>
      <w:r w:rsidRPr="00636CB2">
        <w:t xml:space="preserve">Prestação de contas eleitoral: criação de obrigação acessória de gestão para os diretórios partidários nacionais nos casos de sanções não criminais </w:t>
      </w:r>
      <w:bookmarkEnd w:id="477"/>
      <w:r w:rsidRPr="00636CB2">
        <w:t xml:space="preserve">- </w:t>
      </w:r>
      <w:hyperlink r:id="rId1046" w:history="1">
        <w:r w:rsidRPr="00636CB2">
          <w:rPr>
            <w:rStyle w:val="Hyperlink"/>
            <w:color w:val="auto"/>
            <w:u w:val="none"/>
          </w:rPr>
          <w:t>ADI 7.415/DF</w:t>
        </w:r>
        <w:bookmarkEnd w:id="479"/>
      </w:hyperlink>
    </w:p>
    <w:p w14:paraId="5E68A59A" w14:textId="2D3AB0BF" w:rsidR="007555F2" w:rsidRPr="00636CB2" w:rsidRDefault="007555F2" w:rsidP="00636CB2">
      <w:pPr>
        <w:spacing w:after="0" w:line="240" w:lineRule="auto"/>
        <w:ind w:firstLine="0"/>
        <w:rPr>
          <w:sz w:val="24"/>
          <w:szCs w:val="24"/>
        </w:rPr>
      </w:pPr>
      <w:r w:rsidRPr="00636CB2">
        <w:rPr>
          <w:noProof/>
          <w:sz w:val="24"/>
          <w:szCs w:val="24"/>
          <w14:ligatures w14:val="standardContextual"/>
        </w:rPr>
        <w:drawing>
          <wp:inline distT="0" distB="0" distL="0" distR="0" wp14:anchorId="3F9B6A6D" wp14:editId="484EA5AC">
            <wp:extent cx="1195070" cy="181610"/>
            <wp:effectExtent l="0" t="0" r="0" b="0"/>
            <wp:docPr id="122798469" name="Imagem 10">
              <a:hlinkClick xmlns:a="http://schemas.openxmlformats.org/drawingml/2006/main" r:id="rId10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8469" name="Imagem 10">
                      <a:hlinkClick r:id="rId1047"/>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1610"/>
                    </a:xfrm>
                    <a:prstGeom prst="rect">
                      <a:avLst/>
                    </a:prstGeom>
                    <a:noFill/>
                    <a:ln>
                      <a:noFill/>
                    </a:ln>
                  </pic:spPr>
                </pic:pic>
              </a:graphicData>
            </a:graphic>
          </wp:inline>
        </w:drawing>
      </w:r>
    </w:p>
    <w:p w14:paraId="4955236A" w14:textId="77777777" w:rsidR="007555F2" w:rsidRPr="00636CB2" w:rsidRDefault="007555F2" w:rsidP="00636CB2">
      <w:pPr>
        <w:spacing w:after="0" w:line="240" w:lineRule="auto"/>
        <w:ind w:firstLine="0"/>
        <w:rPr>
          <w:rFonts w:eastAsia="Times New Roman"/>
          <w:b/>
          <w:sz w:val="24"/>
          <w:szCs w:val="24"/>
          <w:lang w:eastAsia="pt-BR"/>
        </w:rPr>
      </w:pPr>
    </w:p>
    <w:p w14:paraId="0BBE6EE2" w14:textId="2D379B7F" w:rsidR="007555F2" w:rsidRPr="00636CB2" w:rsidRDefault="007555F2" w:rsidP="00636CB2">
      <w:pPr>
        <w:spacing w:after="0" w:line="240" w:lineRule="auto"/>
        <w:ind w:firstLine="0"/>
        <w:rPr>
          <w:rFonts w:eastAsia="Times New Roman"/>
          <w:bCs w:val="0"/>
          <w:sz w:val="24"/>
          <w:szCs w:val="24"/>
          <w:lang w:eastAsia="pt-BR"/>
        </w:rPr>
      </w:pPr>
      <w:r w:rsidRPr="00636CB2">
        <w:rPr>
          <w:rFonts w:eastAsia="Times New Roman"/>
          <w:b/>
          <w:sz w:val="24"/>
          <w:szCs w:val="24"/>
          <w:lang w:eastAsia="pt-BR"/>
        </w:rPr>
        <w:t>ODS:</w:t>
      </w:r>
      <w:r w:rsidRPr="00636CB2">
        <w:rPr>
          <w:rFonts w:eastAsia="Times New Roman"/>
          <w:bCs w:val="0"/>
          <w:sz w:val="24"/>
          <w:szCs w:val="24"/>
          <w:lang w:eastAsia="pt-BR"/>
        </w:rPr>
        <w:t xml:space="preserve"> </w:t>
      </w:r>
      <w:hyperlink r:id="rId1048" w:history="1">
        <w:r w:rsidRPr="00636CB2">
          <w:rPr>
            <w:rFonts w:eastAsia="Times New Roman"/>
            <w:bCs w:val="0"/>
            <w:color w:val="0000FF"/>
            <w:sz w:val="24"/>
            <w:szCs w:val="24"/>
            <w:u w:val="single"/>
            <w:lang w:eastAsia="pt-BR"/>
          </w:rPr>
          <w:t>16</w:t>
        </w:r>
      </w:hyperlink>
    </w:p>
    <w:p w14:paraId="23B07DFD" w14:textId="77777777" w:rsidR="007555F2" w:rsidRPr="00636CB2" w:rsidRDefault="007555F2" w:rsidP="00636CB2">
      <w:pPr>
        <w:autoSpaceDE w:val="0"/>
        <w:autoSpaceDN w:val="0"/>
        <w:adjustRightInd w:val="0"/>
        <w:spacing w:after="0" w:line="240" w:lineRule="auto"/>
        <w:ind w:firstLine="0"/>
        <w:rPr>
          <w:rFonts w:eastAsia="Times New Roman"/>
          <w:bCs w:val="0"/>
          <w:sz w:val="24"/>
          <w:szCs w:val="24"/>
        </w:rPr>
      </w:pPr>
    </w:p>
    <w:p w14:paraId="44DE1AFE" w14:textId="77777777" w:rsidR="007555F2" w:rsidRPr="00636CB2" w:rsidRDefault="007555F2" w:rsidP="007555F2">
      <w:pPr>
        <w:spacing w:after="0" w:line="360" w:lineRule="auto"/>
        <w:ind w:firstLine="0"/>
        <w:rPr>
          <w:rFonts w:eastAsia="Times New Roman"/>
          <w:bCs w:val="0"/>
          <w:sz w:val="24"/>
          <w:szCs w:val="24"/>
        </w:rPr>
      </w:pPr>
      <w:r w:rsidRPr="00636CB2">
        <w:rPr>
          <w:rFonts w:eastAsia="Times New Roman"/>
          <w:bCs w:val="0"/>
          <w:sz w:val="24"/>
          <w:szCs w:val="24"/>
        </w:rPr>
        <w:t>Resumo:</w:t>
      </w:r>
    </w:p>
    <w:p w14:paraId="17BE5213" w14:textId="77777777" w:rsidR="007555F2" w:rsidRPr="00636CB2" w:rsidRDefault="007555F2" w:rsidP="007555F2">
      <w:pPr>
        <w:spacing w:after="0" w:line="360" w:lineRule="auto"/>
        <w:rPr>
          <w:rFonts w:eastAsia="Times New Roman"/>
          <w:b/>
          <w:sz w:val="24"/>
          <w:szCs w:val="24"/>
        </w:rPr>
      </w:pPr>
      <w:r w:rsidRPr="00636CB2">
        <w:rPr>
          <w:rFonts w:eastAsia="Times New Roman"/>
          <w:b/>
          <w:sz w:val="24"/>
          <w:szCs w:val="24"/>
        </w:rPr>
        <w:t>É constitucional</w:t>
      </w:r>
      <w:r w:rsidRPr="00636CB2">
        <w:rPr>
          <w:rFonts w:eastAsia="Times New Roman"/>
          <w:bCs w:val="0"/>
          <w:sz w:val="24"/>
          <w:szCs w:val="24"/>
          <w:lang w:eastAsia="pt-BR"/>
        </w:rPr>
        <w:t xml:space="preserve"> </w:t>
      </w:r>
      <w:r w:rsidRPr="00636CB2">
        <w:rPr>
          <w:rFonts w:eastAsia="Times New Roman"/>
          <w:b/>
          <w:sz w:val="24"/>
          <w:szCs w:val="24"/>
        </w:rPr>
        <w:t xml:space="preserve">— e não caracteriza hipótese de responsabilidade solidária entre os diretórios partidários nem viola o caráter nacional dos partidos e sua autonomia partidária </w:t>
      </w:r>
      <w:r w:rsidRPr="00636CB2">
        <w:rPr>
          <w:rFonts w:eastAsia="Times New Roman"/>
          <w:b/>
          <w:bCs w:val="0"/>
          <w:sz w:val="24"/>
          <w:szCs w:val="24"/>
        </w:rPr>
        <w:t>(CF/1988, art. 17, I e § 1º) —</w:t>
      </w:r>
      <w:r w:rsidRPr="00636CB2" w:rsidDel="00DF14BB">
        <w:rPr>
          <w:rFonts w:eastAsia="Times New Roman"/>
          <w:b/>
          <w:sz w:val="24"/>
          <w:szCs w:val="24"/>
        </w:rPr>
        <w:t xml:space="preserve"> </w:t>
      </w:r>
      <w:r w:rsidRPr="00636CB2">
        <w:rPr>
          <w:rFonts w:eastAsia="Times New Roman"/>
          <w:b/>
          <w:sz w:val="24"/>
          <w:szCs w:val="24"/>
        </w:rPr>
        <w:t>norma da Resolução nº 23.709/2022 do Tribunal Superior Eleitoral (TSE) que regulamenta o procedimento de execução e cumprimento de decisões impositivas de multa e outras sanções de natureza pecuniária, exceto as criminais, proferidas pela Justiça Eleitoral.</w:t>
      </w:r>
    </w:p>
    <w:p w14:paraId="7B5F6789" w14:textId="362D19D7" w:rsidR="007555F2" w:rsidRPr="00636CB2" w:rsidRDefault="007555F2" w:rsidP="007555F2">
      <w:pPr>
        <w:spacing w:after="0" w:line="360" w:lineRule="auto"/>
        <w:rPr>
          <w:rFonts w:eastAsia="Times New Roman"/>
          <w:bCs w:val="0"/>
          <w:sz w:val="24"/>
          <w:szCs w:val="24"/>
        </w:rPr>
      </w:pPr>
      <w:r w:rsidRPr="00636CB2">
        <w:rPr>
          <w:rFonts w:eastAsia="Times New Roman"/>
          <w:bCs w:val="0"/>
          <w:sz w:val="24"/>
          <w:szCs w:val="24"/>
        </w:rPr>
        <w:t>Conforme jurisprudência desta Corte</w:t>
      </w:r>
      <w:r w:rsidRPr="00636CB2">
        <w:rPr>
          <w:rStyle w:val="Refdenotaderodap"/>
          <w:rFonts w:eastAsia="Times New Roman"/>
          <w:bCs w:val="0"/>
          <w:sz w:val="24"/>
          <w:szCs w:val="24"/>
        </w:rPr>
        <w:footnoteReference w:id="421"/>
      </w:r>
      <w:r w:rsidRPr="00636CB2">
        <w:rPr>
          <w:rFonts w:eastAsia="Times New Roman"/>
          <w:bCs w:val="0"/>
          <w:sz w:val="24"/>
          <w:szCs w:val="24"/>
        </w:rPr>
        <w:t>, não há solidariedade passiva entre os diretórios partidários nacional, estadual e municipal nas obrigações cíveis e trabalhistas. A combinação do caráter nacional e da autonomia partidária resulta na organização dos partidos em níveis nacional, estadual e municipal, em conformidade com o modelo federativo brasileiro</w:t>
      </w:r>
      <w:r w:rsidR="003A77DE" w:rsidRPr="00636CB2">
        <w:rPr>
          <w:rStyle w:val="Refdenotaderodap"/>
          <w:rFonts w:eastAsia="Times New Roman"/>
          <w:bCs w:val="0"/>
          <w:sz w:val="24"/>
          <w:szCs w:val="24"/>
        </w:rPr>
        <w:footnoteReference w:id="422"/>
      </w:r>
      <w:r w:rsidRPr="00636CB2">
        <w:rPr>
          <w:rFonts w:eastAsia="Times New Roman"/>
          <w:bCs w:val="0"/>
          <w:sz w:val="24"/>
          <w:szCs w:val="24"/>
        </w:rPr>
        <w:t>. Esses diretórios possuem autonomia funcional, administrativa, financeira e operacional, com liberdade e capacidades jurídica próprias, o que os habilita a assumir obrigações e exercer direitos em nome próprio.</w:t>
      </w:r>
    </w:p>
    <w:p w14:paraId="1613DB4C" w14:textId="77777777" w:rsidR="007555F2" w:rsidRPr="00636CB2" w:rsidRDefault="007555F2" w:rsidP="007555F2">
      <w:pPr>
        <w:spacing w:after="0" w:line="360" w:lineRule="auto"/>
        <w:rPr>
          <w:rFonts w:eastAsia="Times New Roman"/>
          <w:bCs w:val="0"/>
          <w:sz w:val="24"/>
          <w:szCs w:val="24"/>
        </w:rPr>
      </w:pPr>
      <w:r w:rsidRPr="00636CB2">
        <w:rPr>
          <w:rFonts w:eastAsia="Times New Roman"/>
          <w:bCs w:val="0"/>
          <w:sz w:val="24"/>
          <w:szCs w:val="24"/>
        </w:rPr>
        <w:t xml:space="preserve">Nesse contexto, a sistemática descrita na norma impugnada não infringe o princípio da proporcionalidade. Ela impõe uma obrigação de fazer acessória aos diretórios nacionais (órgãos hierarquicamente superiores) nos processos de prestação de contas dos diretórios estaduais e municipais sem, contudo, determinar a comunicação entre os patrimônios do diretório nacional e dos órgãos estaduais e municipais, o que caracterizaria a solidariedade passiva. </w:t>
      </w:r>
    </w:p>
    <w:p w14:paraId="12D0B513" w14:textId="77777777" w:rsidR="007555F2" w:rsidRPr="00636CB2" w:rsidRDefault="007555F2" w:rsidP="007555F2">
      <w:pPr>
        <w:spacing w:after="0" w:line="360" w:lineRule="auto"/>
        <w:rPr>
          <w:rFonts w:eastAsia="Times New Roman"/>
          <w:bCs w:val="0"/>
          <w:sz w:val="24"/>
          <w:szCs w:val="24"/>
        </w:rPr>
      </w:pPr>
      <w:r w:rsidRPr="00636CB2">
        <w:rPr>
          <w:rFonts w:eastAsia="Times New Roman"/>
          <w:bCs w:val="0"/>
          <w:sz w:val="24"/>
          <w:szCs w:val="24"/>
        </w:rPr>
        <w:lastRenderedPageBreak/>
        <w:t>Além disso, decisões judiciais que, em casos concretos, confiram interpretação equivocada à norma, fixando responsabilidade solidária de forma indevida, sujeitam-se ao controle jurisdicional por meio de processos de natureza subjetiva.</w:t>
      </w:r>
    </w:p>
    <w:p w14:paraId="6BBF51CC" w14:textId="75055588" w:rsidR="007555F2" w:rsidRPr="00636CB2" w:rsidRDefault="007555F2" w:rsidP="007555F2">
      <w:pPr>
        <w:spacing w:after="0" w:line="360" w:lineRule="auto"/>
        <w:rPr>
          <w:rFonts w:eastAsia="Times New Roman"/>
          <w:sz w:val="24"/>
          <w:szCs w:val="24"/>
          <w:shd w:val="clear" w:color="auto" w:fill="FFFFFF"/>
          <w:lang w:eastAsia="pt-BR"/>
        </w:rPr>
      </w:pPr>
      <w:r w:rsidRPr="00636CB2">
        <w:rPr>
          <w:rFonts w:eastAsia="Times New Roman"/>
          <w:bCs w:val="0"/>
          <w:sz w:val="24"/>
          <w:szCs w:val="24"/>
        </w:rPr>
        <w:t xml:space="preserve">Com base nesses e em outros entendimentos, o Plenário, </w:t>
      </w:r>
      <w:r w:rsidRPr="00636CB2">
        <w:rPr>
          <w:rFonts w:eastAsia="Times New Roman"/>
          <w:sz w:val="24"/>
          <w:szCs w:val="24"/>
          <w:shd w:val="clear" w:color="auto" w:fill="FFFFFF"/>
          <w:lang w:eastAsia="pt-BR"/>
        </w:rPr>
        <w:t xml:space="preserve">por unanimidade, julgou improcedente a ação para assentar a validade do </w:t>
      </w:r>
      <w:hyperlink r:id="rId1049" w:anchor=":~:text=Art.%2032%2DA.%C2%A0No%20caso%20de%20processo,1995.%C2%A0(Inclu%C3%ADdo%20pela%20Resolu%C3%A7%C3%A3o%20n%C2%BA%2023.717/2023)" w:history="1">
        <w:r w:rsidRPr="00636CB2">
          <w:rPr>
            <w:rFonts w:eastAsia="Times New Roman"/>
            <w:color w:val="0000FF"/>
            <w:sz w:val="24"/>
            <w:szCs w:val="24"/>
            <w:u w:val="single"/>
            <w:shd w:val="clear" w:color="auto" w:fill="FFFFFF"/>
            <w:lang w:eastAsia="pt-BR"/>
          </w:rPr>
          <w:t>art. 32-A da Resolução TSE nº 23.709/2022, incluído pela Resolução TSE nº 23.717/2023</w:t>
        </w:r>
      </w:hyperlink>
      <w:r w:rsidR="003A77DE" w:rsidRPr="00636CB2">
        <w:rPr>
          <w:rStyle w:val="Refdenotaderodap"/>
          <w:rFonts w:eastAsia="Times New Roman"/>
          <w:bCs w:val="0"/>
          <w:sz w:val="24"/>
          <w:szCs w:val="24"/>
          <w:lang w:eastAsia="pt-BR"/>
        </w:rPr>
        <w:footnoteReference w:id="423"/>
      </w:r>
      <w:r w:rsidRPr="00636CB2">
        <w:rPr>
          <w:rFonts w:eastAsia="Times New Roman"/>
          <w:sz w:val="24"/>
          <w:szCs w:val="24"/>
          <w:shd w:val="clear" w:color="auto" w:fill="FFFFFF"/>
          <w:lang w:eastAsia="pt-BR"/>
        </w:rPr>
        <w:t>, por não vislumbrar mácula na sistemática de operacionalização da responsabilização pelo descumprimento de obrigações relacionadas à prestação de contas eleitorais, conforme delineado, em tese, pelo dispositivo impugnado.</w:t>
      </w:r>
    </w:p>
    <w:p w14:paraId="25B1EC48" w14:textId="77777777" w:rsidR="007555F2" w:rsidRPr="00636CB2" w:rsidRDefault="007555F2" w:rsidP="007555F2">
      <w:pPr>
        <w:spacing w:after="0" w:line="360" w:lineRule="auto"/>
        <w:ind w:firstLine="0"/>
        <w:rPr>
          <w:rFonts w:eastAsia="Times New Roman"/>
          <w:bCs w:val="0"/>
          <w:sz w:val="24"/>
          <w:szCs w:val="24"/>
        </w:rPr>
      </w:pPr>
    </w:p>
    <w:p w14:paraId="04316726" w14:textId="77777777" w:rsidR="007555F2" w:rsidRPr="00636CB2" w:rsidRDefault="007555F2" w:rsidP="007555F2">
      <w:pPr>
        <w:autoSpaceDE w:val="0"/>
        <w:autoSpaceDN w:val="0"/>
        <w:adjustRightInd w:val="0"/>
        <w:spacing w:after="0" w:line="360" w:lineRule="auto"/>
        <w:ind w:firstLine="0"/>
        <w:rPr>
          <w:rFonts w:eastAsia="Times New Roman"/>
          <w:bCs w:val="0"/>
          <w:sz w:val="24"/>
          <w:szCs w:val="24"/>
          <w:lang w:eastAsia="pt-BR"/>
        </w:rPr>
      </w:pPr>
      <w:hyperlink r:id="rId1050" w:history="1">
        <w:r w:rsidRPr="00636CB2">
          <w:rPr>
            <w:rFonts w:eastAsia="Times New Roman"/>
            <w:bCs w:val="0"/>
            <w:color w:val="0000FF"/>
            <w:sz w:val="24"/>
            <w:szCs w:val="24"/>
            <w:u w:val="single"/>
          </w:rPr>
          <w:t>ADI 7.415/DF, relator Ministro André Mendonça, julgamento virtual finalizado em 29.08.2025 (sexta-feira), às 23:59</w:t>
        </w:r>
      </w:hyperlink>
    </w:p>
    <w:p w14:paraId="764EDC7E" w14:textId="77777777" w:rsidR="007555F2" w:rsidRPr="007555F2" w:rsidRDefault="007555F2" w:rsidP="007555F2">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7555F2">
          <w:rPr>
            <w:rFonts w:eastAsia="Times New Roman"/>
            <w:bCs w:val="0"/>
            <w:color w:val="0000FF"/>
            <w:sz w:val="16"/>
            <w:szCs w:val="16"/>
            <w:u w:val="single"/>
            <w:lang w:eastAsia="pt-BR"/>
          </w:rPr>
          <w:t>Sumário</w:t>
        </w:r>
      </w:hyperlink>
    </w:p>
    <w:p w14:paraId="2B1E21A9" w14:textId="77777777" w:rsidR="007555F2" w:rsidRPr="007555F2" w:rsidRDefault="007555F2" w:rsidP="007555F2">
      <w:pPr>
        <w:spacing w:after="0" w:line="360" w:lineRule="auto"/>
        <w:ind w:firstLine="709"/>
        <w:rPr>
          <w:sz w:val="24"/>
          <w:szCs w:val="24"/>
        </w:rPr>
      </w:pPr>
    </w:p>
    <w:p w14:paraId="285AA249" w14:textId="37C81F18" w:rsidR="00B5118C" w:rsidRDefault="00B5118C" w:rsidP="00F709B8">
      <w:pPr>
        <w:pStyle w:val="Ttulo3"/>
      </w:pPr>
      <w:bookmarkStart w:id="480" w:name="_Reeleição_à_terceiro"/>
      <w:bookmarkStart w:id="481" w:name="Reeleicao"/>
      <w:bookmarkStart w:id="482" w:name="_Hlk216167368"/>
      <w:bookmarkStart w:id="483" w:name="_Toc216457117"/>
      <w:bookmarkEnd w:id="480"/>
      <w:r w:rsidRPr="00B5118C">
        <w:t xml:space="preserve">Reeleição </w:t>
      </w:r>
      <w:r w:rsidR="004C6C63">
        <w:t>a</w:t>
      </w:r>
      <w:r w:rsidRPr="00B5118C">
        <w:t xml:space="preserve"> terceiro mandato consecutivo: elegibilidade em caso de substituição de chefe do Executivo por breve período em virtude de decisão judicial </w:t>
      </w:r>
      <w:bookmarkEnd w:id="481"/>
      <w:r w:rsidRPr="00B5118C">
        <w:t xml:space="preserve">- </w:t>
      </w:r>
      <w:hyperlink r:id="rId1051" w:history="1">
        <w:r w:rsidRPr="00B5118C">
          <w:t>RE 1.355.228/PB</w:t>
        </w:r>
      </w:hyperlink>
      <w:r w:rsidRPr="00B5118C">
        <w:t xml:space="preserve"> (</w:t>
      </w:r>
      <w:hyperlink r:id="rId1052" w:history="1">
        <w:r w:rsidRPr="00B5118C">
          <w:rPr>
            <w:u w:val="single"/>
          </w:rPr>
          <w:t>Tema 1.229 RG</w:t>
        </w:r>
      </w:hyperlink>
      <w:r w:rsidRPr="00B5118C">
        <w:t>)</w:t>
      </w:r>
      <w:bookmarkEnd w:id="482"/>
      <w:bookmarkEnd w:id="483"/>
    </w:p>
    <w:p w14:paraId="3FEAE5E9" w14:textId="65D1CBF5" w:rsidR="00B5118C" w:rsidRDefault="00B5118C" w:rsidP="00B5118C">
      <w:pPr>
        <w:spacing w:after="0"/>
        <w:ind w:firstLine="0"/>
      </w:pPr>
      <w:r w:rsidRPr="002F3F6B">
        <w:rPr>
          <w:noProof/>
          <w:sz w:val="24"/>
          <w:szCs w:val="24"/>
        </w:rPr>
        <w:drawing>
          <wp:inline distT="0" distB="0" distL="0" distR="0" wp14:anchorId="3C8A59BC" wp14:editId="22A15212">
            <wp:extent cx="1195705" cy="180975"/>
            <wp:effectExtent l="0" t="0" r="4445" b="9525"/>
            <wp:docPr id="1930936202" name="Imagem 4">
              <a:hlinkClick xmlns:a="http://schemas.openxmlformats.org/drawingml/2006/main" r:id="rId10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053"/>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98C62E2" w14:textId="77777777" w:rsidR="00B5118C" w:rsidRPr="00B5118C" w:rsidRDefault="00B5118C" w:rsidP="00B5118C">
      <w:pPr>
        <w:autoSpaceDE w:val="0"/>
        <w:autoSpaceDN w:val="0"/>
        <w:adjustRightInd w:val="0"/>
        <w:spacing w:after="0" w:line="240" w:lineRule="auto"/>
        <w:ind w:firstLine="0"/>
        <w:rPr>
          <w:rFonts w:eastAsia="Times New Roman"/>
          <w:bCs w:val="0"/>
          <w:sz w:val="24"/>
          <w:szCs w:val="24"/>
          <w:lang w:eastAsia="pt-BR"/>
        </w:rPr>
      </w:pPr>
    </w:p>
    <w:p w14:paraId="49BA54B6" w14:textId="77777777" w:rsidR="00B5118C" w:rsidRPr="00B5118C" w:rsidRDefault="00B5118C" w:rsidP="00B5118C">
      <w:pPr>
        <w:spacing w:after="0" w:line="240" w:lineRule="auto"/>
        <w:ind w:firstLine="0"/>
        <w:rPr>
          <w:rFonts w:eastAsia="Times New Roman"/>
          <w:bCs w:val="0"/>
          <w:sz w:val="24"/>
          <w:szCs w:val="24"/>
          <w:lang w:eastAsia="pt-BR"/>
        </w:rPr>
      </w:pPr>
      <w:r w:rsidRPr="00B5118C">
        <w:rPr>
          <w:rFonts w:eastAsia="Times New Roman"/>
          <w:b/>
          <w:sz w:val="24"/>
          <w:szCs w:val="24"/>
          <w:lang w:eastAsia="pt-BR"/>
        </w:rPr>
        <w:t>ODS:</w:t>
      </w:r>
      <w:r w:rsidRPr="00B5118C">
        <w:rPr>
          <w:rFonts w:eastAsia="Times New Roman"/>
          <w:bCs w:val="0"/>
          <w:sz w:val="24"/>
          <w:szCs w:val="24"/>
          <w:lang w:eastAsia="pt-BR"/>
        </w:rPr>
        <w:t xml:space="preserve"> </w:t>
      </w:r>
      <w:hyperlink r:id="rId1054" w:history="1">
        <w:r w:rsidRPr="00B5118C">
          <w:rPr>
            <w:rFonts w:eastAsia="Times New Roman"/>
            <w:bCs w:val="0"/>
            <w:color w:val="0000FF"/>
            <w:sz w:val="24"/>
            <w:szCs w:val="24"/>
            <w:u w:val="single"/>
            <w:lang w:eastAsia="pt-BR"/>
          </w:rPr>
          <w:t>16</w:t>
        </w:r>
      </w:hyperlink>
    </w:p>
    <w:p w14:paraId="0C50B771" w14:textId="77777777" w:rsidR="00B5118C" w:rsidRPr="00B5118C" w:rsidRDefault="00B5118C" w:rsidP="00B5118C">
      <w:pPr>
        <w:autoSpaceDE w:val="0"/>
        <w:autoSpaceDN w:val="0"/>
        <w:adjustRightInd w:val="0"/>
        <w:spacing w:after="0" w:line="240" w:lineRule="auto"/>
        <w:ind w:firstLine="0"/>
        <w:rPr>
          <w:rFonts w:eastAsia="Times New Roman"/>
          <w:bCs w:val="0"/>
          <w:sz w:val="24"/>
          <w:szCs w:val="24"/>
        </w:rPr>
      </w:pPr>
    </w:p>
    <w:p w14:paraId="0F9A1E0E" w14:textId="77777777" w:rsidR="00B5118C" w:rsidRPr="00B5118C" w:rsidRDefault="00B5118C" w:rsidP="00B5118C">
      <w:pPr>
        <w:autoSpaceDE w:val="0"/>
        <w:autoSpaceDN w:val="0"/>
        <w:adjustRightInd w:val="0"/>
        <w:spacing w:after="0" w:line="360" w:lineRule="auto"/>
        <w:ind w:firstLine="0"/>
        <w:rPr>
          <w:rFonts w:eastAsia="Times New Roman"/>
          <w:bCs w:val="0"/>
          <w:sz w:val="24"/>
          <w:szCs w:val="24"/>
        </w:rPr>
      </w:pPr>
      <w:r w:rsidRPr="00B5118C">
        <w:rPr>
          <w:rFonts w:eastAsia="Times New Roman"/>
          <w:bCs w:val="0"/>
          <w:sz w:val="24"/>
          <w:szCs w:val="24"/>
        </w:rPr>
        <w:lastRenderedPageBreak/>
        <w:t>Tese fixada:</w:t>
      </w:r>
    </w:p>
    <w:p w14:paraId="267FB4D0" w14:textId="77777777" w:rsidR="00B5118C" w:rsidRPr="00B5118C" w:rsidRDefault="00B5118C" w:rsidP="00B5118C">
      <w:pPr>
        <w:autoSpaceDE w:val="0"/>
        <w:autoSpaceDN w:val="0"/>
        <w:adjustRightInd w:val="0"/>
        <w:spacing w:after="0" w:line="360" w:lineRule="auto"/>
        <w:rPr>
          <w:rFonts w:eastAsia="Times New Roman"/>
          <w:b/>
          <w:bCs w:val="0"/>
          <w:sz w:val="24"/>
          <w:szCs w:val="24"/>
        </w:rPr>
      </w:pPr>
      <w:r w:rsidRPr="00B5118C">
        <w:rPr>
          <w:rFonts w:eastAsia="Times New Roman"/>
          <w:b/>
          <w:bCs w:val="0"/>
          <w:sz w:val="24"/>
          <w:szCs w:val="24"/>
        </w:rPr>
        <w:t>“</w:t>
      </w:r>
      <w:r w:rsidRPr="00B5118C">
        <w:rPr>
          <w:rFonts w:eastAsia="Times New Roman"/>
          <w:b/>
          <w:sz w:val="24"/>
          <w:szCs w:val="24"/>
        </w:rPr>
        <w:t>O exercício da chefia do Poder Executivo, nos seis meses anteriores ao pleito, em decorrência de decisão judicial não transitada em julgado, não conta como exercício de um mandato para efeito de reeleição.”</w:t>
      </w:r>
    </w:p>
    <w:p w14:paraId="0C484C1C" w14:textId="77777777" w:rsidR="00B5118C" w:rsidRPr="00B5118C" w:rsidRDefault="00B5118C" w:rsidP="00B5118C">
      <w:pPr>
        <w:autoSpaceDE w:val="0"/>
        <w:autoSpaceDN w:val="0"/>
        <w:adjustRightInd w:val="0"/>
        <w:spacing w:after="0" w:line="360" w:lineRule="auto"/>
        <w:rPr>
          <w:rFonts w:eastAsia="Times New Roman"/>
          <w:bCs w:val="0"/>
          <w:sz w:val="24"/>
          <w:szCs w:val="24"/>
        </w:rPr>
      </w:pPr>
    </w:p>
    <w:p w14:paraId="4C9C78A8" w14:textId="77777777" w:rsidR="00B5118C" w:rsidRPr="00B5118C" w:rsidRDefault="00B5118C" w:rsidP="00B5118C">
      <w:pPr>
        <w:spacing w:after="0" w:line="360" w:lineRule="auto"/>
        <w:ind w:firstLine="0"/>
        <w:rPr>
          <w:rFonts w:eastAsia="Times New Roman"/>
          <w:bCs w:val="0"/>
          <w:sz w:val="24"/>
          <w:szCs w:val="24"/>
        </w:rPr>
      </w:pPr>
      <w:r w:rsidRPr="00B5118C">
        <w:rPr>
          <w:rFonts w:eastAsia="Times New Roman"/>
          <w:bCs w:val="0"/>
          <w:sz w:val="24"/>
          <w:szCs w:val="24"/>
        </w:rPr>
        <w:t>Resumo:</w:t>
      </w:r>
    </w:p>
    <w:p w14:paraId="29CD9E7F" w14:textId="77777777" w:rsidR="00B5118C" w:rsidRPr="00B5118C" w:rsidRDefault="00B5118C" w:rsidP="00B5118C">
      <w:pPr>
        <w:spacing w:after="0" w:line="360" w:lineRule="auto"/>
        <w:rPr>
          <w:rFonts w:eastAsia="Times New Roman"/>
          <w:b/>
          <w:sz w:val="24"/>
          <w:szCs w:val="24"/>
        </w:rPr>
      </w:pPr>
      <w:r w:rsidRPr="00B5118C">
        <w:rPr>
          <w:rFonts w:eastAsia="Times New Roman"/>
          <w:b/>
          <w:sz w:val="24"/>
          <w:szCs w:val="24"/>
        </w:rPr>
        <w:t>A substituição involuntária do titular da chefia do Poder Executivo nos seis meses anteriores ao pleito eleitoral, por breve período e em virtude de decisão judicial precária, não é causa de inelegibilidade à reeleição para mais de um mandato consecutivo (CF/1988, art. 14, § 5º), pois não viola os princípios da soberania popular (CF/1988, art. 1º, parágrafo único), da alternância de poder e da razoabilidade.</w:t>
      </w:r>
    </w:p>
    <w:p w14:paraId="50464354" w14:textId="74B80F96" w:rsidR="00B5118C" w:rsidRPr="00B5118C" w:rsidRDefault="00B5118C" w:rsidP="00B5118C">
      <w:pPr>
        <w:spacing w:after="0" w:line="360" w:lineRule="auto"/>
        <w:rPr>
          <w:rFonts w:eastAsia="Times New Roman"/>
          <w:bCs w:val="0"/>
          <w:sz w:val="24"/>
          <w:szCs w:val="24"/>
        </w:rPr>
      </w:pPr>
      <w:r w:rsidRPr="00B5118C">
        <w:rPr>
          <w:rFonts w:eastAsia="Times New Roman"/>
          <w:bCs w:val="0"/>
          <w:sz w:val="24"/>
          <w:szCs w:val="24"/>
        </w:rPr>
        <w:t>O texto constitucional</w:t>
      </w:r>
      <w:r>
        <w:rPr>
          <w:rStyle w:val="Refdenotaderodap"/>
          <w:rFonts w:eastAsia="Times New Roman"/>
          <w:bCs w:val="0"/>
          <w:sz w:val="24"/>
          <w:szCs w:val="24"/>
        </w:rPr>
        <w:footnoteReference w:id="424"/>
      </w:r>
      <w:r w:rsidRPr="00B5118C">
        <w:rPr>
          <w:rFonts w:eastAsia="Times New Roman"/>
          <w:bCs w:val="0"/>
          <w:sz w:val="24"/>
          <w:szCs w:val="24"/>
        </w:rPr>
        <w:t xml:space="preserve"> estabelece que ocupantes de cargos do Poder Executivo — </w:t>
      </w:r>
      <w:r w:rsidR="004C6C63">
        <w:rPr>
          <w:rFonts w:eastAsia="Times New Roman"/>
          <w:bCs w:val="0"/>
          <w:sz w:val="24"/>
          <w:szCs w:val="24"/>
        </w:rPr>
        <w:t>p</w:t>
      </w:r>
      <w:r w:rsidRPr="00B5118C">
        <w:rPr>
          <w:rFonts w:eastAsia="Times New Roman"/>
          <w:bCs w:val="0"/>
          <w:sz w:val="24"/>
          <w:szCs w:val="24"/>
        </w:rPr>
        <w:t xml:space="preserve">residente, </w:t>
      </w:r>
      <w:r w:rsidR="004C6C63">
        <w:rPr>
          <w:rFonts w:eastAsia="Times New Roman"/>
          <w:bCs w:val="0"/>
          <w:sz w:val="24"/>
          <w:szCs w:val="24"/>
        </w:rPr>
        <w:t>g</w:t>
      </w:r>
      <w:r w:rsidRPr="00B5118C">
        <w:rPr>
          <w:rFonts w:eastAsia="Times New Roman"/>
          <w:bCs w:val="0"/>
          <w:sz w:val="24"/>
          <w:szCs w:val="24"/>
        </w:rPr>
        <w:t xml:space="preserve">overnadores e </w:t>
      </w:r>
      <w:r w:rsidR="004C6C63">
        <w:rPr>
          <w:rFonts w:eastAsia="Times New Roman"/>
          <w:bCs w:val="0"/>
          <w:sz w:val="24"/>
          <w:szCs w:val="24"/>
        </w:rPr>
        <w:t>p</w:t>
      </w:r>
      <w:r w:rsidRPr="00B5118C">
        <w:rPr>
          <w:rFonts w:eastAsia="Times New Roman"/>
          <w:bCs w:val="0"/>
          <w:sz w:val="24"/>
          <w:szCs w:val="24"/>
        </w:rPr>
        <w:t xml:space="preserve">refeitos — podem ser reeleitos apenas para um único mandato consecutivo. Essa limitação busca equilibrar a continuidade administrativa </w:t>
      </w:r>
      <w:r w:rsidR="004C6C63" w:rsidRPr="00B5118C">
        <w:rPr>
          <w:rFonts w:eastAsia="Times New Roman"/>
          <w:bCs w:val="0"/>
          <w:sz w:val="24"/>
          <w:szCs w:val="24"/>
        </w:rPr>
        <w:t xml:space="preserve">— </w:t>
      </w:r>
      <w:r w:rsidRPr="00B5118C">
        <w:rPr>
          <w:rFonts w:eastAsia="Times New Roman"/>
          <w:bCs w:val="0"/>
          <w:sz w:val="24"/>
          <w:szCs w:val="24"/>
        </w:rPr>
        <w:t xml:space="preserve">permitindo que projetos e políticas públicas sejam consolidados </w:t>
      </w:r>
      <w:r w:rsidR="004C6C63" w:rsidRPr="00B5118C">
        <w:rPr>
          <w:rFonts w:eastAsia="Times New Roman"/>
          <w:bCs w:val="0"/>
          <w:sz w:val="24"/>
          <w:szCs w:val="24"/>
        </w:rPr>
        <w:t xml:space="preserve">— </w:t>
      </w:r>
      <w:r w:rsidRPr="00B5118C">
        <w:rPr>
          <w:rFonts w:eastAsia="Times New Roman"/>
          <w:bCs w:val="0"/>
          <w:sz w:val="24"/>
          <w:szCs w:val="24"/>
        </w:rPr>
        <w:t>com a necessidade de alternância no poder, evitando a perpetuação de governantes e promovendo a renovação democrática.</w:t>
      </w:r>
    </w:p>
    <w:p w14:paraId="3291DB83" w14:textId="77777777" w:rsidR="00B5118C" w:rsidRPr="00B5118C" w:rsidRDefault="00B5118C" w:rsidP="00B5118C">
      <w:pPr>
        <w:spacing w:after="0" w:line="360" w:lineRule="auto"/>
        <w:rPr>
          <w:rFonts w:eastAsia="Times New Roman"/>
          <w:bCs w:val="0"/>
          <w:sz w:val="24"/>
          <w:szCs w:val="24"/>
        </w:rPr>
      </w:pPr>
      <w:r w:rsidRPr="00B5118C">
        <w:rPr>
          <w:rFonts w:eastAsia="Times New Roman"/>
          <w:bCs w:val="0"/>
          <w:sz w:val="24"/>
          <w:szCs w:val="24"/>
        </w:rPr>
        <w:t xml:space="preserve">A controvérsia jurídica reside na interpretação desse dispositivo, ao questionar se a substituição do titular por curto período, especialmente em decorrência de decisão judicial precária nos seis meses anteriores ao pleito, configura ou não terceiro mandato consecutivo e, portanto, causa de inelegibilidade. </w:t>
      </w:r>
    </w:p>
    <w:p w14:paraId="209EFCF2" w14:textId="689A9859" w:rsidR="00B5118C" w:rsidRPr="00B5118C" w:rsidRDefault="00B5118C" w:rsidP="00B5118C">
      <w:pPr>
        <w:spacing w:after="0" w:line="360" w:lineRule="auto"/>
        <w:rPr>
          <w:rFonts w:eastAsia="Times New Roman"/>
          <w:bCs w:val="0"/>
          <w:sz w:val="24"/>
          <w:szCs w:val="24"/>
        </w:rPr>
      </w:pPr>
      <w:r w:rsidRPr="00B5118C">
        <w:rPr>
          <w:rFonts w:eastAsia="Times New Roman"/>
          <w:bCs w:val="0"/>
          <w:sz w:val="24"/>
          <w:szCs w:val="24"/>
        </w:rPr>
        <w:t>Conforme jurisprudência desta Corte</w:t>
      </w:r>
      <w:r>
        <w:rPr>
          <w:rStyle w:val="Refdenotaderodap"/>
          <w:rFonts w:eastAsia="Times New Roman"/>
          <w:bCs w:val="0"/>
          <w:sz w:val="24"/>
          <w:szCs w:val="24"/>
        </w:rPr>
        <w:footnoteReference w:id="425"/>
      </w:r>
      <w:r w:rsidRPr="00B5118C">
        <w:rPr>
          <w:rFonts w:eastAsia="Times New Roman"/>
          <w:bCs w:val="0"/>
          <w:sz w:val="24"/>
          <w:szCs w:val="24"/>
        </w:rPr>
        <w:t xml:space="preserve">, sucessão e substituição são fenômenos distintos: a sucessão implica estado definitivo, como falecimento ou renúncia do titular; a substituição, por sua vez, traduz ideia de temporariedade (CF/1988, art. 79, </w:t>
      </w:r>
      <w:r w:rsidRPr="00B5118C">
        <w:rPr>
          <w:rFonts w:eastAsia="Times New Roman"/>
          <w:bCs w:val="0"/>
          <w:i/>
          <w:iCs/>
          <w:sz w:val="24"/>
          <w:szCs w:val="24"/>
        </w:rPr>
        <w:t>caput</w:t>
      </w:r>
      <w:r w:rsidRPr="00B5118C">
        <w:rPr>
          <w:rFonts w:eastAsia="Times New Roman"/>
          <w:bCs w:val="0"/>
          <w:sz w:val="24"/>
          <w:szCs w:val="24"/>
        </w:rPr>
        <w:t>)</w:t>
      </w:r>
      <w:r>
        <w:rPr>
          <w:rStyle w:val="Refdenotaderodap"/>
          <w:rFonts w:eastAsia="Times New Roman"/>
          <w:bCs w:val="0"/>
          <w:sz w:val="24"/>
          <w:szCs w:val="24"/>
        </w:rPr>
        <w:footnoteReference w:id="426"/>
      </w:r>
      <w:r w:rsidRPr="00B5118C">
        <w:rPr>
          <w:rFonts w:eastAsia="Times New Roman"/>
          <w:bCs w:val="0"/>
          <w:sz w:val="24"/>
          <w:szCs w:val="24"/>
        </w:rPr>
        <w:t xml:space="preserve">. Nesse contexto, a restrição à reeleição prevista no art. 14, § 5º, da Constituição Federal não pode ser ampliada indevidamente, devendo prevalecer a regra geral da capacidade eleitoral passiva, salvo hipóteses excepcionais de exercício efetivo e definitivo do cargo por mais de dois mandatos sucessivos. </w:t>
      </w:r>
    </w:p>
    <w:p w14:paraId="0E5A86EA" w14:textId="77777777" w:rsidR="00B5118C" w:rsidRPr="00B5118C" w:rsidRDefault="00B5118C" w:rsidP="00B5118C">
      <w:pPr>
        <w:spacing w:after="0" w:line="360" w:lineRule="auto"/>
        <w:rPr>
          <w:rFonts w:eastAsia="Times New Roman"/>
          <w:bCs w:val="0"/>
          <w:sz w:val="24"/>
          <w:szCs w:val="24"/>
        </w:rPr>
      </w:pPr>
      <w:r w:rsidRPr="00B5118C">
        <w:rPr>
          <w:rFonts w:eastAsia="Times New Roman"/>
          <w:bCs w:val="0"/>
          <w:sz w:val="24"/>
          <w:szCs w:val="24"/>
        </w:rPr>
        <w:lastRenderedPageBreak/>
        <w:t>Na espécie, o acórdão do Tribunal Superior Eleitoral manteve o indeferimento do registro da candidatura de prefeito reeleito para um terceiro mandato consecutivo, por entender caracterizada a inelegibilidade prevista no art. 14, § 5º, da Constituição Federal, em razão da substituição da chefia do Executivo municipal por oito dias, em cumprimento de decisão judicial.</w:t>
      </w:r>
    </w:p>
    <w:p w14:paraId="41F67EEC" w14:textId="77777777" w:rsidR="00B5118C" w:rsidRPr="00B5118C" w:rsidRDefault="00B5118C" w:rsidP="00B5118C">
      <w:pPr>
        <w:spacing w:after="0" w:line="360" w:lineRule="auto"/>
        <w:rPr>
          <w:rFonts w:eastAsia="Times New Roman"/>
          <w:bCs w:val="0"/>
          <w:sz w:val="24"/>
          <w:szCs w:val="24"/>
        </w:rPr>
      </w:pPr>
      <w:r w:rsidRPr="00B5118C">
        <w:rPr>
          <w:rFonts w:eastAsia="Times New Roman"/>
          <w:bCs w:val="0"/>
          <w:sz w:val="24"/>
          <w:szCs w:val="24"/>
        </w:rPr>
        <w:t>Contudo, a substituição involuntária do titular da chefia do Executivo por decisão judicial não transitada em julgado, ainda que nos seis meses anteriores ao pleito, não configura exercício de mandato para fins de inelegibilidade à reeleição. A mera assunção do cargo por curto período é insuficiente para proporcionar qualquer vantagem eleitoral relevante, configurar continuísmo ou transgredir princípios republicanos e a alternância de poder. Portanto, não se mostra proporcional nem razoável indeferir o registro de candidatura do recorrente, devendo ser prestigiada a soberania popular.</w:t>
      </w:r>
    </w:p>
    <w:p w14:paraId="286FFB41" w14:textId="77777777" w:rsidR="00B5118C" w:rsidRPr="00B5118C" w:rsidRDefault="00B5118C" w:rsidP="00B5118C">
      <w:pPr>
        <w:spacing w:after="0" w:line="360" w:lineRule="auto"/>
        <w:rPr>
          <w:rFonts w:eastAsia="Times New Roman"/>
          <w:bCs w:val="0"/>
          <w:sz w:val="24"/>
          <w:szCs w:val="24"/>
        </w:rPr>
      </w:pPr>
      <w:r w:rsidRPr="00B5118C">
        <w:rPr>
          <w:rFonts w:eastAsia="Times New Roman"/>
          <w:bCs w:val="0"/>
          <w:sz w:val="24"/>
          <w:szCs w:val="24"/>
        </w:rPr>
        <w:t xml:space="preserve">Com base nesses e em outros entendimentos, o Plenário, por maioria, </w:t>
      </w:r>
      <w:r w:rsidRPr="00B5118C">
        <w:rPr>
          <w:rFonts w:eastAsia="Times New Roman"/>
          <w:sz w:val="24"/>
          <w:szCs w:val="24"/>
        </w:rPr>
        <w:t xml:space="preserve">ao apreciar o </w:t>
      </w:r>
      <w:hyperlink r:id="rId1055" w:history="1">
        <w:r w:rsidRPr="00B5118C">
          <w:rPr>
            <w:rFonts w:eastAsia="Times New Roman"/>
            <w:color w:val="0000FF"/>
            <w:sz w:val="24"/>
            <w:szCs w:val="24"/>
            <w:u w:val="single"/>
          </w:rPr>
          <w:t>Tema 1.229 da repercussão geral</w:t>
        </w:r>
      </w:hyperlink>
      <w:r w:rsidRPr="00B5118C">
        <w:rPr>
          <w:rFonts w:eastAsia="Times New Roman"/>
          <w:sz w:val="24"/>
          <w:szCs w:val="24"/>
        </w:rPr>
        <w:t xml:space="preserve">, (i) deu provimento ao recurso para assegurar ao recorrente o direito de registro de sua candidatura; </w:t>
      </w:r>
      <w:r w:rsidRPr="00B5118C">
        <w:rPr>
          <w:rFonts w:eastAsia="Times New Roman"/>
          <w:bCs w:val="0"/>
          <w:sz w:val="24"/>
          <w:szCs w:val="24"/>
        </w:rPr>
        <w:t>e, por unanimidade, (</w:t>
      </w:r>
      <w:proofErr w:type="spellStart"/>
      <w:r w:rsidRPr="00B5118C">
        <w:rPr>
          <w:rFonts w:eastAsia="Times New Roman"/>
          <w:bCs w:val="0"/>
          <w:sz w:val="24"/>
          <w:szCs w:val="24"/>
        </w:rPr>
        <w:t>ii</w:t>
      </w:r>
      <w:proofErr w:type="spellEnd"/>
      <w:r w:rsidRPr="00B5118C">
        <w:rPr>
          <w:rFonts w:eastAsia="Times New Roman"/>
          <w:bCs w:val="0"/>
          <w:sz w:val="24"/>
          <w:szCs w:val="24"/>
        </w:rPr>
        <w:t>) fixou a tese anteriormente citada.</w:t>
      </w:r>
    </w:p>
    <w:p w14:paraId="505943A5" w14:textId="77777777" w:rsidR="00B5118C" w:rsidRPr="00B5118C" w:rsidRDefault="00B5118C" w:rsidP="00B5118C">
      <w:pPr>
        <w:spacing w:after="120" w:line="240" w:lineRule="auto"/>
        <w:ind w:firstLine="0"/>
        <w:rPr>
          <w:rFonts w:ascii="Arial" w:eastAsia="Times New Roman" w:hAnsi="Arial" w:cs="Arial"/>
          <w:bCs w:val="0"/>
        </w:rPr>
      </w:pPr>
    </w:p>
    <w:p w14:paraId="0B85011D" w14:textId="77777777" w:rsidR="00B5118C" w:rsidRPr="00B5118C" w:rsidRDefault="00B5118C" w:rsidP="00B5118C">
      <w:pPr>
        <w:spacing w:after="0" w:line="360" w:lineRule="auto"/>
        <w:ind w:firstLine="0"/>
        <w:rPr>
          <w:rFonts w:eastAsia="Times New Roman"/>
          <w:bCs w:val="0"/>
          <w:sz w:val="24"/>
          <w:szCs w:val="24"/>
        </w:rPr>
      </w:pPr>
      <w:hyperlink r:id="rId1056" w:history="1">
        <w:r w:rsidRPr="00B5118C">
          <w:rPr>
            <w:rFonts w:eastAsia="Times New Roman"/>
            <w:bCs w:val="0"/>
            <w:color w:val="0000FF"/>
            <w:sz w:val="24"/>
            <w:szCs w:val="24"/>
            <w:u w:val="single"/>
          </w:rPr>
          <w:t>RE 1.355.228/PB, relator Ministro Nunes Marques, julgamento finalizado em 26.11.2025 (quarta-feira)</w:t>
        </w:r>
      </w:hyperlink>
    </w:p>
    <w:p w14:paraId="088865CB" w14:textId="77777777" w:rsidR="00B5118C" w:rsidRPr="00B5118C" w:rsidRDefault="00B5118C" w:rsidP="00B5118C">
      <w:pPr>
        <w:spacing w:after="0" w:line="276" w:lineRule="auto"/>
        <w:ind w:firstLine="0"/>
        <w:rPr>
          <w:rFonts w:eastAsia="Times New Roman"/>
          <w:bCs w:val="0"/>
          <w:sz w:val="24"/>
          <w:szCs w:val="24"/>
          <w:lang w:eastAsia="pt-BR"/>
        </w:rPr>
      </w:pPr>
      <w:r w:rsidRPr="00B5118C">
        <w:rPr>
          <w:rFonts w:eastAsia="Times New Roman"/>
          <w:bCs w:val="0"/>
          <w:noProof/>
          <w:sz w:val="24"/>
          <w:szCs w:val="24"/>
          <w:lang w:eastAsia="pt-BR"/>
        </w:rPr>
        <w:drawing>
          <wp:inline distT="0" distB="0" distL="0" distR="0" wp14:anchorId="472CF796" wp14:editId="2323134E">
            <wp:extent cx="1186180" cy="123825"/>
            <wp:effectExtent l="0" t="0" r="0" b="3175"/>
            <wp:docPr id="194183323" name="Imagem 2" descr="P:\Informativos\Imagens\03_18px.png">
              <a:hlinkClick xmlns:a="http://schemas.openxmlformats.org/drawingml/2006/main" r:id="rId10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98668" name="Imagem 2" descr="P:\Informativos\Imagens\03_18px.png">
                      <a:hlinkClick r:id="rId1057"/>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73B5CF52" w14:textId="77777777" w:rsidR="00B5118C" w:rsidRPr="00B5118C" w:rsidRDefault="00B5118C" w:rsidP="00B5118C">
      <w:pPr>
        <w:spacing w:after="0" w:line="276" w:lineRule="auto"/>
        <w:ind w:firstLine="0"/>
        <w:rPr>
          <w:rFonts w:eastAsia="Times New Roman"/>
          <w:bCs w:val="0"/>
          <w:sz w:val="24"/>
          <w:szCs w:val="24"/>
          <w:lang w:eastAsia="pt-BR"/>
        </w:rPr>
      </w:pPr>
      <w:r w:rsidRPr="00B5118C">
        <w:rPr>
          <w:rFonts w:eastAsia="Times New Roman"/>
          <w:bCs w:val="0"/>
          <w:noProof/>
          <w:sz w:val="24"/>
          <w:szCs w:val="24"/>
          <w:lang w:eastAsia="pt-BR"/>
        </w:rPr>
        <w:drawing>
          <wp:inline distT="0" distB="0" distL="0" distR="0" wp14:anchorId="13A85AB3" wp14:editId="3CAC43D1">
            <wp:extent cx="1186180" cy="123825"/>
            <wp:effectExtent l="0" t="0" r="0" b="3175"/>
            <wp:docPr id="2124239521" name="Imagem 2" descr="P:\Informativos\Imagens\03_18px.png">
              <a:hlinkClick xmlns:a="http://schemas.openxmlformats.org/drawingml/2006/main" r:id="rId10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39521" name="Imagem 2" descr="P:\Informativos\Imagens\03_18px.png">
                      <a:hlinkClick r:id="rId1058"/>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20DF6DEF" w14:textId="77777777" w:rsidR="00B5118C" w:rsidRPr="00B5118C" w:rsidRDefault="00B5118C" w:rsidP="00B5118C">
      <w:pPr>
        <w:spacing w:after="0" w:line="240" w:lineRule="auto"/>
        <w:ind w:firstLine="0"/>
        <w:rPr>
          <w:rFonts w:eastAsia="Times New Roman"/>
          <w:bCs w:val="0"/>
          <w:sz w:val="24"/>
          <w:szCs w:val="24"/>
        </w:rPr>
      </w:pPr>
      <w:r w:rsidRPr="00B5118C">
        <w:rPr>
          <w:rFonts w:eastAsia="Times New Roman"/>
          <w:bCs w:val="0"/>
          <w:noProof/>
          <w:sz w:val="24"/>
          <w:szCs w:val="24"/>
          <w:lang w:eastAsia="pt-BR"/>
        </w:rPr>
        <w:drawing>
          <wp:inline distT="0" distB="0" distL="0" distR="0" wp14:anchorId="37B28B02" wp14:editId="578B9CA6">
            <wp:extent cx="1186180" cy="123825"/>
            <wp:effectExtent l="0" t="0" r="0" b="3175"/>
            <wp:docPr id="1728471288" name="Imagem 2" descr="P:\Informativos\Imagens\03_18px.png">
              <a:hlinkClick xmlns:a="http://schemas.openxmlformats.org/drawingml/2006/main" r:id="rId10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descr="P:\Informativos\Imagens\03_18px.png">
                      <a:hlinkClick r:id="rId1059"/>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36892817" w14:textId="77777777" w:rsidR="00B5118C" w:rsidRPr="00B5118C" w:rsidRDefault="00B5118C" w:rsidP="00B5118C">
      <w:pPr>
        <w:spacing w:after="0" w:line="240" w:lineRule="auto"/>
        <w:ind w:firstLine="0"/>
        <w:rPr>
          <w:rFonts w:eastAsia="Times New Roman"/>
          <w:bCs w:val="0"/>
          <w:sz w:val="24"/>
          <w:szCs w:val="24"/>
        </w:rPr>
      </w:pPr>
    </w:p>
    <w:p w14:paraId="46D3D205" w14:textId="77777777" w:rsidR="00B5118C" w:rsidRPr="00B5118C" w:rsidRDefault="00B5118C" w:rsidP="00B5118C">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B5118C">
          <w:rPr>
            <w:rFonts w:eastAsia="Times New Roman"/>
            <w:bCs w:val="0"/>
            <w:color w:val="0000FF"/>
            <w:sz w:val="16"/>
            <w:szCs w:val="16"/>
            <w:u w:val="single"/>
            <w:lang w:eastAsia="pt-BR"/>
          </w:rPr>
          <w:t>Sumário</w:t>
        </w:r>
      </w:hyperlink>
    </w:p>
    <w:p w14:paraId="30038D4C" w14:textId="77777777" w:rsidR="00B5118C" w:rsidRPr="00B5118C" w:rsidRDefault="00B5118C" w:rsidP="00B5118C">
      <w:pPr>
        <w:ind w:firstLine="0"/>
      </w:pPr>
    </w:p>
    <w:p w14:paraId="22976DA5" w14:textId="30BBEFB0" w:rsidR="00591851" w:rsidRPr="00636CB2" w:rsidRDefault="00591851" w:rsidP="00F709B8">
      <w:pPr>
        <w:pStyle w:val="Ttulo3"/>
      </w:pPr>
      <w:bookmarkStart w:id="484" w:name="_Toc216457118"/>
      <w:r w:rsidRPr="00467B8A">
        <w:t xml:space="preserve">Registro de candidatura: necessidade de prestação de contas no prazo legal </w:t>
      </w:r>
      <w:bookmarkEnd w:id="478"/>
      <w:r w:rsidRPr="00636CB2">
        <w:t xml:space="preserve">- </w:t>
      </w:r>
      <w:hyperlink r:id="rId1060" w:history="1">
        <w:r w:rsidRPr="00636CB2">
          <w:rPr>
            <w:rStyle w:val="Hyperlink"/>
            <w:color w:val="auto"/>
            <w:u w:val="none"/>
          </w:rPr>
          <w:t>ADI 7.677/DF</w:t>
        </w:r>
        <w:bookmarkEnd w:id="484"/>
      </w:hyperlink>
    </w:p>
    <w:p w14:paraId="07EF7FD7" w14:textId="61BE01DC" w:rsidR="00591851" w:rsidRPr="00467B8A" w:rsidRDefault="00591851" w:rsidP="00467B8A">
      <w:pPr>
        <w:spacing w:after="0" w:line="240" w:lineRule="auto"/>
        <w:ind w:firstLine="0"/>
        <w:rPr>
          <w:sz w:val="24"/>
          <w:szCs w:val="24"/>
        </w:rPr>
      </w:pPr>
      <w:r w:rsidRPr="00467B8A">
        <w:rPr>
          <w:noProof/>
          <w:sz w:val="24"/>
          <w:szCs w:val="24"/>
          <w14:ligatures w14:val="standardContextual"/>
        </w:rPr>
        <w:drawing>
          <wp:inline distT="0" distB="0" distL="0" distR="0" wp14:anchorId="515A373A" wp14:editId="0D0591E7">
            <wp:extent cx="1193800" cy="182245"/>
            <wp:effectExtent l="0" t="0" r="0" b="0"/>
            <wp:docPr id="1074530116" name="Imagem 3">
              <a:hlinkClick xmlns:a="http://schemas.openxmlformats.org/drawingml/2006/main" r:id="rId10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30116" name="Imagem 3">
                      <a:hlinkClick r:id="rId1061"/>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2245"/>
                    </a:xfrm>
                    <a:prstGeom prst="rect">
                      <a:avLst/>
                    </a:prstGeom>
                    <a:noFill/>
                    <a:ln>
                      <a:noFill/>
                    </a:ln>
                  </pic:spPr>
                </pic:pic>
              </a:graphicData>
            </a:graphic>
          </wp:inline>
        </w:drawing>
      </w:r>
    </w:p>
    <w:p w14:paraId="0C7C19F7" w14:textId="77777777" w:rsidR="00467B8A" w:rsidRDefault="00467B8A" w:rsidP="00467B8A">
      <w:pPr>
        <w:spacing w:after="0" w:line="240" w:lineRule="auto"/>
        <w:ind w:firstLine="0"/>
        <w:rPr>
          <w:rFonts w:eastAsia="Times New Roman"/>
          <w:b/>
          <w:sz w:val="24"/>
          <w:szCs w:val="24"/>
          <w:lang w:eastAsia="pt-BR"/>
        </w:rPr>
      </w:pPr>
    </w:p>
    <w:p w14:paraId="3FE376EB" w14:textId="756A5CEE" w:rsidR="00591851" w:rsidRPr="00467B8A" w:rsidRDefault="00591851" w:rsidP="00467B8A">
      <w:pPr>
        <w:spacing w:after="0" w:line="240" w:lineRule="auto"/>
        <w:ind w:firstLine="0"/>
        <w:rPr>
          <w:rFonts w:eastAsia="Times New Roman"/>
          <w:bCs w:val="0"/>
          <w:sz w:val="24"/>
          <w:szCs w:val="24"/>
          <w:lang w:eastAsia="pt-BR"/>
        </w:rPr>
      </w:pPr>
      <w:r w:rsidRPr="00467B8A">
        <w:rPr>
          <w:rFonts w:eastAsia="Times New Roman"/>
          <w:b/>
          <w:sz w:val="24"/>
          <w:szCs w:val="24"/>
          <w:lang w:eastAsia="pt-BR"/>
        </w:rPr>
        <w:t>ODS:</w:t>
      </w:r>
      <w:r w:rsidRPr="00467B8A">
        <w:rPr>
          <w:rFonts w:eastAsia="Times New Roman"/>
          <w:bCs w:val="0"/>
          <w:sz w:val="24"/>
          <w:szCs w:val="24"/>
          <w:lang w:eastAsia="pt-BR"/>
        </w:rPr>
        <w:t xml:space="preserve"> </w:t>
      </w:r>
      <w:hyperlink r:id="rId1062" w:history="1">
        <w:r w:rsidRPr="00467B8A">
          <w:rPr>
            <w:rFonts w:eastAsia="Times New Roman"/>
            <w:bCs w:val="0"/>
            <w:color w:val="0000FF"/>
            <w:sz w:val="24"/>
            <w:szCs w:val="24"/>
            <w:u w:val="single"/>
            <w:lang w:eastAsia="pt-BR"/>
          </w:rPr>
          <w:t>16</w:t>
        </w:r>
      </w:hyperlink>
    </w:p>
    <w:p w14:paraId="1455DB49" w14:textId="77777777" w:rsidR="00591851" w:rsidRPr="00467B8A" w:rsidRDefault="00591851" w:rsidP="00467B8A">
      <w:pPr>
        <w:autoSpaceDE w:val="0"/>
        <w:autoSpaceDN w:val="0"/>
        <w:adjustRightInd w:val="0"/>
        <w:spacing w:after="0" w:line="240" w:lineRule="auto"/>
        <w:ind w:firstLine="0"/>
        <w:rPr>
          <w:rFonts w:eastAsia="Times New Roman"/>
          <w:bCs w:val="0"/>
          <w:sz w:val="24"/>
          <w:szCs w:val="24"/>
        </w:rPr>
      </w:pPr>
    </w:p>
    <w:p w14:paraId="3CCA2A27" w14:textId="77777777" w:rsidR="00591851" w:rsidRPr="00591851" w:rsidRDefault="00591851" w:rsidP="00591851">
      <w:pPr>
        <w:autoSpaceDE w:val="0"/>
        <w:autoSpaceDN w:val="0"/>
        <w:adjustRightInd w:val="0"/>
        <w:spacing w:after="0" w:line="360" w:lineRule="auto"/>
        <w:ind w:firstLine="0"/>
        <w:rPr>
          <w:rFonts w:eastAsia="Times New Roman"/>
          <w:bCs w:val="0"/>
          <w:sz w:val="24"/>
          <w:szCs w:val="24"/>
        </w:rPr>
      </w:pPr>
      <w:r w:rsidRPr="00591851">
        <w:rPr>
          <w:rFonts w:eastAsia="Times New Roman"/>
          <w:bCs w:val="0"/>
          <w:sz w:val="24"/>
          <w:szCs w:val="24"/>
        </w:rPr>
        <w:t>Tese fixada:</w:t>
      </w:r>
    </w:p>
    <w:p w14:paraId="32C00192" w14:textId="77777777" w:rsidR="00591851" w:rsidRPr="00591851" w:rsidRDefault="00591851" w:rsidP="00591851">
      <w:pPr>
        <w:autoSpaceDE w:val="0"/>
        <w:autoSpaceDN w:val="0"/>
        <w:adjustRightInd w:val="0"/>
        <w:spacing w:after="0" w:line="360" w:lineRule="auto"/>
        <w:rPr>
          <w:rFonts w:eastAsia="Times New Roman"/>
          <w:b/>
          <w:bCs w:val="0"/>
          <w:sz w:val="24"/>
          <w:szCs w:val="24"/>
        </w:rPr>
      </w:pPr>
      <w:r w:rsidRPr="00591851">
        <w:rPr>
          <w:rFonts w:eastAsia="Times New Roman"/>
          <w:b/>
          <w:bCs w:val="0"/>
          <w:sz w:val="24"/>
          <w:szCs w:val="24"/>
        </w:rPr>
        <w:t>“</w:t>
      </w:r>
      <w:r w:rsidRPr="00591851">
        <w:rPr>
          <w:rFonts w:eastAsia="Times New Roman"/>
          <w:b/>
          <w:sz w:val="24"/>
          <w:szCs w:val="24"/>
        </w:rPr>
        <w:t>A previsão de impedimento à obtenção de certidão de quitação eleitoral até o fim da legislatura, nos casos de contas julgadas como não prestadas, não configura nova hipótese de inelegibilidade e insere-se no poder regulamentar da Justiça Eleitoral.</w:t>
      </w:r>
      <w:r w:rsidRPr="00591851">
        <w:rPr>
          <w:rFonts w:eastAsia="Times New Roman"/>
          <w:b/>
          <w:bCs w:val="0"/>
          <w:sz w:val="24"/>
          <w:szCs w:val="24"/>
        </w:rPr>
        <w:t>”</w:t>
      </w:r>
    </w:p>
    <w:p w14:paraId="0B090AFE" w14:textId="77777777" w:rsidR="00591851" w:rsidRPr="00591851" w:rsidRDefault="00591851" w:rsidP="00591851">
      <w:pPr>
        <w:spacing w:after="0" w:line="360" w:lineRule="auto"/>
        <w:ind w:firstLine="0"/>
        <w:rPr>
          <w:rFonts w:eastAsia="Times New Roman"/>
          <w:bCs w:val="0"/>
          <w:sz w:val="24"/>
          <w:szCs w:val="24"/>
        </w:rPr>
      </w:pPr>
    </w:p>
    <w:p w14:paraId="74F77AA7" w14:textId="77777777" w:rsidR="00591851" w:rsidRPr="00591851" w:rsidRDefault="00591851" w:rsidP="00591851">
      <w:pPr>
        <w:spacing w:after="0" w:line="360" w:lineRule="auto"/>
        <w:ind w:firstLine="0"/>
        <w:rPr>
          <w:rFonts w:eastAsia="Times New Roman"/>
          <w:bCs w:val="0"/>
          <w:sz w:val="24"/>
          <w:szCs w:val="24"/>
        </w:rPr>
      </w:pPr>
      <w:r w:rsidRPr="00591851">
        <w:rPr>
          <w:rFonts w:eastAsia="Times New Roman"/>
          <w:bCs w:val="0"/>
          <w:sz w:val="24"/>
          <w:szCs w:val="24"/>
        </w:rPr>
        <w:t>Resumo:</w:t>
      </w:r>
    </w:p>
    <w:p w14:paraId="55294457" w14:textId="77777777" w:rsidR="00591851" w:rsidRPr="00591851" w:rsidRDefault="00591851" w:rsidP="00591851">
      <w:pPr>
        <w:spacing w:after="0" w:line="360" w:lineRule="auto"/>
        <w:rPr>
          <w:rFonts w:eastAsia="Times New Roman"/>
          <w:b/>
          <w:sz w:val="24"/>
          <w:szCs w:val="24"/>
        </w:rPr>
      </w:pPr>
      <w:r w:rsidRPr="00591851">
        <w:rPr>
          <w:rFonts w:eastAsia="Times New Roman"/>
          <w:b/>
          <w:sz w:val="24"/>
          <w:szCs w:val="24"/>
        </w:rPr>
        <w:t xml:space="preserve">É constitucional — na medida em que constitui o pleno exercício do poder regulamentar da Justiça Eleitoral — norma de resolução do Tribunal Superior Eleitoral </w:t>
      </w:r>
      <w:r w:rsidRPr="00591851">
        <w:rPr>
          <w:rFonts w:eastAsia="Times New Roman"/>
          <w:b/>
          <w:sz w:val="24"/>
          <w:szCs w:val="24"/>
        </w:rPr>
        <w:lastRenderedPageBreak/>
        <w:t>(TSE) que impede o candidato de obter a certidão de quitação eleitoral até o término da legislatura quando não houver a devida prestação de contas de sua campanha dentro do prazo legal.</w:t>
      </w:r>
    </w:p>
    <w:p w14:paraId="2B2F9832" w14:textId="77777777" w:rsidR="00591851" w:rsidRPr="00591851" w:rsidRDefault="00591851" w:rsidP="00591851">
      <w:pPr>
        <w:spacing w:after="0" w:line="360" w:lineRule="auto"/>
        <w:rPr>
          <w:rFonts w:eastAsia="Times New Roman"/>
          <w:sz w:val="24"/>
          <w:szCs w:val="24"/>
        </w:rPr>
      </w:pPr>
      <w:r w:rsidRPr="00591851">
        <w:rPr>
          <w:rFonts w:eastAsia="Times New Roman"/>
          <w:sz w:val="24"/>
          <w:szCs w:val="24"/>
        </w:rPr>
        <w:t>A resolução impugnada não cria uma hipótese de inelegibilidade, mas prevê um requisito objetivo para o registro de candidatura (como a idade mínima ou o título de eleitor), ou seja, dispõe acerca das consequências pelo descumprimento do dever de prestar contas. Trata-se de uma regra legítima, razoável e proporcional, em especial por se tratar de exigência previamente estabelecida e de amplo conhecimento de candidatos e partidos políticos.</w:t>
      </w:r>
    </w:p>
    <w:p w14:paraId="5BEE80CB" w14:textId="77777777" w:rsidR="00591851" w:rsidRPr="00591851" w:rsidRDefault="00591851" w:rsidP="00591851">
      <w:pPr>
        <w:spacing w:after="0" w:line="360" w:lineRule="auto"/>
        <w:rPr>
          <w:rFonts w:eastAsia="Times New Roman"/>
          <w:bCs w:val="0"/>
          <w:sz w:val="24"/>
          <w:szCs w:val="24"/>
        </w:rPr>
      </w:pPr>
      <w:r w:rsidRPr="00591851">
        <w:rPr>
          <w:rFonts w:eastAsia="Times New Roman"/>
          <w:bCs w:val="0"/>
          <w:sz w:val="24"/>
          <w:szCs w:val="24"/>
        </w:rPr>
        <w:t>Ademais, se fosse permitido que o candidato escolhesse o momento de prestar contas haveria afronta à legitimidade do processo democrático. A contemporaneidade dessa medida é essencial para a fiscalização da existência de abuso de poder econômico ou de uso irregular de dinheiro público, bem como para verificar o cumprimento de cotas de gênero e raciais.</w:t>
      </w:r>
    </w:p>
    <w:p w14:paraId="67CFC249" w14:textId="58B262F8" w:rsidR="00591851" w:rsidRPr="00591851" w:rsidRDefault="00591851" w:rsidP="00591851">
      <w:pPr>
        <w:spacing w:after="0" w:line="360" w:lineRule="auto"/>
        <w:rPr>
          <w:rFonts w:eastAsia="Times New Roman"/>
          <w:sz w:val="24"/>
          <w:szCs w:val="24"/>
        </w:rPr>
      </w:pPr>
      <w:r w:rsidRPr="00591851">
        <w:rPr>
          <w:rFonts w:eastAsia="Times New Roman"/>
          <w:bCs w:val="0"/>
          <w:sz w:val="24"/>
          <w:szCs w:val="24"/>
        </w:rPr>
        <w:t xml:space="preserve">Com base nesses e em outros entendimentos, o Plenário, </w:t>
      </w:r>
      <w:r w:rsidRPr="00591851">
        <w:rPr>
          <w:rFonts w:eastAsia="Times New Roman"/>
          <w:sz w:val="24"/>
          <w:szCs w:val="24"/>
        </w:rPr>
        <w:t xml:space="preserve">por unanimidade, julgou improcedente a ação para declarar a constitucionalidade do </w:t>
      </w:r>
      <w:hyperlink r:id="rId1063" w:anchor=":~:text=Art.%2080.%20A,da%20legislatura%3B%20ou" w:history="1">
        <w:r w:rsidRPr="00D75FE0">
          <w:rPr>
            <w:rStyle w:val="Hyperlink"/>
            <w:rFonts w:eastAsia="Times New Roman"/>
            <w:sz w:val="24"/>
            <w:szCs w:val="24"/>
          </w:rPr>
          <w:t>art. 80, I, e § 1º, I, da Resolução nº 23.607/2019 do TSE</w:t>
        </w:r>
      </w:hyperlink>
      <w:r>
        <w:rPr>
          <w:rStyle w:val="Refdenotaderodap"/>
          <w:rFonts w:eastAsia="Times New Roman"/>
          <w:bCs w:val="0"/>
          <w:sz w:val="26"/>
          <w:szCs w:val="26"/>
          <w:lang w:eastAsia="pt-BR"/>
        </w:rPr>
        <w:footnoteReference w:id="427"/>
      </w:r>
      <w:r w:rsidRPr="00591851">
        <w:rPr>
          <w:rFonts w:eastAsia="Times New Roman"/>
          <w:sz w:val="24"/>
          <w:szCs w:val="24"/>
        </w:rPr>
        <w:t xml:space="preserve"> e fixou a tese anteriormente citada. </w:t>
      </w:r>
    </w:p>
    <w:p w14:paraId="285D62DB" w14:textId="77777777" w:rsidR="00591851" w:rsidRPr="00591851" w:rsidRDefault="00591851" w:rsidP="00591851">
      <w:pPr>
        <w:spacing w:after="0" w:line="360" w:lineRule="auto"/>
        <w:rPr>
          <w:rFonts w:eastAsia="Times New Roman"/>
          <w:bCs w:val="0"/>
          <w:sz w:val="24"/>
          <w:szCs w:val="24"/>
        </w:rPr>
      </w:pPr>
    </w:p>
    <w:p w14:paraId="638EF3EC" w14:textId="77777777" w:rsidR="00591851" w:rsidRPr="00591851" w:rsidRDefault="00591851" w:rsidP="00591851">
      <w:pPr>
        <w:spacing w:after="0" w:line="360" w:lineRule="auto"/>
        <w:ind w:firstLine="0"/>
        <w:rPr>
          <w:rFonts w:eastAsia="Times New Roman"/>
          <w:bCs w:val="0"/>
          <w:sz w:val="24"/>
          <w:szCs w:val="24"/>
        </w:rPr>
      </w:pPr>
      <w:hyperlink r:id="rId1064" w:history="1">
        <w:r w:rsidRPr="00591851">
          <w:rPr>
            <w:rFonts w:eastAsia="Times New Roman"/>
            <w:bCs w:val="0"/>
            <w:color w:val="0000FF"/>
            <w:sz w:val="24"/>
            <w:szCs w:val="24"/>
            <w:u w:val="single"/>
          </w:rPr>
          <w:t>ADI 7.677/DF, relator Ministro Alexandre de Moraes, julgamento finalizado em 21.05.2025 (quarta-feira)</w:t>
        </w:r>
      </w:hyperlink>
    </w:p>
    <w:p w14:paraId="7E3088FC" w14:textId="2989A3A4" w:rsidR="00591851" w:rsidRPr="00591851" w:rsidRDefault="00591851" w:rsidP="00591851">
      <w:pPr>
        <w:spacing w:after="0" w:line="276" w:lineRule="auto"/>
        <w:ind w:firstLine="0"/>
        <w:rPr>
          <w:rFonts w:eastAsia="Times New Roman"/>
          <w:bCs w:val="0"/>
          <w:sz w:val="24"/>
          <w:szCs w:val="24"/>
        </w:rPr>
      </w:pPr>
      <w:r w:rsidRPr="00591851">
        <w:rPr>
          <w:rFonts w:eastAsia="Times New Roman"/>
          <w:bCs w:val="0"/>
          <w:noProof/>
          <w:sz w:val="24"/>
          <w:szCs w:val="24"/>
          <w:lang w:eastAsia="pt-BR"/>
        </w:rPr>
        <w:drawing>
          <wp:inline distT="0" distB="0" distL="0" distR="0" wp14:anchorId="1FC26CEF" wp14:editId="0125FDE3">
            <wp:extent cx="1168400" cy="122555"/>
            <wp:effectExtent l="0" t="0" r="0" b="0"/>
            <wp:docPr id="1304675932" name="Imagem 2" descr="P:\Informativos\Imagens\03_18px.png">
              <a:hlinkClick xmlns:a="http://schemas.openxmlformats.org/drawingml/2006/main" r:id="rId10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1065"/>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2555"/>
                    </a:xfrm>
                    <a:prstGeom prst="rect">
                      <a:avLst/>
                    </a:prstGeom>
                    <a:noFill/>
                    <a:ln>
                      <a:noFill/>
                    </a:ln>
                  </pic:spPr>
                </pic:pic>
              </a:graphicData>
            </a:graphic>
          </wp:inline>
        </w:drawing>
      </w:r>
    </w:p>
    <w:p w14:paraId="27043890" w14:textId="7D28042B" w:rsidR="00591851" w:rsidRPr="00591851" w:rsidRDefault="00591851" w:rsidP="00591851">
      <w:pPr>
        <w:spacing w:after="0" w:line="276" w:lineRule="auto"/>
        <w:ind w:firstLine="0"/>
        <w:rPr>
          <w:rFonts w:eastAsia="Times New Roman"/>
          <w:bCs w:val="0"/>
          <w:sz w:val="24"/>
          <w:szCs w:val="24"/>
          <w:lang w:eastAsia="pt-BR"/>
        </w:rPr>
      </w:pPr>
      <w:r w:rsidRPr="00591851">
        <w:rPr>
          <w:rFonts w:eastAsia="Times New Roman"/>
          <w:bCs w:val="0"/>
          <w:noProof/>
          <w:sz w:val="24"/>
          <w:szCs w:val="24"/>
          <w:lang w:eastAsia="pt-BR"/>
        </w:rPr>
        <w:drawing>
          <wp:inline distT="0" distB="0" distL="0" distR="0" wp14:anchorId="00D9D595" wp14:editId="2C3EB810">
            <wp:extent cx="1168400" cy="122555"/>
            <wp:effectExtent l="0" t="0" r="0" b="0"/>
            <wp:docPr id="2069692022" name="Imagem 1" descr="P:\Informativos\Imagens\03_18px.png">
              <a:hlinkClick xmlns:a="http://schemas.openxmlformats.org/drawingml/2006/main" r:id="rId10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Informativos\Imagens\03_18px.png">
                      <a:hlinkClick r:id="rId1066"/>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2555"/>
                    </a:xfrm>
                    <a:prstGeom prst="rect">
                      <a:avLst/>
                    </a:prstGeom>
                    <a:noFill/>
                    <a:ln>
                      <a:noFill/>
                    </a:ln>
                  </pic:spPr>
                </pic:pic>
              </a:graphicData>
            </a:graphic>
          </wp:inline>
        </w:drawing>
      </w:r>
    </w:p>
    <w:p w14:paraId="67FAC074" w14:textId="77777777" w:rsidR="00591851" w:rsidRPr="00591851" w:rsidRDefault="00591851" w:rsidP="00591851">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591851">
          <w:rPr>
            <w:rFonts w:eastAsia="Times New Roman"/>
            <w:bCs w:val="0"/>
            <w:color w:val="0000FF"/>
            <w:sz w:val="16"/>
            <w:szCs w:val="16"/>
            <w:u w:val="single"/>
            <w:lang w:eastAsia="pt-BR"/>
          </w:rPr>
          <w:t>Sumário</w:t>
        </w:r>
      </w:hyperlink>
    </w:p>
    <w:p w14:paraId="3EFB8B5D" w14:textId="77777777" w:rsidR="00591851" w:rsidRPr="00591851" w:rsidRDefault="00591851" w:rsidP="00591851">
      <w:pPr>
        <w:spacing w:after="0" w:line="360" w:lineRule="auto"/>
        <w:ind w:firstLine="709"/>
        <w:rPr>
          <w:sz w:val="24"/>
          <w:szCs w:val="24"/>
        </w:rPr>
      </w:pPr>
    </w:p>
    <w:p w14:paraId="73C6D262" w14:textId="234B5000" w:rsidR="00EE524F" w:rsidRPr="00740004" w:rsidRDefault="00EE524F" w:rsidP="00F709B8">
      <w:pPr>
        <w:pStyle w:val="Ttulo3"/>
      </w:pPr>
      <w:bookmarkStart w:id="485" w:name="_Toc216457119"/>
      <w:r w:rsidRPr="00467B8A">
        <w:t xml:space="preserve">Sobras eleitorais: exigência do quórum qualificado de dois terços para modulação dos efeitos da decisão em controle concentrado de constitucionalidade </w:t>
      </w:r>
      <w:r w:rsidRPr="00636CB2">
        <w:t xml:space="preserve">- </w:t>
      </w:r>
      <w:hyperlink r:id="rId1067">
        <w:r w:rsidRPr="00636CB2">
          <w:rPr>
            <w:rStyle w:val="Hyperlink"/>
            <w:color w:val="auto"/>
            <w:u w:val="none"/>
          </w:rPr>
          <w:t>ADI 7.228 ED/DF</w:t>
        </w:r>
      </w:hyperlink>
      <w:r w:rsidRPr="00636CB2">
        <w:t xml:space="preserve"> e </w:t>
      </w:r>
      <w:hyperlink r:id="rId1068">
        <w:r w:rsidRPr="00636CB2">
          <w:rPr>
            <w:rStyle w:val="Hyperlink"/>
            <w:color w:val="auto"/>
            <w:u w:val="none"/>
          </w:rPr>
          <w:t>ADI 7.263 ED/DF</w:t>
        </w:r>
        <w:bookmarkEnd w:id="485"/>
      </w:hyperlink>
    </w:p>
    <w:p w14:paraId="6DEE9E37" w14:textId="6D828F4F" w:rsidR="00EE524F" w:rsidRPr="00467B8A" w:rsidRDefault="00EE524F" w:rsidP="00467B8A">
      <w:pPr>
        <w:spacing w:after="0" w:line="240" w:lineRule="auto"/>
        <w:ind w:firstLine="0"/>
        <w:rPr>
          <w:sz w:val="24"/>
          <w:szCs w:val="24"/>
        </w:rPr>
      </w:pPr>
      <w:r w:rsidRPr="00467B8A">
        <w:rPr>
          <w:noProof/>
          <w:sz w:val="24"/>
          <w:szCs w:val="24"/>
          <w:lang w:eastAsia="pt-BR"/>
          <w14:ligatures w14:val="standardContextual"/>
        </w:rPr>
        <w:drawing>
          <wp:inline distT="0" distB="0" distL="0" distR="0" wp14:anchorId="44C0AE41" wp14:editId="2EE9C476">
            <wp:extent cx="1193800" cy="180975"/>
            <wp:effectExtent l="0" t="0" r="0" b="0"/>
            <wp:docPr id="1452347306" name="Imagem 4">
              <a:hlinkClick xmlns:a="http://schemas.openxmlformats.org/drawingml/2006/main" r:id="rId10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47306" name="Imagem 4">
                      <a:hlinkClick r:id="rId1069"/>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0975"/>
                    </a:xfrm>
                    <a:prstGeom prst="rect">
                      <a:avLst/>
                    </a:prstGeom>
                    <a:noFill/>
                    <a:ln>
                      <a:noFill/>
                    </a:ln>
                  </pic:spPr>
                </pic:pic>
              </a:graphicData>
            </a:graphic>
          </wp:inline>
        </w:drawing>
      </w:r>
    </w:p>
    <w:p w14:paraId="21C417F4" w14:textId="77777777" w:rsidR="00467B8A" w:rsidRDefault="00467B8A" w:rsidP="00467B8A">
      <w:pPr>
        <w:spacing w:after="0" w:line="240" w:lineRule="auto"/>
        <w:ind w:firstLine="0"/>
        <w:rPr>
          <w:rFonts w:eastAsia="Times New Roman"/>
          <w:b/>
          <w:sz w:val="24"/>
          <w:szCs w:val="24"/>
          <w:lang w:eastAsia="pt-BR"/>
        </w:rPr>
      </w:pPr>
    </w:p>
    <w:p w14:paraId="23E43DB9" w14:textId="20D18ABC" w:rsidR="00EE524F" w:rsidRPr="00467B8A" w:rsidRDefault="00EE524F" w:rsidP="00467B8A">
      <w:pPr>
        <w:spacing w:after="0" w:line="240" w:lineRule="auto"/>
        <w:ind w:firstLine="0"/>
        <w:rPr>
          <w:rFonts w:eastAsia="Times New Roman"/>
          <w:bCs w:val="0"/>
          <w:sz w:val="24"/>
          <w:szCs w:val="24"/>
          <w:lang w:eastAsia="pt-BR"/>
        </w:rPr>
      </w:pPr>
      <w:r w:rsidRPr="00467B8A">
        <w:rPr>
          <w:rFonts w:eastAsia="Times New Roman"/>
          <w:b/>
          <w:sz w:val="24"/>
          <w:szCs w:val="24"/>
          <w:lang w:eastAsia="pt-BR"/>
        </w:rPr>
        <w:t>ODS:</w:t>
      </w:r>
      <w:r w:rsidRPr="00467B8A">
        <w:rPr>
          <w:rFonts w:eastAsia="Times New Roman"/>
          <w:bCs w:val="0"/>
          <w:sz w:val="24"/>
          <w:szCs w:val="24"/>
          <w:lang w:eastAsia="pt-BR"/>
        </w:rPr>
        <w:t xml:space="preserve"> </w:t>
      </w:r>
      <w:hyperlink r:id="rId1070" w:history="1">
        <w:r w:rsidRPr="00467B8A">
          <w:rPr>
            <w:rFonts w:eastAsia="Times New Roman"/>
            <w:bCs w:val="0"/>
            <w:color w:val="0000FF"/>
            <w:sz w:val="24"/>
            <w:szCs w:val="24"/>
            <w:u w:val="single"/>
            <w:lang w:eastAsia="pt-BR"/>
          </w:rPr>
          <w:t>16</w:t>
        </w:r>
      </w:hyperlink>
    </w:p>
    <w:p w14:paraId="06209563" w14:textId="77777777" w:rsidR="00EE524F" w:rsidRPr="00467B8A" w:rsidRDefault="00EE524F" w:rsidP="00467B8A">
      <w:pPr>
        <w:autoSpaceDE w:val="0"/>
        <w:autoSpaceDN w:val="0"/>
        <w:adjustRightInd w:val="0"/>
        <w:spacing w:after="0" w:line="240" w:lineRule="auto"/>
        <w:ind w:firstLine="0"/>
        <w:rPr>
          <w:rFonts w:eastAsia="Times New Roman"/>
          <w:bCs w:val="0"/>
          <w:sz w:val="24"/>
          <w:szCs w:val="24"/>
        </w:rPr>
      </w:pPr>
    </w:p>
    <w:p w14:paraId="2B0FACC4" w14:textId="77777777" w:rsidR="00EE524F" w:rsidRPr="00EE524F" w:rsidRDefault="00EE524F" w:rsidP="00EE524F">
      <w:pPr>
        <w:spacing w:after="0" w:line="360" w:lineRule="auto"/>
        <w:ind w:firstLine="0"/>
        <w:rPr>
          <w:rFonts w:eastAsia="Times New Roman"/>
          <w:bCs w:val="0"/>
          <w:sz w:val="24"/>
          <w:szCs w:val="24"/>
        </w:rPr>
      </w:pPr>
      <w:r w:rsidRPr="00EE524F">
        <w:rPr>
          <w:rFonts w:eastAsia="Times New Roman"/>
          <w:bCs w:val="0"/>
          <w:sz w:val="24"/>
          <w:szCs w:val="24"/>
        </w:rPr>
        <w:t>Resumo:</w:t>
      </w:r>
    </w:p>
    <w:p w14:paraId="13639EB7" w14:textId="77777777" w:rsidR="00EE524F" w:rsidRPr="00EE524F" w:rsidRDefault="00EE524F" w:rsidP="00EE524F">
      <w:pPr>
        <w:spacing w:after="0" w:line="360" w:lineRule="auto"/>
        <w:rPr>
          <w:rFonts w:eastAsia="Times New Roman"/>
          <w:b/>
          <w:sz w:val="24"/>
          <w:szCs w:val="24"/>
        </w:rPr>
      </w:pPr>
      <w:r w:rsidRPr="00EE524F">
        <w:rPr>
          <w:rFonts w:eastAsia="Times New Roman"/>
          <w:b/>
          <w:sz w:val="24"/>
          <w:szCs w:val="24"/>
        </w:rPr>
        <w:lastRenderedPageBreak/>
        <w:t>Vale, a partir das eleições de 2022, o entendimento firmado pelo STF no sentido de que todos os partidos políticos, e não só os que atingiram a cláusula de desempenho eleitoral,</w:t>
      </w:r>
      <w:r w:rsidRPr="00EE524F" w:rsidDel="00951C34">
        <w:rPr>
          <w:rFonts w:eastAsia="Times New Roman"/>
          <w:b/>
          <w:sz w:val="24"/>
          <w:szCs w:val="24"/>
        </w:rPr>
        <w:t xml:space="preserve"> </w:t>
      </w:r>
      <w:r w:rsidRPr="00EE524F">
        <w:rPr>
          <w:rFonts w:eastAsia="Times New Roman"/>
          <w:b/>
          <w:sz w:val="24"/>
          <w:szCs w:val="24"/>
        </w:rPr>
        <w:t>participam da divisão das sobras eleitorais.</w:t>
      </w:r>
    </w:p>
    <w:p w14:paraId="6FCC9F34" w14:textId="2BCC9BF5" w:rsidR="00EE524F" w:rsidRPr="00EE524F" w:rsidRDefault="00EE524F" w:rsidP="00EE524F">
      <w:pPr>
        <w:spacing w:after="0" w:line="360" w:lineRule="auto"/>
        <w:rPr>
          <w:rFonts w:eastAsia="Times New Roman"/>
          <w:bCs w:val="0"/>
          <w:sz w:val="24"/>
          <w:szCs w:val="24"/>
        </w:rPr>
      </w:pPr>
      <w:r w:rsidRPr="00EE524F">
        <w:rPr>
          <w:rFonts w:eastAsia="Times New Roman"/>
          <w:bCs w:val="0"/>
          <w:sz w:val="24"/>
          <w:szCs w:val="24"/>
        </w:rPr>
        <w:t>Na espécie, no julgamento conjunto acerca da distribuição das “sobras eleitorais” no sistema eleitoral proporcional (</w:t>
      </w:r>
      <w:proofErr w:type="spellStart"/>
      <w:r w:rsidRPr="00EE524F">
        <w:rPr>
          <w:rFonts w:eastAsia="Times New Roman"/>
          <w:bCs w:val="0"/>
          <w:sz w:val="24"/>
          <w:szCs w:val="24"/>
        </w:rPr>
        <w:t>ADIs</w:t>
      </w:r>
      <w:proofErr w:type="spellEnd"/>
      <w:r w:rsidRPr="00EE524F">
        <w:rPr>
          <w:rFonts w:eastAsia="Times New Roman"/>
          <w:bCs w:val="0"/>
          <w:sz w:val="24"/>
          <w:szCs w:val="24"/>
        </w:rPr>
        <w:t xml:space="preserve"> 7.228/DF, 7.263/DF e 7.325/DF), em 28.02.2024, não foi alcançado o quórum qualificado de dois terços necessário para a modulação dos efeitos da decisão</w:t>
      </w:r>
      <w:r>
        <w:rPr>
          <w:rStyle w:val="Refdenotaderodap"/>
          <w:rFonts w:eastAsia="Times New Roman"/>
          <w:bCs w:val="0"/>
          <w:sz w:val="24"/>
          <w:szCs w:val="24"/>
        </w:rPr>
        <w:footnoteReference w:id="428"/>
      </w:r>
      <w:r w:rsidRPr="00EE524F">
        <w:rPr>
          <w:rFonts w:eastAsia="Times New Roman"/>
          <w:bCs w:val="0"/>
          <w:sz w:val="24"/>
          <w:szCs w:val="24"/>
        </w:rPr>
        <w:t>.</w:t>
      </w:r>
    </w:p>
    <w:p w14:paraId="18048E18" w14:textId="1C2F2AC3" w:rsidR="00EE524F" w:rsidRPr="00EE524F" w:rsidRDefault="00EE524F" w:rsidP="00EE524F">
      <w:pPr>
        <w:spacing w:after="0" w:line="360" w:lineRule="auto"/>
        <w:rPr>
          <w:rFonts w:eastAsia="Times New Roman"/>
          <w:bCs w:val="0"/>
          <w:sz w:val="24"/>
          <w:szCs w:val="24"/>
        </w:rPr>
      </w:pPr>
      <w:r w:rsidRPr="00EE524F">
        <w:rPr>
          <w:rFonts w:eastAsia="Times New Roman"/>
          <w:bCs w:val="0"/>
          <w:sz w:val="24"/>
          <w:szCs w:val="24"/>
        </w:rPr>
        <w:t>Além disso, a aplicação do princípio da anualidade no caso acarretaria uma contradição fática, uma vez que a norma declarada inconstitucional no referido julgamento teria de prevalecer nas eleições de 2024, o que não ocorreu</w:t>
      </w:r>
      <w:r>
        <w:rPr>
          <w:rStyle w:val="Refdenotaderodap"/>
          <w:rFonts w:eastAsia="Times New Roman"/>
          <w:bCs w:val="0"/>
          <w:sz w:val="24"/>
          <w:szCs w:val="24"/>
        </w:rPr>
        <w:footnoteReference w:id="429"/>
      </w:r>
      <w:r w:rsidRPr="00EE524F">
        <w:rPr>
          <w:rFonts w:eastAsia="Times New Roman"/>
          <w:bCs w:val="0"/>
          <w:sz w:val="24"/>
          <w:szCs w:val="24"/>
        </w:rPr>
        <w:t>.</w:t>
      </w:r>
    </w:p>
    <w:p w14:paraId="01CC0078" w14:textId="77777777" w:rsidR="00EE524F" w:rsidRPr="00EE524F" w:rsidRDefault="00EE524F" w:rsidP="00EE524F">
      <w:pPr>
        <w:spacing w:after="0" w:line="360" w:lineRule="auto"/>
        <w:rPr>
          <w:rFonts w:eastAsia="Times New Roman"/>
          <w:bCs w:val="0"/>
          <w:sz w:val="24"/>
          <w:szCs w:val="24"/>
        </w:rPr>
      </w:pPr>
      <w:r w:rsidRPr="00EE524F">
        <w:rPr>
          <w:rFonts w:eastAsia="Times New Roman"/>
          <w:bCs w:val="0"/>
          <w:sz w:val="24"/>
          <w:szCs w:val="24"/>
        </w:rPr>
        <w:t xml:space="preserve">Com base nesses entendimentos, o Plenário, em apreciação conjunta e </w:t>
      </w:r>
      <w:r w:rsidRPr="00EE524F">
        <w:rPr>
          <w:rFonts w:eastAsia="Times New Roman"/>
          <w:sz w:val="24"/>
          <w:szCs w:val="24"/>
        </w:rPr>
        <w:t xml:space="preserve">por maioria, acolheu ambos os embargos de declaração para sanar a contradição e atribui-los efeitos modificativos, a fim de declarar que o entendimento fixado no julgamento das </w:t>
      </w:r>
      <w:proofErr w:type="spellStart"/>
      <w:r w:rsidRPr="00EE524F">
        <w:rPr>
          <w:rFonts w:eastAsia="Times New Roman"/>
          <w:sz w:val="24"/>
          <w:szCs w:val="24"/>
        </w:rPr>
        <w:t>ADIs</w:t>
      </w:r>
      <w:proofErr w:type="spellEnd"/>
      <w:r w:rsidRPr="00EE524F">
        <w:rPr>
          <w:rFonts w:eastAsia="Times New Roman"/>
          <w:sz w:val="24"/>
          <w:szCs w:val="24"/>
        </w:rPr>
        <w:t xml:space="preserve"> 7.228/DF, 7.263/DF e 7.325/DF (</w:t>
      </w:r>
      <w:hyperlink r:id="rId1071" w:anchor="distibui%C3%A7%C3%A3o:~:text=POL%C3%8DTICO%3B%20PARTIDOS%20POL%C3%8DTICOS-,Distribui%C3%A7%C3%A3o%20das%20%E2%80%9Csobras%20eleitorais%E2%80%9D%20no%20sistema%20eleitoral%20proporcional%20%2D%20ADI%207.228/DF%2C%20ADI%207.263/DF%20e%20ADI%207.325/DF,-ODS%" w:history="1">
        <w:r w:rsidRPr="00EE524F">
          <w:rPr>
            <w:rFonts w:eastAsia="Times New Roman"/>
            <w:color w:val="0000FF"/>
            <w:sz w:val="24"/>
            <w:szCs w:val="24"/>
            <w:u w:val="single"/>
          </w:rPr>
          <w:t>vide Informativo 1126</w:t>
        </w:r>
      </w:hyperlink>
      <w:r w:rsidRPr="00EE524F">
        <w:rPr>
          <w:rFonts w:eastAsia="Times New Roman"/>
          <w:sz w:val="24"/>
          <w:szCs w:val="24"/>
        </w:rPr>
        <w:t>) deve ser aplicado às eleições de 2022.</w:t>
      </w:r>
    </w:p>
    <w:p w14:paraId="0A3AB598" w14:textId="77777777" w:rsidR="00EE524F" w:rsidRPr="00EE524F" w:rsidRDefault="00EE524F" w:rsidP="00EE524F">
      <w:pPr>
        <w:spacing w:after="0" w:line="360" w:lineRule="auto"/>
        <w:rPr>
          <w:rFonts w:eastAsia="Times New Roman"/>
          <w:bCs w:val="0"/>
          <w:sz w:val="24"/>
          <w:szCs w:val="24"/>
        </w:rPr>
      </w:pPr>
    </w:p>
    <w:p w14:paraId="233EDAB4" w14:textId="77777777" w:rsidR="00EE524F" w:rsidRPr="00EE524F" w:rsidRDefault="00EE524F" w:rsidP="00EE524F">
      <w:pPr>
        <w:spacing w:after="0" w:line="360" w:lineRule="auto"/>
        <w:ind w:firstLine="0"/>
        <w:rPr>
          <w:rFonts w:eastAsia="Times New Roman"/>
          <w:bCs w:val="0"/>
          <w:sz w:val="24"/>
          <w:szCs w:val="24"/>
        </w:rPr>
      </w:pPr>
      <w:hyperlink r:id="rId1072" w:history="1">
        <w:r w:rsidRPr="00EE524F">
          <w:rPr>
            <w:rFonts w:eastAsia="Times New Roman"/>
            <w:bCs w:val="0"/>
            <w:color w:val="0000FF"/>
            <w:sz w:val="24"/>
            <w:szCs w:val="24"/>
            <w:u w:val="single"/>
          </w:rPr>
          <w:t xml:space="preserve">ADI 7.228 ED/DF, relatora Ministra </w:t>
        </w:r>
        <w:proofErr w:type="spellStart"/>
        <w:r w:rsidRPr="00EE524F">
          <w:rPr>
            <w:rFonts w:eastAsia="Times New Roman"/>
            <w:bCs w:val="0"/>
            <w:color w:val="0000FF"/>
            <w:sz w:val="24"/>
            <w:szCs w:val="24"/>
            <w:u w:val="single"/>
          </w:rPr>
          <w:t>Cármen</w:t>
        </w:r>
        <w:proofErr w:type="spellEnd"/>
        <w:r w:rsidRPr="00EE524F">
          <w:rPr>
            <w:rFonts w:eastAsia="Times New Roman"/>
            <w:bCs w:val="0"/>
            <w:color w:val="0000FF"/>
            <w:sz w:val="24"/>
            <w:szCs w:val="24"/>
            <w:u w:val="single"/>
          </w:rPr>
          <w:t xml:space="preserve"> Lúcia, redator do acórdão Ministro Flávio Dino, julgamento finalizado em 13.03.2025 (quinta-feira)</w:t>
        </w:r>
      </w:hyperlink>
    </w:p>
    <w:p w14:paraId="3D58FDBD" w14:textId="1E55AB41" w:rsidR="00EE524F" w:rsidRPr="00EE524F" w:rsidRDefault="00EE524F" w:rsidP="00EE524F">
      <w:pPr>
        <w:spacing w:after="0" w:line="360" w:lineRule="auto"/>
        <w:ind w:firstLine="0"/>
        <w:rPr>
          <w:rFonts w:eastAsia="Times New Roman"/>
          <w:bCs w:val="0"/>
          <w:sz w:val="24"/>
          <w:szCs w:val="24"/>
        </w:rPr>
      </w:pPr>
      <w:hyperlink r:id="rId1073" w:history="1">
        <w:r w:rsidRPr="00EE524F">
          <w:rPr>
            <w:rFonts w:eastAsia="Times New Roman"/>
            <w:bCs w:val="0"/>
            <w:color w:val="0000FF"/>
            <w:sz w:val="24"/>
            <w:szCs w:val="24"/>
            <w:u w:val="single"/>
          </w:rPr>
          <w:t xml:space="preserve">ADI 7.263 ED/DF, relatora Ministra </w:t>
        </w:r>
        <w:proofErr w:type="spellStart"/>
        <w:r w:rsidRPr="00EE524F">
          <w:rPr>
            <w:rFonts w:eastAsia="Times New Roman"/>
            <w:bCs w:val="0"/>
            <w:color w:val="0000FF"/>
            <w:sz w:val="24"/>
            <w:szCs w:val="24"/>
            <w:u w:val="single"/>
          </w:rPr>
          <w:t>Cármen</w:t>
        </w:r>
        <w:proofErr w:type="spellEnd"/>
        <w:r w:rsidRPr="00EE524F">
          <w:rPr>
            <w:rFonts w:eastAsia="Times New Roman"/>
            <w:bCs w:val="0"/>
            <w:color w:val="0000FF"/>
            <w:sz w:val="24"/>
            <w:szCs w:val="24"/>
            <w:u w:val="single"/>
          </w:rPr>
          <w:t xml:space="preserve"> Lúcia, redator do acórdão Ministro Flávio Dino, julgamento finalizado em 13.03.2025 (quinta-feira)</w:t>
        </w:r>
      </w:hyperlink>
    </w:p>
    <w:p w14:paraId="1A0B070A" w14:textId="152E8BAD" w:rsidR="00EE524F" w:rsidRPr="00EE524F" w:rsidRDefault="00EE524F" w:rsidP="00EE524F">
      <w:pPr>
        <w:spacing w:line="240" w:lineRule="auto"/>
        <w:ind w:firstLine="0"/>
        <w:rPr>
          <w:rFonts w:eastAsia="Times New Roman"/>
          <w:bCs w:val="0"/>
          <w:sz w:val="24"/>
          <w:szCs w:val="24"/>
          <w:lang w:eastAsia="pt-BR"/>
        </w:rPr>
      </w:pPr>
      <w:r w:rsidRPr="00EE524F">
        <w:rPr>
          <w:rFonts w:eastAsia="Times New Roman"/>
          <w:bCs w:val="0"/>
          <w:noProof/>
          <w:sz w:val="24"/>
          <w:szCs w:val="24"/>
          <w:lang w:eastAsia="pt-BR"/>
        </w:rPr>
        <w:drawing>
          <wp:inline distT="0" distB="0" distL="0" distR="0" wp14:anchorId="6C26B46A" wp14:editId="11B62ED0">
            <wp:extent cx="1187450" cy="123825"/>
            <wp:effectExtent l="0" t="0" r="0" b="9525"/>
            <wp:docPr id="1618765475" name="Imagem 1" descr="P:\Informativos\Imagens\03_18px.png">
              <a:hlinkClick xmlns:a="http://schemas.openxmlformats.org/drawingml/2006/main" r:id="rId10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P:\Informativos\Imagens\03_18px.png">
                      <a:hlinkClick r:id="rId1074"/>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7450" cy="123825"/>
                    </a:xfrm>
                    <a:prstGeom prst="rect">
                      <a:avLst/>
                    </a:prstGeom>
                    <a:noFill/>
                    <a:ln>
                      <a:noFill/>
                    </a:ln>
                  </pic:spPr>
                </pic:pic>
              </a:graphicData>
            </a:graphic>
          </wp:inline>
        </w:drawing>
      </w:r>
    </w:p>
    <w:p w14:paraId="3419DA22" w14:textId="77777777" w:rsidR="00EE524F" w:rsidRPr="00EE524F" w:rsidRDefault="00EE524F" w:rsidP="00EE524F">
      <w:pPr>
        <w:autoSpaceDE w:val="0"/>
        <w:autoSpaceDN w:val="0"/>
        <w:adjustRightInd w:val="0"/>
        <w:spacing w:after="0" w:line="240" w:lineRule="auto"/>
        <w:ind w:firstLine="0"/>
        <w:jc w:val="right"/>
        <w:rPr>
          <w:rFonts w:eastAsia="Times New Roman"/>
          <w:bCs w:val="0"/>
          <w:color w:val="000000"/>
          <w:sz w:val="22"/>
          <w:szCs w:val="22"/>
          <w:lang w:eastAsia="pt-BR"/>
        </w:rPr>
      </w:pPr>
      <w:hyperlink w:anchor="SUMÁRIO" w:history="1">
        <w:r w:rsidRPr="00EE524F">
          <w:rPr>
            <w:rFonts w:eastAsia="Times New Roman"/>
            <w:bCs w:val="0"/>
            <w:color w:val="0000FF"/>
            <w:sz w:val="16"/>
            <w:szCs w:val="16"/>
            <w:u w:val="single"/>
            <w:lang w:eastAsia="pt-BR"/>
          </w:rPr>
          <w:t>Sumário</w:t>
        </w:r>
      </w:hyperlink>
    </w:p>
    <w:p w14:paraId="1E1A2251" w14:textId="77777777" w:rsidR="00EE524F" w:rsidRPr="00EE524F" w:rsidRDefault="00EE524F" w:rsidP="00EE524F">
      <w:pPr>
        <w:spacing w:after="0" w:line="360" w:lineRule="auto"/>
        <w:ind w:firstLine="709"/>
        <w:rPr>
          <w:sz w:val="24"/>
          <w:szCs w:val="24"/>
        </w:rPr>
      </w:pPr>
    </w:p>
    <w:p w14:paraId="16D963E8" w14:textId="10598969" w:rsidR="00B956A1" w:rsidRDefault="00B956A1" w:rsidP="008E5DE0">
      <w:pPr>
        <w:pStyle w:val="Ttulo2"/>
      </w:pPr>
      <w:bookmarkStart w:id="486" w:name="_Toc216457120"/>
      <w:r>
        <w:t>FEDERA</w:t>
      </w:r>
      <w:r w:rsidRPr="00B956A1">
        <w:t>ÇÃO PARTIDÁRIA</w:t>
      </w:r>
      <w:bookmarkEnd w:id="486"/>
    </w:p>
    <w:p w14:paraId="57A903CC" w14:textId="77777777" w:rsidR="00B956A1" w:rsidRPr="00B956A1" w:rsidRDefault="00B956A1" w:rsidP="00B956A1">
      <w:pPr>
        <w:ind w:firstLine="0"/>
        <w:rPr>
          <w:lang w:eastAsia="pt-BR"/>
        </w:rPr>
      </w:pPr>
    </w:p>
    <w:p w14:paraId="0A039EE6" w14:textId="5F4C4648" w:rsidR="00B956A1" w:rsidRPr="00636CB2" w:rsidRDefault="00B956A1" w:rsidP="00F709B8">
      <w:pPr>
        <w:pStyle w:val="Ttulo3"/>
        <w:rPr>
          <w:lang w:eastAsia="pt-BR"/>
        </w:rPr>
      </w:pPr>
      <w:bookmarkStart w:id="487" w:name="_Federações_partidárias:_regras"/>
      <w:bookmarkStart w:id="488" w:name="Federacoes"/>
      <w:bookmarkStart w:id="489" w:name="_Toc216457121"/>
      <w:bookmarkStart w:id="490" w:name="_Hlk206153324"/>
      <w:bookmarkEnd w:id="487"/>
      <w:r w:rsidRPr="00AC35B9">
        <w:t xml:space="preserve">Federações partidárias: regras e prazo para constituição e registro </w:t>
      </w:r>
      <w:bookmarkEnd w:id="488"/>
      <w:r w:rsidRPr="00636CB2">
        <w:t xml:space="preserve">- </w:t>
      </w:r>
      <w:hyperlink r:id="rId1075" w:history="1">
        <w:r w:rsidRPr="00636CB2">
          <w:t>ADI 7.021/DF</w:t>
        </w:r>
        <w:bookmarkEnd w:id="489"/>
      </w:hyperlink>
      <w:bookmarkEnd w:id="490"/>
    </w:p>
    <w:p w14:paraId="3B3D1766" w14:textId="242C23BB" w:rsidR="00B956A1" w:rsidRPr="00AC35B9" w:rsidRDefault="00B956A1" w:rsidP="00AC35B9">
      <w:pPr>
        <w:spacing w:after="0" w:line="240" w:lineRule="auto"/>
        <w:ind w:firstLine="0"/>
        <w:contextualSpacing/>
        <w:rPr>
          <w:sz w:val="24"/>
          <w:szCs w:val="24"/>
          <w:lang w:eastAsia="pt-BR"/>
        </w:rPr>
      </w:pPr>
      <w:r w:rsidRPr="00AC35B9">
        <w:rPr>
          <w:noProof/>
          <w:sz w:val="24"/>
          <w:szCs w:val="24"/>
        </w:rPr>
        <w:drawing>
          <wp:inline distT="0" distB="0" distL="0" distR="0" wp14:anchorId="4C639101" wp14:editId="22BEB3F3">
            <wp:extent cx="1195705" cy="180975"/>
            <wp:effectExtent l="0" t="0" r="4445" b="9525"/>
            <wp:docPr id="2028789733" name="Imagem 4">
              <a:hlinkClick xmlns:a="http://schemas.openxmlformats.org/drawingml/2006/main" r:id="rId1076"/>
              <a:extLst xmlns:a="http://schemas.openxmlformats.org/drawingml/2006/main">
                <a:ext uri="{FF2B5EF4-FFF2-40B4-BE49-F238E27FC236}">
                  <a16:creationId xmlns:a16="http://schemas.microsoft.com/office/drawing/2014/main" id="{CDEB3F8F-EB17-466C-98B4-25E058662C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076"/>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2D29B932" w14:textId="77777777" w:rsidR="00B956A1" w:rsidRPr="00AC35B9" w:rsidRDefault="00B956A1" w:rsidP="00AC35B9">
      <w:pPr>
        <w:autoSpaceDE w:val="0"/>
        <w:autoSpaceDN w:val="0"/>
        <w:adjustRightInd w:val="0"/>
        <w:spacing w:after="0" w:line="240" w:lineRule="auto"/>
        <w:ind w:firstLine="0"/>
        <w:contextualSpacing/>
        <w:rPr>
          <w:rFonts w:eastAsia="Times New Roman"/>
          <w:bCs w:val="0"/>
          <w:sz w:val="24"/>
          <w:szCs w:val="24"/>
          <w:lang w:eastAsia="pt-BR"/>
        </w:rPr>
      </w:pPr>
    </w:p>
    <w:p w14:paraId="34B288F5" w14:textId="77777777" w:rsidR="00B956A1" w:rsidRPr="00AC35B9" w:rsidRDefault="00B956A1" w:rsidP="00AC35B9">
      <w:pPr>
        <w:spacing w:after="0" w:line="240" w:lineRule="auto"/>
        <w:ind w:firstLine="0"/>
        <w:contextualSpacing/>
        <w:rPr>
          <w:rFonts w:eastAsia="Times New Roman"/>
          <w:bCs w:val="0"/>
          <w:sz w:val="24"/>
          <w:szCs w:val="24"/>
          <w:lang w:eastAsia="pt-BR"/>
        </w:rPr>
      </w:pPr>
      <w:r w:rsidRPr="00AC35B9">
        <w:rPr>
          <w:rFonts w:eastAsia="Times New Roman"/>
          <w:b/>
          <w:sz w:val="24"/>
          <w:szCs w:val="24"/>
          <w:lang w:eastAsia="pt-BR"/>
        </w:rPr>
        <w:t>ODS:</w:t>
      </w:r>
      <w:r w:rsidRPr="00AC35B9">
        <w:rPr>
          <w:rFonts w:eastAsia="Times New Roman"/>
          <w:bCs w:val="0"/>
          <w:sz w:val="24"/>
          <w:szCs w:val="24"/>
          <w:lang w:eastAsia="pt-BR"/>
        </w:rPr>
        <w:t xml:space="preserve"> </w:t>
      </w:r>
      <w:hyperlink r:id="rId1077" w:history="1">
        <w:r w:rsidRPr="00AC35B9">
          <w:rPr>
            <w:rFonts w:eastAsia="Times New Roman"/>
            <w:bCs w:val="0"/>
            <w:color w:val="0000FF"/>
            <w:sz w:val="24"/>
            <w:szCs w:val="24"/>
            <w:u w:val="single"/>
            <w:lang w:eastAsia="pt-BR"/>
          </w:rPr>
          <w:t>16</w:t>
        </w:r>
      </w:hyperlink>
    </w:p>
    <w:p w14:paraId="403CF805" w14:textId="77777777" w:rsidR="00B956A1" w:rsidRPr="00AC35B9" w:rsidRDefault="00B956A1" w:rsidP="00AC35B9">
      <w:pPr>
        <w:spacing w:after="0" w:line="240" w:lineRule="auto"/>
        <w:ind w:firstLine="0"/>
        <w:contextualSpacing/>
        <w:rPr>
          <w:rFonts w:eastAsia="Times New Roman"/>
          <w:bCs w:val="0"/>
          <w:sz w:val="24"/>
          <w:szCs w:val="24"/>
        </w:rPr>
      </w:pPr>
    </w:p>
    <w:p w14:paraId="7E03A98F" w14:textId="77777777" w:rsidR="00B956A1" w:rsidRPr="00AC35B9" w:rsidRDefault="00B956A1" w:rsidP="00AC35B9">
      <w:pPr>
        <w:spacing w:after="0" w:line="360" w:lineRule="auto"/>
        <w:ind w:firstLine="0"/>
        <w:contextualSpacing/>
        <w:rPr>
          <w:rFonts w:eastAsia="Times New Roman"/>
          <w:bCs w:val="0"/>
          <w:sz w:val="24"/>
          <w:szCs w:val="24"/>
        </w:rPr>
      </w:pPr>
      <w:r w:rsidRPr="00AC35B9">
        <w:rPr>
          <w:rFonts w:eastAsia="Times New Roman"/>
          <w:bCs w:val="0"/>
          <w:sz w:val="24"/>
          <w:szCs w:val="24"/>
        </w:rPr>
        <w:t xml:space="preserve">Tese fixada: </w:t>
      </w:r>
    </w:p>
    <w:p w14:paraId="6D8CD9AB" w14:textId="77777777" w:rsidR="00B956A1" w:rsidRPr="00AC35B9" w:rsidRDefault="00B956A1" w:rsidP="00AC35B9">
      <w:pPr>
        <w:spacing w:after="0" w:line="360" w:lineRule="auto"/>
        <w:contextualSpacing/>
        <w:rPr>
          <w:rFonts w:eastAsia="Times New Roman"/>
          <w:b/>
          <w:sz w:val="24"/>
          <w:szCs w:val="24"/>
        </w:rPr>
      </w:pPr>
      <w:r w:rsidRPr="00AC35B9">
        <w:rPr>
          <w:rFonts w:eastAsia="Times New Roman"/>
          <w:b/>
          <w:sz w:val="24"/>
          <w:szCs w:val="24"/>
        </w:rPr>
        <w:lastRenderedPageBreak/>
        <w:t>“1- É constitucional a Lei nº 14.208/2021, que institui as federações partidárias, salvo quanto ao prazo para seu registro, que deverá ser o mesmo aplicável aos partidos políticos. Excepcionalmente, nas eleições de 2022, o prazo para constituição de federações partidárias foi estendido até 31 de maio do mesmo ano; 2- No caso das federações constituídas em 2022, admite-se que, nas eleições de 2026, os partidos que as integraram possam alterar sua composição ou formar nova federação antes do decurso do prazo de quatro anos, sem a incidência das sanções previstas no art. 11-A, § 4º, da Lei nº 9.096/1995, de modo a viabilizar o cumprimento do requisito de constituição da federação até seis meses antes do pleito”.</w:t>
      </w:r>
    </w:p>
    <w:p w14:paraId="4F8765BD" w14:textId="77777777" w:rsidR="00B956A1" w:rsidRPr="00AC35B9" w:rsidRDefault="00B956A1" w:rsidP="00AC35B9">
      <w:pPr>
        <w:spacing w:after="0" w:line="360" w:lineRule="auto"/>
        <w:ind w:firstLine="0"/>
        <w:contextualSpacing/>
        <w:rPr>
          <w:rFonts w:eastAsia="Times New Roman"/>
          <w:bCs w:val="0"/>
          <w:sz w:val="24"/>
          <w:szCs w:val="24"/>
        </w:rPr>
      </w:pPr>
    </w:p>
    <w:p w14:paraId="1856DDCD" w14:textId="77777777" w:rsidR="00B956A1" w:rsidRPr="00AC35B9" w:rsidRDefault="00B956A1" w:rsidP="00AC35B9">
      <w:pPr>
        <w:spacing w:after="0" w:line="360" w:lineRule="auto"/>
        <w:ind w:firstLine="0"/>
        <w:contextualSpacing/>
        <w:rPr>
          <w:rFonts w:eastAsia="Times New Roman"/>
          <w:bCs w:val="0"/>
          <w:sz w:val="24"/>
          <w:szCs w:val="24"/>
        </w:rPr>
      </w:pPr>
      <w:r w:rsidRPr="00AC35B9">
        <w:rPr>
          <w:rFonts w:eastAsia="Times New Roman"/>
          <w:bCs w:val="0"/>
          <w:sz w:val="24"/>
          <w:szCs w:val="24"/>
        </w:rPr>
        <w:t>Resumo:</w:t>
      </w:r>
    </w:p>
    <w:p w14:paraId="5787C8A7" w14:textId="77777777" w:rsidR="00B956A1" w:rsidRPr="00AC35B9" w:rsidRDefault="00B956A1" w:rsidP="00AC35B9">
      <w:pPr>
        <w:spacing w:after="0" w:line="360" w:lineRule="auto"/>
        <w:ind w:firstLine="709"/>
        <w:contextualSpacing/>
        <w:rPr>
          <w:rFonts w:eastAsia="Times New Roman"/>
          <w:b/>
          <w:sz w:val="24"/>
          <w:szCs w:val="24"/>
        </w:rPr>
      </w:pPr>
      <w:r w:rsidRPr="00AC35B9">
        <w:rPr>
          <w:rFonts w:eastAsia="Times New Roman"/>
          <w:b/>
          <w:sz w:val="24"/>
          <w:szCs w:val="24"/>
        </w:rPr>
        <w:t>É constitucional — por não configurar retorno disfarçado das coligações proporcionais e por promover estabilidade institucional entre partidos — a Lei nº 14.208/2021, que institui as federações partidárias. Por outro lado, é inconstitucional — por violar os princípios da isonomia, da igualdade de chances no processo eleitoral e do direito à informação pelo eleitorado — o tratamento diferenciado quanto ao prazo para constituição e registro das federações perante o Tribunal Superior Eleitoral (TSE).</w:t>
      </w:r>
    </w:p>
    <w:p w14:paraId="0F299DF1" w14:textId="77777777" w:rsidR="00B956A1" w:rsidRPr="00AC35B9" w:rsidRDefault="00B956A1" w:rsidP="00AC35B9">
      <w:pPr>
        <w:spacing w:after="0" w:line="360" w:lineRule="auto"/>
        <w:ind w:firstLine="709"/>
        <w:rPr>
          <w:rFonts w:eastAsia="Times New Roman"/>
          <w:bCs w:val="0"/>
          <w:sz w:val="24"/>
          <w:szCs w:val="24"/>
        </w:rPr>
      </w:pPr>
      <w:r w:rsidRPr="00AC35B9">
        <w:rPr>
          <w:rFonts w:eastAsia="Times New Roman"/>
          <w:bCs w:val="0"/>
          <w:sz w:val="24"/>
          <w:szCs w:val="24"/>
        </w:rPr>
        <w:t>Do ponto de vista formal, não se observa o alegado vício no processo legislativo decorrente da superveniência da EC nº 97/2017 — que vedou coligações proporcionais —, uma vez que a promulgação de emenda constitucional durante deliberações de projeto de lei, aprovado sem emendas pelas duas Casas Legislativas, não conduz à exigência de reanálise da proposição pela Casa iniciadora (CF/1988, art. 65, parágrafo único).</w:t>
      </w:r>
    </w:p>
    <w:p w14:paraId="4A9CCFE9" w14:textId="77777777" w:rsidR="00B956A1" w:rsidRPr="00AC35B9" w:rsidRDefault="00B956A1" w:rsidP="00AC35B9">
      <w:pPr>
        <w:spacing w:after="0" w:line="360" w:lineRule="auto"/>
        <w:ind w:firstLine="709"/>
        <w:rPr>
          <w:rFonts w:eastAsia="Times New Roman"/>
          <w:bCs w:val="0"/>
          <w:sz w:val="24"/>
          <w:szCs w:val="24"/>
        </w:rPr>
      </w:pPr>
      <w:r w:rsidRPr="00AC35B9">
        <w:rPr>
          <w:rFonts w:eastAsia="Times New Roman"/>
          <w:bCs w:val="0"/>
          <w:sz w:val="24"/>
          <w:szCs w:val="24"/>
        </w:rPr>
        <w:t>Do ponto de vista material, embora a federação partidária compartilhe algumas características com as antigas coligações proporcionais, a legislação estabelece requisitos que asseguram sua distinção estrutural e funcional, por exemplo: (i) exigência de afinidade programática, (</w:t>
      </w:r>
      <w:proofErr w:type="spellStart"/>
      <w:r w:rsidRPr="00AC35B9">
        <w:rPr>
          <w:rFonts w:eastAsia="Times New Roman"/>
          <w:bCs w:val="0"/>
          <w:sz w:val="24"/>
          <w:szCs w:val="24"/>
        </w:rPr>
        <w:t>ii</w:t>
      </w:r>
      <w:proofErr w:type="spellEnd"/>
      <w:r w:rsidRPr="00AC35B9">
        <w:rPr>
          <w:rFonts w:eastAsia="Times New Roman"/>
          <w:bCs w:val="0"/>
          <w:sz w:val="24"/>
          <w:szCs w:val="24"/>
        </w:rPr>
        <w:t>) permanência mínima de quatro anos e (</w:t>
      </w:r>
      <w:proofErr w:type="spellStart"/>
      <w:r w:rsidRPr="00AC35B9">
        <w:rPr>
          <w:rFonts w:eastAsia="Times New Roman"/>
          <w:bCs w:val="0"/>
          <w:sz w:val="24"/>
          <w:szCs w:val="24"/>
        </w:rPr>
        <w:t>iii</w:t>
      </w:r>
      <w:proofErr w:type="spellEnd"/>
      <w:r w:rsidRPr="00AC35B9">
        <w:rPr>
          <w:rFonts w:eastAsia="Times New Roman"/>
          <w:bCs w:val="0"/>
          <w:sz w:val="24"/>
          <w:szCs w:val="24"/>
        </w:rPr>
        <w:t>) atuação parlamentar conjunta, sob liderança comum, inclusive para fins de composição de bancadas e distribuição proporcional de comissões, sendo vedada a integração dos partidos federados em blocos parlamentares distintos. Esses elementos afastam a lógica de alianças eleitorais circunstanciais e contribuem para o fortalecimento do sistema representativo, evitando uniões temporárias entre partidos com posições opostas com objetivos puramente eleitorais.</w:t>
      </w:r>
    </w:p>
    <w:p w14:paraId="7CE101AC" w14:textId="77777777" w:rsidR="00B956A1" w:rsidRPr="00AC35B9" w:rsidRDefault="00B956A1" w:rsidP="00AC35B9">
      <w:pPr>
        <w:spacing w:after="0" w:line="360" w:lineRule="auto"/>
        <w:rPr>
          <w:rFonts w:eastAsia="Times New Roman"/>
          <w:bCs w:val="0"/>
          <w:sz w:val="24"/>
          <w:szCs w:val="24"/>
        </w:rPr>
      </w:pPr>
      <w:r w:rsidRPr="00AC35B9">
        <w:rPr>
          <w:rFonts w:eastAsia="Times New Roman"/>
          <w:bCs w:val="0"/>
          <w:sz w:val="24"/>
          <w:szCs w:val="24"/>
        </w:rPr>
        <w:t>Contudo, em respeito aos princípios da isonomia e da igualdade de oportunidades, para participarem das eleições, as federações partidárias devem estar constituídas e registradas no TSE no mesmo prazo exigido para os partidos políticos.</w:t>
      </w:r>
    </w:p>
    <w:p w14:paraId="5F0A1021" w14:textId="77777777" w:rsidR="00B956A1" w:rsidRPr="00AC35B9" w:rsidRDefault="00B956A1" w:rsidP="00AC35B9">
      <w:pPr>
        <w:spacing w:after="0" w:line="360" w:lineRule="auto"/>
        <w:rPr>
          <w:rFonts w:eastAsia="Times New Roman"/>
          <w:bCs w:val="0"/>
          <w:sz w:val="24"/>
          <w:szCs w:val="24"/>
        </w:rPr>
      </w:pPr>
      <w:r w:rsidRPr="00AC35B9">
        <w:rPr>
          <w:rFonts w:eastAsia="Times New Roman"/>
          <w:bCs w:val="0"/>
          <w:sz w:val="24"/>
          <w:szCs w:val="24"/>
        </w:rPr>
        <w:lastRenderedPageBreak/>
        <w:t>Na espécie, a norma impugnada permitia a constituição de federações partidárias até o final do período de convenções partidárias, enquanto os partidos políticos sujeitavam-se ao prazo de seis meses antes do pleito para registro no TSE. Além de comprometer a previsibilidade do processo eleitoral, essa diferenciação conferia vantagem competitiva indevida às federações e dificultava o acesso do eleitor às informações sobre os projetos políticos em disputa.</w:t>
      </w:r>
    </w:p>
    <w:p w14:paraId="2019AA84" w14:textId="60B4CC0F" w:rsidR="00B956A1" w:rsidRPr="00AC35B9" w:rsidRDefault="00B956A1" w:rsidP="00AC35B9">
      <w:pPr>
        <w:spacing w:after="0" w:line="360" w:lineRule="auto"/>
        <w:rPr>
          <w:rFonts w:eastAsia="Times New Roman"/>
          <w:bCs w:val="0"/>
          <w:sz w:val="24"/>
          <w:szCs w:val="24"/>
        </w:rPr>
      </w:pPr>
      <w:r w:rsidRPr="00AC35B9">
        <w:rPr>
          <w:rFonts w:eastAsia="Times New Roman"/>
          <w:bCs w:val="0"/>
          <w:sz w:val="24"/>
          <w:szCs w:val="24"/>
        </w:rPr>
        <w:t>Com base nesses e em outros entendimentos, o Plenário, por maioria, julgou parcialmente procedente a ação para:</w:t>
      </w:r>
      <w:r w:rsidRPr="00AC35B9">
        <w:rPr>
          <w:rFonts w:eastAsia="Times New Roman"/>
          <w:bCs w:val="0"/>
          <w:sz w:val="24"/>
          <w:szCs w:val="24"/>
          <w:shd w:val="clear" w:color="auto" w:fill="FFFFFF"/>
          <w:lang w:eastAsia="pt-BR"/>
        </w:rPr>
        <w:t xml:space="preserve"> (i) declarar a inconstitucionalidade do </w:t>
      </w:r>
      <w:hyperlink r:id="rId1078" w:anchor=":~:text=III%20%E2%80%93%20a%20federa%C3%A7%C3%A3o%20poder%C3%A1%20ser%20constitu%C3%ADda%20at%C3%A9%20a%20data%20final%20do%20per%C3%ADodo%20de%20realiza%C3%A7%C3%A3o%20das%20conven%C3%A7%C3%B5es%20partid%C3%A1rias%3B%C2%A0" w:history="1">
        <w:r w:rsidRPr="00AC35B9">
          <w:rPr>
            <w:rFonts w:eastAsia="Times New Roman"/>
            <w:bCs w:val="0"/>
            <w:color w:val="0000FF"/>
            <w:sz w:val="24"/>
            <w:szCs w:val="24"/>
            <w:u w:val="single"/>
            <w:shd w:val="clear" w:color="auto" w:fill="FFFFFF"/>
            <w:lang w:eastAsia="pt-BR"/>
          </w:rPr>
          <w:t>inciso III do § 3º do art. 11-A da Lei nº 9.096/1995</w:t>
        </w:r>
      </w:hyperlink>
      <w:r w:rsidRPr="00AC35B9">
        <w:rPr>
          <w:rStyle w:val="Refdenotaderodap"/>
          <w:rFonts w:eastAsia="Times New Roman"/>
          <w:bCs w:val="0"/>
          <w:sz w:val="24"/>
          <w:szCs w:val="24"/>
          <w:shd w:val="clear" w:color="auto" w:fill="FFFFFF"/>
          <w:lang w:eastAsia="pt-BR"/>
        </w:rPr>
        <w:footnoteReference w:id="430"/>
      </w:r>
      <w:r w:rsidRPr="00AC35B9">
        <w:rPr>
          <w:rFonts w:eastAsia="Times New Roman"/>
          <w:bCs w:val="0"/>
          <w:sz w:val="24"/>
          <w:szCs w:val="24"/>
          <w:shd w:val="clear" w:color="auto" w:fill="FFFFFF"/>
          <w:lang w:eastAsia="pt-BR"/>
        </w:rPr>
        <w:t xml:space="preserve"> e do </w:t>
      </w:r>
      <w:hyperlink r:id="rId1079" w:anchor=":~:text=Par%C3%A1grafo%20%C3%BAnico.%20%C3%89%20vedada%20a%20forma%C3%A7%C3%A3o%20de%20federa%C3%A7%C3%A3o%20de%20partidos%20ap%C3%B3s%20o%20prazo%20de%20realiza%C3%A7%C3%A3o%20das%20conven%C3%A7%C3%B5es%20partid%C3%A1rias." w:history="1">
        <w:r w:rsidRPr="00AC35B9">
          <w:rPr>
            <w:rFonts w:eastAsia="Times New Roman"/>
            <w:bCs w:val="0"/>
            <w:color w:val="0000FF"/>
            <w:sz w:val="24"/>
            <w:szCs w:val="24"/>
            <w:u w:val="single"/>
            <w:shd w:val="clear" w:color="auto" w:fill="FFFFFF"/>
            <w:lang w:eastAsia="pt-BR"/>
          </w:rPr>
          <w:t>parágrafo único do art. 6º-A da Lei nº 9.504/1997</w:t>
        </w:r>
      </w:hyperlink>
      <w:r w:rsidRPr="00AC35B9">
        <w:rPr>
          <w:rStyle w:val="Refdenotaderodap"/>
          <w:rFonts w:eastAsia="Times New Roman"/>
          <w:bCs w:val="0"/>
          <w:sz w:val="24"/>
          <w:szCs w:val="24"/>
          <w:shd w:val="clear" w:color="auto" w:fill="FFFFFF"/>
          <w:lang w:eastAsia="pt-BR"/>
        </w:rPr>
        <w:footnoteReference w:id="431"/>
      </w:r>
      <w:r w:rsidRPr="00AC35B9">
        <w:rPr>
          <w:rFonts w:eastAsia="Times New Roman"/>
          <w:bCs w:val="0"/>
          <w:sz w:val="24"/>
          <w:szCs w:val="24"/>
          <w:shd w:val="clear" w:color="auto" w:fill="FFFFFF"/>
          <w:lang w:eastAsia="pt-BR"/>
        </w:rPr>
        <w:t xml:space="preserve">, ambos com redação dada pela </w:t>
      </w:r>
      <w:hyperlink r:id="rId1080" w:history="1">
        <w:r w:rsidRPr="00AC35B9">
          <w:rPr>
            <w:rFonts w:eastAsia="Times New Roman"/>
            <w:bCs w:val="0"/>
            <w:color w:val="0000FF"/>
            <w:sz w:val="24"/>
            <w:szCs w:val="24"/>
            <w:u w:val="single"/>
            <w:shd w:val="clear" w:color="auto" w:fill="FFFFFF"/>
            <w:lang w:eastAsia="pt-BR"/>
          </w:rPr>
          <w:t>Lei nº 14.208/2021</w:t>
        </w:r>
      </w:hyperlink>
      <w:r w:rsidRPr="00AC35B9">
        <w:rPr>
          <w:rFonts w:eastAsia="Times New Roman"/>
          <w:bCs w:val="0"/>
          <w:sz w:val="24"/>
          <w:szCs w:val="24"/>
          <w:shd w:val="clear" w:color="auto" w:fill="FFFFFF"/>
          <w:lang w:eastAsia="pt-BR"/>
        </w:rPr>
        <w:t>; (</w:t>
      </w:r>
      <w:proofErr w:type="spellStart"/>
      <w:r w:rsidRPr="00AC35B9">
        <w:rPr>
          <w:rFonts w:eastAsia="Times New Roman"/>
          <w:bCs w:val="0"/>
          <w:sz w:val="24"/>
          <w:szCs w:val="24"/>
          <w:shd w:val="clear" w:color="auto" w:fill="FFFFFF"/>
          <w:lang w:eastAsia="pt-BR"/>
        </w:rPr>
        <w:t>ii</w:t>
      </w:r>
      <w:proofErr w:type="spellEnd"/>
      <w:r w:rsidRPr="00AC35B9">
        <w:rPr>
          <w:rFonts w:eastAsia="Times New Roman"/>
          <w:bCs w:val="0"/>
          <w:sz w:val="24"/>
          <w:szCs w:val="24"/>
          <w:shd w:val="clear" w:color="auto" w:fill="FFFFFF"/>
          <w:lang w:eastAsia="pt-BR"/>
        </w:rPr>
        <w:t xml:space="preserve">) conferir interpretação conforme a Constituição ao </w:t>
      </w:r>
      <w:hyperlink r:id="rId1081" w:anchor=":~:text=Art.%2011%2DA.%20Dois%20ou%20mais%20partidos%20pol%C3%ADticos%20poder%C3%A3o%20reunir%2Dse%20em%20federa%C3%A7%C3%A3o%2C%20a%20qual%2C%20ap%C3%B3s%20sua%20constitui%C3%A7%C3%A3o%20e%20respectivo%20registro%20perante%20o%20Tribunal%20Superior%20Eleitoral%2C%20atuar%C3%A1%20como%20se%20fosse%20uma%20%C3%BAnica%20agremia%C3%A7%C3%A3o%20partid%C3%A1ria." w:history="1">
        <w:r w:rsidRPr="00AC35B9">
          <w:rPr>
            <w:rFonts w:eastAsia="Times New Roman"/>
            <w:bCs w:val="0"/>
            <w:i/>
            <w:iCs/>
            <w:color w:val="0000FF"/>
            <w:sz w:val="24"/>
            <w:szCs w:val="24"/>
            <w:u w:val="single"/>
            <w:shd w:val="clear" w:color="auto" w:fill="FFFFFF"/>
            <w:lang w:eastAsia="pt-BR"/>
          </w:rPr>
          <w:t>caput</w:t>
        </w:r>
        <w:r w:rsidRPr="00AC35B9">
          <w:rPr>
            <w:rFonts w:eastAsia="Times New Roman"/>
            <w:bCs w:val="0"/>
            <w:color w:val="0000FF"/>
            <w:sz w:val="24"/>
            <w:szCs w:val="24"/>
            <w:u w:val="single"/>
            <w:shd w:val="clear" w:color="auto" w:fill="FFFFFF"/>
            <w:lang w:eastAsia="pt-BR"/>
          </w:rPr>
          <w:t xml:space="preserve"> do art. 11-A da Lei nº 9.096/1995</w:t>
        </w:r>
      </w:hyperlink>
      <w:r w:rsidRPr="00AC35B9">
        <w:rPr>
          <w:rFonts w:eastAsia="Times New Roman"/>
          <w:bCs w:val="0"/>
          <w:sz w:val="24"/>
          <w:szCs w:val="24"/>
          <w:shd w:val="clear" w:color="auto" w:fill="FFFFFF"/>
          <w:lang w:eastAsia="pt-BR"/>
        </w:rPr>
        <w:t>, para exigir que a participação das eleições pelas federações dependa que estas estejam constituídas como pessoa jurídica e obtenham o registro de seu estatuto perante o TSE no mesmo prazo aplicável aos partidos políticos; (</w:t>
      </w:r>
      <w:proofErr w:type="spellStart"/>
      <w:r w:rsidRPr="00AC35B9">
        <w:rPr>
          <w:rFonts w:eastAsia="Times New Roman"/>
          <w:bCs w:val="0"/>
          <w:sz w:val="24"/>
          <w:szCs w:val="24"/>
          <w:shd w:val="clear" w:color="auto" w:fill="FFFFFF"/>
          <w:lang w:eastAsia="pt-BR"/>
        </w:rPr>
        <w:t>iii</w:t>
      </w:r>
      <w:proofErr w:type="spellEnd"/>
      <w:r w:rsidRPr="00AC35B9">
        <w:rPr>
          <w:rFonts w:eastAsia="Times New Roman"/>
          <w:bCs w:val="0"/>
          <w:sz w:val="24"/>
          <w:szCs w:val="24"/>
          <w:shd w:val="clear" w:color="auto" w:fill="FFFFFF"/>
          <w:lang w:eastAsia="pt-BR"/>
        </w:rPr>
        <w:t>) autorizar, excepcionalmente para as eleições de 2022, que as federações fossem constituídas até 31 de maio daquele ano; (</w:t>
      </w:r>
      <w:proofErr w:type="spellStart"/>
      <w:r w:rsidRPr="00AC35B9">
        <w:rPr>
          <w:rFonts w:eastAsia="Times New Roman"/>
          <w:bCs w:val="0"/>
          <w:sz w:val="24"/>
          <w:szCs w:val="24"/>
          <w:shd w:val="clear" w:color="auto" w:fill="FFFFFF"/>
          <w:lang w:eastAsia="pt-BR"/>
        </w:rPr>
        <w:t>iv</w:t>
      </w:r>
      <w:proofErr w:type="spellEnd"/>
      <w:r w:rsidRPr="00AC35B9">
        <w:rPr>
          <w:rFonts w:eastAsia="Times New Roman"/>
          <w:bCs w:val="0"/>
          <w:sz w:val="24"/>
          <w:szCs w:val="24"/>
          <w:shd w:val="clear" w:color="auto" w:fill="FFFFFF"/>
          <w:lang w:eastAsia="pt-BR"/>
        </w:rPr>
        <w:t xml:space="preserve">) admitir que, nas eleições de 2026, os partidos que integraram federações constituídas em 2022 possam alterar sua composição ou formar nova federação antes do decurso do prazo de quatro anos, sem a incidência das sanções previstas no </w:t>
      </w:r>
      <w:hyperlink r:id="rId1082" w:anchor=":~:text=%C2%A7%204%C2%BA%20O%20descumprimento%20do%20disposto%20no%20inciso%20II%20do%20%C2%A7%203%C2%BA%20deste%20artigo%20acarretar%C3%A1%20ao%20partido%20veda%C3%A7%C3%A3o%20de%20ingressar%20em%20federa%C3%A7%C3%A3o%2C%20de%20celebrar%20coliga%C3%A7%C3%A3o%20nas%202%20(duas)%20elei%C3%A7%C3%B5es%20seguintes%20e%2C%20at%C3%A9%20completar%20o%20prazo%20m%C3%ADnimo%20remanescente%2C%20de%20utilizar%20o%20fundo%20partid%C3%A1rio." w:history="1">
        <w:r w:rsidRPr="00AC35B9">
          <w:rPr>
            <w:rFonts w:eastAsia="Times New Roman"/>
            <w:bCs w:val="0"/>
            <w:color w:val="0000FF"/>
            <w:sz w:val="24"/>
            <w:szCs w:val="24"/>
            <w:u w:val="single"/>
            <w:shd w:val="clear" w:color="auto" w:fill="FFFFFF"/>
            <w:lang w:eastAsia="pt-BR"/>
          </w:rPr>
          <w:t>art. 11-A, § 4º, da Lei nº 9.096/1995</w:t>
        </w:r>
      </w:hyperlink>
      <w:r w:rsidRPr="00AC35B9">
        <w:rPr>
          <w:rStyle w:val="Refdenotaderodap"/>
          <w:rFonts w:eastAsia="Times New Roman"/>
          <w:bCs w:val="0"/>
          <w:sz w:val="24"/>
          <w:szCs w:val="24"/>
          <w:shd w:val="clear" w:color="auto" w:fill="FFFFFF"/>
          <w:lang w:eastAsia="pt-BR"/>
        </w:rPr>
        <w:footnoteReference w:id="432"/>
      </w:r>
      <w:r w:rsidRPr="00AC35B9">
        <w:rPr>
          <w:rFonts w:eastAsia="Times New Roman"/>
          <w:bCs w:val="0"/>
          <w:sz w:val="24"/>
          <w:szCs w:val="24"/>
          <w:shd w:val="clear" w:color="auto" w:fill="FFFFFF"/>
          <w:lang w:eastAsia="pt-BR"/>
        </w:rPr>
        <w:t>; (v) determinar ao TSE que comunique formalmente o registro das federações às Casas Legislativas, para assegurar sua atuação parlamentar unificada; e, por fim, (vi) fixar a tese anteriormente citada.</w:t>
      </w:r>
    </w:p>
    <w:p w14:paraId="0FE421F0" w14:textId="77777777" w:rsidR="00B956A1" w:rsidRPr="00AC35B9" w:rsidRDefault="00B956A1" w:rsidP="00AC35B9">
      <w:pPr>
        <w:spacing w:after="0" w:line="360" w:lineRule="auto"/>
        <w:ind w:firstLine="0"/>
        <w:rPr>
          <w:rFonts w:ascii="Arial" w:eastAsia="Times New Roman" w:hAnsi="Arial" w:cs="Arial"/>
          <w:bCs w:val="0"/>
          <w:sz w:val="24"/>
          <w:szCs w:val="24"/>
        </w:rPr>
      </w:pPr>
    </w:p>
    <w:p w14:paraId="3DF69E5F" w14:textId="77777777" w:rsidR="00B956A1" w:rsidRPr="00B956A1" w:rsidRDefault="00B956A1" w:rsidP="00AC35B9">
      <w:pPr>
        <w:spacing w:after="0" w:line="360" w:lineRule="auto"/>
        <w:ind w:firstLine="0"/>
        <w:rPr>
          <w:rFonts w:eastAsia="Times New Roman"/>
          <w:bCs w:val="0"/>
          <w:color w:val="0000FF"/>
          <w:sz w:val="24"/>
          <w:szCs w:val="24"/>
          <w:u w:val="single"/>
        </w:rPr>
      </w:pPr>
      <w:hyperlink r:id="rId1083" w:history="1">
        <w:r w:rsidRPr="00AC35B9">
          <w:rPr>
            <w:rFonts w:eastAsia="Times New Roman"/>
            <w:bCs w:val="0"/>
            <w:color w:val="0000FF"/>
            <w:sz w:val="24"/>
            <w:szCs w:val="24"/>
            <w:u w:val="single"/>
          </w:rPr>
          <w:t>ADI 7.021/DF, relator Ministro Luís Roberto Barroso, julgamento finalizado em 06.08.2025 (quarta-feira)</w:t>
        </w:r>
      </w:hyperlink>
    </w:p>
    <w:p w14:paraId="39268678" w14:textId="77777777" w:rsidR="00B956A1" w:rsidRPr="00B956A1" w:rsidRDefault="00B956A1" w:rsidP="00B956A1">
      <w:pPr>
        <w:spacing w:after="0" w:line="360" w:lineRule="auto"/>
        <w:ind w:firstLine="0"/>
        <w:rPr>
          <w:rFonts w:eastAsia="Times New Roman"/>
          <w:bCs w:val="0"/>
          <w:sz w:val="24"/>
          <w:szCs w:val="24"/>
          <w:lang w:eastAsia="pt-BR"/>
        </w:rPr>
      </w:pPr>
      <w:r w:rsidRPr="00B956A1">
        <w:rPr>
          <w:rFonts w:eastAsia="Times New Roman"/>
          <w:bCs w:val="0"/>
          <w:noProof/>
          <w:sz w:val="24"/>
          <w:szCs w:val="24"/>
          <w:lang w:eastAsia="pt-BR"/>
        </w:rPr>
        <w:drawing>
          <wp:inline distT="0" distB="0" distL="0" distR="0" wp14:anchorId="4F2278C7" wp14:editId="788044BA">
            <wp:extent cx="1186180" cy="123825"/>
            <wp:effectExtent l="0" t="0" r="0" b="9525"/>
            <wp:docPr id="1493998567" name="Imagem 2" descr="P:\Informativos\Imagens\03_18px.png">
              <a:hlinkClick xmlns:a="http://schemas.openxmlformats.org/drawingml/2006/main" r:id="rId10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83633" name="Imagem 2" descr="P:\Informativos\Imagens\03_18px.png">
                      <a:hlinkClick r:id="rId1084"/>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160168E9" w14:textId="77777777" w:rsidR="00B956A1" w:rsidRPr="00B956A1" w:rsidRDefault="00B956A1" w:rsidP="00B956A1">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B956A1">
          <w:rPr>
            <w:rFonts w:eastAsia="Times New Roman"/>
            <w:bCs w:val="0"/>
            <w:color w:val="0000FF"/>
            <w:sz w:val="16"/>
            <w:szCs w:val="16"/>
            <w:u w:val="single"/>
            <w:lang w:eastAsia="pt-BR"/>
          </w:rPr>
          <w:t>Sumário</w:t>
        </w:r>
      </w:hyperlink>
    </w:p>
    <w:p w14:paraId="3AECAE66" w14:textId="77777777" w:rsidR="00B956A1" w:rsidRPr="00B956A1" w:rsidRDefault="00B956A1" w:rsidP="00B956A1">
      <w:pPr>
        <w:ind w:firstLine="0"/>
        <w:rPr>
          <w:lang w:eastAsia="pt-BR"/>
        </w:rPr>
      </w:pPr>
    </w:p>
    <w:p w14:paraId="13EC30FB" w14:textId="4F896E4D" w:rsidR="00971635" w:rsidRDefault="00971635" w:rsidP="008E5DE0">
      <w:pPr>
        <w:pStyle w:val="Ttulo2"/>
      </w:pPr>
      <w:bookmarkStart w:id="491" w:name="_Toc216457122"/>
      <w:r w:rsidRPr="00971635">
        <w:t>PROPAGANDA ELEITORAL</w:t>
      </w:r>
      <w:bookmarkEnd w:id="491"/>
    </w:p>
    <w:p w14:paraId="2F28E957" w14:textId="77777777" w:rsidR="00971635" w:rsidRPr="00971635" w:rsidRDefault="00971635" w:rsidP="00971635">
      <w:pPr>
        <w:rPr>
          <w:lang w:eastAsia="pt-BR"/>
        </w:rPr>
      </w:pPr>
    </w:p>
    <w:p w14:paraId="03F6185B" w14:textId="3E9BFEE1" w:rsidR="00971635" w:rsidRDefault="00CC5446" w:rsidP="00F709B8">
      <w:pPr>
        <w:pStyle w:val="Ttulo3"/>
      </w:pPr>
      <w:bookmarkStart w:id="492" w:name="_“Lei_das_Eleições”:"/>
      <w:bookmarkStart w:id="493" w:name="_Toc216457123"/>
      <w:bookmarkEnd w:id="492"/>
      <w:r w:rsidRPr="00CC5446">
        <w:t xml:space="preserve">“Lei das Eleições”: inexistência de momento de aferição do número de parlamentares e interpretação conforme a Constituição </w:t>
      </w:r>
      <w:r w:rsidRPr="005A52A1">
        <w:t xml:space="preserve">- </w:t>
      </w:r>
      <w:hyperlink r:id="rId1085" w:history="1">
        <w:r w:rsidRPr="005A52A1">
          <w:rPr>
            <w:rStyle w:val="Hyperlink"/>
            <w:color w:val="auto"/>
            <w:u w:val="none"/>
          </w:rPr>
          <w:t>ADI 7.698/DF</w:t>
        </w:r>
        <w:bookmarkEnd w:id="493"/>
      </w:hyperlink>
    </w:p>
    <w:p w14:paraId="42896BC1" w14:textId="77777777" w:rsidR="00CC5446" w:rsidRDefault="00CC5446" w:rsidP="005A52A1">
      <w:pPr>
        <w:pStyle w:val="paragraph"/>
        <w:spacing w:before="0" w:beforeAutospacing="0" w:after="0" w:afterAutospacing="0"/>
        <w:jc w:val="both"/>
        <w:textAlignment w:val="baseline"/>
        <w:rPr>
          <w:rStyle w:val="normaltextrun"/>
          <w:b/>
          <w:bCs/>
        </w:rPr>
      </w:pPr>
      <w:r>
        <w:rPr>
          <w:rStyle w:val="MenoPendente1"/>
          <w:rFonts w:ascii="Segoe UI" w:hAnsi="Segoe UI" w:cs="Segoe UI"/>
          <w:noProof/>
          <w:color w:val="000000"/>
          <w:sz w:val="18"/>
          <w:szCs w:val="18"/>
          <w:shd w:val="clear" w:color="auto" w:fill="FFFFFF"/>
        </w:rPr>
        <w:drawing>
          <wp:inline distT="0" distB="0" distL="0" distR="0" wp14:anchorId="23959B0D" wp14:editId="6016B6A4">
            <wp:extent cx="1219200" cy="182880"/>
            <wp:effectExtent l="0" t="0" r="0" b="7620"/>
            <wp:docPr id="2005096096" name="Imagem 2005096096">
              <a:hlinkClick xmlns:a="http://schemas.openxmlformats.org/drawingml/2006/main" r:id="rId10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96096" name="Imagem 2005096096">
                      <a:hlinkClick r:id="rId1086"/>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a:ln>
                      <a:noFill/>
                    </a:ln>
                  </pic:spPr>
                </pic:pic>
              </a:graphicData>
            </a:graphic>
          </wp:inline>
        </w:drawing>
      </w:r>
      <w:r w:rsidRPr="00CC5446">
        <w:rPr>
          <w:rStyle w:val="normaltextrun"/>
          <w:b/>
          <w:bCs/>
        </w:rPr>
        <w:t xml:space="preserve"> </w:t>
      </w:r>
    </w:p>
    <w:p w14:paraId="35997E21" w14:textId="77777777" w:rsidR="00CC5446" w:rsidRDefault="00CC5446" w:rsidP="005A52A1">
      <w:pPr>
        <w:pStyle w:val="paragraph"/>
        <w:spacing w:before="0" w:beforeAutospacing="0" w:after="0" w:afterAutospacing="0"/>
        <w:jc w:val="both"/>
        <w:textAlignment w:val="baseline"/>
        <w:rPr>
          <w:rStyle w:val="normaltextrun"/>
          <w:b/>
          <w:bCs/>
        </w:rPr>
      </w:pPr>
    </w:p>
    <w:p w14:paraId="6ED0C183" w14:textId="2CF7B2F7" w:rsidR="00CC5446" w:rsidRDefault="00CC5446" w:rsidP="005A52A1">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087" w:tgtFrame="_blank" w:history="1">
        <w:r>
          <w:rPr>
            <w:rStyle w:val="normaltextrun"/>
            <w:color w:val="0000FF"/>
            <w:u w:val="single"/>
          </w:rPr>
          <w:t>16</w:t>
        </w:r>
      </w:hyperlink>
      <w:r>
        <w:rPr>
          <w:rStyle w:val="eop"/>
        </w:rPr>
        <w:t> </w:t>
      </w:r>
    </w:p>
    <w:p w14:paraId="599CAA69" w14:textId="77777777" w:rsidR="00CC5446" w:rsidRDefault="00CC5446" w:rsidP="005A52A1">
      <w:pPr>
        <w:pStyle w:val="paragraph"/>
        <w:spacing w:before="0" w:beforeAutospacing="0" w:after="0" w:afterAutospacing="0"/>
        <w:jc w:val="both"/>
        <w:textAlignment w:val="baseline"/>
        <w:rPr>
          <w:rFonts w:ascii="Segoe UI" w:hAnsi="Segoe UI" w:cs="Segoe UI"/>
          <w:sz w:val="18"/>
          <w:szCs w:val="18"/>
        </w:rPr>
      </w:pPr>
      <w:r>
        <w:rPr>
          <w:rStyle w:val="eop"/>
        </w:rPr>
        <w:t> </w:t>
      </w:r>
    </w:p>
    <w:p w14:paraId="6A4266AB" w14:textId="77777777" w:rsidR="00CC5446" w:rsidRPr="00E14CDE" w:rsidRDefault="00CC5446" w:rsidP="00E14CDE">
      <w:pPr>
        <w:pStyle w:val="paragraph"/>
        <w:spacing w:before="0" w:beforeAutospacing="0" w:after="0" w:afterAutospacing="0" w:line="360" w:lineRule="auto"/>
        <w:jc w:val="both"/>
        <w:textAlignment w:val="baseline"/>
      </w:pPr>
      <w:r w:rsidRPr="00E14CDE">
        <w:rPr>
          <w:rStyle w:val="normaltextrun"/>
        </w:rPr>
        <w:t>Resumo:</w:t>
      </w:r>
      <w:r w:rsidRPr="00E14CDE">
        <w:rPr>
          <w:rStyle w:val="eop"/>
        </w:rPr>
        <w:t> </w:t>
      </w:r>
    </w:p>
    <w:p w14:paraId="2951741C" w14:textId="77777777" w:rsidR="00CC5446" w:rsidRPr="00E14CDE" w:rsidRDefault="00CC5446" w:rsidP="00E14CDE">
      <w:pPr>
        <w:pStyle w:val="paragraph"/>
        <w:spacing w:before="0" w:beforeAutospacing="0" w:after="0" w:afterAutospacing="0" w:line="360" w:lineRule="auto"/>
        <w:ind w:firstLine="705"/>
        <w:jc w:val="both"/>
        <w:textAlignment w:val="baseline"/>
      </w:pPr>
      <w:r w:rsidRPr="00E14CDE">
        <w:rPr>
          <w:rStyle w:val="normaltextrun"/>
          <w:b/>
          <w:bCs/>
        </w:rPr>
        <w:t xml:space="preserve">É inadequada e esbarra na vedação de o Poder Judiciário atuar como legislador positivo a pretensão de se conferir interpretação conforme a Constituição ao </w:t>
      </w:r>
      <w:r w:rsidRPr="00E14CDE">
        <w:rPr>
          <w:rStyle w:val="normaltextrun"/>
          <w:b/>
          <w:bCs/>
          <w:i/>
          <w:iCs/>
        </w:rPr>
        <w:t>caput</w:t>
      </w:r>
      <w:r w:rsidRPr="00E14CDE">
        <w:rPr>
          <w:rStyle w:val="normaltextrun"/>
          <w:b/>
          <w:bCs/>
        </w:rPr>
        <w:t xml:space="preserve"> do art. 46 da Lei 9.504/1997, no sentido de que o momento de aferição do número de parlamentares, para fins de debates eleitorais transmitidos por emissoras de rádio ou de televisão, passe a ser a data final do período das convenções partidárias.</w:t>
      </w:r>
      <w:r w:rsidRPr="00E14CDE">
        <w:rPr>
          <w:rStyle w:val="eop"/>
        </w:rPr>
        <w:t> </w:t>
      </w:r>
    </w:p>
    <w:p w14:paraId="34E02F0A" w14:textId="3CBD55A8" w:rsidR="00CC5446" w:rsidRPr="00E14CDE" w:rsidRDefault="00CC5446" w:rsidP="00E14CDE">
      <w:pPr>
        <w:pStyle w:val="paragraph"/>
        <w:spacing w:before="0" w:beforeAutospacing="0" w:after="0" w:afterAutospacing="0" w:line="360" w:lineRule="auto"/>
        <w:ind w:firstLine="705"/>
        <w:jc w:val="both"/>
        <w:textAlignment w:val="baseline"/>
      </w:pPr>
      <w:r w:rsidRPr="00E14CDE">
        <w:rPr>
          <w:rStyle w:val="normaltextrun"/>
        </w:rPr>
        <w:t>A jurisprudência desta Corte não aplica a técnica de atribuição de interpretação conforme a Constituição quando o dispositivo impugnado não comporte mais de uma exegese</w:t>
      </w:r>
      <w:r w:rsidR="00471D83" w:rsidRPr="00E14CDE">
        <w:rPr>
          <w:rStyle w:val="Refdenotaderodap"/>
        </w:rPr>
        <w:footnoteReference w:id="433"/>
      </w:r>
      <w:r w:rsidRPr="00E14CDE">
        <w:rPr>
          <w:rStyle w:val="normaltextrun"/>
        </w:rPr>
        <w:t>.</w:t>
      </w:r>
    </w:p>
    <w:p w14:paraId="754C817B" w14:textId="77777777" w:rsidR="00CA1A91" w:rsidRDefault="00CC5446" w:rsidP="00E14CDE">
      <w:pPr>
        <w:pStyle w:val="paragraph"/>
        <w:spacing w:before="0" w:beforeAutospacing="0" w:after="0" w:afterAutospacing="0" w:line="360" w:lineRule="auto"/>
        <w:ind w:firstLine="705"/>
        <w:jc w:val="both"/>
        <w:textAlignment w:val="baseline"/>
        <w:rPr>
          <w:rStyle w:val="normaltextrun"/>
        </w:rPr>
      </w:pPr>
      <w:r w:rsidRPr="00E14CDE">
        <w:rPr>
          <w:rStyle w:val="normaltextrun"/>
        </w:rPr>
        <w:t>Embora a Lei nº 13.488/2017 tenha reduzido o quantitativo mínimo de parlamentares (de 9 para 5), este Tribunal já assentou a constitucionalidade do dispositivo impugnado em sua redação anterior (dada pela Lei nº 13.165/2015), isto é, de regra mais restritiva do que a vigente atualmente</w:t>
      </w:r>
      <w:r w:rsidR="00471D83" w:rsidRPr="00E14CDE">
        <w:rPr>
          <w:rStyle w:val="Refdenotaderodap"/>
        </w:rPr>
        <w:footnoteReference w:id="434"/>
      </w:r>
      <w:r w:rsidR="00CA1A91">
        <w:rPr>
          <w:rStyle w:val="normaltextrun"/>
        </w:rPr>
        <w:t>.</w:t>
      </w:r>
    </w:p>
    <w:p w14:paraId="24F615A7" w14:textId="13103423" w:rsidR="00CC5446" w:rsidRPr="00E14CDE" w:rsidRDefault="00CC5446" w:rsidP="00E14CDE">
      <w:pPr>
        <w:pStyle w:val="paragraph"/>
        <w:spacing w:before="0" w:beforeAutospacing="0" w:after="0" w:afterAutospacing="0" w:line="360" w:lineRule="auto"/>
        <w:ind w:firstLine="705"/>
        <w:jc w:val="both"/>
        <w:textAlignment w:val="baseline"/>
      </w:pPr>
      <w:r w:rsidRPr="00E14CDE">
        <w:rPr>
          <w:rStyle w:val="normaltextrun"/>
        </w:rPr>
        <w:t>Na espécie, o conteúdo atual não revela qualquer marco temporal específico para efeito de aferição da quantidade mínima de parlamentares federais, motivo pelo qual a almejada interpretação não se insere no âmbito hermenêutico possível, sob pena de representar medida incompatível com a literalidade do artigo.</w:t>
      </w:r>
      <w:r w:rsidRPr="00E14CDE">
        <w:rPr>
          <w:rStyle w:val="eop"/>
        </w:rPr>
        <w:t> </w:t>
      </w:r>
    </w:p>
    <w:p w14:paraId="0FA97107" w14:textId="58B1EC26" w:rsidR="00CC5446" w:rsidRPr="00E14CDE" w:rsidRDefault="00CC5446" w:rsidP="00E14CDE">
      <w:pPr>
        <w:pStyle w:val="paragraph"/>
        <w:spacing w:before="0" w:beforeAutospacing="0" w:after="0" w:afterAutospacing="0" w:line="360" w:lineRule="auto"/>
        <w:ind w:firstLine="705"/>
        <w:jc w:val="both"/>
        <w:textAlignment w:val="baseline"/>
      </w:pPr>
      <w:r w:rsidRPr="00E14CDE">
        <w:rPr>
          <w:rStyle w:val="normaltextrun"/>
        </w:rPr>
        <w:t xml:space="preserve">Com base nesses e em outros entendimentos, o Plenário, por unanimidade, converteu a apreciação da medida cautelar em julgamento de mérito, conheceu parcialmente da ação e, nessa extensão, a julgou improcedente para assentar a constitucionalidade do </w:t>
      </w:r>
      <w:hyperlink r:id="rId1088" w:tgtFrame="_blank" w:history="1">
        <w:r w:rsidRPr="00E14CDE">
          <w:rPr>
            <w:rStyle w:val="normaltextrun"/>
            <w:i/>
            <w:iCs/>
            <w:color w:val="0000FF"/>
            <w:u w:val="single"/>
          </w:rPr>
          <w:t>caput</w:t>
        </w:r>
        <w:r w:rsidRPr="00E14CDE">
          <w:rPr>
            <w:rStyle w:val="normaltextrun"/>
            <w:color w:val="0000FF"/>
            <w:u w:val="single"/>
          </w:rPr>
          <w:t xml:space="preserve"> do art. 46 da Lei nº 9.504/1997</w:t>
        </w:r>
      </w:hyperlink>
      <w:r w:rsidR="00471D83" w:rsidRPr="00E14CDE">
        <w:rPr>
          <w:rStyle w:val="Refdenotaderodap"/>
        </w:rPr>
        <w:footnoteReference w:id="435"/>
      </w:r>
      <w:r w:rsidR="00CA1A91">
        <w:rPr>
          <w:rStyle w:val="normaltextrun"/>
        </w:rPr>
        <w:t>.</w:t>
      </w:r>
      <w:r w:rsidRPr="00E14CDE">
        <w:rPr>
          <w:rStyle w:val="eop"/>
        </w:rPr>
        <w:t> </w:t>
      </w:r>
    </w:p>
    <w:p w14:paraId="17253CD5" w14:textId="7135BDA9" w:rsidR="00CC5446" w:rsidRPr="00E14CDE" w:rsidRDefault="00CC5446" w:rsidP="00E14CDE">
      <w:pPr>
        <w:pStyle w:val="paragraph"/>
        <w:spacing w:before="0" w:beforeAutospacing="0" w:after="0" w:afterAutospacing="0" w:line="360" w:lineRule="auto"/>
        <w:ind w:firstLine="705"/>
        <w:jc w:val="both"/>
        <w:textAlignment w:val="baseline"/>
      </w:pPr>
      <w:r w:rsidRPr="00E14CDE">
        <w:rPr>
          <w:rStyle w:val="eop"/>
        </w:rPr>
        <w:lastRenderedPageBreak/>
        <w:t> </w:t>
      </w:r>
    </w:p>
    <w:p w14:paraId="0A9B7C2B" w14:textId="77777777" w:rsidR="00CC5446" w:rsidRPr="00E14CDE" w:rsidRDefault="00CC5446" w:rsidP="00E14CDE">
      <w:pPr>
        <w:pStyle w:val="paragraph"/>
        <w:spacing w:before="0" w:beforeAutospacing="0" w:after="0" w:afterAutospacing="0" w:line="360" w:lineRule="auto"/>
        <w:jc w:val="both"/>
        <w:textAlignment w:val="baseline"/>
        <w:rPr>
          <w:rStyle w:val="eop"/>
        </w:rPr>
      </w:pPr>
      <w:hyperlink r:id="rId1089" w:tgtFrame="_blank" w:history="1">
        <w:r w:rsidRPr="00E14CDE">
          <w:rPr>
            <w:rStyle w:val="normaltextrun"/>
            <w:color w:val="0000FF"/>
            <w:u w:val="single"/>
          </w:rPr>
          <w:t>ADI 7.698/DF, relator Ministro Gilmar Mendes, julgamento virtual finalizado em 21.02.2025 (sexta-feira), às 23:59</w:t>
        </w:r>
      </w:hyperlink>
      <w:r w:rsidRPr="00E14CDE">
        <w:rPr>
          <w:rStyle w:val="normaltextrun"/>
        </w:rPr>
        <w:t> </w:t>
      </w:r>
      <w:r w:rsidRPr="00E14CDE">
        <w:rPr>
          <w:rStyle w:val="eop"/>
        </w:rPr>
        <w:t> </w:t>
      </w:r>
    </w:p>
    <w:p w14:paraId="6BFEC62E" w14:textId="77777777" w:rsidR="00CC5446" w:rsidRPr="00E41529" w:rsidRDefault="00CC5446" w:rsidP="00CC5446">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36EDB8F6" w14:textId="106996E0" w:rsidR="00CC5446" w:rsidRPr="00CC5446" w:rsidRDefault="00CC5446" w:rsidP="00CC5446">
      <w:pPr>
        <w:spacing w:after="0" w:line="240" w:lineRule="auto"/>
        <w:ind w:firstLine="0"/>
      </w:pPr>
    </w:p>
    <w:p w14:paraId="47CCBA51" w14:textId="43E8E5EA" w:rsidR="006E5C32" w:rsidRDefault="006E5C32" w:rsidP="008E5DE0">
      <w:pPr>
        <w:pStyle w:val="Ttulo2"/>
      </w:pPr>
      <w:bookmarkStart w:id="494" w:name="_Toc216457124"/>
      <w:r>
        <w:t>SISTEMA ELEITORAL</w:t>
      </w:r>
      <w:bookmarkEnd w:id="494"/>
    </w:p>
    <w:p w14:paraId="33E84068" w14:textId="77777777" w:rsidR="006E5C32" w:rsidRPr="006E5C32" w:rsidRDefault="006E5C32" w:rsidP="006E5C32">
      <w:pPr>
        <w:rPr>
          <w:lang w:eastAsia="pt-BR"/>
        </w:rPr>
      </w:pPr>
    </w:p>
    <w:p w14:paraId="6FFB95FE" w14:textId="340D550C" w:rsidR="006E5C32" w:rsidRPr="000175A8" w:rsidRDefault="006E5C32" w:rsidP="00F709B8">
      <w:pPr>
        <w:pStyle w:val="Ttulo3"/>
      </w:pPr>
      <w:bookmarkStart w:id="495" w:name="_Partidos_políticos:_autonomia"/>
      <w:bookmarkStart w:id="496" w:name="Partido"/>
      <w:bookmarkStart w:id="497" w:name="_Toc216457125"/>
      <w:bookmarkStart w:id="498" w:name="_Hlk200026680"/>
      <w:bookmarkEnd w:id="495"/>
      <w:r w:rsidRPr="000175A8">
        <w:t xml:space="preserve">Partidos políticos: autonomia organizacional e prazo de duração de seus órgãos provisórios </w:t>
      </w:r>
      <w:bookmarkEnd w:id="496"/>
      <w:r w:rsidRPr="000175A8">
        <w:t xml:space="preserve">- </w:t>
      </w:r>
      <w:hyperlink r:id="rId1090" w:history="1">
        <w:r w:rsidRPr="000175A8">
          <w:rPr>
            <w:rStyle w:val="Hyperlink"/>
            <w:color w:val="auto"/>
            <w:u w:val="none"/>
          </w:rPr>
          <w:t>ADI 5.875/DF</w:t>
        </w:r>
        <w:bookmarkEnd w:id="497"/>
      </w:hyperlink>
      <w:bookmarkEnd w:id="498"/>
    </w:p>
    <w:p w14:paraId="63DB2FC5" w14:textId="13B0BB34" w:rsidR="006E5C32" w:rsidRPr="000175A8" w:rsidRDefault="006E5C32" w:rsidP="000175A8">
      <w:pPr>
        <w:spacing w:after="0" w:line="240" w:lineRule="auto"/>
        <w:ind w:firstLine="0"/>
        <w:rPr>
          <w:sz w:val="24"/>
          <w:szCs w:val="24"/>
        </w:rPr>
      </w:pPr>
      <w:r w:rsidRPr="000175A8">
        <w:rPr>
          <w:noProof/>
          <w:sz w:val="24"/>
          <w:szCs w:val="24"/>
        </w:rPr>
        <w:drawing>
          <wp:inline distT="0" distB="0" distL="0" distR="0" wp14:anchorId="7E0A77EE" wp14:editId="72A7CE95">
            <wp:extent cx="1195705" cy="180975"/>
            <wp:effectExtent l="0" t="0" r="4445" b="9525"/>
            <wp:docPr id="851240142" name="Imagem 4">
              <a:hlinkClick xmlns:a="http://schemas.openxmlformats.org/drawingml/2006/main" r:id="rId1091"/>
              <a:extLst xmlns:a="http://schemas.openxmlformats.org/drawingml/2006/main">
                <a:ext uri="{FF2B5EF4-FFF2-40B4-BE49-F238E27FC236}">
                  <a16:creationId xmlns:a16="http://schemas.microsoft.com/office/drawing/2014/main" id="{CDEB3F8F-EB17-466C-98B4-25E058662C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09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42CBE016" w14:textId="77777777" w:rsidR="000175A8" w:rsidRDefault="000175A8" w:rsidP="000175A8">
      <w:pPr>
        <w:spacing w:after="0" w:line="240" w:lineRule="auto"/>
        <w:ind w:firstLine="0"/>
        <w:rPr>
          <w:rFonts w:eastAsia="Times New Roman"/>
          <w:b/>
          <w:sz w:val="24"/>
          <w:szCs w:val="24"/>
          <w:lang w:eastAsia="pt-BR"/>
        </w:rPr>
      </w:pPr>
    </w:p>
    <w:p w14:paraId="43D4ABFF" w14:textId="1D4D8AA0" w:rsidR="006E5C32" w:rsidRPr="000175A8" w:rsidRDefault="006E5C32" w:rsidP="000175A8">
      <w:pPr>
        <w:spacing w:after="0" w:line="240" w:lineRule="auto"/>
        <w:ind w:firstLine="0"/>
        <w:rPr>
          <w:rFonts w:eastAsia="Times New Roman"/>
          <w:bCs w:val="0"/>
          <w:sz w:val="24"/>
          <w:szCs w:val="24"/>
          <w:lang w:eastAsia="pt-BR"/>
        </w:rPr>
      </w:pPr>
      <w:r w:rsidRPr="000175A8">
        <w:rPr>
          <w:rFonts w:eastAsia="Times New Roman"/>
          <w:b/>
          <w:sz w:val="24"/>
          <w:szCs w:val="24"/>
          <w:lang w:eastAsia="pt-BR"/>
        </w:rPr>
        <w:t>ODS:</w:t>
      </w:r>
      <w:r w:rsidRPr="000175A8">
        <w:rPr>
          <w:rFonts w:eastAsia="Times New Roman"/>
          <w:bCs w:val="0"/>
          <w:sz w:val="24"/>
          <w:szCs w:val="24"/>
          <w:lang w:eastAsia="pt-BR"/>
        </w:rPr>
        <w:t xml:space="preserve"> </w:t>
      </w:r>
      <w:hyperlink r:id="rId1092" w:history="1">
        <w:r w:rsidRPr="000175A8">
          <w:rPr>
            <w:rFonts w:eastAsia="Times New Roman"/>
            <w:bCs w:val="0"/>
            <w:color w:val="0000FF"/>
            <w:sz w:val="24"/>
            <w:szCs w:val="24"/>
            <w:u w:val="single"/>
            <w:lang w:eastAsia="pt-BR"/>
          </w:rPr>
          <w:t>16</w:t>
        </w:r>
      </w:hyperlink>
    </w:p>
    <w:p w14:paraId="50D73F96" w14:textId="77777777" w:rsidR="006E5C32" w:rsidRPr="000175A8" w:rsidRDefault="006E5C32" w:rsidP="000175A8">
      <w:pPr>
        <w:spacing w:after="0" w:line="240" w:lineRule="auto"/>
        <w:ind w:firstLine="0"/>
        <w:rPr>
          <w:rFonts w:eastAsia="Times New Roman"/>
          <w:bCs w:val="0"/>
          <w:sz w:val="24"/>
          <w:szCs w:val="24"/>
        </w:rPr>
      </w:pPr>
    </w:p>
    <w:p w14:paraId="6CAF312F" w14:textId="77777777" w:rsidR="006E5C32" w:rsidRPr="006E5C32" w:rsidRDefault="006E5C32" w:rsidP="006E5C32">
      <w:pPr>
        <w:spacing w:after="0" w:line="360" w:lineRule="auto"/>
        <w:ind w:firstLine="0"/>
        <w:rPr>
          <w:rFonts w:eastAsia="Times New Roman"/>
          <w:bCs w:val="0"/>
          <w:sz w:val="24"/>
          <w:szCs w:val="24"/>
        </w:rPr>
      </w:pPr>
      <w:r w:rsidRPr="006E5C32">
        <w:rPr>
          <w:rFonts w:eastAsia="Times New Roman"/>
          <w:bCs w:val="0"/>
          <w:sz w:val="24"/>
          <w:szCs w:val="24"/>
        </w:rPr>
        <w:t>Resumo:</w:t>
      </w:r>
    </w:p>
    <w:p w14:paraId="17FED429" w14:textId="77777777" w:rsidR="006E5C32" w:rsidRPr="006E5C32" w:rsidRDefault="006E5C32" w:rsidP="006E5C32">
      <w:pPr>
        <w:spacing w:after="0" w:line="360" w:lineRule="auto"/>
        <w:ind w:firstLine="709"/>
        <w:rPr>
          <w:rFonts w:eastAsia="Times New Roman"/>
          <w:b/>
          <w:sz w:val="24"/>
          <w:szCs w:val="24"/>
        </w:rPr>
      </w:pPr>
      <w:r w:rsidRPr="006E5C32">
        <w:rPr>
          <w:rFonts w:eastAsia="Times New Roman"/>
          <w:b/>
          <w:sz w:val="24"/>
          <w:szCs w:val="24"/>
        </w:rPr>
        <w:t>É constitucional norma da EC nº 97/2017 que assegura aos partidos políticos autonomia para definir a duração de seus órgãos provisórios, desde que respeitado o prazo máximo de quatro anos e garantida a realização de eleições periódicas para sua substituição por órgãos permanentes, sob pena de suspensão do repasse de recursos dos fundos partidário e eleitoral até a devida regularização.</w:t>
      </w:r>
    </w:p>
    <w:p w14:paraId="261DD494" w14:textId="45E1BA74" w:rsidR="006E5C32" w:rsidRPr="006E5C32" w:rsidRDefault="006E5C32" w:rsidP="006E5C32">
      <w:pPr>
        <w:spacing w:after="0" w:line="360" w:lineRule="auto"/>
        <w:ind w:firstLine="709"/>
        <w:rPr>
          <w:rFonts w:eastAsia="Times New Roman"/>
          <w:bCs w:val="0"/>
          <w:sz w:val="24"/>
          <w:szCs w:val="24"/>
        </w:rPr>
      </w:pPr>
      <w:r w:rsidRPr="006E5C32">
        <w:rPr>
          <w:rFonts w:eastAsia="Times New Roman"/>
          <w:bCs w:val="0"/>
          <w:sz w:val="24"/>
          <w:szCs w:val="24"/>
        </w:rPr>
        <w:t>Conforme jurisprudência desta Corte</w:t>
      </w:r>
      <w:r>
        <w:rPr>
          <w:rStyle w:val="Refdenotaderodap"/>
          <w:rFonts w:eastAsia="Times New Roman"/>
          <w:bCs w:val="0"/>
          <w:sz w:val="24"/>
          <w:szCs w:val="24"/>
        </w:rPr>
        <w:footnoteReference w:id="436"/>
      </w:r>
      <w:r w:rsidRPr="006E5C32">
        <w:rPr>
          <w:rFonts w:eastAsia="Times New Roman"/>
          <w:bCs w:val="0"/>
          <w:sz w:val="24"/>
          <w:szCs w:val="24"/>
        </w:rPr>
        <w:t>, a autonomia partidária — que diz respeito à definição da estrutura interna, organização e funcionamento dos respectivos partidos políticos — não é absoluta, pois encontra limites nos princípios republicano e democrático, que exigem a renovação periódica das lideranças, a temporalidade dos mandatos e a efetiva participação dos filiados na vida interna das agremiações</w:t>
      </w:r>
      <w:r>
        <w:rPr>
          <w:rStyle w:val="Refdenotaderodap"/>
          <w:rFonts w:eastAsia="Times New Roman"/>
          <w:bCs w:val="0"/>
          <w:sz w:val="24"/>
          <w:szCs w:val="24"/>
        </w:rPr>
        <w:footnoteReference w:id="437"/>
      </w:r>
      <w:r w:rsidRPr="006E5C32">
        <w:rPr>
          <w:rFonts w:eastAsia="Times New Roman"/>
          <w:bCs w:val="0"/>
          <w:sz w:val="24"/>
          <w:szCs w:val="24"/>
        </w:rPr>
        <w:t>.</w:t>
      </w:r>
    </w:p>
    <w:p w14:paraId="617107A2" w14:textId="77777777" w:rsidR="006E5C32" w:rsidRPr="006E5C32" w:rsidRDefault="006E5C32" w:rsidP="006E5C32">
      <w:pPr>
        <w:spacing w:after="0" w:line="360" w:lineRule="auto"/>
        <w:ind w:firstLine="709"/>
        <w:rPr>
          <w:rFonts w:eastAsia="Times New Roman"/>
          <w:bCs w:val="0"/>
          <w:sz w:val="24"/>
          <w:szCs w:val="24"/>
        </w:rPr>
      </w:pPr>
      <w:r w:rsidRPr="006E5C32">
        <w:rPr>
          <w:rFonts w:eastAsia="Times New Roman"/>
          <w:bCs w:val="0"/>
          <w:sz w:val="24"/>
          <w:szCs w:val="24"/>
        </w:rPr>
        <w:t>Assim, a perpetuação de órgãos provisórios — compostos por dirigentes nomeados, e não eleitos — compromete a autenticidade do sistema representativo, a necessária alternância de poder e enfraquece a democracia intrapartidária.</w:t>
      </w:r>
    </w:p>
    <w:p w14:paraId="483EB1D6" w14:textId="77777777" w:rsidR="006E5C32" w:rsidRPr="006E5C32" w:rsidRDefault="006E5C32" w:rsidP="006E5C32">
      <w:pPr>
        <w:spacing w:after="0" w:line="360" w:lineRule="auto"/>
        <w:ind w:firstLine="709"/>
        <w:rPr>
          <w:rFonts w:eastAsia="Times New Roman"/>
          <w:bCs w:val="0"/>
          <w:sz w:val="24"/>
          <w:szCs w:val="24"/>
        </w:rPr>
      </w:pPr>
      <w:r w:rsidRPr="006E5C32">
        <w:rPr>
          <w:rFonts w:eastAsia="Times New Roman"/>
          <w:bCs w:val="0"/>
          <w:sz w:val="24"/>
          <w:szCs w:val="24"/>
        </w:rPr>
        <w:t>Nesse contexto, ao final do prazo de quatro anos, os partidos devem substituir os órgãos provisórios por diretórios permanentes, eleitos por seus filiados. O descumprimento dessa exigência implicará a suspensão do repasse de recursos dos fundos partidário e eleitoral até a regularização da situação, sem direito à restituição retroativa dos valores.</w:t>
      </w:r>
    </w:p>
    <w:p w14:paraId="28392C5F" w14:textId="2B5688CD" w:rsidR="006E5C32" w:rsidRPr="006E5C32" w:rsidRDefault="006E5C32" w:rsidP="006E5C32">
      <w:pPr>
        <w:spacing w:after="0" w:line="360" w:lineRule="auto"/>
        <w:rPr>
          <w:rFonts w:eastAsia="Times New Roman"/>
          <w:bCs w:val="0"/>
          <w:sz w:val="24"/>
          <w:szCs w:val="24"/>
        </w:rPr>
      </w:pPr>
      <w:r w:rsidRPr="006E5C32">
        <w:rPr>
          <w:rFonts w:eastAsia="Times New Roman"/>
          <w:bCs w:val="0"/>
          <w:sz w:val="24"/>
          <w:szCs w:val="24"/>
        </w:rPr>
        <w:lastRenderedPageBreak/>
        <w:t xml:space="preserve">Com base nesses e em outros entendimentos, o Plenário, por unanimidade, julgou parcialmente procedente a ação para </w:t>
      </w:r>
      <w:r w:rsidRPr="006E5C32">
        <w:rPr>
          <w:rFonts w:eastAsia="Times New Roman"/>
          <w:bCs w:val="0"/>
          <w:sz w:val="24"/>
          <w:szCs w:val="24"/>
          <w:shd w:val="clear" w:color="auto" w:fill="FFFFFF"/>
          <w:lang w:eastAsia="pt-BR"/>
        </w:rPr>
        <w:t>dar interpretação conforme a Constituição à expressão “</w:t>
      </w:r>
      <w:r w:rsidRPr="006E5C32">
        <w:rPr>
          <w:rFonts w:eastAsia="Times New Roman"/>
          <w:bCs w:val="0"/>
          <w:i/>
          <w:iCs/>
          <w:sz w:val="24"/>
          <w:szCs w:val="24"/>
          <w:shd w:val="clear" w:color="auto" w:fill="FFFFFF"/>
          <w:lang w:eastAsia="pt-BR"/>
        </w:rPr>
        <w:t>duração de seus órgãos (...) provisórios</w:t>
      </w:r>
      <w:r w:rsidRPr="006E5C32">
        <w:rPr>
          <w:rFonts w:eastAsia="Times New Roman"/>
          <w:bCs w:val="0"/>
          <w:sz w:val="24"/>
          <w:szCs w:val="24"/>
          <w:shd w:val="clear" w:color="auto" w:fill="FFFFFF"/>
          <w:lang w:eastAsia="pt-BR"/>
        </w:rPr>
        <w:t xml:space="preserve">”, contida no </w:t>
      </w:r>
      <w:hyperlink r:id="rId1093" w:anchor=":~:text=%C2%A7%201%C2%BA%20%C3%89%20assegurada,e%20fidelidade%20partid%C3%A1ria" w:history="1">
        <w:r w:rsidRPr="006E5C32">
          <w:rPr>
            <w:rFonts w:eastAsia="Times New Roman"/>
            <w:bCs w:val="0"/>
            <w:color w:val="0000FF"/>
            <w:sz w:val="24"/>
            <w:szCs w:val="24"/>
            <w:u w:val="single"/>
            <w:shd w:val="clear" w:color="auto" w:fill="FFFFFF"/>
            <w:lang w:eastAsia="pt-BR"/>
          </w:rPr>
          <w:t>§ 1º do art. 17 da Constituição Federal</w:t>
        </w:r>
      </w:hyperlink>
      <w:r w:rsidRPr="006E5C32">
        <w:rPr>
          <w:rFonts w:eastAsia="Times New Roman"/>
          <w:bCs w:val="0"/>
          <w:sz w:val="24"/>
          <w:szCs w:val="24"/>
          <w:lang w:eastAsia="pt-BR"/>
        </w:rPr>
        <w:t xml:space="preserve">, </w:t>
      </w:r>
      <w:hyperlink r:id="rId1094" w:anchor="art1" w:history="1">
        <w:r w:rsidRPr="006E5C32">
          <w:rPr>
            <w:rFonts w:eastAsia="Times New Roman"/>
            <w:bCs w:val="0"/>
            <w:color w:val="0000FF"/>
            <w:sz w:val="24"/>
            <w:szCs w:val="24"/>
            <w:u w:val="single"/>
            <w:shd w:val="clear" w:color="auto" w:fill="FFFFFF"/>
            <w:lang w:eastAsia="pt-BR"/>
          </w:rPr>
          <w:t>com a redação dada pela EC nº 97/2017</w:t>
        </w:r>
      </w:hyperlink>
      <w:r>
        <w:rPr>
          <w:rStyle w:val="Refdenotaderodap"/>
          <w:rFonts w:eastAsia="Times New Roman"/>
          <w:bCs w:val="0"/>
          <w:sz w:val="24"/>
          <w:szCs w:val="24"/>
          <w:shd w:val="clear" w:color="auto" w:fill="FFFFFF"/>
          <w:lang w:eastAsia="pt-BR"/>
        </w:rPr>
        <w:footnoteReference w:id="438"/>
      </w:r>
      <w:r w:rsidRPr="006E5C32">
        <w:rPr>
          <w:rFonts w:eastAsia="Times New Roman"/>
          <w:bCs w:val="0"/>
          <w:sz w:val="24"/>
          <w:szCs w:val="24"/>
          <w:shd w:val="clear" w:color="auto" w:fill="FFFFFF"/>
          <w:lang w:eastAsia="pt-BR"/>
        </w:rPr>
        <w:t>, para: (i) definir que os órgãos partidários provisórios possuem prazo máximo de vigência de até 4 (quatro) anos, vedada qualquer tipo de prorrogação ou substituição subsequente por outro órgão provisório, ainda que com composição diversa; (</w:t>
      </w:r>
      <w:proofErr w:type="spellStart"/>
      <w:r w:rsidRPr="006E5C32">
        <w:rPr>
          <w:rFonts w:eastAsia="Times New Roman"/>
          <w:bCs w:val="0"/>
          <w:sz w:val="24"/>
          <w:szCs w:val="24"/>
          <w:shd w:val="clear" w:color="auto" w:fill="FFFFFF"/>
          <w:lang w:eastAsia="pt-BR"/>
        </w:rPr>
        <w:t>ii</w:t>
      </w:r>
      <w:proofErr w:type="spellEnd"/>
      <w:r w:rsidRPr="006E5C32">
        <w:rPr>
          <w:rFonts w:eastAsia="Times New Roman"/>
          <w:bCs w:val="0"/>
          <w:sz w:val="24"/>
          <w:szCs w:val="24"/>
          <w:shd w:val="clear" w:color="auto" w:fill="FFFFFF"/>
          <w:lang w:eastAsia="pt-BR"/>
        </w:rPr>
        <w:t>) estabelecer que as comissões provisórias devem ser substituídas por órgãos permanentes, com eleições periódicas, dentro do prazo máximo de vigência, sob pena de, não o fazendo, ficar suspenso o direito de recebimento pelo partido político dos fundos partidário e eleitoral, quando for o caso, até a regularização, sem a possibilidade de pleitear valores retroativos; e, por fim, (</w:t>
      </w:r>
      <w:proofErr w:type="spellStart"/>
      <w:r w:rsidRPr="006E5C32">
        <w:rPr>
          <w:rFonts w:eastAsia="Times New Roman"/>
          <w:bCs w:val="0"/>
          <w:sz w:val="24"/>
          <w:szCs w:val="24"/>
          <w:shd w:val="clear" w:color="auto" w:fill="FFFFFF"/>
          <w:lang w:eastAsia="pt-BR"/>
        </w:rPr>
        <w:t>iii</w:t>
      </w:r>
      <w:proofErr w:type="spellEnd"/>
      <w:r w:rsidRPr="006E5C32">
        <w:rPr>
          <w:rFonts w:eastAsia="Times New Roman"/>
          <w:bCs w:val="0"/>
          <w:sz w:val="24"/>
          <w:szCs w:val="24"/>
          <w:shd w:val="clear" w:color="auto" w:fill="FFFFFF"/>
          <w:lang w:eastAsia="pt-BR"/>
        </w:rPr>
        <w:t>) modular a decisão, para que produza efeitos a partir da data da publicação da ata da sessão de julgamento.</w:t>
      </w:r>
    </w:p>
    <w:p w14:paraId="510C2932" w14:textId="77777777" w:rsidR="006E5C32" w:rsidRPr="006E5C32" w:rsidRDefault="006E5C32" w:rsidP="006E5C32">
      <w:pPr>
        <w:spacing w:after="120" w:line="240" w:lineRule="auto"/>
        <w:ind w:firstLine="0"/>
        <w:rPr>
          <w:rFonts w:ascii="Arial" w:eastAsia="Times New Roman" w:hAnsi="Arial" w:cs="Arial"/>
          <w:bCs w:val="0"/>
        </w:rPr>
      </w:pPr>
    </w:p>
    <w:p w14:paraId="5A95459E" w14:textId="77777777" w:rsidR="006E5C32" w:rsidRPr="006E5C32" w:rsidRDefault="006E5C32" w:rsidP="006E5C32">
      <w:pPr>
        <w:spacing w:after="0" w:line="360" w:lineRule="auto"/>
        <w:ind w:firstLine="0"/>
        <w:rPr>
          <w:rFonts w:eastAsia="Times New Roman"/>
          <w:bCs w:val="0"/>
          <w:color w:val="0000FF"/>
          <w:sz w:val="24"/>
          <w:szCs w:val="24"/>
          <w:u w:val="single"/>
        </w:rPr>
      </w:pPr>
      <w:hyperlink r:id="rId1095" w:history="1">
        <w:r w:rsidRPr="006E5C32">
          <w:rPr>
            <w:rFonts w:eastAsia="Times New Roman"/>
            <w:bCs w:val="0"/>
            <w:color w:val="0000FF"/>
            <w:sz w:val="24"/>
            <w:szCs w:val="24"/>
            <w:u w:val="single"/>
          </w:rPr>
          <w:t>ADI 5.875/DF, relator Ministro Luiz Fux, julgamento finalizado em 28.05.2025 (quarta-feira)</w:t>
        </w:r>
      </w:hyperlink>
    </w:p>
    <w:p w14:paraId="2B9CB22A" w14:textId="77777777" w:rsidR="006E5C32" w:rsidRPr="006E5C32" w:rsidRDefault="006E5C32" w:rsidP="006E5C32">
      <w:pPr>
        <w:autoSpaceDE w:val="0"/>
        <w:autoSpaceDN w:val="0"/>
        <w:adjustRightInd w:val="0"/>
        <w:spacing w:after="0" w:line="360" w:lineRule="auto"/>
        <w:ind w:firstLine="0"/>
        <w:jc w:val="left"/>
        <w:rPr>
          <w:rFonts w:eastAsia="Times New Roman"/>
          <w:b/>
          <w:i/>
          <w:iCs/>
          <w:sz w:val="24"/>
          <w:szCs w:val="24"/>
          <w:u w:val="single"/>
          <w:lang w:eastAsia="pt-BR"/>
        </w:rPr>
      </w:pPr>
      <w:r w:rsidRPr="006E5C32">
        <w:rPr>
          <w:rFonts w:eastAsia="Times New Roman"/>
          <w:b/>
          <w:i/>
          <w:iCs/>
          <w:noProof/>
          <w:sz w:val="24"/>
          <w:szCs w:val="24"/>
          <w:lang w:eastAsia="pt-BR"/>
        </w:rPr>
        <w:drawing>
          <wp:inline distT="0" distB="0" distL="0" distR="0" wp14:anchorId="01DB3BF1" wp14:editId="529742F3">
            <wp:extent cx="1186180" cy="123825"/>
            <wp:effectExtent l="0" t="0" r="0" b="3175"/>
            <wp:docPr id="2147083633" name="Imagem 2" descr="P:\Informativos\Imagens\03_18px.png">
              <a:hlinkClick xmlns:a="http://schemas.openxmlformats.org/drawingml/2006/main" r:id="rId10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83633" name="Imagem 2" descr="P:\Informativos\Imagens\03_18px.png">
                      <a:hlinkClick r:id="rId1096"/>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356BC116" w14:textId="77777777" w:rsidR="006E5C32" w:rsidRPr="006E5C32" w:rsidRDefault="006E5C32" w:rsidP="006E5C32">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6E5C32">
          <w:rPr>
            <w:rFonts w:eastAsia="Times New Roman"/>
            <w:bCs w:val="0"/>
            <w:color w:val="0000FF"/>
            <w:sz w:val="16"/>
            <w:szCs w:val="16"/>
            <w:u w:val="single"/>
            <w:lang w:eastAsia="pt-BR"/>
          </w:rPr>
          <w:t>Sumário</w:t>
        </w:r>
      </w:hyperlink>
    </w:p>
    <w:p w14:paraId="13A2703D" w14:textId="77777777" w:rsidR="006E5C32" w:rsidRDefault="006E5C32" w:rsidP="008024BE">
      <w:pPr>
        <w:spacing w:after="120" w:line="240" w:lineRule="auto"/>
        <w:ind w:firstLine="0"/>
        <w:rPr>
          <w:rFonts w:ascii="Arial" w:eastAsia="Times New Roman" w:hAnsi="Arial" w:cs="Arial"/>
          <w:bCs w:val="0"/>
        </w:rPr>
      </w:pPr>
    </w:p>
    <w:p w14:paraId="1983A046" w14:textId="69A86CB4" w:rsidR="008024BE" w:rsidRPr="00DC3ACA" w:rsidRDefault="008024BE" w:rsidP="00DC3ACA">
      <w:pPr>
        <w:pStyle w:val="paragraph"/>
        <w:spacing w:before="0" w:beforeAutospacing="0" w:after="0" w:afterAutospacing="0"/>
        <w:jc w:val="both"/>
        <w:textAlignment w:val="baseline"/>
        <w:outlineLvl w:val="2"/>
      </w:pPr>
      <w:bookmarkStart w:id="499" w:name="_Toc216457126"/>
      <w:r w:rsidRPr="00DC3ACA">
        <w:rPr>
          <w:rStyle w:val="normaltextrun"/>
          <w:b/>
          <w:bCs/>
          <w:i/>
          <w:iCs/>
        </w:rPr>
        <w:t>Partidos políticos e o f</w:t>
      </w:r>
      <w:bookmarkStart w:id="500" w:name="uncionamento"/>
      <w:r w:rsidRPr="00DC3ACA">
        <w:rPr>
          <w:rStyle w:val="normaltextrun"/>
          <w:b/>
          <w:bCs/>
          <w:i/>
          <w:iCs/>
        </w:rPr>
        <w:t>uncionamento</w:t>
      </w:r>
      <w:bookmarkEnd w:id="500"/>
      <w:r w:rsidRPr="00DC3ACA">
        <w:rPr>
          <w:rStyle w:val="normaltextrun"/>
          <w:b/>
          <w:bCs/>
          <w:i/>
          <w:iCs/>
        </w:rPr>
        <w:t xml:space="preserve"> parlamentar: indicação de líderes partidários e formação de blocos parlamentares </w:t>
      </w:r>
      <w:r w:rsidRPr="00DC3ACA">
        <w:rPr>
          <w:rStyle w:val="normaltextrun"/>
        </w:rPr>
        <w:t xml:space="preserve">- </w:t>
      </w:r>
      <w:hyperlink r:id="rId1097" w:tgtFrame="_blank" w:history="1">
        <w:r w:rsidRPr="00DC3ACA">
          <w:rPr>
            <w:rStyle w:val="normaltextrun"/>
          </w:rPr>
          <w:t>ADI 7.649/MA</w:t>
        </w:r>
      </w:hyperlink>
      <w:r w:rsidRPr="00DC3ACA">
        <w:t>.</w:t>
      </w:r>
      <w:bookmarkEnd w:id="499"/>
    </w:p>
    <w:p w14:paraId="342EFE3A" w14:textId="7D5F15F8" w:rsidR="008024BE" w:rsidRPr="00DC3ACA" w:rsidRDefault="008024BE" w:rsidP="00DC3ACA">
      <w:pPr>
        <w:pStyle w:val="paragraph"/>
        <w:spacing w:before="0" w:beforeAutospacing="0" w:after="0" w:afterAutospacing="0"/>
        <w:jc w:val="both"/>
        <w:textAlignment w:val="baseline"/>
      </w:pPr>
      <w:r w:rsidRPr="00DC3ACA">
        <w:rPr>
          <w:rStyle w:val="wacimagecontainer"/>
          <w:noProof/>
        </w:rPr>
        <w:drawing>
          <wp:inline distT="0" distB="0" distL="0" distR="0" wp14:anchorId="35A1574E" wp14:editId="00302761">
            <wp:extent cx="1200150" cy="190500"/>
            <wp:effectExtent l="0" t="0" r="0" b="0"/>
            <wp:docPr id="396793473" name="Imagem 7">
              <a:hlinkClick xmlns:a="http://schemas.openxmlformats.org/drawingml/2006/main" r:id="rId10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93473" name="Imagem 7">
                      <a:hlinkClick r:id="rId1098"/>
                    </pic:cNvPr>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r w:rsidRPr="00DC3ACA">
        <w:rPr>
          <w:rStyle w:val="eop"/>
          <w:color w:val="000000"/>
        </w:rPr>
        <w:t> </w:t>
      </w:r>
    </w:p>
    <w:p w14:paraId="09DBCEBD" w14:textId="77777777" w:rsidR="008024BE" w:rsidRPr="00DC3ACA" w:rsidRDefault="008024BE" w:rsidP="00DC3ACA">
      <w:pPr>
        <w:pStyle w:val="paragraph"/>
        <w:spacing w:before="0" w:beforeAutospacing="0" w:after="0" w:afterAutospacing="0"/>
        <w:jc w:val="both"/>
        <w:textAlignment w:val="baseline"/>
      </w:pPr>
      <w:r w:rsidRPr="00DC3ACA">
        <w:rPr>
          <w:rStyle w:val="eop"/>
        </w:rPr>
        <w:t> </w:t>
      </w:r>
    </w:p>
    <w:p w14:paraId="5096F011" w14:textId="77777777" w:rsidR="008024BE" w:rsidRPr="00DC3ACA" w:rsidRDefault="008024BE" w:rsidP="00DC3ACA">
      <w:pPr>
        <w:pStyle w:val="paragraph"/>
        <w:spacing w:before="0" w:beforeAutospacing="0" w:after="0" w:afterAutospacing="0"/>
        <w:jc w:val="both"/>
        <w:textAlignment w:val="baseline"/>
      </w:pPr>
      <w:r w:rsidRPr="00DC3ACA">
        <w:rPr>
          <w:rStyle w:val="normaltextrun"/>
          <w:b/>
          <w:bCs/>
        </w:rPr>
        <w:t>ODS</w:t>
      </w:r>
      <w:r w:rsidRPr="00DC3ACA">
        <w:rPr>
          <w:rStyle w:val="normaltextrun"/>
        </w:rPr>
        <w:t xml:space="preserve">: </w:t>
      </w:r>
      <w:hyperlink r:id="rId1099" w:tgtFrame="_blank" w:history="1">
        <w:r w:rsidRPr="00DC3ACA">
          <w:rPr>
            <w:rStyle w:val="normaltextrun"/>
            <w:color w:val="0000FF"/>
            <w:u w:val="single"/>
          </w:rPr>
          <w:t>16</w:t>
        </w:r>
      </w:hyperlink>
      <w:r w:rsidRPr="00DC3ACA">
        <w:rPr>
          <w:rStyle w:val="eop"/>
        </w:rPr>
        <w:t> </w:t>
      </w:r>
    </w:p>
    <w:p w14:paraId="498499FC" w14:textId="77777777" w:rsidR="008024BE" w:rsidRPr="00DC3ACA" w:rsidRDefault="008024BE" w:rsidP="00DC3ACA">
      <w:pPr>
        <w:pStyle w:val="paragraph"/>
        <w:spacing w:before="0" w:beforeAutospacing="0" w:after="0" w:afterAutospacing="0"/>
        <w:jc w:val="both"/>
        <w:textAlignment w:val="baseline"/>
      </w:pPr>
      <w:r w:rsidRPr="00DC3ACA">
        <w:rPr>
          <w:rStyle w:val="eop"/>
        </w:rPr>
        <w:t> </w:t>
      </w:r>
    </w:p>
    <w:p w14:paraId="7F144244" w14:textId="77777777" w:rsidR="008024BE" w:rsidRDefault="008024BE" w:rsidP="008024BE">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473F3638" w14:textId="77777777" w:rsidR="008024BE" w:rsidRDefault="008024BE" w:rsidP="008024B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 xml:space="preserve">É constitucional — e possui natureza </w:t>
      </w:r>
      <w:r>
        <w:rPr>
          <w:rStyle w:val="normaltextrun"/>
          <w:b/>
          <w:bCs/>
          <w:i/>
          <w:iCs/>
        </w:rPr>
        <w:t xml:space="preserve">interna </w:t>
      </w:r>
      <w:proofErr w:type="spellStart"/>
      <w:r>
        <w:rPr>
          <w:rStyle w:val="normaltextrun"/>
          <w:b/>
          <w:bCs/>
          <w:i/>
          <w:iCs/>
        </w:rPr>
        <w:t>corporis</w:t>
      </w:r>
      <w:proofErr w:type="spellEnd"/>
      <w:r>
        <w:rPr>
          <w:rStyle w:val="normaltextrun"/>
          <w:b/>
          <w:bCs/>
          <w:i/>
          <w:iCs/>
        </w:rPr>
        <w:t xml:space="preserve"> — </w:t>
      </w:r>
      <w:r>
        <w:rPr>
          <w:rStyle w:val="normaltextrun"/>
          <w:b/>
          <w:bCs/>
        </w:rPr>
        <w:t>norma regimental de Assembleia Legislativa que estabelece critério de representatividade mínima para a escolha de liderança e formação de bloco parlamentar.</w:t>
      </w:r>
      <w:r>
        <w:rPr>
          <w:rStyle w:val="eop"/>
        </w:rPr>
        <w:t> </w:t>
      </w:r>
    </w:p>
    <w:p w14:paraId="5F0FE493" w14:textId="5ECA003E" w:rsidR="008024BE" w:rsidRDefault="008024BE" w:rsidP="008024B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As Casas Legislativas e os partidos políticos possuem autonomia para dispor sobre sua organização e funcionamento. O texto constitucional atribuiu à lei a regulamentação do funcionamento parlamentar</w:t>
      </w:r>
      <w:r>
        <w:rPr>
          <w:rStyle w:val="Refdenotaderodap"/>
        </w:rPr>
        <w:footnoteReference w:id="439"/>
      </w:r>
      <w:r>
        <w:rPr>
          <w:rStyle w:val="normaltextrun"/>
        </w:rPr>
        <w:t xml:space="preserve"> e a “Lei dos Partidos Políticos” delegou ao estatuto partidário e </w:t>
      </w:r>
      <w:r>
        <w:rPr>
          <w:rStyle w:val="normaltextrun"/>
        </w:rPr>
        <w:lastRenderedPageBreak/>
        <w:t>ao regimento interno das Casas Legislativas a deliberação sobre a organização e funcionamento dos partidos políticos</w:t>
      </w:r>
      <w:r>
        <w:rPr>
          <w:rStyle w:val="Refdenotaderodap"/>
        </w:rPr>
        <w:footnoteReference w:id="440"/>
      </w:r>
      <w:r>
        <w:rPr>
          <w:rStyle w:val="normaltextrun"/>
        </w:rPr>
        <w:t xml:space="preserve"> Portanto, cabe exclusivamente ao Poder Legislativo o juízo acerca do número de parlamentares para a constituição de lideranças e blocos</w:t>
      </w:r>
      <w:r w:rsidR="009E1BDD">
        <w:rPr>
          <w:rStyle w:val="Refdenotaderodap"/>
        </w:rPr>
        <w:footnoteReference w:id="441"/>
      </w:r>
      <w:r>
        <w:rPr>
          <w:rStyle w:val="normaltextrun"/>
        </w:rPr>
        <w:t>.</w:t>
      </w:r>
    </w:p>
    <w:p w14:paraId="7FC0BA42" w14:textId="4DC3CB2B" w:rsidR="008024BE" w:rsidRDefault="008024BE" w:rsidP="008024B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o conteúdo dos dispositivos impugnados não implica em restrição ao funcionamento parlamentar dos partidos políticos representados na Assembleia Legislativa. O critério adotado, conhecido como “cláusula de desempenho”, não viola a razoabilidade nem inviabiliza a representação partidária, além de encontrar correspondência em normas regimentais da Câmara dos Deputados</w:t>
      </w:r>
      <w:r w:rsidR="009E1BDD">
        <w:rPr>
          <w:rStyle w:val="Refdenotaderodap"/>
        </w:rPr>
        <w:footnoteReference w:id="442"/>
      </w:r>
      <w:r>
        <w:rPr>
          <w:rStyle w:val="normaltextrun"/>
        </w:rPr>
        <w:t xml:space="preserve"> e do Senado Federal</w:t>
      </w:r>
      <w:r w:rsidR="009E1BDD">
        <w:rPr>
          <w:rStyle w:val="Refdenotaderodap"/>
        </w:rPr>
        <w:footnoteReference w:id="443"/>
      </w:r>
      <w:r>
        <w:rPr>
          <w:rStyle w:val="normaltextrun"/>
        </w:rPr>
        <w:t>.</w:t>
      </w:r>
    </w:p>
    <w:p w14:paraId="1FB67488" w14:textId="64224161" w:rsidR="008024BE" w:rsidRDefault="008024BE" w:rsidP="008024B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entendimentos, o Plenário, por unanimidade, julgou improcedente a ação para assentar a constitucionalidade (i) do art. 87, </w:t>
      </w:r>
      <w:r>
        <w:rPr>
          <w:rStyle w:val="normaltextrun"/>
          <w:i/>
          <w:iCs/>
        </w:rPr>
        <w:t>caput,</w:t>
      </w:r>
      <w:r>
        <w:rPr>
          <w:rStyle w:val="normaltextrun"/>
        </w:rPr>
        <w:t xml:space="preserve"> I a III, e §§ 5º e 6º, e do art. 90, §§ 3º e 7º, do </w:t>
      </w:r>
      <w:hyperlink r:id="rId1100" w:tgtFrame="_blank" w:history="1">
        <w:r>
          <w:rPr>
            <w:rStyle w:val="normaltextrun"/>
            <w:color w:val="0000FF"/>
            <w:u w:val="single"/>
          </w:rPr>
          <w:t>Regimento Interno da Assembleia Legislativa do Estado do Maranhão</w:t>
        </w:r>
      </w:hyperlink>
      <w:r w:rsidR="009E1BDD">
        <w:rPr>
          <w:rStyle w:val="Refdenotaderodap"/>
        </w:rPr>
        <w:footnoteReference w:id="444"/>
      </w:r>
      <w:r>
        <w:rPr>
          <w:rStyle w:val="normaltextrun"/>
        </w:rPr>
        <w:t xml:space="preserve"> com a redação dada pela Resolução Legislativa nº 1.161/2023; e (</w:t>
      </w:r>
      <w:proofErr w:type="spellStart"/>
      <w:r>
        <w:rPr>
          <w:rStyle w:val="normaltextrun"/>
        </w:rPr>
        <w:t>ii</w:t>
      </w:r>
      <w:proofErr w:type="spellEnd"/>
      <w:r>
        <w:rPr>
          <w:rStyle w:val="normaltextrun"/>
        </w:rPr>
        <w:t>) das seguintes expressões do mesmo normativo: “</w:t>
      </w:r>
      <w:r>
        <w:rPr>
          <w:rStyle w:val="normaltextrun"/>
          <w:i/>
          <w:iCs/>
        </w:rPr>
        <w:t xml:space="preserve">em documento subscrito pela maioria absoluta dos integrantes da </w:t>
      </w:r>
      <w:r>
        <w:rPr>
          <w:rStyle w:val="normaltextrun"/>
          <w:i/>
          <w:iCs/>
        </w:rPr>
        <w:lastRenderedPageBreak/>
        <w:t>agremiação partidária ou bloco</w:t>
      </w:r>
      <w:r>
        <w:rPr>
          <w:rStyle w:val="normaltextrun"/>
        </w:rPr>
        <w:t>” (art. 87, § 2º), e “</w:t>
      </w:r>
      <w:r>
        <w:rPr>
          <w:rStyle w:val="normaltextrun"/>
          <w:i/>
          <w:iCs/>
        </w:rPr>
        <w:t>por deliberação das respectivas Bancadas</w:t>
      </w:r>
      <w:r>
        <w:rPr>
          <w:rStyle w:val="normaltextrun"/>
        </w:rPr>
        <w:t>” (art. 90).</w:t>
      </w:r>
      <w:r>
        <w:rPr>
          <w:rStyle w:val="eop"/>
        </w:rPr>
        <w:t> </w:t>
      </w:r>
    </w:p>
    <w:p w14:paraId="4D395723" w14:textId="77777777" w:rsidR="008024BE" w:rsidRDefault="008024BE" w:rsidP="008024BE">
      <w:pPr>
        <w:spacing w:after="120" w:line="360" w:lineRule="auto"/>
        <w:ind w:firstLine="0"/>
        <w:rPr>
          <w:rFonts w:ascii="Arial" w:eastAsia="Times New Roman" w:hAnsi="Arial" w:cs="Arial"/>
          <w:bCs w:val="0"/>
        </w:rPr>
      </w:pPr>
    </w:p>
    <w:p w14:paraId="3C7C4B5C" w14:textId="62636DCE" w:rsidR="008024BE" w:rsidRPr="008024BE" w:rsidRDefault="008024BE" w:rsidP="008024BE">
      <w:pPr>
        <w:spacing w:after="120" w:line="360" w:lineRule="auto"/>
        <w:ind w:firstLine="0"/>
        <w:rPr>
          <w:rFonts w:eastAsia="Times New Roman"/>
          <w:bCs w:val="0"/>
          <w:sz w:val="24"/>
          <w:szCs w:val="24"/>
        </w:rPr>
      </w:pPr>
      <w:hyperlink r:id="rId1101" w:tgtFrame="_blank" w:history="1">
        <w:r w:rsidRPr="008024BE">
          <w:rPr>
            <w:rStyle w:val="Hyperlink"/>
            <w:rFonts w:eastAsia="Times New Roman"/>
            <w:sz w:val="24"/>
            <w:szCs w:val="24"/>
          </w:rPr>
          <w:t>ADI 7.649/MA, relator Ministro Edson Fachin, julgamento virtual finalizado em 22.08.2025 (sexta-feira), às 23:59</w:t>
        </w:r>
      </w:hyperlink>
      <w:r w:rsidRPr="008024BE">
        <w:rPr>
          <w:rFonts w:eastAsia="Times New Roman"/>
          <w:sz w:val="24"/>
          <w:szCs w:val="24"/>
        </w:rPr>
        <w:t> </w:t>
      </w:r>
    </w:p>
    <w:p w14:paraId="11A02088" w14:textId="77777777" w:rsidR="008024BE" w:rsidRPr="006E5C32" w:rsidRDefault="008024BE" w:rsidP="008024BE">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6E5C32">
          <w:rPr>
            <w:rFonts w:eastAsia="Times New Roman"/>
            <w:bCs w:val="0"/>
            <w:color w:val="0000FF"/>
            <w:sz w:val="16"/>
            <w:szCs w:val="16"/>
            <w:u w:val="single"/>
            <w:lang w:eastAsia="pt-BR"/>
          </w:rPr>
          <w:t>Sumário</w:t>
        </w:r>
      </w:hyperlink>
    </w:p>
    <w:p w14:paraId="16359587" w14:textId="77777777" w:rsidR="006E5C32" w:rsidRPr="008024BE" w:rsidRDefault="006E5C32" w:rsidP="008024BE">
      <w:pPr>
        <w:spacing w:after="120" w:line="240" w:lineRule="auto"/>
        <w:ind w:firstLine="0"/>
        <w:rPr>
          <w:rFonts w:ascii="Arial" w:eastAsia="Times New Roman" w:hAnsi="Arial" w:cs="Arial"/>
          <w:bCs w:val="0"/>
        </w:rPr>
      </w:pPr>
    </w:p>
    <w:p w14:paraId="309164F2" w14:textId="54DA6730" w:rsidR="00AC512C" w:rsidRDefault="00AC512C" w:rsidP="008E5DE0">
      <w:pPr>
        <w:pStyle w:val="Ttulo2"/>
      </w:pPr>
      <w:bookmarkStart w:id="501" w:name="_Toc216457127"/>
      <w:r w:rsidRPr="00AC512C">
        <w:t>VIRAGEM JURISPRUDENCIAL</w:t>
      </w:r>
      <w:bookmarkEnd w:id="501"/>
    </w:p>
    <w:p w14:paraId="48D5731F" w14:textId="77777777" w:rsidR="00AC512C" w:rsidRPr="00AC512C" w:rsidRDefault="00AC512C" w:rsidP="00AC512C">
      <w:pPr>
        <w:rPr>
          <w:lang w:eastAsia="pt-BR"/>
        </w:rPr>
      </w:pPr>
    </w:p>
    <w:p w14:paraId="13A1ABD7" w14:textId="7EF4E2AF" w:rsidR="00B802F0" w:rsidRPr="00B802F0" w:rsidRDefault="00B802F0" w:rsidP="00F709B8">
      <w:pPr>
        <w:pStyle w:val="Ttulo3"/>
      </w:pPr>
      <w:bookmarkStart w:id="502" w:name="_Inexistência_de_virada"/>
      <w:bookmarkStart w:id="503" w:name="_Toc216457128"/>
      <w:bookmarkEnd w:id="502"/>
      <w:r w:rsidRPr="00AC512C">
        <w:t>Inexistência de virada jurisprudencial no Tribunal Superior Eleitoral e inaplicabilidade dos princípios da anterioridade eleitoral e da segurança jurídica</w:t>
      </w:r>
      <w:r w:rsidRPr="00396F88">
        <w:t xml:space="preserve"> </w:t>
      </w:r>
      <w:r w:rsidRPr="001F0534">
        <w:t xml:space="preserve">- </w:t>
      </w:r>
      <w:hyperlink r:id="rId1102" w:history="1">
        <w:r w:rsidRPr="001F0534">
          <w:rPr>
            <w:rStyle w:val="Hyperlink"/>
            <w:color w:val="auto"/>
            <w:u w:val="none"/>
          </w:rPr>
          <w:t>ADPF 824/DF</w:t>
        </w:r>
        <w:bookmarkEnd w:id="503"/>
      </w:hyperlink>
    </w:p>
    <w:p w14:paraId="3553D685" w14:textId="1856A934" w:rsidR="00B802F0" w:rsidRPr="00B802F0" w:rsidRDefault="00B802F0" w:rsidP="005A31AD">
      <w:pPr>
        <w:spacing w:after="0" w:line="240" w:lineRule="auto"/>
        <w:ind w:firstLine="0"/>
        <w:rPr>
          <w:lang w:eastAsia="pt-BR"/>
        </w:rPr>
      </w:pPr>
      <w:r>
        <w:rPr>
          <w:rStyle w:val="wacimagecontainer"/>
          <w:rFonts w:ascii="Segoe UI" w:hAnsi="Segoe UI" w:cs="Segoe UI"/>
          <w:noProof/>
          <w:color w:val="000000"/>
          <w:sz w:val="18"/>
          <w:szCs w:val="18"/>
          <w:shd w:val="clear" w:color="auto" w:fill="FFFFFF"/>
          <w:lang w:eastAsia="pt-BR"/>
        </w:rPr>
        <w:drawing>
          <wp:inline distT="0" distB="0" distL="0" distR="0" wp14:anchorId="4FA5E072" wp14:editId="524EF759">
            <wp:extent cx="1219200" cy="182880"/>
            <wp:effectExtent l="0" t="0" r="0" b="7620"/>
            <wp:docPr id="1" name="Imagem 1">
              <a:hlinkClick xmlns:a="http://schemas.openxmlformats.org/drawingml/2006/main" r:id="rId1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a:hlinkClick r:id="rId110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a:ln>
                      <a:noFill/>
                    </a:ln>
                  </pic:spPr>
                </pic:pic>
              </a:graphicData>
            </a:graphic>
          </wp:inline>
        </w:drawing>
      </w:r>
      <w:r>
        <w:rPr>
          <w:color w:val="000000"/>
          <w:shd w:val="clear" w:color="auto" w:fill="FFFFFF"/>
        </w:rPr>
        <w:br/>
      </w:r>
    </w:p>
    <w:p w14:paraId="1616F439" w14:textId="77777777" w:rsidR="00BC0165" w:rsidRDefault="00BC0165" w:rsidP="005A31AD">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104" w:tgtFrame="_blank" w:history="1">
        <w:r>
          <w:rPr>
            <w:rStyle w:val="normaltextrun"/>
            <w:color w:val="0000FF"/>
            <w:u w:val="single"/>
          </w:rPr>
          <w:t>16</w:t>
        </w:r>
      </w:hyperlink>
      <w:r>
        <w:rPr>
          <w:rStyle w:val="eop"/>
        </w:rPr>
        <w:t> </w:t>
      </w:r>
    </w:p>
    <w:p w14:paraId="09A3E376" w14:textId="77777777" w:rsidR="00BC0165" w:rsidRDefault="00BC0165" w:rsidP="005A31AD">
      <w:pPr>
        <w:pStyle w:val="paragraph"/>
        <w:spacing w:before="0" w:beforeAutospacing="0" w:after="0" w:afterAutospacing="0"/>
        <w:jc w:val="both"/>
        <w:textAlignment w:val="baseline"/>
        <w:rPr>
          <w:rFonts w:ascii="Segoe UI" w:hAnsi="Segoe UI" w:cs="Segoe UI"/>
          <w:sz w:val="18"/>
          <w:szCs w:val="18"/>
        </w:rPr>
      </w:pPr>
      <w:r>
        <w:rPr>
          <w:rStyle w:val="eop"/>
        </w:rPr>
        <w:t> </w:t>
      </w:r>
    </w:p>
    <w:p w14:paraId="6F59D48C" w14:textId="77777777" w:rsidR="00BC0165" w:rsidRDefault="00BC0165" w:rsidP="009D7AE3">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643BDEEA" w14:textId="77777777" w:rsidR="00BC0165" w:rsidRDefault="00BC0165" w:rsidP="009D7AE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Inexiste viragem jurisprudencial ou ofensa aos princípios constitucionais da anualidade eleitoral e da segurança jurídica quando não demonstrada (i) a existência de orientação anterior reiterada e consolidada pelo TSE em certo sentido acerca de tema específico; e (</w:t>
      </w:r>
      <w:proofErr w:type="spellStart"/>
      <w:r>
        <w:rPr>
          <w:rStyle w:val="normaltextrun"/>
          <w:b/>
          <w:bCs/>
        </w:rPr>
        <w:t>ii</w:t>
      </w:r>
      <w:proofErr w:type="spellEnd"/>
      <w:r>
        <w:rPr>
          <w:rStyle w:val="normaltextrun"/>
          <w:b/>
          <w:bCs/>
        </w:rPr>
        <w:t>) a presença, no novo entendimento, de elementos que revelem modificação, ineditismo e discrepância em relação à orientação até então adotada.</w:t>
      </w:r>
      <w:r>
        <w:rPr>
          <w:rStyle w:val="eop"/>
        </w:rPr>
        <w:t> </w:t>
      </w:r>
    </w:p>
    <w:p w14:paraId="67E3B21D" w14:textId="1937C206" w:rsidR="00BC0165" w:rsidRDefault="00BC0165" w:rsidP="009D7AE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O propósito do art. 16 da CF/1988</w:t>
      </w:r>
      <w:r w:rsidR="00E45A4E">
        <w:rPr>
          <w:rStyle w:val="Refdenotaderodap"/>
        </w:rPr>
        <w:footnoteReference w:id="445"/>
      </w:r>
      <w:r>
        <w:rPr>
          <w:rStyle w:val="normaltextrun"/>
        </w:rPr>
        <w:t xml:space="preserve"> — que consagra o postulado da anterioridade eleitoral — é o de impedir o uso abusivo ou casuístico do processo legislativo como instrumento de manipulação e deformação do processo eleitoral</w:t>
      </w:r>
      <w:r w:rsidR="00E45A4E">
        <w:rPr>
          <w:rStyle w:val="Refdenotaderodap"/>
        </w:rPr>
        <w:footnoteReference w:id="446"/>
      </w:r>
      <w:r>
        <w:rPr>
          <w:rStyle w:val="normaltextrun"/>
        </w:rPr>
        <w:t>. O citado dispositivo constitucional também assegura tempo hábil aos participantes do pleito para a adaptação do sistema em virtude de inovações de ordem legislativa ou jurisprudencial.</w:t>
      </w:r>
      <w:r>
        <w:rPr>
          <w:rStyle w:val="eop"/>
        </w:rPr>
        <w:t> </w:t>
      </w:r>
    </w:p>
    <w:p w14:paraId="2534ED16" w14:textId="77777777" w:rsidR="00BC0165" w:rsidRDefault="00BC0165" w:rsidP="009D7AE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É necessário que os efeitos da viragem jurisprudencial do TSE se submetam ao princípio da anterioridade eleitoral em especial quando se tratar de controvérsia que envolva o processo eleitoral, passível de ensejar graves prejuízos à igualdade de chances consideradas a participação e a concorrência no jogo democrático.</w:t>
      </w:r>
      <w:r>
        <w:rPr>
          <w:rStyle w:val="eop"/>
        </w:rPr>
        <w:t> </w:t>
      </w:r>
    </w:p>
    <w:p w14:paraId="7A7823B4" w14:textId="77777777" w:rsidR="00BC0165" w:rsidRDefault="00BC0165" w:rsidP="009D7AE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Na espécie, as decisões objeto desta ADPF, proferidas pelo TSE no âmbito das eleições realizadas em 2020, referem-se à anulação de convenção presidida por pessoa com direitos </w:t>
      </w:r>
      <w:r>
        <w:rPr>
          <w:rStyle w:val="normaltextrun"/>
        </w:rPr>
        <w:lastRenderedPageBreak/>
        <w:t>políticos suspensos devido à condenação por improbidade administrativa. Elas não configuram entendimento inédito e antagônico à jurisprudência até então consolidada no tema (viragem jurisprudencial). Isso porque foram apontadas como paradigmas apenas decisões monocráticas e isoladas, não referendadas pelo Plenário do TSE, de modo que não havia confiança dos jurisdicionados em certa ótica a ser protegida, cristalizada mediante reiterada orientação do Colegiado num mesmo sentido a respeito do tema específico. Até 2020, também não havia compreensão acerca da matéria capaz de justificar a invocação dos deveres processuais de clareza, certeza, previsibilidade e estabilidade, decorrentes do princípio da segurança jurídica.</w:t>
      </w:r>
      <w:r>
        <w:rPr>
          <w:rStyle w:val="eop"/>
        </w:rPr>
        <w:t> </w:t>
      </w:r>
    </w:p>
    <w:p w14:paraId="6DFEB1DD" w14:textId="77777777" w:rsidR="00BC0165" w:rsidRDefault="00BC0165" w:rsidP="009D7AE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 em outros entendimentos, o Plenário, por unanimidade, confirmou o </w:t>
      </w:r>
      <w:hyperlink r:id="rId1105" w:tgtFrame="_blank" w:history="1">
        <w:r>
          <w:rPr>
            <w:rStyle w:val="normaltextrun"/>
            <w:color w:val="0000FF"/>
            <w:u w:val="single"/>
          </w:rPr>
          <w:t>pronunciamento cautelar</w:t>
        </w:r>
      </w:hyperlink>
      <w:r>
        <w:rPr>
          <w:rStyle w:val="normaltextrun"/>
        </w:rPr>
        <w:t xml:space="preserve"> e julgou improcedente a arguição.</w:t>
      </w:r>
      <w:r>
        <w:rPr>
          <w:rStyle w:val="eop"/>
        </w:rPr>
        <w:t> </w:t>
      </w:r>
    </w:p>
    <w:p w14:paraId="5B79A1E3" w14:textId="7BD37D48" w:rsidR="00BC0165" w:rsidRDefault="00BC0165" w:rsidP="009D7AE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Pr>
        <w:t> </w:t>
      </w:r>
    </w:p>
    <w:p w14:paraId="644459F4" w14:textId="77777777" w:rsidR="00BC0165" w:rsidRDefault="00BC0165" w:rsidP="009D7AE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Fonts w:ascii="Arial" w:hAnsi="Arial" w:cs="Arial"/>
          <w:sz w:val="20"/>
          <w:szCs w:val="20"/>
        </w:rPr>
        <w:t> </w:t>
      </w:r>
    </w:p>
    <w:p w14:paraId="2D3BD356" w14:textId="77777777" w:rsidR="00BC0165" w:rsidRDefault="00BC0165" w:rsidP="009D7AE3">
      <w:pPr>
        <w:pStyle w:val="paragraph"/>
        <w:spacing w:before="0" w:beforeAutospacing="0" w:after="0" w:afterAutospacing="0" w:line="360" w:lineRule="auto"/>
        <w:jc w:val="both"/>
        <w:textAlignment w:val="baseline"/>
        <w:rPr>
          <w:rFonts w:ascii="Segoe UI" w:hAnsi="Segoe UI" w:cs="Segoe UI"/>
          <w:sz w:val="18"/>
          <w:szCs w:val="18"/>
        </w:rPr>
      </w:pPr>
      <w:hyperlink r:id="rId1106" w:tgtFrame="_blank" w:history="1">
        <w:r>
          <w:rPr>
            <w:rStyle w:val="normaltextrun"/>
            <w:color w:val="0000FF"/>
            <w:u w:val="single"/>
          </w:rPr>
          <w:t>ADPF 824/DF, relator Ministro Nunes Marques, julgamento virtual finalizado em 14.02.2025 (sexta-feira), às 23:59</w:t>
        </w:r>
      </w:hyperlink>
      <w:r>
        <w:rPr>
          <w:rStyle w:val="eop"/>
        </w:rPr>
        <w:t> </w:t>
      </w:r>
    </w:p>
    <w:p w14:paraId="75AF8C00" w14:textId="77777777" w:rsidR="00396F88" w:rsidRPr="00E41529" w:rsidRDefault="00396F88" w:rsidP="00396F88">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6B276115" w14:textId="10BB1F61" w:rsidR="00BC0165" w:rsidRDefault="00BC0165" w:rsidP="00BC0165">
      <w:pPr>
        <w:pStyle w:val="paragraph"/>
        <w:spacing w:before="0" w:beforeAutospacing="0" w:after="0" w:afterAutospacing="0"/>
        <w:ind w:left="360"/>
        <w:jc w:val="right"/>
        <w:textAlignment w:val="baseline"/>
        <w:rPr>
          <w:rFonts w:ascii="Segoe UI" w:hAnsi="Segoe UI" w:cs="Segoe UI"/>
          <w:sz w:val="18"/>
          <w:szCs w:val="18"/>
        </w:rPr>
      </w:pPr>
      <w:r>
        <w:rPr>
          <w:rStyle w:val="eop"/>
          <w:sz w:val="26"/>
          <w:szCs w:val="26"/>
        </w:rPr>
        <w:t> </w:t>
      </w:r>
    </w:p>
    <w:p w14:paraId="7833D018" w14:textId="77777777" w:rsidR="00B802F0" w:rsidRPr="00B802F0" w:rsidRDefault="00B802F0" w:rsidP="00B802F0">
      <w:pPr>
        <w:rPr>
          <w:lang w:eastAsia="pt-BR"/>
        </w:rPr>
      </w:pPr>
    </w:p>
    <w:p w14:paraId="55CCBFFC" w14:textId="62348E21" w:rsidR="007822D7" w:rsidRDefault="007822D7">
      <w:pPr>
        <w:pStyle w:val="Ttulo1"/>
      </w:pPr>
      <w:bookmarkStart w:id="504" w:name="_Toc216457129"/>
      <w:r>
        <w:t>DIREITO FINANCEIRO</w:t>
      </w:r>
      <w:bookmarkEnd w:id="504"/>
    </w:p>
    <w:p w14:paraId="0D050618" w14:textId="576C3007" w:rsidR="00AF4DFD" w:rsidRDefault="00AF4DFD" w:rsidP="008E5DE0">
      <w:pPr>
        <w:pStyle w:val="Ttulo2"/>
      </w:pPr>
      <w:bookmarkStart w:id="505" w:name="_Toc216457130"/>
      <w:r>
        <w:t>NOVO ARCABOUÇO FISCAL</w:t>
      </w:r>
      <w:bookmarkEnd w:id="505"/>
    </w:p>
    <w:p w14:paraId="1E6AB781" w14:textId="77777777" w:rsidR="00AF4DFD" w:rsidRPr="00AF4DFD" w:rsidRDefault="00AF4DFD" w:rsidP="00AF4DFD">
      <w:pPr>
        <w:rPr>
          <w:lang w:eastAsia="pt-BR"/>
        </w:rPr>
      </w:pPr>
    </w:p>
    <w:p w14:paraId="194E7097" w14:textId="50EC26E6" w:rsidR="00AF4DFD" w:rsidRPr="001F0534" w:rsidRDefault="00AF4DFD" w:rsidP="00F709B8">
      <w:pPr>
        <w:pStyle w:val="Ttulo3"/>
        <w:rPr>
          <w:rStyle w:val="normaltextrun"/>
          <w:b/>
          <w:bCs/>
          <w:i/>
          <w:iCs/>
        </w:rPr>
      </w:pPr>
      <w:bookmarkStart w:id="506" w:name="_Teto_de_gastos:"/>
      <w:bookmarkStart w:id="507" w:name="_Toc216457131"/>
      <w:bookmarkEnd w:id="506"/>
      <w:r w:rsidRPr="00AF4DFD">
        <w:rPr>
          <w:rStyle w:val="normaltextrun"/>
        </w:rPr>
        <w:t>Teto de gastos: imposição de limite de gastos aos Poderes e órgãos autônomos</w:t>
      </w:r>
      <w:r>
        <w:rPr>
          <w:rStyle w:val="normaltextrun"/>
        </w:rPr>
        <w:t xml:space="preserve"> </w:t>
      </w:r>
      <w:r w:rsidRPr="001F0534">
        <w:rPr>
          <w:rStyle w:val="normaltextrun"/>
        </w:rPr>
        <w:t xml:space="preserve">- </w:t>
      </w:r>
      <w:hyperlink r:id="rId1107" w:tgtFrame="_blank" w:history="1">
        <w:r w:rsidRPr="001F0534">
          <w:rPr>
            <w:rStyle w:val="normaltextrun"/>
          </w:rPr>
          <w:t>ADI 7.641/DF</w:t>
        </w:r>
        <w:bookmarkEnd w:id="507"/>
        <w:r w:rsidRPr="001F0534">
          <w:rPr>
            <w:rStyle w:val="normaltextrun"/>
          </w:rPr>
          <w:t xml:space="preserve"> </w:t>
        </w:r>
      </w:hyperlink>
      <w:r w:rsidRPr="001F0534">
        <w:rPr>
          <w:rStyle w:val="normaltextrun"/>
        </w:rPr>
        <w:t> </w:t>
      </w:r>
      <w:r w:rsidRPr="001F0534">
        <w:rPr>
          <w:rStyle w:val="eop"/>
        </w:rPr>
        <w:t xml:space="preserve">  </w:t>
      </w:r>
    </w:p>
    <w:p w14:paraId="6EFA7363" w14:textId="77777777" w:rsidR="00AF4DFD" w:rsidRDefault="00AF4DFD" w:rsidP="00AF4DFD">
      <w:pPr>
        <w:pStyle w:val="paragraph"/>
        <w:spacing w:before="0" w:beforeAutospacing="0" w:after="0" w:afterAutospacing="0"/>
        <w:jc w:val="both"/>
        <w:textAlignment w:val="baseline"/>
        <w:rPr>
          <w:rStyle w:val="normaltextrun"/>
          <w:b/>
          <w:bCs/>
        </w:rPr>
      </w:pPr>
      <w:r>
        <w:rPr>
          <w:rStyle w:val="normaltextrun"/>
          <w:rFonts w:ascii="Segoe UI" w:hAnsi="Segoe UI" w:cs="Segoe UI"/>
          <w:noProof/>
          <w:color w:val="000000"/>
          <w:sz w:val="18"/>
          <w:szCs w:val="18"/>
          <w:shd w:val="clear" w:color="auto" w:fill="FFFFFF"/>
        </w:rPr>
        <w:drawing>
          <wp:inline distT="0" distB="0" distL="0" distR="0" wp14:anchorId="3DC72BFC" wp14:editId="1CEF2A8E">
            <wp:extent cx="1219200" cy="182880"/>
            <wp:effectExtent l="0" t="0" r="0" b="7620"/>
            <wp:docPr id="1300215392" name="Imagem 1300215392">
              <a:hlinkClick xmlns:a="http://schemas.openxmlformats.org/drawingml/2006/main" r:id="rId1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15392" name="Imagem 1300215392">
                      <a:hlinkClick r:id="rId1108"/>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a:ln>
                      <a:noFill/>
                    </a:ln>
                  </pic:spPr>
                </pic:pic>
              </a:graphicData>
            </a:graphic>
          </wp:inline>
        </w:drawing>
      </w:r>
    </w:p>
    <w:p w14:paraId="6D00A679" w14:textId="77777777" w:rsidR="00AF4DFD" w:rsidRDefault="00AF4DFD" w:rsidP="00AF4DFD">
      <w:pPr>
        <w:pStyle w:val="paragraph"/>
        <w:spacing w:before="0" w:beforeAutospacing="0" w:after="0" w:afterAutospacing="0"/>
        <w:jc w:val="both"/>
        <w:textAlignment w:val="baseline"/>
        <w:rPr>
          <w:rStyle w:val="normaltextrun"/>
          <w:b/>
          <w:bCs/>
        </w:rPr>
      </w:pPr>
    </w:p>
    <w:p w14:paraId="142D6DB0" w14:textId="431A9CB4" w:rsidR="00AF4DFD" w:rsidRDefault="00AF4DFD" w:rsidP="00AF4DFD">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109" w:tgtFrame="_blank" w:history="1">
        <w:r>
          <w:rPr>
            <w:rStyle w:val="normaltextrun"/>
            <w:color w:val="0000FF"/>
            <w:u w:val="single"/>
          </w:rPr>
          <w:t>16</w:t>
        </w:r>
      </w:hyperlink>
      <w:r>
        <w:rPr>
          <w:rStyle w:val="eop"/>
        </w:rPr>
        <w:t> </w:t>
      </w:r>
    </w:p>
    <w:p w14:paraId="2DD5BED9" w14:textId="77777777" w:rsidR="00AF4DFD" w:rsidRDefault="00AF4DFD" w:rsidP="00AF4DFD">
      <w:pPr>
        <w:pStyle w:val="paragraph"/>
        <w:spacing w:before="0" w:beforeAutospacing="0" w:after="0" w:afterAutospacing="0"/>
        <w:jc w:val="both"/>
        <w:textAlignment w:val="baseline"/>
        <w:rPr>
          <w:rFonts w:ascii="Segoe UI" w:hAnsi="Segoe UI" w:cs="Segoe UI"/>
          <w:sz w:val="18"/>
          <w:szCs w:val="18"/>
        </w:rPr>
      </w:pPr>
      <w:r>
        <w:rPr>
          <w:rStyle w:val="eop"/>
        </w:rPr>
        <w:t> </w:t>
      </w:r>
    </w:p>
    <w:p w14:paraId="7C07505D" w14:textId="77777777" w:rsidR="00AF4DFD" w:rsidRPr="00BD1444" w:rsidRDefault="00AF4DFD" w:rsidP="00AF4DFD">
      <w:pPr>
        <w:pStyle w:val="paragraph"/>
        <w:spacing w:before="0" w:beforeAutospacing="0" w:after="0" w:afterAutospacing="0" w:line="360" w:lineRule="auto"/>
        <w:jc w:val="both"/>
        <w:textAlignment w:val="baseline"/>
      </w:pPr>
      <w:r w:rsidRPr="00BD1444">
        <w:rPr>
          <w:rStyle w:val="normaltextrun"/>
        </w:rPr>
        <w:t>Resumo:</w:t>
      </w:r>
      <w:r w:rsidRPr="00BD1444">
        <w:rPr>
          <w:rStyle w:val="eop"/>
        </w:rPr>
        <w:t> </w:t>
      </w:r>
    </w:p>
    <w:p w14:paraId="55CEA3F9" w14:textId="77777777" w:rsidR="00AF4DFD" w:rsidRDefault="00AF4DFD" w:rsidP="00AF4DFD">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As receitas próprias do Poder Judiciário da União que tenham como destinação o custeio de serviços afetos às suas atividades específicas não se submetem ao limite de gastos imposto pelo novo arcabouço fiscal (LC nº 200/2023).</w:t>
      </w:r>
      <w:r>
        <w:rPr>
          <w:rStyle w:val="eop"/>
        </w:rPr>
        <w:t> </w:t>
      </w:r>
    </w:p>
    <w:p w14:paraId="73757B5E" w14:textId="77777777" w:rsidR="00AF4DFD" w:rsidRDefault="00AF4DFD" w:rsidP="00AF4DFD">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O controle fiscal alcançado mediante metas, tetos e compromissos consubstancia objetivo de todos os Poderes constituídos, que, apesar de independentes, devem atuar de maneira harmônica, em respeito aos princípios da Administração Pública (CF/1988, art. 37). </w:t>
      </w:r>
      <w:r>
        <w:rPr>
          <w:rStyle w:val="eop"/>
        </w:rPr>
        <w:t> </w:t>
      </w:r>
    </w:p>
    <w:p w14:paraId="7D0AC546" w14:textId="77777777" w:rsidR="00AF4DFD" w:rsidRDefault="00AF4DFD" w:rsidP="00AF4DFD">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A Lei Complementar nº 200/2023 — ao instituir um regime fiscal sustentável para garantir estabilidade macroeconômica ao País e criar condições adequadas para o crescimento </w:t>
      </w:r>
      <w:r>
        <w:rPr>
          <w:rStyle w:val="normaltextrun"/>
        </w:rPr>
        <w:lastRenderedPageBreak/>
        <w:t>socioeconômico — estabeleceu limites globais de despesas para cada Poder da União, para o Ministério Público e para a Defensoria Pública. </w:t>
      </w:r>
      <w:r>
        <w:rPr>
          <w:rStyle w:val="eop"/>
        </w:rPr>
        <w:t> </w:t>
      </w:r>
    </w:p>
    <w:p w14:paraId="213EFFA6" w14:textId="4A53FD0F" w:rsidR="00AF4DFD" w:rsidRDefault="00AF4DFD" w:rsidP="00AF4DFD">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Embora ela tenha afastado desse teto de gastos as despesas custeadas com receitas próprias de alguns órgãos federais — universidades públicas, empresas públicas prestadoras de serviços para hospitais universitários federais, instituições de educação, ciência e tecnologia vinculadas ao Ministério da Educação, estabelecimentos de ensino militares federais e das demais instituições científicas, tecnológicas e de inovação —, assim não procedeu em relação aos tribunais e demais órgãos do Poder Judiciário da União. A manutenção das receitas próprias destinadas ao custeio dos serviços afetos às atividades específicas do Poder Judiciário da União, a despeito de ainda não haver fundo especial constituído, prestigia a sua autonomia e se aproxima à solução normativa encontrada na própria norma complementar para determinadas entidades federais, bem como ao que se pratica entre os tribunais estaduais </w:t>
      </w:r>
      <w:r>
        <w:rPr>
          <w:rStyle w:val="Refdenotaderodap"/>
        </w:rPr>
        <w:footnoteReference w:id="447"/>
      </w:r>
      <w:r>
        <w:rPr>
          <w:rStyle w:val="normaltextrun"/>
        </w:rPr>
        <w:t>. </w:t>
      </w:r>
      <w:r>
        <w:rPr>
          <w:rStyle w:val="eop"/>
        </w:rPr>
        <w:t> </w:t>
      </w:r>
    </w:p>
    <w:p w14:paraId="08E24878" w14:textId="06A4460E" w:rsidR="00AF4DFD" w:rsidRDefault="00AF4DFD" w:rsidP="00AF4DFD">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Com base nesses e em outros entendimentos, o Plenário,</w:t>
      </w:r>
      <w:r>
        <w:rPr>
          <w:rStyle w:val="normaltextrun"/>
          <w:rFonts w:ascii="Open Sans" w:hAnsi="Open Sans" w:cs="Open Sans"/>
          <w:color w:val="212529"/>
          <w:shd w:val="clear" w:color="auto" w:fill="FFFFFF"/>
        </w:rPr>
        <w:t xml:space="preserve"> </w:t>
      </w:r>
      <w:r>
        <w:rPr>
          <w:rStyle w:val="normaltextrun"/>
        </w:rPr>
        <w:t xml:space="preserve">por unanimidade, julgou procedente o pedido para conferir interpretação conforme a Constituição ao </w:t>
      </w:r>
      <w:hyperlink r:id="rId1110" w:anchor=":~:text=PODER%20E%20%C3%93RG%C3%83O-,Art.%203%C2%BA,-Com%20fundamento%20no" w:tgtFrame="_blank" w:history="1">
        <w:r>
          <w:rPr>
            <w:rStyle w:val="normaltextrun"/>
            <w:color w:val="0000FF"/>
            <w:u w:val="single"/>
          </w:rPr>
          <w:t xml:space="preserve">art. 3º, </w:t>
        </w:r>
        <w:r>
          <w:rPr>
            <w:rStyle w:val="normaltextrun"/>
            <w:i/>
            <w:iCs/>
            <w:color w:val="0000FF"/>
            <w:u w:val="single"/>
          </w:rPr>
          <w:t>caput</w:t>
        </w:r>
        <w:r>
          <w:rPr>
            <w:rStyle w:val="normaltextrun"/>
            <w:color w:val="0000FF"/>
            <w:u w:val="single"/>
          </w:rPr>
          <w:t xml:space="preserve"> e § 2º, da Lei Complementar nº 200/2023</w:t>
        </w:r>
      </w:hyperlink>
      <w:r>
        <w:rPr>
          <w:rFonts w:ascii="Segoe UI" w:hAnsi="Segoe UI" w:cs="Segoe UI"/>
          <w:sz w:val="18"/>
          <w:szCs w:val="18"/>
        </w:rPr>
        <w:t xml:space="preserve"> </w:t>
      </w:r>
      <w:r>
        <w:rPr>
          <w:rStyle w:val="Refdenotaderodap"/>
          <w:rFonts w:ascii="Segoe UI" w:hAnsi="Segoe UI" w:cs="Segoe UI"/>
          <w:sz w:val="18"/>
          <w:szCs w:val="18"/>
        </w:rPr>
        <w:footnoteReference w:id="448"/>
      </w:r>
      <w:r>
        <w:rPr>
          <w:rStyle w:val="normaltextrun"/>
        </w:rPr>
        <w:t>, de forma a excepcionar do teto ali previsto as receitas próprias dos tribunais e órgãos do Poder Judiciário da União destinadas ao custeio dos serviços afetos às atividades específicas do Poder Judiciário da União.</w:t>
      </w:r>
      <w:r>
        <w:rPr>
          <w:rStyle w:val="eop"/>
        </w:rPr>
        <w:t> </w:t>
      </w:r>
    </w:p>
    <w:p w14:paraId="7E56EAEE" w14:textId="3E6F4E85" w:rsidR="00AF4DFD" w:rsidRDefault="00AF4DFD" w:rsidP="00AF4DFD">
      <w:pPr>
        <w:pStyle w:val="paragraph"/>
        <w:spacing w:before="0" w:beforeAutospacing="0" w:after="0" w:afterAutospacing="0"/>
        <w:ind w:firstLine="705"/>
        <w:jc w:val="both"/>
        <w:textAlignment w:val="baseline"/>
        <w:rPr>
          <w:rFonts w:ascii="Segoe UI" w:hAnsi="Segoe UI" w:cs="Segoe UI"/>
          <w:sz w:val="18"/>
          <w:szCs w:val="18"/>
        </w:rPr>
      </w:pPr>
    </w:p>
    <w:p w14:paraId="677FA3F8" w14:textId="77777777" w:rsidR="00AF4DFD" w:rsidRDefault="00AF4DFD" w:rsidP="00AF4DFD">
      <w:pPr>
        <w:pStyle w:val="paragraph"/>
        <w:spacing w:before="0" w:beforeAutospacing="0" w:after="0" w:afterAutospacing="0"/>
        <w:jc w:val="both"/>
        <w:textAlignment w:val="baseline"/>
        <w:rPr>
          <w:rFonts w:ascii="Segoe UI" w:hAnsi="Segoe UI" w:cs="Segoe UI"/>
          <w:b/>
          <w:bCs/>
          <w:i/>
          <w:iCs/>
          <w:sz w:val="18"/>
          <w:szCs w:val="18"/>
        </w:rPr>
      </w:pPr>
      <w:hyperlink r:id="rId1111" w:tgtFrame="_blank" w:history="1">
        <w:r>
          <w:rPr>
            <w:rStyle w:val="normaltextrun"/>
            <w:color w:val="0000FF"/>
            <w:u w:val="single"/>
          </w:rPr>
          <w:t>ADI 7.641/DF, relator Ministro Alexandre Marques, julgamento virtual finalizado em 11.04.2025 (sexta-feira), às 23:59</w:t>
        </w:r>
      </w:hyperlink>
      <w:r>
        <w:rPr>
          <w:rStyle w:val="eop"/>
          <w:b/>
          <w:bCs/>
          <w:i/>
          <w:iCs/>
        </w:rPr>
        <w:t> </w:t>
      </w:r>
    </w:p>
    <w:p w14:paraId="0DEC9EBA" w14:textId="77777777" w:rsidR="00AF4DFD" w:rsidRDefault="00AF4DFD" w:rsidP="00AF4DFD">
      <w:pPr>
        <w:pStyle w:val="PargrafodaLista"/>
        <w:autoSpaceDE w:val="0"/>
        <w:autoSpaceDN w:val="0"/>
        <w:adjustRightInd w:val="0"/>
        <w:ind w:left="360"/>
        <w:jc w:val="right"/>
      </w:pPr>
    </w:p>
    <w:p w14:paraId="53CF5634" w14:textId="542AEDAB" w:rsidR="00AF4DFD" w:rsidRPr="00820E09" w:rsidRDefault="00AF4DFD" w:rsidP="00AF4DFD">
      <w:pPr>
        <w:pStyle w:val="PargrafodaLista"/>
        <w:autoSpaceDE w:val="0"/>
        <w:autoSpaceDN w:val="0"/>
        <w:adjustRightInd w:val="0"/>
        <w:ind w:left="360"/>
        <w:jc w:val="right"/>
        <w:rPr>
          <w:color w:val="000000"/>
          <w:sz w:val="22"/>
          <w:szCs w:val="22"/>
        </w:rPr>
      </w:pPr>
      <w:hyperlink w:anchor="SUMÁRIO" w:history="1">
        <w:r w:rsidRPr="00820E09">
          <w:rPr>
            <w:rStyle w:val="Hyperlink"/>
            <w:sz w:val="16"/>
            <w:szCs w:val="16"/>
          </w:rPr>
          <w:t>Sumário</w:t>
        </w:r>
      </w:hyperlink>
    </w:p>
    <w:p w14:paraId="47D0111D" w14:textId="77777777" w:rsidR="00AF4DFD" w:rsidRPr="00AF4DFD" w:rsidRDefault="00AF4DFD" w:rsidP="00AF4DFD"/>
    <w:p w14:paraId="6D3E5657" w14:textId="77777777" w:rsidR="00AF4DFD" w:rsidRPr="00AF4DFD" w:rsidRDefault="00AF4DFD" w:rsidP="00AF4DFD"/>
    <w:p w14:paraId="153D7C34" w14:textId="777463EA" w:rsidR="007822D7" w:rsidRDefault="007822D7" w:rsidP="008E5DE0">
      <w:pPr>
        <w:pStyle w:val="Ttulo2"/>
      </w:pPr>
      <w:bookmarkStart w:id="508" w:name="_Toc216457132"/>
      <w:r w:rsidRPr="007822D7">
        <w:t>REPASSE DE RECURSOS PÚBLICO</w:t>
      </w:r>
      <w:r>
        <w:t>S</w:t>
      </w:r>
      <w:bookmarkEnd w:id="508"/>
    </w:p>
    <w:p w14:paraId="6D3E1CC5" w14:textId="77777777" w:rsidR="007822D7" w:rsidRPr="007822D7" w:rsidRDefault="007822D7" w:rsidP="007822D7">
      <w:pPr>
        <w:rPr>
          <w:lang w:eastAsia="pt-BR"/>
        </w:rPr>
      </w:pPr>
    </w:p>
    <w:p w14:paraId="4729ED03" w14:textId="31717034" w:rsidR="007822D7" w:rsidRPr="001F0534" w:rsidRDefault="007822D7" w:rsidP="00F709B8">
      <w:pPr>
        <w:pStyle w:val="Ttulo3"/>
      </w:pPr>
      <w:bookmarkStart w:id="509" w:name="_Estado_do_Rio"/>
      <w:bookmarkStart w:id="510" w:name="_Toc216457133"/>
      <w:bookmarkEnd w:id="509"/>
      <w:r w:rsidRPr="007822D7">
        <w:t xml:space="preserve">Estado do Rio Grande do Sul e instituição do Fundo do Plano Rio Grande (FUNRIGS) para reconstrução, adaptação e resiliência climática: repasse de recursos e participação em fundo de natureza privada </w:t>
      </w:r>
      <w:r w:rsidRPr="001F0534">
        <w:t xml:space="preserve">- </w:t>
      </w:r>
      <w:hyperlink r:id="rId1112" w:history="1">
        <w:r w:rsidRPr="001F0534">
          <w:rPr>
            <w:rStyle w:val="Hyperlink"/>
            <w:color w:val="auto"/>
            <w:u w:val="none"/>
          </w:rPr>
          <w:t>ADI 7.702/RS</w:t>
        </w:r>
        <w:bookmarkEnd w:id="510"/>
      </w:hyperlink>
    </w:p>
    <w:p w14:paraId="2200EFC8" w14:textId="37C09DD8" w:rsidR="007822D7" w:rsidRDefault="00683519" w:rsidP="00BD1444">
      <w:pPr>
        <w:spacing w:after="0" w:line="240" w:lineRule="auto"/>
        <w:ind w:firstLine="0"/>
      </w:pPr>
      <w:r>
        <w:rPr>
          <w:rStyle w:val="wacimagecontainer"/>
          <w:rFonts w:ascii="Segoe UI" w:hAnsi="Segoe UI" w:cs="Segoe UI"/>
          <w:noProof/>
          <w:color w:val="000000"/>
          <w:sz w:val="18"/>
          <w:szCs w:val="18"/>
          <w:shd w:val="clear" w:color="auto" w:fill="FFFFFF"/>
          <w:lang w:eastAsia="pt-BR"/>
        </w:rPr>
        <w:drawing>
          <wp:inline distT="0" distB="0" distL="0" distR="0" wp14:anchorId="73742834" wp14:editId="1C9745E0">
            <wp:extent cx="1219200" cy="182880"/>
            <wp:effectExtent l="0" t="0" r="0" b="7620"/>
            <wp:docPr id="1543448088" name="Imagem 1543448088">
              <a:hlinkClick xmlns:a="http://schemas.openxmlformats.org/drawingml/2006/main" r:id="rId1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48088" name="Imagem 1543448088">
                      <a:hlinkClick r:id="rId111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a:ln>
                      <a:noFill/>
                    </a:ln>
                  </pic:spPr>
                </pic:pic>
              </a:graphicData>
            </a:graphic>
          </wp:inline>
        </w:drawing>
      </w:r>
      <w:r>
        <w:rPr>
          <w:color w:val="000000"/>
          <w:shd w:val="clear" w:color="auto" w:fill="FFFFFF"/>
        </w:rPr>
        <w:br/>
      </w:r>
    </w:p>
    <w:p w14:paraId="08945DFA" w14:textId="77777777" w:rsidR="004A5ED1" w:rsidRDefault="004A5ED1" w:rsidP="00BD1444">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114" w:tgtFrame="_blank" w:history="1">
        <w:r>
          <w:rPr>
            <w:rStyle w:val="normaltextrun"/>
            <w:color w:val="0000FF"/>
            <w:u w:val="single"/>
          </w:rPr>
          <w:t>11</w:t>
        </w:r>
      </w:hyperlink>
      <w:r>
        <w:rPr>
          <w:rStyle w:val="normaltextrun"/>
        </w:rPr>
        <w:t xml:space="preserve"> e </w:t>
      </w:r>
      <w:hyperlink r:id="rId1115" w:tgtFrame="_blank" w:history="1">
        <w:r>
          <w:rPr>
            <w:rStyle w:val="normaltextrun"/>
            <w:color w:val="0000FF"/>
            <w:u w:val="single"/>
          </w:rPr>
          <w:t>13</w:t>
        </w:r>
      </w:hyperlink>
      <w:r>
        <w:rPr>
          <w:rStyle w:val="eop"/>
        </w:rPr>
        <w:t> </w:t>
      </w:r>
    </w:p>
    <w:p w14:paraId="3EE606DA" w14:textId="77777777" w:rsidR="004A5ED1" w:rsidRDefault="004A5ED1" w:rsidP="00BD1444">
      <w:pPr>
        <w:pStyle w:val="paragraph"/>
        <w:spacing w:before="0" w:beforeAutospacing="0" w:after="0" w:afterAutospacing="0"/>
        <w:jc w:val="both"/>
        <w:textAlignment w:val="baseline"/>
        <w:rPr>
          <w:rFonts w:ascii="Segoe UI" w:hAnsi="Segoe UI" w:cs="Segoe UI"/>
          <w:sz w:val="18"/>
          <w:szCs w:val="18"/>
        </w:rPr>
      </w:pPr>
      <w:r>
        <w:rPr>
          <w:rStyle w:val="eop"/>
        </w:rPr>
        <w:t> </w:t>
      </w:r>
    </w:p>
    <w:p w14:paraId="19A1BA88" w14:textId="77777777" w:rsidR="004A5ED1" w:rsidRPr="00BD1444" w:rsidRDefault="004A5ED1" w:rsidP="00BD1444">
      <w:pPr>
        <w:pStyle w:val="paragraph"/>
        <w:spacing w:before="0" w:beforeAutospacing="0" w:after="0" w:afterAutospacing="0" w:line="360" w:lineRule="auto"/>
        <w:jc w:val="both"/>
        <w:textAlignment w:val="baseline"/>
      </w:pPr>
      <w:r w:rsidRPr="00BD1444">
        <w:rPr>
          <w:rStyle w:val="normaltextrun"/>
        </w:rPr>
        <w:t>Resumo:</w:t>
      </w:r>
      <w:r w:rsidRPr="00BD1444">
        <w:rPr>
          <w:rStyle w:val="eop"/>
        </w:rPr>
        <w:t> </w:t>
      </w:r>
    </w:p>
    <w:p w14:paraId="6C7DA502" w14:textId="77777777" w:rsidR="004A5ED1" w:rsidRPr="00BD1444" w:rsidRDefault="004A5ED1" w:rsidP="00BD1444">
      <w:pPr>
        <w:pStyle w:val="paragraph"/>
        <w:spacing w:before="0" w:beforeAutospacing="0" w:after="0" w:afterAutospacing="0" w:line="360" w:lineRule="auto"/>
        <w:ind w:firstLine="705"/>
        <w:jc w:val="both"/>
        <w:textAlignment w:val="baseline"/>
      </w:pPr>
      <w:r w:rsidRPr="00BD1444">
        <w:rPr>
          <w:rStyle w:val="normaltextrun"/>
          <w:b/>
          <w:bCs/>
        </w:rPr>
        <w:t xml:space="preserve">É constitucional — por ser consentânea com a norma geral editada pela União e seu regulamento (Lei Complementar nº 206/2024, art. 2º, § 2º; e Decreto nº 12.118/2024), e por observar os princípios da Administração Pública (CF/1988, art. 37, </w:t>
      </w:r>
      <w:r w:rsidRPr="00BD1444">
        <w:rPr>
          <w:rStyle w:val="normaltextrun"/>
          <w:b/>
          <w:bCs/>
          <w:i/>
          <w:iCs/>
        </w:rPr>
        <w:t>caput</w:t>
      </w:r>
      <w:r w:rsidRPr="00BD1444">
        <w:rPr>
          <w:rStyle w:val="normaltextrun"/>
          <w:b/>
          <w:bCs/>
        </w:rPr>
        <w:t>, XXI e § 4º) — lei estadual que, exigindo o devido controle por parte dos órgãos de fiscalização, (i) prevê o repasse integral de recursos de fundo público de natureza especial para plano de investimentos em ações de enfrentamento e mitigação dos danos decorrentes da calamidade pública; e (</w:t>
      </w:r>
      <w:proofErr w:type="spellStart"/>
      <w:r w:rsidRPr="00BD1444">
        <w:rPr>
          <w:rStyle w:val="normaltextrun"/>
          <w:b/>
          <w:bCs/>
        </w:rPr>
        <w:t>ii</w:t>
      </w:r>
      <w:proofErr w:type="spellEnd"/>
      <w:r w:rsidRPr="00BD1444">
        <w:rPr>
          <w:rStyle w:val="normaltextrun"/>
          <w:b/>
          <w:bCs/>
        </w:rPr>
        <w:t>) autoriza o Poder Executivo a participar, com esses recursos, de fundo financeiro de natureza privada criado e mantido por instituição financeira controlada pelo estado, desde que as finalidades legais sejam preservadas.</w:t>
      </w:r>
      <w:r w:rsidRPr="00BD1444">
        <w:rPr>
          <w:rStyle w:val="eop"/>
        </w:rPr>
        <w:t> </w:t>
      </w:r>
    </w:p>
    <w:p w14:paraId="2B302102" w14:textId="7C4AC00A" w:rsidR="004A5ED1" w:rsidRPr="00BD1444" w:rsidRDefault="004A5ED1" w:rsidP="00BD1444">
      <w:pPr>
        <w:pStyle w:val="paragraph"/>
        <w:spacing w:before="0" w:beforeAutospacing="0" w:after="0" w:afterAutospacing="0" w:line="360" w:lineRule="auto"/>
        <w:ind w:firstLine="705"/>
        <w:jc w:val="both"/>
        <w:textAlignment w:val="baseline"/>
      </w:pPr>
      <w:r w:rsidRPr="00BD1444">
        <w:rPr>
          <w:rStyle w:val="normaltextrun"/>
        </w:rPr>
        <w:t>A possibilidade de repasse de recursos do fundo público é permitida quando a destinação desses valores é integralmente direcionada ao plano de investimentos em ações de enfrentamento e mitigação dos danos decorrentes da calamidade pública</w:t>
      </w:r>
      <w:r w:rsidRPr="00BD1444">
        <w:rPr>
          <w:rStyle w:val="Refdenotaderodap"/>
        </w:rPr>
        <w:footnoteReference w:id="449"/>
      </w:r>
      <w:r w:rsidRPr="00BD1444">
        <w:rPr>
          <w:rStyle w:val="normaltextrun"/>
        </w:rPr>
        <w:t>. </w:t>
      </w:r>
      <w:r w:rsidRPr="00BD1444">
        <w:rPr>
          <w:rStyle w:val="eop"/>
        </w:rPr>
        <w:t> </w:t>
      </w:r>
    </w:p>
    <w:p w14:paraId="706F1720" w14:textId="77777777" w:rsidR="004A5ED1" w:rsidRPr="00BD1444" w:rsidRDefault="004A5ED1" w:rsidP="00BD1444">
      <w:pPr>
        <w:pStyle w:val="paragraph"/>
        <w:spacing w:before="0" w:beforeAutospacing="0" w:after="0" w:afterAutospacing="0" w:line="360" w:lineRule="auto"/>
        <w:ind w:firstLine="705"/>
        <w:jc w:val="both"/>
        <w:textAlignment w:val="baseline"/>
      </w:pPr>
      <w:r w:rsidRPr="00BD1444">
        <w:rPr>
          <w:rStyle w:val="normaltextrun"/>
        </w:rPr>
        <w:lastRenderedPageBreak/>
        <w:t>Também é válida a participação, com recursos advindos desse fundo especial, em fundo financeiro de natureza privada criado e mantido por instituição financeira controlada pelo estado, desde que atendidas as finalidades legais. Além de inexistirem óbices nesse sentido na norma geral, a autorização dessa medida não altera a natureza pública dos recursos.</w:t>
      </w:r>
      <w:r w:rsidRPr="00BD1444">
        <w:rPr>
          <w:rStyle w:val="eop"/>
        </w:rPr>
        <w:t> </w:t>
      </w:r>
    </w:p>
    <w:p w14:paraId="70D718D0" w14:textId="2F2F0DBA" w:rsidR="004A5ED1" w:rsidRPr="00BD1444" w:rsidRDefault="004A5ED1" w:rsidP="00BD1444">
      <w:pPr>
        <w:pStyle w:val="paragraph"/>
        <w:spacing w:before="0" w:beforeAutospacing="0" w:after="0" w:afterAutospacing="0" w:line="360" w:lineRule="auto"/>
        <w:ind w:firstLine="705"/>
        <w:jc w:val="both"/>
        <w:textAlignment w:val="baseline"/>
      </w:pPr>
      <w:r w:rsidRPr="00BD1444">
        <w:rPr>
          <w:rStyle w:val="normaltextrun"/>
        </w:rPr>
        <w:t>Na espécie, a lei estadual impugnada preserva as finalidades legais (art. 4º), bem como prevê mecanismos adequados de controle externo pelos órgãos fiscalizatórios, de modo compatível com o que estabelece o texto constitucional</w:t>
      </w:r>
      <w:r w:rsidRPr="00BD1444">
        <w:rPr>
          <w:rStyle w:val="Refdenotaderodap"/>
        </w:rPr>
        <w:footnoteReference w:id="450"/>
      </w:r>
      <w:r w:rsidRPr="00BD1444">
        <w:rPr>
          <w:rStyle w:val="normaltextrun"/>
        </w:rPr>
        <w:t>.</w:t>
      </w:r>
      <w:r w:rsidRPr="00BD1444">
        <w:rPr>
          <w:rStyle w:val="eop"/>
        </w:rPr>
        <w:t> </w:t>
      </w:r>
    </w:p>
    <w:p w14:paraId="06DFDCE0" w14:textId="33E23F0C" w:rsidR="004A5ED1" w:rsidRPr="00BD1444" w:rsidRDefault="004A5ED1" w:rsidP="00BD1444">
      <w:pPr>
        <w:pStyle w:val="paragraph"/>
        <w:spacing w:before="0" w:beforeAutospacing="0" w:after="0" w:afterAutospacing="0" w:line="360" w:lineRule="auto"/>
        <w:ind w:firstLine="705"/>
        <w:jc w:val="both"/>
        <w:textAlignment w:val="baseline"/>
      </w:pPr>
      <w:r w:rsidRPr="00BD1444">
        <w:rPr>
          <w:rStyle w:val="normaltextrun"/>
        </w:rPr>
        <w:t xml:space="preserve">Com base nesses entendimentos, o Plenário, por maioria, julgou improcedente a ação para declarar a constitucionalidade dos </w:t>
      </w:r>
      <w:hyperlink r:id="rId1116" w:tgtFrame="_blank" w:history="1">
        <w:proofErr w:type="spellStart"/>
        <w:r w:rsidRPr="00BD1444">
          <w:rPr>
            <w:rStyle w:val="normaltextrun"/>
            <w:color w:val="0000FF"/>
            <w:u w:val="single"/>
          </w:rPr>
          <w:t>arts</w:t>
        </w:r>
        <w:proofErr w:type="spellEnd"/>
        <w:r w:rsidRPr="00BD1444">
          <w:rPr>
            <w:rStyle w:val="normaltextrun"/>
            <w:color w:val="0000FF"/>
            <w:u w:val="single"/>
          </w:rPr>
          <w:t>. 5º, parágrafo único, e 8º, ambos da Lei nº 16.134/2024 do Estado do Rio Grande do Sul</w:t>
        </w:r>
      </w:hyperlink>
      <w:r w:rsidRPr="00BD1444">
        <w:rPr>
          <w:rStyle w:val="Refdenotaderodap"/>
        </w:rPr>
        <w:footnoteReference w:id="451"/>
      </w:r>
      <w:r w:rsidRPr="00BD1444">
        <w:rPr>
          <w:rStyle w:val="normaltextrun"/>
        </w:rPr>
        <w:t>.</w:t>
      </w:r>
      <w:r w:rsidRPr="00BD1444">
        <w:rPr>
          <w:rStyle w:val="eop"/>
        </w:rPr>
        <w:t> </w:t>
      </w:r>
    </w:p>
    <w:p w14:paraId="3AFE8D6F" w14:textId="29271E11" w:rsidR="004A5ED1" w:rsidRPr="00BD1444" w:rsidRDefault="004A5ED1" w:rsidP="00BD1444">
      <w:pPr>
        <w:pStyle w:val="paragraph"/>
        <w:spacing w:before="0" w:beforeAutospacing="0" w:after="0" w:afterAutospacing="0" w:line="360" w:lineRule="auto"/>
        <w:ind w:firstLine="705"/>
        <w:jc w:val="both"/>
        <w:textAlignment w:val="baseline"/>
      </w:pPr>
      <w:r w:rsidRPr="00BD1444">
        <w:rPr>
          <w:rStyle w:val="eop"/>
        </w:rPr>
        <w:t>  </w:t>
      </w:r>
    </w:p>
    <w:p w14:paraId="5284BB15" w14:textId="77777777" w:rsidR="004A5ED1" w:rsidRPr="00BD1444" w:rsidRDefault="004A5ED1" w:rsidP="00BD1444">
      <w:pPr>
        <w:pStyle w:val="paragraph"/>
        <w:spacing w:before="0" w:beforeAutospacing="0" w:after="0" w:afterAutospacing="0" w:line="360" w:lineRule="auto"/>
        <w:jc w:val="both"/>
        <w:textAlignment w:val="baseline"/>
        <w:rPr>
          <w:rStyle w:val="eop"/>
          <w:b/>
          <w:bCs/>
          <w:i/>
          <w:iCs/>
        </w:rPr>
      </w:pPr>
      <w:hyperlink r:id="rId1117" w:tgtFrame="_blank" w:history="1">
        <w:r w:rsidRPr="00BD1444">
          <w:rPr>
            <w:rStyle w:val="normaltextrun"/>
            <w:color w:val="0000FF"/>
            <w:u w:val="single"/>
          </w:rPr>
          <w:t>ADI 7.702/RS, relator Ministro Edson Fachin, julgamento virtual finalizado em 28.02.2025 (sexta-feira), às 23:59</w:t>
        </w:r>
      </w:hyperlink>
      <w:r w:rsidRPr="00BD1444">
        <w:rPr>
          <w:rStyle w:val="eop"/>
          <w:b/>
          <w:bCs/>
          <w:i/>
          <w:iCs/>
        </w:rPr>
        <w:t> </w:t>
      </w:r>
    </w:p>
    <w:p w14:paraId="74C800CC" w14:textId="77777777" w:rsidR="00EC681D" w:rsidRPr="00820E09" w:rsidRDefault="00EC681D" w:rsidP="00EC681D">
      <w:pPr>
        <w:pStyle w:val="PargrafodaLista"/>
        <w:autoSpaceDE w:val="0"/>
        <w:autoSpaceDN w:val="0"/>
        <w:adjustRightInd w:val="0"/>
        <w:ind w:left="360"/>
        <w:jc w:val="right"/>
        <w:rPr>
          <w:color w:val="000000"/>
          <w:sz w:val="22"/>
          <w:szCs w:val="22"/>
        </w:rPr>
      </w:pPr>
      <w:hyperlink w:anchor="SUMÁRIO" w:history="1">
        <w:r w:rsidRPr="00820E09">
          <w:rPr>
            <w:rStyle w:val="Hyperlink"/>
            <w:sz w:val="16"/>
            <w:szCs w:val="16"/>
          </w:rPr>
          <w:t>Sumário</w:t>
        </w:r>
      </w:hyperlink>
    </w:p>
    <w:p w14:paraId="2FD1047D" w14:textId="77777777" w:rsidR="004A5ED1" w:rsidRPr="007822D7" w:rsidRDefault="004A5ED1" w:rsidP="00683519">
      <w:pPr>
        <w:ind w:firstLine="0"/>
      </w:pPr>
    </w:p>
    <w:p w14:paraId="42E2159D" w14:textId="5D0FBE46" w:rsidR="0008568E" w:rsidRDefault="0008568E">
      <w:pPr>
        <w:pStyle w:val="Ttulo1"/>
      </w:pPr>
      <w:bookmarkStart w:id="511" w:name="_Toc216457134"/>
      <w:r>
        <w:t>DIREITO INTERNACIONAL</w:t>
      </w:r>
      <w:bookmarkEnd w:id="511"/>
    </w:p>
    <w:p w14:paraId="23F1A25D" w14:textId="77777777" w:rsidR="0008568E" w:rsidRPr="0008568E" w:rsidRDefault="0008568E" w:rsidP="0008568E">
      <w:pPr>
        <w:rPr>
          <w:lang w:eastAsia="pt-BR"/>
        </w:rPr>
      </w:pPr>
    </w:p>
    <w:p w14:paraId="400367E9" w14:textId="4FFA1D4C" w:rsidR="0008568E" w:rsidRDefault="0008568E" w:rsidP="008E5DE0">
      <w:pPr>
        <w:pStyle w:val="Ttulo2"/>
      </w:pPr>
      <w:bookmarkStart w:id="512" w:name="_Toc216457135"/>
      <w:r>
        <w:t>COOPERAÇÃO INTERNACIONAL</w:t>
      </w:r>
      <w:bookmarkEnd w:id="512"/>
    </w:p>
    <w:p w14:paraId="6422BB2E" w14:textId="77777777" w:rsidR="0008568E" w:rsidRPr="0008568E" w:rsidRDefault="0008568E" w:rsidP="0008568E">
      <w:pPr>
        <w:rPr>
          <w:lang w:eastAsia="pt-BR"/>
        </w:rPr>
      </w:pPr>
    </w:p>
    <w:p w14:paraId="2373CD2C" w14:textId="3A3BCA39" w:rsidR="0008568E" w:rsidRPr="00AA54CE" w:rsidRDefault="0008568E" w:rsidP="00F709B8">
      <w:pPr>
        <w:pStyle w:val="Ttulo3"/>
      </w:pPr>
      <w:bookmarkStart w:id="513" w:name="_Convenção_da_Haia"/>
      <w:bookmarkStart w:id="514" w:name="Convenção"/>
      <w:bookmarkStart w:id="515" w:name="_Toc216457136"/>
      <w:bookmarkEnd w:id="513"/>
      <w:r w:rsidRPr="00AA54CE">
        <w:lastRenderedPageBreak/>
        <w:t xml:space="preserve">Convenção da Haia de 1980: aspectos civis da subtração internacional de crianças e compatibilidade com a Constituição Federal de 1988 </w:t>
      </w:r>
      <w:bookmarkEnd w:id="514"/>
      <w:r w:rsidRPr="00AA54CE">
        <w:t xml:space="preserve">- </w:t>
      </w:r>
      <w:hyperlink r:id="rId1118" w:history="1">
        <w:r w:rsidRPr="00AA54CE">
          <w:rPr>
            <w:rStyle w:val="Hyperlink"/>
            <w:color w:val="auto"/>
            <w:u w:val="none"/>
          </w:rPr>
          <w:t>ADI 4.245/DF</w:t>
        </w:r>
      </w:hyperlink>
      <w:r w:rsidRPr="00AA54CE">
        <w:t xml:space="preserve"> e </w:t>
      </w:r>
      <w:hyperlink r:id="rId1119" w:history="1">
        <w:r w:rsidRPr="00AA54CE">
          <w:rPr>
            <w:rStyle w:val="Hyperlink"/>
            <w:color w:val="auto"/>
            <w:u w:val="none"/>
          </w:rPr>
          <w:t>ADI 7.686/DF</w:t>
        </w:r>
        <w:bookmarkEnd w:id="515"/>
      </w:hyperlink>
    </w:p>
    <w:p w14:paraId="07808305" w14:textId="5B6F57A6" w:rsidR="0008568E" w:rsidRPr="00AA54CE" w:rsidRDefault="0008568E" w:rsidP="00AA54CE">
      <w:pPr>
        <w:spacing w:after="0" w:line="240" w:lineRule="auto"/>
        <w:ind w:firstLine="0"/>
        <w:rPr>
          <w:sz w:val="24"/>
          <w:szCs w:val="24"/>
        </w:rPr>
      </w:pPr>
      <w:r w:rsidRPr="00AA54CE">
        <w:rPr>
          <w:noProof/>
          <w:sz w:val="24"/>
          <w:szCs w:val="24"/>
          <w14:ligatures w14:val="standardContextual"/>
        </w:rPr>
        <w:drawing>
          <wp:inline distT="0" distB="0" distL="0" distR="0" wp14:anchorId="5982604F" wp14:editId="79B58AD7">
            <wp:extent cx="1195070" cy="181610"/>
            <wp:effectExtent l="0" t="0" r="0" b="0"/>
            <wp:docPr id="877284676" name="Imagem 18">
              <a:hlinkClick xmlns:a="http://schemas.openxmlformats.org/drawingml/2006/main" r:id="rId1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84676" name="Imagem 18">
                      <a:hlinkClick r:id="rId1120"/>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1610"/>
                    </a:xfrm>
                    <a:prstGeom prst="rect">
                      <a:avLst/>
                    </a:prstGeom>
                    <a:noFill/>
                    <a:ln>
                      <a:noFill/>
                    </a:ln>
                  </pic:spPr>
                </pic:pic>
              </a:graphicData>
            </a:graphic>
          </wp:inline>
        </w:drawing>
      </w:r>
    </w:p>
    <w:p w14:paraId="5C758F96" w14:textId="77777777" w:rsidR="0008568E" w:rsidRPr="00AA54CE" w:rsidRDefault="0008568E" w:rsidP="00AA54CE">
      <w:pPr>
        <w:spacing w:after="0" w:line="240" w:lineRule="auto"/>
        <w:ind w:firstLine="0"/>
        <w:rPr>
          <w:rFonts w:eastAsia="Times New Roman"/>
          <w:b/>
          <w:sz w:val="24"/>
          <w:szCs w:val="24"/>
          <w:lang w:eastAsia="pt-BR"/>
        </w:rPr>
      </w:pPr>
    </w:p>
    <w:p w14:paraId="2E21CF0C" w14:textId="142EA4D1" w:rsidR="0008568E" w:rsidRPr="00AA54CE" w:rsidRDefault="0008568E" w:rsidP="00AA54CE">
      <w:pPr>
        <w:spacing w:after="0" w:line="240" w:lineRule="auto"/>
        <w:ind w:firstLine="0"/>
        <w:rPr>
          <w:rFonts w:eastAsia="Times New Roman"/>
          <w:bCs w:val="0"/>
          <w:sz w:val="24"/>
          <w:szCs w:val="24"/>
          <w:lang w:eastAsia="pt-BR"/>
        </w:rPr>
      </w:pPr>
      <w:r w:rsidRPr="00AA54CE">
        <w:rPr>
          <w:rFonts w:eastAsia="Times New Roman"/>
          <w:b/>
          <w:sz w:val="24"/>
          <w:szCs w:val="24"/>
          <w:lang w:eastAsia="pt-BR"/>
        </w:rPr>
        <w:t>ODS:</w:t>
      </w:r>
      <w:r w:rsidRPr="00AA54CE">
        <w:rPr>
          <w:rFonts w:eastAsia="Times New Roman"/>
          <w:bCs w:val="0"/>
          <w:sz w:val="24"/>
          <w:szCs w:val="24"/>
          <w:lang w:eastAsia="pt-BR"/>
        </w:rPr>
        <w:t xml:space="preserve"> </w:t>
      </w:r>
      <w:hyperlink r:id="rId1121" w:history="1">
        <w:r w:rsidRPr="00AA54CE">
          <w:rPr>
            <w:rFonts w:eastAsia="Times New Roman"/>
            <w:bCs w:val="0"/>
            <w:color w:val="0000FF"/>
            <w:sz w:val="24"/>
            <w:szCs w:val="24"/>
            <w:u w:val="single"/>
            <w:lang w:eastAsia="pt-BR"/>
          </w:rPr>
          <w:t>3</w:t>
        </w:r>
      </w:hyperlink>
      <w:r w:rsidRPr="00AA54CE">
        <w:rPr>
          <w:rFonts w:eastAsia="Times New Roman"/>
          <w:bCs w:val="0"/>
          <w:sz w:val="24"/>
          <w:szCs w:val="24"/>
          <w:lang w:eastAsia="pt-BR"/>
        </w:rPr>
        <w:t xml:space="preserve">, </w:t>
      </w:r>
      <w:hyperlink r:id="rId1122" w:history="1">
        <w:r w:rsidRPr="00AA54CE">
          <w:rPr>
            <w:rFonts w:eastAsia="Times New Roman"/>
            <w:bCs w:val="0"/>
            <w:color w:val="0000FF"/>
            <w:sz w:val="24"/>
            <w:szCs w:val="24"/>
            <w:u w:val="single"/>
            <w:lang w:eastAsia="pt-BR"/>
          </w:rPr>
          <w:t>16</w:t>
        </w:r>
      </w:hyperlink>
      <w:r w:rsidRPr="00AA54CE">
        <w:rPr>
          <w:rFonts w:eastAsia="Times New Roman"/>
          <w:bCs w:val="0"/>
          <w:sz w:val="24"/>
          <w:szCs w:val="24"/>
          <w:lang w:eastAsia="pt-BR"/>
        </w:rPr>
        <w:t xml:space="preserve"> e </w:t>
      </w:r>
      <w:hyperlink r:id="rId1123" w:history="1">
        <w:r w:rsidRPr="00AA54CE">
          <w:rPr>
            <w:rFonts w:eastAsia="Times New Roman"/>
            <w:bCs w:val="0"/>
            <w:color w:val="0000FF"/>
            <w:sz w:val="24"/>
            <w:szCs w:val="24"/>
            <w:u w:val="single"/>
            <w:lang w:eastAsia="pt-BR"/>
          </w:rPr>
          <w:t>17</w:t>
        </w:r>
      </w:hyperlink>
    </w:p>
    <w:p w14:paraId="6210C3FE" w14:textId="77777777" w:rsidR="0008568E" w:rsidRPr="00AA54CE" w:rsidRDefault="0008568E" w:rsidP="00AA54CE">
      <w:pPr>
        <w:autoSpaceDE w:val="0"/>
        <w:autoSpaceDN w:val="0"/>
        <w:adjustRightInd w:val="0"/>
        <w:spacing w:after="0" w:line="240" w:lineRule="auto"/>
        <w:ind w:firstLine="0"/>
        <w:rPr>
          <w:rFonts w:eastAsia="Times New Roman"/>
          <w:bCs w:val="0"/>
          <w:sz w:val="24"/>
          <w:szCs w:val="24"/>
        </w:rPr>
      </w:pPr>
    </w:p>
    <w:p w14:paraId="383BCFCD" w14:textId="77777777" w:rsidR="0008568E" w:rsidRPr="00AA54CE" w:rsidRDefault="0008568E" w:rsidP="0008568E">
      <w:pPr>
        <w:autoSpaceDE w:val="0"/>
        <w:autoSpaceDN w:val="0"/>
        <w:adjustRightInd w:val="0"/>
        <w:spacing w:after="0" w:line="360" w:lineRule="auto"/>
        <w:ind w:firstLine="0"/>
        <w:rPr>
          <w:rFonts w:eastAsia="Times New Roman"/>
          <w:sz w:val="24"/>
          <w:szCs w:val="24"/>
        </w:rPr>
      </w:pPr>
      <w:r w:rsidRPr="00AA54CE">
        <w:rPr>
          <w:rFonts w:eastAsia="Times New Roman"/>
          <w:sz w:val="24"/>
          <w:szCs w:val="24"/>
        </w:rPr>
        <w:t>Tese fixada:</w:t>
      </w:r>
    </w:p>
    <w:p w14:paraId="699FADDB" w14:textId="77777777" w:rsidR="0008568E" w:rsidRPr="00AA54CE" w:rsidRDefault="0008568E" w:rsidP="0008568E">
      <w:pPr>
        <w:autoSpaceDE w:val="0"/>
        <w:autoSpaceDN w:val="0"/>
        <w:adjustRightInd w:val="0"/>
        <w:spacing w:after="0" w:line="360" w:lineRule="auto"/>
        <w:ind w:firstLine="0"/>
        <w:rPr>
          <w:rFonts w:eastAsia="Times New Roman"/>
          <w:b/>
          <w:bCs w:val="0"/>
          <w:sz w:val="24"/>
          <w:szCs w:val="24"/>
        </w:rPr>
      </w:pPr>
      <w:r w:rsidRPr="00AA54CE">
        <w:rPr>
          <w:rFonts w:eastAsia="Times New Roman"/>
          <w:bCs w:val="0"/>
          <w:sz w:val="24"/>
          <w:szCs w:val="24"/>
        </w:rPr>
        <w:tab/>
      </w:r>
      <w:r w:rsidRPr="00AA54CE">
        <w:rPr>
          <w:rFonts w:eastAsia="Times New Roman"/>
          <w:b/>
          <w:bCs w:val="0"/>
          <w:sz w:val="24"/>
          <w:szCs w:val="24"/>
        </w:rPr>
        <w:t>“</w:t>
      </w:r>
      <w:r w:rsidRPr="00AA54CE">
        <w:rPr>
          <w:rFonts w:eastAsia="Times New Roman"/>
          <w:b/>
          <w:sz w:val="24"/>
          <w:szCs w:val="24"/>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(b) da Convenção da Haia de 1980, deve ser interpretada de forma compatível com o princípio do melhor interesse da criança (art. 227, CF) e com perspectiva de gênero, de modo a admitir sua aplicação quando houver indícios objetivos e concretos de violência doméstica, ainda que a criança não seja vítima direta.”</w:t>
      </w:r>
    </w:p>
    <w:p w14:paraId="2DDDA837" w14:textId="77777777" w:rsidR="0008568E" w:rsidRPr="00AA54CE" w:rsidRDefault="0008568E" w:rsidP="0008568E">
      <w:pPr>
        <w:autoSpaceDE w:val="0"/>
        <w:autoSpaceDN w:val="0"/>
        <w:adjustRightInd w:val="0"/>
        <w:spacing w:after="0" w:line="360" w:lineRule="auto"/>
        <w:ind w:firstLine="0"/>
        <w:rPr>
          <w:rFonts w:eastAsia="Times New Roman"/>
          <w:bCs w:val="0"/>
          <w:sz w:val="24"/>
          <w:szCs w:val="24"/>
        </w:rPr>
      </w:pPr>
    </w:p>
    <w:p w14:paraId="2B8B10E9" w14:textId="77777777" w:rsidR="0008568E" w:rsidRPr="00AA54CE" w:rsidRDefault="0008568E" w:rsidP="0008568E">
      <w:pPr>
        <w:spacing w:after="0" w:line="360" w:lineRule="auto"/>
        <w:ind w:firstLine="0"/>
        <w:rPr>
          <w:rFonts w:eastAsia="Times New Roman"/>
          <w:bCs w:val="0"/>
          <w:sz w:val="24"/>
          <w:szCs w:val="24"/>
        </w:rPr>
      </w:pPr>
      <w:r w:rsidRPr="00AA54CE">
        <w:rPr>
          <w:rFonts w:eastAsia="Times New Roman"/>
          <w:bCs w:val="0"/>
          <w:sz w:val="24"/>
          <w:szCs w:val="24"/>
        </w:rPr>
        <w:t>Resumo:</w:t>
      </w:r>
    </w:p>
    <w:p w14:paraId="111486B3" w14:textId="41A7DB73" w:rsidR="0008568E" w:rsidRPr="00AA54CE" w:rsidRDefault="0008568E" w:rsidP="0008568E">
      <w:pPr>
        <w:spacing w:after="0" w:line="360" w:lineRule="auto"/>
        <w:rPr>
          <w:rFonts w:eastAsia="Times New Roman"/>
          <w:b/>
          <w:bCs w:val="0"/>
          <w:sz w:val="24"/>
          <w:szCs w:val="24"/>
        </w:rPr>
      </w:pPr>
      <w:r w:rsidRPr="00AA54CE">
        <w:rPr>
          <w:rFonts w:eastAsia="Times New Roman"/>
          <w:b/>
          <w:bCs w:val="0"/>
          <w:sz w:val="24"/>
          <w:szCs w:val="24"/>
        </w:rPr>
        <w:t xml:space="preserve">A “Convenção </w:t>
      </w:r>
      <w:r w:rsidRPr="00AA54CE">
        <w:rPr>
          <w:rFonts w:eastAsia="Times New Roman"/>
          <w:b/>
          <w:sz w:val="24"/>
          <w:szCs w:val="24"/>
        </w:rPr>
        <w:t>da Haia” é compatível</w:t>
      </w:r>
      <w:r w:rsidRPr="00AA54CE">
        <w:rPr>
          <w:rFonts w:eastAsia="Times New Roman"/>
          <w:b/>
          <w:bCs w:val="0"/>
          <w:sz w:val="24"/>
          <w:szCs w:val="24"/>
        </w:rPr>
        <w:t xml:space="preserve"> com a Constituição Federal de 1988 e possui natureza supralegal. Sua interpretação e aplicação deve ser orientada pelo princípio do melhor interesse da criança (CF/1988, art. 227) e, especificamente nos casos de violência doméstica, adotar-se-á uma interpretação com perspectiva de gênero, ou seja, de proteção à mulher (CF/1988, </w:t>
      </w:r>
      <w:proofErr w:type="spellStart"/>
      <w:r w:rsidRPr="00AA54CE">
        <w:rPr>
          <w:rFonts w:eastAsia="Times New Roman"/>
          <w:b/>
          <w:bCs w:val="0"/>
          <w:sz w:val="24"/>
          <w:szCs w:val="24"/>
        </w:rPr>
        <w:t>arts</w:t>
      </w:r>
      <w:proofErr w:type="spellEnd"/>
      <w:r w:rsidRPr="00AA54CE">
        <w:rPr>
          <w:rFonts w:eastAsia="Times New Roman"/>
          <w:b/>
          <w:bCs w:val="0"/>
          <w:sz w:val="24"/>
          <w:szCs w:val="24"/>
        </w:rPr>
        <w:t xml:space="preserve">. 1º, III; e 226, § 8º), admitindo-se sua aplicação ainda que a </w:t>
      </w:r>
      <w:r w:rsidRPr="00AA54CE">
        <w:rPr>
          <w:rFonts w:eastAsia="Times New Roman"/>
          <w:b/>
          <w:sz w:val="24"/>
          <w:szCs w:val="24"/>
        </w:rPr>
        <w:t>criança/adolescente não seja vítima direta das agressões.</w:t>
      </w:r>
    </w:p>
    <w:p w14:paraId="5B804283" w14:textId="77777777" w:rsidR="0008568E" w:rsidRPr="00AA54CE" w:rsidRDefault="0008568E" w:rsidP="0008568E">
      <w:pPr>
        <w:spacing w:after="0" w:line="360" w:lineRule="auto"/>
        <w:rPr>
          <w:rFonts w:eastAsia="Times New Roman"/>
          <w:sz w:val="24"/>
          <w:szCs w:val="24"/>
        </w:rPr>
      </w:pPr>
      <w:r w:rsidRPr="00AA54CE">
        <w:rPr>
          <w:rFonts w:eastAsia="Times New Roman"/>
          <w:bCs w:val="0"/>
          <w:sz w:val="24"/>
          <w:szCs w:val="24"/>
        </w:rPr>
        <w:t xml:space="preserve">A referida convenção </w:t>
      </w:r>
      <w:r w:rsidRPr="00AA54CE">
        <w:rPr>
          <w:rFonts w:eastAsia="Times New Roman"/>
          <w:sz w:val="24"/>
          <w:szCs w:val="24"/>
        </w:rPr>
        <w:t>concretiza normas constitucionais de proteção à infância (CF/1988, art. 227) e de proteção da dignidade da pessoa humana (CF/1988, art. 1º, III), de modo que sua incorporação ao ordenamento jurídico brasileiro assume natureza supralegal, por ser um tratado internacional sobre direitos humanos (proteção de direitos da criança).</w:t>
      </w:r>
    </w:p>
    <w:p w14:paraId="62849259" w14:textId="244AD7CB" w:rsidR="0008568E" w:rsidRPr="00AA54CE" w:rsidRDefault="0008568E" w:rsidP="0008568E">
      <w:pPr>
        <w:spacing w:after="0" w:line="360" w:lineRule="auto"/>
        <w:rPr>
          <w:rFonts w:eastAsia="Times New Roman"/>
          <w:sz w:val="24"/>
          <w:szCs w:val="24"/>
        </w:rPr>
      </w:pPr>
      <w:r w:rsidRPr="00AA54CE">
        <w:rPr>
          <w:rFonts w:eastAsia="Times New Roman"/>
          <w:sz w:val="24"/>
          <w:szCs w:val="24"/>
        </w:rPr>
        <w:t>O texto dessa convenção deve, de modo geral, ser interpretado conforme o princípio do melhor interesse da criança e, no tocante à exceção de risco grave à criança</w:t>
      </w:r>
      <w:r w:rsidRPr="00AA54CE">
        <w:rPr>
          <w:rStyle w:val="Refdenotaderodap"/>
          <w:rFonts w:eastAsia="Times New Roman"/>
          <w:sz w:val="24"/>
          <w:szCs w:val="24"/>
        </w:rPr>
        <w:footnoteReference w:id="452"/>
      </w:r>
      <w:r w:rsidRPr="00AA54CE">
        <w:rPr>
          <w:rFonts w:eastAsia="Times New Roman"/>
          <w:sz w:val="24"/>
          <w:szCs w:val="24"/>
        </w:rPr>
        <w:t xml:space="preserve">, ser interpretado </w:t>
      </w:r>
      <w:r w:rsidRPr="00AA54CE">
        <w:rPr>
          <w:rFonts w:eastAsia="Times New Roman"/>
          <w:sz w:val="24"/>
          <w:szCs w:val="24"/>
        </w:rPr>
        <w:lastRenderedPageBreak/>
        <w:t>com perspectiva de gênero</w:t>
      </w:r>
      <w:r w:rsidRPr="00AA54CE">
        <w:rPr>
          <w:rStyle w:val="Refdenotaderodap"/>
          <w:rFonts w:eastAsia="Times New Roman"/>
          <w:sz w:val="24"/>
          <w:szCs w:val="24"/>
        </w:rPr>
        <w:footnoteReference w:id="453"/>
      </w:r>
      <w:r w:rsidRPr="00AA54CE">
        <w:rPr>
          <w:rFonts w:eastAsia="Times New Roman"/>
          <w:sz w:val="24"/>
          <w:szCs w:val="24"/>
        </w:rPr>
        <w:t>, para admitir sua aplicação quando houver indícios objetivos e concretos de violência doméstica (alegações suficientemente fundamentadas), ainda que a criança/adolescente não seja vítima direta, visto que a exposição da mãe a situações de violência pode acarretar efeitos negativos no bem-estar do menor.</w:t>
      </w:r>
    </w:p>
    <w:p w14:paraId="12EF5CB7" w14:textId="77777777" w:rsidR="0008568E" w:rsidRPr="00AA54CE" w:rsidRDefault="0008568E" w:rsidP="0008568E">
      <w:pPr>
        <w:spacing w:after="0" w:line="360" w:lineRule="auto"/>
        <w:rPr>
          <w:rFonts w:eastAsia="Times New Roman"/>
          <w:bCs w:val="0"/>
          <w:sz w:val="24"/>
          <w:szCs w:val="24"/>
        </w:rPr>
      </w:pPr>
      <w:r w:rsidRPr="00AA54CE">
        <w:rPr>
          <w:rFonts w:eastAsia="Times New Roman"/>
          <w:bCs w:val="0"/>
          <w:sz w:val="24"/>
          <w:szCs w:val="24"/>
        </w:rPr>
        <w:t xml:space="preserve">No contexto internacional, o Brasil tem sido percebido como um cumpridor deficitário da convenção devido à lentidão nos processos, o que compromete a eficácia das normas protetivas e a reputação do País. A demora contribui para a consolidação de novos vínculos no Estado de acolhimento, gerando prejuízos para as crianças. </w:t>
      </w:r>
    </w:p>
    <w:p w14:paraId="03C4A00A" w14:textId="77777777" w:rsidR="0008568E" w:rsidRPr="00AA54CE" w:rsidRDefault="0008568E" w:rsidP="0008568E">
      <w:pPr>
        <w:spacing w:after="0" w:line="360" w:lineRule="auto"/>
        <w:rPr>
          <w:rFonts w:eastAsia="Times New Roman"/>
          <w:sz w:val="24"/>
          <w:szCs w:val="24"/>
        </w:rPr>
      </w:pPr>
      <w:r w:rsidRPr="00AA54CE">
        <w:rPr>
          <w:rFonts w:eastAsia="Times New Roman"/>
          <w:sz w:val="24"/>
          <w:szCs w:val="24"/>
        </w:rPr>
        <w:t>Para combater essa morosidade, o STF determinou diversas medidas estruturais e procedimentais para garantir a tramitação célere e eficaz das ações sobre restituição internacional de crianças. Entre as iniciativas, destacam-se (i) a criação de um grupo de trabalho interinstitucional para elaborar uma resolução que assegure decisões em, no máximo, um ano; (</w:t>
      </w:r>
      <w:proofErr w:type="spellStart"/>
      <w:r w:rsidRPr="00AA54CE">
        <w:rPr>
          <w:rFonts w:eastAsia="Times New Roman"/>
          <w:sz w:val="24"/>
          <w:szCs w:val="24"/>
        </w:rPr>
        <w:t>ii</w:t>
      </w:r>
      <w:proofErr w:type="spellEnd"/>
      <w:r w:rsidRPr="00AA54CE">
        <w:rPr>
          <w:rFonts w:eastAsia="Times New Roman"/>
          <w:sz w:val="24"/>
          <w:szCs w:val="24"/>
        </w:rPr>
        <w:t>) a concentração da competência em varas especializadas dos Tribunais Regionais Federais para uniformidade e agilidade; (</w:t>
      </w:r>
      <w:proofErr w:type="spellStart"/>
      <w:r w:rsidRPr="00AA54CE">
        <w:rPr>
          <w:rFonts w:eastAsia="Times New Roman"/>
          <w:sz w:val="24"/>
          <w:szCs w:val="24"/>
        </w:rPr>
        <w:t>iii</w:t>
      </w:r>
      <w:proofErr w:type="spellEnd"/>
      <w:r w:rsidRPr="00AA54CE">
        <w:rPr>
          <w:rFonts w:eastAsia="Times New Roman"/>
          <w:sz w:val="24"/>
          <w:szCs w:val="24"/>
        </w:rPr>
        <w:t>) a implementação de selos de tramitação preferencial em sistemas eletrônicos; (</w:t>
      </w:r>
      <w:proofErr w:type="spellStart"/>
      <w:r w:rsidRPr="00AA54CE">
        <w:rPr>
          <w:rFonts w:eastAsia="Times New Roman"/>
          <w:sz w:val="24"/>
          <w:szCs w:val="24"/>
        </w:rPr>
        <w:t>iv</w:t>
      </w:r>
      <w:proofErr w:type="spellEnd"/>
      <w:r w:rsidRPr="00AA54CE">
        <w:rPr>
          <w:rFonts w:eastAsia="Times New Roman"/>
          <w:sz w:val="24"/>
          <w:szCs w:val="24"/>
        </w:rPr>
        <w:t>) o fortalecimento da Autoridade Central Administrativa Federal com metas de desempenho; e (v) a celebração de acordos de cooperação judiciária entre tribunais para compartilhar informações e equipes multidisciplinares.</w:t>
      </w:r>
    </w:p>
    <w:p w14:paraId="293C6505" w14:textId="77777777" w:rsidR="0008568E" w:rsidRPr="00AA54CE" w:rsidRDefault="0008568E" w:rsidP="0008568E">
      <w:pPr>
        <w:spacing w:after="0" w:line="360" w:lineRule="auto"/>
        <w:rPr>
          <w:rFonts w:eastAsia="Times New Roman"/>
          <w:sz w:val="24"/>
          <w:szCs w:val="24"/>
        </w:rPr>
      </w:pPr>
      <w:r w:rsidRPr="00AA54CE">
        <w:rPr>
          <w:rFonts w:eastAsia="Times New Roman"/>
          <w:bCs w:val="0"/>
          <w:sz w:val="24"/>
          <w:szCs w:val="24"/>
        </w:rPr>
        <w:t xml:space="preserve">Com base nesses e em outros entendimentos, o Plenário, em apreciação conjunta, </w:t>
      </w:r>
      <w:r w:rsidRPr="00AA54CE">
        <w:rPr>
          <w:rFonts w:eastAsia="Times New Roman"/>
          <w:sz w:val="24"/>
          <w:szCs w:val="24"/>
        </w:rPr>
        <w:t xml:space="preserve">julgou, por unanimidade, parcialmente procedente a ADI 4.245/DF e, por maioria, parcialmente procedente a ADI 7.686/DF, para: (i) conferir interpretação conforme a Constituição ao </w:t>
      </w:r>
      <w:hyperlink r:id="rId1124" w:anchor=":~:text=Artigo%2013,numa%20situa%C3%A7%C3%A3o%20intoler%C3%A1vel." w:history="1">
        <w:r w:rsidRPr="00AA54CE">
          <w:rPr>
            <w:rFonts w:eastAsia="Times New Roman"/>
            <w:color w:val="0000FF"/>
            <w:sz w:val="24"/>
            <w:szCs w:val="24"/>
            <w:u w:val="single"/>
          </w:rPr>
          <w:t>art. 13, 1-b da Convenção da Haia de 1980 (Decreto nº 3.413/2000)</w:t>
        </w:r>
      </w:hyperlink>
      <w:r w:rsidRPr="00AA54CE">
        <w:rPr>
          <w:rFonts w:eastAsia="Times New Roman"/>
          <w:sz w:val="24"/>
          <w:szCs w:val="24"/>
        </w:rPr>
        <w:t xml:space="preserve"> e, por conseguinte, reconhecer que a exceção ao retorno imediato da criança por risco grave à sua integridade física, psíquica ou situação intolerável aplica-se aos casos de violência doméstica, mesmo que o menor não seja vítima direta e desde que demonstrados indícios objetivos e concretos da situação de risco, tudo em consonância com o princípio do melhor interesse da criança e da perspectiva de gênero; (</w:t>
      </w:r>
      <w:proofErr w:type="spellStart"/>
      <w:r w:rsidRPr="00AA54CE">
        <w:rPr>
          <w:rFonts w:eastAsia="Times New Roman"/>
          <w:sz w:val="24"/>
          <w:szCs w:val="24"/>
        </w:rPr>
        <w:t>ii</w:t>
      </w:r>
      <w:proofErr w:type="spellEnd"/>
      <w:r w:rsidRPr="00AA54CE">
        <w:rPr>
          <w:rFonts w:eastAsia="Times New Roman"/>
          <w:sz w:val="24"/>
          <w:szCs w:val="24"/>
        </w:rPr>
        <w:t xml:space="preserve">) determinar, nos termos da respectiva ata de julgamento, uma série de medidas estruturais e procedimentais com a finalidade de combater a morosidade nos processos referentes à </w:t>
      </w:r>
      <w:r w:rsidRPr="00AA54CE">
        <w:rPr>
          <w:rFonts w:eastAsia="Times New Roman"/>
          <w:sz w:val="24"/>
          <w:szCs w:val="24"/>
        </w:rPr>
        <w:lastRenderedPageBreak/>
        <w:t>Convenção da Haia acerca da subtração internacional de crianças; e (</w:t>
      </w:r>
      <w:proofErr w:type="spellStart"/>
      <w:r w:rsidRPr="00AA54CE">
        <w:rPr>
          <w:rFonts w:eastAsia="Times New Roman"/>
          <w:sz w:val="24"/>
          <w:szCs w:val="24"/>
        </w:rPr>
        <w:t>iii</w:t>
      </w:r>
      <w:proofErr w:type="spellEnd"/>
      <w:r w:rsidRPr="00AA54CE">
        <w:rPr>
          <w:rFonts w:eastAsia="Times New Roman"/>
          <w:sz w:val="24"/>
          <w:szCs w:val="24"/>
        </w:rPr>
        <w:t>) fixar a tese anteriormente citada.</w:t>
      </w:r>
    </w:p>
    <w:p w14:paraId="0CFC2BF0" w14:textId="77777777" w:rsidR="0008568E" w:rsidRPr="00AA54CE" w:rsidRDefault="0008568E" w:rsidP="0008568E">
      <w:pPr>
        <w:spacing w:after="0" w:line="360" w:lineRule="auto"/>
        <w:rPr>
          <w:rFonts w:eastAsia="Times New Roman"/>
          <w:bCs w:val="0"/>
          <w:sz w:val="24"/>
          <w:szCs w:val="24"/>
        </w:rPr>
      </w:pPr>
    </w:p>
    <w:p w14:paraId="07BDEC92" w14:textId="77777777" w:rsidR="0008568E" w:rsidRPr="00AA54CE" w:rsidRDefault="0008568E" w:rsidP="0008568E">
      <w:pPr>
        <w:spacing w:after="0" w:line="360" w:lineRule="auto"/>
        <w:ind w:firstLine="0"/>
        <w:rPr>
          <w:rFonts w:eastAsia="Times New Roman"/>
          <w:bCs w:val="0"/>
          <w:sz w:val="24"/>
          <w:szCs w:val="24"/>
        </w:rPr>
      </w:pPr>
      <w:hyperlink r:id="rId1125" w:history="1">
        <w:r w:rsidRPr="00AA54CE">
          <w:rPr>
            <w:rFonts w:eastAsia="Times New Roman"/>
            <w:bCs w:val="0"/>
            <w:color w:val="0000FF"/>
            <w:sz w:val="24"/>
            <w:szCs w:val="24"/>
            <w:u w:val="single"/>
          </w:rPr>
          <w:t>ADI 4.245/DF, relator Ministro Luís Roberto Barroso, julgamento finalizado em 27.08.2025 (quarta-feira)</w:t>
        </w:r>
      </w:hyperlink>
    </w:p>
    <w:p w14:paraId="1C294AE6" w14:textId="77777777" w:rsidR="0008568E" w:rsidRPr="00AA54CE" w:rsidRDefault="0008568E" w:rsidP="0008568E">
      <w:pPr>
        <w:spacing w:after="0" w:line="360" w:lineRule="auto"/>
        <w:ind w:firstLine="0"/>
        <w:rPr>
          <w:rFonts w:eastAsia="Times New Roman"/>
          <w:bCs w:val="0"/>
          <w:sz w:val="24"/>
          <w:szCs w:val="24"/>
        </w:rPr>
      </w:pPr>
      <w:hyperlink r:id="rId1126" w:history="1">
        <w:r w:rsidRPr="00AA54CE">
          <w:rPr>
            <w:rFonts w:eastAsia="Times New Roman"/>
            <w:bCs w:val="0"/>
            <w:color w:val="0000FF"/>
            <w:sz w:val="24"/>
            <w:szCs w:val="24"/>
            <w:u w:val="single"/>
          </w:rPr>
          <w:t>ADI 7.686/DF, relator Ministro Luís Roberto Barroso, julgamento finalizado em 27.08.2025 (quarta-feira)</w:t>
        </w:r>
      </w:hyperlink>
    </w:p>
    <w:p w14:paraId="772B1352" w14:textId="33CE80C4" w:rsidR="0008568E" w:rsidRPr="0008568E" w:rsidRDefault="0008568E" w:rsidP="0008568E">
      <w:pPr>
        <w:spacing w:after="0" w:line="276" w:lineRule="auto"/>
        <w:ind w:firstLine="0"/>
        <w:rPr>
          <w:rFonts w:eastAsia="Times New Roman"/>
          <w:bCs w:val="0"/>
          <w:sz w:val="24"/>
          <w:szCs w:val="24"/>
          <w:lang w:eastAsia="pt-BR"/>
        </w:rPr>
      </w:pPr>
      <w:r w:rsidRPr="0008568E">
        <w:rPr>
          <w:rFonts w:eastAsia="Times New Roman"/>
          <w:bCs w:val="0"/>
          <w:noProof/>
          <w:sz w:val="24"/>
          <w:szCs w:val="24"/>
          <w:lang w:eastAsia="pt-BR"/>
        </w:rPr>
        <w:drawing>
          <wp:inline distT="0" distB="0" distL="0" distR="0" wp14:anchorId="3DF0A4AD" wp14:editId="4E5BD385">
            <wp:extent cx="1168400" cy="125095"/>
            <wp:effectExtent l="0" t="0" r="0" b="8255"/>
            <wp:docPr id="357106818" name="Imagem 9" descr="P:\Informativos\Imagens\03_18px.png">
              <a:hlinkClick xmlns:a="http://schemas.openxmlformats.org/drawingml/2006/main" r:id="rId1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7" descr="P:\Informativos\Imagens\03_18px.png">
                      <a:hlinkClick r:id="rId1127"/>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4A9132B7" w14:textId="7097A5DC" w:rsidR="0008568E" w:rsidRPr="0008568E" w:rsidRDefault="0008568E" w:rsidP="0008568E">
      <w:pPr>
        <w:spacing w:after="0" w:line="276" w:lineRule="auto"/>
        <w:ind w:firstLine="0"/>
        <w:rPr>
          <w:rFonts w:eastAsia="Times New Roman"/>
          <w:bCs w:val="0"/>
          <w:sz w:val="24"/>
          <w:szCs w:val="24"/>
          <w:lang w:eastAsia="pt-BR"/>
        </w:rPr>
      </w:pPr>
      <w:r w:rsidRPr="0008568E">
        <w:rPr>
          <w:rFonts w:eastAsia="Times New Roman"/>
          <w:bCs w:val="0"/>
          <w:noProof/>
          <w:sz w:val="24"/>
          <w:szCs w:val="24"/>
          <w:lang w:eastAsia="pt-BR"/>
        </w:rPr>
        <w:drawing>
          <wp:inline distT="0" distB="0" distL="0" distR="0" wp14:anchorId="53EA50CC" wp14:editId="326BE75D">
            <wp:extent cx="1168400" cy="125095"/>
            <wp:effectExtent l="0" t="0" r="0" b="8255"/>
            <wp:docPr id="1601743631" name="Imagem 8" descr="P:\Informativos\Imagens\03_18px.png">
              <a:hlinkClick xmlns:a="http://schemas.openxmlformats.org/drawingml/2006/main" r:id="rId1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 descr="P:\Informativos\Imagens\03_18px.png">
                      <a:hlinkClick r:id="rId1128"/>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3F536F1F" w14:textId="4BC9EEA3" w:rsidR="0008568E" w:rsidRPr="0008568E" w:rsidRDefault="0008568E" w:rsidP="0008568E">
      <w:pPr>
        <w:spacing w:after="0" w:line="276" w:lineRule="auto"/>
        <w:ind w:firstLine="0"/>
        <w:rPr>
          <w:rFonts w:eastAsia="Times New Roman"/>
          <w:bCs w:val="0"/>
          <w:sz w:val="24"/>
          <w:szCs w:val="24"/>
          <w:lang w:eastAsia="pt-BR"/>
        </w:rPr>
      </w:pPr>
      <w:r w:rsidRPr="0008568E">
        <w:rPr>
          <w:rFonts w:eastAsia="Times New Roman"/>
          <w:bCs w:val="0"/>
          <w:noProof/>
          <w:sz w:val="24"/>
          <w:szCs w:val="24"/>
          <w:lang w:eastAsia="pt-BR"/>
        </w:rPr>
        <w:drawing>
          <wp:inline distT="0" distB="0" distL="0" distR="0" wp14:anchorId="5F2A74AE" wp14:editId="5AC17C49">
            <wp:extent cx="1168400" cy="125095"/>
            <wp:effectExtent l="0" t="0" r="0" b="8255"/>
            <wp:docPr id="807098710" name="Imagem 7" descr="P:\Informativos\Imagens\03_18px.png">
              <a:hlinkClick xmlns:a="http://schemas.openxmlformats.org/drawingml/2006/main" r:id="rId1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5" descr="P:\Informativos\Imagens\03_18px.png">
                      <a:hlinkClick r:id="rId1129"/>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7EDACD87" w14:textId="28157A45" w:rsidR="0008568E" w:rsidRPr="0008568E" w:rsidRDefault="0008568E" w:rsidP="0008568E">
      <w:pPr>
        <w:spacing w:after="0" w:line="276" w:lineRule="auto"/>
        <w:ind w:firstLine="0"/>
        <w:rPr>
          <w:rFonts w:eastAsia="Times New Roman"/>
          <w:bCs w:val="0"/>
          <w:sz w:val="24"/>
          <w:szCs w:val="24"/>
          <w:lang w:eastAsia="pt-BR"/>
        </w:rPr>
      </w:pPr>
      <w:r w:rsidRPr="0008568E">
        <w:rPr>
          <w:rFonts w:eastAsia="Times New Roman"/>
          <w:bCs w:val="0"/>
          <w:noProof/>
          <w:sz w:val="24"/>
          <w:szCs w:val="24"/>
          <w:lang w:eastAsia="pt-BR"/>
        </w:rPr>
        <w:drawing>
          <wp:inline distT="0" distB="0" distL="0" distR="0" wp14:anchorId="7ACB177E" wp14:editId="2A52084F">
            <wp:extent cx="1168400" cy="125095"/>
            <wp:effectExtent l="0" t="0" r="0" b="8255"/>
            <wp:docPr id="1011217699" name="Imagem 6" descr="P:\Informativos\Imagens\03_18px.png">
              <a:hlinkClick xmlns:a="http://schemas.openxmlformats.org/drawingml/2006/main" r:id="rId1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4" descr="P:\Informativos\Imagens\03_18px.png">
                      <a:hlinkClick r:id="rId1130"/>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2B0BA902" w14:textId="3DC15516" w:rsidR="0008568E" w:rsidRPr="0008568E" w:rsidRDefault="0008568E" w:rsidP="0008568E">
      <w:pPr>
        <w:spacing w:after="0" w:line="276" w:lineRule="auto"/>
        <w:ind w:firstLine="0"/>
        <w:rPr>
          <w:rFonts w:eastAsia="Times New Roman"/>
          <w:bCs w:val="0"/>
          <w:sz w:val="24"/>
          <w:szCs w:val="24"/>
          <w:lang w:eastAsia="pt-BR"/>
        </w:rPr>
      </w:pPr>
      <w:r w:rsidRPr="0008568E">
        <w:rPr>
          <w:rFonts w:eastAsia="Times New Roman"/>
          <w:bCs w:val="0"/>
          <w:noProof/>
          <w:sz w:val="24"/>
          <w:szCs w:val="24"/>
          <w:lang w:eastAsia="pt-BR"/>
        </w:rPr>
        <w:drawing>
          <wp:inline distT="0" distB="0" distL="0" distR="0" wp14:anchorId="5C512645" wp14:editId="1733EABF">
            <wp:extent cx="1168400" cy="125095"/>
            <wp:effectExtent l="0" t="0" r="0" b="8255"/>
            <wp:docPr id="531850441" name="Imagem 5" descr="P:\Informativos\Imagens\03_18px.png">
              <a:hlinkClick xmlns:a="http://schemas.openxmlformats.org/drawingml/2006/main" r:id="rId1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descr="P:\Informativos\Imagens\03_18px.png">
                      <a:hlinkClick r:id="rId1131"/>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795F7A07" w14:textId="0EAC90EC" w:rsidR="0008568E" w:rsidRPr="0008568E" w:rsidRDefault="0008568E" w:rsidP="0008568E">
      <w:pPr>
        <w:spacing w:after="0" w:line="276" w:lineRule="auto"/>
        <w:ind w:firstLine="0"/>
        <w:rPr>
          <w:rFonts w:eastAsia="Times New Roman"/>
          <w:bCs w:val="0"/>
          <w:sz w:val="24"/>
          <w:szCs w:val="24"/>
          <w:lang w:eastAsia="pt-BR"/>
        </w:rPr>
      </w:pPr>
      <w:r w:rsidRPr="0008568E">
        <w:rPr>
          <w:rFonts w:eastAsia="Times New Roman"/>
          <w:bCs w:val="0"/>
          <w:noProof/>
          <w:sz w:val="24"/>
          <w:szCs w:val="24"/>
          <w:lang w:eastAsia="pt-BR"/>
        </w:rPr>
        <w:drawing>
          <wp:inline distT="0" distB="0" distL="0" distR="0" wp14:anchorId="30361BAE" wp14:editId="60D2B668">
            <wp:extent cx="1168400" cy="125095"/>
            <wp:effectExtent l="0" t="0" r="0" b="8255"/>
            <wp:docPr id="1488018523" name="Imagem 4" descr="P:\Informativos\Imagens\03_18px.png">
              <a:hlinkClick xmlns:a="http://schemas.openxmlformats.org/drawingml/2006/main" r:id="rId1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descr="P:\Informativos\Imagens\03_18px.png">
                      <a:hlinkClick r:id="rId1132"/>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5ED9699C" w14:textId="52151A75" w:rsidR="0008568E" w:rsidRPr="0008568E" w:rsidRDefault="0008568E" w:rsidP="0008568E">
      <w:pPr>
        <w:spacing w:after="0" w:line="276" w:lineRule="auto"/>
        <w:ind w:firstLine="0"/>
        <w:rPr>
          <w:rFonts w:eastAsia="Times New Roman"/>
          <w:bCs w:val="0"/>
          <w:sz w:val="24"/>
          <w:szCs w:val="24"/>
          <w:lang w:eastAsia="pt-BR"/>
        </w:rPr>
      </w:pPr>
      <w:r w:rsidRPr="0008568E">
        <w:rPr>
          <w:rFonts w:eastAsia="Times New Roman"/>
          <w:bCs w:val="0"/>
          <w:noProof/>
          <w:sz w:val="24"/>
          <w:szCs w:val="24"/>
          <w:lang w:eastAsia="pt-BR"/>
        </w:rPr>
        <w:drawing>
          <wp:inline distT="0" distB="0" distL="0" distR="0" wp14:anchorId="26D0AA4B" wp14:editId="6E47C31D">
            <wp:extent cx="1168400" cy="125095"/>
            <wp:effectExtent l="0" t="0" r="0" b="8255"/>
            <wp:docPr id="2106972038" name="Imagem 3" descr="P:\Informativos\Imagens\03_18px.png">
              <a:hlinkClick xmlns:a="http://schemas.openxmlformats.org/drawingml/2006/main" r:id="rId1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descr="P:\Informativos\Imagens\03_18px.png">
                      <a:hlinkClick r:id="rId1133"/>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55B5644E" w14:textId="77777777" w:rsidR="0008568E" w:rsidRPr="0008568E" w:rsidRDefault="0008568E" w:rsidP="0008568E">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08568E">
          <w:rPr>
            <w:rFonts w:eastAsia="Times New Roman"/>
            <w:bCs w:val="0"/>
            <w:color w:val="0000FF"/>
            <w:sz w:val="16"/>
            <w:szCs w:val="16"/>
            <w:u w:val="single"/>
            <w:lang w:eastAsia="pt-BR"/>
          </w:rPr>
          <w:t>Sumário</w:t>
        </w:r>
      </w:hyperlink>
    </w:p>
    <w:p w14:paraId="6997CE3D" w14:textId="77777777" w:rsidR="0008568E" w:rsidRPr="0008568E" w:rsidRDefault="0008568E" w:rsidP="0008568E">
      <w:pPr>
        <w:spacing w:after="0" w:line="360" w:lineRule="auto"/>
        <w:ind w:firstLine="709"/>
        <w:rPr>
          <w:sz w:val="24"/>
          <w:szCs w:val="24"/>
        </w:rPr>
      </w:pPr>
    </w:p>
    <w:p w14:paraId="5A15068E" w14:textId="6FD0AF81" w:rsidR="00C54FCE" w:rsidRPr="00C54FCE" w:rsidRDefault="00C54FCE" w:rsidP="00C54FCE">
      <w:pPr>
        <w:pStyle w:val="Ttulo1"/>
      </w:pPr>
      <w:bookmarkStart w:id="516" w:name="_Toc216457137"/>
      <w:r>
        <w:t>DIREITO PENAL</w:t>
      </w:r>
      <w:bookmarkEnd w:id="516"/>
    </w:p>
    <w:p w14:paraId="3C14C422" w14:textId="159F68F3" w:rsidR="001178D7" w:rsidRDefault="001178D7" w:rsidP="008E5DE0">
      <w:pPr>
        <w:pStyle w:val="Ttulo2"/>
      </w:pPr>
      <w:bookmarkStart w:id="517" w:name="_Toc216457138"/>
      <w:r>
        <w:t>CÓDIGO PENAL MILITAR</w:t>
      </w:r>
      <w:bookmarkEnd w:id="517"/>
    </w:p>
    <w:p w14:paraId="0A67D5F5" w14:textId="77777777" w:rsidR="001178D7" w:rsidRPr="001178D7" w:rsidRDefault="001178D7" w:rsidP="001178D7">
      <w:pPr>
        <w:rPr>
          <w:lang w:eastAsia="pt-BR"/>
        </w:rPr>
      </w:pPr>
    </w:p>
    <w:p w14:paraId="03B51423" w14:textId="551FF912" w:rsidR="001178D7" w:rsidRPr="00F4595A" w:rsidRDefault="001178D7" w:rsidP="00F709B8">
      <w:pPr>
        <w:pStyle w:val="Ttulo3"/>
        <w:rPr>
          <w:lang w:eastAsia="pt-BR"/>
        </w:rPr>
      </w:pPr>
      <w:bookmarkStart w:id="518" w:name="_Direito_Penal_Militar:"/>
      <w:bookmarkStart w:id="519" w:name="MILITAR"/>
      <w:bookmarkStart w:id="520" w:name="_Toc216457139"/>
      <w:bookmarkEnd w:id="518"/>
      <w:r w:rsidRPr="00F4595A">
        <w:t>Direito Penal Militar: estupro de vulnerável com lesão corporal grave, gravíssima ou morte</w:t>
      </w:r>
      <w:bookmarkEnd w:id="519"/>
      <w:r w:rsidRPr="00F4595A">
        <w:t xml:space="preserve"> </w:t>
      </w:r>
      <w:r w:rsidRPr="00F4595A">
        <w:rPr>
          <w:color w:val="212529"/>
        </w:rPr>
        <w:t xml:space="preserve">- </w:t>
      </w:r>
      <w:hyperlink r:id="rId1134" w:history="1">
        <w:r w:rsidRPr="00F4595A">
          <w:t>ADI 7.555/DF</w:t>
        </w:r>
        <w:bookmarkEnd w:id="520"/>
      </w:hyperlink>
    </w:p>
    <w:p w14:paraId="33D88CD4" w14:textId="37FC47DE" w:rsidR="001178D7" w:rsidRPr="00F4595A" w:rsidRDefault="001178D7" w:rsidP="00F4595A">
      <w:pPr>
        <w:spacing w:after="0" w:line="240" w:lineRule="auto"/>
        <w:ind w:firstLine="0"/>
        <w:rPr>
          <w:sz w:val="24"/>
          <w:szCs w:val="24"/>
          <w:lang w:eastAsia="pt-BR"/>
        </w:rPr>
      </w:pPr>
      <w:r w:rsidRPr="00F4595A">
        <w:rPr>
          <w:noProof/>
          <w:kern w:val="2"/>
          <w:sz w:val="24"/>
          <w:szCs w:val="24"/>
        </w:rPr>
        <w:drawing>
          <wp:inline distT="0" distB="0" distL="0" distR="0" wp14:anchorId="645DE2E4" wp14:editId="00D63D78">
            <wp:extent cx="1216660" cy="182880"/>
            <wp:effectExtent l="0" t="0" r="2540" b="7620"/>
            <wp:docPr id="743411257" name="Imagem 1">
              <a:hlinkClick xmlns:a="http://schemas.openxmlformats.org/drawingml/2006/main" r:id="rId1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a:hlinkClick r:id="rId1135"/>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6660" cy="182880"/>
                    </a:xfrm>
                    <a:prstGeom prst="rect">
                      <a:avLst/>
                    </a:prstGeom>
                    <a:noFill/>
                    <a:ln>
                      <a:noFill/>
                    </a:ln>
                  </pic:spPr>
                </pic:pic>
              </a:graphicData>
            </a:graphic>
          </wp:inline>
        </w:drawing>
      </w:r>
    </w:p>
    <w:p w14:paraId="1BD939E3" w14:textId="77777777" w:rsidR="001178D7" w:rsidRPr="00F4595A" w:rsidRDefault="001178D7" w:rsidP="00F4595A">
      <w:pPr>
        <w:spacing w:after="0" w:line="240" w:lineRule="auto"/>
        <w:ind w:firstLine="0"/>
        <w:rPr>
          <w:rFonts w:eastAsia="Times New Roman"/>
          <w:bCs w:val="0"/>
          <w:kern w:val="2"/>
          <w:sz w:val="24"/>
          <w:szCs w:val="24"/>
          <w:shd w:val="clear" w:color="auto" w:fill="FFFFFF"/>
        </w:rPr>
      </w:pPr>
    </w:p>
    <w:p w14:paraId="778E8584" w14:textId="77777777" w:rsidR="001178D7" w:rsidRPr="00F4595A" w:rsidRDefault="001178D7" w:rsidP="00F4595A">
      <w:pPr>
        <w:spacing w:after="0" w:line="240" w:lineRule="auto"/>
        <w:ind w:firstLine="0"/>
        <w:rPr>
          <w:rFonts w:eastAsia="Times New Roman"/>
          <w:bCs w:val="0"/>
          <w:color w:val="0000FF"/>
          <w:kern w:val="2"/>
          <w:sz w:val="24"/>
          <w:szCs w:val="24"/>
          <w:shd w:val="clear" w:color="auto" w:fill="FFFFFF"/>
        </w:rPr>
      </w:pPr>
      <w:r w:rsidRPr="00F4595A">
        <w:rPr>
          <w:rFonts w:eastAsia="Times New Roman"/>
          <w:b/>
          <w:color w:val="212529"/>
          <w:kern w:val="2"/>
          <w:sz w:val="24"/>
          <w:szCs w:val="24"/>
          <w:shd w:val="clear" w:color="auto" w:fill="FFFFFF"/>
        </w:rPr>
        <w:t>ODS:</w:t>
      </w:r>
      <w:r w:rsidRPr="00F4595A">
        <w:rPr>
          <w:rFonts w:eastAsia="Times New Roman"/>
          <w:bCs w:val="0"/>
          <w:color w:val="212529"/>
          <w:kern w:val="2"/>
          <w:sz w:val="24"/>
          <w:szCs w:val="24"/>
          <w:shd w:val="clear" w:color="auto" w:fill="FFFFFF"/>
        </w:rPr>
        <w:t xml:space="preserve"> </w:t>
      </w:r>
      <w:hyperlink r:id="rId1136" w:history="1">
        <w:r w:rsidRPr="00F4595A">
          <w:rPr>
            <w:rFonts w:eastAsia="Times New Roman"/>
            <w:bCs w:val="0"/>
            <w:color w:val="0000FF"/>
            <w:kern w:val="2"/>
            <w:sz w:val="24"/>
            <w:szCs w:val="24"/>
            <w:u w:val="single"/>
            <w:shd w:val="clear" w:color="auto" w:fill="FFFFFF"/>
          </w:rPr>
          <w:t>16</w:t>
        </w:r>
      </w:hyperlink>
    </w:p>
    <w:p w14:paraId="31A500CE" w14:textId="77777777" w:rsidR="001178D7" w:rsidRPr="00F4595A" w:rsidRDefault="001178D7" w:rsidP="00F4595A">
      <w:pPr>
        <w:spacing w:after="0" w:line="240" w:lineRule="auto"/>
        <w:ind w:firstLine="0"/>
        <w:rPr>
          <w:rFonts w:eastAsia="Times New Roman"/>
          <w:bCs w:val="0"/>
          <w:color w:val="000000"/>
          <w:kern w:val="2"/>
          <w:sz w:val="24"/>
          <w:szCs w:val="24"/>
          <w:shd w:val="clear" w:color="auto" w:fill="FFFFFF"/>
        </w:rPr>
      </w:pPr>
    </w:p>
    <w:p w14:paraId="221CAF63" w14:textId="77777777" w:rsidR="001178D7" w:rsidRPr="00F4595A" w:rsidRDefault="001178D7" w:rsidP="00F4595A">
      <w:pPr>
        <w:spacing w:after="0" w:line="360" w:lineRule="auto"/>
        <w:ind w:firstLine="0"/>
        <w:rPr>
          <w:rFonts w:eastAsia="Times New Roman"/>
          <w:bCs w:val="0"/>
          <w:kern w:val="2"/>
          <w:sz w:val="24"/>
          <w:szCs w:val="24"/>
          <w:shd w:val="clear" w:color="auto" w:fill="FFFFFF"/>
        </w:rPr>
      </w:pPr>
      <w:r w:rsidRPr="00F4595A">
        <w:rPr>
          <w:rFonts w:eastAsia="Times New Roman"/>
          <w:bCs w:val="0"/>
          <w:kern w:val="2"/>
          <w:sz w:val="24"/>
          <w:szCs w:val="24"/>
          <w:shd w:val="clear" w:color="auto" w:fill="FFFFFF"/>
        </w:rPr>
        <w:t>Resumo:</w:t>
      </w:r>
    </w:p>
    <w:p w14:paraId="4181268E" w14:textId="77777777" w:rsidR="001178D7" w:rsidRPr="00F4595A" w:rsidRDefault="001178D7" w:rsidP="00F4595A">
      <w:pPr>
        <w:spacing w:after="0" w:line="360" w:lineRule="auto"/>
        <w:rPr>
          <w:rFonts w:eastAsia="Times New Roman"/>
          <w:b/>
          <w:kern w:val="2"/>
          <w:sz w:val="24"/>
          <w:szCs w:val="24"/>
          <w:shd w:val="clear" w:color="auto" w:fill="FFFFFF"/>
        </w:rPr>
      </w:pPr>
      <w:r w:rsidRPr="00F4595A">
        <w:rPr>
          <w:rFonts w:eastAsia="Times New Roman"/>
          <w:b/>
          <w:kern w:val="2"/>
          <w:sz w:val="24"/>
          <w:szCs w:val="24"/>
          <w:shd w:val="clear" w:color="auto" w:fill="FFFFFF"/>
        </w:rPr>
        <w:t xml:space="preserve">É inconstitucional — por violar os princípios da dignidade da pessoa humana (CF/1988, art. 1º, III), da proteção integral da criança e do adolescente (CF/1988, art. 227, </w:t>
      </w:r>
      <w:r w:rsidRPr="00F4595A">
        <w:rPr>
          <w:rFonts w:eastAsia="Times New Roman"/>
          <w:b/>
          <w:i/>
          <w:iCs/>
          <w:kern w:val="2"/>
          <w:sz w:val="24"/>
          <w:szCs w:val="24"/>
          <w:shd w:val="clear" w:color="auto" w:fill="FFFFFF"/>
        </w:rPr>
        <w:t>caput</w:t>
      </w:r>
      <w:r w:rsidRPr="00F4595A">
        <w:rPr>
          <w:rFonts w:eastAsia="Times New Roman"/>
          <w:b/>
          <w:kern w:val="2"/>
          <w:sz w:val="24"/>
          <w:szCs w:val="24"/>
          <w:shd w:val="clear" w:color="auto" w:fill="FFFFFF"/>
        </w:rPr>
        <w:t>), da proteção das pessoas com deficiência (CF/1988, art. 24, XIV), bem como da vedação ao retrocesso social e da proibição de proteção deficiente — norma do Código Penal Militar que dispõe sobre o crime de estupro de vulnerável sem prever qualificadoras por lesão corporal grave, gravíssima ou morte.</w:t>
      </w:r>
    </w:p>
    <w:p w14:paraId="12B0FB44" w14:textId="77777777" w:rsidR="001178D7" w:rsidRPr="00F4595A" w:rsidRDefault="001178D7" w:rsidP="00F4595A">
      <w:pPr>
        <w:spacing w:after="0" w:line="360" w:lineRule="auto"/>
        <w:rPr>
          <w:rFonts w:eastAsia="Times New Roman"/>
          <w:bCs w:val="0"/>
          <w:kern w:val="2"/>
          <w:sz w:val="24"/>
          <w:szCs w:val="24"/>
          <w:shd w:val="clear" w:color="auto" w:fill="FFFFFF"/>
        </w:rPr>
      </w:pPr>
      <w:r w:rsidRPr="00F4595A">
        <w:rPr>
          <w:rFonts w:eastAsia="Times New Roman"/>
          <w:bCs w:val="0"/>
          <w:kern w:val="2"/>
          <w:sz w:val="24"/>
          <w:szCs w:val="24"/>
          <w:shd w:val="clear" w:color="auto" w:fill="FFFFFF"/>
        </w:rPr>
        <w:t xml:space="preserve"> A norma penal militar impugnada prevê pena de reclusão de oito a quinze anos para o crime de estupro de vulnerável praticado por militar no exercício de suas funções e/ou em ambiente sujeito à administração militar (CPM/1969, art. 232, § 3º), sem considerar o agravamento da conduta em caso de lesão corporal grave, gravíssima ou morte. Essa omissão contrasta com o Código Penal comum, que estabelece penas mais elevadas para essas hipóteses </w:t>
      </w:r>
      <w:r w:rsidRPr="00F4595A">
        <w:rPr>
          <w:rFonts w:eastAsia="Times New Roman"/>
          <w:bCs w:val="0"/>
          <w:kern w:val="2"/>
          <w:sz w:val="24"/>
          <w:szCs w:val="24"/>
          <w:shd w:val="clear" w:color="auto" w:fill="FFFFFF"/>
        </w:rPr>
        <w:lastRenderedPageBreak/>
        <w:t>(CP/1940, art. 217-A, §§ 3º e 4º). Além disso, os incisos I a III do art. 236 do Código Penal Militar mantêm presunções relativas de violência, admitindo prova em contrário, em desacordo com a presunção absoluta prevista na legislação penal ordinária.</w:t>
      </w:r>
    </w:p>
    <w:p w14:paraId="2AA425D6" w14:textId="1E562D0E" w:rsidR="001178D7" w:rsidRPr="00F4595A" w:rsidRDefault="001178D7" w:rsidP="00F4595A">
      <w:pPr>
        <w:spacing w:after="0" w:line="360" w:lineRule="auto"/>
        <w:rPr>
          <w:rFonts w:eastAsia="Times New Roman"/>
          <w:bCs w:val="0"/>
          <w:kern w:val="2"/>
          <w:sz w:val="24"/>
          <w:szCs w:val="24"/>
          <w:shd w:val="clear" w:color="auto" w:fill="FFFFFF"/>
        </w:rPr>
      </w:pPr>
      <w:r w:rsidRPr="00F4595A">
        <w:rPr>
          <w:rFonts w:eastAsia="Times New Roman"/>
          <w:bCs w:val="0"/>
          <w:kern w:val="2"/>
          <w:sz w:val="24"/>
          <w:szCs w:val="24"/>
          <w:shd w:val="clear" w:color="auto" w:fill="FFFFFF"/>
        </w:rPr>
        <w:t>Conforme jurisprudência desta Corte</w:t>
      </w:r>
      <w:r w:rsidRPr="00F4595A">
        <w:rPr>
          <w:rStyle w:val="Refdenotaderodap"/>
          <w:rFonts w:eastAsia="Times New Roman"/>
          <w:bCs w:val="0"/>
          <w:kern w:val="2"/>
          <w:sz w:val="24"/>
          <w:szCs w:val="24"/>
          <w:shd w:val="clear" w:color="auto" w:fill="FFFFFF"/>
        </w:rPr>
        <w:footnoteReference w:id="454"/>
      </w:r>
      <w:r w:rsidRPr="00F4595A">
        <w:rPr>
          <w:rFonts w:eastAsia="Times New Roman"/>
          <w:bCs w:val="0"/>
          <w:kern w:val="2"/>
          <w:sz w:val="24"/>
          <w:szCs w:val="24"/>
          <w:shd w:val="clear" w:color="auto" w:fill="FFFFFF"/>
        </w:rPr>
        <w:t xml:space="preserve">, é vedado o retrocesso social em matéria de direitos fundamentais, especialmente quando se trata de proteção penal de grupos vulneráveis. </w:t>
      </w:r>
    </w:p>
    <w:p w14:paraId="764C5D2D" w14:textId="40716673" w:rsidR="001178D7" w:rsidRPr="00F4595A" w:rsidRDefault="001178D7" w:rsidP="00F4595A">
      <w:pPr>
        <w:spacing w:after="0" w:line="360" w:lineRule="auto"/>
        <w:rPr>
          <w:rFonts w:eastAsia="Times New Roman"/>
          <w:bCs w:val="0"/>
          <w:kern w:val="2"/>
          <w:sz w:val="24"/>
          <w:szCs w:val="24"/>
          <w:shd w:val="clear" w:color="auto" w:fill="FFFFFF"/>
        </w:rPr>
      </w:pPr>
      <w:r w:rsidRPr="00F4595A">
        <w:rPr>
          <w:rFonts w:eastAsia="Times New Roman"/>
          <w:bCs w:val="0"/>
          <w:kern w:val="2"/>
          <w:sz w:val="24"/>
          <w:szCs w:val="24"/>
          <w:shd w:val="clear" w:color="auto" w:fill="FFFFFF"/>
        </w:rPr>
        <w:t>Na espécie, a legislação militar, ao deixar de prever qualificadoras para o estupro de vulnerável praticado por militar, estabelece tratamento penal menos gravoso do que o previsto na legislação comum para condutas idênticas, em afronta ao mandamento constitucional de punição severa do abuso, da violência e da exploração sexual de crianças, adolescentes e pessoas com deficiência</w:t>
      </w:r>
      <w:r w:rsidRPr="00F4595A">
        <w:rPr>
          <w:rStyle w:val="Refdenotaderodap"/>
          <w:rFonts w:eastAsia="Times New Roman"/>
          <w:bCs w:val="0"/>
          <w:kern w:val="2"/>
          <w:sz w:val="24"/>
          <w:szCs w:val="24"/>
          <w:shd w:val="clear" w:color="auto" w:fill="FFFFFF"/>
        </w:rPr>
        <w:footnoteReference w:id="455"/>
      </w:r>
      <w:r w:rsidRPr="00F4595A">
        <w:rPr>
          <w:rFonts w:eastAsia="Times New Roman"/>
          <w:bCs w:val="0"/>
          <w:kern w:val="2"/>
          <w:sz w:val="24"/>
          <w:szCs w:val="24"/>
          <w:shd w:val="clear" w:color="auto" w:fill="FFFFFF"/>
        </w:rPr>
        <w:t>. Trata-se, portanto, de omissão inconstitucional que promove proteção penal insuficiente, fomenta a vitimização secundária — ao permitir que vítimas de crimes sexuais sofram tratamento desigual conforme a condição funcional do agressor — e afronta o dever estatal de tutela integral dos grupos vulneráveis.</w:t>
      </w:r>
    </w:p>
    <w:p w14:paraId="6A9F90C4" w14:textId="7A389F92" w:rsidR="001178D7" w:rsidRPr="00F4595A" w:rsidRDefault="001178D7" w:rsidP="00F4595A">
      <w:pPr>
        <w:spacing w:after="0" w:line="360" w:lineRule="auto"/>
        <w:rPr>
          <w:rFonts w:eastAsia="Times New Roman"/>
          <w:bCs w:val="0"/>
          <w:kern w:val="2"/>
          <w:sz w:val="24"/>
          <w:szCs w:val="24"/>
          <w:shd w:val="clear" w:color="auto" w:fill="FFFFFF"/>
        </w:rPr>
      </w:pPr>
      <w:r w:rsidRPr="00F4595A">
        <w:rPr>
          <w:rFonts w:eastAsia="Times New Roman"/>
          <w:bCs w:val="0"/>
          <w:kern w:val="2"/>
          <w:sz w:val="24"/>
          <w:szCs w:val="24"/>
          <w:shd w:val="clear" w:color="auto" w:fill="FFFFFF"/>
        </w:rPr>
        <w:t>Com base nesses e em outros fundamentos, o Plenário, por maioria, (i) converteu o exame da medida cautelar em julgamento de mérito; (</w:t>
      </w:r>
      <w:proofErr w:type="spellStart"/>
      <w:r w:rsidRPr="00F4595A">
        <w:rPr>
          <w:rFonts w:eastAsia="Times New Roman"/>
          <w:bCs w:val="0"/>
          <w:kern w:val="2"/>
          <w:sz w:val="24"/>
          <w:szCs w:val="24"/>
          <w:shd w:val="clear" w:color="auto" w:fill="FFFFFF"/>
        </w:rPr>
        <w:t>ii</w:t>
      </w:r>
      <w:proofErr w:type="spellEnd"/>
      <w:r w:rsidRPr="00F4595A">
        <w:rPr>
          <w:rFonts w:eastAsia="Times New Roman"/>
          <w:bCs w:val="0"/>
          <w:kern w:val="2"/>
          <w:sz w:val="24"/>
          <w:szCs w:val="24"/>
          <w:shd w:val="clear" w:color="auto" w:fill="FFFFFF"/>
        </w:rPr>
        <w:t xml:space="preserve">) julgou procedente a ação, com eficácia </w:t>
      </w:r>
      <w:proofErr w:type="spellStart"/>
      <w:r w:rsidRPr="00F4595A">
        <w:rPr>
          <w:rFonts w:eastAsia="Times New Roman"/>
          <w:bCs w:val="0"/>
          <w:i/>
          <w:iCs/>
          <w:kern w:val="2"/>
          <w:sz w:val="24"/>
          <w:szCs w:val="24"/>
          <w:shd w:val="clear" w:color="auto" w:fill="FFFFFF"/>
        </w:rPr>
        <w:t>ex</w:t>
      </w:r>
      <w:proofErr w:type="spellEnd"/>
      <w:r w:rsidRPr="00F4595A">
        <w:rPr>
          <w:rFonts w:eastAsia="Times New Roman"/>
          <w:bCs w:val="0"/>
          <w:i/>
          <w:iCs/>
          <w:kern w:val="2"/>
          <w:sz w:val="24"/>
          <w:szCs w:val="24"/>
          <w:shd w:val="clear" w:color="auto" w:fill="FFFFFF"/>
        </w:rPr>
        <w:t xml:space="preserve"> nunc</w:t>
      </w:r>
      <w:r w:rsidRPr="00F4595A">
        <w:rPr>
          <w:rFonts w:eastAsia="Times New Roman"/>
          <w:bCs w:val="0"/>
          <w:kern w:val="2"/>
          <w:sz w:val="24"/>
          <w:szCs w:val="24"/>
          <w:shd w:val="clear" w:color="auto" w:fill="FFFFFF"/>
        </w:rPr>
        <w:t xml:space="preserve"> a contar da data da publicação da ata de julgamento, para (a) declarar a inconstitucionalidade do </w:t>
      </w:r>
      <w:hyperlink r:id="rId1137" w:anchor=":~:text=%C2%A7%203%C2%BA%20Se%20a%20v%C3%ADtima%20%C3%A9%20menor%20de%2014%20(quatorze)%20anos%20ou%2C%20por%20enfermidade%20ou%20defici%C3%AAncia%20mental%2C%20n%C3%A3o%20tem%20o%20necess%C3%A1rio%20discernimento%20para%20a%20pr%C3%A1tica%20do%20ato%20ou%2C%20por%20qualquer%20outra%20causa%2C%20n%C3%A3o%20pode%20oferecer%20resist%C3%AAncia%3A%C2%A0%C2%A0%20(Inclu%C3%ADdo%20pela%20Lei%20n%C2%BA%2014.688%2C%20de%202023)" w:history="1">
        <w:r w:rsidRPr="00F4595A">
          <w:rPr>
            <w:rFonts w:eastAsia="Times New Roman"/>
            <w:bCs w:val="0"/>
            <w:color w:val="0000FF"/>
            <w:kern w:val="2"/>
            <w:sz w:val="24"/>
            <w:szCs w:val="24"/>
            <w:u w:val="single"/>
            <w:shd w:val="clear" w:color="auto" w:fill="FFFFFF"/>
          </w:rPr>
          <w:t>§ 3º do art. 232 do Código Penal Militar</w:t>
        </w:r>
      </w:hyperlink>
      <w:r w:rsidRPr="00F4595A">
        <w:rPr>
          <w:rStyle w:val="Refdenotaderodap"/>
          <w:rFonts w:eastAsia="Times New Roman"/>
          <w:bCs w:val="0"/>
          <w:kern w:val="2"/>
          <w:sz w:val="24"/>
          <w:szCs w:val="24"/>
          <w:shd w:val="clear" w:color="auto" w:fill="FFFFFF"/>
        </w:rPr>
        <w:footnoteReference w:id="456"/>
      </w:r>
      <w:r w:rsidRPr="00F4595A">
        <w:rPr>
          <w:rFonts w:eastAsia="Times New Roman"/>
          <w:bCs w:val="0"/>
          <w:kern w:val="2"/>
          <w:sz w:val="24"/>
          <w:szCs w:val="24"/>
          <w:shd w:val="clear" w:color="auto" w:fill="FFFFFF"/>
        </w:rPr>
        <w:t xml:space="preserve">, incluído pela </w:t>
      </w:r>
      <w:hyperlink r:id="rId1138" w:history="1">
        <w:r w:rsidRPr="00F4595A">
          <w:rPr>
            <w:rFonts w:eastAsia="Times New Roman"/>
            <w:bCs w:val="0"/>
            <w:color w:val="0000FF"/>
            <w:kern w:val="2"/>
            <w:sz w:val="24"/>
            <w:szCs w:val="24"/>
            <w:u w:val="single"/>
            <w:shd w:val="clear" w:color="auto" w:fill="FFFFFF"/>
          </w:rPr>
          <w:t>Lei nº 14.688/2023</w:t>
        </w:r>
      </w:hyperlink>
      <w:r w:rsidRPr="00F4595A">
        <w:rPr>
          <w:rFonts w:eastAsia="Times New Roman"/>
          <w:bCs w:val="0"/>
          <w:kern w:val="2"/>
          <w:sz w:val="24"/>
          <w:szCs w:val="24"/>
          <w:shd w:val="clear" w:color="auto" w:fill="FFFFFF"/>
        </w:rPr>
        <w:t xml:space="preserve">, e (b) declarar a não recepção dos </w:t>
      </w:r>
      <w:hyperlink r:id="rId1139" w:anchor=":~:text=I%20%2D%20n%C3%A3o%20%C3%A9,causa%2C%20oferecer%20resist%C3%AAncia." w:history="1">
        <w:r w:rsidRPr="00F4595A">
          <w:rPr>
            <w:rFonts w:eastAsia="Times New Roman"/>
            <w:bCs w:val="0"/>
            <w:color w:val="0000FF"/>
            <w:kern w:val="2"/>
            <w:sz w:val="24"/>
            <w:szCs w:val="24"/>
            <w:u w:val="single"/>
            <w:shd w:val="clear" w:color="auto" w:fill="FFFFFF"/>
          </w:rPr>
          <w:t>incisos I a III do art. 236 do Código Penal Militar</w:t>
        </w:r>
      </w:hyperlink>
      <w:r w:rsidRPr="00F4595A">
        <w:rPr>
          <w:rFonts w:eastAsia="Times New Roman"/>
          <w:bCs w:val="0"/>
          <w:kern w:val="2"/>
          <w:sz w:val="24"/>
          <w:szCs w:val="24"/>
          <w:shd w:val="clear" w:color="auto" w:fill="FFFFFF"/>
        </w:rPr>
        <w:t xml:space="preserve"> </w:t>
      </w:r>
      <w:r w:rsidR="009C47D5" w:rsidRPr="00F4595A">
        <w:rPr>
          <w:rStyle w:val="Refdenotaderodap"/>
          <w:rFonts w:eastAsia="Times New Roman"/>
          <w:bCs w:val="0"/>
          <w:kern w:val="2"/>
          <w:sz w:val="24"/>
          <w:szCs w:val="24"/>
          <w:shd w:val="clear" w:color="auto" w:fill="FFFFFF"/>
        </w:rPr>
        <w:footnoteReference w:id="457"/>
      </w:r>
      <w:r w:rsidRPr="00F4595A">
        <w:rPr>
          <w:rFonts w:eastAsia="Times New Roman"/>
          <w:bCs w:val="0"/>
          <w:kern w:val="2"/>
          <w:sz w:val="24"/>
          <w:szCs w:val="24"/>
          <w:shd w:val="clear" w:color="auto" w:fill="FFFFFF"/>
        </w:rPr>
        <w:t>; e (</w:t>
      </w:r>
      <w:proofErr w:type="spellStart"/>
      <w:r w:rsidRPr="00F4595A">
        <w:rPr>
          <w:rFonts w:eastAsia="Times New Roman"/>
          <w:bCs w:val="0"/>
          <w:kern w:val="2"/>
          <w:sz w:val="24"/>
          <w:szCs w:val="24"/>
          <w:shd w:val="clear" w:color="auto" w:fill="FFFFFF"/>
        </w:rPr>
        <w:t>iv</w:t>
      </w:r>
      <w:proofErr w:type="spellEnd"/>
      <w:r w:rsidRPr="00F4595A">
        <w:rPr>
          <w:rFonts w:eastAsia="Times New Roman"/>
          <w:bCs w:val="0"/>
          <w:kern w:val="2"/>
          <w:sz w:val="24"/>
          <w:szCs w:val="24"/>
          <w:shd w:val="clear" w:color="auto" w:fill="FFFFFF"/>
        </w:rPr>
        <w:t xml:space="preserve">) aplicou ao crime de estupro de vulnerável praticado por militar no exercício de suas funções ou em decorrência dela e/ou em lugar sujeito à administração militar, após a publicação da ata deste julgamento, toda a disciplina normativa prevista no </w:t>
      </w:r>
      <w:hyperlink r:id="rId1140" w:anchor=":~:text=Estupro%20de%20vulner%C3%A1vel%C2%A0%C2%A0%C2%A0%C2%A0%C2%A0%C2%A0%C2%A0%C2%A0%C2%A0%C2%A0%C2%A0%C2%A0%C2%A0%C2%A0%C2%A0,n%C2%BA%2013.718%2C%20de%202018)" w:history="1">
        <w:r w:rsidRPr="00F4595A">
          <w:rPr>
            <w:rFonts w:eastAsia="Times New Roman"/>
            <w:bCs w:val="0"/>
            <w:color w:val="0000FF"/>
            <w:kern w:val="2"/>
            <w:sz w:val="24"/>
            <w:szCs w:val="24"/>
            <w:u w:val="single"/>
            <w:shd w:val="clear" w:color="auto" w:fill="FFFFFF"/>
          </w:rPr>
          <w:t>art. 217-A do Código Penal, inclusive seus §§ 1º a 5º</w:t>
        </w:r>
      </w:hyperlink>
      <w:r w:rsidR="009C47D5" w:rsidRPr="00F4595A">
        <w:rPr>
          <w:rStyle w:val="Refdenotaderodap"/>
          <w:rFonts w:eastAsia="Times New Roman"/>
          <w:bCs w:val="0"/>
          <w:kern w:val="2"/>
          <w:sz w:val="24"/>
          <w:szCs w:val="24"/>
          <w:shd w:val="clear" w:color="auto" w:fill="FFFFFF"/>
        </w:rPr>
        <w:footnoteReference w:id="458"/>
      </w:r>
      <w:r w:rsidRPr="00F4595A">
        <w:rPr>
          <w:rFonts w:eastAsia="Times New Roman"/>
          <w:bCs w:val="0"/>
          <w:kern w:val="2"/>
          <w:sz w:val="24"/>
          <w:szCs w:val="24"/>
          <w:shd w:val="clear" w:color="auto" w:fill="FFFFFF"/>
        </w:rPr>
        <w:t xml:space="preserve">, por expressa determinação do </w:t>
      </w:r>
      <w:hyperlink r:id="rId1141" w:anchor=":~:text=II%20%E2%80%93%20os%20crimes%20previstos%20neste%20C%C3%B3digo%20e%20os%20previstos%20na%20legisla%C3%A7%C3%A3o%20penal%2C%20quando%20praticados%3A%C2%A0" w:history="1">
        <w:r w:rsidRPr="00F4595A">
          <w:rPr>
            <w:rFonts w:eastAsia="Times New Roman"/>
            <w:bCs w:val="0"/>
            <w:color w:val="0000FF"/>
            <w:kern w:val="2"/>
            <w:sz w:val="24"/>
            <w:szCs w:val="24"/>
            <w:u w:val="single"/>
            <w:shd w:val="clear" w:color="auto" w:fill="FFFFFF"/>
          </w:rPr>
          <w:t>Código Penal Militar</w:t>
        </w:r>
      </w:hyperlink>
      <w:r w:rsidRPr="00F4595A">
        <w:rPr>
          <w:rFonts w:eastAsia="Times New Roman"/>
          <w:bCs w:val="0"/>
          <w:kern w:val="2"/>
          <w:sz w:val="24"/>
          <w:szCs w:val="24"/>
          <w:shd w:val="clear" w:color="auto" w:fill="FFFFFF"/>
        </w:rPr>
        <w:t xml:space="preserve">, no qual consta </w:t>
      </w:r>
      <w:r w:rsidRPr="00F4595A">
        <w:rPr>
          <w:rFonts w:eastAsia="Times New Roman"/>
          <w:bCs w:val="0"/>
          <w:kern w:val="2"/>
          <w:sz w:val="24"/>
          <w:szCs w:val="24"/>
          <w:shd w:val="clear" w:color="auto" w:fill="FFFFFF"/>
        </w:rPr>
        <w:lastRenderedPageBreak/>
        <w:t>que, na ausência de previsão legal de crime na legislação militar, aplica-se a legislação penal ordinária em tempos de paz (art. 9º, II).</w:t>
      </w:r>
    </w:p>
    <w:p w14:paraId="360C7BE7" w14:textId="77777777" w:rsidR="001178D7" w:rsidRPr="00F4595A" w:rsidRDefault="001178D7" w:rsidP="00F4595A">
      <w:pPr>
        <w:spacing w:after="0" w:line="360" w:lineRule="auto"/>
        <w:ind w:firstLine="0"/>
        <w:rPr>
          <w:rFonts w:ascii="Arial" w:eastAsia="Times New Roman" w:hAnsi="Arial" w:cs="Arial"/>
          <w:bCs w:val="0"/>
          <w:color w:val="212529"/>
          <w:kern w:val="2"/>
          <w:sz w:val="24"/>
          <w:szCs w:val="24"/>
          <w:shd w:val="clear" w:color="auto" w:fill="FFFFFF"/>
        </w:rPr>
      </w:pPr>
    </w:p>
    <w:p w14:paraId="17FA1740" w14:textId="77777777" w:rsidR="001178D7" w:rsidRPr="00F4595A" w:rsidRDefault="001178D7" w:rsidP="00F4595A">
      <w:pPr>
        <w:spacing w:after="0" w:line="360" w:lineRule="auto"/>
        <w:ind w:firstLine="0"/>
        <w:rPr>
          <w:rFonts w:eastAsia="Times New Roman"/>
          <w:bCs w:val="0"/>
          <w:sz w:val="24"/>
          <w:szCs w:val="24"/>
          <w:lang w:eastAsia="pt-BR"/>
        </w:rPr>
      </w:pPr>
      <w:hyperlink r:id="rId1142" w:history="1">
        <w:r w:rsidRPr="00F4595A">
          <w:rPr>
            <w:rFonts w:eastAsia="Times New Roman"/>
            <w:bCs w:val="0"/>
            <w:color w:val="0000FF"/>
            <w:kern w:val="2"/>
            <w:sz w:val="24"/>
            <w:szCs w:val="24"/>
            <w:u w:val="single"/>
            <w:shd w:val="clear" w:color="auto" w:fill="FFFFFF"/>
          </w:rPr>
          <w:t xml:space="preserve">ADI 7.555/DF, relatora Ministra </w:t>
        </w:r>
        <w:proofErr w:type="spellStart"/>
        <w:r w:rsidRPr="00F4595A">
          <w:rPr>
            <w:rFonts w:eastAsia="Times New Roman"/>
            <w:bCs w:val="0"/>
            <w:color w:val="0000FF"/>
            <w:kern w:val="2"/>
            <w:sz w:val="24"/>
            <w:szCs w:val="24"/>
            <w:u w:val="single"/>
            <w:shd w:val="clear" w:color="auto" w:fill="FFFFFF"/>
          </w:rPr>
          <w:t>Cármen</w:t>
        </w:r>
        <w:proofErr w:type="spellEnd"/>
        <w:r w:rsidRPr="00F4595A">
          <w:rPr>
            <w:rFonts w:eastAsia="Times New Roman"/>
            <w:bCs w:val="0"/>
            <w:color w:val="0000FF"/>
            <w:kern w:val="2"/>
            <w:sz w:val="24"/>
            <w:szCs w:val="24"/>
            <w:u w:val="single"/>
            <w:shd w:val="clear" w:color="auto" w:fill="FFFFFF"/>
          </w:rPr>
          <w:t xml:space="preserve"> Lúcia, julgamento virtual finalizado em 12.09.2025 (sexta-feira), às 23:59</w:t>
        </w:r>
      </w:hyperlink>
    </w:p>
    <w:p w14:paraId="705AACEB" w14:textId="77777777" w:rsidR="001178D7" w:rsidRPr="001178D7" w:rsidRDefault="001178D7" w:rsidP="001178D7">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1178D7">
          <w:rPr>
            <w:rFonts w:eastAsia="Times New Roman"/>
            <w:bCs w:val="0"/>
            <w:color w:val="0000FF"/>
            <w:sz w:val="16"/>
            <w:szCs w:val="16"/>
            <w:u w:val="single"/>
            <w:lang w:eastAsia="pt-BR"/>
          </w:rPr>
          <w:t>Sumário</w:t>
        </w:r>
      </w:hyperlink>
    </w:p>
    <w:p w14:paraId="39502595" w14:textId="77777777" w:rsidR="001178D7" w:rsidRDefault="001178D7" w:rsidP="001178D7">
      <w:pPr>
        <w:ind w:firstLine="0"/>
        <w:rPr>
          <w:lang w:eastAsia="pt-BR"/>
        </w:rPr>
      </w:pPr>
    </w:p>
    <w:p w14:paraId="64DB6F40" w14:textId="591BDF00" w:rsidR="00914944" w:rsidRDefault="00914944" w:rsidP="008E5DE0">
      <w:pPr>
        <w:pStyle w:val="Ttulo2"/>
      </w:pPr>
      <w:bookmarkStart w:id="521" w:name="_Toc216457140"/>
      <w:r w:rsidRPr="00914944">
        <w:t>CRIMES CONTRA O ESTADO DEMOCRÁTICO DE DIREITO</w:t>
      </w:r>
      <w:bookmarkEnd w:id="521"/>
    </w:p>
    <w:p w14:paraId="4A096EB7" w14:textId="77777777" w:rsidR="00914944" w:rsidRDefault="00914944" w:rsidP="001178D7">
      <w:pPr>
        <w:ind w:firstLine="0"/>
        <w:rPr>
          <w:lang w:eastAsia="pt-BR"/>
        </w:rPr>
      </w:pPr>
    </w:p>
    <w:p w14:paraId="172906F4" w14:textId="77777777" w:rsidR="00914944" w:rsidRPr="00F4595A" w:rsidRDefault="00914944" w:rsidP="00F709B8">
      <w:pPr>
        <w:pStyle w:val="Ttulo3"/>
        <w:rPr>
          <w:lang w:eastAsia="pt-BR"/>
        </w:rPr>
      </w:pPr>
      <w:bookmarkStart w:id="522" w:name="_“Trama_golpista”:_julgamento"/>
      <w:bookmarkStart w:id="523" w:name="_Toc216457141"/>
      <w:bookmarkEnd w:id="522"/>
      <w:r w:rsidRPr="00F4595A">
        <w:rPr>
          <w:lang w:eastAsia="pt-BR"/>
        </w:rPr>
        <w:t xml:space="preserve">“Trama golpista”: julgamento do Núcleo 1 (instigadores e autores intelectuais dos atos antidemocráticos) - </w:t>
      </w:r>
      <w:hyperlink r:id="rId1143" w:tgtFrame="_blank" w:history="1">
        <w:r w:rsidRPr="00F4595A">
          <w:rPr>
            <w:rStyle w:val="Hyperlink"/>
            <w:color w:val="auto"/>
            <w:u w:val="none"/>
            <w:lang w:eastAsia="pt-BR"/>
          </w:rPr>
          <w:t>AP 2.668/DF</w:t>
        </w:r>
        <w:bookmarkEnd w:id="523"/>
      </w:hyperlink>
      <w:r w:rsidRPr="00F4595A">
        <w:rPr>
          <w:lang w:eastAsia="pt-BR"/>
        </w:rPr>
        <w:t xml:space="preserve"> </w:t>
      </w:r>
    </w:p>
    <w:p w14:paraId="711FD527" w14:textId="46ADDDF6" w:rsidR="00914944" w:rsidRPr="00F4595A" w:rsidRDefault="00914944" w:rsidP="00F4595A">
      <w:pPr>
        <w:spacing w:after="0" w:line="240" w:lineRule="auto"/>
        <w:ind w:firstLine="0"/>
        <w:rPr>
          <w:sz w:val="24"/>
          <w:szCs w:val="24"/>
          <w:lang w:eastAsia="pt-BR"/>
        </w:rPr>
      </w:pPr>
      <w:r w:rsidRPr="00F4595A">
        <w:rPr>
          <w:noProof/>
          <w:sz w:val="24"/>
          <w:szCs w:val="24"/>
          <w:lang w:eastAsia="pt-BR"/>
        </w:rPr>
        <w:drawing>
          <wp:inline distT="0" distB="0" distL="0" distR="0" wp14:anchorId="3A1FCD9D" wp14:editId="56843254">
            <wp:extent cx="1200150" cy="190500"/>
            <wp:effectExtent l="0" t="0" r="0" b="0"/>
            <wp:docPr id="1917479589" name="Imagem 3">
              <a:hlinkClick xmlns:a="http://schemas.openxmlformats.org/drawingml/2006/main" r:id="rId1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79589" name="Imagem 3">
                      <a:hlinkClick r:id="rId1144"/>
                    </pic:cNvPr>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r w:rsidRPr="00F4595A">
        <w:rPr>
          <w:sz w:val="24"/>
          <w:szCs w:val="24"/>
          <w:lang w:eastAsia="pt-BR"/>
        </w:rPr>
        <w:t> </w:t>
      </w:r>
    </w:p>
    <w:p w14:paraId="7FA0BA6C" w14:textId="77777777" w:rsidR="00F4595A" w:rsidRDefault="00914944" w:rsidP="00F4595A">
      <w:pPr>
        <w:spacing w:after="0"/>
        <w:ind w:firstLine="0"/>
        <w:rPr>
          <w:sz w:val="24"/>
          <w:szCs w:val="24"/>
          <w:lang w:eastAsia="pt-BR"/>
        </w:rPr>
      </w:pPr>
      <w:r w:rsidRPr="00F4595A">
        <w:rPr>
          <w:sz w:val="24"/>
          <w:szCs w:val="24"/>
          <w:lang w:eastAsia="pt-BR"/>
        </w:rPr>
        <w:t> </w:t>
      </w:r>
    </w:p>
    <w:p w14:paraId="767CEEB6" w14:textId="4E85D748" w:rsidR="00914944" w:rsidRPr="00F4595A" w:rsidRDefault="00914944" w:rsidP="00F4595A">
      <w:pPr>
        <w:spacing w:after="0"/>
        <w:ind w:firstLine="0"/>
        <w:rPr>
          <w:sz w:val="24"/>
          <w:szCs w:val="24"/>
          <w:lang w:eastAsia="pt-BR"/>
        </w:rPr>
      </w:pPr>
      <w:r w:rsidRPr="00F4595A">
        <w:rPr>
          <w:sz w:val="24"/>
          <w:szCs w:val="24"/>
          <w:lang w:eastAsia="pt-BR"/>
        </w:rPr>
        <w:t>Resumo: </w:t>
      </w:r>
    </w:p>
    <w:p w14:paraId="31DEA026" w14:textId="008316A4" w:rsidR="00914944" w:rsidRPr="00F4595A" w:rsidRDefault="003D57B5" w:rsidP="00F4595A">
      <w:pPr>
        <w:spacing w:after="0" w:line="360" w:lineRule="auto"/>
        <w:ind w:firstLine="0"/>
        <w:rPr>
          <w:sz w:val="24"/>
          <w:szCs w:val="24"/>
          <w:lang w:eastAsia="pt-BR"/>
        </w:rPr>
      </w:pPr>
      <w:r w:rsidRPr="00F4595A">
        <w:rPr>
          <w:b/>
          <w:sz w:val="24"/>
          <w:szCs w:val="24"/>
          <w:lang w:eastAsia="pt-BR"/>
        </w:rPr>
        <w:tab/>
      </w:r>
      <w:r w:rsidR="00914944" w:rsidRPr="00F4595A">
        <w:rPr>
          <w:b/>
          <w:sz w:val="24"/>
          <w:szCs w:val="24"/>
          <w:lang w:eastAsia="pt-BR"/>
        </w:rPr>
        <w:t xml:space="preserve">O STF, por meio de sua Primeira Turma — a partir de 18 de dezembro de 2023 (RISTF, art. 9º, I, </w:t>
      </w:r>
      <w:r w:rsidR="00914944" w:rsidRPr="00F4595A">
        <w:rPr>
          <w:b/>
          <w:i/>
          <w:iCs/>
          <w:sz w:val="24"/>
          <w:szCs w:val="24"/>
          <w:lang w:eastAsia="pt-BR"/>
        </w:rPr>
        <w:t>l</w:t>
      </w:r>
      <w:r w:rsidR="00914944" w:rsidRPr="00F4595A">
        <w:rPr>
          <w:b/>
          <w:sz w:val="24"/>
          <w:szCs w:val="24"/>
          <w:lang w:eastAsia="pt-BR"/>
        </w:rPr>
        <w:t>) — é competente para processar e julgar todas as investigações, inquéritos e ações penais referentes aos atos antidemocráticos, milícias digitais, tentativa de golpe e atentado contra os Poderes e instituições, inclusive aqueles ocorridos no dia 8 de janeiro de 2023.</w:t>
      </w:r>
    </w:p>
    <w:p w14:paraId="44B2982A" w14:textId="18A437E2" w:rsidR="00914944" w:rsidRPr="00F4595A" w:rsidRDefault="003D57B5" w:rsidP="00F4595A">
      <w:pPr>
        <w:spacing w:after="0" w:line="360" w:lineRule="auto"/>
        <w:ind w:firstLine="0"/>
        <w:rPr>
          <w:sz w:val="24"/>
          <w:szCs w:val="24"/>
          <w:lang w:eastAsia="pt-BR"/>
        </w:rPr>
      </w:pPr>
      <w:r w:rsidRPr="00F4595A">
        <w:rPr>
          <w:sz w:val="24"/>
          <w:szCs w:val="24"/>
          <w:lang w:eastAsia="pt-BR"/>
        </w:rPr>
        <w:tab/>
      </w:r>
      <w:r w:rsidR="00914944" w:rsidRPr="00F4595A">
        <w:rPr>
          <w:sz w:val="24"/>
          <w:szCs w:val="24"/>
          <w:lang w:eastAsia="pt-BR"/>
        </w:rPr>
        <w:t xml:space="preserve">A Emenda Regimental nº 59/2023, em síntese, transferiu parte da competência penal do Plenário para as Turmas e extinguiu a figura do revisor na ação penal originária </w:t>
      </w:r>
      <w:r w:rsidR="00914944" w:rsidRPr="00F4595A">
        <w:rPr>
          <w:rStyle w:val="Refdenotaderodap"/>
          <w:sz w:val="24"/>
          <w:szCs w:val="24"/>
          <w:lang w:eastAsia="pt-BR"/>
        </w:rPr>
        <w:footnoteReference w:id="459"/>
      </w:r>
      <w:r w:rsidR="00914944" w:rsidRPr="00F4595A">
        <w:rPr>
          <w:sz w:val="24"/>
          <w:szCs w:val="24"/>
          <w:lang w:eastAsia="pt-BR"/>
        </w:rPr>
        <w:t xml:space="preserve">. A partir de sua publicação, ressalvada a exceção do inciso I do art. 5º do Regimento Interno do STF, apenas </w:t>
      </w:r>
      <w:r w:rsidR="00914944" w:rsidRPr="00F4595A">
        <w:rPr>
          <w:sz w:val="24"/>
          <w:szCs w:val="24"/>
          <w:lang w:eastAsia="pt-BR"/>
        </w:rPr>
        <w:lastRenderedPageBreak/>
        <w:t>as ações penais em andamento permaneceram no Plenário, ao passo que as Turmas passariam a ser competentes para todos os inquéritos e investigações em andamento. </w:t>
      </w:r>
    </w:p>
    <w:p w14:paraId="12844C3E" w14:textId="7E1183C6" w:rsidR="00914944" w:rsidRPr="00F4595A" w:rsidRDefault="003D57B5" w:rsidP="00F4595A">
      <w:pPr>
        <w:spacing w:after="0" w:line="360" w:lineRule="auto"/>
        <w:ind w:firstLine="0"/>
        <w:rPr>
          <w:sz w:val="24"/>
          <w:szCs w:val="24"/>
          <w:lang w:eastAsia="pt-BR"/>
        </w:rPr>
      </w:pPr>
      <w:r w:rsidRPr="00F4595A">
        <w:rPr>
          <w:sz w:val="24"/>
          <w:szCs w:val="24"/>
          <w:lang w:eastAsia="pt-BR"/>
        </w:rPr>
        <w:tab/>
      </w:r>
      <w:r w:rsidR="00914944" w:rsidRPr="00F4595A">
        <w:rPr>
          <w:sz w:val="24"/>
          <w:szCs w:val="24"/>
          <w:lang w:eastAsia="pt-BR"/>
        </w:rPr>
        <w:t>Nesse contexto, a competência das Turmas passou a abranger a análise de eventuais e futuras denúncias oferecidas pela Procuradoria-Geral da República e, consequentemente, o processo e julgamento das ações penais instauradas após 18.12.2023</w:t>
      </w:r>
      <w:r w:rsidR="00181911" w:rsidRPr="00F4595A">
        <w:rPr>
          <w:rStyle w:val="Refdenotaderodap"/>
          <w:sz w:val="24"/>
          <w:szCs w:val="24"/>
          <w:lang w:eastAsia="pt-BR"/>
        </w:rPr>
        <w:footnoteReference w:id="460"/>
      </w:r>
      <w:r w:rsidR="00914944" w:rsidRPr="00F4595A">
        <w:rPr>
          <w:sz w:val="24"/>
          <w:szCs w:val="24"/>
          <w:lang w:eastAsia="pt-BR"/>
        </w:rPr>
        <w:t xml:space="preserve">. Além disso, a prática das infrações penais imputadas a alguns denunciados guarda relação temporal com o exercício de cargos previstos na Constituição Federal (art. 102, I, </w:t>
      </w:r>
      <w:r w:rsidR="00914944" w:rsidRPr="00F4595A">
        <w:rPr>
          <w:i/>
          <w:iCs/>
          <w:sz w:val="24"/>
          <w:szCs w:val="24"/>
          <w:lang w:eastAsia="pt-BR"/>
        </w:rPr>
        <w:t>b</w:t>
      </w:r>
      <w:r w:rsidR="00914944" w:rsidRPr="00F4595A">
        <w:rPr>
          <w:sz w:val="24"/>
          <w:szCs w:val="24"/>
          <w:lang w:eastAsia="pt-BR"/>
        </w:rPr>
        <w:t>).</w:t>
      </w:r>
    </w:p>
    <w:p w14:paraId="786D96D9" w14:textId="00F92CA8" w:rsidR="00914944" w:rsidRPr="00F4595A" w:rsidRDefault="003D57B5" w:rsidP="00F4595A">
      <w:pPr>
        <w:spacing w:after="0" w:line="360" w:lineRule="auto"/>
        <w:ind w:firstLine="0"/>
        <w:rPr>
          <w:sz w:val="24"/>
          <w:szCs w:val="24"/>
          <w:lang w:eastAsia="pt-BR"/>
        </w:rPr>
      </w:pPr>
      <w:r w:rsidRPr="00F4595A">
        <w:rPr>
          <w:b/>
          <w:sz w:val="24"/>
          <w:szCs w:val="24"/>
          <w:lang w:eastAsia="pt-BR"/>
        </w:rPr>
        <w:tab/>
      </w:r>
      <w:r w:rsidR="00914944" w:rsidRPr="00F4595A">
        <w:rPr>
          <w:b/>
          <w:sz w:val="24"/>
          <w:szCs w:val="24"/>
          <w:lang w:eastAsia="pt-BR"/>
        </w:rPr>
        <w:t>Configuram o crime de abolição violenta do Estado Democrático de Direito (CP/1940, o art. 359-L) atos executórios que impedem ou restringem o exercício dos Poderes constitucionais com o intuito de manutenção de grupo político no poder. A norma jurídica visa proteger os Poderes Executivo, Legislativo e Judiciário da criação de obstáculos ao pleno exercício.</w:t>
      </w:r>
    </w:p>
    <w:p w14:paraId="1F41091B" w14:textId="7232E7E5" w:rsidR="00914944" w:rsidRPr="00F4595A" w:rsidRDefault="003D57B5" w:rsidP="00F4595A">
      <w:pPr>
        <w:spacing w:after="0" w:line="360" w:lineRule="auto"/>
        <w:ind w:firstLine="0"/>
        <w:rPr>
          <w:sz w:val="24"/>
          <w:szCs w:val="24"/>
          <w:lang w:eastAsia="pt-BR"/>
        </w:rPr>
      </w:pPr>
      <w:r w:rsidRPr="00F4595A">
        <w:rPr>
          <w:sz w:val="24"/>
          <w:szCs w:val="24"/>
          <w:lang w:eastAsia="pt-BR"/>
        </w:rPr>
        <w:tab/>
      </w:r>
      <w:r w:rsidR="00914944" w:rsidRPr="00F4595A">
        <w:rPr>
          <w:sz w:val="24"/>
          <w:szCs w:val="24"/>
          <w:lang w:eastAsia="pt-BR"/>
        </w:rPr>
        <w:t xml:space="preserve">Ao criminalizar a conduta de restringir o exercício dos poderes constitucionais, o referido tipo penal incide quando o chefe do Poder Executivo, no exercício de seu mandato, </w:t>
      </w:r>
      <w:proofErr w:type="gramStart"/>
      <w:r w:rsidR="00914944" w:rsidRPr="00F4595A">
        <w:rPr>
          <w:sz w:val="24"/>
          <w:szCs w:val="24"/>
          <w:lang w:eastAsia="pt-BR"/>
        </w:rPr>
        <w:t>pratica</w:t>
      </w:r>
      <w:proofErr w:type="gramEnd"/>
      <w:r w:rsidR="00914944" w:rsidRPr="00F4595A">
        <w:rPr>
          <w:sz w:val="24"/>
          <w:szCs w:val="24"/>
          <w:lang w:eastAsia="pt-BR"/>
        </w:rPr>
        <w:t xml:space="preserve"> condutas criminosas, por meio de violência ou grave ameaça, para atrapalhar, dificultar ou limitar o pleno exercício do Congresso Nacional ou do Poder Judiciário.</w:t>
      </w:r>
    </w:p>
    <w:p w14:paraId="1D071778" w14:textId="25F7253E" w:rsidR="00914944" w:rsidRPr="00F4595A" w:rsidRDefault="003D57B5" w:rsidP="00F4595A">
      <w:pPr>
        <w:spacing w:after="0" w:line="360" w:lineRule="auto"/>
        <w:ind w:firstLine="0"/>
        <w:rPr>
          <w:sz w:val="24"/>
          <w:szCs w:val="24"/>
          <w:lang w:eastAsia="pt-BR"/>
        </w:rPr>
      </w:pPr>
      <w:r w:rsidRPr="00F4595A">
        <w:rPr>
          <w:b/>
          <w:sz w:val="24"/>
          <w:szCs w:val="24"/>
          <w:lang w:eastAsia="pt-BR"/>
        </w:rPr>
        <w:tab/>
      </w:r>
      <w:r w:rsidR="00914944" w:rsidRPr="00F4595A">
        <w:rPr>
          <w:b/>
          <w:sz w:val="24"/>
          <w:szCs w:val="24"/>
          <w:lang w:eastAsia="pt-BR"/>
        </w:rPr>
        <w:t>Configuram o crime de golpe de Estado (CP/1940, o art. 359-M) atos executórios voltados a tentar depor, por meio de violência ou grave ameaça, governo legitimamente constituído. A norma jurídica pretende proteger o governo eleito democraticamente, inclusive por meio de “intervenções militares”.</w:t>
      </w:r>
    </w:p>
    <w:p w14:paraId="341C1516" w14:textId="155C93DE" w:rsidR="00914944" w:rsidRPr="00F4595A" w:rsidRDefault="003D57B5" w:rsidP="00F4595A">
      <w:pPr>
        <w:spacing w:after="0" w:line="360" w:lineRule="auto"/>
        <w:ind w:firstLine="0"/>
        <w:rPr>
          <w:sz w:val="24"/>
          <w:szCs w:val="24"/>
          <w:lang w:eastAsia="pt-BR"/>
        </w:rPr>
      </w:pPr>
      <w:r w:rsidRPr="00F4595A">
        <w:rPr>
          <w:sz w:val="24"/>
          <w:szCs w:val="24"/>
          <w:lang w:eastAsia="pt-BR"/>
        </w:rPr>
        <w:tab/>
      </w:r>
      <w:r w:rsidR="00914944" w:rsidRPr="00F4595A">
        <w:rPr>
          <w:sz w:val="24"/>
          <w:szCs w:val="24"/>
          <w:lang w:eastAsia="pt-BR"/>
        </w:rPr>
        <w:t>Incorre nesse delito a conduta de impedir a diplomação e posse do Presidente e Vice-Presidentes eleitos ou de retirá-los do poder após suas posses. A finalidade da norma é justamente evitar a derrubada, pela força ou coação, do governo constituído de modo legítimo, com o consequente afastamento dos seus ocupantes do regular exercício de suas funções.</w:t>
      </w:r>
    </w:p>
    <w:p w14:paraId="3461B333" w14:textId="1BA1650C" w:rsidR="00914944" w:rsidRPr="00F4595A" w:rsidRDefault="003D57B5" w:rsidP="00F4595A">
      <w:pPr>
        <w:spacing w:after="0" w:line="360" w:lineRule="auto"/>
        <w:ind w:firstLine="0"/>
        <w:rPr>
          <w:sz w:val="24"/>
          <w:szCs w:val="24"/>
          <w:lang w:eastAsia="pt-BR"/>
        </w:rPr>
      </w:pPr>
      <w:r w:rsidRPr="00F4595A">
        <w:rPr>
          <w:b/>
          <w:sz w:val="24"/>
          <w:szCs w:val="24"/>
          <w:lang w:eastAsia="pt-BR"/>
        </w:rPr>
        <w:tab/>
      </w:r>
      <w:r w:rsidR="00914944" w:rsidRPr="00F4595A">
        <w:rPr>
          <w:b/>
          <w:sz w:val="24"/>
          <w:szCs w:val="24"/>
          <w:lang w:eastAsia="pt-BR"/>
        </w:rPr>
        <w:t>Os crimes de “Abolição violenta do Estado Democrático de Direito” e de “Golpe de Estado” são tipos penais autônomos — com absoluta independência típica e que tutelam bens jurídicos distintos —, motivo pelo qual é viável o reconhecimento do concurso material (CP/1940, art. 69)</w:t>
      </w:r>
    </w:p>
    <w:p w14:paraId="4A939C15" w14:textId="19AE3615" w:rsidR="00181911" w:rsidRPr="00F4595A" w:rsidRDefault="003D57B5" w:rsidP="00F4595A">
      <w:pPr>
        <w:spacing w:after="0" w:line="360" w:lineRule="auto"/>
        <w:ind w:firstLine="0"/>
        <w:rPr>
          <w:sz w:val="24"/>
          <w:szCs w:val="24"/>
          <w:lang w:eastAsia="pt-BR"/>
        </w:rPr>
      </w:pPr>
      <w:r w:rsidRPr="00F4595A">
        <w:rPr>
          <w:sz w:val="24"/>
          <w:szCs w:val="24"/>
          <w:lang w:eastAsia="pt-BR"/>
        </w:rPr>
        <w:tab/>
      </w:r>
      <w:r w:rsidR="00914944" w:rsidRPr="00F4595A">
        <w:rPr>
          <w:sz w:val="24"/>
          <w:szCs w:val="24"/>
          <w:lang w:eastAsia="pt-BR"/>
        </w:rPr>
        <w:t xml:space="preserve">Na espécie, a imputação fática aponta as ofensas a cada bem jurídico tutelado pelo ordenamento jurídico, em momentos distintos e por meio de diversas condutas com desígnios autônomos. Em virtude da autonomia dos delitos e do direcionamento específico da conduta </w:t>
      </w:r>
      <w:r w:rsidR="00914944" w:rsidRPr="00F4595A">
        <w:rPr>
          <w:sz w:val="24"/>
          <w:szCs w:val="24"/>
          <w:lang w:eastAsia="pt-BR"/>
        </w:rPr>
        <w:lastRenderedPageBreak/>
        <w:t>dos agentes para cada resultado ilícito pretendido, revela-se incabível a aplicação do princípio da consunção ou absorção</w:t>
      </w:r>
      <w:r w:rsidR="00181911" w:rsidRPr="00F4595A">
        <w:rPr>
          <w:rStyle w:val="Refdenotaderodap"/>
          <w:sz w:val="24"/>
          <w:szCs w:val="24"/>
          <w:lang w:eastAsia="pt-BR"/>
        </w:rPr>
        <w:footnoteReference w:id="461"/>
      </w:r>
      <w:r w:rsidR="00914944" w:rsidRPr="00F4595A">
        <w:rPr>
          <w:sz w:val="24"/>
          <w:szCs w:val="24"/>
          <w:lang w:eastAsia="pt-BR"/>
        </w:rPr>
        <w:t xml:space="preserve"> </w:t>
      </w:r>
    </w:p>
    <w:p w14:paraId="4C3F8BC2" w14:textId="62E69E92" w:rsidR="00914944" w:rsidRPr="00F4595A" w:rsidRDefault="003D57B5" w:rsidP="00F4595A">
      <w:pPr>
        <w:spacing w:after="0" w:line="360" w:lineRule="auto"/>
        <w:ind w:firstLine="0"/>
        <w:rPr>
          <w:sz w:val="24"/>
          <w:szCs w:val="24"/>
          <w:lang w:eastAsia="pt-BR"/>
        </w:rPr>
      </w:pPr>
      <w:r w:rsidRPr="00F4595A">
        <w:rPr>
          <w:sz w:val="24"/>
          <w:szCs w:val="24"/>
          <w:lang w:eastAsia="pt-BR"/>
        </w:rPr>
        <w:tab/>
      </w:r>
      <w:r w:rsidR="00914944" w:rsidRPr="00F4595A">
        <w:rPr>
          <w:sz w:val="24"/>
          <w:szCs w:val="24"/>
          <w:lang w:eastAsia="pt-BR"/>
        </w:rPr>
        <w:t>Trata-se de ação penal que imputou aos diversos réus a prática dos crimes de organização criminosa armada, tentativa de abolição violenta do estado de direito, golpe de estado, dano qualificado e deterioração do patrimônio tombado. O Ministério Público demonstrou que integrantes do Governo federal da época (entre eles o então Presidente e militares das Forças Armadas) tentaram impedir o pleno exercício dos Poderes constituídos e a posse do governo legitimamente eleito em outubro de 2022, utilizando-se de órgãos públicos para monitorar adversários políticos e atentando contra o Poder Judiciário, desacreditando a Justiça Eleitoral, o resultado das eleições de 2022 e a própria democracia.</w:t>
      </w:r>
    </w:p>
    <w:p w14:paraId="3CE170A3" w14:textId="445E37F5" w:rsidR="00914944" w:rsidRPr="00F4595A" w:rsidRDefault="003D57B5" w:rsidP="00F4595A">
      <w:pPr>
        <w:spacing w:after="0" w:line="360" w:lineRule="auto"/>
        <w:ind w:firstLine="0"/>
        <w:rPr>
          <w:sz w:val="24"/>
          <w:szCs w:val="24"/>
          <w:lang w:eastAsia="pt-BR"/>
        </w:rPr>
      </w:pPr>
      <w:r w:rsidRPr="00F4595A">
        <w:rPr>
          <w:sz w:val="24"/>
          <w:szCs w:val="24"/>
          <w:lang w:eastAsia="pt-BR"/>
        </w:rPr>
        <w:tab/>
      </w:r>
      <w:r w:rsidR="00914944" w:rsidRPr="00F4595A">
        <w:rPr>
          <w:sz w:val="24"/>
          <w:szCs w:val="24"/>
          <w:lang w:eastAsia="pt-BR"/>
        </w:rPr>
        <w:t>Além disso, verificou-se a elaboração de uma minuta de decreto de golpe de Estado, com detalhamento de diversos “</w:t>
      </w:r>
      <w:proofErr w:type="spellStart"/>
      <w:r w:rsidR="00914944" w:rsidRPr="00F4595A">
        <w:rPr>
          <w:sz w:val="24"/>
          <w:szCs w:val="24"/>
          <w:lang w:eastAsia="pt-BR"/>
        </w:rPr>
        <w:t>considerandos</w:t>
      </w:r>
      <w:proofErr w:type="spellEnd"/>
      <w:r w:rsidR="00914944" w:rsidRPr="00F4595A">
        <w:rPr>
          <w:sz w:val="24"/>
          <w:szCs w:val="24"/>
          <w:lang w:eastAsia="pt-BR"/>
        </w:rPr>
        <w:t>”, prevendo novas eleições e a prisão de autoridades públicas brasileiras, inclusive ministros do STF e o presidente do Senado Federal. Os atos antidemocráticos de 08.01.2023 evidenciaram o planejamento da organização criminosa na propagação da falsa narrativa de fraude eleitoral, o que gerou instabilidade social com a disseminação de ataques às instituições democráticas e manifestação a favor de intervenção militar.</w:t>
      </w:r>
    </w:p>
    <w:p w14:paraId="2FAAEAEB" w14:textId="6D958193" w:rsidR="00914944" w:rsidRDefault="003D57B5" w:rsidP="00F4595A">
      <w:pPr>
        <w:spacing w:after="0" w:line="360" w:lineRule="auto"/>
        <w:ind w:firstLine="0"/>
        <w:rPr>
          <w:sz w:val="24"/>
          <w:szCs w:val="24"/>
          <w:lang w:eastAsia="pt-BR"/>
        </w:rPr>
      </w:pPr>
      <w:r w:rsidRPr="00F4595A">
        <w:rPr>
          <w:sz w:val="24"/>
          <w:szCs w:val="24"/>
          <w:lang w:eastAsia="pt-BR"/>
        </w:rPr>
        <w:tab/>
      </w:r>
      <w:r w:rsidR="00914944" w:rsidRPr="00F4595A">
        <w:rPr>
          <w:sz w:val="24"/>
          <w:szCs w:val="24"/>
          <w:lang w:eastAsia="pt-BR"/>
        </w:rPr>
        <w:t>Com base nesses e outros entendimentos, a Primeira Turma, por maioria, julgou procedente a ação penal para condenar os réus conforme detalhado na respectiva ata de julgamento.</w:t>
      </w:r>
    </w:p>
    <w:p w14:paraId="30C346F4" w14:textId="77777777" w:rsidR="00F4595A" w:rsidRPr="00F4595A" w:rsidRDefault="00F4595A" w:rsidP="00F4595A">
      <w:pPr>
        <w:spacing w:after="0" w:line="360" w:lineRule="auto"/>
        <w:ind w:firstLine="0"/>
        <w:rPr>
          <w:sz w:val="24"/>
          <w:szCs w:val="24"/>
          <w:lang w:eastAsia="pt-BR"/>
        </w:rPr>
      </w:pPr>
    </w:p>
    <w:p w14:paraId="4A833617" w14:textId="20AF4D18" w:rsidR="00914944" w:rsidRPr="00F4595A" w:rsidRDefault="00914944" w:rsidP="00F4595A">
      <w:pPr>
        <w:spacing w:after="0" w:line="360" w:lineRule="auto"/>
        <w:ind w:firstLine="0"/>
        <w:rPr>
          <w:sz w:val="24"/>
          <w:szCs w:val="24"/>
          <w:lang w:eastAsia="pt-BR"/>
        </w:rPr>
      </w:pPr>
      <w:hyperlink r:id="rId1145" w:tgtFrame="_blank" w:history="1">
        <w:r w:rsidRPr="00F4595A">
          <w:rPr>
            <w:rStyle w:val="Hyperlink"/>
            <w:sz w:val="24"/>
            <w:szCs w:val="24"/>
            <w:lang w:eastAsia="pt-BR"/>
          </w:rPr>
          <w:t>AP 2.668/DF, relator Ministro Alexandre de Moraes, julgamento finalizado em 11.09.2025 (quinta-feira)</w:t>
        </w:r>
      </w:hyperlink>
    </w:p>
    <w:p w14:paraId="26BEECBE" w14:textId="1F534D81" w:rsidR="00914944" w:rsidRPr="00914944" w:rsidRDefault="00914944" w:rsidP="00F4595A">
      <w:pPr>
        <w:spacing w:after="0" w:line="276" w:lineRule="auto"/>
        <w:ind w:firstLine="0"/>
        <w:rPr>
          <w:lang w:eastAsia="pt-BR"/>
        </w:rPr>
      </w:pPr>
      <w:r w:rsidRPr="00914944">
        <w:rPr>
          <w:noProof/>
          <w:lang w:eastAsia="pt-BR"/>
        </w:rPr>
        <w:drawing>
          <wp:inline distT="0" distB="0" distL="0" distR="0" wp14:anchorId="62AEB686" wp14:editId="047BE02A">
            <wp:extent cx="1162050" cy="123825"/>
            <wp:effectExtent l="0" t="0" r="0" b="9525"/>
            <wp:docPr id="1416716902"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46">
                      <a:extLst>
                        <a:ext uri="{28A0092B-C50C-407E-A947-70E740481C1C}">
                          <a14:useLocalDpi xmlns:a14="http://schemas.microsoft.com/office/drawing/2010/main" val="0"/>
                        </a:ext>
                      </a:extLst>
                    </a:blip>
                    <a:srcRect/>
                    <a:stretch>
                      <a:fillRect/>
                    </a:stretch>
                  </pic:blipFill>
                  <pic:spPr bwMode="auto">
                    <a:xfrm>
                      <a:off x="0" y="0"/>
                      <a:ext cx="1162050" cy="123825"/>
                    </a:xfrm>
                    <a:prstGeom prst="rect">
                      <a:avLst/>
                    </a:prstGeom>
                    <a:noFill/>
                    <a:ln>
                      <a:noFill/>
                    </a:ln>
                  </pic:spPr>
                </pic:pic>
              </a:graphicData>
            </a:graphic>
          </wp:inline>
        </w:drawing>
      </w:r>
      <w:r w:rsidRPr="00914944">
        <w:rPr>
          <w:lang w:eastAsia="pt-BR"/>
        </w:rPr>
        <w:t> </w:t>
      </w:r>
    </w:p>
    <w:p w14:paraId="058D0D71" w14:textId="486462F3" w:rsidR="00914944" w:rsidRPr="00914944" w:rsidRDefault="00914944" w:rsidP="00F4595A">
      <w:pPr>
        <w:spacing w:after="0" w:line="276" w:lineRule="auto"/>
        <w:ind w:firstLine="0"/>
        <w:rPr>
          <w:lang w:eastAsia="pt-BR"/>
        </w:rPr>
      </w:pPr>
      <w:r w:rsidRPr="00914944">
        <w:rPr>
          <w:noProof/>
          <w:lang w:eastAsia="pt-BR"/>
        </w:rPr>
        <w:drawing>
          <wp:inline distT="0" distB="0" distL="0" distR="0" wp14:anchorId="639D1A61" wp14:editId="24F79037">
            <wp:extent cx="1162050" cy="123825"/>
            <wp:effectExtent l="0" t="0" r="0" b="9525"/>
            <wp:docPr id="66306148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46">
                      <a:extLst>
                        <a:ext uri="{28A0092B-C50C-407E-A947-70E740481C1C}">
                          <a14:useLocalDpi xmlns:a14="http://schemas.microsoft.com/office/drawing/2010/main" val="0"/>
                        </a:ext>
                      </a:extLst>
                    </a:blip>
                    <a:srcRect/>
                    <a:stretch>
                      <a:fillRect/>
                    </a:stretch>
                  </pic:blipFill>
                  <pic:spPr bwMode="auto">
                    <a:xfrm>
                      <a:off x="0" y="0"/>
                      <a:ext cx="1162050" cy="123825"/>
                    </a:xfrm>
                    <a:prstGeom prst="rect">
                      <a:avLst/>
                    </a:prstGeom>
                    <a:noFill/>
                    <a:ln>
                      <a:noFill/>
                    </a:ln>
                  </pic:spPr>
                </pic:pic>
              </a:graphicData>
            </a:graphic>
          </wp:inline>
        </w:drawing>
      </w:r>
      <w:r w:rsidRPr="00914944">
        <w:rPr>
          <w:lang w:eastAsia="pt-BR"/>
        </w:rPr>
        <w:t> </w:t>
      </w:r>
    </w:p>
    <w:p w14:paraId="0F49686B" w14:textId="6D92F1A8" w:rsidR="00914944" w:rsidRPr="00914944" w:rsidRDefault="00914944" w:rsidP="00F4595A">
      <w:pPr>
        <w:spacing w:after="0" w:line="276" w:lineRule="auto"/>
        <w:ind w:firstLine="0"/>
        <w:rPr>
          <w:lang w:eastAsia="pt-BR"/>
        </w:rPr>
      </w:pPr>
      <w:r w:rsidRPr="00914944">
        <w:rPr>
          <w:noProof/>
          <w:lang w:eastAsia="pt-BR"/>
        </w:rPr>
        <w:drawing>
          <wp:inline distT="0" distB="0" distL="0" distR="0" wp14:anchorId="1D09E411" wp14:editId="0787534A">
            <wp:extent cx="1162050" cy="123825"/>
            <wp:effectExtent l="0" t="0" r="0" b="9525"/>
            <wp:docPr id="19721389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46">
                      <a:extLst>
                        <a:ext uri="{28A0092B-C50C-407E-A947-70E740481C1C}">
                          <a14:useLocalDpi xmlns:a14="http://schemas.microsoft.com/office/drawing/2010/main" val="0"/>
                        </a:ext>
                      </a:extLst>
                    </a:blip>
                    <a:srcRect/>
                    <a:stretch>
                      <a:fillRect/>
                    </a:stretch>
                  </pic:blipFill>
                  <pic:spPr bwMode="auto">
                    <a:xfrm>
                      <a:off x="0" y="0"/>
                      <a:ext cx="1162050" cy="123825"/>
                    </a:xfrm>
                    <a:prstGeom prst="rect">
                      <a:avLst/>
                    </a:prstGeom>
                    <a:noFill/>
                    <a:ln>
                      <a:noFill/>
                    </a:ln>
                  </pic:spPr>
                </pic:pic>
              </a:graphicData>
            </a:graphic>
          </wp:inline>
        </w:drawing>
      </w:r>
      <w:r w:rsidRPr="00914944">
        <w:rPr>
          <w:lang w:eastAsia="pt-BR"/>
        </w:rPr>
        <w:t> </w:t>
      </w:r>
    </w:p>
    <w:p w14:paraId="0E378579" w14:textId="23D9102F" w:rsidR="00914944" w:rsidRPr="00914944" w:rsidRDefault="00914944" w:rsidP="00F4595A">
      <w:pPr>
        <w:spacing w:after="0" w:line="276" w:lineRule="auto"/>
        <w:ind w:firstLine="0"/>
        <w:rPr>
          <w:lang w:eastAsia="pt-BR"/>
        </w:rPr>
      </w:pPr>
      <w:r w:rsidRPr="00914944">
        <w:rPr>
          <w:noProof/>
          <w:lang w:eastAsia="pt-BR"/>
        </w:rPr>
        <w:lastRenderedPageBreak/>
        <w:drawing>
          <wp:inline distT="0" distB="0" distL="0" distR="0" wp14:anchorId="1F7F1813" wp14:editId="06206541">
            <wp:extent cx="1162050" cy="123825"/>
            <wp:effectExtent l="0" t="0" r="0" b="9525"/>
            <wp:docPr id="119820049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46">
                      <a:extLst>
                        <a:ext uri="{28A0092B-C50C-407E-A947-70E740481C1C}">
                          <a14:useLocalDpi xmlns:a14="http://schemas.microsoft.com/office/drawing/2010/main" val="0"/>
                        </a:ext>
                      </a:extLst>
                    </a:blip>
                    <a:srcRect/>
                    <a:stretch>
                      <a:fillRect/>
                    </a:stretch>
                  </pic:blipFill>
                  <pic:spPr bwMode="auto">
                    <a:xfrm>
                      <a:off x="0" y="0"/>
                      <a:ext cx="1162050" cy="123825"/>
                    </a:xfrm>
                    <a:prstGeom prst="rect">
                      <a:avLst/>
                    </a:prstGeom>
                    <a:noFill/>
                    <a:ln>
                      <a:noFill/>
                    </a:ln>
                  </pic:spPr>
                </pic:pic>
              </a:graphicData>
            </a:graphic>
          </wp:inline>
        </w:drawing>
      </w:r>
      <w:r w:rsidRPr="00914944">
        <w:rPr>
          <w:lang w:eastAsia="pt-BR"/>
        </w:rPr>
        <w:t> </w:t>
      </w:r>
    </w:p>
    <w:p w14:paraId="03083A11" w14:textId="7CBE946C" w:rsidR="00914944" w:rsidRPr="00914944" w:rsidRDefault="00914944" w:rsidP="00F4595A">
      <w:pPr>
        <w:spacing w:after="0" w:line="276" w:lineRule="auto"/>
        <w:ind w:firstLine="0"/>
        <w:rPr>
          <w:lang w:eastAsia="pt-BR"/>
        </w:rPr>
      </w:pPr>
      <w:r w:rsidRPr="00914944">
        <w:rPr>
          <w:noProof/>
          <w:lang w:eastAsia="pt-BR"/>
        </w:rPr>
        <w:drawing>
          <wp:inline distT="0" distB="0" distL="0" distR="0" wp14:anchorId="69CB57B5" wp14:editId="3CEA1F46">
            <wp:extent cx="1162050" cy="123825"/>
            <wp:effectExtent l="0" t="0" r="0" b="9525"/>
            <wp:docPr id="150333733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46">
                      <a:extLst>
                        <a:ext uri="{28A0092B-C50C-407E-A947-70E740481C1C}">
                          <a14:useLocalDpi xmlns:a14="http://schemas.microsoft.com/office/drawing/2010/main" val="0"/>
                        </a:ext>
                      </a:extLst>
                    </a:blip>
                    <a:srcRect/>
                    <a:stretch>
                      <a:fillRect/>
                    </a:stretch>
                  </pic:blipFill>
                  <pic:spPr bwMode="auto">
                    <a:xfrm>
                      <a:off x="0" y="0"/>
                      <a:ext cx="1162050" cy="123825"/>
                    </a:xfrm>
                    <a:prstGeom prst="rect">
                      <a:avLst/>
                    </a:prstGeom>
                    <a:noFill/>
                    <a:ln>
                      <a:noFill/>
                    </a:ln>
                  </pic:spPr>
                </pic:pic>
              </a:graphicData>
            </a:graphic>
          </wp:inline>
        </w:drawing>
      </w:r>
      <w:r w:rsidRPr="00914944">
        <w:rPr>
          <w:lang w:eastAsia="pt-BR"/>
        </w:rPr>
        <w:t> </w:t>
      </w:r>
    </w:p>
    <w:p w14:paraId="6DA8601C" w14:textId="3E1AA09B" w:rsidR="00914944" w:rsidRPr="00914944" w:rsidRDefault="00914944" w:rsidP="00F4595A">
      <w:pPr>
        <w:spacing w:after="0" w:line="276" w:lineRule="auto"/>
        <w:ind w:firstLine="0"/>
        <w:rPr>
          <w:lang w:eastAsia="pt-BR"/>
        </w:rPr>
      </w:pPr>
      <w:r w:rsidRPr="00914944">
        <w:rPr>
          <w:noProof/>
          <w:lang w:eastAsia="pt-BR"/>
        </w:rPr>
        <w:drawing>
          <wp:inline distT="0" distB="0" distL="0" distR="0" wp14:anchorId="38F0AD8B" wp14:editId="6A40416B">
            <wp:extent cx="1162050" cy="123825"/>
            <wp:effectExtent l="0" t="0" r="0" b="9525"/>
            <wp:docPr id="189660131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46">
                      <a:extLst>
                        <a:ext uri="{28A0092B-C50C-407E-A947-70E740481C1C}">
                          <a14:useLocalDpi xmlns:a14="http://schemas.microsoft.com/office/drawing/2010/main" val="0"/>
                        </a:ext>
                      </a:extLst>
                    </a:blip>
                    <a:srcRect/>
                    <a:stretch>
                      <a:fillRect/>
                    </a:stretch>
                  </pic:blipFill>
                  <pic:spPr bwMode="auto">
                    <a:xfrm>
                      <a:off x="0" y="0"/>
                      <a:ext cx="1162050" cy="123825"/>
                    </a:xfrm>
                    <a:prstGeom prst="rect">
                      <a:avLst/>
                    </a:prstGeom>
                    <a:noFill/>
                    <a:ln>
                      <a:noFill/>
                    </a:ln>
                  </pic:spPr>
                </pic:pic>
              </a:graphicData>
            </a:graphic>
          </wp:inline>
        </w:drawing>
      </w:r>
      <w:r w:rsidRPr="00914944">
        <w:rPr>
          <w:lang w:eastAsia="pt-BR"/>
        </w:rPr>
        <w:t> </w:t>
      </w:r>
    </w:p>
    <w:p w14:paraId="6F7C0C61" w14:textId="016824F3" w:rsidR="00914944" w:rsidRPr="00914944" w:rsidRDefault="00914944" w:rsidP="00F4595A">
      <w:pPr>
        <w:spacing w:after="0" w:line="276" w:lineRule="auto"/>
        <w:ind w:firstLine="0"/>
        <w:rPr>
          <w:lang w:eastAsia="pt-BR"/>
        </w:rPr>
      </w:pPr>
      <w:r w:rsidRPr="00914944">
        <w:rPr>
          <w:noProof/>
          <w:lang w:eastAsia="pt-BR"/>
        </w:rPr>
        <w:drawing>
          <wp:inline distT="0" distB="0" distL="0" distR="0" wp14:anchorId="043E91D4" wp14:editId="330FD4EC">
            <wp:extent cx="1162050" cy="123825"/>
            <wp:effectExtent l="0" t="0" r="0" b="9525"/>
            <wp:docPr id="74182896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46">
                      <a:extLst>
                        <a:ext uri="{28A0092B-C50C-407E-A947-70E740481C1C}">
                          <a14:useLocalDpi xmlns:a14="http://schemas.microsoft.com/office/drawing/2010/main" val="0"/>
                        </a:ext>
                      </a:extLst>
                    </a:blip>
                    <a:srcRect/>
                    <a:stretch>
                      <a:fillRect/>
                    </a:stretch>
                  </pic:blipFill>
                  <pic:spPr bwMode="auto">
                    <a:xfrm>
                      <a:off x="0" y="0"/>
                      <a:ext cx="1162050" cy="123825"/>
                    </a:xfrm>
                    <a:prstGeom prst="rect">
                      <a:avLst/>
                    </a:prstGeom>
                    <a:noFill/>
                    <a:ln>
                      <a:noFill/>
                    </a:ln>
                  </pic:spPr>
                </pic:pic>
              </a:graphicData>
            </a:graphic>
          </wp:inline>
        </w:drawing>
      </w:r>
      <w:r w:rsidRPr="00914944">
        <w:rPr>
          <w:lang w:eastAsia="pt-BR"/>
        </w:rPr>
        <w:t> </w:t>
      </w:r>
    </w:p>
    <w:p w14:paraId="04F3DFE6" w14:textId="204C77DC" w:rsidR="00914944" w:rsidRPr="00D522EA" w:rsidRDefault="00914944" w:rsidP="00F4595A">
      <w:pPr>
        <w:spacing w:after="0" w:line="276" w:lineRule="auto"/>
        <w:ind w:firstLine="0"/>
        <w:rPr>
          <w:sz w:val="2"/>
          <w:szCs w:val="2"/>
          <w:lang w:eastAsia="pt-BR"/>
        </w:rPr>
      </w:pPr>
      <w:r w:rsidRPr="00914944">
        <w:rPr>
          <w:noProof/>
          <w:lang w:eastAsia="pt-BR"/>
        </w:rPr>
        <w:drawing>
          <wp:inline distT="0" distB="0" distL="0" distR="0" wp14:anchorId="6F6D2DCE" wp14:editId="69348E85">
            <wp:extent cx="1162050" cy="123825"/>
            <wp:effectExtent l="0" t="0" r="0" b="9525"/>
            <wp:docPr id="155887137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46">
                      <a:extLst>
                        <a:ext uri="{28A0092B-C50C-407E-A947-70E740481C1C}">
                          <a14:useLocalDpi xmlns:a14="http://schemas.microsoft.com/office/drawing/2010/main" val="0"/>
                        </a:ext>
                      </a:extLst>
                    </a:blip>
                    <a:srcRect/>
                    <a:stretch>
                      <a:fillRect/>
                    </a:stretch>
                  </pic:blipFill>
                  <pic:spPr bwMode="auto">
                    <a:xfrm>
                      <a:off x="0" y="0"/>
                      <a:ext cx="1162050" cy="123825"/>
                    </a:xfrm>
                    <a:prstGeom prst="rect">
                      <a:avLst/>
                    </a:prstGeom>
                    <a:noFill/>
                    <a:ln>
                      <a:noFill/>
                    </a:ln>
                  </pic:spPr>
                </pic:pic>
              </a:graphicData>
            </a:graphic>
          </wp:inline>
        </w:drawing>
      </w:r>
      <w:r w:rsidRPr="00914944">
        <w:rPr>
          <w:lang w:eastAsia="pt-BR"/>
        </w:rPr>
        <w:t> </w:t>
      </w:r>
    </w:p>
    <w:p w14:paraId="5901A5BB" w14:textId="77777777" w:rsidR="00656278" w:rsidRPr="00887419" w:rsidRDefault="00656278" w:rsidP="00656278">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887419">
          <w:rPr>
            <w:rFonts w:eastAsia="Times New Roman"/>
            <w:bCs w:val="0"/>
            <w:color w:val="0000FF"/>
            <w:sz w:val="16"/>
            <w:szCs w:val="16"/>
            <w:u w:val="single"/>
            <w:lang w:eastAsia="pt-BR"/>
          </w:rPr>
          <w:t>Sumário</w:t>
        </w:r>
      </w:hyperlink>
    </w:p>
    <w:p w14:paraId="3CF0E9C3" w14:textId="77777777" w:rsidR="00914944" w:rsidRPr="001178D7" w:rsidRDefault="00914944" w:rsidP="001178D7">
      <w:pPr>
        <w:ind w:firstLine="0"/>
        <w:rPr>
          <w:lang w:eastAsia="pt-BR"/>
        </w:rPr>
      </w:pPr>
    </w:p>
    <w:p w14:paraId="44063711" w14:textId="767B9F86" w:rsidR="002D7AA2" w:rsidRDefault="002D7AA2" w:rsidP="008E5DE0">
      <w:pPr>
        <w:pStyle w:val="Ttulo2"/>
      </w:pPr>
      <w:bookmarkStart w:id="524" w:name="_Toc216457142"/>
      <w:r w:rsidRPr="002D7AA2">
        <w:t>CRIMES PREVISTOS NA LEGISLAÇÃO EXTRAVAGANTE</w:t>
      </w:r>
      <w:bookmarkEnd w:id="524"/>
    </w:p>
    <w:p w14:paraId="19A11DBD" w14:textId="77777777" w:rsidR="002D7AA2" w:rsidRPr="002D7AA2" w:rsidRDefault="002D7AA2" w:rsidP="002D7AA2">
      <w:pPr>
        <w:rPr>
          <w:lang w:eastAsia="pt-BR"/>
        </w:rPr>
      </w:pPr>
    </w:p>
    <w:p w14:paraId="4C9EE4EA" w14:textId="77777777" w:rsidR="00A64305" w:rsidRDefault="002D7AA2" w:rsidP="00F709B8">
      <w:pPr>
        <w:pStyle w:val="Ttulo3"/>
      </w:pPr>
      <w:bookmarkStart w:id="525" w:name="_Tráfico_privilegiado_não"/>
      <w:bookmarkStart w:id="526" w:name="_Toc216457143"/>
      <w:bookmarkEnd w:id="525"/>
      <w:r w:rsidRPr="00A64305">
        <w:rPr>
          <w:lang w:eastAsia="pt-BR"/>
        </w:rPr>
        <w:t>Tráfico privilegiado não configura crime hediondo</w:t>
      </w:r>
      <w:r w:rsidRPr="002D7AA2">
        <w:rPr>
          <w:lang w:eastAsia="pt-BR"/>
        </w:rPr>
        <w:t xml:space="preserve"> - </w:t>
      </w:r>
      <w:hyperlink r:id="rId1147" w:history="1">
        <w:r w:rsidRPr="002D7AA2">
          <w:rPr>
            <w:lang w:eastAsia="pt-BR"/>
          </w:rPr>
          <w:t>PSV 125/DF</w:t>
        </w:r>
        <w:bookmarkEnd w:id="526"/>
      </w:hyperlink>
    </w:p>
    <w:p w14:paraId="54FEA397" w14:textId="22846838" w:rsidR="002D7AA2" w:rsidRPr="00A64305" w:rsidRDefault="005A0300" w:rsidP="00A64305">
      <w:pPr>
        <w:spacing w:after="0" w:line="360" w:lineRule="auto"/>
        <w:ind w:firstLine="0"/>
        <w:rPr>
          <w:rFonts w:eastAsia="Aptos"/>
          <w:b/>
          <w:sz w:val="24"/>
          <w:szCs w:val="24"/>
        </w:rPr>
      </w:pPr>
      <w:r w:rsidRPr="00A64305">
        <w:rPr>
          <w:rFonts w:eastAsia="Aptos"/>
          <w:sz w:val="24"/>
          <w:szCs w:val="24"/>
        </w:rPr>
        <w:t xml:space="preserve"> </w:t>
      </w:r>
      <w:r w:rsidRPr="00A64305">
        <w:rPr>
          <w:noProof/>
          <w:sz w:val="24"/>
          <w:szCs w:val="24"/>
          <w14:ligatures w14:val="standardContextual"/>
        </w:rPr>
        <w:drawing>
          <wp:inline distT="0" distB="0" distL="0" distR="0" wp14:anchorId="109BED2E" wp14:editId="7029FAC7">
            <wp:extent cx="1196340" cy="182880"/>
            <wp:effectExtent l="0" t="0" r="3810" b="7620"/>
            <wp:docPr id="1322827084" name="Imagem 4">
              <a:hlinkClick xmlns:a="http://schemas.openxmlformats.org/drawingml/2006/main" r:id="rId1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27084" name="Imagem 4">
                      <a:hlinkClick r:id="rId1148"/>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163477E1" w14:textId="77777777" w:rsidR="002D7AA2" w:rsidRPr="00A64305" w:rsidRDefault="002D7AA2" w:rsidP="00A64305">
      <w:pPr>
        <w:spacing w:after="0" w:line="360" w:lineRule="auto"/>
        <w:rPr>
          <w:sz w:val="24"/>
          <w:szCs w:val="24"/>
        </w:rPr>
      </w:pPr>
    </w:p>
    <w:p w14:paraId="5B1363B3" w14:textId="77777777" w:rsidR="002D7AA2" w:rsidRPr="00A64305" w:rsidRDefault="002D7AA2" w:rsidP="00A64305">
      <w:pPr>
        <w:autoSpaceDE w:val="0"/>
        <w:autoSpaceDN w:val="0"/>
        <w:adjustRightInd w:val="0"/>
        <w:spacing w:after="0" w:line="360" w:lineRule="auto"/>
        <w:ind w:firstLine="0"/>
        <w:rPr>
          <w:rFonts w:eastAsia="Times New Roman"/>
          <w:bCs w:val="0"/>
          <w:sz w:val="24"/>
          <w:szCs w:val="24"/>
          <w:lang w:eastAsia="pt-BR"/>
        </w:rPr>
      </w:pPr>
      <w:r w:rsidRPr="00A64305">
        <w:rPr>
          <w:rFonts w:eastAsia="Times New Roman"/>
          <w:bCs w:val="0"/>
          <w:sz w:val="24"/>
          <w:szCs w:val="24"/>
          <w:lang w:eastAsia="pt-BR"/>
        </w:rPr>
        <w:t>Tese fixada:</w:t>
      </w:r>
    </w:p>
    <w:p w14:paraId="11E49FE6" w14:textId="77777777" w:rsidR="002D7AA2" w:rsidRPr="00A64305" w:rsidRDefault="002D7AA2" w:rsidP="00A64305">
      <w:pPr>
        <w:autoSpaceDE w:val="0"/>
        <w:autoSpaceDN w:val="0"/>
        <w:adjustRightInd w:val="0"/>
        <w:spacing w:after="0" w:line="360" w:lineRule="auto"/>
        <w:ind w:firstLine="851"/>
        <w:rPr>
          <w:rFonts w:eastAsia="Times New Roman"/>
          <w:b/>
          <w:sz w:val="24"/>
          <w:szCs w:val="24"/>
          <w:lang w:eastAsia="pt-BR"/>
        </w:rPr>
      </w:pPr>
      <w:r w:rsidRPr="00A64305">
        <w:rPr>
          <w:rFonts w:eastAsia="Times New Roman"/>
          <w:b/>
          <w:sz w:val="24"/>
          <w:szCs w:val="24"/>
          <w:lang w:eastAsia="pt-BR"/>
        </w:rPr>
        <w:t>“O tráfico privilegiado (art. 33, § 4º, da Lei nº 11.343/2006) não configura crime hediondo, afastando-se a aplicação dos parâmetros mais rigorosos de progressão de regime e de livramento condicional”.</w:t>
      </w:r>
    </w:p>
    <w:p w14:paraId="0AD6F42E" w14:textId="77777777" w:rsidR="002D7AA2" w:rsidRPr="00A64305" w:rsidRDefault="002D7AA2" w:rsidP="00A64305">
      <w:pPr>
        <w:autoSpaceDE w:val="0"/>
        <w:autoSpaceDN w:val="0"/>
        <w:adjustRightInd w:val="0"/>
        <w:spacing w:after="0" w:line="360" w:lineRule="auto"/>
        <w:ind w:firstLine="0"/>
        <w:rPr>
          <w:rFonts w:eastAsia="Times New Roman"/>
          <w:bCs w:val="0"/>
          <w:sz w:val="24"/>
          <w:szCs w:val="24"/>
          <w:lang w:eastAsia="pt-BR"/>
        </w:rPr>
      </w:pPr>
    </w:p>
    <w:p w14:paraId="73622FF8" w14:textId="77777777" w:rsidR="002D7AA2" w:rsidRPr="00A64305" w:rsidRDefault="002D7AA2" w:rsidP="00A64305">
      <w:pPr>
        <w:autoSpaceDE w:val="0"/>
        <w:autoSpaceDN w:val="0"/>
        <w:adjustRightInd w:val="0"/>
        <w:spacing w:after="0" w:line="360" w:lineRule="auto"/>
        <w:ind w:firstLine="0"/>
        <w:rPr>
          <w:rFonts w:eastAsia="Times New Roman"/>
          <w:bCs w:val="0"/>
          <w:sz w:val="24"/>
          <w:szCs w:val="24"/>
          <w:lang w:eastAsia="pt-BR"/>
        </w:rPr>
      </w:pPr>
      <w:r w:rsidRPr="00A64305">
        <w:rPr>
          <w:rFonts w:eastAsia="Times New Roman"/>
          <w:bCs w:val="0"/>
          <w:sz w:val="24"/>
          <w:szCs w:val="24"/>
          <w:lang w:eastAsia="pt-BR"/>
        </w:rPr>
        <w:t>Resumo:</w:t>
      </w:r>
    </w:p>
    <w:p w14:paraId="18D74431" w14:textId="77777777" w:rsidR="002D7AA2" w:rsidRPr="00A64305" w:rsidRDefault="002D7AA2" w:rsidP="00A64305">
      <w:pPr>
        <w:spacing w:after="0" w:line="360" w:lineRule="auto"/>
        <w:ind w:firstLine="709"/>
        <w:rPr>
          <w:rFonts w:eastAsia="Times New Roman"/>
          <w:b/>
          <w:sz w:val="24"/>
          <w:szCs w:val="24"/>
          <w:lang w:eastAsia="pt-BR"/>
        </w:rPr>
      </w:pPr>
      <w:r w:rsidRPr="00A64305">
        <w:rPr>
          <w:rFonts w:eastAsia="Times New Roman"/>
          <w:b/>
          <w:sz w:val="24"/>
          <w:szCs w:val="24"/>
          <w:lang w:eastAsia="pt-BR"/>
        </w:rPr>
        <w:t xml:space="preserve">O tráfico privilegiado não se harmoniza com a hediondez do tráfico de entorpecentes definido no </w:t>
      </w:r>
      <w:r w:rsidRPr="00A64305">
        <w:rPr>
          <w:rFonts w:eastAsia="Times New Roman"/>
          <w:b/>
          <w:i/>
          <w:iCs/>
          <w:sz w:val="24"/>
          <w:szCs w:val="24"/>
          <w:lang w:eastAsia="pt-BR"/>
        </w:rPr>
        <w:t>caput</w:t>
      </w:r>
      <w:r w:rsidRPr="00A64305">
        <w:rPr>
          <w:rFonts w:eastAsia="Times New Roman"/>
          <w:b/>
          <w:sz w:val="24"/>
          <w:szCs w:val="24"/>
          <w:lang w:eastAsia="pt-BR"/>
        </w:rPr>
        <w:t xml:space="preserve"> e no § 1º do art. 33 da Lei de Drogas.</w:t>
      </w:r>
    </w:p>
    <w:p w14:paraId="155FD276" w14:textId="2E33DE60" w:rsidR="002D7AA2" w:rsidRPr="00A64305" w:rsidRDefault="002D7AA2" w:rsidP="00A64305">
      <w:pPr>
        <w:spacing w:after="0" w:line="360" w:lineRule="auto"/>
        <w:ind w:firstLine="709"/>
        <w:rPr>
          <w:rFonts w:eastAsia="Aptos"/>
          <w:bCs w:val="0"/>
          <w:kern w:val="2"/>
          <w:sz w:val="24"/>
          <w:szCs w:val="24"/>
          <w14:ligatures w14:val="standardContextual"/>
        </w:rPr>
      </w:pPr>
      <w:r w:rsidRPr="00A64305">
        <w:rPr>
          <w:rFonts w:eastAsia="Times New Roman"/>
          <w:bCs w:val="0"/>
          <w:sz w:val="24"/>
          <w:szCs w:val="24"/>
          <w:lang w:eastAsia="pt-BR"/>
        </w:rPr>
        <w:t xml:space="preserve">A </w:t>
      </w:r>
      <w:r w:rsidRPr="00A64305">
        <w:rPr>
          <w:rFonts w:eastAsia="Aptos"/>
          <w:bCs w:val="0"/>
          <w:kern w:val="2"/>
          <w:sz w:val="24"/>
          <w:szCs w:val="24"/>
          <w14:ligatures w14:val="standardContextual"/>
        </w:rPr>
        <w:t>Lei de Execução Penal prevê o cumprimento de quarenta por cento da pena para a progressão de regime de condenados por crimes hediondos</w:t>
      </w:r>
      <w:r w:rsidR="004070D0" w:rsidRPr="00A64305">
        <w:rPr>
          <w:rStyle w:val="Refdenotaderodap"/>
          <w:rFonts w:eastAsia="Aptos"/>
          <w:bCs w:val="0"/>
          <w:kern w:val="2"/>
          <w:sz w:val="24"/>
          <w:szCs w:val="24"/>
          <w14:ligatures w14:val="standardContextual"/>
        </w:rPr>
        <w:footnoteReference w:id="462"/>
      </w:r>
      <w:r w:rsidRPr="00A64305">
        <w:rPr>
          <w:rFonts w:eastAsia="Aptos"/>
          <w:bCs w:val="0"/>
          <w:kern w:val="2"/>
          <w:sz w:val="24"/>
          <w:szCs w:val="24"/>
          <w14:ligatures w14:val="standardContextual"/>
        </w:rPr>
        <w:t>. A Lei nº 11.343/2006, por sua vez, estabelece que o livramento condicional pressupõe o cumprimento de dois terços da pena, vedada sua concessão ao reincidente específico</w:t>
      </w:r>
      <w:r w:rsidR="004070D0" w:rsidRPr="00A64305">
        <w:rPr>
          <w:rStyle w:val="Refdenotaderodap"/>
          <w:rFonts w:eastAsia="Aptos"/>
          <w:bCs w:val="0"/>
          <w:kern w:val="2"/>
          <w:sz w:val="24"/>
          <w:szCs w:val="24"/>
          <w14:ligatures w14:val="standardContextual"/>
        </w:rPr>
        <w:footnoteReference w:id="463"/>
      </w:r>
      <w:r w:rsidRPr="00A64305">
        <w:rPr>
          <w:rFonts w:eastAsia="Aptos"/>
          <w:bCs w:val="0"/>
          <w:kern w:val="2"/>
          <w:sz w:val="24"/>
          <w:szCs w:val="24"/>
          <w14:ligatures w14:val="standardContextual"/>
        </w:rPr>
        <w:t>.</w:t>
      </w:r>
    </w:p>
    <w:p w14:paraId="1819B75C" w14:textId="783AF43D" w:rsidR="002D7AA2" w:rsidRPr="00A64305" w:rsidRDefault="002D7AA2" w:rsidP="00A64305">
      <w:pPr>
        <w:spacing w:after="0" w:line="360" w:lineRule="auto"/>
        <w:ind w:firstLine="709"/>
        <w:rPr>
          <w:rFonts w:eastAsia="Times New Roman"/>
          <w:bCs w:val="0"/>
          <w:sz w:val="24"/>
          <w:szCs w:val="24"/>
          <w:lang w:eastAsia="pt-BR"/>
        </w:rPr>
      </w:pPr>
      <w:r w:rsidRPr="00A64305">
        <w:rPr>
          <w:rFonts w:eastAsia="Times New Roman"/>
          <w:bCs w:val="0"/>
          <w:sz w:val="24"/>
          <w:szCs w:val="24"/>
          <w:lang w:eastAsia="pt-BR"/>
        </w:rPr>
        <w:t>Contudo, conforme jurisprudência desta Corte</w:t>
      </w:r>
      <w:r w:rsidR="004070D0" w:rsidRPr="00A64305">
        <w:rPr>
          <w:rStyle w:val="Refdenotaderodap"/>
          <w:rFonts w:eastAsia="Times New Roman"/>
          <w:bCs w:val="0"/>
          <w:sz w:val="24"/>
          <w:szCs w:val="24"/>
          <w:lang w:eastAsia="pt-BR"/>
        </w:rPr>
        <w:footnoteReference w:id="464"/>
      </w:r>
      <w:r w:rsidRPr="00A64305">
        <w:rPr>
          <w:rFonts w:eastAsia="Aptos"/>
          <w:bCs w:val="0"/>
          <w:kern w:val="2"/>
          <w:sz w:val="24"/>
          <w:szCs w:val="24"/>
          <w14:ligatures w14:val="standardContextual"/>
        </w:rPr>
        <w:t xml:space="preserve">, </w:t>
      </w:r>
      <w:r w:rsidRPr="00A64305">
        <w:rPr>
          <w:rFonts w:eastAsia="Times New Roman"/>
          <w:bCs w:val="0"/>
          <w:sz w:val="24"/>
          <w:szCs w:val="24"/>
          <w:lang w:eastAsia="pt-BR"/>
        </w:rPr>
        <w:t xml:space="preserve">esses parâmetros mais rigorosos de regime prisional e livramento condicional não se aplicam </w:t>
      </w:r>
      <w:r w:rsidRPr="00A64305">
        <w:rPr>
          <w:rFonts w:eastAsia="Aptos"/>
          <w:bCs w:val="0"/>
          <w:kern w:val="2"/>
          <w:sz w:val="24"/>
          <w:szCs w:val="24"/>
          <w14:ligatures w14:val="standardContextual"/>
        </w:rPr>
        <w:t>às condutas configuradoras do tráfico privilegiado, pois este não possui natureza hedionda</w:t>
      </w:r>
      <w:r w:rsidR="004070D0" w:rsidRPr="00A64305">
        <w:rPr>
          <w:rStyle w:val="Refdenotaderodap"/>
          <w:rFonts w:eastAsia="Aptos"/>
          <w:bCs w:val="0"/>
          <w:kern w:val="2"/>
          <w:sz w:val="24"/>
          <w:szCs w:val="24"/>
          <w14:ligatures w14:val="standardContextual"/>
        </w:rPr>
        <w:footnoteReference w:id="465"/>
      </w:r>
      <w:r w:rsidRPr="00A64305">
        <w:rPr>
          <w:rFonts w:eastAsia="Times New Roman"/>
          <w:bCs w:val="0"/>
          <w:sz w:val="24"/>
          <w:szCs w:val="24"/>
          <w:lang w:eastAsia="pt-BR"/>
        </w:rPr>
        <w:t>.</w:t>
      </w:r>
    </w:p>
    <w:p w14:paraId="2D9C0AA2" w14:textId="77777777" w:rsidR="002D7AA2" w:rsidRPr="00A64305" w:rsidRDefault="002D7AA2" w:rsidP="00A64305">
      <w:pPr>
        <w:spacing w:after="0" w:line="360" w:lineRule="auto"/>
        <w:rPr>
          <w:rFonts w:eastAsia="Times New Roman"/>
          <w:bCs w:val="0"/>
          <w:sz w:val="24"/>
          <w:szCs w:val="24"/>
          <w:lang w:eastAsia="pt-BR"/>
        </w:rPr>
      </w:pPr>
      <w:r w:rsidRPr="00A64305">
        <w:rPr>
          <w:rFonts w:eastAsia="Times New Roman"/>
          <w:bCs w:val="0"/>
          <w:sz w:val="24"/>
          <w:szCs w:val="24"/>
          <w:lang w:eastAsia="pt-BR"/>
        </w:rPr>
        <w:lastRenderedPageBreak/>
        <w:t>Com base nesse entendimento, o Plenário, por unanimidade, acolheu a proposta de edição de súmula vinculante, com o ajuste na redação para adequá-la ao quadro normativo atualmente vigente, e aprovou o enunciado nos termos da tese acima citada.</w:t>
      </w:r>
    </w:p>
    <w:p w14:paraId="7AC79819" w14:textId="77777777" w:rsidR="002D7AA2" w:rsidRPr="00A64305" w:rsidRDefault="002D7AA2" w:rsidP="00A64305">
      <w:pPr>
        <w:spacing w:after="0" w:line="360" w:lineRule="auto"/>
        <w:ind w:firstLine="0"/>
        <w:rPr>
          <w:rFonts w:ascii="Arial" w:eastAsia="Times New Roman" w:hAnsi="Arial" w:cs="Arial"/>
          <w:bCs w:val="0"/>
          <w:sz w:val="24"/>
          <w:szCs w:val="24"/>
          <w:lang w:eastAsia="pt-BR"/>
        </w:rPr>
      </w:pPr>
    </w:p>
    <w:p w14:paraId="5622FC74" w14:textId="77777777" w:rsidR="002D7AA2" w:rsidRPr="00A64305" w:rsidRDefault="002D7AA2" w:rsidP="00A64305">
      <w:pPr>
        <w:spacing w:after="0" w:line="360" w:lineRule="auto"/>
        <w:ind w:firstLine="0"/>
        <w:rPr>
          <w:rFonts w:eastAsia="Aptos"/>
          <w:bCs w:val="0"/>
          <w:kern w:val="2"/>
          <w:sz w:val="24"/>
          <w:szCs w:val="24"/>
          <w14:ligatures w14:val="standardContextual"/>
        </w:rPr>
      </w:pPr>
      <w:hyperlink r:id="rId1149" w:history="1">
        <w:r w:rsidRPr="00A64305">
          <w:rPr>
            <w:rFonts w:eastAsia="Aptos"/>
            <w:bCs w:val="0"/>
            <w:color w:val="0000FF"/>
            <w:kern w:val="2"/>
            <w:sz w:val="24"/>
            <w:szCs w:val="24"/>
            <w:u w:val="single"/>
            <w14:ligatures w14:val="standardContextual"/>
          </w:rPr>
          <w:t>PSV 125/DF, relator Ministro Presidente, julgamento virtual finalizado em 25.09.2025 (quinta-feira), às 23:59</w:t>
        </w:r>
      </w:hyperlink>
      <w:r w:rsidRPr="00A64305">
        <w:rPr>
          <w:rFonts w:eastAsia="Aptos"/>
          <w:bCs w:val="0"/>
          <w:kern w:val="2"/>
          <w:sz w:val="24"/>
          <w:szCs w:val="24"/>
          <w14:ligatures w14:val="standardContextual"/>
        </w:rPr>
        <w:t xml:space="preserve"> </w:t>
      </w:r>
    </w:p>
    <w:p w14:paraId="60F35D1B" w14:textId="77777777" w:rsidR="002D7AA2" w:rsidRPr="00820E09" w:rsidRDefault="002D7AA2" w:rsidP="002D7AA2">
      <w:pPr>
        <w:pStyle w:val="PargrafodaLista"/>
        <w:autoSpaceDE w:val="0"/>
        <w:autoSpaceDN w:val="0"/>
        <w:adjustRightInd w:val="0"/>
        <w:ind w:left="360"/>
        <w:jc w:val="right"/>
        <w:rPr>
          <w:color w:val="000000"/>
          <w:sz w:val="22"/>
          <w:szCs w:val="22"/>
        </w:rPr>
      </w:pPr>
      <w:hyperlink w:anchor="SUMÁRIO" w:history="1">
        <w:r w:rsidRPr="00820E09">
          <w:rPr>
            <w:rStyle w:val="Hyperlink"/>
            <w:sz w:val="16"/>
            <w:szCs w:val="16"/>
          </w:rPr>
          <w:t>Sumário</w:t>
        </w:r>
      </w:hyperlink>
    </w:p>
    <w:p w14:paraId="727DD8CE" w14:textId="77777777" w:rsidR="002D7AA2" w:rsidRPr="002D7AA2" w:rsidRDefault="002D7AA2" w:rsidP="002D7AA2"/>
    <w:p w14:paraId="691B7DED" w14:textId="1C593948" w:rsidR="00C54FCE" w:rsidRDefault="00C54FCE" w:rsidP="008E5DE0">
      <w:pPr>
        <w:pStyle w:val="Ttulo2"/>
      </w:pPr>
      <w:bookmarkStart w:id="527" w:name="_Toc216457144"/>
      <w:r>
        <w:t>EXTINÇÃO DA PUNIBILIDADE</w:t>
      </w:r>
      <w:bookmarkEnd w:id="527"/>
    </w:p>
    <w:p w14:paraId="6DD92A38" w14:textId="77777777" w:rsidR="00C54FCE" w:rsidRPr="00C54FCE" w:rsidRDefault="00C54FCE" w:rsidP="00C54FCE">
      <w:pPr>
        <w:rPr>
          <w:lang w:eastAsia="pt-BR"/>
        </w:rPr>
      </w:pPr>
    </w:p>
    <w:p w14:paraId="25F730FC" w14:textId="1E9C8923" w:rsidR="00C54FCE" w:rsidRPr="002267B8" w:rsidRDefault="00C54FCE" w:rsidP="00F709B8">
      <w:pPr>
        <w:pStyle w:val="Ttulo3"/>
      </w:pPr>
      <w:bookmarkStart w:id="528" w:name="_Indulto_natalino:_condenados"/>
      <w:bookmarkStart w:id="529" w:name="_Toc216457145"/>
      <w:bookmarkStart w:id="530" w:name="_Hlk191550404"/>
      <w:bookmarkEnd w:id="528"/>
      <w:r w:rsidRPr="00652224">
        <w:t>Indulto natalino: condenados por crime com pena privativa de liberdade máxima em abstrato inferior a cinco anos</w:t>
      </w:r>
      <w:r w:rsidRPr="002267B8">
        <w:t xml:space="preserve"> - </w:t>
      </w:r>
      <w:hyperlink r:id="rId1150" w:history="1">
        <w:r w:rsidRPr="002267B8">
          <w:rPr>
            <w:rStyle w:val="Hyperlink"/>
            <w:color w:val="auto"/>
            <w:u w:val="none"/>
          </w:rPr>
          <w:t>ADI 7.390/DF</w:t>
        </w:r>
        <w:bookmarkEnd w:id="529"/>
      </w:hyperlink>
      <w:bookmarkEnd w:id="530"/>
    </w:p>
    <w:p w14:paraId="039190AB" w14:textId="223E17F7" w:rsidR="00C54FCE" w:rsidRDefault="00C54FCE" w:rsidP="006B698B">
      <w:pPr>
        <w:spacing w:after="0" w:line="240" w:lineRule="auto"/>
        <w:ind w:firstLine="0"/>
      </w:pPr>
      <w:r w:rsidRPr="00652224">
        <w:rPr>
          <w:noProof/>
          <w:sz w:val="24"/>
          <w:szCs w:val="24"/>
          <w:lang w:eastAsia="pt-BR"/>
        </w:rPr>
        <w:drawing>
          <wp:inline distT="0" distB="0" distL="0" distR="0" wp14:anchorId="432A2A7C" wp14:editId="43ACA306">
            <wp:extent cx="1195705" cy="180975"/>
            <wp:effectExtent l="0" t="0" r="4445" b="9525"/>
            <wp:docPr id="1541787519" name="Imagem 4">
              <a:hlinkClick xmlns:a="http://schemas.openxmlformats.org/drawingml/2006/main" r:id="rId1151"/>
              <a:extLst xmlns:a="http://schemas.openxmlformats.org/drawingml/2006/main">
                <a:ext uri="{FF2B5EF4-FFF2-40B4-BE49-F238E27FC236}">
                  <a16:creationId xmlns:a16="http://schemas.microsoft.com/office/drawing/2014/main" id="{CDEB3F8F-EB17-466C-98B4-25E058662C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15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3545BD69" w14:textId="77777777" w:rsidR="00C54FCE" w:rsidRDefault="00C54FCE" w:rsidP="006B698B">
      <w:pPr>
        <w:spacing w:after="0" w:line="240" w:lineRule="auto"/>
        <w:ind w:firstLine="0"/>
        <w:rPr>
          <w:b/>
          <w:sz w:val="24"/>
          <w:szCs w:val="24"/>
        </w:rPr>
      </w:pPr>
    </w:p>
    <w:p w14:paraId="4641C46E" w14:textId="291211E8" w:rsidR="00C54FCE" w:rsidRPr="00652224" w:rsidRDefault="00C54FCE" w:rsidP="006B698B">
      <w:pPr>
        <w:spacing w:after="0" w:line="240" w:lineRule="auto"/>
        <w:ind w:firstLine="0"/>
        <w:rPr>
          <w:sz w:val="24"/>
          <w:szCs w:val="24"/>
        </w:rPr>
      </w:pPr>
      <w:r w:rsidRPr="00652224">
        <w:rPr>
          <w:b/>
          <w:sz w:val="24"/>
          <w:szCs w:val="24"/>
        </w:rPr>
        <w:t>ODS:</w:t>
      </w:r>
      <w:r w:rsidRPr="00652224">
        <w:rPr>
          <w:sz w:val="24"/>
          <w:szCs w:val="24"/>
        </w:rPr>
        <w:t xml:space="preserve"> </w:t>
      </w:r>
      <w:hyperlink r:id="rId1152" w:history="1">
        <w:r w:rsidRPr="00652224">
          <w:rPr>
            <w:rStyle w:val="Hyperlink"/>
            <w:sz w:val="24"/>
            <w:szCs w:val="24"/>
          </w:rPr>
          <w:t>16</w:t>
        </w:r>
      </w:hyperlink>
    </w:p>
    <w:p w14:paraId="6419859A" w14:textId="77777777" w:rsidR="00C54FCE" w:rsidRPr="00652224" w:rsidRDefault="00C54FCE" w:rsidP="006B698B">
      <w:pPr>
        <w:spacing w:after="0" w:line="240" w:lineRule="auto"/>
        <w:rPr>
          <w:sz w:val="24"/>
          <w:szCs w:val="24"/>
        </w:rPr>
      </w:pPr>
    </w:p>
    <w:p w14:paraId="42275663" w14:textId="77777777" w:rsidR="00C54FCE" w:rsidRPr="00EF2436" w:rsidRDefault="00C54FCE" w:rsidP="006B698B">
      <w:pPr>
        <w:spacing w:after="0" w:line="360" w:lineRule="auto"/>
        <w:ind w:firstLine="0"/>
        <w:rPr>
          <w:sz w:val="24"/>
          <w:szCs w:val="24"/>
        </w:rPr>
      </w:pPr>
      <w:r w:rsidRPr="00EF2436">
        <w:rPr>
          <w:sz w:val="24"/>
          <w:szCs w:val="24"/>
        </w:rPr>
        <w:t>Resumo:</w:t>
      </w:r>
    </w:p>
    <w:p w14:paraId="7A29EDF3" w14:textId="77777777" w:rsidR="00C54FCE" w:rsidRPr="00EF2436" w:rsidRDefault="00C54FCE" w:rsidP="006B698B">
      <w:pPr>
        <w:spacing w:after="0" w:line="360" w:lineRule="auto"/>
        <w:rPr>
          <w:b/>
          <w:bCs w:val="0"/>
          <w:sz w:val="24"/>
          <w:szCs w:val="24"/>
        </w:rPr>
      </w:pPr>
      <w:r w:rsidRPr="00EF2436">
        <w:rPr>
          <w:b/>
          <w:sz w:val="24"/>
          <w:szCs w:val="24"/>
        </w:rPr>
        <w:t xml:space="preserve">É constitucional — por não configurar desvio de finalidade e por respeitar os limites formais e materiais, expressos e implícitos, da Constituição Federal de 1988 — o decreto presidencial que concede indulto natalino às pessoas condenadas por crime cuja pena privativa de liberdade máxima em abstrato não supere cinco anos e que considera, </w:t>
      </w:r>
      <w:r w:rsidRPr="00EF2436">
        <w:rPr>
          <w:b/>
          <w:sz w:val="24"/>
          <w:szCs w:val="24"/>
        </w:rPr>
        <w:lastRenderedPageBreak/>
        <w:t>para fins da concessão do benefício, na hipótese de concurso de crimes, a pena máxima em abstrato relativa a cada infração penal individualmente.</w:t>
      </w:r>
    </w:p>
    <w:p w14:paraId="359A8940" w14:textId="77777777" w:rsidR="00C54FCE" w:rsidRPr="00EF2436" w:rsidRDefault="00C54FCE" w:rsidP="006B698B">
      <w:pPr>
        <w:spacing w:after="0" w:line="360" w:lineRule="auto"/>
        <w:ind w:firstLine="709"/>
        <w:rPr>
          <w:sz w:val="24"/>
          <w:szCs w:val="24"/>
        </w:rPr>
      </w:pPr>
      <w:r w:rsidRPr="00EF2436">
        <w:rPr>
          <w:sz w:val="24"/>
          <w:szCs w:val="24"/>
        </w:rPr>
        <w:t>O indulto natalino consiste em ato privativo e discricionário do presidente da República (CF/1988, art. 84, XII), com amparo no princípio da separação de Poderes e no sistema de freios e contrapesos. Ele é editado de forma coletiva, acarretando a extinção da punibilidade do réu ou investigado, e sua utilização é vedada para crimes específicos: tortura, tráfico ilícito de entorpecentes, terrorismo e crimes hediondos (CF/1988, art. 5º, XLIII).</w:t>
      </w:r>
    </w:p>
    <w:p w14:paraId="04902D67" w14:textId="412FAE1C" w:rsidR="00C54FCE" w:rsidRPr="00EF2436" w:rsidRDefault="00C54FCE" w:rsidP="006B698B">
      <w:pPr>
        <w:spacing w:after="0" w:line="360" w:lineRule="auto"/>
        <w:ind w:firstLine="709"/>
        <w:rPr>
          <w:sz w:val="24"/>
          <w:szCs w:val="24"/>
        </w:rPr>
      </w:pPr>
      <w:r w:rsidRPr="00EF2436">
        <w:rPr>
          <w:sz w:val="24"/>
          <w:szCs w:val="24"/>
        </w:rPr>
        <w:t>Conforme jurisprudência desta Corte</w:t>
      </w:r>
      <w:r>
        <w:rPr>
          <w:rStyle w:val="Refdenotaderodap"/>
          <w:sz w:val="24"/>
          <w:szCs w:val="24"/>
        </w:rPr>
        <w:footnoteReference w:id="466"/>
      </w:r>
      <w:r w:rsidRPr="00EF2436">
        <w:rPr>
          <w:sz w:val="24"/>
          <w:szCs w:val="24"/>
        </w:rPr>
        <w:t>, o referido instituto jurídico é um instrumento constitucional de política criminal voltado a atenuar possíveis incorreções legislativas ou judiciárias em prol da redução da superlotação carcerária e da reinserção e ressocialização de condenados que a ele façam jus e, como regra geral, não pode ser questionado. Contudo, permite-se o seu controle jurisdicional para verificar o cumprimento das balizas restritivas elencadas pelo legislador constituinte e avaliar uma possível ocorrência de desvio de finalidade.</w:t>
      </w:r>
    </w:p>
    <w:p w14:paraId="2A2A7108" w14:textId="77777777" w:rsidR="00C54FCE" w:rsidRPr="00EF2436" w:rsidRDefault="00C54FCE" w:rsidP="006B698B">
      <w:pPr>
        <w:spacing w:after="0" w:line="360" w:lineRule="auto"/>
        <w:ind w:firstLine="709"/>
        <w:rPr>
          <w:sz w:val="24"/>
          <w:szCs w:val="24"/>
        </w:rPr>
      </w:pPr>
      <w:r w:rsidRPr="00EF2436">
        <w:rPr>
          <w:sz w:val="24"/>
          <w:szCs w:val="24"/>
        </w:rPr>
        <w:t>Dada a inexistência de uma sistemática predeterminada para a concessão da indulgência soberana, o presidente da República pode exercer esse poder exclusivo sem a necessidade de seguir parâmetros específicos, como a pena máxima, seja em concreto ou abstrato, e os percentuais ou tempos mínimos de cumprimento da pena.</w:t>
      </w:r>
    </w:p>
    <w:p w14:paraId="393F049E" w14:textId="77777777" w:rsidR="00C54FCE" w:rsidRPr="00EF2436" w:rsidRDefault="00C54FCE" w:rsidP="006B698B">
      <w:pPr>
        <w:spacing w:after="0" w:line="360" w:lineRule="auto"/>
        <w:ind w:firstLine="709"/>
        <w:rPr>
          <w:sz w:val="24"/>
          <w:szCs w:val="24"/>
        </w:rPr>
      </w:pPr>
      <w:r w:rsidRPr="00EF2436">
        <w:rPr>
          <w:sz w:val="24"/>
          <w:szCs w:val="24"/>
        </w:rPr>
        <w:t>Na espécie, o então chefe do Poder Executivo federal editou decreto de indulto natalino que não violou preceitos constitucionais, na medida em que buscou alcançar crimes de menor reprovabilidade social e possibilitou a aplicação da benesse nas hipóteses de concurso de crimes.</w:t>
      </w:r>
    </w:p>
    <w:p w14:paraId="41A0EA87" w14:textId="234F8F9D" w:rsidR="00C54FCE" w:rsidRPr="00EF2436" w:rsidRDefault="00C54FCE" w:rsidP="006B698B">
      <w:pPr>
        <w:spacing w:after="0" w:line="360" w:lineRule="auto"/>
        <w:rPr>
          <w:sz w:val="24"/>
          <w:szCs w:val="24"/>
        </w:rPr>
      </w:pPr>
      <w:r w:rsidRPr="00EF2436">
        <w:rPr>
          <w:sz w:val="24"/>
          <w:szCs w:val="24"/>
        </w:rPr>
        <w:t xml:space="preserve">Com base nesses entendimentos, o Plenário, por unanimidade, julgou improcedente a ação para assentar a constitucionalidade do </w:t>
      </w:r>
      <w:hyperlink r:id="rId1153" w:anchor=":~:text=Art.%205%C2%BA%20%C2%A0Ser%C3%A1,cada%20infra%C3%A7%C3%A3o%20penal." w:history="1">
        <w:r w:rsidRPr="00EF2436">
          <w:rPr>
            <w:rStyle w:val="Hyperlink"/>
            <w:sz w:val="24"/>
            <w:szCs w:val="24"/>
          </w:rPr>
          <w:t xml:space="preserve">art. 5º, </w:t>
        </w:r>
        <w:r w:rsidRPr="00EF2436">
          <w:rPr>
            <w:rStyle w:val="Hyperlink"/>
            <w:i/>
            <w:iCs/>
            <w:sz w:val="24"/>
            <w:szCs w:val="24"/>
          </w:rPr>
          <w:t>caput</w:t>
        </w:r>
        <w:r w:rsidRPr="00EF2436">
          <w:rPr>
            <w:rStyle w:val="Hyperlink"/>
            <w:sz w:val="24"/>
            <w:szCs w:val="24"/>
          </w:rPr>
          <w:t xml:space="preserve"> e parágrafo único, do Decreto nº 11.302/2022</w:t>
        </w:r>
      </w:hyperlink>
      <w:r>
        <w:rPr>
          <w:rStyle w:val="Refdenotaderodap"/>
          <w:sz w:val="24"/>
          <w:szCs w:val="24"/>
        </w:rPr>
        <w:footnoteReference w:id="467"/>
      </w:r>
      <w:r w:rsidRPr="00EF2436">
        <w:rPr>
          <w:sz w:val="24"/>
          <w:szCs w:val="24"/>
        </w:rPr>
        <w:t>.</w:t>
      </w:r>
    </w:p>
    <w:p w14:paraId="71DB5B36" w14:textId="77777777" w:rsidR="00C54FCE" w:rsidRPr="00EF2436" w:rsidRDefault="00C54FCE" w:rsidP="006B698B">
      <w:pPr>
        <w:spacing w:after="0" w:line="360" w:lineRule="auto"/>
        <w:ind w:firstLine="0"/>
        <w:rPr>
          <w:rFonts w:ascii="Arial" w:hAnsi="Arial" w:cs="Arial"/>
        </w:rPr>
      </w:pPr>
    </w:p>
    <w:p w14:paraId="07471058" w14:textId="77777777" w:rsidR="00C54FCE" w:rsidRPr="00BD41D7" w:rsidRDefault="00C54FCE" w:rsidP="006B698B">
      <w:pPr>
        <w:pStyle w:val="tita"/>
        <w:spacing w:before="0" w:after="0" w:line="360" w:lineRule="auto"/>
        <w:jc w:val="both"/>
        <w:rPr>
          <w:b w:val="0"/>
          <w:bCs w:val="0"/>
          <w:i w:val="0"/>
          <w:iCs w:val="0"/>
          <w:u w:val="single"/>
        </w:rPr>
      </w:pPr>
      <w:hyperlink r:id="rId1154" w:history="1">
        <w:r w:rsidRPr="00BD41D7">
          <w:rPr>
            <w:rStyle w:val="Hyperlink"/>
            <w:b w:val="0"/>
            <w:bCs w:val="0"/>
            <w:i w:val="0"/>
            <w:iCs w:val="0"/>
            <w:lang w:eastAsia="en-US"/>
          </w:rPr>
          <w:t>ADI 7.390/DF, relator Ministro Flávio Dino, julgamento virtual finalizado em 21.02.2025 (sexta-feira), às 23:59</w:t>
        </w:r>
      </w:hyperlink>
    </w:p>
    <w:p w14:paraId="4C4ABED5" w14:textId="77777777" w:rsidR="00C54FCE" w:rsidRPr="00820E09" w:rsidRDefault="00C54FCE" w:rsidP="00C54FCE">
      <w:pPr>
        <w:pStyle w:val="PargrafodaLista"/>
        <w:autoSpaceDE w:val="0"/>
        <w:autoSpaceDN w:val="0"/>
        <w:adjustRightInd w:val="0"/>
        <w:ind w:left="360"/>
        <w:jc w:val="right"/>
        <w:rPr>
          <w:color w:val="000000"/>
          <w:sz w:val="22"/>
          <w:szCs w:val="22"/>
        </w:rPr>
      </w:pPr>
      <w:hyperlink w:anchor="SUMÁRIO" w:history="1">
        <w:r w:rsidRPr="00820E09">
          <w:rPr>
            <w:rStyle w:val="Hyperlink"/>
            <w:sz w:val="16"/>
            <w:szCs w:val="16"/>
          </w:rPr>
          <w:t>Sumário</w:t>
        </w:r>
      </w:hyperlink>
    </w:p>
    <w:p w14:paraId="0FCBDF61" w14:textId="77777777" w:rsidR="00C54FCE" w:rsidRPr="00C54FCE" w:rsidRDefault="00C54FCE" w:rsidP="00C54FCE">
      <w:pPr>
        <w:ind w:firstLine="0"/>
      </w:pPr>
    </w:p>
    <w:p w14:paraId="11F24B7C" w14:textId="26A1A326" w:rsidR="003B7A5D" w:rsidRPr="002267B8" w:rsidRDefault="003B7A5D" w:rsidP="00F709B8">
      <w:pPr>
        <w:pStyle w:val="Ttulo3"/>
      </w:pPr>
      <w:bookmarkStart w:id="531" w:name="_Tráfico_privilegiado_e"/>
      <w:bookmarkStart w:id="532" w:name="Tráfico"/>
      <w:bookmarkStart w:id="533" w:name="_Toc216457146"/>
      <w:bookmarkEnd w:id="531"/>
      <w:r w:rsidRPr="00B84D0D">
        <w:t>Tráfico privilegiado e concessão de indulto</w:t>
      </w:r>
      <w:r w:rsidRPr="002267B8">
        <w:t xml:space="preserve"> </w:t>
      </w:r>
      <w:bookmarkEnd w:id="532"/>
      <w:r w:rsidRPr="002267B8">
        <w:t xml:space="preserve">- </w:t>
      </w:r>
      <w:hyperlink r:id="rId1155" w:history="1">
        <w:r w:rsidRPr="002267B8">
          <w:rPr>
            <w:rStyle w:val="Hyperlink"/>
            <w:color w:val="auto"/>
            <w:u w:val="none"/>
          </w:rPr>
          <w:t>RE 1.542.482/SP</w:t>
        </w:r>
      </w:hyperlink>
      <w:r w:rsidRPr="002267B8">
        <w:t xml:space="preserve"> (</w:t>
      </w:r>
      <w:hyperlink r:id="rId1156" w:history="1">
        <w:r w:rsidRPr="002267B8">
          <w:rPr>
            <w:rStyle w:val="Hyperlink"/>
            <w:color w:val="auto"/>
          </w:rPr>
          <w:t>Tema 1.400 RG</w:t>
        </w:r>
      </w:hyperlink>
      <w:r w:rsidRPr="002267B8">
        <w:t>)</w:t>
      </w:r>
      <w:bookmarkEnd w:id="533"/>
    </w:p>
    <w:p w14:paraId="1564720E" w14:textId="22542C8C" w:rsidR="003B7A5D" w:rsidRPr="003054B7" w:rsidRDefault="00241E15" w:rsidP="003054B7">
      <w:pPr>
        <w:spacing w:after="0" w:line="240" w:lineRule="auto"/>
        <w:ind w:firstLine="0"/>
        <w:rPr>
          <w:sz w:val="24"/>
          <w:szCs w:val="24"/>
        </w:rPr>
      </w:pPr>
      <w:r w:rsidRPr="003054B7">
        <w:rPr>
          <w:noProof/>
          <w:sz w:val="24"/>
          <w:szCs w:val="24"/>
          <w14:ligatures w14:val="standardContextual"/>
        </w:rPr>
        <w:lastRenderedPageBreak/>
        <w:drawing>
          <wp:inline distT="0" distB="0" distL="0" distR="0" wp14:anchorId="123DA9F7" wp14:editId="62AE178F">
            <wp:extent cx="1193800" cy="180975"/>
            <wp:effectExtent l="0" t="0" r="0" b="0"/>
            <wp:docPr id="131546731" name="Imagem 2">
              <a:hlinkClick xmlns:a="http://schemas.openxmlformats.org/drawingml/2006/main" r:id="rId1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6731" name="Imagem 2">
                      <a:hlinkClick r:id="rId1157"/>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0975"/>
                    </a:xfrm>
                    <a:prstGeom prst="rect">
                      <a:avLst/>
                    </a:prstGeom>
                    <a:noFill/>
                    <a:ln>
                      <a:noFill/>
                    </a:ln>
                  </pic:spPr>
                </pic:pic>
              </a:graphicData>
            </a:graphic>
          </wp:inline>
        </w:drawing>
      </w:r>
    </w:p>
    <w:p w14:paraId="287D87A9" w14:textId="77777777" w:rsidR="00241E15" w:rsidRPr="003054B7" w:rsidRDefault="00241E15" w:rsidP="003054B7">
      <w:pPr>
        <w:spacing w:after="0" w:line="240" w:lineRule="auto"/>
        <w:ind w:firstLine="0"/>
        <w:rPr>
          <w:rFonts w:eastAsia="Times New Roman"/>
          <w:b/>
          <w:sz w:val="24"/>
          <w:szCs w:val="24"/>
          <w:lang w:eastAsia="pt-BR"/>
        </w:rPr>
      </w:pPr>
    </w:p>
    <w:p w14:paraId="651B2BB4" w14:textId="03F9FD78" w:rsidR="00241E15" w:rsidRPr="003054B7" w:rsidRDefault="00241E15" w:rsidP="003054B7">
      <w:pPr>
        <w:spacing w:after="0" w:line="240" w:lineRule="auto"/>
        <w:ind w:firstLine="0"/>
        <w:rPr>
          <w:rFonts w:eastAsia="Times New Roman"/>
          <w:bCs w:val="0"/>
          <w:sz w:val="24"/>
          <w:szCs w:val="24"/>
          <w:lang w:eastAsia="pt-BR"/>
        </w:rPr>
      </w:pPr>
      <w:r w:rsidRPr="003054B7">
        <w:rPr>
          <w:rFonts w:eastAsia="Times New Roman"/>
          <w:b/>
          <w:sz w:val="24"/>
          <w:szCs w:val="24"/>
          <w:lang w:eastAsia="pt-BR"/>
        </w:rPr>
        <w:t>ODS:</w:t>
      </w:r>
      <w:r w:rsidRPr="003054B7">
        <w:rPr>
          <w:rFonts w:eastAsia="Times New Roman"/>
          <w:bCs w:val="0"/>
          <w:sz w:val="24"/>
          <w:szCs w:val="24"/>
          <w:lang w:eastAsia="pt-BR"/>
        </w:rPr>
        <w:t xml:space="preserve"> </w:t>
      </w:r>
      <w:hyperlink r:id="rId1158" w:history="1">
        <w:r w:rsidRPr="003054B7">
          <w:rPr>
            <w:rFonts w:eastAsia="Times New Roman"/>
            <w:bCs w:val="0"/>
            <w:color w:val="0000FF"/>
            <w:sz w:val="24"/>
            <w:szCs w:val="24"/>
            <w:u w:val="single"/>
            <w:lang w:eastAsia="pt-BR"/>
          </w:rPr>
          <w:t>16</w:t>
        </w:r>
      </w:hyperlink>
    </w:p>
    <w:p w14:paraId="5E6895E5" w14:textId="77777777" w:rsidR="00241E15" w:rsidRPr="003054B7" w:rsidRDefault="00241E15" w:rsidP="003054B7">
      <w:pPr>
        <w:autoSpaceDE w:val="0"/>
        <w:autoSpaceDN w:val="0"/>
        <w:adjustRightInd w:val="0"/>
        <w:spacing w:after="0" w:line="240" w:lineRule="auto"/>
        <w:ind w:firstLine="0"/>
        <w:rPr>
          <w:rFonts w:eastAsia="Times New Roman"/>
          <w:bCs w:val="0"/>
          <w:sz w:val="24"/>
          <w:szCs w:val="24"/>
        </w:rPr>
      </w:pPr>
    </w:p>
    <w:p w14:paraId="6D4B558B" w14:textId="77777777" w:rsidR="00241E15" w:rsidRPr="003054B7" w:rsidRDefault="00241E15" w:rsidP="003054B7">
      <w:pPr>
        <w:autoSpaceDE w:val="0"/>
        <w:autoSpaceDN w:val="0"/>
        <w:adjustRightInd w:val="0"/>
        <w:spacing w:after="0" w:line="360" w:lineRule="auto"/>
        <w:ind w:firstLine="0"/>
        <w:rPr>
          <w:rFonts w:eastAsia="Times New Roman"/>
          <w:bCs w:val="0"/>
          <w:sz w:val="24"/>
          <w:szCs w:val="24"/>
        </w:rPr>
      </w:pPr>
      <w:r w:rsidRPr="003054B7">
        <w:rPr>
          <w:rFonts w:eastAsia="Times New Roman"/>
          <w:bCs w:val="0"/>
          <w:sz w:val="24"/>
          <w:szCs w:val="24"/>
        </w:rPr>
        <w:t>Tese fixada:</w:t>
      </w:r>
    </w:p>
    <w:p w14:paraId="7E1DB026" w14:textId="77777777" w:rsidR="00241E15" w:rsidRPr="003054B7" w:rsidRDefault="00241E15" w:rsidP="003054B7">
      <w:pPr>
        <w:autoSpaceDE w:val="0"/>
        <w:autoSpaceDN w:val="0"/>
        <w:adjustRightInd w:val="0"/>
        <w:spacing w:after="0" w:line="360" w:lineRule="auto"/>
        <w:rPr>
          <w:rFonts w:eastAsia="Times New Roman"/>
          <w:b/>
          <w:bCs w:val="0"/>
          <w:sz w:val="24"/>
          <w:szCs w:val="24"/>
        </w:rPr>
      </w:pPr>
      <w:r w:rsidRPr="003054B7">
        <w:rPr>
          <w:rFonts w:eastAsia="Times New Roman"/>
          <w:b/>
          <w:bCs w:val="0"/>
          <w:sz w:val="24"/>
          <w:szCs w:val="24"/>
        </w:rPr>
        <w:t>“É constitucional a concessão de indulto a condenado por tráfico privilegiado, uma vez que o crime não tem natureza hedionda.”</w:t>
      </w:r>
    </w:p>
    <w:p w14:paraId="53FBAF58" w14:textId="77777777" w:rsidR="00241E15" w:rsidRPr="003054B7" w:rsidRDefault="00241E15" w:rsidP="003054B7">
      <w:pPr>
        <w:autoSpaceDE w:val="0"/>
        <w:autoSpaceDN w:val="0"/>
        <w:adjustRightInd w:val="0"/>
        <w:spacing w:after="0" w:line="360" w:lineRule="auto"/>
        <w:rPr>
          <w:rFonts w:eastAsia="Times New Roman"/>
          <w:bCs w:val="0"/>
          <w:sz w:val="24"/>
          <w:szCs w:val="24"/>
        </w:rPr>
      </w:pPr>
    </w:p>
    <w:p w14:paraId="7982A173" w14:textId="77777777" w:rsidR="00241E15" w:rsidRPr="003054B7" w:rsidRDefault="00241E15" w:rsidP="003054B7">
      <w:pPr>
        <w:spacing w:after="0" w:line="360" w:lineRule="auto"/>
        <w:ind w:firstLine="0"/>
        <w:rPr>
          <w:rFonts w:eastAsia="Times New Roman"/>
          <w:bCs w:val="0"/>
          <w:sz w:val="24"/>
          <w:szCs w:val="24"/>
        </w:rPr>
      </w:pPr>
      <w:r w:rsidRPr="003054B7">
        <w:rPr>
          <w:rFonts w:eastAsia="Times New Roman"/>
          <w:bCs w:val="0"/>
          <w:sz w:val="24"/>
          <w:szCs w:val="24"/>
        </w:rPr>
        <w:t>Resumo:</w:t>
      </w:r>
    </w:p>
    <w:p w14:paraId="2378BADB" w14:textId="77777777" w:rsidR="00241E15" w:rsidRPr="003054B7" w:rsidRDefault="00241E15" w:rsidP="003054B7">
      <w:pPr>
        <w:spacing w:after="0" w:line="360" w:lineRule="auto"/>
        <w:rPr>
          <w:rFonts w:eastAsia="Times New Roman"/>
          <w:b/>
          <w:sz w:val="24"/>
          <w:szCs w:val="24"/>
        </w:rPr>
      </w:pPr>
      <w:r w:rsidRPr="003054B7">
        <w:rPr>
          <w:rFonts w:eastAsia="Times New Roman"/>
          <w:b/>
          <w:sz w:val="24"/>
          <w:szCs w:val="24"/>
        </w:rPr>
        <w:t>Não viola o texto constitucional, em especial o art. 5º, XLIII, a concessão de indulto a indivíduos condenados por tráfico ilícito de drogas na modalidade privilegiada, dada a ausência da hediondez desse tipo penal.</w:t>
      </w:r>
    </w:p>
    <w:p w14:paraId="69A5239F" w14:textId="709C8CF0" w:rsidR="00241E15" w:rsidRPr="003054B7" w:rsidRDefault="00241E15" w:rsidP="003054B7">
      <w:pPr>
        <w:spacing w:after="0" w:line="360" w:lineRule="auto"/>
        <w:rPr>
          <w:rFonts w:eastAsia="Times New Roman"/>
          <w:bCs w:val="0"/>
          <w:sz w:val="24"/>
          <w:szCs w:val="24"/>
        </w:rPr>
      </w:pPr>
      <w:r w:rsidRPr="003054B7">
        <w:rPr>
          <w:rFonts w:eastAsia="Times New Roman"/>
          <w:bCs w:val="0"/>
          <w:sz w:val="24"/>
          <w:szCs w:val="24"/>
        </w:rPr>
        <w:t>Conforme a jurisprudência desta Corte, apesar de a Constituição Federal dispor que o crime de tráfico ilícito de drogas é insuscetível de graça ou anistia, a interpretação sistêmica de seu texto autoriza a concessão do indulto presidencial para o crime de tráfico na modalidade privilegiada, desde que cumpridos todos os requisitos</w:t>
      </w:r>
      <w:r w:rsidRPr="003054B7">
        <w:rPr>
          <w:rStyle w:val="Refdenotaderodap"/>
          <w:rFonts w:eastAsia="Times New Roman"/>
          <w:bCs w:val="0"/>
          <w:sz w:val="24"/>
          <w:szCs w:val="24"/>
        </w:rPr>
        <w:footnoteReference w:id="468"/>
      </w:r>
      <w:r w:rsidRPr="003054B7">
        <w:rPr>
          <w:rFonts w:eastAsia="Times New Roman"/>
          <w:bCs w:val="0"/>
          <w:sz w:val="24"/>
          <w:szCs w:val="24"/>
        </w:rPr>
        <w:t>.</w:t>
      </w:r>
    </w:p>
    <w:p w14:paraId="7F547036" w14:textId="77777777" w:rsidR="00241E15" w:rsidRPr="003054B7" w:rsidRDefault="00241E15" w:rsidP="003054B7">
      <w:pPr>
        <w:spacing w:after="0" w:line="360" w:lineRule="auto"/>
        <w:rPr>
          <w:rFonts w:eastAsia="Times New Roman"/>
          <w:bCs w:val="0"/>
          <w:sz w:val="24"/>
          <w:szCs w:val="24"/>
        </w:rPr>
      </w:pPr>
      <w:r w:rsidRPr="003054B7">
        <w:rPr>
          <w:rFonts w:eastAsia="Times New Roman"/>
          <w:bCs w:val="0"/>
          <w:sz w:val="24"/>
          <w:szCs w:val="24"/>
        </w:rPr>
        <w:t>Na espécie, o Tribunal de Justiça do Estado de São Paulo afirmou a possibilidade de concessão da clemência a condenado por tráfico privilegiado, bem como entendeu pelo preenchimento dos requisitos previstos no respectivo decreto presidencial.</w:t>
      </w:r>
    </w:p>
    <w:p w14:paraId="6561C592" w14:textId="6381D50F" w:rsidR="00241E15" w:rsidRPr="003054B7" w:rsidRDefault="00241E15" w:rsidP="003054B7">
      <w:pPr>
        <w:spacing w:after="0" w:line="360" w:lineRule="auto"/>
        <w:rPr>
          <w:rFonts w:eastAsia="Times New Roman"/>
          <w:bCs w:val="0"/>
          <w:sz w:val="24"/>
          <w:szCs w:val="24"/>
        </w:rPr>
      </w:pPr>
      <w:r w:rsidRPr="003054B7">
        <w:rPr>
          <w:rFonts w:eastAsia="Times New Roman"/>
          <w:bCs w:val="0"/>
          <w:sz w:val="24"/>
          <w:szCs w:val="24"/>
        </w:rPr>
        <w:t>Com base nesse entendimento, o Plenário, por unanimidade, reconheceu a existência de repercussão geral da questão constitucional suscitada (</w:t>
      </w:r>
      <w:hyperlink r:id="rId1159" w:history="1">
        <w:r w:rsidRPr="003054B7">
          <w:rPr>
            <w:rFonts w:eastAsia="Times New Roman"/>
            <w:bCs w:val="0"/>
            <w:color w:val="0000FF"/>
            <w:sz w:val="24"/>
            <w:szCs w:val="24"/>
            <w:u w:val="single"/>
          </w:rPr>
          <w:t>Tema 1.400 da repercussão geral</w:t>
        </w:r>
      </w:hyperlink>
      <w:r w:rsidRPr="003054B7">
        <w:rPr>
          <w:rFonts w:eastAsia="Times New Roman"/>
          <w:bCs w:val="0"/>
          <w:sz w:val="24"/>
          <w:szCs w:val="24"/>
        </w:rPr>
        <w:t>), bem como</w:t>
      </w:r>
      <w:r w:rsidRPr="003054B7">
        <w:rPr>
          <w:rFonts w:eastAsia="Times New Roman"/>
          <w:bCs w:val="0"/>
          <w:sz w:val="24"/>
          <w:szCs w:val="24"/>
          <w:lang w:eastAsia="pt-BR"/>
        </w:rPr>
        <w:t xml:space="preserve"> </w:t>
      </w:r>
      <w:r w:rsidRPr="003054B7">
        <w:rPr>
          <w:rFonts w:eastAsia="Times New Roman"/>
          <w:bCs w:val="0"/>
          <w:sz w:val="24"/>
          <w:szCs w:val="24"/>
        </w:rPr>
        <w:t>(i) reafirmou a jurisprudência dominante sobre a matéria</w:t>
      </w:r>
      <w:r w:rsidRPr="003054B7">
        <w:rPr>
          <w:rStyle w:val="Refdenotaderodap"/>
          <w:rFonts w:eastAsia="Times New Roman"/>
          <w:bCs w:val="0"/>
          <w:sz w:val="24"/>
          <w:szCs w:val="24"/>
        </w:rPr>
        <w:footnoteReference w:id="469"/>
      </w:r>
      <w:r w:rsidRPr="003054B7">
        <w:rPr>
          <w:rFonts w:eastAsia="Times New Roman"/>
          <w:bCs w:val="0"/>
          <w:sz w:val="24"/>
          <w:szCs w:val="24"/>
        </w:rPr>
        <w:t xml:space="preserve"> para negar provimento ao recurso extraordinário e (</w:t>
      </w:r>
      <w:proofErr w:type="spellStart"/>
      <w:r w:rsidRPr="003054B7">
        <w:rPr>
          <w:rFonts w:eastAsia="Times New Roman"/>
          <w:bCs w:val="0"/>
          <w:sz w:val="24"/>
          <w:szCs w:val="24"/>
        </w:rPr>
        <w:t>ii</w:t>
      </w:r>
      <w:proofErr w:type="spellEnd"/>
      <w:r w:rsidRPr="003054B7">
        <w:rPr>
          <w:rFonts w:eastAsia="Times New Roman"/>
          <w:bCs w:val="0"/>
          <w:sz w:val="24"/>
          <w:szCs w:val="24"/>
        </w:rPr>
        <w:t>) fixou a tese anteriormente citada.</w:t>
      </w:r>
    </w:p>
    <w:p w14:paraId="72E558EA" w14:textId="77777777" w:rsidR="00241E15" w:rsidRPr="003054B7" w:rsidRDefault="00241E15" w:rsidP="003054B7">
      <w:pPr>
        <w:spacing w:after="0" w:line="360" w:lineRule="auto"/>
        <w:rPr>
          <w:rFonts w:eastAsia="Times New Roman"/>
          <w:bCs w:val="0"/>
          <w:sz w:val="24"/>
          <w:szCs w:val="24"/>
        </w:rPr>
      </w:pPr>
    </w:p>
    <w:p w14:paraId="35012A98" w14:textId="77777777" w:rsidR="00241E15" w:rsidRPr="00241E15" w:rsidRDefault="00241E15" w:rsidP="003054B7">
      <w:pPr>
        <w:spacing w:after="0" w:line="360" w:lineRule="auto"/>
        <w:ind w:firstLine="0"/>
        <w:rPr>
          <w:rFonts w:eastAsia="Times New Roman"/>
          <w:bCs w:val="0"/>
          <w:sz w:val="24"/>
          <w:szCs w:val="24"/>
        </w:rPr>
      </w:pPr>
      <w:hyperlink r:id="rId1160" w:history="1">
        <w:r w:rsidRPr="003054B7">
          <w:rPr>
            <w:rFonts w:eastAsia="Times New Roman"/>
            <w:bCs w:val="0"/>
            <w:color w:val="0000FF"/>
            <w:sz w:val="24"/>
            <w:szCs w:val="24"/>
            <w:u w:val="single"/>
          </w:rPr>
          <w:t>RE 1.542.482/SP, relator Ministro Presidente, julgamento finalizado no Plenário Virtual em 30.05.2025 (sexta-feira)</w:t>
        </w:r>
      </w:hyperlink>
    </w:p>
    <w:bookmarkStart w:id="534" w:name="_Hlk200035261"/>
    <w:p w14:paraId="08CBEA08" w14:textId="77777777" w:rsidR="00241E15" w:rsidRPr="00241E15" w:rsidRDefault="00241E15" w:rsidP="00241E15">
      <w:pPr>
        <w:autoSpaceDE w:val="0"/>
        <w:autoSpaceDN w:val="0"/>
        <w:adjustRightInd w:val="0"/>
        <w:spacing w:after="0" w:line="240" w:lineRule="auto"/>
        <w:ind w:left="360" w:firstLine="0"/>
        <w:jc w:val="right"/>
        <w:rPr>
          <w:rFonts w:eastAsia="Times New Roman"/>
          <w:bCs w:val="0"/>
          <w:color w:val="000000"/>
          <w:sz w:val="22"/>
          <w:szCs w:val="22"/>
          <w:lang w:eastAsia="pt-BR"/>
        </w:rPr>
      </w:pPr>
      <w:r w:rsidRPr="00241E15">
        <w:rPr>
          <w:rFonts w:eastAsia="Times New Roman"/>
          <w:bCs w:val="0"/>
          <w:sz w:val="26"/>
          <w:szCs w:val="26"/>
          <w:lang w:eastAsia="pt-BR"/>
        </w:rPr>
        <w:fldChar w:fldCharType="begin"/>
      </w:r>
      <w:r w:rsidRPr="00241E15">
        <w:rPr>
          <w:rFonts w:eastAsia="Times New Roman"/>
          <w:bCs w:val="0"/>
          <w:sz w:val="26"/>
          <w:szCs w:val="26"/>
          <w:lang w:eastAsia="pt-BR"/>
        </w:rPr>
        <w:instrText>HYPERLINK \l "SUMÁRIO"</w:instrText>
      </w:r>
      <w:r w:rsidRPr="00241E15">
        <w:rPr>
          <w:rFonts w:eastAsia="Times New Roman"/>
          <w:bCs w:val="0"/>
          <w:sz w:val="26"/>
          <w:szCs w:val="26"/>
          <w:lang w:eastAsia="pt-BR"/>
        </w:rPr>
      </w:r>
      <w:r w:rsidRPr="00241E15">
        <w:rPr>
          <w:rFonts w:eastAsia="Times New Roman"/>
          <w:bCs w:val="0"/>
          <w:sz w:val="26"/>
          <w:szCs w:val="26"/>
          <w:lang w:eastAsia="pt-BR"/>
        </w:rPr>
        <w:fldChar w:fldCharType="separate"/>
      </w:r>
      <w:r w:rsidRPr="00241E15">
        <w:rPr>
          <w:rFonts w:eastAsia="Times New Roman"/>
          <w:bCs w:val="0"/>
          <w:color w:val="0000FF"/>
          <w:sz w:val="16"/>
          <w:szCs w:val="16"/>
          <w:u w:val="single"/>
          <w:lang w:eastAsia="pt-BR"/>
        </w:rPr>
        <w:t>Sumário</w:t>
      </w:r>
      <w:r w:rsidRPr="00241E15">
        <w:rPr>
          <w:rFonts w:eastAsia="Times New Roman"/>
          <w:bCs w:val="0"/>
          <w:sz w:val="26"/>
          <w:szCs w:val="26"/>
          <w:lang w:eastAsia="pt-BR"/>
        </w:rPr>
        <w:fldChar w:fldCharType="end"/>
      </w:r>
    </w:p>
    <w:bookmarkEnd w:id="534"/>
    <w:p w14:paraId="250E35C3" w14:textId="77777777" w:rsidR="003B7A5D" w:rsidRPr="003B7A5D" w:rsidRDefault="003B7A5D" w:rsidP="003B7A5D">
      <w:pPr>
        <w:spacing w:after="0" w:line="360" w:lineRule="auto"/>
        <w:ind w:firstLine="709"/>
        <w:rPr>
          <w:sz w:val="24"/>
          <w:szCs w:val="24"/>
        </w:rPr>
      </w:pPr>
    </w:p>
    <w:p w14:paraId="68BEAE7F" w14:textId="63AFBC6E" w:rsidR="00F709B8" w:rsidRDefault="00F709B8">
      <w:pPr>
        <w:pStyle w:val="Ttulo2"/>
        <w:rPr>
          <w:rStyle w:val="normaltextrun"/>
          <w:bdr w:val="none" w:sz="0" w:space="0" w:color="auto" w:frame="1"/>
        </w:rPr>
      </w:pPr>
      <w:bookmarkStart w:id="535" w:name="_Toc216457147"/>
      <w:r>
        <w:rPr>
          <w:rStyle w:val="normaltextrun"/>
          <w:bdr w:val="none" w:sz="0" w:space="0" w:color="auto" w:frame="1"/>
        </w:rPr>
        <w:lastRenderedPageBreak/>
        <w:t>LEI GERAL DO ESPORTE</w:t>
      </w:r>
      <w:bookmarkEnd w:id="535"/>
    </w:p>
    <w:p w14:paraId="4CA4F7B9" w14:textId="77777777" w:rsidR="00F709B8" w:rsidRPr="00F709B8" w:rsidRDefault="00F709B8" w:rsidP="00F709B8">
      <w:pPr>
        <w:rPr>
          <w:lang w:eastAsia="pt-BR"/>
        </w:rPr>
      </w:pPr>
    </w:p>
    <w:bookmarkStart w:id="536" w:name="_Lei_Geral_do"/>
    <w:bookmarkEnd w:id="536"/>
    <w:p w14:paraId="6FC0577C" w14:textId="3AD69DA1" w:rsidR="00F709B8" w:rsidRDefault="00F709B8" w:rsidP="007C5BBA">
      <w:pPr>
        <w:pStyle w:val="Ttulo3"/>
        <w:spacing w:line="240" w:lineRule="auto"/>
        <w:rPr>
          <w:rStyle w:val="normaltextrun"/>
        </w:rPr>
      </w:pPr>
      <w:r w:rsidRPr="00F709B8">
        <w:fldChar w:fldCharType="begin"/>
      </w:r>
      <w:r w:rsidRPr="00F709B8">
        <w:instrText>HYPERLINK "bookmark://Lei" \t "_blank"</w:instrText>
      </w:r>
      <w:r w:rsidRPr="00F709B8">
        <w:fldChar w:fldCharType="separate"/>
      </w:r>
      <w:bookmarkStart w:id="537" w:name="_Toc216457148"/>
      <w:r w:rsidRPr="00F709B8">
        <w:rPr>
          <w:rStyle w:val="normaltextrun"/>
          <w:b/>
          <w:bCs/>
          <w:i/>
          <w:iCs/>
        </w:rPr>
        <w:t>Lei Geral do Esporte: crime contra a incerteza do resultado esportivo e (a)tipicidade da conduta</w:t>
      </w:r>
      <w:r w:rsidRPr="00F709B8">
        <w:fldChar w:fldCharType="end"/>
      </w:r>
      <w:r w:rsidRPr="00F709B8">
        <w:rPr>
          <w:rStyle w:val="normaltextrun"/>
          <w:b/>
          <w:bCs/>
          <w:i/>
          <w:iCs/>
          <w:color w:val="000000"/>
        </w:rPr>
        <w:t> </w:t>
      </w:r>
      <w:r>
        <w:rPr>
          <w:rStyle w:val="normaltextrun"/>
          <w:color w:val="000000"/>
        </w:rPr>
        <w:t>-</w:t>
      </w:r>
      <w:r w:rsidRPr="00F709B8">
        <w:rPr>
          <w:rStyle w:val="normaltextrun"/>
        </w:rPr>
        <w:t> </w:t>
      </w:r>
      <w:hyperlink r:id="rId1161" w:tgtFrame="_blank" w:history="1">
        <w:r w:rsidRPr="00F709B8">
          <w:rPr>
            <w:rStyle w:val="normaltextrun"/>
          </w:rPr>
          <w:t>RHC 238.757 </w:t>
        </w:r>
        <w:proofErr w:type="spellStart"/>
        <w:r w:rsidRPr="00F709B8">
          <w:rPr>
            <w:rStyle w:val="normaltextrun"/>
          </w:rPr>
          <w:t>Ag</w:t>
        </w:r>
        <w:r w:rsidRPr="00F709B8">
          <w:rPr>
            <w:rStyle w:val="normaltextrun"/>
          </w:rPr>
          <w:t>R</w:t>
        </w:r>
        <w:proofErr w:type="spellEnd"/>
        <w:r w:rsidRPr="00F709B8">
          <w:rPr>
            <w:rStyle w:val="normaltextrun"/>
          </w:rPr>
          <w:t>/GO</w:t>
        </w:r>
        <w:bookmarkEnd w:id="537"/>
      </w:hyperlink>
    </w:p>
    <w:p w14:paraId="79A624BC" w14:textId="2F0CC802" w:rsidR="00F709B8" w:rsidRDefault="00F709B8" w:rsidP="007C5BBA">
      <w:pPr>
        <w:spacing w:after="0" w:line="240" w:lineRule="auto"/>
        <w:ind w:firstLine="0"/>
      </w:pPr>
      <w:r>
        <w:rPr>
          <w:rStyle w:val="wacimagecontainer"/>
          <w:rFonts w:ascii="Segoe UI" w:hAnsi="Segoe UI" w:cs="Segoe UI"/>
          <w:noProof/>
          <w:color w:val="0000FF"/>
          <w:sz w:val="18"/>
          <w:szCs w:val="18"/>
          <w:shd w:val="clear" w:color="auto" w:fill="FFFFFF"/>
        </w:rPr>
        <w:drawing>
          <wp:inline distT="0" distB="0" distL="0" distR="0" wp14:anchorId="1861CE7E" wp14:editId="4BD33C6D">
            <wp:extent cx="1203960" cy="190500"/>
            <wp:effectExtent l="0" t="0" r="0" b="0"/>
            <wp:docPr id="932086491" name="Imagem 932086491">
              <a:hlinkClick xmlns:a="http://schemas.openxmlformats.org/drawingml/2006/main" r:id="rId116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86491" name="Imagem 932086491">
                      <a:hlinkClick r:id="rId1162" tgtFrame="_blank"/>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03960" cy="190500"/>
                    </a:xfrm>
                    <a:prstGeom prst="rect">
                      <a:avLst/>
                    </a:prstGeom>
                    <a:noFill/>
                    <a:ln>
                      <a:noFill/>
                    </a:ln>
                  </pic:spPr>
                </pic:pic>
              </a:graphicData>
            </a:graphic>
          </wp:inline>
        </w:drawing>
      </w:r>
    </w:p>
    <w:p w14:paraId="730AD395" w14:textId="77777777" w:rsidR="007C5BBA" w:rsidRDefault="007C5BBA" w:rsidP="00F709B8">
      <w:pPr>
        <w:pStyle w:val="paragraph"/>
        <w:spacing w:before="0" w:beforeAutospacing="0" w:after="0" w:afterAutospacing="0"/>
        <w:jc w:val="both"/>
        <w:textAlignment w:val="baseline"/>
        <w:rPr>
          <w:rStyle w:val="normaltextrun"/>
        </w:rPr>
      </w:pPr>
    </w:p>
    <w:p w14:paraId="4DF79A5E" w14:textId="0657D81F" w:rsidR="00F709B8" w:rsidRDefault="00F709B8" w:rsidP="007C5BBA">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2EE9EA9B" w14:textId="77777777" w:rsidR="00F709B8" w:rsidRDefault="00F709B8" w:rsidP="007C5BBA">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É atípica, à luz do princípio da legalidade estrita (CF/1988, art. 5º, XXXIX), a conduta consistente na provocação deliberada de um cartão amarelo em partida de futebol, ainda que motivada por vantagem indevida, quando não houver a demonstração de potencial concreto de alteração do resultado da competição esportiva, impondo-se, nessa hipótese, o trancamento da ação penal por falta de justa causa.  </w:t>
      </w:r>
      <w:r>
        <w:rPr>
          <w:rStyle w:val="eop"/>
        </w:rPr>
        <w:t> </w:t>
      </w:r>
    </w:p>
    <w:p w14:paraId="5EDA09B5" w14:textId="14B851AF" w:rsidR="00F709B8" w:rsidRDefault="00F709B8" w:rsidP="007C5BBA">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Na espécie, a denúncia oferecida pelo Ministério Público de Goiás imputou ao atleta profissional a suposta aceitação de vantagem econômica para provocar a aplicação de cartão amarelo em partida da Série A do Campeonato Brasileiro de 2022, no contexto de investigação sobre esquema de apostas esportivas (“Operação Penalidade Máxima”). A acusação foi recebida em primeira instância, com enquadramento da conduta no art. 198 da Lei nº 14.597/2023 - Lei Geral do Esporte</w:t>
      </w:r>
      <w:r w:rsidR="00791A7A">
        <w:rPr>
          <w:rStyle w:val="Refdenotaderodap"/>
        </w:rPr>
        <w:footnoteReference w:id="470"/>
      </w:r>
      <w:r>
        <w:rPr>
          <w:rStyle w:val="normaltextrun"/>
        </w:rPr>
        <w:t>, que tipifica a solicitação ou aceitação de vantagem destinada a alterar ou falsear o resultado de competição esportiva ou evento a ela associado.</w:t>
      </w:r>
      <w:r>
        <w:rPr>
          <w:rStyle w:val="eop"/>
        </w:rPr>
        <w:t> </w:t>
      </w:r>
    </w:p>
    <w:p w14:paraId="6DB356F1" w14:textId="77777777" w:rsidR="00F709B8" w:rsidRDefault="00F709B8" w:rsidP="007C5BBA">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Para que qualquer conduta tenha relevância penal, é necessário que haja prévia cominação legal, sendo certo que a instauração de uma persecução penal legítima pressupõe, ainda, a descrição adequada de uma conduta que se molde ao tipo penal imputado nos termos previstos na legislação penal de referência.</w:t>
      </w:r>
      <w:r>
        <w:rPr>
          <w:rStyle w:val="eop"/>
        </w:rPr>
        <w:t> </w:t>
      </w:r>
    </w:p>
    <w:p w14:paraId="141B54DD" w14:textId="77777777" w:rsidR="00F709B8" w:rsidRDefault="00F709B8" w:rsidP="007C5BBA">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Ocorre que o tipo penal objeto de análise exige que a conduta possa comprometer, de modo relevante, a lisura ou o resultado da competição, o que não se verifica na obtenção isolada de um único cartão disciplinar. Nesse contexto, a conduta imputada ao paciente, não tem a aptidão de influir na classificação final do campeonato, seja diante da inexpressividade quantitativa da conduta, seja diante da natureza absolutamente subsidiária do número de cartões obtidos enquanto critério de desempate (sexto de sete critérios, à frente apenas do sorteio). </w:t>
      </w:r>
      <w:r>
        <w:rPr>
          <w:rStyle w:val="eop"/>
        </w:rPr>
        <w:t> </w:t>
      </w:r>
    </w:p>
    <w:p w14:paraId="779358C1" w14:textId="77777777" w:rsidR="00F709B8" w:rsidRDefault="00F709B8" w:rsidP="007C5BBA">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Desse modo, sem impacto competitivo significativo, concluiu-se que o fato, embora reprovável sob o aspecto ético e disciplinar, na medida em que atenta à integridade da </w:t>
      </w:r>
      <w:r>
        <w:rPr>
          <w:rStyle w:val="normaltextrun"/>
        </w:rPr>
        <w:lastRenderedPageBreak/>
        <w:t>competição esportiva, não ultrapassa o âmbito da Justiça Desportiva, reconhecendo-se a atipicidade material da conduta e a inexistência de justa causa para a persecução penal.</w:t>
      </w:r>
      <w:r>
        <w:rPr>
          <w:rStyle w:val="eop"/>
        </w:rPr>
        <w:t> </w:t>
      </w:r>
    </w:p>
    <w:p w14:paraId="6AC0E656" w14:textId="77777777" w:rsidR="00F709B8" w:rsidRDefault="00F709B8" w:rsidP="007C5BBA">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Com base nesses entendimentos, a Segunda Turma, por maioria, deu provimento ao agravo regimental e concedeu a ordem de </w:t>
      </w:r>
      <w:r>
        <w:rPr>
          <w:rStyle w:val="normaltextrun"/>
          <w:i/>
          <w:iCs/>
        </w:rPr>
        <w:t>habeas corpus</w:t>
      </w:r>
      <w:r>
        <w:rPr>
          <w:rStyle w:val="normaltextrun"/>
        </w:rPr>
        <w:t>, a fim de determinar o trancamento da ação penal originária em relação ao paciente por manifesta atipicidade da conduta.</w:t>
      </w:r>
      <w:r>
        <w:rPr>
          <w:rStyle w:val="eop"/>
        </w:rPr>
        <w:t> </w:t>
      </w:r>
    </w:p>
    <w:p w14:paraId="055165C2" w14:textId="77777777" w:rsidR="00F709B8" w:rsidRDefault="00F709B8" w:rsidP="007C5BB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Pr>
        <w:t> </w:t>
      </w:r>
    </w:p>
    <w:p w14:paraId="67DAA331" w14:textId="77777777" w:rsidR="00F709B8" w:rsidRDefault="00F709B8" w:rsidP="007C5BBA">
      <w:pPr>
        <w:pStyle w:val="paragraph"/>
        <w:spacing w:before="0" w:beforeAutospacing="0" w:after="0" w:afterAutospacing="0" w:line="360" w:lineRule="auto"/>
        <w:jc w:val="both"/>
        <w:textAlignment w:val="baseline"/>
        <w:rPr>
          <w:rFonts w:ascii="Segoe UI" w:hAnsi="Segoe UI" w:cs="Segoe UI"/>
          <w:sz w:val="18"/>
          <w:szCs w:val="18"/>
        </w:rPr>
      </w:pPr>
      <w:hyperlink r:id="rId1163" w:tgtFrame="_blank" w:history="1">
        <w:r>
          <w:rPr>
            <w:rStyle w:val="normaltextrun"/>
            <w:color w:val="0000FF"/>
            <w:u w:val="single"/>
          </w:rPr>
          <w:t>RHC 238.757 </w:t>
        </w:r>
        <w:proofErr w:type="spellStart"/>
        <w:r>
          <w:rPr>
            <w:rStyle w:val="normaltextrun"/>
            <w:color w:val="0000FF"/>
            <w:u w:val="single"/>
          </w:rPr>
          <w:t>AgR</w:t>
        </w:r>
        <w:proofErr w:type="spellEnd"/>
        <w:r>
          <w:rPr>
            <w:rStyle w:val="normaltextrun"/>
            <w:color w:val="0000FF"/>
            <w:u w:val="single"/>
          </w:rPr>
          <w:t>/GO, relator Ministro André Mendonça, redator do acórdão Ministro Gilmar Mendes, julgamento finalizado em 02.12.2025 (terça-feira)</w:t>
        </w:r>
      </w:hyperlink>
      <w:r>
        <w:rPr>
          <w:rStyle w:val="eop"/>
          <w:color w:val="0000FF"/>
        </w:rPr>
        <w:t> </w:t>
      </w:r>
    </w:p>
    <w:p w14:paraId="49B38D34" w14:textId="77777777" w:rsidR="00F709B8" w:rsidRDefault="00F709B8" w:rsidP="00791A7A">
      <w:pPr>
        <w:pStyle w:val="paragraph"/>
        <w:spacing w:before="0" w:beforeAutospacing="0" w:after="0" w:afterAutospacing="0" w:line="360" w:lineRule="auto"/>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083CEE25" wp14:editId="5DC447A0">
            <wp:extent cx="1203960" cy="114300"/>
            <wp:effectExtent l="0" t="0" r="0" b="0"/>
            <wp:docPr id="502127518" name="Imagem 5">
              <a:hlinkClick xmlns:a="http://schemas.openxmlformats.org/drawingml/2006/main" r:id="rId1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27518" name="Imagem 5">
                      <a:hlinkClick r:id="rId1164"/>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03960" cy="114300"/>
                    </a:xfrm>
                    <a:prstGeom prst="rect">
                      <a:avLst/>
                    </a:prstGeom>
                    <a:noFill/>
                    <a:ln>
                      <a:noFill/>
                    </a:ln>
                  </pic:spPr>
                </pic:pic>
              </a:graphicData>
            </a:graphic>
          </wp:inline>
        </w:drawing>
      </w:r>
      <w:r>
        <w:rPr>
          <w:rStyle w:val="eop"/>
          <w:sz w:val="26"/>
          <w:szCs w:val="26"/>
        </w:rPr>
        <w:t> </w:t>
      </w:r>
    </w:p>
    <w:p w14:paraId="12C322DB" w14:textId="77777777" w:rsidR="00F709B8" w:rsidRPr="00241E15" w:rsidRDefault="00F709B8" w:rsidP="00F709B8">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241E15">
          <w:rPr>
            <w:rFonts w:eastAsia="Times New Roman"/>
            <w:bCs w:val="0"/>
            <w:color w:val="0000FF"/>
            <w:sz w:val="16"/>
            <w:szCs w:val="16"/>
            <w:u w:val="single"/>
            <w:lang w:eastAsia="pt-BR"/>
          </w:rPr>
          <w:t>Sumário</w:t>
        </w:r>
      </w:hyperlink>
    </w:p>
    <w:p w14:paraId="0D1D2C4A" w14:textId="77777777" w:rsidR="00F709B8" w:rsidRPr="00F709B8" w:rsidRDefault="00F709B8" w:rsidP="00F709B8"/>
    <w:p w14:paraId="4FDA9B57" w14:textId="656450F3" w:rsidR="00F11E12" w:rsidRDefault="00F11E12">
      <w:pPr>
        <w:pStyle w:val="Ttulo1"/>
      </w:pPr>
      <w:bookmarkStart w:id="538" w:name="_Toc216457149"/>
      <w:r>
        <w:t>DIREITO PREVIDENCIÁRIO</w:t>
      </w:r>
      <w:bookmarkEnd w:id="538"/>
    </w:p>
    <w:p w14:paraId="0CF68AF4" w14:textId="6E803803" w:rsidR="00EA50DE" w:rsidRDefault="00EA50DE" w:rsidP="008E5DE0">
      <w:pPr>
        <w:pStyle w:val="Ttulo2"/>
      </w:pPr>
      <w:bookmarkStart w:id="539" w:name="_Toc216457150"/>
      <w:r>
        <w:t>APOSENTADORIA</w:t>
      </w:r>
      <w:bookmarkEnd w:id="539"/>
    </w:p>
    <w:p w14:paraId="4CD006BE" w14:textId="77777777" w:rsidR="00EA50DE" w:rsidRPr="00785074" w:rsidRDefault="00EA50DE" w:rsidP="00EA50DE">
      <w:pPr>
        <w:rPr>
          <w:sz w:val="24"/>
          <w:szCs w:val="24"/>
          <w:lang w:eastAsia="pt-BR"/>
        </w:rPr>
      </w:pPr>
    </w:p>
    <w:p w14:paraId="4B0A476A" w14:textId="646ADF30" w:rsidR="00181888" w:rsidRPr="003054B7" w:rsidRDefault="00181888" w:rsidP="00F709B8">
      <w:pPr>
        <w:pStyle w:val="Ttulo3"/>
      </w:pPr>
      <w:bookmarkStart w:id="540" w:name="_Devolução_de_valores"/>
      <w:bookmarkStart w:id="541" w:name="_Aplicação_do_fator"/>
      <w:bookmarkStart w:id="542" w:name="Aplicação"/>
      <w:bookmarkStart w:id="543" w:name="_Toc216457151"/>
      <w:bookmarkEnd w:id="540"/>
      <w:bookmarkEnd w:id="541"/>
      <w:r w:rsidRPr="003054B7">
        <w:t xml:space="preserve">Aplicação do fator previdenciário aos casos alcançados pela regra de transição prevista na EC nº 20/1998 </w:t>
      </w:r>
      <w:bookmarkEnd w:id="542"/>
      <w:r w:rsidRPr="003054B7">
        <w:t xml:space="preserve">- </w:t>
      </w:r>
      <w:hyperlink r:id="rId1165" w:history="1">
        <w:r w:rsidRPr="003054B7">
          <w:rPr>
            <w:rStyle w:val="Hyperlink"/>
            <w:color w:val="auto"/>
            <w:u w:val="none"/>
          </w:rPr>
          <w:t>RE 639.856/RS</w:t>
        </w:r>
      </w:hyperlink>
      <w:r w:rsidRPr="003054B7">
        <w:t xml:space="preserve"> (</w:t>
      </w:r>
      <w:hyperlink r:id="rId1166" w:history="1">
        <w:r w:rsidRPr="003054B7">
          <w:rPr>
            <w:rStyle w:val="Hyperlink"/>
            <w:color w:val="auto"/>
          </w:rPr>
          <w:t>Tema 616 RG</w:t>
        </w:r>
      </w:hyperlink>
      <w:r w:rsidRPr="003054B7">
        <w:t>)</w:t>
      </w:r>
      <w:bookmarkEnd w:id="543"/>
    </w:p>
    <w:p w14:paraId="7543CB29" w14:textId="764BE416" w:rsidR="00181888" w:rsidRPr="003054B7" w:rsidRDefault="00181888" w:rsidP="003054B7">
      <w:pPr>
        <w:spacing w:after="0" w:line="240" w:lineRule="auto"/>
        <w:ind w:firstLine="0"/>
        <w:rPr>
          <w:sz w:val="24"/>
          <w:szCs w:val="24"/>
        </w:rPr>
      </w:pPr>
      <w:bookmarkStart w:id="544" w:name="Devolução"/>
      <w:r w:rsidRPr="003054B7">
        <w:rPr>
          <w:noProof/>
          <w:sz w:val="24"/>
          <w:szCs w:val="24"/>
          <w14:ligatures w14:val="standardContextual"/>
        </w:rPr>
        <w:drawing>
          <wp:inline distT="0" distB="0" distL="0" distR="0" wp14:anchorId="587A26C9" wp14:editId="612EE487">
            <wp:extent cx="1195070" cy="181610"/>
            <wp:effectExtent l="0" t="0" r="0" b="0"/>
            <wp:docPr id="66226932" name="Imagem 2">
              <a:hlinkClick xmlns:a="http://schemas.openxmlformats.org/drawingml/2006/main" r:id="rId1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6932" name="Imagem 2">
                      <a:hlinkClick r:id="rId1167"/>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1610"/>
                    </a:xfrm>
                    <a:prstGeom prst="rect">
                      <a:avLst/>
                    </a:prstGeom>
                    <a:noFill/>
                    <a:ln>
                      <a:noFill/>
                    </a:ln>
                  </pic:spPr>
                </pic:pic>
              </a:graphicData>
            </a:graphic>
          </wp:inline>
        </w:drawing>
      </w:r>
    </w:p>
    <w:p w14:paraId="1FB8F98D" w14:textId="77777777" w:rsidR="003054B7" w:rsidRDefault="003054B7" w:rsidP="00181888">
      <w:pPr>
        <w:autoSpaceDE w:val="0"/>
        <w:autoSpaceDN w:val="0"/>
        <w:adjustRightInd w:val="0"/>
        <w:spacing w:after="0" w:line="360" w:lineRule="auto"/>
        <w:ind w:firstLine="0"/>
        <w:rPr>
          <w:rFonts w:eastAsia="Times New Roman"/>
          <w:bCs w:val="0"/>
          <w:sz w:val="24"/>
          <w:szCs w:val="24"/>
        </w:rPr>
      </w:pPr>
    </w:p>
    <w:p w14:paraId="27D603A7" w14:textId="6764C3D0" w:rsidR="00181888" w:rsidRPr="003054B7" w:rsidRDefault="00181888" w:rsidP="003054B7">
      <w:pPr>
        <w:autoSpaceDE w:val="0"/>
        <w:autoSpaceDN w:val="0"/>
        <w:adjustRightInd w:val="0"/>
        <w:spacing w:after="0" w:line="360" w:lineRule="auto"/>
        <w:ind w:firstLine="0"/>
        <w:rPr>
          <w:rFonts w:eastAsia="Times New Roman"/>
          <w:bCs w:val="0"/>
          <w:sz w:val="24"/>
          <w:szCs w:val="24"/>
        </w:rPr>
      </w:pPr>
      <w:r w:rsidRPr="003054B7">
        <w:rPr>
          <w:rFonts w:eastAsia="Times New Roman"/>
          <w:bCs w:val="0"/>
          <w:sz w:val="24"/>
          <w:szCs w:val="24"/>
        </w:rPr>
        <w:t>Tese fixada:</w:t>
      </w:r>
    </w:p>
    <w:p w14:paraId="5856F15D" w14:textId="77777777" w:rsidR="00181888" w:rsidRPr="003054B7" w:rsidRDefault="00181888" w:rsidP="003054B7">
      <w:pPr>
        <w:autoSpaceDE w:val="0"/>
        <w:autoSpaceDN w:val="0"/>
        <w:adjustRightInd w:val="0"/>
        <w:spacing w:after="0" w:line="360" w:lineRule="auto"/>
        <w:rPr>
          <w:rFonts w:eastAsia="Times New Roman"/>
          <w:b/>
          <w:bCs w:val="0"/>
          <w:sz w:val="24"/>
          <w:szCs w:val="24"/>
        </w:rPr>
      </w:pPr>
      <w:r w:rsidRPr="003054B7">
        <w:rPr>
          <w:rFonts w:eastAsia="Times New Roman"/>
          <w:b/>
          <w:bCs w:val="0"/>
          <w:sz w:val="24"/>
          <w:szCs w:val="24"/>
        </w:rPr>
        <w:t>“É constitucional a aplicação do fator previdenciário, instituído pela Lei 9.876/1999, aos benefícios concedidos a segurados filiados ao Regime Geral de Previdência Social antes de 16.12.1998, abrangidos pela regra de transição do art. 9º da EC 20/98.”</w:t>
      </w:r>
    </w:p>
    <w:p w14:paraId="1A765281" w14:textId="77777777" w:rsidR="00181888" w:rsidRPr="003054B7" w:rsidRDefault="00181888" w:rsidP="003054B7">
      <w:pPr>
        <w:autoSpaceDE w:val="0"/>
        <w:autoSpaceDN w:val="0"/>
        <w:adjustRightInd w:val="0"/>
        <w:spacing w:after="0" w:line="360" w:lineRule="auto"/>
        <w:rPr>
          <w:rFonts w:eastAsia="Times New Roman"/>
          <w:bCs w:val="0"/>
          <w:sz w:val="24"/>
          <w:szCs w:val="24"/>
        </w:rPr>
      </w:pPr>
    </w:p>
    <w:p w14:paraId="4847F0E9" w14:textId="77777777" w:rsidR="00181888" w:rsidRPr="003054B7" w:rsidRDefault="00181888" w:rsidP="003054B7">
      <w:pPr>
        <w:spacing w:after="0" w:line="360" w:lineRule="auto"/>
        <w:ind w:firstLine="0"/>
        <w:rPr>
          <w:rFonts w:eastAsia="Times New Roman"/>
          <w:bCs w:val="0"/>
          <w:sz w:val="24"/>
          <w:szCs w:val="24"/>
        </w:rPr>
      </w:pPr>
      <w:r w:rsidRPr="003054B7">
        <w:rPr>
          <w:rFonts w:eastAsia="Times New Roman"/>
          <w:bCs w:val="0"/>
          <w:sz w:val="24"/>
          <w:szCs w:val="24"/>
        </w:rPr>
        <w:t>Resumo:</w:t>
      </w:r>
    </w:p>
    <w:p w14:paraId="0AF1F084" w14:textId="77777777" w:rsidR="00181888" w:rsidRPr="003054B7" w:rsidRDefault="00181888" w:rsidP="003054B7">
      <w:pPr>
        <w:spacing w:after="0" w:line="360" w:lineRule="auto"/>
        <w:rPr>
          <w:rFonts w:eastAsia="Times New Roman"/>
          <w:b/>
          <w:sz w:val="24"/>
          <w:szCs w:val="24"/>
        </w:rPr>
      </w:pPr>
      <w:r w:rsidRPr="003054B7">
        <w:rPr>
          <w:rFonts w:eastAsia="Times New Roman"/>
          <w:b/>
          <w:sz w:val="24"/>
          <w:szCs w:val="24"/>
        </w:rPr>
        <w:t xml:space="preserve">É constitucional a aplicação do fator previdenciário aos casos alcançados pela regra de transição do art. 9º da EC nº 20/1998, que estabeleceu condições diferenciadas para aposentadoria proporcional aos segurados já filiados ao </w:t>
      </w:r>
      <w:r w:rsidRPr="003054B7">
        <w:rPr>
          <w:rFonts w:eastAsia="Times New Roman"/>
          <w:b/>
          <w:bCs w:val="0"/>
          <w:sz w:val="24"/>
          <w:szCs w:val="24"/>
        </w:rPr>
        <w:t>Regime Geral de Previdência Social</w:t>
      </w:r>
      <w:r w:rsidRPr="003054B7">
        <w:rPr>
          <w:rFonts w:eastAsia="Times New Roman"/>
          <w:b/>
          <w:sz w:val="24"/>
          <w:szCs w:val="24"/>
        </w:rPr>
        <w:t xml:space="preserve"> (RGPS) antes de 16.12.1998.</w:t>
      </w:r>
    </w:p>
    <w:p w14:paraId="7EA4B192" w14:textId="0F682651" w:rsidR="00181888" w:rsidRPr="003054B7" w:rsidRDefault="00181888" w:rsidP="003054B7">
      <w:pPr>
        <w:spacing w:after="0" w:line="360" w:lineRule="auto"/>
        <w:rPr>
          <w:rFonts w:eastAsia="Times New Roman"/>
          <w:sz w:val="24"/>
          <w:szCs w:val="24"/>
        </w:rPr>
      </w:pPr>
      <w:r w:rsidRPr="003054B7">
        <w:rPr>
          <w:rFonts w:eastAsia="Times New Roman"/>
          <w:sz w:val="24"/>
          <w:szCs w:val="24"/>
        </w:rPr>
        <w:t>O referido dispositivo</w:t>
      </w:r>
      <w:r w:rsidRPr="003054B7">
        <w:rPr>
          <w:rStyle w:val="Refdenotaderodap"/>
          <w:rFonts w:eastAsia="Times New Roman"/>
          <w:sz w:val="24"/>
          <w:szCs w:val="24"/>
        </w:rPr>
        <w:footnoteReference w:id="471"/>
      </w:r>
      <w:r w:rsidRPr="003054B7">
        <w:rPr>
          <w:rFonts w:eastAsia="Times New Roman"/>
          <w:bCs w:val="0"/>
          <w:sz w:val="24"/>
          <w:szCs w:val="24"/>
        </w:rPr>
        <w:t xml:space="preserve"> não</w:t>
      </w:r>
      <w:r w:rsidRPr="003054B7">
        <w:rPr>
          <w:rFonts w:eastAsia="Times New Roman"/>
          <w:sz w:val="24"/>
          <w:szCs w:val="24"/>
        </w:rPr>
        <w:t xml:space="preserve"> estabeleceu uma fórmula de cálculo definitiva, apenas definiu critérios de elegibilidade para a quantificação dos benefícios, como idade, tempo de contribuição e pedágio.</w:t>
      </w:r>
    </w:p>
    <w:p w14:paraId="0F3D2208" w14:textId="0A2692E5" w:rsidR="00181888" w:rsidRPr="003054B7" w:rsidRDefault="00181888" w:rsidP="003054B7">
      <w:pPr>
        <w:spacing w:after="0" w:line="360" w:lineRule="auto"/>
        <w:rPr>
          <w:rFonts w:eastAsia="Times New Roman"/>
          <w:bCs w:val="0"/>
          <w:sz w:val="24"/>
          <w:szCs w:val="24"/>
        </w:rPr>
      </w:pPr>
      <w:r w:rsidRPr="003054B7">
        <w:rPr>
          <w:rFonts w:eastAsia="Times New Roman"/>
          <w:sz w:val="24"/>
          <w:szCs w:val="24"/>
        </w:rPr>
        <w:lastRenderedPageBreak/>
        <w:t>O próprio texto constitucional prevê que a previdência social será organizada “</w:t>
      </w:r>
      <w:r w:rsidRPr="003054B7">
        <w:rPr>
          <w:rFonts w:eastAsia="Times New Roman"/>
          <w:i/>
          <w:iCs/>
          <w:sz w:val="24"/>
          <w:szCs w:val="24"/>
        </w:rPr>
        <w:t>nos termos da lei</w:t>
      </w:r>
      <w:r w:rsidRPr="003054B7">
        <w:rPr>
          <w:rFonts w:eastAsia="Times New Roman"/>
          <w:sz w:val="24"/>
          <w:szCs w:val="24"/>
        </w:rPr>
        <w:t>”</w:t>
      </w:r>
      <w:r w:rsidRPr="003054B7">
        <w:rPr>
          <w:rStyle w:val="Refdenotaderodap"/>
          <w:rFonts w:eastAsia="Times New Roman"/>
          <w:sz w:val="24"/>
          <w:szCs w:val="24"/>
        </w:rPr>
        <w:footnoteReference w:id="472"/>
      </w:r>
      <w:r w:rsidRPr="003054B7">
        <w:rPr>
          <w:rFonts w:eastAsia="Times New Roman"/>
          <w:sz w:val="24"/>
          <w:szCs w:val="24"/>
        </w:rPr>
        <w:t>, remetendo ao legislador ordinário a disciplina dos aspectos técnicos e atuariais. Nesse contexto, o</w:t>
      </w:r>
      <w:r w:rsidRPr="003054B7">
        <w:rPr>
          <w:rFonts w:eastAsia="Times New Roman"/>
          <w:bCs w:val="0"/>
          <w:sz w:val="24"/>
          <w:szCs w:val="24"/>
        </w:rPr>
        <w:t xml:space="preserve"> legislador infraconstitucional tem a prerrogativa e o dever de ajustar o sistema para garantir sua sustentabilidade atuarial e financeira.</w:t>
      </w:r>
    </w:p>
    <w:p w14:paraId="374F4747" w14:textId="77777777" w:rsidR="00181888" w:rsidRPr="003054B7" w:rsidRDefault="00181888" w:rsidP="003054B7">
      <w:pPr>
        <w:spacing w:after="0" w:line="360" w:lineRule="auto"/>
        <w:ind w:firstLine="709"/>
        <w:rPr>
          <w:rFonts w:eastAsia="Times New Roman"/>
          <w:sz w:val="24"/>
          <w:szCs w:val="24"/>
        </w:rPr>
      </w:pPr>
      <w:r w:rsidRPr="003054B7">
        <w:rPr>
          <w:rFonts w:eastAsia="Times New Roman"/>
          <w:sz w:val="24"/>
          <w:szCs w:val="24"/>
        </w:rPr>
        <w:t>Além disso, não há direito adquirido a determinado regime econômico ou fórmula de cálculo antes da aquisição do próprio direito ao benefício. O que se garante é a previsibilidade e a proporcionalidade das mudanças, evitando-se a manutenção indefinida de regras que poderiam comprometer o equilíbrio do sistema previdenciário.</w:t>
      </w:r>
    </w:p>
    <w:p w14:paraId="776E355F" w14:textId="77777777" w:rsidR="00181888" w:rsidRPr="003054B7" w:rsidRDefault="00181888" w:rsidP="003054B7">
      <w:pPr>
        <w:spacing w:after="0" w:line="360" w:lineRule="auto"/>
        <w:ind w:firstLine="0"/>
        <w:rPr>
          <w:rFonts w:eastAsia="Times New Roman"/>
          <w:bCs w:val="0"/>
          <w:sz w:val="24"/>
          <w:szCs w:val="24"/>
        </w:rPr>
      </w:pPr>
      <w:r w:rsidRPr="003054B7">
        <w:rPr>
          <w:rFonts w:eastAsia="Times New Roman"/>
          <w:sz w:val="24"/>
          <w:szCs w:val="24"/>
        </w:rPr>
        <w:tab/>
      </w:r>
      <w:r w:rsidRPr="003054B7">
        <w:rPr>
          <w:rFonts w:eastAsia="Times New Roman"/>
          <w:bCs w:val="0"/>
          <w:sz w:val="24"/>
          <w:szCs w:val="24"/>
        </w:rPr>
        <w:t>Na espécie, o Tribunal Regional Federal da 4ª Região reconheceu a legitimidade da incidência do fator previdenciário no caso em análise, ao considerar que o dispositivo impugnado somente cumpre a política previdenciária instituída pelo texto constitucional.</w:t>
      </w:r>
    </w:p>
    <w:p w14:paraId="5A0281C2" w14:textId="77777777" w:rsidR="00181888" w:rsidRPr="003054B7" w:rsidRDefault="00181888" w:rsidP="003054B7">
      <w:pPr>
        <w:spacing w:after="0" w:line="360" w:lineRule="auto"/>
        <w:rPr>
          <w:rFonts w:eastAsia="Times New Roman"/>
          <w:bCs w:val="0"/>
          <w:sz w:val="24"/>
          <w:szCs w:val="24"/>
        </w:rPr>
      </w:pPr>
      <w:r w:rsidRPr="003054B7">
        <w:rPr>
          <w:rFonts w:eastAsia="Times New Roman"/>
          <w:bCs w:val="0"/>
          <w:sz w:val="24"/>
          <w:szCs w:val="24"/>
        </w:rPr>
        <w:t xml:space="preserve">Com base nesses e em outros entendimentos, o Plenário, por maioria, </w:t>
      </w:r>
      <w:r w:rsidRPr="003054B7">
        <w:rPr>
          <w:rFonts w:eastAsia="Times New Roman"/>
          <w:sz w:val="24"/>
          <w:szCs w:val="24"/>
        </w:rPr>
        <w:t xml:space="preserve">ao apreciar o </w:t>
      </w:r>
      <w:hyperlink r:id="rId1168" w:history="1">
        <w:r w:rsidRPr="003054B7">
          <w:rPr>
            <w:rFonts w:eastAsia="Times New Roman"/>
            <w:color w:val="0000FF"/>
            <w:sz w:val="24"/>
            <w:szCs w:val="24"/>
            <w:u w:val="single"/>
          </w:rPr>
          <w:t>Tema 616 da repercussão geral</w:t>
        </w:r>
      </w:hyperlink>
      <w:r w:rsidRPr="003054B7">
        <w:rPr>
          <w:rFonts w:eastAsia="Times New Roman"/>
          <w:sz w:val="24"/>
          <w:szCs w:val="24"/>
        </w:rPr>
        <w:t xml:space="preserve">, negou provimento ao recurso extraordinário </w:t>
      </w:r>
      <w:r w:rsidRPr="003054B7">
        <w:rPr>
          <w:rFonts w:eastAsia="Times New Roman"/>
          <w:bCs w:val="0"/>
          <w:sz w:val="24"/>
          <w:szCs w:val="24"/>
        </w:rPr>
        <w:t>e fixou a tese anteriormente citada.</w:t>
      </w:r>
    </w:p>
    <w:p w14:paraId="5A43873F" w14:textId="77777777" w:rsidR="00C36084" w:rsidRPr="003054B7" w:rsidRDefault="00C36084" w:rsidP="003054B7">
      <w:pPr>
        <w:spacing w:after="0" w:line="360" w:lineRule="auto"/>
        <w:rPr>
          <w:rFonts w:eastAsia="Times New Roman"/>
          <w:bCs w:val="0"/>
          <w:sz w:val="24"/>
          <w:szCs w:val="24"/>
        </w:rPr>
      </w:pPr>
    </w:p>
    <w:p w14:paraId="3B948F9C" w14:textId="77777777" w:rsidR="00181888" w:rsidRPr="003054B7" w:rsidRDefault="00181888" w:rsidP="003054B7">
      <w:pPr>
        <w:spacing w:after="0" w:line="360" w:lineRule="auto"/>
        <w:ind w:firstLine="0"/>
        <w:rPr>
          <w:rFonts w:eastAsia="Times New Roman"/>
          <w:bCs w:val="0"/>
          <w:sz w:val="24"/>
          <w:szCs w:val="24"/>
        </w:rPr>
      </w:pPr>
      <w:hyperlink r:id="rId1169" w:history="1">
        <w:r w:rsidRPr="003054B7">
          <w:rPr>
            <w:rFonts w:eastAsia="Times New Roman"/>
            <w:bCs w:val="0"/>
            <w:color w:val="0000FF"/>
            <w:sz w:val="24"/>
            <w:szCs w:val="24"/>
            <w:u w:val="single"/>
          </w:rPr>
          <w:t>RE 639.856/RS, relator Ministro Gilmar Mendes, julgamento virtual finalizado em 18.08.2025 (segunda-feira), às 23:59</w:t>
        </w:r>
      </w:hyperlink>
    </w:p>
    <w:p w14:paraId="4D563441" w14:textId="77777777" w:rsidR="00181888" w:rsidRPr="00181888" w:rsidRDefault="00181888" w:rsidP="00181888">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181888">
          <w:rPr>
            <w:rFonts w:eastAsia="Times New Roman"/>
            <w:bCs w:val="0"/>
            <w:color w:val="0000FF"/>
            <w:sz w:val="16"/>
            <w:szCs w:val="16"/>
            <w:u w:val="single"/>
            <w:lang w:eastAsia="pt-BR"/>
          </w:rPr>
          <w:t>Sumário</w:t>
        </w:r>
      </w:hyperlink>
    </w:p>
    <w:p w14:paraId="17B1DA44" w14:textId="77777777" w:rsidR="00181888" w:rsidRPr="00181888" w:rsidRDefault="00181888" w:rsidP="00181888">
      <w:pPr>
        <w:spacing w:after="0" w:line="360" w:lineRule="auto"/>
        <w:ind w:firstLine="709"/>
        <w:rPr>
          <w:sz w:val="24"/>
          <w:szCs w:val="24"/>
        </w:rPr>
      </w:pPr>
    </w:p>
    <w:p w14:paraId="639F81FD" w14:textId="29CB7518" w:rsidR="00EA50DE" w:rsidRPr="00D103D4" w:rsidRDefault="00EA50DE" w:rsidP="00F709B8">
      <w:pPr>
        <w:pStyle w:val="Ttulo3"/>
      </w:pPr>
      <w:bookmarkStart w:id="545" w:name="_Toc216457152"/>
      <w:r w:rsidRPr="00EA50DE">
        <w:t>Devolução de valores recebidos por segurados do INSS em razão da tese da “revisão da vida toda”</w:t>
      </w:r>
      <w:bookmarkEnd w:id="544"/>
      <w:r w:rsidRPr="00EA50DE">
        <w:t xml:space="preserve"> </w:t>
      </w:r>
      <w:r w:rsidRPr="00D103D4">
        <w:t xml:space="preserve">- </w:t>
      </w:r>
      <w:hyperlink r:id="rId1170" w:history="1">
        <w:r w:rsidRPr="00D103D4">
          <w:rPr>
            <w:rStyle w:val="Hyperlink"/>
            <w:color w:val="auto"/>
            <w:u w:val="none"/>
          </w:rPr>
          <w:t>ADI 2.111 ED-ED/DF</w:t>
        </w:r>
        <w:bookmarkEnd w:id="545"/>
      </w:hyperlink>
      <w:r w:rsidRPr="00D103D4">
        <w:t xml:space="preserve"> </w:t>
      </w:r>
    </w:p>
    <w:p w14:paraId="2DA6DA7B" w14:textId="75187D11" w:rsidR="00EA50DE" w:rsidRPr="00EA50DE" w:rsidRDefault="00EA50DE" w:rsidP="00EA50DE">
      <w:pPr>
        <w:ind w:firstLine="0"/>
      </w:pPr>
      <w:r>
        <w:rPr>
          <w:noProof/>
          <w:lang w:eastAsia="pt-BR"/>
          <w14:ligatures w14:val="standardContextual"/>
        </w:rPr>
        <w:drawing>
          <wp:inline distT="0" distB="0" distL="0" distR="0" wp14:anchorId="4782F3F4" wp14:editId="1FEF69D0">
            <wp:extent cx="1193800" cy="180975"/>
            <wp:effectExtent l="0" t="0" r="6350" b="9525"/>
            <wp:docPr id="1672099154" name="Imagem 3">
              <a:hlinkClick xmlns:a="http://schemas.openxmlformats.org/drawingml/2006/main" r:id="rId1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99154" name="Imagem 3">
                      <a:hlinkClick r:id="rId1171"/>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0975"/>
                    </a:xfrm>
                    <a:prstGeom prst="rect">
                      <a:avLst/>
                    </a:prstGeom>
                    <a:noFill/>
                    <a:ln>
                      <a:noFill/>
                    </a:ln>
                  </pic:spPr>
                </pic:pic>
              </a:graphicData>
            </a:graphic>
          </wp:inline>
        </w:drawing>
      </w:r>
    </w:p>
    <w:p w14:paraId="52BF071F" w14:textId="27CF41F9" w:rsidR="00EA50DE" w:rsidRPr="00EA50DE" w:rsidRDefault="00EA50DE" w:rsidP="00EA50DE">
      <w:pPr>
        <w:spacing w:after="0" w:line="360" w:lineRule="auto"/>
        <w:ind w:firstLine="0"/>
        <w:rPr>
          <w:sz w:val="24"/>
          <w:szCs w:val="24"/>
        </w:rPr>
      </w:pPr>
      <w:bookmarkStart w:id="546" w:name="_Hlk196406980"/>
      <w:r w:rsidRPr="00EA50DE">
        <w:rPr>
          <w:b/>
          <w:sz w:val="24"/>
          <w:szCs w:val="24"/>
        </w:rPr>
        <w:t>ODS:</w:t>
      </w:r>
      <w:r w:rsidRPr="00EA50DE">
        <w:rPr>
          <w:sz w:val="24"/>
          <w:szCs w:val="24"/>
        </w:rPr>
        <w:t xml:space="preserve"> </w:t>
      </w:r>
      <w:hyperlink r:id="rId1172" w:history="1">
        <w:r w:rsidRPr="00EA50DE">
          <w:rPr>
            <w:rStyle w:val="Hyperlink"/>
            <w:sz w:val="24"/>
            <w:szCs w:val="24"/>
          </w:rPr>
          <w:t>1</w:t>
        </w:r>
      </w:hyperlink>
      <w:r w:rsidRPr="00EA50DE">
        <w:rPr>
          <w:sz w:val="24"/>
          <w:szCs w:val="24"/>
        </w:rPr>
        <w:t xml:space="preserve">, </w:t>
      </w:r>
      <w:hyperlink r:id="rId1173" w:history="1">
        <w:r w:rsidRPr="00EA50DE">
          <w:rPr>
            <w:rStyle w:val="Hyperlink"/>
            <w:sz w:val="24"/>
            <w:szCs w:val="24"/>
          </w:rPr>
          <w:t>3</w:t>
        </w:r>
      </w:hyperlink>
      <w:r w:rsidRPr="00EA50DE">
        <w:rPr>
          <w:sz w:val="24"/>
          <w:szCs w:val="24"/>
        </w:rPr>
        <w:t xml:space="preserve">, </w:t>
      </w:r>
      <w:hyperlink r:id="rId1174" w:history="1">
        <w:r w:rsidRPr="00EA50DE">
          <w:rPr>
            <w:rStyle w:val="Hyperlink"/>
            <w:sz w:val="24"/>
            <w:szCs w:val="24"/>
          </w:rPr>
          <w:t>4</w:t>
        </w:r>
      </w:hyperlink>
      <w:r w:rsidRPr="00EA50DE">
        <w:rPr>
          <w:sz w:val="24"/>
          <w:szCs w:val="24"/>
        </w:rPr>
        <w:t xml:space="preserve">, </w:t>
      </w:r>
      <w:hyperlink r:id="rId1175" w:history="1">
        <w:r w:rsidRPr="00EA50DE">
          <w:rPr>
            <w:rStyle w:val="Hyperlink"/>
            <w:sz w:val="24"/>
            <w:szCs w:val="24"/>
          </w:rPr>
          <w:t>10</w:t>
        </w:r>
      </w:hyperlink>
      <w:r w:rsidRPr="00EA50DE">
        <w:rPr>
          <w:sz w:val="24"/>
          <w:szCs w:val="24"/>
        </w:rPr>
        <w:t xml:space="preserve">, </w:t>
      </w:r>
      <w:hyperlink r:id="rId1176" w:history="1">
        <w:r w:rsidRPr="00EA50DE">
          <w:rPr>
            <w:rStyle w:val="Hyperlink"/>
            <w:sz w:val="24"/>
            <w:szCs w:val="24"/>
          </w:rPr>
          <w:t>16</w:t>
        </w:r>
      </w:hyperlink>
      <w:r w:rsidRPr="00EA50DE">
        <w:rPr>
          <w:sz w:val="24"/>
          <w:szCs w:val="24"/>
        </w:rPr>
        <w:t xml:space="preserve"> e </w:t>
      </w:r>
      <w:hyperlink r:id="rId1177" w:history="1">
        <w:r w:rsidRPr="00EA50DE">
          <w:rPr>
            <w:rStyle w:val="Hyperlink"/>
            <w:sz w:val="24"/>
            <w:szCs w:val="24"/>
          </w:rPr>
          <w:t>17</w:t>
        </w:r>
      </w:hyperlink>
    </w:p>
    <w:bookmarkEnd w:id="546"/>
    <w:p w14:paraId="3B16785E" w14:textId="77777777" w:rsidR="00EA50DE" w:rsidRDefault="00EA50DE" w:rsidP="00EA50DE">
      <w:pPr>
        <w:spacing w:after="0" w:line="360" w:lineRule="auto"/>
        <w:ind w:firstLine="709"/>
        <w:rPr>
          <w:sz w:val="24"/>
          <w:szCs w:val="24"/>
        </w:rPr>
      </w:pPr>
    </w:p>
    <w:p w14:paraId="4C5E54CF" w14:textId="381FE810" w:rsidR="00EA50DE" w:rsidRPr="00EA50DE" w:rsidRDefault="00EA50DE" w:rsidP="00EA50DE">
      <w:pPr>
        <w:spacing w:after="0" w:line="360" w:lineRule="auto"/>
        <w:ind w:firstLine="0"/>
        <w:rPr>
          <w:sz w:val="24"/>
          <w:szCs w:val="24"/>
        </w:rPr>
      </w:pPr>
      <w:r w:rsidRPr="00EA50DE">
        <w:rPr>
          <w:sz w:val="24"/>
          <w:szCs w:val="24"/>
        </w:rPr>
        <w:lastRenderedPageBreak/>
        <w:t>Resumo:</w:t>
      </w:r>
    </w:p>
    <w:p w14:paraId="59E86330" w14:textId="77777777" w:rsidR="00EA50DE" w:rsidRPr="00EA50DE" w:rsidRDefault="00EA50DE" w:rsidP="00EA50DE">
      <w:pPr>
        <w:spacing w:after="0" w:line="360" w:lineRule="auto"/>
        <w:ind w:firstLine="709"/>
        <w:rPr>
          <w:b/>
          <w:sz w:val="24"/>
          <w:szCs w:val="24"/>
        </w:rPr>
      </w:pPr>
      <w:r w:rsidRPr="00EA50DE">
        <w:rPr>
          <w:b/>
          <w:sz w:val="24"/>
          <w:szCs w:val="24"/>
        </w:rPr>
        <w:t>Não devem ser devolvidos — de forma a preservar a segurança jurídica — os valores recebidos por segurados do INSS até 5 de abril de 2024 em decorrência de decisões judiciais favoráveis à tese firmada relativamente à chamada “revisão da vida toda”.</w:t>
      </w:r>
    </w:p>
    <w:p w14:paraId="4332080C" w14:textId="77777777" w:rsidR="00EA50DE" w:rsidRPr="00EA50DE" w:rsidRDefault="00EA50DE" w:rsidP="00EA50DE">
      <w:pPr>
        <w:spacing w:after="0" w:line="360" w:lineRule="auto"/>
        <w:ind w:firstLine="709"/>
        <w:rPr>
          <w:sz w:val="24"/>
          <w:szCs w:val="24"/>
        </w:rPr>
      </w:pPr>
      <w:r w:rsidRPr="00EA50DE">
        <w:rPr>
          <w:sz w:val="24"/>
          <w:szCs w:val="24"/>
        </w:rPr>
        <w:t>Tendo em vista a irrepetibilidade do indébito de verbas alimentares recebidas de boa-fé, não podem ser prejudicados os segurados que receberam valores com fundamento na orientação jurisprudencial do STF que vigorava antes do julgamento das ADI 2.110 e 2.111, no qual o posicionamento da Corte foi alterado.</w:t>
      </w:r>
    </w:p>
    <w:p w14:paraId="716B8581" w14:textId="77777777" w:rsidR="00EA50DE" w:rsidRPr="00EA50DE" w:rsidRDefault="00EA50DE" w:rsidP="00EA50DE">
      <w:pPr>
        <w:spacing w:after="0" w:line="360" w:lineRule="auto"/>
        <w:ind w:firstLine="709"/>
        <w:rPr>
          <w:sz w:val="24"/>
          <w:szCs w:val="24"/>
        </w:rPr>
      </w:pPr>
      <w:r w:rsidRPr="00EA50DE">
        <w:rPr>
          <w:sz w:val="24"/>
          <w:szCs w:val="24"/>
        </w:rPr>
        <w:t>Com base nesse entendimento, o Plenário, por unanimidade, acolheu parcialmente os embargos de declaração para, a título de modulação dos efeitos da decisão, determinar: (i) a irrepetibilidade dos valores percebidos pelos segurados em virtude de decisões judiciais, definitivas ou provisórias, prolatadas até 5 de abril de 2024, data da publicação da ata de julgamento do mérito das ADI 2.110 e 2.111; (</w:t>
      </w:r>
      <w:proofErr w:type="spellStart"/>
      <w:r w:rsidRPr="00EA50DE">
        <w:rPr>
          <w:sz w:val="24"/>
          <w:szCs w:val="24"/>
        </w:rPr>
        <w:t>ii</w:t>
      </w:r>
      <w:proofErr w:type="spellEnd"/>
      <w:r w:rsidRPr="00EA50DE">
        <w:rPr>
          <w:sz w:val="24"/>
          <w:szCs w:val="24"/>
        </w:rPr>
        <w:t>) excepcionalmente, no presente caso, a impossibilidade de se cobrarem valores a título de honorários sucumbenciais, custas e perícias contábeis dos autores que buscavam, por meio de ações judiciais pendentes de conclusão até a referida data, a revisão da vida toda. Ficam mantidas as eventuais repetições realizadas quanto aos valores a que se refere o item (i) e os eventuais pagamentos quanto aos valores a que se refere o item (</w:t>
      </w:r>
      <w:proofErr w:type="spellStart"/>
      <w:r w:rsidRPr="00EA50DE">
        <w:rPr>
          <w:sz w:val="24"/>
          <w:szCs w:val="24"/>
        </w:rPr>
        <w:t>ii</w:t>
      </w:r>
      <w:proofErr w:type="spellEnd"/>
      <w:r w:rsidRPr="00EA50DE">
        <w:rPr>
          <w:sz w:val="24"/>
          <w:szCs w:val="24"/>
        </w:rPr>
        <w:t xml:space="preserve">) efetuados. </w:t>
      </w:r>
    </w:p>
    <w:p w14:paraId="44ED9B33" w14:textId="77777777" w:rsidR="00EA50DE" w:rsidRPr="00EA50DE" w:rsidRDefault="00EA50DE" w:rsidP="00EA50DE">
      <w:pPr>
        <w:spacing w:after="0" w:line="360" w:lineRule="auto"/>
        <w:ind w:firstLine="709"/>
        <w:rPr>
          <w:sz w:val="24"/>
          <w:szCs w:val="24"/>
        </w:rPr>
      </w:pPr>
    </w:p>
    <w:p w14:paraId="6A67DEBF" w14:textId="77777777" w:rsidR="00EA50DE" w:rsidRDefault="00EA50DE" w:rsidP="00EA50DE">
      <w:pPr>
        <w:spacing w:after="0" w:line="360" w:lineRule="auto"/>
        <w:ind w:firstLine="0"/>
        <w:rPr>
          <w:sz w:val="24"/>
          <w:szCs w:val="24"/>
        </w:rPr>
      </w:pPr>
      <w:hyperlink r:id="rId1178" w:history="1">
        <w:r w:rsidRPr="00EA50DE">
          <w:rPr>
            <w:rStyle w:val="Hyperlink"/>
            <w:sz w:val="24"/>
            <w:szCs w:val="24"/>
          </w:rPr>
          <w:t>ADI 2.111 ED-ED/DF, relator Ministro Nunes Marques, julgamento em 10.04.2025 (quinta-feira)</w:t>
        </w:r>
      </w:hyperlink>
    </w:p>
    <w:p w14:paraId="16819FC4" w14:textId="360960BA" w:rsidR="00EA50DE" w:rsidRPr="00EA50DE" w:rsidRDefault="00770626" w:rsidP="00EA50DE">
      <w:pPr>
        <w:spacing w:after="0" w:line="360" w:lineRule="auto"/>
        <w:ind w:firstLine="0"/>
        <w:rPr>
          <w:sz w:val="24"/>
          <w:szCs w:val="24"/>
        </w:rPr>
      </w:pPr>
      <w:r>
        <w:rPr>
          <w:noProof/>
          <w14:ligatures w14:val="standardContextual"/>
        </w:rPr>
        <w:drawing>
          <wp:inline distT="0" distB="0" distL="0" distR="0" wp14:anchorId="20D08FD2" wp14:editId="7C2A335E">
            <wp:extent cx="1186180" cy="123825"/>
            <wp:effectExtent l="0" t="0" r="0" b="9525"/>
            <wp:docPr id="406898668" name="Imagem 2" descr="P:\Informativos\Imagens\03_18px.png">
              <a:hlinkClick xmlns:a="http://schemas.openxmlformats.org/drawingml/2006/main" r:id="rId11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98668" name="Imagem 2" descr="P:\Informativos\Imagens\03_18px.png">
                      <a:hlinkClick r:id="rId1179"/>
                    </pic:cNvPr>
                    <pic:cNvPicPr>
                      <a:picLocks noChangeAspect="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7527F84C" w14:textId="77777777" w:rsidR="00EA50DE" w:rsidRPr="00887419" w:rsidRDefault="00EA50DE" w:rsidP="00EA50DE">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887419">
          <w:rPr>
            <w:rFonts w:eastAsia="Times New Roman"/>
            <w:bCs w:val="0"/>
            <w:color w:val="0000FF"/>
            <w:sz w:val="16"/>
            <w:szCs w:val="16"/>
            <w:u w:val="single"/>
            <w:lang w:eastAsia="pt-BR"/>
          </w:rPr>
          <w:t>Sumário</w:t>
        </w:r>
      </w:hyperlink>
    </w:p>
    <w:p w14:paraId="6C1DE08C" w14:textId="77777777" w:rsidR="00EA50DE" w:rsidRPr="00EA50DE" w:rsidRDefault="00EA50DE" w:rsidP="00EA50DE">
      <w:pPr>
        <w:spacing w:after="0" w:line="360" w:lineRule="auto"/>
        <w:ind w:firstLine="709"/>
        <w:rPr>
          <w:sz w:val="24"/>
          <w:szCs w:val="24"/>
        </w:rPr>
      </w:pPr>
    </w:p>
    <w:p w14:paraId="548266EC" w14:textId="7B8C013B" w:rsidR="00F11E12" w:rsidRDefault="00F11E12" w:rsidP="008E5DE0">
      <w:pPr>
        <w:pStyle w:val="Ttulo2"/>
      </w:pPr>
      <w:bookmarkStart w:id="547" w:name="_Toc216457153"/>
      <w:r w:rsidRPr="00F11E12">
        <w:t>BENEFÍCIOS EM ESPÉCIE</w:t>
      </w:r>
      <w:bookmarkEnd w:id="547"/>
    </w:p>
    <w:p w14:paraId="174D96D4" w14:textId="77777777" w:rsidR="00F11E12" w:rsidRDefault="00F11E12" w:rsidP="00F11E12">
      <w:pPr>
        <w:rPr>
          <w:lang w:eastAsia="pt-BR"/>
        </w:rPr>
      </w:pPr>
    </w:p>
    <w:p w14:paraId="64DA9B29" w14:textId="77777777" w:rsidR="00656278" w:rsidRDefault="00656278" w:rsidP="00F11E12">
      <w:pPr>
        <w:rPr>
          <w:lang w:eastAsia="pt-BR"/>
        </w:rPr>
      </w:pPr>
    </w:p>
    <w:p w14:paraId="5D5DE025" w14:textId="77777777" w:rsidR="00656278" w:rsidRPr="00656278" w:rsidRDefault="00656278" w:rsidP="00F4595A">
      <w:pPr>
        <w:pStyle w:val="paragraph"/>
        <w:spacing w:before="0" w:beforeAutospacing="0" w:after="0" w:afterAutospacing="0"/>
        <w:jc w:val="both"/>
        <w:textAlignment w:val="baseline"/>
        <w:outlineLvl w:val="2"/>
        <w:rPr>
          <w:rStyle w:val="normaltextrun"/>
        </w:rPr>
      </w:pPr>
      <w:bookmarkStart w:id="548" w:name="Auxílio"/>
      <w:bookmarkStart w:id="549" w:name="_Toc216457154"/>
      <w:r w:rsidRPr="00656278">
        <w:rPr>
          <w:rStyle w:val="normaltextrun"/>
          <w:b/>
          <w:bCs/>
          <w:i/>
          <w:iCs/>
        </w:rPr>
        <w:t>Auxílio-doença</w:t>
      </w:r>
      <w:bookmarkEnd w:id="548"/>
      <w:r w:rsidRPr="00656278">
        <w:rPr>
          <w:rStyle w:val="normaltextrun"/>
          <w:b/>
          <w:bCs/>
          <w:i/>
          <w:iCs/>
        </w:rPr>
        <w:t xml:space="preserve">: alta programada e retorno do trabalhador afastado das atividades laborais </w:t>
      </w:r>
      <w:r w:rsidRPr="00656278">
        <w:rPr>
          <w:rStyle w:val="normaltextrun"/>
        </w:rPr>
        <w:t xml:space="preserve">- </w:t>
      </w:r>
      <w:hyperlink r:id="rId1180" w:tgtFrame="_blank" w:history="1">
        <w:r w:rsidRPr="00656278">
          <w:rPr>
            <w:rStyle w:val="normaltextrun"/>
          </w:rPr>
          <w:t>RE 1.347.526/SE</w:t>
        </w:r>
      </w:hyperlink>
      <w:r w:rsidRPr="00656278">
        <w:rPr>
          <w:rStyle w:val="normaltextrun"/>
        </w:rPr>
        <w:t xml:space="preserve"> (</w:t>
      </w:r>
      <w:hyperlink r:id="rId1181" w:tgtFrame="_blank" w:history="1">
        <w:r w:rsidRPr="00656278">
          <w:rPr>
            <w:rStyle w:val="normaltextrun"/>
            <w:u w:val="single"/>
          </w:rPr>
          <w:t>Tema 1.196 RG</w:t>
        </w:r>
      </w:hyperlink>
      <w:r w:rsidRPr="00656278">
        <w:rPr>
          <w:rStyle w:val="normaltextrun"/>
        </w:rPr>
        <w:t>)</w:t>
      </w:r>
      <w:bookmarkEnd w:id="549"/>
      <w:r w:rsidRPr="00656278">
        <w:rPr>
          <w:rStyle w:val="normaltextrun"/>
        </w:rPr>
        <w:t xml:space="preserve"> </w:t>
      </w:r>
    </w:p>
    <w:p w14:paraId="246C2F54" w14:textId="4A8E50A1" w:rsidR="00656278" w:rsidRPr="00656278" w:rsidRDefault="00656278" w:rsidP="00F4595A">
      <w:pPr>
        <w:pStyle w:val="paragraph"/>
        <w:spacing w:before="0" w:beforeAutospacing="0" w:after="0" w:afterAutospacing="0"/>
        <w:jc w:val="both"/>
        <w:textAlignment w:val="baseline"/>
      </w:pPr>
      <w:r w:rsidRPr="00656278">
        <w:rPr>
          <w:rStyle w:val="wacimagecontainer"/>
          <w:noProof/>
        </w:rPr>
        <w:drawing>
          <wp:inline distT="0" distB="0" distL="0" distR="0" wp14:anchorId="17B57684" wp14:editId="1788F1BC">
            <wp:extent cx="1200150" cy="190500"/>
            <wp:effectExtent l="0" t="0" r="0" b="0"/>
            <wp:docPr id="1366811352" name="Imagem 2">
              <a:hlinkClick xmlns:a="http://schemas.openxmlformats.org/drawingml/2006/main" r:id="rId1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11352" name="Imagem 2">
                      <a:hlinkClick r:id="rId1182"/>
                    </pic:cNvPr>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p>
    <w:p w14:paraId="6560611C" w14:textId="50B7FF89" w:rsidR="00656278" w:rsidRPr="00656278" w:rsidRDefault="00656278" w:rsidP="00F4595A">
      <w:pPr>
        <w:pStyle w:val="paragraph"/>
        <w:spacing w:before="0" w:beforeAutospacing="0" w:after="0" w:afterAutospacing="0"/>
        <w:jc w:val="both"/>
        <w:textAlignment w:val="baseline"/>
      </w:pPr>
    </w:p>
    <w:p w14:paraId="3D7A66D5" w14:textId="77777777" w:rsidR="00656278" w:rsidRPr="00656278" w:rsidRDefault="00656278" w:rsidP="00656278">
      <w:pPr>
        <w:pStyle w:val="paragraph"/>
        <w:spacing w:before="0" w:beforeAutospacing="0" w:after="0" w:afterAutospacing="0" w:line="360" w:lineRule="auto"/>
        <w:jc w:val="both"/>
        <w:textAlignment w:val="baseline"/>
      </w:pPr>
      <w:r w:rsidRPr="00656278">
        <w:rPr>
          <w:rStyle w:val="normaltextrun"/>
        </w:rPr>
        <w:t>Tese fixada:</w:t>
      </w:r>
      <w:r w:rsidRPr="00656278">
        <w:rPr>
          <w:rStyle w:val="eop"/>
        </w:rPr>
        <w:t> </w:t>
      </w:r>
    </w:p>
    <w:p w14:paraId="1BC7D64B" w14:textId="7BAE686C" w:rsidR="00656278" w:rsidRPr="00656278" w:rsidRDefault="00656278" w:rsidP="00656278">
      <w:pPr>
        <w:pStyle w:val="paragraph"/>
        <w:spacing w:before="0" w:beforeAutospacing="0" w:after="0" w:afterAutospacing="0" w:line="360" w:lineRule="auto"/>
        <w:ind w:firstLine="705"/>
        <w:jc w:val="both"/>
        <w:textAlignment w:val="baseline"/>
      </w:pPr>
      <w:r w:rsidRPr="00656278">
        <w:rPr>
          <w:rStyle w:val="normaltextrun"/>
        </w:rPr>
        <w:t>“</w:t>
      </w:r>
      <w:r w:rsidRPr="00656278">
        <w:rPr>
          <w:rStyle w:val="normaltextrun"/>
          <w:b/>
          <w:bCs/>
        </w:rPr>
        <w:t>Não viola os artigos 62, caput e § 1º, e 246 da Constituição Federal a estipulação de prazo estimado para a duração de benefício de auxílio-doença, conforme estabelecido nos §§ 8º e 9º do art. 60 da Lei 8.213/1991, com redação dada pelas medidas provisórias 739/2016 e 767/2017, esta última convertida na Lei 13.457/2017.”</w:t>
      </w:r>
    </w:p>
    <w:p w14:paraId="5C74B7B6" w14:textId="6CE9011A" w:rsidR="00656278" w:rsidRPr="00656278" w:rsidRDefault="00656278" w:rsidP="00656278">
      <w:pPr>
        <w:pStyle w:val="paragraph"/>
        <w:spacing w:before="0" w:beforeAutospacing="0" w:after="0" w:afterAutospacing="0" w:line="360" w:lineRule="auto"/>
        <w:jc w:val="both"/>
        <w:textAlignment w:val="baseline"/>
      </w:pPr>
    </w:p>
    <w:p w14:paraId="04B8B15D" w14:textId="41DC24AD" w:rsidR="00656278" w:rsidRPr="00656278" w:rsidRDefault="00656278" w:rsidP="00656278">
      <w:pPr>
        <w:pStyle w:val="paragraph"/>
        <w:spacing w:before="0" w:beforeAutospacing="0" w:after="0" w:afterAutospacing="0" w:line="360" w:lineRule="auto"/>
        <w:jc w:val="both"/>
        <w:textAlignment w:val="baseline"/>
      </w:pPr>
      <w:r w:rsidRPr="00656278">
        <w:rPr>
          <w:rStyle w:val="normaltextrun"/>
        </w:rPr>
        <w:t>Resumo:</w:t>
      </w:r>
    </w:p>
    <w:p w14:paraId="3C78F402" w14:textId="3577DFC8" w:rsidR="00656278" w:rsidRPr="00656278" w:rsidRDefault="00656278" w:rsidP="00656278">
      <w:pPr>
        <w:pStyle w:val="paragraph"/>
        <w:spacing w:before="0" w:beforeAutospacing="0" w:after="0" w:afterAutospacing="0" w:line="360" w:lineRule="auto"/>
        <w:ind w:firstLine="705"/>
        <w:jc w:val="both"/>
        <w:textAlignment w:val="baseline"/>
      </w:pPr>
      <w:r w:rsidRPr="00656278">
        <w:rPr>
          <w:rStyle w:val="normaltextrun"/>
          <w:b/>
          <w:bCs/>
        </w:rPr>
        <w:t xml:space="preserve">É constitucional — e atende aos requisitos do processo legislativo relativo às medidas provisórias (CF/1988, art. 62, </w:t>
      </w:r>
      <w:r w:rsidRPr="00656278">
        <w:rPr>
          <w:rStyle w:val="normaltextrun"/>
          <w:b/>
          <w:bCs/>
          <w:i/>
          <w:iCs/>
        </w:rPr>
        <w:t>caput</w:t>
      </w:r>
      <w:r w:rsidRPr="00656278">
        <w:rPr>
          <w:rStyle w:val="normaltextrun"/>
          <w:b/>
          <w:bCs/>
        </w:rPr>
        <w:t xml:space="preserve"> e § 1º) — a previsão da alta programada (fixação da Data de Cessação do Benefício - DCB) referente ao auxílio-doença (Lei nº 8.213/1991, art. 60, §§ 8º e 9º).</w:t>
      </w:r>
    </w:p>
    <w:p w14:paraId="0735C58D" w14:textId="7DC03718" w:rsidR="00656278" w:rsidRPr="00656278" w:rsidRDefault="00656278" w:rsidP="00656278">
      <w:pPr>
        <w:pStyle w:val="paragraph"/>
        <w:spacing w:before="0" w:beforeAutospacing="0" w:after="0" w:afterAutospacing="0" w:line="360" w:lineRule="auto"/>
        <w:ind w:firstLine="705"/>
        <w:jc w:val="both"/>
        <w:textAlignment w:val="baseline"/>
      </w:pPr>
      <w:r w:rsidRPr="00656278">
        <w:rPr>
          <w:rStyle w:val="normaltextrun"/>
        </w:rPr>
        <w:t xml:space="preserve">Conforme jurisprudência desta Corte </w:t>
      </w:r>
      <w:r>
        <w:rPr>
          <w:rStyle w:val="Refdenotaderodap"/>
        </w:rPr>
        <w:footnoteReference w:id="473"/>
      </w:r>
      <w:r w:rsidRPr="00656278">
        <w:rPr>
          <w:rStyle w:val="normaltextrun"/>
        </w:rPr>
        <w:t>, o controle judicial sobre os pressupostos de relevância e urgência das medidas provisórias é excepcionalíssimo, justificando-se apenas em casos de evidente abuso.</w:t>
      </w:r>
      <w:r w:rsidRPr="00656278">
        <w:rPr>
          <w:rStyle w:val="eop"/>
        </w:rPr>
        <w:t> </w:t>
      </w:r>
    </w:p>
    <w:p w14:paraId="34E85703" w14:textId="7CE70B9D" w:rsidR="00656278" w:rsidRPr="00656278" w:rsidRDefault="00656278" w:rsidP="00656278">
      <w:pPr>
        <w:pStyle w:val="paragraph"/>
        <w:spacing w:before="0" w:beforeAutospacing="0" w:after="0" w:afterAutospacing="0" w:line="360" w:lineRule="auto"/>
        <w:ind w:firstLine="705"/>
        <w:jc w:val="both"/>
        <w:textAlignment w:val="baseline"/>
      </w:pPr>
      <w:r w:rsidRPr="00656278">
        <w:rPr>
          <w:rStyle w:val="normaltextrun"/>
        </w:rPr>
        <w:t>De acordo com a exposição de motivos da MP nº 767/2017, a inovação ocorreu pela necessidade de aprimoramento da governança da concessão de benefícios, decorrente do aumento na quantidade de beneficiários do auxílio-doença sem revisão pericial, bem como pela urgência de sanar falhas apontadas em auditorias.</w:t>
      </w:r>
    </w:p>
    <w:p w14:paraId="505EEF0C" w14:textId="218B6D26" w:rsidR="00656278" w:rsidRPr="00656278" w:rsidRDefault="00656278" w:rsidP="00656278">
      <w:pPr>
        <w:pStyle w:val="paragraph"/>
        <w:spacing w:before="0" w:beforeAutospacing="0" w:after="0" w:afterAutospacing="0" w:line="360" w:lineRule="auto"/>
        <w:ind w:firstLine="705"/>
        <w:jc w:val="both"/>
        <w:textAlignment w:val="baseline"/>
      </w:pPr>
      <w:r w:rsidRPr="00656278">
        <w:rPr>
          <w:rStyle w:val="normaltextrun"/>
        </w:rPr>
        <w:t>Nesse contexto, a adoção da DCB automatizada, “alta programada” ou “Cobertura Previdenciária Estimada” (COPES), representa opção legislativa voltada à racionalização e à eficiência do sistema previdenciário. A estipulação de prazo certo para a duração do benefício, acompanhada da possibilidade de prorrogação a requerimento do segurado, visa prevenir pagamentos indevidos a quem já recuperou a capacidade laborativa e otimizar os recursos limitados da perícia médica, contribuindo para a redução das filas de atendimento.</w:t>
      </w:r>
    </w:p>
    <w:p w14:paraId="65057AD8" w14:textId="727041D2" w:rsidR="00656278" w:rsidRPr="00656278" w:rsidRDefault="00656278" w:rsidP="00656278">
      <w:pPr>
        <w:pStyle w:val="paragraph"/>
        <w:spacing w:before="0" w:beforeAutospacing="0" w:after="0" w:afterAutospacing="0" w:line="360" w:lineRule="auto"/>
        <w:ind w:firstLine="705"/>
        <w:jc w:val="both"/>
        <w:textAlignment w:val="baseline"/>
      </w:pPr>
      <w:r w:rsidRPr="00656278">
        <w:rPr>
          <w:rStyle w:val="normaltextrun"/>
        </w:rPr>
        <w:t>Além disso, as medidas provisórias impugnadas não regulamentaram diretamente a Constituição ou disposição alterada substancialmente entre 01.01.1995 e a data de promulgação da EC nº 32/2001 (CF/1988, art. 246). Em verdade, elas apenas atualizaram a Lei nº 8.213/1991, ato normativo infraconstitucional anterior ao período de vedação</w:t>
      </w:r>
      <w:r>
        <w:rPr>
          <w:rStyle w:val="Refdenotaderodap"/>
        </w:rPr>
        <w:footnoteReference w:id="474"/>
      </w:r>
      <w:r w:rsidRPr="00656278">
        <w:rPr>
          <w:rStyle w:val="normaltextrun"/>
        </w:rPr>
        <w:t>.</w:t>
      </w:r>
    </w:p>
    <w:p w14:paraId="1E46A85B" w14:textId="5B40ADE0" w:rsidR="00656278" w:rsidRDefault="00656278" w:rsidP="00656278">
      <w:pPr>
        <w:pStyle w:val="paragraph"/>
        <w:spacing w:before="0" w:beforeAutospacing="0" w:after="0" w:afterAutospacing="0" w:line="360" w:lineRule="auto"/>
        <w:ind w:firstLine="705"/>
        <w:jc w:val="both"/>
        <w:textAlignment w:val="baseline"/>
        <w:rPr>
          <w:rStyle w:val="normaltextrun"/>
        </w:rPr>
      </w:pPr>
      <w:r w:rsidRPr="00656278">
        <w:rPr>
          <w:rStyle w:val="normaltextrun"/>
        </w:rPr>
        <w:t xml:space="preserve">Com base nesses e em outros entendimentos, o Plenário, por unanimidade, deu provimento ao recurso extraordinário interposto pelo INSS para: (i) afastar a declaração de inconstitucionalidade formal dos diplomas normativos atacados e determinar a reforma do acórdão recorrido para que seja reconhecida a validade de fixação, administrativa ou judicial, da DCB de auxílio-doença automática, devendo o segurado, se persistir a causa incapacitante, solicitar a prorrogação do benefício, nos termos do </w:t>
      </w:r>
      <w:hyperlink r:id="rId1183" w:anchor=":~:text=Na%20aus%C3%AAncia%20de%20fixa%C3%A7%C3%A3o%20do%20prazo%20de%20que%20trata%20o%20%C2%A7%208o%20deste%20artigo%2C%20o%20benef%C3%ADcio%20cessar%C3%A1%20ap%C3%B3s%20o%20prazo%20de%20cento%20e%20vinte%20dias%2C%20contado%20da%20data%20de%20concess%C3%A3o%20ou%20de%20reativa%C3%A7%C3%A3o%20do%20aux%C3%ADlio%2Ddoen%C3%A7a%2C%20exceto%20se%20o%20segurado%20requerer%20a%20sua%20prorroga%C3%A7%C3%A3o" w:tgtFrame="_blank" w:history="1">
        <w:r w:rsidRPr="00656278">
          <w:rPr>
            <w:rStyle w:val="normaltextrun"/>
            <w:color w:val="0000FF"/>
            <w:u w:val="single"/>
          </w:rPr>
          <w:t>art. 60, § 9º da Lei nº 8.213/1991</w:t>
        </w:r>
      </w:hyperlink>
      <w:r>
        <w:rPr>
          <w:rStyle w:val="Refdenotaderodap"/>
        </w:rPr>
        <w:footnoteReference w:id="475"/>
      </w:r>
      <w:r w:rsidRPr="00656278">
        <w:rPr>
          <w:rStyle w:val="normaltextrun"/>
        </w:rPr>
        <w:t>; e (</w:t>
      </w:r>
      <w:proofErr w:type="spellStart"/>
      <w:r w:rsidRPr="00656278">
        <w:rPr>
          <w:rStyle w:val="normaltextrun"/>
        </w:rPr>
        <w:t>ii</w:t>
      </w:r>
      <w:proofErr w:type="spellEnd"/>
      <w:r w:rsidRPr="00656278">
        <w:rPr>
          <w:rStyle w:val="normaltextrun"/>
        </w:rPr>
        <w:t>) fixou a tese anteriormente citada.</w:t>
      </w:r>
    </w:p>
    <w:p w14:paraId="74B3FFF1" w14:textId="77777777" w:rsidR="00A931BA" w:rsidRDefault="00A931BA" w:rsidP="00656278">
      <w:pPr>
        <w:pStyle w:val="paragraph"/>
        <w:spacing w:before="0" w:beforeAutospacing="0" w:after="0" w:afterAutospacing="0" w:line="360" w:lineRule="auto"/>
        <w:ind w:firstLine="705"/>
        <w:jc w:val="both"/>
        <w:textAlignment w:val="baseline"/>
        <w:rPr>
          <w:rStyle w:val="normaltextrun"/>
        </w:rPr>
      </w:pPr>
    </w:p>
    <w:p w14:paraId="7BCA777C" w14:textId="5ACCFBB0" w:rsidR="00656278" w:rsidRPr="00656278" w:rsidRDefault="00A931BA" w:rsidP="00F4595A">
      <w:pPr>
        <w:pStyle w:val="paragraph"/>
        <w:spacing w:before="0" w:beforeAutospacing="0" w:after="0" w:afterAutospacing="0" w:line="360" w:lineRule="auto"/>
        <w:jc w:val="both"/>
        <w:textAlignment w:val="baseline"/>
      </w:pPr>
      <w:hyperlink r:id="rId1184" w:tgtFrame="_blank" w:history="1">
        <w:r>
          <w:rPr>
            <w:rStyle w:val="normaltextrun"/>
            <w:color w:val="0000FF"/>
            <w:u w:val="single"/>
            <w:shd w:val="clear" w:color="auto" w:fill="FFFFFF"/>
          </w:rPr>
          <w:t>RE 1.347.526/SE, relator Ministro Cristiano Zanin, julgamento virtual finalizado em 12.09.2025 (sexta-feira), às 23:59</w:t>
        </w:r>
      </w:hyperlink>
    </w:p>
    <w:p w14:paraId="40107864" w14:textId="77777777" w:rsidR="00656278" w:rsidRPr="00887419" w:rsidRDefault="00656278" w:rsidP="00656278">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887419">
          <w:rPr>
            <w:rFonts w:eastAsia="Times New Roman"/>
            <w:bCs w:val="0"/>
            <w:color w:val="0000FF"/>
            <w:sz w:val="16"/>
            <w:szCs w:val="16"/>
            <w:u w:val="single"/>
            <w:lang w:eastAsia="pt-BR"/>
          </w:rPr>
          <w:t>Sumário</w:t>
        </w:r>
      </w:hyperlink>
    </w:p>
    <w:p w14:paraId="3A0FAF31" w14:textId="77777777" w:rsidR="00656278" w:rsidRPr="00F11E12" w:rsidRDefault="00656278" w:rsidP="00F11E12">
      <w:pPr>
        <w:rPr>
          <w:lang w:eastAsia="pt-BR"/>
        </w:rPr>
      </w:pPr>
    </w:p>
    <w:p w14:paraId="46AB7E3F" w14:textId="1AF075B0" w:rsidR="00887419" w:rsidRPr="00347C46" w:rsidRDefault="00887419" w:rsidP="00F709B8">
      <w:pPr>
        <w:pStyle w:val="Ttulo3"/>
      </w:pPr>
      <w:bookmarkStart w:id="550" w:name="_Auxílio-suplementar_por_acidente"/>
      <w:bookmarkStart w:id="551" w:name="_Toc216457155"/>
      <w:bookmarkEnd w:id="550"/>
      <w:r w:rsidRPr="00887419">
        <w:t xml:space="preserve">Auxílio-suplementar por acidente de trabalho: possibilidade de cumulação com a aposentadoria por invalidez </w:t>
      </w:r>
      <w:r w:rsidRPr="00347C46">
        <w:t xml:space="preserve">- </w:t>
      </w:r>
      <w:hyperlink r:id="rId1185" w:history="1">
        <w:r w:rsidRPr="00347C46">
          <w:rPr>
            <w:rStyle w:val="Hyperlink"/>
            <w:color w:val="auto"/>
            <w:u w:val="none"/>
          </w:rPr>
          <w:t>RE 687.813/RS</w:t>
        </w:r>
      </w:hyperlink>
      <w:r w:rsidRPr="00347C46">
        <w:t xml:space="preserve"> (</w:t>
      </w:r>
      <w:hyperlink r:id="rId1186" w:history="1">
        <w:r w:rsidRPr="00347C46">
          <w:rPr>
            <w:rStyle w:val="Hyperlink"/>
            <w:color w:val="auto"/>
          </w:rPr>
          <w:t>Tema 599 RG</w:t>
        </w:r>
      </w:hyperlink>
      <w:r w:rsidRPr="00347C46">
        <w:t>)</w:t>
      </w:r>
      <w:bookmarkEnd w:id="551"/>
    </w:p>
    <w:p w14:paraId="285B2656" w14:textId="2215F261" w:rsidR="00887419" w:rsidRPr="00887419" w:rsidRDefault="00887419" w:rsidP="00B46486">
      <w:pPr>
        <w:spacing w:after="0" w:line="240" w:lineRule="auto"/>
        <w:ind w:firstLine="0"/>
        <w:rPr>
          <w:sz w:val="24"/>
          <w:szCs w:val="24"/>
        </w:rPr>
      </w:pPr>
      <w:r>
        <w:rPr>
          <w:noProof/>
          <w:lang w:eastAsia="pt-BR"/>
          <w14:ligatures w14:val="standardContextual"/>
        </w:rPr>
        <w:drawing>
          <wp:inline distT="0" distB="0" distL="0" distR="0" wp14:anchorId="3F003E3E" wp14:editId="0760A38C">
            <wp:extent cx="1193800" cy="180975"/>
            <wp:effectExtent l="0" t="0" r="0" b="0"/>
            <wp:docPr id="1869518881" name="Imagem 3">
              <a:hlinkClick xmlns:a="http://schemas.openxmlformats.org/drawingml/2006/main" r:id="rId1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18881" name="Imagem 3">
                      <a:hlinkClick r:id="rId1187"/>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0975"/>
                    </a:xfrm>
                    <a:prstGeom prst="rect">
                      <a:avLst/>
                    </a:prstGeom>
                    <a:noFill/>
                    <a:ln>
                      <a:noFill/>
                    </a:ln>
                  </pic:spPr>
                </pic:pic>
              </a:graphicData>
            </a:graphic>
          </wp:inline>
        </w:drawing>
      </w:r>
    </w:p>
    <w:p w14:paraId="5BA4E7D3" w14:textId="77777777" w:rsidR="00B46486" w:rsidRDefault="00B46486" w:rsidP="00B46486">
      <w:pPr>
        <w:autoSpaceDE w:val="0"/>
        <w:autoSpaceDN w:val="0"/>
        <w:adjustRightInd w:val="0"/>
        <w:spacing w:after="0" w:line="240" w:lineRule="auto"/>
        <w:ind w:firstLine="0"/>
        <w:rPr>
          <w:rFonts w:eastAsia="Times New Roman"/>
          <w:b/>
          <w:sz w:val="24"/>
          <w:szCs w:val="24"/>
          <w:lang w:eastAsia="pt-BR"/>
        </w:rPr>
      </w:pPr>
    </w:p>
    <w:p w14:paraId="6762B136" w14:textId="77777777" w:rsidR="00887419" w:rsidRPr="00887419" w:rsidRDefault="00887419" w:rsidP="00B46486">
      <w:pPr>
        <w:autoSpaceDE w:val="0"/>
        <w:autoSpaceDN w:val="0"/>
        <w:adjustRightInd w:val="0"/>
        <w:spacing w:after="0" w:line="240" w:lineRule="auto"/>
        <w:ind w:firstLine="0"/>
        <w:rPr>
          <w:rFonts w:eastAsia="Times New Roman"/>
          <w:bCs w:val="0"/>
          <w:sz w:val="26"/>
          <w:szCs w:val="26"/>
          <w:lang w:eastAsia="pt-BR"/>
        </w:rPr>
      </w:pPr>
      <w:r w:rsidRPr="00887419">
        <w:rPr>
          <w:rFonts w:eastAsia="Times New Roman"/>
          <w:b/>
          <w:sz w:val="24"/>
          <w:szCs w:val="24"/>
          <w:lang w:eastAsia="pt-BR"/>
        </w:rPr>
        <w:t>ODS:</w:t>
      </w:r>
      <w:r w:rsidRPr="00887419">
        <w:rPr>
          <w:rFonts w:eastAsia="Times New Roman"/>
          <w:bCs w:val="0"/>
          <w:sz w:val="24"/>
          <w:szCs w:val="24"/>
          <w:lang w:eastAsia="pt-BR"/>
        </w:rPr>
        <w:t xml:space="preserve"> </w:t>
      </w:r>
      <w:hyperlink r:id="rId1188" w:history="1">
        <w:r w:rsidRPr="00887419">
          <w:rPr>
            <w:rFonts w:eastAsia="Times New Roman"/>
            <w:bCs w:val="0"/>
            <w:color w:val="0000FF"/>
            <w:sz w:val="24"/>
            <w:szCs w:val="24"/>
            <w:u w:val="single"/>
            <w:lang w:eastAsia="pt-BR"/>
          </w:rPr>
          <w:t>16</w:t>
        </w:r>
      </w:hyperlink>
    </w:p>
    <w:p w14:paraId="50354C3E" w14:textId="77777777" w:rsidR="00887419" w:rsidRPr="00887419" w:rsidRDefault="00887419" w:rsidP="00B46486">
      <w:pPr>
        <w:autoSpaceDE w:val="0"/>
        <w:autoSpaceDN w:val="0"/>
        <w:adjustRightInd w:val="0"/>
        <w:spacing w:after="0" w:line="240" w:lineRule="auto"/>
        <w:ind w:firstLine="0"/>
        <w:rPr>
          <w:rFonts w:eastAsia="Times New Roman"/>
          <w:bCs w:val="0"/>
          <w:sz w:val="24"/>
          <w:szCs w:val="24"/>
          <w:lang w:eastAsia="pt-BR"/>
        </w:rPr>
      </w:pPr>
    </w:p>
    <w:p w14:paraId="27BAC862" w14:textId="77777777" w:rsidR="00887419" w:rsidRPr="00887419" w:rsidRDefault="00887419" w:rsidP="00B46486">
      <w:pPr>
        <w:autoSpaceDE w:val="0"/>
        <w:autoSpaceDN w:val="0"/>
        <w:adjustRightInd w:val="0"/>
        <w:spacing w:after="0" w:line="360" w:lineRule="auto"/>
        <w:ind w:firstLine="0"/>
        <w:rPr>
          <w:rFonts w:eastAsia="Times New Roman"/>
          <w:bCs w:val="0"/>
          <w:sz w:val="24"/>
          <w:szCs w:val="24"/>
        </w:rPr>
      </w:pPr>
      <w:r w:rsidRPr="00887419">
        <w:rPr>
          <w:rFonts w:eastAsia="Times New Roman"/>
          <w:bCs w:val="0"/>
          <w:sz w:val="24"/>
          <w:szCs w:val="24"/>
        </w:rPr>
        <w:t>Tese fixada:</w:t>
      </w:r>
    </w:p>
    <w:p w14:paraId="43A6139F" w14:textId="77777777" w:rsidR="00887419" w:rsidRPr="00887419" w:rsidRDefault="00887419" w:rsidP="00B46486">
      <w:pPr>
        <w:autoSpaceDE w:val="0"/>
        <w:autoSpaceDN w:val="0"/>
        <w:adjustRightInd w:val="0"/>
        <w:spacing w:after="0" w:line="360" w:lineRule="auto"/>
        <w:rPr>
          <w:rFonts w:eastAsia="Times New Roman"/>
          <w:b/>
          <w:sz w:val="24"/>
          <w:szCs w:val="24"/>
        </w:rPr>
      </w:pPr>
      <w:r w:rsidRPr="00887419">
        <w:rPr>
          <w:rFonts w:eastAsia="Times New Roman"/>
          <w:b/>
          <w:sz w:val="24"/>
          <w:szCs w:val="24"/>
        </w:rPr>
        <w:t>“O auxílio-suplementar, concedido à luz do art. 9º da Lei nº 6.367/76, é cumulável com a aposentadoria por invalidez somente se as condições para a concessão dessa tiverem sido implementadas na vigência da Lei nº 8.213/91 e antes de 11/11/97, quando entrou em vigor a MP nº 1.596-14/97 (convertida na Lei nº 9.528/97).”</w:t>
      </w:r>
    </w:p>
    <w:p w14:paraId="554B8131" w14:textId="77777777" w:rsidR="00887419" w:rsidRPr="00887419" w:rsidRDefault="00887419" w:rsidP="00B46486">
      <w:pPr>
        <w:autoSpaceDE w:val="0"/>
        <w:autoSpaceDN w:val="0"/>
        <w:adjustRightInd w:val="0"/>
        <w:spacing w:after="0" w:line="360" w:lineRule="auto"/>
        <w:rPr>
          <w:rFonts w:eastAsia="Times New Roman"/>
          <w:bCs w:val="0"/>
          <w:sz w:val="24"/>
          <w:szCs w:val="24"/>
        </w:rPr>
      </w:pPr>
    </w:p>
    <w:p w14:paraId="4CA82B1D" w14:textId="77777777" w:rsidR="00887419" w:rsidRPr="00887419" w:rsidRDefault="00887419" w:rsidP="00B46486">
      <w:pPr>
        <w:spacing w:after="0" w:line="360" w:lineRule="auto"/>
        <w:ind w:firstLine="0"/>
        <w:rPr>
          <w:rFonts w:eastAsia="Times New Roman"/>
          <w:bCs w:val="0"/>
          <w:sz w:val="24"/>
          <w:szCs w:val="24"/>
        </w:rPr>
      </w:pPr>
      <w:r w:rsidRPr="00887419">
        <w:rPr>
          <w:rFonts w:eastAsia="Times New Roman"/>
          <w:bCs w:val="0"/>
          <w:sz w:val="24"/>
          <w:szCs w:val="24"/>
        </w:rPr>
        <w:t>Resumo:</w:t>
      </w:r>
    </w:p>
    <w:p w14:paraId="6A8ACA1B" w14:textId="77777777" w:rsidR="00887419" w:rsidRPr="00887419" w:rsidRDefault="00887419" w:rsidP="00B46486">
      <w:pPr>
        <w:spacing w:after="0" w:line="360" w:lineRule="auto"/>
        <w:rPr>
          <w:rFonts w:eastAsia="Times New Roman"/>
          <w:b/>
          <w:sz w:val="24"/>
          <w:szCs w:val="24"/>
        </w:rPr>
      </w:pPr>
      <w:r w:rsidRPr="00887419">
        <w:rPr>
          <w:rFonts w:eastAsia="Times New Roman"/>
          <w:b/>
          <w:sz w:val="24"/>
          <w:szCs w:val="24"/>
        </w:rPr>
        <w:t>É constitucional a cumulação do auxílio-suplementar por acidente de trabalho com a aposentadoria por invalidez, desde que esta tenha sido concedida segundo as condições implementadas na vigência da Lei nº 8.213/1991, mas antes de 11.11.1997, data em que entrou em vigor a MP nº 1.596-14/1997, que proibiu essa cumulação.</w:t>
      </w:r>
    </w:p>
    <w:p w14:paraId="69784E17" w14:textId="2A8F7914" w:rsidR="00887419" w:rsidRPr="00887419" w:rsidRDefault="00887419" w:rsidP="00B46486">
      <w:pPr>
        <w:spacing w:after="0" w:line="360" w:lineRule="auto"/>
        <w:rPr>
          <w:rFonts w:eastAsia="Times New Roman"/>
          <w:bCs w:val="0"/>
          <w:sz w:val="24"/>
          <w:szCs w:val="24"/>
        </w:rPr>
      </w:pPr>
      <w:r w:rsidRPr="00887419">
        <w:rPr>
          <w:rFonts w:eastAsia="Times New Roman"/>
          <w:bCs w:val="0"/>
          <w:sz w:val="24"/>
          <w:szCs w:val="24"/>
        </w:rPr>
        <w:t>Conforme a jurisprudência desta Corte</w:t>
      </w:r>
      <w:r>
        <w:rPr>
          <w:rStyle w:val="Refdenotaderodap"/>
          <w:rFonts w:eastAsia="Times New Roman"/>
          <w:bCs w:val="0"/>
          <w:sz w:val="24"/>
          <w:szCs w:val="24"/>
        </w:rPr>
        <w:footnoteReference w:id="476"/>
      </w:r>
      <w:r w:rsidRPr="00887419">
        <w:rPr>
          <w:rFonts w:eastAsia="Times New Roman"/>
          <w:bCs w:val="0"/>
          <w:sz w:val="24"/>
          <w:szCs w:val="24"/>
        </w:rPr>
        <w:t xml:space="preserve">, não há direito adquirido a regime jurídico previdenciário, de modo que o princípio do </w:t>
      </w:r>
      <w:r w:rsidRPr="00887419">
        <w:rPr>
          <w:rFonts w:eastAsia="Times New Roman"/>
          <w:i/>
          <w:iCs/>
          <w:sz w:val="24"/>
          <w:szCs w:val="24"/>
        </w:rPr>
        <w:t xml:space="preserve">tempus </w:t>
      </w:r>
      <w:proofErr w:type="spellStart"/>
      <w:r w:rsidRPr="00887419">
        <w:rPr>
          <w:rFonts w:eastAsia="Times New Roman"/>
          <w:i/>
          <w:iCs/>
          <w:sz w:val="24"/>
          <w:szCs w:val="24"/>
        </w:rPr>
        <w:t>regit</w:t>
      </w:r>
      <w:proofErr w:type="spellEnd"/>
      <w:r w:rsidRPr="00887419">
        <w:rPr>
          <w:rFonts w:eastAsia="Times New Roman"/>
          <w:i/>
          <w:iCs/>
          <w:sz w:val="24"/>
          <w:szCs w:val="24"/>
        </w:rPr>
        <w:t xml:space="preserve"> </w:t>
      </w:r>
      <w:proofErr w:type="spellStart"/>
      <w:r w:rsidRPr="00887419">
        <w:rPr>
          <w:rFonts w:eastAsia="Times New Roman"/>
          <w:i/>
          <w:iCs/>
          <w:sz w:val="24"/>
          <w:szCs w:val="24"/>
        </w:rPr>
        <w:t>actum</w:t>
      </w:r>
      <w:proofErr w:type="spellEnd"/>
      <w:r w:rsidRPr="00887419">
        <w:rPr>
          <w:rFonts w:eastAsia="Times New Roman"/>
          <w:bCs w:val="0"/>
          <w:sz w:val="24"/>
          <w:szCs w:val="24"/>
        </w:rPr>
        <w:t xml:space="preserve"> deve ser aplicado nas relações previdenciárias.</w:t>
      </w:r>
    </w:p>
    <w:p w14:paraId="4758B1DB" w14:textId="0F544C08" w:rsidR="00887419" w:rsidRPr="00887419" w:rsidRDefault="00887419" w:rsidP="00B46486">
      <w:pPr>
        <w:spacing w:after="0" w:line="360" w:lineRule="auto"/>
        <w:rPr>
          <w:rFonts w:eastAsia="Times New Roman"/>
          <w:bCs w:val="0"/>
          <w:sz w:val="24"/>
          <w:szCs w:val="24"/>
        </w:rPr>
      </w:pPr>
      <w:r w:rsidRPr="00887419">
        <w:rPr>
          <w:rFonts w:eastAsia="Times New Roman"/>
          <w:bCs w:val="0"/>
          <w:sz w:val="24"/>
          <w:szCs w:val="24"/>
        </w:rPr>
        <w:lastRenderedPageBreak/>
        <w:t>Nesse contexto, o benefício do auxílio-suplementar por acidente de trabalho — criado pela Lei nº 6.367/1976</w:t>
      </w:r>
      <w:r>
        <w:rPr>
          <w:rStyle w:val="Refdenotaderodap"/>
          <w:rFonts w:eastAsia="Times New Roman"/>
          <w:bCs w:val="0"/>
          <w:sz w:val="24"/>
          <w:szCs w:val="24"/>
        </w:rPr>
        <w:footnoteReference w:id="477"/>
      </w:r>
      <w:r w:rsidRPr="00887419">
        <w:rPr>
          <w:rFonts w:eastAsia="Times New Roman"/>
          <w:bCs w:val="0"/>
          <w:sz w:val="24"/>
          <w:szCs w:val="24"/>
        </w:rPr>
        <w:t xml:space="preserve"> e incorporado pelo auxílio-acidente pela Lei nº 8.213/1991</w:t>
      </w:r>
      <w:r>
        <w:rPr>
          <w:rStyle w:val="Refdenotaderodap"/>
          <w:rFonts w:eastAsia="Times New Roman"/>
          <w:bCs w:val="0"/>
          <w:sz w:val="24"/>
          <w:szCs w:val="24"/>
        </w:rPr>
        <w:footnoteReference w:id="478"/>
      </w:r>
      <w:r w:rsidRPr="00887419">
        <w:rPr>
          <w:rFonts w:eastAsia="Times New Roman"/>
          <w:bCs w:val="0"/>
          <w:sz w:val="24"/>
          <w:szCs w:val="24"/>
        </w:rPr>
        <w:t xml:space="preserve"> — podia ser acumulado com qualquer tipo de aposentadoria concedida mediante o cumprimento das condições implementadas na vigência da Lei nº 8.213/1991, mas antes da vigência da MP nº 1.596-14/1997.</w:t>
      </w:r>
    </w:p>
    <w:p w14:paraId="30ABEECF" w14:textId="13D2325D" w:rsidR="00887419" w:rsidRPr="00887419" w:rsidRDefault="00887419" w:rsidP="00B46486">
      <w:pPr>
        <w:spacing w:after="0" w:line="360" w:lineRule="auto"/>
        <w:rPr>
          <w:rFonts w:eastAsia="Times New Roman"/>
          <w:bCs w:val="0"/>
          <w:sz w:val="24"/>
          <w:szCs w:val="24"/>
        </w:rPr>
      </w:pPr>
      <w:r w:rsidRPr="00887419">
        <w:rPr>
          <w:rFonts w:eastAsia="Times New Roman"/>
          <w:bCs w:val="0"/>
          <w:sz w:val="24"/>
          <w:szCs w:val="24"/>
        </w:rPr>
        <w:t>A partir do referido marco temporal, tornou-se impossível cumular qualquer aposentadoria com auxílio-acidente, motivo pelo qual, se concedida a aposentadoria por invalidez, o eventual recebimento do auxílio-suplementar deve ser cassado</w:t>
      </w:r>
      <w:r>
        <w:rPr>
          <w:rStyle w:val="Refdenotaderodap"/>
          <w:rFonts w:eastAsia="Times New Roman"/>
          <w:bCs w:val="0"/>
          <w:sz w:val="24"/>
          <w:szCs w:val="24"/>
        </w:rPr>
        <w:footnoteReference w:id="479"/>
      </w:r>
      <w:r w:rsidRPr="00887419">
        <w:rPr>
          <w:rFonts w:eastAsia="Times New Roman"/>
          <w:bCs w:val="0"/>
          <w:sz w:val="24"/>
          <w:szCs w:val="24"/>
        </w:rPr>
        <w:t>; e, se não concedida, o segurado pode continuar gozando do auxílio-suplementar.</w:t>
      </w:r>
    </w:p>
    <w:p w14:paraId="4EF54348" w14:textId="77777777" w:rsidR="00887419" w:rsidRPr="00887419" w:rsidRDefault="00887419" w:rsidP="00B46486">
      <w:pPr>
        <w:spacing w:after="0" w:line="360" w:lineRule="auto"/>
        <w:rPr>
          <w:rFonts w:eastAsia="Times New Roman"/>
          <w:bCs w:val="0"/>
          <w:sz w:val="24"/>
          <w:szCs w:val="24"/>
        </w:rPr>
      </w:pPr>
      <w:r w:rsidRPr="00887419">
        <w:rPr>
          <w:rFonts w:eastAsia="Times New Roman"/>
          <w:bCs w:val="0"/>
          <w:sz w:val="24"/>
          <w:szCs w:val="24"/>
        </w:rPr>
        <w:lastRenderedPageBreak/>
        <w:t xml:space="preserve">Com base nesse entendimento, o Plenário, por unanimidade, ao apreciar o </w:t>
      </w:r>
      <w:hyperlink r:id="rId1189" w:history="1">
        <w:r w:rsidRPr="00887419">
          <w:rPr>
            <w:rFonts w:eastAsia="Times New Roman"/>
            <w:bCs w:val="0"/>
            <w:color w:val="0000FF"/>
            <w:sz w:val="24"/>
            <w:szCs w:val="24"/>
            <w:u w:val="single"/>
          </w:rPr>
          <w:t>Tema 599 da repercussão geral</w:t>
        </w:r>
      </w:hyperlink>
      <w:r w:rsidRPr="00887419">
        <w:rPr>
          <w:rFonts w:eastAsia="Times New Roman"/>
          <w:bCs w:val="0"/>
          <w:sz w:val="24"/>
          <w:szCs w:val="24"/>
        </w:rPr>
        <w:t>, deu provimento ao recurso extraordinário para restabelecer a sentença e fixou a tese anteriormente citada.</w:t>
      </w:r>
    </w:p>
    <w:p w14:paraId="3222F0F5" w14:textId="77777777" w:rsidR="00887419" w:rsidRPr="00887419" w:rsidRDefault="00887419" w:rsidP="00B46486">
      <w:pPr>
        <w:spacing w:after="0" w:line="360" w:lineRule="auto"/>
        <w:rPr>
          <w:rFonts w:eastAsia="Times New Roman"/>
          <w:bCs w:val="0"/>
          <w:sz w:val="24"/>
          <w:szCs w:val="24"/>
        </w:rPr>
      </w:pPr>
    </w:p>
    <w:p w14:paraId="4A05149A" w14:textId="77777777" w:rsidR="00887419" w:rsidRPr="00887419" w:rsidRDefault="00887419" w:rsidP="00B46486">
      <w:pPr>
        <w:autoSpaceDE w:val="0"/>
        <w:autoSpaceDN w:val="0"/>
        <w:adjustRightInd w:val="0"/>
        <w:spacing w:after="0" w:line="360" w:lineRule="auto"/>
        <w:ind w:firstLine="0"/>
        <w:rPr>
          <w:rFonts w:eastAsia="Times New Roman"/>
          <w:b/>
          <w:sz w:val="24"/>
          <w:szCs w:val="24"/>
          <w:lang w:eastAsia="pt-BR"/>
        </w:rPr>
      </w:pPr>
      <w:hyperlink r:id="rId1190" w:history="1">
        <w:r w:rsidRPr="00887419">
          <w:rPr>
            <w:rFonts w:eastAsia="Times New Roman"/>
            <w:bCs w:val="0"/>
            <w:color w:val="0000FF"/>
            <w:sz w:val="24"/>
            <w:szCs w:val="24"/>
            <w:u w:val="single"/>
          </w:rPr>
          <w:t>RE 687.813/RS, relator Ministro Dias Toffoli, julgamento virtual finalizado em 14.02.2025 (sexta-feira), às 23:59</w:t>
        </w:r>
      </w:hyperlink>
    </w:p>
    <w:p w14:paraId="3FF43DC6" w14:textId="77777777" w:rsidR="00887419" w:rsidRPr="00887419" w:rsidRDefault="00887419" w:rsidP="00887419">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887419">
          <w:rPr>
            <w:rFonts w:eastAsia="Times New Roman"/>
            <w:bCs w:val="0"/>
            <w:color w:val="0000FF"/>
            <w:sz w:val="16"/>
            <w:szCs w:val="16"/>
            <w:u w:val="single"/>
            <w:lang w:eastAsia="pt-BR"/>
          </w:rPr>
          <w:t>Sumário</w:t>
        </w:r>
      </w:hyperlink>
    </w:p>
    <w:p w14:paraId="4B0340D8" w14:textId="77777777" w:rsidR="00887419" w:rsidRPr="00887419" w:rsidRDefault="00887419" w:rsidP="00887419">
      <w:pPr>
        <w:spacing w:after="0" w:line="360" w:lineRule="auto"/>
        <w:ind w:firstLine="709"/>
        <w:rPr>
          <w:sz w:val="24"/>
          <w:szCs w:val="24"/>
        </w:rPr>
      </w:pPr>
    </w:p>
    <w:p w14:paraId="73AF0A2C" w14:textId="45C7E06D" w:rsidR="008C18C8" w:rsidRDefault="008C18C8" w:rsidP="008E5DE0">
      <w:pPr>
        <w:pStyle w:val="Ttulo2"/>
      </w:pPr>
      <w:bookmarkStart w:id="552" w:name="_Toc216457156"/>
      <w:r>
        <w:t>REFORMA PREVIDENCIÁRIA</w:t>
      </w:r>
      <w:bookmarkEnd w:id="552"/>
    </w:p>
    <w:p w14:paraId="44BB64F4" w14:textId="77777777" w:rsidR="008C18C8" w:rsidRPr="008C18C8" w:rsidRDefault="008C18C8" w:rsidP="008C18C8">
      <w:pPr>
        <w:rPr>
          <w:lang w:eastAsia="pt-BR"/>
        </w:rPr>
      </w:pPr>
    </w:p>
    <w:bookmarkStart w:id="553" w:name="_Reforma_da_Previdência:"/>
    <w:bookmarkEnd w:id="553"/>
    <w:p w14:paraId="641CBEB4" w14:textId="48EE2A13" w:rsidR="008C18C8" w:rsidRDefault="008C18C8" w:rsidP="00F709B8">
      <w:pPr>
        <w:pStyle w:val="Ttulo3"/>
        <w:rPr>
          <w:sz w:val="26"/>
          <w:szCs w:val="26"/>
          <w:lang w:eastAsia="pt-BR"/>
        </w:rPr>
      </w:pPr>
      <w:r w:rsidRPr="008C18C8">
        <w:rPr>
          <w:sz w:val="26"/>
          <w:szCs w:val="26"/>
          <w:lang w:eastAsia="pt-BR"/>
        </w:rPr>
        <w:fldChar w:fldCharType="begin"/>
      </w:r>
      <w:r w:rsidRPr="008C18C8">
        <w:rPr>
          <w:sz w:val="26"/>
          <w:szCs w:val="26"/>
          <w:lang w:eastAsia="pt-BR"/>
        </w:rPr>
        <w:instrText>HYPERLINK \l "ADI7727"</w:instrText>
      </w:r>
      <w:r w:rsidRPr="008C18C8">
        <w:rPr>
          <w:sz w:val="26"/>
          <w:szCs w:val="26"/>
          <w:lang w:eastAsia="pt-BR"/>
        </w:rPr>
      </w:r>
      <w:r w:rsidRPr="008C18C8">
        <w:rPr>
          <w:sz w:val="26"/>
          <w:szCs w:val="26"/>
          <w:lang w:eastAsia="pt-BR"/>
        </w:rPr>
        <w:fldChar w:fldCharType="separate"/>
      </w:r>
      <w:bookmarkStart w:id="554" w:name="_Toc216457157"/>
      <w:r w:rsidRPr="008C18C8">
        <w:t>Reforma da Previdência: EC nº 103/2019 e aposentadoria de policiais civis e federais do sexo feminin</w:t>
      </w:r>
      <w:r>
        <w:t>o</w:t>
      </w:r>
      <w:r w:rsidRPr="008C18C8">
        <w:rPr>
          <w:lang w:eastAsia="pt-BR"/>
        </w:rPr>
        <w:t xml:space="preserve"> </w:t>
      </w:r>
      <w:r w:rsidRPr="00347C46">
        <w:rPr>
          <w:lang w:eastAsia="pt-BR"/>
        </w:rPr>
        <w:t xml:space="preserve">- </w:t>
      </w:r>
      <w:hyperlink r:id="rId1191" w:history="1">
        <w:r w:rsidRPr="00347C46">
          <w:rPr>
            <w:lang w:eastAsia="pt-BR"/>
          </w:rPr>
          <w:t>ADI 7.727 MC-Ref/DF</w:t>
        </w:r>
        <w:bookmarkEnd w:id="554"/>
      </w:hyperlink>
      <w:r w:rsidRPr="008C18C8">
        <w:rPr>
          <w:sz w:val="26"/>
          <w:szCs w:val="26"/>
          <w:lang w:eastAsia="pt-BR"/>
        </w:rPr>
        <w:fldChar w:fldCharType="end"/>
      </w:r>
    </w:p>
    <w:p w14:paraId="457F14E4" w14:textId="77777777" w:rsidR="008C18C8" w:rsidRPr="008C18C8" w:rsidRDefault="008C18C8" w:rsidP="008C18C8">
      <w:pPr>
        <w:autoSpaceDE w:val="0"/>
        <w:autoSpaceDN w:val="0"/>
        <w:adjustRightInd w:val="0"/>
        <w:spacing w:after="0" w:line="240" w:lineRule="auto"/>
        <w:ind w:firstLine="0"/>
        <w:rPr>
          <w:rFonts w:eastAsia="Times New Roman"/>
          <w:bCs w:val="0"/>
          <w:sz w:val="24"/>
          <w:szCs w:val="24"/>
          <w:lang w:eastAsia="pt-BR"/>
        </w:rPr>
      </w:pPr>
      <w:r w:rsidRPr="008C18C8">
        <w:rPr>
          <w:rFonts w:eastAsia="Times New Roman"/>
          <w:b/>
          <w:i/>
          <w:iCs/>
          <w:noProof/>
          <w:sz w:val="24"/>
          <w:szCs w:val="24"/>
          <w:lang w:eastAsia="pt-BR"/>
        </w:rPr>
        <w:drawing>
          <wp:inline distT="0" distB="0" distL="0" distR="0" wp14:anchorId="4912B73F" wp14:editId="6E0CB58A">
            <wp:extent cx="1219200" cy="180975"/>
            <wp:effectExtent l="0" t="0" r="0" b="9525"/>
            <wp:docPr id="730486713" name="Imagem 1">
              <a:hlinkClick xmlns:a="http://schemas.openxmlformats.org/drawingml/2006/main" r:id="rId1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1192"/>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751599A" w14:textId="77777777" w:rsidR="008C18C8" w:rsidRPr="008C18C8" w:rsidRDefault="008C18C8" w:rsidP="008C18C8">
      <w:pPr>
        <w:autoSpaceDE w:val="0"/>
        <w:autoSpaceDN w:val="0"/>
        <w:adjustRightInd w:val="0"/>
        <w:spacing w:after="0" w:line="240" w:lineRule="auto"/>
        <w:ind w:firstLine="0"/>
        <w:rPr>
          <w:rFonts w:eastAsia="Times New Roman"/>
          <w:bCs w:val="0"/>
          <w:sz w:val="24"/>
          <w:szCs w:val="24"/>
          <w:lang w:eastAsia="pt-BR"/>
        </w:rPr>
      </w:pPr>
    </w:p>
    <w:p w14:paraId="46E73C91" w14:textId="77777777" w:rsidR="008C18C8" w:rsidRPr="008C18C8" w:rsidRDefault="008C18C8" w:rsidP="008C18C8">
      <w:pPr>
        <w:autoSpaceDE w:val="0"/>
        <w:autoSpaceDN w:val="0"/>
        <w:adjustRightInd w:val="0"/>
        <w:spacing w:after="0" w:line="240" w:lineRule="auto"/>
        <w:ind w:firstLine="0"/>
        <w:rPr>
          <w:rFonts w:eastAsia="Times New Roman"/>
          <w:bCs w:val="0"/>
          <w:sz w:val="24"/>
          <w:szCs w:val="24"/>
          <w:lang w:eastAsia="pt-BR"/>
        </w:rPr>
      </w:pPr>
      <w:r w:rsidRPr="008C18C8">
        <w:rPr>
          <w:rFonts w:eastAsia="Times New Roman"/>
          <w:b/>
          <w:sz w:val="24"/>
          <w:szCs w:val="24"/>
          <w:lang w:eastAsia="pt-BR"/>
        </w:rPr>
        <w:t>ODS:</w:t>
      </w:r>
      <w:r w:rsidRPr="008C18C8">
        <w:rPr>
          <w:rFonts w:eastAsia="Times New Roman"/>
          <w:bCs w:val="0"/>
          <w:sz w:val="24"/>
          <w:szCs w:val="24"/>
          <w:lang w:eastAsia="pt-BR"/>
        </w:rPr>
        <w:t xml:space="preserve"> </w:t>
      </w:r>
      <w:hyperlink r:id="rId1193" w:history="1">
        <w:r w:rsidRPr="008C18C8">
          <w:rPr>
            <w:rFonts w:eastAsia="Times New Roman"/>
            <w:bCs w:val="0"/>
            <w:color w:val="0000FF"/>
            <w:sz w:val="24"/>
            <w:szCs w:val="24"/>
            <w:u w:val="single"/>
            <w:lang w:eastAsia="pt-BR"/>
          </w:rPr>
          <w:t>5</w:t>
        </w:r>
      </w:hyperlink>
      <w:r w:rsidRPr="008C18C8">
        <w:rPr>
          <w:rFonts w:eastAsia="Times New Roman"/>
          <w:bCs w:val="0"/>
          <w:sz w:val="24"/>
          <w:szCs w:val="24"/>
          <w:lang w:eastAsia="pt-BR"/>
        </w:rPr>
        <w:t xml:space="preserve">, </w:t>
      </w:r>
      <w:hyperlink r:id="rId1194" w:history="1">
        <w:r w:rsidRPr="008C18C8">
          <w:rPr>
            <w:rFonts w:eastAsia="Times New Roman"/>
            <w:bCs w:val="0"/>
            <w:color w:val="0000FF"/>
            <w:sz w:val="24"/>
            <w:szCs w:val="24"/>
            <w:u w:val="single"/>
            <w:lang w:eastAsia="pt-BR"/>
          </w:rPr>
          <w:t>8</w:t>
        </w:r>
      </w:hyperlink>
      <w:r w:rsidRPr="008C18C8">
        <w:rPr>
          <w:rFonts w:eastAsia="Times New Roman"/>
          <w:bCs w:val="0"/>
          <w:sz w:val="24"/>
          <w:szCs w:val="24"/>
          <w:lang w:eastAsia="pt-BR"/>
        </w:rPr>
        <w:t xml:space="preserve"> e </w:t>
      </w:r>
      <w:hyperlink r:id="rId1195" w:history="1">
        <w:r w:rsidRPr="008C18C8">
          <w:rPr>
            <w:rFonts w:eastAsia="Times New Roman"/>
            <w:bCs w:val="0"/>
            <w:color w:val="0000FF"/>
            <w:sz w:val="24"/>
            <w:szCs w:val="24"/>
            <w:u w:val="single"/>
            <w:lang w:eastAsia="pt-BR"/>
          </w:rPr>
          <w:t>16</w:t>
        </w:r>
      </w:hyperlink>
    </w:p>
    <w:p w14:paraId="300B556D" w14:textId="77777777" w:rsidR="008C18C8" w:rsidRPr="008C18C8" w:rsidRDefault="008C18C8" w:rsidP="008C18C8">
      <w:pPr>
        <w:autoSpaceDE w:val="0"/>
        <w:autoSpaceDN w:val="0"/>
        <w:adjustRightInd w:val="0"/>
        <w:spacing w:after="0" w:line="240" w:lineRule="auto"/>
        <w:ind w:firstLine="0"/>
        <w:rPr>
          <w:rFonts w:eastAsia="Times New Roman"/>
          <w:bCs w:val="0"/>
          <w:sz w:val="24"/>
          <w:szCs w:val="24"/>
          <w:lang w:eastAsia="pt-BR"/>
        </w:rPr>
      </w:pPr>
    </w:p>
    <w:p w14:paraId="3DD90CC4" w14:textId="77777777" w:rsidR="008C18C8" w:rsidRPr="008C18C8" w:rsidRDefault="008C18C8" w:rsidP="008C18C8">
      <w:pPr>
        <w:autoSpaceDE w:val="0"/>
        <w:autoSpaceDN w:val="0"/>
        <w:adjustRightInd w:val="0"/>
        <w:spacing w:after="0" w:line="360" w:lineRule="auto"/>
        <w:ind w:firstLine="0"/>
        <w:rPr>
          <w:rFonts w:eastAsia="Times New Roman"/>
          <w:bCs w:val="0"/>
          <w:sz w:val="24"/>
          <w:szCs w:val="24"/>
          <w:lang w:eastAsia="pt-BR"/>
        </w:rPr>
      </w:pPr>
      <w:r w:rsidRPr="008C18C8">
        <w:rPr>
          <w:rFonts w:eastAsia="Times New Roman"/>
          <w:bCs w:val="0"/>
          <w:sz w:val="24"/>
          <w:szCs w:val="24"/>
          <w:lang w:eastAsia="pt-BR"/>
        </w:rPr>
        <w:t>Resumo:</w:t>
      </w:r>
    </w:p>
    <w:p w14:paraId="4ACB90B2" w14:textId="77777777" w:rsidR="008C18C8" w:rsidRPr="008C18C8" w:rsidRDefault="008C18C8" w:rsidP="008C18C8">
      <w:pPr>
        <w:autoSpaceDE w:val="0"/>
        <w:autoSpaceDN w:val="0"/>
        <w:adjustRightInd w:val="0"/>
        <w:spacing w:after="0" w:line="360" w:lineRule="auto"/>
        <w:ind w:firstLine="709"/>
        <w:rPr>
          <w:rFonts w:eastAsia="Times New Roman"/>
          <w:b/>
          <w:sz w:val="24"/>
          <w:szCs w:val="24"/>
          <w:lang w:eastAsia="pt-BR"/>
        </w:rPr>
      </w:pPr>
      <w:r w:rsidRPr="008C18C8">
        <w:rPr>
          <w:rFonts w:eastAsia="Times New Roman"/>
          <w:b/>
          <w:sz w:val="24"/>
          <w:szCs w:val="24"/>
          <w:lang w:eastAsia="pt-BR"/>
        </w:rPr>
        <w:t>Encontram-se presentes os requisitos para a concessão parcial da medida cautelar, pois: (i) há plausibilidade jurídica no que se refere à alegação de afronta ao vetor constitucional da igualdade material de gênero na fixação de critérios de aposentação de policiais mulheres civis e federais implementada pela Emenda Constitucional nº 103/2019; e (</w:t>
      </w:r>
      <w:proofErr w:type="spellStart"/>
      <w:r w:rsidRPr="008C18C8">
        <w:rPr>
          <w:rFonts w:eastAsia="Times New Roman"/>
          <w:b/>
          <w:sz w:val="24"/>
          <w:szCs w:val="24"/>
          <w:lang w:eastAsia="pt-BR"/>
        </w:rPr>
        <w:t>ii</w:t>
      </w:r>
      <w:proofErr w:type="spellEnd"/>
      <w:r w:rsidRPr="008C18C8">
        <w:rPr>
          <w:rFonts w:eastAsia="Times New Roman"/>
          <w:b/>
          <w:sz w:val="24"/>
          <w:szCs w:val="24"/>
          <w:lang w:eastAsia="pt-BR"/>
        </w:rPr>
        <w:t xml:space="preserve">) há perigo da demora na prestação jurisdicional, consubstanciado no potencial de a incidência da disciplina impugnada causar dano irreparável ou de difícil reparação, ao dificultar ou mesmo impedir a aposentadoria das policiais civis e federais. </w:t>
      </w:r>
    </w:p>
    <w:p w14:paraId="7E7AE02A" w14:textId="77777777" w:rsidR="008C18C8" w:rsidRPr="008C18C8" w:rsidRDefault="008C18C8" w:rsidP="008C18C8">
      <w:pPr>
        <w:autoSpaceDE w:val="0"/>
        <w:autoSpaceDN w:val="0"/>
        <w:adjustRightInd w:val="0"/>
        <w:spacing w:after="0" w:line="360" w:lineRule="auto"/>
        <w:ind w:firstLine="709"/>
        <w:rPr>
          <w:rFonts w:eastAsia="Times New Roman"/>
          <w:bCs w:val="0"/>
          <w:sz w:val="24"/>
          <w:szCs w:val="24"/>
          <w:lang w:eastAsia="pt-BR"/>
        </w:rPr>
      </w:pPr>
      <w:r w:rsidRPr="008C18C8">
        <w:rPr>
          <w:rFonts w:eastAsia="Times New Roman"/>
          <w:bCs w:val="0"/>
          <w:sz w:val="24"/>
          <w:szCs w:val="24"/>
          <w:lang w:eastAsia="pt-BR"/>
        </w:rPr>
        <w:t xml:space="preserve">Desde a redação original, o texto da Constituição Federal de 1988 contempla requisitos diferenciados para fins de aposentadoria dos servidores públicos, na esteira das medidas destinadas à realização da igualdade material de gênero. No bojo da EC nº 103/2019, com a adoção de redutor temporal menos elastecido — três anos de diferença dos parâmetros aplicados —, o legislador constituinte derivado igualmente observou a diferenciação de gênero para aquela finalidade e, mesmo para o Regime Geral de Previdência Social, houve a fixação de parâmetros mínimos adequados a homens e a mulheres. </w:t>
      </w:r>
    </w:p>
    <w:p w14:paraId="4AF6B3DA" w14:textId="77777777" w:rsidR="008C18C8" w:rsidRPr="008C18C8" w:rsidRDefault="008C18C8" w:rsidP="008C18C8">
      <w:pPr>
        <w:autoSpaceDE w:val="0"/>
        <w:autoSpaceDN w:val="0"/>
        <w:adjustRightInd w:val="0"/>
        <w:spacing w:after="0" w:line="360" w:lineRule="auto"/>
        <w:ind w:firstLine="709"/>
        <w:rPr>
          <w:rFonts w:eastAsia="Times New Roman"/>
          <w:bCs w:val="0"/>
          <w:sz w:val="24"/>
          <w:szCs w:val="24"/>
          <w:lang w:eastAsia="pt-BR"/>
        </w:rPr>
      </w:pPr>
      <w:r w:rsidRPr="008C18C8">
        <w:rPr>
          <w:rFonts w:eastAsia="Times New Roman"/>
          <w:bCs w:val="0"/>
          <w:sz w:val="24"/>
          <w:szCs w:val="24"/>
          <w:lang w:eastAsia="pt-BR"/>
        </w:rPr>
        <w:t>A formatação constitucional mais protetora às mulheres, contudo, deixou de ser assegurada a policiais civis e federais. Excepcionalmente, o constituinte derivado exigiu de forma indistinta a “</w:t>
      </w:r>
      <w:r w:rsidRPr="008C18C8">
        <w:rPr>
          <w:rFonts w:eastAsia="Times New Roman"/>
          <w:bCs w:val="0"/>
          <w:i/>
          <w:iCs/>
          <w:sz w:val="24"/>
          <w:szCs w:val="24"/>
          <w:lang w:eastAsia="pt-BR"/>
        </w:rPr>
        <w:t>ambos os sexos</w:t>
      </w:r>
      <w:r w:rsidRPr="008C18C8">
        <w:rPr>
          <w:rFonts w:eastAsia="Times New Roman"/>
          <w:bCs w:val="0"/>
          <w:sz w:val="24"/>
          <w:szCs w:val="24"/>
          <w:lang w:eastAsia="pt-BR"/>
        </w:rPr>
        <w:t xml:space="preserve">”, para fins de aposentadoria, idade mínima de 55 anos na regra de transição disposta no art. 5º, </w:t>
      </w:r>
      <w:r w:rsidRPr="008C18C8">
        <w:rPr>
          <w:rFonts w:eastAsia="Times New Roman"/>
          <w:bCs w:val="0"/>
          <w:i/>
          <w:iCs/>
          <w:sz w:val="24"/>
          <w:szCs w:val="24"/>
          <w:lang w:eastAsia="pt-BR"/>
        </w:rPr>
        <w:t>caput</w:t>
      </w:r>
      <w:r w:rsidRPr="008C18C8">
        <w:rPr>
          <w:rFonts w:eastAsia="Times New Roman"/>
          <w:bCs w:val="0"/>
          <w:sz w:val="24"/>
          <w:szCs w:val="24"/>
          <w:lang w:eastAsia="pt-BR"/>
        </w:rPr>
        <w:t xml:space="preserve">, e naquela estipulada para o caso do ingresso na carreira após a vigência da aludida emenda constitucional (art. 10, § 2º, I). Na regra de transição </w:t>
      </w:r>
      <w:r w:rsidRPr="008C18C8">
        <w:rPr>
          <w:rFonts w:eastAsia="Times New Roman"/>
          <w:bCs w:val="0"/>
          <w:sz w:val="24"/>
          <w:szCs w:val="24"/>
          <w:lang w:eastAsia="pt-BR"/>
        </w:rPr>
        <w:lastRenderedPageBreak/>
        <w:t>traduzida na fórmula “idade mais pedágio” (EC nº 103/2019, art. 5º, § 3º), adotou-se, para fins de diferenciação de gênero, o ínfimo valor de 1 ano, período desproporcional à luz da disciplina normativa dispensada às demais hipóteses, nas quais se buscou assegurar a igualdade material entre mulheres e homens.</w:t>
      </w:r>
    </w:p>
    <w:p w14:paraId="755E9120" w14:textId="77777777" w:rsidR="008C18C8" w:rsidRPr="008C18C8" w:rsidRDefault="008C18C8" w:rsidP="008C18C8">
      <w:pPr>
        <w:autoSpaceDE w:val="0"/>
        <w:autoSpaceDN w:val="0"/>
        <w:adjustRightInd w:val="0"/>
        <w:spacing w:after="0" w:line="360" w:lineRule="auto"/>
        <w:ind w:firstLine="709"/>
        <w:rPr>
          <w:rFonts w:eastAsia="Times New Roman"/>
          <w:bCs w:val="0"/>
          <w:sz w:val="24"/>
          <w:szCs w:val="24"/>
          <w:lang w:eastAsia="pt-BR"/>
        </w:rPr>
      </w:pPr>
      <w:r w:rsidRPr="008C18C8">
        <w:rPr>
          <w:rFonts w:eastAsia="Times New Roman"/>
          <w:bCs w:val="0"/>
          <w:sz w:val="24"/>
          <w:szCs w:val="24"/>
          <w:lang w:eastAsia="pt-BR"/>
        </w:rPr>
        <w:t>Em juízo provisório, próprio das tutelas de urgência, confrontados os preceitos direcionados a policiais civis e federais da EC nº 103/2019 com o regramento geral por ela introduzido e considerada a praxe constitucional, não se vislumbra justificativa suficiente para a imposição de exigências de aposentação idênticas a ambos os sexos ou desprovidas de proporcionalidade.</w:t>
      </w:r>
    </w:p>
    <w:p w14:paraId="47F27E26" w14:textId="25E96114" w:rsidR="008C18C8" w:rsidRPr="008C18C8" w:rsidRDefault="008C18C8" w:rsidP="008C18C8">
      <w:pPr>
        <w:autoSpaceDE w:val="0"/>
        <w:autoSpaceDN w:val="0"/>
        <w:adjustRightInd w:val="0"/>
        <w:spacing w:after="0" w:line="360" w:lineRule="auto"/>
        <w:ind w:firstLine="709"/>
        <w:rPr>
          <w:rFonts w:eastAsia="Times New Roman"/>
          <w:bCs w:val="0"/>
          <w:sz w:val="24"/>
          <w:szCs w:val="24"/>
          <w:lang w:eastAsia="pt-BR"/>
        </w:rPr>
      </w:pPr>
      <w:r w:rsidRPr="008C18C8">
        <w:rPr>
          <w:rFonts w:eastAsia="Times New Roman"/>
          <w:bCs w:val="0"/>
          <w:sz w:val="24"/>
          <w:szCs w:val="24"/>
          <w:lang w:eastAsia="pt-BR"/>
        </w:rPr>
        <w:t xml:space="preserve">Com base nesses e em outros entendimentos, o Plenário, por unanimidade, referendou a decisão que concedeu parcialmente a </w:t>
      </w:r>
      <w:hyperlink r:id="rId1196" w:history="1">
        <w:r w:rsidRPr="008C18C8">
          <w:rPr>
            <w:rFonts w:eastAsia="Times New Roman"/>
            <w:bCs w:val="0"/>
            <w:color w:val="0000FF"/>
            <w:sz w:val="24"/>
            <w:szCs w:val="24"/>
            <w:u w:val="single"/>
            <w:lang w:eastAsia="pt-BR"/>
          </w:rPr>
          <w:t>medida cautelar</w:t>
        </w:r>
      </w:hyperlink>
      <w:r w:rsidRPr="008C18C8">
        <w:rPr>
          <w:rFonts w:eastAsia="Times New Roman"/>
          <w:bCs w:val="0"/>
          <w:sz w:val="24"/>
          <w:szCs w:val="24"/>
          <w:lang w:eastAsia="pt-BR"/>
        </w:rPr>
        <w:t xml:space="preserve"> postulada, para suspender a eficácia das expressões “</w:t>
      </w:r>
      <w:r w:rsidRPr="008C18C8">
        <w:rPr>
          <w:rFonts w:eastAsia="Times New Roman"/>
          <w:bCs w:val="0"/>
          <w:i/>
          <w:iCs/>
          <w:sz w:val="24"/>
          <w:szCs w:val="24"/>
          <w:lang w:eastAsia="pt-BR"/>
        </w:rPr>
        <w:t>para ambos os sexos</w:t>
      </w:r>
      <w:r w:rsidRPr="008C18C8">
        <w:rPr>
          <w:rFonts w:eastAsia="Times New Roman"/>
          <w:bCs w:val="0"/>
          <w:sz w:val="24"/>
          <w:szCs w:val="24"/>
          <w:lang w:eastAsia="pt-BR"/>
        </w:rPr>
        <w:t xml:space="preserve">” contidas nos </w:t>
      </w:r>
      <w:proofErr w:type="spellStart"/>
      <w:r w:rsidRPr="008C18C8">
        <w:rPr>
          <w:rFonts w:eastAsia="Times New Roman"/>
          <w:bCs w:val="0"/>
          <w:sz w:val="24"/>
          <w:szCs w:val="24"/>
          <w:lang w:eastAsia="pt-BR"/>
        </w:rPr>
        <w:t>arts</w:t>
      </w:r>
      <w:proofErr w:type="spellEnd"/>
      <w:r w:rsidRPr="008C18C8">
        <w:rPr>
          <w:rFonts w:eastAsia="Times New Roman"/>
          <w:bCs w:val="0"/>
          <w:sz w:val="24"/>
          <w:szCs w:val="24"/>
          <w:lang w:eastAsia="pt-BR"/>
        </w:rPr>
        <w:t xml:space="preserve">. 5º, </w:t>
      </w:r>
      <w:r w:rsidRPr="008C18C8">
        <w:rPr>
          <w:rFonts w:eastAsia="Times New Roman"/>
          <w:bCs w:val="0"/>
          <w:i/>
          <w:iCs/>
          <w:sz w:val="24"/>
          <w:szCs w:val="24"/>
          <w:lang w:eastAsia="pt-BR"/>
        </w:rPr>
        <w:t>caput</w:t>
      </w:r>
      <w:r w:rsidRPr="008C18C8">
        <w:rPr>
          <w:rFonts w:eastAsia="Times New Roman"/>
          <w:bCs w:val="0"/>
          <w:sz w:val="24"/>
          <w:szCs w:val="24"/>
          <w:lang w:eastAsia="pt-BR"/>
        </w:rPr>
        <w:t xml:space="preserve">, e 10, § 2º, I, da </w:t>
      </w:r>
      <w:hyperlink r:id="rId1197" w:history="1">
        <w:r w:rsidRPr="008C18C8">
          <w:rPr>
            <w:rFonts w:eastAsia="Times New Roman"/>
            <w:bCs w:val="0"/>
            <w:color w:val="0000FF"/>
            <w:sz w:val="24"/>
            <w:szCs w:val="24"/>
            <w:u w:val="single"/>
            <w:lang w:eastAsia="pt-BR"/>
          </w:rPr>
          <w:t>EC nº 103/2019</w:t>
        </w:r>
      </w:hyperlink>
      <w:r w:rsidR="00AF04EE">
        <w:rPr>
          <w:rStyle w:val="Refdenotaderodap"/>
          <w:rFonts w:eastAsia="Times New Roman"/>
          <w:bCs w:val="0"/>
          <w:sz w:val="24"/>
          <w:szCs w:val="24"/>
          <w:lang w:eastAsia="pt-BR"/>
        </w:rPr>
        <w:footnoteReference w:id="480"/>
      </w:r>
      <w:r w:rsidRPr="008C18C8">
        <w:rPr>
          <w:rFonts w:eastAsia="Times New Roman"/>
          <w:bCs w:val="0"/>
          <w:sz w:val="24"/>
          <w:szCs w:val="24"/>
          <w:lang w:eastAsia="pt-BR"/>
        </w:rPr>
        <w:t xml:space="preserve">, bem assim determinar que o Congresso Nacional corrija a inconstitucionalidade mediante a edição da norma adequada, devendo ser aplicada, por simetria, até que o novel regramento constitucional entre em vigor, a diferenciação contida no </w:t>
      </w:r>
      <w:hyperlink r:id="rId1198" w:anchor="art21xiv:~:text=III%20%2D%20no%20%C3%A2mbito,103%2C%20de%202019)" w:history="1">
        <w:r w:rsidRPr="008C18C8">
          <w:rPr>
            <w:rFonts w:eastAsia="Times New Roman"/>
            <w:bCs w:val="0"/>
            <w:color w:val="0000FF"/>
            <w:sz w:val="24"/>
            <w:szCs w:val="24"/>
            <w:u w:val="single"/>
            <w:lang w:eastAsia="pt-BR"/>
          </w:rPr>
          <w:t>art. 40, III, da CF/1988</w:t>
        </w:r>
      </w:hyperlink>
      <w:r w:rsidRPr="008C18C8">
        <w:rPr>
          <w:rFonts w:eastAsia="Times New Roman"/>
          <w:bCs w:val="0"/>
          <w:sz w:val="24"/>
          <w:szCs w:val="24"/>
          <w:lang w:eastAsia="pt-BR"/>
        </w:rPr>
        <w:t>, na redação dada pela EC nº 103/2019</w:t>
      </w:r>
      <w:r w:rsidR="00AF04EE">
        <w:rPr>
          <w:rStyle w:val="Refdenotaderodap"/>
          <w:rFonts w:eastAsia="Times New Roman"/>
          <w:bCs w:val="0"/>
          <w:sz w:val="24"/>
          <w:szCs w:val="24"/>
          <w:lang w:eastAsia="pt-BR"/>
        </w:rPr>
        <w:footnoteReference w:id="481"/>
      </w:r>
      <w:r w:rsidRPr="008C18C8">
        <w:rPr>
          <w:rFonts w:eastAsia="Times New Roman"/>
          <w:bCs w:val="0"/>
          <w:sz w:val="24"/>
          <w:szCs w:val="24"/>
          <w:lang w:eastAsia="pt-BR"/>
        </w:rPr>
        <w:t xml:space="preserve">, ou seja, a regra geral de três anos de redução para todos os prazos que se refiram a mulheres policiais civis e federais, precisamente aos prazos </w:t>
      </w:r>
      <w:r w:rsidRPr="008C18C8">
        <w:rPr>
          <w:rFonts w:eastAsia="Times New Roman"/>
          <w:bCs w:val="0"/>
          <w:sz w:val="24"/>
          <w:szCs w:val="24"/>
          <w:lang w:eastAsia="pt-BR"/>
        </w:rPr>
        <w:lastRenderedPageBreak/>
        <w:t xml:space="preserve">contidos nos preceitos anteriormente referidos e no </w:t>
      </w:r>
      <w:hyperlink r:id="rId1199" w:anchor=":~:text=%C2%A7%203%C2%BA%20Os%20servidores,dezembro%20de%201985" w:history="1">
        <w:r w:rsidRPr="008C18C8">
          <w:rPr>
            <w:rFonts w:eastAsia="Times New Roman"/>
            <w:bCs w:val="0"/>
            <w:color w:val="0000FF"/>
            <w:sz w:val="24"/>
            <w:szCs w:val="24"/>
            <w:u w:val="single"/>
            <w:lang w:eastAsia="pt-BR"/>
          </w:rPr>
          <w:t>§ 3º do art. 5º da EC nº 103/2019</w:t>
        </w:r>
      </w:hyperlink>
      <w:r w:rsidR="00AF04EE">
        <w:rPr>
          <w:rStyle w:val="Refdenotaderodap"/>
          <w:rFonts w:eastAsia="Times New Roman"/>
          <w:bCs w:val="0"/>
          <w:sz w:val="24"/>
          <w:szCs w:val="24"/>
          <w:lang w:eastAsia="pt-BR"/>
        </w:rPr>
        <w:footnoteReference w:id="482"/>
      </w:r>
      <w:r w:rsidRPr="008C18C8">
        <w:rPr>
          <w:rFonts w:eastAsia="Times New Roman"/>
          <w:bCs w:val="0"/>
          <w:sz w:val="24"/>
          <w:szCs w:val="24"/>
          <w:lang w:eastAsia="pt-BR"/>
        </w:rPr>
        <w:t>. Acrescentou que o Congresso Nacional, ao legislar para corrigir a inconstitucionalidade quanto às mulheres, deve adotar a diferenciação que considerar cabível em face da discricionariedade legislativa.</w:t>
      </w:r>
    </w:p>
    <w:p w14:paraId="3CDE45A8" w14:textId="77777777" w:rsidR="008C18C8" w:rsidRPr="008C18C8" w:rsidRDefault="008C18C8" w:rsidP="008C18C8">
      <w:pPr>
        <w:autoSpaceDE w:val="0"/>
        <w:autoSpaceDN w:val="0"/>
        <w:adjustRightInd w:val="0"/>
        <w:spacing w:after="0" w:line="360" w:lineRule="auto"/>
        <w:ind w:firstLine="709"/>
        <w:rPr>
          <w:rFonts w:eastAsia="Times New Roman"/>
          <w:bCs w:val="0"/>
          <w:sz w:val="24"/>
          <w:szCs w:val="24"/>
          <w:lang w:eastAsia="pt-BR"/>
        </w:rPr>
      </w:pPr>
    </w:p>
    <w:p w14:paraId="1E5EE5BB" w14:textId="77777777" w:rsidR="008C18C8" w:rsidRPr="008C18C8" w:rsidRDefault="008C18C8" w:rsidP="008C18C8">
      <w:pPr>
        <w:autoSpaceDE w:val="0"/>
        <w:autoSpaceDN w:val="0"/>
        <w:adjustRightInd w:val="0"/>
        <w:spacing w:after="0" w:line="360" w:lineRule="auto"/>
        <w:ind w:firstLine="0"/>
        <w:rPr>
          <w:rFonts w:eastAsia="Times New Roman"/>
          <w:bCs w:val="0"/>
          <w:sz w:val="24"/>
          <w:szCs w:val="24"/>
          <w:lang w:eastAsia="pt-BR"/>
        </w:rPr>
      </w:pPr>
      <w:hyperlink r:id="rId1200" w:history="1">
        <w:r w:rsidRPr="008C18C8">
          <w:rPr>
            <w:rFonts w:eastAsia="Times New Roman"/>
            <w:bCs w:val="0"/>
            <w:color w:val="0000FF"/>
            <w:sz w:val="24"/>
            <w:szCs w:val="24"/>
            <w:u w:val="single"/>
            <w:lang w:eastAsia="pt-BR"/>
          </w:rPr>
          <w:t>ADI 7.727 MC-</w:t>
        </w:r>
        <w:proofErr w:type="spellStart"/>
        <w:r w:rsidRPr="008C18C8">
          <w:rPr>
            <w:rFonts w:eastAsia="Times New Roman"/>
            <w:bCs w:val="0"/>
            <w:color w:val="0000FF"/>
            <w:sz w:val="24"/>
            <w:szCs w:val="24"/>
            <w:u w:val="single"/>
            <w:lang w:eastAsia="pt-BR"/>
          </w:rPr>
          <w:t>Ref</w:t>
        </w:r>
        <w:proofErr w:type="spellEnd"/>
        <w:r w:rsidRPr="008C18C8">
          <w:rPr>
            <w:rFonts w:eastAsia="Times New Roman"/>
            <w:bCs w:val="0"/>
            <w:color w:val="0000FF"/>
            <w:sz w:val="24"/>
            <w:szCs w:val="24"/>
            <w:u w:val="single"/>
            <w:lang w:eastAsia="pt-BR"/>
          </w:rPr>
          <w:t>/DF, relator Ministro Flávio Dino, julgamento virtual finalizado em 24.04.2025 (quinta-feira), às 23:59</w:t>
        </w:r>
      </w:hyperlink>
    </w:p>
    <w:p w14:paraId="60DC9F1D" w14:textId="77777777" w:rsidR="008C18C8" w:rsidRPr="00820E09" w:rsidRDefault="008C18C8" w:rsidP="008C18C8">
      <w:pPr>
        <w:pStyle w:val="PargrafodaLista"/>
        <w:autoSpaceDE w:val="0"/>
        <w:autoSpaceDN w:val="0"/>
        <w:adjustRightInd w:val="0"/>
        <w:ind w:left="360"/>
        <w:jc w:val="right"/>
        <w:rPr>
          <w:color w:val="000000"/>
          <w:sz w:val="22"/>
          <w:szCs w:val="22"/>
        </w:rPr>
      </w:pPr>
      <w:hyperlink w:anchor="SUMÁRIO" w:history="1">
        <w:r w:rsidRPr="00820E09">
          <w:rPr>
            <w:rStyle w:val="Hyperlink"/>
            <w:sz w:val="16"/>
            <w:szCs w:val="16"/>
          </w:rPr>
          <w:t>Sumário</w:t>
        </w:r>
      </w:hyperlink>
    </w:p>
    <w:p w14:paraId="301967EA" w14:textId="77777777" w:rsidR="008C18C8" w:rsidRPr="008C18C8" w:rsidRDefault="008C18C8" w:rsidP="008C18C8">
      <w:pPr>
        <w:rPr>
          <w:lang w:eastAsia="pt-BR"/>
        </w:rPr>
      </w:pPr>
    </w:p>
    <w:p w14:paraId="00F4E46B" w14:textId="33ABF383" w:rsidR="00614F75" w:rsidRDefault="00614F75" w:rsidP="008E5DE0">
      <w:pPr>
        <w:pStyle w:val="Ttulo2"/>
      </w:pPr>
      <w:bookmarkStart w:id="555" w:name="_Toc216457158"/>
      <w:r>
        <w:t>REGIME DE PREVIDÊNCIA DOS MILITARES</w:t>
      </w:r>
      <w:bookmarkEnd w:id="555"/>
    </w:p>
    <w:p w14:paraId="016B1B56" w14:textId="77777777" w:rsidR="00614F75" w:rsidRPr="00614F75" w:rsidRDefault="00614F75" w:rsidP="00614F75">
      <w:pPr>
        <w:rPr>
          <w:lang w:eastAsia="pt-BR"/>
        </w:rPr>
      </w:pPr>
    </w:p>
    <w:bookmarkStart w:id="556" w:name="_Custeio_de_benefícios"/>
    <w:bookmarkEnd w:id="556"/>
    <w:p w14:paraId="66A9BDB5" w14:textId="545005F6" w:rsidR="00614F75" w:rsidRPr="00D4054B" w:rsidRDefault="00FD75C6" w:rsidP="00F709B8">
      <w:pPr>
        <w:pStyle w:val="Ttulo3"/>
        <w:rPr>
          <w:lang w:eastAsia="pt-BR"/>
        </w:rPr>
      </w:pPr>
      <w:r>
        <w:fldChar w:fldCharType="begin"/>
      </w:r>
      <w:r>
        <w:instrText xml:space="preserve"> HYPERLINK \l "IPSM" </w:instrText>
      </w:r>
      <w:r>
        <w:fldChar w:fldCharType="separate"/>
      </w:r>
      <w:bookmarkStart w:id="557" w:name="_Toc216457159"/>
      <w:r w:rsidR="00614F75" w:rsidRPr="00614F75">
        <w:t>Custeio de benefícios do regime de previdência dos Servidores Militares do Estado de Minas Gerais (IPSM)</w:t>
      </w:r>
      <w:r>
        <w:fldChar w:fldCharType="end"/>
      </w:r>
      <w:r w:rsidR="00614F75" w:rsidRPr="00347C46">
        <w:t xml:space="preserve"> </w:t>
      </w:r>
      <w:r w:rsidR="00347C46" w:rsidRPr="00347C46">
        <w:t>-</w:t>
      </w:r>
      <w:r w:rsidRPr="00347C46">
        <w:rPr>
          <w:lang w:eastAsia="pt-BR"/>
        </w:rPr>
        <w:t xml:space="preserve"> </w:t>
      </w:r>
      <w:hyperlink r:id="rId1201" w:history="1">
        <w:r w:rsidRPr="00D4054B">
          <w:rPr>
            <w:lang w:eastAsia="pt-BR"/>
          </w:rPr>
          <w:t>ADPF 1.184/MG</w:t>
        </w:r>
        <w:bookmarkEnd w:id="557"/>
      </w:hyperlink>
    </w:p>
    <w:p w14:paraId="36EA44F6" w14:textId="77777777" w:rsidR="00FD75C6" w:rsidRPr="00FD75C6" w:rsidRDefault="00FD75C6" w:rsidP="00FD75C6">
      <w:pPr>
        <w:autoSpaceDE w:val="0"/>
        <w:autoSpaceDN w:val="0"/>
        <w:adjustRightInd w:val="0"/>
        <w:spacing w:after="0" w:line="240" w:lineRule="auto"/>
        <w:ind w:firstLine="0"/>
        <w:rPr>
          <w:rFonts w:eastAsia="Times New Roman"/>
          <w:bCs w:val="0"/>
          <w:sz w:val="24"/>
          <w:szCs w:val="24"/>
          <w:lang w:eastAsia="pt-BR"/>
        </w:rPr>
      </w:pPr>
      <w:r w:rsidRPr="00FD75C6">
        <w:rPr>
          <w:rFonts w:eastAsia="Times New Roman"/>
          <w:b/>
          <w:i/>
          <w:iCs/>
          <w:noProof/>
          <w:sz w:val="24"/>
          <w:szCs w:val="24"/>
          <w:lang w:eastAsia="pt-BR"/>
        </w:rPr>
        <w:drawing>
          <wp:inline distT="0" distB="0" distL="0" distR="0" wp14:anchorId="4B1B7C22" wp14:editId="78761231">
            <wp:extent cx="1219200" cy="180975"/>
            <wp:effectExtent l="0" t="0" r="0" b="9525"/>
            <wp:docPr id="13" name="Imagem 1">
              <a:hlinkClick xmlns:a="http://schemas.openxmlformats.org/drawingml/2006/main" r:id="rId1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546473F9" w14:textId="77777777" w:rsidR="00FD75C6" w:rsidRPr="00FD75C6" w:rsidRDefault="00FD75C6" w:rsidP="00FD75C6">
      <w:pPr>
        <w:autoSpaceDE w:val="0"/>
        <w:autoSpaceDN w:val="0"/>
        <w:adjustRightInd w:val="0"/>
        <w:spacing w:after="0" w:line="240" w:lineRule="auto"/>
        <w:ind w:firstLine="0"/>
        <w:rPr>
          <w:rFonts w:eastAsia="Times New Roman"/>
          <w:b/>
          <w:sz w:val="24"/>
          <w:szCs w:val="24"/>
          <w:lang w:eastAsia="pt-BR"/>
        </w:rPr>
      </w:pPr>
    </w:p>
    <w:p w14:paraId="2CC1F2CC" w14:textId="77777777" w:rsidR="00FD75C6" w:rsidRPr="00FD75C6" w:rsidRDefault="00FD75C6" w:rsidP="00FD75C6">
      <w:pPr>
        <w:autoSpaceDE w:val="0"/>
        <w:autoSpaceDN w:val="0"/>
        <w:adjustRightInd w:val="0"/>
        <w:spacing w:after="0" w:line="240" w:lineRule="auto"/>
        <w:ind w:firstLine="0"/>
        <w:rPr>
          <w:rFonts w:eastAsia="Times New Roman"/>
          <w:bCs w:val="0"/>
          <w:sz w:val="24"/>
          <w:szCs w:val="24"/>
          <w:lang w:eastAsia="pt-BR"/>
        </w:rPr>
      </w:pPr>
      <w:r w:rsidRPr="00FD75C6">
        <w:rPr>
          <w:rFonts w:eastAsia="Times New Roman"/>
          <w:b/>
          <w:sz w:val="24"/>
          <w:szCs w:val="24"/>
          <w:lang w:eastAsia="pt-BR"/>
        </w:rPr>
        <w:t>ODS:</w:t>
      </w:r>
      <w:r w:rsidRPr="00FD75C6">
        <w:rPr>
          <w:rFonts w:eastAsia="Times New Roman"/>
          <w:bCs w:val="0"/>
          <w:sz w:val="24"/>
          <w:szCs w:val="24"/>
          <w:lang w:eastAsia="pt-BR"/>
        </w:rPr>
        <w:t xml:space="preserve"> </w:t>
      </w:r>
      <w:hyperlink r:id="rId1203" w:history="1">
        <w:r w:rsidRPr="00FD75C6">
          <w:rPr>
            <w:rFonts w:eastAsia="Times New Roman"/>
            <w:bCs w:val="0"/>
            <w:color w:val="0000FF"/>
            <w:sz w:val="24"/>
            <w:szCs w:val="24"/>
            <w:u w:val="single"/>
            <w:lang w:eastAsia="pt-BR"/>
          </w:rPr>
          <w:t>16</w:t>
        </w:r>
      </w:hyperlink>
    </w:p>
    <w:p w14:paraId="278C3FB2" w14:textId="77777777" w:rsidR="00FD75C6" w:rsidRPr="00FD75C6" w:rsidRDefault="00FD75C6" w:rsidP="00FD75C6">
      <w:pPr>
        <w:autoSpaceDE w:val="0"/>
        <w:autoSpaceDN w:val="0"/>
        <w:adjustRightInd w:val="0"/>
        <w:spacing w:after="0" w:line="240" w:lineRule="auto"/>
        <w:ind w:firstLine="0"/>
        <w:rPr>
          <w:rFonts w:eastAsia="Times New Roman"/>
          <w:bCs w:val="0"/>
          <w:sz w:val="24"/>
          <w:szCs w:val="24"/>
          <w:lang w:eastAsia="pt-BR"/>
        </w:rPr>
      </w:pPr>
    </w:p>
    <w:p w14:paraId="4A74635C" w14:textId="77777777" w:rsidR="00FD75C6" w:rsidRPr="00FD75C6" w:rsidRDefault="00FD75C6" w:rsidP="00FD75C6">
      <w:pPr>
        <w:autoSpaceDE w:val="0"/>
        <w:autoSpaceDN w:val="0"/>
        <w:adjustRightInd w:val="0"/>
        <w:spacing w:after="0" w:line="360" w:lineRule="auto"/>
        <w:ind w:firstLine="0"/>
        <w:rPr>
          <w:rFonts w:eastAsia="Times New Roman"/>
          <w:bCs w:val="0"/>
          <w:sz w:val="24"/>
          <w:szCs w:val="24"/>
          <w:lang w:eastAsia="pt-BR"/>
        </w:rPr>
      </w:pPr>
      <w:r w:rsidRPr="00FD75C6">
        <w:rPr>
          <w:rFonts w:eastAsia="Times New Roman"/>
          <w:bCs w:val="0"/>
          <w:sz w:val="24"/>
          <w:szCs w:val="24"/>
          <w:lang w:eastAsia="pt-BR"/>
        </w:rPr>
        <w:t>Resumo:</w:t>
      </w:r>
    </w:p>
    <w:p w14:paraId="6E149623" w14:textId="77777777" w:rsidR="00FD75C6" w:rsidRPr="00FD75C6" w:rsidRDefault="00FD75C6" w:rsidP="00FD75C6">
      <w:pPr>
        <w:autoSpaceDE w:val="0"/>
        <w:autoSpaceDN w:val="0"/>
        <w:adjustRightInd w:val="0"/>
        <w:spacing w:after="0" w:line="360" w:lineRule="auto"/>
        <w:ind w:firstLine="709"/>
        <w:rPr>
          <w:rFonts w:eastAsia="Times New Roman"/>
          <w:b/>
          <w:sz w:val="24"/>
          <w:szCs w:val="24"/>
          <w:lang w:eastAsia="pt-BR"/>
        </w:rPr>
      </w:pPr>
      <w:r w:rsidRPr="00FD75C6">
        <w:rPr>
          <w:rFonts w:eastAsia="Times New Roman"/>
          <w:b/>
          <w:sz w:val="24"/>
          <w:szCs w:val="24"/>
          <w:lang w:eastAsia="pt-BR"/>
        </w:rPr>
        <w:t xml:space="preserve">É constitucional — e não afronta o princípio da simetria — a repristinação de dispositivo de lei estadual no qual fixada, em patamar inferior ao estabelecido para as Forças Armadas, a alíquota de contribuições previdenciárias devidas pelos respectivos militares inativos e pensionistas, haja vista o reconhecimento da inconstitucionalidade do art. 24-C do Decreto-Lei nº 667/1969 por esta Corte (RE 1.338.750/SC – Tema 1.177 RG). </w:t>
      </w:r>
    </w:p>
    <w:p w14:paraId="26D0B520" w14:textId="4E9AEBA4" w:rsidR="00FD75C6" w:rsidRPr="00FD75C6" w:rsidRDefault="00FD75C6" w:rsidP="00FD75C6">
      <w:pPr>
        <w:autoSpaceDE w:val="0"/>
        <w:autoSpaceDN w:val="0"/>
        <w:adjustRightInd w:val="0"/>
        <w:spacing w:after="0" w:line="360" w:lineRule="auto"/>
        <w:ind w:firstLine="709"/>
        <w:rPr>
          <w:rFonts w:eastAsia="Times New Roman"/>
          <w:bCs w:val="0"/>
          <w:sz w:val="24"/>
          <w:szCs w:val="24"/>
          <w:lang w:eastAsia="pt-BR"/>
        </w:rPr>
      </w:pPr>
      <w:r w:rsidRPr="00FD75C6">
        <w:rPr>
          <w:rFonts w:eastAsia="Times New Roman"/>
          <w:bCs w:val="0"/>
          <w:sz w:val="24"/>
          <w:szCs w:val="24"/>
          <w:lang w:eastAsia="pt-BR"/>
        </w:rPr>
        <w:t>O mencionado dispositivo, incluído pela Lei nº 13.954/2019</w:t>
      </w:r>
      <w:r>
        <w:rPr>
          <w:rStyle w:val="Refdenotaderodap"/>
          <w:rFonts w:eastAsia="Times New Roman"/>
          <w:bCs w:val="0"/>
          <w:sz w:val="24"/>
          <w:szCs w:val="24"/>
          <w:lang w:eastAsia="pt-BR"/>
        </w:rPr>
        <w:footnoteReference w:id="483"/>
      </w:r>
      <w:r w:rsidRPr="00FD75C6">
        <w:rPr>
          <w:rFonts w:eastAsia="Times New Roman"/>
          <w:bCs w:val="0"/>
          <w:sz w:val="24"/>
          <w:szCs w:val="24"/>
          <w:lang w:eastAsia="pt-BR"/>
        </w:rPr>
        <w:t>, atrelava a alíquota das contribuições previdenciárias dos militares estaduais àquela aplicável às Forças Armadas.</w:t>
      </w:r>
    </w:p>
    <w:p w14:paraId="2FC16292" w14:textId="079511DE" w:rsidR="00FD75C6" w:rsidRPr="00FD75C6" w:rsidRDefault="00FD75C6" w:rsidP="00FD75C6">
      <w:pPr>
        <w:autoSpaceDE w:val="0"/>
        <w:autoSpaceDN w:val="0"/>
        <w:adjustRightInd w:val="0"/>
        <w:spacing w:after="0" w:line="360" w:lineRule="auto"/>
        <w:ind w:firstLine="709"/>
        <w:rPr>
          <w:rFonts w:eastAsia="Times New Roman"/>
          <w:bCs w:val="0"/>
          <w:sz w:val="24"/>
          <w:szCs w:val="24"/>
          <w:lang w:eastAsia="pt-BR"/>
        </w:rPr>
      </w:pPr>
      <w:r w:rsidRPr="00FD75C6">
        <w:rPr>
          <w:rFonts w:eastAsia="Times New Roman"/>
          <w:bCs w:val="0"/>
          <w:sz w:val="24"/>
          <w:szCs w:val="24"/>
          <w:lang w:eastAsia="pt-BR"/>
        </w:rPr>
        <w:t>Com a declaração de sua inconstitucionalidade</w:t>
      </w:r>
      <w:r>
        <w:rPr>
          <w:rStyle w:val="Refdenotaderodap"/>
          <w:rFonts w:eastAsia="Times New Roman"/>
          <w:bCs w:val="0"/>
          <w:sz w:val="24"/>
          <w:szCs w:val="24"/>
          <w:lang w:eastAsia="pt-BR"/>
        </w:rPr>
        <w:footnoteReference w:id="484"/>
      </w:r>
      <w:r w:rsidRPr="00FD75C6">
        <w:rPr>
          <w:rFonts w:eastAsia="Times New Roman"/>
          <w:bCs w:val="0"/>
          <w:sz w:val="24"/>
          <w:szCs w:val="24"/>
          <w:lang w:eastAsia="pt-BR"/>
        </w:rPr>
        <w:t>, tem-se que: (i) a simetria deixou de caracterizar a normatização do tributo nesse aspecto; (</w:t>
      </w:r>
      <w:proofErr w:type="spellStart"/>
      <w:r w:rsidRPr="00FD75C6">
        <w:rPr>
          <w:rFonts w:eastAsia="Times New Roman"/>
          <w:bCs w:val="0"/>
          <w:sz w:val="24"/>
          <w:szCs w:val="24"/>
          <w:lang w:eastAsia="pt-BR"/>
        </w:rPr>
        <w:t>ii</w:t>
      </w:r>
      <w:proofErr w:type="spellEnd"/>
      <w:r w:rsidRPr="00FD75C6">
        <w:rPr>
          <w:rFonts w:eastAsia="Times New Roman"/>
          <w:bCs w:val="0"/>
          <w:sz w:val="24"/>
          <w:szCs w:val="24"/>
          <w:lang w:eastAsia="pt-BR"/>
        </w:rPr>
        <w:t>) a exigência da “</w:t>
      </w:r>
      <w:r w:rsidRPr="00FD75C6">
        <w:rPr>
          <w:rFonts w:eastAsia="Times New Roman"/>
          <w:bCs w:val="0"/>
          <w:i/>
          <w:iCs/>
          <w:sz w:val="24"/>
          <w:szCs w:val="24"/>
          <w:lang w:eastAsia="pt-BR"/>
        </w:rPr>
        <w:t>manutenção da simetria</w:t>
      </w:r>
      <w:r w:rsidRPr="00FD75C6">
        <w:rPr>
          <w:rFonts w:eastAsia="Times New Roman"/>
          <w:bCs w:val="0"/>
          <w:sz w:val="24"/>
          <w:szCs w:val="24"/>
          <w:lang w:eastAsia="pt-BR"/>
        </w:rPr>
        <w:t xml:space="preserve">” entre os diferentes regimes das unidades federativas, prevista no art. 24-H do aludido </w:t>
      </w:r>
      <w:r w:rsidRPr="00FD75C6">
        <w:rPr>
          <w:rFonts w:eastAsia="Times New Roman"/>
          <w:bCs w:val="0"/>
          <w:sz w:val="24"/>
          <w:szCs w:val="24"/>
          <w:lang w:eastAsia="pt-BR"/>
        </w:rPr>
        <w:lastRenderedPageBreak/>
        <w:t>ato normativo, não pode servir de fundamento para o alinhamento das alíquotas; (</w:t>
      </w:r>
      <w:proofErr w:type="spellStart"/>
      <w:r w:rsidRPr="00FD75C6">
        <w:rPr>
          <w:rFonts w:eastAsia="Times New Roman"/>
          <w:bCs w:val="0"/>
          <w:sz w:val="24"/>
          <w:szCs w:val="24"/>
          <w:lang w:eastAsia="pt-BR"/>
        </w:rPr>
        <w:t>iii</w:t>
      </w:r>
      <w:proofErr w:type="spellEnd"/>
      <w:r w:rsidRPr="00FD75C6">
        <w:rPr>
          <w:rFonts w:eastAsia="Times New Roman"/>
          <w:bCs w:val="0"/>
          <w:sz w:val="24"/>
          <w:szCs w:val="24"/>
          <w:lang w:eastAsia="pt-BR"/>
        </w:rPr>
        <w:t>) os regramentos estaduais, que disciplinaram a contribuição previdenciária dos respectivos militares, foram repristinados; e (</w:t>
      </w:r>
      <w:proofErr w:type="spellStart"/>
      <w:r w:rsidRPr="00FD75C6">
        <w:rPr>
          <w:rFonts w:eastAsia="Times New Roman"/>
          <w:bCs w:val="0"/>
          <w:sz w:val="24"/>
          <w:szCs w:val="24"/>
          <w:lang w:eastAsia="pt-BR"/>
        </w:rPr>
        <w:t>iv</w:t>
      </w:r>
      <w:proofErr w:type="spellEnd"/>
      <w:r w:rsidRPr="00FD75C6">
        <w:rPr>
          <w:rFonts w:eastAsia="Times New Roman"/>
          <w:bCs w:val="0"/>
          <w:sz w:val="24"/>
          <w:szCs w:val="24"/>
          <w:lang w:eastAsia="pt-BR"/>
        </w:rPr>
        <w:t xml:space="preserve">) a obrigação legal dos estados federados de promover legislação específica sobre a inatividade de seus militares (Decreto-Lei nº 667/1969, art. 24-D) foi integrada com o encargo de fixar as alíquotas das contribuições previdenciárias correspondentes. </w:t>
      </w:r>
    </w:p>
    <w:p w14:paraId="28EF3BA1" w14:textId="77777777" w:rsidR="00FD75C6" w:rsidRPr="00FD75C6" w:rsidRDefault="00FD75C6" w:rsidP="00FD75C6">
      <w:pPr>
        <w:autoSpaceDE w:val="0"/>
        <w:autoSpaceDN w:val="0"/>
        <w:adjustRightInd w:val="0"/>
        <w:spacing w:after="0" w:line="360" w:lineRule="auto"/>
        <w:ind w:firstLine="709"/>
        <w:rPr>
          <w:rFonts w:eastAsia="Times New Roman"/>
          <w:bCs w:val="0"/>
          <w:sz w:val="24"/>
          <w:szCs w:val="24"/>
          <w:lang w:eastAsia="pt-BR"/>
        </w:rPr>
      </w:pPr>
      <w:r w:rsidRPr="00FD75C6">
        <w:rPr>
          <w:rFonts w:eastAsia="Times New Roman"/>
          <w:bCs w:val="0"/>
          <w:sz w:val="24"/>
          <w:szCs w:val="24"/>
          <w:lang w:eastAsia="pt-BR"/>
        </w:rPr>
        <w:t xml:space="preserve">Nesse contexto, os estados federados detinham a incumbência de adequar seus ordenamentos. Ademais, considerada a separação de Poderes e o sistema de freios e contrapesos, o primado do equilíbrio financeiro e atuarial não autoriza o Poder Judiciário a arbitrar alíquotas tributárias tendentes à solvabilidade dos estados-membros da Federação. </w:t>
      </w:r>
    </w:p>
    <w:p w14:paraId="7CCF58FD" w14:textId="4ED1A771" w:rsidR="00FD75C6" w:rsidRPr="00FD75C6" w:rsidRDefault="00FD75C6" w:rsidP="00FD75C6">
      <w:pPr>
        <w:autoSpaceDE w:val="0"/>
        <w:autoSpaceDN w:val="0"/>
        <w:adjustRightInd w:val="0"/>
        <w:spacing w:after="0" w:line="360" w:lineRule="auto"/>
        <w:ind w:firstLine="709"/>
        <w:rPr>
          <w:rFonts w:eastAsia="Times New Roman"/>
          <w:bCs w:val="0"/>
          <w:sz w:val="24"/>
          <w:szCs w:val="24"/>
          <w:lang w:eastAsia="pt-BR"/>
        </w:rPr>
      </w:pPr>
      <w:r w:rsidRPr="00FD75C6">
        <w:rPr>
          <w:rFonts w:eastAsia="Times New Roman"/>
          <w:bCs w:val="0"/>
          <w:sz w:val="24"/>
          <w:szCs w:val="24"/>
          <w:lang w:eastAsia="pt-BR"/>
        </w:rPr>
        <w:t xml:space="preserve">Com base nesses e em outros entendimentos, o Plenário, por unanimidade, julgou improcedente a ação para declarar a constitucionalidade do </w:t>
      </w:r>
      <w:hyperlink r:id="rId1204" w:anchor=":~:text=I%20%E2%80%93%20para%20o%20segurado%2C%20em%208%25%20(oito%20por%20cento)%3B" w:history="1">
        <w:r w:rsidRPr="00FD75C6">
          <w:rPr>
            <w:rFonts w:eastAsia="Times New Roman"/>
            <w:bCs w:val="0"/>
            <w:color w:val="0000FF"/>
            <w:sz w:val="24"/>
            <w:szCs w:val="24"/>
            <w:u w:val="single"/>
            <w:lang w:eastAsia="pt-BR"/>
          </w:rPr>
          <w:t>art. 4º, § 1º, I, da Lei nº 10.366/1990 do Estado de Minas Gerais</w:t>
        </w:r>
      </w:hyperlink>
      <w:r>
        <w:rPr>
          <w:rStyle w:val="Refdenotaderodap"/>
          <w:rFonts w:eastAsia="Times New Roman"/>
          <w:bCs w:val="0"/>
          <w:sz w:val="24"/>
          <w:szCs w:val="24"/>
          <w:lang w:eastAsia="pt-BR"/>
        </w:rPr>
        <w:footnoteReference w:id="485"/>
      </w:r>
      <w:r w:rsidRPr="00FD75C6">
        <w:rPr>
          <w:rFonts w:eastAsia="Times New Roman"/>
          <w:bCs w:val="0"/>
          <w:sz w:val="24"/>
          <w:szCs w:val="24"/>
          <w:lang w:eastAsia="pt-BR"/>
        </w:rPr>
        <w:t xml:space="preserve">, com a redação dada pela </w:t>
      </w:r>
      <w:hyperlink r:id="rId1205" w:anchor=":~:text=Art.%207%C2%BA%20%E2%80%93%20O,vinte%20por%20cento).%E2%80%9D." w:history="1">
        <w:r w:rsidRPr="00FD75C6">
          <w:rPr>
            <w:rFonts w:eastAsia="Times New Roman"/>
            <w:bCs w:val="0"/>
            <w:color w:val="0000FF"/>
            <w:sz w:val="24"/>
            <w:szCs w:val="24"/>
            <w:u w:val="single"/>
            <w:lang w:eastAsia="pt-BR"/>
          </w:rPr>
          <w:t>Lei Complementar mineira nº 125/2012</w:t>
        </w:r>
      </w:hyperlink>
      <w:r w:rsidRPr="00FD75C6">
        <w:rPr>
          <w:rFonts w:eastAsia="Times New Roman"/>
          <w:bCs w:val="0"/>
          <w:sz w:val="24"/>
          <w:szCs w:val="24"/>
          <w:lang w:eastAsia="pt-BR"/>
        </w:rPr>
        <w:t>.</w:t>
      </w:r>
    </w:p>
    <w:p w14:paraId="3995E962" w14:textId="77777777" w:rsidR="00FD75C6" w:rsidRPr="00FD75C6" w:rsidRDefault="00FD75C6" w:rsidP="00FD75C6">
      <w:pPr>
        <w:autoSpaceDE w:val="0"/>
        <w:autoSpaceDN w:val="0"/>
        <w:adjustRightInd w:val="0"/>
        <w:spacing w:after="0" w:line="360" w:lineRule="auto"/>
        <w:ind w:firstLine="709"/>
        <w:rPr>
          <w:rFonts w:eastAsia="Times New Roman"/>
          <w:bCs w:val="0"/>
          <w:sz w:val="24"/>
          <w:szCs w:val="24"/>
          <w:lang w:eastAsia="pt-BR"/>
        </w:rPr>
      </w:pPr>
    </w:p>
    <w:p w14:paraId="3AA0EFC7" w14:textId="77777777" w:rsidR="00FD75C6" w:rsidRPr="00FD75C6" w:rsidRDefault="00FD75C6" w:rsidP="00FD75C6">
      <w:pPr>
        <w:autoSpaceDE w:val="0"/>
        <w:autoSpaceDN w:val="0"/>
        <w:adjustRightInd w:val="0"/>
        <w:spacing w:after="0" w:line="360" w:lineRule="auto"/>
        <w:ind w:firstLine="0"/>
        <w:rPr>
          <w:rFonts w:eastAsia="Times New Roman"/>
          <w:bCs w:val="0"/>
          <w:sz w:val="24"/>
          <w:szCs w:val="24"/>
          <w:lang w:eastAsia="pt-BR"/>
        </w:rPr>
      </w:pPr>
      <w:hyperlink r:id="rId1206" w:history="1">
        <w:r w:rsidRPr="00FD75C6">
          <w:rPr>
            <w:rFonts w:eastAsia="Times New Roman"/>
            <w:bCs w:val="0"/>
            <w:color w:val="0000FF"/>
            <w:sz w:val="24"/>
            <w:szCs w:val="24"/>
            <w:u w:val="single"/>
            <w:lang w:eastAsia="pt-BR"/>
          </w:rPr>
          <w:t>ADPF 1.184/MG, relator Ministro Alexandre de Moraes, julgamento virtual finalizado em 14.03.2025 (sexta-feira), às 23:59</w:t>
        </w:r>
      </w:hyperlink>
    </w:p>
    <w:p w14:paraId="285144FE" w14:textId="77777777" w:rsidR="00EA7A92" w:rsidRPr="00820E09" w:rsidRDefault="00EA7A92" w:rsidP="00EA7A92">
      <w:pPr>
        <w:pStyle w:val="PargrafodaLista"/>
        <w:autoSpaceDE w:val="0"/>
        <w:autoSpaceDN w:val="0"/>
        <w:adjustRightInd w:val="0"/>
        <w:ind w:left="360"/>
        <w:jc w:val="right"/>
        <w:rPr>
          <w:color w:val="000000"/>
          <w:sz w:val="22"/>
          <w:szCs w:val="22"/>
        </w:rPr>
      </w:pPr>
      <w:hyperlink w:anchor="SUMÁRIO" w:history="1">
        <w:r w:rsidRPr="00820E09">
          <w:rPr>
            <w:rStyle w:val="Hyperlink"/>
            <w:sz w:val="16"/>
            <w:szCs w:val="16"/>
          </w:rPr>
          <w:t>Sumário</w:t>
        </w:r>
      </w:hyperlink>
    </w:p>
    <w:p w14:paraId="64A4ECF1" w14:textId="77777777" w:rsidR="00FD75C6" w:rsidRPr="00614F75" w:rsidRDefault="00FD75C6" w:rsidP="00614F75">
      <w:pPr>
        <w:rPr>
          <w:lang w:eastAsia="pt-BR"/>
        </w:rPr>
      </w:pPr>
    </w:p>
    <w:p w14:paraId="161D9666" w14:textId="6D41467B" w:rsidR="00BF1E15" w:rsidRDefault="00BF1E15">
      <w:pPr>
        <w:pStyle w:val="Ttulo2"/>
      </w:pPr>
      <w:bookmarkStart w:id="558" w:name="_Toc216457160"/>
      <w:r>
        <w:t>REGIME PRÓPRIO DE PREVIDÊNCIA SOCIAL</w:t>
      </w:r>
      <w:bookmarkEnd w:id="558"/>
    </w:p>
    <w:p w14:paraId="3B658AC0" w14:textId="77777777" w:rsidR="00BF1E15" w:rsidRPr="00BF1E15" w:rsidRDefault="00BF1E15" w:rsidP="00BF1E15">
      <w:pPr>
        <w:rPr>
          <w:lang w:eastAsia="pt-BR"/>
        </w:rPr>
      </w:pPr>
    </w:p>
    <w:p w14:paraId="7C39D085" w14:textId="7CF13B80" w:rsidR="00BF1E15" w:rsidRPr="009D7481" w:rsidRDefault="00BF1E15" w:rsidP="00F709B8">
      <w:pPr>
        <w:pStyle w:val="Ttulo3"/>
        <w:rPr>
          <w:lang w:eastAsia="pt-BR"/>
        </w:rPr>
      </w:pPr>
      <w:bookmarkStart w:id="559" w:name="_Regime_de_previdência"/>
      <w:bookmarkStart w:id="560" w:name="Previdenciario"/>
      <w:bookmarkStart w:id="561" w:name="_Toc216457161"/>
      <w:bookmarkEnd w:id="559"/>
      <w:r w:rsidRPr="009D7481">
        <w:t xml:space="preserve">Regime de previdência complementar </w:t>
      </w:r>
      <w:bookmarkEnd w:id="560"/>
      <w:r w:rsidRPr="009D7481">
        <w:t xml:space="preserve">- </w:t>
      </w:r>
      <w:bookmarkStart w:id="562" w:name="_Hlk214013686"/>
      <w:r w:rsidRPr="009D7481">
        <w:rPr>
          <w:lang w:eastAsia="pt-BR"/>
        </w:rPr>
        <w:fldChar w:fldCharType="begin"/>
      </w:r>
      <w:r w:rsidRPr="009D7481">
        <w:rPr>
          <w:lang w:eastAsia="pt-BR"/>
        </w:rPr>
        <w:instrText>HYPERLINK "https://portal.stf.jus.br/processos/detalhe.asp?incidente=4399419"</w:instrText>
      </w:r>
      <w:r w:rsidRPr="009D7481">
        <w:rPr>
          <w:lang w:eastAsia="pt-BR"/>
        </w:rPr>
      </w:r>
      <w:r w:rsidRPr="009D7481">
        <w:rPr>
          <w:lang w:eastAsia="pt-BR"/>
        </w:rPr>
        <w:fldChar w:fldCharType="separate"/>
      </w:r>
      <w:r w:rsidRPr="009D7481">
        <w:t>ADI 4.946/DF</w:t>
      </w:r>
      <w:r w:rsidRPr="009D7481">
        <w:rPr>
          <w:lang w:eastAsia="pt-BR"/>
        </w:rPr>
        <w:fldChar w:fldCharType="end"/>
      </w:r>
      <w:r w:rsidRPr="009D7481">
        <w:t xml:space="preserve">, </w:t>
      </w:r>
      <w:hyperlink r:id="rId1207" w:history="1">
        <w:r w:rsidRPr="009D7481">
          <w:t>ADI 4.893/DF</w:t>
        </w:r>
      </w:hyperlink>
      <w:r w:rsidRPr="009D7481">
        <w:rPr>
          <w:lang w:eastAsia="pt-BR"/>
        </w:rPr>
        <w:t>,</w:t>
      </w:r>
      <w:r w:rsidRPr="009D7481">
        <w:t xml:space="preserve"> </w:t>
      </w:r>
      <w:hyperlink r:id="rId1208" w:history="1">
        <w:r w:rsidRPr="009D7481">
          <w:t>ADI 4.885/DF</w:t>
        </w:r>
      </w:hyperlink>
      <w:r w:rsidRPr="009D7481">
        <w:t xml:space="preserve"> e </w:t>
      </w:r>
      <w:hyperlink r:id="rId1209" w:history="1">
        <w:r w:rsidRPr="009D7481">
          <w:t>ADI 4.863/DF</w:t>
        </w:r>
        <w:bookmarkEnd w:id="561"/>
      </w:hyperlink>
      <w:bookmarkEnd w:id="562"/>
    </w:p>
    <w:p w14:paraId="3571FB4C" w14:textId="77B4CD97" w:rsidR="00BF1E15" w:rsidRPr="009D7481" w:rsidRDefault="00BF1E15" w:rsidP="009D7481">
      <w:pPr>
        <w:spacing w:after="0" w:line="240" w:lineRule="auto"/>
        <w:ind w:firstLine="0"/>
        <w:rPr>
          <w:sz w:val="24"/>
          <w:szCs w:val="24"/>
          <w:lang w:eastAsia="pt-BR"/>
        </w:rPr>
      </w:pPr>
      <w:r w:rsidRPr="009D7481">
        <w:rPr>
          <w:noProof/>
          <w:sz w:val="24"/>
          <w:szCs w:val="24"/>
        </w:rPr>
        <w:drawing>
          <wp:inline distT="0" distB="0" distL="0" distR="0" wp14:anchorId="6E401F9A" wp14:editId="2D0939A1">
            <wp:extent cx="1195705" cy="180975"/>
            <wp:effectExtent l="0" t="0" r="4445" b="9525"/>
            <wp:docPr id="1846392887" name="Imagem 4">
              <a:hlinkClick xmlns:a="http://schemas.openxmlformats.org/drawingml/2006/main" r:id="rId1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21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51EFB08F" w14:textId="77777777" w:rsidR="00BF1E15" w:rsidRPr="009D7481" w:rsidRDefault="00BF1E15" w:rsidP="009D7481">
      <w:pPr>
        <w:autoSpaceDE w:val="0"/>
        <w:autoSpaceDN w:val="0"/>
        <w:adjustRightInd w:val="0"/>
        <w:spacing w:after="0" w:line="240" w:lineRule="auto"/>
        <w:ind w:firstLine="0"/>
        <w:rPr>
          <w:rFonts w:eastAsia="Times New Roman"/>
          <w:bCs w:val="0"/>
          <w:sz w:val="24"/>
          <w:szCs w:val="24"/>
          <w:lang w:eastAsia="pt-BR"/>
        </w:rPr>
      </w:pPr>
    </w:p>
    <w:p w14:paraId="7355340A" w14:textId="77777777" w:rsidR="00BF1E15" w:rsidRPr="009D7481" w:rsidRDefault="00BF1E15" w:rsidP="009D7481">
      <w:pPr>
        <w:spacing w:after="0" w:line="240" w:lineRule="auto"/>
        <w:ind w:firstLine="0"/>
        <w:rPr>
          <w:rFonts w:eastAsia="Times New Roman"/>
          <w:bCs w:val="0"/>
          <w:sz w:val="24"/>
          <w:szCs w:val="24"/>
          <w:lang w:eastAsia="pt-BR"/>
        </w:rPr>
      </w:pPr>
      <w:r w:rsidRPr="009D7481">
        <w:rPr>
          <w:rFonts w:eastAsia="Times New Roman"/>
          <w:b/>
          <w:sz w:val="24"/>
          <w:szCs w:val="24"/>
          <w:lang w:eastAsia="pt-BR"/>
        </w:rPr>
        <w:t xml:space="preserve">ODS: </w:t>
      </w:r>
      <w:hyperlink r:id="rId1211" w:history="1">
        <w:r w:rsidRPr="009D7481">
          <w:rPr>
            <w:rFonts w:eastAsia="Times New Roman"/>
            <w:bCs w:val="0"/>
            <w:color w:val="0000FF"/>
            <w:sz w:val="24"/>
            <w:szCs w:val="24"/>
            <w:u w:val="single"/>
            <w:lang w:eastAsia="pt-BR"/>
          </w:rPr>
          <w:t>8</w:t>
        </w:r>
      </w:hyperlink>
      <w:r w:rsidRPr="009D7481">
        <w:rPr>
          <w:rFonts w:eastAsia="Times New Roman"/>
          <w:bCs w:val="0"/>
          <w:sz w:val="24"/>
          <w:szCs w:val="24"/>
          <w:lang w:eastAsia="pt-BR"/>
        </w:rPr>
        <w:t xml:space="preserve"> e </w:t>
      </w:r>
      <w:hyperlink r:id="rId1212" w:history="1">
        <w:r w:rsidRPr="009D7481">
          <w:rPr>
            <w:rFonts w:eastAsia="Times New Roman"/>
            <w:bCs w:val="0"/>
            <w:color w:val="0000FF"/>
            <w:sz w:val="24"/>
            <w:szCs w:val="24"/>
            <w:u w:val="single"/>
            <w:lang w:eastAsia="pt-BR"/>
          </w:rPr>
          <w:t>16</w:t>
        </w:r>
      </w:hyperlink>
      <w:r w:rsidRPr="009D7481">
        <w:rPr>
          <w:rFonts w:eastAsia="Times New Roman"/>
          <w:bCs w:val="0"/>
          <w:sz w:val="24"/>
          <w:szCs w:val="24"/>
          <w:lang w:eastAsia="pt-BR"/>
        </w:rPr>
        <w:t xml:space="preserve"> </w:t>
      </w:r>
    </w:p>
    <w:p w14:paraId="26BA5886" w14:textId="77777777" w:rsidR="00BF1E15" w:rsidRPr="009D7481" w:rsidRDefault="00BF1E15" w:rsidP="009D7481">
      <w:pPr>
        <w:autoSpaceDE w:val="0"/>
        <w:autoSpaceDN w:val="0"/>
        <w:adjustRightInd w:val="0"/>
        <w:spacing w:after="0" w:line="240" w:lineRule="auto"/>
        <w:ind w:firstLine="0"/>
        <w:rPr>
          <w:rFonts w:eastAsia="Times New Roman"/>
          <w:bCs w:val="0"/>
          <w:sz w:val="24"/>
          <w:szCs w:val="24"/>
        </w:rPr>
      </w:pPr>
    </w:p>
    <w:p w14:paraId="55E2CDF1" w14:textId="77777777" w:rsidR="00BF1E15" w:rsidRPr="009D7481" w:rsidRDefault="00BF1E15" w:rsidP="009D7481">
      <w:pPr>
        <w:spacing w:after="0" w:line="360" w:lineRule="auto"/>
        <w:ind w:firstLine="0"/>
        <w:rPr>
          <w:rFonts w:eastAsia="Times New Roman"/>
          <w:bCs w:val="0"/>
          <w:sz w:val="24"/>
          <w:szCs w:val="24"/>
        </w:rPr>
      </w:pPr>
      <w:r w:rsidRPr="009D7481">
        <w:rPr>
          <w:rFonts w:eastAsia="Times New Roman"/>
          <w:bCs w:val="0"/>
          <w:sz w:val="24"/>
          <w:szCs w:val="24"/>
        </w:rPr>
        <w:t>Resumo:</w:t>
      </w:r>
    </w:p>
    <w:p w14:paraId="79037867" w14:textId="77777777" w:rsidR="00BF1E15" w:rsidRPr="009D7481" w:rsidRDefault="00BF1E15" w:rsidP="009D7481">
      <w:pPr>
        <w:spacing w:after="0" w:line="360" w:lineRule="auto"/>
        <w:rPr>
          <w:rFonts w:eastAsia="Times New Roman"/>
          <w:b/>
          <w:sz w:val="24"/>
          <w:szCs w:val="24"/>
        </w:rPr>
      </w:pPr>
      <w:r w:rsidRPr="009D7481">
        <w:rPr>
          <w:rFonts w:eastAsia="Times New Roman"/>
          <w:b/>
          <w:sz w:val="24"/>
          <w:szCs w:val="24"/>
        </w:rPr>
        <w:t xml:space="preserve">É constitucional — na medida em que não viola a reserva de lei complementar, a iniciativa reservada ao Supremo Tribunal Federal para dispor sobre o Estatuto da Magistratura (CF/1988, art. 93) e o princípio da separação dos Poderes (CF/1988, art. 2º) — a instituição, por lei federal e por emenda à Constituição, do regime de previdência complementar dos servidores públicos federais, inclusive para membros da magistratura, </w:t>
      </w:r>
      <w:r w:rsidRPr="009D7481">
        <w:rPr>
          <w:rFonts w:eastAsia="Times New Roman"/>
          <w:b/>
          <w:sz w:val="24"/>
          <w:szCs w:val="24"/>
        </w:rPr>
        <w:lastRenderedPageBreak/>
        <w:t>por meio de entidades fechadas de previdência complementar estruturadas como fundações de natureza pública, com personalidade jurídica de direito privado.</w:t>
      </w:r>
    </w:p>
    <w:p w14:paraId="152F102A" w14:textId="77777777" w:rsidR="00BF1E15" w:rsidRPr="009D7481" w:rsidRDefault="00BF1E15" w:rsidP="009D7481">
      <w:pPr>
        <w:spacing w:after="0" w:line="360" w:lineRule="auto"/>
        <w:rPr>
          <w:rFonts w:eastAsia="Times New Roman"/>
          <w:bCs w:val="0"/>
          <w:sz w:val="24"/>
          <w:szCs w:val="24"/>
        </w:rPr>
      </w:pPr>
      <w:r w:rsidRPr="009D7481">
        <w:rPr>
          <w:rFonts w:eastAsia="Times New Roman"/>
          <w:bCs w:val="0"/>
          <w:sz w:val="24"/>
          <w:szCs w:val="24"/>
        </w:rPr>
        <w:t>A EC nº 41/2003 e a Lei nº 12.618/2012 instituíram o regime de previdência complementar para os servidores públicos titulares de cargo efetivo da União, incluindo-se membros da magistratura, por meio de entidades fechadas de previdência complementar organizadas sob a forma de fundações públicas, mas com personalidade jurídica de direito privado (Funpresp). O objetivo dessas normas foi limitar o valor das aposentadorias do Regime Próprio de Previdência Social (RPPS) ao teto do Regime Geral de Previdência Social (RGPS), facultando ao servidor a adesão ao regime complementar.</w:t>
      </w:r>
    </w:p>
    <w:p w14:paraId="498BE1C4" w14:textId="77777777" w:rsidR="00BF1E15" w:rsidRPr="009D7481" w:rsidRDefault="00BF1E15" w:rsidP="009D7481">
      <w:pPr>
        <w:spacing w:after="0" w:line="360" w:lineRule="auto"/>
        <w:rPr>
          <w:rFonts w:eastAsia="Times New Roman"/>
          <w:bCs w:val="0"/>
          <w:sz w:val="24"/>
          <w:szCs w:val="24"/>
        </w:rPr>
      </w:pPr>
      <w:r w:rsidRPr="009D7481">
        <w:rPr>
          <w:rFonts w:eastAsia="Times New Roman"/>
          <w:bCs w:val="0"/>
          <w:sz w:val="24"/>
          <w:szCs w:val="24"/>
        </w:rPr>
        <w:t>Na espécie, impugnou-se: (i) a constitucionalidade da Lei nº 12.618/2012 e do Decreto nº 7.808/2012, por suposta afronta à reserva de lei complementar e à iniciativa privativa do STF para propor normas sobre a magistratura; (</w:t>
      </w:r>
      <w:proofErr w:type="spellStart"/>
      <w:r w:rsidRPr="009D7481">
        <w:rPr>
          <w:rFonts w:eastAsia="Times New Roman"/>
          <w:bCs w:val="0"/>
          <w:sz w:val="24"/>
          <w:szCs w:val="24"/>
        </w:rPr>
        <w:t>ii</w:t>
      </w:r>
      <w:proofErr w:type="spellEnd"/>
      <w:r w:rsidRPr="009D7481">
        <w:rPr>
          <w:rFonts w:eastAsia="Times New Roman"/>
          <w:bCs w:val="0"/>
          <w:sz w:val="24"/>
          <w:szCs w:val="24"/>
        </w:rPr>
        <w:t>) a possibilidade de entidades de previdência complementar de servidores públicos possuírem natureza jurídica de direito privado; e (</w:t>
      </w:r>
      <w:proofErr w:type="spellStart"/>
      <w:r w:rsidRPr="009D7481">
        <w:rPr>
          <w:rFonts w:eastAsia="Times New Roman"/>
          <w:bCs w:val="0"/>
          <w:sz w:val="24"/>
          <w:szCs w:val="24"/>
        </w:rPr>
        <w:t>iii</w:t>
      </w:r>
      <w:proofErr w:type="spellEnd"/>
      <w:r w:rsidRPr="009D7481">
        <w:rPr>
          <w:rFonts w:eastAsia="Times New Roman"/>
          <w:bCs w:val="0"/>
          <w:sz w:val="24"/>
          <w:szCs w:val="24"/>
        </w:rPr>
        <w:t>) a validade da EC nº 41/2003 quanto à criação do regime de previdência complementar.</w:t>
      </w:r>
    </w:p>
    <w:p w14:paraId="1660F31F" w14:textId="6E6C6E03" w:rsidR="00BF1E15" w:rsidRPr="009D7481" w:rsidRDefault="00BF1E15" w:rsidP="009D7481">
      <w:pPr>
        <w:spacing w:after="0" w:line="360" w:lineRule="auto"/>
        <w:rPr>
          <w:rFonts w:eastAsia="Times New Roman"/>
          <w:bCs w:val="0"/>
          <w:sz w:val="24"/>
          <w:szCs w:val="24"/>
        </w:rPr>
      </w:pPr>
      <w:r w:rsidRPr="009D7481">
        <w:rPr>
          <w:rFonts w:eastAsia="Times New Roman"/>
          <w:bCs w:val="0"/>
          <w:sz w:val="24"/>
          <w:szCs w:val="24"/>
        </w:rPr>
        <w:t>A lei ordinária, sob o aspecto formal, é o instrumento normativo adequado, pois não existe exigência constitucional de edição de lei complementar para disciplinar a matéria. No aspecto material, a natureza jurídica das entidades — fundações públicas de direito privado (Lei nº 12.618/2012, art. 4º, § 1º)</w:t>
      </w:r>
      <w:r w:rsidRPr="009D7481">
        <w:rPr>
          <w:rStyle w:val="Refdenotaderodap"/>
          <w:rFonts w:eastAsia="Times New Roman"/>
          <w:bCs w:val="0"/>
          <w:sz w:val="24"/>
          <w:szCs w:val="24"/>
        </w:rPr>
        <w:footnoteReference w:id="486"/>
      </w:r>
      <w:r w:rsidRPr="009D7481">
        <w:rPr>
          <w:rFonts w:eastAsia="Times New Roman"/>
          <w:bCs w:val="0"/>
          <w:sz w:val="24"/>
          <w:szCs w:val="24"/>
        </w:rPr>
        <w:t xml:space="preserve"> — está em conformidade com o modelo constitucional. Isso, porque, embora submetidas ao regime de direito privado, essas entidades devem observar diversas normas de direito público, especialmente no que se refere ao regime jurídico de seus servidores, às contratações, ao patrimônio, bem como aos regimes fiscal e contábil.</w:t>
      </w:r>
    </w:p>
    <w:p w14:paraId="205BBAB7" w14:textId="305D8652" w:rsidR="00BF1E15" w:rsidRPr="009D7481" w:rsidRDefault="00BF1E15" w:rsidP="009D7481">
      <w:pPr>
        <w:spacing w:after="0" w:line="360" w:lineRule="auto"/>
        <w:rPr>
          <w:rFonts w:eastAsia="Times New Roman"/>
          <w:bCs w:val="0"/>
          <w:sz w:val="24"/>
          <w:szCs w:val="24"/>
        </w:rPr>
      </w:pPr>
      <w:r w:rsidRPr="009D7481">
        <w:rPr>
          <w:rFonts w:eastAsia="Times New Roman"/>
          <w:bCs w:val="0"/>
          <w:sz w:val="24"/>
          <w:szCs w:val="24"/>
        </w:rPr>
        <w:t>Além disso, as normas constitucionais que reservam iniciativa legislativa ao Poder Judiciário contemplam um rol taxativo, o qual não inclui a instituição de regime previdenciário exclusivo para a magistratura</w:t>
      </w:r>
      <w:r w:rsidRPr="009D7481">
        <w:rPr>
          <w:rStyle w:val="Refdenotaderodap"/>
          <w:rFonts w:eastAsia="Times New Roman"/>
          <w:bCs w:val="0"/>
          <w:sz w:val="24"/>
          <w:szCs w:val="24"/>
        </w:rPr>
        <w:footnoteReference w:id="487"/>
      </w:r>
      <w:r w:rsidRPr="009D7481">
        <w:rPr>
          <w:rFonts w:eastAsia="Times New Roman"/>
          <w:bCs w:val="0"/>
          <w:sz w:val="24"/>
          <w:szCs w:val="24"/>
        </w:rPr>
        <w:t>.</w:t>
      </w:r>
    </w:p>
    <w:p w14:paraId="7A16B8C5" w14:textId="75E3DC2E" w:rsidR="00BF1E15" w:rsidRPr="009D7481" w:rsidRDefault="00BF1E15" w:rsidP="009D7481">
      <w:pPr>
        <w:spacing w:after="0" w:line="360" w:lineRule="auto"/>
        <w:rPr>
          <w:rFonts w:eastAsia="Times New Roman"/>
          <w:bCs w:val="0"/>
          <w:sz w:val="24"/>
          <w:szCs w:val="24"/>
          <w:lang w:eastAsia="pt-BR"/>
        </w:rPr>
      </w:pPr>
      <w:r w:rsidRPr="009D7481">
        <w:rPr>
          <w:rFonts w:eastAsia="Times New Roman"/>
          <w:bCs w:val="0"/>
          <w:sz w:val="24"/>
          <w:szCs w:val="24"/>
        </w:rPr>
        <w:t>Com base nesses e em outros entendimentos, o Plenário, em apreciação conjunta e por unanimidade,</w:t>
      </w:r>
      <w:r w:rsidRPr="009D7481">
        <w:rPr>
          <w:rFonts w:eastAsia="Times New Roman"/>
          <w:bCs w:val="0"/>
          <w:sz w:val="24"/>
          <w:szCs w:val="24"/>
          <w:lang w:eastAsia="pt-BR"/>
        </w:rPr>
        <w:t xml:space="preserve"> conheceu parcialmente da ADI 4.885/DF e integralmente das </w:t>
      </w:r>
      <w:proofErr w:type="spellStart"/>
      <w:r w:rsidRPr="009D7481">
        <w:rPr>
          <w:rFonts w:eastAsia="Times New Roman"/>
          <w:bCs w:val="0"/>
          <w:sz w:val="24"/>
          <w:szCs w:val="24"/>
          <w:lang w:eastAsia="pt-BR"/>
        </w:rPr>
        <w:t>ADIs</w:t>
      </w:r>
      <w:proofErr w:type="spellEnd"/>
      <w:r w:rsidRPr="009D7481">
        <w:rPr>
          <w:rFonts w:eastAsia="Times New Roman"/>
          <w:bCs w:val="0"/>
          <w:sz w:val="24"/>
          <w:szCs w:val="24"/>
          <w:lang w:eastAsia="pt-BR"/>
        </w:rPr>
        <w:t xml:space="preserve"> 4.863/DF, 4.893/DF e 4.946/DF, e, nessas extensões, julgou improcedentes as ações para assentar a </w:t>
      </w:r>
      <w:r w:rsidRPr="009D7481">
        <w:rPr>
          <w:rFonts w:eastAsia="Times New Roman"/>
          <w:bCs w:val="0"/>
          <w:sz w:val="24"/>
          <w:szCs w:val="24"/>
          <w:lang w:eastAsia="pt-BR"/>
        </w:rPr>
        <w:lastRenderedPageBreak/>
        <w:t xml:space="preserve">constitucionalidade do </w:t>
      </w:r>
      <w:hyperlink r:id="rId1213" w:anchor="art40%C2%A715.:~:text=n%C2%BA%2041%2C%2019.12.2003)-,%C2%A7%2015.,-O%20regime%20de" w:history="1">
        <w:r w:rsidRPr="009D7481">
          <w:rPr>
            <w:rFonts w:eastAsia="Times New Roman"/>
            <w:bCs w:val="0"/>
            <w:color w:val="0000FF"/>
            <w:sz w:val="24"/>
            <w:szCs w:val="24"/>
            <w:u w:val="single"/>
            <w:lang w:eastAsia="pt-BR"/>
          </w:rPr>
          <w:t>art. 40, § 15, da Constituição Federal</w:t>
        </w:r>
      </w:hyperlink>
      <w:r w:rsidRPr="009D7481">
        <w:rPr>
          <w:rFonts w:eastAsia="Times New Roman"/>
          <w:bCs w:val="0"/>
          <w:sz w:val="24"/>
          <w:szCs w:val="24"/>
          <w:lang w:eastAsia="pt-BR"/>
        </w:rPr>
        <w:t xml:space="preserve">, com a redação dada pela </w:t>
      </w:r>
      <w:hyperlink r:id="rId1214" w:history="1">
        <w:r w:rsidRPr="009D7481">
          <w:rPr>
            <w:rFonts w:eastAsia="Times New Roman"/>
            <w:bCs w:val="0"/>
            <w:color w:val="0000FF"/>
            <w:sz w:val="24"/>
            <w:szCs w:val="24"/>
            <w:u w:val="single"/>
            <w:lang w:eastAsia="pt-BR"/>
          </w:rPr>
          <w:t>EC nº 41/2003</w:t>
        </w:r>
      </w:hyperlink>
      <w:r w:rsidRPr="009D7481">
        <w:rPr>
          <w:rStyle w:val="Refdenotaderodap"/>
          <w:rFonts w:eastAsia="Times New Roman"/>
          <w:bCs w:val="0"/>
          <w:sz w:val="24"/>
          <w:szCs w:val="24"/>
          <w:lang w:eastAsia="pt-BR"/>
        </w:rPr>
        <w:footnoteReference w:id="488"/>
      </w:r>
      <w:r w:rsidRPr="009D7481">
        <w:rPr>
          <w:rFonts w:eastAsia="Times New Roman"/>
          <w:bCs w:val="0"/>
          <w:sz w:val="24"/>
          <w:szCs w:val="24"/>
          <w:lang w:eastAsia="pt-BR"/>
        </w:rPr>
        <w:t xml:space="preserve">, bem como da </w:t>
      </w:r>
      <w:hyperlink r:id="rId1215" w:history="1">
        <w:r w:rsidRPr="009D7481">
          <w:rPr>
            <w:rFonts w:eastAsia="Times New Roman"/>
            <w:bCs w:val="0"/>
            <w:color w:val="0000FF"/>
            <w:sz w:val="24"/>
            <w:szCs w:val="24"/>
            <w:u w:val="single"/>
            <w:lang w:eastAsia="pt-BR"/>
          </w:rPr>
          <w:t>Lei nº 12.618/2012</w:t>
        </w:r>
      </w:hyperlink>
      <w:r w:rsidRPr="009D7481">
        <w:rPr>
          <w:rFonts w:eastAsia="Times New Roman"/>
          <w:bCs w:val="0"/>
          <w:sz w:val="24"/>
          <w:szCs w:val="24"/>
          <w:lang w:eastAsia="pt-BR"/>
        </w:rPr>
        <w:t xml:space="preserve"> e do </w:t>
      </w:r>
      <w:hyperlink r:id="rId1216" w:history="1">
        <w:r w:rsidRPr="009D7481">
          <w:rPr>
            <w:rFonts w:eastAsia="Times New Roman"/>
            <w:bCs w:val="0"/>
            <w:color w:val="0000FF"/>
            <w:sz w:val="24"/>
            <w:szCs w:val="24"/>
            <w:u w:val="single"/>
            <w:lang w:eastAsia="pt-BR"/>
          </w:rPr>
          <w:t>Decreto nº 7.808/2012</w:t>
        </w:r>
      </w:hyperlink>
      <w:r w:rsidRPr="009D7481">
        <w:rPr>
          <w:rFonts w:eastAsia="Times New Roman"/>
          <w:bCs w:val="0"/>
          <w:sz w:val="24"/>
          <w:szCs w:val="24"/>
          <w:lang w:eastAsia="pt-BR"/>
        </w:rPr>
        <w:t>.</w:t>
      </w:r>
    </w:p>
    <w:p w14:paraId="783AB982" w14:textId="77777777" w:rsidR="00BF1E15" w:rsidRPr="009D7481" w:rsidRDefault="00BF1E15" w:rsidP="009D7481">
      <w:pPr>
        <w:spacing w:after="120" w:line="360" w:lineRule="auto"/>
        <w:ind w:firstLine="0"/>
        <w:rPr>
          <w:rFonts w:ascii="Arial" w:eastAsia="Times New Roman" w:hAnsi="Arial" w:cs="Arial"/>
          <w:bCs w:val="0"/>
          <w:sz w:val="24"/>
          <w:szCs w:val="24"/>
        </w:rPr>
      </w:pPr>
    </w:p>
    <w:p w14:paraId="7FEB9E98" w14:textId="77777777" w:rsidR="00BF1E15" w:rsidRPr="009D7481" w:rsidRDefault="00BF1E15" w:rsidP="009D7481">
      <w:pPr>
        <w:spacing w:after="0" w:line="360" w:lineRule="auto"/>
        <w:ind w:firstLine="0"/>
        <w:rPr>
          <w:rFonts w:eastAsia="Times New Roman"/>
          <w:bCs w:val="0"/>
          <w:sz w:val="24"/>
          <w:szCs w:val="24"/>
        </w:rPr>
      </w:pPr>
      <w:hyperlink r:id="rId1217" w:history="1">
        <w:r w:rsidRPr="009D7481">
          <w:rPr>
            <w:rFonts w:eastAsia="Times New Roman"/>
            <w:bCs w:val="0"/>
            <w:color w:val="0000FF"/>
            <w:sz w:val="24"/>
            <w:szCs w:val="24"/>
            <w:u w:val="single"/>
          </w:rPr>
          <w:t>ADI 4.946/DF, relator Ministro André Mendonça, julgamento virtual finalizado em 10.11.2025 (segunda-feira), às 23:59</w:t>
        </w:r>
      </w:hyperlink>
    </w:p>
    <w:p w14:paraId="0D301C7E" w14:textId="77777777" w:rsidR="00BF1E15" w:rsidRPr="009D7481" w:rsidRDefault="00BF1E15" w:rsidP="009D7481">
      <w:pPr>
        <w:spacing w:after="0" w:line="360" w:lineRule="auto"/>
        <w:ind w:firstLine="0"/>
        <w:rPr>
          <w:rFonts w:eastAsia="Times New Roman"/>
          <w:bCs w:val="0"/>
          <w:sz w:val="24"/>
          <w:szCs w:val="24"/>
          <w:lang w:eastAsia="pt-BR"/>
        </w:rPr>
      </w:pPr>
      <w:hyperlink r:id="rId1218" w:history="1">
        <w:r w:rsidRPr="009D7481">
          <w:rPr>
            <w:rFonts w:eastAsia="Times New Roman"/>
            <w:bCs w:val="0"/>
            <w:color w:val="0000FF"/>
            <w:sz w:val="24"/>
            <w:szCs w:val="24"/>
            <w:u w:val="single"/>
          </w:rPr>
          <w:t>ADI 4.893/DF, relator Ministro André Mendonça, julgamento virtual finalizado em 10.11.2025 (segunda-feira), às 23:59</w:t>
        </w:r>
      </w:hyperlink>
    </w:p>
    <w:p w14:paraId="09C1B736" w14:textId="77777777" w:rsidR="00BF1E15" w:rsidRPr="009D7481" w:rsidRDefault="00BF1E15" w:rsidP="009D7481">
      <w:pPr>
        <w:spacing w:after="0" w:line="360" w:lineRule="auto"/>
        <w:ind w:firstLine="0"/>
        <w:rPr>
          <w:rFonts w:eastAsia="Times New Roman"/>
          <w:bCs w:val="0"/>
          <w:sz w:val="24"/>
          <w:szCs w:val="24"/>
          <w:lang w:eastAsia="pt-BR"/>
        </w:rPr>
      </w:pPr>
      <w:hyperlink r:id="rId1219" w:history="1">
        <w:r w:rsidRPr="009D7481">
          <w:rPr>
            <w:rFonts w:eastAsia="Times New Roman"/>
            <w:bCs w:val="0"/>
            <w:color w:val="0000FF"/>
            <w:sz w:val="24"/>
            <w:szCs w:val="24"/>
            <w:u w:val="single"/>
          </w:rPr>
          <w:t>ADI 4.885/DF, relator Ministro André Mendonça, julgamento virtual finalizado em 10.11.2025 (segunda-feira), às 23:59</w:t>
        </w:r>
      </w:hyperlink>
    </w:p>
    <w:p w14:paraId="679E5740" w14:textId="77777777" w:rsidR="00BF1E15" w:rsidRPr="009D7481" w:rsidRDefault="00BF1E15" w:rsidP="009D7481">
      <w:pPr>
        <w:spacing w:after="0" w:line="360" w:lineRule="auto"/>
        <w:ind w:firstLine="0"/>
        <w:rPr>
          <w:rFonts w:eastAsia="Times New Roman"/>
          <w:bCs w:val="0"/>
          <w:sz w:val="24"/>
          <w:szCs w:val="24"/>
          <w:lang w:eastAsia="pt-BR"/>
        </w:rPr>
      </w:pPr>
      <w:hyperlink r:id="rId1220" w:history="1">
        <w:r w:rsidRPr="009D7481">
          <w:rPr>
            <w:rFonts w:eastAsia="Times New Roman"/>
            <w:bCs w:val="0"/>
            <w:color w:val="0000FF"/>
            <w:sz w:val="24"/>
            <w:szCs w:val="24"/>
            <w:u w:val="single"/>
          </w:rPr>
          <w:t>ADI 4.863/DF, relator Ministro André Mendonça, julgamento virtual finalizado em 10.11.2025 (segunda-feira), às 23:59</w:t>
        </w:r>
      </w:hyperlink>
    </w:p>
    <w:p w14:paraId="40861AC6" w14:textId="77777777" w:rsidR="00BF1E15" w:rsidRPr="00BF1E15" w:rsidRDefault="00BF1E15" w:rsidP="00BF1E15">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BF1E15">
          <w:rPr>
            <w:rFonts w:eastAsia="Times New Roman"/>
            <w:bCs w:val="0"/>
            <w:color w:val="0000FF"/>
            <w:sz w:val="16"/>
            <w:szCs w:val="16"/>
            <w:u w:val="single"/>
            <w:lang w:eastAsia="pt-BR"/>
          </w:rPr>
          <w:t>Sumário</w:t>
        </w:r>
      </w:hyperlink>
    </w:p>
    <w:p w14:paraId="01D86052" w14:textId="77777777" w:rsidR="00BF1E15" w:rsidRPr="00BF1E15" w:rsidRDefault="00BF1E15" w:rsidP="00BF1E15">
      <w:pPr>
        <w:ind w:firstLine="0"/>
        <w:rPr>
          <w:lang w:eastAsia="pt-BR"/>
        </w:rPr>
      </w:pPr>
    </w:p>
    <w:p w14:paraId="51DF6F5A" w14:textId="680AC7B0" w:rsidR="00A01912" w:rsidRDefault="00A01912">
      <w:pPr>
        <w:pStyle w:val="Ttulo2"/>
      </w:pPr>
      <w:bookmarkStart w:id="563" w:name="_Toc216457162"/>
      <w:r>
        <w:t>RENDA MENSAL INICIAL</w:t>
      </w:r>
      <w:bookmarkEnd w:id="563"/>
    </w:p>
    <w:p w14:paraId="569B1CC2" w14:textId="77777777" w:rsidR="00A01912" w:rsidRPr="00A01912" w:rsidRDefault="00A01912" w:rsidP="00A01912">
      <w:pPr>
        <w:rPr>
          <w:lang w:eastAsia="pt-BR"/>
        </w:rPr>
      </w:pPr>
    </w:p>
    <w:p w14:paraId="47F272DF" w14:textId="50A66C9B" w:rsidR="00A01912" w:rsidRDefault="00A01912" w:rsidP="00F709B8">
      <w:pPr>
        <w:pStyle w:val="Ttulo3"/>
      </w:pPr>
      <w:bookmarkStart w:id="564" w:name="_Impossibilidade_de_o"/>
      <w:bookmarkStart w:id="565" w:name="_Hlk215507877"/>
      <w:bookmarkStart w:id="566" w:name="_Toc216457163"/>
      <w:bookmarkEnd w:id="564"/>
      <w:r w:rsidRPr="00A01912">
        <w:t xml:space="preserve">Impossibilidade de o segurado do </w:t>
      </w:r>
      <w:bookmarkStart w:id="567" w:name="INSS"/>
      <w:r w:rsidRPr="00A01912">
        <w:t>INSS</w:t>
      </w:r>
      <w:bookmarkEnd w:id="567"/>
      <w:r w:rsidRPr="00A01912">
        <w:t xml:space="preserve"> optar pela regra mais favorável para o cálculo de seu benefício previdenciário e superação da tese da “revisão da vida toda” - </w:t>
      </w:r>
      <w:hyperlink r:id="rId1221" w:history="1">
        <w:r w:rsidRPr="00A01912">
          <w:t>RE 1.276.977 ED/DF</w:t>
        </w:r>
      </w:hyperlink>
      <w:r w:rsidRPr="00A01912">
        <w:t xml:space="preserve"> (</w:t>
      </w:r>
      <w:hyperlink r:id="rId1222" w:history="1">
        <w:r w:rsidRPr="00A01912">
          <w:rPr>
            <w:u w:val="single"/>
          </w:rPr>
          <w:t>Tema 1.102 RG</w:t>
        </w:r>
      </w:hyperlink>
      <w:r w:rsidRPr="00A01912">
        <w:t>)</w:t>
      </w:r>
      <w:bookmarkEnd w:id="565"/>
      <w:bookmarkEnd w:id="566"/>
      <w:r w:rsidRPr="00A01912">
        <w:rPr>
          <w:sz w:val="22"/>
          <w:szCs w:val="22"/>
        </w:rPr>
        <w:t xml:space="preserve"> </w:t>
      </w:r>
      <w:r w:rsidRPr="00A01912">
        <w:t xml:space="preserve"> </w:t>
      </w:r>
    </w:p>
    <w:p w14:paraId="1A04D6BF" w14:textId="4CA4CCF9" w:rsidR="009B07EB" w:rsidRDefault="00195BB9" w:rsidP="00A01912">
      <w:pPr>
        <w:spacing w:after="0" w:line="240" w:lineRule="auto"/>
        <w:ind w:firstLine="0"/>
        <w:rPr>
          <w:rFonts w:eastAsia="Times New Roman"/>
          <w:b/>
          <w:sz w:val="24"/>
          <w:szCs w:val="24"/>
          <w:lang w:eastAsia="pt-BR"/>
        </w:rPr>
      </w:pPr>
      <w:r w:rsidRPr="00A01912">
        <w:rPr>
          <w:noProof/>
          <w:lang w:eastAsia="pt-BR"/>
        </w:rPr>
        <w:drawing>
          <wp:inline distT="0" distB="0" distL="0" distR="0" wp14:anchorId="69584C23" wp14:editId="7B6DD931">
            <wp:extent cx="1195070" cy="182880"/>
            <wp:effectExtent l="0" t="0" r="5080" b="7620"/>
            <wp:docPr id="1725625743" name="Imagem 4">
              <a:hlinkClick xmlns:a="http://schemas.openxmlformats.org/drawingml/2006/main" r:id="rId1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25743" name="Imagem 4">
                      <a:hlinkClick r:id="rId1223"/>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a:ln>
                      <a:noFill/>
                    </a:ln>
                  </pic:spPr>
                </pic:pic>
              </a:graphicData>
            </a:graphic>
          </wp:inline>
        </w:drawing>
      </w:r>
    </w:p>
    <w:p w14:paraId="164D5653" w14:textId="77777777" w:rsidR="00195BB9" w:rsidRDefault="00195BB9" w:rsidP="00A01912">
      <w:pPr>
        <w:spacing w:after="0" w:line="240" w:lineRule="auto"/>
        <w:ind w:firstLine="0"/>
        <w:rPr>
          <w:rFonts w:eastAsia="Times New Roman"/>
          <w:b/>
          <w:sz w:val="24"/>
          <w:szCs w:val="24"/>
          <w:lang w:eastAsia="pt-BR"/>
        </w:rPr>
      </w:pPr>
    </w:p>
    <w:p w14:paraId="4D39D14D" w14:textId="2CBAEC37" w:rsidR="00A01912" w:rsidRPr="00A01912" w:rsidRDefault="00A01912" w:rsidP="00A01912">
      <w:pPr>
        <w:spacing w:after="0" w:line="240" w:lineRule="auto"/>
        <w:ind w:firstLine="0"/>
        <w:rPr>
          <w:rFonts w:ascii="Aptos" w:eastAsia="Aptos" w:hAnsi="Aptos"/>
          <w:bCs w:val="0"/>
          <w:kern w:val="2"/>
          <w:sz w:val="22"/>
          <w:szCs w:val="22"/>
          <w14:ligatures w14:val="standardContextual"/>
        </w:rPr>
      </w:pPr>
      <w:r w:rsidRPr="00A01912">
        <w:rPr>
          <w:rFonts w:eastAsia="Times New Roman"/>
          <w:b/>
          <w:sz w:val="24"/>
          <w:szCs w:val="24"/>
          <w:lang w:eastAsia="pt-BR"/>
        </w:rPr>
        <w:t>ODS:</w:t>
      </w:r>
      <w:r w:rsidRPr="00A01912">
        <w:rPr>
          <w:rFonts w:eastAsia="Times New Roman"/>
          <w:bCs w:val="0"/>
          <w:sz w:val="24"/>
          <w:szCs w:val="24"/>
          <w:lang w:eastAsia="pt-BR"/>
        </w:rPr>
        <w:t xml:space="preserve"> </w:t>
      </w:r>
      <w:hyperlink r:id="rId1224" w:history="1">
        <w:r w:rsidRPr="00A01912">
          <w:rPr>
            <w:rFonts w:eastAsia="Times New Roman"/>
            <w:bCs w:val="0"/>
            <w:color w:val="0000FF"/>
            <w:sz w:val="24"/>
            <w:szCs w:val="24"/>
            <w:u w:val="single"/>
            <w:lang w:eastAsia="pt-BR"/>
          </w:rPr>
          <w:t>10</w:t>
        </w:r>
      </w:hyperlink>
      <w:r w:rsidRPr="00A01912">
        <w:rPr>
          <w:rFonts w:eastAsia="Times New Roman"/>
          <w:bCs w:val="0"/>
          <w:sz w:val="24"/>
          <w:szCs w:val="24"/>
          <w:lang w:eastAsia="pt-BR"/>
        </w:rPr>
        <w:t xml:space="preserve"> e </w:t>
      </w:r>
      <w:hyperlink r:id="rId1225" w:history="1">
        <w:r w:rsidRPr="00A01912">
          <w:rPr>
            <w:rFonts w:eastAsia="Times New Roman"/>
            <w:bCs w:val="0"/>
            <w:color w:val="0000FF"/>
            <w:sz w:val="24"/>
            <w:szCs w:val="24"/>
            <w:u w:val="single"/>
            <w:lang w:eastAsia="pt-BR"/>
          </w:rPr>
          <w:t>16</w:t>
        </w:r>
      </w:hyperlink>
    </w:p>
    <w:p w14:paraId="3E1F5143" w14:textId="77777777" w:rsidR="00A01912" w:rsidRPr="00A01912" w:rsidRDefault="00A01912" w:rsidP="00A01912">
      <w:pPr>
        <w:spacing w:after="0" w:line="240" w:lineRule="auto"/>
        <w:ind w:firstLine="0"/>
        <w:rPr>
          <w:rFonts w:ascii="Aptos" w:eastAsia="Aptos" w:hAnsi="Aptos"/>
          <w:bCs w:val="0"/>
          <w:kern w:val="2"/>
          <w:sz w:val="22"/>
          <w:szCs w:val="22"/>
          <w14:ligatures w14:val="standardContextual"/>
        </w:rPr>
      </w:pPr>
    </w:p>
    <w:p w14:paraId="527D4C75" w14:textId="77777777" w:rsidR="00A01912" w:rsidRPr="00A01912" w:rsidRDefault="00A01912" w:rsidP="00A01912">
      <w:pPr>
        <w:spacing w:after="0" w:line="360" w:lineRule="auto"/>
        <w:ind w:firstLine="0"/>
        <w:rPr>
          <w:rFonts w:eastAsia="Times New Roman"/>
          <w:bCs w:val="0"/>
          <w:sz w:val="24"/>
          <w:szCs w:val="24"/>
          <w:lang w:eastAsia="pt-BR"/>
        </w:rPr>
      </w:pPr>
      <w:r w:rsidRPr="00A01912">
        <w:rPr>
          <w:rFonts w:eastAsia="Times New Roman"/>
          <w:bCs w:val="0"/>
          <w:sz w:val="24"/>
          <w:szCs w:val="24"/>
          <w:lang w:eastAsia="pt-BR"/>
        </w:rPr>
        <w:t xml:space="preserve">Teses fixadas: </w:t>
      </w:r>
    </w:p>
    <w:p w14:paraId="2BEB0B88" w14:textId="77777777" w:rsidR="00A01912" w:rsidRPr="00A01912" w:rsidRDefault="00A01912" w:rsidP="00A01912">
      <w:pPr>
        <w:spacing w:after="0" w:line="360" w:lineRule="auto"/>
        <w:rPr>
          <w:rFonts w:eastAsia="Times New Roman"/>
          <w:b/>
          <w:sz w:val="24"/>
          <w:szCs w:val="24"/>
          <w:lang w:eastAsia="pt-BR"/>
        </w:rPr>
      </w:pPr>
      <w:r w:rsidRPr="00A01912">
        <w:rPr>
          <w:rFonts w:eastAsia="Times New Roman"/>
          <w:b/>
          <w:sz w:val="24"/>
          <w:szCs w:val="24"/>
          <w:lang w:eastAsia="pt-BR"/>
        </w:rPr>
        <w:t xml:space="preserve">“1. A declaração de constitucionalidade do art. 3º da Lei n. 9.876/1999 impõe que o dispositivo legal seja observado de forma cogente pelos demais órgãos do Poder Judiciário e pela Administração Pública, em sua interpretação textual, que não permite exceção. O segurado do INSS que se enquadre no dispositivo não pode optar pela regra definitiva prevista no art. 29, I e II, da Lei n. 8.213/1991, independentemente de lhe ser mais favorável. </w:t>
      </w:r>
    </w:p>
    <w:p w14:paraId="732630E0" w14:textId="77777777" w:rsidR="00A01912" w:rsidRPr="00A01912" w:rsidRDefault="00A01912" w:rsidP="00A01912">
      <w:pPr>
        <w:spacing w:after="0" w:line="360" w:lineRule="auto"/>
        <w:rPr>
          <w:rFonts w:eastAsia="Times New Roman"/>
          <w:b/>
          <w:sz w:val="24"/>
          <w:szCs w:val="24"/>
          <w:lang w:eastAsia="pt-BR"/>
        </w:rPr>
      </w:pPr>
      <w:r w:rsidRPr="00A01912">
        <w:rPr>
          <w:rFonts w:eastAsia="Times New Roman"/>
          <w:b/>
          <w:sz w:val="24"/>
          <w:szCs w:val="24"/>
          <w:lang w:eastAsia="pt-BR"/>
        </w:rPr>
        <w:lastRenderedPageBreak/>
        <w:t xml:space="preserve">2. Ficam modulados os efeitos dessa decisão para determinar: a) a irrepetibilidade dos valores percebidos pelos segurados em virtude de decisões judiciais, definitivas ou provisórias, prolatadas até 5/4/24, data da publicação da ata de julgamento do mérito das ADI </w:t>
      </w:r>
      <w:proofErr w:type="spellStart"/>
      <w:r w:rsidRPr="00A01912">
        <w:rPr>
          <w:rFonts w:eastAsia="Times New Roman"/>
          <w:b/>
          <w:sz w:val="24"/>
          <w:szCs w:val="24"/>
          <w:lang w:eastAsia="pt-BR"/>
        </w:rPr>
        <w:t>nºs</w:t>
      </w:r>
      <w:proofErr w:type="spellEnd"/>
      <w:r w:rsidRPr="00A01912">
        <w:rPr>
          <w:rFonts w:eastAsia="Times New Roman"/>
          <w:b/>
          <w:sz w:val="24"/>
          <w:szCs w:val="24"/>
          <w:lang w:eastAsia="pt-BR"/>
        </w:rPr>
        <w:t xml:space="preserve"> 2.110/DF e 2.111/DF; b) excepcionalmente, no presente caso, a impossibilidade de se cobrarem valores a título de honorários sucumbenciais, custas e perícias contábeis dos autores que buscavam, por meio de ações judiciais pendentes de conclusão até a referida data, a revisão da vida toda. Ficam mantidas as eventuais repetições realizadas quanto aos valores a que se refere o item a) e os eventuais pagamentos quanto aos valores a que se refere o item b) efetuados.”</w:t>
      </w:r>
    </w:p>
    <w:p w14:paraId="1B2E04BA" w14:textId="77777777" w:rsidR="00A01912" w:rsidRPr="00A01912" w:rsidRDefault="00A01912" w:rsidP="00A01912">
      <w:pPr>
        <w:autoSpaceDE w:val="0"/>
        <w:autoSpaceDN w:val="0"/>
        <w:adjustRightInd w:val="0"/>
        <w:spacing w:after="0" w:line="240" w:lineRule="auto"/>
        <w:ind w:firstLine="0"/>
        <w:rPr>
          <w:rFonts w:eastAsia="Times New Roman"/>
          <w:bCs w:val="0"/>
          <w:sz w:val="24"/>
          <w:szCs w:val="24"/>
        </w:rPr>
      </w:pPr>
    </w:p>
    <w:p w14:paraId="4F781715" w14:textId="77777777" w:rsidR="00A01912" w:rsidRPr="00A01912" w:rsidRDefault="00A01912" w:rsidP="00A01912">
      <w:pPr>
        <w:spacing w:after="0" w:line="360" w:lineRule="auto"/>
        <w:ind w:firstLine="0"/>
        <w:rPr>
          <w:rFonts w:eastAsia="Times New Roman"/>
          <w:bCs w:val="0"/>
          <w:sz w:val="24"/>
          <w:szCs w:val="24"/>
        </w:rPr>
      </w:pPr>
      <w:r w:rsidRPr="00A01912">
        <w:rPr>
          <w:rFonts w:eastAsia="Times New Roman"/>
          <w:bCs w:val="0"/>
          <w:sz w:val="24"/>
          <w:szCs w:val="24"/>
        </w:rPr>
        <w:t>Resumo:</w:t>
      </w:r>
    </w:p>
    <w:p w14:paraId="4D1A4D5B" w14:textId="77777777" w:rsidR="00A01912" w:rsidRPr="00A01912" w:rsidRDefault="00A01912" w:rsidP="00A01912">
      <w:pPr>
        <w:spacing w:after="0" w:line="360" w:lineRule="auto"/>
        <w:rPr>
          <w:rFonts w:eastAsia="Times New Roman"/>
          <w:b/>
          <w:sz w:val="24"/>
          <w:szCs w:val="24"/>
        </w:rPr>
      </w:pPr>
      <w:r w:rsidRPr="00A01912">
        <w:rPr>
          <w:rFonts w:eastAsia="Times New Roman"/>
          <w:b/>
          <w:sz w:val="24"/>
          <w:szCs w:val="24"/>
        </w:rPr>
        <w:t>O segurado filiado ao INSS que se enquadre na regra de transição do art. 3º da Lei nº 9.876/1999 não pode escolher a</w:t>
      </w:r>
      <w:r w:rsidRPr="00A01912">
        <w:rPr>
          <w:rFonts w:ascii="Aptos" w:eastAsia="Aptos" w:hAnsi="Aptos"/>
          <w:bCs w:val="0"/>
          <w:kern w:val="2"/>
          <w:sz w:val="22"/>
          <w:szCs w:val="22"/>
          <w14:ligatures w14:val="standardContextual"/>
        </w:rPr>
        <w:t xml:space="preserve"> </w:t>
      </w:r>
      <w:r w:rsidRPr="00A01912">
        <w:rPr>
          <w:rFonts w:eastAsia="Times New Roman"/>
          <w:b/>
          <w:sz w:val="24"/>
          <w:szCs w:val="24"/>
        </w:rPr>
        <w:t xml:space="preserve">forma de cálculo prevista no art. 29, I e II, da Lei nº 8.213/1991, ainda que lhe seja mais vantajosa. </w:t>
      </w:r>
    </w:p>
    <w:p w14:paraId="051675E7" w14:textId="36EEBD5E" w:rsidR="00A01912" w:rsidRPr="00A01912" w:rsidRDefault="00A01912" w:rsidP="00A01912">
      <w:pPr>
        <w:spacing w:after="0" w:line="360" w:lineRule="auto"/>
        <w:ind w:firstLine="709"/>
        <w:rPr>
          <w:rFonts w:eastAsia="Times New Roman"/>
          <w:bCs w:val="0"/>
          <w:sz w:val="24"/>
          <w:szCs w:val="24"/>
        </w:rPr>
      </w:pPr>
      <w:r w:rsidRPr="00A01912">
        <w:rPr>
          <w:rFonts w:eastAsia="Times New Roman"/>
          <w:bCs w:val="0"/>
          <w:sz w:val="24"/>
          <w:szCs w:val="24"/>
        </w:rPr>
        <w:t xml:space="preserve">Esta Corte declarou a constitucionalidade do art. 3º da Lei nº 9.876/1999 </w:t>
      </w:r>
      <w:r>
        <w:rPr>
          <w:rStyle w:val="Refdenotaderodap"/>
          <w:rFonts w:eastAsia="Times New Roman"/>
          <w:bCs w:val="0"/>
          <w:sz w:val="24"/>
          <w:szCs w:val="24"/>
        </w:rPr>
        <w:footnoteReference w:id="489"/>
      </w:r>
      <w:r w:rsidRPr="00A01912">
        <w:rPr>
          <w:rFonts w:eastAsia="Times New Roman"/>
          <w:bCs w:val="0"/>
          <w:sz w:val="24"/>
          <w:szCs w:val="24"/>
        </w:rPr>
        <w:t xml:space="preserve"> e a sua natureza cogente </w:t>
      </w:r>
      <w:r>
        <w:rPr>
          <w:rStyle w:val="Refdenotaderodap"/>
          <w:rFonts w:eastAsia="Times New Roman"/>
          <w:bCs w:val="0"/>
          <w:sz w:val="24"/>
          <w:szCs w:val="24"/>
        </w:rPr>
        <w:footnoteReference w:id="490"/>
      </w:r>
      <w:r w:rsidRPr="00A01912">
        <w:rPr>
          <w:rFonts w:eastAsia="Times New Roman"/>
          <w:bCs w:val="0"/>
          <w:sz w:val="24"/>
          <w:szCs w:val="24"/>
        </w:rPr>
        <w:t>, afastando a aplicação da tese denominada “revisão da vida toda”, que permitia o recálculo das aposentadorias mediante a inclusão de todo o histórico contributivo do segurado, inclusive das contribuições anteriores a julho de 1994. Nesse contexto, é necessário adequar o presente julgamento à decisão tomada em controle concentrado.</w:t>
      </w:r>
    </w:p>
    <w:p w14:paraId="49B5CA3A" w14:textId="00EEDB1B" w:rsidR="00A01912" w:rsidRPr="00A01912" w:rsidRDefault="00A01912" w:rsidP="00A01912">
      <w:pPr>
        <w:spacing w:after="0" w:line="360" w:lineRule="auto"/>
        <w:ind w:firstLine="709"/>
        <w:rPr>
          <w:rFonts w:eastAsia="Times New Roman"/>
          <w:bCs w:val="0"/>
          <w:sz w:val="24"/>
          <w:szCs w:val="24"/>
        </w:rPr>
      </w:pPr>
      <w:r w:rsidRPr="00A01912">
        <w:rPr>
          <w:rFonts w:eastAsia="Times New Roman"/>
          <w:bCs w:val="0"/>
          <w:sz w:val="24"/>
          <w:szCs w:val="24"/>
        </w:rPr>
        <w:t>Ademais, o Supremo Tribunal Federal também modulou os efeitos dessa decisão para assegurar a irrepetibilidade dos valores recebidos pelos segurados em razão de decisões judiciais proferidas até a data de publicação da ata de julgamento (05.04.2024), bem como para isentar os autores do pagamento dos ônus sucumbenciais</w:t>
      </w:r>
      <w:r>
        <w:rPr>
          <w:rStyle w:val="Refdenotaderodap"/>
          <w:rFonts w:eastAsia="Times New Roman"/>
          <w:bCs w:val="0"/>
          <w:sz w:val="24"/>
          <w:szCs w:val="24"/>
        </w:rPr>
        <w:footnoteReference w:id="491"/>
      </w:r>
      <w:r w:rsidRPr="00A01912">
        <w:rPr>
          <w:rFonts w:eastAsia="Times New Roman"/>
          <w:bCs w:val="0"/>
          <w:sz w:val="24"/>
          <w:szCs w:val="24"/>
        </w:rPr>
        <w:t xml:space="preserve"> . </w:t>
      </w:r>
    </w:p>
    <w:p w14:paraId="5E1BEC75" w14:textId="77777777" w:rsidR="00A01912" w:rsidRPr="00A01912" w:rsidRDefault="00A01912" w:rsidP="00A01912">
      <w:pPr>
        <w:spacing w:after="0" w:line="360" w:lineRule="auto"/>
        <w:ind w:firstLine="709"/>
        <w:rPr>
          <w:rFonts w:eastAsia="Times New Roman"/>
          <w:bCs w:val="0"/>
          <w:sz w:val="24"/>
          <w:szCs w:val="24"/>
        </w:rPr>
      </w:pPr>
      <w:r w:rsidRPr="00A01912">
        <w:rPr>
          <w:rFonts w:eastAsia="Times New Roman"/>
          <w:bCs w:val="0"/>
          <w:sz w:val="24"/>
          <w:szCs w:val="24"/>
        </w:rPr>
        <w:t xml:space="preserve">Com base nesses entendimentos, o Plenário, por maioria, diante da superveniência do julgamento de mérito das </w:t>
      </w:r>
      <w:proofErr w:type="spellStart"/>
      <w:r w:rsidRPr="00A01912">
        <w:rPr>
          <w:rFonts w:eastAsia="Times New Roman"/>
          <w:bCs w:val="0"/>
          <w:sz w:val="24"/>
          <w:szCs w:val="24"/>
        </w:rPr>
        <w:t>ADIs</w:t>
      </w:r>
      <w:proofErr w:type="spellEnd"/>
      <w:r w:rsidRPr="00A01912">
        <w:rPr>
          <w:rFonts w:eastAsia="Times New Roman"/>
          <w:bCs w:val="0"/>
          <w:sz w:val="24"/>
          <w:szCs w:val="24"/>
        </w:rPr>
        <w:t xml:space="preserve"> nº 2.110/DF e 2.111/DF, acolheu os embargos de declaração, com efeitos infringentes para: i) cancelar a tese de repercussão geral anteriormente fixada no </w:t>
      </w:r>
      <w:hyperlink r:id="rId1226" w:history="1">
        <w:r w:rsidRPr="00A01912">
          <w:rPr>
            <w:rFonts w:eastAsia="Times New Roman"/>
            <w:bCs w:val="0"/>
            <w:color w:val="0000FF"/>
            <w:sz w:val="24"/>
            <w:szCs w:val="24"/>
            <w:u w:val="single"/>
          </w:rPr>
          <w:t>Tema 1.102 da repercussão geral</w:t>
        </w:r>
      </w:hyperlink>
      <w:r w:rsidRPr="00A01912">
        <w:rPr>
          <w:rFonts w:eastAsia="Times New Roman"/>
          <w:bCs w:val="0"/>
          <w:sz w:val="24"/>
          <w:szCs w:val="24"/>
        </w:rPr>
        <w:t xml:space="preserve">; </w:t>
      </w:r>
      <w:proofErr w:type="spellStart"/>
      <w:r w:rsidRPr="00A01912">
        <w:rPr>
          <w:rFonts w:eastAsia="Times New Roman"/>
          <w:bCs w:val="0"/>
          <w:sz w:val="24"/>
          <w:szCs w:val="24"/>
        </w:rPr>
        <w:t>ii</w:t>
      </w:r>
      <w:proofErr w:type="spellEnd"/>
      <w:r w:rsidRPr="00A01912">
        <w:rPr>
          <w:rFonts w:eastAsia="Times New Roman"/>
          <w:bCs w:val="0"/>
          <w:sz w:val="24"/>
          <w:szCs w:val="24"/>
        </w:rPr>
        <w:t xml:space="preserve">) firmar, em substituição, a tese acima descrita e </w:t>
      </w:r>
      <w:proofErr w:type="spellStart"/>
      <w:r w:rsidRPr="00A01912">
        <w:rPr>
          <w:rFonts w:eastAsia="Times New Roman"/>
          <w:bCs w:val="0"/>
          <w:sz w:val="24"/>
          <w:szCs w:val="24"/>
        </w:rPr>
        <w:t>iii</w:t>
      </w:r>
      <w:proofErr w:type="spellEnd"/>
      <w:r w:rsidRPr="00A01912">
        <w:rPr>
          <w:rFonts w:eastAsia="Times New Roman"/>
          <w:bCs w:val="0"/>
          <w:sz w:val="24"/>
          <w:szCs w:val="24"/>
        </w:rPr>
        <w:t>) revogar a suspensão dos processos que tratam da matéria discutida no referido tema.</w:t>
      </w:r>
    </w:p>
    <w:p w14:paraId="7256896C" w14:textId="77777777" w:rsidR="00A01912" w:rsidRDefault="00A01912" w:rsidP="00A01912">
      <w:pPr>
        <w:spacing w:line="360" w:lineRule="auto"/>
        <w:ind w:firstLine="0"/>
        <w:rPr>
          <w:rFonts w:eastAsia="Times New Roman"/>
          <w:bCs w:val="0"/>
          <w:sz w:val="26"/>
          <w:szCs w:val="26"/>
          <w:lang w:eastAsia="pt-BR"/>
        </w:rPr>
      </w:pPr>
    </w:p>
    <w:p w14:paraId="6EE74A59" w14:textId="1DA587C6" w:rsidR="00A01912" w:rsidRPr="00A01912" w:rsidRDefault="00A01912" w:rsidP="00A01912">
      <w:pPr>
        <w:spacing w:line="360" w:lineRule="auto"/>
        <w:ind w:firstLine="0"/>
        <w:rPr>
          <w:rFonts w:eastAsia="Times New Roman"/>
          <w:bCs w:val="0"/>
          <w:sz w:val="26"/>
          <w:szCs w:val="26"/>
          <w:lang w:eastAsia="pt-BR"/>
        </w:rPr>
      </w:pPr>
      <w:hyperlink r:id="rId1227" w:history="1">
        <w:r w:rsidRPr="00A01912">
          <w:rPr>
            <w:rFonts w:eastAsia="Aptos"/>
            <w:bCs w:val="0"/>
            <w:color w:val="0000FF"/>
            <w:kern w:val="2"/>
            <w:sz w:val="24"/>
            <w:szCs w:val="24"/>
            <w:u w:val="single"/>
            <w14:ligatures w14:val="standardContextual"/>
          </w:rPr>
          <w:t xml:space="preserve">RE 1.276.977 ED/DF, relator Ministro Marco Aurélio, redator do acórdão Ministro Alexandre de Moraes, julgamento finalizado em 25.11.2025 (terça-feira), às 23:59 </w:t>
        </w:r>
      </w:hyperlink>
    </w:p>
    <w:p w14:paraId="3CAE31B8" w14:textId="77777777" w:rsidR="00A01912" w:rsidRPr="00D54F9C" w:rsidRDefault="00A01912" w:rsidP="00A01912">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54F9C">
          <w:rPr>
            <w:rFonts w:eastAsia="Times New Roman"/>
            <w:bCs w:val="0"/>
            <w:color w:val="0000FF"/>
            <w:sz w:val="16"/>
            <w:szCs w:val="16"/>
            <w:u w:val="single"/>
            <w:lang w:eastAsia="pt-BR"/>
          </w:rPr>
          <w:t>Sumário</w:t>
        </w:r>
      </w:hyperlink>
    </w:p>
    <w:p w14:paraId="19077627" w14:textId="77777777" w:rsidR="00A01912" w:rsidRPr="00A01912" w:rsidRDefault="00A01912" w:rsidP="00A01912"/>
    <w:p w14:paraId="1F22BC34" w14:textId="77777777" w:rsidR="00A01912" w:rsidRPr="00A01912" w:rsidRDefault="00A01912" w:rsidP="00A01912"/>
    <w:p w14:paraId="5A5351EA" w14:textId="0EB0D30A" w:rsidR="00062C36" w:rsidRPr="00062C36" w:rsidRDefault="00062C36" w:rsidP="00062C36">
      <w:pPr>
        <w:pStyle w:val="Ttulo1"/>
      </w:pPr>
      <w:bookmarkStart w:id="568" w:name="_Toc216457164"/>
      <w:r>
        <w:t>DIREITO PROCESSUAL CIVIL</w:t>
      </w:r>
      <w:bookmarkEnd w:id="568"/>
    </w:p>
    <w:p w14:paraId="5AC94F1E" w14:textId="3493F846" w:rsidR="00D54F9C" w:rsidRDefault="00D54F9C" w:rsidP="008E5DE0">
      <w:pPr>
        <w:pStyle w:val="Ttulo2"/>
      </w:pPr>
      <w:bookmarkStart w:id="569" w:name="_Toc216457165"/>
      <w:r>
        <w:t>AÇÃO RESCISÓRIA</w:t>
      </w:r>
      <w:bookmarkEnd w:id="569"/>
    </w:p>
    <w:p w14:paraId="75E73113" w14:textId="77777777" w:rsidR="00D54F9C" w:rsidRPr="00D54F9C" w:rsidRDefault="00D54F9C" w:rsidP="00D54F9C">
      <w:pPr>
        <w:spacing w:after="0" w:line="360" w:lineRule="auto"/>
        <w:ind w:firstLine="709"/>
        <w:rPr>
          <w:sz w:val="24"/>
          <w:szCs w:val="24"/>
          <w:lang w:eastAsia="pt-BR"/>
        </w:rPr>
      </w:pPr>
    </w:p>
    <w:p w14:paraId="47111925" w14:textId="67B66130" w:rsidR="00D54F9C" w:rsidRPr="001269CD" w:rsidRDefault="00D54F9C" w:rsidP="00F709B8">
      <w:pPr>
        <w:pStyle w:val="Ttulo3"/>
      </w:pPr>
      <w:bookmarkStart w:id="570" w:name="_Ação_rescisória:_prazo"/>
      <w:bookmarkStart w:id="571" w:name="Rescisória"/>
      <w:bookmarkStart w:id="572" w:name="_Toc216457166"/>
      <w:bookmarkEnd w:id="570"/>
      <w:r w:rsidRPr="001269CD">
        <w:t xml:space="preserve">Ação rescisória: prazo para ajuizamento nos casos de decisão superveniente do STF declarando a inconstitucionalidade de norma </w:t>
      </w:r>
      <w:bookmarkEnd w:id="571"/>
      <w:r w:rsidRPr="001269CD">
        <w:t xml:space="preserve">- </w:t>
      </w:r>
      <w:hyperlink r:id="rId1228" w:history="1">
        <w:r w:rsidRPr="001E05A8">
          <w:rPr>
            <w:rStyle w:val="Hyperlink"/>
            <w:color w:val="auto"/>
            <w:u w:val="none"/>
          </w:rPr>
          <w:t>AR 2.876 QO/DF</w:t>
        </w:r>
        <w:bookmarkEnd w:id="572"/>
      </w:hyperlink>
    </w:p>
    <w:p w14:paraId="54BEF4FB" w14:textId="058F927E" w:rsidR="00D54F9C" w:rsidRPr="001269CD" w:rsidRDefault="00D54F9C" w:rsidP="001269CD">
      <w:pPr>
        <w:spacing w:after="0" w:line="240" w:lineRule="auto"/>
        <w:ind w:firstLine="0"/>
        <w:rPr>
          <w:sz w:val="24"/>
          <w:szCs w:val="24"/>
        </w:rPr>
      </w:pPr>
      <w:r w:rsidRPr="001269CD">
        <w:rPr>
          <w:noProof/>
          <w:sz w:val="24"/>
          <w:szCs w:val="24"/>
          <w14:ligatures w14:val="standardContextual"/>
        </w:rPr>
        <w:drawing>
          <wp:inline distT="0" distB="0" distL="0" distR="0" wp14:anchorId="6FF3985A" wp14:editId="6F28B7D1">
            <wp:extent cx="1193800" cy="182245"/>
            <wp:effectExtent l="0" t="0" r="0" b="0"/>
            <wp:docPr id="1926858466" name="Imagem 2">
              <a:hlinkClick xmlns:a="http://schemas.openxmlformats.org/drawingml/2006/main" r:id="rId1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8466" name="Imagem 2">
                      <a:hlinkClick r:id="rId1229"/>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2245"/>
                    </a:xfrm>
                    <a:prstGeom prst="rect">
                      <a:avLst/>
                    </a:prstGeom>
                    <a:noFill/>
                    <a:ln>
                      <a:noFill/>
                    </a:ln>
                  </pic:spPr>
                </pic:pic>
              </a:graphicData>
            </a:graphic>
          </wp:inline>
        </w:drawing>
      </w:r>
    </w:p>
    <w:p w14:paraId="1261E820" w14:textId="77777777" w:rsidR="001269CD" w:rsidRDefault="001269CD" w:rsidP="001269CD">
      <w:pPr>
        <w:spacing w:after="0" w:line="240" w:lineRule="auto"/>
        <w:ind w:firstLine="0"/>
        <w:rPr>
          <w:rFonts w:eastAsia="Times New Roman"/>
          <w:b/>
          <w:sz w:val="24"/>
          <w:szCs w:val="24"/>
          <w:lang w:eastAsia="pt-BR"/>
        </w:rPr>
      </w:pPr>
    </w:p>
    <w:p w14:paraId="1D0E3D96" w14:textId="475E9409" w:rsidR="00D54F9C" w:rsidRPr="001269CD" w:rsidRDefault="00D54F9C" w:rsidP="001269CD">
      <w:pPr>
        <w:spacing w:after="0" w:line="240" w:lineRule="auto"/>
        <w:ind w:firstLine="0"/>
        <w:rPr>
          <w:rFonts w:eastAsia="Times New Roman"/>
          <w:bCs w:val="0"/>
          <w:sz w:val="24"/>
          <w:szCs w:val="24"/>
          <w:lang w:eastAsia="pt-BR"/>
        </w:rPr>
      </w:pPr>
      <w:r w:rsidRPr="001269CD">
        <w:rPr>
          <w:rFonts w:eastAsia="Times New Roman"/>
          <w:b/>
          <w:sz w:val="24"/>
          <w:szCs w:val="24"/>
          <w:lang w:eastAsia="pt-BR"/>
        </w:rPr>
        <w:t>ODS:</w:t>
      </w:r>
      <w:r w:rsidRPr="001269CD">
        <w:rPr>
          <w:rFonts w:eastAsia="Times New Roman"/>
          <w:bCs w:val="0"/>
          <w:sz w:val="24"/>
          <w:szCs w:val="24"/>
          <w:lang w:eastAsia="pt-BR"/>
        </w:rPr>
        <w:t xml:space="preserve"> </w:t>
      </w:r>
      <w:hyperlink r:id="rId1230" w:history="1">
        <w:r w:rsidRPr="001269CD">
          <w:rPr>
            <w:rFonts w:eastAsia="Times New Roman"/>
            <w:bCs w:val="0"/>
            <w:color w:val="0000FF"/>
            <w:sz w:val="24"/>
            <w:szCs w:val="24"/>
            <w:u w:val="single"/>
            <w:lang w:eastAsia="pt-BR"/>
          </w:rPr>
          <w:t>16</w:t>
        </w:r>
      </w:hyperlink>
    </w:p>
    <w:p w14:paraId="465D6E1F" w14:textId="77777777" w:rsidR="00D54F9C" w:rsidRPr="001269CD" w:rsidRDefault="00D54F9C" w:rsidP="001269CD">
      <w:pPr>
        <w:autoSpaceDE w:val="0"/>
        <w:autoSpaceDN w:val="0"/>
        <w:adjustRightInd w:val="0"/>
        <w:spacing w:after="0" w:line="240" w:lineRule="auto"/>
        <w:ind w:firstLine="0"/>
        <w:rPr>
          <w:rFonts w:eastAsia="Times New Roman"/>
          <w:bCs w:val="0"/>
          <w:sz w:val="24"/>
          <w:szCs w:val="24"/>
        </w:rPr>
      </w:pPr>
    </w:p>
    <w:p w14:paraId="095671CF" w14:textId="77777777" w:rsidR="00D54F9C" w:rsidRPr="001269CD" w:rsidRDefault="00D54F9C" w:rsidP="001269CD">
      <w:pPr>
        <w:autoSpaceDE w:val="0"/>
        <w:autoSpaceDN w:val="0"/>
        <w:adjustRightInd w:val="0"/>
        <w:spacing w:after="0" w:line="360" w:lineRule="auto"/>
        <w:ind w:firstLine="0"/>
        <w:rPr>
          <w:rFonts w:eastAsia="Times New Roman"/>
          <w:bCs w:val="0"/>
          <w:sz w:val="24"/>
          <w:szCs w:val="24"/>
        </w:rPr>
      </w:pPr>
      <w:r w:rsidRPr="001269CD">
        <w:rPr>
          <w:rFonts w:eastAsia="Times New Roman"/>
          <w:bCs w:val="0"/>
          <w:sz w:val="24"/>
          <w:szCs w:val="24"/>
        </w:rPr>
        <w:t>Tese fixada:</w:t>
      </w:r>
    </w:p>
    <w:p w14:paraId="5458BDCE" w14:textId="77777777" w:rsidR="00D54F9C" w:rsidRPr="001269CD" w:rsidRDefault="00D54F9C" w:rsidP="001269CD">
      <w:pPr>
        <w:autoSpaceDE w:val="0"/>
        <w:autoSpaceDN w:val="0"/>
        <w:adjustRightInd w:val="0"/>
        <w:spacing w:after="0" w:line="360" w:lineRule="auto"/>
        <w:rPr>
          <w:rFonts w:eastAsia="Times New Roman"/>
          <w:b/>
          <w:bCs w:val="0"/>
          <w:sz w:val="24"/>
          <w:szCs w:val="24"/>
        </w:rPr>
      </w:pPr>
      <w:r w:rsidRPr="001269CD">
        <w:rPr>
          <w:rFonts w:eastAsia="Times New Roman"/>
          <w:b/>
          <w:bCs w:val="0"/>
          <w:sz w:val="24"/>
          <w:szCs w:val="24"/>
        </w:rPr>
        <w:t xml:space="preserve">“O § 15 do art. 525 e o § 8º do art. 535 do Código de Processo Civil devem ser interpretados conforme à Constituição, com efeitos </w:t>
      </w:r>
      <w:proofErr w:type="spellStart"/>
      <w:r w:rsidRPr="001269CD">
        <w:rPr>
          <w:rFonts w:eastAsia="Times New Roman"/>
          <w:b/>
          <w:bCs w:val="0"/>
          <w:i/>
          <w:iCs/>
          <w:sz w:val="24"/>
          <w:szCs w:val="24"/>
        </w:rPr>
        <w:t>ex</w:t>
      </w:r>
      <w:proofErr w:type="spellEnd"/>
      <w:r w:rsidRPr="001269CD">
        <w:rPr>
          <w:rFonts w:eastAsia="Times New Roman"/>
          <w:b/>
          <w:bCs w:val="0"/>
          <w:i/>
          <w:iCs/>
          <w:sz w:val="24"/>
          <w:szCs w:val="24"/>
        </w:rPr>
        <w:t xml:space="preserve"> nunc</w:t>
      </w:r>
      <w:r w:rsidRPr="001269CD">
        <w:rPr>
          <w:rFonts w:eastAsia="Times New Roman"/>
          <w:b/>
          <w:bCs w:val="0"/>
          <w:sz w:val="24"/>
          <w:szCs w:val="24"/>
        </w:rPr>
        <w:t xml:space="preserve">,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ausência de manifestação expressa, os efeitos retroativos de eventual rescisão não excederão cinco anos da data do ajuizamento da ação rescisória, a qual deverá ser proposta no prazo decadencial de dois anos contados do trânsito em julgado da decisão do STF. 3. O interessado poderá apresentar a arguição de inexigibilidade do título executivo judicial amparado em norma jurídica ou interpretação jurisdicional considerada inconstitucional pelo STF, seja a decisão do STF anterior ou posterior ao trânsito em julgado da decisão exequenda, salvo preclusão (Código de Processo Civil, </w:t>
      </w:r>
      <w:proofErr w:type="spellStart"/>
      <w:r w:rsidRPr="001269CD">
        <w:rPr>
          <w:rFonts w:eastAsia="Times New Roman"/>
          <w:b/>
          <w:bCs w:val="0"/>
          <w:sz w:val="24"/>
          <w:szCs w:val="24"/>
        </w:rPr>
        <w:t>arts</w:t>
      </w:r>
      <w:proofErr w:type="spellEnd"/>
      <w:r w:rsidRPr="001269CD">
        <w:rPr>
          <w:rFonts w:eastAsia="Times New Roman"/>
          <w:b/>
          <w:bCs w:val="0"/>
          <w:sz w:val="24"/>
          <w:szCs w:val="24"/>
        </w:rPr>
        <w:t xml:space="preserve">. 525, </w:t>
      </w:r>
      <w:r w:rsidRPr="001269CD">
        <w:rPr>
          <w:rFonts w:eastAsia="Times New Roman"/>
          <w:b/>
          <w:bCs w:val="0"/>
          <w:i/>
          <w:iCs/>
          <w:sz w:val="24"/>
          <w:szCs w:val="24"/>
        </w:rPr>
        <w:t>caput</w:t>
      </w:r>
      <w:r w:rsidRPr="001269CD">
        <w:rPr>
          <w:rFonts w:eastAsia="Times New Roman"/>
          <w:b/>
          <w:bCs w:val="0"/>
          <w:sz w:val="24"/>
          <w:szCs w:val="24"/>
        </w:rPr>
        <w:t xml:space="preserve">, e 535, </w:t>
      </w:r>
      <w:r w:rsidRPr="001269CD">
        <w:rPr>
          <w:rFonts w:eastAsia="Times New Roman"/>
          <w:b/>
          <w:bCs w:val="0"/>
          <w:i/>
          <w:iCs/>
          <w:sz w:val="24"/>
          <w:szCs w:val="24"/>
        </w:rPr>
        <w:t>caput</w:t>
      </w:r>
      <w:r w:rsidRPr="001269CD">
        <w:rPr>
          <w:rFonts w:eastAsia="Times New Roman"/>
          <w:b/>
          <w:bCs w:val="0"/>
          <w:sz w:val="24"/>
          <w:szCs w:val="24"/>
        </w:rPr>
        <w:t>).”</w:t>
      </w:r>
    </w:p>
    <w:p w14:paraId="6B767D19" w14:textId="77777777" w:rsidR="00D54F9C" w:rsidRPr="001269CD" w:rsidRDefault="00D54F9C" w:rsidP="001269CD">
      <w:pPr>
        <w:autoSpaceDE w:val="0"/>
        <w:autoSpaceDN w:val="0"/>
        <w:adjustRightInd w:val="0"/>
        <w:spacing w:after="0" w:line="360" w:lineRule="auto"/>
        <w:rPr>
          <w:rFonts w:eastAsia="Times New Roman"/>
          <w:bCs w:val="0"/>
          <w:sz w:val="24"/>
          <w:szCs w:val="24"/>
        </w:rPr>
      </w:pPr>
    </w:p>
    <w:p w14:paraId="3BAA0C30" w14:textId="77777777" w:rsidR="00D54F9C" w:rsidRPr="001269CD" w:rsidRDefault="00D54F9C" w:rsidP="001269CD">
      <w:pPr>
        <w:spacing w:after="0" w:line="360" w:lineRule="auto"/>
        <w:ind w:firstLine="0"/>
        <w:rPr>
          <w:rFonts w:eastAsia="Times New Roman"/>
          <w:bCs w:val="0"/>
          <w:sz w:val="24"/>
          <w:szCs w:val="24"/>
        </w:rPr>
      </w:pPr>
      <w:r w:rsidRPr="001269CD">
        <w:rPr>
          <w:rFonts w:eastAsia="Times New Roman"/>
          <w:bCs w:val="0"/>
          <w:sz w:val="24"/>
          <w:szCs w:val="24"/>
        </w:rPr>
        <w:t>Resumo:</w:t>
      </w:r>
    </w:p>
    <w:p w14:paraId="05A25AB1" w14:textId="77777777" w:rsidR="00D54F9C" w:rsidRPr="001269CD" w:rsidRDefault="00D54F9C" w:rsidP="001269CD">
      <w:pPr>
        <w:spacing w:after="0" w:line="360" w:lineRule="auto"/>
        <w:rPr>
          <w:rFonts w:eastAsia="Times New Roman"/>
          <w:b/>
          <w:sz w:val="24"/>
          <w:szCs w:val="24"/>
        </w:rPr>
      </w:pPr>
      <w:r w:rsidRPr="001269CD">
        <w:rPr>
          <w:rFonts w:eastAsia="Times New Roman"/>
          <w:b/>
          <w:sz w:val="24"/>
          <w:szCs w:val="24"/>
        </w:rPr>
        <w:t xml:space="preserve">Os efeitos temporais das decisões do STF e o prazo para o ajuizamento de ação rescisória podem ser definidos caso a caso pela Corte e, em hipóteses de grave risco de </w:t>
      </w:r>
      <w:r w:rsidRPr="001269CD">
        <w:rPr>
          <w:rFonts w:eastAsia="Times New Roman"/>
          <w:b/>
          <w:sz w:val="24"/>
          <w:szCs w:val="24"/>
        </w:rPr>
        <w:lastRenderedPageBreak/>
        <w:t>lesão à segurança jurídica ou ao interesse social, é possível estabelecer o não cabimento da ação.</w:t>
      </w:r>
    </w:p>
    <w:p w14:paraId="407DF631" w14:textId="77777777" w:rsidR="00D54F9C" w:rsidRPr="001269CD" w:rsidRDefault="00D54F9C" w:rsidP="001269CD">
      <w:pPr>
        <w:spacing w:after="0" w:line="360" w:lineRule="auto"/>
        <w:rPr>
          <w:rFonts w:eastAsia="Times New Roman"/>
          <w:bCs w:val="0"/>
          <w:sz w:val="24"/>
          <w:szCs w:val="24"/>
        </w:rPr>
      </w:pPr>
      <w:r w:rsidRPr="001269CD">
        <w:rPr>
          <w:rFonts w:eastAsia="Times New Roman"/>
          <w:bCs w:val="0"/>
          <w:sz w:val="24"/>
          <w:szCs w:val="24"/>
        </w:rPr>
        <w:t xml:space="preserve">Essas prerrogativas objetivam equilibrar a necessidade de corrigir decisões baseadas em fundamentos que o próprio Tribunal declarou inconstitucionais com o princípio da </w:t>
      </w:r>
      <w:r w:rsidRPr="001269CD">
        <w:rPr>
          <w:rFonts w:eastAsia="Times New Roman"/>
          <w:sz w:val="24"/>
          <w:szCs w:val="24"/>
        </w:rPr>
        <w:t>segurança jurídica</w:t>
      </w:r>
      <w:r w:rsidRPr="001269CD">
        <w:rPr>
          <w:rFonts w:eastAsia="Times New Roman"/>
          <w:bCs w:val="0"/>
          <w:sz w:val="24"/>
          <w:szCs w:val="24"/>
        </w:rPr>
        <w:t xml:space="preserve"> e a estabilidade das relações jurídicas já consolidadas pela </w:t>
      </w:r>
      <w:r w:rsidRPr="001269CD">
        <w:rPr>
          <w:rFonts w:eastAsia="Times New Roman"/>
          <w:sz w:val="24"/>
          <w:szCs w:val="24"/>
        </w:rPr>
        <w:t>coisa julgada</w:t>
      </w:r>
      <w:r w:rsidRPr="001269CD">
        <w:rPr>
          <w:rFonts w:eastAsia="Times New Roman"/>
          <w:bCs w:val="0"/>
          <w:sz w:val="24"/>
          <w:szCs w:val="24"/>
        </w:rPr>
        <w:t>.</w:t>
      </w:r>
    </w:p>
    <w:p w14:paraId="3B5A90FD" w14:textId="77777777" w:rsidR="00D54F9C" w:rsidRPr="001269CD" w:rsidRDefault="00D54F9C" w:rsidP="001269CD">
      <w:pPr>
        <w:spacing w:after="0" w:line="360" w:lineRule="auto"/>
        <w:rPr>
          <w:rFonts w:eastAsia="Times New Roman"/>
          <w:sz w:val="24"/>
          <w:szCs w:val="24"/>
        </w:rPr>
      </w:pPr>
      <w:r w:rsidRPr="001269CD">
        <w:rPr>
          <w:rFonts w:eastAsia="Times New Roman"/>
          <w:sz w:val="24"/>
          <w:szCs w:val="24"/>
        </w:rPr>
        <w:t>Ademais, quando esta Corte não definir, de forma expressa, a partir de quando seus precedentes vinculantes devem valer no tempo, a eficácia retroativa para fins de propositura de ação rescisória fica limitada ao período de até cinco anos anteriores à data de seu ajuizamento, observando-se, em todo caso, o prazo decadencial de dois anos a contar do trânsito em julgado da decisão que fundamenta o pedido rescisório.</w:t>
      </w:r>
    </w:p>
    <w:p w14:paraId="1C7915ED" w14:textId="1E530D54" w:rsidR="00D54F9C" w:rsidRPr="001269CD" w:rsidRDefault="00D54F9C" w:rsidP="001269CD">
      <w:pPr>
        <w:spacing w:after="0" w:line="360" w:lineRule="auto"/>
        <w:rPr>
          <w:rFonts w:eastAsia="Times New Roman"/>
          <w:bCs w:val="0"/>
          <w:sz w:val="24"/>
          <w:szCs w:val="24"/>
        </w:rPr>
      </w:pPr>
      <w:r w:rsidRPr="001269CD">
        <w:rPr>
          <w:rFonts w:eastAsia="Times New Roman"/>
          <w:bCs w:val="0"/>
          <w:sz w:val="24"/>
          <w:szCs w:val="24"/>
        </w:rPr>
        <w:t>Por fim, ressalvados os casos de preclusão</w:t>
      </w:r>
      <w:r w:rsidRPr="001269CD">
        <w:rPr>
          <w:rStyle w:val="Refdenotaderodap"/>
          <w:rFonts w:eastAsia="Times New Roman"/>
          <w:bCs w:val="0"/>
          <w:sz w:val="24"/>
          <w:szCs w:val="24"/>
        </w:rPr>
        <w:footnoteReference w:id="492"/>
      </w:r>
      <w:r w:rsidRPr="001269CD">
        <w:rPr>
          <w:rFonts w:eastAsia="Times New Roman"/>
          <w:bCs w:val="0"/>
          <w:sz w:val="24"/>
          <w:szCs w:val="24"/>
        </w:rPr>
        <w:t>, admite-se a arguição da inexigibilidade de título executivo judicial fundado em interpretação judicial ou em norma declaradas inconstitucionais pelo STF, independentemente da anterioridade ou posterioridade dessa decisão em relação ao trânsito em julgado da sentença exequenda.</w:t>
      </w:r>
    </w:p>
    <w:p w14:paraId="6C4ADAAB" w14:textId="77777777" w:rsidR="00D54F9C" w:rsidRPr="001269CD" w:rsidRDefault="00D54F9C" w:rsidP="001269CD">
      <w:pPr>
        <w:spacing w:after="0" w:line="360" w:lineRule="auto"/>
        <w:rPr>
          <w:rFonts w:eastAsia="Times New Roman"/>
          <w:bCs w:val="0"/>
          <w:sz w:val="24"/>
          <w:szCs w:val="24"/>
        </w:rPr>
      </w:pPr>
      <w:r w:rsidRPr="001269CD">
        <w:rPr>
          <w:rFonts w:eastAsia="Times New Roman"/>
          <w:bCs w:val="0"/>
          <w:sz w:val="24"/>
          <w:szCs w:val="24"/>
        </w:rPr>
        <w:t xml:space="preserve">Com base nesses entendimentos, o Plenário </w:t>
      </w:r>
      <w:r w:rsidRPr="001269CD">
        <w:rPr>
          <w:rFonts w:eastAsia="Times New Roman"/>
          <w:sz w:val="24"/>
          <w:szCs w:val="24"/>
        </w:rPr>
        <w:t xml:space="preserve">resolveu questão de ordem </w:t>
      </w:r>
      <w:r w:rsidRPr="001269CD">
        <w:rPr>
          <w:rFonts w:eastAsia="Times New Roman"/>
          <w:bCs w:val="0"/>
          <w:sz w:val="24"/>
          <w:szCs w:val="24"/>
        </w:rPr>
        <w:t xml:space="preserve">e fixou a tese anteriormente citada, com ressalvas de alguns ministros ao ponto 2. Vale destacar que, nessa sessão de julgamento, decidiu-se apenas a questão de ordem, de modo que a análise do caso concreto deverá ocorrer já se considerando as diretrizes ora fixadas. </w:t>
      </w:r>
    </w:p>
    <w:p w14:paraId="2E5DD3E4" w14:textId="77777777" w:rsidR="00D54F9C" w:rsidRPr="001269CD" w:rsidRDefault="00D54F9C" w:rsidP="001269CD">
      <w:pPr>
        <w:spacing w:after="0" w:line="360" w:lineRule="auto"/>
        <w:rPr>
          <w:rFonts w:ascii="Arial" w:eastAsia="Times New Roman" w:hAnsi="Arial" w:cs="Arial"/>
          <w:bCs w:val="0"/>
          <w:sz w:val="24"/>
          <w:szCs w:val="24"/>
        </w:rPr>
      </w:pPr>
    </w:p>
    <w:p w14:paraId="6096A5D2" w14:textId="77777777" w:rsidR="00D54F9C" w:rsidRPr="001269CD" w:rsidRDefault="00D54F9C" w:rsidP="001269CD">
      <w:pPr>
        <w:spacing w:after="0" w:line="360" w:lineRule="auto"/>
        <w:ind w:firstLine="0"/>
        <w:rPr>
          <w:rFonts w:eastAsia="Times New Roman"/>
          <w:bCs w:val="0"/>
          <w:sz w:val="24"/>
          <w:szCs w:val="24"/>
        </w:rPr>
      </w:pPr>
      <w:hyperlink r:id="rId1231" w:history="1">
        <w:r w:rsidRPr="001269CD">
          <w:rPr>
            <w:rFonts w:eastAsia="Times New Roman"/>
            <w:bCs w:val="0"/>
            <w:color w:val="0000FF"/>
            <w:sz w:val="24"/>
            <w:szCs w:val="24"/>
            <w:u w:val="single"/>
          </w:rPr>
          <w:t>AR 2.876 QO/DF, relator Ministro Gilmar Mendes, julgamento finalizado em 23.04.2025 (quarta-feira)</w:t>
        </w:r>
      </w:hyperlink>
    </w:p>
    <w:p w14:paraId="0E645AE2" w14:textId="0735B558" w:rsidR="00D54F9C" w:rsidRPr="001269CD" w:rsidRDefault="00D54F9C" w:rsidP="001269CD">
      <w:pPr>
        <w:spacing w:after="0" w:line="360" w:lineRule="auto"/>
        <w:ind w:firstLine="0"/>
        <w:rPr>
          <w:rFonts w:eastAsia="Times New Roman"/>
          <w:bCs w:val="0"/>
          <w:sz w:val="24"/>
          <w:szCs w:val="24"/>
          <w:lang w:eastAsia="pt-BR"/>
        </w:rPr>
      </w:pPr>
      <w:r w:rsidRPr="001269CD">
        <w:rPr>
          <w:rFonts w:eastAsia="Times New Roman"/>
          <w:bCs w:val="0"/>
          <w:noProof/>
          <w:sz w:val="24"/>
          <w:szCs w:val="24"/>
          <w:lang w:eastAsia="pt-BR"/>
        </w:rPr>
        <w:drawing>
          <wp:inline distT="0" distB="0" distL="0" distR="0" wp14:anchorId="4CE8E10B" wp14:editId="193E5453">
            <wp:extent cx="1168400" cy="122555"/>
            <wp:effectExtent l="0" t="0" r="0" b="0"/>
            <wp:docPr id="2036836756" name="Imagem 1" descr="P:\Informativos\Imagens\03_18px.png">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Informativos\Imagens\03_18px.png">
                      <a:hlinkClick r:id="rId1232"/>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2555"/>
                    </a:xfrm>
                    <a:prstGeom prst="rect">
                      <a:avLst/>
                    </a:prstGeom>
                    <a:noFill/>
                    <a:ln>
                      <a:noFill/>
                    </a:ln>
                  </pic:spPr>
                </pic:pic>
              </a:graphicData>
            </a:graphic>
          </wp:inline>
        </w:drawing>
      </w:r>
    </w:p>
    <w:p w14:paraId="3AFF51AA" w14:textId="77777777" w:rsidR="00D54F9C" w:rsidRPr="00D54F9C" w:rsidRDefault="00D54F9C" w:rsidP="00D54F9C">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54F9C">
          <w:rPr>
            <w:rFonts w:eastAsia="Times New Roman"/>
            <w:bCs w:val="0"/>
            <w:color w:val="0000FF"/>
            <w:sz w:val="16"/>
            <w:szCs w:val="16"/>
            <w:u w:val="single"/>
            <w:lang w:eastAsia="pt-BR"/>
          </w:rPr>
          <w:t>Sumário</w:t>
        </w:r>
      </w:hyperlink>
    </w:p>
    <w:p w14:paraId="54307522" w14:textId="77777777" w:rsidR="00D54F9C" w:rsidRPr="00D54F9C" w:rsidRDefault="00D54F9C" w:rsidP="00D54F9C">
      <w:pPr>
        <w:spacing w:after="0" w:line="360" w:lineRule="auto"/>
        <w:ind w:firstLine="709"/>
        <w:rPr>
          <w:sz w:val="24"/>
          <w:szCs w:val="24"/>
        </w:rPr>
      </w:pPr>
    </w:p>
    <w:p w14:paraId="5364D255" w14:textId="22116FF0" w:rsidR="00D2594B" w:rsidRDefault="00D2594B" w:rsidP="008E5DE0">
      <w:pPr>
        <w:pStyle w:val="Ttulo2"/>
      </w:pPr>
      <w:bookmarkStart w:id="573" w:name="_Toc216457167"/>
      <w:r w:rsidRPr="00D2594B">
        <w:t>CUMPRIMENTO DE SENTENÇA</w:t>
      </w:r>
      <w:bookmarkEnd w:id="573"/>
    </w:p>
    <w:p w14:paraId="4B460B7E" w14:textId="77777777" w:rsidR="00D2594B" w:rsidRPr="00D2594B" w:rsidRDefault="00D2594B" w:rsidP="00D2594B">
      <w:pPr>
        <w:rPr>
          <w:lang w:eastAsia="pt-BR"/>
        </w:rPr>
      </w:pPr>
    </w:p>
    <w:p w14:paraId="5933C567" w14:textId="2A44B938" w:rsidR="00D2594B" w:rsidRPr="001E05A8" w:rsidRDefault="00D2594B" w:rsidP="00F709B8">
      <w:pPr>
        <w:pStyle w:val="Ttulo3"/>
      </w:pPr>
      <w:bookmarkStart w:id="574" w:name="_Juizados_de_Fazenda"/>
      <w:bookmarkStart w:id="575" w:name="Juizados"/>
      <w:bookmarkStart w:id="576" w:name="_Hlk198752637"/>
      <w:bookmarkStart w:id="577" w:name="_Toc216457168"/>
      <w:bookmarkEnd w:id="574"/>
      <w:r w:rsidRPr="00641B14">
        <w:t xml:space="preserve">Juizados de Fazenda Pública: possibilidade de exigir que a Fazenda Pública apresente os cálculos e documentos necessários para iniciar o cumprimento de sentença </w:t>
      </w:r>
      <w:bookmarkEnd w:id="575"/>
      <w:r w:rsidRPr="00641B14">
        <w:t xml:space="preserve">- </w:t>
      </w:r>
      <w:hyperlink r:id="rId1233" w:history="1">
        <w:r w:rsidRPr="001E05A8">
          <w:rPr>
            <w:rStyle w:val="Hyperlink"/>
            <w:color w:val="auto"/>
            <w:u w:val="none"/>
          </w:rPr>
          <w:t>ARE 1.528.097/SP</w:t>
        </w:r>
      </w:hyperlink>
      <w:r w:rsidRPr="001E05A8">
        <w:t xml:space="preserve"> (</w:t>
      </w:r>
      <w:hyperlink r:id="rId1234" w:history="1">
        <w:r w:rsidRPr="001E05A8">
          <w:rPr>
            <w:rStyle w:val="Hyperlink"/>
            <w:color w:val="auto"/>
          </w:rPr>
          <w:t>Tema 1.396 RG</w:t>
        </w:r>
      </w:hyperlink>
      <w:r w:rsidRPr="001E05A8">
        <w:t>)</w:t>
      </w:r>
      <w:bookmarkEnd w:id="576"/>
      <w:bookmarkEnd w:id="577"/>
    </w:p>
    <w:p w14:paraId="44DDDC0D" w14:textId="1BBE080D" w:rsidR="00D2594B" w:rsidRPr="00641B14" w:rsidRDefault="00D2594B" w:rsidP="00641B14">
      <w:pPr>
        <w:spacing w:after="0" w:line="240" w:lineRule="auto"/>
        <w:ind w:firstLine="0"/>
        <w:rPr>
          <w:sz w:val="24"/>
          <w:szCs w:val="24"/>
        </w:rPr>
      </w:pPr>
      <w:r w:rsidRPr="00641B14">
        <w:rPr>
          <w:noProof/>
          <w:sz w:val="24"/>
          <w:szCs w:val="24"/>
          <w14:ligatures w14:val="standardContextual"/>
        </w:rPr>
        <w:drawing>
          <wp:inline distT="0" distB="0" distL="0" distR="0" wp14:anchorId="6447A31A" wp14:editId="2B49081E">
            <wp:extent cx="1193800" cy="182245"/>
            <wp:effectExtent l="0" t="0" r="0" b="0"/>
            <wp:docPr id="466827595" name="Imagem 1">
              <a:hlinkClick xmlns:a="http://schemas.openxmlformats.org/drawingml/2006/main" r:id="rId12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595" name="Imagem 1">
                      <a:hlinkClick r:id="rId1235"/>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2245"/>
                    </a:xfrm>
                    <a:prstGeom prst="rect">
                      <a:avLst/>
                    </a:prstGeom>
                    <a:noFill/>
                    <a:ln>
                      <a:noFill/>
                    </a:ln>
                  </pic:spPr>
                </pic:pic>
              </a:graphicData>
            </a:graphic>
          </wp:inline>
        </w:drawing>
      </w:r>
    </w:p>
    <w:p w14:paraId="48223256" w14:textId="77777777" w:rsidR="00641B14" w:rsidRDefault="00641B14" w:rsidP="00641B14">
      <w:pPr>
        <w:spacing w:after="0" w:line="240" w:lineRule="auto"/>
        <w:ind w:firstLine="0"/>
        <w:rPr>
          <w:rFonts w:eastAsia="Times New Roman"/>
          <w:b/>
          <w:sz w:val="24"/>
          <w:szCs w:val="24"/>
          <w:lang w:eastAsia="pt-BR"/>
        </w:rPr>
      </w:pPr>
    </w:p>
    <w:p w14:paraId="3A2BA17C" w14:textId="0789AF99" w:rsidR="00D2594B" w:rsidRPr="00641B14" w:rsidRDefault="00D2594B" w:rsidP="00641B14">
      <w:pPr>
        <w:spacing w:after="0" w:line="240" w:lineRule="auto"/>
        <w:ind w:firstLine="0"/>
        <w:rPr>
          <w:rFonts w:eastAsia="Times New Roman"/>
          <w:bCs w:val="0"/>
          <w:sz w:val="24"/>
          <w:szCs w:val="24"/>
          <w:lang w:eastAsia="pt-BR"/>
        </w:rPr>
      </w:pPr>
      <w:r w:rsidRPr="00641B14">
        <w:rPr>
          <w:rFonts w:eastAsia="Times New Roman"/>
          <w:b/>
          <w:sz w:val="24"/>
          <w:szCs w:val="24"/>
          <w:lang w:eastAsia="pt-BR"/>
        </w:rPr>
        <w:t>ODS:</w:t>
      </w:r>
      <w:r w:rsidRPr="00641B14">
        <w:rPr>
          <w:rFonts w:eastAsia="Times New Roman"/>
          <w:bCs w:val="0"/>
          <w:sz w:val="24"/>
          <w:szCs w:val="24"/>
          <w:lang w:eastAsia="pt-BR"/>
        </w:rPr>
        <w:t xml:space="preserve"> </w:t>
      </w:r>
      <w:hyperlink r:id="rId1236" w:history="1">
        <w:r w:rsidRPr="00641B14">
          <w:rPr>
            <w:rFonts w:eastAsia="Times New Roman"/>
            <w:bCs w:val="0"/>
            <w:color w:val="0000FF"/>
            <w:sz w:val="24"/>
            <w:szCs w:val="24"/>
            <w:u w:val="single"/>
            <w:lang w:eastAsia="pt-BR"/>
          </w:rPr>
          <w:t>16</w:t>
        </w:r>
      </w:hyperlink>
    </w:p>
    <w:p w14:paraId="36DEEF09" w14:textId="77777777" w:rsidR="00D2594B" w:rsidRPr="00641B14" w:rsidRDefault="00D2594B" w:rsidP="00641B14">
      <w:pPr>
        <w:autoSpaceDE w:val="0"/>
        <w:autoSpaceDN w:val="0"/>
        <w:adjustRightInd w:val="0"/>
        <w:spacing w:after="0" w:line="240" w:lineRule="auto"/>
        <w:ind w:firstLine="0"/>
        <w:rPr>
          <w:rFonts w:eastAsia="Times New Roman"/>
          <w:bCs w:val="0"/>
          <w:sz w:val="24"/>
          <w:szCs w:val="24"/>
        </w:rPr>
      </w:pPr>
    </w:p>
    <w:p w14:paraId="2184EFB5" w14:textId="77777777" w:rsidR="00D2594B" w:rsidRPr="00D2594B" w:rsidRDefault="00D2594B" w:rsidP="00D2594B">
      <w:pPr>
        <w:autoSpaceDE w:val="0"/>
        <w:autoSpaceDN w:val="0"/>
        <w:adjustRightInd w:val="0"/>
        <w:spacing w:after="0" w:line="360" w:lineRule="auto"/>
        <w:ind w:firstLine="0"/>
        <w:rPr>
          <w:rFonts w:eastAsia="Times New Roman"/>
          <w:bCs w:val="0"/>
          <w:sz w:val="24"/>
          <w:szCs w:val="24"/>
        </w:rPr>
      </w:pPr>
      <w:r w:rsidRPr="00D2594B">
        <w:rPr>
          <w:rFonts w:eastAsia="Times New Roman"/>
          <w:bCs w:val="0"/>
          <w:sz w:val="24"/>
          <w:szCs w:val="24"/>
        </w:rPr>
        <w:t>Tese fixada:</w:t>
      </w:r>
    </w:p>
    <w:p w14:paraId="03ECB884" w14:textId="77777777" w:rsidR="00D2594B" w:rsidRPr="00D2594B" w:rsidRDefault="00D2594B" w:rsidP="00D2594B">
      <w:pPr>
        <w:autoSpaceDE w:val="0"/>
        <w:autoSpaceDN w:val="0"/>
        <w:adjustRightInd w:val="0"/>
        <w:spacing w:after="0" w:line="360" w:lineRule="auto"/>
        <w:rPr>
          <w:rFonts w:eastAsia="Times New Roman"/>
          <w:b/>
          <w:bCs w:val="0"/>
          <w:sz w:val="24"/>
          <w:szCs w:val="24"/>
        </w:rPr>
      </w:pPr>
      <w:r w:rsidRPr="00D2594B">
        <w:rPr>
          <w:rFonts w:eastAsia="Times New Roman"/>
          <w:b/>
          <w:bCs w:val="0"/>
          <w:sz w:val="24"/>
          <w:szCs w:val="24"/>
        </w:rPr>
        <w:t>“1. É possível exigir da Fazenda Pública a apresentação de documentos e cálculos para o início de cumprimento de sentença nos juizados especiais, nos termos da ADPF 219; 2. É fática a controvérsia sobre a hipossuficiência da parte credora para atribuição à Fazenda Pública do ônus de apresentação de documentos para início de execução de sentença em Juizados Especiais.”</w:t>
      </w:r>
    </w:p>
    <w:p w14:paraId="2B6F578D" w14:textId="77777777" w:rsidR="00D2594B" w:rsidRPr="00D2594B" w:rsidRDefault="00D2594B" w:rsidP="00D2594B">
      <w:pPr>
        <w:autoSpaceDE w:val="0"/>
        <w:autoSpaceDN w:val="0"/>
        <w:adjustRightInd w:val="0"/>
        <w:spacing w:after="0" w:line="360" w:lineRule="auto"/>
        <w:rPr>
          <w:rFonts w:eastAsia="Times New Roman"/>
          <w:bCs w:val="0"/>
          <w:sz w:val="24"/>
          <w:szCs w:val="24"/>
        </w:rPr>
      </w:pPr>
    </w:p>
    <w:p w14:paraId="697E8D85" w14:textId="77777777" w:rsidR="00D2594B" w:rsidRPr="00D2594B" w:rsidRDefault="00D2594B" w:rsidP="00D2594B">
      <w:pPr>
        <w:spacing w:after="0" w:line="360" w:lineRule="auto"/>
        <w:ind w:firstLine="0"/>
        <w:rPr>
          <w:rFonts w:eastAsia="Times New Roman"/>
          <w:bCs w:val="0"/>
          <w:sz w:val="24"/>
          <w:szCs w:val="24"/>
        </w:rPr>
      </w:pPr>
      <w:r w:rsidRPr="00D2594B">
        <w:rPr>
          <w:rFonts w:eastAsia="Times New Roman"/>
          <w:bCs w:val="0"/>
          <w:sz w:val="24"/>
          <w:szCs w:val="24"/>
        </w:rPr>
        <w:t>Resumo:</w:t>
      </w:r>
    </w:p>
    <w:p w14:paraId="3708043A" w14:textId="77777777" w:rsidR="00D2594B" w:rsidRPr="00D2594B" w:rsidRDefault="00D2594B" w:rsidP="00D2594B">
      <w:pPr>
        <w:spacing w:after="0" w:line="360" w:lineRule="auto"/>
        <w:rPr>
          <w:rFonts w:eastAsia="Times New Roman"/>
          <w:bCs w:val="0"/>
          <w:sz w:val="24"/>
          <w:szCs w:val="24"/>
        </w:rPr>
      </w:pPr>
      <w:r w:rsidRPr="00D2594B">
        <w:rPr>
          <w:rFonts w:eastAsia="Times New Roman"/>
          <w:b/>
          <w:sz w:val="24"/>
          <w:szCs w:val="24"/>
        </w:rPr>
        <w:t>A Fazenda Pública pode ser obrigada a apresentar o valor devido e os documentos necessários para iniciar a fase de cumprimento de sentença no âmbito dos respectivos juizados especiais, de forma semelhante ao que ocorre nos Juizados Especiais Federais.</w:t>
      </w:r>
    </w:p>
    <w:p w14:paraId="499707E7" w14:textId="664F9B57" w:rsidR="00D2594B" w:rsidRPr="00D2594B" w:rsidRDefault="00D2594B" w:rsidP="00D2594B">
      <w:pPr>
        <w:spacing w:after="0" w:line="360" w:lineRule="auto"/>
        <w:ind w:firstLine="0"/>
        <w:rPr>
          <w:rFonts w:eastAsia="Times New Roman"/>
          <w:bCs w:val="0"/>
          <w:sz w:val="24"/>
          <w:szCs w:val="24"/>
        </w:rPr>
      </w:pPr>
      <w:r w:rsidRPr="00D2594B">
        <w:rPr>
          <w:rFonts w:eastAsia="Times New Roman"/>
          <w:bCs w:val="0"/>
          <w:sz w:val="24"/>
          <w:szCs w:val="24"/>
        </w:rPr>
        <w:tab/>
        <w:t xml:space="preserve">Conforme a jurisprudência desta Corte, o entendimento firmado na ADPF 219 também deve ser observado nos Juizados de Fazenda Pública (vide </w:t>
      </w:r>
      <w:hyperlink r:id="rId1237" w:anchor="Execu%C3%A7%C3%A3o" w:history="1">
        <w:r w:rsidRPr="00D2594B">
          <w:rPr>
            <w:rFonts w:eastAsia="Times New Roman"/>
            <w:bCs w:val="0"/>
            <w:color w:val="0000FF"/>
            <w:sz w:val="24"/>
            <w:szCs w:val="24"/>
            <w:u w:val="single"/>
          </w:rPr>
          <w:t>Info 1118</w:t>
        </w:r>
      </w:hyperlink>
      <w:r w:rsidRPr="00D2594B">
        <w:rPr>
          <w:rFonts w:eastAsia="Times New Roman"/>
          <w:bCs w:val="0"/>
          <w:sz w:val="24"/>
          <w:szCs w:val="24"/>
        </w:rPr>
        <w:t>). Mesmo quando o exequente apresenta a conta, o Poder Público em geral precisa refazer os cálculos para confirmar a sua correção. Nesse contexto, atribuir à Fazenda Pública o ônus mencionado acima configura aplicação adequada dos princípios que orientam o direito processual e o procedimento dos Juizados Especiais, como a celeridade, a economia processual e o acesso à justiça</w:t>
      </w:r>
      <w:r>
        <w:rPr>
          <w:rStyle w:val="Refdenotaderodap"/>
          <w:rFonts w:eastAsia="Times New Roman"/>
          <w:bCs w:val="0"/>
          <w:sz w:val="24"/>
          <w:szCs w:val="24"/>
        </w:rPr>
        <w:footnoteReference w:id="493"/>
      </w:r>
      <w:r w:rsidRPr="00D2594B">
        <w:rPr>
          <w:rFonts w:eastAsia="Times New Roman"/>
          <w:bCs w:val="0"/>
          <w:sz w:val="24"/>
          <w:szCs w:val="24"/>
        </w:rPr>
        <w:t>.</w:t>
      </w:r>
    </w:p>
    <w:p w14:paraId="4216F2CC" w14:textId="4A47EA74" w:rsidR="00D2594B" w:rsidRPr="00D2594B" w:rsidRDefault="00D2594B" w:rsidP="00D2594B">
      <w:pPr>
        <w:spacing w:after="0" w:line="360" w:lineRule="auto"/>
        <w:ind w:firstLine="0"/>
        <w:rPr>
          <w:rFonts w:eastAsia="Times New Roman"/>
          <w:bCs w:val="0"/>
          <w:sz w:val="24"/>
          <w:szCs w:val="24"/>
        </w:rPr>
      </w:pPr>
      <w:r w:rsidRPr="00D2594B">
        <w:rPr>
          <w:rFonts w:eastAsia="Times New Roman"/>
          <w:bCs w:val="0"/>
          <w:sz w:val="24"/>
          <w:szCs w:val="24"/>
        </w:rPr>
        <w:tab/>
        <w:t>Por outro lado, a discussão sobre eventual hipossuficiência da parte credora para realizar os cálculos por conta própria pressupõe o exame de matéria fática, medida que é vedada perante o STF</w:t>
      </w:r>
      <w:r>
        <w:rPr>
          <w:rStyle w:val="Refdenotaderodap"/>
          <w:rFonts w:eastAsia="Times New Roman"/>
          <w:bCs w:val="0"/>
          <w:sz w:val="24"/>
          <w:szCs w:val="24"/>
        </w:rPr>
        <w:footnoteReference w:id="494"/>
      </w:r>
      <w:r w:rsidRPr="00D2594B">
        <w:rPr>
          <w:rFonts w:eastAsia="Times New Roman"/>
          <w:bCs w:val="0"/>
          <w:sz w:val="24"/>
          <w:szCs w:val="24"/>
        </w:rPr>
        <w:t>.</w:t>
      </w:r>
    </w:p>
    <w:p w14:paraId="056D59B3" w14:textId="77777777" w:rsidR="00D2594B" w:rsidRPr="00D2594B" w:rsidRDefault="00D2594B" w:rsidP="00D2594B">
      <w:pPr>
        <w:spacing w:after="0" w:line="360" w:lineRule="auto"/>
        <w:ind w:firstLine="0"/>
        <w:rPr>
          <w:rFonts w:eastAsia="Times New Roman"/>
          <w:bCs w:val="0"/>
          <w:sz w:val="24"/>
          <w:szCs w:val="24"/>
        </w:rPr>
      </w:pPr>
      <w:r w:rsidRPr="00D2594B">
        <w:rPr>
          <w:rFonts w:eastAsia="Times New Roman"/>
          <w:bCs w:val="0"/>
          <w:sz w:val="24"/>
          <w:szCs w:val="24"/>
        </w:rPr>
        <w:tab/>
        <w:t>Na espécie, a Turma Recursal do Estado de São Paulo determinou que a Fazenda Pública indicasse o valor devido em cumprimento de sentença, determinando a aplicação da denominada “execução invertida”.</w:t>
      </w:r>
    </w:p>
    <w:p w14:paraId="4F16D67B" w14:textId="3FB6FD1D" w:rsidR="00D2594B" w:rsidRPr="00D2594B" w:rsidRDefault="00D2594B" w:rsidP="00D2594B">
      <w:pPr>
        <w:spacing w:after="0" w:line="360" w:lineRule="auto"/>
        <w:rPr>
          <w:rFonts w:eastAsia="Times New Roman"/>
          <w:bCs w:val="0"/>
          <w:sz w:val="24"/>
          <w:szCs w:val="24"/>
        </w:rPr>
      </w:pPr>
      <w:r w:rsidRPr="00D2594B">
        <w:rPr>
          <w:rFonts w:eastAsia="Times New Roman"/>
          <w:bCs w:val="0"/>
          <w:sz w:val="24"/>
          <w:szCs w:val="24"/>
        </w:rPr>
        <w:t>Com base nesses entendimentos, o Plenário, por unanimidade, reconheceu a existência de repercussão geral da questão constitucional suscitada (</w:t>
      </w:r>
      <w:hyperlink r:id="rId1238" w:history="1">
        <w:r w:rsidRPr="00D2594B">
          <w:rPr>
            <w:rFonts w:eastAsia="Times New Roman"/>
            <w:bCs w:val="0"/>
            <w:color w:val="0000FF"/>
            <w:sz w:val="24"/>
            <w:szCs w:val="24"/>
            <w:u w:val="single"/>
          </w:rPr>
          <w:t>Tema 1.396 da repercussão geral</w:t>
        </w:r>
      </w:hyperlink>
      <w:r w:rsidRPr="00D2594B">
        <w:rPr>
          <w:rFonts w:eastAsia="Times New Roman"/>
          <w:bCs w:val="0"/>
          <w:sz w:val="24"/>
          <w:szCs w:val="24"/>
        </w:rPr>
        <w:t xml:space="preserve">), bem como (i) </w:t>
      </w:r>
      <w:r w:rsidRPr="00D2594B">
        <w:rPr>
          <w:rFonts w:eastAsia="Times New Roman"/>
          <w:sz w:val="24"/>
          <w:szCs w:val="24"/>
        </w:rPr>
        <w:t xml:space="preserve">reafirmou </w:t>
      </w:r>
      <w:r w:rsidRPr="00D2594B">
        <w:rPr>
          <w:rFonts w:eastAsia="Times New Roman"/>
          <w:bCs w:val="0"/>
          <w:sz w:val="24"/>
          <w:szCs w:val="24"/>
        </w:rPr>
        <w:t>a jurisprudência dominante sobre a matéria</w:t>
      </w:r>
      <w:r>
        <w:rPr>
          <w:rStyle w:val="Refdenotaderodap"/>
          <w:rFonts w:eastAsia="Times New Roman"/>
          <w:bCs w:val="0"/>
          <w:sz w:val="24"/>
          <w:szCs w:val="24"/>
        </w:rPr>
        <w:footnoteReference w:id="495"/>
      </w:r>
      <w:r w:rsidRPr="00D2594B">
        <w:rPr>
          <w:rFonts w:eastAsia="Times New Roman"/>
          <w:bCs w:val="0"/>
          <w:sz w:val="24"/>
          <w:szCs w:val="24"/>
        </w:rPr>
        <w:t xml:space="preserve"> para conhecer parcialmente do recurso extraordinário e, nessa extensão, negar-lhe provimento; e (</w:t>
      </w:r>
      <w:proofErr w:type="spellStart"/>
      <w:r w:rsidRPr="00D2594B">
        <w:rPr>
          <w:rFonts w:eastAsia="Times New Roman"/>
          <w:bCs w:val="0"/>
          <w:sz w:val="24"/>
          <w:szCs w:val="24"/>
        </w:rPr>
        <w:t>ii</w:t>
      </w:r>
      <w:proofErr w:type="spellEnd"/>
      <w:r w:rsidRPr="00D2594B">
        <w:rPr>
          <w:rFonts w:eastAsia="Times New Roman"/>
          <w:bCs w:val="0"/>
          <w:sz w:val="24"/>
          <w:szCs w:val="24"/>
        </w:rPr>
        <w:t>) fixou a tese anteriormente citada.</w:t>
      </w:r>
    </w:p>
    <w:p w14:paraId="3A2F1E33" w14:textId="77777777" w:rsidR="00D2594B" w:rsidRPr="00D2594B" w:rsidRDefault="00D2594B" w:rsidP="00D2594B">
      <w:pPr>
        <w:spacing w:after="0" w:line="360" w:lineRule="auto"/>
        <w:rPr>
          <w:rFonts w:eastAsia="Times New Roman"/>
          <w:bCs w:val="0"/>
          <w:sz w:val="24"/>
          <w:szCs w:val="24"/>
        </w:rPr>
      </w:pPr>
    </w:p>
    <w:p w14:paraId="16FDFD93" w14:textId="77777777" w:rsidR="00D2594B" w:rsidRPr="00D2594B" w:rsidRDefault="00D2594B" w:rsidP="00D2594B">
      <w:pPr>
        <w:spacing w:after="0" w:line="360" w:lineRule="auto"/>
        <w:ind w:firstLine="0"/>
        <w:rPr>
          <w:rFonts w:eastAsia="Times New Roman"/>
          <w:bCs w:val="0"/>
          <w:sz w:val="24"/>
          <w:szCs w:val="24"/>
        </w:rPr>
      </w:pPr>
      <w:hyperlink r:id="rId1239" w:history="1">
        <w:r w:rsidRPr="00D2594B">
          <w:rPr>
            <w:rFonts w:eastAsia="Times New Roman"/>
            <w:bCs w:val="0"/>
            <w:color w:val="0000FF"/>
            <w:sz w:val="24"/>
            <w:szCs w:val="24"/>
            <w:u w:val="single"/>
          </w:rPr>
          <w:t>ARE 1.528.097/SP, relator Ministro Presidente, finalizado no Plenário Virtual em 16.05.2025 (sexta-feira)</w:t>
        </w:r>
      </w:hyperlink>
    </w:p>
    <w:bookmarkStart w:id="578" w:name="_Hlk216454121"/>
    <w:p w14:paraId="28F59C03" w14:textId="77777777" w:rsidR="00D2594B" w:rsidRPr="00D2594B" w:rsidRDefault="00D2594B" w:rsidP="00D2594B">
      <w:pPr>
        <w:autoSpaceDE w:val="0"/>
        <w:autoSpaceDN w:val="0"/>
        <w:adjustRightInd w:val="0"/>
        <w:spacing w:after="0" w:line="240" w:lineRule="auto"/>
        <w:ind w:left="360" w:firstLine="0"/>
        <w:jc w:val="right"/>
        <w:rPr>
          <w:rFonts w:eastAsia="Times New Roman"/>
          <w:bCs w:val="0"/>
          <w:color w:val="000000"/>
          <w:sz w:val="22"/>
          <w:szCs w:val="22"/>
          <w:lang w:eastAsia="pt-BR"/>
        </w:rPr>
      </w:pPr>
      <w:r>
        <w:fldChar w:fldCharType="begin"/>
      </w:r>
      <w:r>
        <w:instrText>HYPERLINK \l "SUMÁRIO"</w:instrText>
      </w:r>
      <w:r>
        <w:fldChar w:fldCharType="separate"/>
      </w:r>
      <w:r w:rsidRPr="00D2594B">
        <w:rPr>
          <w:rFonts w:eastAsia="Times New Roman"/>
          <w:bCs w:val="0"/>
          <w:color w:val="0000FF"/>
          <w:sz w:val="16"/>
          <w:szCs w:val="16"/>
          <w:u w:val="single"/>
          <w:lang w:eastAsia="pt-BR"/>
        </w:rPr>
        <w:t>Sumário</w:t>
      </w:r>
      <w:r>
        <w:fldChar w:fldCharType="end"/>
      </w:r>
    </w:p>
    <w:bookmarkEnd w:id="578"/>
    <w:p w14:paraId="2217ED1E" w14:textId="77777777" w:rsidR="00D2594B" w:rsidRPr="00D2594B" w:rsidRDefault="00D2594B" w:rsidP="00D2594B">
      <w:pPr>
        <w:spacing w:after="0" w:line="360" w:lineRule="auto"/>
        <w:ind w:firstLine="709"/>
        <w:rPr>
          <w:sz w:val="24"/>
          <w:szCs w:val="24"/>
        </w:rPr>
      </w:pPr>
    </w:p>
    <w:p w14:paraId="6F0B25CA" w14:textId="6301B734" w:rsidR="005F4A90" w:rsidRDefault="005F4A90" w:rsidP="005A576F">
      <w:pPr>
        <w:pStyle w:val="Ttulo3"/>
        <w:spacing w:line="240" w:lineRule="auto"/>
      </w:pPr>
      <w:bookmarkStart w:id="579" w:name="_Imprensa_Oficial_do"/>
      <w:bookmarkStart w:id="580" w:name="_Toc216457169"/>
      <w:bookmarkEnd w:id="579"/>
      <w:r>
        <w:rPr>
          <w:rStyle w:val="normaltextrun"/>
          <w:b/>
          <w:bCs/>
          <w:i/>
          <w:iCs/>
          <w:color w:val="000000"/>
        </w:rPr>
        <w:t>Imprensa Oficial do Estado do Rio de Janeiro: satisfação de débitos mediante o regime de precatórios </w:t>
      </w:r>
      <w:r>
        <w:rPr>
          <w:rStyle w:val="normaltextrun"/>
          <w:color w:val="000000"/>
        </w:rPr>
        <w:t>- </w:t>
      </w:r>
      <w:hyperlink r:id="rId1240" w:tgtFrame="_blank" w:history="1">
        <w:r w:rsidRPr="005F4A90">
          <w:rPr>
            <w:rStyle w:val="normaltextrun"/>
          </w:rPr>
          <w:t>ADPF 1.193/RJ</w:t>
        </w:r>
        <w:bookmarkEnd w:id="580"/>
      </w:hyperlink>
      <w:r>
        <w:t xml:space="preserve"> </w:t>
      </w:r>
    </w:p>
    <w:p w14:paraId="20921434" w14:textId="7577C8CD" w:rsidR="005F4A90" w:rsidRDefault="005F4A90" w:rsidP="005A576F">
      <w:pPr>
        <w:spacing w:after="0" w:line="240" w:lineRule="auto"/>
        <w:ind w:firstLine="0"/>
      </w:pPr>
      <w:r>
        <w:rPr>
          <w:noProof/>
        </w:rPr>
        <w:drawing>
          <wp:inline distT="0" distB="0" distL="0" distR="0" wp14:anchorId="0F5F4F4B" wp14:editId="45E693FA">
            <wp:extent cx="1203960" cy="190500"/>
            <wp:effectExtent l="0" t="0" r="0" b="0"/>
            <wp:docPr id="290880812" name="Imagem 1">
              <a:hlinkClick xmlns:a="http://schemas.openxmlformats.org/drawingml/2006/main" r:id="rId12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80812" name="Imagem 1">
                      <a:hlinkClick r:id="rId1241"/>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203960" cy="190500"/>
                    </a:xfrm>
                    <a:prstGeom prst="rect">
                      <a:avLst/>
                    </a:prstGeom>
                    <a:noFill/>
                    <a:ln>
                      <a:noFill/>
                    </a:ln>
                  </pic:spPr>
                </pic:pic>
              </a:graphicData>
            </a:graphic>
          </wp:inline>
        </w:drawing>
      </w:r>
    </w:p>
    <w:p w14:paraId="701875A1" w14:textId="77777777" w:rsidR="005F4A90" w:rsidRDefault="005F4A90" w:rsidP="005A576F">
      <w:pPr>
        <w:spacing w:after="0" w:line="240" w:lineRule="auto"/>
      </w:pPr>
    </w:p>
    <w:p w14:paraId="6837A907" w14:textId="77777777" w:rsidR="005F4A90" w:rsidRDefault="005F4A90" w:rsidP="005A576F">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w:t>
      </w:r>
      <w:hyperlink r:id="rId1242" w:tgtFrame="_blank" w:history="1">
        <w:r>
          <w:rPr>
            <w:rStyle w:val="normaltextrun"/>
            <w:color w:val="0000FF"/>
            <w:u w:val="single"/>
          </w:rPr>
          <w:t>8</w:t>
        </w:r>
      </w:hyperlink>
      <w:r>
        <w:rPr>
          <w:rStyle w:val="normaltextrun"/>
        </w:rPr>
        <w:t> e </w:t>
      </w:r>
      <w:hyperlink r:id="rId1243" w:tgtFrame="_blank" w:history="1">
        <w:r>
          <w:rPr>
            <w:rStyle w:val="normaltextrun"/>
            <w:color w:val="0000FF"/>
            <w:u w:val="single"/>
          </w:rPr>
          <w:t>16</w:t>
        </w:r>
      </w:hyperlink>
      <w:r>
        <w:rPr>
          <w:rStyle w:val="eop"/>
        </w:rPr>
        <w:t> </w:t>
      </w:r>
    </w:p>
    <w:p w14:paraId="3A5C5187" w14:textId="77777777" w:rsidR="005F4A90" w:rsidRDefault="005F4A90" w:rsidP="005A576F">
      <w:pPr>
        <w:pStyle w:val="paragraph"/>
        <w:spacing w:before="0" w:beforeAutospacing="0" w:after="0" w:afterAutospacing="0"/>
        <w:jc w:val="both"/>
        <w:textAlignment w:val="baseline"/>
        <w:rPr>
          <w:rFonts w:ascii="Segoe UI" w:hAnsi="Segoe UI" w:cs="Segoe UI"/>
          <w:sz w:val="18"/>
          <w:szCs w:val="18"/>
        </w:rPr>
      </w:pPr>
      <w:r>
        <w:rPr>
          <w:rStyle w:val="eop"/>
        </w:rPr>
        <w:t> </w:t>
      </w:r>
    </w:p>
    <w:p w14:paraId="02B075AC" w14:textId="77777777" w:rsidR="005F4A90" w:rsidRDefault="005F4A90" w:rsidP="005A576F">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469F01DA" w14:textId="77777777" w:rsidR="005F4A90" w:rsidRDefault="005F4A90" w:rsidP="005A576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A Imprensa Oficial do Estado do Rio de Janeiro (IOERJ) preenche os requisitos fixados pela jurisprudência do Supremo Tribunal Federal para submissão de empresas estatais prestadoras de serviço público ao regime de precatórios (CF/1988, art. 100).</w:t>
      </w:r>
      <w:r>
        <w:rPr>
          <w:rStyle w:val="eop"/>
        </w:rPr>
        <w:t> </w:t>
      </w:r>
    </w:p>
    <w:p w14:paraId="5D16F524" w14:textId="139B7EC9" w:rsidR="005F4A90" w:rsidRDefault="005F4A90" w:rsidP="005A576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Conforme jurisprudência desta Corte</w:t>
      </w:r>
      <w:r>
        <w:rPr>
          <w:rStyle w:val="Refdenotaderodap"/>
        </w:rPr>
        <w:footnoteReference w:id="496"/>
      </w:r>
      <w:r>
        <w:rPr>
          <w:rStyle w:val="normaltextrun"/>
        </w:rPr>
        <w:t>, o bloqueio de recursos públicos nas contas de empresas estatais prestadoras de serviços público em regime não concorrencial e sem intuito lucrativo primário para o pagamento de verbas trabalhistas compromete a prestação do serviço público.</w:t>
      </w:r>
      <w:r>
        <w:rPr>
          <w:rStyle w:val="eop"/>
        </w:rPr>
        <w:t> </w:t>
      </w:r>
    </w:p>
    <w:p w14:paraId="54C75AF7" w14:textId="77777777" w:rsidR="005F4A90" w:rsidRDefault="005F4A90" w:rsidP="005A576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Na espécie, a empresa é responsável pela publicação oficial dos atos do governo estadual e demais serviços essenciais, desempenhando uma função de caráter não concorrencial e sem finalidade lucrativa, razão pela qual deve se submeter ao regime de precatórios. Ela</w:t>
      </w:r>
      <w:r>
        <w:rPr>
          <w:rStyle w:val="normaltextrun"/>
          <w:rFonts w:ascii="Aptos" w:hAnsi="Aptos" w:cs="Segoe UI"/>
        </w:rPr>
        <w:t> </w:t>
      </w:r>
      <w:r>
        <w:rPr>
          <w:rStyle w:val="normaltextrun"/>
        </w:rPr>
        <w:t>presta serviço público essencial de publicação e distribuição do Diário Oficial do Estado do Rio de Janeiro, bem como serviços gráficos para a administração estadual.</w:t>
      </w:r>
      <w:r>
        <w:rPr>
          <w:rStyle w:val="eop"/>
        </w:rPr>
        <w:t> </w:t>
      </w:r>
    </w:p>
    <w:p w14:paraId="7EF99D5A" w14:textId="77777777" w:rsidR="005F4A90" w:rsidRDefault="005F4A90" w:rsidP="005A576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As atividades residuais desempenhadas pela IOERJ são pequenas, sem impacto significativo no balanço da empresa e predominantemente prestadas ao próprio estado fluminense, não configurando atuação em regime concorrencial. Além disso, o capital social da empresa, além de integralmente subscrito pelo estado, depende de dotações orçamentárias estaduais, com vedação à capitalização direta de lucro, circunstância que afasta qualquer intuito lucrativo primário e reforça sua finalidade pública.</w:t>
      </w:r>
      <w:r>
        <w:rPr>
          <w:rStyle w:val="eop"/>
        </w:rPr>
        <w:t> </w:t>
      </w:r>
    </w:p>
    <w:p w14:paraId="49168DEA" w14:textId="77777777" w:rsidR="005F4A90" w:rsidRDefault="005F4A90" w:rsidP="005A576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Com base nesses entendimentos, o Plenário, por </w:t>
      </w:r>
      <w:r>
        <w:rPr>
          <w:rStyle w:val="normaltextrun"/>
          <w:color w:val="212529"/>
          <w:shd w:val="clear" w:color="auto" w:fill="FFFFFF"/>
        </w:rPr>
        <w:t>unanimidade, julgou procedente a arguição para reconhecer, com eficácia </w:t>
      </w:r>
      <w:r>
        <w:rPr>
          <w:rStyle w:val="normaltextrun"/>
          <w:i/>
          <w:iCs/>
          <w:color w:val="212529"/>
          <w:shd w:val="clear" w:color="auto" w:fill="FFFFFF"/>
        </w:rPr>
        <w:t>erga omnes</w:t>
      </w:r>
      <w:r>
        <w:rPr>
          <w:rStyle w:val="normaltextrun"/>
          <w:color w:val="212529"/>
          <w:shd w:val="clear" w:color="auto" w:fill="FFFFFF"/>
        </w:rPr>
        <w:t> e vinculante, (i) a impossibilidade de utilização de valores mantidos em contas bancárias da Imprensa Oficial do Estado do Rio de Janeiro para bloqueio, penhora ou quaisquer atos de constrição em processos judiciais, e (</w:t>
      </w:r>
      <w:proofErr w:type="spellStart"/>
      <w:r>
        <w:rPr>
          <w:rStyle w:val="normaltextrun"/>
          <w:color w:val="212529"/>
          <w:shd w:val="clear" w:color="auto" w:fill="FFFFFF"/>
        </w:rPr>
        <w:t>ii</w:t>
      </w:r>
      <w:proofErr w:type="spellEnd"/>
      <w:r>
        <w:rPr>
          <w:rStyle w:val="normaltextrun"/>
          <w:color w:val="212529"/>
          <w:shd w:val="clear" w:color="auto" w:fill="FFFFFF"/>
        </w:rPr>
        <w:t>) a submissão da estatal ao regime constitucional de precatórios.</w:t>
      </w:r>
      <w:r>
        <w:rPr>
          <w:rStyle w:val="eop"/>
          <w:color w:val="212529"/>
        </w:rPr>
        <w:t> </w:t>
      </w:r>
    </w:p>
    <w:p w14:paraId="3E3DE292" w14:textId="77777777" w:rsidR="005F4A90" w:rsidRDefault="005F4A90" w:rsidP="005A576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Fonts w:ascii="Arial" w:hAnsi="Arial" w:cs="Arial"/>
          <w:sz w:val="20"/>
          <w:szCs w:val="20"/>
        </w:rPr>
        <w:lastRenderedPageBreak/>
        <w:t> </w:t>
      </w:r>
    </w:p>
    <w:p w14:paraId="6729D9D2" w14:textId="77777777" w:rsidR="005F4A90" w:rsidRDefault="005F4A90" w:rsidP="005A576F">
      <w:pPr>
        <w:pStyle w:val="paragraph"/>
        <w:spacing w:before="0" w:beforeAutospacing="0" w:after="0" w:afterAutospacing="0" w:line="360" w:lineRule="auto"/>
        <w:jc w:val="both"/>
        <w:textAlignment w:val="baseline"/>
        <w:rPr>
          <w:rFonts w:ascii="Segoe UI" w:hAnsi="Segoe UI" w:cs="Segoe UI"/>
          <w:sz w:val="18"/>
          <w:szCs w:val="18"/>
        </w:rPr>
      </w:pPr>
      <w:hyperlink r:id="rId1244" w:tgtFrame="_blank" w:history="1">
        <w:r>
          <w:rPr>
            <w:rStyle w:val="normaltextrun"/>
            <w:color w:val="0000FF"/>
            <w:u w:val="single"/>
          </w:rPr>
          <w:t>ADPF 1.193/RJ, relator Ministro Cristiano Zanin, julgamento virtual finalizado em 05.12.2025 (sexta-feira), às 23:59</w:t>
        </w:r>
      </w:hyperlink>
      <w:r>
        <w:rPr>
          <w:rStyle w:val="eop"/>
        </w:rPr>
        <w:t> </w:t>
      </w:r>
    </w:p>
    <w:p w14:paraId="405F8993" w14:textId="77777777" w:rsidR="005F4A90" w:rsidRPr="00D2594B" w:rsidRDefault="005F4A90" w:rsidP="005F4A90">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2594B">
          <w:rPr>
            <w:rFonts w:eastAsia="Times New Roman"/>
            <w:bCs w:val="0"/>
            <w:color w:val="0000FF"/>
            <w:sz w:val="16"/>
            <w:szCs w:val="16"/>
            <w:u w:val="single"/>
            <w:lang w:eastAsia="pt-BR"/>
          </w:rPr>
          <w:t>Sumário</w:t>
        </w:r>
      </w:hyperlink>
    </w:p>
    <w:p w14:paraId="1CB1FB8D" w14:textId="77777777" w:rsidR="005F4A90" w:rsidRPr="005F4A90" w:rsidRDefault="005F4A90" w:rsidP="005F4A90"/>
    <w:p w14:paraId="547859BA" w14:textId="08FBABA6" w:rsidR="00251D8D" w:rsidRDefault="00251D8D">
      <w:pPr>
        <w:pStyle w:val="Ttulo2"/>
      </w:pPr>
      <w:bookmarkStart w:id="581" w:name="_Toc216457170"/>
      <w:r>
        <w:t>EXECUÇÃO</w:t>
      </w:r>
      <w:bookmarkEnd w:id="581"/>
    </w:p>
    <w:p w14:paraId="589DCC5D" w14:textId="77777777" w:rsidR="00251D8D" w:rsidRPr="00251D8D" w:rsidRDefault="00251D8D" w:rsidP="00251D8D">
      <w:pPr>
        <w:rPr>
          <w:lang w:eastAsia="pt-BR"/>
        </w:rPr>
      </w:pPr>
    </w:p>
    <w:p w14:paraId="38B5E819" w14:textId="7783A830" w:rsidR="00251D8D" w:rsidRDefault="00251D8D" w:rsidP="00F709B8">
      <w:pPr>
        <w:pStyle w:val="Ttulo3"/>
      </w:pPr>
      <w:bookmarkStart w:id="582" w:name="_Extensão_de_gratificação"/>
      <w:bookmarkStart w:id="583" w:name="Extensão"/>
      <w:bookmarkStart w:id="584" w:name="_Toc216457171"/>
      <w:bookmarkEnd w:id="582"/>
      <w:r w:rsidRPr="00251D8D">
        <w:t xml:space="preserve">Extensão de gratificação de ensino especial a professores do Distrito Federal: desconstituição dos efeitos da coisa julgada inconstitucional nos juizados especiais </w:t>
      </w:r>
      <w:bookmarkEnd w:id="583"/>
      <w:r w:rsidRPr="00251D8D">
        <w:t xml:space="preserve">- </w:t>
      </w:r>
      <w:hyperlink r:id="rId1245" w:history="1">
        <w:r w:rsidRPr="00251D8D">
          <w:rPr>
            <w:rStyle w:val="Hyperlink"/>
            <w:color w:val="auto"/>
            <w:u w:val="none"/>
          </w:rPr>
          <w:t>ADPF 615/DF</w:t>
        </w:r>
        <w:bookmarkEnd w:id="584"/>
      </w:hyperlink>
      <w:r w:rsidRPr="00251D8D">
        <w:t xml:space="preserve"> </w:t>
      </w:r>
    </w:p>
    <w:p w14:paraId="494358D1" w14:textId="43BE337E" w:rsidR="00251D8D" w:rsidRPr="00251D8D" w:rsidRDefault="00251D8D" w:rsidP="00251D8D">
      <w:pPr>
        <w:spacing w:after="0" w:line="360" w:lineRule="auto"/>
        <w:ind w:firstLine="0"/>
        <w:rPr>
          <w:sz w:val="24"/>
          <w:szCs w:val="24"/>
        </w:rPr>
      </w:pPr>
      <w:r>
        <w:rPr>
          <w:noProof/>
          <w14:ligatures w14:val="standardContextual"/>
        </w:rPr>
        <w:drawing>
          <wp:inline distT="0" distB="0" distL="0" distR="0" wp14:anchorId="72CA39FE" wp14:editId="531FC194">
            <wp:extent cx="1195070" cy="180340"/>
            <wp:effectExtent l="0" t="0" r="0" b="0"/>
            <wp:docPr id="478600488" name="Imagem 2">
              <a:hlinkClick xmlns:a="http://schemas.openxmlformats.org/drawingml/2006/main" r:id="rId1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00488" name="Imagem 2">
                      <a:hlinkClick r:id="rId1246"/>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0340"/>
                    </a:xfrm>
                    <a:prstGeom prst="rect">
                      <a:avLst/>
                    </a:prstGeom>
                    <a:noFill/>
                    <a:ln>
                      <a:noFill/>
                    </a:ln>
                  </pic:spPr>
                </pic:pic>
              </a:graphicData>
            </a:graphic>
          </wp:inline>
        </w:drawing>
      </w:r>
    </w:p>
    <w:p w14:paraId="6C5F281C" w14:textId="77777777" w:rsidR="00251D8D" w:rsidRPr="00251D8D" w:rsidRDefault="00251D8D" w:rsidP="00251D8D">
      <w:pPr>
        <w:spacing w:after="0" w:line="240" w:lineRule="auto"/>
        <w:ind w:firstLine="0"/>
        <w:rPr>
          <w:rFonts w:eastAsia="Times New Roman"/>
          <w:bCs w:val="0"/>
          <w:sz w:val="24"/>
          <w:szCs w:val="24"/>
          <w:lang w:eastAsia="pt-BR"/>
        </w:rPr>
      </w:pPr>
      <w:r w:rsidRPr="00251D8D">
        <w:rPr>
          <w:rFonts w:eastAsia="Times New Roman"/>
          <w:b/>
          <w:sz w:val="24"/>
          <w:szCs w:val="24"/>
          <w:lang w:eastAsia="pt-BR"/>
        </w:rPr>
        <w:t>ODS:</w:t>
      </w:r>
      <w:r w:rsidRPr="00251D8D">
        <w:rPr>
          <w:rFonts w:eastAsia="Times New Roman"/>
          <w:bCs w:val="0"/>
          <w:sz w:val="24"/>
          <w:szCs w:val="24"/>
          <w:lang w:eastAsia="pt-BR"/>
        </w:rPr>
        <w:t xml:space="preserve"> </w:t>
      </w:r>
      <w:hyperlink r:id="rId1247" w:history="1">
        <w:r w:rsidRPr="00251D8D">
          <w:rPr>
            <w:rFonts w:eastAsia="Times New Roman"/>
            <w:bCs w:val="0"/>
            <w:color w:val="0000FF"/>
            <w:sz w:val="24"/>
            <w:szCs w:val="24"/>
            <w:u w:val="single"/>
            <w:lang w:eastAsia="pt-BR"/>
          </w:rPr>
          <w:t>10</w:t>
        </w:r>
      </w:hyperlink>
      <w:r w:rsidRPr="00251D8D">
        <w:rPr>
          <w:rFonts w:eastAsia="Times New Roman"/>
          <w:bCs w:val="0"/>
          <w:sz w:val="24"/>
          <w:szCs w:val="24"/>
          <w:lang w:eastAsia="pt-BR"/>
        </w:rPr>
        <w:t xml:space="preserve"> e </w:t>
      </w:r>
      <w:hyperlink r:id="rId1248" w:history="1">
        <w:r w:rsidRPr="00251D8D">
          <w:rPr>
            <w:rFonts w:eastAsia="Times New Roman"/>
            <w:bCs w:val="0"/>
            <w:color w:val="0000FF"/>
            <w:sz w:val="24"/>
            <w:szCs w:val="24"/>
            <w:u w:val="single"/>
            <w:lang w:eastAsia="pt-BR"/>
          </w:rPr>
          <w:t>16</w:t>
        </w:r>
      </w:hyperlink>
    </w:p>
    <w:p w14:paraId="1992A027" w14:textId="77777777" w:rsidR="00251D8D" w:rsidRPr="00251D8D" w:rsidRDefault="00251D8D" w:rsidP="00251D8D">
      <w:pPr>
        <w:autoSpaceDE w:val="0"/>
        <w:autoSpaceDN w:val="0"/>
        <w:adjustRightInd w:val="0"/>
        <w:spacing w:after="0" w:line="240" w:lineRule="auto"/>
        <w:ind w:firstLine="0"/>
        <w:rPr>
          <w:rFonts w:eastAsia="Times New Roman"/>
          <w:bCs w:val="0"/>
          <w:sz w:val="24"/>
          <w:szCs w:val="24"/>
        </w:rPr>
      </w:pPr>
    </w:p>
    <w:p w14:paraId="2916B3E3" w14:textId="77777777" w:rsidR="00251D8D" w:rsidRPr="00251D8D" w:rsidRDefault="00251D8D" w:rsidP="00251D8D">
      <w:pPr>
        <w:autoSpaceDE w:val="0"/>
        <w:autoSpaceDN w:val="0"/>
        <w:adjustRightInd w:val="0"/>
        <w:spacing w:after="0" w:line="360" w:lineRule="auto"/>
        <w:ind w:firstLine="0"/>
        <w:rPr>
          <w:rFonts w:eastAsia="Times New Roman"/>
          <w:bCs w:val="0"/>
          <w:sz w:val="24"/>
          <w:szCs w:val="24"/>
        </w:rPr>
      </w:pPr>
      <w:r w:rsidRPr="00251D8D">
        <w:rPr>
          <w:rFonts w:eastAsia="Times New Roman"/>
          <w:bCs w:val="0"/>
          <w:sz w:val="24"/>
          <w:szCs w:val="24"/>
        </w:rPr>
        <w:t>Teses fixadas:</w:t>
      </w:r>
    </w:p>
    <w:p w14:paraId="66FFDC63" w14:textId="77777777" w:rsidR="00251D8D" w:rsidRPr="00251D8D" w:rsidRDefault="00251D8D" w:rsidP="00251D8D">
      <w:pPr>
        <w:autoSpaceDE w:val="0"/>
        <w:autoSpaceDN w:val="0"/>
        <w:adjustRightInd w:val="0"/>
        <w:spacing w:after="0" w:line="360" w:lineRule="auto"/>
        <w:rPr>
          <w:rFonts w:eastAsia="Times New Roman"/>
          <w:b/>
          <w:bCs w:val="0"/>
          <w:sz w:val="24"/>
          <w:szCs w:val="24"/>
        </w:rPr>
      </w:pPr>
      <w:r w:rsidRPr="00251D8D">
        <w:rPr>
          <w:rFonts w:eastAsia="Times New Roman"/>
          <w:b/>
          <w:bCs w:val="0"/>
          <w:sz w:val="24"/>
          <w:szCs w:val="24"/>
        </w:rPr>
        <w:t xml:space="preserve">“1. É possível aplicar o artigo 741, parágrafo único, do CPC/1973, atual art. 535, § 5º, do CPC/2015, aos feitos submetidos ao procedimento sumaríssimo, desde que o trânsito em julgado da fase de conhecimento seja posterior a 27.08.2001;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controle concentrado de constitucionalidade; 3. O art. 59 da Lei 9.099/1995 não impede a desconstituição da coisa julgada quando o título executivo judicial estiver em contrariedade à interpretação ou sentido da norma conferida pela Suprema Corte, sendo admissível o manejo de simples petição, a ser apresentada em prazo equivalente ao da ação rescisória; 3.1. Em cada caso, o Supremo Tribunal Federal poderá definir os efeitos temporais de seus precedentes vinculantes e sua repercussão sobre a coisa julgada, estabelecendo inclusive a extensão da retroação para fins da simples petição acima referida ou mesmo o seu não cabimento diante do grave risco de lesão à segurança jurídica ou ao interesse social; 3.2. Na ausência de manifestação expressa, os efeitos retroativos de eventual desconstituição da coisa julgada não excederão cinco anos da data da apresentação simples da petição acima referida, a qual deverá ser proposta no prazo decadencial de dois anos contados do trânsito em julgado da decisão do STF; 4. O art. 59 da Lei 9.099/1995 também não impede a arguição de inexigibilidade quando o título executivo judicial estiver em contrariedade à interpretação ou sentido da norma conferida pela Suprema Corte, seja a decisão do Supremo Tribunal Federal anterior ou posterior </w:t>
      </w:r>
      <w:r w:rsidRPr="00251D8D">
        <w:rPr>
          <w:rFonts w:eastAsia="Times New Roman"/>
          <w:b/>
          <w:bCs w:val="0"/>
          <w:sz w:val="24"/>
          <w:szCs w:val="24"/>
        </w:rPr>
        <w:lastRenderedPageBreak/>
        <w:t xml:space="preserve">ao trânsito em julgado da decisão exequenda, salvo preclusão (CPC, </w:t>
      </w:r>
      <w:proofErr w:type="spellStart"/>
      <w:r w:rsidRPr="00251D8D">
        <w:rPr>
          <w:rFonts w:eastAsia="Times New Roman"/>
          <w:b/>
          <w:bCs w:val="0"/>
          <w:sz w:val="24"/>
          <w:szCs w:val="24"/>
        </w:rPr>
        <w:t>arts</w:t>
      </w:r>
      <w:proofErr w:type="spellEnd"/>
      <w:r w:rsidRPr="00251D8D">
        <w:rPr>
          <w:rFonts w:eastAsia="Times New Roman"/>
          <w:b/>
          <w:bCs w:val="0"/>
          <w:sz w:val="24"/>
          <w:szCs w:val="24"/>
        </w:rPr>
        <w:t xml:space="preserve">. 525, </w:t>
      </w:r>
      <w:r w:rsidRPr="00251D8D">
        <w:rPr>
          <w:rFonts w:eastAsia="Times New Roman"/>
          <w:b/>
          <w:bCs w:val="0"/>
          <w:i/>
          <w:iCs/>
          <w:sz w:val="24"/>
          <w:szCs w:val="24"/>
        </w:rPr>
        <w:t>caput</w:t>
      </w:r>
      <w:r w:rsidRPr="00251D8D">
        <w:rPr>
          <w:rFonts w:eastAsia="Times New Roman"/>
          <w:b/>
          <w:bCs w:val="0"/>
          <w:sz w:val="24"/>
          <w:szCs w:val="24"/>
        </w:rPr>
        <w:t xml:space="preserve"> e 535, </w:t>
      </w:r>
      <w:r w:rsidRPr="00251D8D">
        <w:rPr>
          <w:rFonts w:eastAsia="Times New Roman"/>
          <w:b/>
          <w:bCs w:val="0"/>
          <w:i/>
          <w:iCs/>
          <w:sz w:val="24"/>
          <w:szCs w:val="24"/>
        </w:rPr>
        <w:t>caput</w:t>
      </w:r>
      <w:r w:rsidRPr="00251D8D">
        <w:rPr>
          <w:rFonts w:eastAsia="Times New Roman"/>
          <w:b/>
          <w:bCs w:val="0"/>
          <w:sz w:val="24"/>
          <w:szCs w:val="24"/>
        </w:rPr>
        <w:t>).”</w:t>
      </w:r>
    </w:p>
    <w:p w14:paraId="00B6A267" w14:textId="77777777" w:rsidR="00251D8D" w:rsidRPr="00251D8D" w:rsidRDefault="00251D8D" w:rsidP="00251D8D">
      <w:pPr>
        <w:autoSpaceDE w:val="0"/>
        <w:autoSpaceDN w:val="0"/>
        <w:adjustRightInd w:val="0"/>
        <w:spacing w:after="0" w:line="360" w:lineRule="auto"/>
        <w:rPr>
          <w:rFonts w:eastAsia="Times New Roman"/>
          <w:bCs w:val="0"/>
          <w:sz w:val="24"/>
          <w:szCs w:val="24"/>
        </w:rPr>
      </w:pPr>
    </w:p>
    <w:p w14:paraId="7980F420" w14:textId="77777777" w:rsidR="00251D8D" w:rsidRPr="00251D8D" w:rsidRDefault="00251D8D" w:rsidP="00251D8D">
      <w:pPr>
        <w:spacing w:after="0" w:line="360" w:lineRule="auto"/>
        <w:ind w:firstLine="0"/>
        <w:rPr>
          <w:rFonts w:eastAsia="Times New Roman"/>
          <w:bCs w:val="0"/>
          <w:sz w:val="24"/>
          <w:szCs w:val="24"/>
        </w:rPr>
      </w:pPr>
      <w:r w:rsidRPr="00251D8D">
        <w:rPr>
          <w:rFonts w:eastAsia="Times New Roman"/>
          <w:bCs w:val="0"/>
          <w:sz w:val="24"/>
          <w:szCs w:val="24"/>
        </w:rPr>
        <w:t>Resumo:</w:t>
      </w:r>
    </w:p>
    <w:p w14:paraId="63225DFE" w14:textId="77777777" w:rsidR="00251D8D" w:rsidRPr="00251D8D" w:rsidRDefault="00251D8D" w:rsidP="00251D8D">
      <w:pPr>
        <w:spacing w:after="0" w:line="360" w:lineRule="auto"/>
        <w:rPr>
          <w:rFonts w:eastAsia="Times New Roman"/>
          <w:b/>
          <w:sz w:val="24"/>
          <w:szCs w:val="24"/>
        </w:rPr>
      </w:pPr>
      <w:r w:rsidRPr="00251D8D">
        <w:rPr>
          <w:rFonts w:eastAsia="Times New Roman"/>
          <w:b/>
          <w:sz w:val="24"/>
          <w:szCs w:val="24"/>
        </w:rPr>
        <w:t>A coisa julgada inconstitucional no microssistema dos juizados especiais pode ser contestada por meio de simples petição na fase de execução, a ser apresentada em prazo equivalente ao da ação rescisória.</w:t>
      </w:r>
    </w:p>
    <w:p w14:paraId="387CD415" w14:textId="77777777" w:rsidR="00251D8D" w:rsidRPr="00251D8D" w:rsidRDefault="00251D8D" w:rsidP="00251D8D">
      <w:pPr>
        <w:spacing w:after="0" w:line="360" w:lineRule="auto"/>
        <w:rPr>
          <w:rFonts w:eastAsia="Times New Roman"/>
          <w:bCs w:val="0"/>
          <w:sz w:val="24"/>
          <w:szCs w:val="24"/>
        </w:rPr>
      </w:pPr>
      <w:r w:rsidRPr="00251D8D">
        <w:rPr>
          <w:rFonts w:eastAsia="Times New Roman"/>
          <w:bCs w:val="0"/>
          <w:sz w:val="24"/>
          <w:szCs w:val="24"/>
        </w:rPr>
        <w:t>A proteção à coisa julgada é uma expressão da segurança jurídica que permite a estabilização das soluções dadas aos litígios. Contudo, essa proteção não é absoluta e pode ser ponderada frente a outros princípios constitucionais,</w:t>
      </w:r>
      <w:r w:rsidRPr="00251D8D">
        <w:rPr>
          <w:rFonts w:eastAsia="Times New Roman"/>
          <w:bCs w:val="0"/>
          <w:sz w:val="24"/>
          <w:szCs w:val="24"/>
          <w:lang w:eastAsia="pt-BR"/>
        </w:rPr>
        <w:t xml:space="preserve"> e</w:t>
      </w:r>
      <w:r w:rsidRPr="00251D8D">
        <w:rPr>
          <w:rFonts w:eastAsia="Times New Roman"/>
          <w:bCs w:val="0"/>
          <w:sz w:val="24"/>
          <w:szCs w:val="24"/>
        </w:rPr>
        <w:t>specialmente o da supremacia da Constituição.</w:t>
      </w:r>
    </w:p>
    <w:p w14:paraId="27E0F84E" w14:textId="041593E9" w:rsidR="00251D8D" w:rsidRPr="00251D8D" w:rsidRDefault="00251D8D" w:rsidP="00251D8D">
      <w:pPr>
        <w:spacing w:after="0" w:line="360" w:lineRule="auto"/>
        <w:rPr>
          <w:rFonts w:eastAsia="Times New Roman"/>
          <w:sz w:val="24"/>
          <w:szCs w:val="24"/>
        </w:rPr>
      </w:pPr>
      <w:r w:rsidRPr="00251D8D">
        <w:rPr>
          <w:rFonts w:eastAsia="Times New Roman"/>
          <w:sz w:val="24"/>
          <w:szCs w:val="24"/>
        </w:rPr>
        <w:t>A norma que proíbe a utilização de ação rescisória no microssistema dos juizados especiais</w:t>
      </w:r>
      <w:r>
        <w:rPr>
          <w:rStyle w:val="Refdenotaderodap"/>
          <w:rFonts w:eastAsia="Times New Roman"/>
          <w:sz w:val="24"/>
          <w:szCs w:val="24"/>
        </w:rPr>
        <w:footnoteReference w:id="497"/>
      </w:r>
      <w:r w:rsidRPr="00251D8D">
        <w:rPr>
          <w:rFonts w:eastAsia="Times New Roman"/>
          <w:sz w:val="24"/>
          <w:szCs w:val="24"/>
        </w:rPr>
        <w:t xml:space="preserve"> não pode representar obstáculo à rediscussão da matéria quando o título transitado em julgado divergir de interpretação constitucional fixada pelo STF. </w:t>
      </w:r>
    </w:p>
    <w:p w14:paraId="7CA29788" w14:textId="77777777" w:rsidR="00251D8D" w:rsidRPr="00251D8D" w:rsidRDefault="00251D8D" w:rsidP="00251D8D">
      <w:pPr>
        <w:spacing w:after="0" w:line="360" w:lineRule="auto"/>
        <w:rPr>
          <w:rFonts w:eastAsia="Times New Roman"/>
          <w:sz w:val="24"/>
          <w:szCs w:val="24"/>
        </w:rPr>
      </w:pPr>
      <w:r w:rsidRPr="00251D8D">
        <w:rPr>
          <w:rFonts w:eastAsia="Times New Roman"/>
          <w:sz w:val="24"/>
          <w:szCs w:val="24"/>
        </w:rPr>
        <w:t>Nesse contexto, a desconstituição do título executivo nos juizados especiais pode ser pleiteada por meio de arguição de inexigibilidade, apresentada por meio de uma simples petição. Essa solução se justifica pela necessidade de adotar procedimentos judiciais mais céleres e informais aos conflitos de menor complexidade.</w:t>
      </w:r>
    </w:p>
    <w:p w14:paraId="049C3C63" w14:textId="077167B0" w:rsidR="00251D8D" w:rsidRPr="00251D8D" w:rsidRDefault="00251D8D" w:rsidP="00251D8D">
      <w:pPr>
        <w:spacing w:after="0" w:line="360" w:lineRule="auto"/>
        <w:rPr>
          <w:rFonts w:eastAsia="Times New Roman"/>
          <w:sz w:val="24"/>
          <w:szCs w:val="24"/>
        </w:rPr>
      </w:pPr>
      <w:r w:rsidRPr="00251D8D">
        <w:rPr>
          <w:rFonts w:eastAsia="Times New Roman"/>
          <w:sz w:val="24"/>
          <w:szCs w:val="24"/>
        </w:rPr>
        <w:t>A aplicação desse mecanismo nos juizados deve seguir as premissas já definidas pelo STF para a justiça comum</w:t>
      </w:r>
      <w:r>
        <w:rPr>
          <w:rStyle w:val="Refdenotaderodap"/>
          <w:rFonts w:eastAsia="Times New Roman"/>
          <w:sz w:val="24"/>
          <w:szCs w:val="24"/>
        </w:rPr>
        <w:footnoteReference w:id="498"/>
      </w:r>
      <w:r w:rsidRPr="00251D8D">
        <w:rPr>
          <w:rFonts w:eastAsia="Times New Roman"/>
          <w:sz w:val="24"/>
          <w:szCs w:val="24"/>
        </w:rPr>
        <w:t>: (i) a alegação de inexequibilidade deve ser admitida mesmo se a norma em que se baseia o título executivo judicial for declarada inconstitucional pelo STF após o trânsito em julgado da sentença exequenda; (</w:t>
      </w:r>
      <w:proofErr w:type="spellStart"/>
      <w:r w:rsidRPr="00251D8D">
        <w:rPr>
          <w:rFonts w:eastAsia="Times New Roman"/>
          <w:sz w:val="24"/>
          <w:szCs w:val="24"/>
        </w:rPr>
        <w:t>ii</w:t>
      </w:r>
      <w:proofErr w:type="spellEnd"/>
      <w:r w:rsidRPr="00251D8D">
        <w:rPr>
          <w:rFonts w:eastAsia="Times New Roman"/>
          <w:sz w:val="24"/>
          <w:szCs w:val="24"/>
        </w:rPr>
        <w:t xml:space="preserve">) nessa hipótese, a postulação deve ser apresentada em prazo equivalente ao da ação rescisória (CPC/2015, </w:t>
      </w:r>
      <w:proofErr w:type="spellStart"/>
      <w:r w:rsidRPr="00251D8D">
        <w:rPr>
          <w:rFonts w:eastAsia="Times New Roman"/>
          <w:sz w:val="24"/>
          <w:szCs w:val="24"/>
        </w:rPr>
        <w:t>arts</w:t>
      </w:r>
      <w:proofErr w:type="spellEnd"/>
      <w:r w:rsidRPr="00251D8D">
        <w:rPr>
          <w:rFonts w:eastAsia="Times New Roman"/>
          <w:sz w:val="24"/>
          <w:szCs w:val="24"/>
        </w:rPr>
        <w:t>. 525, § 15, e 535, § 8º); e (</w:t>
      </w:r>
      <w:proofErr w:type="spellStart"/>
      <w:r w:rsidRPr="00251D8D">
        <w:rPr>
          <w:rFonts w:eastAsia="Times New Roman"/>
          <w:sz w:val="24"/>
          <w:szCs w:val="24"/>
        </w:rPr>
        <w:t>iii</w:t>
      </w:r>
      <w:proofErr w:type="spellEnd"/>
      <w:r w:rsidRPr="00251D8D">
        <w:rPr>
          <w:rFonts w:eastAsia="Times New Roman"/>
          <w:sz w:val="24"/>
          <w:szCs w:val="24"/>
        </w:rPr>
        <w:t>) se o STF não modular os efeitos da decisão paradigma, os efeitos retroativos da desconstituição da coisa julgada inconstitucional não devem exceder os cinco anos anteriores à data da arguição da inexigibilidade do título executivo.</w:t>
      </w:r>
    </w:p>
    <w:p w14:paraId="78C55EBB" w14:textId="336C94E8" w:rsidR="00251D8D" w:rsidRPr="00251D8D" w:rsidRDefault="00251D8D" w:rsidP="00251D8D">
      <w:pPr>
        <w:spacing w:after="0" w:line="360" w:lineRule="auto"/>
        <w:rPr>
          <w:rFonts w:eastAsia="Times New Roman"/>
          <w:bCs w:val="0"/>
          <w:sz w:val="24"/>
          <w:szCs w:val="24"/>
        </w:rPr>
      </w:pPr>
      <w:r w:rsidRPr="00251D8D">
        <w:rPr>
          <w:rFonts w:eastAsia="Times New Roman"/>
          <w:bCs w:val="0"/>
          <w:sz w:val="24"/>
          <w:szCs w:val="24"/>
        </w:rPr>
        <w:t xml:space="preserve">Com base nesses e em outros entendimentos, o Plenário, por maioria, (i) declarou, incidentalmente, a inconstitucionalidade do </w:t>
      </w:r>
      <w:hyperlink r:id="rId1249" w:anchor=":~:text=%C2%A7%2014.%20A%20decis%C3%A3o%20do%20Supremo%20Tribunal%20Federal%20referida%20no%20%C2%A7%2012%20deve%20ser%20anterior%20ao%20tr%C3%A2nsito%20em%20julgado%20da%20decis%C3%A3o%20exequenda.%C2%A0" w:history="1">
        <w:r w:rsidRPr="00251D8D">
          <w:rPr>
            <w:rFonts w:eastAsia="Times New Roman"/>
            <w:bCs w:val="0"/>
            <w:color w:val="0000FF"/>
            <w:sz w:val="24"/>
            <w:szCs w:val="24"/>
            <w:u w:val="single"/>
          </w:rPr>
          <w:t>art. 525, § 14</w:t>
        </w:r>
      </w:hyperlink>
      <w:r w:rsidRPr="00251D8D">
        <w:rPr>
          <w:rFonts w:eastAsia="Times New Roman"/>
          <w:bCs w:val="0"/>
          <w:sz w:val="24"/>
          <w:szCs w:val="24"/>
        </w:rPr>
        <w:t xml:space="preserve">, e do </w:t>
      </w:r>
      <w:hyperlink r:id="rId1250" w:anchor=":~:text=%C2%A7%207%C2%BA%20A%20decis%C3%A3o%20do%20Supremo%20Tribunal%20Federal%20referida%20no%20%C2%A7%205%C2%BA%20deve%20ter%20sido%20proferida%20antes%20do%20tr%C3%A2nsito%20em%20julgado%20da%20decis%C3%A3o%20exequenda." w:history="1">
        <w:r w:rsidRPr="00251D8D">
          <w:rPr>
            <w:rFonts w:eastAsia="Times New Roman"/>
            <w:bCs w:val="0"/>
            <w:color w:val="0000FF"/>
            <w:sz w:val="24"/>
            <w:szCs w:val="24"/>
            <w:u w:val="single"/>
          </w:rPr>
          <w:t>art. 535, § 7</w:t>
        </w:r>
        <w:r w:rsidRPr="00251D8D">
          <w:rPr>
            <w:rFonts w:eastAsia="Times New Roman"/>
            <w:bCs w:val="0"/>
            <w:color w:val="0000FF"/>
            <w:sz w:val="24"/>
            <w:szCs w:val="24"/>
            <w:u w:val="single"/>
            <w:lang w:eastAsia="pt-BR"/>
          </w:rPr>
          <w:t>º</w:t>
        </w:r>
      </w:hyperlink>
      <w:r w:rsidRPr="00251D8D">
        <w:rPr>
          <w:rFonts w:eastAsia="Times New Roman"/>
          <w:bCs w:val="0"/>
          <w:sz w:val="24"/>
          <w:szCs w:val="24"/>
        </w:rPr>
        <w:t>, ambos do CPC/2015</w:t>
      </w:r>
      <w:r>
        <w:rPr>
          <w:rStyle w:val="Refdenotaderodap"/>
          <w:rFonts w:eastAsia="Times New Roman"/>
          <w:bCs w:val="0"/>
          <w:sz w:val="24"/>
          <w:szCs w:val="24"/>
        </w:rPr>
        <w:footnoteReference w:id="499"/>
      </w:r>
      <w:r w:rsidRPr="00251D8D">
        <w:rPr>
          <w:rFonts w:eastAsia="Times New Roman"/>
          <w:bCs w:val="0"/>
          <w:sz w:val="24"/>
          <w:szCs w:val="24"/>
        </w:rPr>
        <w:t>; (</w:t>
      </w:r>
      <w:proofErr w:type="spellStart"/>
      <w:r w:rsidRPr="00251D8D">
        <w:rPr>
          <w:rFonts w:eastAsia="Times New Roman"/>
          <w:bCs w:val="0"/>
          <w:sz w:val="24"/>
          <w:szCs w:val="24"/>
        </w:rPr>
        <w:t>ii</w:t>
      </w:r>
      <w:proofErr w:type="spellEnd"/>
      <w:r w:rsidRPr="00251D8D">
        <w:rPr>
          <w:rFonts w:eastAsia="Times New Roman"/>
          <w:bCs w:val="0"/>
          <w:sz w:val="24"/>
          <w:szCs w:val="24"/>
        </w:rPr>
        <w:t xml:space="preserve">) julgou procedente a ação para determinar aos Juizados Especiais da Fazenda </w:t>
      </w:r>
      <w:r w:rsidRPr="00251D8D">
        <w:rPr>
          <w:rFonts w:eastAsia="Times New Roman"/>
          <w:bCs w:val="0"/>
          <w:sz w:val="24"/>
          <w:szCs w:val="24"/>
        </w:rPr>
        <w:lastRenderedPageBreak/>
        <w:t>Pública do Distrito Federal que apreciem as alegações de inexequibilidade do título judicial formuladas pelo autor, aplicando solução compatível com a declaração, em controle abstrato e concentrado, da constitucionalidade da expressão “</w:t>
      </w:r>
      <w:r w:rsidRPr="00251D8D">
        <w:rPr>
          <w:rFonts w:eastAsia="Times New Roman"/>
          <w:bCs w:val="0"/>
          <w:i/>
          <w:iCs/>
          <w:sz w:val="24"/>
          <w:szCs w:val="24"/>
        </w:rPr>
        <w:t>exclusivamente</w:t>
      </w:r>
      <w:r w:rsidRPr="00251D8D">
        <w:rPr>
          <w:rFonts w:eastAsia="Times New Roman"/>
          <w:bCs w:val="0"/>
          <w:sz w:val="24"/>
          <w:szCs w:val="24"/>
        </w:rPr>
        <w:t xml:space="preserve">”, do </w:t>
      </w:r>
      <w:hyperlink r:id="rId1251" w:anchor=":~:text=Art.%2020.,parceiras%20formalmente%20constitu%C3%ADdas%3B" w:history="1">
        <w:r w:rsidRPr="00251D8D">
          <w:rPr>
            <w:rFonts w:eastAsia="Times New Roman"/>
            <w:bCs w:val="0"/>
            <w:color w:val="0000FF"/>
            <w:sz w:val="24"/>
            <w:szCs w:val="24"/>
            <w:u w:val="single"/>
          </w:rPr>
          <w:t xml:space="preserve">art. 20, I, </w:t>
        </w:r>
        <w:r w:rsidR="00954A77">
          <w:rPr>
            <w:rFonts w:eastAsia="Times New Roman"/>
            <w:bCs w:val="0"/>
            <w:color w:val="0000FF"/>
            <w:sz w:val="24"/>
            <w:szCs w:val="24"/>
            <w:u w:val="single"/>
          </w:rPr>
          <w:t xml:space="preserve">da </w:t>
        </w:r>
        <w:r w:rsidRPr="00251D8D">
          <w:rPr>
            <w:rFonts w:eastAsia="Times New Roman"/>
            <w:bCs w:val="0"/>
            <w:color w:val="0000FF"/>
            <w:sz w:val="24"/>
            <w:szCs w:val="24"/>
            <w:u w:val="single"/>
          </w:rPr>
          <w:t>Lei nº 5.105/2013 do Distrito Federal</w:t>
        </w:r>
      </w:hyperlink>
      <w:r>
        <w:rPr>
          <w:rStyle w:val="Refdenotaderodap"/>
          <w:rFonts w:eastAsia="Times New Roman"/>
          <w:bCs w:val="0"/>
          <w:sz w:val="26"/>
          <w:szCs w:val="26"/>
          <w:lang w:eastAsia="pt-BR"/>
        </w:rPr>
        <w:footnoteReference w:id="500"/>
      </w:r>
      <w:r w:rsidRPr="00251D8D">
        <w:rPr>
          <w:rFonts w:eastAsia="Times New Roman"/>
          <w:bCs w:val="0"/>
          <w:sz w:val="24"/>
          <w:szCs w:val="24"/>
        </w:rPr>
        <w:t xml:space="preserve"> - </w:t>
      </w:r>
      <w:hyperlink r:id="rId1252" w:history="1">
        <w:r w:rsidRPr="00251D8D">
          <w:rPr>
            <w:rFonts w:eastAsia="Times New Roman"/>
            <w:bCs w:val="0"/>
            <w:color w:val="0000FF"/>
            <w:sz w:val="24"/>
            <w:szCs w:val="24"/>
            <w:u w:val="single"/>
          </w:rPr>
          <w:t xml:space="preserve">RE 1.287.126 </w:t>
        </w:r>
        <w:proofErr w:type="spellStart"/>
        <w:r w:rsidRPr="00251D8D">
          <w:rPr>
            <w:rFonts w:eastAsia="Times New Roman"/>
            <w:bCs w:val="0"/>
            <w:color w:val="0000FF"/>
            <w:sz w:val="24"/>
            <w:szCs w:val="24"/>
            <w:u w:val="single"/>
          </w:rPr>
          <w:t>AgR</w:t>
        </w:r>
        <w:proofErr w:type="spellEnd"/>
        <w:r w:rsidRPr="00251D8D">
          <w:rPr>
            <w:rFonts w:eastAsia="Times New Roman"/>
            <w:bCs w:val="0"/>
            <w:color w:val="0000FF"/>
            <w:sz w:val="24"/>
            <w:szCs w:val="24"/>
            <w:u w:val="single"/>
          </w:rPr>
          <w:t>/DF</w:t>
        </w:r>
      </w:hyperlink>
      <w:r w:rsidRPr="00251D8D">
        <w:rPr>
          <w:rFonts w:eastAsia="Times New Roman"/>
          <w:bCs w:val="0"/>
          <w:sz w:val="24"/>
          <w:szCs w:val="24"/>
        </w:rPr>
        <w:t>; (</w:t>
      </w:r>
      <w:proofErr w:type="spellStart"/>
      <w:r w:rsidRPr="00251D8D">
        <w:rPr>
          <w:rFonts w:eastAsia="Times New Roman"/>
          <w:bCs w:val="0"/>
          <w:sz w:val="24"/>
          <w:szCs w:val="24"/>
        </w:rPr>
        <w:t>iii</w:t>
      </w:r>
      <w:proofErr w:type="spellEnd"/>
      <w:r w:rsidRPr="00251D8D">
        <w:rPr>
          <w:rFonts w:eastAsia="Times New Roman"/>
          <w:bCs w:val="0"/>
          <w:sz w:val="24"/>
          <w:szCs w:val="24"/>
        </w:rPr>
        <w:t>) fixou as teses anteriormente citadas (compatíve</w:t>
      </w:r>
      <w:r w:rsidR="0051046C">
        <w:rPr>
          <w:rFonts w:eastAsia="Times New Roman"/>
          <w:bCs w:val="0"/>
          <w:sz w:val="24"/>
          <w:szCs w:val="24"/>
        </w:rPr>
        <w:t>is</w:t>
      </w:r>
      <w:r w:rsidRPr="00251D8D">
        <w:rPr>
          <w:rFonts w:eastAsia="Times New Roman"/>
          <w:bCs w:val="0"/>
          <w:sz w:val="24"/>
          <w:szCs w:val="24"/>
        </w:rPr>
        <w:t xml:space="preserve"> com a estabelecida para o </w:t>
      </w:r>
      <w:hyperlink r:id="rId1253" w:history="1">
        <w:r w:rsidRPr="00251D8D">
          <w:rPr>
            <w:rFonts w:eastAsia="Times New Roman"/>
            <w:bCs w:val="0"/>
            <w:color w:val="0000FF"/>
            <w:sz w:val="24"/>
            <w:szCs w:val="24"/>
            <w:u w:val="single"/>
          </w:rPr>
          <w:t>Tema 100 da repercussão geral</w:t>
        </w:r>
      </w:hyperlink>
      <w:r w:rsidRPr="00251D8D">
        <w:rPr>
          <w:rFonts w:eastAsia="Times New Roman"/>
          <w:bCs w:val="0"/>
          <w:sz w:val="24"/>
          <w:szCs w:val="24"/>
        </w:rPr>
        <w:t>); e (</w:t>
      </w:r>
      <w:proofErr w:type="spellStart"/>
      <w:r w:rsidRPr="00251D8D">
        <w:rPr>
          <w:rFonts w:eastAsia="Times New Roman"/>
          <w:bCs w:val="0"/>
          <w:sz w:val="24"/>
          <w:szCs w:val="24"/>
        </w:rPr>
        <w:t>iv</w:t>
      </w:r>
      <w:proofErr w:type="spellEnd"/>
      <w:r w:rsidRPr="00251D8D">
        <w:rPr>
          <w:rFonts w:eastAsia="Times New Roman"/>
          <w:bCs w:val="0"/>
          <w:sz w:val="24"/>
          <w:szCs w:val="24"/>
        </w:rPr>
        <w:t xml:space="preserve">) modificou a tese firmada no </w:t>
      </w:r>
      <w:hyperlink r:id="rId1254" w:history="1">
        <w:r w:rsidRPr="00251D8D">
          <w:rPr>
            <w:rFonts w:eastAsia="Times New Roman"/>
            <w:bCs w:val="0"/>
            <w:color w:val="0000FF"/>
            <w:sz w:val="24"/>
            <w:szCs w:val="24"/>
            <w:u w:val="single"/>
          </w:rPr>
          <w:t>RE 611.503/SP</w:t>
        </w:r>
      </w:hyperlink>
      <w:r w:rsidRPr="00251D8D">
        <w:rPr>
          <w:rFonts w:eastAsia="Times New Roman"/>
          <w:bCs w:val="0"/>
          <w:sz w:val="24"/>
          <w:szCs w:val="24"/>
        </w:rPr>
        <w:t xml:space="preserve"> (</w:t>
      </w:r>
      <w:hyperlink r:id="rId1255" w:history="1">
        <w:r w:rsidRPr="00251D8D">
          <w:rPr>
            <w:rFonts w:eastAsia="Times New Roman"/>
            <w:bCs w:val="0"/>
            <w:color w:val="0000FF"/>
            <w:sz w:val="24"/>
            <w:szCs w:val="24"/>
            <w:u w:val="single"/>
          </w:rPr>
          <w:t>Tema 360 RG</w:t>
        </w:r>
      </w:hyperlink>
      <w:r w:rsidRPr="00251D8D">
        <w:rPr>
          <w:rFonts w:eastAsia="Times New Roman"/>
          <w:bCs w:val="0"/>
          <w:sz w:val="24"/>
          <w:szCs w:val="24"/>
        </w:rPr>
        <w:t xml:space="preserve">), nos seguintes termos: “São constitucionais as disposições normativas do parágrafo único do art. 741 do CPC, do § 1º do art. 475-L, ambos do CPC/73, bem como os correspondentes dispositivos do CPC/15, o art. 525, § 1º, III e §§ 12 e 14, o art. 535, § 5º. São dispositivos que, buscando harmonizar a garantia da coisa julgada com o primado da Constituição, vieram agregar ao sistema processual brasileiro um mecanismo com eficácia paralisante de sentenças revestidas de vício de inconstitucionalidade qualificado, assim caracterizado nas hipóteses em que a sentença exequenda está em contrariedade à interpretação ou sentido da norma conferida pela Suprema Corte, seja a decisão do Supremo Tribunal Federal anterior ou posterior ao trânsito em julgado da decisão exequenda, salvo preclusão (CPC, </w:t>
      </w:r>
      <w:proofErr w:type="spellStart"/>
      <w:r w:rsidRPr="00251D8D">
        <w:rPr>
          <w:rFonts w:eastAsia="Times New Roman"/>
          <w:bCs w:val="0"/>
          <w:sz w:val="24"/>
          <w:szCs w:val="24"/>
        </w:rPr>
        <w:t>arts</w:t>
      </w:r>
      <w:proofErr w:type="spellEnd"/>
      <w:r w:rsidRPr="00251D8D">
        <w:rPr>
          <w:rFonts w:eastAsia="Times New Roman"/>
          <w:bCs w:val="0"/>
          <w:sz w:val="24"/>
          <w:szCs w:val="24"/>
        </w:rPr>
        <w:t xml:space="preserve">. 525, </w:t>
      </w:r>
      <w:r w:rsidRPr="00251D8D">
        <w:rPr>
          <w:rFonts w:eastAsia="Times New Roman"/>
          <w:bCs w:val="0"/>
          <w:i/>
          <w:iCs/>
          <w:sz w:val="24"/>
          <w:szCs w:val="24"/>
        </w:rPr>
        <w:t>caput</w:t>
      </w:r>
      <w:r w:rsidRPr="00251D8D">
        <w:rPr>
          <w:rFonts w:eastAsia="Times New Roman"/>
          <w:bCs w:val="0"/>
          <w:sz w:val="24"/>
          <w:szCs w:val="24"/>
        </w:rPr>
        <w:t xml:space="preserve"> e 535, </w:t>
      </w:r>
      <w:r w:rsidRPr="00251D8D">
        <w:rPr>
          <w:rFonts w:eastAsia="Times New Roman"/>
          <w:bCs w:val="0"/>
          <w:i/>
          <w:iCs/>
          <w:sz w:val="24"/>
          <w:szCs w:val="24"/>
        </w:rPr>
        <w:t>caput</w:t>
      </w:r>
      <w:r w:rsidRPr="00251D8D">
        <w:rPr>
          <w:rFonts w:eastAsia="Times New Roman"/>
          <w:bCs w:val="0"/>
          <w:sz w:val="24"/>
          <w:szCs w:val="24"/>
        </w:rPr>
        <w:t>)”.</w:t>
      </w:r>
    </w:p>
    <w:p w14:paraId="46D011B0" w14:textId="77777777" w:rsidR="00251D8D" w:rsidRPr="00251D8D" w:rsidRDefault="00251D8D" w:rsidP="00251D8D">
      <w:pPr>
        <w:spacing w:after="0" w:line="360" w:lineRule="auto"/>
        <w:rPr>
          <w:rFonts w:eastAsia="Times New Roman"/>
          <w:bCs w:val="0"/>
          <w:sz w:val="24"/>
          <w:szCs w:val="24"/>
        </w:rPr>
      </w:pPr>
    </w:p>
    <w:p w14:paraId="65625707" w14:textId="77777777" w:rsidR="00251D8D" w:rsidRPr="00251D8D" w:rsidRDefault="00251D8D" w:rsidP="00251D8D">
      <w:pPr>
        <w:spacing w:after="0" w:line="360" w:lineRule="auto"/>
        <w:ind w:firstLine="0"/>
        <w:rPr>
          <w:rFonts w:eastAsia="Times New Roman"/>
          <w:bCs w:val="0"/>
          <w:sz w:val="24"/>
          <w:szCs w:val="24"/>
        </w:rPr>
      </w:pPr>
      <w:hyperlink r:id="rId1256" w:history="1">
        <w:r w:rsidRPr="00251D8D">
          <w:rPr>
            <w:rFonts w:eastAsia="Times New Roman"/>
            <w:bCs w:val="0"/>
            <w:color w:val="0000FF"/>
            <w:sz w:val="24"/>
            <w:szCs w:val="24"/>
            <w:u w:val="single"/>
          </w:rPr>
          <w:t>ADPF 615/DF, relator Ministro Luís Roberto Barroso, redator do acórdão Ministro Alexandre de Moraes, julgamento virtual finalizado em 14.11.2025 (sexta-feira), às 23:59</w:t>
        </w:r>
      </w:hyperlink>
    </w:p>
    <w:p w14:paraId="08B1879B" w14:textId="4E3BD592" w:rsidR="00251D8D" w:rsidRPr="00251D8D" w:rsidRDefault="00251D8D" w:rsidP="00251D8D">
      <w:pPr>
        <w:spacing w:line="240" w:lineRule="auto"/>
        <w:ind w:firstLine="0"/>
        <w:rPr>
          <w:rFonts w:eastAsia="Times New Roman"/>
          <w:bCs w:val="0"/>
          <w:sz w:val="24"/>
          <w:szCs w:val="24"/>
          <w:lang w:eastAsia="pt-BR"/>
        </w:rPr>
      </w:pPr>
      <w:r w:rsidRPr="00251D8D">
        <w:rPr>
          <w:rFonts w:ascii="Aptos" w:eastAsia="Times New Roman" w:hAnsi="Aptos"/>
          <w:bCs w:val="0"/>
          <w:noProof/>
          <w:sz w:val="26"/>
          <w:szCs w:val="26"/>
          <w:lang w:eastAsia="pt-BR"/>
        </w:rPr>
        <w:drawing>
          <wp:inline distT="0" distB="0" distL="0" distR="0" wp14:anchorId="44618604" wp14:editId="438B334C">
            <wp:extent cx="1187450" cy="123190"/>
            <wp:effectExtent l="0" t="0" r="0" b="0"/>
            <wp:docPr id="107410865" name="Imagem 1" descr="P:\Informativos\Imagens\03_18px.png">
              <a:hlinkClick xmlns:a="http://schemas.openxmlformats.org/drawingml/2006/main" r:id="rId12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Informativos\Imagens\03_18px.png">
                      <a:hlinkClick r:id="rId1257"/>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7450" cy="123190"/>
                    </a:xfrm>
                    <a:prstGeom prst="rect">
                      <a:avLst/>
                    </a:prstGeom>
                    <a:noFill/>
                    <a:ln>
                      <a:noFill/>
                    </a:ln>
                  </pic:spPr>
                </pic:pic>
              </a:graphicData>
            </a:graphic>
          </wp:inline>
        </w:drawing>
      </w:r>
    </w:p>
    <w:p w14:paraId="1DABF38B" w14:textId="77777777" w:rsidR="00251D8D" w:rsidRPr="00251D8D" w:rsidRDefault="00251D8D" w:rsidP="00251D8D">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251D8D">
          <w:rPr>
            <w:rFonts w:eastAsia="Times New Roman"/>
            <w:bCs w:val="0"/>
            <w:color w:val="0000FF"/>
            <w:sz w:val="16"/>
            <w:szCs w:val="16"/>
            <w:u w:val="single"/>
            <w:lang w:eastAsia="pt-BR"/>
          </w:rPr>
          <w:t>Sumário</w:t>
        </w:r>
      </w:hyperlink>
    </w:p>
    <w:p w14:paraId="7F19B7DF" w14:textId="77777777" w:rsidR="00251D8D" w:rsidRPr="00251D8D" w:rsidRDefault="00251D8D" w:rsidP="00251D8D">
      <w:pPr>
        <w:spacing w:after="0" w:line="360" w:lineRule="auto"/>
        <w:ind w:firstLine="709"/>
        <w:rPr>
          <w:sz w:val="24"/>
          <w:szCs w:val="24"/>
        </w:rPr>
      </w:pPr>
    </w:p>
    <w:p w14:paraId="2E39039F" w14:textId="2737EED1" w:rsidR="00614E1C" w:rsidRDefault="00614E1C" w:rsidP="008E5DE0">
      <w:pPr>
        <w:pStyle w:val="Ttulo2"/>
      </w:pPr>
      <w:bookmarkStart w:id="587" w:name="_Toc216457172"/>
      <w:r>
        <w:t>EXECUÇÃO FISCAL</w:t>
      </w:r>
      <w:bookmarkEnd w:id="587"/>
    </w:p>
    <w:p w14:paraId="2B60C59E" w14:textId="77777777" w:rsidR="00614E1C" w:rsidRPr="00614E1C" w:rsidRDefault="00614E1C" w:rsidP="00614E1C">
      <w:pPr>
        <w:rPr>
          <w:lang w:eastAsia="pt-BR"/>
        </w:rPr>
      </w:pPr>
    </w:p>
    <w:p w14:paraId="3A89FCE4" w14:textId="1F5E86A9" w:rsidR="00614E1C" w:rsidRDefault="00614E1C" w:rsidP="00F709B8">
      <w:pPr>
        <w:pStyle w:val="Ttulo3"/>
        <w:rPr>
          <w:rStyle w:val="normaltextrun"/>
          <w:b/>
          <w:bCs/>
          <w:i/>
          <w:iCs/>
        </w:rPr>
      </w:pPr>
      <w:bookmarkStart w:id="588" w:name="_Extinção_de_execução"/>
      <w:bookmarkStart w:id="589" w:name="_Toc216457173"/>
      <w:bookmarkEnd w:id="588"/>
      <w:r w:rsidRPr="00614E1C">
        <w:lastRenderedPageBreak/>
        <w:t xml:space="preserve">Extinção de execução fiscal e competência do Conselho Nacional de Justiça para regulamentar questões afetas ao aprimoramento da gestão judiciária - </w:t>
      </w:r>
      <w:hyperlink r:id="rId1258" w:history="1">
        <w:r w:rsidRPr="00614E1C">
          <w:rPr>
            <w:rStyle w:val="Hyperlink"/>
            <w:color w:val="auto"/>
            <w:u w:val="none"/>
          </w:rPr>
          <w:t>ARE 1.553.607/RS</w:t>
        </w:r>
      </w:hyperlink>
      <w:r>
        <w:t xml:space="preserve"> </w:t>
      </w:r>
      <w:r w:rsidRPr="00614E1C">
        <w:rPr>
          <w:rStyle w:val="normaltextrun"/>
        </w:rPr>
        <w:t>(</w:t>
      </w:r>
      <w:hyperlink r:id="rId1259" w:tgtFrame="_blank" w:history="1">
        <w:r w:rsidRPr="00614E1C">
          <w:rPr>
            <w:rStyle w:val="normaltextrun"/>
            <w:u w:val="single"/>
          </w:rPr>
          <w:t>Tema 1.428 RG</w:t>
        </w:r>
      </w:hyperlink>
      <w:r w:rsidRPr="00614E1C">
        <w:rPr>
          <w:rStyle w:val="normaltextrun"/>
        </w:rPr>
        <w:t>)</w:t>
      </w:r>
      <w:bookmarkEnd w:id="589"/>
    </w:p>
    <w:p w14:paraId="7B983BBE" w14:textId="51752A10" w:rsidR="00614E1C" w:rsidRDefault="00614E1C" w:rsidP="00B922B4">
      <w:pPr>
        <w:spacing w:after="0" w:line="240" w:lineRule="auto"/>
        <w:ind w:firstLine="0"/>
      </w:pPr>
      <w:r>
        <w:rPr>
          <w:noProof/>
        </w:rPr>
        <w:drawing>
          <wp:inline distT="0" distB="0" distL="0" distR="0" wp14:anchorId="16DB8BFF" wp14:editId="28514BE2">
            <wp:extent cx="1203960" cy="190500"/>
            <wp:effectExtent l="0" t="0" r="0" b="0"/>
            <wp:docPr id="945991949" name="Imagem 1">
              <a:hlinkClick xmlns:a="http://schemas.openxmlformats.org/drawingml/2006/main" r:id="rId12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91949" name="Imagem 1">
                      <a:hlinkClick r:id="rId1260"/>
                    </pic:cNvPr>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203960" cy="190500"/>
                    </a:xfrm>
                    <a:prstGeom prst="rect">
                      <a:avLst/>
                    </a:prstGeom>
                    <a:noFill/>
                    <a:ln>
                      <a:noFill/>
                    </a:ln>
                  </pic:spPr>
                </pic:pic>
              </a:graphicData>
            </a:graphic>
          </wp:inline>
        </w:drawing>
      </w:r>
    </w:p>
    <w:p w14:paraId="14A1E5DA" w14:textId="77777777" w:rsidR="00614E1C" w:rsidRDefault="00614E1C" w:rsidP="00B922B4">
      <w:pPr>
        <w:spacing w:after="0" w:line="240" w:lineRule="auto"/>
      </w:pPr>
    </w:p>
    <w:p w14:paraId="402362B5" w14:textId="77777777" w:rsidR="00BC6BA1" w:rsidRPr="00BC6BA1" w:rsidRDefault="00BC6BA1" w:rsidP="00B922B4">
      <w:pPr>
        <w:pStyle w:val="paragraph"/>
        <w:spacing w:before="0" w:beforeAutospacing="0" w:after="0" w:afterAutospacing="0" w:line="360" w:lineRule="auto"/>
        <w:jc w:val="both"/>
        <w:textAlignment w:val="baseline"/>
      </w:pPr>
      <w:r w:rsidRPr="00BC6BA1">
        <w:rPr>
          <w:rStyle w:val="normaltextrun"/>
        </w:rPr>
        <w:t>Teses fixadas:</w:t>
      </w:r>
      <w:r w:rsidRPr="00BC6BA1">
        <w:rPr>
          <w:rStyle w:val="eop"/>
        </w:rPr>
        <w:t> </w:t>
      </w:r>
    </w:p>
    <w:p w14:paraId="288E9E16" w14:textId="77777777" w:rsidR="00BC6BA1" w:rsidRPr="00BC6BA1" w:rsidRDefault="00BC6BA1" w:rsidP="00B922B4">
      <w:pPr>
        <w:pStyle w:val="paragraph"/>
        <w:spacing w:before="0" w:beforeAutospacing="0" w:after="0" w:afterAutospacing="0" w:line="360" w:lineRule="auto"/>
        <w:ind w:firstLine="709"/>
        <w:jc w:val="both"/>
        <w:textAlignment w:val="baseline"/>
      </w:pPr>
      <w:r w:rsidRPr="00BC6BA1">
        <w:rPr>
          <w:rStyle w:val="normaltextrun"/>
          <w:b/>
          <w:bCs/>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r w:rsidRPr="00BC6BA1">
        <w:rPr>
          <w:rStyle w:val="eop"/>
        </w:rPr>
        <w:t> </w:t>
      </w:r>
    </w:p>
    <w:p w14:paraId="02536DCA" w14:textId="77777777" w:rsidR="00BC6BA1" w:rsidRPr="00BC6BA1" w:rsidRDefault="00BC6BA1" w:rsidP="00B922B4">
      <w:pPr>
        <w:pStyle w:val="paragraph"/>
        <w:spacing w:before="0" w:beforeAutospacing="0" w:after="0" w:afterAutospacing="0" w:line="360" w:lineRule="auto"/>
        <w:ind w:firstLine="709"/>
        <w:jc w:val="both"/>
        <w:textAlignment w:val="baseline"/>
      </w:pPr>
      <w:r w:rsidRPr="00BC6BA1">
        <w:rPr>
          <w:rStyle w:val="eop"/>
        </w:rPr>
        <w:t> </w:t>
      </w:r>
    </w:p>
    <w:p w14:paraId="55A78FE9" w14:textId="77777777" w:rsidR="00BC6BA1" w:rsidRPr="00BC6BA1" w:rsidRDefault="00BC6BA1" w:rsidP="00B922B4">
      <w:pPr>
        <w:pStyle w:val="paragraph"/>
        <w:spacing w:before="0" w:beforeAutospacing="0" w:after="0" w:afterAutospacing="0" w:line="360" w:lineRule="auto"/>
        <w:jc w:val="both"/>
        <w:textAlignment w:val="baseline"/>
      </w:pPr>
      <w:r w:rsidRPr="00BC6BA1">
        <w:rPr>
          <w:rStyle w:val="normaltextrun"/>
        </w:rPr>
        <w:t>Resumo:</w:t>
      </w:r>
      <w:r w:rsidRPr="00BC6BA1">
        <w:rPr>
          <w:rStyle w:val="eop"/>
        </w:rPr>
        <w:t> </w:t>
      </w:r>
    </w:p>
    <w:p w14:paraId="1848B9F6" w14:textId="77777777" w:rsidR="00BC6BA1" w:rsidRPr="00BC6BA1" w:rsidRDefault="00BC6BA1" w:rsidP="00B922B4">
      <w:pPr>
        <w:pStyle w:val="paragraph"/>
        <w:spacing w:before="0" w:beforeAutospacing="0" w:after="0" w:afterAutospacing="0" w:line="360" w:lineRule="auto"/>
        <w:ind w:firstLine="709"/>
        <w:jc w:val="both"/>
        <w:textAlignment w:val="baseline"/>
      </w:pPr>
      <w:r w:rsidRPr="00BC6BA1">
        <w:rPr>
          <w:rStyle w:val="normaltextrun"/>
          <w:b/>
          <w:bCs/>
        </w:rPr>
        <w:t>Ainda que exista lei local fixando critérios diversos para o ajuizamento de cobrança de crédito, o processamento e a extinção de execuções fiscais devem observar os ditames da Resolução CNJ nº 547/2024, na medida em que essa norma não usurpa a competência tributária dos entes federativos nem ofende o princípio da separação de Poderes.</w:t>
      </w:r>
      <w:r w:rsidRPr="00BC6BA1">
        <w:rPr>
          <w:rStyle w:val="eop"/>
        </w:rPr>
        <w:t> </w:t>
      </w:r>
    </w:p>
    <w:p w14:paraId="3912D474" w14:textId="0EE1BA31" w:rsidR="00BC6BA1" w:rsidRPr="00BC6BA1" w:rsidRDefault="00BC6BA1" w:rsidP="00B922B4">
      <w:pPr>
        <w:pStyle w:val="paragraph"/>
        <w:spacing w:before="0" w:beforeAutospacing="0" w:after="0" w:afterAutospacing="0" w:line="360" w:lineRule="auto"/>
        <w:ind w:firstLine="709"/>
        <w:jc w:val="both"/>
        <w:textAlignment w:val="baseline"/>
      </w:pPr>
      <w:r w:rsidRPr="00BC6BA1">
        <w:rPr>
          <w:rStyle w:val="normaltextrun"/>
        </w:rPr>
        <w:t>Conforme a jurisprudência desta Corte</w:t>
      </w:r>
      <w:r>
        <w:rPr>
          <w:rStyle w:val="Refdenotaderodap"/>
        </w:rPr>
        <w:footnoteReference w:id="501"/>
      </w:r>
      <w:r w:rsidRPr="00BC6BA1">
        <w:rPr>
          <w:rStyle w:val="normaltextrun"/>
        </w:rPr>
        <w:t>, é legítima a extinção de execução fiscal de baixo valor pela ausência de interesse de agir, tendo em vista o princípio constitucional da eficiência administrativa, respeitada a competência constitucional de cada ente da Federação. </w:t>
      </w:r>
      <w:r w:rsidRPr="00BC6BA1">
        <w:rPr>
          <w:rStyle w:val="eop"/>
        </w:rPr>
        <w:t> </w:t>
      </w:r>
    </w:p>
    <w:p w14:paraId="226D47ED" w14:textId="77777777" w:rsidR="00BC6BA1" w:rsidRPr="00BC6BA1" w:rsidRDefault="00BC6BA1" w:rsidP="00B922B4">
      <w:pPr>
        <w:pStyle w:val="paragraph"/>
        <w:spacing w:before="0" w:beforeAutospacing="0" w:after="0" w:afterAutospacing="0" w:line="360" w:lineRule="auto"/>
        <w:ind w:firstLine="709"/>
        <w:jc w:val="both"/>
        <w:textAlignment w:val="baseline"/>
      </w:pPr>
      <w:r w:rsidRPr="00BC6BA1">
        <w:rPr>
          <w:rStyle w:val="normaltextrun"/>
        </w:rPr>
        <w:t>O Conselho Nacional de Justiça (CNJ), no exercício de sua competência constitucional de formular políticas públicas para o aprimoramento da gestão do Poder Judiciário, editou a resolução mencionada. Ela instituiu medidas de tratamento racional e eficiente na tramitação das execuções fiscais que não se confundem com o exercício de competência do ente federativo para a definição de valor mínimo para o ajuizamento da execução fiscal.</w:t>
      </w:r>
      <w:r w:rsidRPr="00BC6BA1">
        <w:rPr>
          <w:rStyle w:val="eop"/>
        </w:rPr>
        <w:t> </w:t>
      </w:r>
    </w:p>
    <w:p w14:paraId="556D0425" w14:textId="77777777" w:rsidR="00BC6BA1" w:rsidRPr="00BC6BA1" w:rsidRDefault="00BC6BA1" w:rsidP="00B922B4">
      <w:pPr>
        <w:pStyle w:val="paragraph"/>
        <w:spacing w:before="0" w:beforeAutospacing="0" w:after="0" w:afterAutospacing="0" w:line="360" w:lineRule="auto"/>
        <w:ind w:firstLine="709"/>
        <w:jc w:val="both"/>
        <w:textAlignment w:val="baseline"/>
      </w:pPr>
      <w:r w:rsidRPr="00BC6BA1">
        <w:rPr>
          <w:rStyle w:val="normaltextrun"/>
        </w:rPr>
        <w:t>Na espécie, o acórdão recorrido, em conformidade com os Temas 1.184 e 109 da repercussão geral, extinguiu a execução fiscal por ausência de interesse de agir sem utilizar, para a aferição, de lei de ente federativo diverso e fundamentou-se justamente na mencionada resolução do CNJ, que orienta a magistratura nacional sobre os critérios para processamento e extinção de executivos fiscais com base no princípio constitucional da eficiência.</w:t>
      </w:r>
      <w:r w:rsidRPr="00BC6BA1">
        <w:rPr>
          <w:rStyle w:val="eop"/>
        </w:rPr>
        <w:t> </w:t>
      </w:r>
    </w:p>
    <w:p w14:paraId="5244F05C" w14:textId="77777777" w:rsidR="00BC6BA1" w:rsidRPr="00BC6BA1" w:rsidRDefault="00BC6BA1" w:rsidP="00B922B4">
      <w:pPr>
        <w:pStyle w:val="paragraph"/>
        <w:spacing w:before="0" w:beforeAutospacing="0" w:after="0" w:afterAutospacing="0" w:line="360" w:lineRule="auto"/>
        <w:ind w:firstLine="709"/>
        <w:jc w:val="both"/>
        <w:textAlignment w:val="baseline"/>
      </w:pPr>
      <w:r w:rsidRPr="00BC6BA1">
        <w:rPr>
          <w:rStyle w:val="normaltextrun"/>
        </w:rPr>
        <w:lastRenderedPageBreak/>
        <w:t>Por outro lado, o questionamento quanto ao atendimento das exigências da resolução demanda a reinterpretação de norma infraconstitucional e a análise do quadro fático-probatório, o que é vedado pela Súmula 279 do STF.</w:t>
      </w:r>
      <w:r w:rsidRPr="00BC6BA1">
        <w:rPr>
          <w:rStyle w:val="eop"/>
        </w:rPr>
        <w:t> </w:t>
      </w:r>
    </w:p>
    <w:p w14:paraId="39C5C8FF" w14:textId="47E2C352" w:rsidR="00BC6BA1" w:rsidRPr="00BC6BA1" w:rsidRDefault="00BC6BA1" w:rsidP="00B922B4">
      <w:pPr>
        <w:pStyle w:val="paragraph"/>
        <w:spacing w:before="0" w:beforeAutospacing="0" w:after="0" w:afterAutospacing="0" w:line="360" w:lineRule="auto"/>
        <w:ind w:firstLine="709"/>
        <w:jc w:val="both"/>
        <w:textAlignment w:val="baseline"/>
      </w:pPr>
      <w:r w:rsidRPr="00BC6BA1">
        <w:rPr>
          <w:rStyle w:val="normaltextrun"/>
        </w:rPr>
        <w:t>Com base nesses entendimentos, o Plenário, por unanimidade, reconheceu a existência de repercussão geral da questão constitucional suscitada (</w:t>
      </w:r>
      <w:hyperlink r:id="rId1261" w:tgtFrame="_blank" w:history="1">
        <w:r w:rsidRPr="00BC6BA1">
          <w:rPr>
            <w:rStyle w:val="normaltextrun"/>
            <w:color w:val="0000FF"/>
            <w:u w:val="single"/>
          </w:rPr>
          <w:t>Tema 1.428 da repercussão geral</w:t>
        </w:r>
      </w:hyperlink>
      <w:r w:rsidRPr="00BC6BA1">
        <w:rPr>
          <w:rStyle w:val="normaltextrun"/>
        </w:rPr>
        <w:t>). No mérito, por maioria, (i) reafirmou a jurisprudência dominante sobre a matéria</w:t>
      </w:r>
      <w:r w:rsidR="005B36DA">
        <w:rPr>
          <w:rStyle w:val="Refdenotaderodap"/>
        </w:rPr>
        <w:footnoteReference w:id="502"/>
      </w:r>
      <w:r w:rsidRPr="00BC6BA1">
        <w:rPr>
          <w:rStyle w:val="normaltextrun"/>
        </w:rPr>
        <w:t xml:space="preserve"> para conhecer parcialmente do recurso, e, nessa extensão, negar-lhe provimento, para manter o acórdão recorrido; bem como (</w:t>
      </w:r>
      <w:proofErr w:type="spellStart"/>
      <w:r w:rsidRPr="00BC6BA1">
        <w:rPr>
          <w:rStyle w:val="normaltextrun"/>
        </w:rPr>
        <w:t>ii</w:t>
      </w:r>
      <w:proofErr w:type="spellEnd"/>
      <w:r w:rsidRPr="00BC6BA1">
        <w:rPr>
          <w:rStyle w:val="normaltextrun"/>
        </w:rPr>
        <w:t>) fixou a tese anteriormente citada.</w:t>
      </w:r>
      <w:r w:rsidRPr="00BC6BA1">
        <w:rPr>
          <w:rStyle w:val="eop"/>
        </w:rPr>
        <w:t> </w:t>
      </w:r>
    </w:p>
    <w:p w14:paraId="28A27BD9" w14:textId="77777777" w:rsidR="00BC6BA1" w:rsidRDefault="00BC6BA1" w:rsidP="00B922B4">
      <w:pPr>
        <w:pStyle w:val="paragraph"/>
        <w:spacing w:before="0" w:beforeAutospacing="0" w:after="0" w:afterAutospacing="0" w:line="360" w:lineRule="auto"/>
        <w:jc w:val="both"/>
        <w:textAlignment w:val="baseline"/>
        <w:rPr>
          <w:rFonts w:ascii="Segoe UI" w:hAnsi="Segoe UI" w:cs="Segoe UI"/>
          <w:sz w:val="18"/>
          <w:szCs w:val="18"/>
        </w:rPr>
      </w:pPr>
      <w:r>
        <w:rPr>
          <w:rStyle w:val="eop"/>
          <w:rFonts w:ascii="Arial" w:hAnsi="Arial" w:cs="Arial"/>
          <w:color w:val="0000FF"/>
          <w:sz w:val="20"/>
          <w:szCs w:val="20"/>
        </w:rPr>
        <w:t> </w:t>
      </w:r>
    </w:p>
    <w:p w14:paraId="7C75EFD9" w14:textId="4A0BAE2E" w:rsidR="00BC6BA1" w:rsidRDefault="00BC6BA1" w:rsidP="00B922B4">
      <w:pPr>
        <w:pStyle w:val="paragraph"/>
        <w:spacing w:before="0" w:beforeAutospacing="0" w:after="0" w:afterAutospacing="0" w:line="360" w:lineRule="auto"/>
        <w:jc w:val="both"/>
        <w:textAlignment w:val="baseline"/>
        <w:rPr>
          <w:rStyle w:val="eop"/>
          <w:sz w:val="26"/>
          <w:szCs w:val="26"/>
        </w:rPr>
      </w:pPr>
      <w:hyperlink r:id="rId1262" w:tgtFrame="_blank" w:history="1">
        <w:r>
          <w:rPr>
            <w:rStyle w:val="normaltextrun"/>
            <w:color w:val="0000FF"/>
            <w:u w:val="single"/>
          </w:rPr>
          <w:t>ARE 1.553.607/RS, relator Ministro Presidente, julgamento finalizado no Plenário Virtual em 19.09.2025 (sexta-feira)</w:t>
        </w:r>
      </w:hyperlink>
    </w:p>
    <w:p w14:paraId="7AFA4735" w14:textId="77777777" w:rsidR="00610220" w:rsidRPr="00D2594B" w:rsidRDefault="00610220" w:rsidP="00610220">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2594B">
          <w:rPr>
            <w:rFonts w:eastAsia="Times New Roman"/>
            <w:bCs w:val="0"/>
            <w:color w:val="0000FF"/>
            <w:sz w:val="16"/>
            <w:szCs w:val="16"/>
            <w:u w:val="single"/>
            <w:lang w:eastAsia="pt-BR"/>
          </w:rPr>
          <w:t>Sumário</w:t>
        </w:r>
      </w:hyperlink>
    </w:p>
    <w:p w14:paraId="5478A470" w14:textId="77777777" w:rsidR="00BC6BA1" w:rsidRPr="00B922B4" w:rsidRDefault="00BC6BA1" w:rsidP="00B922B4">
      <w:pPr>
        <w:pStyle w:val="paragraph"/>
        <w:spacing w:before="0" w:beforeAutospacing="0" w:after="0" w:afterAutospacing="0" w:line="360" w:lineRule="auto"/>
        <w:jc w:val="both"/>
        <w:textAlignment w:val="baseline"/>
        <w:rPr>
          <w:rFonts w:ascii="Segoe UI" w:hAnsi="Segoe UI" w:cs="Segoe UI"/>
          <w:sz w:val="18"/>
          <w:szCs w:val="18"/>
        </w:rPr>
      </w:pPr>
      <w:r w:rsidRPr="00B922B4">
        <w:rPr>
          <w:rStyle w:val="eop"/>
        </w:rPr>
        <w:t> </w:t>
      </w:r>
    </w:p>
    <w:p w14:paraId="5B508CDC" w14:textId="1AA961BA" w:rsidR="005A1DF8" w:rsidRDefault="005A1DF8" w:rsidP="008E5DE0">
      <w:pPr>
        <w:pStyle w:val="Ttulo2"/>
      </w:pPr>
      <w:bookmarkStart w:id="590" w:name="_Toc216457174"/>
      <w:r>
        <w:t>EXECUÇÃO TRABALHISTA</w:t>
      </w:r>
      <w:bookmarkEnd w:id="590"/>
    </w:p>
    <w:p w14:paraId="5B5495B7" w14:textId="77777777" w:rsidR="005A1DF8" w:rsidRPr="005A1DF8" w:rsidRDefault="005A1DF8" w:rsidP="005A1DF8">
      <w:pPr>
        <w:rPr>
          <w:lang w:eastAsia="pt-BR"/>
        </w:rPr>
      </w:pPr>
    </w:p>
    <w:p w14:paraId="570085E4" w14:textId="5BE02EDD" w:rsidR="005A1DF8" w:rsidRPr="00AC115A" w:rsidRDefault="005A1DF8" w:rsidP="00F709B8">
      <w:pPr>
        <w:pStyle w:val="Ttulo3"/>
      </w:pPr>
      <w:bookmarkStart w:id="591" w:name="_Execução_trabalhista:_empresa"/>
      <w:bookmarkStart w:id="592" w:name="Execução"/>
      <w:bookmarkStart w:id="593" w:name="_Toc216457175"/>
      <w:bookmarkEnd w:id="591"/>
      <w:r w:rsidRPr="00AC115A">
        <w:t>Execução trabalhista: empresa do mesmo grupo econômico que não participou da fase de conhecimento do processo</w:t>
      </w:r>
      <w:bookmarkEnd w:id="592"/>
      <w:r w:rsidRPr="00AC115A">
        <w:t xml:space="preserve"> - </w:t>
      </w:r>
      <w:hyperlink r:id="rId1263" w:history="1">
        <w:r w:rsidRPr="00AC115A">
          <w:rPr>
            <w:rStyle w:val="Hyperlink"/>
            <w:color w:val="auto"/>
            <w:u w:val="none"/>
          </w:rPr>
          <w:t>RE 1.387.795/MG</w:t>
        </w:r>
      </w:hyperlink>
      <w:r w:rsidRPr="00AC115A">
        <w:t xml:space="preserve"> (</w:t>
      </w:r>
      <w:hyperlink r:id="rId1264" w:history="1">
        <w:r w:rsidRPr="00AC115A">
          <w:rPr>
            <w:rStyle w:val="Hyperlink"/>
            <w:color w:val="auto"/>
          </w:rPr>
          <w:t>Tema 1.232 RG</w:t>
        </w:r>
      </w:hyperlink>
      <w:r w:rsidRPr="00AC115A">
        <w:t>)</w:t>
      </w:r>
      <w:bookmarkEnd w:id="593"/>
    </w:p>
    <w:p w14:paraId="189D4E8C" w14:textId="79709ED5" w:rsidR="005A1DF8" w:rsidRPr="00AC115A" w:rsidRDefault="005A1DF8" w:rsidP="00AC115A">
      <w:pPr>
        <w:spacing w:after="0" w:line="240" w:lineRule="auto"/>
        <w:ind w:firstLine="0"/>
        <w:rPr>
          <w:sz w:val="24"/>
          <w:szCs w:val="24"/>
        </w:rPr>
      </w:pPr>
      <w:r w:rsidRPr="00AC115A">
        <w:rPr>
          <w:noProof/>
          <w:sz w:val="24"/>
          <w:szCs w:val="24"/>
          <w14:ligatures w14:val="standardContextual"/>
        </w:rPr>
        <w:drawing>
          <wp:inline distT="0" distB="0" distL="0" distR="0" wp14:anchorId="708A3E06" wp14:editId="027A54B5">
            <wp:extent cx="1195705" cy="180340"/>
            <wp:effectExtent l="0" t="0" r="0" b="0"/>
            <wp:docPr id="1674438865" name="Imagem 5">
              <a:hlinkClick xmlns:a="http://schemas.openxmlformats.org/drawingml/2006/main" r:id="rId12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38865" name="Imagem 5">
                      <a:hlinkClick r:id="rId1265"/>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340"/>
                    </a:xfrm>
                    <a:prstGeom prst="rect">
                      <a:avLst/>
                    </a:prstGeom>
                    <a:noFill/>
                    <a:ln>
                      <a:noFill/>
                    </a:ln>
                  </pic:spPr>
                </pic:pic>
              </a:graphicData>
            </a:graphic>
          </wp:inline>
        </w:drawing>
      </w:r>
    </w:p>
    <w:p w14:paraId="3BF6E378" w14:textId="77777777" w:rsidR="00AC115A" w:rsidRDefault="00AC115A" w:rsidP="00AC115A">
      <w:pPr>
        <w:spacing w:after="0" w:line="240" w:lineRule="auto"/>
        <w:ind w:firstLine="0"/>
        <w:rPr>
          <w:rFonts w:eastAsia="Times New Roman"/>
          <w:b/>
          <w:sz w:val="24"/>
          <w:szCs w:val="24"/>
          <w:lang w:eastAsia="pt-BR"/>
        </w:rPr>
      </w:pPr>
    </w:p>
    <w:p w14:paraId="22E0D7E1" w14:textId="1BC0512D" w:rsidR="005A1DF8" w:rsidRPr="00AC115A" w:rsidRDefault="005A1DF8" w:rsidP="00AC115A">
      <w:pPr>
        <w:spacing w:after="0" w:line="240" w:lineRule="auto"/>
        <w:ind w:firstLine="0"/>
        <w:rPr>
          <w:rFonts w:eastAsia="Times New Roman"/>
          <w:bCs w:val="0"/>
          <w:sz w:val="24"/>
          <w:szCs w:val="24"/>
          <w:lang w:eastAsia="pt-BR"/>
        </w:rPr>
      </w:pPr>
      <w:r w:rsidRPr="00AC115A">
        <w:rPr>
          <w:rFonts w:eastAsia="Times New Roman"/>
          <w:b/>
          <w:sz w:val="24"/>
          <w:szCs w:val="24"/>
          <w:lang w:eastAsia="pt-BR"/>
        </w:rPr>
        <w:t>ODS:</w:t>
      </w:r>
      <w:r w:rsidRPr="00AC115A">
        <w:rPr>
          <w:rFonts w:eastAsia="Times New Roman"/>
          <w:bCs w:val="0"/>
          <w:sz w:val="24"/>
          <w:szCs w:val="24"/>
          <w:lang w:eastAsia="pt-BR"/>
        </w:rPr>
        <w:t xml:space="preserve"> </w:t>
      </w:r>
      <w:hyperlink r:id="rId1266" w:history="1">
        <w:r w:rsidRPr="00AC115A">
          <w:rPr>
            <w:rFonts w:eastAsia="Times New Roman"/>
            <w:bCs w:val="0"/>
            <w:color w:val="0000FF"/>
            <w:sz w:val="24"/>
            <w:szCs w:val="24"/>
            <w:u w:val="single"/>
            <w:lang w:eastAsia="pt-BR"/>
          </w:rPr>
          <w:t>8</w:t>
        </w:r>
      </w:hyperlink>
      <w:r w:rsidRPr="00AC115A">
        <w:rPr>
          <w:rFonts w:eastAsia="Times New Roman"/>
          <w:bCs w:val="0"/>
          <w:sz w:val="24"/>
          <w:szCs w:val="24"/>
          <w:lang w:eastAsia="pt-BR"/>
        </w:rPr>
        <w:t xml:space="preserve"> e </w:t>
      </w:r>
      <w:hyperlink r:id="rId1267" w:history="1">
        <w:r w:rsidRPr="00AC115A">
          <w:rPr>
            <w:rFonts w:eastAsia="Times New Roman"/>
            <w:bCs w:val="0"/>
            <w:color w:val="0000FF"/>
            <w:sz w:val="24"/>
            <w:szCs w:val="24"/>
            <w:u w:val="single"/>
            <w:lang w:eastAsia="pt-BR"/>
          </w:rPr>
          <w:t>16</w:t>
        </w:r>
      </w:hyperlink>
    </w:p>
    <w:p w14:paraId="26C6A037" w14:textId="77777777" w:rsidR="005A1DF8" w:rsidRPr="00AC115A" w:rsidRDefault="005A1DF8" w:rsidP="00AC115A">
      <w:pPr>
        <w:autoSpaceDE w:val="0"/>
        <w:autoSpaceDN w:val="0"/>
        <w:adjustRightInd w:val="0"/>
        <w:spacing w:after="0" w:line="240" w:lineRule="auto"/>
        <w:ind w:firstLine="0"/>
        <w:rPr>
          <w:rFonts w:eastAsia="Times New Roman"/>
          <w:bCs w:val="0"/>
          <w:sz w:val="24"/>
          <w:szCs w:val="24"/>
        </w:rPr>
      </w:pPr>
    </w:p>
    <w:p w14:paraId="2CFD30C7" w14:textId="77777777" w:rsidR="005A1DF8" w:rsidRPr="00665CB2" w:rsidRDefault="005A1DF8" w:rsidP="005A1DF8">
      <w:pPr>
        <w:autoSpaceDE w:val="0"/>
        <w:autoSpaceDN w:val="0"/>
        <w:adjustRightInd w:val="0"/>
        <w:spacing w:after="0" w:line="360" w:lineRule="auto"/>
        <w:ind w:firstLine="0"/>
        <w:rPr>
          <w:rFonts w:eastAsia="Times New Roman"/>
          <w:bCs w:val="0"/>
          <w:sz w:val="24"/>
          <w:szCs w:val="24"/>
        </w:rPr>
      </w:pPr>
      <w:r w:rsidRPr="00665CB2">
        <w:rPr>
          <w:rFonts w:eastAsia="Times New Roman"/>
          <w:bCs w:val="0"/>
          <w:sz w:val="24"/>
          <w:szCs w:val="24"/>
        </w:rPr>
        <w:t>Tese fixada:</w:t>
      </w:r>
    </w:p>
    <w:p w14:paraId="0845111F" w14:textId="77777777" w:rsidR="005A1DF8" w:rsidRPr="00665CB2" w:rsidRDefault="005A1DF8" w:rsidP="005A1DF8">
      <w:pPr>
        <w:autoSpaceDE w:val="0"/>
        <w:autoSpaceDN w:val="0"/>
        <w:adjustRightInd w:val="0"/>
        <w:spacing w:after="0" w:line="360" w:lineRule="auto"/>
        <w:rPr>
          <w:rFonts w:eastAsia="Times New Roman"/>
          <w:b/>
          <w:bCs w:val="0"/>
          <w:sz w:val="24"/>
          <w:szCs w:val="24"/>
        </w:rPr>
      </w:pPr>
      <w:r w:rsidRPr="00665CB2">
        <w:rPr>
          <w:rFonts w:eastAsia="Times New Roman"/>
          <w:b/>
          <w:bCs w:val="0"/>
          <w:sz w:val="24"/>
          <w:szCs w:val="24"/>
        </w:rPr>
        <w:t>“</w:t>
      </w:r>
      <w:r w:rsidRPr="00665CB2">
        <w:rPr>
          <w:rFonts w:eastAsia="Times New Roman"/>
          <w:b/>
          <w:sz w:val="24"/>
          <w:szCs w:val="24"/>
        </w:rPr>
        <w:t xml:space="preserve">1 - O cumprimento da sentença trabalhista não poderá ser promovido em face de empresa que não tiver participado da fase de conhecimento do processo, devendo o reclamante indicar na petição inicial as pessoas jurídicas corresponsáveis solidárias contra as quais pretende direcionar a execução de eventual título judicial, inclusive nas hipóteses de grupo econômico (art. 2°, §§ 2° e 3°, da CLT), demonstrando concretamente, nesta hipótese, a presença dos requisitos legais; 2 - Admite-se, excepcionalmente, o redirecionamento da execução trabalhista ao terceiro que não participou do processo de conhecimento nas hipóteses de sucessão empresarial (art. 448-A da CLT) e abuso da personalidade jurídica (art. 50 do CC), observado o procedimento previsto no art. 855-A da CLT e nos </w:t>
      </w:r>
      <w:proofErr w:type="spellStart"/>
      <w:r w:rsidRPr="00665CB2">
        <w:rPr>
          <w:rFonts w:eastAsia="Times New Roman"/>
          <w:b/>
          <w:sz w:val="24"/>
          <w:szCs w:val="24"/>
        </w:rPr>
        <w:t>arts</w:t>
      </w:r>
      <w:proofErr w:type="spellEnd"/>
      <w:r w:rsidRPr="00665CB2">
        <w:rPr>
          <w:rFonts w:eastAsia="Times New Roman"/>
          <w:b/>
          <w:sz w:val="24"/>
          <w:szCs w:val="24"/>
        </w:rPr>
        <w:t xml:space="preserve">. 133 a 137 do CPC; 3 - Aplica-se tal procedimento mesmo aos </w:t>
      </w:r>
      <w:r w:rsidRPr="00665CB2">
        <w:rPr>
          <w:rFonts w:eastAsia="Times New Roman"/>
          <w:b/>
          <w:sz w:val="24"/>
          <w:szCs w:val="24"/>
        </w:rPr>
        <w:lastRenderedPageBreak/>
        <w:t xml:space="preserve">redirecionamentos operados antes da Reforma Trabalhista de 2017, ressalvada a </w:t>
      </w:r>
      <w:proofErr w:type="spellStart"/>
      <w:r w:rsidRPr="00665CB2">
        <w:rPr>
          <w:rFonts w:eastAsia="Times New Roman"/>
          <w:b/>
          <w:sz w:val="24"/>
          <w:szCs w:val="24"/>
        </w:rPr>
        <w:t>indiscutibilidade</w:t>
      </w:r>
      <w:proofErr w:type="spellEnd"/>
      <w:r w:rsidRPr="00665CB2">
        <w:rPr>
          <w:rFonts w:eastAsia="Times New Roman"/>
          <w:b/>
          <w:sz w:val="24"/>
          <w:szCs w:val="24"/>
        </w:rPr>
        <w:t xml:space="preserve"> relativa aos casos já transitados em julgado, aos créditos já satisfeitos e às execuções findas ou definitivamente arquivadas</w:t>
      </w:r>
      <w:r w:rsidRPr="00665CB2">
        <w:rPr>
          <w:rFonts w:eastAsia="Times New Roman"/>
          <w:b/>
          <w:bCs w:val="0"/>
          <w:sz w:val="24"/>
          <w:szCs w:val="24"/>
        </w:rPr>
        <w:t>.”</w:t>
      </w:r>
    </w:p>
    <w:p w14:paraId="5CAE8908" w14:textId="77777777" w:rsidR="005A1DF8" w:rsidRPr="00665CB2" w:rsidRDefault="005A1DF8" w:rsidP="005A1DF8">
      <w:pPr>
        <w:autoSpaceDE w:val="0"/>
        <w:autoSpaceDN w:val="0"/>
        <w:adjustRightInd w:val="0"/>
        <w:spacing w:after="0" w:line="360" w:lineRule="auto"/>
        <w:rPr>
          <w:rFonts w:eastAsia="Times New Roman"/>
          <w:bCs w:val="0"/>
          <w:sz w:val="24"/>
          <w:szCs w:val="24"/>
        </w:rPr>
      </w:pPr>
    </w:p>
    <w:p w14:paraId="2ECBEFA5" w14:textId="77777777" w:rsidR="005A1DF8" w:rsidRPr="00665CB2" w:rsidRDefault="005A1DF8" w:rsidP="005A1DF8">
      <w:pPr>
        <w:spacing w:after="0" w:line="360" w:lineRule="auto"/>
        <w:ind w:firstLine="0"/>
        <w:rPr>
          <w:rFonts w:eastAsia="Times New Roman"/>
          <w:bCs w:val="0"/>
          <w:sz w:val="24"/>
          <w:szCs w:val="24"/>
        </w:rPr>
      </w:pPr>
      <w:r w:rsidRPr="00665CB2">
        <w:rPr>
          <w:rFonts w:eastAsia="Times New Roman"/>
          <w:bCs w:val="0"/>
          <w:sz w:val="24"/>
          <w:szCs w:val="24"/>
        </w:rPr>
        <w:t>Resumo:</w:t>
      </w:r>
    </w:p>
    <w:p w14:paraId="60B54A75" w14:textId="77777777" w:rsidR="005A1DF8" w:rsidRPr="00665CB2" w:rsidRDefault="005A1DF8" w:rsidP="005A1DF8">
      <w:pPr>
        <w:spacing w:after="0" w:line="360" w:lineRule="auto"/>
        <w:rPr>
          <w:rFonts w:eastAsia="Times New Roman"/>
          <w:b/>
          <w:sz w:val="24"/>
          <w:szCs w:val="24"/>
        </w:rPr>
      </w:pPr>
      <w:r w:rsidRPr="00665CB2">
        <w:rPr>
          <w:rFonts w:eastAsia="Times New Roman"/>
          <w:b/>
          <w:sz w:val="24"/>
          <w:szCs w:val="24"/>
        </w:rPr>
        <w:t xml:space="preserve">O cumprimento de sentença trabalhista pode ser promovido somente contra empresa do grupo econômico que participou da fase de conhecimento do processo, exceto nas hipóteses de sucessão empresarial (CLT/1943, art. 448-A) ou de abuso de personalidade jurídica (CC/2002, art. 50), situações excepcionais em que deverá ser observado o procedimento de desconsideração da personalidade jurídica (CLT/1943, art. 855-A e CPC/2015, </w:t>
      </w:r>
      <w:proofErr w:type="spellStart"/>
      <w:r w:rsidRPr="00665CB2">
        <w:rPr>
          <w:rFonts w:eastAsia="Times New Roman"/>
          <w:b/>
          <w:sz w:val="24"/>
          <w:szCs w:val="24"/>
        </w:rPr>
        <w:t>arts</w:t>
      </w:r>
      <w:proofErr w:type="spellEnd"/>
      <w:r w:rsidRPr="00665CB2">
        <w:rPr>
          <w:rFonts w:eastAsia="Times New Roman"/>
          <w:b/>
          <w:sz w:val="24"/>
          <w:szCs w:val="24"/>
        </w:rPr>
        <w:t>. 133 a 137).</w:t>
      </w:r>
    </w:p>
    <w:p w14:paraId="25F64937" w14:textId="77777777" w:rsidR="005A1DF8" w:rsidRPr="00665CB2" w:rsidRDefault="005A1DF8" w:rsidP="005A1DF8">
      <w:pPr>
        <w:spacing w:after="0" w:line="360" w:lineRule="auto"/>
        <w:rPr>
          <w:rFonts w:eastAsia="Times New Roman"/>
          <w:sz w:val="24"/>
          <w:szCs w:val="24"/>
        </w:rPr>
      </w:pPr>
      <w:r w:rsidRPr="00665CB2">
        <w:rPr>
          <w:rFonts w:eastAsia="Times New Roman"/>
          <w:sz w:val="24"/>
          <w:szCs w:val="24"/>
        </w:rPr>
        <w:t xml:space="preserve">Como regra geral, a execução trabalhista não pode ser direcionada contra uma empresa que não integrou o polo passivo na fase de conhecimento. A inclusão de corresponsáveis solidários, inclusive em casos de grupo econômico, deve ser solicitada e comprovada pelo reclamante ainda na petição inicial. </w:t>
      </w:r>
    </w:p>
    <w:p w14:paraId="74638D3B" w14:textId="02C3D0C5" w:rsidR="005A1DF8" w:rsidRPr="00665CB2" w:rsidRDefault="005A1DF8" w:rsidP="005A1DF8">
      <w:pPr>
        <w:spacing w:after="0" w:line="360" w:lineRule="auto"/>
        <w:rPr>
          <w:rFonts w:eastAsia="Times New Roman"/>
          <w:sz w:val="24"/>
          <w:szCs w:val="24"/>
        </w:rPr>
      </w:pPr>
      <w:r w:rsidRPr="00665CB2">
        <w:rPr>
          <w:rFonts w:eastAsia="Times New Roman"/>
          <w:sz w:val="24"/>
          <w:szCs w:val="24"/>
        </w:rPr>
        <w:t>A inclusão tardia de uma parte na execução desrespeita o núcleo das garantias constitucionais do devido processo legal, do contraditório e da ampla defesa (CF/1988, art. 5 º, LIV e LV), uma vez que nesta fase as alegações são restritas</w:t>
      </w:r>
      <w:r w:rsidRPr="00665CB2">
        <w:rPr>
          <w:rStyle w:val="Refdenotaderodap"/>
          <w:rFonts w:eastAsia="Times New Roman"/>
          <w:sz w:val="24"/>
          <w:szCs w:val="24"/>
        </w:rPr>
        <w:footnoteReference w:id="503"/>
      </w:r>
      <w:r w:rsidRPr="00665CB2">
        <w:rPr>
          <w:rFonts w:eastAsia="Times New Roman"/>
          <w:sz w:val="24"/>
          <w:szCs w:val="24"/>
        </w:rPr>
        <w:t xml:space="preserve"> e a possibilidade de interpor recurso de revista é limitada à ofensa direta da Constituição</w:t>
      </w:r>
      <w:r w:rsidRPr="00665CB2">
        <w:rPr>
          <w:rStyle w:val="Refdenotaderodap"/>
          <w:rFonts w:eastAsia="Times New Roman"/>
          <w:sz w:val="24"/>
          <w:szCs w:val="24"/>
        </w:rPr>
        <w:footnoteReference w:id="504"/>
      </w:r>
      <w:r w:rsidRPr="00665CB2">
        <w:rPr>
          <w:rFonts w:eastAsia="Times New Roman"/>
          <w:sz w:val="24"/>
          <w:szCs w:val="24"/>
        </w:rPr>
        <w:t>.</w:t>
      </w:r>
    </w:p>
    <w:p w14:paraId="2A2E10DD" w14:textId="1D032CAF" w:rsidR="005A1DF8" w:rsidRPr="00665CB2" w:rsidRDefault="005A1DF8" w:rsidP="005A1DF8">
      <w:pPr>
        <w:spacing w:after="0" w:line="360" w:lineRule="auto"/>
        <w:rPr>
          <w:rFonts w:eastAsia="Times New Roman"/>
          <w:sz w:val="24"/>
          <w:szCs w:val="24"/>
        </w:rPr>
      </w:pPr>
      <w:r w:rsidRPr="00665CB2">
        <w:rPr>
          <w:rFonts w:eastAsia="Times New Roman"/>
          <w:sz w:val="24"/>
          <w:szCs w:val="24"/>
        </w:rPr>
        <w:lastRenderedPageBreak/>
        <w:t>O redirecionamento da execução é admitido apenas em caráter excepcional, quando se tratar de sucessão empresarial</w:t>
      </w:r>
      <w:r w:rsidRPr="00665CB2">
        <w:rPr>
          <w:rStyle w:val="Refdenotaderodap"/>
          <w:rFonts w:eastAsia="Times New Roman"/>
          <w:sz w:val="24"/>
          <w:szCs w:val="24"/>
        </w:rPr>
        <w:footnoteReference w:id="505"/>
      </w:r>
      <w:r w:rsidRPr="00665CB2">
        <w:rPr>
          <w:rFonts w:eastAsia="Times New Roman"/>
          <w:sz w:val="24"/>
          <w:szCs w:val="24"/>
        </w:rPr>
        <w:t xml:space="preserve"> ou de abuso da personalidade jurídica</w:t>
      </w:r>
      <w:r w:rsidRPr="00665CB2">
        <w:rPr>
          <w:rStyle w:val="Refdenotaderodap"/>
          <w:rFonts w:eastAsia="Times New Roman"/>
          <w:sz w:val="24"/>
          <w:szCs w:val="24"/>
        </w:rPr>
        <w:footnoteReference w:id="506"/>
      </w:r>
      <w:r w:rsidRPr="00665CB2">
        <w:rPr>
          <w:rFonts w:eastAsia="Times New Roman"/>
          <w:sz w:val="24"/>
          <w:szCs w:val="24"/>
        </w:rPr>
        <w:t>, e sempre mediante o procedimento de desconsideração da personalidade jurídica</w:t>
      </w:r>
      <w:r w:rsidRPr="00665CB2">
        <w:rPr>
          <w:rStyle w:val="Refdenotaderodap"/>
          <w:rFonts w:eastAsia="Times New Roman"/>
          <w:sz w:val="24"/>
          <w:szCs w:val="24"/>
        </w:rPr>
        <w:footnoteReference w:id="507"/>
      </w:r>
      <w:r w:rsidRPr="00665CB2">
        <w:rPr>
          <w:rFonts w:eastAsia="Times New Roman"/>
          <w:sz w:val="24"/>
          <w:szCs w:val="24"/>
        </w:rPr>
        <w:t xml:space="preserve"> </w:t>
      </w:r>
      <w:r w:rsidRPr="00665CB2">
        <w:rPr>
          <w:rStyle w:val="Refdenotaderodap"/>
          <w:rFonts w:eastAsia="Times New Roman"/>
          <w:sz w:val="24"/>
          <w:szCs w:val="24"/>
        </w:rPr>
        <w:footnoteReference w:id="508"/>
      </w:r>
      <w:r w:rsidRPr="00665CB2">
        <w:rPr>
          <w:rFonts w:eastAsia="Times New Roman"/>
          <w:sz w:val="24"/>
          <w:szCs w:val="24"/>
        </w:rPr>
        <w:t>.</w:t>
      </w:r>
    </w:p>
    <w:p w14:paraId="4449AEA6" w14:textId="77777777" w:rsidR="005A1DF8" w:rsidRPr="00665CB2" w:rsidRDefault="005A1DF8" w:rsidP="005A1DF8">
      <w:pPr>
        <w:spacing w:after="0" w:line="360" w:lineRule="auto"/>
        <w:rPr>
          <w:rFonts w:eastAsia="Times New Roman"/>
          <w:bCs w:val="0"/>
          <w:sz w:val="24"/>
          <w:szCs w:val="24"/>
        </w:rPr>
      </w:pPr>
      <w:r w:rsidRPr="00665CB2">
        <w:rPr>
          <w:rFonts w:eastAsia="Times New Roman"/>
          <w:bCs w:val="0"/>
          <w:sz w:val="24"/>
          <w:szCs w:val="24"/>
        </w:rPr>
        <w:t>Na espécie, o Tribunal Superior do Trabalho negou provimento ao recurso de revista referente a um caso no qual a recorrente foi incluída no polo passivo da lide na fase de execução trabalhista, embora não tenha participado da fase de conhecimento e sem a instauração do incidente de desconsideração de personalidade jurídica, só tendo a oportunidade de apresentar suas razões por ocasião dos embargos à execução, com as restrições próprias dessa via.</w:t>
      </w:r>
    </w:p>
    <w:p w14:paraId="59BDF144" w14:textId="77777777" w:rsidR="005A1DF8" w:rsidRPr="00665CB2" w:rsidRDefault="005A1DF8" w:rsidP="005A1DF8">
      <w:pPr>
        <w:spacing w:after="0" w:line="360" w:lineRule="auto"/>
        <w:rPr>
          <w:rFonts w:eastAsia="Times New Roman"/>
          <w:bCs w:val="0"/>
          <w:sz w:val="24"/>
          <w:szCs w:val="24"/>
        </w:rPr>
      </w:pPr>
      <w:r w:rsidRPr="00665CB2">
        <w:rPr>
          <w:rFonts w:eastAsia="Times New Roman"/>
          <w:bCs w:val="0"/>
          <w:sz w:val="24"/>
          <w:szCs w:val="24"/>
        </w:rPr>
        <w:t xml:space="preserve">Com base nesses e em outros entendimentos, o Plenário, por maioria, ao apreciar o </w:t>
      </w:r>
      <w:hyperlink r:id="rId1268" w:history="1">
        <w:r w:rsidRPr="00665CB2">
          <w:rPr>
            <w:rFonts w:eastAsia="Times New Roman"/>
            <w:bCs w:val="0"/>
            <w:color w:val="0000FF"/>
            <w:sz w:val="24"/>
            <w:szCs w:val="24"/>
            <w:u w:val="single"/>
          </w:rPr>
          <w:t>Tema 1.232 da repercussão geral</w:t>
        </w:r>
      </w:hyperlink>
      <w:r w:rsidRPr="00665CB2">
        <w:rPr>
          <w:rFonts w:eastAsia="Times New Roman"/>
          <w:bCs w:val="0"/>
          <w:sz w:val="24"/>
          <w:szCs w:val="24"/>
        </w:rPr>
        <w:t xml:space="preserve">, deu provimento ao recurso extraordinário, para </w:t>
      </w:r>
      <w:r w:rsidRPr="00665CB2">
        <w:rPr>
          <w:rFonts w:eastAsia="Times New Roman"/>
          <w:sz w:val="24"/>
          <w:szCs w:val="24"/>
          <w:shd w:val="clear" w:color="auto" w:fill="FFFFFF"/>
          <w:lang w:eastAsia="pt-BR"/>
        </w:rPr>
        <w:t>excluir a recorrente do polo passivo da execução,</w:t>
      </w:r>
      <w:r w:rsidRPr="00665CB2">
        <w:rPr>
          <w:rFonts w:eastAsia="Times New Roman"/>
          <w:bCs w:val="0"/>
          <w:sz w:val="24"/>
          <w:szCs w:val="24"/>
        </w:rPr>
        <w:t xml:space="preserve"> e fixou a tese anteriormente citada.</w:t>
      </w:r>
    </w:p>
    <w:p w14:paraId="66DDAB2C" w14:textId="77777777" w:rsidR="005A1DF8" w:rsidRPr="00665CB2" w:rsidRDefault="005A1DF8" w:rsidP="005A1DF8">
      <w:pPr>
        <w:spacing w:after="0" w:line="360" w:lineRule="auto"/>
        <w:rPr>
          <w:rFonts w:eastAsia="Times New Roman"/>
          <w:bCs w:val="0"/>
          <w:sz w:val="24"/>
          <w:szCs w:val="24"/>
        </w:rPr>
      </w:pPr>
    </w:p>
    <w:p w14:paraId="0AAA89E0" w14:textId="77777777" w:rsidR="005A1DF8" w:rsidRPr="00665CB2" w:rsidRDefault="005A1DF8" w:rsidP="005A1DF8">
      <w:pPr>
        <w:spacing w:after="0" w:line="360" w:lineRule="auto"/>
        <w:ind w:firstLine="0"/>
        <w:rPr>
          <w:rFonts w:eastAsia="Times New Roman"/>
          <w:bCs w:val="0"/>
          <w:sz w:val="24"/>
          <w:szCs w:val="24"/>
        </w:rPr>
      </w:pPr>
      <w:hyperlink r:id="rId1269" w:history="1">
        <w:r w:rsidRPr="00665CB2">
          <w:rPr>
            <w:rFonts w:eastAsia="Times New Roman"/>
            <w:bCs w:val="0"/>
            <w:color w:val="0000FF"/>
            <w:sz w:val="24"/>
            <w:szCs w:val="24"/>
            <w:u w:val="single"/>
          </w:rPr>
          <w:t>RE 1.387.795/MG, relator Ministro Dias Toffoli, julgamento virtual finalizado em 10.10.2025 (sexta-feira), às 23:59</w:t>
        </w:r>
      </w:hyperlink>
    </w:p>
    <w:p w14:paraId="4B78201B" w14:textId="5D7899E3" w:rsidR="005A1DF8" w:rsidRPr="005A1DF8" w:rsidRDefault="005A1DF8" w:rsidP="005A1DF8">
      <w:pPr>
        <w:spacing w:after="0" w:line="276" w:lineRule="auto"/>
        <w:ind w:firstLine="0"/>
        <w:rPr>
          <w:rFonts w:eastAsia="Times New Roman"/>
          <w:bCs w:val="0"/>
          <w:sz w:val="24"/>
          <w:szCs w:val="24"/>
          <w:lang w:eastAsia="pt-BR"/>
        </w:rPr>
      </w:pPr>
      <w:r w:rsidRPr="005A1DF8">
        <w:rPr>
          <w:rFonts w:eastAsia="Times New Roman"/>
          <w:bCs w:val="0"/>
          <w:noProof/>
          <w:sz w:val="24"/>
          <w:szCs w:val="24"/>
          <w:lang w:eastAsia="pt-BR"/>
        </w:rPr>
        <w:drawing>
          <wp:inline distT="0" distB="0" distL="0" distR="0" wp14:anchorId="411F5A46" wp14:editId="307A4367">
            <wp:extent cx="1187450" cy="123190"/>
            <wp:effectExtent l="0" t="0" r="0" b="0"/>
            <wp:docPr id="853574062" name="Imagem 3" descr="P:\Informativos\Imagens\03_18px.png">
              <a:hlinkClick xmlns:a="http://schemas.openxmlformats.org/drawingml/2006/main" r:id="rId12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P:\Informativos\Imagens\03_18px.png">
                      <a:hlinkClick r:id="rId1270"/>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7450" cy="123190"/>
                    </a:xfrm>
                    <a:prstGeom prst="rect">
                      <a:avLst/>
                    </a:prstGeom>
                    <a:noFill/>
                    <a:ln>
                      <a:noFill/>
                    </a:ln>
                  </pic:spPr>
                </pic:pic>
              </a:graphicData>
            </a:graphic>
          </wp:inline>
        </w:drawing>
      </w:r>
    </w:p>
    <w:p w14:paraId="5A747B75" w14:textId="6AD57F60" w:rsidR="005A1DF8" w:rsidRPr="005A1DF8" w:rsidRDefault="005A1DF8" w:rsidP="005A1DF8">
      <w:pPr>
        <w:spacing w:after="0" w:line="276" w:lineRule="auto"/>
        <w:ind w:firstLine="0"/>
        <w:rPr>
          <w:rFonts w:eastAsia="Times New Roman"/>
          <w:bCs w:val="0"/>
          <w:sz w:val="24"/>
          <w:szCs w:val="24"/>
          <w:lang w:eastAsia="pt-BR"/>
        </w:rPr>
      </w:pPr>
      <w:r w:rsidRPr="005A1DF8">
        <w:rPr>
          <w:rFonts w:eastAsia="Times New Roman"/>
          <w:bCs w:val="0"/>
          <w:noProof/>
          <w:sz w:val="24"/>
          <w:szCs w:val="24"/>
          <w:lang w:eastAsia="pt-BR"/>
        </w:rPr>
        <w:drawing>
          <wp:inline distT="0" distB="0" distL="0" distR="0" wp14:anchorId="6AD6F6FC" wp14:editId="75D0EB08">
            <wp:extent cx="1187450" cy="123190"/>
            <wp:effectExtent l="0" t="0" r="0" b="0"/>
            <wp:docPr id="446402672" name="Imagem 2" descr="P:\Informativos\Imagens\03_18px.png">
              <a:hlinkClick xmlns:a="http://schemas.openxmlformats.org/drawingml/2006/main" r:id="rId1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P:\Informativos\Imagens\03_18px.png">
                      <a:hlinkClick r:id="rId1271"/>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7450" cy="123190"/>
                    </a:xfrm>
                    <a:prstGeom prst="rect">
                      <a:avLst/>
                    </a:prstGeom>
                    <a:noFill/>
                    <a:ln>
                      <a:noFill/>
                    </a:ln>
                  </pic:spPr>
                </pic:pic>
              </a:graphicData>
            </a:graphic>
          </wp:inline>
        </w:drawing>
      </w:r>
    </w:p>
    <w:p w14:paraId="41B11491" w14:textId="7C31B4FE" w:rsidR="005A1DF8" w:rsidRPr="005A1DF8" w:rsidRDefault="005A1DF8" w:rsidP="005A1DF8">
      <w:pPr>
        <w:spacing w:after="0" w:line="276" w:lineRule="auto"/>
        <w:ind w:firstLine="0"/>
        <w:rPr>
          <w:rFonts w:eastAsia="Times New Roman"/>
          <w:bCs w:val="0"/>
          <w:sz w:val="24"/>
          <w:szCs w:val="24"/>
          <w:lang w:eastAsia="pt-BR"/>
        </w:rPr>
      </w:pPr>
      <w:r w:rsidRPr="005A1DF8">
        <w:rPr>
          <w:rFonts w:eastAsia="Times New Roman"/>
          <w:bCs w:val="0"/>
          <w:noProof/>
          <w:sz w:val="24"/>
          <w:szCs w:val="24"/>
          <w:lang w:eastAsia="pt-BR"/>
        </w:rPr>
        <w:drawing>
          <wp:inline distT="0" distB="0" distL="0" distR="0" wp14:anchorId="53CE0D4B" wp14:editId="1F14CE0E">
            <wp:extent cx="1187450" cy="123190"/>
            <wp:effectExtent l="0" t="0" r="0" b="0"/>
            <wp:docPr id="94700134" name="Imagem 1" descr="P:\Informativos\Imagens\03_18px.png">
              <a:hlinkClick xmlns:a="http://schemas.openxmlformats.org/drawingml/2006/main" r:id="rId12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1272"/>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7450" cy="123190"/>
                    </a:xfrm>
                    <a:prstGeom prst="rect">
                      <a:avLst/>
                    </a:prstGeom>
                    <a:noFill/>
                    <a:ln>
                      <a:noFill/>
                    </a:ln>
                  </pic:spPr>
                </pic:pic>
              </a:graphicData>
            </a:graphic>
          </wp:inline>
        </w:drawing>
      </w:r>
    </w:p>
    <w:p w14:paraId="416EC914" w14:textId="77777777" w:rsidR="005A1DF8" w:rsidRPr="005A1DF8" w:rsidRDefault="005A1DF8" w:rsidP="005A1DF8">
      <w:pPr>
        <w:spacing w:after="0" w:line="240" w:lineRule="auto"/>
        <w:ind w:firstLine="0"/>
        <w:jc w:val="right"/>
        <w:rPr>
          <w:rFonts w:eastAsia="Times New Roman"/>
          <w:bCs w:val="0"/>
          <w:color w:val="000000"/>
          <w:shd w:val="clear" w:color="auto" w:fill="FFFFFF"/>
          <w:lang w:eastAsia="pt-BR"/>
        </w:rPr>
      </w:pPr>
      <w:hyperlink w:anchor="SUMÁRIO" w:history="1">
        <w:r w:rsidRPr="005A1DF8">
          <w:rPr>
            <w:rFonts w:eastAsia="Times New Roman"/>
            <w:bCs w:val="0"/>
            <w:color w:val="0000FF"/>
            <w:sz w:val="16"/>
            <w:szCs w:val="16"/>
            <w:u w:val="single"/>
            <w:lang w:eastAsia="pt-BR"/>
          </w:rPr>
          <w:t>Sumário</w:t>
        </w:r>
      </w:hyperlink>
    </w:p>
    <w:p w14:paraId="21D15FEB" w14:textId="77777777" w:rsidR="005A1DF8" w:rsidRPr="005A1DF8" w:rsidRDefault="005A1DF8" w:rsidP="005A1DF8">
      <w:pPr>
        <w:spacing w:after="0" w:line="360" w:lineRule="auto"/>
        <w:ind w:firstLine="709"/>
        <w:rPr>
          <w:sz w:val="24"/>
          <w:szCs w:val="24"/>
        </w:rPr>
      </w:pPr>
    </w:p>
    <w:p w14:paraId="497A6F26" w14:textId="2917419B" w:rsidR="00062C36" w:rsidRDefault="00062C36" w:rsidP="008E5DE0">
      <w:pPr>
        <w:pStyle w:val="Ttulo2"/>
      </w:pPr>
      <w:bookmarkStart w:id="594" w:name="_Toc216457176"/>
      <w:r>
        <w:t>HONORÁRIOS ADVOCATÍCIOS</w:t>
      </w:r>
      <w:bookmarkEnd w:id="594"/>
    </w:p>
    <w:p w14:paraId="32C2941D" w14:textId="77777777" w:rsidR="000746D0" w:rsidRPr="000746D0" w:rsidRDefault="000746D0" w:rsidP="000746D0">
      <w:pPr>
        <w:rPr>
          <w:lang w:eastAsia="pt-BR"/>
        </w:rPr>
      </w:pPr>
    </w:p>
    <w:p w14:paraId="7C3CB052" w14:textId="5740EA35" w:rsidR="00062C36" w:rsidRPr="0072464D" w:rsidRDefault="00062C36" w:rsidP="00F709B8">
      <w:pPr>
        <w:pStyle w:val="Ttulo3"/>
      </w:pPr>
      <w:bookmarkStart w:id="595" w:name="_Preferência_de_pagamento"/>
      <w:bookmarkStart w:id="596" w:name="_Toc216457177"/>
      <w:bookmarkEnd w:id="595"/>
      <w:r w:rsidRPr="0072464D">
        <w:t xml:space="preserve">Preferência de pagamento a honorários advocatícios em relação a créditos tributários - </w:t>
      </w:r>
      <w:hyperlink r:id="rId1273" w:history="1">
        <w:r w:rsidRPr="0072464D">
          <w:rPr>
            <w:rStyle w:val="Hyperlink"/>
            <w:color w:val="auto"/>
            <w:u w:val="none"/>
          </w:rPr>
          <w:t>RE 1.326.559/SC</w:t>
        </w:r>
      </w:hyperlink>
      <w:r w:rsidRPr="0072464D">
        <w:t xml:space="preserve"> (</w:t>
      </w:r>
      <w:hyperlink r:id="rId1274" w:history="1">
        <w:r w:rsidRPr="0072464D">
          <w:rPr>
            <w:rStyle w:val="Hyperlink"/>
            <w:color w:val="auto"/>
          </w:rPr>
          <w:t>Tema 1.220 RG</w:t>
        </w:r>
      </w:hyperlink>
      <w:r w:rsidRPr="0072464D">
        <w:t>)</w:t>
      </w:r>
      <w:bookmarkEnd w:id="596"/>
    </w:p>
    <w:p w14:paraId="6C0CEFD4" w14:textId="1E76D4A3" w:rsidR="000746D0" w:rsidRPr="0072464D" w:rsidRDefault="00B80903" w:rsidP="0072464D">
      <w:pPr>
        <w:spacing w:after="0" w:line="240" w:lineRule="auto"/>
        <w:ind w:firstLine="0"/>
        <w:contextualSpacing/>
        <w:rPr>
          <w:sz w:val="24"/>
          <w:szCs w:val="24"/>
        </w:rPr>
      </w:pPr>
      <w:r w:rsidRPr="0072464D">
        <w:rPr>
          <w:noProof/>
          <w:sz w:val="24"/>
          <w:szCs w:val="24"/>
          <w:lang w:eastAsia="pt-BR"/>
        </w:rPr>
        <w:drawing>
          <wp:inline distT="0" distB="0" distL="0" distR="0" wp14:anchorId="4FC82C2F" wp14:editId="4D53DF0A">
            <wp:extent cx="1195705" cy="180975"/>
            <wp:effectExtent l="0" t="0" r="4445" b="9525"/>
            <wp:docPr id="466598597" name="Imagem 4">
              <a:hlinkClick xmlns:a="http://schemas.openxmlformats.org/drawingml/2006/main" r:id="rId1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27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4EAD07B4" w14:textId="77777777" w:rsidR="0072464D" w:rsidRPr="0072464D" w:rsidRDefault="0072464D" w:rsidP="0072464D">
      <w:pPr>
        <w:spacing w:after="0" w:line="240" w:lineRule="auto"/>
        <w:ind w:firstLine="0"/>
        <w:contextualSpacing/>
        <w:rPr>
          <w:b/>
          <w:sz w:val="24"/>
          <w:szCs w:val="24"/>
        </w:rPr>
      </w:pPr>
    </w:p>
    <w:p w14:paraId="37AB14C9" w14:textId="2B8CABF1" w:rsidR="00B80903" w:rsidRPr="0072464D" w:rsidRDefault="00B80903" w:rsidP="0072464D">
      <w:pPr>
        <w:spacing w:after="0" w:line="240" w:lineRule="auto"/>
        <w:ind w:firstLine="0"/>
        <w:contextualSpacing/>
        <w:rPr>
          <w:sz w:val="24"/>
          <w:szCs w:val="24"/>
        </w:rPr>
      </w:pPr>
      <w:r w:rsidRPr="0072464D">
        <w:rPr>
          <w:b/>
          <w:sz w:val="24"/>
          <w:szCs w:val="24"/>
        </w:rPr>
        <w:t>ODS:</w:t>
      </w:r>
      <w:r w:rsidRPr="0072464D">
        <w:rPr>
          <w:sz w:val="24"/>
          <w:szCs w:val="24"/>
        </w:rPr>
        <w:t xml:space="preserve"> </w:t>
      </w:r>
      <w:hyperlink r:id="rId1276" w:history="1">
        <w:r w:rsidRPr="0072464D">
          <w:rPr>
            <w:rStyle w:val="Hyperlink"/>
            <w:sz w:val="24"/>
            <w:szCs w:val="24"/>
          </w:rPr>
          <w:t>16</w:t>
        </w:r>
      </w:hyperlink>
    </w:p>
    <w:p w14:paraId="394927F4" w14:textId="77777777" w:rsidR="00B80903" w:rsidRPr="0072464D" w:rsidRDefault="00B80903" w:rsidP="0072464D">
      <w:pPr>
        <w:spacing w:after="0" w:line="240" w:lineRule="auto"/>
        <w:contextualSpacing/>
        <w:rPr>
          <w:sz w:val="24"/>
          <w:szCs w:val="24"/>
        </w:rPr>
      </w:pPr>
    </w:p>
    <w:p w14:paraId="468E99AD" w14:textId="77777777" w:rsidR="00B80903" w:rsidRPr="00960B47" w:rsidRDefault="00B80903" w:rsidP="00B80903">
      <w:pPr>
        <w:spacing w:after="0" w:line="360" w:lineRule="auto"/>
        <w:ind w:firstLine="0"/>
        <w:contextualSpacing/>
        <w:rPr>
          <w:sz w:val="24"/>
          <w:szCs w:val="24"/>
        </w:rPr>
      </w:pPr>
      <w:r w:rsidRPr="00960B47">
        <w:rPr>
          <w:sz w:val="24"/>
          <w:szCs w:val="24"/>
        </w:rPr>
        <w:t>Tese fixada:</w:t>
      </w:r>
    </w:p>
    <w:p w14:paraId="67AA5A1C" w14:textId="77777777" w:rsidR="00B80903" w:rsidRPr="00960B47" w:rsidRDefault="00B80903" w:rsidP="00B80903">
      <w:pPr>
        <w:spacing w:after="0" w:line="360" w:lineRule="auto"/>
        <w:ind w:firstLine="709"/>
        <w:contextualSpacing/>
        <w:rPr>
          <w:sz w:val="24"/>
          <w:szCs w:val="24"/>
        </w:rPr>
      </w:pPr>
      <w:r w:rsidRPr="00960B47">
        <w:rPr>
          <w:b/>
          <w:sz w:val="24"/>
          <w:szCs w:val="24"/>
        </w:rPr>
        <w:t>“</w:t>
      </w:r>
      <w:r w:rsidRPr="00576890">
        <w:rPr>
          <w:b/>
          <w:sz w:val="24"/>
          <w:szCs w:val="24"/>
        </w:rPr>
        <w:t>É formalmente constitucional o § 14 do art. 85 do Código de Processo Civil no que diz respeito à preferência dos honorários advocatícios, inclusive contratuais, em relação ao crédito tributário, considerando-se o teor do art. 186 do CTN.</w:t>
      </w:r>
      <w:r w:rsidRPr="00960B47">
        <w:rPr>
          <w:b/>
          <w:sz w:val="24"/>
          <w:szCs w:val="24"/>
        </w:rPr>
        <w:t>”</w:t>
      </w:r>
    </w:p>
    <w:p w14:paraId="0D4FE354" w14:textId="77777777" w:rsidR="00B80903" w:rsidRPr="00960B47" w:rsidRDefault="00B80903" w:rsidP="00B80903">
      <w:pPr>
        <w:autoSpaceDE w:val="0"/>
        <w:autoSpaceDN w:val="0"/>
        <w:adjustRightInd w:val="0"/>
        <w:spacing w:after="0" w:line="360" w:lineRule="auto"/>
        <w:ind w:firstLine="0"/>
        <w:contextualSpacing/>
        <w:rPr>
          <w:sz w:val="24"/>
          <w:szCs w:val="24"/>
        </w:rPr>
      </w:pPr>
    </w:p>
    <w:p w14:paraId="4CD0CA5B" w14:textId="77777777" w:rsidR="00B80903" w:rsidRPr="00960B47" w:rsidRDefault="00B80903" w:rsidP="00B80903">
      <w:pPr>
        <w:spacing w:after="0" w:line="360" w:lineRule="auto"/>
        <w:ind w:firstLine="0"/>
        <w:contextualSpacing/>
        <w:rPr>
          <w:sz w:val="24"/>
          <w:szCs w:val="24"/>
        </w:rPr>
      </w:pPr>
      <w:r w:rsidRPr="00960B47">
        <w:rPr>
          <w:sz w:val="24"/>
          <w:szCs w:val="24"/>
        </w:rPr>
        <w:t>Resumo:</w:t>
      </w:r>
    </w:p>
    <w:p w14:paraId="00EFF1C9" w14:textId="2FF0D6A8" w:rsidR="00B80903" w:rsidRDefault="00B80903" w:rsidP="00B80903">
      <w:pPr>
        <w:spacing w:after="0" w:line="360" w:lineRule="auto"/>
        <w:contextualSpacing/>
        <w:rPr>
          <w:b/>
          <w:bCs w:val="0"/>
          <w:sz w:val="24"/>
          <w:szCs w:val="24"/>
        </w:rPr>
      </w:pPr>
      <w:r>
        <w:rPr>
          <w:b/>
          <w:sz w:val="24"/>
          <w:szCs w:val="24"/>
        </w:rPr>
        <w:t>É formalmente constitucional —</w:t>
      </w:r>
      <w:r w:rsidRPr="00AB2CDD">
        <w:rPr>
          <w:b/>
          <w:sz w:val="24"/>
          <w:szCs w:val="24"/>
        </w:rPr>
        <w:t xml:space="preserve"> </w:t>
      </w:r>
      <w:r>
        <w:rPr>
          <w:b/>
          <w:sz w:val="24"/>
          <w:szCs w:val="24"/>
        </w:rPr>
        <w:t xml:space="preserve">pois não viola a reserva de lei complementar para dispor sobre normas gerais em matéria tributária (CF/1988, </w:t>
      </w:r>
      <w:r w:rsidRPr="00AB2CDD">
        <w:rPr>
          <w:b/>
          <w:sz w:val="24"/>
          <w:szCs w:val="24"/>
        </w:rPr>
        <w:t xml:space="preserve">art. 146, III, </w:t>
      </w:r>
      <w:r w:rsidRPr="005B36DA">
        <w:rPr>
          <w:b/>
          <w:i/>
          <w:iCs/>
          <w:sz w:val="24"/>
          <w:szCs w:val="24"/>
        </w:rPr>
        <w:t>b</w:t>
      </w:r>
      <w:r>
        <w:rPr>
          <w:b/>
          <w:sz w:val="24"/>
          <w:szCs w:val="24"/>
        </w:rPr>
        <w:t xml:space="preserve">) — </w:t>
      </w:r>
      <w:r w:rsidRPr="00AB2CDD">
        <w:rPr>
          <w:b/>
          <w:sz w:val="24"/>
          <w:szCs w:val="24"/>
        </w:rPr>
        <w:t>o § 14 do art. 85 do C</w:t>
      </w:r>
      <w:r>
        <w:rPr>
          <w:b/>
          <w:sz w:val="24"/>
          <w:szCs w:val="24"/>
        </w:rPr>
        <w:t xml:space="preserve">ódigo de </w:t>
      </w:r>
      <w:r w:rsidRPr="00AB2CDD">
        <w:rPr>
          <w:b/>
          <w:sz w:val="24"/>
          <w:szCs w:val="24"/>
        </w:rPr>
        <w:t>P</w:t>
      </w:r>
      <w:r>
        <w:rPr>
          <w:b/>
          <w:sz w:val="24"/>
          <w:szCs w:val="24"/>
        </w:rPr>
        <w:t xml:space="preserve">rocesso Civil de </w:t>
      </w:r>
      <w:r w:rsidRPr="00AB2CDD">
        <w:rPr>
          <w:b/>
          <w:sz w:val="24"/>
          <w:szCs w:val="24"/>
        </w:rPr>
        <w:t>2015</w:t>
      </w:r>
      <w:r>
        <w:rPr>
          <w:b/>
          <w:sz w:val="24"/>
          <w:szCs w:val="24"/>
        </w:rPr>
        <w:t xml:space="preserve"> ao prever a preferência dos honorários advocatícios em relação ao crédito tributário, tendo em conta a ressalva prevista no art. 186 do Código Tributário Nacional.</w:t>
      </w:r>
    </w:p>
    <w:p w14:paraId="101B4EA4" w14:textId="0BA9DC51" w:rsidR="00B80903" w:rsidRDefault="00B80903" w:rsidP="00B80903">
      <w:pPr>
        <w:spacing w:after="0" w:line="360" w:lineRule="auto"/>
        <w:contextualSpacing/>
        <w:rPr>
          <w:sz w:val="24"/>
          <w:szCs w:val="24"/>
        </w:rPr>
      </w:pPr>
      <w:r w:rsidRPr="00A9450C">
        <w:rPr>
          <w:sz w:val="24"/>
          <w:szCs w:val="24"/>
        </w:rPr>
        <w:t>O Código Tributário Nacional</w:t>
      </w:r>
      <w:r>
        <w:rPr>
          <w:sz w:val="24"/>
          <w:szCs w:val="24"/>
        </w:rPr>
        <w:t xml:space="preserve"> - CTN</w:t>
      </w:r>
      <w:r w:rsidRPr="00A9450C">
        <w:rPr>
          <w:sz w:val="24"/>
          <w:szCs w:val="24"/>
        </w:rPr>
        <w:t xml:space="preserve">, recepcionado com </w:t>
      </w:r>
      <w:r w:rsidRPr="00BF4CA9">
        <w:rPr>
          <w:i/>
          <w:iCs/>
          <w:sz w:val="24"/>
          <w:szCs w:val="24"/>
        </w:rPr>
        <w:t>status</w:t>
      </w:r>
      <w:r w:rsidRPr="00A9450C">
        <w:rPr>
          <w:sz w:val="24"/>
          <w:szCs w:val="24"/>
        </w:rPr>
        <w:t xml:space="preserve"> de lei complementar, disciplinou o instituto do crédito tributário, </w:t>
      </w:r>
      <w:r>
        <w:rPr>
          <w:sz w:val="24"/>
          <w:szCs w:val="24"/>
        </w:rPr>
        <w:t xml:space="preserve">ao </w:t>
      </w:r>
      <w:r w:rsidRPr="00A9450C">
        <w:rPr>
          <w:sz w:val="24"/>
          <w:szCs w:val="24"/>
        </w:rPr>
        <w:t>defini</w:t>
      </w:r>
      <w:r>
        <w:rPr>
          <w:sz w:val="24"/>
          <w:szCs w:val="24"/>
        </w:rPr>
        <w:t>r</w:t>
      </w:r>
      <w:r w:rsidRPr="00A9450C">
        <w:rPr>
          <w:sz w:val="24"/>
          <w:szCs w:val="24"/>
        </w:rPr>
        <w:t xml:space="preserve"> as diretrizes de sua preferência, nos moldes</w:t>
      </w:r>
      <w:r>
        <w:rPr>
          <w:sz w:val="24"/>
          <w:szCs w:val="24"/>
        </w:rPr>
        <w:t xml:space="preserve"> estabelecidos pelo texto constitucional (CF/1988, art.</w:t>
      </w:r>
      <w:r w:rsidRPr="00A9450C">
        <w:rPr>
          <w:sz w:val="24"/>
          <w:szCs w:val="24"/>
        </w:rPr>
        <w:t xml:space="preserve"> 146, III, </w:t>
      </w:r>
      <w:r>
        <w:rPr>
          <w:sz w:val="24"/>
          <w:szCs w:val="24"/>
        </w:rPr>
        <w:t>“</w:t>
      </w:r>
      <w:r w:rsidRPr="00A9450C">
        <w:rPr>
          <w:sz w:val="24"/>
          <w:szCs w:val="24"/>
        </w:rPr>
        <w:t>b</w:t>
      </w:r>
      <w:r>
        <w:rPr>
          <w:sz w:val="24"/>
          <w:szCs w:val="24"/>
        </w:rPr>
        <w:t>”)</w:t>
      </w:r>
      <w:r>
        <w:rPr>
          <w:rStyle w:val="Refdenotaderodap"/>
          <w:sz w:val="24"/>
          <w:szCs w:val="24"/>
        </w:rPr>
        <w:footnoteReference w:id="509"/>
      </w:r>
      <w:r>
        <w:rPr>
          <w:sz w:val="24"/>
          <w:szCs w:val="24"/>
        </w:rPr>
        <w:t>, mas excluiu dessa</w:t>
      </w:r>
      <w:r w:rsidRPr="00773F15">
        <w:rPr>
          <w:sz w:val="24"/>
          <w:szCs w:val="24"/>
        </w:rPr>
        <w:t xml:space="preserve"> </w:t>
      </w:r>
      <w:r>
        <w:rPr>
          <w:sz w:val="24"/>
          <w:szCs w:val="24"/>
        </w:rPr>
        <w:t>prioridade</w:t>
      </w:r>
      <w:r w:rsidRPr="00773F15">
        <w:rPr>
          <w:sz w:val="24"/>
          <w:szCs w:val="24"/>
        </w:rPr>
        <w:t xml:space="preserve"> </w:t>
      </w:r>
      <w:r>
        <w:rPr>
          <w:sz w:val="24"/>
          <w:szCs w:val="24"/>
        </w:rPr>
        <w:t>os</w:t>
      </w:r>
      <w:r w:rsidRPr="00773F15">
        <w:rPr>
          <w:sz w:val="24"/>
          <w:szCs w:val="24"/>
        </w:rPr>
        <w:t xml:space="preserve"> créditos decorrentes da legislação do trabalho ou do acidente de trabalho (CTN</w:t>
      </w:r>
      <w:r>
        <w:rPr>
          <w:sz w:val="24"/>
          <w:szCs w:val="24"/>
        </w:rPr>
        <w:t>/1966</w:t>
      </w:r>
      <w:r w:rsidRPr="00773F15">
        <w:rPr>
          <w:sz w:val="24"/>
          <w:szCs w:val="24"/>
        </w:rPr>
        <w:t xml:space="preserve">, art. 186, </w:t>
      </w:r>
      <w:r w:rsidRPr="002609A3">
        <w:rPr>
          <w:i/>
          <w:iCs/>
          <w:sz w:val="24"/>
          <w:szCs w:val="24"/>
        </w:rPr>
        <w:t>caput</w:t>
      </w:r>
      <w:r w:rsidRPr="00773F15">
        <w:rPr>
          <w:sz w:val="24"/>
          <w:szCs w:val="24"/>
        </w:rPr>
        <w:t>)</w:t>
      </w:r>
      <w:r>
        <w:rPr>
          <w:rStyle w:val="Refdenotaderodap"/>
          <w:sz w:val="24"/>
          <w:szCs w:val="24"/>
        </w:rPr>
        <w:footnoteReference w:id="510"/>
      </w:r>
      <w:r w:rsidRPr="00773F15">
        <w:rPr>
          <w:sz w:val="24"/>
          <w:szCs w:val="24"/>
        </w:rPr>
        <w:t>.</w:t>
      </w:r>
    </w:p>
    <w:p w14:paraId="02A499EA" w14:textId="73A48DC7" w:rsidR="00B80903" w:rsidRDefault="00B80903" w:rsidP="00B80903">
      <w:pPr>
        <w:spacing w:after="0" w:line="360" w:lineRule="auto"/>
        <w:contextualSpacing/>
        <w:rPr>
          <w:sz w:val="24"/>
          <w:szCs w:val="24"/>
        </w:rPr>
      </w:pPr>
      <w:r>
        <w:rPr>
          <w:sz w:val="24"/>
          <w:szCs w:val="24"/>
        </w:rPr>
        <w:t>Nesse contexto, s</w:t>
      </w:r>
      <w:r w:rsidRPr="00D01FB1">
        <w:rPr>
          <w:sz w:val="24"/>
          <w:szCs w:val="24"/>
        </w:rPr>
        <w:t>obreveio dispositivo</w:t>
      </w:r>
      <w:r>
        <w:rPr>
          <w:sz w:val="24"/>
          <w:szCs w:val="24"/>
        </w:rPr>
        <w:t xml:space="preserve"> de lei ordinária (CPC/2015, art. 85, § 14)</w:t>
      </w:r>
      <w:r>
        <w:rPr>
          <w:rStyle w:val="Refdenotaderodap"/>
          <w:sz w:val="24"/>
          <w:szCs w:val="24"/>
        </w:rPr>
        <w:footnoteReference w:id="511"/>
      </w:r>
      <w:r>
        <w:rPr>
          <w:sz w:val="24"/>
          <w:szCs w:val="24"/>
        </w:rPr>
        <w:t xml:space="preserve"> </w:t>
      </w:r>
      <w:r w:rsidRPr="00D01FB1">
        <w:rPr>
          <w:sz w:val="24"/>
          <w:szCs w:val="24"/>
        </w:rPr>
        <w:t>que</w:t>
      </w:r>
      <w:r>
        <w:rPr>
          <w:sz w:val="24"/>
          <w:szCs w:val="24"/>
        </w:rPr>
        <w:t xml:space="preserve"> </w:t>
      </w:r>
      <w:r w:rsidRPr="00D01FB1">
        <w:rPr>
          <w:sz w:val="24"/>
          <w:szCs w:val="24"/>
        </w:rPr>
        <w:t>reconhece</w:t>
      </w:r>
      <w:r>
        <w:rPr>
          <w:sz w:val="24"/>
          <w:szCs w:val="24"/>
        </w:rPr>
        <w:t>u</w:t>
      </w:r>
      <w:r w:rsidRPr="00D01FB1">
        <w:rPr>
          <w:sz w:val="24"/>
          <w:szCs w:val="24"/>
        </w:rPr>
        <w:t xml:space="preserve"> o caráter alimentar dos honorários advocatícios e a possibilidade de sua equiparação </w:t>
      </w:r>
      <w:r w:rsidRPr="00D01FB1">
        <w:rPr>
          <w:sz w:val="24"/>
          <w:szCs w:val="24"/>
        </w:rPr>
        <w:lastRenderedPageBreak/>
        <w:t>aos créditos decorrentes da legislação do trabalho, ressalvando-os da preferência do crédito tributário.</w:t>
      </w:r>
      <w:r>
        <w:rPr>
          <w:sz w:val="24"/>
          <w:szCs w:val="24"/>
        </w:rPr>
        <w:t xml:space="preserve"> </w:t>
      </w:r>
    </w:p>
    <w:p w14:paraId="7FB144B0" w14:textId="77777777" w:rsidR="00B80903" w:rsidRDefault="00B80903" w:rsidP="00B80903">
      <w:pPr>
        <w:spacing w:after="0" w:line="360" w:lineRule="auto"/>
        <w:contextualSpacing/>
        <w:rPr>
          <w:sz w:val="24"/>
          <w:szCs w:val="24"/>
        </w:rPr>
      </w:pPr>
      <w:r>
        <w:rPr>
          <w:sz w:val="24"/>
          <w:szCs w:val="24"/>
        </w:rPr>
        <w:t>E</w:t>
      </w:r>
      <w:r w:rsidRPr="009E1008">
        <w:rPr>
          <w:sz w:val="24"/>
          <w:szCs w:val="24"/>
        </w:rPr>
        <w:t>m harmonia com a previsão constitucional da valorização do trabalho humano</w:t>
      </w:r>
      <w:r>
        <w:rPr>
          <w:sz w:val="24"/>
          <w:szCs w:val="24"/>
        </w:rPr>
        <w:t xml:space="preserve"> e da interpretação humanista do direito tributário, e considerado o entendimento jurisprudencial do STJ acerca da matéria, a</w:t>
      </w:r>
      <w:r w:rsidRPr="00C40799">
        <w:rPr>
          <w:sz w:val="24"/>
          <w:szCs w:val="24"/>
        </w:rPr>
        <w:t xml:space="preserve"> expressão </w:t>
      </w:r>
      <w:r>
        <w:rPr>
          <w:sz w:val="24"/>
          <w:szCs w:val="24"/>
        </w:rPr>
        <w:t>“</w:t>
      </w:r>
      <w:r w:rsidRPr="00850ECD">
        <w:rPr>
          <w:i/>
          <w:iCs/>
          <w:sz w:val="24"/>
          <w:szCs w:val="24"/>
        </w:rPr>
        <w:t>créditos decorrentes da legislação do trabalho</w:t>
      </w:r>
      <w:r>
        <w:rPr>
          <w:sz w:val="24"/>
          <w:szCs w:val="24"/>
        </w:rPr>
        <w:t>”</w:t>
      </w:r>
      <w:r w:rsidRPr="00C40799">
        <w:rPr>
          <w:sz w:val="24"/>
          <w:szCs w:val="24"/>
        </w:rPr>
        <w:t xml:space="preserve"> </w:t>
      </w:r>
      <w:r>
        <w:rPr>
          <w:sz w:val="24"/>
          <w:szCs w:val="24"/>
        </w:rPr>
        <w:t xml:space="preserve">contida </w:t>
      </w:r>
      <w:r w:rsidRPr="00C40799">
        <w:rPr>
          <w:sz w:val="24"/>
          <w:szCs w:val="24"/>
        </w:rPr>
        <w:t xml:space="preserve">no art. 186 do CTN </w:t>
      </w:r>
      <w:r>
        <w:rPr>
          <w:sz w:val="24"/>
          <w:szCs w:val="24"/>
        </w:rPr>
        <w:t>abrange</w:t>
      </w:r>
      <w:r w:rsidRPr="00C40799">
        <w:rPr>
          <w:sz w:val="24"/>
          <w:szCs w:val="24"/>
        </w:rPr>
        <w:t xml:space="preserve"> os honorários advocatícios</w:t>
      </w:r>
      <w:r>
        <w:rPr>
          <w:sz w:val="24"/>
          <w:szCs w:val="24"/>
        </w:rPr>
        <w:t xml:space="preserve"> contratuais, arbitrados ou sucumbenciais,</w:t>
      </w:r>
      <w:r w:rsidRPr="00C40799">
        <w:rPr>
          <w:sz w:val="24"/>
          <w:szCs w:val="24"/>
        </w:rPr>
        <w:t xml:space="preserve"> dada sua natureza alimentar</w:t>
      </w:r>
      <w:r>
        <w:rPr>
          <w:sz w:val="24"/>
          <w:szCs w:val="24"/>
        </w:rPr>
        <w:t>, essencial para a subsistência dos advogados e de suas famílias, os quais, por isso, possuem preferência em relação aos créditos tributários</w:t>
      </w:r>
      <w:r w:rsidRPr="00C40799">
        <w:rPr>
          <w:sz w:val="24"/>
          <w:szCs w:val="24"/>
        </w:rPr>
        <w:t>.</w:t>
      </w:r>
      <w:r>
        <w:rPr>
          <w:sz w:val="24"/>
          <w:szCs w:val="24"/>
        </w:rPr>
        <w:t xml:space="preserve"> O CPC, portanto, apenas </w:t>
      </w:r>
      <w:r w:rsidRPr="00A84096">
        <w:rPr>
          <w:sz w:val="24"/>
          <w:szCs w:val="24"/>
        </w:rPr>
        <w:t>explicit</w:t>
      </w:r>
      <w:r>
        <w:rPr>
          <w:sz w:val="24"/>
          <w:szCs w:val="24"/>
        </w:rPr>
        <w:t>ou</w:t>
      </w:r>
      <w:r w:rsidRPr="00A84096">
        <w:rPr>
          <w:sz w:val="24"/>
          <w:szCs w:val="24"/>
        </w:rPr>
        <w:t xml:space="preserve"> a natureza jurídica de uma verba</w:t>
      </w:r>
      <w:r>
        <w:rPr>
          <w:sz w:val="24"/>
          <w:szCs w:val="24"/>
        </w:rPr>
        <w:t xml:space="preserve"> que não é</w:t>
      </w:r>
      <w:r w:rsidRPr="00A84096">
        <w:rPr>
          <w:sz w:val="24"/>
          <w:szCs w:val="24"/>
        </w:rPr>
        <w:t xml:space="preserve"> tributária</w:t>
      </w:r>
      <w:r>
        <w:rPr>
          <w:sz w:val="24"/>
          <w:szCs w:val="24"/>
        </w:rPr>
        <w:t xml:space="preserve"> e que </w:t>
      </w:r>
      <w:r w:rsidRPr="00A84096">
        <w:rPr>
          <w:sz w:val="24"/>
          <w:szCs w:val="24"/>
        </w:rPr>
        <w:t xml:space="preserve">foi </w:t>
      </w:r>
      <w:r>
        <w:rPr>
          <w:sz w:val="24"/>
          <w:szCs w:val="24"/>
        </w:rPr>
        <w:t>excepcionada</w:t>
      </w:r>
      <w:r w:rsidRPr="00A84096">
        <w:rPr>
          <w:sz w:val="24"/>
          <w:szCs w:val="24"/>
        </w:rPr>
        <w:t xml:space="preserve"> da preferência do crédito tributário pel</w:t>
      </w:r>
      <w:r>
        <w:rPr>
          <w:sz w:val="24"/>
          <w:szCs w:val="24"/>
        </w:rPr>
        <w:t>o próprio CTN.</w:t>
      </w:r>
    </w:p>
    <w:p w14:paraId="4EA50F9C" w14:textId="77777777" w:rsidR="00B80903" w:rsidRDefault="00B80903" w:rsidP="00B80903">
      <w:pPr>
        <w:spacing w:after="0" w:line="360" w:lineRule="auto"/>
        <w:contextualSpacing/>
        <w:rPr>
          <w:sz w:val="24"/>
          <w:szCs w:val="24"/>
        </w:rPr>
      </w:pPr>
      <w:r>
        <w:rPr>
          <w:sz w:val="24"/>
          <w:szCs w:val="24"/>
        </w:rPr>
        <w:t xml:space="preserve">Na espécie, o acórdão do Tribunal Regional Federal da 4ª Região, com fundamento na inconstitucionalidade formal do art. 85, § 14, do CPC, manteve decisão que indeferiu o pedido de reserva dos honorários advocatícios contratuais e </w:t>
      </w:r>
      <w:r w:rsidRPr="00C035CA">
        <w:rPr>
          <w:sz w:val="24"/>
          <w:szCs w:val="24"/>
        </w:rPr>
        <w:t>afast</w:t>
      </w:r>
      <w:r>
        <w:rPr>
          <w:sz w:val="24"/>
          <w:szCs w:val="24"/>
        </w:rPr>
        <w:t>ou</w:t>
      </w:r>
      <w:r w:rsidRPr="00C035CA">
        <w:rPr>
          <w:sz w:val="24"/>
          <w:szCs w:val="24"/>
        </w:rPr>
        <w:t xml:space="preserve"> a possibilidade de ser atribuída preferência de pagamento aos honorários advocatícios</w:t>
      </w:r>
      <w:r>
        <w:rPr>
          <w:sz w:val="24"/>
          <w:szCs w:val="24"/>
        </w:rPr>
        <w:t xml:space="preserve"> </w:t>
      </w:r>
      <w:r w:rsidRPr="00C035CA">
        <w:rPr>
          <w:sz w:val="24"/>
          <w:szCs w:val="24"/>
        </w:rPr>
        <w:t>em relação ao crédito tributário</w:t>
      </w:r>
      <w:r>
        <w:rPr>
          <w:sz w:val="24"/>
          <w:szCs w:val="24"/>
        </w:rPr>
        <w:t>.</w:t>
      </w:r>
    </w:p>
    <w:p w14:paraId="2D54A99E" w14:textId="77777777" w:rsidR="00B80903" w:rsidRPr="00960B47" w:rsidRDefault="00B80903" w:rsidP="00B80903">
      <w:pPr>
        <w:spacing w:after="0" w:line="360" w:lineRule="auto"/>
        <w:contextualSpacing/>
        <w:rPr>
          <w:sz w:val="24"/>
          <w:szCs w:val="24"/>
        </w:rPr>
      </w:pPr>
      <w:r w:rsidRPr="00960B47">
        <w:rPr>
          <w:sz w:val="24"/>
          <w:szCs w:val="24"/>
        </w:rPr>
        <w:t xml:space="preserve">Com base nesses e em outros entendimentos, o Plenário, por </w:t>
      </w:r>
      <w:r>
        <w:rPr>
          <w:sz w:val="24"/>
          <w:szCs w:val="24"/>
        </w:rPr>
        <w:t>maioria</w:t>
      </w:r>
      <w:r w:rsidRPr="00960B47">
        <w:rPr>
          <w:sz w:val="24"/>
          <w:szCs w:val="24"/>
        </w:rPr>
        <w:t xml:space="preserve">, ao apreciar o </w:t>
      </w:r>
      <w:hyperlink r:id="rId1277" w:history="1">
        <w:r>
          <w:rPr>
            <w:rStyle w:val="Hyperlink"/>
            <w:sz w:val="24"/>
            <w:szCs w:val="24"/>
          </w:rPr>
          <w:t>Tema 1.220 da repercussão geral</w:t>
        </w:r>
      </w:hyperlink>
      <w:r w:rsidRPr="00960B47">
        <w:rPr>
          <w:sz w:val="24"/>
          <w:szCs w:val="24"/>
        </w:rPr>
        <w:t>, deu provimento ao recurso extraordinário</w:t>
      </w:r>
      <w:r>
        <w:rPr>
          <w:sz w:val="24"/>
          <w:szCs w:val="24"/>
        </w:rPr>
        <w:t xml:space="preserve"> </w:t>
      </w:r>
      <w:r w:rsidRPr="00877C1E">
        <w:rPr>
          <w:sz w:val="24"/>
          <w:szCs w:val="24"/>
        </w:rPr>
        <w:t>para reconhecer a preferência dos honorários advocatícios contratuais em relação ao crédito tributário</w:t>
      </w:r>
      <w:r>
        <w:rPr>
          <w:sz w:val="24"/>
          <w:szCs w:val="24"/>
        </w:rPr>
        <w:t xml:space="preserve"> </w:t>
      </w:r>
      <w:r w:rsidRPr="00960B47">
        <w:rPr>
          <w:sz w:val="24"/>
          <w:szCs w:val="24"/>
        </w:rPr>
        <w:t>e fixou a tese anteriormente citada.</w:t>
      </w:r>
    </w:p>
    <w:p w14:paraId="7123EFBF" w14:textId="77777777" w:rsidR="00B80903" w:rsidRDefault="00B80903" w:rsidP="00B80903">
      <w:pPr>
        <w:ind w:firstLine="0"/>
        <w:rPr>
          <w:rFonts w:ascii="Arial" w:hAnsi="Arial" w:cs="Arial"/>
        </w:rPr>
      </w:pPr>
    </w:p>
    <w:p w14:paraId="045E6CAE" w14:textId="6F95D221" w:rsidR="00B80903" w:rsidRPr="00B80903" w:rsidRDefault="00B80903" w:rsidP="00B80903">
      <w:pPr>
        <w:ind w:firstLine="0"/>
      </w:pPr>
      <w:hyperlink r:id="rId1278" w:history="1">
        <w:r>
          <w:rPr>
            <w:rStyle w:val="Hyperlink"/>
            <w:sz w:val="24"/>
            <w:szCs w:val="24"/>
          </w:rPr>
          <w:t>RE 1.326.559/SC, relator Ministro Dias Toffoli, julgamento virtual finalizado em 28.03.2025 (sexta-feira), às 23:59</w:t>
        </w:r>
      </w:hyperlink>
    </w:p>
    <w:bookmarkStart w:id="597" w:name="_Hlk207365002"/>
    <w:p w14:paraId="1F5EC9DD" w14:textId="77777777" w:rsidR="00B80903" w:rsidRPr="00820E09" w:rsidRDefault="00B80903" w:rsidP="00B80903">
      <w:pPr>
        <w:pStyle w:val="PargrafodaLista"/>
        <w:autoSpaceDE w:val="0"/>
        <w:autoSpaceDN w:val="0"/>
        <w:adjustRightInd w:val="0"/>
        <w:ind w:left="360"/>
        <w:jc w:val="right"/>
        <w:rPr>
          <w:color w:val="000000"/>
          <w:sz w:val="22"/>
          <w:szCs w:val="22"/>
        </w:rPr>
      </w:pPr>
      <w:r>
        <w:fldChar w:fldCharType="begin"/>
      </w:r>
      <w:r>
        <w:instrText>HYPERLINK \l "SUMÁRIO"</w:instrText>
      </w:r>
      <w:r>
        <w:fldChar w:fldCharType="separate"/>
      </w:r>
      <w:r w:rsidRPr="00820E09">
        <w:rPr>
          <w:rStyle w:val="Hyperlink"/>
          <w:sz w:val="16"/>
          <w:szCs w:val="16"/>
        </w:rPr>
        <w:t>Sumário</w:t>
      </w:r>
      <w:r>
        <w:fldChar w:fldCharType="end"/>
      </w:r>
    </w:p>
    <w:bookmarkEnd w:id="597"/>
    <w:p w14:paraId="318BFF77" w14:textId="77777777" w:rsidR="00062C36" w:rsidRPr="00062C36" w:rsidRDefault="00062C36" w:rsidP="00062C36"/>
    <w:p w14:paraId="7FE82947" w14:textId="5189BE08" w:rsidR="002B3D9C" w:rsidRDefault="002B3D9C" w:rsidP="008E5DE0">
      <w:pPr>
        <w:pStyle w:val="Ttulo2"/>
      </w:pPr>
      <w:bookmarkStart w:id="598" w:name="_Toc216457178"/>
      <w:r>
        <w:t>JURISDIÇÃO E COMPETÊNCIA</w:t>
      </w:r>
      <w:bookmarkEnd w:id="598"/>
    </w:p>
    <w:p w14:paraId="2DB321C4" w14:textId="77777777" w:rsidR="002B3D9C" w:rsidRPr="002B3D9C" w:rsidRDefault="002B3D9C" w:rsidP="002B3D9C">
      <w:pPr>
        <w:rPr>
          <w:lang w:eastAsia="pt-BR"/>
        </w:rPr>
      </w:pPr>
    </w:p>
    <w:p w14:paraId="2C4C17D8" w14:textId="36A76BAC" w:rsidR="002B3D9C" w:rsidRPr="0054064C" w:rsidRDefault="002B3D9C" w:rsidP="00F709B8">
      <w:pPr>
        <w:pStyle w:val="Ttulo3"/>
      </w:pPr>
      <w:bookmarkStart w:id="599" w:name="_Juizado_Especial_e"/>
      <w:bookmarkStart w:id="600" w:name="Juizado"/>
      <w:bookmarkStart w:id="601" w:name="_Toc216457179"/>
      <w:bookmarkEnd w:id="599"/>
      <w:r w:rsidRPr="0054064C">
        <w:t xml:space="preserve">Juizado Especial e competência da Justiça Federal </w:t>
      </w:r>
      <w:bookmarkEnd w:id="600"/>
      <w:r w:rsidRPr="0054064C">
        <w:t xml:space="preserve">- </w:t>
      </w:r>
      <w:hyperlink r:id="rId1279" w:history="1">
        <w:r w:rsidRPr="0054064C">
          <w:rPr>
            <w:rFonts w:eastAsia="Aptos"/>
            <w14:ligatures w14:val="standardContextual"/>
          </w:rPr>
          <w:t>RE 1.426.083/PI</w:t>
        </w:r>
      </w:hyperlink>
      <w:r w:rsidRPr="0054064C">
        <w:t xml:space="preserve"> (</w:t>
      </w:r>
      <w:hyperlink r:id="rId1280" w:history="1">
        <w:r w:rsidRPr="0054064C">
          <w:rPr>
            <w:u w:val="single"/>
          </w:rPr>
          <w:t>Tema 1.277 RG</w:t>
        </w:r>
      </w:hyperlink>
      <w:r w:rsidRPr="0054064C">
        <w:t>)</w:t>
      </w:r>
      <w:bookmarkEnd w:id="601"/>
    </w:p>
    <w:p w14:paraId="3A39F204" w14:textId="77777777" w:rsidR="002B3D9C" w:rsidRPr="0054064C" w:rsidRDefault="002B3D9C" w:rsidP="002B3D9C">
      <w:pPr>
        <w:spacing w:after="0" w:line="240" w:lineRule="auto"/>
        <w:ind w:firstLine="0"/>
        <w:rPr>
          <w:rFonts w:eastAsia="Aptos"/>
          <w:b/>
          <w:kern w:val="2"/>
          <w:sz w:val="24"/>
          <w:szCs w:val="24"/>
          <w:shd w:val="clear" w:color="auto" w:fill="FFFFFF"/>
          <w14:ligatures w14:val="standardContextual"/>
        </w:rPr>
      </w:pPr>
      <w:r w:rsidRPr="0054064C">
        <w:rPr>
          <w:rFonts w:eastAsia="Times New Roman"/>
          <w:bCs w:val="0"/>
          <w:noProof/>
          <w:sz w:val="24"/>
          <w:szCs w:val="24"/>
          <w:lang w:eastAsia="pt-BR"/>
        </w:rPr>
        <w:drawing>
          <wp:inline distT="0" distB="0" distL="0" distR="0" wp14:anchorId="3C694AF3" wp14:editId="2E9F1855">
            <wp:extent cx="1195705" cy="180975"/>
            <wp:effectExtent l="0" t="0" r="4445" b="9525"/>
            <wp:docPr id="1066920376" name="Imagem 4">
              <a:hlinkClick xmlns:a="http://schemas.openxmlformats.org/drawingml/2006/main" r:id="rId1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20376" name="Imagem 4">
                      <a:hlinkClick r:id="rId128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B1ED8F3" w14:textId="77777777" w:rsidR="002B3D9C" w:rsidRPr="0054064C" w:rsidRDefault="002B3D9C" w:rsidP="002B3D9C">
      <w:pPr>
        <w:spacing w:after="0" w:line="240" w:lineRule="auto"/>
        <w:ind w:firstLine="0"/>
        <w:rPr>
          <w:rFonts w:eastAsia="Aptos"/>
          <w:b/>
          <w:kern w:val="2"/>
          <w:sz w:val="24"/>
          <w:szCs w:val="24"/>
          <w:shd w:val="clear" w:color="auto" w:fill="FFFFFF"/>
          <w14:ligatures w14:val="standardContextual"/>
        </w:rPr>
      </w:pPr>
    </w:p>
    <w:p w14:paraId="6465B1D9" w14:textId="5C065CB1" w:rsidR="002B3D9C" w:rsidRPr="0054064C" w:rsidRDefault="002B3D9C" w:rsidP="002B3D9C">
      <w:pPr>
        <w:spacing w:after="0" w:line="240" w:lineRule="auto"/>
        <w:ind w:firstLine="0"/>
        <w:rPr>
          <w:rFonts w:eastAsia="Aptos"/>
          <w:bCs w:val="0"/>
          <w:color w:val="0000FF"/>
          <w:kern w:val="2"/>
          <w:sz w:val="24"/>
          <w:szCs w:val="24"/>
          <w14:ligatures w14:val="standardContextual"/>
        </w:rPr>
      </w:pPr>
      <w:r w:rsidRPr="0054064C">
        <w:rPr>
          <w:rFonts w:eastAsia="Aptos"/>
          <w:b/>
          <w:kern w:val="2"/>
          <w:sz w:val="24"/>
          <w:szCs w:val="24"/>
          <w:shd w:val="clear" w:color="auto" w:fill="FFFFFF"/>
          <w14:ligatures w14:val="standardContextual"/>
        </w:rPr>
        <w:t>ODS</w:t>
      </w:r>
      <w:r w:rsidRPr="0054064C">
        <w:rPr>
          <w:rFonts w:eastAsia="Aptos"/>
          <w:b/>
          <w:color w:val="212529"/>
          <w:kern w:val="2"/>
          <w:sz w:val="24"/>
          <w:szCs w:val="24"/>
          <w:shd w:val="clear" w:color="auto" w:fill="FFFFFF"/>
          <w14:ligatures w14:val="standardContextual"/>
        </w:rPr>
        <w:t>:</w:t>
      </w:r>
      <w:r w:rsidRPr="0054064C">
        <w:rPr>
          <w:rFonts w:eastAsia="Aptos"/>
          <w:bCs w:val="0"/>
          <w:color w:val="212529"/>
          <w:kern w:val="2"/>
          <w:sz w:val="24"/>
          <w:szCs w:val="24"/>
          <w:shd w:val="clear" w:color="auto" w:fill="FFFFFF"/>
          <w14:ligatures w14:val="standardContextual"/>
        </w:rPr>
        <w:t xml:space="preserve"> </w:t>
      </w:r>
      <w:hyperlink r:id="rId1282" w:history="1">
        <w:r w:rsidRPr="0054064C">
          <w:rPr>
            <w:rFonts w:eastAsia="Aptos"/>
            <w:bCs w:val="0"/>
            <w:color w:val="0000FF"/>
            <w:kern w:val="2"/>
            <w:sz w:val="24"/>
            <w:szCs w:val="24"/>
            <w:u w:val="single"/>
            <w:shd w:val="clear" w:color="auto" w:fill="FFFFFF"/>
            <w14:ligatures w14:val="standardContextual"/>
          </w:rPr>
          <w:t>16</w:t>
        </w:r>
      </w:hyperlink>
      <w:r w:rsidRPr="0054064C">
        <w:rPr>
          <w:rFonts w:eastAsia="Aptos"/>
          <w:bCs w:val="0"/>
          <w:color w:val="0000FF"/>
          <w:kern w:val="2"/>
          <w:sz w:val="24"/>
          <w:szCs w:val="24"/>
          <w14:ligatures w14:val="standardContextual"/>
        </w:rPr>
        <w:t xml:space="preserve"> </w:t>
      </w:r>
    </w:p>
    <w:p w14:paraId="2C64C992" w14:textId="77777777" w:rsidR="002B3D9C" w:rsidRPr="0054064C" w:rsidRDefault="002B3D9C" w:rsidP="002B3D9C">
      <w:pPr>
        <w:spacing w:after="0" w:line="240" w:lineRule="auto"/>
        <w:ind w:firstLine="0"/>
        <w:rPr>
          <w:rFonts w:eastAsia="Aptos"/>
          <w:bCs w:val="0"/>
          <w:color w:val="0000FF"/>
          <w:kern w:val="2"/>
          <w:sz w:val="24"/>
          <w:szCs w:val="24"/>
          <w:shd w:val="clear" w:color="auto" w:fill="FFFFFF"/>
          <w14:ligatures w14:val="standardContextual"/>
        </w:rPr>
      </w:pPr>
    </w:p>
    <w:p w14:paraId="3195A38E" w14:textId="77777777" w:rsidR="002B3D9C" w:rsidRPr="0054064C" w:rsidRDefault="002B3D9C" w:rsidP="0054064C">
      <w:pPr>
        <w:autoSpaceDE w:val="0"/>
        <w:autoSpaceDN w:val="0"/>
        <w:adjustRightInd w:val="0"/>
        <w:spacing w:after="0" w:line="360" w:lineRule="auto"/>
        <w:ind w:firstLine="0"/>
        <w:rPr>
          <w:rFonts w:eastAsia="Times New Roman"/>
          <w:bCs w:val="0"/>
          <w:sz w:val="24"/>
          <w:szCs w:val="24"/>
        </w:rPr>
      </w:pPr>
      <w:r w:rsidRPr="0054064C">
        <w:rPr>
          <w:rFonts w:eastAsia="Times New Roman"/>
          <w:bCs w:val="0"/>
          <w:sz w:val="24"/>
          <w:szCs w:val="24"/>
        </w:rPr>
        <w:t>Tese fixada:</w:t>
      </w:r>
    </w:p>
    <w:p w14:paraId="54B05D4B" w14:textId="77777777" w:rsidR="002B3D9C" w:rsidRPr="0054064C" w:rsidRDefault="002B3D9C" w:rsidP="0054064C">
      <w:pPr>
        <w:autoSpaceDE w:val="0"/>
        <w:autoSpaceDN w:val="0"/>
        <w:adjustRightInd w:val="0"/>
        <w:spacing w:after="0" w:line="360" w:lineRule="auto"/>
        <w:rPr>
          <w:rFonts w:eastAsia="Times New Roman"/>
          <w:b/>
          <w:bCs w:val="0"/>
          <w:sz w:val="24"/>
          <w:szCs w:val="24"/>
        </w:rPr>
      </w:pPr>
      <w:r w:rsidRPr="0054064C">
        <w:rPr>
          <w:rFonts w:eastAsia="Times New Roman"/>
          <w:b/>
          <w:bCs w:val="0"/>
          <w:sz w:val="24"/>
          <w:szCs w:val="24"/>
        </w:rPr>
        <w:t>“O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§2º, da CF/88.”</w:t>
      </w:r>
    </w:p>
    <w:p w14:paraId="0CF7F6DE" w14:textId="77777777" w:rsidR="002B3D9C" w:rsidRPr="0054064C" w:rsidRDefault="002B3D9C" w:rsidP="0054064C">
      <w:pPr>
        <w:autoSpaceDE w:val="0"/>
        <w:autoSpaceDN w:val="0"/>
        <w:adjustRightInd w:val="0"/>
        <w:spacing w:after="0" w:line="360" w:lineRule="auto"/>
        <w:rPr>
          <w:rFonts w:eastAsia="Times New Roman"/>
          <w:bCs w:val="0"/>
          <w:sz w:val="24"/>
          <w:szCs w:val="24"/>
        </w:rPr>
      </w:pPr>
    </w:p>
    <w:p w14:paraId="1FC6565A" w14:textId="77777777" w:rsidR="002B3D9C" w:rsidRPr="0054064C" w:rsidRDefault="002B3D9C" w:rsidP="0054064C">
      <w:pPr>
        <w:spacing w:after="0" w:line="360" w:lineRule="auto"/>
        <w:ind w:firstLine="0"/>
        <w:rPr>
          <w:rFonts w:eastAsia="Times New Roman"/>
          <w:bCs w:val="0"/>
          <w:sz w:val="24"/>
          <w:szCs w:val="24"/>
        </w:rPr>
      </w:pPr>
      <w:r w:rsidRPr="0054064C">
        <w:rPr>
          <w:rFonts w:eastAsia="Times New Roman"/>
          <w:bCs w:val="0"/>
          <w:sz w:val="24"/>
          <w:szCs w:val="24"/>
        </w:rPr>
        <w:lastRenderedPageBreak/>
        <w:t>Resumo:</w:t>
      </w:r>
    </w:p>
    <w:p w14:paraId="16EB7AE9" w14:textId="77777777" w:rsidR="002B3D9C" w:rsidRPr="0054064C" w:rsidRDefault="002B3D9C" w:rsidP="0054064C">
      <w:pPr>
        <w:spacing w:after="0" w:line="360" w:lineRule="auto"/>
        <w:ind w:firstLine="709"/>
        <w:rPr>
          <w:rFonts w:eastAsia="Times New Roman"/>
          <w:b/>
          <w:sz w:val="24"/>
          <w:szCs w:val="24"/>
        </w:rPr>
      </w:pPr>
      <w:r w:rsidRPr="0054064C">
        <w:rPr>
          <w:rFonts w:eastAsia="Times New Roman"/>
          <w:b/>
          <w:sz w:val="24"/>
          <w:szCs w:val="24"/>
        </w:rPr>
        <w:t>Nas causas em que a União figure como demandada, é facultado ao autor eleger o foro com base no critério territorial (CF/1988, art. 109, § 2º). Contudo, se existir Juizado Especial Federal (JEF) no foro escolhido, as causas de até 60 (sessenta) salários-mínimos não abrangidas pelas exceções da Lei nº 10.259/2001 (art. 3º, § 1º) deverão ser propostas obrigatoriamente no JEF, em razão da competência absoluta.</w:t>
      </w:r>
    </w:p>
    <w:p w14:paraId="62D709AB" w14:textId="3B52FC1B" w:rsidR="002B3D9C" w:rsidRPr="0054064C" w:rsidRDefault="002B3D9C" w:rsidP="0054064C">
      <w:pPr>
        <w:spacing w:after="0" w:line="360" w:lineRule="auto"/>
        <w:ind w:firstLine="709"/>
        <w:rPr>
          <w:rFonts w:eastAsia="Times New Roman"/>
          <w:bCs w:val="0"/>
          <w:sz w:val="24"/>
          <w:szCs w:val="24"/>
        </w:rPr>
      </w:pPr>
      <w:r w:rsidRPr="0054064C">
        <w:rPr>
          <w:rFonts w:eastAsia="Times New Roman"/>
          <w:bCs w:val="0"/>
          <w:sz w:val="24"/>
          <w:szCs w:val="24"/>
        </w:rPr>
        <w:t>Conforme jurisprudência desta Corte</w:t>
      </w:r>
      <w:r w:rsidRPr="0054064C">
        <w:rPr>
          <w:rStyle w:val="Refdenotaderodap"/>
          <w:rFonts w:eastAsia="Times New Roman"/>
          <w:bCs w:val="0"/>
          <w:sz w:val="24"/>
          <w:szCs w:val="24"/>
        </w:rPr>
        <w:footnoteReference w:id="512"/>
      </w:r>
      <w:r w:rsidRPr="0054064C">
        <w:rPr>
          <w:rFonts w:eastAsia="Times New Roman"/>
          <w:bCs w:val="0"/>
          <w:sz w:val="24"/>
          <w:szCs w:val="24"/>
        </w:rPr>
        <w:t>, a parte autora pode optar em ajuizar ação contra a União na capital do estado, mesmo se houver Vara da Justiça Federal no município do seu domicílio. Isso, porque a finalidade do texto constitucional</w:t>
      </w:r>
      <w:r w:rsidRPr="0054064C">
        <w:rPr>
          <w:rStyle w:val="Refdenotaderodap"/>
          <w:rFonts w:eastAsia="Times New Roman"/>
          <w:bCs w:val="0"/>
          <w:sz w:val="24"/>
          <w:szCs w:val="24"/>
        </w:rPr>
        <w:footnoteReference w:id="513"/>
      </w:r>
      <w:r w:rsidRPr="0054064C">
        <w:rPr>
          <w:rFonts w:eastAsia="Times New Roman"/>
          <w:bCs w:val="0"/>
          <w:sz w:val="24"/>
          <w:szCs w:val="24"/>
        </w:rPr>
        <w:t xml:space="preserve"> é facilitar o acesso ao Poder Judiciário, o que permite a escolha entre os diversos foros previstos: o da Justiça Federal no seu domicílio, o do local onde ocorreu o ato ou fato que originou a demanda, o do local onde se encontra o bem objeto do litígio, ou, ainda, o do Distrito Federal.</w:t>
      </w:r>
    </w:p>
    <w:p w14:paraId="6E9ADAD5" w14:textId="507A5956" w:rsidR="002B3D9C" w:rsidRPr="0054064C" w:rsidRDefault="002B3D9C" w:rsidP="0054064C">
      <w:pPr>
        <w:spacing w:after="0" w:line="360" w:lineRule="auto"/>
        <w:ind w:firstLine="709"/>
        <w:rPr>
          <w:rFonts w:eastAsia="Times New Roman"/>
          <w:bCs w:val="0"/>
          <w:sz w:val="24"/>
          <w:szCs w:val="24"/>
        </w:rPr>
      </w:pPr>
      <w:r w:rsidRPr="0054064C">
        <w:rPr>
          <w:rFonts w:eastAsia="Times New Roman"/>
          <w:bCs w:val="0"/>
          <w:sz w:val="24"/>
          <w:szCs w:val="24"/>
        </w:rPr>
        <w:t>Por outro lado, a competência absoluta prevista na Lei nº 10.259/2001</w:t>
      </w:r>
      <w:r w:rsidRPr="0054064C">
        <w:rPr>
          <w:rStyle w:val="Refdenotaderodap"/>
          <w:rFonts w:eastAsia="Times New Roman"/>
          <w:bCs w:val="0"/>
          <w:sz w:val="24"/>
          <w:szCs w:val="24"/>
        </w:rPr>
        <w:footnoteReference w:id="514"/>
      </w:r>
      <w:r w:rsidRPr="0054064C">
        <w:rPr>
          <w:rFonts w:eastAsia="Times New Roman"/>
          <w:bCs w:val="0"/>
          <w:sz w:val="24"/>
          <w:szCs w:val="24"/>
        </w:rPr>
        <w:t xml:space="preserve"> está limitada ao critério do valor da causa. </w:t>
      </w:r>
      <w:r w:rsidRPr="0054064C">
        <w:rPr>
          <w:rFonts w:eastAsia="Aptos"/>
          <w:bCs w:val="0"/>
          <w:color w:val="000000"/>
          <w:kern w:val="2"/>
          <w:sz w:val="24"/>
          <w:szCs w:val="24"/>
          <w14:ligatures w14:val="standardContextual"/>
        </w:rPr>
        <w:t>A extensão de seus efeitos à competência territorial contraria o disposto no art. 109, § 2º, da CF/1988, além de violar o direito de acesso à justiça, ao estabelecer um foro único para o julgamento de ações contra a União, as entidades autárquicas e as empresas públicas federais.</w:t>
      </w:r>
    </w:p>
    <w:p w14:paraId="45CA04EE" w14:textId="77777777" w:rsidR="002B3D9C" w:rsidRPr="0054064C" w:rsidRDefault="002B3D9C" w:rsidP="0054064C">
      <w:pPr>
        <w:spacing w:after="0" w:line="360" w:lineRule="auto"/>
        <w:ind w:firstLine="709"/>
        <w:rPr>
          <w:rFonts w:eastAsia="Times New Roman"/>
          <w:bCs w:val="0"/>
          <w:sz w:val="24"/>
          <w:szCs w:val="24"/>
        </w:rPr>
      </w:pPr>
      <w:r w:rsidRPr="0054064C">
        <w:rPr>
          <w:rFonts w:eastAsia="Times New Roman"/>
          <w:bCs w:val="0"/>
          <w:sz w:val="24"/>
          <w:szCs w:val="24"/>
        </w:rPr>
        <w:t xml:space="preserve">Com base nesses e em outros entendimentos, o Plenário, por unanimidade, </w:t>
      </w:r>
      <w:r w:rsidRPr="0054064C">
        <w:rPr>
          <w:rFonts w:eastAsia="Times New Roman"/>
          <w:sz w:val="24"/>
          <w:szCs w:val="24"/>
        </w:rPr>
        <w:t xml:space="preserve">ao apreciar o </w:t>
      </w:r>
      <w:hyperlink r:id="rId1283" w:history="1">
        <w:r w:rsidRPr="0054064C">
          <w:rPr>
            <w:rFonts w:eastAsia="Times New Roman"/>
            <w:color w:val="0000FF"/>
            <w:sz w:val="24"/>
            <w:szCs w:val="24"/>
            <w:u w:val="single"/>
          </w:rPr>
          <w:t>Tema 1.277 da repercussão geral</w:t>
        </w:r>
      </w:hyperlink>
      <w:r w:rsidRPr="0054064C">
        <w:rPr>
          <w:rFonts w:eastAsia="Times New Roman"/>
          <w:sz w:val="24"/>
          <w:szCs w:val="24"/>
        </w:rPr>
        <w:t xml:space="preserve">, (i) deu provimento ao </w:t>
      </w:r>
      <w:r w:rsidRPr="0054064C">
        <w:rPr>
          <w:rFonts w:eastAsia="Times New Roman"/>
          <w:bCs w:val="0"/>
          <w:sz w:val="24"/>
          <w:szCs w:val="24"/>
        </w:rPr>
        <w:t>recurso extraordinário para reconhecer a competência do Juízo da 6ª Vara dos Juizados Especiais Federais da Seção Judiciária do Estado do Piauí, situada em Teresina, determinando-se o regular prosseguimento da ação naquele juízo; e (</w:t>
      </w:r>
      <w:proofErr w:type="spellStart"/>
      <w:r w:rsidRPr="0054064C">
        <w:rPr>
          <w:rFonts w:eastAsia="Times New Roman"/>
          <w:bCs w:val="0"/>
          <w:sz w:val="24"/>
          <w:szCs w:val="24"/>
        </w:rPr>
        <w:t>ii</w:t>
      </w:r>
      <w:proofErr w:type="spellEnd"/>
      <w:r w:rsidRPr="0054064C">
        <w:rPr>
          <w:rFonts w:eastAsia="Times New Roman"/>
          <w:bCs w:val="0"/>
          <w:sz w:val="24"/>
          <w:szCs w:val="24"/>
        </w:rPr>
        <w:t>) fixou a tese anteriormente citada.</w:t>
      </w:r>
    </w:p>
    <w:p w14:paraId="35DB4A3F" w14:textId="77777777" w:rsidR="002B3D9C" w:rsidRPr="0054064C" w:rsidRDefault="002B3D9C" w:rsidP="0054064C">
      <w:pPr>
        <w:spacing w:after="0" w:line="360" w:lineRule="auto"/>
        <w:rPr>
          <w:rFonts w:ascii="Arial" w:eastAsia="Times New Roman" w:hAnsi="Arial" w:cs="Arial"/>
          <w:bCs w:val="0"/>
          <w:sz w:val="24"/>
          <w:szCs w:val="24"/>
        </w:rPr>
      </w:pPr>
    </w:p>
    <w:p w14:paraId="38BC2F33" w14:textId="77777777" w:rsidR="002B3D9C" w:rsidRPr="002B3D9C" w:rsidRDefault="002B3D9C" w:rsidP="0054064C">
      <w:pPr>
        <w:spacing w:after="0" w:line="360" w:lineRule="auto"/>
        <w:ind w:firstLine="0"/>
        <w:rPr>
          <w:rFonts w:eastAsia="Times New Roman"/>
          <w:bCs w:val="0"/>
          <w:sz w:val="24"/>
          <w:szCs w:val="24"/>
          <w:lang w:eastAsia="pt-BR"/>
        </w:rPr>
      </w:pPr>
      <w:hyperlink r:id="rId1284" w:history="1">
        <w:r w:rsidRPr="0054064C">
          <w:rPr>
            <w:rFonts w:eastAsia="Times New Roman"/>
            <w:bCs w:val="0"/>
            <w:color w:val="0000FF"/>
            <w:sz w:val="24"/>
            <w:szCs w:val="24"/>
            <w:u w:val="single"/>
          </w:rPr>
          <w:t>RE 1.426.083/PI, relator Ministro Alexandre de Moraes, julgamento virtual finalizado em 22.08.2025 (sexta-feira), às 23:59</w:t>
        </w:r>
      </w:hyperlink>
    </w:p>
    <w:p w14:paraId="13F801B8" w14:textId="77777777" w:rsidR="002B3D9C" w:rsidRPr="00820E09" w:rsidRDefault="002B3D9C" w:rsidP="002B3D9C">
      <w:pPr>
        <w:pStyle w:val="PargrafodaLista"/>
        <w:autoSpaceDE w:val="0"/>
        <w:autoSpaceDN w:val="0"/>
        <w:adjustRightInd w:val="0"/>
        <w:ind w:left="360"/>
        <w:jc w:val="right"/>
        <w:rPr>
          <w:color w:val="000000"/>
          <w:sz w:val="22"/>
          <w:szCs w:val="22"/>
        </w:rPr>
      </w:pPr>
      <w:hyperlink w:anchor="SUMÁRIO" w:history="1">
        <w:r w:rsidRPr="00820E09">
          <w:rPr>
            <w:rStyle w:val="Hyperlink"/>
            <w:sz w:val="16"/>
            <w:szCs w:val="16"/>
          </w:rPr>
          <w:t>Sumário</w:t>
        </w:r>
      </w:hyperlink>
    </w:p>
    <w:p w14:paraId="7C420828" w14:textId="77777777" w:rsidR="002B3D9C" w:rsidRPr="002B3D9C" w:rsidRDefault="002B3D9C" w:rsidP="002B3D9C"/>
    <w:p w14:paraId="1526B760" w14:textId="2F187E99" w:rsidR="00257BE1" w:rsidRDefault="00257BE1" w:rsidP="008E5DE0">
      <w:pPr>
        <w:pStyle w:val="Ttulo2"/>
      </w:pPr>
      <w:bookmarkStart w:id="602" w:name="_Toc216457180"/>
      <w:r>
        <w:lastRenderedPageBreak/>
        <w:t>PROCEDIMENTOS EXTRAJUDICIAIS</w:t>
      </w:r>
      <w:bookmarkEnd w:id="602"/>
    </w:p>
    <w:p w14:paraId="2951811C" w14:textId="77777777" w:rsidR="00257BE1" w:rsidRPr="00257BE1" w:rsidRDefault="00257BE1" w:rsidP="00257BE1">
      <w:pPr>
        <w:rPr>
          <w:lang w:eastAsia="pt-BR"/>
        </w:rPr>
      </w:pPr>
    </w:p>
    <w:p w14:paraId="59BD8C85" w14:textId="2FFADB73" w:rsidR="00257BE1" w:rsidRPr="00886466" w:rsidRDefault="00257BE1" w:rsidP="00F709B8">
      <w:pPr>
        <w:pStyle w:val="Ttulo3"/>
        <w:rPr>
          <w:sz w:val="26"/>
          <w:szCs w:val="26"/>
          <w:lang w:eastAsia="pt-BR"/>
        </w:rPr>
      </w:pPr>
      <w:bookmarkStart w:id="603" w:name="_Consolidação_da_propriedade"/>
      <w:bookmarkStart w:id="604" w:name="Consolidação"/>
      <w:bookmarkStart w:id="605" w:name="_Toc216457181"/>
      <w:bookmarkEnd w:id="603"/>
      <w:r w:rsidRPr="00257BE1">
        <w:t>Consolidação da propriedade de bem móvel alienado fiduciariamente</w:t>
      </w:r>
      <w:r w:rsidRPr="00886466">
        <w:t xml:space="preserve"> </w:t>
      </w:r>
      <w:bookmarkEnd w:id="604"/>
      <w:r w:rsidRPr="00886466">
        <w:t xml:space="preserve">- </w:t>
      </w:r>
      <w:hyperlink r:id="rId1285" w:history="1">
        <w:r w:rsidRPr="00886466">
          <w:t>ADI 7.601/DF</w:t>
        </w:r>
      </w:hyperlink>
      <w:r w:rsidRPr="00886466">
        <w:t xml:space="preserve">, </w:t>
      </w:r>
      <w:hyperlink r:id="rId1286" w:history="1">
        <w:r w:rsidRPr="00886466">
          <w:t>ADI 7.608/DF</w:t>
        </w:r>
      </w:hyperlink>
      <w:r w:rsidRPr="00886466">
        <w:t xml:space="preserve"> e </w:t>
      </w:r>
      <w:hyperlink r:id="rId1287" w:history="1">
        <w:r w:rsidRPr="00886466">
          <w:t>ADI 7.600/DF</w:t>
        </w:r>
        <w:bookmarkEnd w:id="605"/>
      </w:hyperlink>
    </w:p>
    <w:p w14:paraId="406C0461" w14:textId="77777777" w:rsidR="00257BE1" w:rsidRDefault="00257BE1" w:rsidP="00257BE1">
      <w:pPr>
        <w:spacing w:after="0" w:line="240" w:lineRule="auto"/>
        <w:ind w:firstLine="0"/>
        <w:rPr>
          <w:rFonts w:eastAsia="Times New Roman"/>
          <w:b/>
          <w:sz w:val="24"/>
          <w:szCs w:val="24"/>
          <w:lang w:eastAsia="pt-BR"/>
        </w:rPr>
      </w:pPr>
      <w:r w:rsidRPr="00257BE1">
        <w:rPr>
          <w:rFonts w:eastAsia="Times New Roman"/>
          <w:bCs w:val="0"/>
          <w:noProof/>
          <w:sz w:val="24"/>
          <w:szCs w:val="24"/>
          <w:lang w:eastAsia="pt-BR"/>
        </w:rPr>
        <w:drawing>
          <wp:inline distT="0" distB="0" distL="0" distR="0" wp14:anchorId="143F28E7" wp14:editId="5610D366">
            <wp:extent cx="1195705" cy="180975"/>
            <wp:effectExtent l="0" t="0" r="4445" b="9525"/>
            <wp:docPr id="1446948316" name="Imagem 4">
              <a:hlinkClick xmlns:a="http://schemas.openxmlformats.org/drawingml/2006/main" r:id="rId12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48316" name="Imagem 4">
                      <a:hlinkClick r:id="rId1288"/>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51F12909" w14:textId="77777777" w:rsidR="00257BE1" w:rsidRDefault="00257BE1" w:rsidP="00257BE1">
      <w:pPr>
        <w:spacing w:after="0" w:line="240" w:lineRule="auto"/>
        <w:ind w:firstLine="0"/>
        <w:rPr>
          <w:rFonts w:eastAsia="Times New Roman"/>
          <w:b/>
          <w:sz w:val="24"/>
          <w:szCs w:val="24"/>
          <w:lang w:eastAsia="pt-BR"/>
        </w:rPr>
      </w:pPr>
    </w:p>
    <w:p w14:paraId="01B6E165" w14:textId="0AF0C639" w:rsidR="00257BE1" w:rsidRPr="00257BE1" w:rsidRDefault="00257BE1" w:rsidP="00257BE1">
      <w:pPr>
        <w:spacing w:after="0" w:line="240" w:lineRule="auto"/>
        <w:ind w:firstLine="0"/>
        <w:rPr>
          <w:rFonts w:eastAsia="Times New Roman"/>
          <w:bCs w:val="0"/>
          <w:sz w:val="24"/>
          <w:szCs w:val="24"/>
          <w:lang w:eastAsia="pt-BR"/>
        </w:rPr>
      </w:pPr>
      <w:r w:rsidRPr="00257BE1">
        <w:rPr>
          <w:rFonts w:eastAsia="Times New Roman"/>
          <w:b/>
          <w:sz w:val="24"/>
          <w:szCs w:val="24"/>
          <w:lang w:eastAsia="pt-BR"/>
        </w:rPr>
        <w:t>ODS:</w:t>
      </w:r>
      <w:r w:rsidRPr="00257BE1">
        <w:rPr>
          <w:rFonts w:eastAsia="Times New Roman"/>
          <w:bCs w:val="0"/>
          <w:sz w:val="24"/>
          <w:szCs w:val="24"/>
          <w:lang w:eastAsia="pt-BR"/>
        </w:rPr>
        <w:t xml:space="preserve"> </w:t>
      </w:r>
      <w:hyperlink r:id="rId1289" w:history="1">
        <w:r w:rsidRPr="00257BE1">
          <w:rPr>
            <w:rFonts w:eastAsia="Times New Roman"/>
            <w:bCs w:val="0"/>
            <w:color w:val="0000FF"/>
            <w:sz w:val="24"/>
            <w:szCs w:val="24"/>
            <w:u w:val="single"/>
            <w:lang w:eastAsia="pt-BR"/>
          </w:rPr>
          <w:t>16</w:t>
        </w:r>
      </w:hyperlink>
      <w:r w:rsidRPr="00257BE1">
        <w:rPr>
          <w:rFonts w:eastAsia="Times New Roman"/>
          <w:bCs w:val="0"/>
          <w:sz w:val="24"/>
          <w:szCs w:val="24"/>
          <w:lang w:eastAsia="pt-BR"/>
        </w:rPr>
        <w:t xml:space="preserve"> </w:t>
      </w:r>
    </w:p>
    <w:p w14:paraId="5FF1A18D" w14:textId="77777777" w:rsidR="00257BE1" w:rsidRPr="00257BE1" w:rsidRDefault="00257BE1" w:rsidP="00257BE1">
      <w:pPr>
        <w:autoSpaceDE w:val="0"/>
        <w:autoSpaceDN w:val="0"/>
        <w:adjustRightInd w:val="0"/>
        <w:spacing w:after="0" w:line="240" w:lineRule="auto"/>
        <w:ind w:firstLine="0"/>
        <w:rPr>
          <w:rFonts w:eastAsia="Times New Roman"/>
          <w:bCs w:val="0"/>
          <w:sz w:val="24"/>
          <w:szCs w:val="24"/>
        </w:rPr>
      </w:pPr>
    </w:p>
    <w:p w14:paraId="53CF9177" w14:textId="77777777" w:rsidR="00257BE1" w:rsidRPr="00257BE1" w:rsidRDefault="00257BE1" w:rsidP="00257BE1">
      <w:pPr>
        <w:autoSpaceDE w:val="0"/>
        <w:autoSpaceDN w:val="0"/>
        <w:adjustRightInd w:val="0"/>
        <w:spacing w:after="0" w:line="360" w:lineRule="auto"/>
        <w:ind w:firstLine="0"/>
        <w:rPr>
          <w:rFonts w:eastAsia="Times New Roman"/>
          <w:bCs w:val="0"/>
          <w:sz w:val="24"/>
          <w:szCs w:val="24"/>
        </w:rPr>
      </w:pPr>
      <w:r w:rsidRPr="00257BE1">
        <w:rPr>
          <w:rFonts w:eastAsia="Times New Roman"/>
          <w:bCs w:val="0"/>
          <w:sz w:val="24"/>
          <w:szCs w:val="24"/>
        </w:rPr>
        <w:t xml:space="preserve">Tese fixada: </w:t>
      </w:r>
    </w:p>
    <w:p w14:paraId="5D0C5AA5" w14:textId="77777777" w:rsidR="00257BE1" w:rsidRPr="00257BE1" w:rsidRDefault="00257BE1" w:rsidP="00257BE1">
      <w:pPr>
        <w:autoSpaceDE w:val="0"/>
        <w:autoSpaceDN w:val="0"/>
        <w:adjustRightInd w:val="0"/>
        <w:spacing w:after="0" w:line="360" w:lineRule="auto"/>
        <w:rPr>
          <w:rFonts w:eastAsia="Times New Roman"/>
          <w:b/>
          <w:sz w:val="24"/>
          <w:szCs w:val="24"/>
        </w:rPr>
      </w:pPr>
      <w:r w:rsidRPr="00257BE1">
        <w:rPr>
          <w:rFonts w:eastAsia="Times New Roman"/>
          <w:b/>
          <w:sz w:val="24"/>
          <w:szCs w:val="24"/>
        </w:rPr>
        <w:t>“1. São constitucionais os procedimentos extrajudiciais instituídos pela Lei nº 14.711/23 de consolidação da propriedade em contratos de alienação fiduciária de bens móveis, de execução dos créditos garantidos por hipoteca e de execução da garantia imobiliária em concurso de credores. 2. 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inviolabilidade do sigilo de dados; a vedação ao uso privado da violência; a inviolabilidade do domicílio; a dignidade da pessoa humana e a autonomia da vontade.”</w:t>
      </w:r>
    </w:p>
    <w:p w14:paraId="3DFE52AB" w14:textId="77777777" w:rsidR="00257BE1" w:rsidRPr="00257BE1" w:rsidRDefault="00257BE1" w:rsidP="00257BE1">
      <w:pPr>
        <w:autoSpaceDE w:val="0"/>
        <w:autoSpaceDN w:val="0"/>
        <w:adjustRightInd w:val="0"/>
        <w:spacing w:after="0" w:line="360" w:lineRule="auto"/>
        <w:ind w:firstLine="0"/>
        <w:rPr>
          <w:rFonts w:eastAsia="Times New Roman"/>
          <w:bCs w:val="0"/>
          <w:sz w:val="24"/>
          <w:szCs w:val="24"/>
        </w:rPr>
      </w:pPr>
    </w:p>
    <w:p w14:paraId="60B64515" w14:textId="77777777" w:rsidR="00257BE1" w:rsidRPr="00257BE1" w:rsidRDefault="00257BE1" w:rsidP="00257BE1">
      <w:pPr>
        <w:spacing w:after="0" w:line="360" w:lineRule="auto"/>
        <w:ind w:firstLine="0"/>
        <w:rPr>
          <w:rFonts w:eastAsia="Times New Roman"/>
          <w:bCs w:val="0"/>
          <w:sz w:val="24"/>
          <w:szCs w:val="24"/>
        </w:rPr>
      </w:pPr>
      <w:r w:rsidRPr="00257BE1">
        <w:rPr>
          <w:rFonts w:eastAsia="Times New Roman"/>
          <w:bCs w:val="0"/>
          <w:sz w:val="24"/>
          <w:szCs w:val="24"/>
        </w:rPr>
        <w:t>Resumo:</w:t>
      </w:r>
    </w:p>
    <w:p w14:paraId="4B852419" w14:textId="77777777" w:rsidR="00257BE1" w:rsidRPr="00257BE1" w:rsidRDefault="00257BE1" w:rsidP="00257BE1">
      <w:pPr>
        <w:spacing w:after="0" w:line="360" w:lineRule="auto"/>
        <w:rPr>
          <w:rFonts w:eastAsia="Times New Roman"/>
          <w:b/>
          <w:sz w:val="24"/>
          <w:szCs w:val="24"/>
        </w:rPr>
      </w:pPr>
      <w:r w:rsidRPr="00257BE1">
        <w:rPr>
          <w:rFonts w:eastAsia="Times New Roman"/>
          <w:b/>
          <w:sz w:val="24"/>
          <w:szCs w:val="24"/>
        </w:rPr>
        <w:t xml:space="preserve">São constitucionais os institutos previstos nos </w:t>
      </w:r>
      <w:proofErr w:type="spellStart"/>
      <w:r w:rsidRPr="00257BE1">
        <w:rPr>
          <w:rFonts w:eastAsia="Times New Roman"/>
          <w:b/>
          <w:sz w:val="24"/>
          <w:szCs w:val="24"/>
        </w:rPr>
        <w:t>arts</w:t>
      </w:r>
      <w:proofErr w:type="spellEnd"/>
      <w:r w:rsidRPr="00257BE1">
        <w:rPr>
          <w:rFonts w:eastAsia="Times New Roman"/>
          <w:b/>
          <w:sz w:val="24"/>
          <w:szCs w:val="24"/>
        </w:rPr>
        <w:t>. 8º-B ao 8º-E do Decreto nº 911/1969, incluídos pela Lei nº 14.711/2023 (Marco Legal das Garantias), e no procedimento de busca e apreensão extrajudicial previsto nos parágrafos do art. 8º-C devem ser adotadas, obrigatoriamente, as devidas cautelas para evitar graves violações aos direitos fundamentais do devedor.</w:t>
      </w:r>
    </w:p>
    <w:p w14:paraId="4DC6BB62" w14:textId="77777777" w:rsidR="00257BE1" w:rsidRPr="00257BE1" w:rsidRDefault="00257BE1" w:rsidP="00257BE1">
      <w:pPr>
        <w:spacing w:after="0" w:line="360" w:lineRule="auto"/>
        <w:rPr>
          <w:rFonts w:eastAsia="Times New Roman"/>
          <w:bCs w:val="0"/>
          <w:sz w:val="24"/>
          <w:szCs w:val="24"/>
        </w:rPr>
      </w:pPr>
      <w:r w:rsidRPr="00257BE1">
        <w:rPr>
          <w:rFonts w:eastAsia="Times New Roman"/>
          <w:bCs w:val="0"/>
          <w:sz w:val="24"/>
          <w:szCs w:val="24"/>
        </w:rPr>
        <w:t>A referida lei, ao regulamentar procedimentos extrajudiciais para a execução de créditos garantidos por hipoteca e para a consolidação da propriedade em contratos de alienação fiduciária, alinha-se à tendência global de desjudicialização da execução, cujo objetivo principal é aliviar a sobrecarga do Poder Judiciário.</w:t>
      </w:r>
    </w:p>
    <w:p w14:paraId="5C0F7272" w14:textId="09A80E74" w:rsidR="00257BE1" w:rsidRPr="00257BE1" w:rsidRDefault="00257BE1" w:rsidP="00257BE1">
      <w:pPr>
        <w:spacing w:after="0" w:line="360" w:lineRule="auto"/>
        <w:rPr>
          <w:rFonts w:eastAsia="Times New Roman"/>
          <w:bCs w:val="0"/>
          <w:sz w:val="24"/>
          <w:szCs w:val="24"/>
        </w:rPr>
      </w:pPr>
      <w:r w:rsidRPr="00257BE1">
        <w:rPr>
          <w:rFonts w:eastAsia="Times New Roman"/>
          <w:bCs w:val="0"/>
          <w:sz w:val="24"/>
          <w:szCs w:val="24"/>
        </w:rPr>
        <w:t xml:space="preserve">Conforme jurisprudência desta Corte </w:t>
      </w:r>
      <w:r>
        <w:rPr>
          <w:rStyle w:val="Refdenotaderodap"/>
          <w:rFonts w:eastAsia="Times New Roman"/>
          <w:bCs w:val="0"/>
          <w:sz w:val="24"/>
          <w:szCs w:val="24"/>
        </w:rPr>
        <w:footnoteReference w:id="515"/>
      </w:r>
      <w:r w:rsidRPr="00257BE1">
        <w:rPr>
          <w:rFonts w:eastAsia="Times New Roman"/>
          <w:bCs w:val="0"/>
          <w:sz w:val="24"/>
          <w:szCs w:val="24"/>
        </w:rPr>
        <w:t xml:space="preserve">, são constitucionais as medidas de execução extrajudicial de créditos </w:t>
      </w:r>
      <w:r w:rsidRPr="00257BE1">
        <w:rPr>
          <w:rFonts w:eastAsia="Times New Roman"/>
          <w:b/>
          <w:sz w:val="24"/>
          <w:szCs w:val="24"/>
        </w:rPr>
        <w:t>— </w:t>
      </w:r>
      <w:r w:rsidRPr="00257BE1">
        <w:rPr>
          <w:rFonts w:eastAsia="Times New Roman"/>
          <w:bCs w:val="0"/>
          <w:sz w:val="24"/>
          <w:szCs w:val="24"/>
        </w:rPr>
        <w:t xml:space="preserve">como as previstas no Marco Legal das Garantias </w:t>
      </w:r>
      <w:r w:rsidRPr="00257BE1">
        <w:rPr>
          <w:rFonts w:eastAsia="Times New Roman"/>
          <w:b/>
          <w:sz w:val="24"/>
          <w:szCs w:val="24"/>
        </w:rPr>
        <w:t>—</w:t>
      </w:r>
      <w:r w:rsidRPr="00257BE1">
        <w:rPr>
          <w:rFonts w:eastAsia="Times New Roman"/>
          <w:bCs w:val="0"/>
          <w:sz w:val="24"/>
          <w:szCs w:val="24"/>
        </w:rPr>
        <w:t xml:space="preserve">, de modo que devem ser afastadas as alegações de violação aos princípios da inafastabilidade da jurisdição, </w:t>
      </w:r>
      <w:r w:rsidRPr="00257BE1">
        <w:rPr>
          <w:rFonts w:eastAsia="Times New Roman"/>
          <w:bCs w:val="0"/>
          <w:sz w:val="24"/>
          <w:szCs w:val="24"/>
        </w:rPr>
        <w:lastRenderedPageBreak/>
        <w:t>do devido processo legal, do contraditório e da ampla defesa, pois o pleno acesso ao Poder Judiciário permanece assegurado ao devedor.</w:t>
      </w:r>
    </w:p>
    <w:p w14:paraId="57A66311" w14:textId="77777777" w:rsidR="00257BE1" w:rsidRPr="00257BE1" w:rsidRDefault="00257BE1" w:rsidP="00257BE1">
      <w:pPr>
        <w:spacing w:after="0" w:line="360" w:lineRule="auto"/>
        <w:rPr>
          <w:rFonts w:eastAsia="Times New Roman"/>
          <w:bCs w:val="0"/>
          <w:sz w:val="24"/>
          <w:szCs w:val="24"/>
        </w:rPr>
      </w:pPr>
      <w:r w:rsidRPr="00257BE1">
        <w:rPr>
          <w:rFonts w:eastAsia="Times New Roman"/>
          <w:bCs w:val="0"/>
          <w:sz w:val="24"/>
          <w:szCs w:val="24"/>
        </w:rPr>
        <w:t>Ademais, é garantida a possibilidade de defesa prévia na esfera administrativa, inclusive com a purgação da mora antes da consolidação da propriedade ou da adoção de medidas como a busca e apreensão do bem dado em garantia.</w:t>
      </w:r>
    </w:p>
    <w:p w14:paraId="25337358" w14:textId="77777777" w:rsidR="00257BE1" w:rsidRDefault="00257BE1" w:rsidP="00257BE1">
      <w:pPr>
        <w:spacing w:after="0" w:line="360" w:lineRule="auto"/>
        <w:ind w:firstLine="709"/>
        <w:rPr>
          <w:rFonts w:eastAsia="Times New Roman"/>
          <w:bCs w:val="0"/>
          <w:sz w:val="24"/>
          <w:szCs w:val="24"/>
          <w:lang w:eastAsia="pt-BR"/>
        </w:rPr>
      </w:pPr>
      <w:r w:rsidRPr="00257BE1">
        <w:rPr>
          <w:rFonts w:eastAsia="Times New Roman"/>
          <w:bCs w:val="0"/>
          <w:sz w:val="24"/>
          <w:szCs w:val="24"/>
        </w:rPr>
        <w:t>Com base nesses e em outros entendimentos, o Plenário, em apreciação conjunta e por maioria,</w:t>
      </w:r>
      <w:r w:rsidRPr="00257BE1">
        <w:rPr>
          <w:rFonts w:eastAsia="Times New Roman"/>
          <w:bCs w:val="0"/>
          <w:sz w:val="24"/>
          <w:szCs w:val="24"/>
          <w:lang w:eastAsia="pt-BR"/>
        </w:rPr>
        <w:t xml:space="preserve"> julgou parcialmente procedentes as ações para conferir interpretação conforme a Constituição aos §§ 4º, 5º e 7º (expressão “</w:t>
      </w:r>
      <w:r w:rsidRPr="00257BE1">
        <w:rPr>
          <w:rFonts w:eastAsia="Times New Roman"/>
          <w:bCs w:val="0"/>
          <w:i/>
          <w:iCs/>
          <w:sz w:val="24"/>
          <w:szCs w:val="24"/>
          <w:lang w:eastAsia="pt-BR"/>
        </w:rPr>
        <w:t>apreendido o bem pelo oficial da serventia extrajudicial</w:t>
      </w:r>
      <w:r w:rsidRPr="00257BE1">
        <w:rPr>
          <w:rFonts w:eastAsia="Times New Roman"/>
          <w:bCs w:val="0"/>
          <w:sz w:val="24"/>
          <w:szCs w:val="24"/>
          <w:lang w:eastAsia="pt-BR"/>
        </w:rPr>
        <w:t xml:space="preserve">”) do </w:t>
      </w:r>
      <w:hyperlink r:id="rId1290" w:anchor=":~:text=Art.%208%C2%BA%2DC%20Consolidada%20a%20propriedade%2C%20o%20credor%20poder%C3%A1%20vender%20o%20bem%20na%20forma%20do%20art.%202%C2%BA%20deste%20Decreto%2DLei.%C2%A0%C2%A0%20(Inclu%C3%ADdo%20pela%20Lei%20n%C2%BA%2014.711%2C%20de%202023)" w:history="1">
        <w:r w:rsidRPr="00257BE1">
          <w:rPr>
            <w:rFonts w:eastAsia="Times New Roman"/>
            <w:bCs w:val="0"/>
            <w:color w:val="0000FF"/>
            <w:sz w:val="24"/>
            <w:szCs w:val="24"/>
            <w:u w:val="single"/>
            <w:lang w:eastAsia="pt-BR"/>
          </w:rPr>
          <w:t>art. 8º-C do Decreto-Lei nº 911/1969</w:t>
        </w:r>
      </w:hyperlink>
      <w:r w:rsidRPr="00257BE1">
        <w:rPr>
          <w:rFonts w:eastAsia="Times New Roman"/>
          <w:bCs w:val="0"/>
          <w:sz w:val="24"/>
          <w:szCs w:val="24"/>
          <w:lang w:eastAsia="pt-BR"/>
        </w:rPr>
        <w:t xml:space="preserve">, com a redação conferida pela </w:t>
      </w:r>
      <w:hyperlink r:id="rId1291" w:history="1">
        <w:r w:rsidRPr="00257BE1">
          <w:rPr>
            <w:rFonts w:eastAsia="Times New Roman"/>
            <w:bCs w:val="0"/>
            <w:color w:val="0000FF"/>
            <w:sz w:val="24"/>
            <w:szCs w:val="24"/>
            <w:u w:val="single"/>
            <w:lang w:eastAsia="pt-BR"/>
          </w:rPr>
          <w:t>Lei nº 14.711/2023</w:t>
        </w:r>
      </w:hyperlink>
      <w:r w:rsidRPr="00257BE1">
        <w:rPr>
          <w:rFonts w:eastAsia="Times New Roman"/>
          <w:bCs w:val="0"/>
          <w:sz w:val="24"/>
          <w:szCs w:val="24"/>
          <w:lang w:eastAsia="pt-BR"/>
        </w:rPr>
        <w:t>, de modo que, nas diligências para a localização do bem móvel dado em garantia em alienação fiduciária e em sua apreensão, devem ser assegurados os direitos e garantias constitucionais elencados na tese anteriormente citada, fixada também por maioria.</w:t>
      </w:r>
    </w:p>
    <w:p w14:paraId="483EFA4B" w14:textId="77777777" w:rsidR="00257BE1" w:rsidRPr="00257BE1" w:rsidRDefault="00257BE1" w:rsidP="00257BE1">
      <w:pPr>
        <w:spacing w:after="0" w:line="360" w:lineRule="auto"/>
        <w:ind w:firstLine="709"/>
        <w:rPr>
          <w:rFonts w:eastAsia="Times New Roman"/>
          <w:bCs w:val="0"/>
          <w:sz w:val="24"/>
          <w:szCs w:val="24"/>
          <w:lang w:eastAsia="pt-BR"/>
        </w:rPr>
      </w:pPr>
    </w:p>
    <w:p w14:paraId="636A8EEC" w14:textId="77777777" w:rsidR="00257BE1" w:rsidRPr="00257BE1" w:rsidRDefault="00257BE1" w:rsidP="00257BE1">
      <w:pPr>
        <w:spacing w:after="0" w:line="360" w:lineRule="auto"/>
        <w:ind w:firstLine="0"/>
        <w:rPr>
          <w:rFonts w:eastAsia="Times New Roman"/>
          <w:bCs w:val="0"/>
          <w:sz w:val="24"/>
          <w:szCs w:val="24"/>
        </w:rPr>
      </w:pPr>
      <w:hyperlink r:id="rId1292" w:history="1">
        <w:r w:rsidRPr="00257BE1">
          <w:rPr>
            <w:rFonts w:eastAsia="Times New Roman"/>
            <w:bCs w:val="0"/>
            <w:color w:val="0000FF"/>
            <w:sz w:val="24"/>
            <w:szCs w:val="24"/>
            <w:u w:val="single"/>
          </w:rPr>
          <w:t>ADI 7.601/DF, relator Ministro Dias Toffoli, julgamento virtual finalizado em 30.06.2025 (segunda-feira), às 23:59</w:t>
        </w:r>
      </w:hyperlink>
    </w:p>
    <w:p w14:paraId="09F9E3D5" w14:textId="77777777" w:rsidR="00257BE1" w:rsidRPr="00257BE1" w:rsidRDefault="00257BE1" w:rsidP="00257BE1">
      <w:pPr>
        <w:spacing w:after="0" w:line="360" w:lineRule="auto"/>
        <w:ind w:firstLine="0"/>
        <w:rPr>
          <w:rFonts w:eastAsia="Times New Roman"/>
          <w:bCs w:val="0"/>
          <w:sz w:val="24"/>
          <w:szCs w:val="24"/>
        </w:rPr>
      </w:pPr>
      <w:hyperlink r:id="rId1293" w:history="1">
        <w:r w:rsidRPr="00257BE1">
          <w:rPr>
            <w:rFonts w:eastAsia="Times New Roman"/>
            <w:bCs w:val="0"/>
            <w:color w:val="0000FF"/>
            <w:sz w:val="24"/>
            <w:szCs w:val="24"/>
            <w:u w:val="single"/>
          </w:rPr>
          <w:t>ADI 7.608/DF, relator Ministro Dias Toffoli, julgamento virtual finalizado em 30.06.2025 (segunda-feira), às 23:59</w:t>
        </w:r>
      </w:hyperlink>
    </w:p>
    <w:p w14:paraId="52A60BAA" w14:textId="77777777" w:rsidR="00257BE1" w:rsidRPr="00257BE1" w:rsidRDefault="00257BE1" w:rsidP="00257BE1">
      <w:pPr>
        <w:spacing w:after="0" w:line="240" w:lineRule="auto"/>
        <w:ind w:firstLine="0"/>
        <w:rPr>
          <w:rFonts w:eastAsia="Times New Roman"/>
          <w:bCs w:val="0"/>
          <w:sz w:val="26"/>
          <w:szCs w:val="26"/>
          <w:lang w:eastAsia="pt-BR"/>
        </w:rPr>
      </w:pPr>
      <w:hyperlink r:id="rId1294" w:history="1">
        <w:r w:rsidRPr="00257BE1">
          <w:rPr>
            <w:rFonts w:eastAsia="Times New Roman"/>
            <w:bCs w:val="0"/>
            <w:color w:val="0000FF"/>
            <w:sz w:val="24"/>
            <w:szCs w:val="24"/>
            <w:u w:val="single"/>
          </w:rPr>
          <w:t>ADI 7.600/DF, relator Ministro Dias Toffoli, julgamento virtual finalizado em 30.06.2025 (segunda-feira), às 23:59</w:t>
        </w:r>
      </w:hyperlink>
    </w:p>
    <w:p w14:paraId="249CB5AD" w14:textId="77777777" w:rsidR="00257BE1" w:rsidRDefault="00257BE1" w:rsidP="00257BE1">
      <w:pPr>
        <w:rPr>
          <w:lang w:eastAsia="pt-BR"/>
        </w:rPr>
      </w:pPr>
    </w:p>
    <w:p w14:paraId="691E18CB" w14:textId="77777777" w:rsidR="00257BE1" w:rsidRPr="00820E09" w:rsidRDefault="00257BE1" w:rsidP="00257BE1">
      <w:pPr>
        <w:pStyle w:val="PargrafodaLista"/>
        <w:autoSpaceDE w:val="0"/>
        <w:autoSpaceDN w:val="0"/>
        <w:adjustRightInd w:val="0"/>
        <w:ind w:left="360"/>
        <w:jc w:val="right"/>
        <w:rPr>
          <w:color w:val="000000"/>
          <w:sz w:val="22"/>
          <w:szCs w:val="22"/>
        </w:rPr>
      </w:pPr>
      <w:hyperlink w:anchor="SUMÁRIO" w:history="1">
        <w:r w:rsidRPr="00820E09">
          <w:rPr>
            <w:rStyle w:val="Hyperlink"/>
            <w:sz w:val="16"/>
            <w:szCs w:val="16"/>
          </w:rPr>
          <w:t>Sumário</w:t>
        </w:r>
      </w:hyperlink>
    </w:p>
    <w:p w14:paraId="3016789E" w14:textId="77777777" w:rsidR="00257BE1" w:rsidRPr="00257BE1" w:rsidRDefault="00257BE1" w:rsidP="00257BE1">
      <w:pPr>
        <w:rPr>
          <w:lang w:eastAsia="pt-BR"/>
        </w:rPr>
      </w:pPr>
    </w:p>
    <w:p w14:paraId="7784BFDA" w14:textId="35E32FD4" w:rsidR="00443675" w:rsidRDefault="00443675">
      <w:pPr>
        <w:pStyle w:val="Ttulo2"/>
      </w:pPr>
      <w:bookmarkStart w:id="606" w:name="_Toc216457182"/>
      <w:r>
        <w:t>PROCESSO NOS TRIBUNAIS</w:t>
      </w:r>
      <w:bookmarkEnd w:id="606"/>
    </w:p>
    <w:p w14:paraId="4BB6465B" w14:textId="77777777" w:rsidR="00696A0A" w:rsidRPr="00696A0A" w:rsidRDefault="00696A0A" w:rsidP="00696A0A">
      <w:pPr>
        <w:rPr>
          <w:lang w:eastAsia="pt-BR"/>
        </w:rPr>
      </w:pPr>
    </w:p>
    <w:bookmarkStart w:id="607" w:name="_Incidente_de_Assunção"/>
    <w:bookmarkEnd w:id="607"/>
    <w:p w14:paraId="67AE99BA" w14:textId="7C09132F" w:rsidR="00443675" w:rsidRDefault="00443675" w:rsidP="00F709B8">
      <w:pPr>
        <w:pStyle w:val="Ttulo3"/>
      </w:pPr>
      <w:r w:rsidRPr="00443675">
        <w:rPr>
          <w:sz w:val="26"/>
          <w:szCs w:val="26"/>
          <w:lang w:eastAsia="pt-BR"/>
        </w:rPr>
        <w:fldChar w:fldCharType="begin"/>
      </w:r>
      <w:r w:rsidRPr="00443675">
        <w:rPr>
          <w:sz w:val="26"/>
          <w:szCs w:val="26"/>
          <w:lang w:eastAsia="pt-BR"/>
        </w:rPr>
        <w:instrText>HYPERLINK \l "Rcl73295"</w:instrText>
      </w:r>
      <w:r w:rsidRPr="00443675">
        <w:rPr>
          <w:sz w:val="26"/>
          <w:szCs w:val="26"/>
          <w:lang w:eastAsia="pt-BR"/>
        </w:rPr>
      </w:r>
      <w:r w:rsidRPr="00443675">
        <w:rPr>
          <w:sz w:val="26"/>
          <w:szCs w:val="26"/>
          <w:lang w:eastAsia="pt-BR"/>
        </w:rPr>
        <w:fldChar w:fldCharType="separate"/>
      </w:r>
      <w:bookmarkStart w:id="608" w:name="_Toc216457183"/>
      <w:r w:rsidRPr="00443675">
        <w:rPr>
          <w:lang w:eastAsia="pt-BR"/>
        </w:rPr>
        <w:t>Incidente de Assunção de Competência: instauração no STF e competência para julgar a validade do vínculo estatutário de servidores da Funasa decorrente da transmudação ocorrida em 1990 e o pagamento de FGTS</w:t>
      </w:r>
      <w:r w:rsidRPr="00443675">
        <w:rPr>
          <w:sz w:val="26"/>
          <w:szCs w:val="26"/>
          <w:lang w:eastAsia="pt-BR"/>
        </w:rPr>
        <w:fldChar w:fldCharType="end"/>
      </w:r>
      <w:r>
        <w:rPr>
          <w:sz w:val="26"/>
          <w:szCs w:val="26"/>
          <w:lang w:eastAsia="pt-BR"/>
        </w:rPr>
        <w:t xml:space="preserve"> </w:t>
      </w:r>
      <w:r w:rsidRPr="00443675">
        <w:rPr>
          <w:lang w:eastAsia="pt-BR"/>
        </w:rPr>
        <w:t xml:space="preserve">- </w:t>
      </w:r>
      <w:bookmarkStart w:id="609" w:name="_Hlk215633620"/>
      <w:r w:rsidRPr="00443675">
        <w:rPr>
          <w:sz w:val="26"/>
          <w:szCs w:val="26"/>
          <w:lang w:eastAsia="pt-BR"/>
        </w:rPr>
        <w:fldChar w:fldCharType="begin"/>
      </w:r>
      <w:r w:rsidRPr="00443675">
        <w:rPr>
          <w:sz w:val="26"/>
          <w:szCs w:val="26"/>
          <w:lang w:eastAsia="pt-BR"/>
        </w:rPr>
        <w:instrText>HYPERLINK "https://portal.stf.jus.br/processos/detalhe.asp?incidente=7085405"</w:instrText>
      </w:r>
      <w:r w:rsidRPr="00443675">
        <w:rPr>
          <w:sz w:val="26"/>
          <w:szCs w:val="26"/>
          <w:lang w:eastAsia="pt-BR"/>
        </w:rPr>
      </w:r>
      <w:r w:rsidRPr="00443675">
        <w:rPr>
          <w:sz w:val="26"/>
          <w:szCs w:val="26"/>
          <w:lang w:eastAsia="pt-BR"/>
        </w:rPr>
        <w:fldChar w:fldCharType="separate"/>
      </w:r>
      <w:proofErr w:type="spellStart"/>
      <w:r w:rsidRPr="00443675">
        <w:rPr>
          <w:lang w:eastAsia="pt-BR"/>
        </w:rPr>
        <w:t>Rcl</w:t>
      </w:r>
      <w:proofErr w:type="spellEnd"/>
      <w:r w:rsidRPr="00443675">
        <w:rPr>
          <w:lang w:eastAsia="pt-BR"/>
        </w:rPr>
        <w:t xml:space="preserve"> 73.295/BA</w:t>
      </w:r>
      <w:bookmarkEnd w:id="608"/>
      <w:r w:rsidRPr="00443675">
        <w:rPr>
          <w:sz w:val="26"/>
          <w:szCs w:val="26"/>
          <w:lang w:eastAsia="pt-BR"/>
        </w:rPr>
        <w:fldChar w:fldCharType="end"/>
      </w:r>
      <w:bookmarkEnd w:id="609"/>
    </w:p>
    <w:p w14:paraId="3E3660DB" w14:textId="77777777" w:rsidR="00696A0A" w:rsidRPr="00696A0A" w:rsidRDefault="00696A0A" w:rsidP="00696A0A">
      <w:pPr>
        <w:autoSpaceDE w:val="0"/>
        <w:autoSpaceDN w:val="0"/>
        <w:adjustRightInd w:val="0"/>
        <w:spacing w:after="0" w:line="240" w:lineRule="auto"/>
        <w:ind w:firstLine="0"/>
        <w:rPr>
          <w:rFonts w:eastAsia="Times New Roman"/>
          <w:bCs w:val="0"/>
          <w:sz w:val="24"/>
          <w:szCs w:val="24"/>
          <w:lang w:eastAsia="pt-BR"/>
        </w:rPr>
      </w:pPr>
      <w:r w:rsidRPr="00696A0A">
        <w:rPr>
          <w:rFonts w:eastAsia="Times New Roman"/>
          <w:b/>
          <w:i/>
          <w:iCs/>
          <w:noProof/>
          <w:sz w:val="24"/>
          <w:szCs w:val="24"/>
          <w:lang w:eastAsia="pt-BR"/>
        </w:rPr>
        <w:drawing>
          <wp:inline distT="0" distB="0" distL="0" distR="0" wp14:anchorId="4A02C4C8" wp14:editId="6743FFE6">
            <wp:extent cx="1219200" cy="180975"/>
            <wp:effectExtent l="0" t="0" r="0" b="9525"/>
            <wp:docPr id="99542428" name="Imagem 1">
              <a:hlinkClick xmlns:a="http://schemas.openxmlformats.org/drawingml/2006/main" r:id="rId1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1295"/>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472E997C" w14:textId="77777777" w:rsidR="00696A0A" w:rsidRPr="00696A0A" w:rsidRDefault="00696A0A" w:rsidP="00696A0A">
      <w:pPr>
        <w:autoSpaceDE w:val="0"/>
        <w:autoSpaceDN w:val="0"/>
        <w:adjustRightInd w:val="0"/>
        <w:spacing w:after="0" w:line="240" w:lineRule="auto"/>
        <w:ind w:firstLine="0"/>
        <w:rPr>
          <w:rFonts w:eastAsia="Times New Roman"/>
          <w:bCs w:val="0"/>
          <w:sz w:val="24"/>
          <w:szCs w:val="24"/>
          <w:lang w:eastAsia="pt-BR"/>
        </w:rPr>
      </w:pPr>
    </w:p>
    <w:p w14:paraId="61C30169" w14:textId="77777777" w:rsidR="00696A0A" w:rsidRPr="00696A0A" w:rsidRDefault="00696A0A" w:rsidP="00696A0A">
      <w:pPr>
        <w:autoSpaceDE w:val="0"/>
        <w:autoSpaceDN w:val="0"/>
        <w:adjustRightInd w:val="0"/>
        <w:spacing w:after="0" w:line="240" w:lineRule="auto"/>
        <w:ind w:firstLine="0"/>
        <w:rPr>
          <w:rFonts w:eastAsia="Times New Roman"/>
          <w:bCs w:val="0"/>
          <w:sz w:val="24"/>
          <w:szCs w:val="24"/>
          <w:lang w:eastAsia="pt-BR"/>
        </w:rPr>
      </w:pPr>
      <w:r w:rsidRPr="00696A0A">
        <w:rPr>
          <w:rFonts w:eastAsia="Times New Roman"/>
          <w:b/>
          <w:sz w:val="24"/>
          <w:szCs w:val="24"/>
          <w:lang w:eastAsia="pt-BR"/>
        </w:rPr>
        <w:t>ODS:</w:t>
      </w:r>
      <w:r w:rsidRPr="00696A0A">
        <w:rPr>
          <w:rFonts w:eastAsia="Times New Roman"/>
          <w:bCs w:val="0"/>
          <w:sz w:val="24"/>
          <w:szCs w:val="24"/>
          <w:lang w:eastAsia="pt-BR"/>
        </w:rPr>
        <w:t xml:space="preserve"> </w:t>
      </w:r>
      <w:hyperlink r:id="rId1296" w:history="1">
        <w:r w:rsidRPr="00696A0A">
          <w:rPr>
            <w:rFonts w:eastAsia="Times New Roman"/>
            <w:bCs w:val="0"/>
            <w:color w:val="0000FF"/>
            <w:sz w:val="24"/>
            <w:szCs w:val="24"/>
            <w:u w:val="single"/>
            <w:lang w:eastAsia="pt-BR"/>
          </w:rPr>
          <w:t>16</w:t>
        </w:r>
      </w:hyperlink>
    </w:p>
    <w:p w14:paraId="111A1168" w14:textId="77777777" w:rsidR="00696A0A" w:rsidRPr="00696A0A" w:rsidRDefault="00696A0A" w:rsidP="00696A0A">
      <w:pPr>
        <w:autoSpaceDE w:val="0"/>
        <w:autoSpaceDN w:val="0"/>
        <w:adjustRightInd w:val="0"/>
        <w:spacing w:after="0" w:line="240" w:lineRule="auto"/>
        <w:ind w:firstLine="0"/>
        <w:rPr>
          <w:rFonts w:eastAsia="Times New Roman"/>
          <w:bCs w:val="0"/>
          <w:sz w:val="24"/>
          <w:szCs w:val="24"/>
          <w:lang w:eastAsia="pt-BR"/>
        </w:rPr>
      </w:pPr>
    </w:p>
    <w:p w14:paraId="301A8AB7" w14:textId="77777777" w:rsidR="00696A0A" w:rsidRPr="00696A0A" w:rsidRDefault="00696A0A" w:rsidP="00696A0A">
      <w:pPr>
        <w:autoSpaceDE w:val="0"/>
        <w:autoSpaceDN w:val="0"/>
        <w:adjustRightInd w:val="0"/>
        <w:spacing w:after="0" w:line="360" w:lineRule="auto"/>
        <w:ind w:firstLine="0"/>
        <w:rPr>
          <w:rFonts w:eastAsia="Times New Roman"/>
          <w:bCs w:val="0"/>
          <w:sz w:val="24"/>
          <w:szCs w:val="24"/>
          <w:lang w:eastAsia="pt-BR"/>
        </w:rPr>
      </w:pPr>
      <w:r w:rsidRPr="00696A0A">
        <w:rPr>
          <w:rFonts w:eastAsia="Times New Roman"/>
          <w:bCs w:val="0"/>
          <w:sz w:val="24"/>
          <w:szCs w:val="24"/>
          <w:lang w:eastAsia="pt-BR"/>
        </w:rPr>
        <w:t>Resumo:</w:t>
      </w:r>
    </w:p>
    <w:p w14:paraId="05485059" w14:textId="77777777" w:rsidR="00696A0A" w:rsidRPr="00696A0A" w:rsidRDefault="00696A0A" w:rsidP="00696A0A">
      <w:pPr>
        <w:autoSpaceDE w:val="0"/>
        <w:autoSpaceDN w:val="0"/>
        <w:adjustRightInd w:val="0"/>
        <w:spacing w:after="0" w:line="360" w:lineRule="auto"/>
        <w:ind w:firstLine="709"/>
        <w:rPr>
          <w:rFonts w:eastAsia="Times New Roman"/>
          <w:b/>
          <w:sz w:val="24"/>
          <w:szCs w:val="24"/>
          <w:lang w:eastAsia="pt-BR"/>
        </w:rPr>
      </w:pPr>
      <w:r w:rsidRPr="00696A0A">
        <w:rPr>
          <w:rFonts w:eastAsia="Times New Roman"/>
          <w:b/>
          <w:sz w:val="24"/>
          <w:szCs w:val="24"/>
          <w:lang w:eastAsia="pt-BR"/>
        </w:rPr>
        <w:t xml:space="preserve">O Incidente de Assunção de Competência - IAC (CPC/2015, art. 947) pode ser, excepcionalmente, instaurado nos processos da competência originária e nas hipóteses da competência recursal ordinária do STF, mediante proposição do respectivo relator, assentado o não cabimento de recurso na hipótese de não ser proposto o incidente. </w:t>
      </w:r>
    </w:p>
    <w:p w14:paraId="423F0CD8" w14:textId="3A17FA09" w:rsidR="00696A0A" w:rsidRPr="00696A0A" w:rsidRDefault="00696A0A" w:rsidP="00696A0A">
      <w:pPr>
        <w:autoSpaceDE w:val="0"/>
        <w:autoSpaceDN w:val="0"/>
        <w:adjustRightInd w:val="0"/>
        <w:spacing w:after="0" w:line="360" w:lineRule="auto"/>
        <w:ind w:firstLine="709"/>
        <w:rPr>
          <w:rFonts w:eastAsia="Times New Roman"/>
          <w:bCs w:val="0"/>
          <w:sz w:val="24"/>
          <w:szCs w:val="24"/>
          <w:lang w:eastAsia="pt-BR"/>
        </w:rPr>
      </w:pPr>
      <w:r w:rsidRPr="00696A0A">
        <w:rPr>
          <w:rFonts w:eastAsia="Times New Roman"/>
          <w:bCs w:val="0"/>
          <w:sz w:val="24"/>
          <w:szCs w:val="24"/>
          <w:lang w:eastAsia="pt-BR"/>
        </w:rPr>
        <w:lastRenderedPageBreak/>
        <w:t>As normas pertinentes ao IAC no CPC/2015</w:t>
      </w:r>
      <w:r>
        <w:rPr>
          <w:rStyle w:val="Refdenotaderodap"/>
          <w:rFonts w:eastAsia="Times New Roman"/>
          <w:bCs w:val="0"/>
          <w:sz w:val="24"/>
          <w:szCs w:val="24"/>
          <w:lang w:eastAsia="pt-BR"/>
        </w:rPr>
        <w:footnoteReference w:id="516"/>
      </w:r>
      <w:r w:rsidRPr="00696A0A">
        <w:rPr>
          <w:rFonts w:eastAsia="Times New Roman"/>
          <w:bCs w:val="0"/>
          <w:sz w:val="24"/>
          <w:szCs w:val="24"/>
          <w:lang w:eastAsia="pt-BR"/>
        </w:rPr>
        <w:t xml:space="preserve"> são compatíveis com as disposições do Regimento Interno do STF - RISTF</w:t>
      </w:r>
      <w:r>
        <w:rPr>
          <w:rStyle w:val="Refdenotaderodap"/>
          <w:rFonts w:eastAsia="Times New Roman"/>
          <w:bCs w:val="0"/>
          <w:sz w:val="24"/>
          <w:szCs w:val="24"/>
          <w:lang w:eastAsia="pt-BR"/>
        </w:rPr>
        <w:footnoteReference w:id="517"/>
      </w:r>
      <w:r w:rsidRPr="00696A0A">
        <w:rPr>
          <w:rFonts w:eastAsia="Times New Roman"/>
          <w:bCs w:val="0"/>
          <w:sz w:val="24"/>
          <w:szCs w:val="24"/>
          <w:lang w:eastAsia="pt-BR"/>
        </w:rPr>
        <w:t xml:space="preserve">. Ademais, o incidente reforça a posição institucional desta Corte na arquitetura do sistema de precedentes, constituindo instrumento legítimo e adequado para a formação qualificada da jurisprudência. </w:t>
      </w:r>
    </w:p>
    <w:p w14:paraId="07DCA240" w14:textId="01F98A2F" w:rsidR="00696A0A" w:rsidRPr="00696A0A" w:rsidRDefault="00696A0A" w:rsidP="00696A0A">
      <w:pPr>
        <w:autoSpaceDE w:val="0"/>
        <w:autoSpaceDN w:val="0"/>
        <w:adjustRightInd w:val="0"/>
        <w:spacing w:after="0" w:line="360" w:lineRule="auto"/>
        <w:ind w:firstLine="709"/>
        <w:rPr>
          <w:rFonts w:eastAsia="Times New Roman"/>
          <w:bCs w:val="0"/>
          <w:sz w:val="24"/>
          <w:szCs w:val="24"/>
          <w:lang w:eastAsia="pt-BR"/>
        </w:rPr>
      </w:pPr>
      <w:r w:rsidRPr="00696A0A">
        <w:rPr>
          <w:rFonts w:eastAsia="Times New Roman"/>
          <w:bCs w:val="0"/>
          <w:sz w:val="24"/>
          <w:szCs w:val="24"/>
          <w:lang w:eastAsia="pt-BR"/>
        </w:rPr>
        <w:t>No âmbito do STF, a admissibilidade do IAC nas competências originária e recursal ordinária mostra-se justificável e alinhada ao dever de uniformização da jurisprudência (CPC/2015, art. 926). Além da possibilidade de submissão do processo ao Plenário, a critério do relator, não há outro meio para resolver eventual dissídio no entendimento adotado pelas Turmas, pois os embargos de divergência são restritos à competência recursal extraordinária</w:t>
      </w:r>
      <w:r>
        <w:rPr>
          <w:rStyle w:val="Refdenotaderodap"/>
          <w:rFonts w:eastAsia="Times New Roman"/>
          <w:bCs w:val="0"/>
          <w:sz w:val="24"/>
          <w:szCs w:val="24"/>
          <w:lang w:eastAsia="pt-BR"/>
        </w:rPr>
        <w:footnoteReference w:id="518"/>
      </w:r>
      <w:r w:rsidRPr="00696A0A">
        <w:rPr>
          <w:rFonts w:eastAsia="Times New Roman"/>
          <w:bCs w:val="0"/>
          <w:sz w:val="24"/>
          <w:szCs w:val="24"/>
          <w:lang w:eastAsia="pt-BR"/>
        </w:rPr>
        <w:t>. O incidente, contudo, é incompatível com os processos submetidos ao STF pela via recursal extraordinária, inclusive porque é essencial preservar as fronteiras conceituais de institutos processuais diferentes — como o IAC e a repercussão geral, criada diretamente pela Constituição Federal —, e a sobreposição desses mecanismos pode levar a uma confusão que prejudicaria a eficácia e a clareza do sistema jurídico.</w:t>
      </w:r>
    </w:p>
    <w:p w14:paraId="36491451" w14:textId="77777777" w:rsidR="00696A0A" w:rsidRPr="00696A0A" w:rsidRDefault="00696A0A" w:rsidP="00696A0A">
      <w:pPr>
        <w:autoSpaceDE w:val="0"/>
        <w:autoSpaceDN w:val="0"/>
        <w:adjustRightInd w:val="0"/>
        <w:spacing w:after="0" w:line="360" w:lineRule="auto"/>
        <w:ind w:firstLine="709"/>
        <w:rPr>
          <w:rFonts w:eastAsia="Times New Roman"/>
          <w:bCs w:val="0"/>
          <w:sz w:val="24"/>
          <w:szCs w:val="24"/>
          <w:lang w:eastAsia="pt-BR"/>
        </w:rPr>
      </w:pPr>
      <w:r w:rsidRPr="00696A0A">
        <w:rPr>
          <w:rFonts w:eastAsia="Times New Roman"/>
          <w:bCs w:val="0"/>
          <w:sz w:val="24"/>
          <w:szCs w:val="24"/>
          <w:lang w:eastAsia="pt-BR"/>
        </w:rPr>
        <w:t xml:space="preserve">Nesse contexto, é facultado ao relator do feito propor, de ofício ou a requerimento, a instauração do IAC, em ato discricionário e revestido de excepcionalidade. Registra-se o não cabimento de recurso na hipótese de não ser proposto o incidente pelo relator. De igual modo, embora inexista, na parte referente ao IAC, previsão legal acerca da possibilidade de suspensão </w:t>
      </w:r>
      <w:r w:rsidRPr="00696A0A">
        <w:rPr>
          <w:rFonts w:eastAsia="Times New Roman"/>
          <w:bCs w:val="0"/>
          <w:sz w:val="24"/>
          <w:szCs w:val="24"/>
          <w:lang w:eastAsia="pt-BR"/>
        </w:rPr>
        <w:lastRenderedPageBreak/>
        <w:t xml:space="preserve">de processos pendentes, revela-se admissível a adoção dessa providência, até porque há disciplina normativa em relação a outros mecanismos componentes do microssistema de formação de precedentes (CPC/2015, </w:t>
      </w:r>
      <w:proofErr w:type="spellStart"/>
      <w:r w:rsidRPr="00696A0A">
        <w:rPr>
          <w:rFonts w:eastAsia="Times New Roman"/>
          <w:bCs w:val="0"/>
          <w:sz w:val="24"/>
          <w:szCs w:val="24"/>
          <w:lang w:eastAsia="pt-BR"/>
        </w:rPr>
        <w:t>arts</w:t>
      </w:r>
      <w:proofErr w:type="spellEnd"/>
      <w:r w:rsidRPr="00696A0A">
        <w:rPr>
          <w:rFonts w:eastAsia="Times New Roman"/>
          <w:bCs w:val="0"/>
          <w:sz w:val="24"/>
          <w:szCs w:val="24"/>
          <w:lang w:eastAsia="pt-BR"/>
        </w:rPr>
        <w:t>. 982, I; 1.035, § 5º; e 1.037, II).</w:t>
      </w:r>
    </w:p>
    <w:p w14:paraId="2C9D4191" w14:textId="77777777" w:rsidR="00696A0A" w:rsidRPr="00696A0A" w:rsidRDefault="00696A0A" w:rsidP="00696A0A">
      <w:pPr>
        <w:autoSpaceDE w:val="0"/>
        <w:autoSpaceDN w:val="0"/>
        <w:adjustRightInd w:val="0"/>
        <w:spacing w:after="0" w:line="360" w:lineRule="auto"/>
        <w:ind w:firstLine="709"/>
        <w:rPr>
          <w:rFonts w:eastAsia="Times New Roman"/>
          <w:bCs w:val="0"/>
          <w:sz w:val="24"/>
          <w:szCs w:val="24"/>
          <w:lang w:eastAsia="pt-BR"/>
        </w:rPr>
      </w:pPr>
      <w:r w:rsidRPr="00696A0A">
        <w:rPr>
          <w:rFonts w:eastAsia="Times New Roman"/>
          <w:bCs w:val="0"/>
          <w:sz w:val="24"/>
          <w:szCs w:val="24"/>
          <w:lang w:eastAsia="pt-BR"/>
        </w:rPr>
        <w:t xml:space="preserve">Na espécie, estão presentes os pressupostos legitimadores da instauração do IAC. Em especial, é conveniente a pacificação da matéria entre os ministros que compõem as Turmas, por questões de segurança jurídica e economicidade. </w:t>
      </w:r>
    </w:p>
    <w:p w14:paraId="27E91EDC" w14:textId="77777777" w:rsidR="00696A0A" w:rsidRPr="00696A0A" w:rsidRDefault="00696A0A" w:rsidP="00696A0A">
      <w:pPr>
        <w:autoSpaceDE w:val="0"/>
        <w:autoSpaceDN w:val="0"/>
        <w:adjustRightInd w:val="0"/>
        <w:spacing w:after="0" w:line="360" w:lineRule="auto"/>
        <w:ind w:firstLine="709"/>
        <w:rPr>
          <w:rFonts w:eastAsia="Times New Roman"/>
          <w:bCs w:val="0"/>
          <w:sz w:val="24"/>
          <w:szCs w:val="24"/>
          <w:lang w:eastAsia="pt-BR"/>
        </w:rPr>
      </w:pPr>
      <w:r w:rsidRPr="00696A0A">
        <w:rPr>
          <w:rFonts w:eastAsia="Times New Roman"/>
          <w:bCs w:val="0"/>
          <w:sz w:val="24"/>
          <w:szCs w:val="24"/>
          <w:lang w:eastAsia="pt-BR"/>
        </w:rPr>
        <w:t>Com base nesses e em outros entendimentos, o Plenário, por maioria, admitiu o incidente de assunção de competência na reclamação, para dirimir a controvérsia referente à competência para julgamento das ações em que se discute a validade do vínculo estatutário dos servidores da Funasa decorrente da transmudação ocorrida em 1990, com a consequente condenação ao pagamento de FGTS sobre todo o período, observando-se as seguintes providências: (i) suspensão da tramitação dos processos pendentes, individuais ou coletivos, que versem sobre a questão e tramitem no território nacional, até julgamento definitivo do STF; (</w:t>
      </w:r>
      <w:proofErr w:type="spellStart"/>
      <w:r w:rsidRPr="00696A0A">
        <w:rPr>
          <w:rFonts w:eastAsia="Times New Roman"/>
          <w:bCs w:val="0"/>
          <w:sz w:val="24"/>
          <w:szCs w:val="24"/>
          <w:lang w:eastAsia="pt-BR"/>
        </w:rPr>
        <w:t>ii</w:t>
      </w:r>
      <w:proofErr w:type="spellEnd"/>
      <w:r w:rsidRPr="00696A0A">
        <w:rPr>
          <w:rFonts w:eastAsia="Times New Roman"/>
          <w:bCs w:val="0"/>
          <w:sz w:val="24"/>
          <w:szCs w:val="24"/>
          <w:lang w:eastAsia="pt-BR"/>
        </w:rPr>
        <w:t>) comunicação, mediante envio de cópia do acórdão, aos ministros do Tribunal Superior do Trabalho e aos presidentes dos Tribunais Regionais do Trabalho, que deverão providenciar a comunicação aos juízes de primeiro grau a eles vinculados; e (</w:t>
      </w:r>
      <w:proofErr w:type="spellStart"/>
      <w:r w:rsidRPr="00696A0A">
        <w:rPr>
          <w:rFonts w:eastAsia="Times New Roman"/>
          <w:bCs w:val="0"/>
          <w:sz w:val="24"/>
          <w:szCs w:val="24"/>
          <w:lang w:eastAsia="pt-BR"/>
        </w:rPr>
        <w:t>iii</w:t>
      </w:r>
      <w:proofErr w:type="spellEnd"/>
      <w:r w:rsidRPr="00696A0A">
        <w:rPr>
          <w:rFonts w:eastAsia="Times New Roman"/>
          <w:bCs w:val="0"/>
          <w:sz w:val="24"/>
          <w:szCs w:val="24"/>
          <w:lang w:eastAsia="pt-BR"/>
        </w:rPr>
        <w:t>) intimação da Procuradoria-Geral da República. O Tribunal também assentou, na hipótese de não ser proposto o incidente pelo relator, o não cabimento de recurso.</w:t>
      </w:r>
    </w:p>
    <w:p w14:paraId="3551A6D4" w14:textId="77777777" w:rsidR="00696A0A" w:rsidRPr="00696A0A" w:rsidRDefault="00696A0A" w:rsidP="00696A0A">
      <w:pPr>
        <w:autoSpaceDE w:val="0"/>
        <w:autoSpaceDN w:val="0"/>
        <w:adjustRightInd w:val="0"/>
        <w:spacing w:after="0" w:line="360" w:lineRule="auto"/>
        <w:ind w:firstLine="709"/>
        <w:rPr>
          <w:rFonts w:eastAsia="Times New Roman"/>
          <w:bCs w:val="0"/>
          <w:sz w:val="24"/>
          <w:szCs w:val="24"/>
          <w:lang w:eastAsia="pt-BR"/>
        </w:rPr>
      </w:pPr>
    </w:p>
    <w:p w14:paraId="3C3937AD" w14:textId="77777777" w:rsidR="00696A0A" w:rsidRPr="00696A0A" w:rsidRDefault="00696A0A" w:rsidP="00696A0A">
      <w:pPr>
        <w:autoSpaceDE w:val="0"/>
        <w:autoSpaceDN w:val="0"/>
        <w:adjustRightInd w:val="0"/>
        <w:spacing w:after="0" w:line="360" w:lineRule="auto"/>
        <w:ind w:firstLine="0"/>
        <w:rPr>
          <w:rFonts w:eastAsia="Times New Roman"/>
          <w:bCs w:val="0"/>
          <w:sz w:val="24"/>
          <w:szCs w:val="24"/>
          <w:lang w:eastAsia="pt-BR"/>
        </w:rPr>
      </w:pPr>
      <w:hyperlink r:id="rId1297" w:history="1">
        <w:proofErr w:type="spellStart"/>
        <w:r w:rsidRPr="00696A0A">
          <w:rPr>
            <w:rFonts w:eastAsia="Times New Roman"/>
            <w:bCs w:val="0"/>
            <w:color w:val="0000FF"/>
            <w:sz w:val="24"/>
            <w:szCs w:val="24"/>
            <w:u w:val="single"/>
            <w:lang w:eastAsia="pt-BR"/>
          </w:rPr>
          <w:t>Rcl</w:t>
        </w:r>
        <w:proofErr w:type="spellEnd"/>
        <w:r w:rsidRPr="00696A0A">
          <w:rPr>
            <w:rFonts w:eastAsia="Times New Roman"/>
            <w:bCs w:val="0"/>
            <w:color w:val="0000FF"/>
            <w:sz w:val="24"/>
            <w:szCs w:val="24"/>
            <w:u w:val="single"/>
            <w:lang w:eastAsia="pt-BR"/>
          </w:rPr>
          <w:t xml:space="preserve"> 73.295/BA, relator Ministro Gilmar Mendes, julgamento finalizado em 19.11.2025 (quarta-feira)</w:t>
        </w:r>
      </w:hyperlink>
    </w:p>
    <w:p w14:paraId="7A19C761" w14:textId="77777777" w:rsidR="00696A0A" w:rsidRPr="00696A0A" w:rsidRDefault="00696A0A" w:rsidP="00696A0A">
      <w:pPr>
        <w:autoSpaceDE w:val="0"/>
        <w:autoSpaceDN w:val="0"/>
        <w:adjustRightInd w:val="0"/>
        <w:spacing w:after="0" w:line="360" w:lineRule="auto"/>
        <w:ind w:firstLine="0"/>
        <w:rPr>
          <w:rFonts w:eastAsia="Times New Roman"/>
          <w:bCs w:val="0"/>
          <w:sz w:val="24"/>
          <w:szCs w:val="24"/>
          <w:lang w:eastAsia="pt-BR"/>
        </w:rPr>
      </w:pPr>
      <w:r w:rsidRPr="00696A0A">
        <w:rPr>
          <w:rFonts w:eastAsia="Times New Roman"/>
          <w:bCs w:val="0"/>
          <w:noProof/>
          <w:lang w:eastAsia="pt-BR"/>
        </w:rPr>
        <w:drawing>
          <wp:inline distT="0" distB="0" distL="0" distR="0" wp14:anchorId="36BD1331" wp14:editId="0E960337">
            <wp:extent cx="1190625" cy="123825"/>
            <wp:effectExtent l="0" t="0" r="9525" b="9525"/>
            <wp:docPr id="1871755251" name="Imagem 1" descr="P:\Informativos\Imagens\03_18px.png">
              <a:hlinkClick xmlns:a="http://schemas.openxmlformats.org/drawingml/2006/main" r:id="rId1298"/>
            </wp:docPr>
            <wp:cNvGraphicFramePr/>
            <a:graphic xmlns:a="http://schemas.openxmlformats.org/drawingml/2006/main">
              <a:graphicData uri="http://schemas.openxmlformats.org/drawingml/2006/picture">
                <pic:pic xmlns:pic="http://schemas.openxmlformats.org/drawingml/2006/picture">
                  <pic:nvPicPr>
                    <pic:cNvPr id="2" name="Imagem 1" descr="P:\Informativos\Imagens\03_18px.png">
                      <a:hlinkClick r:id="rId1298"/>
                    </pic:cNvPr>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66604E1C" w14:textId="77777777" w:rsidR="00C06380" w:rsidRPr="00A80678" w:rsidRDefault="00C06380" w:rsidP="00C06380">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A80678">
          <w:rPr>
            <w:rFonts w:eastAsia="Times New Roman"/>
            <w:bCs w:val="0"/>
            <w:color w:val="0000FF"/>
            <w:sz w:val="16"/>
            <w:szCs w:val="16"/>
            <w:u w:val="single"/>
            <w:lang w:eastAsia="pt-BR"/>
          </w:rPr>
          <w:t>Sumário</w:t>
        </w:r>
      </w:hyperlink>
    </w:p>
    <w:p w14:paraId="1DC544F7" w14:textId="77777777" w:rsidR="00696A0A" w:rsidRPr="00443675" w:rsidRDefault="00696A0A" w:rsidP="00443675"/>
    <w:p w14:paraId="6105CDE0" w14:textId="3AD2AEB0" w:rsidR="00A80678" w:rsidRDefault="00A80678" w:rsidP="008E5DE0">
      <w:pPr>
        <w:pStyle w:val="Ttulo2"/>
      </w:pPr>
      <w:bookmarkStart w:id="610" w:name="_Toc216457184"/>
      <w:r>
        <w:t>PROCESSO TRABALHISTA</w:t>
      </w:r>
      <w:bookmarkEnd w:id="610"/>
    </w:p>
    <w:p w14:paraId="6A9B7DC7" w14:textId="77777777" w:rsidR="00A80678" w:rsidRPr="00A80678" w:rsidRDefault="00A80678" w:rsidP="00A80678">
      <w:pPr>
        <w:rPr>
          <w:lang w:eastAsia="pt-BR"/>
        </w:rPr>
      </w:pPr>
    </w:p>
    <w:p w14:paraId="36B807BB" w14:textId="6CB70584" w:rsidR="00A80678" w:rsidRPr="00CA2359" w:rsidRDefault="00A80678" w:rsidP="00F709B8">
      <w:pPr>
        <w:pStyle w:val="Ttulo3"/>
        <w:rPr>
          <w:lang w:eastAsia="pt-BR"/>
        </w:rPr>
      </w:pPr>
      <w:bookmarkStart w:id="611" w:name="_Direito_processual_trabalhista:"/>
      <w:bookmarkStart w:id="612" w:name="processotrabalho"/>
      <w:bookmarkStart w:id="613" w:name="_Toc216457185"/>
      <w:bookmarkStart w:id="614" w:name="_Hlk211519588"/>
      <w:bookmarkEnd w:id="611"/>
      <w:r w:rsidRPr="00CA2359">
        <w:t>Direito processual trabalhista: recurso de revista e requisito da transcendência</w:t>
      </w:r>
      <w:bookmarkEnd w:id="612"/>
      <w:r w:rsidRPr="00CA2359">
        <w:t xml:space="preserve"> - </w:t>
      </w:r>
      <w:hyperlink r:id="rId1299" w:history="1">
        <w:r w:rsidRPr="00CA2359">
          <w:t>ADI 2.527/DF</w:t>
        </w:r>
        <w:bookmarkEnd w:id="613"/>
      </w:hyperlink>
      <w:bookmarkEnd w:id="614"/>
    </w:p>
    <w:p w14:paraId="1EF34A35" w14:textId="146D906D" w:rsidR="00A80678" w:rsidRPr="00CA2359" w:rsidRDefault="00A80678" w:rsidP="00A80678">
      <w:pPr>
        <w:autoSpaceDE w:val="0"/>
        <w:autoSpaceDN w:val="0"/>
        <w:adjustRightInd w:val="0"/>
        <w:spacing w:after="0" w:line="240" w:lineRule="auto"/>
        <w:ind w:firstLine="0"/>
        <w:rPr>
          <w:rFonts w:eastAsia="Times New Roman"/>
          <w:b/>
          <w:i/>
          <w:iCs/>
          <w:sz w:val="24"/>
          <w:szCs w:val="24"/>
        </w:rPr>
      </w:pPr>
      <w:r w:rsidRPr="00CA2359">
        <w:rPr>
          <w:rFonts w:eastAsia="Times New Roman"/>
          <w:bCs w:val="0"/>
          <w:noProof/>
          <w:sz w:val="24"/>
          <w:szCs w:val="24"/>
          <w:lang w:eastAsia="pt-BR"/>
        </w:rPr>
        <w:drawing>
          <wp:inline distT="0" distB="0" distL="0" distR="0" wp14:anchorId="04CF4769" wp14:editId="2A12204A">
            <wp:extent cx="1190625" cy="180975"/>
            <wp:effectExtent l="0" t="0" r="9525" b="9525"/>
            <wp:docPr id="493923260" name="Imagem 3">
              <a:hlinkClick xmlns:a="http://schemas.openxmlformats.org/drawingml/2006/main" r:id="rId13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130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0625" cy="180975"/>
                    </a:xfrm>
                    <a:prstGeom prst="rect">
                      <a:avLst/>
                    </a:prstGeom>
                    <a:noFill/>
                    <a:ln>
                      <a:noFill/>
                    </a:ln>
                  </pic:spPr>
                </pic:pic>
              </a:graphicData>
            </a:graphic>
          </wp:inline>
        </w:drawing>
      </w:r>
    </w:p>
    <w:p w14:paraId="76729C88" w14:textId="77777777" w:rsidR="00A80678" w:rsidRPr="00CA2359" w:rsidRDefault="00A80678" w:rsidP="00A80678">
      <w:pPr>
        <w:autoSpaceDE w:val="0"/>
        <w:autoSpaceDN w:val="0"/>
        <w:adjustRightInd w:val="0"/>
        <w:spacing w:after="0" w:line="240" w:lineRule="auto"/>
        <w:ind w:firstLine="0"/>
        <w:rPr>
          <w:rFonts w:eastAsia="Times New Roman"/>
          <w:bCs w:val="0"/>
          <w:sz w:val="24"/>
          <w:szCs w:val="24"/>
          <w:lang w:eastAsia="pt-BR"/>
        </w:rPr>
      </w:pPr>
    </w:p>
    <w:p w14:paraId="25EBFFF9" w14:textId="77777777" w:rsidR="00A80678" w:rsidRPr="00CA2359" w:rsidRDefault="00A80678" w:rsidP="00A80678">
      <w:pPr>
        <w:spacing w:after="0" w:line="240" w:lineRule="auto"/>
        <w:ind w:firstLine="0"/>
        <w:rPr>
          <w:rFonts w:eastAsia="Times New Roman"/>
          <w:bCs w:val="0"/>
          <w:sz w:val="24"/>
          <w:szCs w:val="24"/>
          <w:lang w:eastAsia="pt-BR"/>
        </w:rPr>
      </w:pPr>
      <w:r w:rsidRPr="00CA2359">
        <w:rPr>
          <w:rFonts w:eastAsia="Times New Roman"/>
          <w:b/>
          <w:sz w:val="24"/>
          <w:szCs w:val="24"/>
          <w:lang w:eastAsia="pt-BR"/>
        </w:rPr>
        <w:t>ODS:</w:t>
      </w:r>
      <w:r w:rsidRPr="00CA2359">
        <w:rPr>
          <w:rFonts w:eastAsia="Times New Roman"/>
          <w:bCs w:val="0"/>
          <w:sz w:val="24"/>
          <w:szCs w:val="24"/>
          <w:lang w:eastAsia="pt-BR"/>
        </w:rPr>
        <w:t xml:space="preserve"> </w:t>
      </w:r>
      <w:hyperlink r:id="rId1301" w:history="1">
        <w:r w:rsidRPr="00CA2359">
          <w:rPr>
            <w:rFonts w:eastAsia="Times New Roman"/>
            <w:bCs w:val="0"/>
            <w:color w:val="0000FF"/>
            <w:sz w:val="24"/>
            <w:szCs w:val="24"/>
            <w:u w:val="single"/>
            <w:lang w:eastAsia="pt-BR"/>
          </w:rPr>
          <w:t>8</w:t>
        </w:r>
      </w:hyperlink>
      <w:r w:rsidRPr="00CA2359">
        <w:rPr>
          <w:rFonts w:eastAsia="Times New Roman"/>
          <w:bCs w:val="0"/>
          <w:color w:val="0000FF"/>
          <w:sz w:val="24"/>
          <w:szCs w:val="24"/>
          <w:lang w:eastAsia="pt-BR"/>
        </w:rPr>
        <w:t xml:space="preserve"> </w:t>
      </w:r>
      <w:r w:rsidRPr="00CA2359">
        <w:rPr>
          <w:rFonts w:eastAsia="Times New Roman"/>
          <w:bCs w:val="0"/>
          <w:color w:val="000000"/>
          <w:sz w:val="24"/>
          <w:szCs w:val="24"/>
          <w:lang w:eastAsia="pt-BR"/>
        </w:rPr>
        <w:t>e</w:t>
      </w:r>
      <w:r w:rsidRPr="00CA2359">
        <w:rPr>
          <w:rFonts w:eastAsia="Times New Roman"/>
          <w:bCs w:val="0"/>
          <w:color w:val="0000FF"/>
          <w:sz w:val="24"/>
          <w:szCs w:val="24"/>
          <w:lang w:eastAsia="pt-BR"/>
        </w:rPr>
        <w:t xml:space="preserve"> </w:t>
      </w:r>
      <w:hyperlink r:id="rId1302" w:history="1">
        <w:r w:rsidRPr="00CA2359">
          <w:rPr>
            <w:rFonts w:eastAsia="Times New Roman"/>
            <w:bCs w:val="0"/>
            <w:color w:val="0000FF"/>
            <w:sz w:val="24"/>
            <w:szCs w:val="24"/>
            <w:u w:val="single"/>
            <w:lang w:eastAsia="pt-BR"/>
          </w:rPr>
          <w:t>16</w:t>
        </w:r>
      </w:hyperlink>
    </w:p>
    <w:p w14:paraId="02269C8F" w14:textId="77777777" w:rsidR="00A80678" w:rsidRPr="00CA2359" w:rsidRDefault="00A80678" w:rsidP="00A80678">
      <w:pPr>
        <w:spacing w:after="0" w:line="240" w:lineRule="auto"/>
        <w:ind w:firstLine="0"/>
        <w:rPr>
          <w:rFonts w:eastAsia="Times New Roman"/>
          <w:bCs w:val="0"/>
          <w:sz w:val="24"/>
          <w:szCs w:val="24"/>
        </w:rPr>
      </w:pPr>
    </w:p>
    <w:p w14:paraId="1E50C350" w14:textId="77777777" w:rsidR="00A80678" w:rsidRPr="00CA2359" w:rsidRDefault="00A80678" w:rsidP="00CA2359">
      <w:pPr>
        <w:spacing w:after="0" w:line="360" w:lineRule="auto"/>
        <w:ind w:firstLine="0"/>
        <w:rPr>
          <w:rFonts w:eastAsia="Times New Roman"/>
          <w:bCs w:val="0"/>
          <w:sz w:val="24"/>
          <w:szCs w:val="24"/>
        </w:rPr>
      </w:pPr>
      <w:r w:rsidRPr="00CA2359">
        <w:rPr>
          <w:rFonts w:eastAsia="Times New Roman"/>
          <w:bCs w:val="0"/>
          <w:sz w:val="24"/>
          <w:szCs w:val="24"/>
        </w:rPr>
        <w:t>Resumo:</w:t>
      </w:r>
    </w:p>
    <w:p w14:paraId="1B6191BC" w14:textId="77777777" w:rsidR="00A80678" w:rsidRPr="00CA2359" w:rsidRDefault="00A80678" w:rsidP="00CA2359">
      <w:pPr>
        <w:spacing w:after="0" w:line="360" w:lineRule="auto"/>
        <w:ind w:firstLine="709"/>
        <w:rPr>
          <w:rFonts w:eastAsia="Times New Roman"/>
          <w:bCs w:val="0"/>
          <w:sz w:val="24"/>
          <w:szCs w:val="24"/>
        </w:rPr>
      </w:pPr>
      <w:r w:rsidRPr="00CA2359">
        <w:rPr>
          <w:rFonts w:eastAsia="Times New Roman"/>
          <w:b/>
          <w:sz w:val="24"/>
          <w:szCs w:val="24"/>
        </w:rPr>
        <w:t xml:space="preserve">É constitucional — diante da prevalência do princípio do interesse público e da segurança jurídica, do atendimento aos pressupostos de relevância e urgência das medidas provisórias (CF/1988, art. 62), bem como para garantir a estabilidade do modelo vigente — a manutenção da eficácia do art. 1º da MP nº 2.226/2001, que instituiu o </w:t>
      </w:r>
      <w:r w:rsidRPr="00CA2359">
        <w:rPr>
          <w:rFonts w:eastAsia="Times New Roman"/>
          <w:b/>
          <w:sz w:val="24"/>
          <w:szCs w:val="24"/>
        </w:rPr>
        <w:lastRenderedPageBreak/>
        <w:t xml:space="preserve">requisito da transcendência para o recurso de revista no âmbito da Justiça do Trabalho, mesmo após mais de duas décadas de sua edição sem conversão em lei. </w:t>
      </w:r>
    </w:p>
    <w:p w14:paraId="09209039" w14:textId="30920A14" w:rsidR="00A80678" w:rsidRPr="00CA2359" w:rsidRDefault="00A80678" w:rsidP="00CA2359">
      <w:pPr>
        <w:spacing w:after="0" w:line="360" w:lineRule="auto"/>
        <w:ind w:firstLine="709"/>
        <w:rPr>
          <w:rFonts w:eastAsia="Times New Roman"/>
          <w:bCs w:val="0"/>
          <w:sz w:val="24"/>
          <w:szCs w:val="24"/>
        </w:rPr>
      </w:pPr>
      <w:r w:rsidRPr="00CA2359">
        <w:rPr>
          <w:rFonts w:eastAsia="Times New Roman"/>
          <w:bCs w:val="0"/>
          <w:sz w:val="24"/>
          <w:szCs w:val="24"/>
        </w:rPr>
        <w:t>Esta Corte admite, em caráter excepcional, o controle judicial dos requisitos constitucionais formais para a edição de medidas provisórias, especialmente quanto à relevância e à urgência</w:t>
      </w:r>
      <w:r w:rsidRPr="00CA2359">
        <w:rPr>
          <w:rStyle w:val="Refdenotaderodap"/>
          <w:rFonts w:eastAsia="Times New Roman"/>
          <w:bCs w:val="0"/>
          <w:sz w:val="24"/>
          <w:szCs w:val="24"/>
        </w:rPr>
        <w:footnoteReference w:id="519"/>
      </w:r>
      <w:r w:rsidRPr="00CA2359">
        <w:rPr>
          <w:rFonts w:eastAsia="Times New Roman"/>
          <w:bCs w:val="0"/>
          <w:sz w:val="24"/>
          <w:szCs w:val="24"/>
        </w:rPr>
        <w:t>.</w:t>
      </w:r>
    </w:p>
    <w:p w14:paraId="414993A7" w14:textId="62C9CDAD" w:rsidR="00A80678" w:rsidRPr="00CA2359" w:rsidRDefault="00A80678" w:rsidP="00CA2359">
      <w:pPr>
        <w:spacing w:after="0" w:line="360" w:lineRule="auto"/>
        <w:ind w:firstLine="709"/>
        <w:rPr>
          <w:rFonts w:eastAsia="Times New Roman"/>
          <w:bCs w:val="0"/>
          <w:sz w:val="24"/>
          <w:szCs w:val="24"/>
        </w:rPr>
      </w:pPr>
      <w:r w:rsidRPr="00CA2359">
        <w:rPr>
          <w:rFonts w:eastAsia="Times New Roman"/>
          <w:bCs w:val="0"/>
          <w:sz w:val="24"/>
          <w:szCs w:val="24"/>
        </w:rPr>
        <w:t>Na espécie, a MP nº 2.226/2001 foi editada antes da EC nº 32/2001 e, por força do art. 2º dessa emenda</w:t>
      </w:r>
      <w:r w:rsidRPr="00CA2359">
        <w:rPr>
          <w:rStyle w:val="Refdenotaderodap"/>
          <w:rFonts w:eastAsia="Times New Roman"/>
          <w:bCs w:val="0"/>
          <w:sz w:val="24"/>
          <w:szCs w:val="24"/>
        </w:rPr>
        <w:footnoteReference w:id="520"/>
      </w:r>
      <w:r w:rsidRPr="00CA2359">
        <w:rPr>
          <w:rFonts w:eastAsia="Times New Roman"/>
          <w:bCs w:val="0"/>
          <w:sz w:val="24"/>
          <w:szCs w:val="24"/>
        </w:rPr>
        <w:t xml:space="preserve">, permanece vigente, pois não foi revogada por medida provisória posterior nem por deliberação definitiva do Congresso Nacional. Ao analisar os preceitos constitucionais para sua edição, o STF, </w:t>
      </w:r>
      <w:hyperlink r:id="rId1303" w:history="1">
        <w:r w:rsidRPr="00CA2359">
          <w:rPr>
            <w:rFonts w:eastAsia="Times New Roman"/>
            <w:bCs w:val="0"/>
            <w:color w:val="0000FF"/>
            <w:sz w:val="24"/>
            <w:szCs w:val="24"/>
            <w:u w:val="single"/>
          </w:rPr>
          <w:t>no exame da medida cautelar pleiteada na presente ação</w:t>
        </w:r>
      </w:hyperlink>
      <w:r w:rsidRPr="00CA2359">
        <w:rPr>
          <w:rFonts w:eastAsia="Times New Roman"/>
          <w:bCs w:val="0"/>
          <w:sz w:val="24"/>
          <w:szCs w:val="24"/>
        </w:rPr>
        <w:t>, reconheceu a presença da relevância e da urgência em virtude do cenário de sobrecarga do Tribunal Superior do Trabalho e da necessidade de aprimorar e racionalizar o sistema recursal trabalhista.</w:t>
      </w:r>
    </w:p>
    <w:p w14:paraId="3EB2494E" w14:textId="77777777" w:rsidR="00A80678" w:rsidRPr="00CA2359" w:rsidRDefault="00A80678" w:rsidP="00CA2359">
      <w:pPr>
        <w:spacing w:after="0" w:line="360" w:lineRule="auto"/>
        <w:ind w:firstLine="709"/>
        <w:rPr>
          <w:rFonts w:eastAsia="Times New Roman"/>
          <w:bCs w:val="0"/>
          <w:sz w:val="24"/>
          <w:szCs w:val="24"/>
        </w:rPr>
      </w:pPr>
      <w:r w:rsidRPr="00CA2359">
        <w:rPr>
          <w:rFonts w:eastAsia="Times New Roman"/>
          <w:bCs w:val="0"/>
          <w:sz w:val="24"/>
          <w:szCs w:val="24"/>
        </w:rPr>
        <w:t>Além disso, o requisito da transcendência, incorporado ao modelo processual pela mencionada MP e posteriormente regulamentado pela “Reforma Trabalhista” (Lei nº 13.467/2017), objetiva filtrar recursos com maior relevância econômica, política, social ou jurídica. Ele constitui mecanismo legítimo de seleção dos recursos de revista, pois promove o acesso à jurisdição e a efetividade do princípio da celeridade, sem comprometer o direito de defesa ou a segurança jurídica.</w:t>
      </w:r>
    </w:p>
    <w:p w14:paraId="58B314CB" w14:textId="77777777" w:rsidR="00A80678" w:rsidRPr="00CA2359" w:rsidRDefault="00A80678" w:rsidP="00CA2359">
      <w:pPr>
        <w:spacing w:after="0" w:line="360" w:lineRule="auto"/>
        <w:ind w:firstLine="709"/>
        <w:rPr>
          <w:rFonts w:eastAsia="Times New Roman"/>
          <w:bCs w:val="0"/>
          <w:sz w:val="24"/>
          <w:szCs w:val="24"/>
        </w:rPr>
      </w:pPr>
      <w:r w:rsidRPr="00CA2359">
        <w:rPr>
          <w:rFonts w:eastAsia="Times New Roman"/>
          <w:bCs w:val="0"/>
          <w:sz w:val="24"/>
          <w:szCs w:val="24"/>
        </w:rPr>
        <w:t xml:space="preserve">Nesse contexto, eventual declaração de inconstitucionalidade da norma, após mais de vinte anos de vigência e milhares de decisões fundamentadas em seu conteúdo, acarretaria grave insegurança e desorganização do sistema recursal trabalhista. </w:t>
      </w:r>
    </w:p>
    <w:p w14:paraId="69319951" w14:textId="0119827E" w:rsidR="00A80678" w:rsidRPr="00CA2359" w:rsidRDefault="00A80678" w:rsidP="00CA2359">
      <w:pPr>
        <w:spacing w:after="0" w:line="360" w:lineRule="auto"/>
        <w:rPr>
          <w:rFonts w:eastAsia="Times New Roman"/>
          <w:bCs w:val="0"/>
          <w:sz w:val="24"/>
          <w:szCs w:val="24"/>
        </w:rPr>
      </w:pPr>
      <w:r w:rsidRPr="00CA2359">
        <w:rPr>
          <w:rFonts w:eastAsia="Times New Roman"/>
          <w:bCs w:val="0"/>
          <w:sz w:val="24"/>
          <w:szCs w:val="24"/>
        </w:rPr>
        <w:t xml:space="preserve">Com base nesses e em outros entendimentos, o Plenário, por unanimidade, (i) julgou parcialmente prejudicada a ação com relação aos </w:t>
      </w:r>
      <w:proofErr w:type="spellStart"/>
      <w:r w:rsidRPr="00CA2359">
        <w:rPr>
          <w:rFonts w:eastAsia="Times New Roman"/>
          <w:bCs w:val="0"/>
          <w:sz w:val="24"/>
          <w:szCs w:val="24"/>
        </w:rPr>
        <w:t>arts</w:t>
      </w:r>
      <w:proofErr w:type="spellEnd"/>
      <w:r w:rsidRPr="00CA2359">
        <w:rPr>
          <w:rFonts w:eastAsia="Times New Roman"/>
          <w:bCs w:val="0"/>
          <w:sz w:val="24"/>
          <w:szCs w:val="24"/>
        </w:rPr>
        <w:t xml:space="preserve">. 2º e 3º da </w:t>
      </w:r>
      <w:hyperlink r:id="rId1304" w:history="1">
        <w:r w:rsidRPr="00CA2359">
          <w:rPr>
            <w:rFonts w:eastAsia="Times New Roman"/>
            <w:bCs w:val="0"/>
            <w:color w:val="0000FF"/>
            <w:sz w:val="24"/>
            <w:szCs w:val="24"/>
            <w:u w:val="single"/>
          </w:rPr>
          <w:t>MP nº 2.226/2001</w:t>
        </w:r>
      </w:hyperlink>
      <w:r w:rsidRPr="00CA2359">
        <w:rPr>
          <w:rFonts w:eastAsia="Times New Roman"/>
          <w:bCs w:val="0"/>
          <w:sz w:val="24"/>
          <w:szCs w:val="24"/>
        </w:rPr>
        <w:t>, diante da perda superveniente do objeto; (</w:t>
      </w:r>
      <w:proofErr w:type="spellStart"/>
      <w:r w:rsidRPr="00CA2359">
        <w:rPr>
          <w:rFonts w:eastAsia="Times New Roman"/>
          <w:bCs w:val="0"/>
          <w:sz w:val="24"/>
          <w:szCs w:val="24"/>
        </w:rPr>
        <w:t>ii</w:t>
      </w:r>
      <w:proofErr w:type="spellEnd"/>
      <w:r w:rsidRPr="00CA2359">
        <w:rPr>
          <w:rFonts w:eastAsia="Times New Roman"/>
          <w:bCs w:val="0"/>
          <w:sz w:val="24"/>
          <w:szCs w:val="24"/>
        </w:rPr>
        <w:t xml:space="preserve">) no mérito, julgou improcedente a ação para manter a eficácia do art. 1º da </w:t>
      </w:r>
      <w:hyperlink r:id="rId1305" w:history="1">
        <w:r w:rsidRPr="00CA2359">
          <w:rPr>
            <w:rFonts w:eastAsia="Times New Roman"/>
            <w:bCs w:val="0"/>
            <w:color w:val="0000FF"/>
            <w:sz w:val="24"/>
            <w:szCs w:val="24"/>
            <w:u w:val="single"/>
          </w:rPr>
          <w:t>MP nº 2.226/2001</w:t>
        </w:r>
      </w:hyperlink>
      <w:r w:rsidRPr="00CA2359">
        <w:rPr>
          <w:rStyle w:val="Refdenotaderodap"/>
          <w:rFonts w:eastAsia="Times New Roman"/>
          <w:bCs w:val="0"/>
          <w:sz w:val="24"/>
          <w:szCs w:val="24"/>
        </w:rPr>
        <w:footnoteReference w:id="521"/>
      </w:r>
      <w:r w:rsidRPr="00CA2359">
        <w:rPr>
          <w:rFonts w:eastAsia="Times New Roman"/>
          <w:bCs w:val="0"/>
          <w:sz w:val="24"/>
          <w:szCs w:val="24"/>
        </w:rPr>
        <w:t>, que instituiu o requisito da transcendência para o recurso de revista na Justiça do Trabalho; e, por fim, (</w:t>
      </w:r>
      <w:proofErr w:type="spellStart"/>
      <w:r w:rsidRPr="00CA2359">
        <w:rPr>
          <w:rFonts w:eastAsia="Times New Roman"/>
          <w:bCs w:val="0"/>
          <w:sz w:val="24"/>
          <w:szCs w:val="24"/>
        </w:rPr>
        <w:t>iii</w:t>
      </w:r>
      <w:proofErr w:type="spellEnd"/>
      <w:r w:rsidRPr="00CA2359">
        <w:rPr>
          <w:rFonts w:eastAsia="Times New Roman"/>
          <w:bCs w:val="0"/>
          <w:sz w:val="24"/>
          <w:szCs w:val="24"/>
        </w:rPr>
        <w:t>) formulou apelo ao legislador nacional para que discipline a matéria de forma pormenorizada.</w:t>
      </w:r>
    </w:p>
    <w:p w14:paraId="1F195F3A" w14:textId="77777777" w:rsidR="00A80678" w:rsidRPr="00CA2359" w:rsidRDefault="00A80678" w:rsidP="00CA2359">
      <w:pPr>
        <w:spacing w:after="0" w:line="360" w:lineRule="auto"/>
        <w:ind w:firstLine="0"/>
        <w:rPr>
          <w:rFonts w:ascii="Arial" w:eastAsia="Times New Roman" w:hAnsi="Arial" w:cs="Arial"/>
          <w:bCs w:val="0"/>
          <w:sz w:val="24"/>
          <w:szCs w:val="24"/>
        </w:rPr>
      </w:pPr>
    </w:p>
    <w:p w14:paraId="2B66F855" w14:textId="77777777" w:rsidR="00A80678" w:rsidRPr="00CA2359" w:rsidRDefault="00A80678" w:rsidP="00CA2359">
      <w:pPr>
        <w:spacing w:after="0" w:line="360" w:lineRule="auto"/>
        <w:ind w:firstLine="0"/>
        <w:contextualSpacing/>
        <w:rPr>
          <w:rFonts w:eastAsia="Times New Roman"/>
          <w:bCs w:val="0"/>
          <w:color w:val="0000FF"/>
          <w:sz w:val="24"/>
          <w:szCs w:val="24"/>
          <w:u w:val="single"/>
        </w:rPr>
      </w:pPr>
      <w:hyperlink r:id="rId1306" w:history="1">
        <w:r w:rsidRPr="00CA2359">
          <w:rPr>
            <w:rFonts w:eastAsia="Times New Roman"/>
            <w:bCs w:val="0"/>
            <w:color w:val="0000FF"/>
            <w:sz w:val="24"/>
            <w:szCs w:val="24"/>
            <w:u w:val="single"/>
          </w:rPr>
          <w:t xml:space="preserve">ADI 2.527/DF, relator Ministra </w:t>
        </w:r>
        <w:proofErr w:type="spellStart"/>
        <w:r w:rsidRPr="00CA2359">
          <w:rPr>
            <w:rFonts w:eastAsia="Times New Roman"/>
            <w:bCs w:val="0"/>
            <w:color w:val="0000FF"/>
            <w:sz w:val="24"/>
            <w:szCs w:val="24"/>
            <w:u w:val="single"/>
          </w:rPr>
          <w:t>Cármen</w:t>
        </w:r>
        <w:proofErr w:type="spellEnd"/>
        <w:r w:rsidRPr="00CA2359">
          <w:rPr>
            <w:rFonts w:eastAsia="Times New Roman"/>
            <w:bCs w:val="0"/>
            <w:color w:val="0000FF"/>
            <w:sz w:val="24"/>
            <w:szCs w:val="24"/>
            <w:u w:val="single"/>
          </w:rPr>
          <w:t xml:space="preserve"> Lúcia, julgamento finalizado em 09.10.2025 (quinta-feira)</w:t>
        </w:r>
      </w:hyperlink>
    </w:p>
    <w:p w14:paraId="28519A90" w14:textId="4B0F5D43" w:rsidR="00A80678" w:rsidRPr="00A80678" w:rsidRDefault="00A80678" w:rsidP="00A80678">
      <w:pPr>
        <w:spacing w:after="0" w:line="276" w:lineRule="auto"/>
        <w:ind w:firstLine="0"/>
        <w:contextualSpacing/>
        <w:rPr>
          <w:rFonts w:eastAsia="Times New Roman"/>
          <w:b/>
          <w:sz w:val="24"/>
          <w:szCs w:val="24"/>
          <w:u w:val="single"/>
          <w:lang w:eastAsia="pt-BR"/>
        </w:rPr>
      </w:pPr>
      <w:r w:rsidRPr="00A80678">
        <w:rPr>
          <w:rFonts w:eastAsia="Times New Roman"/>
          <w:bCs w:val="0"/>
          <w:noProof/>
          <w:sz w:val="24"/>
          <w:szCs w:val="24"/>
          <w:lang w:eastAsia="pt-BR"/>
        </w:rPr>
        <w:drawing>
          <wp:inline distT="0" distB="0" distL="0" distR="0" wp14:anchorId="4E53DBDD" wp14:editId="02106C17">
            <wp:extent cx="1190625" cy="123825"/>
            <wp:effectExtent l="0" t="0" r="9525" b="9525"/>
            <wp:docPr id="596632568" name="Imagem 4" descr="P:\Informativos\Imagens\03_18px.png">
              <a:hlinkClick xmlns:a="http://schemas.openxmlformats.org/drawingml/2006/main" r:id="rId13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1307"/>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5DA35D4E" w14:textId="77777777" w:rsidR="00A80678" w:rsidRPr="00A80678" w:rsidRDefault="00A80678" w:rsidP="00A80678">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A80678">
          <w:rPr>
            <w:rFonts w:eastAsia="Times New Roman"/>
            <w:bCs w:val="0"/>
            <w:color w:val="0000FF"/>
            <w:sz w:val="16"/>
            <w:szCs w:val="16"/>
            <w:u w:val="single"/>
            <w:lang w:eastAsia="pt-BR"/>
          </w:rPr>
          <w:t>Sumário</w:t>
        </w:r>
      </w:hyperlink>
    </w:p>
    <w:p w14:paraId="54922CF2" w14:textId="77777777" w:rsidR="00A80678" w:rsidRPr="00A80678" w:rsidRDefault="00A80678" w:rsidP="00A80678">
      <w:pPr>
        <w:rPr>
          <w:lang w:eastAsia="pt-BR"/>
        </w:rPr>
      </w:pPr>
    </w:p>
    <w:p w14:paraId="3FA0025F" w14:textId="1D3A92D3" w:rsidR="00DB1B75" w:rsidRDefault="00DB1B75" w:rsidP="008E5DE0">
      <w:pPr>
        <w:pStyle w:val="Ttulo2"/>
      </w:pPr>
      <w:bookmarkStart w:id="615" w:name="_Toc216457186"/>
      <w:r>
        <w:t>SUCESSÕES</w:t>
      </w:r>
      <w:bookmarkEnd w:id="615"/>
    </w:p>
    <w:p w14:paraId="1878E05A" w14:textId="77777777" w:rsidR="00DB1B75" w:rsidRPr="00DB1B75" w:rsidRDefault="00DB1B75" w:rsidP="00DB1B75">
      <w:pPr>
        <w:rPr>
          <w:sz w:val="24"/>
          <w:szCs w:val="24"/>
          <w:lang w:eastAsia="pt-BR"/>
        </w:rPr>
      </w:pPr>
    </w:p>
    <w:p w14:paraId="6B1F6B90" w14:textId="5D2B72B9" w:rsidR="00DB1B75" w:rsidRPr="00347C46" w:rsidRDefault="00DB1B75" w:rsidP="00F709B8">
      <w:pPr>
        <w:pStyle w:val="Ttulo3"/>
      </w:pPr>
      <w:bookmarkStart w:id="616" w:name="_Arrolamento_sumário:_dispensa"/>
      <w:bookmarkStart w:id="617" w:name="Arrolamento"/>
      <w:bookmarkStart w:id="618" w:name="_Toc216457187"/>
      <w:bookmarkEnd w:id="616"/>
      <w:r w:rsidRPr="00DB1B75">
        <w:t>Arrolamento sumário: dispensa de comprovação de pagamento do ITCMD para partilha ou carta de adjudicação</w:t>
      </w:r>
      <w:bookmarkEnd w:id="617"/>
      <w:r w:rsidRPr="00DB1B75">
        <w:t xml:space="preserve"> - </w:t>
      </w:r>
      <w:hyperlink r:id="rId1308" w:history="1">
        <w:r w:rsidRPr="00347C46">
          <w:rPr>
            <w:rStyle w:val="Hyperlink"/>
            <w:color w:val="auto"/>
            <w:u w:val="none"/>
          </w:rPr>
          <w:t>ADI 5.894/DF</w:t>
        </w:r>
        <w:bookmarkEnd w:id="618"/>
      </w:hyperlink>
    </w:p>
    <w:p w14:paraId="40F891B1" w14:textId="01C39727" w:rsidR="00DB1B75" w:rsidRPr="00DB1B75" w:rsidRDefault="00DB1B75" w:rsidP="00DB1B75">
      <w:pPr>
        <w:spacing w:after="0" w:line="360" w:lineRule="auto"/>
        <w:ind w:firstLine="0"/>
        <w:rPr>
          <w:sz w:val="24"/>
          <w:szCs w:val="24"/>
        </w:rPr>
      </w:pPr>
      <w:r>
        <w:rPr>
          <w:noProof/>
          <w14:ligatures w14:val="standardContextual"/>
        </w:rPr>
        <w:drawing>
          <wp:inline distT="0" distB="0" distL="0" distR="0" wp14:anchorId="478A6692" wp14:editId="238DB9BF">
            <wp:extent cx="1195705" cy="180975"/>
            <wp:effectExtent l="0" t="0" r="0" b="0"/>
            <wp:docPr id="135545337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5690C739" w14:textId="77777777" w:rsidR="00DB1B75" w:rsidRPr="00A10DD1" w:rsidRDefault="00DB1B75" w:rsidP="00DB1B75">
      <w:pPr>
        <w:spacing w:after="0" w:line="240" w:lineRule="auto"/>
        <w:ind w:firstLine="0"/>
        <w:rPr>
          <w:rFonts w:eastAsia="Times New Roman"/>
          <w:bCs w:val="0"/>
          <w:sz w:val="24"/>
          <w:szCs w:val="24"/>
          <w:lang w:eastAsia="pt-BR"/>
        </w:rPr>
      </w:pPr>
    </w:p>
    <w:p w14:paraId="2677DDC7" w14:textId="60F5F3A4" w:rsidR="00DB1B75" w:rsidRPr="00DB1B75" w:rsidRDefault="00DB1B75" w:rsidP="00DB1B75">
      <w:pPr>
        <w:spacing w:after="0" w:line="240" w:lineRule="auto"/>
        <w:ind w:firstLine="0"/>
        <w:rPr>
          <w:rFonts w:eastAsia="Times New Roman"/>
          <w:bCs w:val="0"/>
          <w:sz w:val="24"/>
          <w:szCs w:val="24"/>
          <w:lang w:eastAsia="pt-BR"/>
        </w:rPr>
      </w:pPr>
      <w:r w:rsidRPr="00DB1B75">
        <w:rPr>
          <w:rFonts w:eastAsia="Times New Roman"/>
          <w:b/>
          <w:sz w:val="24"/>
          <w:szCs w:val="24"/>
          <w:lang w:eastAsia="pt-BR"/>
        </w:rPr>
        <w:t>ODS:</w:t>
      </w:r>
      <w:r w:rsidRPr="00DB1B75">
        <w:rPr>
          <w:rFonts w:eastAsia="Times New Roman"/>
          <w:bCs w:val="0"/>
          <w:sz w:val="24"/>
          <w:szCs w:val="24"/>
          <w:lang w:eastAsia="pt-BR"/>
        </w:rPr>
        <w:t xml:space="preserve"> </w:t>
      </w:r>
      <w:hyperlink r:id="rId1309" w:history="1">
        <w:r w:rsidRPr="00DB1B75">
          <w:rPr>
            <w:rFonts w:eastAsia="Times New Roman"/>
            <w:bCs w:val="0"/>
            <w:color w:val="0000FF"/>
            <w:sz w:val="24"/>
            <w:szCs w:val="24"/>
            <w:u w:val="single"/>
            <w:lang w:eastAsia="pt-BR"/>
          </w:rPr>
          <w:t>16</w:t>
        </w:r>
      </w:hyperlink>
    </w:p>
    <w:p w14:paraId="62D85305" w14:textId="77777777" w:rsidR="00DB1B75" w:rsidRDefault="00DB1B75" w:rsidP="00DB1B75">
      <w:pPr>
        <w:spacing w:after="0" w:line="360" w:lineRule="auto"/>
        <w:ind w:firstLine="0"/>
        <w:rPr>
          <w:rFonts w:eastAsia="Times New Roman"/>
          <w:bCs w:val="0"/>
          <w:sz w:val="24"/>
          <w:szCs w:val="24"/>
        </w:rPr>
      </w:pPr>
    </w:p>
    <w:p w14:paraId="2DDC567B" w14:textId="0A4DB9AA" w:rsidR="00DB1B75" w:rsidRPr="00DB1B75" w:rsidRDefault="00DB1B75" w:rsidP="00DB1B75">
      <w:pPr>
        <w:spacing w:after="0" w:line="360" w:lineRule="auto"/>
        <w:ind w:firstLine="0"/>
        <w:rPr>
          <w:rFonts w:eastAsia="Times New Roman"/>
          <w:bCs w:val="0"/>
          <w:sz w:val="24"/>
          <w:szCs w:val="24"/>
        </w:rPr>
      </w:pPr>
      <w:r w:rsidRPr="00DB1B75">
        <w:rPr>
          <w:rFonts w:eastAsia="Times New Roman"/>
          <w:bCs w:val="0"/>
          <w:sz w:val="24"/>
          <w:szCs w:val="24"/>
        </w:rPr>
        <w:t>Resumo:</w:t>
      </w:r>
    </w:p>
    <w:p w14:paraId="78EE69D2" w14:textId="77777777" w:rsidR="00DB1B75" w:rsidRPr="00DB1B75" w:rsidRDefault="00DB1B75" w:rsidP="00DB1B75">
      <w:pPr>
        <w:spacing w:after="0" w:line="360" w:lineRule="auto"/>
        <w:rPr>
          <w:rFonts w:eastAsia="Times New Roman"/>
          <w:b/>
          <w:sz w:val="24"/>
          <w:szCs w:val="24"/>
        </w:rPr>
      </w:pPr>
      <w:r w:rsidRPr="00DB1B75">
        <w:rPr>
          <w:rFonts w:eastAsia="Times New Roman"/>
          <w:b/>
          <w:sz w:val="24"/>
          <w:szCs w:val="24"/>
        </w:rPr>
        <w:t xml:space="preserve">É constitucional — e não invade a competência reservada à lei complementar em matéria tributária nem ofende o princípio da isonomia tributária — norma que dispensa a comprovação do pagamento do Imposto de Transmissão Causa Mortis e Doação (ITCMD) como condição para lavratura de formal de partilha ou elaboração de carta de adjudicação em arrolamento sumário. </w:t>
      </w:r>
    </w:p>
    <w:p w14:paraId="6D5EA5E2" w14:textId="4C952CA5" w:rsidR="00DB1B75" w:rsidRPr="00DB1B75" w:rsidRDefault="00DB1B75" w:rsidP="00DB1B75">
      <w:pPr>
        <w:spacing w:after="0" w:line="360" w:lineRule="auto"/>
        <w:rPr>
          <w:rFonts w:eastAsia="Times New Roman"/>
          <w:sz w:val="24"/>
          <w:szCs w:val="24"/>
        </w:rPr>
      </w:pPr>
      <w:r w:rsidRPr="00DB1B75">
        <w:rPr>
          <w:rFonts w:eastAsia="Times New Roman"/>
          <w:sz w:val="24"/>
          <w:szCs w:val="24"/>
        </w:rPr>
        <w:t>No caso, trata-se de norma de natureza processual, referente ao procedimento de transmissão de bens e direitos por herança, e não de norma geral de direito tributário que demandaria lei complementar (CF/1988, art. 146, III, “b”)</w:t>
      </w:r>
      <w:r w:rsidR="00A64033">
        <w:rPr>
          <w:rStyle w:val="Refdenotaderodap"/>
          <w:rFonts w:eastAsia="Times New Roman"/>
          <w:sz w:val="24"/>
          <w:szCs w:val="24"/>
        </w:rPr>
        <w:footnoteReference w:id="522"/>
      </w:r>
      <w:r w:rsidRPr="00DB1B75">
        <w:rPr>
          <w:rFonts w:eastAsia="Times New Roman"/>
          <w:sz w:val="24"/>
          <w:szCs w:val="24"/>
        </w:rPr>
        <w:t>.</w:t>
      </w:r>
    </w:p>
    <w:p w14:paraId="630EAE09" w14:textId="77777777" w:rsidR="00DB1B75" w:rsidRPr="00DB1B75" w:rsidRDefault="00DB1B75" w:rsidP="00DB1B75">
      <w:pPr>
        <w:spacing w:after="0" w:line="360" w:lineRule="auto"/>
        <w:rPr>
          <w:rFonts w:eastAsia="Times New Roman"/>
          <w:sz w:val="24"/>
          <w:szCs w:val="24"/>
        </w:rPr>
      </w:pPr>
      <w:r w:rsidRPr="00DB1B75">
        <w:rPr>
          <w:rFonts w:eastAsia="Times New Roman"/>
          <w:sz w:val="24"/>
          <w:szCs w:val="24"/>
        </w:rPr>
        <w:t xml:space="preserve">Além disso, a norma em questão não cuida de hipótese de incidência de imposto ou de contribuintes em situação equivalente sob a perspectiva fiscal (CF/1988, art. 150, II), mas de um procedimento processual de natureza sumária. </w:t>
      </w:r>
    </w:p>
    <w:p w14:paraId="45376E81" w14:textId="7B66C20A" w:rsidR="00DB1B75" w:rsidRPr="00DB1B75" w:rsidRDefault="00DB1B75" w:rsidP="00DB1B75">
      <w:pPr>
        <w:spacing w:after="0" w:line="360" w:lineRule="auto"/>
        <w:rPr>
          <w:rFonts w:eastAsia="Times New Roman"/>
          <w:bCs w:val="0"/>
          <w:sz w:val="24"/>
          <w:szCs w:val="24"/>
        </w:rPr>
      </w:pPr>
      <w:r w:rsidRPr="00DB1B75">
        <w:rPr>
          <w:rFonts w:eastAsia="Times New Roman"/>
          <w:bCs w:val="0"/>
          <w:sz w:val="24"/>
          <w:szCs w:val="24"/>
        </w:rPr>
        <w:t xml:space="preserve">Com base nesses entendimentos, o Plenário, por unanimidade, julgou improcedente a ação para declarar a constitucionalidade do </w:t>
      </w:r>
      <w:hyperlink r:id="rId1310" w:anchor=":~:text=%C2%A7%202%C2%BA%20Transitada%20em,art.%20662%20." w:history="1">
        <w:r w:rsidRPr="00DB1B75">
          <w:rPr>
            <w:rFonts w:eastAsia="Times New Roman"/>
            <w:bCs w:val="0"/>
            <w:color w:val="0000FF"/>
            <w:sz w:val="24"/>
            <w:szCs w:val="24"/>
            <w:u w:val="single"/>
          </w:rPr>
          <w:t>§ 2º do art. 659 do CPC/2015</w:t>
        </w:r>
      </w:hyperlink>
      <w:r w:rsidR="00A64033">
        <w:rPr>
          <w:rStyle w:val="Refdenotaderodap"/>
          <w:rFonts w:eastAsia="Times New Roman"/>
          <w:bCs w:val="0"/>
          <w:sz w:val="26"/>
          <w:szCs w:val="26"/>
          <w:lang w:eastAsia="pt-BR"/>
        </w:rPr>
        <w:footnoteReference w:id="523"/>
      </w:r>
      <w:r w:rsidRPr="00DB1B75">
        <w:rPr>
          <w:rFonts w:eastAsia="Times New Roman"/>
          <w:bCs w:val="0"/>
          <w:sz w:val="24"/>
          <w:szCs w:val="24"/>
        </w:rPr>
        <w:t>.</w:t>
      </w:r>
    </w:p>
    <w:p w14:paraId="7A971F87" w14:textId="77777777" w:rsidR="00DB1B75" w:rsidRPr="00DB1B75" w:rsidRDefault="00DB1B75" w:rsidP="00DB1B75">
      <w:pPr>
        <w:spacing w:after="0" w:line="360" w:lineRule="auto"/>
        <w:rPr>
          <w:rFonts w:eastAsia="Times New Roman"/>
          <w:bCs w:val="0"/>
          <w:sz w:val="24"/>
          <w:szCs w:val="24"/>
        </w:rPr>
      </w:pPr>
    </w:p>
    <w:p w14:paraId="7AEA0F14" w14:textId="77777777" w:rsidR="00DB1B75" w:rsidRPr="00DB1B75" w:rsidRDefault="00DB1B75" w:rsidP="00DB1B75">
      <w:pPr>
        <w:spacing w:after="0" w:line="360" w:lineRule="auto"/>
        <w:ind w:firstLine="0"/>
        <w:rPr>
          <w:rFonts w:eastAsia="Times New Roman"/>
          <w:bCs w:val="0"/>
          <w:sz w:val="24"/>
          <w:szCs w:val="24"/>
        </w:rPr>
      </w:pPr>
      <w:hyperlink r:id="rId1311" w:history="1">
        <w:r w:rsidRPr="00DB1B75">
          <w:rPr>
            <w:rFonts w:eastAsia="Times New Roman"/>
            <w:bCs w:val="0"/>
            <w:color w:val="0000FF"/>
            <w:sz w:val="24"/>
            <w:szCs w:val="24"/>
            <w:u w:val="single"/>
          </w:rPr>
          <w:t>ADI 5.894/DF, relator Ministro André Mendonça, julgamento virtual finalizado em 24.04.2025 (quinta-feira), às 23:59</w:t>
        </w:r>
      </w:hyperlink>
    </w:p>
    <w:p w14:paraId="04C8BBE9" w14:textId="77777777" w:rsidR="00DB1B75" w:rsidRPr="00DB1B75" w:rsidRDefault="00DB1B75" w:rsidP="00DB1B75">
      <w:pPr>
        <w:spacing w:after="0" w:line="360" w:lineRule="auto"/>
        <w:ind w:firstLine="709"/>
        <w:rPr>
          <w:sz w:val="24"/>
          <w:szCs w:val="24"/>
        </w:rPr>
      </w:pPr>
    </w:p>
    <w:p w14:paraId="0C6EAC61" w14:textId="77777777" w:rsidR="00745BBE" w:rsidRPr="00820E09" w:rsidRDefault="00745BBE" w:rsidP="00745BBE">
      <w:pPr>
        <w:pStyle w:val="PargrafodaLista"/>
        <w:autoSpaceDE w:val="0"/>
        <w:autoSpaceDN w:val="0"/>
        <w:adjustRightInd w:val="0"/>
        <w:ind w:left="360"/>
        <w:jc w:val="right"/>
        <w:rPr>
          <w:color w:val="000000"/>
          <w:sz w:val="22"/>
          <w:szCs w:val="22"/>
        </w:rPr>
      </w:pPr>
      <w:hyperlink w:anchor="SUMÁRIO" w:history="1">
        <w:r w:rsidRPr="00820E09">
          <w:rPr>
            <w:rStyle w:val="Hyperlink"/>
            <w:sz w:val="16"/>
            <w:szCs w:val="16"/>
          </w:rPr>
          <w:t>Sumário</w:t>
        </w:r>
      </w:hyperlink>
    </w:p>
    <w:p w14:paraId="756BFE20" w14:textId="77777777" w:rsidR="00DB1B75" w:rsidRPr="00DB1B75" w:rsidRDefault="00DB1B75" w:rsidP="00DB1B75">
      <w:pPr>
        <w:spacing w:after="0" w:line="360" w:lineRule="auto"/>
        <w:ind w:firstLine="709"/>
        <w:rPr>
          <w:sz w:val="24"/>
          <w:szCs w:val="24"/>
        </w:rPr>
      </w:pPr>
    </w:p>
    <w:p w14:paraId="318A799A" w14:textId="3C338447" w:rsidR="00E70B65" w:rsidRDefault="00E70B65">
      <w:pPr>
        <w:pStyle w:val="Ttulo1"/>
      </w:pPr>
      <w:bookmarkStart w:id="619" w:name="_Toc216457188"/>
      <w:r>
        <w:t>DIREITO PROCESSUAL PENAL</w:t>
      </w:r>
      <w:bookmarkEnd w:id="619"/>
    </w:p>
    <w:p w14:paraId="3675D8CB" w14:textId="77777777" w:rsidR="00E70B65" w:rsidRPr="00E70B65" w:rsidRDefault="00E70B65" w:rsidP="00E70B65">
      <w:pPr>
        <w:rPr>
          <w:lang w:eastAsia="pt-BR"/>
        </w:rPr>
      </w:pPr>
    </w:p>
    <w:p w14:paraId="48E8231F" w14:textId="7CB52C6F" w:rsidR="00D62536" w:rsidRDefault="00D62536" w:rsidP="008E5DE0">
      <w:pPr>
        <w:pStyle w:val="Ttulo2"/>
      </w:pPr>
      <w:bookmarkStart w:id="620" w:name="_Toc216457189"/>
      <w:r>
        <w:t>AÇÃO PENAL</w:t>
      </w:r>
      <w:bookmarkEnd w:id="620"/>
    </w:p>
    <w:p w14:paraId="5C2221FA" w14:textId="77777777" w:rsidR="00D62536" w:rsidRPr="00D62536" w:rsidRDefault="00D62536" w:rsidP="00D62536">
      <w:pPr>
        <w:rPr>
          <w:lang w:eastAsia="pt-BR"/>
        </w:rPr>
      </w:pPr>
    </w:p>
    <w:p w14:paraId="1DA3F07D" w14:textId="74856C9E" w:rsidR="00D62536" w:rsidRPr="00D62536" w:rsidRDefault="00D62536" w:rsidP="00F709B8">
      <w:pPr>
        <w:pStyle w:val="Ttulo3"/>
      </w:pPr>
      <w:bookmarkStart w:id="621" w:name="_Utilização_de_provas"/>
      <w:bookmarkStart w:id="622" w:name="_Toc216457190"/>
      <w:bookmarkEnd w:id="621"/>
      <w:r w:rsidRPr="00D62536">
        <w:t xml:space="preserve">Utilização de provas obtidas mediante cooperação jurídica internacional em ação conexa </w:t>
      </w:r>
      <w:r w:rsidRPr="00925594">
        <w:t xml:space="preserve">- </w:t>
      </w:r>
      <w:hyperlink r:id="rId1312" w:history="1">
        <w:r w:rsidRPr="00925594">
          <w:rPr>
            <w:rStyle w:val="Hyperlink"/>
            <w:color w:val="auto"/>
            <w:u w:val="none"/>
          </w:rPr>
          <w:t xml:space="preserve">HC 209.854 </w:t>
        </w:r>
        <w:proofErr w:type="spellStart"/>
        <w:r w:rsidRPr="00925594">
          <w:rPr>
            <w:rStyle w:val="Hyperlink"/>
            <w:color w:val="auto"/>
            <w:u w:val="none"/>
          </w:rPr>
          <w:t>AgR</w:t>
        </w:r>
        <w:proofErr w:type="spellEnd"/>
        <w:r w:rsidRPr="00925594">
          <w:rPr>
            <w:rStyle w:val="Hyperlink"/>
            <w:color w:val="auto"/>
            <w:u w:val="none"/>
          </w:rPr>
          <w:t>/PR</w:t>
        </w:r>
        <w:bookmarkEnd w:id="622"/>
      </w:hyperlink>
    </w:p>
    <w:p w14:paraId="2F1F1F97" w14:textId="2C018881" w:rsidR="00D62536" w:rsidRDefault="00D62536" w:rsidP="00925594">
      <w:pPr>
        <w:spacing w:after="0" w:line="240" w:lineRule="auto"/>
        <w:ind w:firstLine="0"/>
      </w:pPr>
      <w:r w:rsidRPr="00D62536">
        <w:rPr>
          <w:rFonts w:eastAsia="Aptos"/>
          <w:bCs w:val="0"/>
          <w:noProof/>
          <w:kern w:val="2"/>
          <w:sz w:val="24"/>
          <w:szCs w:val="24"/>
          <w:lang w:eastAsia="pt-BR"/>
          <w14:ligatures w14:val="standardContextual"/>
        </w:rPr>
        <w:drawing>
          <wp:inline distT="0" distB="0" distL="0" distR="0" wp14:anchorId="51DE8E62" wp14:editId="6209376A">
            <wp:extent cx="1195705" cy="180975"/>
            <wp:effectExtent l="0" t="0" r="4445" b="9525"/>
            <wp:docPr id="986734462" name="Imagem 4">
              <a:hlinkClick xmlns:a="http://schemas.openxmlformats.org/drawingml/2006/main" r:id="rId13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34462" name="Imagem 4">
                      <a:hlinkClick r:id="rId1313"/>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B9E8C0D" w14:textId="77777777" w:rsidR="00925594" w:rsidRDefault="00925594" w:rsidP="00D62536">
      <w:pPr>
        <w:autoSpaceDE w:val="0"/>
        <w:autoSpaceDN w:val="0"/>
        <w:adjustRightInd w:val="0"/>
        <w:spacing w:after="0" w:line="360" w:lineRule="auto"/>
        <w:ind w:firstLine="0"/>
        <w:rPr>
          <w:rFonts w:eastAsia="Times New Roman"/>
          <w:bCs w:val="0"/>
          <w:sz w:val="24"/>
          <w:szCs w:val="24"/>
          <w:lang w:eastAsia="pt-BR"/>
        </w:rPr>
      </w:pPr>
    </w:p>
    <w:p w14:paraId="345FE7B7" w14:textId="6C86D4CC" w:rsidR="00D62536" w:rsidRPr="00925594" w:rsidRDefault="00D62536" w:rsidP="00925594">
      <w:pPr>
        <w:autoSpaceDE w:val="0"/>
        <w:autoSpaceDN w:val="0"/>
        <w:adjustRightInd w:val="0"/>
        <w:spacing w:after="0" w:line="360" w:lineRule="auto"/>
        <w:ind w:firstLine="0"/>
        <w:rPr>
          <w:rFonts w:eastAsia="Times New Roman"/>
          <w:bCs w:val="0"/>
          <w:sz w:val="24"/>
          <w:szCs w:val="24"/>
          <w:lang w:eastAsia="pt-BR"/>
        </w:rPr>
      </w:pPr>
      <w:r w:rsidRPr="00925594">
        <w:rPr>
          <w:rFonts w:eastAsia="Times New Roman"/>
          <w:bCs w:val="0"/>
          <w:sz w:val="24"/>
          <w:szCs w:val="24"/>
          <w:lang w:eastAsia="pt-BR"/>
        </w:rPr>
        <w:t>Resumo:</w:t>
      </w:r>
    </w:p>
    <w:p w14:paraId="5E4937E9" w14:textId="77777777" w:rsidR="00D62536" w:rsidRPr="00925594" w:rsidRDefault="00D62536" w:rsidP="00925594">
      <w:pPr>
        <w:spacing w:after="0" w:line="360" w:lineRule="auto"/>
        <w:rPr>
          <w:rFonts w:eastAsia="Times New Roman"/>
          <w:bCs w:val="0"/>
          <w:sz w:val="24"/>
          <w:szCs w:val="24"/>
          <w:lang w:eastAsia="pt-BR"/>
        </w:rPr>
      </w:pPr>
      <w:r w:rsidRPr="00925594">
        <w:rPr>
          <w:rFonts w:eastAsia="Times New Roman"/>
          <w:b/>
          <w:sz w:val="24"/>
          <w:szCs w:val="24"/>
          <w:lang w:eastAsia="pt-BR"/>
        </w:rPr>
        <w:t>É lícita a utilização de provas obtidas por meio de cooperação jurídica internacional para subsidiar ação penal não citada no pedido de cooperação, mas indicada sob a rubrica de “outros procedimentos conexos” à ação expressamente mencionada, desde que demonstrada a conexão e respeitada a finalidade do pedido.</w:t>
      </w:r>
    </w:p>
    <w:p w14:paraId="39F2DD15" w14:textId="77777777" w:rsidR="00D62536" w:rsidRPr="00925594" w:rsidRDefault="00D62536" w:rsidP="00925594">
      <w:pPr>
        <w:spacing w:after="0" w:line="360" w:lineRule="auto"/>
        <w:ind w:firstLine="0"/>
        <w:rPr>
          <w:rFonts w:eastAsia="Times New Roman"/>
          <w:bCs w:val="0"/>
          <w:sz w:val="24"/>
          <w:szCs w:val="24"/>
          <w:lang w:eastAsia="pt-BR"/>
        </w:rPr>
      </w:pPr>
      <w:r w:rsidRPr="00925594">
        <w:rPr>
          <w:rFonts w:eastAsia="Times New Roman"/>
          <w:bCs w:val="0"/>
          <w:sz w:val="24"/>
          <w:szCs w:val="24"/>
          <w:lang w:eastAsia="pt-BR"/>
        </w:rPr>
        <w:tab/>
        <w:t>Na espécie, o pedido de cooperação internacional (i) apresentou justificativa para utilização dos dados obtidos tanto no único feito mencionado quanto nos procedimentos conexos e (</w:t>
      </w:r>
      <w:proofErr w:type="spellStart"/>
      <w:r w:rsidRPr="00925594">
        <w:rPr>
          <w:rFonts w:eastAsia="Times New Roman"/>
          <w:bCs w:val="0"/>
          <w:sz w:val="24"/>
          <w:szCs w:val="24"/>
          <w:lang w:eastAsia="pt-BR"/>
        </w:rPr>
        <w:t>ii</w:t>
      </w:r>
      <w:proofErr w:type="spellEnd"/>
      <w:r w:rsidRPr="00925594">
        <w:rPr>
          <w:rFonts w:eastAsia="Times New Roman"/>
          <w:bCs w:val="0"/>
          <w:sz w:val="24"/>
          <w:szCs w:val="24"/>
          <w:lang w:eastAsia="pt-BR"/>
        </w:rPr>
        <w:t>) tinha como objetivo identificar os remetentes e destinatários dos valores que transitaram em contas bancárias do agravante no Estado requerido e que constituiriam propinas a ele pagas em razão do exercício do cargo que ocupava, objeto da ação conexa expressamente referida no pedido de cooperação.</w:t>
      </w:r>
    </w:p>
    <w:p w14:paraId="351836A3" w14:textId="77777777" w:rsidR="00D62536" w:rsidRPr="00925594" w:rsidRDefault="00D62536" w:rsidP="00925594">
      <w:pPr>
        <w:spacing w:after="0" w:line="360" w:lineRule="auto"/>
        <w:rPr>
          <w:rFonts w:eastAsia="Times New Roman"/>
          <w:bCs w:val="0"/>
          <w:sz w:val="24"/>
          <w:szCs w:val="24"/>
          <w:lang w:eastAsia="pt-BR"/>
        </w:rPr>
      </w:pPr>
      <w:r w:rsidRPr="00925594">
        <w:rPr>
          <w:rFonts w:eastAsia="Times New Roman"/>
          <w:bCs w:val="0"/>
          <w:sz w:val="24"/>
          <w:szCs w:val="24"/>
          <w:lang w:eastAsia="pt-BR"/>
        </w:rPr>
        <w:t>Nesse contexto, uma vez demonstrada a conexão direta dos fatos, inexiste violação ao princípio da especialidade por suposta ausência</w:t>
      </w:r>
      <w:r w:rsidRPr="00925594">
        <w:rPr>
          <w:rFonts w:eastAsia="Aptos"/>
          <w:bCs w:val="0"/>
          <w:kern w:val="2"/>
          <w:sz w:val="24"/>
          <w:szCs w:val="24"/>
          <w14:ligatures w14:val="standardContextual"/>
        </w:rPr>
        <w:t xml:space="preserve"> </w:t>
      </w:r>
      <w:r w:rsidRPr="00925594">
        <w:rPr>
          <w:rFonts w:eastAsia="Times New Roman"/>
          <w:bCs w:val="0"/>
          <w:sz w:val="24"/>
          <w:szCs w:val="24"/>
          <w:lang w:eastAsia="pt-BR"/>
        </w:rPr>
        <w:t>de autorização específica emitida pela autoridade central estrangeira para uso do material probatório na ação em que o agravante figura como réu.</w:t>
      </w:r>
    </w:p>
    <w:p w14:paraId="7CF4D40B" w14:textId="77777777" w:rsidR="00D62536" w:rsidRPr="00925594" w:rsidRDefault="00D62536" w:rsidP="00925594">
      <w:pPr>
        <w:spacing w:after="0" w:line="360" w:lineRule="auto"/>
        <w:rPr>
          <w:rFonts w:eastAsia="Times New Roman"/>
          <w:bCs w:val="0"/>
          <w:sz w:val="24"/>
          <w:szCs w:val="24"/>
          <w:lang w:eastAsia="pt-BR"/>
        </w:rPr>
      </w:pPr>
      <w:r w:rsidRPr="00925594">
        <w:rPr>
          <w:rFonts w:eastAsia="Times New Roman"/>
          <w:bCs w:val="0"/>
          <w:sz w:val="24"/>
          <w:szCs w:val="24"/>
          <w:lang w:eastAsia="pt-BR"/>
        </w:rPr>
        <w:t>Ademais, não restou configurada a alegada quebra da cadeia de custódia e se configura como regular o trâmite da cooperação jurídica analisada, em especial quanto à cronologia do pedido e à resposta do departamento competente, no sentido de que o pedido foi regularmente recebido e encaminhado à autoridade estrangeira.</w:t>
      </w:r>
    </w:p>
    <w:p w14:paraId="5777991D" w14:textId="77777777" w:rsidR="00D62536" w:rsidRPr="00925594" w:rsidRDefault="00D62536" w:rsidP="00925594">
      <w:pPr>
        <w:spacing w:after="0" w:line="360" w:lineRule="auto"/>
        <w:ind w:firstLine="0"/>
        <w:rPr>
          <w:rFonts w:eastAsia="Times New Roman"/>
          <w:bCs w:val="0"/>
          <w:sz w:val="24"/>
          <w:szCs w:val="24"/>
          <w:lang w:eastAsia="pt-BR"/>
        </w:rPr>
      </w:pPr>
      <w:r w:rsidRPr="00925594">
        <w:rPr>
          <w:rFonts w:eastAsia="Times New Roman"/>
          <w:bCs w:val="0"/>
          <w:sz w:val="24"/>
          <w:szCs w:val="24"/>
          <w:lang w:eastAsia="pt-BR"/>
        </w:rPr>
        <w:lastRenderedPageBreak/>
        <w:tab/>
        <w:t xml:space="preserve">Com base nesses e em outros entendimentos, a Segunda Turma, por maioria, negou provimento ao agravo regimental e, por conseguinte, manteve a </w:t>
      </w:r>
      <w:hyperlink r:id="rId1314" w:history="1">
        <w:r w:rsidRPr="00925594">
          <w:rPr>
            <w:rFonts w:eastAsia="Times New Roman"/>
            <w:bCs w:val="0"/>
            <w:color w:val="0000FF"/>
            <w:sz w:val="24"/>
            <w:szCs w:val="24"/>
            <w:u w:val="single"/>
            <w:lang w:eastAsia="pt-BR"/>
          </w:rPr>
          <w:t>decisão</w:t>
        </w:r>
      </w:hyperlink>
      <w:r w:rsidRPr="00925594">
        <w:rPr>
          <w:rFonts w:eastAsia="Times New Roman"/>
          <w:bCs w:val="0"/>
          <w:color w:val="0000FF"/>
          <w:sz w:val="24"/>
          <w:szCs w:val="24"/>
          <w:lang w:eastAsia="pt-BR"/>
        </w:rPr>
        <w:t xml:space="preserve"> </w:t>
      </w:r>
      <w:r w:rsidRPr="00925594">
        <w:rPr>
          <w:rFonts w:eastAsia="Times New Roman"/>
          <w:bCs w:val="0"/>
          <w:sz w:val="24"/>
          <w:szCs w:val="24"/>
          <w:lang w:eastAsia="pt-BR"/>
        </w:rPr>
        <w:t xml:space="preserve">que denegou a ordem de </w:t>
      </w:r>
      <w:r w:rsidRPr="00925594">
        <w:rPr>
          <w:rFonts w:eastAsia="Times New Roman"/>
          <w:bCs w:val="0"/>
          <w:i/>
          <w:iCs/>
          <w:sz w:val="24"/>
          <w:szCs w:val="24"/>
          <w:lang w:eastAsia="pt-BR"/>
        </w:rPr>
        <w:t>habeas corpus</w:t>
      </w:r>
      <w:r w:rsidRPr="00925594">
        <w:rPr>
          <w:rFonts w:eastAsia="Times New Roman"/>
          <w:bCs w:val="0"/>
          <w:sz w:val="24"/>
          <w:szCs w:val="24"/>
          <w:lang w:eastAsia="pt-BR"/>
        </w:rPr>
        <w:t>.</w:t>
      </w:r>
    </w:p>
    <w:p w14:paraId="2239D5C3" w14:textId="77777777" w:rsidR="00D62536" w:rsidRPr="00925594" w:rsidRDefault="00D62536" w:rsidP="00925594">
      <w:pPr>
        <w:spacing w:after="0" w:line="360" w:lineRule="auto"/>
        <w:rPr>
          <w:rFonts w:eastAsia="Times New Roman"/>
          <w:bCs w:val="0"/>
          <w:sz w:val="24"/>
          <w:szCs w:val="24"/>
          <w:lang w:eastAsia="pt-BR"/>
        </w:rPr>
      </w:pPr>
    </w:p>
    <w:p w14:paraId="1FCA66B8" w14:textId="77777777" w:rsidR="00D62536" w:rsidRPr="00925594" w:rsidRDefault="00D62536" w:rsidP="00925594">
      <w:pPr>
        <w:spacing w:after="0" w:line="360" w:lineRule="auto"/>
        <w:ind w:firstLine="0"/>
        <w:rPr>
          <w:rFonts w:eastAsia="Times New Roman"/>
          <w:bCs w:val="0"/>
          <w:sz w:val="24"/>
          <w:szCs w:val="24"/>
          <w:lang w:eastAsia="pt-BR"/>
        </w:rPr>
      </w:pPr>
      <w:hyperlink r:id="rId1315" w:history="1">
        <w:r w:rsidRPr="00925594">
          <w:rPr>
            <w:rFonts w:eastAsia="Aptos"/>
            <w:bCs w:val="0"/>
            <w:color w:val="0000FF"/>
            <w:kern w:val="2"/>
            <w:sz w:val="24"/>
            <w:szCs w:val="24"/>
            <w:u w:val="single"/>
            <w14:ligatures w14:val="standardContextual"/>
          </w:rPr>
          <w:t xml:space="preserve">HC 209.854 </w:t>
        </w:r>
        <w:proofErr w:type="spellStart"/>
        <w:r w:rsidRPr="00925594">
          <w:rPr>
            <w:rFonts w:eastAsia="Aptos"/>
            <w:bCs w:val="0"/>
            <w:color w:val="0000FF"/>
            <w:kern w:val="2"/>
            <w:sz w:val="24"/>
            <w:szCs w:val="24"/>
            <w:u w:val="single"/>
            <w14:ligatures w14:val="standardContextual"/>
          </w:rPr>
          <w:t>AgR</w:t>
        </w:r>
        <w:proofErr w:type="spellEnd"/>
        <w:r w:rsidRPr="00925594">
          <w:rPr>
            <w:rFonts w:eastAsia="Aptos"/>
            <w:bCs w:val="0"/>
            <w:color w:val="0000FF"/>
            <w:kern w:val="2"/>
            <w:sz w:val="24"/>
            <w:szCs w:val="24"/>
            <w:u w:val="single"/>
            <w14:ligatures w14:val="standardContextual"/>
          </w:rPr>
          <w:t>/PR, relator Ministro Edson Fachin, julgamento finalizado em 17.06.2025 (terça-feira)</w:t>
        </w:r>
      </w:hyperlink>
    </w:p>
    <w:p w14:paraId="32D36242" w14:textId="77777777" w:rsidR="00D62536" w:rsidRPr="00925594" w:rsidRDefault="00D62536" w:rsidP="00925594">
      <w:pPr>
        <w:spacing w:after="0" w:line="240" w:lineRule="auto"/>
        <w:ind w:firstLine="0"/>
        <w:rPr>
          <w:rFonts w:eastAsia="Times New Roman"/>
          <w:bCs w:val="0"/>
          <w:sz w:val="24"/>
          <w:szCs w:val="24"/>
          <w:lang w:eastAsia="pt-BR"/>
        </w:rPr>
      </w:pPr>
      <w:r w:rsidRPr="00925594">
        <w:rPr>
          <w:rFonts w:eastAsia="Times New Roman"/>
          <w:bCs w:val="0"/>
          <w:noProof/>
          <w:sz w:val="24"/>
          <w:szCs w:val="24"/>
          <w:lang w:eastAsia="pt-BR"/>
        </w:rPr>
        <w:drawing>
          <wp:inline distT="0" distB="0" distL="0" distR="0" wp14:anchorId="2B3636FE" wp14:editId="59E87E25">
            <wp:extent cx="1188720" cy="121920"/>
            <wp:effectExtent l="0" t="0" r="0" b="0"/>
            <wp:docPr id="275334008" name="Imagem 1">
              <a:hlinkClick xmlns:a="http://schemas.openxmlformats.org/drawingml/2006/main" r:id="rId13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83894" name="Imagem 1">
                      <a:hlinkClick r:id="rId1316"/>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726D4767" w14:textId="77777777" w:rsidR="00D62536" w:rsidRPr="00925594" w:rsidRDefault="00D62536" w:rsidP="00925594">
      <w:pPr>
        <w:spacing w:after="0" w:line="240" w:lineRule="auto"/>
        <w:ind w:firstLine="0"/>
        <w:rPr>
          <w:rFonts w:eastAsia="Times New Roman"/>
          <w:bCs w:val="0"/>
          <w:sz w:val="24"/>
          <w:szCs w:val="24"/>
          <w:lang w:eastAsia="pt-BR"/>
        </w:rPr>
      </w:pPr>
      <w:r w:rsidRPr="00925594">
        <w:rPr>
          <w:rFonts w:eastAsia="Times New Roman"/>
          <w:bCs w:val="0"/>
          <w:noProof/>
          <w:sz w:val="24"/>
          <w:szCs w:val="24"/>
          <w:lang w:eastAsia="pt-BR"/>
        </w:rPr>
        <w:drawing>
          <wp:inline distT="0" distB="0" distL="0" distR="0" wp14:anchorId="473C4368" wp14:editId="6DF2D12F">
            <wp:extent cx="1188720" cy="121920"/>
            <wp:effectExtent l="0" t="0" r="0" b="0"/>
            <wp:docPr id="1008902322" name="Imagem 2">
              <a:hlinkClick xmlns:a="http://schemas.openxmlformats.org/drawingml/2006/main" r:id="rId1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8673" name="Imagem 2">
                      <a:hlinkClick r:id="rId1317"/>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65593AEB" w14:textId="77777777" w:rsidR="00D62536" w:rsidRDefault="00D62536" w:rsidP="00D62536">
      <w:pPr>
        <w:autoSpaceDE w:val="0"/>
        <w:autoSpaceDN w:val="0"/>
        <w:adjustRightInd w:val="0"/>
        <w:spacing w:after="0" w:line="240" w:lineRule="auto"/>
        <w:ind w:firstLine="0"/>
        <w:jc w:val="right"/>
      </w:pPr>
      <w:hyperlink w:anchor="SUMÁRIO" w:history="1">
        <w:r w:rsidRPr="00D62536">
          <w:rPr>
            <w:rFonts w:eastAsia="Times New Roman"/>
            <w:bCs w:val="0"/>
            <w:color w:val="0000FF"/>
            <w:sz w:val="16"/>
            <w:szCs w:val="16"/>
            <w:u w:val="single"/>
            <w:lang w:eastAsia="pt-BR"/>
          </w:rPr>
          <w:t>Sumário</w:t>
        </w:r>
      </w:hyperlink>
    </w:p>
    <w:p w14:paraId="1D40EDA6" w14:textId="77777777" w:rsidR="0090145E" w:rsidRPr="0090145E" w:rsidRDefault="0090145E" w:rsidP="00D62536">
      <w:pPr>
        <w:autoSpaceDE w:val="0"/>
        <w:autoSpaceDN w:val="0"/>
        <w:adjustRightInd w:val="0"/>
        <w:spacing w:after="0" w:line="240" w:lineRule="auto"/>
        <w:ind w:firstLine="0"/>
        <w:jc w:val="right"/>
        <w:rPr>
          <w:rFonts w:eastAsia="Times New Roman"/>
          <w:bCs w:val="0"/>
          <w:color w:val="000000"/>
          <w:sz w:val="24"/>
          <w:szCs w:val="24"/>
          <w:lang w:eastAsia="pt-BR"/>
        </w:rPr>
      </w:pPr>
    </w:p>
    <w:p w14:paraId="232CE9F1" w14:textId="792F9E3C" w:rsidR="008E189B" w:rsidRDefault="008E189B" w:rsidP="008E5DE0">
      <w:pPr>
        <w:pStyle w:val="Ttulo2"/>
      </w:pPr>
      <w:bookmarkStart w:id="623" w:name="_Toc216457191"/>
      <w:r>
        <w:t>EXECUÇÃO PENAL</w:t>
      </w:r>
      <w:bookmarkEnd w:id="623"/>
    </w:p>
    <w:p w14:paraId="661A81EB" w14:textId="77777777" w:rsidR="008E189B" w:rsidRPr="008E189B" w:rsidRDefault="008E189B" w:rsidP="008E189B">
      <w:pPr>
        <w:rPr>
          <w:lang w:eastAsia="pt-BR"/>
        </w:rPr>
      </w:pPr>
    </w:p>
    <w:p w14:paraId="21F70FB5" w14:textId="081B0427" w:rsidR="008E189B" w:rsidRPr="008E189B" w:rsidRDefault="008E189B" w:rsidP="00F709B8">
      <w:pPr>
        <w:pStyle w:val="Ttulo3"/>
      </w:pPr>
      <w:bookmarkStart w:id="624" w:name="_Súmula_Vinculante_9:"/>
      <w:bookmarkStart w:id="625" w:name="_Toc216457192"/>
      <w:bookmarkEnd w:id="624"/>
      <w:r w:rsidRPr="00D522EA">
        <w:t>Súmula Vinculante 9: incompatibilidade com a LEP e cancelamento</w:t>
      </w:r>
      <w:r w:rsidRPr="008E189B">
        <w:t xml:space="preserve"> - </w:t>
      </w:r>
      <w:hyperlink r:id="rId1318" w:history="1">
        <w:r w:rsidRPr="008E189B">
          <w:rPr>
            <w:rStyle w:val="Hyperlink"/>
            <w:color w:val="auto"/>
            <w:u w:val="none"/>
          </w:rPr>
          <w:t>PSV 60/DF</w:t>
        </w:r>
      </w:hyperlink>
      <w:r>
        <w:t xml:space="preserve"> </w:t>
      </w:r>
      <w:r w:rsidRPr="008E189B">
        <w:t xml:space="preserve">e </w:t>
      </w:r>
      <w:hyperlink r:id="rId1319" w:history="1">
        <w:r w:rsidRPr="009D7390">
          <w:rPr>
            <w:rStyle w:val="Hyperlink"/>
            <w:color w:val="auto"/>
            <w:u w:val="none"/>
          </w:rPr>
          <w:t>PSV 64/DF</w:t>
        </w:r>
        <w:bookmarkEnd w:id="625"/>
      </w:hyperlink>
    </w:p>
    <w:p w14:paraId="37F54482" w14:textId="4F50C226" w:rsidR="008E189B" w:rsidRDefault="009D7390" w:rsidP="00D522EA">
      <w:pPr>
        <w:spacing w:after="0" w:line="240" w:lineRule="auto"/>
        <w:ind w:firstLine="0"/>
      </w:pPr>
      <w:r w:rsidRPr="009D7390">
        <w:rPr>
          <w:rFonts w:eastAsia="Aptos"/>
          <w:bCs w:val="0"/>
          <w:noProof/>
          <w:kern w:val="2"/>
          <w:sz w:val="24"/>
          <w:szCs w:val="24"/>
          <w:lang w:eastAsia="pt-BR"/>
          <w14:ligatures w14:val="standardContextual"/>
        </w:rPr>
        <w:drawing>
          <wp:inline distT="0" distB="0" distL="0" distR="0" wp14:anchorId="68351933" wp14:editId="58149ADC">
            <wp:extent cx="1195705" cy="180975"/>
            <wp:effectExtent l="0" t="0" r="4445" b="9525"/>
            <wp:docPr id="108521320" name="Imagem 4">
              <a:hlinkClick xmlns:a="http://schemas.openxmlformats.org/drawingml/2006/main" r:id="rId13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32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1C25C63" w14:textId="77777777" w:rsidR="008E189B" w:rsidRDefault="008E189B" w:rsidP="00D522EA">
      <w:pPr>
        <w:spacing w:after="0" w:line="240" w:lineRule="auto"/>
      </w:pPr>
    </w:p>
    <w:p w14:paraId="58EA3699" w14:textId="77777777" w:rsidR="007071C3" w:rsidRPr="00D522EA" w:rsidRDefault="007071C3" w:rsidP="00D522EA">
      <w:pPr>
        <w:autoSpaceDE w:val="0"/>
        <w:autoSpaceDN w:val="0"/>
        <w:adjustRightInd w:val="0"/>
        <w:spacing w:after="0" w:line="360" w:lineRule="auto"/>
        <w:ind w:firstLine="0"/>
        <w:rPr>
          <w:rFonts w:eastAsia="Times New Roman"/>
          <w:bCs w:val="0"/>
          <w:sz w:val="24"/>
          <w:szCs w:val="24"/>
          <w:lang w:eastAsia="pt-BR"/>
        </w:rPr>
      </w:pPr>
      <w:r w:rsidRPr="00D522EA">
        <w:rPr>
          <w:rFonts w:eastAsia="Times New Roman"/>
          <w:bCs w:val="0"/>
          <w:sz w:val="24"/>
          <w:szCs w:val="24"/>
          <w:lang w:eastAsia="pt-BR"/>
        </w:rPr>
        <w:t>Resumo:</w:t>
      </w:r>
    </w:p>
    <w:p w14:paraId="2C3D6BB7" w14:textId="77777777" w:rsidR="007071C3" w:rsidRPr="00D522EA" w:rsidRDefault="007071C3" w:rsidP="00D522EA">
      <w:pPr>
        <w:spacing w:after="0" w:line="360" w:lineRule="auto"/>
        <w:rPr>
          <w:rFonts w:eastAsia="Times New Roman"/>
          <w:b/>
          <w:sz w:val="24"/>
          <w:szCs w:val="24"/>
          <w:lang w:eastAsia="pt-BR"/>
        </w:rPr>
      </w:pPr>
      <w:r w:rsidRPr="00D522EA">
        <w:rPr>
          <w:rFonts w:eastAsia="Times New Roman"/>
          <w:b/>
          <w:sz w:val="24"/>
          <w:szCs w:val="24"/>
          <w:lang w:eastAsia="pt-BR"/>
        </w:rPr>
        <w:t>A Súmula Vinculante 9 (SV 9) — que admite a perda integral dos dias remidos em caso de falta grave — é incompatível com a atual redação do artigo 127 da Lei de Execução Penal (Lei nº 7.210/1984) e deve ser cancelada diante da existência de precedente vinculante do STF sobre a matéria.</w:t>
      </w:r>
    </w:p>
    <w:p w14:paraId="4B5A270B" w14:textId="70160807" w:rsidR="007071C3" w:rsidRPr="00D522EA" w:rsidRDefault="007071C3" w:rsidP="00D522EA">
      <w:pPr>
        <w:spacing w:after="0" w:line="360" w:lineRule="auto"/>
        <w:rPr>
          <w:rFonts w:eastAsia="Times New Roman"/>
          <w:bCs w:val="0"/>
          <w:sz w:val="24"/>
          <w:szCs w:val="24"/>
          <w:lang w:eastAsia="pt-BR"/>
        </w:rPr>
      </w:pPr>
      <w:r w:rsidRPr="00D522EA">
        <w:rPr>
          <w:rFonts w:eastAsia="Times New Roman"/>
          <w:bCs w:val="0"/>
          <w:sz w:val="24"/>
          <w:szCs w:val="24"/>
          <w:lang w:eastAsia="pt-BR"/>
        </w:rPr>
        <w:t>A constitucionalidade do referido dispositivo</w:t>
      </w:r>
      <w:r w:rsidR="00847A48" w:rsidRPr="00D522EA">
        <w:rPr>
          <w:rStyle w:val="Refdenotaderodap"/>
          <w:rFonts w:eastAsia="Times New Roman"/>
          <w:bCs w:val="0"/>
          <w:sz w:val="24"/>
          <w:szCs w:val="24"/>
          <w:lang w:eastAsia="pt-BR"/>
        </w:rPr>
        <w:footnoteReference w:id="524"/>
      </w:r>
      <w:r w:rsidRPr="00D522EA">
        <w:rPr>
          <w:rFonts w:eastAsia="Times New Roman"/>
          <w:bCs w:val="0"/>
          <w:sz w:val="24"/>
          <w:szCs w:val="24"/>
          <w:lang w:eastAsia="pt-BR"/>
        </w:rPr>
        <w:t>, que prevê o limite máximo de um terço para a perda dos dias remidos em caso de falta grave, já foi apreciada pelo Plenário desta Corte, oportunidade na qual este proferiu decisão de mérito em repercussão geral sobre o assunto</w:t>
      </w:r>
      <w:r w:rsidR="00847A48" w:rsidRPr="00D522EA">
        <w:rPr>
          <w:rStyle w:val="Refdenotaderodap"/>
          <w:rFonts w:eastAsia="Times New Roman"/>
          <w:bCs w:val="0"/>
          <w:sz w:val="24"/>
          <w:szCs w:val="24"/>
          <w:lang w:eastAsia="pt-BR"/>
        </w:rPr>
        <w:footnoteReference w:id="525"/>
      </w:r>
      <w:r w:rsidRPr="00D522EA">
        <w:rPr>
          <w:rFonts w:eastAsia="Times New Roman"/>
          <w:bCs w:val="0"/>
          <w:sz w:val="24"/>
          <w:szCs w:val="24"/>
          <w:lang w:eastAsia="pt-BR"/>
        </w:rPr>
        <w:t>. Como a finalidade de uniformizar a jurisprudência já foi atendida, não é preciso atribuir uma nova redação à SV 9</w:t>
      </w:r>
      <w:r w:rsidR="00847A48" w:rsidRPr="00D522EA">
        <w:rPr>
          <w:rStyle w:val="Refdenotaderodap"/>
          <w:rFonts w:eastAsia="Times New Roman"/>
          <w:bCs w:val="0"/>
          <w:sz w:val="24"/>
          <w:szCs w:val="24"/>
          <w:lang w:eastAsia="pt-BR"/>
        </w:rPr>
        <w:footnoteReference w:id="526"/>
      </w:r>
      <w:r w:rsidRPr="00D522EA">
        <w:rPr>
          <w:rFonts w:eastAsia="Times New Roman"/>
          <w:bCs w:val="0"/>
          <w:sz w:val="24"/>
          <w:szCs w:val="24"/>
          <w:lang w:eastAsia="pt-BR"/>
        </w:rPr>
        <w:t>.</w:t>
      </w:r>
    </w:p>
    <w:p w14:paraId="5C98A97C" w14:textId="77777777" w:rsidR="007071C3" w:rsidRPr="00D522EA" w:rsidRDefault="007071C3" w:rsidP="00D522EA">
      <w:pPr>
        <w:spacing w:after="0" w:line="360" w:lineRule="auto"/>
        <w:rPr>
          <w:rFonts w:eastAsia="Times New Roman"/>
          <w:bCs w:val="0"/>
          <w:sz w:val="24"/>
          <w:szCs w:val="24"/>
          <w:lang w:eastAsia="pt-BR"/>
        </w:rPr>
      </w:pPr>
      <w:r w:rsidRPr="00D522EA">
        <w:rPr>
          <w:rFonts w:eastAsia="Times New Roman"/>
          <w:bCs w:val="0"/>
          <w:sz w:val="24"/>
          <w:szCs w:val="24"/>
          <w:lang w:eastAsia="pt-BR"/>
        </w:rPr>
        <w:t>Nesse contexto, não há utilidade em proposta de súmula vinculante sobre o mesmo tema, ao passo que há interesse no cancelamento da SV 9, a fim de evitar a manutenção de súmula cuja redação não está em consonância com precedente vinculante da Corte.</w:t>
      </w:r>
    </w:p>
    <w:p w14:paraId="67AAE7BD" w14:textId="77777777" w:rsidR="007071C3" w:rsidRPr="00D522EA" w:rsidRDefault="007071C3" w:rsidP="00D522EA">
      <w:pPr>
        <w:spacing w:after="0" w:line="360" w:lineRule="auto"/>
        <w:rPr>
          <w:rFonts w:eastAsia="Times New Roman"/>
          <w:bCs w:val="0"/>
          <w:sz w:val="24"/>
          <w:szCs w:val="24"/>
          <w:lang w:eastAsia="pt-BR"/>
        </w:rPr>
      </w:pPr>
      <w:r w:rsidRPr="00D522EA">
        <w:rPr>
          <w:rFonts w:eastAsia="Times New Roman"/>
          <w:bCs w:val="0"/>
          <w:sz w:val="24"/>
          <w:szCs w:val="24"/>
          <w:lang w:eastAsia="pt-BR"/>
        </w:rPr>
        <w:t xml:space="preserve">Com base nesses e em outros entendimentos, o Plenário, em apreciação conjunta e por unanimidade, acolheu a proposta formulada na </w:t>
      </w:r>
      <w:hyperlink r:id="rId1321" w:history="1">
        <w:r w:rsidRPr="00D522EA">
          <w:rPr>
            <w:rFonts w:eastAsia="Times New Roman"/>
            <w:bCs w:val="0"/>
            <w:color w:val="0000FF"/>
            <w:sz w:val="24"/>
            <w:szCs w:val="24"/>
            <w:u w:val="single"/>
            <w:lang w:eastAsia="pt-BR"/>
          </w:rPr>
          <w:t>PSV 60/DF</w:t>
        </w:r>
      </w:hyperlink>
      <w:r w:rsidRPr="00D522EA">
        <w:rPr>
          <w:rFonts w:eastAsia="Times New Roman"/>
          <w:bCs w:val="0"/>
          <w:sz w:val="24"/>
          <w:szCs w:val="24"/>
          <w:lang w:eastAsia="pt-BR"/>
        </w:rPr>
        <w:t xml:space="preserve"> e deixou de acolher o pedido da </w:t>
      </w:r>
      <w:hyperlink r:id="rId1322" w:history="1">
        <w:r w:rsidRPr="00D522EA">
          <w:rPr>
            <w:rFonts w:eastAsia="Times New Roman"/>
            <w:bCs w:val="0"/>
            <w:color w:val="0000FF"/>
            <w:sz w:val="24"/>
            <w:szCs w:val="24"/>
            <w:u w:val="single"/>
            <w:lang w:eastAsia="pt-BR"/>
          </w:rPr>
          <w:t>PSV 64/DF</w:t>
        </w:r>
      </w:hyperlink>
      <w:r w:rsidRPr="00D522EA">
        <w:rPr>
          <w:rFonts w:eastAsia="Times New Roman"/>
          <w:bCs w:val="0"/>
          <w:sz w:val="24"/>
          <w:szCs w:val="24"/>
          <w:lang w:eastAsia="pt-BR"/>
        </w:rPr>
        <w:t>, cancelando a SV 9.</w:t>
      </w:r>
    </w:p>
    <w:p w14:paraId="6342145D" w14:textId="77777777" w:rsidR="007071C3" w:rsidRPr="00D522EA" w:rsidRDefault="007071C3" w:rsidP="00D522EA">
      <w:pPr>
        <w:spacing w:after="0" w:line="360" w:lineRule="auto"/>
        <w:ind w:firstLine="0"/>
        <w:rPr>
          <w:rFonts w:ascii="Arial" w:eastAsia="Times New Roman" w:hAnsi="Arial" w:cs="Arial"/>
          <w:bCs w:val="0"/>
          <w:sz w:val="24"/>
          <w:szCs w:val="24"/>
          <w:lang w:eastAsia="pt-BR"/>
        </w:rPr>
      </w:pPr>
    </w:p>
    <w:p w14:paraId="79141257" w14:textId="77777777" w:rsidR="007071C3" w:rsidRPr="00D522EA" w:rsidRDefault="007071C3" w:rsidP="00D522EA">
      <w:pPr>
        <w:spacing w:after="0" w:line="360" w:lineRule="auto"/>
        <w:ind w:firstLine="0"/>
        <w:rPr>
          <w:rFonts w:eastAsia="Aptos"/>
          <w:bCs w:val="0"/>
          <w:kern w:val="2"/>
          <w:sz w:val="24"/>
          <w:szCs w:val="24"/>
          <w14:ligatures w14:val="standardContextual"/>
        </w:rPr>
      </w:pPr>
      <w:hyperlink r:id="rId1323" w:history="1">
        <w:r w:rsidRPr="00D522EA">
          <w:rPr>
            <w:rFonts w:eastAsia="Aptos"/>
            <w:bCs w:val="0"/>
            <w:color w:val="0000FF"/>
            <w:kern w:val="2"/>
            <w:sz w:val="24"/>
            <w:szCs w:val="24"/>
            <w:u w:val="single"/>
            <w14:ligatures w14:val="standardContextual"/>
          </w:rPr>
          <w:t>PSV 60/DF, relator Ministro Presidente, julgamento virtual finalizado em 25.09.2025 (quinta-feira), às 23:59</w:t>
        </w:r>
      </w:hyperlink>
      <w:r w:rsidRPr="00D522EA">
        <w:rPr>
          <w:rFonts w:eastAsia="Aptos"/>
          <w:bCs w:val="0"/>
          <w:kern w:val="2"/>
          <w:sz w:val="24"/>
          <w:szCs w:val="24"/>
          <w14:ligatures w14:val="standardContextual"/>
        </w:rPr>
        <w:t xml:space="preserve"> </w:t>
      </w:r>
    </w:p>
    <w:p w14:paraId="12109CA7" w14:textId="77777777" w:rsidR="007071C3" w:rsidRPr="00D522EA" w:rsidRDefault="007071C3" w:rsidP="00D522EA">
      <w:pPr>
        <w:autoSpaceDE w:val="0"/>
        <w:autoSpaceDN w:val="0"/>
        <w:adjustRightInd w:val="0"/>
        <w:spacing w:after="0" w:line="360" w:lineRule="auto"/>
        <w:ind w:firstLine="0"/>
        <w:rPr>
          <w:rFonts w:eastAsia="Times New Roman"/>
          <w:bCs w:val="0"/>
          <w:sz w:val="24"/>
          <w:szCs w:val="24"/>
          <w:lang w:eastAsia="pt-BR"/>
        </w:rPr>
      </w:pPr>
      <w:hyperlink r:id="rId1324" w:history="1">
        <w:r w:rsidRPr="00D522EA">
          <w:rPr>
            <w:rFonts w:eastAsia="Aptos"/>
            <w:bCs w:val="0"/>
            <w:color w:val="0000FF"/>
            <w:kern w:val="2"/>
            <w:sz w:val="24"/>
            <w:szCs w:val="24"/>
            <w:u w:val="single"/>
            <w14:ligatures w14:val="standardContextual"/>
          </w:rPr>
          <w:t>PSV 64/DF, relator Ministro Presidente, julgamento virtual finalizado em 25.09.2025 (quinta-feira), às 23:59</w:t>
        </w:r>
      </w:hyperlink>
    </w:p>
    <w:p w14:paraId="7612BF2E" w14:textId="77777777" w:rsidR="00847A48" w:rsidRPr="004F1D60" w:rsidRDefault="00847A48" w:rsidP="00847A48">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4F1D60">
          <w:rPr>
            <w:rFonts w:eastAsia="Times New Roman"/>
            <w:bCs w:val="0"/>
            <w:color w:val="0000FF"/>
            <w:sz w:val="16"/>
            <w:szCs w:val="16"/>
            <w:u w:val="single"/>
            <w:lang w:eastAsia="pt-BR"/>
          </w:rPr>
          <w:t>Sumário</w:t>
        </w:r>
      </w:hyperlink>
    </w:p>
    <w:p w14:paraId="0BC75B14" w14:textId="77777777" w:rsidR="008E189B" w:rsidRPr="008E189B" w:rsidRDefault="008E189B" w:rsidP="008E189B"/>
    <w:p w14:paraId="32E7800E" w14:textId="593BF044" w:rsidR="004F1D60" w:rsidRDefault="004F1D60" w:rsidP="008E5DE0">
      <w:pPr>
        <w:pStyle w:val="Ttulo2"/>
      </w:pPr>
      <w:bookmarkStart w:id="626" w:name="_Toc216457193"/>
      <w:r>
        <w:t>PROVAS</w:t>
      </w:r>
      <w:bookmarkEnd w:id="626"/>
    </w:p>
    <w:p w14:paraId="0D885FE2" w14:textId="77777777" w:rsidR="00D62536" w:rsidRPr="00D62536" w:rsidRDefault="00D62536" w:rsidP="00D62536">
      <w:pPr>
        <w:ind w:firstLine="0"/>
      </w:pPr>
    </w:p>
    <w:p w14:paraId="6B7D561D" w14:textId="7EBE0ACD" w:rsidR="004F1D60" w:rsidRDefault="004F1D60" w:rsidP="00F709B8">
      <w:pPr>
        <w:pStyle w:val="Ttulo3"/>
      </w:pPr>
      <w:bookmarkStart w:id="627" w:name="_Acesso,_sem_autorização"/>
      <w:bookmarkStart w:id="628" w:name="Acesso"/>
      <w:bookmarkStart w:id="629" w:name="_Toc216457194"/>
      <w:bookmarkEnd w:id="627"/>
      <w:r w:rsidRPr="00D522EA">
        <w:t>Acesso, sem autorização judicial, a registros e a informações contidos em aparelho celular encontrado fortuitamente no local do crime</w:t>
      </w:r>
      <w:bookmarkEnd w:id="628"/>
      <w:r w:rsidRPr="004F1D60">
        <w:t xml:space="preserve"> - </w:t>
      </w:r>
      <w:hyperlink r:id="rId1325" w:history="1">
        <w:r w:rsidRPr="004F1D60">
          <w:rPr>
            <w:rStyle w:val="Hyperlink"/>
            <w:color w:val="auto"/>
            <w:u w:val="none"/>
          </w:rPr>
          <w:t>ARE 1.042.075/RJ</w:t>
        </w:r>
      </w:hyperlink>
      <w:r w:rsidRPr="004F1D60">
        <w:t xml:space="preserve"> (</w:t>
      </w:r>
      <w:hyperlink r:id="rId1326" w:history="1">
        <w:r w:rsidRPr="004F1D60">
          <w:rPr>
            <w:rStyle w:val="Hyperlink"/>
            <w:color w:val="auto"/>
          </w:rPr>
          <w:t>Tema 977 RG</w:t>
        </w:r>
      </w:hyperlink>
      <w:r w:rsidRPr="004F1D60">
        <w:t>)</w:t>
      </w:r>
      <w:bookmarkEnd w:id="629"/>
    </w:p>
    <w:p w14:paraId="56EB12E4" w14:textId="09DE3121" w:rsidR="004F1D60" w:rsidRPr="004F1D60" w:rsidRDefault="004F1D60" w:rsidP="004F1D60">
      <w:pPr>
        <w:spacing w:after="0" w:line="360" w:lineRule="auto"/>
        <w:ind w:firstLine="0"/>
        <w:rPr>
          <w:sz w:val="24"/>
          <w:szCs w:val="24"/>
        </w:rPr>
      </w:pPr>
      <w:r>
        <w:rPr>
          <w:noProof/>
          <w14:ligatures w14:val="standardContextual"/>
        </w:rPr>
        <w:drawing>
          <wp:inline distT="0" distB="0" distL="0" distR="0" wp14:anchorId="2C0F81FA" wp14:editId="69FA1621">
            <wp:extent cx="1220470" cy="181610"/>
            <wp:effectExtent l="0" t="0" r="0" b="0"/>
            <wp:docPr id="1963247129" name="Imagem 6">
              <a:hlinkClick xmlns:a="http://schemas.openxmlformats.org/drawingml/2006/main" r:id="rId1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47129" name="Imagem 6">
                      <a:hlinkClick r:id="rId1327"/>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20470" cy="181610"/>
                    </a:xfrm>
                    <a:prstGeom prst="rect">
                      <a:avLst/>
                    </a:prstGeom>
                    <a:noFill/>
                    <a:ln>
                      <a:noFill/>
                    </a:ln>
                  </pic:spPr>
                </pic:pic>
              </a:graphicData>
            </a:graphic>
          </wp:inline>
        </w:drawing>
      </w:r>
    </w:p>
    <w:p w14:paraId="578C8011" w14:textId="77777777" w:rsidR="004F1D60" w:rsidRPr="004F1D60" w:rsidRDefault="004F1D60" w:rsidP="004F1D60">
      <w:pPr>
        <w:autoSpaceDE w:val="0"/>
        <w:autoSpaceDN w:val="0"/>
        <w:adjustRightInd w:val="0"/>
        <w:spacing w:after="0" w:line="240" w:lineRule="auto"/>
        <w:ind w:firstLine="0"/>
        <w:rPr>
          <w:rFonts w:eastAsia="Times New Roman"/>
          <w:bCs w:val="0"/>
          <w:sz w:val="24"/>
          <w:szCs w:val="24"/>
          <w:lang w:eastAsia="pt-BR"/>
        </w:rPr>
      </w:pPr>
      <w:r w:rsidRPr="004F1D60">
        <w:rPr>
          <w:rFonts w:eastAsia="Times New Roman"/>
          <w:b/>
          <w:sz w:val="24"/>
          <w:szCs w:val="24"/>
          <w:lang w:eastAsia="pt-BR"/>
        </w:rPr>
        <w:t>ODS:</w:t>
      </w:r>
      <w:r w:rsidRPr="004F1D60">
        <w:rPr>
          <w:rFonts w:eastAsia="Times New Roman"/>
          <w:bCs w:val="0"/>
          <w:sz w:val="24"/>
          <w:szCs w:val="24"/>
          <w:lang w:eastAsia="pt-BR"/>
        </w:rPr>
        <w:t xml:space="preserve"> </w:t>
      </w:r>
      <w:hyperlink r:id="rId1328" w:history="1">
        <w:r w:rsidRPr="004F1D60">
          <w:rPr>
            <w:rFonts w:eastAsia="Times New Roman"/>
            <w:bCs w:val="0"/>
            <w:color w:val="0000FF"/>
            <w:sz w:val="24"/>
            <w:szCs w:val="24"/>
            <w:u w:val="single"/>
            <w:lang w:eastAsia="pt-BR"/>
          </w:rPr>
          <w:t>16</w:t>
        </w:r>
      </w:hyperlink>
    </w:p>
    <w:p w14:paraId="4419EBEF" w14:textId="77777777" w:rsidR="004F1D60" w:rsidRPr="004F1D60" w:rsidRDefault="004F1D60" w:rsidP="004F1D60">
      <w:pPr>
        <w:autoSpaceDE w:val="0"/>
        <w:autoSpaceDN w:val="0"/>
        <w:adjustRightInd w:val="0"/>
        <w:spacing w:after="0" w:line="240" w:lineRule="auto"/>
        <w:ind w:firstLine="0"/>
        <w:rPr>
          <w:rFonts w:eastAsia="Times New Roman"/>
          <w:bCs w:val="0"/>
          <w:sz w:val="24"/>
          <w:szCs w:val="24"/>
          <w:lang w:eastAsia="pt-BR"/>
        </w:rPr>
      </w:pPr>
    </w:p>
    <w:p w14:paraId="317D0EE9" w14:textId="77777777" w:rsidR="004F1D60" w:rsidRPr="004F1D60" w:rsidRDefault="004F1D60" w:rsidP="004F1D60">
      <w:pPr>
        <w:autoSpaceDE w:val="0"/>
        <w:autoSpaceDN w:val="0"/>
        <w:adjustRightInd w:val="0"/>
        <w:spacing w:after="0" w:line="360" w:lineRule="auto"/>
        <w:ind w:firstLine="0"/>
        <w:rPr>
          <w:rFonts w:eastAsia="Times New Roman"/>
          <w:bCs w:val="0"/>
          <w:sz w:val="24"/>
          <w:szCs w:val="24"/>
          <w:lang w:eastAsia="pt-BR"/>
        </w:rPr>
      </w:pPr>
      <w:r w:rsidRPr="004F1D60">
        <w:rPr>
          <w:rFonts w:eastAsia="Times New Roman"/>
          <w:bCs w:val="0"/>
          <w:sz w:val="24"/>
          <w:szCs w:val="24"/>
          <w:lang w:eastAsia="pt-BR"/>
        </w:rPr>
        <w:t>Tese fixada:</w:t>
      </w:r>
    </w:p>
    <w:p w14:paraId="25B1C761" w14:textId="77777777" w:rsidR="004F1D60" w:rsidRPr="004F1D60" w:rsidRDefault="004F1D60" w:rsidP="004F1D60">
      <w:pPr>
        <w:autoSpaceDE w:val="0"/>
        <w:autoSpaceDN w:val="0"/>
        <w:adjustRightInd w:val="0"/>
        <w:spacing w:after="0" w:line="360" w:lineRule="auto"/>
        <w:ind w:firstLine="709"/>
        <w:rPr>
          <w:rFonts w:eastAsia="Times New Roman"/>
          <w:b/>
          <w:sz w:val="24"/>
          <w:szCs w:val="24"/>
          <w:lang w:eastAsia="pt-BR"/>
        </w:rPr>
      </w:pPr>
      <w:r w:rsidRPr="004F1D60">
        <w:rPr>
          <w:rFonts w:eastAsia="Times New Roman"/>
          <w:b/>
          <w:sz w:val="24"/>
          <w:szCs w:val="24"/>
          <w:lang w:eastAsia="pt-BR"/>
        </w:rPr>
        <w:t xml:space="preserve">“1. A mera apreensão do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esclarecer a autoria do fato supostamente criminoso, ou de quem seja o seu proprietário, não depende de consentimento ou de prévia decisão judicial, desde que justificada posteriormente a adoção da medida. 1.2. Em se tratando de aparelho celular apreendido na forma do art. 6º do CPP ou por ocasião da prisão em flagrante, o acesso aos respectivos dados será condicionado ao consentimento expresso e livre do titular dos dados ou de prévia decisão judicial (cf. art. 7º, III, e art. 10, § 2º, da Lei nº 12.965/2014) que justifique, com base em elementos concretos, a proporcionalidade da medida e delimite sua abrangência à luz de direitos fundamentais à intimidade, à privacidade, à proteção dos dados pessoais e à autodeterminação informacional, inclusive nos meios digitais (art. 5º, X e LXXIX, CF/1988). Nesses casos, a celeridade se impõe, devendo a autoridade policial atuar com a maior rapidez e eficiência possíveis e o Poder Judiciário conferir tramitação e apreciação prioritárias aos pedidos dessa natureza, inclusive em regime de plantão. 2. A autoridade policial poderá adotar as providências necessárias para a preservação dos dados e metadados contidos no aparelho celular apreendido, antes da autorização judicial, justificando, posteriormente, as razões de referido acesso. 3. As teses acima enunciadas só </w:t>
      </w:r>
      <w:r w:rsidRPr="004F1D60">
        <w:rPr>
          <w:rFonts w:eastAsia="Times New Roman"/>
          <w:b/>
          <w:sz w:val="24"/>
          <w:szCs w:val="24"/>
          <w:lang w:eastAsia="pt-BR"/>
        </w:rPr>
        <w:lastRenderedPageBreak/>
        <w:t>produzirão efeitos prospectivos, ressalvados os pedidos eventualmente formulados por defesas até a data do encerramento do presente julgamento.”</w:t>
      </w:r>
    </w:p>
    <w:p w14:paraId="303A99B3" w14:textId="77777777" w:rsidR="004F1D60" w:rsidRPr="004F1D60" w:rsidRDefault="004F1D60" w:rsidP="004F1D60">
      <w:pPr>
        <w:autoSpaceDE w:val="0"/>
        <w:autoSpaceDN w:val="0"/>
        <w:adjustRightInd w:val="0"/>
        <w:spacing w:after="0" w:line="360" w:lineRule="auto"/>
        <w:ind w:firstLine="709"/>
        <w:rPr>
          <w:rFonts w:eastAsia="Times New Roman"/>
          <w:bCs w:val="0"/>
          <w:sz w:val="24"/>
          <w:szCs w:val="24"/>
          <w:lang w:eastAsia="pt-BR"/>
        </w:rPr>
      </w:pPr>
    </w:p>
    <w:p w14:paraId="53272A1D" w14:textId="77777777" w:rsidR="004F1D60" w:rsidRPr="004F1D60" w:rsidRDefault="004F1D60" w:rsidP="004F1D60">
      <w:pPr>
        <w:autoSpaceDE w:val="0"/>
        <w:autoSpaceDN w:val="0"/>
        <w:adjustRightInd w:val="0"/>
        <w:spacing w:after="0" w:line="360" w:lineRule="auto"/>
        <w:ind w:firstLine="0"/>
        <w:rPr>
          <w:rFonts w:eastAsia="Times New Roman"/>
          <w:bCs w:val="0"/>
          <w:sz w:val="24"/>
          <w:szCs w:val="24"/>
          <w:lang w:eastAsia="pt-BR"/>
        </w:rPr>
      </w:pPr>
      <w:r w:rsidRPr="004F1D60">
        <w:rPr>
          <w:rFonts w:eastAsia="Times New Roman"/>
          <w:bCs w:val="0"/>
          <w:sz w:val="24"/>
          <w:szCs w:val="24"/>
          <w:lang w:eastAsia="pt-BR"/>
        </w:rPr>
        <w:t>Resumo:</w:t>
      </w:r>
    </w:p>
    <w:p w14:paraId="20877C52" w14:textId="77777777" w:rsidR="004F1D60" w:rsidRPr="004F1D60" w:rsidRDefault="004F1D60" w:rsidP="004F1D60">
      <w:pPr>
        <w:autoSpaceDE w:val="0"/>
        <w:autoSpaceDN w:val="0"/>
        <w:adjustRightInd w:val="0"/>
        <w:spacing w:after="0" w:line="360" w:lineRule="auto"/>
        <w:ind w:firstLine="709"/>
        <w:rPr>
          <w:rFonts w:eastAsia="Times New Roman"/>
          <w:b/>
          <w:sz w:val="24"/>
          <w:szCs w:val="24"/>
          <w:lang w:eastAsia="pt-BR"/>
        </w:rPr>
      </w:pPr>
      <w:r w:rsidRPr="004F1D60">
        <w:rPr>
          <w:rFonts w:eastAsia="Times New Roman"/>
          <w:b/>
          <w:sz w:val="24"/>
          <w:szCs w:val="24"/>
          <w:lang w:eastAsia="pt-BR"/>
        </w:rPr>
        <w:t>A autoridade policial pode, sem prévia ordem judicial ou consentimento, acessar dados contidos em aparelho celular encontrado fortuitamente no local do crime (quando ele é esquecido/abandonado na cena do crime), desde que a finalidade seja a de esclarecer a autoria do suposto fato criminoso ou de identificar o proprietário do aparelho e que, posteriormente, a adoção da medida seja justificada. Por outro lado, quando o celular é apreendido com o suspeito presente (nas hipóteses de prisão em flagrante), os dados somente podem ser acessados caso haja consentimento expresso do dono ou autorização judicial.</w:t>
      </w:r>
    </w:p>
    <w:p w14:paraId="08B90AD8" w14:textId="77777777" w:rsidR="004F1D60" w:rsidRPr="004F1D60" w:rsidRDefault="004F1D60" w:rsidP="004F1D60">
      <w:pPr>
        <w:autoSpaceDE w:val="0"/>
        <w:autoSpaceDN w:val="0"/>
        <w:adjustRightInd w:val="0"/>
        <w:spacing w:after="0" w:line="360" w:lineRule="auto"/>
        <w:ind w:firstLine="709"/>
        <w:rPr>
          <w:rFonts w:eastAsia="Times New Roman"/>
          <w:bCs w:val="0"/>
          <w:sz w:val="24"/>
          <w:szCs w:val="24"/>
          <w:lang w:eastAsia="pt-BR"/>
        </w:rPr>
      </w:pPr>
      <w:r w:rsidRPr="004F1D60">
        <w:rPr>
          <w:rFonts w:eastAsia="Times New Roman"/>
          <w:bCs w:val="0"/>
          <w:sz w:val="24"/>
          <w:szCs w:val="24"/>
          <w:lang w:eastAsia="pt-BR"/>
        </w:rPr>
        <w:t xml:space="preserve">A apreensão do aparelho celular (ou seu recolhimento) se distingue do acesso aos dados e metadados nele contidos. Tal apreensão, nas circunstâncias acima especificadas, não se sujeita à reserva de jurisdição, mas isso não resulta na autorização automática do acesso aos dados. </w:t>
      </w:r>
    </w:p>
    <w:p w14:paraId="3DE1A4A9" w14:textId="77777777" w:rsidR="004F1D60" w:rsidRPr="004F1D60" w:rsidRDefault="004F1D60" w:rsidP="004F1D60">
      <w:pPr>
        <w:autoSpaceDE w:val="0"/>
        <w:autoSpaceDN w:val="0"/>
        <w:adjustRightInd w:val="0"/>
        <w:spacing w:after="0" w:line="360" w:lineRule="auto"/>
        <w:ind w:firstLine="709"/>
        <w:rPr>
          <w:rFonts w:eastAsia="Times New Roman"/>
          <w:bCs w:val="0"/>
          <w:sz w:val="24"/>
          <w:szCs w:val="24"/>
          <w:lang w:eastAsia="pt-BR"/>
        </w:rPr>
      </w:pPr>
      <w:r w:rsidRPr="004F1D60">
        <w:rPr>
          <w:rFonts w:eastAsia="Times New Roman"/>
          <w:bCs w:val="0"/>
          <w:sz w:val="24"/>
          <w:szCs w:val="24"/>
          <w:lang w:eastAsia="pt-BR"/>
        </w:rPr>
        <w:t>A autoridade policial pode adotar certas providências para a preservação dos dados e dos metadados do celular apreendido antes da autorização judicial, por exemplo, mediante notificação da operadora. Nesse caso e naquele em que a autoridade policial acessa os dados de aparelho celular encontrado fortuitamente no local do crime, deverá ser apresentada posterior justificativa da necessidade da medida adotada. Em qualquer situação, a providência deve respeitar direitos e garantias fundamentais, em especial os relacionados à intimidade, à privacidade, à proteção dos dados pessoais e à autodeterminação informacional.</w:t>
      </w:r>
    </w:p>
    <w:p w14:paraId="1476B6F9" w14:textId="7D652991" w:rsidR="004F1D60" w:rsidRPr="004F1D60" w:rsidRDefault="004F1D60" w:rsidP="004F1D60">
      <w:pPr>
        <w:autoSpaceDE w:val="0"/>
        <w:autoSpaceDN w:val="0"/>
        <w:adjustRightInd w:val="0"/>
        <w:spacing w:after="0" w:line="360" w:lineRule="auto"/>
        <w:ind w:firstLine="709"/>
        <w:rPr>
          <w:rFonts w:eastAsia="Times New Roman"/>
          <w:bCs w:val="0"/>
          <w:sz w:val="24"/>
          <w:szCs w:val="24"/>
          <w:lang w:eastAsia="pt-BR"/>
        </w:rPr>
      </w:pPr>
      <w:r w:rsidRPr="004F1D60">
        <w:rPr>
          <w:rFonts w:eastAsia="Times New Roman"/>
          <w:bCs w:val="0"/>
          <w:sz w:val="24"/>
          <w:szCs w:val="24"/>
          <w:lang w:eastAsia="pt-BR"/>
        </w:rPr>
        <w:t>Na espécie, a autoridade policial, sem autorização judicial ou consentimento, acessou a agenda telefônica e o registro de chamadas de aparelho celular encontrado fortuitamente no local em que cometido suposto crime de roubo com o emprego de arma de fogo e concurso de agentes. Trata-se de fato delituoso anterior à EC nº 115/2022, que incluiu o inciso LXXIX ao art. 5º da CF/1988</w:t>
      </w:r>
      <w:r>
        <w:rPr>
          <w:rStyle w:val="Refdenotaderodap"/>
          <w:rFonts w:eastAsia="Times New Roman"/>
          <w:bCs w:val="0"/>
          <w:sz w:val="24"/>
          <w:szCs w:val="24"/>
          <w:lang w:eastAsia="pt-BR"/>
        </w:rPr>
        <w:footnoteReference w:id="527"/>
      </w:r>
      <w:r w:rsidRPr="004F1D60">
        <w:rPr>
          <w:rFonts w:eastAsia="Times New Roman"/>
          <w:bCs w:val="0"/>
          <w:sz w:val="24"/>
          <w:szCs w:val="24"/>
          <w:lang w:eastAsia="pt-BR"/>
        </w:rPr>
        <w:t xml:space="preserve">. Com o acesso aos dados, a autoridade policial identificou o recorrido, que, em juízo de primeiro grau, foi condenado à pena de sete anos de reclusão. Ao julgar a apelação, o tribunal estadual absolveu o réu, por entender configurada a ilicitude originária da prova colhida na determinação da autoria e a ilicitude derivada das provas dela advindas. </w:t>
      </w:r>
    </w:p>
    <w:p w14:paraId="29561E30" w14:textId="77777777" w:rsidR="004F1D60" w:rsidRPr="004F1D60" w:rsidRDefault="004F1D60" w:rsidP="004F1D60">
      <w:pPr>
        <w:autoSpaceDE w:val="0"/>
        <w:autoSpaceDN w:val="0"/>
        <w:adjustRightInd w:val="0"/>
        <w:spacing w:after="0" w:line="360" w:lineRule="auto"/>
        <w:ind w:firstLine="709"/>
        <w:rPr>
          <w:rFonts w:eastAsia="Times New Roman"/>
          <w:bCs w:val="0"/>
          <w:sz w:val="24"/>
          <w:szCs w:val="24"/>
          <w:lang w:eastAsia="pt-BR"/>
        </w:rPr>
      </w:pPr>
      <w:r w:rsidRPr="004F1D60">
        <w:rPr>
          <w:rFonts w:eastAsia="Times New Roman"/>
          <w:bCs w:val="0"/>
          <w:sz w:val="24"/>
          <w:szCs w:val="24"/>
          <w:lang w:eastAsia="pt-BR"/>
        </w:rPr>
        <w:lastRenderedPageBreak/>
        <w:t xml:space="preserve">Com base nesses e em outros entendimentos, o Plenário, por unanimidade, ao apreciar o </w:t>
      </w:r>
      <w:hyperlink r:id="rId1329" w:history="1">
        <w:r w:rsidRPr="004F1D60">
          <w:rPr>
            <w:rFonts w:eastAsia="Times New Roman"/>
            <w:bCs w:val="0"/>
            <w:color w:val="0000FF"/>
            <w:sz w:val="24"/>
            <w:szCs w:val="24"/>
            <w:u w:val="single"/>
            <w:lang w:eastAsia="pt-BR"/>
          </w:rPr>
          <w:t>Tema 977 da repercussão geral</w:t>
        </w:r>
      </w:hyperlink>
      <w:r w:rsidRPr="004F1D60">
        <w:rPr>
          <w:rFonts w:eastAsia="Times New Roman"/>
          <w:bCs w:val="0"/>
          <w:sz w:val="24"/>
          <w:szCs w:val="24"/>
          <w:lang w:eastAsia="pt-BR"/>
        </w:rPr>
        <w:t>, (i) deu provimento ao recurso extraordinário com agravo para reconhecer a licitude da prova, restabelecendo-se a sentença condenatória de primeiro grau; bem como (</w:t>
      </w:r>
      <w:proofErr w:type="spellStart"/>
      <w:r w:rsidRPr="004F1D60">
        <w:rPr>
          <w:rFonts w:eastAsia="Times New Roman"/>
          <w:bCs w:val="0"/>
          <w:sz w:val="24"/>
          <w:szCs w:val="24"/>
          <w:lang w:eastAsia="pt-BR"/>
        </w:rPr>
        <w:t>ii</w:t>
      </w:r>
      <w:proofErr w:type="spellEnd"/>
      <w:r w:rsidRPr="004F1D60">
        <w:rPr>
          <w:rFonts w:eastAsia="Times New Roman"/>
          <w:bCs w:val="0"/>
          <w:sz w:val="24"/>
          <w:szCs w:val="24"/>
          <w:lang w:eastAsia="pt-BR"/>
        </w:rPr>
        <w:t>) fixou as teses anteriormente citadas. Além disso, o Tribunal, por motivos de segurança jurídica e relevante interesse público, decidiu que essas teses valem somente para os casos futuros ou para os casos em andamento, caso já exista pedido da defesa.</w:t>
      </w:r>
    </w:p>
    <w:p w14:paraId="7673F320" w14:textId="7D9B64D2" w:rsidR="004F1D60" w:rsidRPr="004F1D60" w:rsidRDefault="004F1D60" w:rsidP="004F1D60">
      <w:pPr>
        <w:spacing w:after="0" w:line="360" w:lineRule="auto"/>
        <w:ind w:firstLine="0"/>
        <w:contextualSpacing/>
        <w:rPr>
          <w:rFonts w:ascii="Arial" w:eastAsia="Times New Roman" w:hAnsi="Arial" w:cs="Arial"/>
          <w:bCs w:val="0"/>
          <w:lang w:eastAsia="pt-BR"/>
        </w:rPr>
      </w:pPr>
    </w:p>
    <w:p w14:paraId="59431B5E" w14:textId="77777777" w:rsidR="004F1D60" w:rsidRPr="004F1D60" w:rsidRDefault="004F1D60" w:rsidP="004F1D60">
      <w:pPr>
        <w:autoSpaceDE w:val="0"/>
        <w:autoSpaceDN w:val="0"/>
        <w:adjustRightInd w:val="0"/>
        <w:spacing w:after="0" w:line="360" w:lineRule="auto"/>
        <w:ind w:firstLine="0"/>
        <w:rPr>
          <w:rFonts w:eastAsia="Times New Roman"/>
          <w:bCs w:val="0"/>
          <w:sz w:val="24"/>
          <w:szCs w:val="24"/>
          <w:lang w:eastAsia="pt-BR"/>
        </w:rPr>
      </w:pPr>
      <w:hyperlink r:id="rId1330" w:history="1">
        <w:r w:rsidRPr="004F1D60">
          <w:rPr>
            <w:rFonts w:eastAsia="Times New Roman"/>
            <w:bCs w:val="0"/>
            <w:color w:val="0000FF"/>
            <w:sz w:val="24"/>
            <w:szCs w:val="24"/>
            <w:u w:val="single"/>
            <w:lang w:eastAsia="pt-BR"/>
          </w:rPr>
          <w:t>ARE 1.042.075/RJ, relator Ministro Dias Toffoli, julgamento finalizado em 25.06.2025 (quarta-feira)</w:t>
        </w:r>
      </w:hyperlink>
    </w:p>
    <w:p w14:paraId="7E7DD204" w14:textId="15B8650A" w:rsidR="004F1D60" w:rsidRPr="004F1D60" w:rsidRDefault="004F1D60" w:rsidP="004F1D60">
      <w:pPr>
        <w:autoSpaceDE w:val="0"/>
        <w:autoSpaceDN w:val="0"/>
        <w:adjustRightInd w:val="0"/>
        <w:spacing w:after="0" w:line="240" w:lineRule="auto"/>
        <w:ind w:firstLine="0"/>
        <w:rPr>
          <w:rFonts w:eastAsia="Times New Roman"/>
          <w:bCs w:val="0"/>
          <w:sz w:val="24"/>
          <w:szCs w:val="24"/>
          <w:lang w:eastAsia="pt-BR"/>
        </w:rPr>
      </w:pPr>
      <w:r w:rsidRPr="004F1D60">
        <w:rPr>
          <w:rFonts w:eastAsia="Times New Roman"/>
          <w:bCs w:val="0"/>
          <w:noProof/>
          <w:sz w:val="24"/>
          <w:szCs w:val="24"/>
          <w:lang w:eastAsia="pt-BR"/>
        </w:rPr>
        <w:drawing>
          <wp:inline distT="0" distB="0" distL="0" distR="0" wp14:anchorId="791C6C3B" wp14:editId="1DCE7DAF">
            <wp:extent cx="1168400" cy="125095"/>
            <wp:effectExtent l="0" t="0" r="0" b="8255"/>
            <wp:docPr id="1089719604" name="Imagem 2" descr="P:\Informativos\Imagens\03_18px.png">
              <a:hlinkClick xmlns:a="http://schemas.openxmlformats.org/drawingml/2006/main" r:id="rId13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descr="P:\Informativos\Imagens\03_18px.png">
                      <a:hlinkClick r:id="rId1331"/>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3BEEE0BC" w14:textId="62746798" w:rsidR="004F1D60" w:rsidRPr="004F1D60" w:rsidRDefault="004F1D60" w:rsidP="004F1D60">
      <w:pPr>
        <w:autoSpaceDE w:val="0"/>
        <w:autoSpaceDN w:val="0"/>
        <w:adjustRightInd w:val="0"/>
        <w:spacing w:after="0" w:line="240" w:lineRule="auto"/>
        <w:ind w:firstLine="0"/>
        <w:rPr>
          <w:rFonts w:eastAsia="Times New Roman"/>
          <w:bCs w:val="0"/>
          <w:sz w:val="24"/>
          <w:szCs w:val="24"/>
          <w:lang w:eastAsia="pt-BR"/>
        </w:rPr>
      </w:pPr>
      <w:r w:rsidRPr="004F1D60">
        <w:rPr>
          <w:rFonts w:eastAsia="Times New Roman"/>
          <w:bCs w:val="0"/>
          <w:noProof/>
          <w:sz w:val="24"/>
          <w:szCs w:val="24"/>
          <w:lang w:eastAsia="pt-BR"/>
        </w:rPr>
        <w:drawing>
          <wp:inline distT="0" distB="0" distL="0" distR="0" wp14:anchorId="52711702" wp14:editId="6EC6FA12">
            <wp:extent cx="1168400" cy="125095"/>
            <wp:effectExtent l="0" t="0" r="0" b="8255"/>
            <wp:docPr id="1795408053" name="Imagem 1" descr="P:\Informativos\Imagens\03_18px.png">
              <a:hlinkClick xmlns:a="http://schemas.openxmlformats.org/drawingml/2006/main" r:id="rId1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P:\Informativos\Imagens\03_18px.png">
                      <a:hlinkClick r:id="rId1332"/>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56305ABF" w14:textId="77777777" w:rsidR="004F1D60" w:rsidRPr="004F1D60" w:rsidRDefault="004F1D60" w:rsidP="004F1D60">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4F1D60">
          <w:rPr>
            <w:rFonts w:eastAsia="Times New Roman"/>
            <w:bCs w:val="0"/>
            <w:color w:val="0000FF"/>
            <w:sz w:val="16"/>
            <w:szCs w:val="16"/>
            <w:u w:val="single"/>
            <w:lang w:eastAsia="pt-BR"/>
          </w:rPr>
          <w:t>Sumário</w:t>
        </w:r>
      </w:hyperlink>
    </w:p>
    <w:p w14:paraId="2F859E18" w14:textId="77777777" w:rsidR="004F1D60" w:rsidRPr="004F1D60" w:rsidRDefault="004F1D60" w:rsidP="004F1D60">
      <w:pPr>
        <w:spacing w:after="0" w:line="360" w:lineRule="auto"/>
        <w:ind w:firstLine="709"/>
        <w:rPr>
          <w:sz w:val="24"/>
          <w:szCs w:val="24"/>
        </w:rPr>
      </w:pPr>
    </w:p>
    <w:p w14:paraId="620ABD5C" w14:textId="65FED291" w:rsidR="00E70B65" w:rsidRDefault="00E70B65" w:rsidP="008E5DE0">
      <w:pPr>
        <w:pStyle w:val="Ttulo2"/>
      </w:pPr>
      <w:bookmarkStart w:id="630" w:name="_Toc216457195"/>
      <w:r>
        <w:t>JURISDIÇÃO E COMPETÊNCIA</w:t>
      </w:r>
      <w:bookmarkEnd w:id="630"/>
    </w:p>
    <w:p w14:paraId="33DE9DF6" w14:textId="77777777" w:rsidR="00E70B65" w:rsidRPr="00E70B65" w:rsidRDefault="00E70B65" w:rsidP="00E70B65">
      <w:pPr>
        <w:rPr>
          <w:lang w:eastAsia="pt-BR"/>
        </w:rPr>
      </w:pPr>
    </w:p>
    <w:p w14:paraId="21DDBDF5" w14:textId="0180592B" w:rsidR="004013E4" w:rsidRPr="00441BA0" w:rsidRDefault="004013E4" w:rsidP="00F709B8">
      <w:pPr>
        <w:pStyle w:val="Ttulo3"/>
        <w:rPr>
          <w:lang w:eastAsia="pt-BR"/>
        </w:rPr>
      </w:pPr>
      <w:bookmarkStart w:id="631" w:name="_Foro_por_prerrogativa"/>
      <w:bookmarkStart w:id="632" w:name="_Busca_e_apreensão"/>
      <w:bookmarkStart w:id="633" w:name="Busca"/>
      <w:bookmarkStart w:id="634" w:name="_Toc216457196"/>
      <w:bookmarkEnd w:id="631"/>
      <w:bookmarkEnd w:id="632"/>
      <w:r w:rsidRPr="00AD7A89">
        <w:t>Busca e apreensão de documentos e equipamentos nas dependências das Casas Legislativas autorizada por juiz da primeira instância</w:t>
      </w:r>
      <w:r w:rsidRPr="00441BA0">
        <w:t xml:space="preserve"> </w:t>
      </w:r>
      <w:bookmarkEnd w:id="633"/>
      <w:r w:rsidRPr="00441BA0">
        <w:t xml:space="preserve">- </w:t>
      </w:r>
      <w:hyperlink r:id="rId1333" w:history="1">
        <w:r w:rsidRPr="00441BA0">
          <w:t>ADPF 424/DF</w:t>
        </w:r>
        <w:bookmarkEnd w:id="634"/>
      </w:hyperlink>
    </w:p>
    <w:p w14:paraId="63F3FDC4" w14:textId="66D5E73A" w:rsidR="00CB0AC4" w:rsidRPr="00441BA0" w:rsidRDefault="00CB0AC4" w:rsidP="00CB0AC4">
      <w:pPr>
        <w:autoSpaceDE w:val="0"/>
        <w:autoSpaceDN w:val="0"/>
        <w:adjustRightInd w:val="0"/>
        <w:spacing w:after="0" w:line="240" w:lineRule="auto"/>
        <w:ind w:firstLine="0"/>
        <w:rPr>
          <w:rFonts w:eastAsia="Times New Roman"/>
          <w:bCs w:val="0"/>
          <w:sz w:val="24"/>
          <w:szCs w:val="24"/>
          <w:lang w:eastAsia="pt-BR"/>
        </w:rPr>
      </w:pPr>
      <w:r w:rsidRPr="00441BA0">
        <w:rPr>
          <w:noProof/>
          <w:sz w:val="24"/>
          <w:szCs w:val="24"/>
        </w:rPr>
        <w:drawing>
          <wp:inline distT="0" distB="0" distL="0" distR="0" wp14:anchorId="3714917C" wp14:editId="2B1E0DBA">
            <wp:extent cx="1190625" cy="180975"/>
            <wp:effectExtent l="0" t="0" r="9525" b="9525"/>
            <wp:docPr id="1369334877" name="Imagem 1">
              <a:hlinkClick xmlns:a="http://schemas.openxmlformats.org/drawingml/2006/main" r:id="rId13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1334"/>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0625" cy="180975"/>
                    </a:xfrm>
                    <a:prstGeom prst="rect">
                      <a:avLst/>
                    </a:prstGeom>
                    <a:noFill/>
                    <a:ln>
                      <a:noFill/>
                    </a:ln>
                  </pic:spPr>
                </pic:pic>
              </a:graphicData>
            </a:graphic>
          </wp:inline>
        </w:drawing>
      </w:r>
    </w:p>
    <w:p w14:paraId="0357152F" w14:textId="77777777" w:rsidR="00CB0AC4" w:rsidRPr="00441BA0" w:rsidRDefault="00CB0AC4" w:rsidP="00CB0AC4">
      <w:pPr>
        <w:autoSpaceDE w:val="0"/>
        <w:autoSpaceDN w:val="0"/>
        <w:adjustRightInd w:val="0"/>
        <w:spacing w:after="0" w:line="240" w:lineRule="auto"/>
        <w:ind w:firstLine="0"/>
        <w:rPr>
          <w:rFonts w:eastAsia="Times New Roman"/>
          <w:bCs w:val="0"/>
          <w:sz w:val="24"/>
          <w:szCs w:val="24"/>
          <w:lang w:eastAsia="pt-BR"/>
        </w:rPr>
      </w:pPr>
    </w:p>
    <w:p w14:paraId="225B341A" w14:textId="77777777" w:rsidR="00CB0AC4" w:rsidRPr="00441BA0" w:rsidRDefault="00CB0AC4" w:rsidP="00CB0AC4">
      <w:pPr>
        <w:spacing w:after="0" w:line="240" w:lineRule="auto"/>
        <w:ind w:firstLine="0"/>
        <w:rPr>
          <w:rFonts w:eastAsia="Times New Roman"/>
          <w:bCs w:val="0"/>
          <w:sz w:val="24"/>
          <w:szCs w:val="24"/>
          <w:lang w:eastAsia="pt-BR"/>
        </w:rPr>
      </w:pPr>
      <w:r w:rsidRPr="00441BA0">
        <w:rPr>
          <w:rFonts w:eastAsia="Times New Roman"/>
          <w:b/>
          <w:sz w:val="24"/>
          <w:szCs w:val="24"/>
          <w:lang w:eastAsia="pt-BR"/>
        </w:rPr>
        <w:t>ODS:</w:t>
      </w:r>
      <w:r w:rsidRPr="00441BA0">
        <w:rPr>
          <w:rFonts w:eastAsia="Times New Roman"/>
          <w:bCs w:val="0"/>
          <w:sz w:val="24"/>
          <w:szCs w:val="24"/>
          <w:lang w:eastAsia="pt-BR"/>
        </w:rPr>
        <w:t xml:space="preserve"> </w:t>
      </w:r>
      <w:hyperlink r:id="rId1335" w:history="1">
        <w:r w:rsidRPr="00441BA0">
          <w:rPr>
            <w:rFonts w:eastAsia="Times New Roman"/>
            <w:bCs w:val="0"/>
            <w:color w:val="0000FF"/>
            <w:sz w:val="24"/>
            <w:szCs w:val="24"/>
            <w:u w:val="single"/>
            <w:lang w:eastAsia="pt-BR"/>
          </w:rPr>
          <w:t>16</w:t>
        </w:r>
      </w:hyperlink>
    </w:p>
    <w:p w14:paraId="1FEA9281" w14:textId="77777777" w:rsidR="00CB0AC4" w:rsidRPr="00441BA0" w:rsidRDefault="00CB0AC4" w:rsidP="00CB0AC4">
      <w:pPr>
        <w:spacing w:after="0" w:line="240" w:lineRule="auto"/>
        <w:ind w:firstLine="0"/>
        <w:rPr>
          <w:rFonts w:eastAsia="Times New Roman"/>
          <w:bCs w:val="0"/>
          <w:sz w:val="24"/>
          <w:szCs w:val="24"/>
        </w:rPr>
      </w:pPr>
    </w:p>
    <w:p w14:paraId="0503162A" w14:textId="77777777" w:rsidR="00CB0AC4" w:rsidRPr="00441BA0" w:rsidRDefault="00CB0AC4" w:rsidP="00441BA0">
      <w:pPr>
        <w:spacing w:after="0" w:line="360" w:lineRule="auto"/>
        <w:ind w:firstLine="0"/>
        <w:rPr>
          <w:rFonts w:eastAsia="Times New Roman"/>
          <w:bCs w:val="0"/>
          <w:sz w:val="24"/>
          <w:szCs w:val="24"/>
        </w:rPr>
      </w:pPr>
      <w:r w:rsidRPr="00441BA0">
        <w:rPr>
          <w:rFonts w:eastAsia="Times New Roman"/>
          <w:bCs w:val="0"/>
          <w:sz w:val="24"/>
          <w:szCs w:val="24"/>
        </w:rPr>
        <w:t>Resumo:</w:t>
      </w:r>
    </w:p>
    <w:p w14:paraId="6275FEAE" w14:textId="77777777" w:rsidR="00CB0AC4" w:rsidRPr="00441BA0" w:rsidRDefault="00CB0AC4" w:rsidP="00441BA0">
      <w:pPr>
        <w:spacing w:after="0" w:line="360" w:lineRule="auto"/>
        <w:rPr>
          <w:rFonts w:eastAsia="Times New Roman"/>
          <w:b/>
          <w:sz w:val="24"/>
          <w:szCs w:val="24"/>
        </w:rPr>
      </w:pPr>
      <w:r w:rsidRPr="00441BA0">
        <w:rPr>
          <w:rFonts w:eastAsia="Times New Roman"/>
          <w:b/>
          <w:sz w:val="24"/>
          <w:szCs w:val="24"/>
        </w:rPr>
        <w:t>A competência para autorizar medidas cautelares probatórias, como busca e apreensão, nas dependências do Congresso Nacional e em imóveis funcionais de parlamentares é exclusiva do Supremo Tribunal Federal, ainda que a investigação não tenha o parlamentar como alvo direto.</w:t>
      </w:r>
    </w:p>
    <w:p w14:paraId="63B8469B" w14:textId="1C46D414" w:rsidR="00CB0AC4" w:rsidRPr="00441BA0" w:rsidRDefault="00CB0AC4" w:rsidP="00441BA0">
      <w:pPr>
        <w:spacing w:after="0" w:line="360" w:lineRule="auto"/>
        <w:rPr>
          <w:rFonts w:eastAsia="Times New Roman"/>
          <w:bCs w:val="0"/>
          <w:sz w:val="24"/>
          <w:szCs w:val="24"/>
        </w:rPr>
      </w:pPr>
      <w:r w:rsidRPr="00441BA0">
        <w:rPr>
          <w:rFonts w:eastAsia="Times New Roman"/>
          <w:bCs w:val="0"/>
          <w:sz w:val="24"/>
          <w:szCs w:val="24"/>
        </w:rPr>
        <w:t>O foro por prerrogativa de função não constitui privilégio pessoal, mas sim instrumento de proteção à independência e à autonomia inerentes ao exercício da função pública parlamentar</w:t>
      </w:r>
      <w:r w:rsidR="00DD13A9" w:rsidRPr="00441BA0">
        <w:rPr>
          <w:rStyle w:val="Refdenotaderodap"/>
          <w:rFonts w:eastAsia="Times New Roman"/>
          <w:bCs w:val="0"/>
          <w:sz w:val="24"/>
          <w:szCs w:val="24"/>
        </w:rPr>
        <w:footnoteReference w:id="528"/>
      </w:r>
      <w:r w:rsidRPr="00441BA0">
        <w:rPr>
          <w:rFonts w:eastAsia="Times New Roman"/>
          <w:bCs w:val="0"/>
          <w:sz w:val="24"/>
          <w:szCs w:val="24"/>
        </w:rPr>
        <w:t>. Nesse contexto, a competência do STF abrange não apenas o julgamento, mas também a supervisão de medidas cautelares probatórias, inclusive durante a fase investigatória</w:t>
      </w:r>
      <w:r w:rsidR="0039234B" w:rsidRPr="00441BA0">
        <w:rPr>
          <w:rStyle w:val="Refdenotaderodap"/>
          <w:rFonts w:eastAsia="Times New Roman"/>
          <w:bCs w:val="0"/>
          <w:sz w:val="24"/>
          <w:szCs w:val="24"/>
        </w:rPr>
        <w:footnoteReference w:id="529"/>
      </w:r>
      <w:r w:rsidRPr="00441BA0">
        <w:rPr>
          <w:rFonts w:eastAsia="Times New Roman"/>
          <w:bCs w:val="0"/>
          <w:sz w:val="24"/>
          <w:szCs w:val="24"/>
        </w:rPr>
        <w:t>, sempre que estas possam afetar direitos fundamentais dos parlamentares, como a privacidade (CF/1988, art. 5º, X) e a inviolabilidade domiciliar (CF/1988, art. 5º, XI).</w:t>
      </w:r>
    </w:p>
    <w:p w14:paraId="2F7989A4" w14:textId="7402B1BF" w:rsidR="00CB0AC4" w:rsidRPr="00441BA0" w:rsidRDefault="00CB0AC4" w:rsidP="00441BA0">
      <w:pPr>
        <w:spacing w:after="0" w:line="360" w:lineRule="auto"/>
        <w:rPr>
          <w:rFonts w:eastAsia="Times New Roman"/>
          <w:bCs w:val="0"/>
          <w:sz w:val="24"/>
          <w:szCs w:val="24"/>
        </w:rPr>
      </w:pPr>
      <w:r w:rsidRPr="00441BA0">
        <w:rPr>
          <w:rFonts w:eastAsia="Times New Roman"/>
          <w:bCs w:val="0"/>
          <w:sz w:val="24"/>
          <w:szCs w:val="24"/>
        </w:rPr>
        <w:lastRenderedPageBreak/>
        <w:t>Considerada a abrangência do conceito constitucional de “casa”</w:t>
      </w:r>
      <w:r w:rsidR="0039234B" w:rsidRPr="00441BA0">
        <w:rPr>
          <w:rStyle w:val="Refdenotaderodap"/>
          <w:rFonts w:eastAsia="Times New Roman"/>
          <w:bCs w:val="0"/>
          <w:sz w:val="24"/>
          <w:szCs w:val="24"/>
        </w:rPr>
        <w:footnoteReference w:id="530"/>
      </w:r>
      <w:r w:rsidRPr="00441BA0">
        <w:rPr>
          <w:rFonts w:eastAsia="Times New Roman"/>
          <w:bCs w:val="0"/>
          <w:sz w:val="24"/>
          <w:szCs w:val="24"/>
        </w:rPr>
        <w:t xml:space="preserve">, ainda que o parlamentar não seja o alvo direto da investigação, a realização de diligências em gabinetes, em dependências do Congresso Nacional ou em imóveis funcionais repercute diretamente sobre o exercício do mandato, atraindo a competência exclusiva do STF para sua autorização (CF/1988, art. 53, § 1º c/c art. 102, I, </w:t>
      </w:r>
      <w:r w:rsidRPr="00441BA0">
        <w:rPr>
          <w:rFonts w:eastAsia="Times New Roman"/>
          <w:bCs w:val="0"/>
          <w:i/>
          <w:iCs/>
          <w:sz w:val="24"/>
          <w:szCs w:val="24"/>
        </w:rPr>
        <w:t>b</w:t>
      </w:r>
      <w:r w:rsidRPr="00441BA0">
        <w:rPr>
          <w:rFonts w:eastAsia="Times New Roman"/>
          <w:bCs w:val="0"/>
          <w:sz w:val="24"/>
          <w:szCs w:val="24"/>
        </w:rPr>
        <w:t>).</w:t>
      </w:r>
    </w:p>
    <w:p w14:paraId="64A2308B" w14:textId="43373290" w:rsidR="00CB0AC4" w:rsidRPr="00441BA0" w:rsidRDefault="00CB0AC4" w:rsidP="00441BA0">
      <w:pPr>
        <w:spacing w:after="0" w:line="360" w:lineRule="auto"/>
        <w:rPr>
          <w:rFonts w:eastAsia="Times New Roman"/>
          <w:bCs w:val="0"/>
          <w:sz w:val="24"/>
          <w:szCs w:val="24"/>
        </w:rPr>
      </w:pPr>
      <w:r w:rsidRPr="00441BA0">
        <w:rPr>
          <w:rFonts w:eastAsia="Times New Roman"/>
          <w:bCs w:val="0"/>
          <w:sz w:val="24"/>
          <w:szCs w:val="24"/>
        </w:rPr>
        <w:t>Essa prerrogativa não se estende a servidores do Congresso ou a terceiros, pois é restrita aos membros do Parlamento, conforme interpretação estrita do texto constitucional</w:t>
      </w:r>
      <w:r w:rsidR="0039234B" w:rsidRPr="00441BA0">
        <w:rPr>
          <w:rStyle w:val="Refdenotaderodap"/>
          <w:rFonts w:eastAsia="Times New Roman"/>
          <w:bCs w:val="0"/>
          <w:sz w:val="24"/>
          <w:szCs w:val="24"/>
        </w:rPr>
        <w:footnoteReference w:id="531"/>
      </w:r>
      <w:r w:rsidRPr="00441BA0">
        <w:rPr>
          <w:rFonts w:eastAsia="Times New Roman"/>
          <w:bCs w:val="0"/>
          <w:sz w:val="24"/>
          <w:szCs w:val="24"/>
        </w:rPr>
        <w:t>.</w:t>
      </w:r>
    </w:p>
    <w:p w14:paraId="3D2D27C7" w14:textId="77777777" w:rsidR="00CB0AC4" w:rsidRPr="00441BA0" w:rsidRDefault="00CB0AC4" w:rsidP="00441BA0">
      <w:pPr>
        <w:spacing w:after="0" w:line="360" w:lineRule="auto"/>
        <w:rPr>
          <w:rFonts w:eastAsia="Times New Roman"/>
          <w:bCs w:val="0"/>
          <w:sz w:val="24"/>
          <w:szCs w:val="24"/>
        </w:rPr>
      </w:pPr>
      <w:r w:rsidRPr="00441BA0">
        <w:rPr>
          <w:rFonts w:eastAsia="Times New Roman"/>
          <w:bCs w:val="0"/>
          <w:sz w:val="24"/>
          <w:szCs w:val="24"/>
        </w:rPr>
        <w:t>Na espécie, impugnou-se decisão de primeira instância que determinou a busca e apreensão de equipamentos e documentos realizada pela Polícia Federal no dia 21.10.2016 nas dependências do Senado Federal, sem a autorização do STF.</w:t>
      </w:r>
    </w:p>
    <w:p w14:paraId="085BCA9F" w14:textId="6D8FBF6E" w:rsidR="00CB0AC4" w:rsidRPr="00441BA0" w:rsidRDefault="00CB0AC4" w:rsidP="00441BA0">
      <w:pPr>
        <w:spacing w:after="0" w:line="360" w:lineRule="auto"/>
        <w:rPr>
          <w:rFonts w:eastAsia="Times New Roman"/>
          <w:bCs w:val="0"/>
          <w:sz w:val="24"/>
          <w:szCs w:val="24"/>
        </w:rPr>
      </w:pPr>
      <w:r w:rsidRPr="00441BA0">
        <w:rPr>
          <w:rFonts w:eastAsia="Times New Roman"/>
          <w:bCs w:val="0"/>
          <w:sz w:val="24"/>
          <w:szCs w:val="24"/>
        </w:rPr>
        <w:t xml:space="preserve">Com base nesses e em outros entendimentos, o Plenário, por unanimidade, conheceu parcialmente da arguição e, nessa extensão, a julgou parcialmente procedente para declarar a recepção do </w:t>
      </w:r>
      <w:hyperlink r:id="rId1336" w:anchor=":~:text=II%C2%A0%2D%C2%A0%20realizar%20as%20dilig%C3%AAncias%20requisitadas%20pelo%20juiz%20ou%20pelo%20Minist%C3%A9rio%20P%C3%BAblico%3B" w:history="1">
        <w:r w:rsidRPr="00441BA0">
          <w:rPr>
            <w:rFonts w:eastAsia="Times New Roman"/>
            <w:bCs w:val="0"/>
            <w:color w:val="0000FF"/>
            <w:sz w:val="24"/>
            <w:szCs w:val="24"/>
            <w:u w:val="single"/>
          </w:rPr>
          <w:t>art. 13, II, do Código de Processo Penal</w:t>
        </w:r>
      </w:hyperlink>
      <w:r w:rsidR="0039234B" w:rsidRPr="00441BA0">
        <w:rPr>
          <w:rStyle w:val="Refdenotaderodap"/>
          <w:rFonts w:eastAsia="Times New Roman"/>
          <w:bCs w:val="0"/>
          <w:sz w:val="24"/>
          <w:szCs w:val="24"/>
        </w:rPr>
        <w:footnoteReference w:id="532"/>
      </w:r>
      <w:r w:rsidRPr="00441BA0">
        <w:rPr>
          <w:rFonts w:eastAsia="Times New Roman"/>
          <w:bCs w:val="0"/>
          <w:sz w:val="24"/>
          <w:szCs w:val="24"/>
        </w:rPr>
        <w:t xml:space="preserve"> e conferir-lhe interpretação conforme à Constituição, a fim de fixar a competência exclusiva do STF para autorizar medidas cautelares probatórias a serem cumpridas nas dependências do Congresso Nacional e em imóveis funcionais ocupados por parlamentares.</w:t>
      </w:r>
    </w:p>
    <w:p w14:paraId="73614B89" w14:textId="77777777" w:rsidR="00CB0AC4" w:rsidRPr="00441BA0" w:rsidRDefault="00CB0AC4" w:rsidP="00441BA0">
      <w:pPr>
        <w:spacing w:after="0" w:line="360" w:lineRule="auto"/>
        <w:ind w:firstLine="0"/>
        <w:rPr>
          <w:rFonts w:ascii="Arial" w:eastAsia="Times New Roman" w:hAnsi="Arial" w:cs="Arial"/>
          <w:bCs w:val="0"/>
          <w:sz w:val="24"/>
          <w:szCs w:val="24"/>
        </w:rPr>
      </w:pPr>
    </w:p>
    <w:p w14:paraId="769BAC5F" w14:textId="77777777" w:rsidR="00CB0AC4" w:rsidRPr="00441BA0" w:rsidRDefault="00CB0AC4" w:rsidP="00441BA0">
      <w:pPr>
        <w:spacing w:after="0" w:line="360" w:lineRule="auto"/>
        <w:ind w:firstLine="0"/>
        <w:rPr>
          <w:rFonts w:eastAsia="Times New Roman"/>
          <w:bCs w:val="0"/>
          <w:sz w:val="24"/>
          <w:szCs w:val="24"/>
        </w:rPr>
      </w:pPr>
      <w:hyperlink r:id="rId1337" w:history="1">
        <w:r w:rsidRPr="00441BA0">
          <w:rPr>
            <w:rFonts w:eastAsia="Times New Roman"/>
            <w:bCs w:val="0"/>
            <w:color w:val="0000FF"/>
            <w:sz w:val="24"/>
            <w:szCs w:val="24"/>
            <w:u w:val="single"/>
          </w:rPr>
          <w:t>ADPF 424/DF, relator Ministro Cristiano Zanin, julgamento virtual finalizado em 26.09.2025 (sexta-feira), às 23:59</w:t>
        </w:r>
      </w:hyperlink>
    </w:p>
    <w:bookmarkStart w:id="635" w:name="_Hlk210335908"/>
    <w:p w14:paraId="4D309E0A" w14:textId="77777777" w:rsidR="00CB0AC4" w:rsidRPr="00CB0AC4" w:rsidRDefault="00CB0AC4" w:rsidP="00CB0AC4">
      <w:pPr>
        <w:autoSpaceDE w:val="0"/>
        <w:autoSpaceDN w:val="0"/>
        <w:adjustRightInd w:val="0"/>
        <w:spacing w:after="0" w:line="240" w:lineRule="auto"/>
        <w:ind w:left="360" w:firstLine="0"/>
        <w:jc w:val="right"/>
        <w:rPr>
          <w:rFonts w:eastAsia="Times New Roman"/>
          <w:bCs w:val="0"/>
          <w:sz w:val="26"/>
          <w:szCs w:val="26"/>
          <w:lang w:eastAsia="pt-BR"/>
        </w:rPr>
      </w:pPr>
      <w:r w:rsidRPr="00CB0AC4">
        <w:rPr>
          <w:rFonts w:eastAsia="Times New Roman"/>
          <w:bCs w:val="0"/>
          <w:sz w:val="26"/>
          <w:szCs w:val="26"/>
          <w:lang w:eastAsia="pt-BR"/>
        </w:rPr>
        <w:fldChar w:fldCharType="begin"/>
      </w:r>
      <w:r w:rsidRPr="00CB0AC4">
        <w:rPr>
          <w:rFonts w:eastAsia="Times New Roman"/>
          <w:bCs w:val="0"/>
          <w:sz w:val="26"/>
          <w:szCs w:val="26"/>
          <w:lang w:eastAsia="pt-BR"/>
        </w:rPr>
        <w:instrText>HYPERLINK \l "SUMÁRIO"</w:instrText>
      </w:r>
      <w:r w:rsidRPr="00CB0AC4">
        <w:rPr>
          <w:rFonts w:eastAsia="Times New Roman"/>
          <w:bCs w:val="0"/>
          <w:sz w:val="26"/>
          <w:szCs w:val="26"/>
          <w:lang w:eastAsia="pt-BR"/>
        </w:rPr>
      </w:r>
      <w:r w:rsidRPr="00CB0AC4">
        <w:rPr>
          <w:rFonts w:eastAsia="Times New Roman"/>
          <w:bCs w:val="0"/>
          <w:sz w:val="26"/>
          <w:szCs w:val="26"/>
          <w:lang w:eastAsia="pt-BR"/>
        </w:rPr>
        <w:fldChar w:fldCharType="separate"/>
      </w:r>
      <w:r w:rsidRPr="00CB0AC4">
        <w:rPr>
          <w:rFonts w:eastAsia="Times New Roman"/>
          <w:bCs w:val="0"/>
          <w:color w:val="0000FF"/>
          <w:sz w:val="16"/>
          <w:szCs w:val="16"/>
          <w:u w:val="single"/>
          <w:lang w:eastAsia="pt-BR"/>
        </w:rPr>
        <w:t>Sumário</w:t>
      </w:r>
      <w:r w:rsidRPr="00CB0AC4">
        <w:rPr>
          <w:rFonts w:eastAsia="Times New Roman"/>
          <w:bCs w:val="0"/>
          <w:sz w:val="26"/>
          <w:szCs w:val="26"/>
          <w:lang w:eastAsia="pt-BR"/>
        </w:rPr>
        <w:fldChar w:fldCharType="end"/>
      </w:r>
    </w:p>
    <w:bookmarkEnd w:id="635"/>
    <w:p w14:paraId="6FF32314" w14:textId="77777777" w:rsidR="004013E4" w:rsidRPr="004013E4" w:rsidRDefault="004013E4" w:rsidP="00CB0AC4">
      <w:pPr>
        <w:ind w:firstLine="0"/>
        <w:rPr>
          <w:lang w:eastAsia="pt-BR"/>
        </w:rPr>
      </w:pPr>
    </w:p>
    <w:p w14:paraId="7BE103E7" w14:textId="406F0486" w:rsidR="00E70B65" w:rsidRPr="00925594" w:rsidRDefault="00E70B65" w:rsidP="00F709B8">
      <w:pPr>
        <w:pStyle w:val="Ttulo3"/>
      </w:pPr>
      <w:bookmarkStart w:id="636" w:name="_Toc216457197"/>
      <w:r w:rsidRPr="00AD7A89">
        <w:t>Foro por prerrogativa de função: competência para julgamento de crimes funcionais após a cessação do cargo</w:t>
      </w:r>
      <w:r w:rsidRPr="004105E7">
        <w:t xml:space="preserve"> </w:t>
      </w:r>
      <w:r w:rsidRPr="00925594">
        <w:t xml:space="preserve">- </w:t>
      </w:r>
      <w:hyperlink r:id="rId1338" w:history="1">
        <w:r w:rsidRPr="00925594">
          <w:rPr>
            <w:rStyle w:val="Hyperlink"/>
            <w:color w:val="auto"/>
            <w:u w:val="none"/>
          </w:rPr>
          <w:t>HC 232.627/DF</w:t>
        </w:r>
        <w:bookmarkEnd w:id="636"/>
      </w:hyperlink>
    </w:p>
    <w:p w14:paraId="14492AF4" w14:textId="1E6DD3DF" w:rsidR="00E70B65" w:rsidRDefault="00E70B65" w:rsidP="00501A4D">
      <w:pPr>
        <w:spacing w:after="0" w:line="240" w:lineRule="auto"/>
        <w:ind w:firstLine="0"/>
        <w:contextualSpacing/>
      </w:pPr>
      <w:r w:rsidRPr="004105E7">
        <w:rPr>
          <w:noProof/>
          <w:sz w:val="24"/>
          <w:szCs w:val="24"/>
          <w:lang w:eastAsia="pt-BR"/>
        </w:rPr>
        <w:drawing>
          <wp:inline distT="0" distB="0" distL="0" distR="0" wp14:anchorId="7665CFC0" wp14:editId="3ADFEC5D">
            <wp:extent cx="1219200" cy="180975"/>
            <wp:effectExtent l="0" t="0" r="0" b="9525"/>
            <wp:docPr id="547774631" name="Imagem 1">
              <a:hlinkClick xmlns:a="http://schemas.openxmlformats.org/drawingml/2006/main" r:id="rId13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1339"/>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76445FE" w14:textId="77777777" w:rsidR="00E70B65" w:rsidRDefault="00E70B65" w:rsidP="00501A4D">
      <w:pPr>
        <w:pStyle w:val="body10"/>
        <w:spacing w:line="240" w:lineRule="auto"/>
        <w:ind w:firstLine="0"/>
        <w:contextualSpacing/>
        <w:rPr>
          <w:b/>
          <w:bCs/>
          <w:sz w:val="24"/>
          <w:szCs w:val="24"/>
        </w:rPr>
      </w:pPr>
    </w:p>
    <w:p w14:paraId="4B5EBF4A" w14:textId="35F948A2" w:rsidR="00E70B65" w:rsidRPr="004105E7" w:rsidRDefault="00E70B65" w:rsidP="00501A4D">
      <w:pPr>
        <w:pStyle w:val="body10"/>
        <w:spacing w:line="240" w:lineRule="auto"/>
        <w:ind w:firstLine="0"/>
        <w:contextualSpacing/>
        <w:rPr>
          <w:sz w:val="24"/>
          <w:szCs w:val="24"/>
        </w:rPr>
      </w:pPr>
      <w:r w:rsidRPr="004105E7">
        <w:rPr>
          <w:b/>
          <w:bCs/>
          <w:sz w:val="24"/>
          <w:szCs w:val="24"/>
        </w:rPr>
        <w:t>ODS:</w:t>
      </w:r>
      <w:r w:rsidRPr="004105E7">
        <w:rPr>
          <w:sz w:val="24"/>
          <w:szCs w:val="24"/>
        </w:rPr>
        <w:t xml:space="preserve"> </w:t>
      </w:r>
      <w:hyperlink r:id="rId1340" w:history="1">
        <w:r w:rsidRPr="004105E7">
          <w:rPr>
            <w:rStyle w:val="Hyperlink"/>
            <w:sz w:val="24"/>
            <w:szCs w:val="24"/>
          </w:rPr>
          <w:t>16</w:t>
        </w:r>
      </w:hyperlink>
      <w:r w:rsidRPr="004105E7">
        <w:rPr>
          <w:sz w:val="24"/>
          <w:szCs w:val="24"/>
        </w:rPr>
        <w:t xml:space="preserve"> </w:t>
      </w:r>
    </w:p>
    <w:p w14:paraId="0CDD4ACF" w14:textId="77777777" w:rsidR="00E70B65" w:rsidRPr="004105E7" w:rsidRDefault="00E70B65" w:rsidP="00501A4D">
      <w:pPr>
        <w:pStyle w:val="body10"/>
        <w:spacing w:line="240" w:lineRule="auto"/>
        <w:ind w:firstLine="0"/>
        <w:contextualSpacing/>
        <w:rPr>
          <w:sz w:val="24"/>
          <w:szCs w:val="24"/>
        </w:rPr>
      </w:pPr>
    </w:p>
    <w:p w14:paraId="208BA145" w14:textId="77777777" w:rsidR="00E70B65" w:rsidRPr="004105E7" w:rsidRDefault="00E70B65" w:rsidP="00501A4D">
      <w:pPr>
        <w:pStyle w:val="body10"/>
        <w:spacing w:line="360" w:lineRule="auto"/>
        <w:ind w:firstLine="0"/>
        <w:contextualSpacing/>
        <w:rPr>
          <w:sz w:val="24"/>
          <w:szCs w:val="24"/>
        </w:rPr>
      </w:pPr>
      <w:r w:rsidRPr="004105E7">
        <w:rPr>
          <w:sz w:val="24"/>
          <w:szCs w:val="24"/>
        </w:rPr>
        <w:t xml:space="preserve">Tese fixada: </w:t>
      </w:r>
    </w:p>
    <w:p w14:paraId="27B6A524" w14:textId="77777777" w:rsidR="00E70B65" w:rsidRPr="004105E7" w:rsidRDefault="00E70B65" w:rsidP="00501A4D">
      <w:pPr>
        <w:pStyle w:val="body10"/>
        <w:spacing w:line="360" w:lineRule="auto"/>
        <w:ind w:firstLine="709"/>
        <w:contextualSpacing/>
        <w:rPr>
          <w:b/>
          <w:bCs/>
          <w:sz w:val="24"/>
          <w:szCs w:val="24"/>
        </w:rPr>
      </w:pPr>
      <w:r w:rsidRPr="004105E7">
        <w:rPr>
          <w:b/>
          <w:bCs/>
          <w:sz w:val="24"/>
          <w:szCs w:val="24"/>
        </w:rPr>
        <w:t>“A prerrogativa de foro para julgamento de crimes praticados no cargo e em razão das funções subsiste mesmo após o afastamento do cargo, ainda que o inquérito ou a ação penal sejam iniciados depois de cessado seu exercício.</w:t>
      </w:r>
      <w:r>
        <w:rPr>
          <w:b/>
          <w:bCs/>
          <w:sz w:val="24"/>
          <w:szCs w:val="24"/>
        </w:rPr>
        <w:t>”</w:t>
      </w:r>
    </w:p>
    <w:p w14:paraId="24EA1E16" w14:textId="77777777" w:rsidR="00E70B65" w:rsidRPr="004105E7" w:rsidRDefault="00E70B65" w:rsidP="00501A4D">
      <w:pPr>
        <w:pStyle w:val="body10"/>
        <w:spacing w:line="360" w:lineRule="auto"/>
        <w:ind w:firstLine="709"/>
        <w:contextualSpacing/>
        <w:rPr>
          <w:sz w:val="24"/>
          <w:szCs w:val="24"/>
        </w:rPr>
      </w:pPr>
    </w:p>
    <w:p w14:paraId="4490FAD3" w14:textId="77777777" w:rsidR="00E70B65" w:rsidRPr="004105E7" w:rsidRDefault="00E70B65" w:rsidP="00501A4D">
      <w:pPr>
        <w:pStyle w:val="body10"/>
        <w:spacing w:line="360" w:lineRule="auto"/>
        <w:ind w:firstLine="0"/>
        <w:contextualSpacing/>
        <w:rPr>
          <w:sz w:val="24"/>
          <w:szCs w:val="24"/>
        </w:rPr>
      </w:pPr>
      <w:r w:rsidRPr="004105E7">
        <w:rPr>
          <w:sz w:val="24"/>
          <w:szCs w:val="24"/>
        </w:rPr>
        <w:lastRenderedPageBreak/>
        <w:t>Resumo:</w:t>
      </w:r>
    </w:p>
    <w:p w14:paraId="08F33969" w14:textId="77777777" w:rsidR="00E70B65" w:rsidRPr="00884F81" w:rsidRDefault="00E70B65" w:rsidP="00501A4D">
      <w:pPr>
        <w:pStyle w:val="body10"/>
        <w:spacing w:line="360" w:lineRule="auto"/>
        <w:ind w:firstLine="709"/>
        <w:contextualSpacing/>
        <w:rPr>
          <w:b/>
          <w:bCs/>
          <w:sz w:val="24"/>
          <w:szCs w:val="24"/>
        </w:rPr>
      </w:pPr>
      <w:r w:rsidRPr="00884F81">
        <w:rPr>
          <w:b/>
          <w:bCs/>
          <w:sz w:val="24"/>
          <w:szCs w:val="24"/>
        </w:rPr>
        <w:t xml:space="preserve">O STF fixou posição mais abrangente sobre a competência dos tribunais para julgar os crimes funcionais praticados por autoridades com prerrogativa de foro (“foro privilegiado”), no sentido de mantê-la mesmo após o término do exercício das respectivas funções. Aprimorou-se a orientação vigente com o intuito de assegurar a imparcialidade, a independência do julgamento e inibir os deslocamentos que resultam em lentidão, ineficiência e </w:t>
      </w:r>
      <w:r>
        <w:rPr>
          <w:b/>
          <w:bCs/>
          <w:sz w:val="24"/>
          <w:szCs w:val="24"/>
        </w:rPr>
        <w:t xml:space="preserve">até mesmo </w:t>
      </w:r>
      <w:r w:rsidRPr="00884F81">
        <w:rPr>
          <w:b/>
          <w:bCs/>
          <w:sz w:val="24"/>
          <w:szCs w:val="24"/>
        </w:rPr>
        <w:t>prescrição das ações penais.</w:t>
      </w:r>
    </w:p>
    <w:p w14:paraId="75EE32EE" w14:textId="32009C52" w:rsidR="00E70B65" w:rsidRPr="004105E7" w:rsidRDefault="00E70B65" w:rsidP="00501A4D">
      <w:pPr>
        <w:pStyle w:val="body10"/>
        <w:spacing w:line="360" w:lineRule="auto"/>
        <w:ind w:firstLine="709"/>
        <w:contextualSpacing/>
        <w:rPr>
          <w:sz w:val="24"/>
          <w:szCs w:val="24"/>
        </w:rPr>
      </w:pPr>
      <w:r>
        <w:rPr>
          <w:sz w:val="24"/>
          <w:szCs w:val="24"/>
        </w:rPr>
        <w:t>O</w:t>
      </w:r>
      <w:r w:rsidRPr="004105E7">
        <w:rPr>
          <w:sz w:val="24"/>
          <w:szCs w:val="24"/>
        </w:rPr>
        <w:t xml:space="preserve"> ordenamento jurídico prevê o foro especial por prerrogativa de função (CF/1988, art. 102, I, “b”)</w:t>
      </w:r>
      <w:r>
        <w:rPr>
          <w:sz w:val="24"/>
          <w:szCs w:val="24"/>
        </w:rPr>
        <w:t xml:space="preserve"> p</w:t>
      </w:r>
      <w:r w:rsidRPr="004105E7">
        <w:rPr>
          <w:sz w:val="24"/>
          <w:szCs w:val="24"/>
        </w:rPr>
        <w:t>ara proteger o exercício de cargos ou funções estatais de alta relevância constitucional contra ameaças do próprio acusado, manter a estabilidade das instituições democráticas, preservar o funcionamento do Estado e assegurar um julgamento menos suscetível a influências externas</w:t>
      </w:r>
      <w:r>
        <w:rPr>
          <w:rStyle w:val="Refdenotaderodap"/>
          <w:sz w:val="24"/>
          <w:szCs w:val="24"/>
        </w:rPr>
        <w:footnoteReference w:id="533"/>
      </w:r>
      <w:r w:rsidRPr="004105E7">
        <w:rPr>
          <w:sz w:val="24"/>
          <w:szCs w:val="24"/>
        </w:rPr>
        <w:t>. Essa prerrogativa assegura que determinadas autoridades sejam julgadas por órgãos colegiados de maior hierarquia do Poder Judiciário. Portanto, o foro especial não constitui um privilégio pessoal, mas uma garantia para o adequado exercício das funções públicas.</w:t>
      </w:r>
    </w:p>
    <w:p w14:paraId="4E24C0BB" w14:textId="77777777" w:rsidR="00E70B65" w:rsidRPr="004105E7" w:rsidRDefault="00E70B65" w:rsidP="00501A4D">
      <w:pPr>
        <w:pStyle w:val="body10"/>
        <w:spacing w:line="360" w:lineRule="auto"/>
        <w:ind w:firstLine="709"/>
        <w:contextualSpacing/>
        <w:rPr>
          <w:sz w:val="24"/>
          <w:szCs w:val="24"/>
        </w:rPr>
      </w:pPr>
      <w:r w:rsidRPr="004105E7">
        <w:rPr>
          <w:sz w:val="24"/>
          <w:szCs w:val="24"/>
        </w:rPr>
        <w:t>No que concerne à problemática do momento de encerramento do direito ao foro privilegiado, a jurisprudência desta Corte oscilou ao definir a</w:t>
      </w:r>
      <w:r>
        <w:rPr>
          <w:sz w:val="24"/>
          <w:szCs w:val="24"/>
        </w:rPr>
        <w:t xml:space="preserve"> sua</w:t>
      </w:r>
      <w:r w:rsidRPr="004105E7">
        <w:rPr>
          <w:sz w:val="24"/>
          <w:szCs w:val="24"/>
        </w:rPr>
        <w:t xml:space="preserve"> extensão, ora pela natureza do delito (regra da contemporaneidade e da pertinência temática), ora pelo exercício atual de funções públicas (regra da atualidade), o que gerou uma indefinição quanto à abrangência do instituto.</w:t>
      </w:r>
    </w:p>
    <w:p w14:paraId="7302B1E7" w14:textId="485C64B1" w:rsidR="00E70B65" w:rsidRPr="004105E7" w:rsidRDefault="00E70B65" w:rsidP="00501A4D">
      <w:pPr>
        <w:pStyle w:val="body10"/>
        <w:spacing w:line="360" w:lineRule="auto"/>
        <w:ind w:firstLine="709"/>
        <w:contextualSpacing/>
        <w:rPr>
          <w:sz w:val="24"/>
          <w:szCs w:val="24"/>
        </w:rPr>
      </w:pPr>
      <w:r w:rsidRPr="004105E7">
        <w:rPr>
          <w:sz w:val="24"/>
          <w:szCs w:val="24"/>
        </w:rPr>
        <w:t xml:space="preserve">Com o cancelamento da </w:t>
      </w:r>
      <w:hyperlink r:id="rId1341" w:history="1">
        <w:r w:rsidRPr="004105E7">
          <w:rPr>
            <w:rStyle w:val="Hyperlink"/>
            <w:sz w:val="24"/>
            <w:szCs w:val="24"/>
          </w:rPr>
          <w:t>Súmula 394</w:t>
        </w:r>
        <w:r>
          <w:rPr>
            <w:rStyle w:val="Hyperlink"/>
            <w:sz w:val="24"/>
            <w:szCs w:val="24"/>
          </w:rPr>
          <w:t>/</w:t>
        </w:r>
        <w:r w:rsidRPr="004105E7">
          <w:rPr>
            <w:rStyle w:val="Hyperlink"/>
            <w:sz w:val="24"/>
            <w:szCs w:val="24"/>
          </w:rPr>
          <w:t>STF</w:t>
        </w:r>
      </w:hyperlink>
      <w:r>
        <w:rPr>
          <w:rStyle w:val="Refdenotaderodap"/>
          <w:sz w:val="24"/>
          <w:szCs w:val="24"/>
        </w:rPr>
        <w:footnoteReference w:id="534"/>
      </w:r>
      <w:r w:rsidRPr="004105E7">
        <w:rPr>
          <w:sz w:val="24"/>
          <w:szCs w:val="24"/>
        </w:rPr>
        <w:t xml:space="preserve"> — no julgamento da </w:t>
      </w:r>
      <w:hyperlink r:id="rId1342" w:history="1">
        <w:r w:rsidRPr="004105E7">
          <w:rPr>
            <w:rStyle w:val="Hyperlink"/>
            <w:sz w:val="24"/>
            <w:szCs w:val="24"/>
          </w:rPr>
          <w:t xml:space="preserve">Questão de Ordem </w:t>
        </w:r>
        <w:r>
          <w:rPr>
            <w:rStyle w:val="Hyperlink"/>
            <w:sz w:val="24"/>
            <w:szCs w:val="24"/>
          </w:rPr>
          <w:t>n</w:t>
        </w:r>
        <w:r w:rsidRPr="004105E7">
          <w:rPr>
            <w:rStyle w:val="Hyperlink"/>
            <w:sz w:val="24"/>
            <w:szCs w:val="24"/>
          </w:rPr>
          <w:t>o Inquérito nº 687/SP</w:t>
        </w:r>
      </w:hyperlink>
      <w:r>
        <w:rPr>
          <w:rStyle w:val="Refdenotaderodap"/>
          <w:sz w:val="24"/>
          <w:szCs w:val="24"/>
        </w:rPr>
        <w:footnoteReference w:id="535"/>
      </w:r>
      <w:r w:rsidRPr="004105E7">
        <w:rPr>
          <w:sz w:val="24"/>
          <w:szCs w:val="24"/>
        </w:rPr>
        <w:t xml:space="preserve"> —</w:t>
      </w:r>
      <w:r>
        <w:rPr>
          <w:sz w:val="24"/>
          <w:szCs w:val="24"/>
        </w:rPr>
        <w:t>,</w:t>
      </w:r>
      <w:r w:rsidRPr="004105E7">
        <w:rPr>
          <w:sz w:val="24"/>
          <w:szCs w:val="24"/>
        </w:rPr>
        <w:t xml:space="preserve"> esta Corte realizou uma redução teleológica do foro privilegiado ao limitar sua aplicabilidade, de modo que o foro especial não se manteria após a perda do mandato, mesmo na hipótese de crimes cometidos durante o exercício das funções.</w:t>
      </w:r>
    </w:p>
    <w:p w14:paraId="496FE14E" w14:textId="67496DA7" w:rsidR="00E70B65" w:rsidRPr="004105E7" w:rsidRDefault="00E70B65" w:rsidP="00501A4D">
      <w:pPr>
        <w:pStyle w:val="body10"/>
        <w:spacing w:line="360" w:lineRule="auto"/>
        <w:ind w:firstLine="709"/>
        <w:contextualSpacing/>
        <w:rPr>
          <w:sz w:val="24"/>
          <w:szCs w:val="24"/>
        </w:rPr>
      </w:pPr>
      <w:r w:rsidRPr="004105E7">
        <w:rPr>
          <w:sz w:val="24"/>
          <w:szCs w:val="24"/>
        </w:rPr>
        <w:t xml:space="preserve">Posteriormente, na </w:t>
      </w:r>
      <w:hyperlink r:id="rId1343" w:history="1">
        <w:r w:rsidRPr="004105E7">
          <w:rPr>
            <w:rStyle w:val="Hyperlink"/>
            <w:sz w:val="24"/>
            <w:szCs w:val="24"/>
          </w:rPr>
          <w:t xml:space="preserve">Questão de Ordem </w:t>
        </w:r>
        <w:r>
          <w:rPr>
            <w:rStyle w:val="Hyperlink"/>
            <w:sz w:val="24"/>
            <w:szCs w:val="24"/>
          </w:rPr>
          <w:t xml:space="preserve">na </w:t>
        </w:r>
        <w:r w:rsidRPr="004105E7">
          <w:rPr>
            <w:rStyle w:val="Hyperlink"/>
            <w:sz w:val="24"/>
            <w:szCs w:val="24"/>
          </w:rPr>
          <w:t>Ação Penal nº 937/RJ</w:t>
        </w:r>
      </w:hyperlink>
      <w:r>
        <w:rPr>
          <w:rStyle w:val="Refdenotaderodap"/>
          <w:sz w:val="24"/>
          <w:szCs w:val="24"/>
        </w:rPr>
        <w:footnoteReference w:id="536"/>
      </w:r>
      <w:r w:rsidRPr="004105E7">
        <w:rPr>
          <w:sz w:val="24"/>
          <w:szCs w:val="24"/>
        </w:rPr>
        <w:t xml:space="preserve">, o </w:t>
      </w:r>
      <w:r>
        <w:rPr>
          <w:sz w:val="24"/>
          <w:szCs w:val="24"/>
        </w:rPr>
        <w:t xml:space="preserve">Tribunal entendeu que </w:t>
      </w:r>
      <w:r w:rsidRPr="004105E7">
        <w:rPr>
          <w:sz w:val="24"/>
          <w:szCs w:val="24"/>
        </w:rPr>
        <w:t xml:space="preserve">o </w:t>
      </w:r>
      <w:r>
        <w:rPr>
          <w:sz w:val="24"/>
          <w:szCs w:val="24"/>
        </w:rPr>
        <w:t xml:space="preserve">referido </w:t>
      </w:r>
      <w:r w:rsidRPr="004105E7">
        <w:rPr>
          <w:sz w:val="24"/>
          <w:szCs w:val="24"/>
        </w:rPr>
        <w:t xml:space="preserve">foro </w:t>
      </w:r>
      <w:r>
        <w:rPr>
          <w:sz w:val="24"/>
          <w:szCs w:val="24"/>
        </w:rPr>
        <w:t xml:space="preserve">se </w:t>
      </w:r>
      <w:r w:rsidRPr="004105E7">
        <w:rPr>
          <w:sz w:val="24"/>
          <w:szCs w:val="24"/>
        </w:rPr>
        <w:t>aplica</w:t>
      </w:r>
      <w:r>
        <w:rPr>
          <w:sz w:val="24"/>
          <w:szCs w:val="24"/>
        </w:rPr>
        <w:t xml:space="preserve">ria </w:t>
      </w:r>
      <w:r w:rsidRPr="004105E7">
        <w:rPr>
          <w:sz w:val="24"/>
          <w:szCs w:val="24"/>
        </w:rPr>
        <w:t xml:space="preserve">apenas aos crimes cometidos durante o exercício do cargo e relacionados às funções desempenhadas. Assim, com exceção das ações </w:t>
      </w:r>
      <w:r>
        <w:rPr>
          <w:sz w:val="24"/>
          <w:szCs w:val="24"/>
        </w:rPr>
        <w:t>cuja fase d</w:t>
      </w:r>
      <w:r w:rsidRPr="004105E7">
        <w:rPr>
          <w:sz w:val="24"/>
          <w:szCs w:val="24"/>
        </w:rPr>
        <w:t xml:space="preserve">a instrução </w:t>
      </w:r>
      <w:r w:rsidRPr="004105E7">
        <w:rPr>
          <w:sz w:val="24"/>
          <w:szCs w:val="24"/>
        </w:rPr>
        <w:lastRenderedPageBreak/>
        <w:t xml:space="preserve">processual </w:t>
      </w:r>
      <w:r>
        <w:rPr>
          <w:sz w:val="24"/>
          <w:szCs w:val="24"/>
        </w:rPr>
        <w:t xml:space="preserve">esteja </w:t>
      </w:r>
      <w:r w:rsidRPr="004105E7">
        <w:rPr>
          <w:sz w:val="24"/>
          <w:szCs w:val="24"/>
        </w:rPr>
        <w:t xml:space="preserve">concluída — hipótese </w:t>
      </w:r>
      <w:r>
        <w:rPr>
          <w:sz w:val="24"/>
          <w:szCs w:val="24"/>
        </w:rPr>
        <w:t>de manutenção da</w:t>
      </w:r>
      <w:r w:rsidRPr="004105E7">
        <w:rPr>
          <w:sz w:val="24"/>
          <w:szCs w:val="24"/>
        </w:rPr>
        <w:t xml:space="preserve"> competência, inclusive nos casos de infrações penais não relacionadas ao cargo ou à função exercida — a cessação do exercício das funções ensejaria o declínio da competência para o Juízo de primeiro grau.</w:t>
      </w:r>
    </w:p>
    <w:p w14:paraId="642346E0" w14:textId="77777777" w:rsidR="00E70B65" w:rsidRPr="004105E7" w:rsidRDefault="00E70B65" w:rsidP="00501A4D">
      <w:pPr>
        <w:pStyle w:val="body10"/>
        <w:spacing w:line="360" w:lineRule="auto"/>
        <w:ind w:firstLine="709"/>
        <w:contextualSpacing/>
        <w:rPr>
          <w:sz w:val="24"/>
          <w:szCs w:val="24"/>
        </w:rPr>
      </w:pPr>
      <w:r w:rsidRPr="004105E7">
        <w:rPr>
          <w:sz w:val="24"/>
          <w:szCs w:val="24"/>
        </w:rPr>
        <w:t>Nesse contexto, nas hipóteses de crimes funcionais, a imposição da remessa dos autos para a primeira instância com o término do exercício funcional subverte a finalidade do foro por prerrogativa de função. Isso ocorre porque, além de ser contraproducente ao causar flutuações de competência</w:t>
      </w:r>
      <w:r>
        <w:rPr>
          <w:sz w:val="24"/>
          <w:szCs w:val="24"/>
        </w:rPr>
        <w:t xml:space="preserve"> (“sobe e desce”)</w:t>
      </w:r>
      <w:r w:rsidRPr="004105E7">
        <w:rPr>
          <w:sz w:val="24"/>
          <w:szCs w:val="24"/>
        </w:rPr>
        <w:t xml:space="preserve"> no decorrer das causas criminais e trazer instabilidade ao sistema de Justiça, permite a alteração da competência absoluta </w:t>
      </w:r>
      <w:r w:rsidRPr="004105E7">
        <w:rPr>
          <w:i/>
          <w:iCs/>
          <w:sz w:val="24"/>
          <w:szCs w:val="24"/>
        </w:rPr>
        <w:t>ratione personae</w:t>
      </w:r>
      <w:r w:rsidRPr="004105E7">
        <w:rPr>
          <w:sz w:val="24"/>
          <w:szCs w:val="24"/>
        </w:rPr>
        <w:t xml:space="preserve"> ou </w:t>
      </w:r>
      <w:r w:rsidRPr="004105E7">
        <w:rPr>
          <w:i/>
          <w:iCs/>
          <w:sz w:val="24"/>
          <w:szCs w:val="24"/>
        </w:rPr>
        <w:t xml:space="preserve">ratione </w:t>
      </w:r>
      <w:proofErr w:type="spellStart"/>
      <w:r w:rsidRPr="004105E7">
        <w:rPr>
          <w:i/>
          <w:iCs/>
          <w:sz w:val="24"/>
          <w:szCs w:val="24"/>
        </w:rPr>
        <w:t>funcionae</w:t>
      </w:r>
      <w:proofErr w:type="spellEnd"/>
      <w:r w:rsidRPr="004105E7">
        <w:rPr>
          <w:sz w:val="24"/>
          <w:szCs w:val="24"/>
        </w:rPr>
        <w:t xml:space="preserve"> por ato voluntário do agente público acusado, ao renunciar ao mandato ou à função antes do final da instrução processual.</w:t>
      </w:r>
    </w:p>
    <w:p w14:paraId="3862DB8A" w14:textId="77777777" w:rsidR="00E70B65" w:rsidRPr="004105E7" w:rsidRDefault="00E70B65" w:rsidP="00501A4D">
      <w:pPr>
        <w:pStyle w:val="body10"/>
        <w:spacing w:line="360" w:lineRule="auto"/>
        <w:ind w:firstLine="709"/>
        <w:contextualSpacing/>
        <w:rPr>
          <w:sz w:val="24"/>
          <w:szCs w:val="24"/>
        </w:rPr>
      </w:pPr>
      <w:r w:rsidRPr="004105E7">
        <w:rPr>
          <w:sz w:val="24"/>
          <w:szCs w:val="24"/>
        </w:rPr>
        <w:t xml:space="preserve">Na espécie, </w:t>
      </w:r>
      <w:r>
        <w:rPr>
          <w:sz w:val="24"/>
          <w:szCs w:val="24"/>
        </w:rPr>
        <w:t>est</w:t>
      </w:r>
      <w:r w:rsidRPr="004105E7">
        <w:rPr>
          <w:sz w:val="24"/>
          <w:szCs w:val="24"/>
        </w:rPr>
        <w:t>a Corte firmou a perpetuação da competência para o julgamento de crimes funcionais com base em uma interpretação mais ampla do foro especial, centrada na natureza do crime praticado pelo agente, em vez de critérios temporais relacionados à permanência no cargo ou ao exercício atual do mandato, que podem ser manipulados pelo acusado.</w:t>
      </w:r>
      <w:r>
        <w:rPr>
          <w:sz w:val="24"/>
          <w:szCs w:val="24"/>
        </w:rPr>
        <w:t xml:space="preserve"> Ademais, a</w:t>
      </w:r>
      <w:r w:rsidRPr="001651D6">
        <w:rPr>
          <w:sz w:val="24"/>
          <w:szCs w:val="24"/>
        </w:rPr>
        <w:t xml:space="preserve"> saída do cargo somente</w:t>
      </w:r>
      <w:r>
        <w:rPr>
          <w:sz w:val="24"/>
          <w:szCs w:val="24"/>
        </w:rPr>
        <w:t xml:space="preserve"> </w:t>
      </w:r>
      <w:r w:rsidRPr="001651D6">
        <w:rPr>
          <w:sz w:val="24"/>
          <w:szCs w:val="24"/>
        </w:rPr>
        <w:t xml:space="preserve">afasta o foro privativo </w:t>
      </w:r>
      <w:r>
        <w:rPr>
          <w:sz w:val="24"/>
          <w:szCs w:val="24"/>
        </w:rPr>
        <w:t xml:space="preserve">na hipótese de </w:t>
      </w:r>
      <w:r w:rsidRPr="001651D6">
        <w:rPr>
          <w:sz w:val="24"/>
          <w:szCs w:val="24"/>
        </w:rPr>
        <w:t xml:space="preserve">crimes </w:t>
      </w:r>
      <w:r>
        <w:rPr>
          <w:sz w:val="24"/>
          <w:szCs w:val="24"/>
        </w:rPr>
        <w:t xml:space="preserve">perpetrados </w:t>
      </w:r>
      <w:r w:rsidRPr="001651D6">
        <w:rPr>
          <w:sz w:val="24"/>
          <w:szCs w:val="24"/>
        </w:rPr>
        <w:t>antes da investidura</w:t>
      </w:r>
      <w:r>
        <w:rPr>
          <w:sz w:val="24"/>
          <w:szCs w:val="24"/>
        </w:rPr>
        <w:t xml:space="preserve"> </w:t>
      </w:r>
      <w:r w:rsidRPr="001651D6">
        <w:rPr>
          <w:sz w:val="24"/>
          <w:szCs w:val="24"/>
        </w:rPr>
        <w:t>no cargo ou que não possuam relação com o seu exercício</w:t>
      </w:r>
      <w:r>
        <w:rPr>
          <w:sz w:val="24"/>
          <w:szCs w:val="24"/>
        </w:rPr>
        <w:t>.</w:t>
      </w:r>
    </w:p>
    <w:p w14:paraId="438D00A5" w14:textId="77777777" w:rsidR="00E70B65" w:rsidRPr="004105E7" w:rsidRDefault="00E70B65" w:rsidP="00501A4D">
      <w:pPr>
        <w:pStyle w:val="body10"/>
        <w:spacing w:line="360" w:lineRule="auto"/>
        <w:ind w:firstLine="709"/>
        <w:contextualSpacing/>
        <w:rPr>
          <w:sz w:val="24"/>
          <w:szCs w:val="24"/>
        </w:rPr>
      </w:pPr>
      <w:r w:rsidRPr="004105E7">
        <w:rPr>
          <w:sz w:val="24"/>
          <w:szCs w:val="24"/>
        </w:rPr>
        <w:t xml:space="preserve">Com base nesses e em outros entendimentos, o Plenário, por maioria, concedeu a ordem de </w:t>
      </w:r>
      <w:r w:rsidRPr="004105E7">
        <w:rPr>
          <w:i/>
          <w:iCs/>
          <w:sz w:val="24"/>
          <w:szCs w:val="24"/>
        </w:rPr>
        <w:t>habeas corpus</w:t>
      </w:r>
      <w:r w:rsidRPr="004105E7">
        <w:rPr>
          <w:sz w:val="24"/>
          <w:szCs w:val="24"/>
        </w:rPr>
        <w:t xml:space="preserve"> para (i) assentar a competência do Supremo Tribunal Federal para processar e julgar a ação penal nº 1033998-13.2020.4.01.3900; e (</w:t>
      </w:r>
      <w:proofErr w:type="spellStart"/>
      <w:r w:rsidRPr="004105E7">
        <w:rPr>
          <w:sz w:val="24"/>
          <w:szCs w:val="24"/>
        </w:rPr>
        <w:t>ii</w:t>
      </w:r>
      <w:proofErr w:type="spellEnd"/>
      <w:r w:rsidRPr="004105E7">
        <w:rPr>
          <w:sz w:val="24"/>
          <w:szCs w:val="24"/>
        </w:rPr>
        <w:t xml:space="preserve">) fixar a tese anteriormente mencionada, com o entendimento de que essa nova linha interpretativa deve aplicar-se imediatamente aos processos em curso, ressalvados todos os atos praticados e decisões proferidas pelo STF e pelos demais Juízos com base na jurisprudência anterior, conforme precedentes firmados no </w:t>
      </w:r>
      <w:hyperlink r:id="rId1344" w:history="1">
        <w:r>
          <w:rPr>
            <w:rStyle w:val="Hyperlink"/>
            <w:sz w:val="24"/>
            <w:szCs w:val="24"/>
          </w:rPr>
          <w:t xml:space="preserve">QO no INQ </w:t>
        </w:r>
        <w:r w:rsidRPr="004105E7">
          <w:rPr>
            <w:rStyle w:val="Hyperlink"/>
            <w:sz w:val="24"/>
            <w:szCs w:val="24"/>
          </w:rPr>
          <w:t>687</w:t>
        </w:r>
      </w:hyperlink>
      <w:r w:rsidRPr="004105E7">
        <w:rPr>
          <w:sz w:val="24"/>
          <w:szCs w:val="24"/>
        </w:rPr>
        <w:t xml:space="preserve"> e na </w:t>
      </w:r>
      <w:hyperlink r:id="rId1345" w:history="1">
        <w:r>
          <w:rPr>
            <w:rStyle w:val="Hyperlink"/>
            <w:sz w:val="24"/>
            <w:szCs w:val="24"/>
          </w:rPr>
          <w:t>QO na A</w:t>
        </w:r>
        <w:r w:rsidRPr="004105E7">
          <w:rPr>
            <w:rStyle w:val="Hyperlink"/>
            <w:sz w:val="24"/>
            <w:szCs w:val="24"/>
          </w:rPr>
          <w:t>P 937</w:t>
        </w:r>
      </w:hyperlink>
      <w:r w:rsidRPr="004105E7">
        <w:rPr>
          <w:sz w:val="24"/>
          <w:szCs w:val="24"/>
        </w:rPr>
        <w:t>.</w:t>
      </w:r>
    </w:p>
    <w:p w14:paraId="7C79E888" w14:textId="77777777" w:rsidR="00E70B65" w:rsidRPr="004105E7" w:rsidRDefault="00E70B65" w:rsidP="00501A4D">
      <w:pPr>
        <w:pStyle w:val="body10"/>
        <w:spacing w:line="360" w:lineRule="auto"/>
        <w:ind w:firstLine="0"/>
        <w:contextualSpacing/>
        <w:rPr>
          <w:rFonts w:ascii="Arial" w:hAnsi="Arial" w:cs="Arial"/>
        </w:rPr>
      </w:pPr>
    </w:p>
    <w:p w14:paraId="6BDA9BBF" w14:textId="0C4CC573" w:rsidR="00E70B65" w:rsidRPr="00D42A29" w:rsidRDefault="00E70B65" w:rsidP="00501A4D">
      <w:pPr>
        <w:pStyle w:val="tita"/>
        <w:spacing w:before="0" w:after="0" w:line="360" w:lineRule="auto"/>
        <w:contextualSpacing/>
        <w:jc w:val="both"/>
        <w:rPr>
          <w:b w:val="0"/>
          <w:bCs w:val="0"/>
          <w:i w:val="0"/>
          <w:iCs w:val="0"/>
        </w:rPr>
      </w:pPr>
      <w:hyperlink r:id="rId1346" w:history="1">
        <w:r w:rsidRPr="00D42A29">
          <w:rPr>
            <w:rStyle w:val="Hyperlink"/>
            <w:b w:val="0"/>
            <w:bCs w:val="0"/>
            <w:i w:val="0"/>
            <w:iCs w:val="0"/>
          </w:rPr>
          <w:t>HC 232.627/DF, relator Ministro Gilmar Mendes, julgamento virtual finalizado em 11.03.202</w:t>
        </w:r>
        <w:r w:rsidR="00740004">
          <w:rPr>
            <w:rStyle w:val="Hyperlink"/>
            <w:b w:val="0"/>
            <w:bCs w:val="0"/>
            <w:i w:val="0"/>
            <w:iCs w:val="0"/>
          </w:rPr>
          <w:t>5</w:t>
        </w:r>
        <w:r w:rsidRPr="00D42A29">
          <w:rPr>
            <w:rStyle w:val="Hyperlink"/>
            <w:b w:val="0"/>
            <w:bCs w:val="0"/>
            <w:i w:val="0"/>
            <w:iCs w:val="0"/>
          </w:rPr>
          <w:t xml:space="preserve"> (terça-feira) às 23:59</w:t>
        </w:r>
      </w:hyperlink>
    </w:p>
    <w:p w14:paraId="3C95CF6B" w14:textId="77777777" w:rsidR="00E70B65" w:rsidRPr="00820E09" w:rsidRDefault="00E70B65" w:rsidP="00E70B65">
      <w:pPr>
        <w:pStyle w:val="PargrafodaLista"/>
        <w:autoSpaceDE w:val="0"/>
        <w:autoSpaceDN w:val="0"/>
        <w:adjustRightInd w:val="0"/>
        <w:ind w:left="360"/>
        <w:jc w:val="right"/>
        <w:rPr>
          <w:color w:val="000000"/>
          <w:sz w:val="22"/>
          <w:szCs w:val="22"/>
        </w:rPr>
      </w:pPr>
      <w:hyperlink w:anchor="SUMÁRIO" w:history="1">
        <w:r w:rsidRPr="00820E09">
          <w:rPr>
            <w:rStyle w:val="Hyperlink"/>
            <w:sz w:val="16"/>
            <w:szCs w:val="16"/>
          </w:rPr>
          <w:t>Sumário</w:t>
        </w:r>
      </w:hyperlink>
    </w:p>
    <w:p w14:paraId="15B3855B" w14:textId="77777777" w:rsidR="00E70B65" w:rsidRDefault="00E70B65" w:rsidP="00E70B65"/>
    <w:p w14:paraId="01916C52" w14:textId="775C4E20" w:rsidR="00A967F0" w:rsidRDefault="00A967F0">
      <w:pPr>
        <w:pStyle w:val="Ttulo1"/>
      </w:pPr>
      <w:bookmarkStart w:id="637" w:name="_Toc216457198"/>
      <w:r>
        <w:t>DIREITO TRIBUTÁRIO</w:t>
      </w:r>
      <w:bookmarkEnd w:id="637"/>
    </w:p>
    <w:p w14:paraId="3B5CE5FD" w14:textId="77777777" w:rsidR="00DF7C47" w:rsidRDefault="00DF7C47" w:rsidP="00923A04">
      <w:pPr>
        <w:spacing w:after="0" w:line="240" w:lineRule="auto"/>
        <w:rPr>
          <w:lang w:eastAsia="pt-BR"/>
        </w:rPr>
      </w:pPr>
    </w:p>
    <w:p w14:paraId="708753CC" w14:textId="3AA4D058" w:rsidR="00F4557A" w:rsidRDefault="00F4557A" w:rsidP="008E5DE0">
      <w:pPr>
        <w:pStyle w:val="Ttulo2"/>
      </w:pPr>
      <w:bookmarkStart w:id="638" w:name="_ICMS:_incidência,_como"/>
      <w:bookmarkStart w:id="639" w:name="_ICMS:_incidência,_como_1"/>
      <w:bookmarkStart w:id="640" w:name="_ICMS:_dispensa_do"/>
      <w:bookmarkStart w:id="641" w:name="_Toc216457199"/>
      <w:bookmarkEnd w:id="638"/>
      <w:bookmarkEnd w:id="639"/>
      <w:bookmarkEnd w:id="640"/>
      <w:r>
        <w:t>BENEFÍCIOS FISCAIS</w:t>
      </w:r>
      <w:bookmarkEnd w:id="641"/>
    </w:p>
    <w:p w14:paraId="2F1CC6AC" w14:textId="77777777" w:rsidR="00F4557A" w:rsidRPr="00F4557A" w:rsidRDefault="00F4557A" w:rsidP="00F4557A">
      <w:pPr>
        <w:rPr>
          <w:sz w:val="24"/>
          <w:szCs w:val="24"/>
          <w:lang w:eastAsia="pt-BR"/>
        </w:rPr>
      </w:pPr>
    </w:p>
    <w:p w14:paraId="2624B095" w14:textId="5C00A614" w:rsidR="0082757A" w:rsidRDefault="0082757A" w:rsidP="00F709B8">
      <w:pPr>
        <w:pStyle w:val="Ttulo3"/>
      </w:pPr>
      <w:bookmarkStart w:id="642" w:name="_Código_Tributário_estadual:"/>
      <w:bookmarkStart w:id="643" w:name="_Toc216457200"/>
      <w:bookmarkStart w:id="644" w:name="Programa"/>
      <w:bookmarkStart w:id="645" w:name="_Hlk199423874"/>
      <w:bookmarkEnd w:id="642"/>
      <w:r w:rsidRPr="0082757A">
        <w:rPr>
          <w:rStyle w:val="normaltextrun"/>
        </w:rPr>
        <w:t>Código Tributário estadual: matérias disciplinadas por decreto autônomo do chefe do Poder Executivo</w:t>
      </w:r>
      <w:r>
        <w:rPr>
          <w:rStyle w:val="normaltextrun"/>
        </w:rPr>
        <w:t xml:space="preserve"> </w:t>
      </w:r>
      <w:r w:rsidR="00B45752">
        <w:rPr>
          <w:rStyle w:val="normaltextrun"/>
        </w:rPr>
        <w:t>-</w:t>
      </w:r>
      <w:r>
        <w:rPr>
          <w:rStyle w:val="normaltextrun"/>
        </w:rPr>
        <w:t xml:space="preserve"> </w:t>
      </w:r>
      <w:hyperlink r:id="rId1347" w:tgtFrame="_blank" w:history="1">
        <w:r w:rsidRPr="0082757A">
          <w:rPr>
            <w:rStyle w:val="normaltextrun"/>
          </w:rPr>
          <w:t>ADI 5.699/AP</w:t>
        </w:r>
        <w:bookmarkEnd w:id="643"/>
      </w:hyperlink>
    </w:p>
    <w:p w14:paraId="3DBAE587" w14:textId="77777777" w:rsidR="0082757A" w:rsidRDefault="0082757A" w:rsidP="00B45752">
      <w:pPr>
        <w:pStyle w:val="paragraph"/>
        <w:spacing w:before="0" w:beforeAutospacing="0" w:after="0" w:afterAutospacing="0"/>
        <w:jc w:val="both"/>
        <w:textAlignment w:val="baseline"/>
        <w:rPr>
          <w:rStyle w:val="normaltextrun"/>
          <w:b/>
          <w:bCs/>
        </w:rPr>
      </w:pPr>
      <w:r>
        <w:rPr>
          <w:noProof/>
        </w:rPr>
        <w:drawing>
          <wp:inline distT="0" distB="0" distL="0" distR="0" wp14:anchorId="36C862D8" wp14:editId="2429C685">
            <wp:extent cx="1200150" cy="190500"/>
            <wp:effectExtent l="0" t="0" r="0" b="0"/>
            <wp:docPr id="1287189988" name="Imagem 1287189988">
              <a:hlinkClick xmlns:a="http://schemas.openxmlformats.org/drawingml/2006/main" r:id="rId13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89988" name="Imagem 1287189988">
                      <a:hlinkClick r:id="rId1348"/>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p>
    <w:p w14:paraId="2B6A32C0" w14:textId="77777777" w:rsidR="0082757A" w:rsidRDefault="0082757A" w:rsidP="00B45752">
      <w:pPr>
        <w:pStyle w:val="paragraph"/>
        <w:spacing w:before="0" w:beforeAutospacing="0" w:after="0" w:afterAutospacing="0"/>
        <w:jc w:val="both"/>
        <w:textAlignment w:val="baseline"/>
        <w:rPr>
          <w:rStyle w:val="normaltextrun"/>
          <w:b/>
          <w:bCs/>
        </w:rPr>
      </w:pPr>
    </w:p>
    <w:p w14:paraId="6D9E9E53" w14:textId="46043B78" w:rsidR="0082757A" w:rsidRDefault="0082757A" w:rsidP="00B45752">
      <w:pPr>
        <w:pStyle w:val="paragraph"/>
        <w:spacing w:before="0" w:beforeAutospacing="0" w:after="0" w:afterAutospacing="0"/>
        <w:jc w:val="both"/>
        <w:textAlignment w:val="baseline"/>
        <w:rPr>
          <w:rFonts w:ascii="Segoe UI" w:hAnsi="Segoe UI" w:cs="Segoe UI"/>
          <w:sz w:val="18"/>
          <w:szCs w:val="18"/>
        </w:rPr>
      </w:pPr>
      <w:r>
        <w:rPr>
          <w:rStyle w:val="normaltextrun"/>
          <w:b/>
          <w:bCs/>
        </w:rPr>
        <w:t xml:space="preserve">ODS: </w:t>
      </w:r>
      <w:hyperlink r:id="rId1349" w:tgtFrame="_blank" w:history="1">
        <w:r>
          <w:rPr>
            <w:rStyle w:val="normaltextrun"/>
            <w:color w:val="0000FF"/>
            <w:u w:val="single"/>
          </w:rPr>
          <w:t>16</w:t>
        </w:r>
      </w:hyperlink>
      <w:r>
        <w:rPr>
          <w:rStyle w:val="normaltextrun"/>
          <w:color w:val="0000FF"/>
        </w:rPr>
        <w:t xml:space="preserve"> </w:t>
      </w:r>
      <w:r>
        <w:rPr>
          <w:rStyle w:val="normaltextrun"/>
        </w:rPr>
        <w:t xml:space="preserve">e </w:t>
      </w:r>
      <w:hyperlink r:id="rId1350" w:tgtFrame="_blank" w:history="1">
        <w:r>
          <w:rPr>
            <w:rStyle w:val="normaltextrun"/>
            <w:color w:val="0000FF"/>
            <w:u w:val="single"/>
          </w:rPr>
          <w:t>17</w:t>
        </w:r>
      </w:hyperlink>
      <w:r>
        <w:rPr>
          <w:rStyle w:val="eop"/>
        </w:rPr>
        <w:t> </w:t>
      </w:r>
    </w:p>
    <w:p w14:paraId="792CB95B" w14:textId="77777777" w:rsidR="0082757A" w:rsidRDefault="0082757A" w:rsidP="00B45752">
      <w:pPr>
        <w:pStyle w:val="paragraph"/>
        <w:spacing w:before="0" w:beforeAutospacing="0" w:after="0" w:afterAutospacing="0"/>
        <w:jc w:val="both"/>
        <w:textAlignment w:val="baseline"/>
        <w:rPr>
          <w:rFonts w:ascii="Segoe UI" w:hAnsi="Segoe UI" w:cs="Segoe UI"/>
          <w:sz w:val="18"/>
          <w:szCs w:val="18"/>
        </w:rPr>
      </w:pPr>
      <w:r>
        <w:rPr>
          <w:rStyle w:val="eop"/>
        </w:rPr>
        <w:t> </w:t>
      </w:r>
    </w:p>
    <w:p w14:paraId="43CFC4C8" w14:textId="77777777" w:rsidR="0082757A" w:rsidRDefault="0082757A" w:rsidP="00B45752">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14BCF5B7" w14:textId="77777777" w:rsidR="0082757A" w:rsidRDefault="0082757A" w:rsidP="00B4575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É inconstitucional — por violar os princípios da reserva legal e da exclusividade das leis tributárias (CF/1988, art. 150, I e § 6º) — norma estadual que permite ao governador autorizar, mediante decreto, a realização de compensação ou transação, conceder anistia, remissão, parcelamento de débitos fiscais, moratória e ampliação de prazo de recolhimento de tributos.</w:t>
      </w:r>
      <w:r>
        <w:rPr>
          <w:rStyle w:val="eop"/>
        </w:rPr>
        <w:t> </w:t>
      </w:r>
    </w:p>
    <w:p w14:paraId="302B24C7" w14:textId="2281271E" w:rsidR="0082757A" w:rsidRDefault="0082757A" w:rsidP="00B4575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Conforme jurisprudência desta Corte</w:t>
      </w:r>
      <w:r>
        <w:rPr>
          <w:rStyle w:val="Refdenotaderodap"/>
        </w:rPr>
        <w:footnoteReference w:id="537"/>
      </w:r>
      <w:r>
        <w:rPr>
          <w:rStyle w:val="normaltextrun"/>
        </w:rPr>
        <w:t>, é vedado ao Poder Legislativo outorgar ao chefe do Poder Executivo a prerrogativa de conceder diretamente benefícios fiscais, como isenções e anistias tributárias, pois são matérias reservadas à lei em sentido formal.</w:t>
      </w:r>
      <w:r>
        <w:rPr>
          <w:rStyle w:val="eop"/>
        </w:rPr>
        <w:t> </w:t>
      </w:r>
    </w:p>
    <w:p w14:paraId="022EC216" w14:textId="77777777" w:rsidR="0082757A" w:rsidRDefault="0082757A" w:rsidP="00B4575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Essas reservas legais existem para proteger o contribuinte — a exemplo das limitações ao poder estatal de tributar —, bem como para garantir o equilíbrio das contas públicas, medida imprescindível para o controle inflacionário e o desenvolvimento econômico sustentável.</w:t>
      </w:r>
      <w:r>
        <w:rPr>
          <w:rStyle w:val="eop"/>
        </w:rPr>
        <w:t> </w:t>
      </w:r>
    </w:p>
    <w:p w14:paraId="56D866A9" w14:textId="70EBD617" w:rsidR="0082757A" w:rsidRDefault="0082757A" w:rsidP="00B4575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Ademais, a Lei de Responsabilidade Fiscal (art. 14) dispõe que a concessão de benefícios fiscais somente é permitida mediante legislação específica, com estrita obediência às disposições contidas na lei de diretrizes orçamentárias e devidamente embasada por estudos que estimem o impacto financeiro sobre as receitas do erário</w:t>
      </w:r>
      <w:r>
        <w:rPr>
          <w:rStyle w:val="Refdenotaderodap"/>
        </w:rPr>
        <w:footnoteReference w:id="538"/>
      </w:r>
      <w:r>
        <w:rPr>
          <w:rStyle w:val="normaltextrun"/>
        </w:rPr>
        <w:t>.</w:t>
      </w:r>
      <w:r>
        <w:rPr>
          <w:rStyle w:val="eop"/>
        </w:rPr>
        <w:t> </w:t>
      </w:r>
    </w:p>
    <w:p w14:paraId="46E742BB" w14:textId="7D599667" w:rsidR="0082757A" w:rsidRDefault="0082757A" w:rsidP="00B4575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Com base nesses e em outros entendimentos, o Plenário, por unanimidade, julgou procedente a ação para declarar a inconstitucionalidade do </w:t>
      </w:r>
      <w:hyperlink r:id="rId1351" w:tgtFrame="_blank" w:history="1">
        <w:r>
          <w:rPr>
            <w:rStyle w:val="normaltextrun"/>
            <w:color w:val="0000FF"/>
            <w:u w:val="single"/>
          </w:rPr>
          <w:t xml:space="preserve">art. 151, </w:t>
        </w:r>
        <w:r>
          <w:rPr>
            <w:rStyle w:val="normaltextrun"/>
            <w:i/>
            <w:iCs/>
            <w:color w:val="0000FF"/>
            <w:u w:val="single"/>
          </w:rPr>
          <w:t xml:space="preserve">caput, </w:t>
        </w:r>
        <w:r>
          <w:rPr>
            <w:rStyle w:val="normaltextrun"/>
            <w:color w:val="0000FF"/>
            <w:u w:val="single"/>
          </w:rPr>
          <w:t>da Lei nº 400/1997 do Estado do Amapá</w:t>
        </w:r>
      </w:hyperlink>
      <w:r>
        <w:rPr>
          <w:rStyle w:val="Refdenotaderodap"/>
        </w:rPr>
        <w:footnoteReference w:id="539"/>
      </w:r>
      <w:r>
        <w:rPr>
          <w:rStyle w:val="normaltextrun"/>
        </w:rPr>
        <w:t xml:space="preserve">, tanto em sua versão atual como na que vigorou até o advento da Lei </w:t>
      </w:r>
      <w:r>
        <w:rPr>
          <w:rStyle w:val="normaltextrun"/>
        </w:rPr>
        <w:lastRenderedPageBreak/>
        <w:t>estadual nº 493/1999. Em acréscimo, o Tribunal modulou os efeitos da decisão para preservar compensações, transações, anistias, remissões, parcelamentos, moratórias e ampliações de prazos de recolhimento de tributos concedidos até a publicação da ata de julgamento, desde que não existam outras causas de nulidade ainda não convalidadas pelo transcurso do prazo prescricional.</w:t>
      </w:r>
      <w:r>
        <w:rPr>
          <w:rStyle w:val="eop"/>
        </w:rPr>
        <w:t> </w:t>
      </w:r>
    </w:p>
    <w:p w14:paraId="0A8A447B" w14:textId="77777777" w:rsidR="0082757A" w:rsidRDefault="0082757A" w:rsidP="00B45752">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Fonts w:ascii="Arial" w:hAnsi="Arial" w:cs="Arial"/>
          <w:color w:val="000000"/>
          <w:sz w:val="20"/>
          <w:szCs w:val="20"/>
        </w:rPr>
        <w:t> </w:t>
      </w:r>
    </w:p>
    <w:p w14:paraId="00F5101D" w14:textId="6814B466" w:rsidR="0082757A" w:rsidRDefault="0082757A" w:rsidP="00B45752">
      <w:pPr>
        <w:pStyle w:val="paragraph"/>
        <w:spacing w:before="0" w:beforeAutospacing="0" w:after="0" w:afterAutospacing="0" w:line="360" w:lineRule="auto"/>
        <w:jc w:val="both"/>
        <w:textAlignment w:val="baseline"/>
      </w:pPr>
      <w:hyperlink r:id="rId1352" w:tgtFrame="_blank" w:history="1">
        <w:r>
          <w:rPr>
            <w:rStyle w:val="normaltextrun"/>
            <w:color w:val="0000FF"/>
            <w:u w:val="single"/>
          </w:rPr>
          <w:t>ADI 5.699/AP, relator Ministro Nunes Marques, julgamento virtual finalizado em 30.05.2025 (sexta-feira), às 23:59</w:t>
        </w:r>
      </w:hyperlink>
    </w:p>
    <w:bookmarkStart w:id="646" w:name="_Hlk200131424"/>
    <w:p w14:paraId="614A5452" w14:textId="77777777" w:rsidR="0082757A" w:rsidRPr="00820E09" w:rsidRDefault="00327518" w:rsidP="0082757A">
      <w:pPr>
        <w:pStyle w:val="PargrafodaLista"/>
        <w:autoSpaceDE w:val="0"/>
        <w:autoSpaceDN w:val="0"/>
        <w:adjustRightInd w:val="0"/>
        <w:ind w:left="360"/>
        <w:jc w:val="right"/>
        <w:rPr>
          <w:color w:val="000000"/>
          <w:sz w:val="22"/>
          <w:szCs w:val="22"/>
        </w:rPr>
      </w:pPr>
      <w:r>
        <w:fldChar w:fldCharType="begin"/>
      </w:r>
      <w:r>
        <w:instrText>HYPERLINK \l "SUMÁRIO"</w:instrText>
      </w:r>
      <w:r>
        <w:fldChar w:fldCharType="separate"/>
      </w:r>
      <w:r w:rsidR="0082757A" w:rsidRPr="00820E09">
        <w:rPr>
          <w:rStyle w:val="Hyperlink"/>
          <w:sz w:val="16"/>
          <w:szCs w:val="16"/>
        </w:rPr>
        <w:t>Sumário</w:t>
      </w:r>
      <w:r>
        <w:rPr>
          <w:rStyle w:val="Hyperlink"/>
          <w:sz w:val="16"/>
          <w:szCs w:val="16"/>
        </w:rPr>
        <w:fldChar w:fldCharType="end"/>
      </w:r>
    </w:p>
    <w:bookmarkEnd w:id="646"/>
    <w:p w14:paraId="0C4229CD" w14:textId="77777777" w:rsidR="0082757A" w:rsidRPr="0082757A" w:rsidRDefault="0082757A" w:rsidP="0082757A"/>
    <w:p w14:paraId="7B360D7A" w14:textId="51496CCB" w:rsidR="00AF2D91" w:rsidRPr="00870AE3" w:rsidRDefault="00AF2D91" w:rsidP="00F709B8">
      <w:pPr>
        <w:pStyle w:val="Ttulo3"/>
      </w:pPr>
      <w:bookmarkStart w:id="647" w:name="_Concessão_de_vantagens"/>
      <w:bookmarkStart w:id="648" w:name="_Toc216457201"/>
      <w:bookmarkEnd w:id="647"/>
      <w:r w:rsidRPr="00870AE3">
        <w:t>Concessão de vantagens fiscais no último ano da legislatura no âmbito distrital</w:t>
      </w:r>
      <w:r w:rsidRPr="00870AE3">
        <w:rPr>
          <w:lang w:eastAsia="pt-BR"/>
        </w:rPr>
        <w:t xml:space="preserve"> - </w:t>
      </w:r>
      <w:hyperlink r:id="rId1353" w:history="1">
        <w:r w:rsidRPr="00870AE3">
          <w:rPr>
            <w:lang w:eastAsia="pt-BR"/>
          </w:rPr>
          <w:t>ADI 4.065/DF</w:t>
        </w:r>
        <w:bookmarkEnd w:id="648"/>
      </w:hyperlink>
    </w:p>
    <w:p w14:paraId="2B67F350" w14:textId="404950F4" w:rsidR="00AF2D91" w:rsidRPr="00870AE3" w:rsidRDefault="00AF2D91" w:rsidP="00870AE3">
      <w:pPr>
        <w:autoSpaceDE w:val="0"/>
        <w:autoSpaceDN w:val="0"/>
        <w:adjustRightInd w:val="0"/>
        <w:spacing w:after="0" w:line="240" w:lineRule="auto"/>
        <w:ind w:firstLine="0"/>
        <w:rPr>
          <w:rFonts w:eastAsia="Times New Roman"/>
          <w:bCs w:val="0"/>
          <w:sz w:val="24"/>
          <w:szCs w:val="24"/>
          <w:lang w:eastAsia="pt-BR"/>
        </w:rPr>
      </w:pPr>
      <w:r w:rsidRPr="00870AE3">
        <w:rPr>
          <w:rFonts w:eastAsia="Times New Roman"/>
          <w:b/>
          <w:i/>
          <w:iCs/>
          <w:noProof/>
          <w:sz w:val="24"/>
          <w:szCs w:val="24"/>
          <w:lang w:eastAsia="pt-BR"/>
        </w:rPr>
        <w:drawing>
          <wp:inline distT="0" distB="0" distL="0" distR="0" wp14:anchorId="01B682D4" wp14:editId="51C5BE67">
            <wp:extent cx="1219200" cy="180975"/>
            <wp:effectExtent l="0" t="0" r="0" b="9525"/>
            <wp:docPr id="271633767" name="Imagem 1">
              <a:hlinkClick xmlns:a="http://schemas.openxmlformats.org/drawingml/2006/main" r:id="rId1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33767" name="Imagem 1">
                      <a:hlinkClick r:id="rId1354"/>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4DEE09D2" w14:textId="77777777" w:rsidR="00AF2D91" w:rsidRPr="00870AE3" w:rsidRDefault="00AF2D91" w:rsidP="00870AE3">
      <w:pPr>
        <w:autoSpaceDE w:val="0"/>
        <w:autoSpaceDN w:val="0"/>
        <w:adjustRightInd w:val="0"/>
        <w:spacing w:after="0" w:line="240" w:lineRule="auto"/>
        <w:ind w:firstLine="0"/>
        <w:rPr>
          <w:rFonts w:eastAsia="Times New Roman"/>
          <w:bCs w:val="0"/>
          <w:sz w:val="24"/>
          <w:szCs w:val="24"/>
          <w:lang w:eastAsia="pt-BR"/>
        </w:rPr>
      </w:pPr>
    </w:p>
    <w:p w14:paraId="3FFB9B40" w14:textId="77777777" w:rsidR="00AF2D91" w:rsidRPr="00870AE3" w:rsidRDefault="00AF2D91" w:rsidP="00870AE3">
      <w:pPr>
        <w:autoSpaceDE w:val="0"/>
        <w:autoSpaceDN w:val="0"/>
        <w:adjustRightInd w:val="0"/>
        <w:spacing w:after="0" w:line="240" w:lineRule="auto"/>
        <w:ind w:firstLine="0"/>
        <w:rPr>
          <w:rFonts w:eastAsia="Times New Roman"/>
          <w:bCs w:val="0"/>
          <w:sz w:val="24"/>
          <w:szCs w:val="24"/>
          <w:lang w:eastAsia="pt-BR"/>
        </w:rPr>
      </w:pPr>
      <w:r w:rsidRPr="00870AE3">
        <w:rPr>
          <w:rFonts w:eastAsia="Times New Roman"/>
          <w:b/>
          <w:sz w:val="24"/>
          <w:szCs w:val="24"/>
          <w:lang w:eastAsia="pt-BR"/>
        </w:rPr>
        <w:t>ODS:</w:t>
      </w:r>
      <w:r w:rsidRPr="00870AE3">
        <w:rPr>
          <w:rFonts w:eastAsia="Times New Roman"/>
          <w:bCs w:val="0"/>
          <w:sz w:val="24"/>
          <w:szCs w:val="24"/>
          <w:lang w:eastAsia="pt-BR"/>
        </w:rPr>
        <w:t xml:space="preserve"> </w:t>
      </w:r>
      <w:hyperlink r:id="rId1355" w:history="1">
        <w:r w:rsidRPr="00870AE3">
          <w:rPr>
            <w:rFonts w:eastAsia="Times New Roman"/>
            <w:bCs w:val="0"/>
            <w:color w:val="0000FF"/>
            <w:sz w:val="24"/>
            <w:szCs w:val="24"/>
            <w:u w:val="single"/>
            <w:lang w:eastAsia="pt-BR"/>
          </w:rPr>
          <w:t>16</w:t>
        </w:r>
      </w:hyperlink>
    </w:p>
    <w:p w14:paraId="327FB78C" w14:textId="77777777" w:rsidR="00AF2D91" w:rsidRPr="00870AE3" w:rsidRDefault="00AF2D91" w:rsidP="00870AE3">
      <w:pPr>
        <w:autoSpaceDE w:val="0"/>
        <w:autoSpaceDN w:val="0"/>
        <w:adjustRightInd w:val="0"/>
        <w:spacing w:after="0" w:line="240" w:lineRule="auto"/>
        <w:ind w:firstLine="0"/>
        <w:rPr>
          <w:rFonts w:eastAsia="Times New Roman"/>
          <w:bCs w:val="0"/>
          <w:sz w:val="24"/>
          <w:szCs w:val="24"/>
          <w:lang w:eastAsia="pt-BR"/>
        </w:rPr>
      </w:pPr>
    </w:p>
    <w:p w14:paraId="68B152C5" w14:textId="77777777" w:rsidR="00AF2D91" w:rsidRPr="002A7706" w:rsidRDefault="00AF2D91" w:rsidP="002A7706">
      <w:pPr>
        <w:autoSpaceDE w:val="0"/>
        <w:autoSpaceDN w:val="0"/>
        <w:adjustRightInd w:val="0"/>
        <w:spacing w:after="0" w:line="360" w:lineRule="auto"/>
        <w:ind w:firstLine="0"/>
        <w:rPr>
          <w:rFonts w:eastAsia="Times New Roman"/>
          <w:bCs w:val="0"/>
          <w:sz w:val="24"/>
          <w:szCs w:val="24"/>
          <w:lang w:eastAsia="pt-BR"/>
        </w:rPr>
      </w:pPr>
      <w:r w:rsidRPr="002A7706">
        <w:rPr>
          <w:rFonts w:eastAsia="Times New Roman"/>
          <w:bCs w:val="0"/>
          <w:sz w:val="24"/>
          <w:szCs w:val="24"/>
          <w:lang w:eastAsia="pt-BR"/>
        </w:rPr>
        <w:t>Resumo:</w:t>
      </w:r>
    </w:p>
    <w:p w14:paraId="75C13265" w14:textId="77777777" w:rsidR="00AF2D91" w:rsidRPr="002A7706" w:rsidRDefault="00AF2D91" w:rsidP="002A7706">
      <w:pPr>
        <w:autoSpaceDE w:val="0"/>
        <w:autoSpaceDN w:val="0"/>
        <w:adjustRightInd w:val="0"/>
        <w:spacing w:after="0" w:line="360" w:lineRule="auto"/>
        <w:ind w:firstLine="709"/>
        <w:rPr>
          <w:rFonts w:eastAsia="Times New Roman"/>
          <w:b/>
          <w:sz w:val="24"/>
          <w:szCs w:val="24"/>
          <w:lang w:eastAsia="pt-BR"/>
        </w:rPr>
      </w:pPr>
      <w:r w:rsidRPr="002A7706">
        <w:rPr>
          <w:rFonts w:eastAsia="Times New Roman"/>
          <w:b/>
          <w:sz w:val="24"/>
          <w:szCs w:val="24"/>
          <w:lang w:eastAsia="pt-BR"/>
        </w:rPr>
        <w:t>É inconstitucional — por invadir a competência legislativa da União para dispor sobre normas gerais e por violar a separação dos Poderes e a autonomia do DF — dispositivo da Lei Orgânica do Distrito Federal (LODF) que proíbe a concessão, no último ano de cada legislatura, de isenções, anistias, remissões, benefícios e incentivos fiscais, envolvendo matéria tributária e previdenciária.</w:t>
      </w:r>
    </w:p>
    <w:p w14:paraId="0FB73CF0" w14:textId="77777777" w:rsidR="00AF2D91" w:rsidRPr="002A7706" w:rsidRDefault="00AF2D91" w:rsidP="002A7706">
      <w:pPr>
        <w:autoSpaceDE w:val="0"/>
        <w:autoSpaceDN w:val="0"/>
        <w:adjustRightInd w:val="0"/>
        <w:spacing w:after="0" w:line="360" w:lineRule="auto"/>
        <w:ind w:firstLine="709"/>
        <w:rPr>
          <w:rFonts w:eastAsia="Times New Roman"/>
          <w:bCs w:val="0"/>
          <w:sz w:val="24"/>
          <w:szCs w:val="24"/>
          <w:lang w:eastAsia="pt-BR"/>
        </w:rPr>
      </w:pPr>
      <w:r w:rsidRPr="002A7706">
        <w:rPr>
          <w:rFonts w:eastAsia="Times New Roman"/>
          <w:bCs w:val="0"/>
          <w:sz w:val="24"/>
          <w:szCs w:val="24"/>
          <w:lang w:eastAsia="pt-BR"/>
        </w:rPr>
        <w:t>No âmbito constitucional, destacam-se as seguintes diretrizes para a renúncia de receitas: (i) exigência de lei complementar nacional para regular as limitações constitucionais ao poder de tributar (CF/1988, art. 146, III) e para dispor sobre finanças públicas (CF/1988, art. 163, I); e (</w:t>
      </w:r>
      <w:proofErr w:type="spellStart"/>
      <w:r w:rsidRPr="002A7706">
        <w:rPr>
          <w:rFonts w:eastAsia="Times New Roman"/>
          <w:bCs w:val="0"/>
          <w:sz w:val="24"/>
          <w:szCs w:val="24"/>
          <w:lang w:eastAsia="pt-BR"/>
        </w:rPr>
        <w:t>ii</w:t>
      </w:r>
      <w:proofErr w:type="spellEnd"/>
      <w:r w:rsidRPr="002A7706">
        <w:rPr>
          <w:rFonts w:eastAsia="Times New Roman"/>
          <w:bCs w:val="0"/>
          <w:sz w:val="24"/>
          <w:szCs w:val="24"/>
          <w:lang w:eastAsia="pt-BR"/>
        </w:rPr>
        <w:t xml:space="preserve">) competência legislativa concorrente sobre direito tributário e financeiro (CF/1988, art. 24, I), cabendo ao ente nacional a edição de normas gerais e aos demais a competência suplementar (CF/1988, art. 24, §§ 1º e 2º). </w:t>
      </w:r>
    </w:p>
    <w:p w14:paraId="03A97A90" w14:textId="77777777" w:rsidR="00AF2D91" w:rsidRPr="002A7706" w:rsidRDefault="00AF2D91" w:rsidP="002A7706">
      <w:pPr>
        <w:autoSpaceDE w:val="0"/>
        <w:autoSpaceDN w:val="0"/>
        <w:adjustRightInd w:val="0"/>
        <w:spacing w:after="0" w:line="360" w:lineRule="auto"/>
        <w:ind w:firstLine="709"/>
        <w:rPr>
          <w:rFonts w:eastAsia="Times New Roman"/>
          <w:bCs w:val="0"/>
          <w:sz w:val="24"/>
          <w:szCs w:val="24"/>
          <w:lang w:eastAsia="pt-BR"/>
        </w:rPr>
      </w:pPr>
      <w:r w:rsidRPr="002A7706">
        <w:rPr>
          <w:rFonts w:eastAsia="Times New Roman"/>
          <w:bCs w:val="0"/>
          <w:sz w:val="24"/>
          <w:szCs w:val="24"/>
          <w:lang w:eastAsia="pt-BR"/>
        </w:rPr>
        <w:t>Na espécie, a norma distrital tratou sobre as normas gerais validamente editadas pela União mesmo sem existir qualquer hipótese autorizativa do exercício da competência legislativa plena ou suplementar. Ainda que a pretexto de concretizar o princípio da moralidade ou de preservar a regularidade das eleições, a imposição de restrições à legítima competência tributária, em extrapolação aos parâmetros constitucionais, configura medida desarrazoada, pois situações concretas de desvirtuamento podem e devem ser corrigidas casuisticamente.</w:t>
      </w:r>
    </w:p>
    <w:p w14:paraId="17CFA2B5" w14:textId="77777777" w:rsidR="00AF2D91" w:rsidRPr="002A7706" w:rsidRDefault="00AF2D91" w:rsidP="002A7706">
      <w:pPr>
        <w:autoSpaceDE w:val="0"/>
        <w:autoSpaceDN w:val="0"/>
        <w:adjustRightInd w:val="0"/>
        <w:spacing w:after="0" w:line="360" w:lineRule="auto"/>
        <w:ind w:firstLine="709"/>
        <w:rPr>
          <w:rFonts w:eastAsia="Times New Roman"/>
          <w:bCs w:val="0"/>
          <w:sz w:val="24"/>
          <w:szCs w:val="24"/>
          <w:lang w:eastAsia="pt-BR"/>
        </w:rPr>
      </w:pPr>
      <w:r w:rsidRPr="002A7706">
        <w:rPr>
          <w:rFonts w:eastAsia="Times New Roman"/>
          <w:bCs w:val="0"/>
          <w:sz w:val="24"/>
          <w:szCs w:val="24"/>
          <w:lang w:eastAsia="pt-BR"/>
        </w:rPr>
        <w:lastRenderedPageBreak/>
        <w:t xml:space="preserve">No tocante às questões previdenciárias, também se observa violação à independência do governador. Os entes subnacionais podem dispor apenas sobre o sistema de previdência de seus servidores e a iniciativa de lei é reservada ao chefe do Poder Executivo (CF/1988, art. 61, § 1º, II, </w:t>
      </w:r>
      <w:r w:rsidRPr="002A7706">
        <w:rPr>
          <w:rFonts w:eastAsia="Times New Roman"/>
          <w:bCs w:val="0"/>
          <w:i/>
          <w:iCs/>
          <w:sz w:val="24"/>
          <w:szCs w:val="24"/>
          <w:lang w:eastAsia="pt-BR"/>
        </w:rPr>
        <w:t>a</w:t>
      </w:r>
      <w:r w:rsidRPr="002A7706">
        <w:rPr>
          <w:rFonts w:eastAsia="Times New Roman"/>
          <w:bCs w:val="0"/>
          <w:sz w:val="24"/>
          <w:szCs w:val="24"/>
          <w:lang w:eastAsia="pt-BR"/>
        </w:rPr>
        <w:t xml:space="preserve"> e </w:t>
      </w:r>
      <w:r w:rsidRPr="002A7706">
        <w:rPr>
          <w:rFonts w:eastAsia="Times New Roman"/>
          <w:bCs w:val="0"/>
          <w:i/>
          <w:iCs/>
          <w:sz w:val="24"/>
          <w:szCs w:val="24"/>
          <w:lang w:eastAsia="pt-BR"/>
        </w:rPr>
        <w:t>c</w:t>
      </w:r>
      <w:r w:rsidRPr="002A7706">
        <w:rPr>
          <w:rFonts w:eastAsia="Times New Roman"/>
          <w:bCs w:val="0"/>
          <w:sz w:val="24"/>
          <w:szCs w:val="24"/>
          <w:lang w:eastAsia="pt-BR"/>
        </w:rPr>
        <w:t>).</w:t>
      </w:r>
    </w:p>
    <w:p w14:paraId="13A1BCAB" w14:textId="77777777" w:rsidR="00AF2D91" w:rsidRPr="002A7706" w:rsidRDefault="00AF2D91" w:rsidP="002A7706">
      <w:pPr>
        <w:autoSpaceDE w:val="0"/>
        <w:autoSpaceDN w:val="0"/>
        <w:adjustRightInd w:val="0"/>
        <w:spacing w:after="0" w:line="360" w:lineRule="auto"/>
        <w:ind w:firstLine="709"/>
        <w:rPr>
          <w:rFonts w:eastAsia="Times New Roman"/>
          <w:bCs w:val="0"/>
          <w:sz w:val="24"/>
          <w:szCs w:val="24"/>
          <w:lang w:eastAsia="pt-BR"/>
        </w:rPr>
      </w:pPr>
      <w:r w:rsidRPr="002A7706">
        <w:rPr>
          <w:rFonts w:eastAsia="Times New Roman"/>
          <w:bCs w:val="0"/>
          <w:sz w:val="24"/>
          <w:szCs w:val="24"/>
          <w:lang w:eastAsia="pt-BR"/>
        </w:rPr>
        <w:t xml:space="preserve">Ademais, a inconstitucionalidade persiste na redação posterior do dispositivo em análise, pois a mudança no texto visou apenas permitir, no último exercício da legislatura, a concessão de benefícios fiscais relativos ao ICMS quando deliberados de determinada forma. </w:t>
      </w:r>
    </w:p>
    <w:p w14:paraId="3ECFA777" w14:textId="59405053" w:rsidR="00AF2D91" w:rsidRPr="002A7706" w:rsidRDefault="00AF2D91" w:rsidP="002A7706">
      <w:pPr>
        <w:autoSpaceDE w:val="0"/>
        <w:autoSpaceDN w:val="0"/>
        <w:adjustRightInd w:val="0"/>
        <w:spacing w:after="0" w:line="360" w:lineRule="auto"/>
        <w:ind w:firstLine="709"/>
        <w:rPr>
          <w:rFonts w:eastAsia="Times New Roman"/>
          <w:bCs w:val="0"/>
          <w:sz w:val="24"/>
          <w:szCs w:val="24"/>
          <w:lang w:eastAsia="pt-BR"/>
        </w:rPr>
      </w:pPr>
      <w:r w:rsidRPr="002A7706">
        <w:rPr>
          <w:rFonts w:eastAsia="Times New Roman"/>
          <w:bCs w:val="0"/>
          <w:sz w:val="24"/>
          <w:szCs w:val="24"/>
          <w:lang w:eastAsia="pt-BR"/>
        </w:rPr>
        <w:t xml:space="preserve">Com base nesses e em outros entendimentos, o Plenário, por unanimidade, conheceu parcialmente da ação e, nessa extensão, a julgou procedente para declarar a inconstitucionalidade do </w:t>
      </w:r>
      <w:hyperlink r:id="rId1356" w:anchor=":~:text=Art.%20131.,38%2C%20de%202002)" w:history="1">
        <w:r w:rsidRPr="002A7706">
          <w:rPr>
            <w:rFonts w:eastAsia="Times New Roman"/>
            <w:bCs w:val="0"/>
            <w:color w:val="0000FF"/>
            <w:sz w:val="24"/>
            <w:szCs w:val="24"/>
            <w:u w:val="single"/>
            <w:lang w:eastAsia="pt-BR"/>
          </w:rPr>
          <w:t>inciso II do art. 131 da LODF/1993</w:t>
        </w:r>
      </w:hyperlink>
      <w:r w:rsidRPr="002A7706">
        <w:rPr>
          <w:rFonts w:eastAsia="Times New Roman"/>
          <w:bCs w:val="0"/>
          <w:sz w:val="24"/>
          <w:szCs w:val="24"/>
          <w:lang w:eastAsia="pt-BR"/>
        </w:rPr>
        <w:t xml:space="preserve">, tanto em sua redação original quanto na redação que foi conferida pela </w:t>
      </w:r>
      <w:hyperlink r:id="rId1357" w:anchor="item-563187" w:history="1">
        <w:r w:rsidRPr="002A7706">
          <w:rPr>
            <w:rFonts w:eastAsia="Times New Roman"/>
            <w:bCs w:val="0"/>
            <w:color w:val="0000FF"/>
            <w:sz w:val="24"/>
            <w:szCs w:val="24"/>
            <w:u w:val="single"/>
            <w:lang w:eastAsia="pt-BR"/>
          </w:rPr>
          <w:t>Emenda à Lei Orgânica nº 38/2002</w:t>
        </w:r>
      </w:hyperlink>
      <w:r w:rsidRPr="002A7706">
        <w:rPr>
          <w:rStyle w:val="Refdenotaderodap"/>
          <w:rFonts w:eastAsia="Times New Roman"/>
          <w:bCs w:val="0"/>
          <w:sz w:val="24"/>
          <w:szCs w:val="24"/>
          <w:lang w:eastAsia="pt-BR"/>
        </w:rPr>
        <w:footnoteReference w:id="540"/>
      </w:r>
      <w:r w:rsidR="00870AE3" w:rsidRPr="002A7706">
        <w:rPr>
          <w:sz w:val="24"/>
          <w:szCs w:val="24"/>
        </w:rPr>
        <w:t>.</w:t>
      </w:r>
    </w:p>
    <w:p w14:paraId="3F5854AD" w14:textId="77777777" w:rsidR="00AF2D91" w:rsidRPr="002A7706" w:rsidRDefault="00AF2D91" w:rsidP="002A7706">
      <w:pPr>
        <w:autoSpaceDE w:val="0"/>
        <w:autoSpaceDN w:val="0"/>
        <w:adjustRightInd w:val="0"/>
        <w:spacing w:after="0" w:line="360" w:lineRule="auto"/>
        <w:ind w:firstLine="709"/>
        <w:rPr>
          <w:rFonts w:eastAsia="Times New Roman"/>
          <w:bCs w:val="0"/>
          <w:sz w:val="24"/>
          <w:szCs w:val="24"/>
          <w:lang w:eastAsia="pt-BR"/>
        </w:rPr>
      </w:pPr>
    </w:p>
    <w:p w14:paraId="40A47F5A" w14:textId="77777777" w:rsidR="00AF2D91" w:rsidRPr="002A7706" w:rsidRDefault="00AF2D91" w:rsidP="002A7706">
      <w:pPr>
        <w:spacing w:after="0" w:line="360" w:lineRule="auto"/>
        <w:ind w:firstLine="0"/>
        <w:rPr>
          <w:rFonts w:eastAsia="Aptos"/>
          <w:bCs w:val="0"/>
          <w:kern w:val="2"/>
          <w:sz w:val="24"/>
          <w:szCs w:val="24"/>
          <w14:ligatures w14:val="standardContextual"/>
        </w:rPr>
      </w:pPr>
      <w:hyperlink r:id="rId1358" w:history="1">
        <w:bookmarkStart w:id="649" w:name="_Hlk199771546"/>
        <w:r w:rsidRPr="002A7706">
          <w:rPr>
            <w:rFonts w:eastAsia="Times New Roman"/>
            <w:bCs w:val="0"/>
            <w:color w:val="0000FF"/>
            <w:sz w:val="24"/>
            <w:szCs w:val="24"/>
            <w:u w:val="single"/>
            <w:lang w:eastAsia="pt-BR"/>
          </w:rPr>
          <w:t>ADI 4.065/DF</w:t>
        </w:r>
        <w:bookmarkEnd w:id="649"/>
        <w:r w:rsidRPr="002A7706">
          <w:rPr>
            <w:rFonts w:eastAsia="Times New Roman"/>
            <w:bCs w:val="0"/>
            <w:color w:val="0000FF"/>
            <w:sz w:val="24"/>
            <w:szCs w:val="24"/>
            <w:u w:val="single"/>
            <w:lang w:eastAsia="pt-BR"/>
          </w:rPr>
          <w:t>, relator Ministro Nunes Marques, julgamento virtual finalizado em 30.05.2025 (sexta-feira), às 23:59</w:t>
        </w:r>
      </w:hyperlink>
    </w:p>
    <w:p w14:paraId="34548536" w14:textId="77777777" w:rsidR="00AF2D91" w:rsidRPr="00820E09" w:rsidRDefault="00AF2D91" w:rsidP="00AF2D91">
      <w:pPr>
        <w:pStyle w:val="PargrafodaLista"/>
        <w:autoSpaceDE w:val="0"/>
        <w:autoSpaceDN w:val="0"/>
        <w:adjustRightInd w:val="0"/>
        <w:ind w:left="360"/>
        <w:jc w:val="right"/>
        <w:rPr>
          <w:color w:val="000000"/>
          <w:sz w:val="22"/>
          <w:szCs w:val="22"/>
        </w:rPr>
      </w:pPr>
      <w:hyperlink w:anchor="SUMÁRIO" w:history="1">
        <w:r w:rsidRPr="00820E09">
          <w:rPr>
            <w:rStyle w:val="Hyperlink"/>
            <w:sz w:val="16"/>
            <w:szCs w:val="16"/>
          </w:rPr>
          <w:t>Sumário</w:t>
        </w:r>
      </w:hyperlink>
    </w:p>
    <w:p w14:paraId="5ADB5C13" w14:textId="77777777" w:rsidR="00AF2D91" w:rsidRPr="00AF2D91" w:rsidRDefault="00AF2D91" w:rsidP="00AF2D91"/>
    <w:p w14:paraId="5FD988B9" w14:textId="21C4DF89" w:rsidR="00F4557A" w:rsidRPr="00467B8A" w:rsidRDefault="00F4557A" w:rsidP="00F709B8">
      <w:pPr>
        <w:pStyle w:val="Ttulo3"/>
      </w:pPr>
      <w:bookmarkStart w:id="650" w:name="_Toc216457202"/>
      <w:r w:rsidRPr="00467B8A">
        <w:t xml:space="preserve">Programa Reintegra: aplicabilidade do princípio da anterioridade nos casos de majoração indireta das contribuições para o PIS e COFINS </w:t>
      </w:r>
      <w:bookmarkEnd w:id="644"/>
      <w:r w:rsidRPr="00467B8A">
        <w:t xml:space="preserve">- </w:t>
      </w:r>
      <w:hyperlink r:id="rId1359" w:history="1">
        <w:r w:rsidRPr="00467B8A">
          <w:rPr>
            <w:rStyle w:val="Hyperlink"/>
            <w:color w:val="auto"/>
            <w:u w:val="none"/>
          </w:rPr>
          <w:t>ARE 1.285.177/ES</w:t>
        </w:r>
      </w:hyperlink>
      <w:r w:rsidRPr="00467B8A">
        <w:t xml:space="preserve"> (</w:t>
      </w:r>
      <w:hyperlink r:id="rId1360" w:history="1">
        <w:r w:rsidRPr="00467B8A">
          <w:rPr>
            <w:rStyle w:val="Hyperlink"/>
            <w:color w:val="auto"/>
          </w:rPr>
          <w:t>Tema 1.108 RG</w:t>
        </w:r>
      </w:hyperlink>
      <w:r w:rsidRPr="00467B8A">
        <w:t>)</w:t>
      </w:r>
      <w:bookmarkEnd w:id="645"/>
      <w:bookmarkEnd w:id="650"/>
    </w:p>
    <w:p w14:paraId="226E3C74" w14:textId="0DB70349" w:rsidR="00F4557A" w:rsidRPr="00467B8A" w:rsidRDefault="00F4557A" w:rsidP="00467B8A">
      <w:pPr>
        <w:spacing w:after="0" w:line="240" w:lineRule="auto"/>
        <w:ind w:firstLine="0"/>
        <w:rPr>
          <w:sz w:val="24"/>
          <w:szCs w:val="24"/>
        </w:rPr>
      </w:pPr>
      <w:r w:rsidRPr="00467B8A">
        <w:rPr>
          <w:noProof/>
          <w:sz w:val="24"/>
          <w:szCs w:val="24"/>
          <w14:ligatures w14:val="standardContextual"/>
        </w:rPr>
        <w:drawing>
          <wp:inline distT="0" distB="0" distL="0" distR="0" wp14:anchorId="4105D286" wp14:editId="176A31B4">
            <wp:extent cx="1193800" cy="182245"/>
            <wp:effectExtent l="0" t="0" r="0" b="0"/>
            <wp:docPr id="953452559" name="Imagem 4">
              <a:hlinkClick xmlns:a="http://schemas.openxmlformats.org/drawingml/2006/main" r:id="rId1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52559" name="Imagem 4">
                      <a:hlinkClick r:id="rId1361"/>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2245"/>
                    </a:xfrm>
                    <a:prstGeom prst="rect">
                      <a:avLst/>
                    </a:prstGeom>
                    <a:noFill/>
                    <a:ln>
                      <a:noFill/>
                    </a:ln>
                  </pic:spPr>
                </pic:pic>
              </a:graphicData>
            </a:graphic>
          </wp:inline>
        </w:drawing>
      </w:r>
    </w:p>
    <w:p w14:paraId="00275802" w14:textId="77777777" w:rsidR="00467B8A" w:rsidRDefault="00467B8A" w:rsidP="00467B8A">
      <w:pPr>
        <w:spacing w:after="0" w:line="240" w:lineRule="auto"/>
        <w:ind w:firstLine="0"/>
        <w:rPr>
          <w:rFonts w:eastAsia="Times New Roman"/>
          <w:b/>
          <w:sz w:val="24"/>
          <w:szCs w:val="24"/>
          <w:lang w:eastAsia="pt-BR"/>
        </w:rPr>
      </w:pPr>
    </w:p>
    <w:p w14:paraId="5D43440A" w14:textId="532CFE5F" w:rsidR="00F4557A" w:rsidRPr="00467B8A" w:rsidRDefault="00F4557A" w:rsidP="00467B8A">
      <w:pPr>
        <w:spacing w:after="0" w:line="240" w:lineRule="auto"/>
        <w:ind w:firstLine="0"/>
        <w:rPr>
          <w:rFonts w:eastAsia="Times New Roman"/>
          <w:bCs w:val="0"/>
          <w:sz w:val="24"/>
          <w:szCs w:val="24"/>
          <w:lang w:eastAsia="pt-BR"/>
        </w:rPr>
      </w:pPr>
      <w:r w:rsidRPr="00467B8A">
        <w:rPr>
          <w:rFonts w:eastAsia="Times New Roman"/>
          <w:b/>
          <w:sz w:val="24"/>
          <w:szCs w:val="24"/>
          <w:lang w:eastAsia="pt-BR"/>
        </w:rPr>
        <w:t>ODS:</w:t>
      </w:r>
      <w:r w:rsidRPr="00467B8A">
        <w:rPr>
          <w:rFonts w:eastAsia="Times New Roman"/>
          <w:bCs w:val="0"/>
          <w:sz w:val="24"/>
          <w:szCs w:val="24"/>
          <w:lang w:eastAsia="pt-BR"/>
        </w:rPr>
        <w:t xml:space="preserve"> </w:t>
      </w:r>
      <w:hyperlink r:id="rId1362" w:history="1">
        <w:r w:rsidRPr="00467B8A">
          <w:rPr>
            <w:rFonts w:eastAsia="Times New Roman"/>
            <w:bCs w:val="0"/>
            <w:color w:val="0000FF"/>
            <w:sz w:val="24"/>
            <w:szCs w:val="24"/>
            <w:u w:val="single"/>
            <w:lang w:eastAsia="pt-BR"/>
          </w:rPr>
          <w:t>17</w:t>
        </w:r>
      </w:hyperlink>
    </w:p>
    <w:p w14:paraId="78960DD8" w14:textId="77777777" w:rsidR="00F4557A" w:rsidRPr="00467B8A" w:rsidRDefault="00F4557A" w:rsidP="00467B8A">
      <w:pPr>
        <w:autoSpaceDE w:val="0"/>
        <w:autoSpaceDN w:val="0"/>
        <w:adjustRightInd w:val="0"/>
        <w:spacing w:after="0" w:line="240" w:lineRule="auto"/>
        <w:ind w:firstLine="0"/>
        <w:rPr>
          <w:rFonts w:eastAsia="Times New Roman"/>
          <w:bCs w:val="0"/>
          <w:sz w:val="24"/>
          <w:szCs w:val="24"/>
        </w:rPr>
      </w:pPr>
    </w:p>
    <w:p w14:paraId="2F9E0BFC" w14:textId="77777777" w:rsidR="00F4557A" w:rsidRPr="00F4557A" w:rsidRDefault="00F4557A" w:rsidP="00F4557A">
      <w:pPr>
        <w:autoSpaceDE w:val="0"/>
        <w:autoSpaceDN w:val="0"/>
        <w:adjustRightInd w:val="0"/>
        <w:spacing w:after="0" w:line="360" w:lineRule="auto"/>
        <w:ind w:firstLine="0"/>
        <w:rPr>
          <w:rFonts w:eastAsia="Times New Roman"/>
          <w:bCs w:val="0"/>
          <w:sz w:val="24"/>
          <w:szCs w:val="24"/>
        </w:rPr>
      </w:pPr>
      <w:r w:rsidRPr="00F4557A">
        <w:rPr>
          <w:rFonts w:eastAsia="Times New Roman"/>
          <w:bCs w:val="0"/>
          <w:sz w:val="24"/>
          <w:szCs w:val="24"/>
        </w:rPr>
        <w:t>Tese fixada:</w:t>
      </w:r>
    </w:p>
    <w:p w14:paraId="5D3E8768" w14:textId="77777777" w:rsidR="00F4557A" w:rsidRPr="00F4557A" w:rsidRDefault="00F4557A" w:rsidP="00F4557A">
      <w:pPr>
        <w:autoSpaceDE w:val="0"/>
        <w:autoSpaceDN w:val="0"/>
        <w:adjustRightInd w:val="0"/>
        <w:spacing w:after="0" w:line="360" w:lineRule="auto"/>
        <w:rPr>
          <w:rFonts w:eastAsia="Times New Roman"/>
          <w:b/>
          <w:bCs w:val="0"/>
          <w:sz w:val="24"/>
          <w:szCs w:val="24"/>
        </w:rPr>
      </w:pPr>
      <w:r w:rsidRPr="00F4557A">
        <w:rPr>
          <w:rFonts w:eastAsia="Times New Roman"/>
          <w:b/>
          <w:bCs w:val="0"/>
          <w:sz w:val="24"/>
          <w:szCs w:val="24"/>
        </w:rPr>
        <w:t>“As reduções do percentual de crédito a ser apurado no REINTEGRA, assim como a revogação do benefício, ensejam a majoração indireta das contribuições para o PIS e COFINS e devem observar, quanto à sua vigência, o princípio da anterioridade nonagesimal, previsto no art. 195, § 6º, da Constituição Federal, não se lhes aplicando o princípio da anterioridade geral ou de exercício, previsto no art. 150, III, b.”</w:t>
      </w:r>
    </w:p>
    <w:p w14:paraId="42DD77D9" w14:textId="77777777" w:rsidR="00F4557A" w:rsidRPr="00F4557A" w:rsidRDefault="00F4557A" w:rsidP="00F4557A">
      <w:pPr>
        <w:autoSpaceDE w:val="0"/>
        <w:autoSpaceDN w:val="0"/>
        <w:adjustRightInd w:val="0"/>
        <w:spacing w:after="0" w:line="360" w:lineRule="auto"/>
        <w:rPr>
          <w:rFonts w:eastAsia="Times New Roman"/>
          <w:bCs w:val="0"/>
          <w:sz w:val="24"/>
          <w:szCs w:val="24"/>
        </w:rPr>
      </w:pPr>
    </w:p>
    <w:p w14:paraId="454B9C38" w14:textId="77777777" w:rsidR="00F4557A" w:rsidRPr="00F4557A" w:rsidRDefault="00F4557A" w:rsidP="00F4557A">
      <w:pPr>
        <w:spacing w:after="0" w:line="360" w:lineRule="auto"/>
        <w:ind w:firstLine="0"/>
        <w:rPr>
          <w:rFonts w:eastAsia="Times New Roman"/>
          <w:bCs w:val="0"/>
          <w:sz w:val="24"/>
          <w:szCs w:val="24"/>
        </w:rPr>
      </w:pPr>
      <w:r w:rsidRPr="00F4557A">
        <w:rPr>
          <w:rFonts w:eastAsia="Times New Roman"/>
          <w:bCs w:val="0"/>
          <w:sz w:val="24"/>
          <w:szCs w:val="24"/>
        </w:rPr>
        <w:lastRenderedPageBreak/>
        <w:t>Resumo:</w:t>
      </w:r>
    </w:p>
    <w:p w14:paraId="00B4E8C3" w14:textId="77777777" w:rsidR="00F4557A" w:rsidRPr="00F4557A" w:rsidRDefault="00F4557A" w:rsidP="00F4557A">
      <w:pPr>
        <w:spacing w:after="0" w:line="360" w:lineRule="auto"/>
        <w:rPr>
          <w:rFonts w:eastAsia="Times New Roman"/>
          <w:b/>
          <w:sz w:val="24"/>
          <w:szCs w:val="24"/>
        </w:rPr>
      </w:pPr>
      <w:r w:rsidRPr="00F4557A">
        <w:rPr>
          <w:rFonts w:eastAsia="Times New Roman"/>
          <w:b/>
          <w:sz w:val="24"/>
          <w:szCs w:val="24"/>
        </w:rPr>
        <w:t>É inaplicável o princípio da anterioridade geral (anual ou de exercício) nos casos de redução ou revogação de benefícios fiscais previstos no Regime Especial de Reintegração de Valores Tributários para as Empresas Exportadoras (Reintegra) que resultem em majoração indireta das contribuições para o PIS e COFINS.</w:t>
      </w:r>
    </w:p>
    <w:p w14:paraId="37524134" w14:textId="311C83E2" w:rsidR="00F4557A" w:rsidRPr="00F4557A" w:rsidRDefault="00F4557A" w:rsidP="00F4557A">
      <w:pPr>
        <w:spacing w:after="0" w:line="360" w:lineRule="auto"/>
        <w:rPr>
          <w:rFonts w:eastAsia="Times New Roman"/>
          <w:bCs w:val="0"/>
          <w:sz w:val="24"/>
          <w:szCs w:val="24"/>
        </w:rPr>
      </w:pPr>
      <w:r w:rsidRPr="00F4557A">
        <w:rPr>
          <w:rFonts w:eastAsia="Times New Roman"/>
          <w:bCs w:val="0"/>
          <w:sz w:val="24"/>
          <w:szCs w:val="24"/>
        </w:rPr>
        <w:t>O Reintegra possui natureza jurídica de benefício fiscal na modalidade de subvenção econômica, cujo ônus recai indiretamente sobre o PIS e a COFINS</w:t>
      </w:r>
      <w:r>
        <w:rPr>
          <w:rStyle w:val="Refdenotaderodap"/>
          <w:rFonts w:eastAsia="Times New Roman"/>
          <w:bCs w:val="0"/>
          <w:sz w:val="24"/>
          <w:szCs w:val="24"/>
        </w:rPr>
        <w:footnoteReference w:id="541"/>
      </w:r>
      <w:r w:rsidR="00467B8A">
        <w:rPr>
          <w:rFonts w:eastAsia="Times New Roman"/>
          <w:bCs w:val="0"/>
          <w:sz w:val="24"/>
          <w:szCs w:val="24"/>
        </w:rPr>
        <w:t xml:space="preserve"> </w:t>
      </w:r>
      <w:r>
        <w:rPr>
          <w:rStyle w:val="Refdenotaderodap"/>
          <w:rFonts w:eastAsia="Times New Roman"/>
          <w:bCs w:val="0"/>
          <w:sz w:val="24"/>
          <w:szCs w:val="24"/>
        </w:rPr>
        <w:footnoteReference w:id="542"/>
      </w:r>
      <w:r w:rsidRPr="00F4557A">
        <w:rPr>
          <w:rFonts w:eastAsia="Times New Roman"/>
          <w:bCs w:val="0"/>
          <w:sz w:val="24"/>
          <w:szCs w:val="24"/>
        </w:rPr>
        <w:t>. Para essas contribuições sociais, o texto constitucional estabelece expressamente que a única anterioridade aplicável é a nonagesimal</w:t>
      </w:r>
      <w:r>
        <w:rPr>
          <w:rStyle w:val="Refdenotaderodap"/>
          <w:rFonts w:eastAsia="Times New Roman"/>
          <w:bCs w:val="0"/>
          <w:sz w:val="24"/>
          <w:szCs w:val="24"/>
        </w:rPr>
        <w:footnoteReference w:id="543"/>
      </w:r>
      <w:r w:rsidRPr="00F4557A">
        <w:rPr>
          <w:rFonts w:eastAsia="Times New Roman"/>
          <w:bCs w:val="0"/>
          <w:sz w:val="24"/>
          <w:szCs w:val="24"/>
        </w:rPr>
        <w:t>.</w:t>
      </w:r>
    </w:p>
    <w:p w14:paraId="699C42DA" w14:textId="77777777" w:rsidR="00F4557A" w:rsidRPr="00F4557A" w:rsidRDefault="00F4557A" w:rsidP="00F4557A">
      <w:pPr>
        <w:spacing w:after="0" w:line="360" w:lineRule="auto"/>
        <w:rPr>
          <w:rFonts w:eastAsia="Times New Roman"/>
          <w:bCs w:val="0"/>
          <w:sz w:val="24"/>
          <w:szCs w:val="24"/>
        </w:rPr>
      </w:pPr>
      <w:r w:rsidRPr="00F4557A">
        <w:rPr>
          <w:rFonts w:eastAsia="Times New Roman"/>
          <w:bCs w:val="0"/>
          <w:sz w:val="24"/>
          <w:szCs w:val="24"/>
        </w:rPr>
        <w:t>Nesse contexto, eventuais alterações no referido benefício fiscal que provoquem aumento indireto dessas contribuições sociais estão dispensadas de observar a anterioridade geral (</w:t>
      </w:r>
      <w:r w:rsidRPr="00F4557A">
        <w:rPr>
          <w:rFonts w:eastAsia="Times New Roman"/>
          <w:sz w:val="24"/>
          <w:szCs w:val="24"/>
        </w:rPr>
        <w:t>anual ou de exercício</w:t>
      </w:r>
      <w:r w:rsidRPr="00F4557A">
        <w:rPr>
          <w:rFonts w:eastAsia="Times New Roman"/>
          <w:bCs w:val="0"/>
          <w:sz w:val="24"/>
          <w:szCs w:val="24"/>
        </w:rPr>
        <w:t>), devendo atender somente a anterioridade nonagesimal.</w:t>
      </w:r>
    </w:p>
    <w:p w14:paraId="2ABD9E22" w14:textId="77777777" w:rsidR="00F4557A" w:rsidRPr="00F4557A" w:rsidRDefault="00F4557A" w:rsidP="00F4557A">
      <w:pPr>
        <w:spacing w:after="0" w:line="360" w:lineRule="auto"/>
        <w:rPr>
          <w:rFonts w:eastAsia="Times New Roman"/>
          <w:bCs w:val="0"/>
          <w:sz w:val="24"/>
          <w:szCs w:val="24"/>
        </w:rPr>
      </w:pPr>
      <w:r w:rsidRPr="00F4557A">
        <w:rPr>
          <w:rFonts w:eastAsia="Times New Roman"/>
          <w:bCs w:val="0"/>
          <w:sz w:val="24"/>
          <w:szCs w:val="24"/>
        </w:rPr>
        <w:t xml:space="preserve">Na espécie, </w:t>
      </w:r>
      <w:r w:rsidRPr="00F4557A">
        <w:rPr>
          <w:rFonts w:eastAsia="Times New Roman"/>
          <w:sz w:val="24"/>
          <w:szCs w:val="24"/>
        </w:rPr>
        <w:t>o Tribunal Regional Federal da 2ª Região não permitiu a aplicação imediata da redução do benefício fiscal estabelecida em novo decreto e manteve o percentual original pelo prazo de noventa dias, a contar da publicação daquele.</w:t>
      </w:r>
    </w:p>
    <w:p w14:paraId="47683845" w14:textId="77777777" w:rsidR="00F4557A" w:rsidRPr="00F4557A" w:rsidRDefault="00F4557A" w:rsidP="00F4557A">
      <w:pPr>
        <w:spacing w:after="0" w:line="360" w:lineRule="auto"/>
        <w:rPr>
          <w:rFonts w:eastAsia="Times New Roman"/>
          <w:bCs w:val="0"/>
          <w:sz w:val="24"/>
          <w:szCs w:val="24"/>
        </w:rPr>
      </w:pPr>
      <w:r w:rsidRPr="00F4557A">
        <w:rPr>
          <w:rFonts w:eastAsia="Times New Roman"/>
          <w:bCs w:val="0"/>
          <w:sz w:val="24"/>
          <w:szCs w:val="24"/>
        </w:rPr>
        <w:t xml:space="preserve">Com base nesses entendimentos, o Plenário, </w:t>
      </w:r>
      <w:r w:rsidRPr="00F4557A">
        <w:rPr>
          <w:rFonts w:eastAsia="Times New Roman"/>
          <w:sz w:val="24"/>
          <w:szCs w:val="24"/>
        </w:rPr>
        <w:t xml:space="preserve">por maioria, ao apreciar o </w:t>
      </w:r>
      <w:hyperlink r:id="rId1363" w:history="1">
        <w:r w:rsidRPr="00F4557A">
          <w:rPr>
            <w:rFonts w:eastAsia="Times New Roman"/>
            <w:color w:val="0000FF"/>
            <w:sz w:val="24"/>
            <w:szCs w:val="24"/>
            <w:u w:val="single"/>
          </w:rPr>
          <w:t>Tema 1.108 da repercussão geral</w:t>
        </w:r>
      </w:hyperlink>
      <w:r w:rsidRPr="00F4557A">
        <w:rPr>
          <w:rFonts w:eastAsia="Times New Roman"/>
          <w:sz w:val="24"/>
          <w:szCs w:val="24"/>
        </w:rPr>
        <w:t xml:space="preserve">, (i) negou provimento ao recurso </w:t>
      </w:r>
      <w:r w:rsidRPr="00F4557A">
        <w:rPr>
          <w:rFonts w:eastAsia="Times New Roman"/>
          <w:bCs w:val="0"/>
          <w:sz w:val="24"/>
          <w:szCs w:val="24"/>
        </w:rPr>
        <w:t>e (</w:t>
      </w:r>
      <w:proofErr w:type="spellStart"/>
      <w:r w:rsidRPr="00F4557A">
        <w:rPr>
          <w:rFonts w:eastAsia="Times New Roman"/>
          <w:bCs w:val="0"/>
          <w:sz w:val="24"/>
          <w:szCs w:val="24"/>
        </w:rPr>
        <w:t>ii</w:t>
      </w:r>
      <w:proofErr w:type="spellEnd"/>
      <w:r w:rsidRPr="00F4557A">
        <w:rPr>
          <w:rFonts w:eastAsia="Times New Roman"/>
          <w:bCs w:val="0"/>
          <w:sz w:val="24"/>
          <w:szCs w:val="24"/>
        </w:rPr>
        <w:t>) fixou a tese anteriormente citada.</w:t>
      </w:r>
    </w:p>
    <w:p w14:paraId="04439892" w14:textId="77777777" w:rsidR="00F4557A" w:rsidRPr="00F4557A" w:rsidRDefault="00F4557A" w:rsidP="00F4557A">
      <w:pPr>
        <w:spacing w:after="0" w:line="360" w:lineRule="auto"/>
        <w:rPr>
          <w:rFonts w:eastAsia="Times New Roman"/>
          <w:bCs w:val="0"/>
          <w:sz w:val="24"/>
          <w:szCs w:val="24"/>
        </w:rPr>
      </w:pPr>
    </w:p>
    <w:p w14:paraId="7998B33B" w14:textId="77777777" w:rsidR="00F4557A" w:rsidRPr="00F4557A" w:rsidRDefault="00F4557A" w:rsidP="00F4557A">
      <w:pPr>
        <w:spacing w:after="0" w:line="360" w:lineRule="auto"/>
        <w:ind w:firstLine="0"/>
        <w:rPr>
          <w:rFonts w:eastAsia="Times New Roman"/>
          <w:bCs w:val="0"/>
          <w:sz w:val="24"/>
          <w:szCs w:val="24"/>
          <w:lang w:eastAsia="pt-BR"/>
        </w:rPr>
      </w:pPr>
      <w:hyperlink r:id="rId1364" w:history="1">
        <w:r w:rsidRPr="00F4557A">
          <w:rPr>
            <w:rFonts w:eastAsia="Times New Roman"/>
            <w:bCs w:val="0"/>
            <w:color w:val="0000FF"/>
            <w:sz w:val="24"/>
            <w:szCs w:val="24"/>
            <w:u w:val="single"/>
          </w:rPr>
          <w:t>ARE 1.285.177/ES, relator Ministro Cristiano Zanin, julgamento virtual finalizado em 23.05.2025 (sexta-feira), às 23:59</w:t>
        </w:r>
      </w:hyperlink>
    </w:p>
    <w:p w14:paraId="7220C72F" w14:textId="77777777" w:rsidR="00F4557A" w:rsidRPr="00F4557A" w:rsidRDefault="00F4557A" w:rsidP="00F4557A">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F4557A">
          <w:rPr>
            <w:rFonts w:eastAsia="Times New Roman"/>
            <w:bCs w:val="0"/>
            <w:color w:val="0000FF"/>
            <w:sz w:val="16"/>
            <w:szCs w:val="16"/>
            <w:u w:val="single"/>
            <w:lang w:eastAsia="pt-BR"/>
          </w:rPr>
          <w:t>Sumário</w:t>
        </w:r>
      </w:hyperlink>
    </w:p>
    <w:p w14:paraId="1E92B356" w14:textId="77777777" w:rsidR="00F4557A" w:rsidRPr="00F4557A" w:rsidRDefault="00F4557A" w:rsidP="00F4557A">
      <w:pPr>
        <w:spacing w:after="0" w:line="360" w:lineRule="auto"/>
        <w:ind w:firstLine="709"/>
        <w:rPr>
          <w:sz w:val="24"/>
          <w:szCs w:val="24"/>
        </w:rPr>
      </w:pPr>
    </w:p>
    <w:p w14:paraId="22EC3CA0" w14:textId="56D4CA38" w:rsidR="0044687C" w:rsidRDefault="0044687C" w:rsidP="008E5DE0">
      <w:pPr>
        <w:pStyle w:val="Ttulo2"/>
      </w:pPr>
      <w:bookmarkStart w:id="651" w:name="_Toc216457203"/>
      <w:r>
        <w:t>CONTRIBUIÇÕES</w:t>
      </w:r>
      <w:bookmarkEnd w:id="651"/>
    </w:p>
    <w:p w14:paraId="16E8E917" w14:textId="77777777" w:rsidR="0044687C" w:rsidRPr="0044687C" w:rsidRDefault="0044687C" w:rsidP="0044687C">
      <w:pPr>
        <w:rPr>
          <w:lang w:eastAsia="pt-BR"/>
        </w:rPr>
      </w:pPr>
    </w:p>
    <w:p w14:paraId="2AEEBBCE" w14:textId="53B8D0D3" w:rsidR="0087150C" w:rsidRPr="00971318" w:rsidRDefault="0087150C" w:rsidP="00F709B8">
      <w:pPr>
        <w:pStyle w:val="Ttulo3"/>
      </w:pPr>
      <w:bookmarkStart w:id="652" w:name="_Contribuição_Previdenciária_sobre"/>
      <w:bookmarkStart w:id="653" w:name="_Cobrança_de_CIDE-Tecnologia"/>
      <w:bookmarkStart w:id="654" w:name="Cobrança"/>
      <w:bookmarkStart w:id="655" w:name="_Toc216457204"/>
      <w:bookmarkEnd w:id="652"/>
      <w:bookmarkEnd w:id="653"/>
      <w:r w:rsidRPr="00971318">
        <w:lastRenderedPageBreak/>
        <w:t xml:space="preserve">Cobrança de CIDE-Tecnologia sobre remessas financeiras ao exterior </w:t>
      </w:r>
      <w:bookmarkEnd w:id="654"/>
      <w:r w:rsidRPr="00971318">
        <w:t xml:space="preserve">- </w:t>
      </w:r>
      <w:hyperlink r:id="rId1365" w:history="1">
        <w:r w:rsidRPr="00971318">
          <w:rPr>
            <w:rStyle w:val="Hyperlink"/>
            <w:color w:val="auto"/>
            <w:u w:val="none"/>
          </w:rPr>
          <w:t>RE 928.943/SP</w:t>
        </w:r>
      </w:hyperlink>
      <w:r w:rsidRPr="00971318">
        <w:t xml:space="preserve"> (</w:t>
      </w:r>
      <w:hyperlink r:id="rId1366" w:history="1">
        <w:r w:rsidRPr="00971318">
          <w:rPr>
            <w:rStyle w:val="Hyperlink"/>
            <w:color w:val="auto"/>
          </w:rPr>
          <w:t>Tema 914 RG</w:t>
        </w:r>
      </w:hyperlink>
      <w:r w:rsidRPr="00971318">
        <w:t>)</w:t>
      </w:r>
      <w:bookmarkEnd w:id="655"/>
    </w:p>
    <w:p w14:paraId="32DBEA88" w14:textId="3DA54A62" w:rsidR="0087150C" w:rsidRPr="00971318" w:rsidRDefault="0087150C" w:rsidP="00971318">
      <w:pPr>
        <w:spacing w:after="0" w:line="240" w:lineRule="auto"/>
        <w:ind w:firstLine="0"/>
        <w:rPr>
          <w:sz w:val="24"/>
          <w:szCs w:val="24"/>
        </w:rPr>
      </w:pPr>
      <w:bookmarkStart w:id="656" w:name="CPRB"/>
      <w:r w:rsidRPr="00971318">
        <w:rPr>
          <w:noProof/>
          <w:sz w:val="24"/>
          <w:szCs w:val="24"/>
          <w14:ligatures w14:val="standardContextual"/>
        </w:rPr>
        <w:drawing>
          <wp:inline distT="0" distB="0" distL="0" distR="0" wp14:anchorId="092362FA" wp14:editId="2D98CE57">
            <wp:extent cx="1195070" cy="181610"/>
            <wp:effectExtent l="0" t="0" r="0" b="0"/>
            <wp:docPr id="1931887313" name="Imagem 7">
              <a:hlinkClick xmlns:a="http://schemas.openxmlformats.org/drawingml/2006/main" r:id="rId13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87313" name="Imagem 7">
                      <a:hlinkClick r:id="rId1367"/>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1610"/>
                    </a:xfrm>
                    <a:prstGeom prst="rect">
                      <a:avLst/>
                    </a:prstGeom>
                    <a:noFill/>
                    <a:ln>
                      <a:noFill/>
                    </a:ln>
                  </pic:spPr>
                </pic:pic>
              </a:graphicData>
            </a:graphic>
          </wp:inline>
        </w:drawing>
      </w:r>
    </w:p>
    <w:p w14:paraId="1144FB77" w14:textId="77777777" w:rsidR="00971318" w:rsidRDefault="00971318" w:rsidP="00971318">
      <w:pPr>
        <w:spacing w:after="0" w:line="240" w:lineRule="auto"/>
        <w:ind w:firstLine="0"/>
        <w:rPr>
          <w:rFonts w:eastAsia="Times New Roman"/>
          <w:b/>
          <w:sz w:val="24"/>
          <w:szCs w:val="24"/>
          <w:lang w:eastAsia="pt-BR"/>
        </w:rPr>
      </w:pPr>
    </w:p>
    <w:p w14:paraId="2172C039" w14:textId="22AAE5F7" w:rsidR="0087150C" w:rsidRPr="00971318" w:rsidRDefault="0087150C" w:rsidP="00971318">
      <w:pPr>
        <w:spacing w:after="0" w:line="240" w:lineRule="auto"/>
        <w:ind w:firstLine="0"/>
        <w:rPr>
          <w:rFonts w:eastAsia="Times New Roman"/>
          <w:bCs w:val="0"/>
          <w:sz w:val="24"/>
          <w:szCs w:val="24"/>
          <w:lang w:eastAsia="pt-BR"/>
        </w:rPr>
      </w:pPr>
      <w:r w:rsidRPr="00971318">
        <w:rPr>
          <w:rFonts w:eastAsia="Times New Roman"/>
          <w:b/>
          <w:sz w:val="24"/>
          <w:szCs w:val="24"/>
          <w:lang w:eastAsia="pt-BR"/>
        </w:rPr>
        <w:t>ODS:</w:t>
      </w:r>
      <w:r w:rsidRPr="00971318">
        <w:rPr>
          <w:rFonts w:eastAsia="Times New Roman"/>
          <w:bCs w:val="0"/>
          <w:sz w:val="24"/>
          <w:szCs w:val="24"/>
          <w:lang w:eastAsia="pt-BR"/>
        </w:rPr>
        <w:t xml:space="preserve"> </w:t>
      </w:r>
      <w:hyperlink r:id="rId1368" w:history="1">
        <w:r w:rsidRPr="00971318">
          <w:rPr>
            <w:rFonts w:eastAsia="Times New Roman"/>
            <w:bCs w:val="0"/>
            <w:color w:val="0000FF"/>
            <w:sz w:val="24"/>
            <w:szCs w:val="24"/>
            <w:u w:val="single"/>
            <w:lang w:eastAsia="pt-BR"/>
          </w:rPr>
          <w:t>8</w:t>
        </w:r>
      </w:hyperlink>
      <w:r w:rsidRPr="00971318">
        <w:rPr>
          <w:rFonts w:eastAsia="Times New Roman"/>
          <w:bCs w:val="0"/>
          <w:sz w:val="24"/>
          <w:szCs w:val="24"/>
          <w:lang w:eastAsia="pt-BR"/>
        </w:rPr>
        <w:t xml:space="preserve">, </w:t>
      </w:r>
      <w:hyperlink r:id="rId1369" w:history="1">
        <w:r w:rsidRPr="00971318">
          <w:rPr>
            <w:rFonts w:eastAsia="Times New Roman"/>
            <w:bCs w:val="0"/>
            <w:color w:val="0000FF"/>
            <w:sz w:val="24"/>
            <w:szCs w:val="24"/>
            <w:u w:val="single"/>
            <w:lang w:eastAsia="pt-BR"/>
          </w:rPr>
          <w:t>9</w:t>
        </w:r>
      </w:hyperlink>
      <w:r w:rsidRPr="00971318">
        <w:rPr>
          <w:rFonts w:eastAsia="Times New Roman"/>
          <w:bCs w:val="0"/>
          <w:sz w:val="24"/>
          <w:szCs w:val="24"/>
          <w:lang w:eastAsia="pt-BR"/>
        </w:rPr>
        <w:t xml:space="preserve">, </w:t>
      </w:r>
      <w:hyperlink r:id="rId1370" w:history="1">
        <w:r w:rsidRPr="00971318">
          <w:rPr>
            <w:rFonts w:eastAsia="Times New Roman"/>
            <w:bCs w:val="0"/>
            <w:color w:val="0000FF"/>
            <w:sz w:val="24"/>
            <w:szCs w:val="24"/>
            <w:u w:val="single"/>
            <w:lang w:eastAsia="pt-BR"/>
          </w:rPr>
          <w:t>10</w:t>
        </w:r>
      </w:hyperlink>
      <w:r w:rsidRPr="00971318">
        <w:rPr>
          <w:rFonts w:eastAsia="Times New Roman"/>
          <w:bCs w:val="0"/>
          <w:sz w:val="24"/>
          <w:szCs w:val="24"/>
          <w:lang w:eastAsia="pt-BR"/>
        </w:rPr>
        <w:t xml:space="preserve">, </w:t>
      </w:r>
      <w:hyperlink r:id="rId1371" w:history="1">
        <w:r w:rsidRPr="00971318">
          <w:rPr>
            <w:rFonts w:eastAsia="Times New Roman"/>
            <w:bCs w:val="0"/>
            <w:color w:val="0000FF"/>
            <w:sz w:val="24"/>
            <w:szCs w:val="24"/>
            <w:u w:val="single"/>
            <w:lang w:eastAsia="pt-BR"/>
          </w:rPr>
          <w:t>16</w:t>
        </w:r>
      </w:hyperlink>
      <w:r w:rsidRPr="00971318">
        <w:rPr>
          <w:rFonts w:eastAsia="Times New Roman"/>
          <w:bCs w:val="0"/>
          <w:sz w:val="24"/>
          <w:szCs w:val="24"/>
          <w:lang w:eastAsia="pt-BR"/>
        </w:rPr>
        <w:t xml:space="preserve"> e </w:t>
      </w:r>
      <w:hyperlink r:id="rId1372" w:history="1">
        <w:r w:rsidRPr="00971318">
          <w:rPr>
            <w:rFonts w:eastAsia="Times New Roman"/>
            <w:bCs w:val="0"/>
            <w:color w:val="0000FF"/>
            <w:sz w:val="24"/>
            <w:szCs w:val="24"/>
            <w:u w:val="single"/>
            <w:lang w:eastAsia="pt-BR"/>
          </w:rPr>
          <w:t>17</w:t>
        </w:r>
      </w:hyperlink>
    </w:p>
    <w:p w14:paraId="4A45152F" w14:textId="77777777" w:rsidR="0087150C" w:rsidRPr="00971318" w:rsidRDefault="0087150C" w:rsidP="00971318">
      <w:pPr>
        <w:autoSpaceDE w:val="0"/>
        <w:autoSpaceDN w:val="0"/>
        <w:adjustRightInd w:val="0"/>
        <w:spacing w:after="0" w:line="240" w:lineRule="auto"/>
        <w:ind w:firstLine="0"/>
        <w:rPr>
          <w:rFonts w:eastAsia="Times New Roman"/>
          <w:bCs w:val="0"/>
          <w:sz w:val="24"/>
          <w:szCs w:val="24"/>
        </w:rPr>
      </w:pPr>
    </w:p>
    <w:p w14:paraId="574A9B0B" w14:textId="77777777" w:rsidR="0087150C" w:rsidRPr="00971318" w:rsidRDefault="0087150C" w:rsidP="0087150C">
      <w:pPr>
        <w:autoSpaceDE w:val="0"/>
        <w:autoSpaceDN w:val="0"/>
        <w:adjustRightInd w:val="0"/>
        <w:spacing w:after="0" w:line="360" w:lineRule="auto"/>
        <w:ind w:firstLine="0"/>
        <w:rPr>
          <w:rFonts w:eastAsia="Times New Roman"/>
          <w:bCs w:val="0"/>
          <w:sz w:val="24"/>
          <w:szCs w:val="24"/>
        </w:rPr>
      </w:pPr>
      <w:r w:rsidRPr="00971318">
        <w:rPr>
          <w:rFonts w:eastAsia="Times New Roman"/>
          <w:bCs w:val="0"/>
          <w:sz w:val="24"/>
          <w:szCs w:val="24"/>
        </w:rPr>
        <w:t>Tese fixada:</w:t>
      </w:r>
    </w:p>
    <w:p w14:paraId="642ACF35" w14:textId="77777777" w:rsidR="0087150C" w:rsidRPr="00971318" w:rsidRDefault="0087150C" w:rsidP="0087150C">
      <w:pPr>
        <w:autoSpaceDE w:val="0"/>
        <w:autoSpaceDN w:val="0"/>
        <w:adjustRightInd w:val="0"/>
        <w:spacing w:after="0" w:line="360" w:lineRule="auto"/>
        <w:rPr>
          <w:rFonts w:eastAsia="Times New Roman"/>
          <w:b/>
          <w:bCs w:val="0"/>
          <w:sz w:val="24"/>
          <w:szCs w:val="24"/>
        </w:rPr>
      </w:pPr>
      <w:r w:rsidRPr="00971318">
        <w:rPr>
          <w:rFonts w:eastAsia="Times New Roman"/>
          <w:b/>
          <w:bCs w:val="0"/>
          <w:sz w:val="24"/>
          <w:szCs w:val="24"/>
        </w:rPr>
        <w:t>“</w:t>
      </w:r>
      <w:r w:rsidRPr="00971318">
        <w:rPr>
          <w:rFonts w:eastAsia="Times New Roman"/>
          <w:b/>
          <w:sz w:val="24"/>
          <w:szCs w:val="24"/>
        </w:rPr>
        <w:t xml:space="preserve">I - É constitucional a contribuição de intervenção no domínio econômico (CIDE) destinada a financiar o Programa de Estímulo à Interação Universidade-Empresa para o Apoio à Inovação, instituída e disciplinada pela Lei nº 10.168/2000, com as alterações empreendidas pelas Leis </w:t>
      </w:r>
      <w:proofErr w:type="spellStart"/>
      <w:r w:rsidRPr="00971318">
        <w:rPr>
          <w:rFonts w:eastAsia="Times New Roman"/>
          <w:b/>
          <w:sz w:val="24"/>
          <w:szCs w:val="24"/>
        </w:rPr>
        <w:t>nºs</w:t>
      </w:r>
      <w:proofErr w:type="spellEnd"/>
      <w:r w:rsidRPr="00971318">
        <w:rPr>
          <w:rFonts w:eastAsia="Times New Roman"/>
          <w:b/>
          <w:sz w:val="24"/>
          <w:szCs w:val="24"/>
        </w:rPr>
        <w:t xml:space="preserve"> 10.332/2001 e 11.452/2007; II - A arrecadação da CIDE, instituída pela Lei nº 10.168/2000, com as alterações empreendidas pelas Leis </w:t>
      </w:r>
      <w:proofErr w:type="spellStart"/>
      <w:r w:rsidRPr="00971318">
        <w:rPr>
          <w:rFonts w:eastAsia="Times New Roman"/>
          <w:b/>
          <w:sz w:val="24"/>
          <w:szCs w:val="24"/>
        </w:rPr>
        <w:t>nºs</w:t>
      </w:r>
      <w:proofErr w:type="spellEnd"/>
      <w:r w:rsidRPr="00971318">
        <w:rPr>
          <w:rFonts w:eastAsia="Times New Roman"/>
          <w:b/>
          <w:sz w:val="24"/>
          <w:szCs w:val="24"/>
        </w:rPr>
        <w:t xml:space="preserve"> 10.332/2001 e 11.452/2007, deve ser integralmente aplicada na área de atuação Ciência e Tecnologia, nos termos da lei.</w:t>
      </w:r>
      <w:r w:rsidRPr="00971318">
        <w:rPr>
          <w:rFonts w:eastAsia="Times New Roman"/>
          <w:b/>
          <w:bCs w:val="0"/>
          <w:sz w:val="24"/>
          <w:szCs w:val="24"/>
        </w:rPr>
        <w:t>”</w:t>
      </w:r>
    </w:p>
    <w:p w14:paraId="595C18C4" w14:textId="77777777" w:rsidR="0087150C" w:rsidRPr="00971318" w:rsidRDefault="0087150C" w:rsidP="0087150C">
      <w:pPr>
        <w:autoSpaceDE w:val="0"/>
        <w:autoSpaceDN w:val="0"/>
        <w:adjustRightInd w:val="0"/>
        <w:spacing w:after="0" w:line="360" w:lineRule="auto"/>
        <w:rPr>
          <w:rFonts w:eastAsia="Times New Roman"/>
          <w:bCs w:val="0"/>
          <w:sz w:val="24"/>
          <w:szCs w:val="24"/>
        </w:rPr>
      </w:pPr>
    </w:p>
    <w:p w14:paraId="3D2F025A" w14:textId="77777777" w:rsidR="0087150C" w:rsidRPr="00971318" w:rsidRDefault="0087150C" w:rsidP="0087150C">
      <w:pPr>
        <w:spacing w:after="0" w:line="360" w:lineRule="auto"/>
        <w:ind w:firstLine="0"/>
        <w:rPr>
          <w:rFonts w:eastAsia="Times New Roman"/>
          <w:bCs w:val="0"/>
          <w:sz w:val="24"/>
          <w:szCs w:val="24"/>
        </w:rPr>
      </w:pPr>
      <w:r w:rsidRPr="00971318">
        <w:rPr>
          <w:rFonts w:eastAsia="Times New Roman"/>
          <w:bCs w:val="0"/>
          <w:sz w:val="24"/>
          <w:szCs w:val="24"/>
        </w:rPr>
        <w:t>Resumo:</w:t>
      </w:r>
    </w:p>
    <w:p w14:paraId="4F7A06CB" w14:textId="77777777" w:rsidR="0087150C" w:rsidRPr="00971318" w:rsidRDefault="0087150C" w:rsidP="0087150C">
      <w:pPr>
        <w:spacing w:after="0" w:line="360" w:lineRule="auto"/>
        <w:rPr>
          <w:rFonts w:eastAsia="Times New Roman"/>
          <w:b/>
          <w:sz w:val="24"/>
          <w:szCs w:val="24"/>
        </w:rPr>
      </w:pPr>
      <w:r w:rsidRPr="00971318">
        <w:rPr>
          <w:rFonts w:eastAsia="Times New Roman"/>
          <w:b/>
          <w:sz w:val="24"/>
          <w:szCs w:val="24"/>
        </w:rPr>
        <w:t>É constitucional a cobrança da CIDE-Tecnologia sobre remessas financeiras ao exterior, mesmo que o contribuinte não seja da área de tecnologia, na medida em que a Constituição não restringe as hipóteses de incidência da contribuição. Nesse contexto, inexiste vinculação entre a arrecadação e o setor econômico que dela se beneficiará; o nexo que deve existir é entre a cobrança e a finalidade estatal que motivou sua criação.</w:t>
      </w:r>
      <w:r w:rsidRPr="00971318" w:rsidDel="00937475">
        <w:rPr>
          <w:rFonts w:eastAsia="Times New Roman"/>
          <w:b/>
          <w:sz w:val="24"/>
          <w:szCs w:val="24"/>
        </w:rPr>
        <w:t xml:space="preserve"> </w:t>
      </w:r>
    </w:p>
    <w:p w14:paraId="17637A42" w14:textId="199D8E9C" w:rsidR="0087150C" w:rsidRPr="00971318" w:rsidRDefault="0087150C" w:rsidP="0087150C">
      <w:pPr>
        <w:spacing w:after="0" w:line="360" w:lineRule="auto"/>
        <w:rPr>
          <w:rFonts w:eastAsia="Times New Roman"/>
          <w:bCs w:val="0"/>
          <w:sz w:val="24"/>
          <w:szCs w:val="24"/>
        </w:rPr>
      </w:pPr>
      <w:r w:rsidRPr="00971318">
        <w:rPr>
          <w:rFonts w:eastAsia="Times New Roman"/>
          <w:bCs w:val="0"/>
          <w:sz w:val="24"/>
          <w:szCs w:val="24"/>
        </w:rPr>
        <w:t>Conforme a jurisprudência desta Corte</w:t>
      </w:r>
      <w:r w:rsidRPr="00971318">
        <w:rPr>
          <w:rStyle w:val="Refdenotaderodap"/>
          <w:rFonts w:eastAsia="Times New Roman"/>
          <w:bCs w:val="0"/>
          <w:sz w:val="24"/>
          <w:szCs w:val="24"/>
        </w:rPr>
        <w:footnoteReference w:id="544"/>
      </w:r>
      <w:r w:rsidRPr="00971318">
        <w:rPr>
          <w:rFonts w:eastAsia="Times New Roman"/>
          <w:bCs w:val="0"/>
          <w:sz w:val="24"/>
          <w:szCs w:val="24"/>
        </w:rPr>
        <w:t>, não é necessário haver correlação entre o fato gerador da contribuição e a exploração de tecnologia, bastando-se que a arrecadação seja integralmente destinada à área em que se pretende fazer a intervenção econômica.</w:t>
      </w:r>
    </w:p>
    <w:p w14:paraId="5E55E7A7" w14:textId="4BEFF1A2" w:rsidR="0087150C" w:rsidRPr="00971318" w:rsidRDefault="0087150C" w:rsidP="0087150C">
      <w:pPr>
        <w:spacing w:after="0" w:line="360" w:lineRule="auto"/>
        <w:rPr>
          <w:rFonts w:eastAsia="Times New Roman"/>
          <w:sz w:val="24"/>
          <w:szCs w:val="24"/>
        </w:rPr>
      </w:pPr>
      <w:r w:rsidRPr="00971318">
        <w:rPr>
          <w:rFonts w:eastAsia="Times New Roman"/>
          <w:bCs w:val="0"/>
          <w:sz w:val="24"/>
          <w:szCs w:val="24"/>
        </w:rPr>
        <w:t xml:space="preserve">Além disso, a ampliação da base de incidência do referido tributo, realizada ainda nos anos 2000, foi uma decisão </w:t>
      </w:r>
      <w:r w:rsidRPr="00971318">
        <w:rPr>
          <w:rFonts w:eastAsia="Times New Roman"/>
          <w:sz w:val="24"/>
          <w:szCs w:val="24"/>
        </w:rPr>
        <w:t>legislativa deliberada, transparente e economicamente balanceada. Tanto é que, para não implicar ônus adicional ao setor produtivo, promoveu-se também a redução da alíquota do imposto de renda retido na fonte sobre as remessas</w:t>
      </w:r>
      <w:r w:rsidRPr="00971318">
        <w:rPr>
          <w:rStyle w:val="Refdenotaderodap"/>
          <w:rFonts w:eastAsia="Times New Roman"/>
          <w:sz w:val="24"/>
          <w:szCs w:val="24"/>
        </w:rPr>
        <w:footnoteReference w:id="545"/>
      </w:r>
      <w:r w:rsidRPr="00971318">
        <w:rPr>
          <w:rFonts w:eastAsia="Times New Roman"/>
          <w:sz w:val="24"/>
          <w:szCs w:val="24"/>
        </w:rPr>
        <w:t>.</w:t>
      </w:r>
    </w:p>
    <w:p w14:paraId="20A4DBEB" w14:textId="77777777" w:rsidR="0087150C" w:rsidRPr="00971318" w:rsidRDefault="0087150C" w:rsidP="0087150C">
      <w:pPr>
        <w:spacing w:after="0" w:line="360" w:lineRule="auto"/>
        <w:rPr>
          <w:rFonts w:eastAsia="Times New Roman"/>
          <w:bCs w:val="0"/>
          <w:sz w:val="24"/>
          <w:szCs w:val="24"/>
        </w:rPr>
      </w:pPr>
      <w:r w:rsidRPr="00971318">
        <w:rPr>
          <w:rFonts w:eastAsia="Times New Roman"/>
          <w:bCs w:val="0"/>
          <w:sz w:val="24"/>
          <w:szCs w:val="24"/>
        </w:rPr>
        <w:lastRenderedPageBreak/>
        <w:t>Assim, considerando-se a ausência de uma inconstitucionalidade aberta e clara das normas impugnadas, deve-se adotar uma postura de autocontenção judicial, a fim de privilegiar a segurança jurídica e a previsibilidade do sistema tributário.</w:t>
      </w:r>
    </w:p>
    <w:p w14:paraId="6F958F93" w14:textId="77777777" w:rsidR="0087150C" w:rsidRPr="00971318" w:rsidRDefault="0087150C" w:rsidP="0087150C">
      <w:pPr>
        <w:spacing w:after="0" w:line="360" w:lineRule="auto"/>
        <w:rPr>
          <w:rFonts w:eastAsia="Times New Roman"/>
          <w:bCs w:val="0"/>
          <w:sz w:val="24"/>
          <w:szCs w:val="24"/>
        </w:rPr>
      </w:pPr>
      <w:r w:rsidRPr="00971318">
        <w:rPr>
          <w:rFonts w:eastAsia="Times New Roman"/>
          <w:bCs w:val="0"/>
          <w:sz w:val="24"/>
          <w:szCs w:val="24"/>
        </w:rPr>
        <w:t>Na espécie, o Tribunal Regional Federal da 3ª Região admitiu a cobrança da CIDE sobre remessas de recursos ao exterior decorrentes de contrato de compartilhamento de custos referentes à pesquisa e desenvolvimento, assinado com a matriz da empresa recorrente, localizada na Suécia.</w:t>
      </w:r>
    </w:p>
    <w:p w14:paraId="57B1E600" w14:textId="4EE280E0" w:rsidR="0087150C" w:rsidRPr="00971318" w:rsidRDefault="0087150C" w:rsidP="0087150C">
      <w:pPr>
        <w:spacing w:after="0" w:line="360" w:lineRule="auto"/>
        <w:rPr>
          <w:rFonts w:eastAsia="Times New Roman"/>
          <w:bCs w:val="0"/>
          <w:sz w:val="24"/>
          <w:szCs w:val="24"/>
        </w:rPr>
      </w:pPr>
      <w:r w:rsidRPr="00971318">
        <w:rPr>
          <w:rFonts w:eastAsia="Times New Roman"/>
          <w:bCs w:val="0"/>
          <w:sz w:val="24"/>
          <w:szCs w:val="24"/>
        </w:rPr>
        <w:t xml:space="preserve">Com base nesses e em outros entendimentos, o Plenário, (i) </w:t>
      </w:r>
      <w:r w:rsidRPr="00971318">
        <w:rPr>
          <w:rFonts w:eastAsia="Times New Roman"/>
          <w:sz w:val="24"/>
          <w:szCs w:val="24"/>
        </w:rPr>
        <w:t xml:space="preserve">por unanimidade, ao apreciar o </w:t>
      </w:r>
      <w:hyperlink r:id="rId1373" w:history="1">
        <w:r w:rsidRPr="00971318">
          <w:rPr>
            <w:rFonts w:eastAsia="Times New Roman"/>
            <w:color w:val="0000FF"/>
            <w:sz w:val="24"/>
            <w:szCs w:val="24"/>
            <w:u w:val="single"/>
          </w:rPr>
          <w:t>Tema 914 da repercussão geral</w:t>
        </w:r>
      </w:hyperlink>
      <w:r w:rsidRPr="00971318">
        <w:rPr>
          <w:rFonts w:eastAsia="Times New Roman"/>
          <w:sz w:val="24"/>
          <w:szCs w:val="24"/>
        </w:rPr>
        <w:t>, negou provimento ao recurso extraordinário; e, (</w:t>
      </w:r>
      <w:proofErr w:type="spellStart"/>
      <w:r w:rsidRPr="00971318">
        <w:rPr>
          <w:rFonts w:eastAsia="Times New Roman"/>
          <w:sz w:val="24"/>
          <w:szCs w:val="24"/>
        </w:rPr>
        <w:t>ii</w:t>
      </w:r>
      <w:proofErr w:type="spellEnd"/>
      <w:r w:rsidRPr="00971318">
        <w:rPr>
          <w:rFonts w:eastAsia="Times New Roman"/>
          <w:sz w:val="24"/>
          <w:szCs w:val="24"/>
        </w:rPr>
        <w:t>) por maioria, fixou a tese anteriormente citada.</w:t>
      </w:r>
    </w:p>
    <w:p w14:paraId="5ED1618B" w14:textId="77777777" w:rsidR="0087150C" w:rsidRPr="00971318" w:rsidRDefault="0087150C" w:rsidP="0087150C">
      <w:pPr>
        <w:spacing w:after="0" w:line="360" w:lineRule="auto"/>
        <w:rPr>
          <w:rFonts w:eastAsia="Times New Roman"/>
          <w:bCs w:val="0"/>
          <w:sz w:val="24"/>
          <w:szCs w:val="24"/>
        </w:rPr>
      </w:pPr>
    </w:p>
    <w:p w14:paraId="2BAAEB3B" w14:textId="77777777" w:rsidR="0087150C" w:rsidRPr="00971318" w:rsidRDefault="0087150C" w:rsidP="0087150C">
      <w:pPr>
        <w:spacing w:after="0" w:line="360" w:lineRule="auto"/>
        <w:ind w:firstLine="0"/>
        <w:rPr>
          <w:rFonts w:eastAsia="Times New Roman"/>
          <w:bCs w:val="0"/>
          <w:sz w:val="24"/>
          <w:szCs w:val="24"/>
        </w:rPr>
      </w:pPr>
      <w:hyperlink r:id="rId1374" w:history="1">
        <w:r w:rsidRPr="00971318">
          <w:rPr>
            <w:rFonts w:eastAsia="Times New Roman"/>
            <w:bCs w:val="0"/>
            <w:color w:val="0000FF"/>
            <w:sz w:val="24"/>
            <w:szCs w:val="24"/>
            <w:u w:val="single"/>
          </w:rPr>
          <w:t>RE 928.943/SP, relator Ministro Luiz Fux, redator do acórdão Ministro Flávio Dino, julgamento finalizado em 13.08.2025 (quarta-feira)</w:t>
        </w:r>
      </w:hyperlink>
    </w:p>
    <w:p w14:paraId="570F06E8" w14:textId="67A0B470" w:rsidR="0087150C" w:rsidRPr="0087150C" w:rsidRDefault="0087150C" w:rsidP="0087150C">
      <w:pPr>
        <w:spacing w:after="0" w:line="276" w:lineRule="auto"/>
        <w:ind w:firstLine="0"/>
        <w:rPr>
          <w:rFonts w:eastAsia="Times New Roman"/>
          <w:bCs w:val="0"/>
          <w:sz w:val="24"/>
          <w:szCs w:val="24"/>
          <w:lang w:eastAsia="pt-BR"/>
        </w:rPr>
      </w:pPr>
      <w:r w:rsidRPr="0087150C">
        <w:rPr>
          <w:rFonts w:eastAsia="Times New Roman"/>
          <w:bCs w:val="0"/>
          <w:noProof/>
          <w:sz w:val="24"/>
          <w:szCs w:val="24"/>
          <w:lang w:eastAsia="pt-BR"/>
        </w:rPr>
        <w:drawing>
          <wp:inline distT="0" distB="0" distL="0" distR="0" wp14:anchorId="7716DBD6" wp14:editId="4D1CDEEB">
            <wp:extent cx="1168400" cy="125095"/>
            <wp:effectExtent l="0" t="0" r="0" b="8255"/>
            <wp:docPr id="324427606" name="Imagem 4" descr="P:\Informativos\Imagens\03_18px.png">
              <a:hlinkClick xmlns:a="http://schemas.openxmlformats.org/drawingml/2006/main" r:id="rId13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descr="P:\Informativos\Imagens\03_18px.png">
                      <a:hlinkClick r:id="rId1375"/>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7688CF44" w14:textId="2AF84830" w:rsidR="0087150C" w:rsidRPr="0087150C" w:rsidRDefault="0087150C" w:rsidP="0087150C">
      <w:pPr>
        <w:spacing w:after="0" w:line="276" w:lineRule="auto"/>
        <w:ind w:firstLine="0"/>
        <w:rPr>
          <w:rFonts w:eastAsia="Times New Roman"/>
          <w:bCs w:val="0"/>
          <w:sz w:val="24"/>
          <w:szCs w:val="24"/>
          <w:lang w:eastAsia="pt-BR"/>
        </w:rPr>
      </w:pPr>
      <w:r w:rsidRPr="0087150C">
        <w:rPr>
          <w:rFonts w:eastAsia="Times New Roman"/>
          <w:bCs w:val="0"/>
          <w:noProof/>
          <w:sz w:val="24"/>
          <w:szCs w:val="24"/>
          <w:lang w:eastAsia="pt-BR"/>
        </w:rPr>
        <w:drawing>
          <wp:inline distT="0" distB="0" distL="0" distR="0" wp14:anchorId="42FCA55E" wp14:editId="5B8F7E97">
            <wp:extent cx="1168400" cy="125095"/>
            <wp:effectExtent l="0" t="0" r="0" b="8255"/>
            <wp:docPr id="206353493" name="Imagem 3" descr="P:\Informativos\Imagens\03_18px.png">
              <a:hlinkClick xmlns:a="http://schemas.openxmlformats.org/drawingml/2006/main" r:id="rId13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descr="P:\Informativos\Imagens\03_18px.png">
                      <a:hlinkClick r:id="rId1376"/>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79844D80" w14:textId="4F37A755" w:rsidR="0087150C" w:rsidRPr="0087150C" w:rsidRDefault="0087150C" w:rsidP="0087150C">
      <w:pPr>
        <w:spacing w:after="0" w:line="276" w:lineRule="auto"/>
        <w:ind w:firstLine="0"/>
        <w:rPr>
          <w:rFonts w:eastAsia="Times New Roman"/>
          <w:bCs w:val="0"/>
          <w:sz w:val="24"/>
          <w:szCs w:val="24"/>
          <w:lang w:eastAsia="pt-BR"/>
        </w:rPr>
      </w:pPr>
      <w:r w:rsidRPr="0087150C">
        <w:rPr>
          <w:rFonts w:eastAsia="Times New Roman"/>
          <w:bCs w:val="0"/>
          <w:noProof/>
          <w:sz w:val="24"/>
          <w:szCs w:val="24"/>
          <w:lang w:eastAsia="pt-BR"/>
        </w:rPr>
        <w:drawing>
          <wp:inline distT="0" distB="0" distL="0" distR="0" wp14:anchorId="7160CE1A" wp14:editId="5E251230">
            <wp:extent cx="1168400" cy="125095"/>
            <wp:effectExtent l="0" t="0" r="0" b="8255"/>
            <wp:docPr id="642960711" name="Imagem 2" descr="P:\Informativos\Imagens\03_18px.png">
              <a:hlinkClick xmlns:a="http://schemas.openxmlformats.org/drawingml/2006/main" r:id="rId13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P:\Informativos\Imagens\03_18px.png">
                      <a:hlinkClick r:id="rId1377"/>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639E139F" w14:textId="381EBA7B" w:rsidR="0087150C" w:rsidRPr="0087150C" w:rsidRDefault="0087150C" w:rsidP="0087150C">
      <w:pPr>
        <w:spacing w:after="0" w:line="276" w:lineRule="auto"/>
        <w:ind w:firstLine="0"/>
        <w:rPr>
          <w:rFonts w:eastAsia="Times New Roman"/>
          <w:bCs w:val="0"/>
          <w:sz w:val="24"/>
          <w:szCs w:val="24"/>
          <w:lang w:eastAsia="pt-BR"/>
        </w:rPr>
      </w:pPr>
      <w:r w:rsidRPr="0087150C">
        <w:rPr>
          <w:rFonts w:eastAsia="Times New Roman"/>
          <w:bCs w:val="0"/>
          <w:noProof/>
          <w:sz w:val="24"/>
          <w:szCs w:val="24"/>
          <w:lang w:eastAsia="pt-BR"/>
        </w:rPr>
        <w:drawing>
          <wp:inline distT="0" distB="0" distL="0" distR="0" wp14:anchorId="29CFBC2C" wp14:editId="27D882CD">
            <wp:extent cx="1168400" cy="125095"/>
            <wp:effectExtent l="0" t="0" r="0" b="8255"/>
            <wp:docPr id="446078347" name="Imagem 1" descr="P:\Informativos\Imagens\03_18px.png">
              <a:hlinkClick xmlns:a="http://schemas.openxmlformats.org/drawingml/2006/main" r:id="rId13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P:\Informativos\Imagens\03_18px.png">
                      <a:hlinkClick r:id="rId1378"/>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8400" cy="125095"/>
                    </a:xfrm>
                    <a:prstGeom prst="rect">
                      <a:avLst/>
                    </a:prstGeom>
                    <a:noFill/>
                    <a:ln>
                      <a:noFill/>
                    </a:ln>
                  </pic:spPr>
                </pic:pic>
              </a:graphicData>
            </a:graphic>
          </wp:inline>
        </w:drawing>
      </w:r>
    </w:p>
    <w:p w14:paraId="426398CC" w14:textId="77777777" w:rsidR="0087150C" w:rsidRPr="0087150C" w:rsidRDefault="0087150C" w:rsidP="0087150C">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87150C">
          <w:rPr>
            <w:rFonts w:eastAsia="Times New Roman"/>
            <w:bCs w:val="0"/>
            <w:color w:val="0000FF"/>
            <w:sz w:val="16"/>
            <w:szCs w:val="16"/>
            <w:u w:val="single"/>
            <w:lang w:eastAsia="pt-BR"/>
          </w:rPr>
          <w:t>Sumário</w:t>
        </w:r>
      </w:hyperlink>
    </w:p>
    <w:p w14:paraId="5761FB80" w14:textId="77777777" w:rsidR="0087150C" w:rsidRPr="0087150C" w:rsidRDefault="0087150C" w:rsidP="0087150C">
      <w:pPr>
        <w:spacing w:after="0" w:line="360" w:lineRule="auto"/>
        <w:ind w:firstLine="709"/>
        <w:rPr>
          <w:sz w:val="24"/>
          <w:szCs w:val="24"/>
        </w:rPr>
      </w:pPr>
    </w:p>
    <w:p w14:paraId="0042E429" w14:textId="5CD4E55F" w:rsidR="0044687C" w:rsidRPr="00971318" w:rsidRDefault="0044687C" w:rsidP="00F709B8">
      <w:pPr>
        <w:pStyle w:val="Ttulo3"/>
      </w:pPr>
      <w:bookmarkStart w:id="657" w:name="_Toc216457205"/>
      <w:r w:rsidRPr="00854896">
        <w:t xml:space="preserve">Contribuição Previdenciária sobre a Receita Bruta (CPRB): inclusão do PIS e da COFINS na base de cálculo </w:t>
      </w:r>
      <w:bookmarkEnd w:id="656"/>
      <w:r w:rsidRPr="00971318">
        <w:t xml:space="preserve">- </w:t>
      </w:r>
      <w:hyperlink r:id="rId1379" w:history="1">
        <w:r w:rsidRPr="00971318">
          <w:t>RE 1.341.646/CE</w:t>
        </w:r>
      </w:hyperlink>
      <w:r w:rsidRPr="00971318">
        <w:t xml:space="preserve"> (</w:t>
      </w:r>
      <w:hyperlink r:id="rId1380" w:history="1">
        <w:r w:rsidRPr="00971318">
          <w:rPr>
            <w:u w:val="single"/>
          </w:rPr>
          <w:t>Tema 1.186 RG</w:t>
        </w:r>
      </w:hyperlink>
      <w:r w:rsidRPr="00971318">
        <w:t>)</w:t>
      </w:r>
      <w:bookmarkEnd w:id="657"/>
    </w:p>
    <w:p w14:paraId="3BFC40EC" w14:textId="608FA4E1" w:rsidR="00112934" w:rsidRPr="00112934" w:rsidRDefault="0044687C" w:rsidP="00D8631C">
      <w:pPr>
        <w:spacing w:after="0" w:line="240" w:lineRule="auto"/>
        <w:ind w:firstLine="0"/>
      </w:pPr>
      <w:r w:rsidRPr="00854896">
        <w:rPr>
          <w:noProof/>
          <w:sz w:val="24"/>
          <w:szCs w:val="24"/>
        </w:rPr>
        <w:drawing>
          <wp:inline distT="0" distB="0" distL="0" distR="0" wp14:anchorId="5F319BCC" wp14:editId="0D32CB36">
            <wp:extent cx="1195705" cy="180975"/>
            <wp:effectExtent l="0" t="0" r="4445" b="9525"/>
            <wp:docPr id="101242078" name="Imagem 4">
              <a:hlinkClick xmlns:a="http://schemas.openxmlformats.org/drawingml/2006/main" r:id="rId13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38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1DAF0DA3" w14:textId="77777777" w:rsidR="00D8631C" w:rsidRDefault="00D8631C" w:rsidP="0044687C">
      <w:pPr>
        <w:spacing w:after="0" w:line="360" w:lineRule="auto"/>
        <w:ind w:firstLine="0"/>
        <w:contextualSpacing/>
        <w:rPr>
          <w:rFonts w:eastAsia="Times New Roman"/>
          <w:bCs w:val="0"/>
          <w:sz w:val="24"/>
          <w:szCs w:val="24"/>
        </w:rPr>
      </w:pPr>
    </w:p>
    <w:p w14:paraId="580DDA8E" w14:textId="61FF6413" w:rsidR="0044687C" w:rsidRPr="00D8631C" w:rsidRDefault="0044687C" w:rsidP="00D8631C">
      <w:pPr>
        <w:spacing w:after="0" w:line="360" w:lineRule="auto"/>
        <w:ind w:firstLine="0"/>
        <w:contextualSpacing/>
        <w:rPr>
          <w:rFonts w:eastAsia="Times New Roman"/>
          <w:bCs w:val="0"/>
          <w:sz w:val="24"/>
          <w:szCs w:val="24"/>
        </w:rPr>
      </w:pPr>
      <w:r w:rsidRPr="00D8631C">
        <w:rPr>
          <w:rFonts w:eastAsia="Times New Roman"/>
          <w:bCs w:val="0"/>
          <w:sz w:val="24"/>
          <w:szCs w:val="24"/>
        </w:rPr>
        <w:t>Tese fixada:</w:t>
      </w:r>
    </w:p>
    <w:p w14:paraId="268651EE" w14:textId="77777777" w:rsidR="0044687C" w:rsidRPr="00D8631C" w:rsidRDefault="0044687C" w:rsidP="00D8631C">
      <w:pPr>
        <w:spacing w:after="0" w:line="360" w:lineRule="auto"/>
        <w:contextualSpacing/>
        <w:rPr>
          <w:rFonts w:eastAsia="Times New Roman"/>
          <w:bCs w:val="0"/>
          <w:sz w:val="24"/>
          <w:szCs w:val="24"/>
        </w:rPr>
      </w:pPr>
      <w:r w:rsidRPr="00D8631C">
        <w:rPr>
          <w:rFonts w:eastAsia="Times New Roman"/>
          <w:b/>
          <w:sz w:val="24"/>
          <w:szCs w:val="24"/>
          <w:lang w:eastAsia="pt-BR"/>
        </w:rPr>
        <w:t>“É constitucional a inclusão da contribuição ao Programa de Integração Social (PIS) e da Contribuição para Financiamento da Seguridade Social (</w:t>
      </w:r>
      <w:proofErr w:type="spellStart"/>
      <w:r w:rsidRPr="00D8631C">
        <w:rPr>
          <w:rFonts w:eastAsia="Times New Roman"/>
          <w:b/>
          <w:sz w:val="24"/>
          <w:szCs w:val="24"/>
          <w:lang w:eastAsia="pt-BR"/>
        </w:rPr>
        <w:t>Cofins</w:t>
      </w:r>
      <w:proofErr w:type="spellEnd"/>
      <w:r w:rsidRPr="00D8631C">
        <w:rPr>
          <w:rFonts w:eastAsia="Times New Roman"/>
          <w:b/>
          <w:sz w:val="24"/>
          <w:szCs w:val="24"/>
          <w:lang w:eastAsia="pt-BR"/>
        </w:rPr>
        <w:t>) na base de cálculo da Contribuição Previdenciária sobre a Receita Bruta (CPRB).”</w:t>
      </w:r>
    </w:p>
    <w:p w14:paraId="0A01D0DC" w14:textId="77777777" w:rsidR="0044687C" w:rsidRPr="00D8631C" w:rsidRDefault="0044687C" w:rsidP="00D8631C">
      <w:pPr>
        <w:autoSpaceDE w:val="0"/>
        <w:autoSpaceDN w:val="0"/>
        <w:adjustRightInd w:val="0"/>
        <w:spacing w:after="0" w:line="360" w:lineRule="auto"/>
        <w:ind w:firstLine="0"/>
        <w:contextualSpacing/>
        <w:rPr>
          <w:rFonts w:eastAsia="Times New Roman"/>
          <w:bCs w:val="0"/>
          <w:sz w:val="24"/>
          <w:szCs w:val="24"/>
        </w:rPr>
      </w:pPr>
    </w:p>
    <w:p w14:paraId="02B640A6" w14:textId="77777777" w:rsidR="0044687C" w:rsidRPr="00D8631C" w:rsidRDefault="0044687C" w:rsidP="00D8631C">
      <w:pPr>
        <w:spacing w:after="0" w:line="360" w:lineRule="auto"/>
        <w:ind w:firstLine="0"/>
        <w:contextualSpacing/>
        <w:rPr>
          <w:rFonts w:eastAsia="Times New Roman"/>
          <w:bCs w:val="0"/>
          <w:sz w:val="24"/>
          <w:szCs w:val="24"/>
        </w:rPr>
      </w:pPr>
      <w:r w:rsidRPr="00D8631C">
        <w:rPr>
          <w:rFonts w:eastAsia="Times New Roman"/>
          <w:bCs w:val="0"/>
          <w:sz w:val="24"/>
          <w:szCs w:val="24"/>
        </w:rPr>
        <w:t>Resumo:</w:t>
      </w:r>
    </w:p>
    <w:p w14:paraId="24DAC0AD" w14:textId="77777777" w:rsidR="0044687C" w:rsidRPr="00D8631C" w:rsidRDefault="0044687C" w:rsidP="00D8631C">
      <w:pPr>
        <w:spacing w:after="0" w:line="360" w:lineRule="auto"/>
        <w:contextualSpacing/>
        <w:rPr>
          <w:rFonts w:eastAsia="Times New Roman"/>
          <w:b/>
          <w:sz w:val="24"/>
          <w:szCs w:val="24"/>
        </w:rPr>
      </w:pPr>
      <w:r w:rsidRPr="00D8631C">
        <w:rPr>
          <w:rFonts w:eastAsia="Times New Roman"/>
          <w:b/>
          <w:sz w:val="24"/>
          <w:szCs w:val="24"/>
        </w:rPr>
        <w:lastRenderedPageBreak/>
        <w:t>A contribuição previdenciária sobre a receita bruta (CPRB), instituída pela Lei nº 12.546/2011, tem como base de cálculo o conceito de receita bruta previsto no art. 12 do Decreto-Lei nº 1.598/1977, o qual inclui os tributos incidentes sobre ela, como o PIS e a COFINS. Por se tratar de benefício fiscal de adesão facultativa, o contribuinte que opta por esse regime deve observar integralmente suas regras.</w:t>
      </w:r>
    </w:p>
    <w:p w14:paraId="771E724E" w14:textId="774C3370" w:rsidR="0044687C" w:rsidRPr="00D8631C" w:rsidRDefault="0044687C" w:rsidP="00D8631C">
      <w:pPr>
        <w:spacing w:after="0" w:line="360" w:lineRule="auto"/>
        <w:rPr>
          <w:rFonts w:eastAsia="Times New Roman"/>
          <w:bCs w:val="0"/>
          <w:sz w:val="24"/>
          <w:szCs w:val="24"/>
        </w:rPr>
      </w:pPr>
      <w:r w:rsidRPr="00D8631C">
        <w:rPr>
          <w:rFonts w:eastAsia="Times New Roman"/>
          <w:bCs w:val="0"/>
          <w:sz w:val="24"/>
          <w:szCs w:val="24"/>
        </w:rPr>
        <w:t xml:space="preserve">Em decorrência de expressa autorização no texto constitucional (CF/1988, art. 195, I, </w:t>
      </w:r>
      <w:r w:rsidRPr="00D8631C">
        <w:rPr>
          <w:rFonts w:eastAsia="Times New Roman"/>
          <w:bCs w:val="0"/>
          <w:i/>
          <w:iCs/>
          <w:sz w:val="24"/>
          <w:szCs w:val="24"/>
        </w:rPr>
        <w:t>b</w:t>
      </w:r>
      <w:r w:rsidRPr="00D8631C">
        <w:rPr>
          <w:rFonts w:eastAsia="Times New Roman"/>
          <w:bCs w:val="0"/>
          <w:sz w:val="24"/>
          <w:szCs w:val="24"/>
        </w:rPr>
        <w:t>, e § 9º), a CPRB foi criada para substituir a contribuição incidente sobre a folha de salários, como instrumento de política tributária voltado à desoneração da folha de pagamento, a fim de estimular determinados setores da economia</w:t>
      </w:r>
      <w:r w:rsidRPr="00D8631C">
        <w:rPr>
          <w:rStyle w:val="Refdenotaderodap"/>
          <w:rFonts w:eastAsia="Times New Roman"/>
          <w:bCs w:val="0"/>
          <w:sz w:val="24"/>
          <w:szCs w:val="24"/>
        </w:rPr>
        <w:footnoteReference w:id="546"/>
      </w:r>
      <w:r w:rsidRPr="00D8631C">
        <w:rPr>
          <w:rFonts w:eastAsia="Times New Roman"/>
          <w:bCs w:val="0"/>
          <w:sz w:val="24"/>
          <w:szCs w:val="24"/>
        </w:rPr>
        <w:t>.</w:t>
      </w:r>
    </w:p>
    <w:p w14:paraId="661419C9" w14:textId="11441CD0" w:rsidR="0044687C" w:rsidRPr="00D8631C" w:rsidRDefault="0044687C" w:rsidP="00D8631C">
      <w:pPr>
        <w:spacing w:after="0" w:line="360" w:lineRule="auto"/>
        <w:rPr>
          <w:rFonts w:eastAsia="Times New Roman"/>
          <w:bCs w:val="0"/>
          <w:sz w:val="24"/>
          <w:szCs w:val="24"/>
        </w:rPr>
      </w:pPr>
      <w:r w:rsidRPr="00D8631C">
        <w:rPr>
          <w:rFonts w:eastAsia="Times New Roman"/>
          <w:bCs w:val="0"/>
          <w:sz w:val="24"/>
          <w:szCs w:val="24"/>
        </w:rPr>
        <w:t>Conforme jurisprudência desta Corte</w:t>
      </w:r>
      <w:r w:rsidRPr="00D8631C">
        <w:rPr>
          <w:rStyle w:val="Refdenotaderodap"/>
          <w:rFonts w:eastAsia="Times New Roman"/>
          <w:bCs w:val="0"/>
          <w:sz w:val="24"/>
          <w:szCs w:val="24"/>
        </w:rPr>
        <w:footnoteReference w:id="547"/>
      </w:r>
      <w:r w:rsidRPr="00D8631C">
        <w:rPr>
          <w:rFonts w:eastAsia="Times New Roman"/>
          <w:bCs w:val="0"/>
          <w:sz w:val="24"/>
          <w:szCs w:val="24"/>
        </w:rPr>
        <w:t>, a CPRB constitui benefício fiscal de adesão facultativa, com base de cálculo definida em legislação específica, que adota um conceito amplo de receita bruta</w:t>
      </w:r>
      <w:r w:rsidRPr="00D8631C">
        <w:rPr>
          <w:rStyle w:val="Refdenotaderodap"/>
          <w:rFonts w:eastAsia="Times New Roman"/>
          <w:bCs w:val="0"/>
          <w:sz w:val="24"/>
          <w:szCs w:val="24"/>
        </w:rPr>
        <w:footnoteReference w:id="548"/>
      </w:r>
      <w:r w:rsidRPr="00D8631C">
        <w:rPr>
          <w:rFonts w:eastAsia="Times New Roman"/>
          <w:bCs w:val="0"/>
          <w:sz w:val="24"/>
          <w:szCs w:val="24"/>
        </w:rPr>
        <w:t>. Assim, a adoção desse benefício implica em obediência às suas regras, sem a possibilidade de que se mesclem regras de diferentes regimes.</w:t>
      </w:r>
    </w:p>
    <w:p w14:paraId="2C2E332D" w14:textId="77777777" w:rsidR="0044687C" w:rsidRPr="00D8631C" w:rsidRDefault="0044687C" w:rsidP="00D8631C">
      <w:pPr>
        <w:spacing w:after="0" w:line="360" w:lineRule="auto"/>
        <w:rPr>
          <w:rFonts w:eastAsia="Times New Roman"/>
          <w:bCs w:val="0"/>
          <w:sz w:val="24"/>
          <w:szCs w:val="24"/>
        </w:rPr>
      </w:pPr>
      <w:r w:rsidRPr="00D8631C">
        <w:rPr>
          <w:rFonts w:eastAsia="Times New Roman"/>
          <w:bCs w:val="0"/>
          <w:sz w:val="24"/>
          <w:szCs w:val="24"/>
        </w:rPr>
        <w:t>Nesse contexto, a exclusão do PIS e da COFINS da base de cálculo da CPRB representaria uma ampliação indevida do benefício fiscal e, consequentemente, resultaria na criação de um regime híbrido não previsto em lei, em violação aos princípios da legalidade tributária (CF/1988, art. 150, I e § 6º) e da separação dos Poderes (CF/1988, art. 2º).</w:t>
      </w:r>
    </w:p>
    <w:p w14:paraId="036E0232" w14:textId="77777777" w:rsidR="0044687C" w:rsidRPr="00D8631C" w:rsidRDefault="0044687C" w:rsidP="00D8631C">
      <w:pPr>
        <w:spacing w:after="0" w:line="360" w:lineRule="auto"/>
        <w:rPr>
          <w:rFonts w:eastAsia="Times New Roman"/>
          <w:bCs w:val="0"/>
          <w:sz w:val="24"/>
          <w:szCs w:val="24"/>
        </w:rPr>
      </w:pPr>
      <w:r w:rsidRPr="00D8631C">
        <w:rPr>
          <w:rFonts w:eastAsia="Times New Roman"/>
          <w:bCs w:val="0"/>
          <w:sz w:val="24"/>
          <w:szCs w:val="24"/>
        </w:rPr>
        <w:t xml:space="preserve">Na espécie, discutiu-se a possibilidade de exclusão dos valores relativos ao PIS e à COFINS da base de cálculo da CPRB. O contribuinte, ao recorrer do acórdão proferido pelo </w:t>
      </w:r>
      <w:r w:rsidRPr="00D8631C">
        <w:rPr>
          <w:rFonts w:eastAsia="Times New Roman"/>
          <w:bCs w:val="0"/>
          <w:sz w:val="24"/>
          <w:szCs w:val="24"/>
        </w:rPr>
        <w:lastRenderedPageBreak/>
        <w:t>Tribunal Regional Federal da 5ª Região, sustentava que tais tributos não integrariam a receita bruta, por não representarem acréscimo patrimonial efetivo.</w:t>
      </w:r>
    </w:p>
    <w:p w14:paraId="2E56D829" w14:textId="77777777" w:rsidR="0044687C" w:rsidRPr="00D8631C" w:rsidRDefault="0044687C" w:rsidP="00D8631C">
      <w:pPr>
        <w:spacing w:after="0" w:line="360" w:lineRule="auto"/>
        <w:rPr>
          <w:rFonts w:eastAsia="Times New Roman"/>
          <w:bCs w:val="0"/>
          <w:sz w:val="24"/>
          <w:szCs w:val="24"/>
        </w:rPr>
      </w:pPr>
      <w:r w:rsidRPr="00D8631C">
        <w:rPr>
          <w:rFonts w:eastAsia="Times New Roman"/>
          <w:bCs w:val="0"/>
          <w:sz w:val="24"/>
          <w:szCs w:val="24"/>
        </w:rPr>
        <w:t xml:space="preserve">Com base nesses e em outros entendimentos, o Plenário, por unanimidade, ao apreciar o </w:t>
      </w:r>
      <w:hyperlink r:id="rId1382" w:history="1">
        <w:r w:rsidRPr="00D8631C">
          <w:rPr>
            <w:rFonts w:eastAsia="Times New Roman"/>
            <w:bCs w:val="0"/>
            <w:color w:val="0000FF"/>
            <w:sz w:val="24"/>
            <w:szCs w:val="24"/>
            <w:u w:val="single"/>
          </w:rPr>
          <w:t>Tema 1.186 da repercussão geral</w:t>
        </w:r>
      </w:hyperlink>
      <w:r w:rsidRPr="00D8631C">
        <w:rPr>
          <w:rFonts w:eastAsia="Times New Roman"/>
          <w:bCs w:val="0"/>
          <w:sz w:val="24"/>
          <w:szCs w:val="24"/>
        </w:rPr>
        <w:t>, (i) negou provimento ao recurso extraordinário, para manter o acórdão recorrido pelos seus próprios fundamentos; e (</w:t>
      </w:r>
      <w:proofErr w:type="spellStart"/>
      <w:r w:rsidRPr="00D8631C">
        <w:rPr>
          <w:rFonts w:eastAsia="Times New Roman"/>
          <w:bCs w:val="0"/>
          <w:sz w:val="24"/>
          <w:szCs w:val="24"/>
        </w:rPr>
        <w:t>ii</w:t>
      </w:r>
      <w:proofErr w:type="spellEnd"/>
      <w:r w:rsidRPr="00D8631C">
        <w:rPr>
          <w:rFonts w:eastAsia="Times New Roman"/>
          <w:bCs w:val="0"/>
          <w:sz w:val="24"/>
          <w:szCs w:val="24"/>
        </w:rPr>
        <w:t>) fixou a tese anteriormente citada.</w:t>
      </w:r>
    </w:p>
    <w:p w14:paraId="5E7C9828" w14:textId="77777777" w:rsidR="0044687C" w:rsidRPr="00D8631C" w:rsidRDefault="0044687C" w:rsidP="00D8631C">
      <w:pPr>
        <w:spacing w:after="0" w:line="360" w:lineRule="auto"/>
        <w:ind w:firstLine="0"/>
        <w:rPr>
          <w:rFonts w:ascii="Arial" w:eastAsia="Times New Roman" w:hAnsi="Arial" w:cs="Arial"/>
          <w:bCs w:val="0"/>
          <w:sz w:val="24"/>
          <w:szCs w:val="24"/>
        </w:rPr>
      </w:pPr>
    </w:p>
    <w:p w14:paraId="6CE6231A" w14:textId="77777777" w:rsidR="0044687C" w:rsidRPr="00D8631C" w:rsidRDefault="0044687C" w:rsidP="00D8631C">
      <w:pPr>
        <w:spacing w:after="0" w:line="360" w:lineRule="auto"/>
        <w:ind w:firstLine="0"/>
        <w:rPr>
          <w:rFonts w:eastAsia="Times New Roman"/>
          <w:bCs w:val="0"/>
          <w:sz w:val="24"/>
          <w:szCs w:val="24"/>
        </w:rPr>
      </w:pPr>
      <w:hyperlink r:id="rId1383" w:history="1">
        <w:r w:rsidRPr="00D8631C">
          <w:rPr>
            <w:rFonts w:eastAsia="Times New Roman"/>
            <w:bCs w:val="0"/>
            <w:color w:val="0000FF"/>
            <w:sz w:val="24"/>
            <w:szCs w:val="24"/>
            <w:u w:val="single"/>
          </w:rPr>
          <w:t>RE 1.341.464/CE, relator Ministro André Mendonça, julgamento virtual finalizado em 30.05.2025 (sexta-feira), às 23:59</w:t>
        </w:r>
      </w:hyperlink>
    </w:p>
    <w:p w14:paraId="53DD7DDA" w14:textId="77777777" w:rsidR="0044687C" w:rsidRPr="0044687C" w:rsidRDefault="0044687C" w:rsidP="0044687C">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44687C">
          <w:rPr>
            <w:rFonts w:eastAsia="Times New Roman"/>
            <w:bCs w:val="0"/>
            <w:color w:val="0000FF"/>
            <w:sz w:val="16"/>
            <w:szCs w:val="16"/>
            <w:u w:val="single"/>
            <w:lang w:eastAsia="pt-BR"/>
          </w:rPr>
          <w:t>Sumário</w:t>
        </w:r>
      </w:hyperlink>
    </w:p>
    <w:p w14:paraId="1CDEAD8A" w14:textId="77777777" w:rsidR="0044687C" w:rsidRDefault="0044687C" w:rsidP="0044687C">
      <w:pPr>
        <w:ind w:firstLine="0"/>
      </w:pPr>
    </w:p>
    <w:p w14:paraId="11022446" w14:textId="77777777" w:rsidR="0044687C" w:rsidRPr="0044687C" w:rsidRDefault="0044687C" w:rsidP="0044687C">
      <w:pPr>
        <w:ind w:firstLine="0"/>
      </w:pPr>
    </w:p>
    <w:p w14:paraId="26FB8FDC" w14:textId="278BF1E0" w:rsidR="00E36F66" w:rsidRDefault="00E36F66" w:rsidP="008E5DE0">
      <w:pPr>
        <w:pStyle w:val="Ttulo2"/>
      </w:pPr>
      <w:bookmarkStart w:id="658" w:name="_Toc216457206"/>
      <w:r>
        <w:t>CRÉDITO TRIBUTÁRIO</w:t>
      </w:r>
      <w:bookmarkEnd w:id="658"/>
    </w:p>
    <w:p w14:paraId="48D2B039" w14:textId="77777777" w:rsidR="00E36F66" w:rsidRPr="00E36F66" w:rsidRDefault="00E36F66" w:rsidP="00E36F66">
      <w:pPr>
        <w:rPr>
          <w:lang w:eastAsia="pt-BR"/>
        </w:rPr>
      </w:pPr>
    </w:p>
    <w:p w14:paraId="3ECADEBD" w14:textId="20E8EE46" w:rsidR="00E36F66" w:rsidRDefault="00E36F66" w:rsidP="00F709B8">
      <w:pPr>
        <w:pStyle w:val="Ttulo3"/>
        <w:rPr>
          <w:rStyle w:val="normaltextrun"/>
          <w:b/>
          <w:bCs/>
          <w:i/>
          <w:iCs/>
        </w:rPr>
      </w:pPr>
      <w:bookmarkStart w:id="659" w:name="_ADCT:_compensação_de"/>
      <w:bookmarkStart w:id="660" w:name="_Toc216457207"/>
      <w:bookmarkEnd w:id="659"/>
      <w:r w:rsidRPr="00E36F66">
        <w:rPr>
          <w:rStyle w:val="normaltextrun"/>
        </w:rPr>
        <w:t>ADCT: compensação de débitos tributários com precatórios de natureza alimentar</w:t>
      </w:r>
      <w:r>
        <w:rPr>
          <w:rStyle w:val="normaltextrun"/>
        </w:rPr>
        <w:t xml:space="preserve"> </w:t>
      </w:r>
      <w:r w:rsidRPr="00E36F66">
        <w:rPr>
          <w:rStyle w:val="normaltextrun"/>
        </w:rPr>
        <w:t xml:space="preserve">- </w:t>
      </w:r>
      <w:hyperlink r:id="rId1384" w:tgtFrame="_blank" w:history="1">
        <w:r w:rsidRPr="00E36F66">
          <w:rPr>
            <w:rStyle w:val="normaltextrun"/>
          </w:rPr>
          <w:t>RE 970.343/PR</w:t>
        </w:r>
      </w:hyperlink>
      <w:r w:rsidRPr="00E36F66">
        <w:rPr>
          <w:rStyle w:val="normaltextrun"/>
        </w:rPr>
        <w:t xml:space="preserve"> (</w:t>
      </w:r>
      <w:hyperlink r:id="rId1385" w:tgtFrame="_blank" w:history="1">
        <w:r w:rsidRPr="00E36F66">
          <w:rPr>
            <w:rStyle w:val="normaltextrun"/>
            <w:u w:val="single"/>
          </w:rPr>
          <w:t>Tema 111 RG</w:t>
        </w:r>
      </w:hyperlink>
      <w:r w:rsidRPr="00E36F66">
        <w:rPr>
          <w:rStyle w:val="normaltextrun"/>
        </w:rPr>
        <w:t>)</w:t>
      </w:r>
      <w:bookmarkEnd w:id="660"/>
    </w:p>
    <w:p w14:paraId="37631CBE" w14:textId="11411BAD" w:rsidR="00E36F66" w:rsidRDefault="00E36F66" w:rsidP="00641B14">
      <w:pPr>
        <w:spacing w:after="0" w:line="240" w:lineRule="auto"/>
        <w:ind w:firstLine="0"/>
      </w:pPr>
      <w:r>
        <w:rPr>
          <w:noProof/>
        </w:rPr>
        <w:drawing>
          <wp:inline distT="0" distB="0" distL="0" distR="0" wp14:anchorId="09CF788B" wp14:editId="49EA2830">
            <wp:extent cx="1200150" cy="190500"/>
            <wp:effectExtent l="0" t="0" r="0" b="0"/>
            <wp:docPr id="1366537467" name="Imagem 1">
              <a:hlinkClick xmlns:a="http://schemas.openxmlformats.org/drawingml/2006/main" r:id="rId13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37467" name="Imagem 1">
                      <a:hlinkClick r:id="rId138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p>
    <w:p w14:paraId="3BE823C0" w14:textId="77777777" w:rsidR="00641B14" w:rsidRDefault="00641B14" w:rsidP="00641B14">
      <w:pPr>
        <w:pStyle w:val="paragraph"/>
        <w:spacing w:before="0" w:beforeAutospacing="0" w:after="0" w:afterAutospacing="0"/>
        <w:jc w:val="both"/>
        <w:textAlignment w:val="baseline"/>
        <w:rPr>
          <w:rStyle w:val="normaltextrun"/>
          <w:b/>
          <w:bCs/>
        </w:rPr>
      </w:pPr>
    </w:p>
    <w:p w14:paraId="2D62F4F2" w14:textId="522DA38C" w:rsidR="00E36F66" w:rsidRPr="00641B14" w:rsidRDefault="00E36F66" w:rsidP="00641B14">
      <w:pPr>
        <w:pStyle w:val="paragraph"/>
        <w:spacing w:before="0" w:beforeAutospacing="0" w:after="0" w:afterAutospacing="0"/>
        <w:jc w:val="both"/>
        <w:textAlignment w:val="baseline"/>
        <w:rPr>
          <w:b/>
          <w:bCs/>
        </w:rPr>
      </w:pPr>
      <w:r>
        <w:rPr>
          <w:rStyle w:val="normaltextrun"/>
          <w:b/>
          <w:bCs/>
        </w:rPr>
        <w:t>ODS:</w:t>
      </w:r>
      <w:r>
        <w:rPr>
          <w:rStyle w:val="normaltextrun"/>
        </w:rPr>
        <w:t xml:space="preserve"> </w:t>
      </w:r>
      <w:hyperlink r:id="rId1387" w:tgtFrame="_blank" w:history="1">
        <w:r>
          <w:rPr>
            <w:rStyle w:val="normaltextrun"/>
            <w:color w:val="0000FF"/>
            <w:u w:val="single"/>
          </w:rPr>
          <w:t>17</w:t>
        </w:r>
      </w:hyperlink>
      <w:r>
        <w:rPr>
          <w:rStyle w:val="eop"/>
        </w:rPr>
        <w:t> </w:t>
      </w:r>
    </w:p>
    <w:p w14:paraId="485BA91A" w14:textId="77777777" w:rsidR="00E36F66" w:rsidRDefault="00E36F66" w:rsidP="00641B14">
      <w:pPr>
        <w:pStyle w:val="paragraph"/>
        <w:spacing w:before="0" w:beforeAutospacing="0" w:after="0" w:afterAutospacing="0"/>
        <w:jc w:val="both"/>
        <w:textAlignment w:val="baseline"/>
        <w:rPr>
          <w:rFonts w:ascii="Segoe UI" w:hAnsi="Segoe UI" w:cs="Segoe UI"/>
          <w:sz w:val="18"/>
          <w:szCs w:val="18"/>
        </w:rPr>
      </w:pPr>
      <w:r>
        <w:rPr>
          <w:rStyle w:val="eop"/>
        </w:rPr>
        <w:t> </w:t>
      </w:r>
    </w:p>
    <w:p w14:paraId="7F732554" w14:textId="77777777" w:rsidR="00E36F66" w:rsidRDefault="00E36F66" w:rsidP="00E36F66">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Tese fixada:</w:t>
      </w:r>
      <w:r>
        <w:rPr>
          <w:rStyle w:val="eop"/>
        </w:rPr>
        <w:t> </w:t>
      </w:r>
    </w:p>
    <w:p w14:paraId="7F6C1461" w14:textId="77777777" w:rsidR="00E36F66" w:rsidRDefault="00E36F66" w:rsidP="00E36F66">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“O regime previsto no art. 78 do Ato das Disposições Constitucionais Transitórias é inconstitucional, respeitando-se os parcelamentos realizados, com amparo no dispositivo, até a concessão da medida cautelar na ADI 2.356 MC em 25/11/2010.”</w:t>
      </w:r>
      <w:r>
        <w:rPr>
          <w:rStyle w:val="eop"/>
        </w:rPr>
        <w:t> </w:t>
      </w:r>
    </w:p>
    <w:p w14:paraId="7056B9A8" w14:textId="77777777" w:rsidR="00E36F66" w:rsidRDefault="00E36F66" w:rsidP="00E36F66">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4A1D5BF0" w14:textId="77777777" w:rsidR="00E36F66" w:rsidRDefault="00E36F66" w:rsidP="00E36F66">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 xml:space="preserve">Em razão da inconstitucionalidade do regime de parcelamento de precatórios previsto no art. 78 do ADCT — declarada no julgamento conjunto das </w:t>
      </w:r>
      <w:proofErr w:type="spellStart"/>
      <w:r>
        <w:rPr>
          <w:rStyle w:val="normaltextrun"/>
          <w:b/>
          <w:bCs/>
        </w:rPr>
        <w:t>ADIs</w:t>
      </w:r>
      <w:proofErr w:type="spellEnd"/>
      <w:r>
        <w:rPr>
          <w:rStyle w:val="normaltextrun"/>
          <w:b/>
          <w:bCs/>
        </w:rPr>
        <w:t xml:space="preserve"> 2.356/DF e 2.362/DF — fica superada a discussão relativa à compensação de débitos tributários com precatórios de natureza alimentar.</w:t>
      </w:r>
      <w:r>
        <w:rPr>
          <w:rStyle w:val="eop"/>
        </w:rPr>
        <w:t> </w:t>
      </w:r>
    </w:p>
    <w:p w14:paraId="635CF468" w14:textId="10BE1FE4" w:rsidR="00E36F66" w:rsidRDefault="00E36F66" w:rsidP="00E36F66">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 xml:space="preserve">Na ocasião, esta Corte declarou a inconstitucionalidade do referido regime </w:t>
      </w:r>
      <w:r>
        <w:rPr>
          <w:rStyle w:val="Refdenotaderodap"/>
        </w:rPr>
        <w:footnoteReference w:id="549"/>
      </w:r>
      <w:r>
        <w:rPr>
          <w:rStyle w:val="normaltextrun"/>
        </w:rPr>
        <w:t xml:space="preserve"> por violar direitos e garantias fundamentais consagrados pela Constituição Federal </w:t>
      </w:r>
      <w:r>
        <w:rPr>
          <w:rStyle w:val="Refdenotaderodap"/>
        </w:rPr>
        <w:footnoteReference w:id="550"/>
      </w:r>
      <w:r>
        <w:rPr>
          <w:rStyle w:val="normaltextrun"/>
        </w:rPr>
        <w:t xml:space="preserve">, como a isonomia e os acessos à jurisdição e à propriedade (vide </w:t>
      </w:r>
      <w:hyperlink r:id="rId1388" w:anchor="precatorio" w:tgtFrame="_blank" w:history="1">
        <w:r>
          <w:rPr>
            <w:rStyle w:val="normaltextrun"/>
            <w:color w:val="0000FF"/>
            <w:u w:val="single"/>
          </w:rPr>
          <w:t>Info 1135</w:t>
        </w:r>
      </w:hyperlink>
      <w:r>
        <w:rPr>
          <w:rStyle w:val="normaltextrun"/>
        </w:rPr>
        <w:t>).</w:t>
      </w:r>
      <w:r>
        <w:rPr>
          <w:rStyle w:val="eop"/>
        </w:rPr>
        <w:t> </w:t>
      </w:r>
    </w:p>
    <w:p w14:paraId="00191B0B" w14:textId="77777777" w:rsidR="00E36F66" w:rsidRDefault="00E36F66" w:rsidP="00E36F66">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Ademais, por pressupor a execução do mencionado parcelamento, também não se mostra viável eventual análise acerca da eficácia da cláusula que anuncia o poder liberatório do pagamento de tributos da entidade devedora ao fim do prazo de liquidação das prestações anuais (ADCT, art. 78, § 2º).</w:t>
      </w:r>
      <w:r>
        <w:rPr>
          <w:rStyle w:val="eop"/>
        </w:rPr>
        <w:t> </w:t>
      </w:r>
    </w:p>
    <w:p w14:paraId="5E2F1FA1" w14:textId="77777777" w:rsidR="00E36F66" w:rsidRDefault="00E36F66" w:rsidP="00E36F66">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entendimentos, o Plenário, por unanimidade, ao apreciar o </w:t>
      </w:r>
      <w:hyperlink r:id="rId1389" w:tgtFrame="_blank" w:history="1">
        <w:r>
          <w:rPr>
            <w:rStyle w:val="normaltextrun"/>
            <w:color w:val="0000FF"/>
            <w:u w:val="single"/>
          </w:rPr>
          <w:t>Tema 111 da repercussão geral</w:t>
        </w:r>
      </w:hyperlink>
      <w:r>
        <w:rPr>
          <w:rStyle w:val="normaltextrun"/>
        </w:rPr>
        <w:t>, julgou prejudicado o recurso extraordinário e fixou a tese anteriormente citada.</w:t>
      </w:r>
      <w:r>
        <w:rPr>
          <w:rStyle w:val="eop"/>
        </w:rPr>
        <w:t> </w:t>
      </w:r>
    </w:p>
    <w:p w14:paraId="79A90B0A" w14:textId="77777777" w:rsidR="00E36F66" w:rsidRDefault="00E36F66" w:rsidP="00E36F66">
      <w:pPr>
        <w:pStyle w:val="paragraph"/>
        <w:spacing w:before="0" w:beforeAutospacing="0" w:after="0" w:afterAutospacing="0"/>
        <w:ind w:firstLine="705"/>
        <w:jc w:val="both"/>
        <w:textAlignment w:val="baseline"/>
        <w:rPr>
          <w:rFonts w:ascii="Segoe UI" w:hAnsi="Segoe UI" w:cs="Segoe UI"/>
          <w:sz w:val="18"/>
          <w:szCs w:val="18"/>
        </w:rPr>
      </w:pPr>
      <w:r>
        <w:rPr>
          <w:rStyle w:val="eop"/>
          <w:rFonts w:ascii="Arial" w:hAnsi="Arial" w:cs="Arial"/>
          <w:sz w:val="20"/>
          <w:szCs w:val="20"/>
        </w:rPr>
        <w:t> </w:t>
      </w:r>
    </w:p>
    <w:p w14:paraId="651976F7" w14:textId="77777777" w:rsidR="00E36F66" w:rsidRPr="00E36F66" w:rsidRDefault="00E36F66" w:rsidP="00641B14">
      <w:pPr>
        <w:pStyle w:val="paragraph"/>
        <w:spacing w:before="0" w:beforeAutospacing="0" w:after="0" w:afterAutospacing="0" w:line="360" w:lineRule="auto"/>
        <w:jc w:val="both"/>
        <w:textAlignment w:val="baseline"/>
        <w:rPr>
          <w:color w:val="0000FF"/>
          <w:u w:val="single"/>
          <w:lang w:eastAsia="en-US"/>
        </w:rPr>
      </w:pPr>
      <w:hyperlink r:id="rId1390" w:tgtFrame="_blank" w:history="1">
        <w:r w:rsidRPr="00E36F66">
          <w:rPr>
            <w:color w:val="0000FF"/>
            <w:u w:val="single"/>
            <w:lang w:eastAsia="en-US"/>
          </w:rPr>
          <w:t>RE 970.343/PR, relator Ministro Cristiano Zanin, julgamento virtual finalizado em 16.05.2025 (sexta-feira), às 23:59</w:t>
        </w:r>
      </w:hyperlink>
    </w:p>
    <w:p w14:paraId="42074D5B" w14:textId="77777777" w:rsidR="00E36F66" w:rsidRPr="009D3C81" w:rsidRDefault="00E36F66" w:rsidP="00E36F66">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9D3C81">
          <w:rPr>
            <w:rFonts w:eastAsia="Times New Roman"/>
            <w:bCs w:val="0"/>
            <w:color w:val="0000FF"/>
            <w:sz w:val="16"/>
            <w:szCs w:val="16"/>
            <w:u w:val="single"/>
            <w:lang w:eastAsia="pt-BR"/>
          </w:rPr>
          <w:t>Sumário</w:t>
        </w:r>
      </w:hyperlink>
    </w:p>
    <w:p w14:paraId="7146BE81" w14:textId="77777777" w:rsidR="00E36F66" w:rsidRPr="00E36F66" w:rsidRDefault="00E36F66" w:rsidP="00E36F66"/>
    <w:p w14:paraId="1BA1CFE9" w14:textId="53720843" w:rsidR="009C2CB1" w:rsidRPr="009C2CB1" w:rsidRDefault="009C2CB1" w:rsidP="00F709B8">
      <w:pPr>
        <w:pStyle w:val="Ttulo3"/>
      </w:pPr>
      <w:bookmarkStart w:id="661" w:name="_Taxa_SELIC:_incidência"/>
      <w:bookmarkStart w:id="662" w:name="_Toc216457208"/>
      <w:bookmarkEnd w:id="661"/>
      <w:r w:rsidRPr="009C2CB1">
        <w:t>Taxa SELIC: incidência nas demandas envolvendo a Fazenda Pública -</w:t>
      </w:r>
      <w:r w:rsidRPr="00635B26">
        <w:t xml:space="preserve"> </w:t>
      </w:r>
      <w:hyperlink r:id="rId1391" w:tgtFrame="_blank" w:history="1">
        <w:r w:rsidRPr="00635B26">
          <w:rPr>
            <w:rStyle w:val="Hyperlink"/>
            <w:color w:val="auto"/>
            <w:u w:val="none"/>
          </w:rPr>
          <w:t>ARE 1.557.312/SP</w:t>
        </w:r>
      </w:hyperlink>
      <w:r w:rsidRPr="009C2CB1">
        <w:t xml:space="preserve"> (</w:t>
      </w:r>
      <w:hyperlink r:id="rId1392" w:tgtFrame="_blank" w:history="1">
        <w:r w:rsidRPr="009C2CB1">
          <w:rPr>
            <w:rStyle w:val="Hyperlink"/>
            <w:color w:val="auto"/>
          </w:rPr>
          <w:t>Tema 1.419 RG</w:t>
        </w:r>
      </w:hyperlink>
      <w:r w:rsidRPr="009C2CB1">
        <w:t>)</w:t>
      </w:r>
      <w:bookmarkEnd w:id="662"/>
    </w:p>
    <w:p w14:paraId="0329A8DC" w14:textId="2351628A" w:rsidR="009C2CB1" w:rsidRDefault="009C2CB1" w:rsidP="00635B26">
      <w:pPr>
        <w:spacing w:after="0" w:line="240" w:lineRule="auto"/>
        <w:ind w:firstLine="0"/>
        <w:rPr>
          <w:bCs w:val="0"/>
        </w:rPr>
      </w:pPr>
      <w:r>
        <w:rPr>
          <w:noProof/>
        </w:rPr>
        <w:drawing>
          <wp:inline distT="0" distB="0" distL="0" distR="0" wp14:anchorId="043E1EC1" wp14:editId="4FF3129F">
            <wp:extent cx="1198880" cy="189865"/>
            <wp:effectExtent l="0" t="0" r="1270" b="635"/>
            <wp:docPr id="2093536878" name="Imagem 1">
              <a:hlinkClick xmlns:a="http://schemas.openxmlformats.org/drawingml/2006/main" r:id="rId13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36878" name="Imagem 1">
                      <a:hlinkClick r:id="rId1393"/>
                    </pic:cNvPr>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198880" cy="189865"/>
                    </a:xfrm>
                    <a:prstGeom prst="rect">
                      <a:avLst/>
                    </a:prstGeom>
                    <a:noFill/>
                    <a:ln>
                      <a:noFill/>
                    </a:ln>
                  </pic:spPr>
                </pic:pic>
              </a:graphicData>
            </a:graphic>
          </wp:inline>
        </w:drawing>
      </w:r>
    </w:p>
    <w:p w14:paraId="1172FEAE" w14:textId="77777777" w:rsidR="009C2CB1" w:rsidRDefault="009C2CB1" w:rsidP="00635B26">
      <w:pPr>
        <w:spacing w:after="0" w:line="240" w:lineRule="auto"/>
        <w:ind w:firstLine="0"/>
        <w:rPr>
          <w:bCs w:val="0"/>
        </w:rPr>
      </w:pPr>
    </w:p>
    <w:p w14:paraId="30B254C6" w14:textId="77777777" w:rsidR="00733362" w:rsidRDefault="00733362" w:rsidP="00635B26">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Tese fixada:</w:t>
      </w:r>
      <w:r>
        <w:rPr>
          <w:rStyle w:val="eop"/>
        </w:rPr>
        <w:t> </w:t>
      </w:r>
    </w:p>
    <w:p w14:paraId="446B0CC4" w14:textId="77777777" w:rsidR="00733362" w:rsidRDefault="00733362" w:rsidP="00635B26">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“A taxa SELIC, prevista no art. 3º da EC 113/2021, é aplicável para a atualização de valores em qualquer discussão ou condenação da Fazenda Pública, inclusive na cobrança judicial de créditos tributários.”</w:t>
      </w:r>
      <w:r>
        <w:rPr>
          <w:rStyle w:val="eop"/>
        </w:rPr>
        <w:t> </w:t>
      </w:r>
    </w:p>
    <w:p w14:paraId="59D59710" w14:textId="77777777" w:rsidR="00733362" w:rsidRDefault="00733362" w:rsidP="00635B26">
      <w:pPr>
        <w:pStyle w:val="paragraph"/>
        <w:spacing w:before="0" w:beforeAutospacing="0" w:after="0" w:afterAutospacing="0" w:line="360" w:lineRule="auto"/>
        <w:jc w:val="both"/>
        <w:textAlignment w:val="baseline"/>
        <w:rPr>
          <w:rFonts w:ascii="Segoe UI" w:hAnsi="Segoe UI" w:cs="Segoe UI"/>
          <w:sz w:val="18"/>
          <w:szCs w:val="18"/>
        </w:rPr>
      </w:pPr>
      <w:r>
        <w:rPr>
          <w:rStyle w:val="eop"/>
        </w:rPr>
        <w:t> </w:t>
      </w:r>
    </w:p>
    <w:p w14:paraId="7211352C" w14:textId="77777777" w:rsidR="00733362" w:rsidRDefault="00733362" w:rsidP="00635B26">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1931DC90" w14:textId="77777777" w:rsidR="00733362" w:rsidRDefault="00733362" w:rsidP="00635B26">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lastRenderedPageBreak/>
        <w:t>Após a vigência do art. 3º da EC nº 113/2021, os valores devidos nas demandas em que a Fazenda Pública figure como parte devem ser atualizados pelo índice da taxa referencial do Sistema Especial de Liquidação e de Custódia (SELIC).</w:t>
      </w:r>
      <w:r>
        <w:rPr>
          <w:rStyle w:val="eop"/>
        </w:rPr>
        <w:t> </w:t>
      </w:r>
    </w:p>
    <w:p w14:paraId="28E7324B" w14:textId="2090E231" w:rsidR="00733362" w:rsidRDefault="00733362" w:rsidP="00635B26">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Conforme a jurisprudência desta Corte</w:t>
      </w:r>
      <w:r>
        <w:rPr>
          <w:rStyle w:val="Refdenotaderodap"/>
        </w:rPr>
        <w:footnoteReference w:id="551"/>
      </w:r>
      <w:r>
        <w:rPr>
          <w:rStyle w:val="normaltextrun"/>
        </w:rPr>
        <w:t>, o art. 3º da EC nº 113/2021</w:t>
      </w:r>
      <w:r>
        <w:rPr>
          <w:rStyle w:val="Refdenotaderodap"/>
        </w:rPr>
        <w:footnoteReference w:id="552"/>
      </w:r>
      <w:r>
        <w:rPr>
          <w:rStyle w:val="normaltextrun"/>
        </w:rPr>
        <w:t xml:space="preserve"> impõe a incidência da SELIC para todos os litígios que envolvam a Fazenda Pública e não apenas nas condenações, de modo que a taxa incide nas causas em que o erário figure também como credor, independentemente da natureza do crédito.</w:t>
      </w:r>
      <w:r>
        <w:rPr>
          <w:rStyle w:val="eop"/>
        </w:rPr>
        <w:t> </w:t>
      </w:r>
    </w:p>
    <w:p w14:paraId="488120A4" w14:textId="77777777" w:rsidR="00733362" w:rsidRDefault="00733362" w:rsidP="00635B26">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Após a vigência da referida EC, essa taxa tem aplicabilidade imediata e indistinta como índice de correção monetária e juros de mora para todas as condenações que abrangem a Fazenda Pública, seja ela autora ou ré na demanda.</w:t>
      </w:r>
      <w:r>
        <w:rPr>
          <w:rStyle w:val="eop"/>
        </w:rPr>
        <w:t> </w:t>
      </w:r>
    </w:p>
    <w:p w14:paraId="1CCE12AA" w14:textId="77777777" w:rsidR="00733362" w:rsidRDefault="00733362" w:rsidP="00635B26">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Na espécie, o Tribunal de Justiça do Estado de São Paulo afirmou a incidência da taxa SELIC para atualizar crédito tributário exigido pelo Município de São Paulo/SP em execução fiscal.</w:t>
      </w:r>
      <w:r>
        <w:rPr>
          <w:rStyle w:val="eop"/>
        </w:rPr>
        <w:t> </w:t>
      </w:r>
    </w:p>
    <w:p w14:paraId="28AECA7E" w14:textId="11B554D8" w:rsidR="00733362" w:rsidRDefault="00733362" w:rsidP="00635B26">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Com base nesse entendimento, o Plenário, por unanimidade, reconheceu a existência de repercussão geral da questão constitucional suscitada (</w:t>
      </w:r>
      <w:hyperlink r:id="rId1394" w:tgtFrame="_blank" w:history="1">
        <w:r>
          <w:rPr>
            <w:rStyle w:val="normaltextrun"/>
            <w:color w:val="0000FF"/>
            <w:u w:val="single"/>
          </w:rPr>
          <w:t>Tema 1.419 da repercussão geral</w:t>
        </w:r>
      </w:hyperlink>
      <w:r>
        <w:rPr>
          <w:rStyle w:val="normaltextrun"/>
        </w:rPr>
        <w:t>), bem como (i) reafirmou a jurisprudência dominante sobre a matéria</w:t>
      </w:r>
      <w:r>
        <w:rPr>
          <w:rStyle w:val="Refdenotaderodap"/>
        </w:rPr>
        <w:footnoteReference w:id="553"/>
      </w:r>
      <w:r>
        <w:rPr>
          <w:rStyle w:val="normaltextrun"/>
        </w:rPr>
        <w:t xml:space="preserve"> e (</w:t>
      </w:r>
      <w:proofErr w:type="spellStart"/>
      <w:r>
        <w:rPr>
          <w:rStyle w:val="normaltextrun"/>
        </w:rPr>
        <w:t>ii</w:t>
      </w:r>
      <w:proofErr w:type="spellEnd"/>
      <w:r>
        <w:rPr>
          <w:rStyle w:val="normaltextrun"/>
        </w:rPr>
        <w:t>) fixou a tese anteriormente citada.</w:t>
      </w:r>
      <w:r>
        <w:rPr>
          <w:rStyle w:val="eop"/>
        </w:rPr>
        <w:t> </w:t>
      </w:r>
    </w:p>
    <w:p w14:paraId="549B093B" w14:textId="77777777" w:rsidR="00733362" w:rsidRDefault="00733362" w:rsidP="00635B26">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eop"/>
        </w:rPr>
        <w:t> </w:t>
      </w:r>
    </w:p>
    <w:p w14:paraId="2BC494E0" w14:textId="77777777" w:rsidR="00733362" w:rsidRDefault="00733362" w:rsidP="00635B26">
      <w:pPr>
        <w:pStyle w:val="paragraph"/>
        <w:spacing w:before="0" w:beforeAutospacing="0" w:after="0" w:afterAutospacing="0" w:line="360" w:lineRule="auto"/>
        <w:jc w:val="both"/>
        <w:textAlignment w:val="baseline"/>
        <w:rPr>
          <w:rFonts w:ascii="Segoe UI" w:hAnsi="Segoe UI" w:cs="Segoe UI"/>
          <w:sz w:val="18"/>
          <w:szCs w:val="18"/>
        </w:rPr>
      </w:pPr>
      <w:hyperlink r:id="rId1395" w:tgtFrame="_blank" w:history="1">
        <w:r>
          <w:rPr>
            <w:rStyle w:val="normaltextrun"/>
            <w:color w:val="0000FF"/>
            <w:u w:val="single"/>
          </w:rPr>
          <w:t>ARE 1.557.312/SP, relator Ministro Presidente, julgamento finalizado no Plenário Virtual em 29.08.2025 (sexta-feira)</w:t>
        </w:r>
      </w:hyperlink>
      <w:r>
        <w:rPr>
          <w:rStyle w:val="eop"/>
        </w:rPr>
        <w:t> </w:t>
      </w:r>
    </w:p>
    <w:p w14:paraId="02F1233F" w14:textId="77777777" w:rsidR="009C2CB1" w:rsidRPr="009D3C81" w:rsidRDefault="009C2CB1" w:rsidP="009C2CB1">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9D3C81">
          <w:rPr>
            <w:rFonts w:eastAsia="Times New Roman"/>
            <w:bCs w:val="0"/>
            <w:color w:val="0000FF"/>
            <w:sz w:val="16"/>
            <w:szCs w:val="16"/>
            <w:u w:val="single"/>
            <w:lang w:eastAsia="pt-BR"/>
          </w:rPr>
          <w:t>Sumário</w:t>
        </w:r>
      </w:hyperlink>
    </w:p>
    <w:p w14:paraId="6BD4722B" w14:textId="77777777" w:rsidR="009C2CB1" w:rsidRPr="00635B26" w:rsidRDefault="009C2CB1" w:rsidP="00635B26">
      <w:pPr>
        <w:spacing w:after="0" w:line="360" w:lineRule="auto"/>
        <w:ind w:firstLine="0"/>
        <w:rPr>
          <w:bCs w:val="0"/>
          <w:sz w:val="24"/>
          <w:szCs w:val="24"/>
        </w:rPr>
      </w:pPr>
    </w:p>
    <w:p w14:paraId="5EFA7D85" w14:textId="799A764F" w:rsidR="00C50D73" w:rsidRDefault="00C50D73" w:rsidP="008E5DE0">
      <w:pPr>
        <w:pStyle w:val="Ttulo2"/>
      </w:pPr>
      <w:bookmarkStart w:id="663" w:name="_Toc216457209"/>
      <w:r>
        <w:t>IMPOSTOS</w:t>
      </w:r>
      <w:bookmarkEnd w:id="663"/>
    </w:p>
    <w:p w14:paraId="5B4ADFD4" w14:textId="77777777" w:rsidR="00C50D73" w:rsidRDefault="00C50D73" w:rsidP="00C50D73">
      <w:pPr>
        <w:rPr>
          <w:lang w:eastAsia="pt-BR"/>
        </w:rPr>
      </w:pPr>
    </w:p>
    <w:p w14:paraId="67B06A2D" w14:textId="5243CAA8" w:rsidR="004F2E23" w:rsidRPr="00A1333F" w:rsidRDefault="004F2E23" w:rsidP="00F709B8">
      <w:pPr>
        <w:pStyle w:val="Ttulo3"/>
      </w:pPr>
      <w:bookmarkStart w:id="664" w:name="_Cobrança_do_diferencial"/>
      <w:bookmarkStart w:id="665" w:name="_Toc216457210"/>
      <w:bookmarkStart w:id="666" w:name="Fundo"/>
      <w:bookmarkEnd w:id="664"/>
      <w:r w:rsidRPr="00A1333F">
        <w:t xml:space="preserve">Cobrança do diferencial de alíquota do ICMS (DIFAL): incidência da regra da anterioridade tributária após a entrada em vigor da Lei Complementar nº 190/2022 - </w:t>
      </w:r>
      <w:hyperlink r:id="rId1396" w:history="1">
        <w:r w:rsidRPr="00A1333F">
          <w:rPr>
            <w:rStyle w:val="Hyperlink"/>
            <w:color w:val="auto"/>
            <w:u w:val="none"/>
          </w:rPr>
          <w:t>RE 1.426.271/CE</w:t>
        </w:r>
      </w:hyperlink>
      <w:r w:rsidRPr="00A1333F">
        <w:t xml:space="preserve"> (</w:t>
      </w:r>
      <w:hyperlink r:id="rId1397" w:history="1">
        <w:r w:rsidRPr="00A1333F">
          <w:rPr>
            <w:rStyle w:val="Hyperlink"/>
            <w:color w:val="auto"/>
          </w:rPr>
          <w:t>Tema 1.266 RG</w:t>
        </w:r>
      </w:hyperlink>
      <w:r w:rsidRPr="00A1333F">
        <w:t>)</w:t>
      </w:r>
      <w:bookmarkEnd w:id="665"/>
      <w:r w:rsidRPr="00A1333F">
        <w:t xml:space="preserve"> </w:t>
      </w:r>
    </w:p>
    <w:p w14:paraId="19B7CFF6" w14:textId="3BB1CA10" w:rsidR="004F2E23" w:rsidRPr="00A1333F" w:rsidRDefault="004F2E23" w:rsidP="004F2E23">
      <w:pPr>
        <w:ind w:firstLine="0"/>
        <w:rPr>
          <w:sz w:val="24"/>
          <w:szCs w:val="24"/>
        </w:rPr>
      </w:pPr>
      <w:r w:rsidRPr="00A1333F">
        <w:rPr>
          <w:noProof/>
          <w:sz w:val="24"/>
          <w:szCs w:val="24"/>
          <w:lang w:eastAsia="pt-BR"/>
        </w:rPr>
        <w:drawing>
          <wp:inline distT="0" distB="0" distL="0" distR="0" wp14:anchorId="2EA19C68" wp14:editId="63C5F3C4">
            <wp:extent cx="1195705" cy="180975"/>
            <wp:effectExtent l="0" t="0" r="4445" b="9525"/>
            <wp:docPr id="1990599969" name="Imagem 4">
              <a:hlinkClick xmlns:a="http://schemas.openxmlformats.org/drawingml/2006/main" r:id="rId13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99969" name="Imagem 4">
                      <a:hlinkClick r:id="rId1398"/>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C7B2E96" w14:textId="77777777" w:rsidR="004F2E23" w:rsidRPr="00A1333F" w:rsidRDefault="004F2E23" w:rsidP="004F2E23">
      <w:pPr>
        <w:spacing w:after="0" w:line="240" w:lineRule="auto"/>
        <w:ind w:firstLine="0"/>
        <w:rPr>
          <w:rFonts w:eastAsia="Times New Roman"/>
          <w:bCs w:val="0"/>
          <w:sz w:val="24"/>
          <w:szCs w:val="24"/>
          <w:lang w:eastAsia="pt-BR"/>
        </w:rPr>
      </w:pPr>
      <w:r w:rsidRPr="00A1333F">
        <w:rPr>
          <w:rFonts w:eastAsia="Times New Roman"/>
          <w:b/>
          <w:bCs w:val="0"/>
          <w:sz w:val="24"/>
          <w:szCs w:val="24"/>
        </w:rPr>
        <w:lastRenderedPageBreak/>
        <w:t>ODS</w:t>
      </w:r>
      <w:r w:rsidRPr="00A1333F">
        <w:rPr>
          <w:rFonts w:eastAsia="Times New Roman"/>
          <w:b/>
          <w:bCs w:val="0"/>
          <w:sz w:val="24"/>
          <w:szCs w:val="24"/>
          <w:lang w:eastAsia="pt-BR"/>
        </w:rPr>
        <w:t>:</w:t>
      </w:r>
      <w:r w:rsidRPr="00A1333F">
        <w:rPr>
          <w:rFonts w:eastAsia="Times New Roman"/>
          <w:bCs w:val="0"/>
          <w:sz w:val="24"/>
          <w:szCs w:val="24"/>
          <w:lang w:eastAsia="pt-BR"/>
        </w:rPr>
        <w:t xml:space="preserve"> </w:t>
      </w:r>
      <w:hyperlink r:id="rId1399" w:history="1">
        <w:r w:rsidRPr="00A1333F">
          <w:rPr>
            <w:rFonts w:eastAsia="Times New Roman"/>
            <w:bCs w:val="0"/>
            <w:color w:val="0000FF"/>
            <w:sz w:val="24"/>
            <w:szCs w:val="24"/>
            <w:u w:val="single"/>
            <w:lang w:eastAsia="pt-BR"/>
          </w:rPr>
          <w:t>16</w:t>
        </w:r>
      </w:hyperlink>
    </w:p>
    <w:p w14:paraId="48448E49" w14:textId="163BA404" w:rsidR="004F2E23" w:rsidRPr="004F2E23" w:rsidRDefault="004F2E23" w:rsidP="004F2E23">
      <w:pPr>
        <w:autoSpaceDE w:val="0"/>
        <w:autoSpaceDN w:val="0"/>
        <w:adjustRightInd w:val="0"/>
        <w:spacing w:after="0" w:line="360" w:lineRule="auto"/>
        <w:ind w:firstLine="0"/>
        <w:rPr>
          <w:rFonts w:eastAsia="Times New Roman"/>
          <w:bCs w:val="0"/>
          <w:sz w:val="24"/>
          <w:szCs w:val="24"/>
        </w:rPr>
      </w:pPr>
      <w:r w:rsidRPr="004F2E23">
        <w:rPr>
          <w:rFonts w:eastAsia="Times New Roman"/>
          <w:bCs w:val="0"/>
          <w:sz w:val="24"/>
          <w:szCs w:val="24"/>
        </w:rPr>
        <w:t>Tese</w:t>
      </w:r>
      <w:r w:rsidR="003351F1">
        <w:rPr>
          <w:rFonts w:eastAsia="Times New Roman"/>
          <w:bCs w:val="0"/>
          <w:sz w:val="24"/>
          <w:szCs w:val="24"/>
        </w:rPr>
        <w:t>s</w:t>
      </w:r>
      <w:r w:rsidRPr="004F2E23">
        <w:rPr>
          <w:rFonts w:eastAsia="Times New Roman"/>
          <w:bCs w:val="0"/>
          <w:sz w:val="24"/>
          <w:szCs w:val="24"/>
        </w:rPr>
        <w:t xml:space="preserve"> fixada</w:t>
      </w:r>
      <w:r w:rsidR="003351F1">
        <w:rPr>
          <w:rFonts w:eastAsia="Times New Roman"/>
          <w:bCs w:val="0"/>
          <w:sz w:val="24"/>
          <w:szCs w:val="24"/>
        </w:rPr>
        <w:t>s</w:t>
      </w:r>
      <w:r w:rsidRPr="004F2E23">
        <w:rPr>
          <w:rFonts w:eastAsia="Times New Roman"/>
          <w:bCs w:val="0"/>
          <w:sz w:val="24"/>
          <w:szCs w:val="24"/>
        </w:rPr>
        <w:t>:</w:t>
      </w:r>
    </w:p>
    <w:p w14:paraId="09136349" w14:textId="77777777" w:rsidR="004F2E23" w:rsidRPr="004F2E23" w:rsidRDefault="004F2E23" w:rsidP="004F2E23">
      <w:pPr>
        <w:autoSpaceDE w:val="0"/>
        <w:autoSpaceDN w:val="0"/>
        <w:adjustRightInd w:val="0"/>
        <w:spacing w:after="0" w:line="360" w:lineRule="auto"/>
        <w:rPr>
          <w:rFonts w:eastAsia="Times New Roman"/>
          <w:b/>
          <w:bCs w:val="0"/>
          <w:sz w:val="24"/>
          <w:szCs w:val="24"/>
        </w:rPr>
      </w:pPr>
      <w:r w:rsidRPr="004F2E23">
        <w:rPr>
          <w:rFonts w:eastAsia="Times New Roman"/>
          <w:b/>
          <w:bCs w:val="0"/>
          <w:sz w:val="24"/>
          <w:szCs w:val="24"/>
        </w:rPr>
        <w:t>“</w:t>
      </w:r>
      <w:r w:rsidRPr="004F2E23">
        <w:rPr>
          <w:rFonts w:eastAsia="Times New Roman"/>
          <w:b/>
          <w:sz w:val="24"/>
          <w:szCs w:val="24"/>
        </w:rPr>
        <w:t xml:space="preserve">I - É Constitucional o art. 3º da Lei Complementar 190/2022, o qual estabelece </w:t>
      </w:r>
      <w:proofErr w:type="spellStart"/>
      <w:r w:rsidRPr="004F2E23">
        <w:rPr>
          <w:rFonts w:eastAsia="Times New Roman"/>
          <w:b/>
          <w:i/>
          <w:iCs/>
          <w:sz w:val="24"/>
          <w:szCs w:val="24"/>
        </w:rPr>
        <w:t>vacatio</w:t>
      </w:r>
      <w:proofErr w:type="spellEnd"/>
      <w:r w:rsidRPr="004F2E23">
        <w:rPr>
          <w:rFonts w:eastAsia="Times New Roman"/>
          <w:b/>
          <w:i/>
          <w:iCs/>
          <w:sz w:val="24"/>
          <w:szCs w:val="24"/>
        </w:rPr>
        <w:t xml:space="preserve"> legis</w:t>
      </w:r>
      <w:r w:rsidRPr="004F2E23">
        <w:rPr>
          <w:rFonts w:eastAsia="Times New Roman"/>
          <w:b/>
          <w:sz w:val="24"/>
          <w:szCs w:val="24"/>
        </w:rPr>
        <w:t xml:space="preserve"> no prazo correspondente à anterioridade nonagesimal prevista no art. 150, III, ‘c’, da Constituição Federal. II - As leis estaduais editadas após a EC 87/2015 e antes da entrada em vigor da Lei Complementar 190/2022, com o propósito de instituir a cobrança do Diferencial de Alíquotas do ICMS – DIFAL nas operações e prestações que destinem bens e serviços a consumidor final não contribuinte do imposto, são válidas, mas produzem efeitos somente a partir da vigência da LC 190/2022. III - Contribuintes que ajuizaram ação judicial (modulação dos efeitos) - Exclusivamente quanto ao exercício de 2022, não se admite a exigência do DIFAL em relação aos contribuintes que tenham ajuizado ação judicial questionando a cobrança até a data de julgamento da ADI 7066 (29/11/2023), e tenham deixado de recolher o tributo naquele exercício.</w:t>
      </w:r>
      <w:r w:rsidRPr="004F2E23">
        <w:rPr>
          <w:rFonts w:eastAsia="Times New Roman"/>
          <w:b/>
          <w:bCs w:val="0"/>
          <w:sz w:val="24"/>
          <w:szCs w:val="24"/>
        </w:rPr>
        <w:t>”</w:t>
      </w:r>
    </w:p>
    <w:p w14:paraId="47D4960D" w14:textId="77777777" w:rsidR="004F2E23" w:rsidRPr="004F2E23" w:rsidRDefault="004F2E23" w:rsidP="004F2E23">
      <w:pPr>
        <w:autoSpaceDE w:val="0"/>
        <w:autoSpaceDN w:val="0"/>
        <w:adjustRightInd w:val="0"/>
        <w:spacing w:after="0" w:line="360" w:lineRule="auto"/>
        <w:rPr>
          <w:rFonts w:eastAsia="Times New Roman"/>
          <w:bCs w:val="0"/>
          <w:sz w:val="24"/>
          <w:szCs w:val="24"/>
        </w:rPr>
      </w:pPr>
    </w:p>
    <w:p w14:paraId="418D42D8" w14:textId="77777777" w:rsidR="004F2E23" w:rsidRPr="004F2E23" w:rsidRDefault="004F2E23" w:rsidP="004F2E23">
      <w:pPr>
        <w:spacing w:after="0" w:line="360" w:lineRule="auto"/>
        <w:ind w:firstLine="0"/>
        <w:rPr>
          <w:rFonts w:eastAsia="Times New Roman"/>
          <w:bCs w:val="0"/>
          <w:sz w:val="24"/>
          <w:szCs w:val="24"/>
        </w:rPr>
      </w:pPr>
      <w:r w:rsidRPr="004F2E23">
        <w:rPr>
          <w:rFonts w:eastAsia="Times New Roman"/>
          <w:bCs w:val="0"/>
          <w:sz w:val="24"/>
          <w:szCs w:val="24"/>
        </w:rPr>
        <w:t>Resumo:</w:t>
      </w:r>
    </w:p>
    <w:p w14:paraId="634A354E" w14:textId="77777777" w:rsidR="004F2E23" w:rsidRPr="004F2E23" w:rsidRDefault="004F2E23" w:rsidP="004F2E23">
      <w:pPr>
        <w:spacing w:after="0" w:line="360" w:lineRule="auto"/>
        <w:rPr>
          <w:rFonts w:eastAsia="Times New Roman"/>
          <w:b/>
          <w:sz w:val="24"/>
          <w:szCs w:val="24"/>
        </w:rPr>
      </w:pPr>
      <w:r w:rsidRPr="004F2E23">
        <w:rPr>
          <w:rFonts w:eastAsia="Times New Roman"/>
          <w:b/>
          <w:sz w:val="24"/>
          <w:szCs w:val="24"/>
        </w:rPr>
        <w:t xml:space="preserve">São constitucionais as leis estaduais e distritais editadas após a EC </w:t>
      </w:r>
      <w:r w:rsidRPr="004F2E23">
        <w:rPr>
          <w:rFonts w:eastAsia="Times New Roman"/>
          <w:b/>
          <w:bCs w:val="0"/>
          <w:sz w:val="24"/>
          <w:szCs w:val="24"/>
        </w:rPr>
        <w:t>nº</w:t>
      </w:r>
      <w:r w:rsidRPr="004F2E23">
        <w:rPr>
          <w:rFonts w:eastAsia="Times New Roman"/>
          <w:b/>
          <w:sz w:val="24"/>
          <w:szCs w:val="24"/>
        </w:rPr>
        <w:t xml:space="preserve"> 87/2015 e antes da entrada em vigor da LC </w:t>
      </w:r>
      <w:r w:rsidRPr="004F2E23">
        <w:rPr>
          <w:rFonts w:eastAsia="Times New Roman"/>
          <w:b/>
          <w:bCs w:val="0"/>
          <w:sz w:val="24"/>
          <w:szCs w:val="24"/>
        </w:rPr>
        <w:t>nº</w:t>
      </w:r>
      <w:r w:rsidRPr="004F2E23">
        <w:rPr>
          <w:rFonts w:eastAsia="Times New Roman"/>
          <w:b/>
          <w:sz w:val="24"/>
          <w:szCs w:val="24"/>
        </w:rPr>
        <w:t xml:space="preserve"> 190/2022, que instituíram a cobrança do Diferencial de Alíquotas do ICMS (DIFAL) nas operações e prestações que destinem bens e serviços a consumidor final não contribuinte do imposto. No entanto, essas leis produzem efeitos somente a partir da vigência da LC </w:t>
      </w:r>
      <w:r w:rsidRPr="004F2E23">
        <w:rPr>
          <w:rFonts w:eastAsia="Times New Roman"/>
          <w:b/>
          <w:bCs w:val="0"/>
          <w:sz w:val="24"/>
          <w:szCs w:val="24"/>
        </w:rPr>
        <w:t>nº</w:t>
      </w:r>
      <w:r w:rsidRPr="004F2E23">
        <w:rPr>
          <w:rFonts w:eastAsia="Times New Roman"/>
          <w:b/>
          <w:sz w:val="24"/>
          <w:szCs w:val="24"/>
        </w:rPr>
        <w:t xml:space="preserve"> 190/2022 e naquilo que for compatível.</w:t>
      </w:r>
    </w:p>
    <w:p w14:paraId="30EBCD33" w14:textId="5EF83323" w:rsidR="004F2E23" w:rsidRPr="004F2E23" w:rsidRDefault="004F2E23" w:rsidP="004F2E23">
      <w:pPr>
        <w:spacing w:after="0" w:line="360" w:lineRule="auto"/>
        <w:rPr>
          <w:rFonts w:eastAsia="Times New Roman"/>
          <w:bCs w:val="0"/>
          <w:sz w:val="24"/>
          <w:szCs w:val="24"/>
        </w:rPr>
      </w:pPr>
      <w:r w:rsidRPr="004F2E23">
        <w:rPr>
          <w:rFonts w:eastAsia="Times New Roman"/>
          <w:bCs w:val="0"/>
          <w:sz w:val="24"/>
          <w:szCs w:val="24"/>
        </w:rPr>
        <w:t>Conforme a jurisprudência desta Corte</w:t>
      </w:r>
      <w:r w:rsidR="008F5834">
        <w:rPr>
          <w:rStyle w:val="Refdenotaderodap"/>
          <w:rFonts w:eastAsia="Times New Roman"/>
          <w:bCs w:val="0"/>
          <w:sz w:val="24"/>
          <w:szCs w:val="24"/>
        </w:rPr>
        <w:footnoteReference w:id="554"/>
      </w:r>
      <w:r w:rsidRPr="004F2E23">
        <w:rPr>
          <w:rFonts w:eastAsia="Times New Roman"/>
          <w:bCs w:val="0"/>
          <w:sz w:val="24"/>
          <w:szCs w:val="24"/>
        </w:rPr>
        <w:t xml:space="preserve">, a cobrança do DIFAL, como introduzido pela EC nº 87/2015, pressupõe edição de lei complementar veiculando normas gerais. Nesse contexto, o Congresso Nacional, orientando-se por um critério de neutralidade em relação ao contribuinte, editou a LC nº 190/2022, que impôs apenas obrigações acessórias decorrentes da observância de procedimentos junto às repartições fazendárias dos estados de destino. </w:t>
      </w:r>
    </w:p>
    <w:p w14:paraId="612BEB87" w14:textId="437774C4" w:rsidR="004F2E23" w:rsidRPr="004F2E23" w:rsidRDefault="004F2E23" w:rsidP="004F2E23">
      <w:pPr>
        <w:spacing w:after="0" w:line="360" w:lineRule="auto"/>
        <w:rPr>
          <w:rFonts w:eastAsia="Times New Roman"/>
          <w:bCs w:val="0"/>
          <w:sz w:val="24"/>
          <w:szCs w:val="24"/>
        </w:rPr>
      </w:pPr>
      <w:r w:rsidRPr="004F2E23">
        <w:rPr>
          <w:rFonts w:eastAsia="Times New Roman"/>
          <w:bCs w:val="0"/>
          <w:sz w:val="24"/>
          <w:szCs w:val="24"/>
        </w:rPr>
        <w:t xml:space="preserve">Assim, como na LC nº 190/2022 não houve instituição nem aumento de tributo, mas somente </w:t>
      </w:r>
      <w:r w:rsidRPr="004F2E23">
        <w:rPr>
          <w:rFonts w:eastAsia="Times New Roman"/>
          <w:sz w:val="24"/>
          <w:szCs w:val="24"/>
        </w:rPr>
        <w:t>regulamentação da distribuição da arrecadação</w:t>
      </w:r>
      <w:r w:rsidRPr="004F2E23">
        <w:rPr>
          <w:rFonts w:eastAsia="Times New Roman"/>
          <w:bCs w:val="0"/>
          <w:sz w:val="24"/>
          <w:szCs w:val="24"/>
        </w:rPr>
        <w:t xml:space="preserve"> entre os estados, a regra da anterioridade tributária anual</w:t>
      </w:r>
      <w:r w:rsidR="008F5834">
        <w:rPr>
          <w:rStyle w:val="Refdenotaderodap"/>
          <w:rFonts w:eastAsia="Times New Roman"/>
          <w:bCs w:val="0"/>
          <w:sz w:val="24"/>
          <w:szCs w:val="24"/>
        </w:rPr>
        <w:footnoteReference w:id="555"/>
      </w:r>
      <w:r w:rsidRPr="004F2E23">
        <w:rPr>
          <w:rFonts w:eastAsia="Times New Roman"/>
          <w:bCs w:val="0"/>
          <w:sz w:val="24"/>
          <w:szCs w:val="24"/>
        </w:rPr>
        <w:t xml:space="preserve"> não é aplicável para barrar sua eficácia no mesmo exercício.</w:t>
      </w:r>
    </w:p>
    <w:p w14:paraId="6CF77740" w14:textId="5B32472D" w:rsidR="004F2E23" w:rsidRPr="004F2E23" w:rsidRDefault="004F2E23" w:rsidP="004F2E23">
      <w:pPr>
        <w:spacing w:after="0" w:line="360" w:lineRule="auto"/>
        <w:rPr>
          <w:rFonts w:eastAsia="Times New Roman"/>
          <w:bCs w:val="0"/>
          <w:sz w:val="24"/>
          <w:szCs w:val="24"/>
        </w:rPr>
      </w:pPr>
      <w:r w:rsidRPr="004F2E23">
        <w:rPr>
          <w:rFonts w:eastAsia="Times New Roman"/>
          <w:bCs w:val="0"/>
          <w:sz w:val="24"/>
          <w:szCs w:val="24"/>
        </w:rPr>
        <w:lastRenderedPageBreak/>
        <w:t>Ademais, embora a regra da anterioridade nonagesimal</w:t>
      </w:r>
      <w:r w:rsidR="008F5834">
        <w:rPr>
          <w:rStyle w:val="Refdenotaderodap"/>
          <w:rFonts w:eastAsia="Times New Roman"/>
          <w:bCs w:val="0"/>
          <w:sz w:val="24"/>
          <w:szCs w:val="24"/>
        </w:rPr>
        <w:footnoteReference w:id="556"/>
      </w:r>
      <w:r w:rsidRPr="004F2E23">
        <w:rPr>
          <w:rFonts w:eastAsia="Times New Roman"/>
          <w:bCs w:val="0"/>
          <w:sz w:val="24"/>
          <w:szCs w:val="24"/>
        </w:rPr>
        <w:t xml:space="preserve"> também não seja obrigatória na espécie, o Congresso Nacional tem discricionaridade para estabelecer um prazo para adaptação dos contribuintes à LC nº 190/2022 por meio de uma </w:t>
      </w:r>
      <w:proofErr w:type="spellStart"/>
      <w:r w:rsidRPr="004F2E23">
        <w:rPr>
          <w:rFonts w:eastAsia="Times New Roman"/>
          <w:bCs w:val="0"/>
          <w:i/>
          <w:iCs/>
          <w:sz w:val="24"/>
          <w:szCs w:val="24"/>
        </w:rPr>
        <w:t>vacatio</w:t>
      </w:r>
      <w:proofErr w:type="spellEnd"/>
      <w:r w:rsidRPr="004F2E23">
        <w:rPr>
          <w:rFonts w:eastAsia="Times New Roman"/>
          <w:bCs w:val="0"/>
          <w:i/>
          <w:iCs/>
          <w:sz w:val="24"/>
          <w:szCs w:val="24"/>
        </w:rPr>
        <w:t xml:space="preserve"> legis</w:t>
      </w:r>
      <w:r w:rsidR="008F5834" w:rsidRPr="008F5834">
        <w:rPr>
          <w:rStyle w:val="Refdenotaderodap"/>
          <w:rFonts w:eastAsia="Times New Roman"/>
          <w:bCs w:val="0"/>
          <w:sz w:val="24"/>
          <w:szCs w:val="24"/>
        </w:rPr>
        <w:footnoteReference w:id="557"/>
      </w:r>
      <w:r w:rsidRPr="004F2E23">
        <w:rPr>
          <w:rFonts w:eastAsia="Times New Roman"/>
          <w:bCs w:val="0"/>
          <w:sz w:val="24"/>
          <w:szCs w:val="24"/>
        </w:rPr>
        <w:t>.</w:t>
      </w:r>
    </w:p>
    <w:p w14:paraId="6CA6D0F4" w14:textId="1D50D2E9" w:rsidR="004F2E23" w:rsidRPr="004F2E23" w:rsidRDefault="004F2E23" w:rsidP="004F2E23">
      <w:pPr>
        <w:spacing w:after="0" w:line="360" w:lineRule="auto"/>
        <w:rPr>
          <w:rFonts w:eastAsia="Times New Roman"/>
          <w:bCs w:val="0"/>
          <w:sz w:val="24"/>
          <w:szCs w:val="24"/>
        </w:rPr>
      </w:pPr>
      <w:r w:rsidRPr="004F2E23">
        <w:rPr>
          <w:rFonts w:eastAsia="Times New Roman"/>
          <w:bCs w:val="0"/>
          <w:sz w:val="24"/>
          <w:szCs w:val="24"/>
        </w:rPr>
        <w:t>Por fim, em atenção aos princípios da segurança jurídica e da proteção da confiança legítima dos contribuintes, é necessária a modulação dos efeitos da presente decisão, de modo que, e</w:t>
      </w:r>
      <w:r w:rsidRPr="004F2E23">
        <w:rPr>
          <w:rFonts w:eastAsia="Times New Roman"/>
          <w:sz w:val="24"/>
          <w:szCs w:val="24"/>
        </w:rPr>
        <w:t>xclusivamente quanto ao exercício de 2022, não se admita a exigência do DIFAL em relação aos contribuintes que tenham ajuizado ação judicial questionando a cobrança até a data de julgamento da ADI 7.066 (29.11.2023)</w:t>
      </w:r>
      <w:r w:rsidR="008F5834">
        <w:rPr>
          <w:rStyle w:val="Refdenotaderodap"/>
          <w:rFonts w:eastAsia="Times New Roman"/>
          <w:sz w:val="24"/>
          <w:szCs w:val="24"/>
        </w:rPr>
        <w:footnoteReference w:id="558"/>
      </w:r>
      <w:r w:rsidRPr="004F2E23">
        <w:rPr>
          <w:rFonts w:eastAsia="Times New Roman"/>
          <w:sz w:val="24"/>
          <w:szCs w:val="24"/>
        </w:rPr>
        <w:t>, e tenham deixado de recolher o tributo naquele exercício.</w:t>
      </w:r>
    </w:p>
    <w:p w14:paraId="56AB0079" w14:textId="77777777" w:rsidR="004F2E23" w:rsidRPr="004F2E23" w:rsidRDefault="004F2E23" w:rsidP="004F2E23">
      <w:pPr>
        <w:spacing w:after="0" w:line="360" w:lineRule="auto"/>
        <w:rPr>
          <w:rFonts w:eastAsia="Times New Roman"/>
          <w:bCs w:val="0"/>
          <w:sz w:val="24"/>
          <w:szCs w:val="24"/>
        </w:rPr>
      </w:pPr>
      <w:r w:rsidRPr="004F2E23">
        <w:rPr>
          <w:rFonts w:eastAsia="Times New Roman"/>
          <w:bCs w:val="0"/>
          <w:sz w:val="24"/>
          <w:szCs w:val="24"/>
        </w:rPr>
        <w:t xml:space="preserve">Com base nesses e em outros entendimentos, o Plenário, ao apreciar o </w:t>
      </w:r>
      <w:hyperlink r:id="rId1400" w:history="1">
        <w:r w:rsidRPr="004F2E23">
          <w:rPr>
            <w:rFonts w:eastAsia="Times New Roman"/>
            <w:bCs w:val="0"/>
            <w:color w:val="0000FF"/>
            <w:sz w:val="24"/>
            <w:szCs w:val="24"/>
            <w:u w:val="single"/>
          </w:rPr>
          <w:t>Tema 1.266 da repercussão geral</w:t>
        </w:r>
      </w:hyperlink>
      <w:r w:rsidRPr="004F2E23">
        <w:rPr>
          <w:rFonts w:eastAsia="Times New Roman"/>
          <w:bCs w:val="0"/>
          <w:sz w:val="24"/>
          <w:szCs w:val="24"/>
        </w:rPr>
        <w:t xml:space="preserve">, (i) </w:t>
      </w:r>
      <w:r w:rsidRPr="004F2E23">
        <w:rPr>
          <w:rFonts w:eastAsia="Times New Roman"/>
          <w:sz w:val="24"/>
          <w:szCs w:val="24"/>
        </w:rPr>
        <w:t xml:space="preserve">deu parcial provimento ao recurso extraordinário para considerar válida a cobrança do Diferencial de Alíquotas do ICMS (DIFAL) em operações interestaduais de bens e serviços a consumidor final não contribuinte do imposto a partir de 4 de abril de 2022, conforme o </w:t>
      </w:r>
      <w:hyperlink r:id="rId1401" w:anchor=":~:text=Art.%203%C2%BA%20Esta%20Lei%20Complementar%20entra%20em%20vigor%20na%20data%20de%20sua%20publica%C3%A7%C3%A3o%2C%20observado%2C%20quanto%20%C3%A0%20produ%C3%A7%C3%A3o%20de%20efeitos%2C%20o%20disposto%20na%20al%C3%ADnea%20%E2%80%9Cc%E2%80%9D%20do%20inciso%20III%20do%20caput%20do%20art.%20150%20da%20Constitui%C3%A7%C3%A3o%20Federal." w:history="1">
        <w:r w:rsidRPr="004F2E23">
          <w:rPr>
            <w:rFonts w:eastAsia="Times New Roman"/>
            <w:color w:val="0000FF"/>
            <w:sz w:val="24"/>
            <w:szCs w:val="24"/>
            <w:u w:val="single"/>
          </w:rPr>
          <w:t xml:space="preserve">art. 3º da LC </w:t>
        </w:r>
        <w:r w:rsidRPr="004F2E23">
          <w:rPr>
            <w:rFonts w:eastAsia="Times New Roman"/>
            <w:bCs w:val="0"/>
            <w:color w:val="0000FF"/>
            <w:sz w:val="24"/>
            <w:szCs w:val="24"/>
            <w:u w:val="single"/>
          </w:rPr>
          <w:t>nº</w:t>
        </w:r>
        <w:r w:rsidRPr="004F2E23">
          <w:rPr>
            <w:rFonts w:eastAsia="Times New Roman"/>
            <w:color w:val="0000FF"/>
            <w:sz w:val="24"/>
            <w:szCs w:val="24"/>
            <w:u w:val="single"/>
          </w:rPr>
          <w:t xml:space="preserve"> 190/2022</w:t>
        </w:r>
      </w:hyperlink>
      <w:r w:rsidRPr="004F2E23">
        <w:rPr>
          <w:rFonts w:eastAsia="Times New Roman"/>
          <w:sz w:val="24"/>
          <w:szCs w:val="24"/>
        </w:rPr>
        <w:t xml:space="preserve">, reconhecendo-se a constitucionalidade das leis estaduais e distritais que regulamentaram a cobrança do DIFAL editadas após a </w:t>
      </w:r>
      <w:hyperlink r:id="rId1402" w:history="1">
        <w:r w:rsidRPr="004F2E23">
          <w:rPr>
            <w:rFonts w:eastAsia="Times New Roman"/>
            <w:color w:val="0000FF"/>
            <w:sz w:val="24"/>
            <w:szCs w:val="24"/>
            <w:u w:val="single"/>
          </w:rPr>
          <w:t xml:space="preserve">EC </w:t>
        </w:r>
        <w:r w:rsidRPr="004F2E23">
          <w:rPr>
            <w:rFonts w:eastAsia="Times New Roman"/>
            <w:bCs w:val="0"/>
            <w:color w:val="0000FF"/>
            <w:sz w:val="24"/>
            <w:szCs w:val="24"/>
            <w:u w:val="single"/>
          </w:rPr>
          <w:t>nº</w:t>
        </w:r>
        <w:r w:rsidRPr="004F2E23">
          <w:rPr>
            <w:rFonts w:eastAsia="Times New Roman"/>
            <w:color w:val="0000FF"/>
            <w:sz w:val="24"/>
            <w:szCs w:val="24"/>
            <w:u w:val="single"/>
          </w:rPr>
          <w:t xml:space="preserve"> 87/2015</w:t>
        </w:r>
      </w:hyperlink>
      <w:r w:rsidRPr="004F2E23">
        <w:rPr>
          <w:rFonts w:eastAsia="Times New Roman"/>
          <w:sz w:val="24"/>
          <w:szCs w:val="24"/>
        </w:rPr>
        <w:t xml:space="preserve"> e antes da referida lei complementar, produzindo-se seus efeitos a partir da vigência desta naquilo que for compatível, bem como (</w:t>
      </w:r>
      <w:proofErr w:type="spellStart"/>
      <w:r w:rsidRPr="004F2E23">
        <w:rPr>
          <w:rFonts w:eastAsia="Times New Roman"/>
          <w:sz w:val="24"/>
          <w:szCs w:val="24"/>
        </w:rPr>
        <w:t>ii</w:t>
      </w:r>
      <w:proofErr w:type="spellEnd"/>
      <w:r w:rsidRPr="004F2E23">
        <w:rPr>
          <w:rFonts w:eastAsia="Times New Roman"/>
          <w:sz w:val="24"/>
          <w:szCs w:val="24"/>
        </w:rPr>
        <w:t xml:space="preserve">) </w:t>
      </w:r>
      <w:r w:rsidRPr="004F2E23">
        <w:rPr>
          <w:rFonts w:eastAsia="Times New Roman"/>
          <w:bCs w:val="0"/>
          <w:sz w:val="24"/>
          <w:szCs w:val="24"/>
        </w:rPr>
        <w:t>fixou a tese anteriormente citada.</w:t>
      </w:r>
    </w:p>
    <w:p w14:paraId="26FF273D" w14:textId="77777777" w:rsidR="004F2E23" w:rsidRPr="004F2E23" w:rsidRDefault="004F2E23" w:rsidP="004F2E23">
      <w:pPr>
        <w:spacing w:after="120" w:line="240" w:lineRule="auto"/>
        <w:rPr>
          <w:rFonts w:eastAsia="Times New Roman"/>
          <w:bCs w:val="0"/>
          <w:sz w:val="24"/>
          <w:szCs w:val="24"/>
        </w:rPr>
      </w:pPr>
    </w:p>
    <w:p w14:paraId="2591166B" w14:textId="77777777" w:rsidR="004F2E23" w:rsidRPr="004F2E23" w:rsidRDefault="004F2E23" w:rsidP="004F2E23">
      <w:pPr>
        <w:spacing w:after="0" w:line="360" w:lineRule="auto"/>
        <w:ind w:firstLine="0"/>
        <w:rPr>
          <w:rFonts w:eastAsia="Times New Roman"/>
          <w:bCs w:val="0"/>
          <w:sz w:val="24"/>
          <w:szCs w:val="24"/>
          <w:lang w:eastAsia="pt-BR"/>
        </w:rPr>
      </w:pPr>
      <w:hyperlink r:id="rId1403" w:history="1">
        <w:r w:rsidRPr="004F2E23">
          <w:rPr>
            <w:rFonts w:eastAsia="Times New Roman"/>
            <w:bCs w:val="0"/>
            <w:color w:val="0000FF"/>
            <w:sz w:val="24"/>
            <w:szCs w:val="24"/>
            <w:u w:val="single"/>
          </w:rPr>
          <w:t>RE 1.426.271/CE, relator Ministro Alexandre de Moraes, julgamento virtual finalizado em 21.10.2025 (terça-feira), às 23:59</w:t>
        </w:r>
      </w:hyperlink>
    </w:p>
    <w:p w14:paraId="4A15D6BF" w14:textId="77777777" w:rsidR="004F2E23" w:rsidRPr="004F2E23" w:rsidRDefault="004F2E23" w:rsidP="004F2E23">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4F2E23">
          <w:rPr>
            <w:rFonts w:eastAsia="Times New Roman"/>
            <w:bCs w:val="0"/>
            <w:color w:val="0000FF"/>
            <w:sz w:val="16"/>
            <w:szCs w:val="16"/>
            <w:u w:val="single"/>
            <w:lang w:eastAsia="pt-BR"/>
          </w:rPr>
          <w:t>Sumário</w:t>
        </w:r>
      </w:hyperlink>
    </w:p>
    <w:p w14:paraId="62684409" w14:textId="77777777" w:rsidR="004F2E23" w:rsidRPr="004F2E23" w:rsidRDefault="004F2E23" w:rsidP="004F2E23">
      <w:pPr>
        <w:spacing w:after="0" w:line="360" w:lineRule="auto"/>
        <w:ind w:firstLine="709"/>
        <w:rPr>
          <w:sz w:val="24"/>
          <w:szCs w:val="24"/>
        </w:rPr>
      </w:pPr>
    </w:p>
    <w:p w14:paraId="1AB84E6F" w14:textId="0B49876D" w:rsidR="009B3E39" w:rsidRDefault="009B3E39" w:rsidP="00F709B8">
      <w:pPr>
        <w:pStyle w:val="Ttulo3"/>
      </w:pPr>
      <w:bookmarkStart w:id="668" w:name="_Concessão_de_benefícios"/>
      <w:bookmarkStart w:id="669" w:name="Concessão"/>
      <w:bookmarkStart w:id="670" w:name="_Toc216457211"/>
      <w:bookmarkEnd w:id="668"/>
      <w:r w:rsidRPr="009B3E39">
        <w:t xml:space="preserve">Concessão de benefícios fiscais do ICMS: necessidade de observar regras de convênio do CONFAZ </w:t>
      </w:r>
      <w:bookmarkEnd w:id="669"/>
      <w:r w:rsidRPr="009B3E39">
        <w:t xml:space="preserve">- </w:t>
      </w:r>
      <w:hyperlink r:id="rId1404" w:history="1">
        <w:r w:rsidRPr="007D1FE1">
          <w:rPr>
            <w:rStyle w:val="Hyperlink"/>
            <w:color w:val="auto"/>
            <w:u w:val="none"/>
          </w:rPr>
          <w:t>ADI 6.319/MT</w:t>
        </w:r>
        <w:bookmarkEnd w:id="670"/>
      </w:hyperlink>
    </w:p>
    <w:p w14:paraId="5BD2423D" w14:textId="2EE04594" w:rsidR="009B3E39" w:rsidRPr="009B3E39" w:rsidRDefault="009B3E39" w:rsidP="007D1FE1">
      <w:pPr>
        <w:spacing w:after="0" w:line="360" w:lineRule="auto"/>
        <w:ind w:firstLine="0"/>
        <w:rPr>
          <w:sz w:val="24"/>
          <w:szCs w:val="24"/>
        </w:rPr>
      </w:pPr>
      <w:r>
        <w:rPr>
          <w:noProof/>
          <w14:ligatures w14:val="standardContextual"/>
        </w:rPr>
        <w:drawing>
          <wp:inline distT="0" distB="0" distL="0" distR="0" wp14:anchorId="6CDA11EF" wp14:editId="04EEEF7F">
            <wp:extent cx="1195705" cy="180340"/>
            <wp:effectExtent l="0" t="0" r="0" b="0"/>
            <wp:docPr id="524505641" name="Imagem 1">
              <a:hlinkClick xmlns:a="http://schemas.openxmlformats.org/drawingml/2006/main" r:id="rId14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05641" name="Imagem 1">
                      <a:hlinkClick r:id="rId1405"/>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340"/>
                    </a:xfrm>
                    <a:prstGeom prst="rect">
                      <a:avLst/>
                    </a:prstGeom>
                    <a:noFill/>
                    <a:ln>
                      <a:noFill/>
                    </a:ln>
                  </pic:spPr>
                </pic:pic>
              </a:graphicData>
            </a:graphic>
          </wp:inline>
        </w:drawing>
      </w:r>
    </w:p>
    <w:p w14:paraId="63AD2153" w14:textId="77777777" w:rsidR="009B3E39" w:rsidRPr="009B3E39" w:rsidRDefault="009B3E39" w:rsidP="009B3E39">
      <w:pPr>
        <w:spacing w:after="0" w:line="360" w:lineRule="auto"/>
        <w:ind w:firstLine="0"/>
        <w:rPr>
          <w:rFonts w:eastAsia="Times New Roman"/>
          <w:bCs w:val="0"/>
          <w:sz w:val="24"/>
          <w:szCs w:val="24"/>
          <w:lang w:eastAsia="pt-BR"/>
        </w:rPr>
      </w:pPr>
      <w:r w:rsidRPr="009B3E39">
        <w:rPr>
          <w:rFonts w:eastAsia="Times New Roman"/>
          <w:b/>
          <w:sz w:val="24"/>
          <w:szCs w:val="24"/>
          <w:lang w:eastAsia="pt-BR"/>
        </w:rPr>
        <w:t>ODS:</w:t>
      </w:r>
      <w:r w:rsidRPr="009B3E39">
        <w:rPr>
          <w:rFonts w:eastAsia="Times New Roman"/>
          <w:bCs w:val="0"/>
          <w:sz w:val="24"/>
          <w:szCs w:val="24"/>
          <w:lang w:eastAsia="pt-BR"/>
        </w:rPr>
        <w:t xml:space="preserve"> </w:t>
      </w:r>
      <w:hyperlink r:id="rId1406" w:history="1">
        <w:r w:rsidRPr="009B3E39">
          <w:rPr>
            <w:rFonts w:eastAsia="Times New Roman"/>
            <w:bCs w:val="0"/>
            <w:color w:val="0000FF"/>
            <w:sz w:val="24"/>
            <w:szCs w:val="24"/>
            <w:u w:val="single"/>
            <w:lang w:eastAsia="pt-BR"/>
          </w:rPr>
          <w:t>16</w:t>
        </w:r>
      </w:hyperlink>
    </w:p>
    <w:p w14:paraId="03E45754" w14:textId="77777777" w:rsidR="009B3E39" w:rsidRPr="009B3E39" w:rsidRDefault="009B3E39" w:rsidP="009B3E39">
      <w:pPr>
        <w:autoSpaceDE w:val="0"/>
        <w:autoSpaceDN w:val="0"/>
        <w:adjustRightInd w:val="0"/>
        <w:spacing w:after="0" w:line="360" w:lineRule="auto"/>
        <w:ind w:firstLine="0"/>
        <w:rPr>
          <w:rFonts w:eastAsia="Times New Roman"/>
          <w:bCs w:val="0"/>
          <w:sz w:val="24"/>
          <w:szCs w:val="24"/>
        </w:rPr>
      </w:pPr>
    </w:p>
    <w:p w14:paraId="69F6F3C0" w14:textId="77777777" w:rsidR="009B3E39" w:rsidRPr="009B3E39" w:rsidRDefault="009B3E39" w:rsidP="009B3E39">
      <w:pPr>
        <w:spacing w:after="0" w:line="360" w:lineRule="auto"/>
        <w:ind w:firstLine="0"/>
        <w:rPr>
          <w:rFonts w:eastAsia="Times New Roman"/>
          <w:bCs w:val="0"/>
          <w:sz w:val="24"/>
          <w:szCs w:val="24"/>
        </w:rPr>
      </w:pPr>
      <w:r w:rsidRPr="009B3E39">
        <w:rPr>
          <w:rFonts w:eastAsia="Times New Roman"/>
          <w:bCs w:val="0"/>
          <w:sz w:val="24"/>
          <w:szCs w:val="24"/>
        </w:rPr>
        <w:t>Resumo:</w:t>
      </w:r>
    </w:p>
    <w:p w14:paraId="41F1FC78" w14:textId="65E9BF3F" w:rsidR="009B3E39" w:rsidRPr="009B3E39" w:rsidRDefault="009B3E39" w:rsidP="009B3E39">
      <w:pPr>
        <w:spacing w:after="0" w:line="360" w:lineRule="auto"/>
        <w:rPr>
          <w:rFonts w:eastAsia="Times New Roman"/>
          <w:b/>
          <w:sz w:val="24"/>
          <w:szCs w:val="24"/>
        </w:rPr>
      </w:pPr>
      <w:r w:rsidRPr="009B3E39">
        <w:rPr>
          <w:rFonts w:eastAsia="Times New Roman"/>
          <w:b/>
          <w:sz w:val="24"/>
          <w:szCs w:val="24"/>
        </w:rPr>
        <w:lastRenderedPageBreak/>
        <w:t xml:space="preserve">É inconstitucional – por ofensa ao art. 155, § 2º, XII, </w:t>
      </w:r>
      <w:r w:rsidRPr="00D21326">
        <w:rPr>
          <w:rFonts w:eastAsia="Times New Roman"/>
          <w:b/>
          <w:i/>
          <w:iCs/>
          <w:sz w:val="24"/>
          <w:szCs w:val="24"/>
        </w:rPr>
        <w:t>g</w:t>
      </w:r>
      <w:r w:rsidRPr="009B3E39">
        <w:rPr>
          <w:rFonts w:eastAsia="Times New Roman"/>
          <w:b/>
          <w:sz w:val="24"/>
          <w:szCs w:val="24"/>
        </w:rPr>
        <w:t xml:space="preserve">, da CF/1988 e ao art. 113 do ADCT – norma estadual que assegurou benefícios fiscais de ICMS sem respaldo em convênio interestadual do Conselho Nacional de Política Fazendária (CONFAZ) e sem a necessária estimativa de impacto orçamentário e financeiro exigida quando há renúncia de receitas. </w:t>
      </w:r>
    </w:p>
    <w:p w14:paraId="7B6F5AC3" w14:textId="3FA2CB18" w:rsidR="009B3E39" w:rsidRPr="009B3E39" w:rsidRDefault="009B3E39" w:rsidP="009B3E39">
      <w:pPr>
        <w:spacing w:after="0" w:line="360" w:lineRule="auto"/>
        <w:rPr>
          <w:rFonts w:eastAsia="Times New Roman"/>
          <w:bCs w:val="0"/>
          <w:sz w:val="24"/>
          <w:szCs w:val="24"/>
        </w:rPr>
      </w:pPr>
      <w:r w:rsidRPr="009B3E39">
        <w:rPr>
          <w:rFonts w:eastAsia="Times New Roman"/>
          <w:bCs w:val="0"/>
          <w:sz w:val="24"/>
          <w:szCs w:val="24"/>
        </w:rPr>
        <w:t>Conforme a jurisprudência desta Corte</w:t>
      </w:r>
      <w:r>
        <w:rPr>
          <w:rStyle w:val="Refdenotaderodap"/>
          <w:rFonts w:eastAsia="Times New Roman"/>
          <w:bCs w:val="0"/>
          <w:sz w:val="24"/>
          <w:szCs w:val="24"/>
        </w:rPr>
        <w:footnoteReference w:id="559"/>
      </w:r>
      <w:r w:rsidRPr="009B3E39">
        <w:rPr>
          <w:rFonts w:eastAsia="Times New Roman"/>
          <w:bCs w:val="0"/>
          <w:sz w:val="24"/>
          <w:szCs w:val="24"/>
        </w:rPr>
        <w:t>, a concessão de benefícios fiscais do ICMS deve observar as regras previstas em lei complementar</w:t>
      </w:r>
      <w:r>
        <w:rPr>
          <w:rStyle w:val="Refdenotaderodap"/>
          <w:rFonts w:eastAsia="Times New Roman"/>
          <w:bCs w:val="0"/>
          <w:sz w:val="24"/>
          <w:szCs w:val="24"/>
        </w:rPr>
        <w:footnoteReference w:id="560"/>
      </w:r>
      <w:r w:rsidRPr="009B3E39">
        <w:rPr>
          <w:rFonts w:eastAsia="Times New Roman"/>
          <w:bCs w:val="0"/>
          <w:sz w:val="24"/>
          <w:szCs w:val="24"/>
        </w:rPr>
        <w:t xml:space="preserve"> e em convênio do CONFAZ oriundo de deliberação conjunta dos entes federados. Essa exigência expressa uma lógica de coordenação federativa, imposta pelo constituinte com o propósito de coibir práticas unilaterais que gerem distorções concorrenciais e comprometam o equilíbrio entre os entes da Federação – fenômeno identificado como “guerra fiscal”.</w:t>
      </w:r>
    </w:p>
    <w:p w14:paraId="79F9DC81" w14:textId="2A94745E" w:rsidR="009B3E39" w:rsidRPr="009B3E39" w:rsidRDefault="009B3E39" w:rsidP="009B3E39">
      <w:pPr>
        <w:spacing w:after="0" w:line="360" w:lineRule="auto"/>
        <w:rPr>
          <w:rFonts w:eastAsia="Times New Roman"/>
          <w:bCs w:val="0"/>
          <w:sz w:val="24"/>
          <w:szCs w:val="24"/>
        </w:rPr>
      </w:pPr>
      <w:r w:rsidRPr="009B3E39">
        <w:rPr>
          <w:rFonts w:eastAsia="Times New Roman"/>
          <w:bCs w:val="0"/>
          <w:sz w:val="24"/>
          <w:szCs w:val="24"/>
        </w:rPr>
        <w:t xml:space="preserve">No caso, a norma impugnada contrariou o </w:t>
      </w:r>
      <w:hyperlink r:id="rId1407" w:history="1">
        <w:r w:rsidRPr="009B3E39">
          <w:rPr>
            <w:rFonts w:eastAsia="Times New Roman"/>
            <w:bCs w:val="0"/>
            <w:color w:val="0000FF"/>
            <w:sz w:val="24"/>
            <w:szCs w:val="24"/>
            <w:u w:val="single"/>
          </w:rPr>
          <w:t xml:space="preserve">Convênio ICMS </w:t>
        </w:r>
        <w:r w:rsidR="00D21326">
          <w:rPr>
            <w:rFonts w:eastAsia="Times New Roman"/>
            <w:bCs w:val="0"/>
            <w:color w:val="0000FF"/>
            <w:sz w:val="24"/>
            <w:szCs w:val="24"/>
            <w:u w:val="single"/>
          </w:rPr>
          <w:t xml:space="preserve">nº </w:t>
        </w:r>
        <w:r w:rsidRPr="009B3E39">
          <w:rPr>
            <w:rFonts w:eastAsia="Times New Roman"/>
            <w:bCs w:val="0"/>
            <w:color w:val="0000FF"/>
            <w:sz w:val="24"/>
            <w:szCs w:val="24"/>
            <w:u w:val="single"/>
          </w:rPr>
          <w:t>190/2017 do CONFAZ</w:t>
        </w:r>
      </w:hyperlink>
      <w:r w:rsidRPr="009B3E39">
        <w:rPr>
          <w:rFonts w:eastAsia="Times New Roman"/>
          <w:bCs w:val="0"/>
          <w:sz w:val="24"/>
          <w:szCs w:val="24"/>
        </w:rPr>
        <w:t xml:space="preserve"> em dois pontos essenciais: (i) descumpriu o prazo para a reinstituição dos benefícios, uma vez que a promulgação da lei, posteriormente à derrubada do veto do governador, se deu após o prazo estabelecido no convênio e (</w:t>
      </w:r>
      <w:proofErr w:type="spellStart"/>
      <w:r w:rsidRPr="009B3E39">
        <w:rPr>
          <w:rFonts w:eastAsia="Times New Roman"/>
          <w:bCs w:val="0"/>
          <w:sz w:val="24"/>
          <w:szCs w:val="24"/>
        </w:rPr>
        <w:t>ii</w:t>
      </w:r>
      <w:proofErr w:type="spellEnd"/>
      <w:r w:rsidRPr="009B3E39">
        <w:rPr>
          <w:rFonts w:eastAsia="Times New Roman"/>
          <w:bCs w:val="0"/>
          <w:sz w:val="24"/>
          <w:szCs w:val="24"/>
        </w:rPr>
        <w:t>) dispensou as condicionantes previstas no convênio para a remissão e a anistia dos créditos tributários.</w:t>
      </w:r>
    </w:p>
    <w:p w14:paraId="018D2FD6" w14:textId="50BE8CBC" w:rsidR="009B3E39" w:rsidRPr="009B3E39" w:rsidRDefault="009B3E39" w:rsidP="009B3E39">
      <w:pPr>
        <w:spacing w:after="0" w:line="360" w:lineRule="auto"/>
        <w:rPr>
          <w:rFonts w:eastAsia="Times New Roman"/>
          <w:bCs w:val="0"/>
          <w:sz w:val="24"/>
          <w:szCs w:val="24"/>
        </w:rPr>
      </w:pPr>
      <w:r w:rsidRPr="009B3E39">
        <w:rPr>
          <w:rFonts w:eastAsia="Times New Roman"/>
          <w:bCs w:val="0"/>
          <w:sz w:val="24"/>
          <w:szCs w:val="24"/>
        </w:rPr>
        <w:t>Além disso, como a concessão de anistia e remissão de créditos é uma renúncia de receitas, a sua introdução deveria ter sido acompanhada da devida estimativa de impacto orçamentário e financeiro</w:t>
      </w:r>
      <w:r>
        <w:rPr>
          <w:rStyle w:val="Refdenotaderodap"/>
          <w:rFonts w:eastAsia="Times New Roman"/>
          <w:bCs w:val="0"/>
          <w:sz w:val="24"/>
          <w:szCs w:val="24"/>
        </w:rPr>
        <w:footnoteReference w:id="561"/>
      </w:r>
      <w:r>
        <w:rPr>
          <w:rFonts w:eastAsia="Times New Roman"/>
          <w:bCs w:val="0"/>
          <w:sz w:val="24"/>
          <w:szCs w:val="24"/>
        </w:rPr>
        <w:t xml:space="preserve"> </w:t>
      </w:r>
      <w:r>
        <w:rPr>
          <w:rStyle w:val="Refdenotaderodap"/>
          <w:rFonts w:eastAsia="Times New Roman"/>
          <w:bCs w:val="0"/>
          <w:sz w:val="24"/>
          <w:szCs w:val="24"/>
        </w:rPr>
        <w:footnoteReference w:id="562"/>
      </w:r>
      <w:r w:rsidRPr="009B3E39">
        <w:rPr>
          <w:rFonts w:eastAsia="Times New Roman"/>
          <w:bCs w:val="0"/>
          <w:sz w:val="24"/>
          <w:szCs w:val="24"/>
        </w:rPr>
        <w:t xml:space="preserve">. </w:t>
      </w:r>
    </w:p>
    <w:p w14:paraId="2070D8AB" w14:textId="64D346A8" w:rsidR="009B3E39" w:rsidRPr="009B3E39" w:rsidRDefault="009B3E39" w:rsidP="009B3E39">
      <w:pPr>
        <w:spacing w:after="0" w:line="360" w:lineRule="auto"/>
        <w:rPr>
          <w:rFonts w:eastAsia="Times New Roman"/>
          <w:bCs w:val="0"/>
          <w:sz w:val="24"/>
          <w:szCs w:val="24"/>
        </w:rPr>
      </w:pPr>
      <w:r w:rsidRPr="009B3E39">
        <w:rPr>
          <w:rFonts w:eastAsia="Times New Roman"/>
          <w:bCs w:val="0"/>
          <w:sz w:val="24"/>
          <w:szCs w:val="24"/>
        </w:rPr>
        <w:t xml:space="preserve">Com base nesses e em outros entendimentos, o Plenário, </w:t>
      </w:r>
      <w:r w:rsidRPr="009B3E39">
        <w:rPr>
          <w:rFonts w:eastAsia="Times New Roman"/>
          <w:sz w:val="24"/>
          <w:szCs w:val="24"/>
        </w:rPr>
        <w:t xml:space="preserve">por unanimidade, julgou procedente a ação para declarar a inconstitucionalidade do </w:t>
      </w:r>
      <w:hyperlink r:id="rId1408" w:anchor=":~:text=Lei%20Or%C3%A7ament%C3%A1ria%20Anual.-,Art.%2058%20Fica%20o%20Poder%20Executivo%20autorizado%20a%20suspender%2C%20mediante%20edi%C3%A7%C3%A3o,incisos%20I%20e%20II%20e%20disposi%C3%A7%C3%B5es%20em%20contr%C3%A1rio%20desta%20Lei%20Complementar.,-Reda%C3%A7%C3%A3o%20original." w:history="1">
        <w:r w:rsidRPr="009B3E39">
          <w:rPr>
            <w:rFonts w:eastAsia="Times New Roman"/>
            <w:color w:val="0000FF"/>
            <w:sz w:val="24"/>
            <w:szCs w:val="24"/>
            <w:u w:val="single"/>
          </w:rPr>
          <w:t xml:space="preserve">art. 58, </w:t>
        </w:r>
        <w:r w:rsidRPr="009B3E39">
          <w:rPr>
            <w:rFonts w:eastAsia="Times New Roman"/>
            <w:i/>
            <w:iCs/>
            <w:color w:val="0000FF"/>
            <w:sz w:val="24"/>
            <w:szCs w:val="24"/>
            <w:u w:val="single"/>
          </w:rPr>
          <w:t xml:space="preserve">caput </w:t>
        </w:r>
        <w:r w:rsidRPr="009B3E39">
          <w:rPr>
            <w:rFonts w:eastAsia="Times New Roman"/>
            <w:color w:val="0000FF"/>
            <w:sz w:val="24"/>
            <w:szCs w:val="24"/>
            <w:u w:val="single"/>
          </w:rPr>
          <w:t xml:space="preserve">e §§ 1º e 2º, da </w:t>
        </w:r>
        <w:bookmarkStart w:id="672" w:name="_Hlk215728554"/>
        <w:r w:rsidRPr="009B3E39">
          <w:rPr>
            <w:rFonts w:eastAsia="Times New Roman"/>
            <w:color w:val="0000FF"/>
            <w:sz w:val="24"/>
            <w:szCs w:val="24"/>
            <w:u w:val="single"/>
          </w:rPr>
          <w:t>Lei Complementar nº 631/2019 do Estado de Mato Grosso</w:t>
        </w:r>
      </w:hyperlink>
      <w:bookmarkEnd w:id="672"/>
      <w:r>
        <w:rPr>
          <w:rStyle w:val="Refdenotaderodap"/>
          <w:rFonts w:eastAsia="Times New Roman"/>
          <w:bCs w:val="0"/>
          <w:sz w:val="26"/>
          <w:szCs w:val="26"/>
          <w:lang w:eastAsia="pt-BR"/>
        </w:rPr>
        <w:footnoteReference w:id="563"/>
      </w:r>
      <w:r w:rsidRPr="009B3E39">
        <w:rPr>
          <w:rFonts w:eastAsia="Times New Roman"/>
          <w:sz w:val="24"/>
          <w:szCs w:val="24"/>
        </w:rPr>
        <w:t>. Em seguida, modulou os efeitos da decisão, para que sejam produzidos a partir da publicação do acórdão do julgamento de mérito.</w:t>
      </w:r>
    </w:p>
    <w:p w14:paraId="2434ED3E" w14:textId="77777777" w:rsidR="009B3E39" w:rsidRPr="009B3E39" w:rsidRDefault="009B3E39" w:rsidP="009B3E39">
      <w:pPr>
        <w:spacing w:after="0" w:line="360" w:lineRule="auto"/>
        <w:rPr>
          <w:rFonts w:eastAsia="Times New Roman"/>
          <w:bCs w:val="0"/>
          <w:sz w:val="24"/>
          <w:szCs w:val="24"/>
        </w:rPr>
      </w:pPr>
    </w:p>
    <w:p w14:paraId="159A5DB8" w14:textId="77777777" w:rsidR="009B3E39" w:rsidRPr="009B3E39" w:rsidRDefault="009B3E39" w:rsidP="009B3E39">
      <w:pPr>
        <w:spacing w:after="0" w:line="360" w:lineRule="auto"/>
        <w:ind w:firstLine="0"/>
        <w:rPr>
          <w:rFonts w:eastAsia="Times New Roman"/>
          <w:bCs w:val="0"/>
          <w:sz w:val="24"/>
          <w:szCs w:val="24"/>
        </w:rPr>
      </w:pPr>
      <w:hyperlink r:id="rId1409" w:history="1">
        <w:r w:rsidRPr="009B3E39">
          <w:rPr>
            <w:rFonts w:eastAsia="Times New Roman"/>
            <w:bCs w:val="0"/>
            <w:color w:val="0000FF"/>
            <w:sz w:val="24"/>
            <w:szCs w:val="24"/>
            <w:u w:val="single"/>
          </w:rPr>
          <w:t>ADI 6.319/MT, relator Ministro Cristiano Zanin, julgamento virtual finalizado em 01.12.2025 (segunda-feira), às 23:59</w:t>
        </w:r>
      </w:hyperlink>
    </w:p>
    <w:p w14:paraId="5E0A0A13" w14:textId="77777777" w:rsidR="009B3E39" w:rsidRPr="009B3E39" w:rsidRDefault="009B3E39" w:rsidP="009B3E39">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9B3E39">
          <w:rPr>
            <w:rFonts w:eastAsia="Times New Roman"/>
            <w:bCs w:val="0"/>
            <w:color w:val="0000FF"/>
            <w:sz w:val="16"/>
            <w:szCs w:val="16"/>
            <w:u w:val="single"/>
            <w:lang w:eastAsia="pt-BR"/>
          </w:rPr>
          <w:t>Sumário</w:t>
        </w:r>
      </w:hyperlink>
    </w:p>
    <w:p w14:paraId="1E74A8C4" w14:textId="77777777" w:rsidR="009B3E39" w:rsidRPr="009B3E39" w:rsidRDefault="009B3E39" w:rsidP="009B3E39">
      <w:pPr>
        <w:spacing w:after="0" w:line="360" w:lineRule="auto"/>
        <w:ind w:firstLine="709"/>
        <w:rPr>
          <w:sz w:val="24"/>
          <w:szCs w:val="24"/>
        </w:rPr>
      </w:pPr>
    </w:p>
    <w:p w14:paraId="443080D2" w14:textId="77777777" w:rsidR="009D3C81" w:rsidRPr="009D3C81" w:rsidRDefault="009D3C81" w:rsidP="00F709B8">
      <w:pPr>
        <w:pStyle w:val="Ttulo3"/>
      </w:pPr>
      <w:bookmarkStart w:id="673" w:name="_Toc216457212"/>
      <w:r w:rsidRPr="009D3C81">
        <w:t>Fundo</w:t>
      </w:r>
      <w:bookmarkEnd w:id="666"/>
      <w:r w:rsidRPr="009D3C81">
        <w:t xml:space="preserve"> Orçamentário Temporário: critérios para o depósito de percentual dos incentivos de ICMS </w:t>
      </w:r>
      <w:r w:rsidRPr="009671E1">
        <w:t>-</w:t>
      </w:r>
      <w:r w:rsidRPr="009D3C81">
        <w:t xml:space="preserve"> </w:t>
      </w:r>
      <w:hyperlink r:id="rId1410" w:history="1">
        <w:r w:rsidRPr="009D3C81">
          <w:rPr>
            <w:rStyle w:val="Hyperlink"/>
            <w:color w:val="auto"/>
            <w:u w:val="none"/>
          </w:rPr>
          <w:t>RE 1.506.320/RJ</w:t>
        </w:r>
      </w:hyperlink>
      <w:r w:rsidRPr="009D3C81">
        <w:t xml:space="preserve"> (</w:t>
      </w:r>
      <w:hyperlink r:id="rId1411" w:history="1">
        <w:r w:rsidRPr="009671E1">
          <w:rPr>
            <w:rStyle w:val="Hyperlink"/>
            <w:color w:val="auto"/>
          </w:rPr>
          <w:t>Tema 1.386 RG</w:t>
        </w:r>
      </w:hyperlink>
      <w:r w:rsidRPr="009D3C81">
        <w:t>)</w:t>
      </w:r>
      <w:bookmarkStart w:id="674" w:name="_Fundo_Orçamentário_Temporário:"/>
      <w:bookmarkEnd w:id="674"/>
      <w:bookmarkEnd w:id="673"/>
    </w:p>
    <w:p w14:paraId="6AAA3D20" w14:textId="7DF6FF3C" w:rsidR="009D3C81" w:rsidRPr="009D3C81" w:rsidRDefault="009D3C81" w:rsidP="009671E1">
      <w:pPr>
        <w:spacing w:after="0" w:line="240" w:lineRule="auto"/>
        <w:ind w:firstLine="0"/>
        <w:rPr>
          <w:sz w:val="24"/>
          <w:szCs w:val="24"/>
        </w:rPr>
      </w:pPr>
      <w:r w:rsidRPr="002047BB">
        <w:rPr>
          <w:noProof/>
          <w:sz w:val="24"/>
          <w:szCs w:val="24"/>
          <w:lang w:eastAsia="pt-BR"/>
        </w:rPr>
        <w:drawing>
          <wp:inline distT="0" distB="0" distL="0" distR="0" wp14:anchorId="07AA9E88" wp14:editId="766F213D">
            <wp:extent cx="1195705" cy="180975"/>
            <wp:effectExtent l="0" t="0" r="4445" b="9525"/>
            <wp:docPr id="1409166207" name="Imagem 4">
              <a:hlinkClick xmlns:a="http://schemas.openxmlformats.org/drawingml/2006/main" r:id="rId14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66207" name="Imagem 4">
                      <a:hlinkClick r:id="rId141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5FC3C49" w14:textId="77777777" w:rsidR="009D3C81" w:rsidRDefault="009D3C81" w:rsidP="009671E1">
      <w:pPr>
        <w:autoSpaceDE w:val="0"/>
        <w:autoSpaceDN w:val="0"/>
        <w:adjustRightInd w:val="0"/>
        <w:spacing w:after="0" w:line="240" w:lineRule="auto"/>
        <w:ind w:firstLine="0"/>
        <w:rPr>
          <w:rFonts w:eastAsia="Times New Roman"/>
          <w:bCs w:val="0"/>
          <w:sz w:val="24"/>
          <w:szCs w:val="24"/>
        </w:rPr>
      </w:pPr>
    </w:p>
    <w:p w14:paraId="0507AD7D" w14:textId="45AC1707" w:rsidR="009D3C81" w:rsidRPr="009671E1" w:rsidRDefault="009D3C81" w:rsidP="009D3C81">
      <w:pPr>
        <w:autoSpaceDE w:val="0"/>
        <w:autoSpaceDN w:val="0"/>
        <w:adjustRightInd w:val="0"/>
        <w:spacing w:after="0" w:line="360" w:lineRule="auto"/>
        <w:ind w:firstLine="0"/>
        <w:rPr>
          <w:rFonts w:eastAsia="Times New Roman"/>
          <w:bCs w:val="0"/>
          <w:sz w:val="24"/>
          <w:szCs w:val="24"/>
        </w:rPr>
      </w:pPr>
      <w:r w:rsidRPr="009671E1">
        <w:rPr>
          <w:rFonts w:eastAsia="Times New Roman"/>
          <w:bCs w:val="0"/>
          <w:sz w:val="24"/>
          <w:szCs w:val="24"/>
        </w:rPr>
        <w:t>Tese fixada:</w:t>
      </w:r>
    </w:p>
    <w:p w14:paraId="12975214" w14:textId="77777777" w:rsidR="009D3C81" w:rsidRPr="009671E1" w:rsidRDefault="009D3C81" w:rsidP="009D3C81">
      <w:pPr>
        <w:autoSpaceDE w:val="0"/>
        <w:autoSpaceDN w:val="0"/>
        <w:adjustRightInd w:val="0"/>
        <w:spacing w:after="0" w:line="360" w:lineRule="auto"/>
        <w:rPr>
          <w:rFonts w:eastAsia="Times New Roman"/>
          <w:b/>
          <w:bCs w:val="0"/>
          <w:sz w:val="24"/>
          <w:szCs w:val="24"/>
        </w:rPr>
      </w:pPr>
      <w:r w:rsidRPr="009671E1">
        <w:rPr>
          <w:rFonts w:eastAsia="Times New Roman"/>
          <w:b/>
          <w:bCs w:val="0"/>
          <w:sz w:val="24"/>
          <w:szCs w:val="24"/>
        </w:rPr>
        <w:t>“(i) É constitucional a exigência de depósito de percentual de benefícios fiscais de ICMS para o Fundo Orçamentário Temporário (FOT), nos termos da ADI 5.635; e (</w:t>
      </w:r>
      <w:proofErr w:type="spellStart"/>
      <w:r w:rsidRPr="009671E1">
        <w:rPr>
          <w:rFonts w:eastAsia="Times New Roman"/>
          <w:b/>
          <w:bCs w:val="0"/>
          <w:sz w:val="24"/>
          <w:szCs w:val="24"/>
        </w:rPr>
        <w:t>ii</w:t>
      </w:r>
      <w:proofErr w:type="spellEnd"/>
      <w:r w:rsidRPr="009671E1">
        <w:rPr>
          <w:rFonts w:eastAsia="Times New Roman"/>
          <w:b/>
          <w:bCs w:val="0"/>
          <w:sz w:val="24"/>
          <w:szCs w:val="24"/>
        </w:rPr>
        <w:t>) é infraconstitucional e fática a controvérsia sobre a possibilidade de exigir o depósito ao FOT em benefícios fiscais de ICMS concedidos por prazo certo e sob condição.”</w:t>
      </w:r>
    </w:p>
    <w:p w14:paraId="52348F8C" w14:textId="77777777" w:rsidR="009D3C81" w:rsidRPr="009671E1" w:rsidRDefault="009D3C81" w:rsidP="009D3C81">
      <w:pPr>
        <w:autoSpaceDE w:val="0"/>
        <w:autoSpaceDN w:val="0"/>
        <w:adjustRightInd w:val="0"/>
        <w:spacing w:after="0" w:line="360" w:lineRule="auto"/>
        <w:rPr>
          <w:rFonts w:eastAsia="Times New Roman"/>
          <w:bCs w:val="0"/>
          <w:sz w:val="24"/>
          <w:szCs w:val="24"/>
        </w:rPr>
      </w:pPr>
    </w:p>
    <w:p w14:paraId="4573D63C" w14:textId="77777777" w:rsidR="009D3C81" w:rsidRPr="009671E1" w:rsidRDefault="009D3C81" w:rsidP="009D3C81">
      <w:pPr>
        <w:spacing w:after="0" w:line="360" w:lineRule="auto"/>
        <w:ind w:firstLine="0"/>
        <w:rPr>
          <w:rFonts w:eastAsia="Times New Roman"/>
          <w:bCs w:val="0"/>
          <w:sz w:val="24"/>
          <w:szCs w:val="24"/>
        </w:rPr>
      </w:pPr>
      <w:r w:rsidRPr="009671E1">
        <w:rPr>
          <w:rFonts w:eastAsia="Times New Roman"/>
          <w:bCs w:val="0"/>
          <w:sz w:val="24"/>
          <w:szCs w:val="24"/>
        </w:rPr>
        <w:t>Resumo:</w:t>
      </w:r>
    </w:p>
    <w:p w14:paraId="07EE969D" w14:textId="77777777" w:rsidR="009D3C81" w:rsidRPr="009671E1" w:rsidRDefault="009D3C81" w:rsidP="009D3C81">
      <w:pPr>
        <w:spacing w:after="0" w:line="360" w:lineRule="auto"/>
        <w:rPr>
          <w:rFonts w:eastAsia="Times New Roman"/>
          <w:b/>
          <w:sz w:val="24"/>
          <w:szCs w:val="24"/>
          <w:u w:val="single"/>
        </w:rPr>
      </w:pPr>
      <w:r w:rsidRPr="009671E1">
        <w:rPr>
          <w:rFonts w:eastAsia="Times New Roman"/>
          <w:b/>
          <w:bCs w:val="0"/>
          <w:sz w:val="24"/>
          <w:szCs w:val="24"/>
        </w:rPr>
        <w:t>Como o Fundo Orçamentário Temporário (</w:t>
      </w:r>
      <w:r w:rsidRPr="009671E1">
        <w:rPr>
          <w:rFonts w:eastAsia="Times New Roman"/>
          <w:b/>
          <w:sz w:val="24"/>
          <w:szCs w:val="24"/>
        </w:rPr>
        <w:t>FOT) se caracteriza como fundo atípico — na medida em que não se destina a organizar programações específicas e detalhadas, com aplicação em ações ou objetivos predeterminados —, o regime proposto pela legislação estadual que o instituiu não caracteriza a vinculação de receita vedada pelo texto constitucional (CF/1988, art. 167, IV).</w:t>
      </w:r>
    </w:p>
    <w:p w14:paraId="6714BE34" w14:textId="335F2D51" w:rsidR="009D3C81" w:rsidRPr="009671E1" w:rsidRDefault="009D3C81" w:rsidP="009D3C81">
      <w:pPr>
        <w:spacing w:after="0" w:line="360" w:lineRule="auto"/>
        <w:rPr>
          <w:rFonts w:eastAsia="Times New Roman"/>
          <w:bCs w:val="0"/>
          <w:sz w:val="24"/>
          <w:szCs w:val="24"/>
        </w:rPr>
      </w:pPr>
      <w:r w:rsidRPr="009671E1">
        <w:rPr>
          <w:rFonts w:eastAsia="Times New Roman"/>
          <w:bCs w:val="0"/>
          <w:sz w:val="24"/>
          <w:szCs w:val="24"/>
        </w:rPr>
        <w:t>Conforme jurisprudência desta Corte</w:t>
      </w:r>
      <w:r w:rsidR="00A775F2" w:rsidRPr="009671E1">
        <w:rPr>
          <w:rStyle w:val="Refdenotaderodap"/>
          <w:rFonts w:eastAsia="Times New Roman"/>
          <w:bCs w:val="0"/>
          <w:sz w:val="24"/>
          <w:szCs w:val="24"/>
        </w:rPr>
        <w:footnoteReference w:id="564"/>
      </w:r>
      <w:r w:rsidRPr="009671E1">
        <w:rPr>
          <w:rFonts w:eastAsia="Times New Roman"/>
          <w:bCs w:val="0"/>
          <w:sz w:val="24"/>
          <w:szCs w:val="24"/>
        </w:rPr>
        <w:t>, a metodologia de apuração do depósito destinado ao FOT não altera a natureza jurídica do ICMS, nem compromete a aplicação do princípio da não-cumulatividade.</w:t>
      </w:r>
    </w:p>
    <w:p w14:paraId="21D1C16F" w14:textId="77777777" w:rsidR="009D3C81" w:rsidRPr="009671E1" w:rsidRDefault="009D3C81" w:rsidP="009D3C81">
      <w:pPr>
        <w:spacing w:after="0" w:line="360" w:lineRule="auto"/>
        <w:rPr>
          <w:rFonts w:eastAsia="Times New Roman"/>
          <w:bCs w:val="0"/>
          <w:sz w:val="24"/>
          <w:szCs w:val="24"/>
        </w:rPr>
      </w:pPr>
      <w:r w:rsidRPr="009671E1">
        <w:rPr>
          <w:rFonts w:eastAsia="Times New Roman"/>
          <w:bCs w:val="0"/>
          <w:sz w:val="24"/>
          <w:szCs w:val="24"/>
        </w:rPr>
        <w:t>Por outro lado, o exame acerca de eventual violação da garantia de direito adquirido pressupõe o exame de matéria fática e infraconstitucional relacionados à política fiscal, de modo que representa ofensa reflexa à Constituição.</w:t>
      </w:r>
    </w:p>
    <w:p w14:paraId="06F6926C" w14:textId="77777777" w:rsidR="009D3C81" w:rsidRPr="009671E1" w:rsidRDefault="009D3C81" w:rsidP="009D3C81">
      <w:pPr>
        <w:spacing w:after="0" w:line="360" w:lineRule="auto"/>
        <w:rPr>
          <w:rFonts w:eastAsia="Times New Roman"/>
          <w:bCs w:val="0"/>
          <w:sz w:val="24"/>
          <w:szCs w:val="24"/>
        </w:rPr>
      </w:pPr>
      <w:r w:rsidRPr="009671E1">
        <w:rPr>
          <w:rFonts w:eastAsia="Times New Roman"/>
          <w:bCs w:val="0"/>
          <w:sz w:val="24"/>
          <w:szCs w:val="24"/>
        </w:rPr>
        <w:lastRenderedPageBreak/>
        <w:t xml:space="preserve">Na espécie, o Tribunal de Justiça do Estado do Rio de Janeiro assentou a constitucionalidade da exigência de depósito de percentual de incentivos fiscais do ICMS para o FOT, instituído pela </w:t>
      </w:r>
      <w:hyperlink r:id="rId1413" w:history="1">
        <w:r w:rsidRPr="009671E1">
          <w:rPr>
            <w:rFonts w:eastAsia="Times New Roman"/>
            <w:bCs w:val="0"/>
            <w:color w:val="0000FF"/>
            <w:sz w:val="24"/>
            <w:szCs w:val="24"/>
            <w:u w:val="single"/>
          </w:rPr>
          <w:t>Lei fluminense nº 8.645/2019</w:t>
        </w:r>
      </w:hyperlink>
      <w:r w:rsidRPr="009671E1">
        <w:rPr>
          <w:rFonts w:eastAsia="Times New Roman"/>
          <w:bCs w:val="0"/>
          <w:sz w:val="24"/>
          <w:szCs w:val="24"/>
        </w:rPr>
        <w:t>.</w:t>
      </w:r>
    </w:p>
    <w:p w14:paraId="3C5BFD92" w14:textId="20B9BBC2" w:rsidR="009D3C81" w:rsidRPr="009671E1" w:rsidRDefault="009D3C81" w:rsidP="009D3C81">
      <w:pPr>
        <w:spacing w:after="0" w:line="360" w:lineRule="auto"/>
        <w:rPr>
          <w:rFonts w:eastAsia="Times New Roman"/>
          <w:bCs w:val="0"/>
          <w:sz w:val="24"/>
          <w:szCs w:val="24"/>
        </w:rPr>
      </w:pPr>
      <w:r w:rsidRPr="009671E1">
        <w:rPr>
          <w:rFonts w:eastAsia="Times New Roman"/>
          <w:bCs w:val="0"/>
          <w:sz w:val="24"/>
          <w:szCs w:val="24"/>
        </w:rPr>
        <w:t>Com base nesses entendimentos, o Plenário, por unanimidade, reconheceu a existência de repercussão geral da questão constitucional suscitada (</w:t>
      </w:r>
      <w:hyperlink r:id="rId1414" w:history="1">
        <w:r w:rsidRPr="009671E1">
          <w:rPr>
            <w:rFonts w:eastAsia="Times New Roman"/>
            <w:bCs w:val="0"/>
            <w:color w:val="0000FF"/>
            <w:sz w:val="24"/>
            <w:szCs w:val="24"/>
            <w:u w:val="single"/>
          </w:rPr>
          <w:t>Tema 1.386 da repercussão geral</w:t>
        </w:r>
      </w:hyperlink>
      <w:r w:rsidRPr="009671E1">
        <w:rPr>
          <w:rFonts w:eastAsia="Times New Roman"/>
          <w:bCs w:val="0"/>
          <w:sz w:val="24"/>
          <w:szCs w:val="24"/>
        </w:rPr>
        <w:t>), bem como (i) reafirmou a jurisprudência dominante sobre a matéria</w:t>
      </w:r>
      <w:r w:rsidR="00A775F2" w:rsidRPr="009671E1">
        <w:rPr>
          <w:rStyle w:val="Refdenotaderodap"/>
          <w:rFonts w:eastAsia="Times New Roman"/>
          <w:bCs w:val="0"/>
          <w:sz w:val="24"/>
          <w:szCs w:val="24"/>
        </w:rPr>
        <w:footnoteReference w:id="565"/>
      </w:r>
      <w:r w:rsidRPr="009671E1">
        <w:rPr>
          <w:rFonts w:eastAsia="Times New Roman"/>
          <w:bCs w:val="0"/>
          <w:sz w:val="24"/>
          <w:szCs w:val="24"/>
        </w:rPr>
        <w:t xml:space="preserve"> para conhecer parcialmente do recurso extraordinário e, nessa extensão, negar-lhe provimento; e (</w:t>
      </w:r>
      <w:proofErr w:type="spellStart"/>
      <w:r w:rsidRPr="009671E1">
        <w:rPr>
          <w:rFonts w:eastAsia="Times New Roman"/>
          <w:bCs w:val="0"/>
          <w:sz w:val="24"/>
          <w:szCs w:val="24"/>
        </w:rPr>
        <w:t>ii</w:t>
      </w:r>
      <w:proofErr w:type="spellEnd"/>
      <w:r w:rsidRPr="009671E1">
        <w:rPr>
          <w:rFonts w:eastAsia="Times New Roman"/>
          <w:bCs w:val="0"/>
          <w:sz w:val="24"/>
          <w:szCs w:val="24"/>
        </w:rPr>
        <w:t>) fixou a tese anteriormente citada.</w:t>
      </w:r>
    </w:p>
    <w:p w14:paraId="301B96B1" w14:textId="77777777" w:rsidR="009D3C81" w:rsidRPr="009671E1" w:rsidRDefault="009D3C81" w:rsidP="009D3C81">
      <w:pPr>
        <w:spacing w:after="0" w:line="360" w:lineRule="auto"/>
        <w:rPr>
          <w:rFonts w:eastAsia="Times New Roman"/>
          <w:bCs w:val="0"/>
          <w:sz w:val="24"/>
          <w:szCs w:val="24"/>
        </w:rPr>
      </w:pPr>
    </w:p>
    <w:p w14:paraId="7BE08F71" w14:textId="77777777" w:rsidR="009D3C81" w:rsidRPr="009D3C81" w:rsidRDefault="009D3C81" w:rsidP="009D3C81">
      <w:pPr>
        <w:tabs>
          <w:tab w:val="left" w:pos="3336"/>
        </w:tabs>
        <w:spacing w:after="0" w:line="360" w:lineRule="auto"/>
        <w:ind w:firstLine="0"/>
        <w:rPr>
          <w:rFonts w:eastAsia="Times New Roman"/>
          <w:bCs w:val="0"/>
          <w:sz w:val="24"/>
          <w:szCs w:val="24"/>
        </w:rPr>
      </w:pPr>
      <w:hyperlink r:id="rId1415" w:history="1">
        <w:r w:rsidRPr="009671E1">
          <w:rPr>
            <w:rFonts w:eastAsia="Times New Roman"/>
            <w:bCs w:val="0"/>
            <w:color w:val="0000FF"/>
            <w:sz w:val="24"/>
            <w:szCs w:val="24"/>
            <w:u w:val="single"/>
          </w:rPr>
          <w:t>RE 1.506.320/RJ, relator Ministro Presidente, julgamento finalizado no Plenário Virtual em 11.04.2025 (sexta-feira)</w:t>
        </w:r>
      </w:hyperlink>
    </w:p>
    <w:p w14:paraId="70EBE8C5" w14:textId="77777777" w:rsidR="009D3C81" w:rsidRPr="009D3C81" w:rsidRDefault="009D3C81" w:rsidP="009D3C81">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9D3C81">
          <w:rPr>
            <w:rFonts w:eastAsia="Times New Roman"/>
            <w:bCs w:val="0"/>
            <w:color w:val="0000FF"/>
            <w:sz w:val="16"/>
            <w:szCs w:val="16"/>
            <w:u w:val="single"/>
            <w:lang w:eastAsia="pt-BR"/>
          </w:rPr>
          <w:t>Sumário</w:t>
        </w:r>
      </w:hyperlink>
    </w:p>
    <w:p w14:paraId="3384D97B" w14:textId="77777777" w:rsidR="009D3C81" w:rsidRPr="009D3C81" w:rsidRDefault="009D3C81" w:rsidP="009D3C81">
      <w:pPr>
        <w:spacing w:after="0" w:line="360" w:lineRule="auto"/>
        <w:ind w:firstLine="709"/>
        <w:rPr>
          <w:sz w:val="24"/>
          <w:szCs w:val="24"/>
        </w:rPr>
      </w:pPr>
    </w:p>
    <w:p w14:paraId="2AFAF0B0" w14:textId="77777777" w:rsidR="00986A46" w:rsidRPr="00347C46" w:rsidRDefault="00986A46" w:rsidP="00F709B8">
      <w:pPr>
        <w:pStyle w:val="Ttulo3"/>
      </w:pPr>
      <w:bookmarkStart w:id="675" w:name="_Toc216457213"/>
      <w:r w:rsidRPr="002047BB">
        <w:t xml:space="preserve">ICMS: </w:t>
      </w:r>
      <w:bookmarkStart w:id="676" w:name="_Hlk190955948"/>
      <w:r w:rsidRPr="002047BB">
        <w:t xml:space="preserve">dispensa do regime de substituição tributária e operações internas que envolvem água, laticínios e bebidas alcoólicas </w:t>
      </w:r>
      <w:r w:rsidRPr="003A58A8">
        <w:t>-</w:t>
      </w:r>
      <w:r w:rsidRPr="002047BB">
        <w:t xml:space="preserve"> </w:t>
      </w:r>
      <w:hyperlink r:id="rId1416" w:history="1">
        <w:r w:rsidRPr="00347C46">
          <w:rPr>
            <w:rStyle w:val="Hyperlink"/>
            <w:color w:val="auto"/>
            <w:u w:val="none"/>
          </w:rPr>
          <w:t>ADI 7.476/RJ</w:t>
        </w:r>
        <w:bookmarkEnd w:id="675"/>
      </w:hyperlink>
      <w:bookmarkEnd w:id="676"/>
    </w:p>
    <w:p w14:paraId="77F05DB6" w14:textId="77777777" w:rsidR="00986A46" w:rsidRDefault="00986A46" w:rsidP="00986A46">
      <w:pPr>
        <w:spacing w:after="0" w:line="240" w:lineRule="auto"/>
        <w:ind w:firstLine="0"/>
      </w:pPr>
      <w:r w:rsidRPr="002047BB">
        <w:rPr>
          <w:noProof/>
          <w:sz w:val="24"/>
          <w:szCs w:val="24"/>
          <w:lang w:eastAsia="pt-BR"/>
        </w:rPr>
        <w:drawing>
          <wp:inline distT="0" distB="0" distL="0" distR="0" wp14:anchorId="046265C2" wp14:editId="4DE682CA">
            <wp:extent cx="1195705" cy="180975"/>
            <wp:effectExtent l="0" t="0" r="4445" b="9525"/>
            <wp:docPr id="238228487" name="Imagem 4">
              <a:hlinkClick xmlns:a="http://schemas.openxmlformats.org/drawingml/2006/main" r:id="rId14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41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5B47FDC9" w14:textId="77777777" w:rsidR="00986A46" w:rsidRDefault="00986A46" w:rsidP="00986A46">
      <w:pPr>
        <w:spacing w:after="0" w:line="240" w:lineRule="auto"/>
        <w:ind w:firstLine="0"/>
        <w:rPr>
          <w:b/>
          <w:sz w:val="24"/>
          <w:szCs w:val="24"/>
        </w:rPr>
      </w:pPr>
    </w:p>
    <w:p w14:paraId="73DFECCC" w14:textId="77777777" w:rsidR="00986A46" w:rsidRPr="002047BB" w:rsidRDefault="00986A46" w:rsidP="00986A46">
      <w:pPr>
        <w:spacing w:after="0" w:line="240" w:lineRule="auto"/>
        <w:ind w:firstLine="0"/>
        <w:rPr>
          <w:sz w:val="24"/>
          <w:szCs w:val="24"/>
        </w:rPr>
      </w:pPr>
      <w:r w:rsidRPr="002047BB">
        <w:rPr>
          <w:b/>
          <w:sz w:val="24"/>
          <w:szCs w:val="24"/>
        </w:rPr>
        <w:t>ODS:</w:t>
      </w:r>
      <w:r w:rsidRPr="002047BB">
        <w:rPr>
          <w:sz w:val="24"/>
          <w:szCs w:val="24"/>
        </w:rPr>
        <w:t xml:space="preserve"> </w:t>
      </w:r>
      <w:hyperlink r:id="rId1418" w:history="1">
        <w:r w:rsidRPr="002047BB">
          <w:rPr>
            <w:rStyle w:val="Hyperlink"/>
            <w:sz w:val="24"/>
            <w:szCs w:val="24"/>
          </w:rPr>
          <w:t>16</w:t>
        </w:r>
      </w:hyperlink>
    </w:p>
    <w:p w14:paraId="708C33B6" w14:textId="77777777" w:rsidR="00986A46" w:rsidRPr="002047BB" w:rsidRDefault="00986A46" w:rsidP="00986A46">
      <w:pPr>
        <w:autoSpaceDE w:val="0"/>
        <w:autoSpaceDN w:val="0"/>
        <w:adjustRightInd w:val="0"/>
        <w:spacing w:after="0" w:line="240" w:lineRule="auto"/>
        <w:rPr>
          <w:sz w:val="24"/>
          <w:szCs w:val="24"/>
        </w:rPr>
      </w:pPr>
    </w:p>
    <w:p w14:paraId="4DA8B2A5" w14:textId="77777777" w:rsidR="00986A46" w:rsidRPr="00D51AFE" w:rsidRDefault="00986A46" w:rsidP="00986A46">
      <w:pPr>
        <w:spacing w:after="0" w:line="360" w:lineRule="auto"/>
        <w:ind w:firstLine="0"/>
        <w:rPr>
          <w:sz w:val="24"/>
          <w:szCs w:val="24"/>
        </w:rPr>
      </w:pPr>
      <w:r w:rsidRPr="00D51AFE">
        <w:rPr>
          <w:sz w:val="24"/>
          <w:szCs w:val="24"/>
        </w:rPr>
        <w:t>Resumo:</w:t>
      </w:r>
    </w:p>
    <w:p w14:paraId="5BDA4293" w14:textId="77777777" w:rsidR="00986A46" w:rsidRPr="00D51AFE" w:rsidRDefault="00986A46" w:rsidP="00986A46">
      <w:pPr>
        <w:spacing w:after="0" w:line="360" w:lineRule="auto"/>
        <w:rPr>
          <w:b/>
          <w:bCs w:val="0"/>
          <w:sz w:val="24"/>
          <w:szCs w:val="24"/>
        </w:rPr>
      </w:pPr>
      <w:r w:rsidRPr="00D51AFE">
        <w:rPr>
          <w:b/>
          <w:sz w:val="24"/>
          <w:szCs w:val="24"/>
        </w:rPr>
        <w:t xml:space="preserve">É inconstitucional — por violar os princípios da não-discriminação tributária entre bens e serviços em razão de sua procedência ou destino (CF/1988, art. 152), da neutralidade fiscal (CF/1988, art. 146-A) e da isonomia tributária (CF/1988, </w:t>
      </w:r>
      <w:proofErr w:type="spellStart"/>
      <w:r w:rsidRPr="00D51AFE">
        <w:rPr>
          <w:b/>
          <w:sz w:val="24"/>
          <w:szCs w:val="24"/>
        </w:rPr>
        <w:t>arts</w:t>
      </w:r>
      <w:proofErr w:type="spellEnd"/>
      <w:r w:rsidRPr="00D51AFE">
        <w:rPr>
          <w:b/>
          <w:sz w:val="24"/>
          <w:szCs w:val="24"/>
        </w:rPr>
        <w:t xml:space="preserve">. 5º, </w:t>
      </w:r>
      <w:r w:rsidRPr="00D51AFE">
        <w:rPr>
          <w:b/>
          <w:i/>
          <w:iCs/>
          <w:sz w:val="24"/>
          <w:szCs w:val="24"/>
        </w:rPr>
        <w:t>caput</w:t>
      </w:r>
      <w:r w:rsidRPr="00D51AFE">
        <w:rPr>
          <w:b/>
          <w:sz w:val="24"/>
          <w:szCs w:val="24"/>
        </w:rPr>
        <w:t xml:space="preserve"> e 150, II) — norma estadual que estabelece regime jurídico mais favorável de ICMS em operações que envolvam mercadorias originadas em seu próprio território.</w:t>
      </w:r>
    </w:p>
    <w:p w14:paraId="5F38EB0D" w14:textId="77777777" w:rsidR="00986A46" w:rsidRPr="00D51AFE" w:rsidRDefault="00986A46" w:rsidP="00986A46">
      <w:pPr>
        <w:spacing w:after="0" w:line="360" w:lineRule="auto"/>
        <w:ind w:firstLine="709"/>
        <w:rPr>
          <w:sz w:val="24"/>
          <w:szCs w:val="24"/>
        </w:rPr>
      </w:pPr>
      <w:r w:rsidRPr="00D51AFE">
        <w:rPr>
          <w:sz w:val="24"/>
          <w:szCs w:val="24"/>
        </w:rPr>
        <w:t>O texto constitucional regula as limitações ao poder de tributar do Estado para evitar a desarmonia no equilíbrio federativo, bem como para amparar as atividades econômicas e produtivas contra eventuais medidas protecionistas que consistam na tentativa de preservação de mercados internos para os produtos locais. Nesse contexto, ele</w:t>
      </w:r>
      <w:r w:rsidRPr="00D51AFE">
        <w:rPr>
          <w:b/>
          <w:sz w:val="24"/>
          <w:szCs w:val="24"/>
        </w:rPr>
        <w:t xml:space="preserve"> </w:t>
      </w:r>
      <w:r w:rsidRPr="00D51AFE">
        <w:rPr>
          <w:sz w:val="24"/>
          <w:szCs w:val="24"/>
        </w:rPr>
        <w:t>proíbe os entes da Federação de instituir tratamento desigual entre contribuintes que se encontrem em situação equivalente e</w:t>
      </w:r>
      <w:r w:rsidRPr="00D51AFE">
        <w:rPr>
          <w:b/>
          <w:sz w:val="24"/>
          <w:szCs w:val="24"/>
        </w:rPr>
        <w:t xml:space="preserve"> </w:t>
      </w:r>
      <w:r w:rsidRPr="00D51AFE">
        <w:rPr>
          <w:sz w:val="24"/>
          <w:szCs w:val="24"/>
        </w:rPr>
        <w:t>de estabelecer diferenciação tributária entre bens e serviços de qualquer natureza em razão de procedência ou destino</w:t>
      </w:r>
      <w:r w:rsidRPr="00D51AFE">
        <w:rPr>
          <w:rStyle w:val="Refdenotaderodap"/>
          <w:sz w:val="24"/>
          <w:szCs w:val="24"/>
        </w:rPr>
        <w:footnoteReference w:id="566"/>
      </w:r>
      <w:r w:rsidRPr="00D51AFE">
        <w:rPr>
          <w:sz w:val="24"/>
          <w:szCs w:val="24"/>
        </w:rPr>
        <w:t>.</w:t>
      </w:r>
    </w:p>
    <w:p w14:paraId="259E2FE9" w14:textId="77777777" w:rsidR="00986A46" w:rsidRPr="00D51AFE" w:rsidRDefault="00986A46" w:rsidP="00986A46">
      <w:pPr>
        <w:spacing w:after="0" w:line="360" w:lineRule="auto"/>
        <w:ind w:firstLine="709"/>
        <w:rPr>
          <w:sz w:val="24"/>
          <w:szCs w:val="24"/>
        </w:rPr>
      </w:pPr>
      <w:r w:rsidRPr="00D51AFE">
        <w:rPr>
          <w:sz w:val="24"/>
          <w:szCs w:val="24"/>
        </w:rPr>
        <w:lastRenderedPageBreak/>
        <w:t>Conforme jurisprudência desta Corte</w:t>
      </w:r>
      <w:r w:rsidRPr="00D51AFE">
        <w:rPr>
          <w:rStyle w:val="Refdenotaderodap"/>
          <w:sz w:val="24"/>
          <w:szCs w:val="24"/>
        </w:rPr>
        <w:footnoteReference w:id="567"/>
      </w:r>
      <w:r w:rsidRPr="00D51AFE">
        <w:rPr>
          <w:sz w:val="24"/>
          <w:szCs w:val="24"/>
        </w:rPr>
        <w:t>, são inválidas as distinções tributárias baseadas no local em que se situa o estabelecimento do contribuinte ou na origem geográfica das mercadorias produzidas — seja por meio de isenções, incentivos ou benefícios fiscais, seja por meio de regimes diferenciados de tributação —, especialmente quando há fixação de tratamento diferenciado sem valoração dos postulados da razoabilidade e da extrafiscalidade.</w:t>
      </w:r>
    </w:p>
    <w:p w14:paraId="40A0BD7C" w14:textId="77777777" w:rsidR="00986A46" w:rsidRPr="00D51AFE" w:rsidRDefault="00986A46" w:rsidP="00986A46">
      <w:pPr>
        <w:spacing w:after="0" w:line="360" w:lineRule="auto"/>
        <w:ind w:firstLine="709"/>
        <w:rPr>
          <w:sz w:val="24"/>
          <w:szCs w:val="24"/>
        </w:rPr>
      </w:pPr>
      <w:r w:rsidRPr="00D51AFE">
        <w:rPr>
          <w:sz w:val="24"/>
          <w:szCs w:val="24"/>
        </w:rPr>
        <w:t>Na espécie, ao suspender a aplicação do regime de substituição tributária em operações de saída interna de determinados produtos, quando estes forem produzidos por estabelecimentos locais, a norma estadual impugnada privilegiou aqueles fabricados no Rio de Janeiro em relação aos produzidos em outros estados-membros.</w:t>
      </w:r>
    </w:p>
    <w:p w14:paraId="71920E98" w14:textId="77777777" w:rsidR="00986A46" w:rsidRPr="00D51AFE" w:rsidRDefault="00986A46" w:rsidP="00986A46">
      <w:pPr>
        <w:spacing w:after="0" w:line="360" w:lineRule="auto"/>
        <w:rPr>
          <w:sz w:val="24"/>
          <w:szCs w:val="24"/>
        </w:rPr>
      </w:pPr>
      <w:r w:rsidRPr="00D51AFE">
        <w:rPr>
          <w:sz w:val="24"/>
          <w:szCs w:val="24"/>
        </w:rPr>
        <w:t xml:space="preserve">Com base nesses entendimentos, o Plenário, por unanimidade, julgou procedente a ação para declarar a inconstitucionalidade da expressão </w:t>
      </w:r>
      <w:r w:rsidRPr="00D51AFE">
        <w:rPr>
          <w:sz w:val="24"/>
          <w:szCs w:val="24"/>
          <w:shd w:val="clear" w:color="auto" w:fill="FFFFFF"/>
        </w:rPr>
        <w:t>“</w:t>
      </w:r>
      <w:r w:rsidRPr="00D51AFE">
        <w:rPr>
          <w:i/>
          <w:iCs/>
          <w:sz w:val="24"/>
          <w:szCs w:val="24"/>
          <w:shd w:val="clear" w:color="auto" w:fill="FFFFFF"/>
        </w:rPr>
        <w:t>localizados no Estado do Rio de Janeiro</w:t>
      </w:r>
      <w:r w:rsidRPr="00D51AFE">
        <w:rPr>
          <w:sz w:val="24"/>
          <w:szCs w:val="24"/>
          <w:shd w:val="clear" w:color="auto" w:fill="FFFFFF"/>
        </w:rPr>
        <w:t>”</w:t>
      </w:r>
      <w:r w:rsidRPr="00D51AFE">
        <w:rPr>
          <w:sz w:val="24"/>
          <w:szCs w:val="24"/>
        </w:rPr>
        <w:t xml:space="preserve">, contida no </w:t>
      </w:r>
      <w:hyperlink r:id="rId1419" w:anchor=":~:text=*%20Art.%2022.%20Ficam,Lei%209428/2021" w:history="1">
        <w:r w:rsidRPr="00D51AFE">
          <w:rPr>
            <w:rStyle w:val="Hyperlink"/>
            <w:sz w:val="24"/>
            <w:szCs w:val="24"/>
          </w:rPr>
          <w:t>art. 22, parágrafo único, I, da Lei nº 2.657/1996</w:t>
        </w:r>
      </w:hyperlink>
      <w:r w:rsidRPr="00D51AFE">
        <w:rPr>
          <w:rStyle w:val="Refdenotaderodap"/>
          <w:sz w:val="24"/>
          <w:szCs w:val="24"/>
        </w:rPr>
        <w:footnoteReference w:id="568"/>
      </w:r>
      <w:r w:rsidRPr="00D51AFE">
        <w:rPr>
          <w:sz w:val="24"/>
          <w:szCs w:val="24"/>
        </w:rPr>
        <w:t xml:space="preserve">, considerando-se as alterações promovidas pela </w:t>
      </w:r>
      <w:hyperlink r:id="rId1420" w:history="1">
        <w:r w:rsidRPr="00D51AFE">
          <w:rPr>
            <w:rStyle w:val="Hyperlink"/>
            <w:sz w:val="24"/>
            <w:szCs w:val="24"/>
          </w:rPr>
          <w:t>Lei nº 9.428/2021</w:t>
        </w:r>
      </w:hyperlink>
      <w:r w:rsidRPr="00D51AFE">
        <w:rPr>
          <w:sz w:val="24"/>
          <w:szCs w:val="24"/>
        </w:rPr>
        <w:t>, ambas do Estado do Rio de Janeiro.</w:t>
      </w:r>
    </w:p>
    <w:p w14:paraId="0B46C12D" w14:textId="77777777" w:rsidR="00986A46" w:rsidRPr="00D51AFE" w:rsidRDefault="00986A46" w:rsidP="00986A46">
      <w:pPr>
        <w:spacing w:after="0" w:line="360" w:lineRule="auto"/>
        <w:ind w:firstLine="0"/>
        <w:rPr>
          <w:rFonts w:ascii="Arial" w:hAnsi="Arial" w:cs="Arial"/>
          <w:sz w:val="24"/>
          <w:szCs w:val="24"/>
        </w:rPr>
      </w:pPr>
    </w:p>
    <w:p w14:paraId="346D9AD0" w14:textId="77777777" w:rsidR="00986A46" w:rsidRPr="002047BB" w:rsidRDefault="00986A46" w:rsidP="00986A46">
      <w:pPr>
        <w:spacing w:after="0" w:line="360" w:lineRule="auto"/>
        <w:ind w:firstLine="0"/>
        <w:rPr>
          <w:sz w:val="24"/>
          <w:szCs w:val="24"/>
        </w:rPr>
      </w:pPr>
      <w:hyperlink r:id="rId1421" w:history="1">
        <w:r w:rsidRPr="00D51AFE">
          <w:rPr>
            <w:rStyle w:val="Hyperlink"/>
            <w:sz w:val="24"/>
            <w:szCs w:val="24"/>
          </w:rPr>
          <w:t>ADI 7.476/RJ, relator Ministro Alexandre de Moraes, julgamento virtual finalizado em 14.02.2025 (sexta-feira), às 23:59</w:t>
        </w:r>
      </w:hyperlink>
    </w:p>
    <w:p w14:paraId="6BD8F1A1" w14:textId="77777777" w:rsidR="00986A46" w:rsidRDefault="00986A46" w:rsidP="00986A46">
      <w:pPr>
        <w:pStyle w:val="PargrafodaLista"/>
        <w:autoSpaceDE w:val="0"/>
        <w:autoSpaceDN w:val="0"/>
        <w:adjustRightInd w:val="0"/>
        <w:ind w:left="360"/>
        <w:jc w:val="right"/>
        <w:rPr>
          <w:rStyle w:val="Hyperlink"/>
          <w:sz w:val="16"/>
          <w:szCs w:val="16"/>
        </w:rPr>
      </w:pPr>
      <w:hyperlink w:anchor="SUMÁRIO" w:history="1">
        <w:r w:rsidRPr="00820E09">
          <w:rPr>
            <w:rStyle w:val="Hyperlink"/>
            <w:sz w:val="16"/>
            <w:szCs w:val="16"/>
          </w:rPr>
          <w:t>Sumário</w:t>
        </w:r>
      </w:hyperlink>
    </w:p>
    <w:p w14:paraId="7CBAA60B" w14:textId="77777777" w:rsidR="00986A46" w:rsidRDefault="00986A46" w:rsidP="00986A46">
      <w:pPr>
        <w:pStyle w:val="PargrafodaLista"/>
        <w:autoSpaceDE w:val="0"/>
        <w:autoSpaceDN w:val="0"/>
        <w:adjustRightInd w:val="0"/>
        <w:ind w:left="360"/>
        <w:jc w:val="right"/>
        <w:rPr>
          <w:rStyle w:val="Hyperlink"/>
          <w:sz w:val="16"/>
          <w:szCs w:val="16"/>
        </w:rPr>
      </w:pPr>
    </w:p>
    <w:p w14:paraId="1F80FE3E" w14:textId="77777777" w:rsidR="00986A46" w:rsidRDefault="00986A46" w:rsidP="00F709B8">
      <w:pPr>
        <w:pStyle w:val="Ttulo3"/>
        <w:rPr>
          <w:rStyle w:val="normaltextrun"/>
          <w:b/>
          <w:bCs/>
          <w:u w:val="single"/>
        </w:rPr>
      </w:pPr>
      <w:bookmarkStart w:id="677" w:name="_ICMS:_incidência,_como_2"/>
      <w:bookmarkStart w:id="678" w:name="_Toc216457214"/>
      <w:bookmarkEnd w:id="677"/>
      <w:r w:rsidRPr="00430D54">
        <w:t>ICMS: incidência, como regra, na transferência de mercadoria entre estabelecimentos do mesmo contribuinte em estados distintos antes de 2024</w:t>
      </w:r>
      <w:r w:rsidRPr="00A967F0">
        <w:rPr>
          <w:rStyle w:val="normaltextrun"/>
        </w:rPr>
        <w:t xml:space="preserve"> </w:t>
      </w:r>
      <w:r w:rsidRPr="00D51AFE">
        <w:rPr>
          <w:rStyle w:val="normaltextrun"/>
        </w:rPr>
        <w:t xml:space="preserve">- </w:t>
      </w:r>
      <w:hyperlink r:id="rId1422" w:tgtFrame="_blank" w:history="1">
        <w:r w:rsidRPr="00347C46">
          <w:rPr>
            <w:rStyle w:val="normaltextrun"/>
          </w:rPr>
          <w:t>RE 1.490.708/SP</w:t>
        </w:r>
      </w:hyperlink>
      <w:r w:rsidRPr="00347C46">
        <w:rPr>
          <w:rStyle w:val="normaltextrun"/>
        </w:rPr>
        <w:t xml:space="preserve"> (</w:t>
      </w:r>
      <w:hyperlink r:id="rId1423" w:tgtFrame="_blank" w:history="1">
        <w:r w:rsidRPr="00347C46">
          <w:rPr>
            <w:rStyle w:val="normaltextrun"/>
            <w:u w:val="single"/>
          </w:rPr>
          <w:t>Tema 1.367 RG</w:t>
        </w:r>
      </w:hyperlink>
      <w:r w:rsidRPr="00347C46">
        <w:rPr>
          <w:rStyle w:val="normaltextrun"/>
          <w:u w:val="single"/>
        </w:rPr>
        <w:t>)</w:t>
      </w:r>
      <w:bookmarkEnd w:id="678"/>
    </w:p>
    <w:p w14:paraId="32A648F2" w14:textId="77777777" w:rsidR="00986A46" w:rsidRDefault="00986A46" w:rsidP="00986A46">
      <w:pPr>
        <w:pStyle w:val="paragraph"/>
        <w:spacing w:before="0" w:beforeAutospacing="0" w:after="0" w:afterAutospacing="0"/>
        <w:jc w:val="both"/>
        <w:textAlignment w:val="baseline"/>
        <w:rPr>
          <w:rStyle w:val="normaltextrun"/>
        </w:rPr>
      </w:pPr>
      <w:r w:rsidRPr="00A967F0">
        <w:rPr>
          <w:bCs/>
          <w:noProof/>
        </w:rPr>
        <w:drawing>
          <wp:inline distT="0" distB="0" distL="0" distR="0" wp14:anchorId="1F346BE2" wp14:editId="391B712D">
            <wp:extent cx="1219200" cy="182880"/>
            <wp:effectExtent l="0" t="0" r="0" b="7620"/>
            <wp:docPr id="550326199" name="Imagem 2">
              <a:hlinkClick xmlns:a="http://schemas.openxmlformats.org/drawingml/2006/main" r:id="rId1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a:ln>
                      <a:noFill/>
                    </a:ln>
                  </pic:spPr>
                </pic:pic>
              </a:graphicData>
            </a:graphic>
          </wp:inline>
        </w:drawing>
      </w:r>
      <w:r w:rsidRPr="00A967F0">
        <w:rPr>
          <w:bCs/>
          <w:u w:val="single"/>
        </w:rPr>
        <w:br/>
      </w:r>
    </w:p>
    <w:p w14:paraId="30493D23" w14:textId="77777777" w:rsidR="00986A46" w:rsidRDefault="00986A46" w:rsidP="00986A46">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Tese fixada:</w:t>
      </w:r>
      <w:r>
        <w:rPr>
          <w:rStyle w:val="eop"/>
        </w:rPr>
        <w:t> </w:t>
      </w:r>
    </w:p>
    <w:p w14:paraId="04BB3DA9" w14:textId="77777777" w:rsidR="00986A46" w:rsidRDefault="00986A46" w:rsidP="00986A46">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 xml:space="preserve">“A não incidência de ICMS no deslocamento de bens de um estabelecimento para outro do mesmo contribuinte localizados em estados distintos, estabelecida no Tema 1.099/RG e na ADC 49, tem efeitos a partir do exercício financeiro de 2024, ressalvados </w:t>
      </w:r>
      <w:r>
        <w:rPr>
          <w:rStyle w:val="normaltextrun"/>
          <w:b/>
          <w:bCs/>
        </w:rPr>
        <w:lastRenderedPageBreak/>
        <w:t>os processos administrativos e judiciais pendentes de conclusão até a data de publicação da ata de julgamento da decisão de mérito da ADC 49 (29.04.2021).”</w:t>
      </w:r>
      <w:r>
        <w:rPr>
          <w:rStyle w:val="eop"/>
        </w:rPr>
        <w:t> </w:t>
      </w:r>
    </w:p>
    <w:p w14:paraId="1E393CFC" w14:textId="77777777" w:rsidR="00986A46" w:rsidRPr="00327801" w:rsidRDefault="00986A46" w:rsidP="00986A46">
      <w:pPr>
        <w:pStyle w:val="paragraph"/>
        <w:spacing w:before="0" w:beforeAutospacing="0" w:after="0" w:afterAutospacing="0" w:line="360" w:lineRule="auto"/>
        <w:ind w:firstLine="705"/>
        <w:jc w:val="both"/>
        <w:textAlignment w:val="baseline"/>
        <w:rPr>
          <w:rFonts w:ascii="Segoe UI" w:hAnsi="Segoe UI" w:cs="Segoe UI"/>
        </w:rPr>
      </w:pPr>
      <w:r w:rsidRPr="00327801">
        <w:rPr>
          <w:rStyle w:val="eop"/>
        </w:rPr>
        <w:t> </w:t>
      </w:r>
    </w:p>
    <w:p w14:paraId="14E5590E" w14:textId="77777777" w:rsidR="00986A46" w:rsidRPr="00327801" w:rsidRDefault="00986A46" w:rsidP="00986A46">
      <w:pPr>
        <w:pStyle w:val="paragraph"/>
        <w:spacing w:before="0" w:beforeAutospacing="0" w:after="0" w:afterAutospacing="0" w:line="360" w:lineRule="auto"/>
        <w:jc w:val="both"/>
        <w:textAlignment w:val="baseline"/>
        <w:rPr>
          <w:rFonts w:ascii="Segoe UI" w:hAnsi="Segoe UI" w:cs="Segoe UI"/>
        </w:rPr>
      </w:pPr>
      <w:r w:rsidRPr="00327801">
        <w:rPr>
          <w:rStyle w:val="normaltextrun"/>
        </w:rPr>
        <w:t>Resumo:</w:t>
      </w:r>
      <w:r w:rsidRPr="00327801">
        <w:rPr>
          <w:rStyle w:val="eop"/>
        </w:rPr>
        <w:t> </w:t>
      </w:r>
    </w:p>
    <w:p w14:paraId="3D9628D5" w14:textId="77777777" w:rsidR="00986A46" w:rsidRDefault="00986A46" w:rsidP="00986A46">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Incide ICMS na transferência de mercadorias entre estabelecimentos da mesma pessoa jurídica nas hipóteses não ressalvadas na modulação de efeitos (atribuição de eficácia prospectiva) da declaração de inconstitucionalidade da Lei Complementar nº 87/1996 na ADC 49/RN.</w:t>
      </w:r>
      <w:r>
        <w:rPr>
          <w:rStyle w:val="eop"/>
        </w:rPr>
        <w:t> </w:t>
      </w:r>
    </w:p>
    <w:p w14:paraId="44A93671" w14:textId="77777777" w:rsidR="00986A46" w:rsidRDefault="00986A46" w:rsidP="00986A46">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Conforme jurisprudência desta Corte, não incide ICMS no deslocamento de bens de um estabelecimento para outro do mesmo contribuinte localizados em estados diferentes, por não haver a transferência da titularidade ou a realização de ato de mercancia</w:t>
      </w:r>
      <w:r>
        <w:rPr>
          <w:rStyle w:val="Refdenotaderodap"/>
        </w:rPr>
        <w:footnoteReference w:id="569"/>
      </w:r>
      <w:r>
        <w:rPr>
          <w:rStyle w:val="normaltextrun"/>
        </w:rPr>
        <w:t>. </w:t>
      </w:r>
      <w:r>
        <w:rPr>
          <w:rStyle w:val="eop"/>
        </w:rPr>
        <w:t> </w:t>
      </w:r>
    </w:p>
    <w:p w14:paraId="2A9A5655" w14:textId="77777777" w:rsidR="00986A46" w:rsidRDefault="00986A46" w:rsidP="00986A46">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Ocorre que a declaração de inconstitucionalidade da cobrança prevista na Lei Complementar nº 87/1996 foi modulada, a fim de produzir efeitos somente a partir do exercício de 2024, ressalvados apenas os processos administrativos e judiciais pendentes de conclusão até a data de publicação da ata de julgamento da decisão de mérito da ADC 49/RN (29.04.2021).</w:t>
      </w:r>
      <w:r>
        <w:rPr>
          <w:rStyle w:val="eop"/>
        </w:rPr>
        <w:t> </w:t>
      </w:r>
    </w:p>
    <w:p w14:paraId="7DEEC714" w14:textId="77777777" w:rsidR="00986A46" w:rsidRDefault="00986A46" w:rsidP="00986A46">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Na espécie, o Tribunal de Justiça do Estado de São Paulo afastou a incidência do ICMS em operações realizadas antes de 2024 e sem processo pendente até o marco temporal acima referido, motivo pela qual violou a autoridade das decisões do Supremo Tribunal Federal em jurisdição constitucional (CF/1988, </w:t>
      </w:r>
      <w:proofErr w:type="spellStart"/>
      <w:r>
        <w:rPr>
          <w:rStyle w:val="normaltextrun"/>
        </w:rPr>
        <w:t>art</w:t>
      </w:r>
      <w:proofErr w:type="spellEnd"/>
      <w:r>
        <w:rPr>
          <w:rStyle w:val="normaltextrun"/>
        </w:rPr>
        <w:t xml:space="preserve"> 102, § 2º).</w:t>
      </w:r>
    </w:p>
    <w:p w14:paraId="4C58400D" w14:textId="77777777" w:rsidR="00986A46" w:rsidRDefault="00986A46" w:rsidP="00986A46">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modulação de efeitos objetivou preservar a segurança jurídica na tributação e o equilíbrio do federalismo fiscal, razão pela qual o termo inicial do afastamento da cobrança deve ser rigorosamente observado pelas instâncias ordinárias.</w:t>
      </w:r>
      <w:r>
        <w:rPr>
          <w:rStyle w:val="eop"/>
        </w:rPr>
        <w:t> </w:t>
      </w:r>
    </w:p>
    <w:p w14:paraId="709E213D" w14:textId="77777777" w:rsidR="00986A46" w:rsidRDefault="00986A46" w:rsidP="00986A46">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entendimentos, o Plenário, por unanimidade, reconheceu a existência de repercussão geral da questão constitucional suscitada (</w:t>
      </w:r>
      <w:hyperlink r:id="rId1425" w:tgtFrame="_blank" w:history="1">
        <w:r>
          <w:rPr>
            <w:rStyle w:val="normaltextrun"/>
            <w:color w:val="0000FF"/>
            <w:u w:val="single"/>
          </w:rPr>
          <w:t>Tema 1.367 da repercussão geral</w:t>
        </w:r>
      </w:hyperlink>
      <w:r>
        <w:rPr>
          <w:rStyle w:val="normaltextrun"/>
        </w:rPr>
        <w:t>), bem como (i) reafirmou a jurisprudência dominante sobre a matéria</w:t>
      </w:r>
      <w:r>
        <w:rPr>
          <w:rStyle w:val="Refdenotaderodap"/>
        </w:rPr>
        <w:footnoteReference w:id="570"/>
      </w:r>
      <w:r>
        <w:rPr>
          <w:rStyle w:val="normaltextrun"/>
        </w:rPr>
        <w:t xml:space="preserve"> para dar provimento ao recurso extraordinário e, por conseguinte, reformar o acórdão recorrido; e (</w:t>
      </w:r>
      <w:proofErr w:type="spellStart"/>
      <w:r>
        <w:rPr>
          <w:rStyle w:val="normaltextrun"/>
        </w:rPr>
        <w:t>ii</w:t>
      </w:r>
      <w:proofErr w:type="spellEnd"/>
      <w:r>
        <w:rPr>
          <w:rStyle w:val="normaltextrun"/>
        </w:rPr>
        <w:t>) fixou a tese anteriormente citada.</w:t>
      </w:r>
      <w:r>
        <w:rPr>
          <w:rStyle w:val="eop"/>
        </w:rPr>
        <w:t> </w:t>
      </w:r>
    </w:p>
    <w:p w14:paraId="7D6E1E49" w14:textId="77777777" w:rsidR="00986A46" w:rsidRDefault="00986A46" w:rsidP="00986A46">
      <w:pPr>
        <w:pStyle w:val="paragraph"/>
        <w:spacing w:before="0" w:beforeAutospacing="0" w:after="120" w:afterAutospacing="0"/>
        <w:ind w:firstLine="703"/>
        <w:jc w:val="both"/>
        <w:textAlignment w:val="baseline"/>
        <w:rPr>
          <w:rFonts w:ascii="Segoe UI" w:hAnsi="Segoe UI" w:cs="Segoe UI"/>
          <w:sz w:val="18"/>
          <w:szCs w:val="18"/>
        </w:rPr>
      </w:pPr>
      <w:r>
        <w:rPr>
          <w:rStyle w:val="eop"/>
          <w:rFonts w:ascii="Arial" w:hAnsi="Arial" w:cs="Arial"/>
          <w:sz w:val="20"/>
          <w:szCs w:val="20"/>
        </w:rPr>
        <w:t> </w:t>
      </w:r>
    </w:p>
    <w:p w14:paraId="048CE3EA" w14:textId="77777777" w:rsidR="00986A46" w:rsidRDefault="00986A46" w:rsidP="00986A46">
      <w:pPr>
        <w:pStyle w:val="paragraph"/>
        <w:spacing w:before="0" w:beforeAutospacing="0" w:after="0" w:afterAutospacing="0" w:line="360" w:lineRule="auto"/>
        <w:jc w:val="both"/>
        <w:textAlignment w:val="baseline"/>
        <w:rPr>
          <w:rFonts w:ascii="Segoe UI" w:hAnsi="Segoe UI" w:cs="Segoe UI"/>
          <w:sz w:val="18"/>
          <w:szCs w:val="18"/>
        </w:rPr>
      </w:pPr>
      <w:hyperlink r:id="rId1426" w:tgtFrame="_blank" w:history="1">
        <w:r>
          <w:rPr>
            <w:rStyle w:val="normaltextrun"/>
            <w:color w:val="0000FF"/>
            <w:u w:val="single"/>
          </w:rPr>
          <w:t>RE 1.490.708/SP, relator Ministro Presidente, julgamento finalizado no Plenário Virtual em 03.02.2025 (segunda-feira)</w:t>
        </w:r>
      </w:hyperlink>
      <w:r>
        <w:rPr>
          <w:rStyle w:val="eop"/>
        </w:rPr>
        <w:t> </w:t>
      </w:r>
    </w:p>
    <w:p w14:paraId="2C103232" w14:textId="77777777" w:rsidR="00986A46" w:rsidRDefault="00986A46" w:rsidP="00986A46">
      <w:pPr>
        <w:pStyle w:val="PargrafodaLista"/>
        <w:autoSpaceDE w:val="0"/>
        <w:autoSpaceDN w:val="0"/>
        <w:adjustRightInd w:val="0"/>
        <w:ind w:left="360"/>
        <w:jc w:val="right"/>
        <w:rPr>
          <w:bCs w:val="0"/>
          <w:color w:val="0000FF"/>
          <w:sz w:val="16"/>
          <w:szCs w:val="16"/>
          <w:u w:val="single"/>
        </w:rPr>
      </w:pPr>
      <w:hyperlink w:anchor="SUMÁRIO" w:history="1">
        <w:r w:rsidRPr="00D12B2C">
          <w:rPr>
            <w:bCs w:val="0"/>
            <w:color w:val="0000FF"/>
            <w:sz w:val="16"/>
            <w:szCs w:val="16"/>
            <w:u w:val="single"/>
          </w:rPr>
          <w:t>Sumário</w:t>
        </w:r>
      </w:hyperlink>
    </w:p>
    <w:p w14:paraId="1212527F" w14:textId="77777777" w:rsidR="00986A46" w:rsidRPr="00C50D73" w:rsidRDefault="00986A46" w:rsidP="00C50D73">
      <w:pPr>
        <w:rPr>
          <w:lang w:eastAsia="pt-BR"/>
        </w:rPr>
      </w:pPr>
    </w:p>
    <w:p w14:paraId="141D65A9" w14:textId="29CAFBF9" w:rsidR="00277B4A" w:rsidRPr="00D66408" w:rsidRDefault="00277B4A" w:rsidP="00F709B8">
      <w:pPr>
        <w:pStyle w:val="Ttulo3"/>
        <w:rPr>
          <w:lang w:eastAsia="pt-BR"/>
        </w:rPr>
      </w:pPr>
      <w:bookmarkStart w:id="679" w:name="_ICMS:_regime_especial"/>
      <w:bookmarkStart w:id="680" w:name="_ICMS:_incidência_nas"/>
      <w:bookmarkStart w:id="681" w:name="_Toc216457215"/>
      <w:bookmarkStart w:id="682" w:name="ICMS"/>
      <w:bookmarkStart w:id="683" w:name="_Hlk207284741"/>
      <w:bookmarkEnd w:id="679"/>
      <w:bookmarkEnd w:id="680"/>
      <w:r w:rsidRPr="00D66408">
        <w:t xml:space="preserve">ICMS: incidência nas operações com lubrificantes e combustíveis derivados de petróleo - </w:t>
      </w:r>
      <w:hyperlink r:id="rId1427" w:history="1">
        <w:r w:rsidRPr="00D66408">
          <w:rPr>
            <w:rFonts w:eastAsia="Aptos"/>
            <w14:ligatures w14:val="standardContextual"/>
          </w:rPr>
          <w:t>ADI 6.250/DF</w:t>
        </w:r>
        <w:bookmarkEnd w:id="681"/>
      </w:hyperlink>
    </w:p>
    <w:p w14:paraId="5EABD0BF" w14:textId="65874F54" w:rsidR="00277B4A" w:rsidRPr="00D66408" w:rsidRDefault="00277B4A" w:rsidP="00D66408">
      <w:pPr>
        <w:spacing w:after="0" w:line="240" w:lineRule="auto"/>
        <w:ind w:firstLine="0"/>
        <w:rPr>
          <w:sz w:val="24"/>
          <w:szCs w:val="24"/>
          <w:lang w:eastAsia="pt-BR"/>
        </w:rPr>
      </w:pPr>
      <w:r w:rsidRPr="00D66408">
        <w:rPr>
          <w:noProof/>
          <w:sz w:val="24"/>
          <w:szCs w:val="24"/>
          <w:lang w:eastAsia="pt-BR"/>
        </w:rPr>
        <w:drawing>
          <wp:inline distT="0" distB="0" distL="0" distR="0" wp14:anchorId="4A31CBC7" wp14:editId="43984FAA">
            <wp:extent cx="1219200" cy="182880"/>
            <wp:effectExtent l="0" t="0" r="0" b="7620"/>
            <wp:docPr id="775814565" name="Imagem 3">
              <a:hlinkClick xmlns:a="http://schemas.openxmlformats.org/drawingml/2006/main" r:id="rId14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14565" name="Imagem 3">
                      <a:hlinkClick r:id="rId1428"/>
                    </pic:cNvPr>
                    <pic:cNvPicPr>
                      <a:picLocks noChangeAspect="1" noChangeArrowheads="1"/>
                    </pic:cNvPicPr>
                  </pic:nvPicPr>
                  <pic:blipFill>
                    <a:blip r:embed="rId743">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pic:spPr>
                </pic:pic>
              </a:graphicData>
            </a:graphic>
          </wp:inline>
        </w:drawing>
      </w:r>
    </w:p>
    <w:p w14:paraId="61947E53" w14:textId="77777777" w:rsidR="00D66408" w:rsidRDefault="00D66408" w:rsidP="00D66408">
      <w:pPr>
        <w:autoSpaceDE w:val="0"/>
        <w:autoSpaceDN w:val="0"/>
        <w:adjustRightInd w:val="0"/>
        <w:spacing w:after="0" w:line="240" w:lineRule="auto"/>
        <w:ind w:firstLine="0"/>
        <w:rPr>
          <w:rFonts w:eastAsia="Times New Roman"/>
          <w:b/>
          <w:sz w:val="24"/>
          <w:szCs w:val="24"/>
          <w:lang w:eastAsia="pt-BR"/>
        </w:rPr>
      </w:pPr>
    </w:p>
    <w:p w14:paraId="76A85572" w14:textId="07D3C0B4" w:rsidR="00277B4A" w:rsidRPr="00D66408" w:rsidRDefault="00277B4A" w:rsidP="00D66408">
      <w:pPr>
        <w:autoSpaceDE w:val="0"/>
        <w:autoSpaceDN w:val="0"/>
        <w:adjustRightInd w:val="0"/>
        <w:spacing w:after="0" w:line="240" w:lineRule="auto"/>
        <w:ind w:firstLine="0"/>
        <w:rPr>
          <w:rFonts w:eastAsia="Times New Roman"/>
          <w:bCs w:val="0"/>
          <w:sz w:val="24"/>
          <w:szCs w:val="24"/>
          <w:lang w:eastAsia="pt-BR"/>
        </w:rPr>
      </w:pPr>
      <w:r w:rsidRPr="00D66408">
        <w:rPr>
          <w:rFonts w:eastAsia="Times New Roman"/>
          <w:b/>
          <w:sz w:val="24"/>
          <w:szCs w:val="24"/>
          <w:lang w:eastAsia="pt-BR"/>
        </w:rPr>
        <w:t>ODS:</w:t>
      </w:r>
      <w:r w:rsidRPr="00D66408">
        <w:rPr>
          <w:rFonts w:eastAsia="Times New Roman"/>
          <w:bCs w:val="0"/>
          <w:sz w:val="24"/>
          <w:szCs w:val="24"/>
          <w:lang w:eastAsia="pt-BR"/>
        </w:rPr>
        <w:t xml:space="preserve"> </w:t>
      </w:r>
      <w:hyperlink r:id="rId1429" w:history="1">
        <w:r w:rsidRPr="00D66408">
          <w:rPr>
            <w:rFonts w:eastAsia="Times New Roman"/>
            <w:bCs w:val="0"/>
            <w:color w:val="0000FF"/>
            <w:sz w:val="24"/>
            <w:szCs w:val="24"/>
            <w:u w:val="single"/>
            <w:lang w:eastAsia="pt-BR"/>
          </w:rPr>
          <w:t>12</w:t>
        </w:r>
      </w:hyperlink>
      <w:r w:rsidRPr="00D66408">
        <w:rPr>
          <w:rFonts w:eastAsia="Aptos"/>
          <w:bCs w:val="0"/>
          <w:kern w:val="2"/>
          <w:sz w:val="24"/>
          <w:szCs w:val="24"/>
          <w14:ligatures w14:val="standardContextual"/>
        </w:rPr>
        <w:t xml:space="preserve"> e </w:t>
      </w:r>
      <w:hyperlink r:id="rId1430" w:history="1">
        <w:r w:rsidRPr="00D66408">
          <w:rPr>
            <w:rFonts w:eastAsia="Times New Roman"/>
            <w:bCs w:val="0"/>
            <w:color w:val="0000FF"/>
            <w:sz w:val="24"/>
            <w:szCs w:val="24"/>
            <w:u w:val="single"/>
            <w:lang w:eastAsia="pt-BR"/>
          </w:rPr>
          <w:t>16</w:t>
        </w:r>
      </w:hyperlink>
    </w:p>
    <w:p w14:paraId="32E2DCB1" w14:textId="77777777" w:rsidR="00277B4A" w:rsidRPr="00D66408" w:rsidRDefault="00277B4A" w:rsidP="00D66408">
      <w:pPr>
        <w:autoSpaceDE w:val="0"/>
        <w:autoSpaceDN w:val="0"/>
        <w:adjustRightInd w:val="0"/>
        <w:spacing w:after="0" w:line="240" w:lineRule="auto"/>
        <w:ind w:firstLine="0"/>
        <w:rPr>
          <w:rFonts w:eastAsia="Times New Roman"/>
          <w:bCs w:val="0"/>
          <w:sz w:val="24"/>
          <w:szCs w:val="24"/>
          <w:lang w:eastAsia="pt-BR"/>
        </w:rPr>
      </w:pPr>
    </w:p>
    <w:p w14:paraId="443949E4" w14:textId="77777777" w:rsidR="00277B4A" w:rsidRPr="00D66408" w:rsidRDefault="00277B4A" w:rsidP="00D66408">
      <w:pPr>
        <w:autoSpaceDE w:val="0"/>
        <w:autoSpaceDN w:val="0"/>
        <w:adjustRightInd w:val="0"/>
        <w:spacing w:after="0" w:line="360" w:lineRule="auto"/>
        <w:ind w:firstLine="0"/>
        <w:rPr>
          <w:rFonts w:eastAsia="Times New Roman"/>
          <w:bCs w:val="0"/>
          <w:sz w:val="24"/>
          <w:szCs w:val="24"/>
          <w:lang w:eastAsia="pt-BR"/>
        </w:rPr>
      </w:pPr>
      <w:r w:rsidRPr="00D66408">
        <w:rPr>
          <w:rFonts w:eastAsia="Times New Roman"/>
          <w:bCs w:val="0"/>
          <w:sz w:val="24"/>
          <w:szCs w:val="24"/>
          <w:lang w:eastAsia="pt-BR"/>
        </w:rPr>
        <w:t>Resumo:</w:t>
      </w:r>
    </w:p>
    <w:p w14:paraId="64D496A1" w14:textId="77777777" w:rsidR="00277B4A" w:rsidRPr="00D66408" w:rsidRDefault="00277B4A" w:rsidP="00D66408">
      <w:pPr>
        <w:spacing w:after="0" w:line="360" w:lineRule="auto"/>
        <w:rPr>
          <w:rFonts w:eastAsia="Times New Roman"/>
          <w:b/>
          <w:sz w:val="24"/>
          <w:szCs w:val="24"/>
          <w:lang w:eastAsia="pt-BR"/>
        </w:rPr>
      </w:pPr>
      <w:r w:rsidRPr="00D66408">
        <w:rPr>
          <w:rFonts w:eastAsia="Times New Roman"/>
          <w:b/>
          <w:sz w:val="24"/>
          <w:szCs w:val="24"/>
          <w:lang w:eastAsia="pt-BR"/>
        </w:rPr>
        <w:t xml:space="preserve">É constitucional — e não afronta o princípio da imunidade tributária recíproca (CF/1988, art. 150, VI, </w:t>
      </w:r>
      <w:r w:rsidRPr="00D66408">
        <w:rPr>
          <w:rFonts w:eastAsia="Times New Roman"/>
          <w:b/>
          <w:i/>
          <w:iCs/>
          <w:sz w:val="24"/>
          <w:szCs w:val="24"/>
          <w:lang w:eastAsia="pt-BR"/>
        </w:rPr>
        <w:t>a</w:t>
      </w:r>
      <w:r w:rsidRPr="00D66408">
        <w:rPr>
          <w:rFonts w:eastAsia="Times New Roman"/>
          <w:b/>
          <w:sz w:val="24"/>
          <w:szCs w:val="24"/>
          <w:lang w:eastAsia="pt-BR"/>
        </w:rPr>
        <w:t>) — o art. 155, § 4º, I, da CF/1988 (incluído pela EC nº 33/2001), que buscou promover um maior equilíbrio entre os entes, preservando o pacto federativo.</w:t>
      </w:r>
    </w:p>
    <w:p w14:paraId="4AA3806B" w14:textId="77777777" w:rsidR="00277B4A" w:rsidRPr="00D66408" w:rsidRDefault="00277B4A" w:rsidP="00D66408">
      <w:pPr>
        <w:spacing w:after="0" w:line="360" w:lineRule="auto"/>
        <w:rPr>
          <w:rFonts w:eastAsia="Times New Roman"/>
          <w:bCs w:val="0"/>
          <w:sz w:val="24"/>
          <w:szCs w:val="24"/>
          <w:lang w:eastAsia="pt-BR"/>
        </w:rPr>
      </w:pPr>
      <w:r w:rsidRPr="00D66408">
        <w:rPr>
          <w:rFonts w:eastAsia="Times New Roman"/>
          <w:bCs w:val="0"/>
          <w:sz w:val="24"/>
          <w:szCs w:val="24"/>
          <w:lang w:eastAsia="pt-BR"/>
        </w:rPr>
        <w:t>O referido dispositivo somente define o sujeito ativo do ICMS devido nas operações com lubrificantes e combustíveis derivados de petróleo, cujo imposto deve incidir uma única vez. Essa definição de competência tributária não se confunde com tributação sobre patrimônio, renda ou serviços, de modo que inexiste tributação direta do Estado do Rio de Janeiro por outro ente federativo.</w:t>
      </w:r>
    </w:p>
    <w:p w14:paraId="7D827238" w14:textId="77777777" w:rsidR="00277B4A" w:rsidRPr="00D66408" w:rsidRDefault="00277B4A" w:rsidP="00D66408">
      <w:pPr>
        <w:spacing w:after="0" w:line="360" w:lineRule="auto"/>
        <w:rPr>
          <w:rFonts w:eastAsia="Times New Roman"/>
          <w:bCs w:val="0"/>
          <w:sz w:val="24"/>
          <w:szCs w:val="24"/>
          <w:lang w:eastAsia="pt-BR"/>
        </w:rPr>
      </w:pPr>
      <w:r w:rsidRPr="00D66408">
        <w:rPr>
          <w:rFonts w:eastAsia="Times New Roman"/>
          <w:bCs w:val="0"/>
          <w:sz w:val="24"/>
          <w:szCs w:val="24"/>
          <w:lang w:eastAsia="pt-BR"/>
        </w:rPr>
        <w:t xml:space="preserve">Também não se vislumbra qualquer tratamento </w:t>
      </w:r>
      <w:proofErr w:type="spellStart"/>
      <w:r w:rsidRPr="00D66408">
        <w:rPr>
          <w:rFonts w:eastAsia="Times New Roman"/>
          <w:bCs w:val="0"/>
          <w:sz w:val="24"/>
          <w:szCs w:val="24"/>
          <w:lang w:eastAsia="pt-BR"/>
        </w:rPr>
        <w:t>anti-isonômico</w:t>
      </w:r>
      <w:proofErr w:type="spellEnd"/>
      <w:r w:rsidRPr="00D66408">
        <w:rPr>
          <w:rFonts w:eastAsia="Times New Roman"/>
          <w:bCs w:val="0"/>
          <w:sz w:val="24"/>
          <w:szCs w:val="24"/>
          <w:lang w:eastAsia="pt-BR"/>
        </w:rPr>
        <w:t>. O sistema de tributação e distribuição de recursos relacionados à exploração de petróleo beneficia os produtores com a participação nos resultados (</w:t>
      </w:r>
      <w:r w:rsidRPr="00D66408">
        <w:rPr>
          <w:rFonts w:eastAsia="Times New Roman"/>
          <w:bCs w:val="0"/>
          <w:i/>
          <w:iCs/>
          <w:sz w:val="24"/>
          <w:szCs w:val="24"/>
          <w:lang w:eastAsia="pt-BR"/>
        </w:rPr>
        <w:t>royalties</w:t>
      </w:r>
      <w:r w:rsidRPr="00D66408">
        <w:rPr>
          <w:rFonts w:eastAsia="Times New Roman"/>
          <w:bCs w:val="0"/>
          <w:sz w:val="24"/>
          <w:szCs w:val="24"/>
          <w:lang w:eastAsia="pt-BR"/>
        </w:rPr>
        <w:t>) e compensações financeiras, equilibrando a situação particular desses entes com a promoção do desenvolvimento nacional e a redução das desigualdades regionais (CF/1988, art. 3º, II e III).</w:t>
      </w:r>
    </w:p>
    <w:p w14:paraId="1064B706" w14:textId="16B956C1" w:rsidR="00277B4A" w:rsidRPr="00D66408" w:rsidRDefault="00277B4A" w:rsidP="00D66408">
      <w:pPr>
        <w:spacing w:after="0" w:line="360" w:lineRule="auto"/>
        <w:rPr>
          <w:rFonts w:eastAsia="Times New Roman"/>
          <w:bCs w:val="0"/>
          <w:sz w:val="24"/>
          <w:szCs w:val="24"/>
          <w:lang w:eastAsia="pt-BR"/>
        </w:rPr>
      </w:pPr>
      <w:r w:rsidRPr="00D66408">
        <w:rPr>
          <w:rFonts w:eastAsia="Times New Roman"/>
          <w:bCs w:val="0"/>
          <w:sz w:val="24"/>
          <w:szCs w:val="24"/>
          <w:lang w:eastAsia="pt-BR"/>
        </w:rPr>
        <w:t>Por outro lado, o Tribunal já decidiu sobre a não incidência do ICMS nas operações que envolvem extração de petróleo, tanto no regime de concessão quanto no de partilha, em face da ausência de negócio jurídico de natureza mercantil translativo de propriedade</w:t>
      </w:r>
      <w:r w:rsidRPr="00D66408">
        <w:rPr>
          <w:rStyle w:val="Refdenotaderodap"/>
          <w:rFonts w:eastAsia="Times New Roman"/>
          <w:bCs w:val="0"/>
          <w:sz w:val="24"/>
          <w:szCs w:val="24"/>
          <w:lang w:eastAsia="pt-BR"/>
        </w:rPr>
        <w:footnoteReference w:id="571"/>
      </w:r>
      <w:r w:rsidRPr="00D66408">
        <w:rPr>
          <w:rFonts w:eastAsia="Times New Roman"/>
          <w:bCs w:val="0"/>
          <w:sz w:val="24"/>
          <w:szCs w:val="24"/>
          <w:lang w:eastAsia="pt-BR"/>
        </w:rPr>
        <w:t>.</w:t>
      </w:r>
    </w:p>
    <w:p w14:paraId="02CE0B38" w14:textId="3C778462" w:rsidR="00277B4A" w:rsidRPr="00D66408" w:rsidRDefault="00277B4A" w:rsidP="00D66408">
      <w:pPr>
        <w:spacing w:after="0" w:line="360" w:lineRule="auto"/>
        <w:rPr>
          <w:rFonts w:eastAsia="Aptos"/>
          <w:bCs w:val="0"/>
          <w:kern w:val="2"/>
          <w:sz w:val="24"/>
          <w:szCs w:val="24"/>
          <w14:ligatures w14:val="standardContextual"/>
        </w:rPr>
      </w:pPr>
      <w:r w:rsidRPr="00D66408">
        <w:rPr>
          <w:rFonts w:eastAsia="Times New Roman"/>
          <w:bCs w:val="0"/>
          <w:sz w:val="24"/>
          <w:szCs w:val="24"/>
          <w:lang w:eastAsia="pt-BR"/>
        </w:rPr>
        <w:t xml:space="preserve">Com base nesses e em outros entendimentos, o Plenário, </w:t>
      </w:r>
      <w:r w:rsidRPr="00D66408">
        <w:rPr>
          <w:rFonts w:eastAsia="Aptos"/>
          <w:bCs w:val="0"/>
          <w:kern w:val="2"/>
          <w:sz w:val="24"/>
          <w:szCs w:val="24"/>
          <w14:ligatures w14:val="standardContextual"/>
        </w:rPr>
        <w:t xml:space="preserve">por unanimidade, conheceu em parte da ação e, nessa extensão, a julgou improcedente para confirmar a presunção de constitucionalidade do </w:t>
      </w:r>
      <w:hyperlink r:id="rId1431" w:anchor=":~:text=I%20%2D%20nas%20opera%C3%A7%C3%B5es%20com%20os%20lubrificantes%20e%20combust%C3%ADveis%20derivados%20de%20petr%C3%B3leo%2C%20o%20imposto%20caber%C3%A1%20ao%20Estado%20onde%20ocorrer%20o%20consumo%3B%C2%A0%C2%A0%C2%A0%C2%A0%C2%A0%C2%A0%C2%A0%C2%A0%20(Inclu%C3%ADdo%20pela%20Emenda%20Constitucional%20n%C2%BA%2033%2C%20de%202001)" w:history="1">
        <w:r w:rsidRPr="00D66408">
          <w:rPr>
            <w:rFonts w:eastAsia="Aptos"/>
            <w:bCs w:val="0"/>
            <w:color w:val="0000FF"/>
            <w:kern w:val="2"/>
            <w:sz w:val="24"/>
            <w:szCs w:val="24"/>
            <w:u w:val="single"/>
            <w14:ligatures w14:val="standardContextual"/>
          </w:rPr>
          <w:t>art. 155, § 4º, I, da Constituição Federal</w:t>
        </w:r>
      </w:hyperlink>
      <w:r w:rsidRPr="00D66408">
        <w:rPr>
          <w:rStyle w:val="Refdenotaderodap"/>
          <w:rFonts w:eastAsia="Times New Roman"/>
          <w:bCs w:val="0"/>
          <w:sz w:val="24"/>
          <w:szCs w:val="24"/>
          <w:lang w:eastAsia="pt-BR"/>
        </w:rPr>
        <w:footnoteReference w:id="572"/>
      </w:r>
      <w:r w:rsidRPr="00D66408">
        <w:rPr>
          <w:rFonts w:eastAsia="Aptos"/>
          <w:bCs w:val="0"/>
          <w:kern w:val="2"/>
          <w:sz w:val="24"/>
          <w:szCs w:val="24"/>
          <w14:ligatures w14:val="standardContextual"/>
        </w:rPr>
        <w:t>.</w:t>
      </w:r>
    </w:p>
    <w:p w14:paraId="3E2B3BA8" w14:textId="77777777" w:rsidR="00277B4A" w:rsidRPr="00D66408" w:rsidRDefault="00277B4A" w:rsidP="00D66408">
      <w:pPr>
        <w:spacing w:after="0" w:line="360" w:lineRule="auto"/>
        <w:ind w:firstLine="709"/>
        <w:rPr>
          <w:rFonts w:ascii="Arial" w:eastAsia="Aptos" w:hAnsi="Arial" w:cs="Arial"/>
          <w:bCs w:val="0"/>
          <w:kern w:val="2"/>
          <w:sz w:val="24"/>
          <w:szCs w:val="24"/>
          <w14:ligatures w14:val="standardContextual"/>
        </w:rPr>
      </w:pPr>
    </w:p>
    <w:p w14:paraId="1B9C82C3" w14:textId="77777777" w:rsidR="00277B4A" w:rsidRPr="00D66408" w:rsidRDefault="00277B4A" w:rsidP="00D66408">
      <w:pPr>
        <w:spacing w:after="0" w:line="360" w:lineRule="auto"/>
        <w:ind w:firstLine="0"/>
        <w:rPr>
          <w:rFonts w:eastAsia="Aptos"/>
          <w:bCs w:val="0"/>
          <w:kern w:val="2"/>
          <w:sz w:val="24"/>
          <w:szCs w:val="24"/>
          <w14:ligatures w14:val="standardContextual"/>
        </w:rPr>
      </w:pPr>
      <w:hyperlink r:id="rId1432" w:tgtFrame="_blank" w:tooltip="https://portal.stf.jus.br/processos/detalhe.asp?incidente=4727830" w:history="1">
        <w:r w:rsidRPr="00D66408">
          <w:rPr>
            <w:rFonts w:eastAsia="Aptos"/>
            <w:bCs w:val="0"/>
            <w:color w:val="0000FF"/>
            <w:kern w:val="2"/>
            <w:sz w:val="24"/>
            <w:szCs w:val="24"/>
            <w:u w:val="single"/>
            <w14:ligatures w14:val="standardContextual"/>
          </w:rPr>
          <w:t>ADI 6.250/DF, relator Ministro Nunes Marques, julgamento virtual finalizado em 26.09.2025 (sexta-feira), às 23:59</w:t>
        </w:r>
      </w:hyperlink>
    </w:p>
    <w:p w14:paraId="10EEF0C5" w14:textId="77777777" w:rsidR="00277B4A" w:rsidRDefault="00277B4A" w:rsidP="00277B4A">
      <w:pPr>
        <w:pStyle w:val="PargrafodaLista"/>
        <w:autoSpaceDE w:val="0"/>
        <w:autoSpaceDN w:val="0"/>
        <w:adjustRightInd w:val="0"/>
        <w:ind w:left="360"/>
        <w:jc w:val="right"/>
        <w:rPr>
          <w:bCs w:val="0"/>
          <w:color w:val="0000FF"/>
          <w:sz w:val="16"/>
          <w:szCs w:val="16"/>
          <w:u w:val="single"/>
        </w:rPr>
      </w:pPr>
      <w:hyperlink w:anchor="SUMÁRIO" w:history="1">
        <w:r w:rsidRPr="00D12B2C">
          <w:rPr>
            <w:bCs w:val="0"/>
            <w:color w:val="0000FF"/>
            <w:sz w:val="16"/>
            <w:szCs w:val="16"/>
            <w:u w:val="single"/>
          </w:rPr>
          <w:t>Sumário</w:t>
        </w:r>
      </w:hyperlink>
    </w:p>
    <w:p w14:paraId="00A3AFF3" w14:textId="77777777" w:rsidR="00277B4A" w:rsidRPr="00277B4A" w:rsidRDefault="00277B4A" w:rsidP="00277B4A">
      <w:pPr>
        <w:rPr>
          <w:lang w:eastAsia="pt-BR"/>
        </w:rPr>
      </w:pPr>
    </w:p>
    <w:p w14:paraId="66165F54" w14:textId="0164B8A1" w:rsidR="00E6080E" w:rsidRPr="00D66408" w:rsidRDefault="00E6080E" w:rsidP="00F709B8">
      <w:pPr>
        <w:pStyle w:val="Ttulo3"/>
        <w:rPr>
          <w:lang w:eastAsia="pt-BR"/>
        </w:rPr>
      </w:pPr>
      <w:bookmarkStart w:id="684" w:name="_Toc216457216"/>
      <w:r w:rsidRPr="00277B4A">
        <w:rPr>
          <w:rFonts w:eastAsia="Aptos"/>
        </w:rPr>
        <w:t>ICMS: regime especial de fiscalização aplicado aos devedores contumazes</w:t>
      </w:r>
      <w:r w:rsidRPr="00886466">
        <w:rPr>
          <w:rFonts w:eastAsia="Aptos"/>
        </w:rPr>
        <w:t xml:space="preserve"> </w:t>
      </w:r>
      <w:bookmarkEnd w:id="682"/>
      <w:r w:rsidRPr="00D66408">
        <w:rPr>
          <w:rFonts w:eastAsia="Aptos"/>
        </w:rPr>
        <w:t xml:space="preserve">- </w:t>
      </w:r>
      <w:hyperlink r:id="rId1433" w:history="1">
        <w:r w:rsidRPr="00D66408">
          <w:rPr>
            <w:rFonts w:eastAsia="Aptos"/>
          </w:rPr>
          <w:t>ADI 4.854/RS</w:t>
        </w:r>
        <w:bookmarkEnd w:id="684"/>
      </w:hyperlink>
      <w:bookmarkEnd w:id="683"/>
    </w:p>
    <w:p w14:paraId="4DEB29F8" w14:textId="5232360C" w:rsidR="00E6080E" w:rsidRPr="00886466" w:rsidRDefault="00E6080E" w:rsidP="00886466">
      <w:pPr>
        <w:spacing w:after="0"/>
        <w:ind w:firstLine="0"/>
        <w:rPr>
          <w:sz w:val="24"/>
          <w:szCs w:val="24"/>
          <w:lang w:eastAsia="pt-BR"/>
        </w:rPr>
      </w:pPr>
      <w:r w:rsidRPr="00886466">
        <w:rPr>
          <w:rFonts w:eastAsia="Aptos"/>
          <w:noProof/>
          <w:kern w:val="2"/>
          <w:sz w:val="24"/>
          <w:szCs w:val="24"/>
          <w14:ligatures w14:val="standardContextual"/>
        </w:rPr>
        <w:drawing>
          <wp:inline distT="0" distB="0" distL="0" distR="0" wp14:anchorId="6B505701" wp14:editId="0426A9BE">
            <wp:extent cx="1219200" cy="180975"/>
            <wp:effectExtent l="0" t="0" r="0" b="9525"/>
            <wp:docPr id="1480335634" name="Imagem 1">
              <a:hlinkClick xmlns:a="http://schemas.openxmlformats.org/drawingml/2006/main" r:id="rId14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1434"/>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5763349A" w14:textId="77777777" w:rsidR="00175104" w:rsidRPr="00886466" w:rsidRDefault="00175104" w:rsidP="00886466">
      <w:pPr>
        <w:spacing w:after="0" w:line="240" w:lineRule="auto"/>
        <w:ind w:firstLine="0"/>
        <w:rPr>
          <w:rFonts w:eastAsia="Aptos"/>
          <w:bCs w:val="0"/>
          <w:kern w:val="2"/>
          <w:sz w:val="24"/>
          <w:szCs w:val="24"/>
          <w:shd w:val="clear" w:color="auto" w:fill="FFFFFF"/>
          <w14:ligatures w14:val="standardContextual"/>
        </w:rPr>
      </w:pPr>
    </w:p>
    <w:p w14:paraId="13E5CF64" w14:textId="77777777" w:rsidR="00175104" w:rsidRPr="00886466" w:rsidRDefault="00175104" w:rsidP="00886466">
      <w:pPr>
        <w:spacing w:after="0" w:line="240" w:lineRule="auto"/>
        <w:ind w:firstLine="0"/>
        <w:rPr>
          <w:rFonts w:eastAsia="Aptos"/>
          <w:bCs w:val="0"/>
          <w:color w:val="0000FF"/>
          <w:kern w:val="2"/>
          <w:sz w:val="24"/>
          <w:szCs w:val="24"/>
          <w:shd w:val="clear" w:color="auto" w:fill="FFFFFF"/>
          <w14:ligatures w14:val="standardContextual"/>
        </w:rPr>
      </w:pPr>
      <w:r w:rsidRPr="00886466">
        <w:rPr>
          <w:rFonts w:eastAsia="Aptos"/>
          <w:b/>
          <w:color w:val="212529"/>
          <w:kern w:val="2"/>
          <w:sz w:val="24"/>
          <w:szCs w:val="24"/>
          <w:shd w:val="clear" w:color="auto" w:fill="FFFFFF"/>
          <w14:ligatures w14:val="standardContextual"/>
        </w:rPr>
        <w:t>ODS:</w:t>
      </w:r>
      <w:r w:rsidRPr="00886466">
        <w:rPr>
          <w:rFonts w:eastAsia="Aptos"/>
          <w:bCs w:val="0"/>
          <w:color w:val="212529"/>
          <w:kern w:val="2"/>
          <w:sz w:val="24"/>
          <w:szCs w:val="24"/>
          <w:shd w:val="clear" w:color="auto" w:fill="FFFFFF"/>
          <w14:ligatures w14:val="standardContextual"/>
        </w:rPr>
        <w:t xml:space="preserve"> </w:t>
      </w:r>
      <w:hyperlink r:id="rId1435" w:history="1">
        <w:r w:rsidRPr="00886466">
          <w:rPr>
            <w:rFonts w:eastAsia="Aptos"/>
            <w:bCs w:val="0"/>
            <w:color w:val="0000FF"/>
            <w:kern w:val="2"/>
            <w:sz w:val="24"/>
            <w:szCs w:val="24"/>
            <w:u w:val="single"/>
            <w:shd w:val="clear" w:color="auto" w:fill="FFFFFF"/>
            <w14:ligatures w14:val="standardContextual"/>
          </w:rPr>
          <w:t>16</w:t>
        </w:r>
      </w:hyperlink>
      <w:r w:rsidRPr="00886466">
        <w:rPr>
          <w:rFonts w:eastAsia="Aptos"/>
          <w:bCs w:val="0"/>
          <w:kern w:val="2"/>
          <w:sz w:val="24"/>
          <w:szCs w:val="24"/>
          <w14:ligatures w14:val="standardContextual"/>
        </w:rPr>
        <w:t xml:space="preserve"> e </w:t>
      </w:r>
      <w:hyperlink r:id="rId1436" w:history="1">
        <w:r w:rsidRPr="00886466">
          <w:rPr>
            <w:rFonts w:eastAsia="Aptos"/>
            <w:bCs w:val="0"/>
            <w:color w:val="0000FF"/>
            <w:kern w:val="2"/>
            <w:sz w:val="24"/>
            <w:szCs w:val="24"/>
            <w:u w:val="single"/>
            <w:shd w:val="clear" w:color="auto" w:fill="FFFFFF"/>
            <w14:ligatures w14:val="standardContextual"/>
          </w:rPr>
          <w:t>17</w:t>
        </w:r>
      </w:hyperlink>
    </w:p>
    <w:p w14:paraId="7251E1D4" w14:textId="77777777" w:rsidR="00175104" w:rsidRPr="00886466" w:rsidRDefault="00175104" w:rsidP="00886466">
      <w:pPr>
        <w:spacing w:after="0" w:line="240" w:lineRule="auto"/>
        <w:ind w:firstLine="0"/>
        <w:contextualSpacing/>
        <w:rPr>
          <w:rFonts w:eastAsia="Aptos"/>
          <w:bCs w:val="0"/>
          <w:color w:val="000000"/>
          <w:kern w:val="2"/>
          <w:sz w:val="24"/>
          <w:szCs w:val="24"/>
          <w:shd w:val="clear" w:color="auto" w:fill="FFFFFF"/>
          <w14:ligatures w14:val="standardContextual"/>
        </w:rPr>
      </w:pPr>
    </w:p>
    <w:p w14:paraId="4A516C30" w14:textId="77777777" w:rsidR="00175104" w:rsidRPr="00886466" w:rsidRDefault="00175104" w:rsidP="00175104">
      <w:pPr>
        <w:spacing w:after="0" w:line="360" w:lineRule="auto"/>
        <w:ind w:firstLine="0"/>
        <w:contextualSpacing/>
        <w:rPr>
          <w:rFonts w:eastAsia="Aptos"/>
          <w:bCs w:val="0"/>
          <w:color w:val="000000"/>
          <w:kern w:val="2"/>
          <w:sz w:val="24"/>
          <w:szCs w:val="24"/>
          <w:shd w:val="clear" w:color="auto" w:fill="FFFFFF"/>
          <w14:ligatures w14:val="standardContextual"/>
        </w:rPr>
      </w:pPr>
      <w:r w:rsidRPr="00886466">
        <w:rPr>
          <w:rFonts w:eastAsia="Aptos"/>
          <w:bCs w:val="0"/>
          <w:color w:val="000000"/>
          <w:kern w:val="2"/>
          <w:sz w:val="24"/>
          <w:szCs w:val="24"/>
          <w:shd w:val="clear" w:color="auto" w:fill="FFFFFF"/>
          <w14:ligatures w14:val="standardContextual"/>
        </w:rPr>
        <w:t>Resumo:</w:t>
      </w:r>
    </w:p>
    <w:p w14:paraId="30B0561D" w14:textId="77777777" w:rsidR="00175104" w:rsidRPr="00886466" w:rsidRDefault="00175104" w:rsidP="00175104">
      <w:pPr>
        <w:spacing w:after="0" w:line="360" w:lineRule="auto"/>
        <w:contextualSpacing/>
        <w:rPr>
          <w:rFonts w:eastAsia="Aptos"/>
          <w:b/>
          <w:color w:val="000000"/>
          <w:kern w:val="2"/>
          <w:sz w:val="24"/>
          <w:szCs w:val="24"/>
          <w:shd w:val="clear" w:color="auto" w:fill="FFFFFF"/>
          <w14:ligatures w14:val="standardContextual"/>
        </w:rPr>
      </w:pPr>
      <w:r w:rsidRPr="00886466">
        <w:rPr>
          <w:rFonts w:eastAsia="Aptos"/>
          <w:b/>
          <w:color w:val="000000"/>
          <w:kern w:val="2"/>
          <w:sz w:val="24"/>
          <w:szCs w:val="24"/>
          <w:shd w:val="clear" w:color="auto" w:fill="FFFFFF"/>
          <w14:ligatures w14:val="standardContextual"/>
        </w:rPr>
        <w:t xml:space="preserve">É constitucional — e não configura sanção política nem viola os princípios constitucionais da legalidade tributária (CF/1988, art. 150, I), da liberdade de trabalho e comércio (CF/1988, art. 5º, XIII; e 170, parágrafo único), bem como o da igualdade tributária (CF/1988, </w:t>
      </w:r>
      <w:proofErr w:type="spellStart"/>
      <w:r w:rsidRPr="00886466">
        <w:rPr>
          <w:rFonts w:eastAsia="Aptos"/>
          <w:b/>
          <w:color w:val="000000"/>
          <w:kern w:val="2"/>
          <w:sz w:val="24"/>
          <w:szCs w:val="24"/>
          <w:shd w:val="clear" w:color="auto" w:fill="FFFFFF"/>
          <w14:ligatures w14:val="standardContextual"/>
        </w:rPr>
        <w:t>arts</w:t>
      </w:r>
      <w:proofErr w:type="spellEnd"/>
      <w:r w:rsidRPr="00886466">
        <w:rPr>
          <w:rFonts w:eastAsia="Aptos"/>
          <w:b/>
          <w:color w:val="000000"/>
          <w:kern w:val="2"/>
          <w:sz w:val="24"/>
          <w:szCs w:val="24"/>
          <w:shd w:val="clear" w:color="auto" w:fill="FFFFFF"/>
          <w14:ligatures w14:val="standardContextual"/>
        </w:rPr>
        <w:t xml:space="preserve">. 5º, </w:t>
      </w:r>
      <w:r w:rsidRPr="00886466">
        <w:rPr>
          <w:rFonts w:eastAsia="Aptos"/>
          <w:b/>
          <w:i/>
          <w:iCs/>
          <w:color w:val="000000"/>
          <w:kern w:val="2"/>
          <w:sz w:val="24"/>
          <w:szCs w:val="24"/>
          <w:shd w:val="clear" w:color="auto" w:fill="FFFFFF"/>
          <w14:ligatures w14:val="standardContextual"/>
        </w:rPr>
        <w:t>caput</w:t>
      </w:r>
      <w:r w:rsidRPr="00886466">
        <w:rPr>
          <w:rFonts w:eastAsia="Aptos"/>
          <w:b/>
          <w:color w:val="000000"/>
          <w:kern w:val="2"/>
          <w:sz w:val="24"/>
          <w:szCs w:val="24"/>
          <w:shd w:val="clear" w:color="auto" w:fill="FFFFFF"/>
          <w14:ligatures w14:val="standardContextual"/>
        </w:rPr>
        <w:t>; e 150, II) — norma estadual que institui Regime Especial de Fiscalização (REF), aplicável aos contribuintes considerados devedores contumazes de ICMS.</w:t>
      </w:r>
    </w:p>
    <w:p w14:paraId="77E466DB" w14:textId="4E7D2D45" w:rsidR="00175104" w:rsidRPr="00886466" w:rsidRDefault="00175104" w:rsidP="00175104">
      <w:pPr>
        <w:spacing w:after="0" w:line="360" w:lineRule="auto"/>
        <w:contextualSpacing/>
        <w:rPr>
          <w:rFonts w:eastAsia="Aptos"/>
          <w:bCs w:val="0"/>
          <w:color w:val="000000"/>
          <w:kern w:val="2"/>
          <w:sz w:val="24"/>
          <w:szCs w:val="24"/>
          <w:shd w:val="clear" w:color="auto" w:fill="FFFFFF"/>
          <w14:ligatures w14:val="standardContextual"/>
        </w:rPr>
      </w:pPr>
      <w:r w:rsidRPr="00886466">
        <w:rPr>
          <w:rFonts w:eastAsia="Aptos"/>
          <w:bCs w:val="0"/>
          <w:color w:val="000000"/>
          <w:kern w:val="2"/>
          <w:sz w:val="24"/>
          <w:szCs w:val="24"/>
          <w:shd w:val="clear" w:color="auto" w:fill="FFFFFF"/>
          <w14:ligatures w14:val="standardContextual"/>
        </w:rPr>
        <w:t>Conforme jurisprudência desta Corte</w:t>
      </w:r>
      <w:r w:rsidRPr="00886466">
        <w:rPr>
          <w:rStyle w:val="Refdenotaderodap"/>
          <w:rFonts w:eastAsia="Aptos"/>
          <w:bCs w:val="0"/>
          <w:color w:val="000000"/>
          <w:kern w:val="2"/>
          <w:sz w:val="24"/>
          <w:szCs w:val="24"/>
          <w:shd w:val="clear" w:color="auto" w:fill="FFFFFF"/>
          <w14:ligatures w14:val="standardContextual"/>
        </w:rPr>
        <w:footnoteReference w:id="573"/>
      </w:r>
      <w:r w:rsidRPr="00886466">
        <w:rPr>
          <w:rFonts w:eastAsia="Aptos"/>
          <w:bCs w:val="0"/>
          <w:color w:val="000000"/>
          <w:kern w:val="2"/>
          <w:sz w:val="24"/>
          <w:szCs w:val="24"/>
          <w:shd w:val="clear" w:color="auto" w:fill="FFFFFF"/>
          <w14:ligatures w14:val="standardContextual"/>
        </w:rPr>
        <w:t>, a submissão de contribuinte inadimplente a regime fiscal diferenciado não configura sanção política, desde que a medida não inviabilize o exercício da atividade empresarial e observe critérios de proporcionalidade e razoabilidade.</w:t>
      </w:r>
    </w:p>
    <w:p w14:paraId="104AD4F9" w14:textId="254A8ED4" w:rsidR="00175104" w:rsidRPr="00886466" w:rsidRDefault="00175104" w:rsidP="00175104">
      <w:pPr>
        <w:spacing w:after="0" w:line="360" w:lineRule="auto"/>
        <w:contextualSpacing/>
        <w:rPr>
          <w:rFonts w:eastAsia="Aptos"/>
          <w:bCs w:val="0"/>
          <w:color w:val="000000"/>
          <w:kern w:val="2"/>
          <w:sz w:val="24"/>
          <w:szCs w:val="24"/>
          <w:highlight w:val="yellow"/>
          <w:shd w:val="clear" w:color="auto" w:fill="FFFFFF"/>
          <w14:ligatures w14:val="standardContextual"/>
        </w:rPr>
      </w:pPr>
      <w:r w:rsidRPr="00886466">
        <w:rPr>
          <w:rFonts w:eastAsia="Aptos"/>
          <w:bCs w:val="0"/>
          <w:color w:val="000000"/>
          <w:kern w:val="2"/>
          <w:sz w:val="24"/>
          <w:szCs w:val="24"/>
          <w:shd w:val="clear" w:color="auto" w:fill="FFFFFF"/>
          <w14:ligatures w14:val="standardContextual"/>
        </w:rPr>
        <w:t xml:space="preserve">Na espécie, a norma estadual impugnada estabelece critérios objetivos para a qualificação de contribuintes como devedores contumazes e institui o REF. O seu conteúdo não se sujeita à reserva de lei complementar federal, na medida em que (i) não trata de elementos essenciais do tributo, como fato gerador, lançamento ou crédito tributário (CF/1988, art. 146, III, </w:t>
      </w:r>
      <w:r w:rsidRPr="00886466">
        <w:rPr>
          <w:rFonts w:eastAsia="Aptos"/>
          <w:bCs w:val="0"/>
          <w:i/>
          <w:iCs/>
          <w:color w:val="000000"/>
          <w:kern w:val="2"/>
          <w:sz w:val="24"/>
          <w:szCs w:val="24"/>
          <w:shd w:val="clear" w:color="auto" w:fill="FFFFFF"/>
          <w14:ligatures w14:val="standardContextual"/>
        </w:rPr>
        <w:t>b</w:t>
      </w:r>
      <w:r w:rsidRPr="00886466">
        <w:rPr>
          <w:rFonts w:eastAsia="Aptos"/>
          <w:bCs w:val="0"/>
          <w:color w:val="000000"/>
          <w:kern w:val="2"/>
          <w:sz w:val="24"/>
          <w:szCs w:val="24"/>
          <w:shd w:val="clear" w:color="auto" w:fill="FFFFFF"/>
          <w14:ligatures w14:val="standardContextual"/>
        </w:rPr>
        <w:t>); e (</w:t>
      </w:r>
      <w:proofErr w:type="spellStart"/>
      <w:r w:rsidRPr="00886466">
        <w:rPr>
          <w:rFonts w:eastAsia="Aptos"/>
          <w:bCs w:val="0"/>
          <w:color w:val="000000"/>
          <w:kern w:val="2"/>
          <w:sz w:val="24"/>
          <w:szCs w:val="24"/>
          <w:shd w:val="clear" w:color="auto" w:fill="FFFFFF"/>
          <w14:ligatures w14:val="standardContextual"/>
        </w:rPr>
        <w:t>ii</w:t>
      </w:r>
      <w:proofErr w:type="spellEnd"/>
      <w:r w:rsidRPr="00886466">
        <w:rPr>
          <w:rFonts w:eastAsia="Aptos"/>
          <w:bCs w:val="0"/>
          <w:color w:val="000000"/>
          <w:kern w:val="2"/>
          <w:sz w:val="24"/>
          <w:szCs w:val="24"/>
          <w:shd w:val="clear" w:color="auto" w:fill="FFFFFF"/>
          <w14:ligatures w14:val="standardContextual"/>
        </w:rPr>
        <w:t>) não institui mecanismos coercitivos de cobrança, como os vedados pelas Súmulas 70, 323 e 547 do STF</w:t>
      </w:r>
      <w:r w:rsidRPr="00886466">
        <w:rPr>
          <w:rStyle w:val="Refdenotaderodap"/>
          <w:rFonts w:eastAsia="Aptos"/>
          <w:bCs w:val="0"/>
          <w:color w:val="000000"/>
          <w:kern w:val="2"/>
          <w:sz w:val="24"/>
          <w:szCs w:val="24"/>
          <w:shd w:val="clear" w:color="auto" w:fill="FFFFFF"/>
          <w14:ligatures w14:val="standardContextual"/>
        </w:rPr>
        <w:footnoteReference w:id="574"/>
      </w:r>
      <w:r w:rsidRPr="00886466">
        <w:rPr>
          <w:rFonts w:eastAsia="Aptos"/>
          <w:bCs w:val="0"/>
          <w:color w:val="000000"/>
          <w:kern w:val="2"/>
          <w:sz w:val="24"/>
          <w:szCs w:val="24"/>
          <w:shd w:val="clear" w:color="auto" w:fill="FFFFFF"/>
          <w14:ligatures w14:val="standardContextual"/>
        </w:rPr>
        <w:t xml:space="preserve">. Portanto, inexiste violação ao princípio da legalidade tributária. </w:t>
      </w:r>
    </w:p>
    <w:p w14:paraId="21D92036" w14:textId="45FF8D1E" w:rsidR="00175104" w:rsidRPr="00886466" w:rsidRDefault="00175104" w:rsidP="00175104">
      <w:pPr>
        <w:spacing w:after="0" w:line="360" w:lineRule="auto"/>
        <w:ind w:firstLine="709"/>
        <w:contextualSpacing/>
        <w:rPr>
          <w:rFonts w:eastAsia="Aptos"/>
          <w:bCs w:val="0"/>
          <w:color w:val="000000"/>
          <w:kern w:val="2"/>
          <w:sz w:val="24"/>
          <w:szCs w:val="24"/>
          <w:shd w:val="clear" w:color="auto" w:fill="FFFFFF"/>
          <w14:ligatures w14:val="standardContextual"/>
        </w:rPr>
      </w:pPr>
      <w:r w:rsidRPr="00886466">
        <w:rPr>
          <w:rFonts w:eastAsia="Aptos"/>
          <w:bCs w:val="0"/>
          <w:color w:val="000000"/>
          <w:kern w:val="2"/>
          <w:sz w:val="24"/>
          <w:szCs w:val="24"/>
          <w:shd w:val="clear" w:color="auto" w:fill="FFFFFF"/>
          <w14:ligatures w14:val="standardContextual"/>
        </w:rPr>
        <w:t>Diante disso, o REF representa instrumento legítimo de controle tributário e sua validade decorre da própria legislação tributária (CTN/1966, art. 96), de modo que é compatível com a competência do ente federado para disciplinar obrigações acessórias</w:t>
      </w:r>
      <w:r w:rsidRPr="00886466">
        <w:rPr>
          <w:rStyle w:val="Refdenotaderodap"/>
          <w:rFonts w:eastAsia="Aptos"/>
          <w:bCs w:val="0"/>
          <w:color w:val="000000"/>
          <w:kern w:val="2"/>
          <w:sz w:val="24"/>
          <w:szCs w:val="24"/>
          <w:shd w:val="clear" w:color="auto" w:fill="FFFFFF"/>
          <w14:ligatures w14:val="standardContextual"/>
        </w:rPr>
        <w:footnoteReference w:id="575"/>
      </w:r>
      <w:r w:rsidRPr="00886466">
        <w:rPr>
          <w:rFonts w:eastAsia="Aptos"/>
          <w:bCs w:val="0"/>
          <w:color w:val="000000"/>
          <w:kern w:val="2"/>
          <w:sz w:val="24"/>
          <w:szCs w:val="24"/>
          <w:shd w:val="clear" w:color="auto" w:fill="FFFFFF"/>
          <w14:ligatures w14:val="standardContextual"/>
        </w:rPr>
        <w:t xml:space="preserve">. As medidas previstas, como a alteração de prazos de recolhimento e a intensificação da fiscalização, não impedem o exercício da atividade econômica, pois se aplicam somente aos casos graves e </w:t>
      </w:r>
      <w:r w:rsidRPr="00886466">
        <w:rPr>
          <w:rFonts w:eastAsia="Aptos"/>
          <w:bCs w:val="0"/>
          <w:color w:val="000000"/>
          <w:kern w:val="2"/>
          <w:sz w:val="24"/>
          <w:szCs w:val="24"/>
          <w:shd w:val="clear" w:color="auto" w:fill="FFFFFF"/>
          <w14:ligatures w14:val="standardContextual"/>
        </w:rPr>
        <w:lastRenderedPageBreak/>
        <w:t>reiterados de inadimplência. Trata-se, portanto, de mecanismo excepcional e proporcional, voltado à indução de condutas regulares e à preservação da arrecadação.</w:t>
      </w:r>
    </w:p>
    <w:p w14:paraId="21B58399" w14:textId="77777777" w:rsidR="00175104" w:rsidRPr="00886466" w:rsidRDefault="00175104" w:rsidP="00175104">
      <w:pPr>
        <w:spacing w:after="0" w:line="360" w:lineRule="auto"/>
        <w:contextualSpacing/>
        <w:rPr>
          <w:rFonts w:eastAsia="Aptos"/>
          <w:bCs w:val="0"/>
          <w:color w:val="000000"/>
          <w:kern w:val="2"/>
          <w:sz w:val="24"/>
          <w:szCs w:val="24"/>
          <w:shd w:val="clear" w:color="auto" w:fill="FFFFFF"/>
          <w14:ligatures w14:val="standardContextual"/>
        </w:rPr>
      </w:pPr>
      <w:r w:rsidRPr="00886466">
        <w:rPr>
          <w:rFonts w:eastAsia="Aptos"/>
          <w:bCs w:val="0"/>
          <w:color w:val="000000"/>
          <w:kern w:val="2"/>
          <w:sz w:val="24"/>
          <w:szCs w:val="24"/>
          <w:shd w:val="clear" w:color="auto" w:fill="FFFFFF"/>
          <w14:ligatures w14:val="standardContextual"/>
        </w:rPr>
        <w:t>Além disso, a previsão de exclusão do REF pelos titulares originários de créditos decorrentes de precatórios inadimplidos não infringe o princípio da igualdade tributária. Como não há identidade de situações entre credores originários e cessionários de precatórios, é legitimo conferir tratamento diferenciado aos que possuem relação direta e reconhecida com o poder público, especialmente em cenários voltados para a simplificação da fiscalização e proteção do patrimônio público.</w:t>
      </w:r>
    </w:p>
    <w:p w14:paraId="6230906E" w14:textId="4447CAAA" w:rsidR="00175104" w:rsidRPr="00886466" w:rsidRDefault="00175104" w:rsidP="00175104">
      <w:pPr>
        <w:spacing w:after="0" w:line="360" w:lineRule="auto"/>
        <w:ind w:firstLine="709"/>
        <w:contextualSpacing/>
        <w:rPr>
          <w:rFonts w:eastAsia="Times New Roman"/>
          <w:color w:val="000000"/>
          <w:kern w:val="2"/>
          <w:sz w:val="24"/>
          <w:szCs w:val="24"/>
          <w14:ligatures w14:val="standardContextual"/>
        </w:rPr>
      </w:pPr>
      <w:r w:rsidRPr="00886466">
        <w:rPr>
          <w:rFonts w:eastAsia="Times New Roman"/>
          <w:color w:val="000000"/>
          <w:kern w:val="2"/>
          <w:sz w:val="24"/>
          <w:szCs w:val="24"/>
          <w14:ligatures w14:val="standardContextual"/>
        </w:rPr>
        <w:t>Com base nesses e em outros entendimentos, o Plenário, por unanimidade, conheceu parcialmente da ação e, nessa extensão, a julgou improcedente para confirmar a presunção de constitucionalidade dos</w:t>
      </w:r>
      <w:r w:rsidRPr="00886466">
        <w:rPr>
          <w:rFonts w:eastAsia="Times New Roman"/>
          <w:color w:val="0000FF"/>
          <w:kern w:val="2"/>
          <w:sz w:val="24"/>
          <w:szCs w:val="24"/>
          <w14:ligatures w14:val="standardContextual"/>
        </w:rPr>
        <w:t xml:space="preserve"> </w:t>
      </w:r>
      <w:hyperlink r:id="rId1437" w:history="1">
        <w:proofErr w:type="spellStart"/>
        <w:r w:rsidRPr="00886466">
          <w:rPr>
            <w:rFonts w:eastAsia="Times New Roman"/>
            <w:color w:val="0000FF"/>
            <w:kern w:val="2"/>
            <w:sz w:val="24"/>
            <w:szCs w:val="24"/>
            <w:u w:val="single"/>
            <w14:ligatures w14:val="standardContextual"/>
          </w:rPr>
          <w:t>arts</w:t>
        </w:r>
        <w:proofErr w:type="spellEnd"/>
        <w:r w:rsidRPr="00886466">
          <w:rPr>
            <w:rFonts w:eastAsia="Times New Roman"/>
            <w:color w:val="0000FF"/>
            <w:kern w:val="2"/>
            <w:sz w:val="24"/>
            <w:szCs w:val="24"/>
            <w:u w:val="single"/>
            <w14:ligatures w14:val="standardContextual"/>
          </w:rPr>
          <w:t>. 2º, §§ 1º, 2º e 3º, e art. 3º, ambos da Lei nº 13.711/2011 do Estado do Rio Grande do Sul</w:t>
        </w:r>
      </w:hyperlink>
      <w:r w:rsidRPr="00886466">
        <w:rPr>
          <w:rStyle w:val="Refdenotaderodap"/>
          <w:rFonts w:eastAsia="Times New Roman"/>
          <w:color w:val="000000"/>
          <w:kern w:val="2"/>
          <w:sz w:val="24"/>
          <w:szCs w:val="24"/>
          <w14:ligatures w14:val="standardContextual"/>
        </w:rPr>
        <w:footnoteReference w:id="576"/>
      </w:r>
      <w:r w:rsidRPr="00886466">
        <w:rPr>
          <w:rFonts w:eastAsia="Times New Roman"/>
          <w:color w:val="000000"/>
          <w:kern w:val="2"/>
          <w:sz w:val="24"/>
          <w:szCs w:val="24"/>
          <w14:ligatures w14:val="standardContextual"/>
        </w:rPr>
        <w:t>, na redação dada pela</w:t>
      </w:r>
      <w:r w:rsidRPr="00886466">
        <w:rPr>
          <w:rFonts w:eastAsia="Times New Roman"/>
          <w:color w:val="0000FF"/>
          <w:kern w:val="2"/>
          <w:sz w:val="24"/>
          <w:szCs w:val="24"/>
          <w14:ligatures w14:val="standardContextual"/>
        </w:rPr>
        <w:t xml:space="preserve"> </w:t>
      </w:r>
      <w:hyperlink r:id="rId1438" w:history="1">
        <w:r w:rsidRPr="00886466">
          <w:rPr>
            <w:rFonts w:eastAsia="Times New Roman"/>
            <w:color w:val="0000FF"/>
            <w:kern w:val="2"/>
            <w:sz w:val="24"/>
            <w:szCs w:val="24"/>
            <w:u w:val="single"/>
            <w14:ligatures w14:val="standardContextual"/>
          </w:rPr>
          <w:t>Lei gaúcha nº 14.180/2012</w:t>
        </w:r>
      </w:hyperlink>
      <w:r w:rsidRPr="00886466">
        <w:rPr>
          <w:rFonts w:eastAsia="Times New Roman"/>
          <w:color w:val="000000"/>
          <w:kern w:val="2"/>
          <w:sz w:val="24"/>
          <w:szCs w:val="24"/>
          <w14:ligatures w14:val="standardContextual"/>
        </w:rPr>
        <w:t>.</w:t>
      </w:r>
    </w:p>
    <w:p w14:paraId="5083378E" w14:textId="77777777" w:rsidR="00886466" w:rsidRDefault="00886466" w:rsidP="00175104">
      <w:pPr>
        <w:spacing w:after="0" w:line="360" w:lineRule="auto"/>
        <w:ind w:firstLine="0"/>
        <w:rPr>
          <w:sz w:val="24"/>
          <w:szCs w:val="24"/>
        </w:rPr>
      </w:pPr>
    </w:p>
    <w:p w14:paraId="7C21BDC6" w14:textId="7C61D708" w:rsidR="00175104" w:rsidRPr="00175104" w:rsidRDefault="00175104" w:rsidP="00175104">
      <w:pPr>
        <w:spacing w:after="0" w:line="360" w:lineRule="auto"/>
        <w:ind w:firstLine="0"/>
        <w:rPr>
          <w:rFonts w:eastAsia="Aptos"/>
          <w:bCs w:val="0"/>
          <w:kern w:val="2"/>
          <w:sz w:val="24"/>
          <w:szCs w:val="24"/>
          <w14:ligatures w14:val="standardContextual"/>
        </w:rPr>
      </w:pPr>
      <w:hyperlink r:id="rId1439" w:history="1">
        <w:r w:rsidRPr="00886466">
          <w:rPr>
            <w:rFonts w:eastAsia="Aptos"/>
            <w:bCs w:val="0"/>
            <w:color w:val="0000FF"/>
            <w:kern w:val="2"/>
            <w:sz w:val="24"/>
            <w:szCs w:val="24"/>
            <w:u w:val="single"/>
            <w:shd w:val="clear" w:color="auto" w:fill="FFFFFF"/>
            <w14:ligatures w14:val="standardContextual"/>
          </w:rPr>
          <w:t>ADI 4.854/RS, relator Ministro Nunes Marques, julgamento virtual finalizado em 22.08.2025 (sexta-feira), às 23:59</w:t>
        </w:r>
      </w:hyperlink>
    </w:p>
    <w:p w14:paraId="357A51C3" w14:textId="77777777" w:rsidR="00175104" w:rsidRPr="00175104" w:rsidRDefault="00175104" w:rsidP="00175104">
      <w:pPr>
        <w:autoSpaceDE w:val="0"/>
        <w:autoSpaceDN w:val="0"/>
        <w:adjustRightInd w:val="0"/>
        <w:spacing w:after="0" w:line="240" w:lineRule="auto"/>
        <w:ind w:firstLine="0"/>
        <w:jc w:val="right"/>
        <w:rPr>
          <w:rFonts w:eastAsia="Times New Roman"/>
          <w:bCs w:val="0"/>
          <w:sz w:val="26"/>
          <w:szCs w:val="26"/>
          <w:lang w:eastAsia="pt-BR"/>
        </w:rPr>
      </w:pPr>
      <w:hyperlink w:anchor="SUMÁRIO" w:history="1">
        <w:r w:rsidRPr="00175104">
          <w:rPr>
            <w:rFonts w:eastAsia="Times New Roman"/>
            <w:bCs w:val="0"/>
            <w:color w:val="0000FF"/>
            <w:sz w:val="16"/>
            <w:szCs w:val="16"/>
            <w:u w:val="single"/>
            <w:lang w:eastAsia="pt-BR"/>
          </w:rPr>
          <w:t>Sumário</w:t>
        </w:r>
      </w:hyperlink>
    </w:p>
    <w:p w14:paraId="3E4499BA" w14:textId="77777777" w:rsidR="00E6080E" w:rsidRPr="00E6080E" w:rsidRDefault="00E6080E" w:rsidP="00E6080E">
      <w:pPr>
        <w:ind w:firstLine="0"/>
        <w:rPr>
          <w:lang w:eastAsia="pt-BR"/>
        </w:rPr>
      </w:pPr>
    </w:p>
    <w:p w14:paraId="4CE095E8" w14:textId="2B8C5185" w:rsidR="002A7C97" w:rsidRPr="000542D2" w:rsidRDefault="002A7C97" w:rsidP="00F709B8">
      <w:pPr>
        <w:pStyle w:val="Ttulo3"/>
      </w:pPr>
      <w:bookmarkStart w:id="685" w:name="_Toc216457217"/>
      <w:r w:rsidRPr="000542D2">
        <w:t xml:space="preserve">IPI: suspensão e creditamento pelo estabelecimento industrial remetente - </w:t>
      </w:r>
      <w:hyperlink r:id="rId1440" w:history="1">
        <w:r w:rsidRPr="000542D2">
          <w:rPr>
            <w:rStyle w:val="Hyperlink"/>
            <w:color w:val="auto"/>
            <w:u w:val="none"/>
          </w:rPr>
          <w:t>ADI 7.135/DF</w:t>
        </w:r>
        <w:bookmarkEnd w:id="685"/>
      </w:hyperlink>
    </w:p>
    <w:p w14:paraId="26E63884" w14:textId="4B6FE63E" w:rsidR="002A7C97" w:rsidRPr="000542D2" w:rsidRDefault="002A7C97" w:rsidP="002A7C97">
      <w:pPr>
        <w:spacing w:after="0" w:line="240" w:lineRule="auto"/>
        <w:ind w:firstLine="0"/>
        <w:rPr>
          <w:sz w:val="24"/>
          <w:szCs w:val="24"/>
        </w:rPr>
      </w:pPr>
      <w:r w:rsidRPr="000542D2">
        <w:rPr>
          <w:noProof/>
          <w:sz w:val="24"/>
          <w:szCs w:val="24"/>
        </w:rPr>
        <w:drawing>
          <wp:inline distT="0" distB="0" distL="0" distR="0" wp14:anchorId="71AD252F" wp14:editId="5C15BE2A">
            <wp:extent cx="1195070" cy="182880"/>
            <wp:effectExtent l="0" t="0" r="5080" b="7620"/>
            <wp:docPr id="188071541" name="Imagem 1">
              <a:hlinkClick xmlns:a="http://schemas.openxmlformats.org/drawingml/2006/main" r:id="rId14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1541" name="Imagem 1">
                      <a:hlinkClick r:id="rId1441"/>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pic:spPr>
                </pic:pic>
              </a:graphicData>
            </a:graphic>
          </wp:inline>
        </w:drawing>
      </w:r>
    </w:p>
    <w:p w14:paraId="36B8EB0C" w14:textId="77777777" w:rsidR="002A7C97" w:rsidRPr="000542D2" w:rsidRDefault="002A7C97" w:rsidP="002A7C97">
      <w:pPr>
        <w:autoSpaceDE w:val="0"/>
        <w:autoSpaceDN w:val="0"/>
        <w:adjustRightInd w:val="0"/>
        <w:spacing w:after="0" w:line="240" w:lineRule="auto"/>
        <w:ind w:firstLine="0"/>
        <w:rPr>
          <w:rFonts w:eastAsia="Times New Roman"/>
          <w:b/>
          <w:sz w:val="24"/>
          <w:szCs w:val="24"/>
          <w:lang w:eastAsia="pt-BR"/>
        </w:rPr>
      </w:pPr>
    </w:p>
    <w:p w14:paraId="6DD03C20" w14:textId="537B27F6" w:rsidR="002A7C97" w:rsidRPr="000542D2" w:rsidRDefault="002A7C97" w:rsidP="002A7C97">
      <w:pPr>
        <w:autoSpaceDE w:val="0"/>
        <w:autoSpaceDN w:val="0"/>
        <w:adjustRightInd w:val="0"/>
        <w:spacing w:after="0" w:line="240" w:lineRule="auto"/>
        <w:ind w:firstLine="0"/>
        <w:rPr>
          <w:rFonts w:eastAsia="Times New Roman"/>
          <w:bCs w:val="0"/>
          <w:sz w:val="24"/>
          <w:szCs w:val="24"/>
          <w:lang w:eastAsia="pt-BR"/>
        </w:rPr>
      </w:pPr>
      <w:r w:rsidRPr="000542D2">
        <w:rPr>
          <w:rFonts w:eastAsia="Times New Roman"/>
          <w:b/>
          <w:sz w:val="24"/>
          <w:szCs w:val="24"/>
          <w:lang w:eastAsia="pt-BR"/>
        </w:rPr>
        <w:t>ODS:</w:t>
      </w:r>
      <w:r w:rsidRPr="000542D2">
        <w:rPr>
          <w:rFonts w:eastAsia="Times New Roman"/>
          <w:bCs w:val="0"/>
          <w:sz w:val="24"/>
          <w:szCs w:val="24"/>
          <w:lang w:eastAsia="pt-BR"/>
        </w:rPr>
        <w:t xml:space="preserve"> </w:t>
      </w:r>
      <w:hyperlink r:id="rId1442" w:history="1">
        <w:r w:rsidRPr="000542D2">
          <w:rPr>
            <w:rFonts w:eastAsia="Times New Roman"/>
            <w:bCs w:val="0"/>
            <w:color w:val="0000FF"/>
            <w:sz w:val="24"/>
            <w:szCs w:val="24"/>
            <w:u w:val="single"/>
            <w:lang w:eastAsia="pt-BR"/>
          </w:rPr>
          <w:t>8</w:t>
        </w:r>
      </w:hyperlink>
    </w:p>
    <w:p w14:paraId="689F786E" w14:textId="77777777" w:rsidR="002A7C97" w:rsidRPr="000542D2" w:rsidRDefault="002A7C97" w:rsidP="002A7C97">
      <w:pPr>
        <w:autoSpaceDE w:val="0"/>
        <w:autoSpaceDN w:val="0"/>
        <w:adjustRightInd w:val="0"/>
        <w:spacing w:after="0" w:line="240" w:lineRule="auto"/>
        <w:ind w:firstLine="0"/>
        <w:rPr>
          <w:rFonts w:eastAsia="Times New Roman"/>
          <w:bCs w:val="0"/>
          <w:sz w:val="24"/>
          <w:szCs w:val="24"/>
          <w:lang w:eastAsia="pt-BR"/>
        </w:rPr>
      </w:pPr>
    </w:p>
    <w:p w14:paraId="48DC07E0" w14:textId="77777777" w:rsidR="002A7C97" w:rsidRPr="000542D2" w:rsidRDefault="002A7C97" w:rsidP="002A7C97">
      <w:pPr>
        <w:autoSpaceDE w:val="0"/>
        <w:autoSpaceDN w:val="0"/>
        <w:adjustRightInd w:val="0"/>
        <w:spacing w:after="0" w:line="360" w:lineRule="auto"/>
        <w:ind w:firstLine="0"/>
        <w:rPr>
          <w:rFonts w:eastAsia="Times New Roman"/>
          <w:bCs w:val="0"/>
          <w:sz w:val="24"/>
          <w:szCs w:val="24"/>
          <w:lang w:eastAsia="pt-BR"/>
        </w:rPr>
      </w:pPr>
      <w:r w:rsidRPr="000542D2">
        <w:rPr>
          <w:rFonts w:eastAsia="Times New Roman"/>
          <w:bCs w:val="0"/>
          <w:sz w:val="24"/>
          <w:szCs w:val="24"/>
          <w:lang w:eastAsia="pt-BR"/>
        </w:rPr>
        <w:t>Resumo:</w:t>
      </w:r>
    </w:p>
    <w:p w14:paraId="3C26F624" w14:textId="77777777" w:rsidR="002A7C97" w:rsidRPr="000542D2" w:rsidRDefault="002A7C97" w:rsidP="002A7C97">
      <w:pPr>
        <w:spacing w:after="0" w:line="360" w:lineRule="auto"/>
        <w:rPr>
          <w:rFonts w:eastAsia="Times New Roman"/>
          <w:b/>
          <w:sz w:val="24"/>
          <w:szCs w:val="24"/>
          <w:lang w:eastAsia="pt-BR"/>
        </w:rPr>
      </w:pPr>
      <w:r w:rsidRPr="000542D2">
        <w:rPr>
          <w:rFonts w:eastAsia="Times New Roman"/>
          <w:b/>
          <w:sz w:val="24"/>
          <w:szCs w:val="24"/>
          <w:lang w:eastAsia="pt-BR"/>
        </w:rPr>
        <w:lastRenderedPageBreak/>
        <w:t>É constitucional — e não fere o princípio da não cumulatividade (CF/1988, art. 153, § 3º, II) — lei que confere o benefício do creditamento do IPI, nas operações submetidas ao regime de suspensão, exclusivamente ao estabelecimento industrial remetente, isto é, ao fabricante dos insumos.</w:t>
      </w:r>
    </w:p>
    <w:p w14:paraId="3DBD8DC8" w14:textId="77777777" w:rsidR="002A7C97" w:rsidRPr="000542D2" w:rsidRDefault="002A7C97" w:rsidP="002A7C97">
      <w:pPr>
        <w:spacing w:after="0" w:line="360" w:lineRule="auto"/>
        <w:rPr>
          <w:rFonts w:ascii="Aptos" w:eastAsia="Aptos" w:hAnsi="Aptos"/>
          <w:bCs w:val="0"/>
          <w:kern w:val="2"/>
          <w:sz w:val="24"/>
          <w:szCs w:val="24"/>
          <w:lang w:eastAsia="pt-BR"/>
          <w14:ligatures w14:val="standardContextual"/>
        </w:rPr>
      </w:pPr>
      <w:r w:rsidRPr="000542D2">
        <w:rPr>
          <w:rFonts w:eastAsia="Aptos"/>
          <w:bCs w:val="0"/>
          <w:color w:val="000000"/>
          <w:kern w:val="2"/>
          <w:sz w:val="24"/>
          <w:szCs w:val="24"/>
          <w14:ligatures w14:val="standardContextual"/>
        </w:rPr>
        <w:t>No âmbito da política fiscal, em que se articulam decisões de natureza econômica, distributiva e estrutural do pacto federativo, compete ao legislador definir o modelo tributário aplicável, o qual abrange técnicas de desoneração, hipóteses de incidência e extensão do direito ao crédito. Nesse contexto, é vedado ao Poder Judiciário substituir o arranjo institucional delineado pelo legislador, sob risco de violação ao princípio da separação dos Poderes.</w:t>
      </w:r>
    </w:p>
    <w:p w14:paraId="2BF50F2B" w14:textId="77C3ECC8" w:rsidR="002A7C97" w:rsidRPr="000542D2" w:rsidRDefault="002A7C97" w:rsidP="002A7C97">
      <w:pPr>
        <w:spacing w:after="0" w:line="360" w:lineRule="auto"/>
        <w:ind w:firstLine="0"/>
        <w:rPr>
          <w:rFonts w:eastAsia="Times New Roman"/>
          <w:bCs w:val="0"/>
          <w:sz w:val="24"/>
          <w:szCs w:val="24"/>
          <w:lang w:eastAsia="pt-BR"/>
        </w:rPr>
      </w:pPr>
      <w:r w:rsidRPr="000542D2">
        <w:rPr>
          <w:rFonts w:eastAsia="Times New Roman"/>
          <w:bCs w:val="0"/>
          <w:sz w:val="24"/>
          <w:szCs w:val="24"/>
          <w:lang w:eastAsia="pt-BR"/>
        </w:rPr>
        <w:tab/>
      </w:r>
      <w:r w:rsidRPr="000542D2">
        <w:rPr>
          <w:rFonts w:eastAsia="Aptos"/>
          <w:bCs w:val="0"/>
          <w:color w:val="000000"/>
          <w:kern w:val="2"/>
          <w:sz w:val="24"/>
          <w:szCs w:val="24"/>
          <w14:ligatures w14:val="standardContextual"/>
        </w:rPr>
        <w:t>Esta Corte já decidiu que o direito ao creditamento exige, em regra, o pagamento do tributo na operação anterior, salvo disposição legislativa expressa em sentido contrário, que deve ser interpretada de forma restrita e excepcional</w:t>
      </w:r>
      <w:r w:rsidR="008E4F15" w:rsidRPr="000542D2">
        <w:rPr>
          <w:rStyle w:val="Refdenotaderodap"/>
          <w:rFonts w:eastAsia="Aptos"/>
          <w:bCs w:val="0"/>
          <w:color w:val="000000"/>
          <w:kern w:val="2"/>
          <w:sz w:val="24"/>
          <w:szCs w:val="24"/>
          <w14:ligatures w14:val="standardContextual"/>
        </w:rPr>
        <w:footnoteReference w:id="577"/>
      </w:r>
      <w:r w:rsidRPr="000542D2">
        <w:rPr>
          <w:rFonts w:eastAsia="Aptos"/>
          <w:bCs w:val="0"/>
          <w:color w:val="000000"/>
          <w:kern w:val="2"/>
          <w:sz w:val="24"/>
          <w:szCs w:val="24"/>
          <w14:ligatures w14:val="standardContextual"/>
        </w:rPr>
        <w:t xml:space="preserve"> </w:t>
      </w:r>
      <w:r w:rsidR="008E4F15" w:rsidRPr="000542D2">
        <w:rPr>
          <w:rStyle w:val="Refdenotaderodap"/>
          <w:rFonts w:eastAsia="Aptos"/>
          <w:bCs w:val="0"/>
          <w:color w:val="000000"/>
          <w:kern w:val="2"/>
          <w:sz w:val="24"/>
          <w:szCs w:val="24"/>
          <w14:ligatures w14:val="standardContextual"/>
        </w:rPr>
        <w:footnoteReference w:id="578"/>
      </w:r>
      <w:r w:rsidRPr="000542D2">
        <w:rPr>
          <w:rFonts w:eastAsia="Times New Roman"/>
          <w:bCs w:val="0"/>
          <w:sz w:val="24"/>
          <w:szCs w:val="24"/>
          <w:lang w:eastAsia="pt-BR"/>
        </w:rPr>
        <w:t>.</w:t>
      </w:r>
    </w:p>
    <w:p w14:paraId="7353B278" w14:textId="77777777" w:rsidR="002A7C97" w:rsidRPr="000542D2" w:rsidRDefault="002A7C97" w:rsidP="002A7C97">
      <w:pPr>
        <w:spacing w:after="0" w:line="360" w:lineRule="auto"/>
        <w:rPr>
          <w:rFonts w:eastAsia="Times New Roman"/>
          <w:bCs w:val="0"/>
          <w:sz w:val="24"/>
          <w:szCs w:val="24"/>
          <w:lang w:eastAsia="pt-BR"/>
        </w:rPr>
      </w:pPr>
      <w:r w:rsidRPr="000542D2">
        <w:rPr>
          <w:rFonts w:eastAsia="Aptos"/>
          <w:bCs w:val="0"/>
          <w:color w:val="000000"/>
          <w:kern w:val="2"/>
          <w:sz w:val="24"/>
          <w:szCs w:val="24"/>
          <w14:ligatures w14:val="standardContextual"/>
        </w:rPr>
        <w:t>A vedação ao creditamento decorre da inexistência de efetiva cobrança do tributo na operação anterior, independentemente da nomenclatura atribuída ao regime jurídico. Assim, na ausência de pagamento do tributo na etapa anterior — seja por isenção, alíquota zero, não incidência ou, como no caso, suspensão —, o adquirente na etapa seguinte não possui crédito a ser apropriado.</w:t>
      </w:r>
      <w:r w:rsidRPr="000542D2">
        <w:rPr>
          <w:rFonts w:eastAsia="Times New Roman"/>
          <w:bCs w:val="0"/>
          <w:sz w:val="24"/>
          <w:szCs w:val="24"/>
          <w:lang w:eastAsia="pt-BR"/>
        </w:rPr>
        <w:t xml:space="preserve"> </w:t>
      </w:r>
    </w:p>
    <w:p w14:paraId="6CF29B3B" w14:textId="77777777" w:rsidR="002A7C97" w:rsidRPr="000542D2" w:rsidRDefault="002A7C97" w:rsidP="002A7C97">
      <w:pPr>
        <w:spacing w:after="0" w:line="360" w:lineRule="auto"/>
        <w:rPr>
          <w:rFonts w:eastAsia="Times New Roman"/>
          <w:bCs w:val="0"/>
          <w:sz w:val="24"/>
          <w:szCs w:val="24"/>
          <w:lang w:eastAsia="pt-BR"/>
        </w:rPr>
      </w:pPr>
      <w:r w:rsidRPr="000542D2">
        <w:rPr>
          <w:rFonts w:eastAsia="Times New Roman"/>
          <w:bCs w:val="0"/>
          <w:sz w:val="24"/>
          <w:szCs w:val="24"/>
          <w:lang w:eastAsia="pt-BR"/>
        </w:rPr>
        <w:t>Na espécie, a norma impugnada restringiu o incentivo fiscal à etapa inicial da cadeia produtiva, o que configura uma delimitação consciente, racional e legítima para controlar o alcance da desoneração e preservar os efeitos da política industrial pretendida.</w:t>
      </w:r>
    </w:p>
    <w:p w14:paraId="323A072B" w14:textId="1386E5E0" w:rsidR="002A7C97" w:rsidRPr="000542D2" w:rsidRDefault="002A7C97" w:rsidP="002A7C97">
      <w:pPr>
        <w:spacing w:after="0" w:line="360" w:lineRule="auto"/>
        <w:rPr>
          <w:rFonts w:eastAsia="Times New Roman"/>
          <w:bCs w:val="0"/>
          <w:sz w:val="24"/>
          <w:szCs w:val="24"/>
          <w:lang w:eastAsia="pt-BR"/>
        </w:rPr>
      </w:pPr>
      <w:r w:rsidRPr="000542D2">
        <w:rPr>
          <w:rFonts w:eastAsia="Times New Roman"/>
          <w:bCs w:val="0"/>
          <w:sz w:val="24"/>
          <w:szCs w:val="24"/>
          <w:lang w:eastAsia="pt-BR"/>
        </w:rPr>
        <w:t xml:space="preserve">Com base nesses entendimentos, o Plenário, por unanimidade, julgou improcedente a ação para (i) assentar a constitucionalidade do </w:t>
      </w:r>
      <w:hyperlink r:id="rId1443" w:anchor=":~:text=%C2%A7%205o%20A%20suspens%C3%A3o%20do%20imposto%20n%C3%A3o%20impede%20a%20manuten%C3%A7%C3%A3o%20e%20a%20utiliza%C3%A7%C3%A3o%20dos%20cr%C3%A9ditos%20do%20IPI%20pelo%20respectivo%20estabelecimento%20industrial%2C%20fabricante%20das%20referidas%20mat%C3%A9rias%2Dprimas%2C%20produtos%20intermedi%C3%A1rios%20e%20materiais%20de%20embalagem." w:history="1">
        <w:r w:rsidRPr="000542D2">
          <w:rPr>
            <w:rFonts w:eastAsia="Times New Roman"/>
            <w:bCs w:val="0"/>
            <w:color w:val="0000FF"/>
            <w:sz w:val="24"/>
            <w:szCs w:val="24"/>
            <w:u w:val="single"/>
            <w:lang w:eastAsia="pt-BR"/>
          </w:rPr>
          <w:t>§ 5º do art. 29 da Lei nº 10.637/2002</w:t>
        </w:r>
      </w:hyperlink>
      <w:r w:rsidR="008E4F15" w:rsidRPr="000542D2">
        <w:rPr>
          <w:rStyle w:val="Refdenotaderodap"/>
          <w:rFonts w:eastAsia="Times New Roman"/>
          <w:bCs w:val="0"/>
          <w:sz w:val="24"/>
          <w:szCs w:val="24"/>
          <w:lang w:eastAsia="pt-BR"/>
        </w:rPr>
        <w:footnoteReference w:id="579"/>
      </w:r>
      <w:r w:rsidRPr="000542D2">
        <w:rPr>
          <w:rFonts w:eastAsia="Times New Roman"/>
          <w:bCs w:val="0"/>
          <w:sz w:val="24"/>
          <w:szCs w:val="24"/>
          <w:lang w:eastAsia="pt-BR"/>
        </w:rPr>
        <w:t>, que restringe o direito à manutenção e utilização de créditos do IPI ao estabelecimento industrial remetente; e (</w:t>
      </w:r>
      <w:proofErr w:type="spellStart"/>
      <w:r w:rsidRPr="000542D2">
        <w:rPr>
          <w:rFonts w:eastAsia="Times New Roman"/>
          <w:bCs w:val="0"/>
          <w:sz w:val="24"/>
          <w:szCs w:val="24"/>
          <w:lang w:eastAsia="pt-BR"/>
        </w:rPr>
        <w:t>ii</w:t>
      </w:r>
      <w:proofErr w:type="spellEnd"/>
      <w:r w:rsidRPr="000542D2">
        <w:rPr>
          <w:rFonts w:eastAsia="Times New Roman"/>
          <w:bCs w:val="0"/>
          <w:sz w:val="24"/>
          <w:szCs w:val="24"/>
          <w:lang w:eastAsia="pt-BR"/>
        </w:rPr>
        <w:t>) afastar a pretensão de interpretação conforme a Constituição defendida na inicial.</w:t>
      </w:r>
    </w:p>
    <w:p w14:paraId="7731C347" w14:textId="77777777" w:rsidR="002A7C97" w:rsidRPr="000542D2" w:rsidRDefault="002A7C97" w:rsidP="002A7C97">
      <w:pPr>
        <w:spacing w:after="0" w:line="360" w:lineRule="auto"/>
        <w:rPr>
          <w:rFonts w:eastAsia="Times New Roman"/>
          <w:bCs w:val="0"/>
          <w:sz w:val="24"/>
          <w:szCs w:val="24"/>
          <w:lang w:eastAsia="pt-BR"/>
        </w:rPr>
      </w:pPr>
    </w:p>
    <w:p w14:paraId="2A87E09B" w14:textId="77777777" w:rsidR="002A7C97" w:rsidRPr="000542D2" w:rsidRDefault="002A7C97" w:rsidP="002A7C97">
      <w:pPr>
        <w:spacing w:after="0" w:line="360" w:lineRule="auto"/>
        <w:ind w:firstLine="0"/>
        <w:rPr>
          <w:rFonts w:eastAsia="Times New Roman"/>
          <w:bCs w:val="0"/>
          <w:sz w:val="24"/>
          <w:szCs w:val="24"/>
          <w:lang w:eastAsia="pt-BR"/>
        </w:rPr>
      </w:pPr>
      <w:hyperlink r:id="rId1444" w:history="1">
        <w:r w:rsidRPr="000542D2">
          <w:rPr>
            <w:rFonts w:eastAsia="Times New Roman"/>
            <w:bCs w:val="0"/>
            <w:color w:val="0000FF"/>
            <w:sz w:val="24"/>
            <w:szCs w:val="24"/>
            <w:u w:val="single"/>
            <w:lang w:eastAsia="pt-BR"/>
          </w:rPr>
          <w:t>ADI 7.135/DF, relator Ministro Gilmar Mendes, julgamento virtual finalizado em 18.08.2025 (segunda-feira), às 23:59</w:t>
        </w:r>
      </w:hyperlink>
    </w:p>
    <w:p w14:paraId="784722F9" w14:textId="77777777" w:rsidR="00F526D3" w:rsidRPr="00C50D73" w:rsidRDefault="00F526D3" w:rsidP="00F526D3">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C50D73">
          <w:rPr>
            <w:rFonts w:eastAsia="Times New Roman"/>
            <w:bCs w:val="0"/>
            <w:color w:val="0000FF"/>
            <w:sz w:val="16"/>
            <w:szCs w:val="16"/>
            <w:u w:val="single"/>
            <w:lang w:eastAsia="pt-BR"/>
          </w:rPr>
          <w:t>Sumário</w:t>
        </w:r>
      </w:hyperlink>
    </w:p>
    <w:p w14:paraId="34B3F53A" w14:textId="77777777" w:rsidR="002A7C97" w:rsidRDefault="002A7C97" w:rsidP="002A7C97"/>
    <w:p w14:paraId="6F1B865E" w14:textId="61FEDAC9" w:rsidR="00104078" w:rsidRPr="00A64305" w:rsidRDefault="00104078" w:rsidP="00F709B8">
      <w:pPr>
        <w:pStyle w:val="Ttulo3"/>
      </w:pPr>
      <w:bookmarkStart w:id="686" w:name="_IPVA_e_veículo"/>
      <w:bookmarkStart w:id="687" w:name="_Toc216457218"/>
      <w:bookmarkEnd w:id="686"/>
      <w:r w:rsidRPr="00A64305">
        <w:t xml:space="preserve">IPVA e veículo objeto de alienação fiduciária: legitimidade passiva do credor fiduciário para figurar em execução fiscal - </w:t>
      </w:r>
      <w:hyperlink r:id="rId1445" w:history="1">
        <w:r w:rsidRPr="00A64305">
          <w:t>RE 1.355.870/MG</w:t>
        </w:r>
      </w:hyperlink>
      <w:r w:rsidRPr="00A64305">
        <w:t xml:space="preserve"> (</w:t>
      </w:r>
      <w:hyperlink r:id="rId1446" w:history="1">
        <w:r w:rsidRPr="00A64305">
          <w:rPr>
            <w:u w:val="single"/>
          </w:rPr>
          <w:t>Tema 1.153 RG</w:t>
        </w:r>
      </w:hyperlink>
      <w:r w:rsidRPr="00A64305">
        <w:t>)</w:t>
      </w:r>
      <w:bookmarkEnd w:id="687"/>
    </w:p>
    <w:p w14:paraId="29196E75" w14:textId="51FC60EF" w:rsidR="00104078" w:rsidRPr="00A64305" w:rsidRDefault="00104078" w:rsidP="00104078">
      <w:pPr>
        <w:autoSpaceDE w:val="0"/>
        <w:autoSpaceDN w:val="0"/>
        <w:adjustRightInd w:val="0"/>
        <w:spacing w:after="0" w:line="240" w:lineRule="auto"/>
        <w:ind w:firstLine="0"/>
        <w:rPr>
          <w:rFonts w:eastAsia="Times New Roman"/>
          <w:bCs w:val="0"/>
          <w:color w:val="000000"/>
          <w:sz w:val="24"/>
          <w:szCs w:val="24"/>
          <w:lang w:eastAsia="pt-BR"/>
        </w:rPr>
      </w:pPr>
      <w:r w:rsidRPr="00A64305">
        <w:rPr>
          <w:rFonts w:eastAsia="Times New Roman"/>
          <w:bCs w:val="0"/>
          <w:noProof/>
          <w:sz w:val="24"/>
          <w:szCs w:val="24"/>
          <w:lang w:eastAsia="pt-BR"/>
        </w:rPr>
        <w:drawing>
          <wp:inline distT="0" distB="0" distL="0" distR="0" wp14:anchorId="073576C1" wp14:editId="6BCC3988">
            <wp:extent cx="1187450" cy="177800"/>
            <wp:effectExtent l="0" t="0" r="0" b="0"/>
            <wp:docPr id="2133359543" name="Imagem 1">
              <a:hlinkClick xmlns:a="http://schemas.openxmlformats.org/drawingml/2006/main" r:id="rId14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a:hlinkClick r:id="rId144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87450" cy="177800"/>
                    </a:xfrm>
                    <a:prstGeom prst="rect">
                      <a:avLst/>
                    </a:prstGeom>
                    <a:noFill/>
                    <a:ln>
                      <a:noFill/>
                    </a:ln>
                  </pic:spPr>
                </pic:pic>
              </a:graphicData>
            </a:graphic>
          </wp:inline>
        </w:drawing>
      </w:r>
    </w:p>
    <w:p w14:paraId="4FAF35A7" w14:textId="77777777" w:rsidR="00104078" w:rsidRPr="00A64305" w:rsidRDefault="00104078" w:rsidP="00104078">
      <w:pPr>
        <w:spacing w:after="0" w:line="240" w:lineRule="auto"/>
        <w:ind w:firstLine="0"/>
        <w:rPr>
          <w:rFonts w:eastAsia="Times New Roman"/>
          <w:bCs w:val="0"/>
          <w:sz w:val="24"/>
          <w:szCs w:val="24"/>
        </w:rPr>
      </w:pPr>
    </w:p>
    <w:p w14:paraId="0FAA1586" w14:textId="77777777" w:rsidR="00104078" w:rsidRPr="00A64305" w:rsidRDefault="00104078" w:rsidP="00104078">
      <w:pPr>
        <w:spacing w:after="0" w:line="240" w:lineRule="auto"/>
        <w:ind w:firstLine="0"/>
        <w:rPr>
          <w:rFonts w:eastAsia="Times New Roman"/>
          <w:bCs w:val="0"/>
          <w:sz w:val="24"/>
          <w:szCs w:val="24"/>
        </w:rPr>
      </w:pPr>
      <w:r w:rsidRPr="00A64305">
        <w:rPr>
          <w:rFonts w:eastAsia="Times New Roman"/>
          <w:b/>
          <w:sz w:val="24"/>
          <w:szCs w:val="24"/>
        </w:rPr>
        <w:t>ODS</w:t>
      </w:r>
      <w:r w:rsidRPr="00A64305">
        <w:rPr>
          <w:rFonts w:eastAsia="Times New Roman"/>
          <w:bCs w:val="0"/>
          <w:sz w:val="24"/>
          <w:szCs w:val="24"/>
        </w:rPr>
        <w:t xml:space="preserve">: </w:t>
      </w:r>
      <w:hyperlink r:id="rId1448" w:history="1">
        <w:r w:rsidRPr="00A64305">
          <w:rPr>
            <w:rFonts w:eastAsia="Times New Roman"/>
            <w:bCs w:val="0"/>
            <w:color w:val="0000FF"/>
            <w:sz w:val="24"/>
            <w:szCs w:val="24"/>
            <w:u w:val="single"/>
            <w:lang w:eastAsia="pt-BR"/>
          </w:rPr>
          <w:t>16</w:t>
        </w:r>
      </w:hyperlink>
    </w:p>
    <w:p w14:paraId="0B085E98" w14:textId="77777777" w:rsidR="00104078" w:rsidRPr="00A64305" w:rsidRDefault="00104078" w:rsidP="00104078">
      <w:pPr>
        <w:spacing w:after="0" w:line="240" w:lineRule="auto"/>
        <w:ind w:firstLine="0"/>
        <w:rPr>
          <w:rFonts w:eastAsia="Times New Roman"/>
          <w:bCs w:val="0"/>
          <w:sz w:val="24"/>
          <w:szCs w:val="24"/>
        </w:rPr>
      </w:pPr>
    </w:p>
    <w:p w14:paraId="5B21A770" w14:textId="77777777" w:rsidR="00104078" w:rsidRPr="00A64305" w:rsidRDefault="00104078" w:rsidP="00A64305">
      <w:pPr>
        <w:spacing w:after="0" w:line="360" w:lineRule="auto"/>
        <w:ind w:firstLine="0"/>
        <w:rPr>
          <w:rFonts w:eastAsia="Times New Roman"/>
          <w:bCs w:val="0"/>
          <w:sz w:val="24"/>
          <w:szCs w:val="24"/>
        </w:rPr>
      </w:pPr>
      <w:r w:rsidRPr="00A64305">
        <w:rPr>
          <w:rFonts w:eastAsia="Times New Roman"/>
          <w:bCs w:val="0"/>
          <w:sz w:val="24"/>
          <w:szCs w:val="24"/>
        </w:rPr>
        <w:t>Tese fixada:</w:t>
      </w:r>
    </w:p>
    <w:p w14:paraId="352152B3" w14:textId="77777777" w:rsidR="00104078" w:rsidRPr="00A64305" w:rsidRDefault="00104078" w:rsidP="00A64305">
      <w:pPr>
        <w:spacing w:after="0" w:line="360" w:lineRule="auto"/>
        <w:ind w:firstLine="0"/>
        <w:rPr>
          <w:rFonts w:eastAsia="Times New Roman"/>
          <w:b/>
          <w:sz w:val="24"/>
          <w:szCs w:val="24"/>
        </w:rPr>
      </w:pPr>
      <w:r w:rsidRPr="00A64305">
        <w:rPr>
          <w:rFonts w:eastAsia="Times New Roman"/>
          <w:bCs w:val="0"/>
          <w:sz w:val="24"/>
          <w:szCs w:val="24"/>
        </w:rPr>
        <w:tab/>
      </w:r>
      <w:r w:rsidRPr="00A64305">
        <w:rPr>
          <w:rFonts w:eastAsia="Times New Roman"/>
          <w:b/>
          <w:sz w:val="24"/>
          <w:szCs w:val="24"/>
        </w:rPr>
        <w:t>“É inconstitucional a eleição do credor fiduciário como contribuinte ou responsável tributário do Imposto sobre a Propriedade de Veículos Automotores (IPVA) incidente sobre veículo alienado fiduciariamente, ressalvada a hipótese da consolidação de sua propriedade plena sobre o bem.”</w:t>
      </w:r>
    </w:p>
    <w:p w14:paraId="5A6E5CCA" w14:textId="77777777" w:rsidR="00104078" w:rsidRPr="00A64305" w:rsidRDefault="00104078" w:rsidP="00A64305">
      <w:pPr>
        <w:spacing w:after="0" w:line="360" w:lineRule="auto"/>
        <w:ind w:firstLine="0"/>
        <w:rPr>
          <w:rFonts w:eastAsia="Times New Roman"/>
          <w:bCs w:val="0"/>
          <w:sz w:val="24"/>
          <w:szCs w:val="24"/>
        </w:rPr>
      </w:pPr>
    </w:p>
    <w:p w14:paraId="56EAA153" w14:textId="77777777" w:rsidR="00104078" w:rsidRPr="00A64305" w:rsidRDefault="00104078" w:rsidP="00A64305">
      <w:pPr>
        <w:spacing w:after="0" w:line="360" w:lineRule="auto"/>
        <w:ind w:firstLine="0"/>
        <w:rPr>
          <w:rFonts w:eastAsia="Times New Roman"/>
          <w:bCs w:val="0"/>
          <w:sz w:val="24"/>
          <w:szCs w:val="24"/>
        </w:rPr>
      </w:pPr>
      <w:r w:rsidRPr="00A64305">
        <w:rPr>
          <w:rFonts w:eastAsia="Times New Roman"/>
          <w:bCs w:val="0"/>
          <w:sz w:val="24"/>
          <w:szCs w:val="24"/>
        </w:rPr>
        <w:t>Resumo:</w:t>
      </w:r>
    </w:p>
    <w:p w14:paraId="023BD53B" w14:textId="0E026FB7" w:rsidR="00104078" w:rsidRPr="00A64305" w:rsidRDefault="00104078" w:rsidP="00A64305">
      <w:pPr>
        <w:spacing w:after="0" w:line="360" w:lineRule="auto"/>
        <w:ind w:firstLine="0"/>
        <w:rPr>
          <w:rFonts w:eastAsia="Times New Roman"/>
          <w:b/>
          <w:sz w:val="24"/>
          <w:szCs w:val="24"/>
        </w:rPr>
      </w:pPr>
      <w:r w:rsidRPr="00A64305">
        <w:rPr>
          <w:rFonts w:eastAsia="Times New Roman"/>
          <w:b/>
          <w:sz w:val="24"/>
          <w:szCs w:val="24"/>
        </w:rPr>
        <w:tab/>
        <w:t xml:space="preserve">É inconstitucional — por violar o conceito de propriedade da regra-matriz de incidência do imposto e os limites da sujeição passiva tributária (CF/1988, art. 146, III, </w:t>
      </w:r>
      <w:r w:rsidRPr="00A64305">
        <w:rPr>
          <w:rFonts w:eastAsia="Times New Roman"/>
          <w:b/>
          <w:i/>
          <w:iCs/>
          <w:sz w:val="24"/>
          <w:szCs w:val="24"/>
        </w:rPr>
        <w:t>a</w:t>
      </w:r>
      <w:r w:rsidRPr="00A64305">
        <w:rPr>
          <w:rFonts w:eastAsia="Times New Roman"/>
          <w:b/>
          <w:sz w:val="24"/>
          <w:szCs w:val="24"/>
        </w:rPr>
        <w:t xml:space="preserve"> c/c </w:t>
      </w:r>
      <w:r w:rsidR="00DC2B5F">
        <w:rPr>
          <w:rFonts w:eastAsia="Times New Roman"/>
          <w:b/>
          <w:sz w:val="24"/>
          <w:szCs w:val="24"/>
        </w:rPr>
        <w:t xml:space="preserve">o </w:t>
      </w:r>
      <w:r w:rsidRPr="00A64305">
        <w:rPr>
          <w:rFonts w:eastAsia="Times New Roman"/>
          <w:b/>
          <w:sz w:val="24"/>
          <w:szCs w:val="24"/>
        </w:rPr>
        <w:t>art. 155, III) — atribuir ao credor fiduciário, seja como contribuinte ou responsável tributário, a obrigação de recolher o IPVA incidente sobre veículo alienado fiduciariamente, ressalvada a hipótese de consolidação da propriedade plena do bem em nome do credor, decorrente do inadimplemento do devedor fiduciante.</w:t>
      </w:r>
    </w:p>
    <w:p w14:paraId="4C6FF75F" w14:textId="718FE981" w:rsidR="00104078" w:rsidRPr="00A64305" w:rsidRDefault="00104078" w:rsidP="00A64305">
      <w:pPr>
        <w:tabs>
          <w:tab w:val="left" w:pos="1276"/>
        </w:tabs>
        <w:spacing w:after="0" w:line="360" w:lineRule="auto"/>
        <w:rPr>
          <w:rFonts w:eastAsia="Times New Roman"/>
          <w:bCs w:val="0"/>
          <w:sz w:val="24"/>
          <w:szCs w:val="24"/>
        </w:rPr>
      </w:pPr>
      <w:r w:rsidRPr="00A64305">
        <w:rPr>
          <w:rFonts w:eastAsia="Times New Roman"/>
          <w:bCs w:val="0"/>
          <w:sz w:val="24"/>
          <w:szCs w:val="24"/>
        </w:rPr>
        <w:t>Conforme jurisprudência desta Corte</w:t>
      </w:r>
      <w:r w:rsidRPr="00A64305">
        <w:rPr>
          <w:rStyle w:val="Refdenotaderodap"/>
          <w:rFonts w:eastAsia="Times New Roman"/>
          <w:bCs w:val="0"/>
          <w:sz w:val="24"/>
          <w:szCs w:val="24"/>
        </w:rPr>
        <w:footnoteReference w:id="580"/>
      </w:r>
      <w:r w:rsidRPr="00A64305">
        <w:rPr>
          <w:rFonts w:eastAsia="Times New Roman"/>
          <w:bCs w:val="0"/>
          <w:sz w:val="24"/>
          <w:szCs w:val="24"/>
        </w:rPr>
        <w:t>, a sujeição passiva do Imposto sobre a Propriedade de Veículos Automotores (IPVA) recai sobre quem detém a posse direta e exerce os poderes de uso, gozo e fruição do veículo</w:t>
      </w:r>
      <w:r w:rsidRPr="00A64305">
        <w:rPr>
          <w:rFonts w:eastAsia="Times New Roman"/>
          <w:bCs w:val="0"/>
          <w:sz w:val="24"/>
          <w:szCs w:val="24"/>
          <w:lang w:eastAsia="pt-BR"/>
        </w:rPr>
        <w:t xml:space="preserve"> </w:t>
      </w:r>
      <w:r w:rsidRPr="00A64305">
        <w:rPr>
          <w:rFonts w:eastAsia="Times New Roman"/>
          <w:bCs w:val="0"/>
          <w:sz w:val="24"/>
          <w:szCs w:val="24"/>
        </w:rPr>
        <w:t>— ou seja, o devedor fiduciante — e não sobre o credor fiduciário, que possui apenas direito real de garantia.</w:t>
      </w:r>
    </w:p>
    <w:p w14:paraId="7E71E787" w14:textId="0098C526" w:rsidR="00104078" w:rsidRPr="00A64305" w:rsidRDefault="00104078" w:rsidP="00A64305">
      <w:pPr>
        <w:spacing w:after="0" w:line="360" w:lineRule="auto"/>
        <w:rPr>
          <w:rFonts w:eastAsia="Times New Roman"/>
          <w:bCs w:val="0"/>
          <w:sz w:val="24"/>
          <w:szCs w:val="24"/>
        </w:rPr>
      </w:pPr>
      <w:r w:rsidRPr="00A64305">
        <w:rPr>
          <w:rFonts w:eastAsia="Times New Roman"/>
          <w:bCs w:val="0"/>
          <w:sz w:val="24"/>
          <w:szCs w:val="24"/>
        </w:rPr>
        <w:t>Nesse sentido, a atribuição da condição de contribuinte ou de responsável tributário ao credor fiduciário, sem previsão legal de repasse ou de ressarcimento do ônus tributário configura afronta à competência do legislador complementar para disciplinar normas gerais sobre sujeição passiva tributária</w:t>
      </w:r>
      <w:r w:rsidRPr="00A64305">
        <w:rPr>
          <w:rStyle w:val="Refdenotaderodap"/>
          <w:rFonts w:eastAsia="Times New Roman"/>
          <w:bCs w:val="0"/>
          <w:sz w:val="24"/>
          <w:szCs w:val="24"/>
        </w:rPr>
        <w:footnoteReference w:id="581"/>
      </w:r>
      <w:r w:rsidRPr="00A64305">
        <w:rPr>
          <w:rFonts w:eastAsia="Times New Roman"/>
          <w:bCs w:val="0"/>
          <w:sz w:val="24"/>
          <w:szCs w:val="24"/>
        </w:rPr>
        <w:t xml:space="preserve">. Além disso, desvirtua a finalidade da propriedade fiduciária </w:t>
      </w:r>
      <w:r w:rsidRPr="00A64305">
        <w:rPr>
          <w:rFonts w:eastAsia="Times New Roman"/>
          <w:bCs w:val="0"/>
          <w:sz w:val="24"/>
          <w:szCs w:val="24"/>
        </w:rPr>
        <w:lastRenderedPageBreak/>
        <w:t xml:space="preserve">(CC/2002, </w:t>
      </w:r>
      <w:proofErr w:type="spellStart"/>
      <w:r w:rsidRPr="00A64305">
        <w:rPr>
          <w:rFonts w:eastAsia="Times New Roman"/>
          <w:bCs w:val="0"/>
          <w:sz w:val="24"/>
          <w:szCs w:val="24"/>
        </w:rPr>
        <w:t>arts</w:t>
      </w:r>
      <w:proofErr w:type="spellEnd"/>
      <w:r w:rsidRPr="00A64305">
        <w:rPr>
          <w:rFonts w:eastAsia="Times New Roman"/>
          <w:bCs w:val="0"/>
          <w:sz w:val="24"/>
          <w:szCs w:val="24"/>
        </w:rPr>
        <w:t>. 1.361 a 1.368-B) e pode gerar distorções no mercado de crédito com garantia real e na arrecadação tributária.</w:t>
      </w:r>
    </w:p>
    <w:p w14:paraId="72CC2C16" w14:textId="309B083F" w:rsidR="00104078" w:rsidRPr="00A64305" w:rsidRDefault="00104078" w:rsidP="00A64305">
      <w:pPr>
        <w:spacing w:after="0" w:line="360" w:lineRule="auto"/>
        <w:rPr>
          <w:rFonts w:eastAsia="Times New Roman"/>
          <w:bCs w:val="0"/>
          <w:color w:val="000000"/>
          <w:sz w:val="24"/>
          <w:szCs w:val="24"/>
          <w:lang w:eastAsia="pt-BR"/>
        </w:rPr>
      </w:pPr>
      <w:r w:rsidRPr="00A64305">
        <w:rPr>
          <w:rFonts w:eastAsia="Times New Roman"/>
          <w:bCs w:val="0"/>
          <w:sz w:val="24"/>
          <w:szCs w:val="24"/>
        </w:rPr>
        <w:t>Por outro lado, o credor fiduciário passa a responder pelos encargos, inclusive tributos, incidentes sobre o bem alienado quando, em razão do inadimplemento contratual do devedor, ocorre a execução da garantia e a consolidação da propriedade plena, com sua imissão na posse direta do bem</w:t>
      </w:r>
      <w:r w:rsidRPr="00A64305">
        <w:rPr>
          <w:rStyle w:val="Refdenotaderodap"/>
          <w:rFonts w:eastAsia="Times New Roman"/>
          <w:bCs w:val="0"/>
          <w:sz w:val="24"/>
          <w:szCs w:val="24"/>
        </w:rPr>
        <w:footnoteReference w:id="582"/>
      </w:r>
      <w:r w:rsidRPr="00A64305">
        <w:rPr>
          <w:rFonts w:eastAsia="Times New Roman"/>
          <w:bCs w:val="0"/>
          <w:sz w:val="24"/>
          <w:szCs w:val="24"/>
        </w:rPr>
        <w:t>.</w:t>
      </w:r>
    </w:p>
    <w:p w14:paraId="1DC4468C" w14:textId="7D5AAEF6" w:rsidR="00104078" w:rsidRPr="00A64305" w:rsidRDefault="00104078" w:rsidP="00A64305">
      <w:pPr>
        <w:spacing w:after="0" w:line="360" w:lineRule="auto"/>
        <w:rPr>
          <w:rFonts w:eastAsia="Times New Roman"/>
          <w:bCs w:val="0"/>
          <w:sz w:val="24"/>
          <w:szCs w:val="24"/>
        </w:rPr>
      </w:pPr>
      <w:r w:rsidRPr="00A64305">
        <w:rPr>
          <w:rFonts w:eastAsia="Times New Roman"/>
          <w:bCs w:val="0"/>
          <w:sz w:val="24"/>
          <w:szCs w:val="24"/>
        </w:rPr>
        <w:t>Na espécie, o Tribunal de Justiça de Minas Gerais reconheceu a legitimidade passiva da instituição financeira credora fiduciária para responder como contribuinte pelo pagamento do IPVA relativo a veículos alienados fiduciariamente, nos termos da legislação estadual</w:t>
      </w:r>
      <w:r w:rsidRPr="00A64305">
        <w:rPr>
          <w:rStyle w:val="Refdenotaderodap"/>
          <w:rFonts w:eastAsia="Times New Roman"/>
          <w:bCs w:val="0"/>
          <w:sz w:val="24"/>
          <w:szCs w:val="24"/>
        </w:rPr>
        <w:footnoteReference w:id="583"/>
      </w:r>
      <w:r w:rsidRPr="00A64305">
        <w:rPr>
          <w:rFonts w:eastAsia="Times New Roman"/>
          <w:bCs w:val="0"/>
          <w:sz w:val="24"/>
          <w:szCs w:val="24"/>
        </w:rPr>
        <w:t>.</w:t>
      </w:r>
    </w:p>
    <w:p w14:paraId="0DD33AC2" w14:textId="77777777" w:rsidR="00104078" w:rsidRPr="00A64305" w:rsidRDefault="00104078" w:rsidP="00A64305">
      <w:pPr>
        <w:spacing w:after="0" w:line="360" w:lineRule="auto"/>
        <w:ind w:firstLine="0"/>
        <w:rPr>
          <w:rFonts w:eastAsia="Times New Roman"/>
          <w:bCs w:val="0"/>
          <w:sz w:val="24"/>
          <w:szCs w:val="24"/>
          <w:lang w:eastAsia="pt-BR"/>
        </w:rPr>
      </w:pPr>
      <w:r w:rsidRPr="00A64305">
        <w:rPr>
          <w:rFonts w:eastAsia="Times New Roman"/>
          <w:bCs w:val="0"/>
          <w:sz w:val="24"/>
          <w:szCs w:val="24"/>
        </w:rPr>
        <w:tab/>
      </w:r>
      <w:r w:rsidRPr="00A64305">
        <w:rPr>
          <w:rFonts w:eastAsia="Times New Roman"/>
          <w:bCs w:val="0"/>
          <w:sz w:val="24"/>
          <w:szCs w:val="24"/>
          <w:lang w:eastAsia="pt-BR"/>
        </w:rPr>
        <w:t xml:space="preserve">Com base nesses e em outros entendimentos, o Plenário, por unanimidade, ao apreciar o </w:t>
      </w:r>
      <w:hyperlink r:id="rId1449" w:history="1">
        <w:r w:rsidRPr="00A64305">
          <w:rPr>
            <w:rFonts w:eastAsia="Times New Roman"/>
            <w:bCs w:val="0"/>
            <w:color w:val="0000FF"/>
            <w:sz w:val="24"/>
            <w:szCs w:val="24"/>
            <w:u w:val="single"/>
            <w:lang w:eastAsia="pt-BR"/>
          </w:rPr>
          <w:t>Tema 1.153 da repercussão geral</w:t>
        </w:r>
      </w:hyperlink>
      <w:r w:rsidRPr="00A64305">
        <w:rPr>
          <w:rFonts w:eastAsia="Times New Roman"/>
          <w:bCs w:val="0"/>
          <w:sz w:val="24"/>
          <w:szCs w:val="24"/>
          <w:lang w:eastAsia="pt-BR"/>
        </w:rPr>
        <w:t>, (i) deu provimento ao recurso extraordinário para reformar o acórdão e restabelecer a sentença que, em embargos à execução fiscal, extinguiu o feito com relação ao credor fiduciário; e (</w:t>
      </w:r>
      <w:proofErr w:type="spellStart"/>
      <w:r w:rsidRPr="00A64305">
        <w:rPr>
          <w:rFonts w:eastAsia="Times New Roman"/>
          <w:bCs w:val="0"/>
          <w:sz w:val="24"/>
          <w:szCs w:val="24"/>
          <w:lang w:eastAsia="pt-BR"/>
        </w:rPr>
        <w:t>ii</w:t>
      </w:r>
      <w:proofErr w:type="spellEnd"/>
      <w:r w:rsidRPr="00A64305">
        <w:rPr>
          <w:rFonts w:eastAsia="Times New Roman"/>
          <w:bCs w:val="0"/>
          <w:sz w:val="24"/>
          <w:szCs w:val="24"/>
          <w:lang w:eastAsia="pt-BR"/>
        </w:rPr>
        <w:t>) fixou a tese anteriormente citada. Por fim, o Tribunal conferiu eficácia prospectiva à decisão, para que a tese produza efeitos a contar da publicação da ata deste julgamento do mérito, com ressalva somente das ações judiciais e processos administrativos pendentes de conclusão.</w:t>
      </w:r>
    </w:p>
    <w:p w14:paraId="0359BB8F" w14:textId="77777777" w:rsidR="00104078" w:rsidRPr="00A64305" w:rsidRDefault="00104078" w:rsidP="00A64305">
      <w:pPr>
        <w:spacing w:after="0" w:line="360" w:lineRule="auto"/>
        <w:ind w:firstLine="0"/>
        <w:rPr>
          <w:rFonts w:ascii="Arial" w:eastAsia="Times New Roman" w:hAnsi="Arial" w:cs="Arial"/>
          <w:bCs w:val="0"/>
          <w:sz w:val="24"/>
          <w:szCs w:val="24"/>
          <w:highlight w:val="yellow"/>
          <w:lang w:eastAsia="pt-BR"/>
        </w:rPr>
      </w:pPr>
    </w:p>
    <w:p w14:paraId="247D209D" w14:textId="77777777" w:rsidR="00104078" w:rsidRPr="00104078" w:rsidRDefault="00104078" w:rsidP="00A64305">
      <w:pPr>
        <w:spacing w:after="0" w:line="360" w:lineRule="auto"/>
        <w:ind w:firstLine="0"/>
        <w:rPr>
          <w:rFonts w:eastAsia="Times New Roman"/>
          <w:bCs w:val="0"/>
          <w:sz w:val="24"/>
          <w:szCs w:val="24"/>
          <w:lang w:eastAsia="pt-BR"/>
        </w:rPr>
      </w:pPr>
      <w:hyperlink r:id="rId1450" w:history="1">
        <w:r w:rsidRPr="00A64305">
          <w:rPr>
            <w:rFonts w:eastAsia="Times New Roman"/>
            <w:bCs w:val="0"/>
            <w:color w:val="0000FF"/>
            <w:sz w:val="24"/>
            <w:szCs w:val="24"/>
            <w:u w:val="single"/>
          </w:rPr>
          <w:t>RE 1.355.870/MG, relator Ministro Luiz Fux, julgamento virtual finalizado em 03.10.2025 (sexta-feira), às 23:59</w:t>
        </w:r>
      </w:hyperlink>
    </w:p>
    <w:p w14:paraId="6F58DB55" w14:textId="77777777" w:rsidR="00104078" w:rsidRPr="00104078" w:rsidRDefault="00104078" w:rsidP="00104078">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104078">
          <w:rPr>
            <w:rFonts w:eastAsia="Times New Roman"/>
            <w:bCs w:val="0"/>
            <w:color w:val="0000FF"/>
            <w:sz w:val="16"/>
            <w:szCs w:val="16"/>
            <w:u w:val="single"/>
            <w:lang w:eastAsia="pt-BR"/>
          </w:rPr>
          <w:t>Sumário</w:t>
        </w:r>
      </w:hyperlink>
    </w:p>
    <w:p w14:paraId="2D48EED3" w14:textId="77777777" w:rsidR="00104078" w:rsidRDefault="00104078" w:rsidP="00104078"/>
    <w:p w14:paraId="4BC52862" w14:textId="77777777" w:rsidR="008F0137" w:rsidRPr="00F94592" w:rsidRDefault="008F0137" w:rsidP="00F94592">
      <w:pPr>
        <w:pStyle w:val="Ttulo3"/>
        <w:spacing w:line="240" w:lineRule="auto"/>
      </w:pPr>
      <w:bookmarkStart w:id="688" w:name="_IPVA:_incidência_sobre"/>
      <w:bookmarkStart w:id="689" w:name="IPVA"/>
      <w:bookmarkStart w:id="690" w:name="_Toc216457219"/>
      <w:bookmarkStart w:id="691" w:name="_Hlk216378477"/>
      <w:bookmarkEnd w:id="688"/>
      <w:r w:rsidRPr="00F94592">
        <w:rPr>
          <w:b/>
          <w:bCs/>
          <w:i/>
          <w:iCs/>
        </w:rPr>
        <w:t>IPVA: incidência sobre embarcações e aeronaves</w:t>
      </w:r>
      <w:r w:rsidRPr="00F94592">
        <w:t xml:space="preserve"> </w:t>
      </w:r>
      <w:bookmarkEnd w:id="689"/>
      <w:r w:rsidRPr="00F94592">
        <w:t xml:space="preserve">- </w:t>
      </w:r>
      <w:hyperlink r:id="rId1451" w:history="1">
        <w:r w:rsidRPr="00F94592">
          <w:rPr>
            <w:rStyle w:val="Hyperlink"/>
            <w:color w:val="auto"/>
            <w:u w:val="none"/>
          </w:rPr>
          <w:t>ADI 5.654/CE</w:t>
        </w:r>
        <w:bookmarkEnd w:id="690"/>
      </w:hyperlink>
      <w:bookmarkEnd w:id="691"/>
    </w:p>
    <w:p w14:paraId="24006373" w14:textId="65AB0FCA" w:rsidR="008F0137" w:rsidRPr="00F94592" w:rsidRDefault="008F0137" w:rsidP="00F94592">
      <w:pPr>
        <w:autoSpaceDE w:val="0"/>
        <w:autoSpaceDN w:val="0"/>
        <w:adjustRightInd w:val="0"/>
        <w:spacing w:after="0" w:line="240" w:lineRule="auto"/>
        <w:ind w:firstLine="0"/>
        <w:rPr>
          <w:color w:val="000000" w:themeColor="text1"/>
          <w:sz w:val="24"/>
          <w:szCs w:val="24"/>
        </w:rPr>
      </w:pPr>
      <w:r w:rsidRPr="00F94592">
        <w:rPr>
          <w:noProof/>
          <w:sz w:val="24"/>
          <w:szCs w:val="24"/>
        </w:rPr>
        <w:drawing>
          <wp:inline distT="0" distB="0" distL="0" distR="0" wp14:anchorId="53739971" wp14:editId="14D2757F">
            <wp:extent cx="1195705" cy="180975"/>
            <wp:effectExtent l="0" t="0" r="4445" b="9525"/>
            <wp:docPr id="854707344" name="Imagem 4">
              <a:hlinkClick xmlns:a="http://schemas.openxmlformats.org/drawingml/2006/main" r:id="rId14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45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468F29AE" w14:textId="77777777" w:rsidR="008F0137" w:rsidRPr="00F94592" w:rsidRDefault="008F0137" w:rsidP="00F94592">
      <w:pPr>
        <w:autoSpaceDE w:val="0"/>
        <w:autoSpaceDN w:val="0"/>
        <w:adjustRightInd w:val="0"/>
        <w:spacing w:after="0" w:line="240" w:lineRule="auto"/>
        <w:ind w:firstLine="0"/>
        <w:rPr>
          <w:color w:val="000000" w:themeColor="text1"/>
          <w:sz w:val="24"/>
          <w:szCs w:val="24"/>
        </w:rPr>
      </w:pPr>
    </w:p>
    <w:p w14:paraId="5436565B" w14:textId="77777777" w:rsidR="008F0137" w:rsidRPr="00F94592" w:rsidRDefault="008F0137" w:rsidP="00F94592">
      <w:pPr>
        <w:spacing w:after="0" w:line="240" w:lineRule="auto"/>
        <w:ind w:firstLine="0"/>
        <w:rPr>
          <w:sz w:val="24"/>
          <w:szCs w:val="24"/>
        </w:rPr>
      </w:pPr>
      <w:r w:rsidRPr="00F94592">
        <w:rPr>
          <w:b/>
          <w:sz w:val="24"/>
          <w:szCs w:val="24"/>
        </w:rPr>
        <w:t>ODS</w:t>
      </w:r>
      <w:r w:rsidRPr="00F94592">
        <w:rPr>
          <w:sz w:val="24"/>
          <w:szCs w:val="24"/>
        </w:rPr>
        <w:t xml:space="preserve">: </w:t>
      </w:r>
      <w:hyperlink r:id="rId1453" w:history="1">
        <w:r w:rsidRPr="00F94592">
          <w:rPr>
            <w:rStyle w:val="Hyperlink"/>
            <w:sz w:val="24"/>
            <w:szCs w:val="24"/>
          </w:rPr>
          <w:t>16</w:t>
        </w:r>
      </w:hyperlink>
    </w:p>
    <w:p w14:paraId="3B2DFE86" w14:textId="77777777" w:rsidR="008F0137" w:rsidRPr="00F94592" w:rsidRDefault="008F0137" w:rsidP="00F94592">
      <w:pPr>
        <w:spacing w:after="0" w:line="240" w:lineRule="auto"/>
        <w:ind w:firstLine="0"/>
        <w:rPr>
          <w:sz w:val="24"/>
          <w:szCs w:val="24"/>
        </w:rPr>
      </w:pPr>
    </w:p>
    <w:p w14:paraId="4C20CFE7" w14:textId="77777777" w:rsidR="008F0137" w:rsidRPr="00F94592" w:rsidRDefault="008F0137" w:rsidP="00F94592">
      <w:pPr>
        <w:spacing w:after="0" w:line="360" w:lineRule="auto"/>
        <w:ind w:firstLine="0"/>
        <w:rPr>
          <w:sz w:val="24"/>
          <w:szCs w:val="24"/>
        </w:rPr>
      </w:pPr>
      <w:r w:rsidRPr="00F94592">
        <w:rPr>
          <w:sz w:val="24"/>
          <w:szCs w:val="24"/>
        </w:rPr>
        <w:t>Resumo:</w:t>
      </w:r>
    </w:p>
    <w:p w14:paraId="21D4AAD6" w14:textId="534AFACD" w:rsidR="008F0137" w:rsidRPr="00F94592" w:rsidRDefault="008F0137" w:rsidP="00F94592">
      <w:pPr>
        <w:spacing w:after="0" w:line="360" w:lineRule="auto"/>
        <w:rPr>
          <w:b/>
          <w:bCs w:val="0"/>
          <w:sz w:val="24"/>
          <w:szCs w:val="24"/>
        </w:rPr>
      </w:pPr>
      <w:r w:rsidRPr="00F94592">
        <w:rPr>
          <w:b/>
          <w:sz w:val="24"/>
          <w:szCs w:val="24"/>
        </w:rPr>
        <w:lastRenderedPageBreak/>
        <w:t>É inconstitucional — por violar a delimitação do campo de incidência do tributo (CF/1988, art. 155, III), cuja análise deve ser restritiva para obedecer à garantia da legalidade tributária (CF/1988, art. 150, I) — norma estadual, editada antes da EC nº 132/2023, que prevê a incidência do Imposto sobre Propriedade de Veículos Automotores (IPVA) sobre embarcações e aeronaves.</w:t>
      </w:r>
    </w:p>
    <w:p w14:paraId="76AA8604" w14:textId="584DADCA" w:rsidR="008F0137" w:rsidRPr="00F94592" w:rsidRDefault="008F0137" w:rsidP="00F94592">
      <w:pPr>
        <w:spacing w:after="0" w:line="360" w:lineRule="auto"/>
        <w:rPr>
          <w:sz w:val="24"/>
          <w:szCs w:val="24"/>
        </w:rPr>
      </w:pPr>
      <w:r w:rsidRPr="00F94592">
        <w:rPr>
          <w:sz w:val="24"/>
          <w:szCs w:val="24"/>
        </w:rPr>
        <w:t>Conforme jurisprudência desta Corte</w:t>
      </w:r>
      <w:r w:rsidRPr="00F94592">
        <w:rPr>
          <w:rStyle w:val="Refdenotaderodap"/>
          <w:sz w:val="24"/>
          <w:szCs w:val="24"/>
        </w:rPr>
        <w:footnoteReference w:id="584"/>
      </w:r>
      <w:r w:rsidRPr="00F94592">
        <w:rPr>
          <w:sz w:val="24"/>
          <w:szCs w:val="24"/>
        </w:rPr>
        <w:t>, a redação original do art. 155, III, da Constituição Federal restringe o campo de incidência do IPVA aos veículos automotores terrestres, sem prever a possibilidade de ampliação para abranger embarcações e aeronaves.</w:t>
      </w:r>
    </w:p>
    <w:p w14:paraId="06E44317" w14:textId="535853BA" w:rsidR="008F0137" w:rsidRPr="00F94592" w:rsidRDefault="008F0137" w:rsidP="00F94592">
      <w:pPr>
        <w:spacing w:after="0" w:line="360" w:lineRule="auto"/>
        <w:rPr>
          <w:sz w:val="24"/>
          <w:szCs w:val="24"/>
        </w:rPr>
      </w:pPr>
      <w:r w:rsidRPr="00F94592">
        <w:rPr>
          <w:sz w:val="24"/>
          <w:szCs w:val="24"/>
        </w:rPr>
        <w:t>Por outro lado, não há óbice à adoção de alíquotas diferenciadas em razão das cilindradas de motores de veículos prevista na norma estadual impugnada</w:t>
      </w:r>
      <w:r w:rsidRPr="00F94592">
        <w:rPr>
          <w:rStyle w:val="Refdenotaderodap"/>
          <w:sz w:val="24"/>
          <w:szCs w:val="24"/>
        </w:rPr>
        <w:footnoteReference w:id="585"/>
      </w:r>
      <w:r w:rsidRPr="00F94592">
        <w:rPr>
          <w:sz w:val="24"/>
          <w:szCs w:val="24"/>
        </w:rPr>
        <w:t>. Em se tratando de um critério objetivo relacionado ao tipo do bem (não à capacidade econômica do contribuinte), não se configura progressividade tributária nem adoção de critérios de diferenciação não autorizados constitucionalmente.</w:t>
      </w:r>
    </w:p>
    <w:p w14:paraId="7DEE71BD" w14:textId="3A19F7B9" w:rsidR="008F0137" w:rsidRPr="00F94592" w:rsidRDefault="008F0137" w:rsidP="00F94592">
      <w:pPr>
        <w:spacing w:after="0" w:line="360" w:lineRule="auto"/>
        <w:rPr>
          <w:sz w:val="24"/>
          <w:szCs w:val="24"/>
        </w:rPr>
      </w:pPr>
      <w:r w:rsidRPr="00F94592">
        <w:rPr>
          <w:sz w:val="24"/>
          <w:szCs w:val="24"/>
        </w:rPr>
        <w:t xml:space="preserve">Além disso, é legítimo o exercício da competência legislativa plena dos estados-membros para a fixação de critérios para as alíquotas do IPVA (CF/1988, art. 24, § 3º) quando observado o delineamento do art. 155, III, da CF/1988 </w:t>
      </w:r>
      <w:r w:rsidRPr="00F94592">
        <w:rPr>
          <w:rStyle w:val="Refdenotaderodap"/>
          <w:sz w:val="24"/>
          <w:szCs w:val="24"/>
        </w:rPr>
        <w:footnoteReference w:id="586"/>
      </w:r>
      <w:r w:rsidRPr="00F94592">
        <w:rPr>
          <w:sz w:val="24"/>
          <w:szCs w:val="24"/>
        </w:rPr>
        <w:t>.</w:t>
      </w:r>
    </w:p>
    <w:p w14:paraId="3F8E5C31" w14:textId="35B07544" w:rsidR="008F0137" w:rsidRPr="00F94592" w:rsidRDefault="008F0137" w:rsidP="00F94592">
      <w:pPr>
        <w:spacing w:after="0" w:line="360" w:lineRule="auto"/>
        <w:rPr>
          <w:sz w:val="24"/>
          <w:szCs w:val="24"/>
        </w:rPr>
      </w:pPr>
      <w:r w:rsidRPr="00F94592">
        <w:rPr>
          <w:sz w:val="24"/>
          <w:szCs w:val="24"/>
        </w:rPr>
        <w:t xml:space="preserve">Com base nesses entendimentos, o Plenário, por unanimidade, julgou parcialmente procedente a ação para declarar a inconstitucionalidade apenas (i) do art. 6º, II e IV-A, da </w:t>
      </w:r>
      <w:hyperlink r:id="rId1454" w:anchor=":~:text=II%20%E2%80%93%20aeronaves%3A%202%2C5%25%20(dois%20v%C3%ADrgula%20cinco%20por%20cento)%3B" w:history="1">
        <w:r w:rsidRPr="00F94592">
          <w:rPr>
            <w:rStyle w:val="Hyperlink"/>
            <w:sz w:val="24"/>
            <w:szCs w:val="24"/>
          </w:rPr>
          <w:t>Lei nº 12.023/1992 do Estado do Ceará</w:t>
        </w:r>
      </w:hyperlink>
      <w:r w:rsidRPr="00F94592">
        <w:rPr>
          <w:rStyle w:val="Refdenotaderodap"/>
          <w:sz w:val="24"/>
          <w:szCs w:val="24"/>
        </w:rPr>
        <w:footnoteReference w:id="587"/>
      </w:r>
      <w:r w:rsidRPr="00F94592">
        <w:rPr>
          <w:sz w:val="24"/>
          <w:szCs w:val="24"/>
        </w:rPr>
        <w:t>, naquilo que instituiu a incidência de IPVA sobre embarcações e aeronaves; e (</w:t>
      </w:r>
      <w:proofErr w:type="spellStart"/>
      <w:r w:rsidRPr="00F94592">
        <w:rPr>
          <w:sz w:val="24"/>
          <w:szCs w:val="24"/>
        </w:rPr>
        <w:t>ii</w:t>
      </w:r>
      <w:proofErr w:type="spellEnd"/>
      <w:r w:rsidRPr="00F94592">
        <w:rPr>
          <w:sz w:val="24"/>
          <w:szCs w:val="24"/>
        </w:rPr>
        <w:t xml:space="preserve">) do inciso II do art. 6º da </w:t>
      </w:r>
      <w:hyperlink r:id="rId1455" w:anchor=":~:text=II%20%E2%80%93%20altera%C3%A7%C3%A3o%20nos%20incisos%20II%2C%20III%2C%20IV%20e%20V%20e%20acr%C3%A9scimo%20do%20inciso%20IV%2DA%2C%20todos%20do%20caput%20do%20art.%206%C2%BA%2C%20e%20altera%C3%A7%C3%A3o%20no%20seu%20%C2%A7%206%C2%BA%3A" w:history="1">
        <w:r w:rsidRPr="00F94592">
          <w:rPr>
            <w:rStyle w:val="Hyperlink"/>
            <w:sz w:val="24"/>
            <w:szCs w:val="24"/>
          </w:rPr>
          <w:t>Lei cearense nº 15.893/2015</w:t>
        </w:r>
      </w:hyperlink>
      <w:r w:rsidRPr="00F94592">
        <w:rPr>
          <w:sz w:val="24"/>
          <w:szCs w:val="24"/>
        </w:rPr>
        <w:t xml:space="preserve"> e dos incisos II e IV do art. 6º da </w:t>
      </w:r>
      <w:hyperlink r:id="rId1456" w:anchor=":~:text=Art.%206%C2%BA%20Aos%20ve%C3%ADculos%20abaixo,dois%20v%C3%ADrgula%20cinco%20por%20cento)%3B" w:history="1">
        <w:r w:rsidRPr="00F94592">
          <w:rPr>
            <w:rStyle w:val="Hyperlink"/>
            <w:sz w:val="24"/>
            <w:szCs w:val="24"/>
          </w:rPr>
          <w:t>Lei cearense nº 14.559/2009</w:t>
        </w:r>
      </w:hyperlink>
      <w:r w:rsidRPr="00F94592">
        <w:rPr>
          <w:sz w:val="24"/>
          <w:szCs w:val="24"/>
        </w:rPr>
        <w:t>, no que dispõe sobre embarcações.</w:t>
      </w:r>
    </w:p>
    <w:p w14:paraId="0FE516FB" w14:textId="77777777" w:rsidR="008F0137" w:rsidRPr="00F94592" w:rsidRDefault="008F0137" w:rsidP="00F94592">
      <w:pPr>
        <w:spacing w:after="0" w:line="360" w:lineRule="auto"/>
        <w:rPr>
          <w:sz w:val="24"/>
          <w:szCs w:val="24"/>
        </w:rPr>
      </w:pPr>
    </w:p>
    <w:p w14:paraId="7483567A" w14:textId="08FAF4B8" w:rsidR="008F0137" w:rsidRPr="00F94592" w:rsidRDefault="008F0137" w:rsidP="00F94592">
      <w:pPr>
        <w:spacing w:after="0" w:line="360" w:lineRule="auto"/>
        <w:ind w:firstLine="0"/>
        <w:rPr>
          <w:sz w:val="24"/>
          <w:szCs w:val="24"/>
        </w:rPr>
      </w:pPr>
      <w:hyperlink r:id="rId1457" w:history="1">
        <w:r w:rsidRPr="00F94592">
          <w:rPr>
            <w:rStyle w:val="Hyperlink"/>
            <w:sz w:val="24"/>
            <w:szCs w:val="24"/>
          </w:rPr>
          <w:t>ADI 5.654/CE,</w:t>
        </w:r>
        <w:r w:rsidRPr="00F94592">
          <w:rPr>
            <w:rStyle w:val="Hyperlink"/>
            <w:rFonts w:eastAsiaTheme="majorEastAsia"/>
            <w:sz w:val="24"/>
            <w:szCs w:val="24"/>
          </w:rPr>
          <w:t xml:space="preserve"> relator Ministro Nunes Marques, julgamento virtual finalizado em 05.12.2025 (sexta-feira), às 23:59</w:t>
        </w:r>
      </w:hyperlink>
    </w:p>
    <w:p w14:paraId="761FA947" w14:textId="77777777" w:rsidR="008F0137" w:rsidRPr="00104078" w:rsidRDefault="008F0137" w:rsidP="008F0137">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104078">
          <w:rPr>
            <w:rFonts w:eastAsia="Times New Roman"/>
            <w:bCs w:val="0"/>
            <w:color w:val="0000FF"/>
            <w:sz w:val="16"/>
            <w:szCs w:val="16"/>
            <w:u w:val="single"/>
            <w:lang w:eastAsia="pt-BR"/>
          </w:rPr>
          <w:t>Sumário</w:t>
        </w:r>
      </w:hyperlink>
    </w:p>
    <w:p w14:paraId="32B1381F" w14:textId="77777777" w:rsidR="008F0137" w:rsidRPr="00104078" w:rsidRDefault="008F0137" w:rsidP="00104078"/>
    <w:p w14:paraId="35B9A7DD" w14:textId="148168DF" w:rsidR="00C50D73" w:rsidRPr="00347C46" w:rsidRDefault="00C50D73" w:rsidP="00F709B8">
      <w:pPr>
        <w:pStyle w:val="Ttulo3"/>
      </w:pPr>
      <w:bookmarkStart w:id="692" w:name="_Toc216457220"/>
      <w:r w:rsidRPr="00A64305">
        <w:t>ISS: operações de industrialização por encomenda e limite para a fixação da multa fiscal moratória</w:t>
      </w:r>
      <w:r w:rsidRPr="00C50D73">
        <w:t xml:space="preserve"> - </w:t>
      </w:r>
      <w:hyperlink r:id="rId1458" w:history="1">
        <w:r w:rsidRPr="00347C46">
          <w:rPr>
            <w:rStyle w:val="Hyperlink"/>
            <w:color w:val="auto"/>
            <w:u w:val="none"/>
          </w:rPr>
          <w:t>RE 882.461/MG</w:t>
        </w:r>
      </w:hyperlink>
      <w:r w:rsidRPr="00347C46">
        <w:t xml:space="preserve"> (</w:t>
      </w:r>
      <w:hyperlink r:id="rId1459" w:history="1">
        <w:r w:rsidRPr="00347C46">
          <w:rPr>
            <w:rStyle w:val="Hyperlink"/>
            <w:color w:val="auto"/>
          </w:rPr>
          <w:t>Tema 816 RG</w:t>
        </w:r>
      </w:hyperlink>
      <w:r w:rsidRPr="00347C46">
        <w:t>)</w:t>
      </w:r>
      <w:bookmarkEnd w:id="692"/>
    </w:p>
    <w:p w14:paraId="34300982" w14:textId="21D46BB4" w:rsidR="00C50D73" w:rsidRDefault="00C50D73" w:rsidP="00986A46">
      <w:pPr>
        <w:spacing w:after="0" w:line="240" w:lineRule="auto"/>
        <w:ind w:firstLine="0"/>
      </w:pPr>
      <w:r>
        <w:rPr>
          <w:noProof/>
          <w:lang w:eastAsia="pt-BR"/>
          <w14:ligatures w14:val="standardContextual"/>
        </w:rPr>
        <w:drawing>
          <wp:inline distT="0" distB="0" distL="0" distR="0" wp14:anchorId="6D34954E" wp14:editId="1550C507">
            <wp:extent cx="1193800" cy="180975"/>
            <wp:effectExtent l="0" t="0" r="0" b="0"/>
            <wp:docPr id="1046297199" name="Imagem 4">
              <a:hlinkClick xmlns:a="http://schemas.openxmlformats.org/drawingml/2006/main" r:id="rId14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97199" name="Imagem 4">
                      <a:hlinkClick r:id="rId1460"/>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0975"/>
                    </a:xfrm>
                    <a:prstGeom prst="rect">
                      <a:avLst/>
                    </a:prstGeom>
                    <a:noFill/>
                    <a:ln>
                      <a:noFill/>
                    </a:ln>
                  </pic:spPr>
                </pic:pic>
              </a:graphicData>
            </a:graphic>
          </wp:inline>
        </w:drawing>
      </w:r>
    </w:p>
    <w:p w14:paraId="7D4B6882" w14:textId="77777777" w:rsidR="000A2EAA" w:rsidRDefault="000A2EAA" w:rsidP="00986A46">
      <w:pPr>
        <w:spacing w:after="0" w:line="240" w:lineRule="auto"/>
        <w:ind w:firstLine="0"/>
        <w:rPr>
          <w:rFonts w:eastAsia="Times New Roman"/>
          <w:b/>
          <w:sz w:val="24"/>
          <w:szCs w:val="24"/>
          <w:lang w:eastAsia="pt-BR"/>
        </w:rPr>
      </w:pPr>
    </w:p>
    <w:p w14:paraId="4833937B" w14:textId="77777777" w:rsidR="00C50D73" w:rsidRPr="00C50D73" w:rsidRDefault="00C50D73" w:rsidP="00986A46">
      <w:pPr>
        <w:spacing w:after="0" w:line="240" w:lineRule="auto"/>
        <w:ind w:firstLine="0"/>
        <w:rPr>
          <w:rFonts w:eastAsia="Times New Roman"/>
          <w:bCs w:val="0"/>
          <w:sz w:val="24"/>
          <w:szCs w:val="24"/>
          <w:lang w:eastAsia="pt-BR"/>
        </w:rPr>
      </w:pPr>
      <w:r w:rsidRPr="00C50D73">
        <w:rPr>
          <w:rFonts w:eastAsia="Times New Roman"/>
          <w:b/>
          <w:sz w:val="24"/>
          <w:szCs w:val="24"/>
          <w:lang w:eastAsia="pt-BR"/>
        </w:rPr>
        <w:t>ODS:</w:t>
      </w:r>
      <w:r w:rsidRPr="00C50D73">
        <w:rPr>
          <w:rFonts w:eastAsia="Times New Roman"/>
          <w:bCs w:val="0"/>
          <w:sz w:val="24"/>
          <w:szCs w:val="24"/>
          <w:lang w:eastAsia="pt-BR"/>
        </w:rPr>
        <w:t xml:space="preserve"> </w:t>
      </w:r>
      <w:hyperlink r:id="rId1461" w:history="1">
        <w:r w:rsidRPr="00C50D73">
          <w:rPr>
            <w:rFonts w:eastAsia="Times New Roman"/>
            <w:bCs w:val="0"/>
            <w:color w:val="0000FF"/>
            <w:sz w:val="24"/>
            <w:szCs w:val="24"/>
            <w:u w:val="single"/>
            <w:lang w:eastAsia="pt-BR"/>
          </w:rPr>
          <w:t>8</w:t>
        </w:r>
      </w:hyperlink>
      <w:r w:rsidRPr="00C50D73">
        <w:rPr>
          <w:rFonts w:eastAsia="Times New Roman"/>
          <w:bCs w:val="0"/>
          <w:sz w:val="24"/>
          <w:szCs w:val="24"/>
          <w:lang w:eastAsia="pt-BR"/>
        </w:rPr>
        <w:t xml:space="preserve"> e </w:t>
      </w:r>
      <w:hyperlink r:id="rId1462" w:history="1">
        <w:r w:rsidRPr="00C50D73">
          <w:rPr>
            <w:rFonts w:eastAsia="Times New Roman"/>
            <w:bCs w:val="0"/>
            <w:color w:val="0000FF"/>
            <w:sz w:val="24"/>
            <w:szCs w:val="24"/>
            <w:u w:val="single"/>
            <w:lang w:eastAsia="pt-BR"/>
          </w:rPr>
          <w:t>9</w:t>
        </w:r>
      </w:hyperlink>
    </w:p>
    <w:p w14:paraId="7DADB5AA" w14:textId="77777777" w:rsidR="00C50D73" w:rsidRPr="00C50D73" w:rsidRDefault="00C50D73" w:rsidP="00986A46">
      <w:pPr>
        <w:autoSpaceDE w:val="0"/>
        <w:autoSpaceDN w:val="0"/>
        <w:adjustRightInd w:val="0"/>
        <w:spacing w:after="0" w:line="240" w:lineRule="auto"/>
        <w:ind w:firstLine="0"/>
        <w:rPr>
          <w:rFonts w:eastAsia="Times New Roman"/>
          <w:bCs w:val="0"/>
          <w:sz w:val="24"/>
          <w:szCs w:val="24"/>
        </w:rPr>
      </w:pPr>
    </w:p>
    <w:p w14:paraId="0C1F2EC0" w14:textId="77777777" w:rsidR="00C50D73" w:rsidRPr="00C50D73" w:rsidRDefault="00C50D73" w:rsidP="000A2EAA">
      <w:pPr>
        <w:autoSpaceDE w:val="0"/>
        <w:autoSpaceDN w:val="0"/>
        <w:adjustRightInd w:val="0"/>
        <w:spacing w:after="0" w:line="360" w:lineRule="auto"/>
        <w:ind w:firstLine="0"/>
        <w:rPr>
          <w:rFonts w:eastAsia="Times New Roman"/>
          <w:bCs w:val="0"/>
          <w:sz w:val="24"/>
          <w:szCs w:val="24"/>
        </w:rPr>
      </w:pPr>
      <w:r w:rsidRPr="00C50D73">
        <w:rPr>
          <w:rFonts w:eastAsia="Times New Roman"/>
          <w:bCs w:val="0"/>
          <w:sz w:val="24"/>
          <w:szCs w:val="24"/>
        </w:rPr>
        <w:t>Teses fixadas:</w:t>
      </w:r>
    </w:p>
    <w:p w14:paraId="2351361F" w14:textId="77777777" w:rsidR="00C50D73" w:rsidRPr="00C50D73" w:rsidRDefault="00C50D73" w:rsidP="000A2EAA">
      <w:pPr>
        <w:autoSpaceDE w:val="0"/>
        <w:autoSpaceDN w:val="0"/>
        <w:adjustRightInd w:val="0"/>
        <w:spacing w:after="0" w:line="360" w:lineRule="auto"/>
        <w:rPr>
          <w:rFonts w:eastAsia="Times New Roman"/>
          <w:b/>
          <w:bCs w:val="0"/>
          <w:sz w:val="24"/>
          <w:szCs w:val="24"/>
        </w:rPr>
      </w:pPr>
      <w:r w:rsidRPr="00C50D73">
        <w:rPr>
          <w:rFonts w:eastAsia="Times New Roman"/>
          <w:b/>
          <w:bCs w:val="0"/>
          <w:sz w:val="24"/>
          <w:szCs w:val="24"/>
        </w:rPr>
        <w:t>“1. É inconstitucional a incidência do ISS a que se refere o subitem 14.05 da Lista anexa à LC nº 116/03 se o objeto é destinado à industrialização ou à comercialização; 2. As multas moratórias instituídas pela União, Estados, Distrito Federal e municípios devem observar o teto de 20% do débito tributário.”</w:t>
      </w:r>
    </w:p>
    <w:p w14:paraId="7D9609D7" w14:textId="77777777" w:rsidR="00C50D73" w:rsidRPr="00C50D73" w:rsidRDefault="00C50D73" w:rsidP="000A2EAA">
      <w:pPr>
        <w:autoSpaceDE w:val="0"/>
        <w:autoSpaceDN w:val="0"/>
        <w:adjustRightInd w:val="0"/>
        <w:spacing w:after="0" w:line="360" w:lineRule="auto"/>
        <w:rPr>
          <w:rFonts w:eastAsia="Times New Roman"/>
          <w:bCs w:val="0"/>
          <w:sz w:val="24"/>
          <w:szCs w:val="24"/>
        </w:rPr>
      </w:pPr>
    </w:p>
    <w:p w14:paraId="0004815C" w14:textId="77777777" w:rsidR="00C50D73" w:rsidRPr="00C50D73" w:rsidRDefault="00C50D73" w:rsidP="000A2EAA">
      <w:pPr>
        <w:spacing w:after="0" w:line="360" w:lineRule="auto"/>
        <w:ind w:firstLine="0"/>
        <w:rPr>
          <w:rFonts w:eastAsia="Times New Roman"/>
          <w:bCs w:val="0"/>
          <w:sz w:val="24"/>
          <w:szCs w:val="24"/>
        </w:rPr>
      </w:pPr>
      <w:r w:rsidRPr="00C50D73">
        <w:rPr>
          <w:rFonts w:eastAsia="Times New Roman"/>
          <w:bCs w:val="0"/>
          <w:sz w:val="24"/>
          <w:szCs w:val="24"/>
        </w:rPr>
        <w:t>Resumo:</w:t>
      </w:r>
    </w:p>
    <w:p w14:paraId="47E34A76" w14:textId="77777777" w:rsidR="00C50D73" w:rsidRPr="00C50D73" w:rsidRDefault="00C50D73" w:rsidP="000A2EAA">
      <w:pPr>
        <w:spacing w:after="0" w:line="360" w:lineRule="auto"/>
        <w:rPr>
          <w:rFonts w:eastAsia="Times New Roman"/>
          <w:b/>
          <w:sz w:val="24"/>
          <w:szCs w:val="24"/>
        </w:rPr>
      </w:pPr>
      <w:r w:rsidRPr="00C50D73">
        <w:rPr>
          <w:rFonts w:eastAsia="Times New Roman"/>
          <w:b/>
          <w:sz w:val="24"/>
          <w:szCs w:val="24"/>
        </w:rPr>
        <w:t>É inconstitucional — por invadir a competência tributária da União — a incidência do ISS em operação de industrialização por encomenda, realizada em materiais fornecidos pelo contratante, quando configurar etapa intermediária (e não uma atividade finalística) do ciclo produtivo de mercadoria.</w:t>
      </w:r>
    </w:p>
    <w:p w14:paraId="75AC78DE" w14:textId="4060FA67" w:rsidR="00C50D73" w:rsidRPr="00C50D73" w:rsidRDefault="00C50D73" w:rsidP="000A2EAA">
      <w:pPr>
        <w:spacing w:after="0" w:line="360" w:lineRule="auto"/>
        <w:rPr>
          <w:rFonts w:eastAsia="Times New Roman"/>
          <w:sz w:val="24"/>
          <w:szCs w:val="24"/>
        </w:rPr>
      </w:pPr>
      <w:r w:rsidRPr="00C50D73">
        <w:rPr>
          <w:rFonts w:eastAsia="Times New Roman"/>
          <w:sz w:val="24"/>
          <w:szCs w:val="24"/>
        </w:rPr>
        <w:t>A Lei Complementar nº 116/2003, ao não ressalvar os objetos destinados à industrialização ou à comercialização no subitem 14.05</w:t>
      </w:r>
      <w:r>
        <w:rPr>
          <w:rStyle w:val="Refdenotaderodap"/>
          <w:rFonts w:eastAsia="Times New Roman"/>
          <w:sz w:val="24"/>
          <w:szCs w:val="24"/>
        </w:rPr>
        <w:footnoteReference w:id="588"/>
      </w:r>
      <w:r w:rsidRPr="00C50D73">
        <w:rPr>
          <w:rFonts w:eastAsia="Times New Roman"/>
          <w:sz w:val="24"/>
          <w:szCs w:val="24"/>
        </w:rPr>
        <w:t>, descaracterizou o critério material do ISS e invadiu competência constitucional atribuída à União, provocando um efeito cumulativo relevante em imposto sobre a produção</w:t>
      </w:r>
      <w:r>
        <w:rPr>
          <w:rStyle w:val="Refdenotaderodap"/>
          <w:rFonts w:eastAsia="Times New Roman"/>
          <w:sz w:val="24"/>
          <w:szCs w:val="24"/>
        </w:rPr>
        <w:footnoteReference w:id="589"/>
      </w:r>
      <w:r w:rsidRPr="00C50D73">
        <w:rPr>
          <w:rFonts w:eastAsia="Times New Roman"/>
          <w:sz w:val="24"/>
          <w:szCs w:val="24"/>
        </w:rPr>
        <w:t>.</w:t>
      </w:r>
    </w:p>
    <w:p w14:paraId="74A5C8D8" w14:textId="77777777" w:rsidR="00C50D73" w:rsidRPr="00C50D73" w:rsidRDefault="00C50D73" w:rsidP="000A2EAA">
      <w:pPr>
        <w:spacing w:after="0" w:line="360" w:lineRule="auto"/>
        <w:rPr>
          <w:rFonts w:eastAsia="Times New Roman"/>
          <w:sz w:val="24"/>
          <w:szCs w:val="24"/>
        </w:rPr>
      </w:pPr>
      <w:r w:rsidRPr="00C50D73">
        <w:rPr>
          <w:rFonts w:eastAsia="Times New Roman"/>
          <w:sz w:val="24"/>
          <w:szCs w:val="24"/>
        </w:rPr>
        <w:t>Nesse contexto, a industrialização por encomenda não se sujeita ao ISS se verificado que o bem retorna à circulação ou a uma nova e posterior industrialização, na medida em que esse processo industrial representa tão somente uma fase do ciclo econômico da encomendante.</w:t>
      </w:r>
    </w:p>
    <w:p w14:paraId="1716EB66" w14:textId="12591CFB" w:rsidR="00C50D73" w:rsidRPr="00C50D73" w:rsidRDefault="00C50D73" w:rsidP="000A2EAA">
      <w:pPr>
        <w:spacing w:after="0" w:line="360" w:lineRule="auto"/>
        <w:rPr>
          <w:rFonts w:eastAsia="Times New Roman"/>
          <w:sz w:val="24"/>
          <w:szCs w:val="24"/>
        </w:rPr>
      </w:pPr>
      <w:r w:rsidRPr="00C50D73">
        <w:rPr>
          <w:rFonts w:eastAsia="Times New Roman"/>
          <w:bCs w:val="0"/>
          <w:sz w:val="24"/>
          <w:szCs w:val="24"/>
        </w:rPr>
        <w:t xml:space="preserve">Ademais, a observância ao teto de 20% do débito tributário para as multas moratórias instituídas pelos entes da Federação é providência que </w:t>
      </w:r>
      <w:r w:rsidRPr="00C50D73">
        <w:rPr>
          <w:rFonts w:eastAsia="Times New Roman"/>
          <w:sz w:val="24"/>
          <w:szCs w:val="24"/>
        </w:rPr>
        <w:t xml:space="preserve">objetiva uniformizar a questão, de modo </w:t>
      </w:r>
      <w:r w:rsidRPr="00C50D73">
        <w:rPr>
          <w:rFonts w:eastAsia="Times New Roman"/>
          <w:sz w:val="24"/>
          <w:szCs w:val="24"/>
        </w:rPr>
        <w:lastRenderedPageBreak/>
        <w:t>a conferir efetividade às normas constitucionais protetivas do sujeito passivo e evitar o efeito confiscatório</w:t>
      </w:r>
      <w:r>
        <w:rPr>
          <w:rStyle w:val="Refdenotaderodap"/>
          <w:rFonts w:eastAsia="Times New Roman"/>
          <w:sz w:val="24"/>
          <w:szCs w:val="24"/>
        </w:rPr>
        <w:footnoteReference w:id="590"/>
      </w:r>
      <w:r w:rsidRPr="00C50D73">
        <w:rPr>
          <w:rFonts w:eastAsia="Times New Roman"/>
          <w:sz w:val="24"/>
          <w:szCs w:val="24"/>
        </w:rPr>
        <w:t>.</w:t>
      </w:r>
    </w:p>
    <w:p w14:paraId="6551754E" w14:textId="77777777" w:rsidR="00C50D73" w:rsidRPr="00C50D73" w:rsidRDefault="00C50D73" w:rsidP="000A2EAA">
      <w:pPr>
        <w:spacing w:after="0" w:line="360" w:lineRule="auto"/>
        <w:rPr>
          <w:rFonts w:eastAsia="Times New Roman"/>
          <w:sz w:val="24"/>
          <w:szCs w:val="24"/>
        </w:rPr>
      </w:pPr>
      <w:r w:rsidRPr="00C50D73">
        <w:rPr>
          <w:rFonts w:eastAsia="Times New Roman"/>
          <w:sz w:val="24"/>
          <w:szCs w:val="24"/>
        </w:rPr>
        <w:t>Na espécie, o Tribunal de Justiça do Estado de Minas Gerais manteve a sentença para assentar a validade da cobrança do ISS devido pelo contribuinte nos meses de abril a dezembro de 2004, relativamente à prestação de serviços de corte longitudinal e transversal de bobinas de aço no contexto da industrialização por encomenda.</w:t>
      </w:r>
    </w:p>
    <w:p w14:paraId="010E1598" w14:textId="77777777" w:rsidR="00C50D73" w:rsidRPr="00C50D73" w:rsidRDefault="00C50D73" w:rsidP="000A2EAA">
      <w:pPr>
        <w:spacing w:after="0" w:line="360" w:lineRule="auto"/>
        <w:rPr>
          <w:rFonts w:eastAsia="Times New Roman"/>
          <w:bCs w:val="0"/>
          <w:sz w:val="24"/>
          <w:szCs w:val="24"/>
        </w:rPr>
      </w:pPr>
      <w:r w:rsidRPr="00C50D73">
        <w:rPr>
          <w:rFonts w:eastAsia="Times New Roman"/>
          <w:bCs w:val="0"/>
          <w:sz w:val="24"/>
          <w:szCs w:val="24"/>
        </w:rPr>
        <w:t xml:space="preserve">Com base nesses entendimentos, o Plenário, por maioria, ao apreciar o </w:t>
      </w:r>
      <w:hyperlink r:id="rId1463" w:history="1">
        <w:r w:rsidRPr="00C50D73">
          <w:rPr>
            <w:rFonts w:eastAsia="Times New Roman"/>
            <w:bCs w:val="0"/>
            <w:color w:val="0000FF"/>
            <w:sz w:val="24"/>
            <w:szCs w:val="24"/>
            <w:u w:val="single"/>
          </w:rPr>
          <w:t>Tema 816 da repercussão geral</w:t>
        </w:r>
      </w:hyperlink>
      <w:r w:rsidRPr="00C50D73">
        <w:rPr>
          <w:rFonts w:eastAsia="Times New Roman"/>
          <w:bCs w:val="0"/>
          <w:sz w:val="24"/>
          <w:szCs w:val="24"/>
        </w:rPr>
        <w:t xml:space="preserve">, deu provimento ao recurso extraordinário e fixou as teses anteriormente citadas. Relativamente à primeira tese fixada, o Tribunal atribuiu eficácia </w:t>
      </w:r>
      <w:proofErr w:type="spellStart"/>
      <w:r w:rsidRPr="00C50D73">
        <w:rPr>
          <w:rFonts w:eastAsia="Times New Roman"/>
          <w:bCs w:val="0"/>
          <w:i/>
          <w:iCs/>
          <w:sz w:val="24"/>
          <w:szCs w:val="24"/>
        </w:rPr>
        <w:t>ex</w:t>
      </w:r>
      <w:proofErr w:type="spellEnd"/>
      <w:r w:rsidRPr="00C50D73">
        <w:rPr>
          <w:rFonts w:eastAsia="Times New Roman"/>
          <w:bCs w:val="0"/>
          <w:i/>
          <w:iCs/>
          <w:sz w:val="24"/>
          <w:szCs w:val="24"/>
        </w:rPr>
        <w:t xml:space="preserve"> nunc</w:t>
      </w:r>
      <w:r w:rsidRPr="00C50D73">
        <w:rPr>
          <w:rFonts w:eastAsia="Times New Roman"/>
          <w:bCs w:val="0"/>
          <w:sz w:val="24"/>
          <w:szCs w:val="24"/>
        </w:rPr>
        <w:t xml:space="preserve"> à decisão, a fim de que se produza efeitos a partir da publicação da ata deste julgamento, nos exatos termos dispostos nela e nas respectivas ressalvas.</w:t>
      </w:r>
    </w:p>
    <w:p w14:paraId="1BE62BEB" w14:textId="77777777" w:rsidR="00C50D73" w:rsidRPr="00C50D73" w:rsidRDefault="00C50D73" w:rsidP="000A2EAA">
      <w:pPr>
        <w:spacing w:after="120" w:line="360" w:lineRule="auto"/>
        <w:rPr>
          <w:rFonts w:ascii="Arial" w:eastAsia="Times New Roman" w:hAnsi="Arial" w:cs="Arial"/>
          <w:bCs w:val="0"/>
        </w:rPr>
      </w:pPr>
    </w:p>
    <w:p w14:paraId="682F8C3E" w14:textId="77777777" w:rsidR="00C50D73" w:rsidRPr="00C50D73" w:rsidRDefault="00C50D73" w:rsidP="000A2EAA">
      <w:pPr>
        <w:spacing w:after="0" w:line="360" w:lineRule="auto"/>
        <w:ind w:firstLine="0"/>
        <w:rPr>
          <w:rFonts w:eastAsia="Times New Roman"/>
          <w:bCs w:val="0"/>
          <w:sz w:val="24"/>
          <w:szCs w:val="24"/>
        </w:rPr>
      </w:pPr>
      <w:hyperlink r:id="rId1464" w:history="1">
        <w:r w:rsidRPr="00C50D73">
          <w:rPr>
            <w:rFonts w:eastAsia="Times New Roman"/>
            <w:bCs w:val="0"/>
            <w:color w:val="0000FF"/>
            <w:sz w:val="24"/>
            <w:szCs w:val="24"/>
            <w:u w:val="single"/>
          </w:rPr>
          <w:t>RE 882.461/MG, relator Ministro Dias Toffoli, julgamento finalizado em 26.02.2025 (quarta-feira)</w:t>
        </w:r>
      </w:hyperlink>
    </w:p>
    <w:p w14:paraId="0324175F" w14:textId="5B2B53C3" w:rsidR="00C50D73" w:rsidRPr="00C50D73" w:rsidRDefault="00C50D73" w:rsidP="00C50D73">
      <w:pPr>
        <w:spacing w:after="0" w:line="276" w:lineRule="auto"/>
        <w:ind w:firstLine="0"/>
        <w:rPr>
          <w:rFonts w:eastAsia="Times New Roman"/>
          <w:bCs w:val="0"/>
          <w:sz w:val="24"/>
          <w:szCs w:val="24"/>
          <w:lang w:eastAsia="pt-BR"/>
        </w:rPr>
      </w:pPr>
      <w:r w:rsidRPr="00C50D73">
        <w:rPr>
          <w:rFonts w:eastAsia="Times New Roman"/>
          <w:bCs w:val="0"/>
          <w:noProof/>
          <w:sz w:val="24"/>
          <w:szCs w:val="24"/>
          <w:lang w:eastAsia="pt-BR"/>
        </w:rPr>
        <w:drawing>
          <wp:inline distT="0" distB="0" distL="0" distR="0" wp14:anchorId="65E8F9B8" wp14:editId="274D4A62">
            <wp:extent cx="1187450" cy="123825"/>
            <wp:effectExtent l="0" t="0" r="0" b="9525"/>
            <wp:docPr id="1330580045" name="Imagem 2" descr="P:\Informativos\Imagens\03_18px.png">
              <a:hlinkClick xmlns:a="http://schemas.openxmlformats.org/drawingml/2006/main" r:id="rId14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P:\Informativos\Imagens\03_18px.png">
                      <a:hlinkClick r:id="rId1465"/>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7450" cy="123825"/>
                    </a:xfrm>
                    <a:prstGeom prst="rect">
                      <a:avLst/>
                    </a:prstGeom>
                    <a:noFill/>
                    <a:ln>
                      <a:noFill/>
                    </a:ln>
                  </pic:spPr>
                </pic:pic>
              </a:graphicData>
            </a:graphic>
          </wp:inline>
        </w:drawing>
      </w:r>
    </w:p>
    <w:p w14:paraId="1AA139C2" w14:textId="39953239" w:rsidR="00C50D73" w:rsidRPr="00C50D73" w:rsidRDefault="00C50D73" w:rsidP="00C50D73">
      <w:pPr>
        <w:spacing w:after="0" w:line="276" w:lineRule="auto"/>
        <w:ind w:firstLine="0"/>
        <w:rPr>
          <w:rFonts w:eastAsia="Times New Roman"/>
          <w:bCs w:val="0"/>
          <w:sz w:val="24"/>
          <w:szCs w:val="24"/>
          <w:lang w:eastAsia="pt-BR"/>
        </w:rPr>
      </w:pPr>
      <w:r w:rsidRPr="00C50D73">
        <w:rPr>
          <w:rFonts w:eastAsia="Times New Roman"/>
          <w:bCs w:val="0"/>
          <w:noProof/>
          <w:sz w:val="24"/>
          <w:szCs w:val="24"/>
          <w:lang w:eastAsia="pt-BR"/>
        </w:rPr>
        <w:drawing>
          <wp:inline distT="0" distB="0" distL="0" distR="0" wp14:anchorId="35C10041" wp14:editId="65599AD1">
            <wp:extent cx="1187450" cy="123825"/>
            <wp:effectExtent l="0" t="0" r="0" b="9525"/>
            <wp:docPr id="1249113698" name="Imagem 1" descr="P:\Informativos\Imagens\03_18px.png">
              <a:hlinkClick xmlns:a="http://schemas.openxmlformats.org/drawingml/2006/main" r:id="rId14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1466"/>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87450" cy="123825"/>
                    </a:xfrm>
                    <a:prstGeom prst="rect">
                      <a:avLst/>
                    </a:prstGeom>
                    <a:noFill/>
                    <a:ln>
                      <a:noFill/>
                    </a:ln>
                  </pic:spPr>
                </pic:pic>
              </a:graphicData>
            </a:graphic>
          </wp:inline>
        </w:drawing>
      </w:r>
    </w:p>
    <w:p w14:paraId="36317B55" w14:textId="77777777" w:rsidR="00C50D73" w:rsidRPr="00C50D73" w:rsidRDefault="00C50D73" w:rsidP="00C50D73">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C50D73">
          <w:rPr>
            <w:rFonts w:eastAsia="Times New Roman"/>
            <w:bCs w:val="0"/>
            <w:color w:val="0000FF"/>
            <w:sz w:val="16"/>
            <w:szCs w:val="16"/>
            <w:u w:val="single"/>
            <w:lang w:eastAsia="pt-BR"/>
          </w:rPr>
          <w:t>Sumário</w:t>
        </w:r>
      </w:hyperlink>
    </w:p>
    <w:p w14:paraId="52DBB082" w14:textId="77777777" w:rsidR="00C50D73" w:rsidRPr="00C50D73" w:rsidRDefault="00C50D73" w:rsidP="00C50D73">
      <w:pPr>
        <w:spacing w:after="0" w:line="360" w:lineRule="auto"/>
        <w:ind w:firstLine="709"/>
      </w:pPr>
    </w:p>
    <w:p w14:paraId="3F8B94EF" w14:textId="28A71A4F" w:rsidR="00CA4A8E" w:rsidRDefault="00CA4A8E" w:rsidP="00F709B8">
      <w:pPr>
        <w:pStyle w:val="Ttulo3"/>
        <w:rPr>
          <w:sz w:val="26"/>
          <w:szCs w:val="26"/>
          <w:lang w:eastAsia="pt-BR"/>
        </w:rPr>
      </w:pPr>
      <w:bookmarkStart w:id="693" w:name="_ITCMD:_hipótese_de"/>
      <w:bookmarkStart w:id="694" w:name="ITCMD"/>
      <w:bookmarkStart w:id="695" w:name="_Toc216457221"/>
      <w:bookmarkEnd w:id="693"/>
      <w:r w:rsidRPr="00A1333F">
        <w:t>ITCMD: hipótese de incidência quando o doador ou o de cujus for domiciliado ou residente no exterior</w:t>
      </w:r>
      <w:r w:rsidRPr="00CA4A8E">
        <w:t xml:space="preserve"> </w:t>
      </w:r>
      <w:bookmarkEnd w:id="694"/>
      <w:r w:rsidRPr="00CA4A8E">
        <w:t xml:space="preserve">- </w:t>
      </w:r>
      <w:hyperlink r:id="rId1467" w:history="1">
        <w:r w:rsidRPr="00CA4A8E">
          <w:t>ADI 6.838/MT</w:t>
        </w:r>
        <w:bookmarkEnd w:id="695"/>
      </w:hyperlink>
    </w:p>
    <w:p w14:paraId="7849B469" w14:textId="74D1DD53" w:rsidR="00CA4A8E" w:rsidRDefault="00CA4A8E" w:rsidP="00CA4A8E">
      <w:pPr>
        <w:spacing w:after="0"/>
        <w:ind w:firstLine="0"/>
        <w:rPr>
          <w:lang w:eastAsia="pt-BR"/>
        </w:rPr>
      </w:pPr>
      <w:r w:rsidRPr="001E2425">
        <w:rPr>
          <w:noProof/>
          <w:sz w:val="24"/>
          <w:szCs w:val="24"/>
        </w:rPr>
        <w:drawing>
          <wp:inline distT="0" distB="0" distL="0" distR="0" wp14:anchorId="3224A008" wp14:editId="421C1585">
            <wp:extent cx="1184910" cy="182880"/>
            <wp:effectExtent l="0" t="0" r="0" b="7620"/>
            <wp:docPr id="1015191726" name="Imagem 1">
              <a:hlinkClick xmlns:a="http://schemas.openxmlformats.org/drawingml/2006/main" r:id="rId14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1468"/>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84910" cy="182880"/>
                    </a:xfrm>
                    <a:prstGeom prst="rect">
                      <a:avLst/>
                    </a:prstGeom>
                    <a:noFill/>
                    <a:ln>
                      <a:noFill/>
                    </a:ln>
                  </pic:spPr>
                </pic:pic>
              </a:graphicData>
            </a:graphic>
          </wp:inline>
        </w:drawing>
      </w:r>
    </w:p>
    <w:p w14:paraId="24C40E52" w14:textId="77777777" w:rsidR="00CA4A8E" w:rsidRPr="00CA4A8E" w:rsidRDefault="00CA4A8E" w:rsidP="00CA4A8E">
      <w:pPr>
        <w:autoSpaceDE w:val="0"/>
        <w:autoSpaceDN w:val="0"/>
        <w:adjustRightInd w:val="0"/>
        <w:spacing w:after="0" w:line="240" w:lineRule="auto"/>
        <w:ind w:firstLine="0"/>
        <w:rPr>
          <w:rFonts w:eastAsia="Times New Roman"/>
          <w:bCs w:val="0"/>
          <w:sz w:val="24"/>
          <w:szCs w:val="24"/>
          <w:lang w:eastAsia="pt-BR"/>
        </w:rPr>
      </w:pPr>
    </w:p>
    <w:p w14:paraId="10661DE8" w14:textId="77777777" w:rsidR="00CA4A8E" w:rsidRPr="00CA4A8E" w:rsidRDefault="00CA4A8E" w:rsidP="00CA4A8E">
      <w:pPr>
        <w:spacing w:after="0" w:line="240" w:lineRule="auto"/>
        <w:ind w:firstLine="0"/>
        <w:rPr>
          <w:rFonts w:eastAsia="Times New Roman"/>
          <w:bCs w:val="0"/>
          <w:sz w:val="24"/>
          <w:szCs w:val="24"/>
          <w:lang w:eastAsia="pt-BR"/>
        </w:rPr>
      </w:pPr>
      <w:r w:rsidRPr="00CA4A8E">
        <w:rPr>
          <w:rFonts w:eastAsia="Times New Roman"/>
          <w:b/>
          <w:sz w:val="24"/>
          <w:szCs w:val="24"/>
          <w:lang w:eastAsia="pt-BR"/>
        </w:rPr>
        <w:t>ODS:</w:t>
      </w:r>
      <w:r w:rsidRPr="00CA4A8E">
        <w:rPr>
          <w:rFonts w:eastAsia="Times New Roman"/>
          <w:bCs w:val="0"/>
          <w:sz w:val="24"/>
          <w:szCs w:val="24"/>
          <w:lang w:eastAsia="pt-BR"/>
        </w:rPr>
        <w:t xml:space="preserve"> </w:t>
      </w:r>
      <w:hyperlink r:id="rId1469" w:history="1">
        <w:r w:rsidRPr="00CA4A8E">
          <w:rPr>
            <w:rFonts w:eastAsia="Times New Roman"/>
            <w:bCs w:val="0"/>
            <w:color w:val="0000FF"/>
            <w:sz w:val="24"/>
            <w:szCs w:val="24"/>
            <w:u w:val="single"/>
            <w:lang w:eastAsia="pt-BR"/>
          </w:rPr>
          <w:t>16</w:t>
        </w:r>
      </w:hyperlink>
      <w:r w:rsidRPr="00CA4A8E">
        <w:rPr>
          <w:rFonts w:eastAsia="Times New Roman"/>
          <w:bCs w:val="0"/>
          <w:sz w:val="24"/>
          <w:szCs w:val="24"/>
          <w:lang w:eastAsia="pt-BR"/>
        </w:rPr>
        <w:t xml:space="preserve"> e </w:t>
      </w:r>
      <w:hyperlink r:id="rId1470" w:history="1">
        <w:r w:rsidRPr="00CA4A8E">
          <w:rPr>
            <w:rFonts w:eastAsia="Times New Roman"/>
            <w:bCs w:val="0"/>
            <w:color w:val="0000FF"/>
            <w:sz w:val="24"/>
            <w:szCs w:val="24"/>
            <w:u w:val="single"/>
            <w:lang w:eastAsia="pt-BR"/>
          </w:rPr>
          <w:t>17</w:t>
        </w:r>
      </w:hyperlink>
    </w:p>
    <w:p w14:paraId="38961703" w14:textId="77777777" w:rsidR="00CA4A8E" w:rsidRPr="00CA4A8E" w:rsidRDefault="00CA4A8E" w:rsidP="00CA4A8E">
      <w:pPr>
        <w:spacing w:after="0" w:line="240" w:lineRule="auto"/>
        <w:ind w:firstLine="0"/>
        <w:rPr>
          <w:rFonts w:eastAsia="Times New Roman"/>
          <w:bCs w:val="0"/>
          <w:sz w:val="24"/>
          <w:szCs w:val="24"/>
        </w:rPr>
      </w:pPr>
    </w:p>
    <w:p w14:paraId="70FD9DBC" w14:textId="77777777" w:rsidR="00CA4A8E" w:rsidRPr="00CA4A8E" w:rsidRDefault="00CA4A8E" w:rsidP="00CA4A8E">
      <w:pPr>
        <w:spacing w:after="0" w:line="360" w:lineRule="auto"/>
        <w:ind w:firstLine="0"/>
        <w:rPr>
          <w:rFonts w:eastAsia="Times New Roman"/>
          <w:bCs w:val="0"/>
          <w:sz w:val="24"/>
          <w:szCs w:val="24"/>
        </w:rPr>
      </w:pPr>
      <w:r w:rsidRPr="00CA4A8E">
        <w:rPr>
          <w:rFonts w:eastAsia="Times New Roman"/>
          <w:bCs w:val="0"/>
          <w:sz w:val="24"/>
          <w:szCs w:val="24"/>
        </w:rPr>
        <w:t>Resumo:</w:t>
      </w:r>
    </w:p>
    <w:p w14:paraId="4C9938B8" w14:textId="77777777" w:rsidR="00CA4A8E" w:rsidRPr="00CA4A8E" w:rsidRDefault="00CA4A8E" w:rsidP="00CA4A8E">
      <w:pPr>
        <w:spacing w:after="0" w:line="360" w:lineRule="auto"/>
        <w:rPr>
          <w:rFonts w:eastAsia="Times New Roman"/>
          <w:b/>
          <w:sz w:val="24"/>
          <w:szCs w:val="24"/>
        </w:rPr>
      </w:pPr>
      <w:r w:rsidRPr="00CA4A8E">
        <w:rPr>
          <w:rFonts w:eastAsia="Times New Roman"/>
          <w:b/>
          <w:sz w:val="24"/>
          <w:szCs w:val="24"/>
        </w:rPr>
        <w:t>É inconstitucional — por violar o modelo constitucional de repartição de competências tributárias e a exigência de lei complementar nacional (CF/1988, art. 155, I, § 1º, III) — a instituição, por norma estadual, do Imposto de Transmissão Causa Mortis e Doação (ITCMD) nas hipóteses em que haja elemento de conexão com o exterior, antes da promulgação da Reforma Tributária (EC nº 132/2023).</w:t>
      </w:r>
    </w:p>
    <w:p w14:paraId="2D21DBC3" w14:textId="3DEC7EC9" w:rsidR="00CA4A8E" w:rsidRPr="00CA4A8E" w:rsidRDefault="00CA4A8E" w:rsidP="00CA4A8E">
      <w:pPr>
        <w:spacing w:after="0" w:line="360" w:lineRule="auto"/>
        <w:rPr>
          <w:rFonts w:eastAsia="Times New Roman"/>
          <w:b/>
          <w:sz w:val="26"/>
          <w:szCs w:val="26"/>
        </w:rPr>
      </w:pPr>
      <w:r w:rsidRPr="00CA4A8E">
        <w:rPr>
          <w:rFonts w:eastAsia="Times New Roman"/>
          <w:bCs w:val="0"/>
          <w:sz w:val="24"/>
          <w:szCs w:val="24"/>
        </w:rPr>
        <w:t>O texto constitucional</w:t>
      </w:r>
      <w:r>
        <w:rPr>
          <w:rStyle w:val="Refdenotaderodap"/>
          <w:rFonts w:eastAsia="Times New Roman"/>
          <w:bCs w:val="0"/>
          <w:sz w:val="24"/>
          <w:szCs w:val="24"/>
        </w:rPr>
        <w:footnoteReference w:id="591"/>
      </w:r>
      <w:r w:rsidRPr="00CA4A8E">
        <w:rPr>
          <w:rFonts w:eastAsia="Times New Roman"/>
          <w:bCs w:val="0"/>
          <w:sz w:val="24"/>
          <w:szCs w:val="24"/>
        </w:rPr>
        <w:t xml:space="preserve"> determina a edição de lei complementar para delimitar a competência dos estados e do Distrito Federal na instituição do ITCMD em situações que </w:t>
      </w:r>
      <w:r w:rsidRPr="00CA4A8E">
        <w:rPr>
          <w:rFonts w:eastAsia="Times New Roman"/>
          <w:bCs w:val="0"/>
          <w:sz w:val="24"/>
          <w:szCs w:val="24"/>
        </w:rPr>
        <w:lastRenderedPageBreak/>
        <w:t xml:space="preserve">envolvam doador ou </w:t>
      </w:r>
      <w:r w:rsidRPr="00CA4A8E">
        <w:rPr>
          <w:rFonts w:eastAsia="Times New Roman"/>
          <w:bCs w:val="0"/>
          <w:i/>
          <w:iCs/>
          <w:sz w:val="24"/>
          <w:szCs w:val="24"/>
        </w:rPr>
        <w:t>de cujus</w:t>
      </w:r>
      <w:r w:rsidRPr="00CA4A8E">
        <w:rPr>
          <w:rFonts w:eastAsia="Times New Roman"/>
          <w:bCs w:val="0"/>
          <w:sz w:val="24"/>
          <w:szCs w:val="24"/>
        </w:rPr>
        <w:t xml:space="preserve"> residentes ou domiciliados no exterior, bens do falecido localizados fora do País ou inventário processado no estrangeiro.</w:t>
      </w:r>
    </w:p>
    <w:p w14:paraId="06F8976B" w14:textId="2D6174D7" w:rsidR="00CA4A8E" w:rsidRPr="00CA4A8E" w:rsidRDefault="00CA4A8E" w:rsidP="00CA4A8E">
      <w:pPr>
        <w:spacing w:after="0" w:line="360" w:lineRule="auto"/>
        <w:rPr>
          <w:rFonts w:eastAsia="Times New Roman"/>
          <w:bCs w:val="0"/>
          <w:sz w:val="24"/>
          <w:szCs w:val="24"/>
        </w:rPr>
      </w:pPr>
      <w:r w:rsidRPr="00CA4A8E">
        <w:rPr>
          <w:rFonts w:eastAsia="Times New Roman"/>
          <w:bCs w:val="0"/>
          <w:sz w:val="24"/>
          <w:szCs w:val="24"/>
        </w:rPr>
        <w:t>Conforme jurisprudência desta Corte</w:t>
      </w:r>
      <w:r>
        <w:rPr>
          <w:rStyle w:val="Refdenotaderodap"/>
          <w:rFonts w:eastAsia="Times New Roman"/>
          <w:bCs w:val="0"/>
          <w:sz w:val="24"/>
          <w:szCs w:val="24"/>
        </w:rPr>
        <w:footnoteReference w:id="592"/>
      </w:r>
      <w:r w:rsidRPr="00CA4A8E">
        <w:rPr>
          <w:rFonts w:eastAsia="Times New Roman"/>
          <w:bCs w:val="0"/>
          <w:sz w:val="24"/>
          <w:szCs w:val="24"/>
        </w:rPr>
        <w:t>, a ausência dessa lei complementar impede o exercício da competência legislativa plena pelos entes federativos, pois a definição dos elementos de conexão internacional e a repartição da competência tributária dependem de norma nacional que evite a ocorrência de bitributação e de conflitos de competência.</w:t>
      </w:r>
    </w:p>
    <w:p w14:paraId="09D5939B" w14:textId="24DC5855" w:rsidR="00CA4A8E" w:rsidRPr="00CA4A8E" w:rsidRDefault="00CA4A8E" w:rsidP="00CA4A8E">
      <w:pPr>
        <w:spacing w:after="0" w:line="360" w:lineRule="auto"/>
        <w:rPr>
          <w:rFonts w:eastAsia="Times New Roman"/>
          <w:bCs w:val="0"/>
          <w:sz w:val="24"/>
          <w:szCs w:val="24"/>
        </w:rPr>
      </w:pPr>
      <w:r w:rsidRPr="00CA4A8E">
        <w:rPr>
          <w:rFonts w:eastAsia="Times New Roman"/>
          <w:bCs w:val="0"/>
          <w:sz w:val="24"/>
          <w:szCs w:val="24"/>
        </w:rPr>
        <w:t>Embora a Reforma Tributária (EC nº 132/2023, art. 16)</w:t>
      </w:r>
      <w:r>
        <w:rPr>
          <w:rStyle w:val="Refdenotaderodap"/>
          <w:rFonts w:eastAsia="Times New Roman"/>
          <w:bCs w:val="0"/>
          <w:sz w:val="24"/>
          <w:szCs w:val="24"/>
        </w:rPr>
        <w:footnoteReference w:id="593"/>
      </w:r>
      <w:r w:rsidRPr="00CA4A8E">
        <w:rPr>
          <w:rFonts w:eastAsia="Times New Roman"/>
          <w:bCs w:val="0"/>
          <w:sz w:val="24"/>
          <w:szCs w:val="24"/>
        </w:rPr>
        <w:t xml:space="preserve"> tenha conferido aos estados e ao Distrito Federal competência tributária plena para instituir o ITCMD-Exterior, essa alteração não convalida leis estaduais editadas em desacordo com o parâmetro constitucional vigente à época, visto que não se admite a figura da constitucionalidade superveniente</w:t>
      </w:r>
      <w:r>
        <w:rPr>
          <w:rStyle w:val="Refdenotaderodap"/>
          <w:rFonts w:eastAsia="Times New Roman"/>
          <w:bCs w:val="0"/>
          <w:sz w:val="24"/>
          <w:szCs w:val="24"/>
        </w:rPr>
        <w:footnoteReference w:id="594"/>
      </w:r>
      <w:r w:rsidRPr="00CA4A8E">
        <w:rPr>
          <w:rFonts w:eastAsia="Times New Roman"/>
          <w:bCs w:val="0"/>
          <w:sz w:val="24"/>
          <w:szCs w:val="24"/>
        </w:rPr>
        <w:t>.</w:t>
      </w:r>
    </w:p>
    <w:p w14:paraId="618C4978" w14:textId="77777777" w:rsidR="00CA4A8E" w:rsidRPr="00CA4A8E" w:rsidRDefault="00CA4A8E" w:rsidP="00CA4A8E">
      <w:pPr>
        <w:spacing w:after="0" w:line="360" w:lineRule="auto"/>
        <w:rPr>
          <w:rFonts w:eastAsia="Times New Roman"/>
          <w:bCs w:val="0"/>
          <w:sz w:val="24"/>
          <w:szCs w:val="24"/>
        </w:rPr>
      </w:pPr>
      <w:r w:rsidRPr="00CA4A8E">
        <w:rPr>
          <w:rFonts w:eastAsia="Times New Roman"/>
          <w:bCs w:val="0"/>
          <w:sz w:val="24"/>
          <w:szCs w:val="24"/>
        </w:rPr>
        <w:t xml:space="preserve">Na espécie, impugnou-se a constitucionalidade de lei estadual que instituiu o ITCMD nas hipóteses de transmissão </w:t>
      </w:r>
      <w:r w:rsidRPr="00CA4A8E">
        <w:rPr>
          <w:rFonts w:eastAsia="Times New Roman"/>
          <w:bCs w:val="0"/>
          <w:i/>
          <w:iCs/>
          <w:sz w:val="24"/>
          <w:szCs w:val="24"/>
        </w:rPr>
        <w:t>causa</w:t>
      </w:r>
      <w:r w:rsidRPr="00CA4A8E">
        <w:rPr>
          <w:rFonts w:eastAsia="Times New Roman"/>
          <w:bCs w:val="0"/>
          <w:sz w:val="24"/>
          <w:szCs w:val="24"/>
        </w:rPr>
        <w:t xml:space="preserve"> </w:t>
      </w:r>
      <w:r w:rsidRPr="00CA4A8E">
        <w:rPr>
          <w:rFonts w:eastAsia="Times New Roman"/>
          <w:bCs w:val="0"/>
          <w:i/>
          <w:iCs/>
          <w:sz w:val="24"/>
          <w:szCs w:val="24"/>
        </w:rPr>
        <w:t>mortis</w:t>
      </w:r>
      <w:r w:rsidRPr="00CA4A8E">
        <w:rPr>
          <w:rFonts w:eastAsia="Times New Roman"/>
          <w:bCs w:val="0"/>
          <w:sz w:val="24"/>
          <w:szCs w:val="24"/>
        </w:rPr>
        <w:t xml:space="preserve"> e doação com elemento de conexão extraterritorial, antes da promulgação da referida Reforma Tributária.</w:t>
      </w:r>
    </w:p>
    <w:p w14:paraId="5DEB6838" w14:textId="4B25E065" w:rsidR="00CA4A8E" w:rsidRPr="00CA4A8E" w:rsidRDefault="00CA4A8E" w:rsidP="00CA4A8E">
      <w:pPr>
        <w:spacing w:after="0" w:line="360" w:lineRule="auto"/>
        <w:rPr>
          <w:rFonts w:eastAsia="Times New Roman"/>
          <w:bCs w:val="0"/>
          <w:sz w:val="24"/>
          <w:szCs w:val="24"/>
        </w:rPr>
      </w:pPr>
      <w:r w:rsidRPr="00CA4A8E">
        <w:rPr>
          <w:rFonts w:eastAsia="Times New Roman"/>
          <w:bCs w:val="0"/>
          <w:sz w:val="24"/>
          <w:szCs w:val="24"/>
        </w:rPr>
        <w:t xml:space="preserve">Com base nesses e em outros entendimentos, o Plenário, por maioria, julgou parcialmente procedente a ação direta para: (i) declarar a inconstitucionalidade do </w:t>
      </w:r>
      <w:hyperlink r:id="rId1471" w:history="1">
        <w:r w:rsidRPr="00CA4A8E">
          <w:rPr>
            <w:rFonts w:eastAsia="Times New Roman"/>
            <w:bCs w:val="0"/>
            <w:color w:val="0000FF"/>
            <w:sz w:val="24"/>
            <w:szCs w:val="24"/>
            <w:u w:val="single"/>
          </w:rPr>
          <w:t xml:space="preserve">art. 3 º, I, </w:t>
        </w:r>
        <w:r w:rsidRPr="00CA4A8E">
          <w:rPr>
            <w:rFonts w:eastAsia="Times New Roman"/>
            <w:bCs w:val="0"/>
            <w:i/>
            <w:iCs/>
            <w:color w:val="0000FF"/>
            <w:sz w:val="24"/>
            <w:szCs w:val="24"/>
            <w:u w:val="single"/>
          </w:rPr>
          <w:t>a</w:t>
        </w:r>
        <w:r w:rsidRPr="00CA4A8E">
          <w:rPr>
            <w:rFonts w:eastAsia="Times New Roman"/>
            <w:bCs w:val="0"/>
            <w:color w:val="0000FF"/>
            <w:sz w:val="24"/>
            <w:szCs w:val="24"/>
            <w:u w:val="single"/>
          </w:rPr>
          <w:t xml:space="preserve"> e </w:t>
        </w:r>
        <w:r w:rsidRPr="00CA4A8E">
          <w:rPr>
            <w:rFonts w:eastAsia="Times New Roman"/>
            <w:bCs w:val="0"/>
            <w:i/>
            <w:iCs/>
            <w:color w:val="0000FF"/>
            <w:sz w:val="24"/>
            <w:szCs w:val="24"/>
            <w:u w:val="single"/>
          </w:rPr>
          <w:t>b</w:t>
        </w:r>
        <w:r w:rsidRPr="00CA4A8E">
          <w:rPr>
            <w:rFonts w:eastAsia="Times New Roman"/>
            <w:bCs w:val="0"/>
            <w:color w:val="0000FF"/>
            <w:sz w:val="24"/>
            <w:szCs w:val="24"/>
            <w:u w:val="single"/>
          </w:rPr>
          <w:t xml:space="preserve">, e II, </w:t>
        </w:r>
        <w:r w:rsidRPr="00CA4A8E">
          <w:rPr>
            <w:rFonts w:eastAsia="Times New Roman"/>
            <w:bCs w:val="0"/>
            <w:i/>
            <w:iCs/>
            <w:color w:val="0000FF"/>
            <w:sz w:val="24"/>
            <w:szCs w:val="24"/>
            <w:u w:val="single"/>
          </w:rPr>
          <w:t>a</w:t>
        </w:r>
        <w:r w:rsidRPr="00CA4A8E">
          <w:rPr>
            <w:rFonts w:eastAsia="Times New Roman"/>
            <w:bCs w:val="0"/>
            <w:color w:val="0000FF"/>
            <w:sz w:val="24"/>
            <w:szCs w:val="24"/>
            <w:u w:val="single"/>
          </w:rPr>
          <w:t xml:space="preserve"> e </w:t>
        </w:r>
        <w:r w:rsidRPr="00CA4A8E">
          <w:rPr>
            <w:rFonts w:eastAsia="Times New Roman"/>
            <w:bCs w:val="0"/>
            <w:i/>
            <w:iCs/>
            <w:color w:val="0000FF"/>
            <w:sz w:val="24"/>
            <w:szCs w:val="24"/>
            <w:u w:val="single"/>
          </w:rPr>
          <w:t>b</w:t>
        </w:r>
        <w:r w:rsidRPr="00CA4A8E">
          <w:rPr>
            <w:rFonts w:eastAsia="Times New Roman"/>
            <w:bCs w:val="0"/>
            <w:color w:val="0000FF"/>
            <w:sz w:val="24"/>
            <w:szCs w:val="24"/>
            <w:u w:val="single"/>
          </w:rPr>
          <w:t>, da Lei nº 7.850/2002 do Estado de Mato Grosso</w:t>
        </w:r>
      </w:hyperlink>
      <w:r>
        <w:rPr>
          <w:rStyle w:val="Refdenotaderodap"/>
          <w:rFonts w:eastAsia="Times New Roman"/>
          <w:bCs w:val="0"/>
          <w:sz w:val="24"/>
          <w:szCs w:val="24"/>
        </w:rPr>
        <w:footnoteReference w:id="595"/>
      </w:r>
      <w:r w:rsidRPr="00CA4A8E">
        <w:rPr>
          <w:rFonts w:eastAsia="Times New Roman"/>
          <w:bCs w:val="0"/>
          <w:sz w:val="24"/>
          <w:szCs w:val="24"/>
        </w:rPr>
        <w:t xml:space="preserve"> que instituiu o ITCMD em desacordo com o </w:t>
      </w:r>
      <w:hyperlink r:id="rId1472" w:anchor=":~:text=III%20%2D%20ter%C3%A1%20compet%C3%AAncia,processado%20no%20exterior%3B" w:history="1">
        <w:r w:rsidRPr="00352CF5">
          <w:rPr>
            <w:rStyle w:val="Hyperlink"/>
            <w:rFonts w:eastAsia="Times New Roman"/>
            <w:bCs w:val="0"/>
            <w:sz w:val="24"/>
            <w:szCs w:val="24"/>
          </w:rPr>
          <w:t>art. 155, § 1º, III, da Constituição Federal</w:t>
        </w:r>
      </w:hyperlink>
      <w:r w:rsidRPr="00CA4A8E">
        <w:rPr>
          <w:rFonts w:eastAsia="Times New Roman"/>
          <w:bCs w:val="0"/>
          <w:sz w:val="24"/>
          <w:szCs w:val="24"/>
        </w:rPr>
        <w:t>; e (</w:t>
      </w:r>
      <w:proofErr w:type="spellStart"/>
      <w:r w:rsidRPr="00CA4A8E">
        <w:rPr>
          <w:rFonts w:eastAsia="Times New Roman"/>
          <w:bCs w:val="0"/>
          <w:sz w:val="24"/>
          <w:szCs w:val="24"/>
        </w:rPr>
        <w:t>ii</w:t>
      </w:r>
      <w:proofErr w:type="spellEnd"/>
      <w:r w:rsidRPr="00CA4A8E">
        <w:rPr>
          <w:rFonts w:eastAsia="Times New Roman"/>
          <w:bCs w:val="0"/>
          <w:sz w:val="24"/>
          <w:szCs w:val="24"/>
        </w:rPr>
        <w:t xml:space="preserve">) conferir eficácia prospectiva à decisão, para que produza efeitos a contar da data de publicação do acórdão do julgamento do </w:t>
      </w:r>
      <w:hyperlink r:id="rId1473" w:history="1">
        <w:r w:rsidRPr="00CA4A8E">
          <w:rPr>
            <w:rFonts w:eastAsia="Times New Roman"/>
            <w:bCs w:val="0"/>
            <w:color w:val="0000FF"/>
            <w:sz w:val="24"/>
            <w:szCs w:val="24"/>
            <w:u w:val="single"/>
          </w:rPr>
          <w:t>RE 851.108/SP</w:t>
        </w:r>
      </w:hyperlink>
      <w:r w:rsidRPr="00CA4A8E">
        <w:rPr>
          <w:rFonts w:eastAsia="Times New Roman"/>
          <w:bCs w:val="0"/>
          <w:sz w:val="24"/>
          <w:szCs w:val="24"/>
        </w:rPr>
        <w:t xml:space="preserve"> (</w:t>
      </w:r>
      <w:hyperlink r:id="rId1474" w:history="1">
        <w:r w:rsidRPr="00CA4A8E">
          <w:rPr>
            <w:rFonts w:eastAsia="Times New Roman"/>
            <w:bCs w:val="0"/>
            <w:color w:val="0000FF"/>
            <w:sz w:val="24"/>
            <w:szCs w:val="24"/>
            <w:u w:val="single"/>
          </w:rPr>
          <w:t>Tema 825 da repercussão geral</w:t>
        </w:r>
      </w:hyperlink>
      <w:r w:rsidRPr="00CA4A8E">
        <w:rPr>
          <w:rFonts w:eastAsia="Times New Roman"/>
          <w:bCs w:val="0"/>
          <w:sz w:val="24"/>
          <w:szCs w:val="24"/>
        </w:rPr>
        <w:t xml:space="preserve">) (20.4.2021), ressalvadas as ações judiciais pendentes de conclusão até esse marco temporal, nas quais se discuta: a) a qual estado o </w:t>
      </w:r>
      <w:r w:rsidRPr="00CA4A8E">
        <w:rPr>
          <w:rFonts w:eastAsia="Times New Roman"/>
          <w:bCs w:val="0"/>
          <w:sz w:val="24"/>
          <w:szCs w:val="24"/>
        </w:rPr>
        <w:lastRenderedPageBreak/>
        <w:t>contribuinte deve efetuar o pagamento do ITCMD, considerando a ocorrência de bitributação; b) a validade da cobrança desse imposto, não tendo sido pago anteriormente.</w:t>
      </w:r>
    </w:p>
    <w:p w14:paraId="20EB235D" w14:textId="77777777" w:rsidR="00CA4A8E" w:rsidRPr="00CA4A8E" w:rsidRDefault="00CA4A8E" w:rsidP="00CA4A8E">
      <w:pPr>
        <w:spacing w:after="120" w:line="240" w:lineRule="auto"/>
        <w:ind w:firstLine="0"/>
        <w:rPr>
          <w:rFonts w:ascii="Arial" w:eastAsia="Times New Roman" w:hAnsi="Arial" w:cs="Arial"/>
          <w:bCs w:val="0"/>
        </w:rPr>
      </w:pPr>
    </w:p>
    <w:p w14:paraId="77B87708" w14:textId="77777777" w:rsidR="00CA4A8E" w:rsidRPr="00CA4A8E" w:rsidRDefault="00CA4A8E" w:rsidP="00CA4A8E">
      <w:pPr>
        <w:spacing w:after="0" w:line="360" w:lineRule="auto"/>
        <w:ind w:firstLine="0"/>
        <w:rPr>
          <w:rFonts w:eastAsia="Times New Roman"/>
          <w:bCs w:val="0"/>
          <w:sz w:val="24"/>
          <w:szCs w:val="24"/>
        </w:rPr>
      </w:pPr>
      <w:hyperlink r:id="rId1475" w:history="1">
        <w:r w:rsidRPr="00CA4A8E">
          <w:rPr>
            <w:rFonts w:eastAsia="Times New Roman"/>
            <w:bCs w:val="0"/>
            <w:color w:val="0000FF"/>
            <w:sz w:val="24"/>
            <w:szCs w:val="24"/>
            <w:u w:val="single"/>
          </w:rPr>
          <w:t>ADI 6.838/MT, relator Ministro Nunes Marques, redator do acórdão Ministro Cristiano Zanin, julgamento virtual finalizado em 24.10.2025 (sexta-feira), às 23:59</w:t>
        </w:r>
      </w:hyperlink>
    </w:p>
    <w:p w14:paraId="7ABB5C59" w14:textId="77777777" w:rsidR="00CA4A8E" w:rsidRPr="00CA4A8E" w:rsidRDefault="00CA4A8E" w:rsidP="00CA4A8E">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CA4A8E">
          <w:rPr>
            <w:rFonts w:eastAsia="Times New Roman"/>
            <w:bCs w:val="0"/>
            <w:color w:val="0000FF"/>
            <w:sz w:val="16"/>
            <w:szCs w:val="16"/>
            <w:u w:val="single"/>
            <w:lang w:eastAsia="pt-BR"/>
          </w:rPr>
          <w:t>Sumário</w:t>
        </w:r>
      </w:hyperlink>
    </w:p>
    <w:p w14:paraId="249EDC97" w14:textId="77777777" w:rsidR="00CA4A8E" w:rsidRPr="00CA4A8E" w:rsidRDefault="00CA4A8E" w:rsidP="00CA4A8E">
      <w:pPr>
        <w:ind w:firstLine="0"/>
        <w:rPr>
          <w:lang w:eastAsia="pt-BR"/>
        </w:rPr>
      </w:pPr>
    </w:p>
    <w:p w14:paraId="43A8611B" w14:textId="3C58A984" w:rsidR="00C40C3C" w:rsidRDefault="00C40C3C">
      <w:pPr>
        <w:pStyle w:val="Ttulo2"/>
      </w:pPr>
      <w:bookmarkStart w:id="696" w:name="_Toc216457222"/>
      <w:r w:rsidRPr="00C40C3C">
        <w:t>IMUNIDADE TRIBUTÁRIA</w:t>
      </w:r>
      <w:bookmarkEnd w:id="696"/>
    </w:p>
    <w:p w14:paraId="2BF48DC9" w14:textId="77777777" w:rsidR="00C40C3C" w:rsidRPr="00C40C3C" w:rsidRDefault="00C40C3C" w:rsidP="00C40C3C">
      <w:pPr>
        <w:rPr>
          <w:color w:val="000000" w:themeColor="text1"/>
          <w:sz w:val="24"/>
          <w:szCs w:val="24"/>
          <w:lang w:eastAsia="pt-BR"/>
        </w:rPr>
      </w:pPr>
    </w:p>
    <w:bookmarkStart w:id="697" w:name="_Superveniência_de_requisitos"/>
    <w:bookmarkEnd w:id="697"/>
    <w:p w14:paraId="404CEA3E" w14:textId="77777777" w:rsidR="004662F7" w:rsidRPr="004662F7" w:rsidRDefault="00C40C3C" w:rsidP="00F709B8">
      <w:pPr>
        <w:pStyle w:val="Ttulo3"/>
      </w:pPr>
      <w:r w:rsidRPr="004662F7">
        <w:rPr>
          <w:lang w:eastAsia="pt-BR"/>
        </w:rPr>
        <w:fldChar w:fldCharType="begin"/>
      </w:r>
      <w:r w:rsidRPr="004662F7">
        <w:rPr>
          <w:lang w:eastAsia="pt-BR"/>
        </w:rPr>
        <w:instrText>HYPERLINK \l "superveniência"</w:instrText>
      </w:r>
      <w:r w:rsidRPr="004662F7">
        <w:rPr>
          <w:lang w:eastAsia="pt-BR"/>
        </w:rPr>
      </w:r>
      <w:r w:rsidRPr="004662F7">
        <w:rPr>
          <w:lang w:eastAsia="pt-BR"/>
        </w:rPr>
        <w:fldChar w:fldCharType="separate"/>
      </w:r>
      <w:bookmarkStart w:id="698" w:name="_Toc216457223"/>
      <w:r w:rsidRPr="004662F7">
        <w:rPr>
          <w:rStyle w:val="Hyperlink"/>
          <w:color w:val="000000" w:themeColor="text1"/>
          <w:u w:val="none"/>
          <w:lang w:eastAsia="pt-BR"/>
        </w:rPr>
        <w:t>Superveniência de requisitos para concessão e renovação de Certificado de Entidade Beneficente de Assistência Social</w:t>
      </w:r>
      <w:r w:rsidRPr="004662F7">
        <w:rPr>
          <w:lang w:eastAsia="pt-BR"/>
        </w:rPr>
        <w:fldChar w:fldCharType="end"/>
      </w:r>
      <w:r w:rsidRPr="004662F7">
        <w:rPr>
          <w:lang w:eastAsia="pt-BR"/>
        </w:rPr>
        <w:t xml:space="preserve"> - </w:t>
      </w:r>
      <w:hyperlink r:id="rId1476" w:history="1">
        <w:r w:rsidRPr="004662F7">
          <w:rPr>
            <w:rStyle w:val="Hyperlink"/>
            <w:color w:val="000000" w:themeColor="text1"/>
            <w:u w:val="none"/>
            <w:lang w:eastAsia="pt-BR"/>
          </w:rPr>
          <w:t>ADI 5.319/DF</w:t>
        </w:r>
        <w:bookmarkEnd w:id="698"/>
      </w:hyperlink>
    </w:p>
    <w:p w14:paraId="5D750F7D" w14:textId="61C3167A" w:rsidR="00C40C3C" w:rsidRPr="004662F7" w:rsidRDefault="00C40C3C" w:rsidP="004662F7">
      <w:pPr>
        <w:spacing w:line="240" w:lineRule="auto"/>
        <w:ind w:firstLine="0"/>
        <w:rPr>
          <w:b/>
          <w:bCs w:val="0"/>
          <w:color w:val="000000" w:themeColor="text1"/>
          <w:sz w:val="24"/>
          <w:szCs w:val="24"/>
          <w:lang w:eastAsia="pt-BR"/>
        </w:rPr>
      </w:pPr>
      <w:r w:rsidRPr="004662F7">
        <w:rPr>
          <w:noProof/>
          <w:sz w:val="24"/>
          <w:szCs w:val="24"/>
          <w14:ligatures w14:val="standardContextual"/>
        </w:rPr>
        <w:drawing>
          <wp:inline distT="0" distB="0" distL="0" distR="0" wp14:anchorId="131A4D55" wp14:editId="7315763D">
            <wp:extent cx="1195070" cy="182880"/>
            <wp:effectExtent l="0" t="0" r="5080" b="7620"/>
            <wp:docPr id="300406960" name="Imagem 4">
              <a:hlinkClick xmlns:a="http://schemas.openxmlformats.org/drawingml/2006/main" r:id="rId14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4">
                      <a:hlinkClick r:id="rId147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a:ln>
                      <a:noFill/>
                    </a:ln>
                  </pic:spPr>
                </pic:pic>
              </a:graphicData>
            </a:graphic>
          </wp:inline>
        </w:drawing>
      </w:r>
    </w:p>
    <w:p w14:paraId="68072DE5" w14:textId="77777777" w:rsidR="00A17516" w:rsidRPr="004662F7" w:rsidRDefault="00A17516" w:rsidP="004662F7">
      <w:pPr>
        <w:autoSpaceDE w:val="0"/>
        <w:autoSpaceDN w:val="0"/>
        <w:adjustRightInd w:val="0"/>
        <w:spacing w:after="0" w:line="240" w:lineRule="auto"/>
        <w:ind w:firstLine="0"/>
        <w:rPr>
          <w:rFonts w:eastAsia="Times New Roman"/>
          <w:bCs w:val="0"/>
          <w:sz w:val="24"/>
          <w:szCs w:val="24"/>
          <w:lang w:eastAsia="pt-BR"/>
        </w:rPr>
      </w:pPr>
    </w:p>
    <w:p w14:paraId="7678921D" w14:textId="77777777" w:rsidR="00A17516" w:rsidRPr="004662F7" w:rsidRDefault="00A17516" w:rsidP="004662F7">
      <w:pPr>
        <w:spacing w:after="0" w:line="240" w:lineRule="auto"/>
        <w:ind w:firstLine="0"/>
        <w:rPr>
          <w:rFonts w:eastAsia="Times New Roman"/>
          <w:bCs w:val="0"/>
          <w:sz w:val="24"/>
          <w:szCs w:val="24"/>
          <w:lang w:eastAsia="pt-BR"/>
        </w:rPr>
      </w:pPr>
      <w:r w:rsidRPr="004662F7">
        <w:rPr>
          <w:rFonts w:eastAsia="Times New Roman"/>
          <w:b/>
          <w:sz w:val="24"/>
          <w:szCs w:val="24"/>
          <w:lang w:eastAsia="pt-BR"/>
        </w:rPr>
        <w:t>ODS:</w:t>
      </w:r>
      <w:r w:rsidRPr="004662F7">
        <w:rPr>
          <w:rFonts w:eastAsia="Times New Roman"/>
          <w:bCs w:val="0"/>
          <w:sz w:val="24"/>
          <w:szCs w:val="24"/>
          <w:lang w:eastAsia="pt-BR"/>
        </w:rPr>
        <w:t xml:space="preserve"> </w:t>
      </w:r>
      <w:hyperlink r:id="rId1478" w:history="1">
        <w:r w:rsidRPr="004662F7">
          <w:rPr>
            <w:rFonts w:eastAsia="Times New Roman"/>
            <w:bCs w:val="0"/>
            <w:color w:val="0000FF"/>
            <w:sz w:val="24"/>
            <w:szCs w:val="24"/>
            <w:u w:val="single"/>
            <w:lang w:eastAsia="pt-BR"/>
          </w:rPr>
          <w:t>16</w:t>
        </w:r>
      </w:hyperlink>
      <w:r w:rsidRPr="004662F7">
        <w:rPr>
          <w:rFonts w:eastAsia="Times New Roman"/>
          <w:bCs w:val="0"/>
          <w:sz w:val="24"/>
          <w:szCs w:val="24"/>
          <w:lang w:eastAsia="pt-BR"/>
        </w:rPr>
        <w:t xml:space="preserve"> e </w:t>
      </w:r>
      <w:hyperlink r:id="rId1479" w:history="1">
        <w:r w:rsidRPr="004662F7">
          <w:rPr>
            <w:rFonts w:eastAsia="Times New Roman"/>
            <w:bCs w:val="0"/>
            <w:color w:val="0000FF"/>
            <w:sz w:val="24"/>
            <w:szCs w:val="24"/>
            <w:u w:val="single"/>
            <w:lang w:eastAsia="pt-BR"/>
          </w:rPr>
          <w:t>17</w:t>
        </w:r>
      </w:hyperlink>
    </w:p>
    <w:p w14:paraId="0A8A6045" w14:textId="77777777" w:rsidR="00A17516" w:rsidRPr="004662F7" w:rsidRDefault="00A17516" w:rsidP="004662F7">
      <w:pPr>
        <w:autoSpaceDE w:val="0"/>
        <w:autoSpaceDN w:val="0"/>
        <w:adjustRightInd w:val="0"/>
        <w:spacing w:after="0" w:line="240" w:lineRule="auto"/>
        <w:ind w:firstLine="0"/>
        <w:rPr>
          <w:rFonts w:eastAsia="Times New Roman"/>
          <w:bCs w:val="0"/>
          <w:sz w:val="24"/>
          <w:szCs w:val="24"/>
        </w:rPr>
      </w:pPr>
    </w:p>
    <w:p w14:paraId="799BE2BF" w14:textId="77777777" w:rsidR="00A17516" w:rsidRPr="00A17516" w:rsidRDefault="00A17516" w:rsidP="00A17516">
      <w:pPr>
        <w:spacing w:after="0" w:line="360" w:lineRule="auto"/>
        <w:ind w:firstLine="0"/>
        <w:rPr>
          <w:rFonts w:eastAsia="Times New Roman"/>
          <w:bCs w:val="0"/>
          <w:sz w:val="24"/>
          <w:szCs w:val="24"/>
        </w:rPr>
      </w:pPr>
      <w:r w:rsidRPr="00A17516">
        <w:rPr>
          <w:rFonts w:eastAsia="Times New Roman"/>
          <w:bCs w:val="0"/>
          <w:sz w:val="24"/>
          <w:szCs w:val="24"/>
        </w:rPr>
        <w:t>Resumo:</w:t>
      </w:r>
    </w:p>
    <w:p w14:paraId="6C56B59E" w14:textId="77777777" w:rsidR="00A17516" w:rsidRPr="00A17516" w:rsidRDefault="00A17516" w:rsidP="00A17516">
      <w:pPr>
        <w:spacing w:after="0" w:line="360" w:lineRule="auto"/>
        <w:rPr>
          <w:rFonts w:eastAsia="Times New Roman"/>
          <w:b/>
          <w:sz w:val="24"/>
          <w:szCs w:val="24"/>
        </w:rPr>
      </w:pPr>
      <w:r w:rsidRPr="00A17516">
        <w:rPr>
          <w:rFonts w:eastAsia="Times New Roman"/>
          <w:b/>
          <w:sz w:val="24"/>
          <w:szCs w:val="24"/>
        </w:rPr>
        <w:t xml:space="preserve">É constitucional — pois observa o princípio da eficiência (CF/1988, art. 37, </w:t>
      </w:r>
      <w:r w:rsidRPr="00A17516">
        <w:rPr>
          <w:rFonts w:eastAsia="Times New Roman"/>
          <w:b/>
          <w:i/>
          <w:iCs/>
          <w:sz w:val="24"/>
          <w:szCs w:val="24"/>
        </w:rPr>
        <w:t>caput</w:t>
      </w:r>
      <w:r w:rsidRPr="00A17516">
        <w:rPr>
          <w:rFonts w:eastAsia="Times New Roman"/>
          <w:b/>
          <w:sz w:val="24"/>
          <w:szCs w:val="24"/>
        </w:rPr>
        <w:t>) e não afronta os princípios do direito adquirido e da irretroatividade — dispositivo de lei que impõe condição temporal às entidades que pretendam obter ou renovar o Certificado de Entidade Beneficente de Assistência Social (CEBAS) e determina sua incidência em relação a requerimentos protocolados anteriormente à edição da norma e ainda pendentes de julgamento.</w:t>
      </w:r>
    </w:p>
    <w:p w14:paraId="55824E88" w14:textId="1AD5994F" w:rsidR="00A17516" w:rsidRPr="00A17516" w:rsidRDefault="00A17516" w:rsidP="00A17516">
      <w:pPr>
        <w:spacing w:after="0" w:line="360" w:lineRule="auto"/>
        <w:rPr>
          <w:rFonts w:eastAsia="Times New Roman"/>
          <w:bCs w:val="0"/>
          <w:sz w:val="24"/>
          <w:szCs w:val="24"/>
        </w:rPr>
      </w:pPr>
      <w:r w:rsidRPr="00A17516">
        <w:rPr>
          <w:rFonts w:eastAsia="Times New Roman"/>
          <w:bCs w:val="0"/>
          <w:sz w:val="24"/>
          <w:szCs w:val="24"/>
        </w:rPr>
        <w:t>Conforme jurisprudência desta Corte</w:t>
      </w:r>
      <w:r>
        <w:rPr>
          <w:rStyle w:val="Refdenotaderodap"/>
          <w:rFonts w:eastAsia="Times New Roman"/>
          <w:bCs w:val="0"/>
          <w:sz w:val="24"/>
          <w:szCs w:val="24"/>
        </w:rPr>
        <w:footnoteReference w:id="596"/>
      </w:r>
      <w:r w:rsidRPr="00A17516">
        <w:rPr>
          <w:rFonts w:eastAsia="Times New Roman"/>
          <w:bCs w:val="0"/>
          <w:sz w:val="24"/>
          <w:szCs w:val="24"/>
        </w:rPr>
        <w:t>, inexiste direito adquirido a regime jurídico relativo à imunidade tributária. Portanto, os requisitos para a concessão da imunidade prevista no art. 195, § 7º, da Constituição Federal de 1988</w:t>
      </w:r>
      <w:r>
        <w:rPr>
          <w:rStyle w:val="Refdenotaderodap"/>
          <w:rFonts w:eastAsia="Times New Roman"/>
          <w:bCs w:val="0"/>
          <w:sz w:val="24"/>
          <w:szCs w:val="24"/>
        </w:rPr>
        <w:footnoteReference w:id="597"/>
      </w:r>
      <w:r w:rsidRPr="00A17516">
        <w:rPr>
          <w:rFonts w:eastAsia="Times New Roman"/>
          <w:bCs w:val="0"/>
          <w:sz w:val="24"/>
          <w:szCs w:val="24"/>
        </w:rPr>
        <w:t xml:space="preserve"> devem ser aferidos pelo sistema jurídico atualizado.</w:t>
      </w:r>
    </w:p>
    <w:p w14:paraId="030B930C" w14:textId="77777777" w:rsidR="00A17516" w:rsidRPr="00A17516" w:rsidRDefault="00A17516" w:rsidP="00A17516">
      <w:pPr>
        <w:spacing w:after="0" w:line="360" w:lineRule="auto"/>
        <w:rPr>
          <w:rFonts w:eastAsia="Times New Roman"/>
          <w:bCs w:val="0"/>
          <w:sz w:val="24"/>
          <w:szCs w:val="24"/>
        </w:rPr>
      </w:pPr>
      <w:r w:rsidRPr="00A17516">
        <w:rPr>
          <w:rFonts w:eastAsia="Times New Roman"/>
          <w:bCs w:val="0"/>
          <w:sz w:val="24"/>
          <w:szCs w:val="24"/>
        </w:rPr>
        <w:t xml:space="preserve">A concessão ou renovação do CEBAS não dispensa o atendimento de eventuais novas exigências, padrões de controle ou verificações, na forma do regime jurídico aplicável </w:t>
      </w:r>
      <w:proofErr w:type="gramStart"/>
      <w:r w:rsidRPr="00A17516">
        <w:rPr>
          <w:rFonts w:eastAsia="Times New Roman"/>
          <w:bCs w:val="0"/>
          <w:sz w:val="24"/>
          <w:szCs w:val="24"/>
        </w:rPr>
        <w:t>no momento em que</w:t>
      </w:r>
      <w:proofErr w:type="gramEnd"/>
      <w:r w:rsidRPr="00A17516">
        <w:rPr>
          <w:rFonts w:eastAsia="Times New Roman"/>
          <w:bCs w:val="0"/>
          <w:sz w:val="24"/>
          <w:szCs w:val="24"/>
        </w:rPr>
        <w:t xml:space="preserve"> o controle é efetuado.</w:t>
      </w:r>
    </w:p>
    <w:p w14:paraId="6E14EC74" w14:textId="77777777" w:rsidR="00A17516" w:rsidRPr="00A17516" w:rsidRDefault="00A17516" w:rsidP="00A17516">
      <w:pPr>
        <w:spacing w:after="0" w:line="360" w:lineRule="auto"/>
        <w:rPr>
          <w:rFonts w:eastAsia="Times New Roman"/>
          <w:bCs w:val="0"/>
          <w:sz w:val="24"/>
          <w:szCs w:val="24"/>
        </w:rPr>
      </w:pPr>
      <w:r w:rsidRPr="00A17516">
        <w:rPr>
          <w:rFonts w:eastAsia="Times New Roman"/>
          <w:bCs w:val="0"/>
          <w:sz w:val="24"/>
          <w:szCs w:val="24"/>
        </w:rPr>
        <w:t xml:space="preserve">Ademais, a renovação periódica do CEBAS é obrigação legal incidente sobre relação de trato sucessivo com a Administração, em face da constante evolução social, de modo que é </w:t>
      </w:r>
      <w:r w:rsidRPr="00A17516">
        <w:rPr>
          <w:rFonts w:eastAsia="Times New Roman"/>
          <w:bCs w:val="0"/>
          <w:sz w:val="24"/>
          <w:szCs w:val="24"/>
        </w:rPr>
        <w:lastRenderedPageBreak/>
        <w:t>necessária a fiscalização durante toda a vigência do certificado para garantir a preservação da vontade do constituinte de 1988 ao outorgar a imunidade.</w:t>
      </w:r>
    </w:p>
    <w:p w14:paraId="33C007B8" w14:textId="77777777" w:rsidR="00A17516" w:rsidRPr="00A17516" w:rsidRDefault="00A17516" w:rsidP="00A17516">
      <w:pPr>
        <w:spacing w:after="0" w:line="360" w:lineRule="auto"/>
        <w:rPr>
          <w:rFonts w:eastAsia="Times New Roman"/>
          <w:bCs w:val="0"/>
          <w:sz w:val="24"/>
          <w:szCs w:val="24"/>
        </w:rPr>
      </w:pPr>
      <w:r w:rsidRPr="00A17516">
        <w:rPr>
          <w:rFonts w:eastAsia="Times New Roman"/>
          <w:bCs w:val="0"/>
          <w:sz w:val="24"/>
          <w:szCs w:val="24"/>
        </w:rPr>
        <w:t>O certificado pode, inclusive, vir a ser cancelado após sua concessão, na hipótese de irregularidade subsequente, retroagindo-se os efeitos à data da lavratura da ocorrência da infração, nos termos do art. 38, § 6º, da LC nº 187/2021.</w:t>
      </w:r>
    </w:p>
    <w:p w14:paraId="68F4E5B3" w14:textId="77777777" w:rsidR="00A17516" w:rsidRPr="00A17516" w:rsidRDefault="00A17516" w:rsidP="00A17516">
      <w:pPr>
        <w:spacing w:after="0" w:line="360" w:lineRule="auto"/>
        <w:rPr>
          <w:rFonts w:eastAsia="Times New Roman"/>
          <w:bCs w:val="0"/>
          <w:sz w:val="24"/>
          <w:szCs w:val="24"/>
        </w:rPr>
      </w:pPr>
      <w:r w:rsidRPr="00A17516">
        <w:rPr>
          <w:rFonts w:eastAsia="Times New Roman"/>
          <w:bCs w:val="0"/>
          <w:sz w:val="24"/>
          <w:szCs w:val="24"/>
        </w:rPr>
        <w:t xml:space="preserve">Na espécie, </w:t>
      </w:r>
      <w:bookmarkStart w:id="699" w:name="_Hlk212629293"/>
      <w:r w:rsidRPr="00A17516">
        <w:rPr>
          <w:rFonts w:eastAsia="Times New Roman"/>
          <w:bCs w:val="0"/>
          <w:sz w:val="24"/>
          <w:szCs w:val="24"/>
        </w:rPr>
        <w:t xml:space="preserve">a exigência de comprovação do atendimento dos requisitos de lei no exercício em que foi formalizado o pedido de concessão ou renovação do CEBAS </w:t>
      </w:r>
      <w:bookmarkEnd w:id="699"/>
      <w:r w:rsidRPr="00A17516">
        <w:rPr>
          <w:rFonts w:eastAsia="Times New Roman"/>
          <w:bCs w:val="0"/>
          <w:sz w:val="24"/>
          <w:szCs w:val="24"/>
        </w:rPr>
        <w:t>é razoável e coerente com a lógica subjacente à imunidade em questão.</w:t>
      </w:r>
      <w:r w:rsidRPr="00A17516">
        <w:rPr>
          <w:rFonts w:eastAsia="Aptos"/>
          <w:bCs w:val="0"/>
          <w:kern w:val="2"/>
          <w:sz w:val="22"/>
          <w:szCs w:val="22"/>
          <w14:ligatures w14:val="standardContextual"/>
        </w:rPr>
        <w:t xml:space="preserve"> </w:t>
      </w:r>
    </w:p>
    <w:p w14:paraId="161CE54A" w14:textId="07981360" w:rsidR="00A17516" w:rsidRPr="00A17516" w:rsidRDefault="00A17516" w:rsidP="00A17516">
      <w:pPr>
        <w:spacing w:after="0" w:line="360" w:lineRule="auto"/>
        <w:rPr>
          <w:rFonts w:eastAsia="Times New Roman"/>
          <w:bCs w:val="0"/>
          <w:sz w:val="24"/>
          <w:szCs w:val="24"/>
        </w:rPr>
      </w:pPr>
      <w:r w:rsidRPr="00A17516">
        <w:rPr>
          <w:rFonts w:eastAsia="Times New Roman"/>
          <w:bCs w:val="0"/>
          <w:sz w:val="24"/>
          <w:szCs w:val="24"/>
        </w:rPr>
        <w:t xml:space="preserve">Com base nesses e em outros entendimentos, o Plenário, </w:t>
      </w:r>
      <w:r w:rsidRPr="00A17516">
        <w:rPr>
          <w:rFonts w:eastAsia="Times New Roman"/>
          <w:sz w:val="24"/>
          <w:szCs w:val="24"/>
        </w:rPr>
        <w:t xml:space="preserve">por unanimidade, julgou </w:t>
      </w:r>
      <w:r w:rsidRPr="00A17516">
        <w:rPr>
          <w:rFonts w:eastAsia="Times New Roman"/>
          <w:bCs w:val="0"/>
          <w:sz w:val="24"/>
          <w:szCs w:val="24"/>
          <w:shd w:val="clear" w:color="auto" w:fill="FFFFFF"/>
          <w:lang w:eastAsia="pt-BR"/>
        </w:rPr>
        <w:t xml:space="preserve">improcedente a ação e reconheceu a constitucionalidade do </w:t>
      </w:r>
      <w:hyperlink r:id="rId1480" w:anchor=":~:text=Art.%2015.%20Para,m%C3%ADnimos%20de%20certifica%C3%A7%C3%A3o." w:history="1">
        <w:r w:rsidRPr="00A17516">
          <w:rPr>
            <w:rFonts w:eastAsia="Times New Roman"/>
            <w:bCs w:val="0"/>
            <w:color w:val="0000FF"/>
            <w:sz w:val="24"/>
            <w:szCs w:val="24"/>
            <w:u w:val="single"/>
            <w:shd w:val="clear" w:color="auto" w:fill="FFFFFF"/>
            <w:lang w:eastAsia="pt-BR"/>
          </w:rPr>
          <w:t>art. 15 da Lei nº 12.868/2013</w:t>
        </w:r>
      </w:hyperlink>
      <w:r w:rsidR="00B4226D">
        <w:rPr>
          <w:rStyle w:val="Refdenotaderodap"/>
          <w:rFonts w:eastAsia="Times New Roman"/>
          <w:bCs w:val="0"/>
          <w:sz w:val="26"/>
          <w:szCs w:val="26"/>
          <w:lang w:eastAsia="pt-BR"/>
        </w:rPr>
        <w:footnoteReference w:id="598"/>
      </w:r>
      <w:r w:rsidR="00A1333F">
        <w:t>.</w:t>
      </w:r>
    </w:p>
    <w:p w14:paraId="6D94F284" w14:textId="77777777" w:rsidR="00A17516" w:rsidRPr="00A17516" w:rsidRDefault="00A17516" w:rsidP="00A17516">
      <w:pPr>
        <w:spacing w:after="0" w:line="360" w:lineRule="auto"/>
        <w:rPr>
          <w:rFonts w:eastAsia="Times New Roman"/>
          <w:bCs w:val="0"/>
          <w:sz w:val="24"/>
          <w:szCs w:val="24"/>
        </w:rPr>
      </w:pPr>
    </w:p>
    <w:p w14:paraId="0E456238" w14:textId="1CF2291C" w:rsidR="00A17516" w:rsidRPr="00A17516" w:rsidRDefault="00A17516" w:rsidP="00B4226D">
      <w:pPr>
        <w:spacing w:after="0" w:line="360" w:lineRule="auto"/>
        <w:ind w:firstLine="0"/>
        <w:rPr>
          <w:rFonts w:eastAsia="Times New Roman"/>
          <w:bCs w:val="0"/>
          <w:sz w:val="24"/>
          <w:szCs w:val="24"/>
        </w:rPr>
      </w:pPr>
      <w:hyperlink r:id="rId1481" w:history="1">
        <w:r w:rsidRPr="00A17516">
          <w:rPr>
            <w:rFonts w:eastAsia="Times New Roman"/>
            <w:bCs w:val="0"/>
            <w:color w:val="0000FF"/>
            <w:sz w:val="24"/>
            <w:szCs w:val="24"/>
            <w:u w:val="single"/>
          </w:rPr>
          <w:t>ADI 5.319/DF, relator Ministro Nunes Marques, julgamento virtual finalizado em 24.10.2025 (sexta-feira) às 23:59</w:t>
        </w:r>
      </w:hyperlink>
    </w:p>
    <w:p w14:paraId="51B4A3C4" w14:textId="77777777" w:rsidR="00B4226D" w:rsidRPr="006A3511" w:rsidRDefault="00B4226D" w:rsidP="00B4226D">
      <w:pPr>
        <w:autoSpaceDE w:val="0"/>
        <w:autoSpaceDN w:val="0"/>
        <w:adjustRightInd w:val="0"/>
        <w:spacing w:after="0" w:line="240" w:lineRule="auto"/>
        <w:ind w:left="360" w:firstLine="0"/>
        <w:jc w:val="right"/>
        <w:rPr>
          <w:rFonts w:eastAsia="Times New Roman"/>
          <w:bCs w:val="0"/>
          <w:color w:val="0000FF"/>
          <w:sz w:val="26"/>
          <w:szCs w:val="26"/>
          <w:u w:val="single"/>
          <w:lang w:eastAsia="pt-BR"/>
        </w:rPr>
      </w:pPr>
      <w:hyperlink w:anchor="SUMÁRIO" w:history="1">
        <w:r w:rsidRPr="006A3511">
          <w:rPr>
            <w:rFonts w:eastAsia="Times New Roman"/>
            <w:bCs w:val="0"/>
            <w:color w:val="0000FF"/>
            <w:sz w:val="16"/>
            <w:szCs w:val="16"/>
            <w:u w:val="single"/>
            <w:lang w:eastAsia="pt-BR"/>
          </w:rPr>
          <w:t>Sumário</w:t>
        </w:r>
      </w:hyperlink>
    </w:p>
    <w:p w14:paraId="725FCFE2" w14:textId="77777777" w:rsidR="00C40C3C" w:rsidRPr="00C40C3C" w:rsidRDefault="00C40C3C" w:rsidP="00C40C3C">
      <w:pPr>
        <w:rPr>
          <w:lang w:eastAsia="pt-BR"/>
        </w:rPr>
      </w:pPr>
    </w:p>
    <w:p w14:paraId="477E259B" w14:textId="55FDBBC4" w:rsidR="00FE42D1" w:rsidRDefault="00FE42D1" w:rsidP="008E5DE0">
      <w:pPr>
        <w:pStyle w:val="Ttulo2"/>
      </w:pPr>
      <w:bookmarkStart w:id="700" w:name="_Toc216457224"/>
      <w:r>
        <w:t>OBRIGAÇÕES TRIBUTÁRIAS</w:t>
      </w:r>
      <w:bookmarkEnd w:id="700"/>
    </w:p>
    <w:p w14:paraId="5C23ED59" w14:textId="77777777" w:rsidR="00FE42D1" w:rsidRPr="00FE42D1" w:rsidRDefault="00FE42D1" w:rsidP="00FE42D1">
      <w:pPr>
        <w:rPr>
          <w:lang w:eastAsia="pt-BR"/>
        </w:rPr>
      </w:pPr>
    </w:p>
    <w:p w14:paraId="00AFDEF9" w14:textId="0266AC29" w:rsidR="006A3511" w:rsidRDefault="006A3511" w:rsidP="00F709B8">
      <w:pPr>
        <w:pStyle w:val="Ttulo3"/>
        <w:rPr>
          <w:sz w:val="26"/>
          <w:szCs w:val="26"/>
          <w:lang w:eastAsia="pt-BR"/>
        </w:rPr>
      </w:pPr>
      <w:bookmarkStart w:id="701" w:name="_Emissor_de_Cupom"/>
      <w:bookmarkStart w:id="702" w:name="_Critérios_para_fruição"/>
      <w:bookmarkStart w:id="703" w:name="Dirbi"/>
      <w:bookmarkStart w:id="704" w:name="_Toc216457225"/>
      <w:bookmarkEnd w:id="701"/>
      <w:bookmarkEnd w:id="702"/>
      <w:r w:rsidRPr="00A1333F">
        <w:rPr>
          <w:lang w:eastAsia="pt-BR"/>
        </w:rPr>
        <w:t>Critérios para fruição de benefícios fiscais e comunicação via declaração eletrônica simplificada</w:t>
      </w:r>
      <w:r w:rsidRPr="006A3511">
        <w:rPr>
          <w:lang w:eastAsia="pt-BR"/>
        </w:rPr>
        <w:t xml:space="preserve"> </w:t>
      </w:r>
      <w:bookmarkEnd w:id="703"/>
      <w:r w:rsidRPr="006A3511">
        <w:rPr>
          <w:lang w:eastAsia="pt-BR"/>
        </w:rPr>
        <w:t xml:space="preserve">- </w:t>
      </w:r>
      <w:hyperlink r:id="rId1482" w:history="1">
        <w:r w:rsidRPr="006A3511">
          <w:rPr>
            <w:lang w:eastAsia="pt-BR"/>
          </w:rPr>
          <w:t>ADI 7.765/DF</w:t>
        </w:r>
        <w:bookmarkEnd w:id="704"/>
      </w:hyperlink>
    </w:p>
    <w:p w14:paraId="272DB80A" w14:textId="052D6167" w:rsidR="006A3511" w:rsidRDefault="006A3511" w:rsidP="00F50365">
      <w:pPr>
        <w:spacing w:after="0"/>
        <w:ind w:firstLine="0"/>
        <w:rPr>
          <w:lang w:eastAsia="pt-BR"/>
        </w:rPr>
      </w:pPr>
      <w:r w:rsidRPr="00777C49">
        <w:rPr>
          <w:noProof/>
          <w:kern w:val="2"/>
          <w:sz w:val="24"/>
          <w:szCs w:val="24"/>
        </w:rPr>
        <w:drawing>
          <wp:inline distT="0" distB="0" distL="0" distR="0" wp14:anchorId="38FE6537" wp14:editId="127DBCAF">
            <wp:extent cx="1219200" cy="180975"/>
            <wp:effectExtent l="0" t="0" r="0" b="9525"/>
            <wp:docPr id="21875633" name="Imagem 1">
              <a:hlinkClick xmlns:a="http://schemas.openxmlformats.org/drawingml/2006/main" r:id="rId14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a:hlinkClick r:id="rId1483"/>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77C34E2D" w14:textId="77777777" w:rsidR="006A3511" w:rsidRPr="006A3511" w:rsidRDefault="006A3511" w:rsidP="00F50365">
      <w:pPr>
        <w:autoSpaceDE w:val="0"/>
        <w:autoSpaceDN w:val="0"/>
        <w:adjustRightInd w:val="0"/>
        <w:spacing w:after="0" w:line="240" w:lineRule="auto"/>
        <w:ind w:firstLine="0"/>
        <w:rPr>
          <w:rFonts w:eastAsia="Times New Roman"/>
          <w:bCs w:val="0"/>
          <w:sz w:val="24"/>
          <w:szCs w:val="24"/>
          <w:lang w:eastAsia="pt-BR"/>
        </w:rPr>
      </w:pPr>
    </w:p>
    <w:p w14:paraId="1A9B1ACF" w14:textId="77777777" w:rsidR="006A3511" w:rsidRPr="006A3511" w:rsidRDefault="006A3511" w:rsidP="00F50365">
      <w:pPr>
        <w:autoSpaceDE w:val="0"/>
        <w:autoSpaceDN w:val="0"/>
        <w:adjustRightInd w:val="0"/>
        <w:spacing w:after="0" w:line="240" w:lineRule="auto"/>
        <w:ind w:firstLine="0"/>
        <w:rPr>
          <w:rFonts w:eastAsia="Times New Roman"/>
          <w:bCs w:val="0"/>
          <w:color w:val="0000FF"/>
          <w:sz w:val="24"/>
          <w:szCs w:val="24"/>
          <w:u w:val="single"/>
          <w:lang w:eastAsia="pt-BR"/>
        </w:rPr>
      </w:pPr>
      <w:r w:rsidRPr="006A3511">
        <w:rPr>
          <w:rFonts w:eastAsia="Times New Roman"/>
          <w:b/>
          <w:sz w:val="24"/>
          <w:szCs w:val="24"/>
          <w:lang w:eastAsia="pt-BR"/>
        </w:rPr>
        <w:t>ODS:</w:t>
      </w:r>
      <w:r w:rsidRPr="006A3511">
        <w:rPr>
          <w:rFonts w:eastAsia="Times New Roman"/>
          <w:bCs w:val="0"/>
          <w:sz w:val="24"/>
          <w:szCs w:val="24"/>
          <w:lang w:eastAsia="pt-BR"/>
        </w:rPr>
        <w:t xml:space="preserve"> </w:t>
      </w:r>
      <w:hyperlink r:id="rId1484" w:history="1">
        <w:r w:rsidRPr="006A3511">
          <w:rPr>
            <w:rFonts w:eastAsia="Times New Roman"/>
            <w:bCs w:val="0"/>
            <w:color w:val="0000FF"/>
            <w:sz w:val="24"/>
            <w:szCs w:val="24"/>
            <w:u w:val="single"/>
            <w:lang w:eastAsia="pt-BR"/>
          </w:rPr>
          <w:t>16</w:t>
        </w:r>
      </w:hyperlink>
    </w:p>
    <w:p w14:paraId="4B603C35" w14:textId="77777777" w:rsidR="006A3511" w:rsidRPr="006A3511" w:rsidRDefault="006A3511" w:rsidP="006A3511">
      <w:pPr>
        <w:autoSpaceDE w:val="0"/>
        <w:autoSpaceDN w:val="0"/>
        <w:adjustRightInd w:val="0"/>
        <w:spacing w:after="0" w:line="240" w:lineRule="auto"/>
        <w:ind w:firstLine="0"/>
        <w:rPr>
          <w:rFonts w:eastAsia="Times New Roman"/>
          <w:bCs w:val="0"/>
          <w:sz w:val="24"/>
          <w:szCs w:val="24"/>
          <w:lang w:eastAsia="pt-BR"/>
        </w:rPr>
      </w:pPr>
    </w:p>
    <w:p w14:paraId="45F2A242" w14:textId="77777777" w:rsidR="006A3511" w:rsidRPr="006A3511" w:rsidRDefault="006A3511" w:rsidP="006A3511">
      <w:pPr>
        <w:autoSpaceDE w:val="0"/>
        <w:autoSpaceDN w:val="0"/>
        <w:adjustRightInd w:val="0"/>
        <w:spacing w:after="0" w:line="360" w:lineRule="auto"/>
        <w:ind w:firstLine="0"/>
        <w:rPr>
          <w:rFonts w:eastAsia="Times New Roman"/>
          <w:bCs w:val="0"/>
          <w:sz w:val="24"/>
          <w:szCs w:val="24"/>
          <w:lang w:eastAsia="pt-BR"/>
        </w:rPr>
      </w:pPr>
      <w:r w:rsidRPr="006A3511">
        <w:rPr>
          <w:rFonts w:eastAsia="Times New Roman"/>
          <w:bCs w:val="0"/>
          <w:sz w:val="24"/>
          <w:szCs w:val="24"/>
          <w:lang w:eastAsia="pt-BR"/>
        </w:rPr>
        <w:t>Resumo:</w:t>
      </w:r>
    </w:p>
    <w:p w14:paraId="08479220" w14:textId="77777777" w:rsidR="006A3511" w:rsidRPr="006A3511" w:rsidRDefault="006A3511" w:rsidP="006A3511">
      <w:pPr>
        <w:spacing w:after="0" w:line="360" w:lineRule="auto"/>
        <w:ind w:firstLine="709"/>
        <w:rPr>
          <w:rFonts w:eastAsia="Times New Roman"/>
          <w:bCs w:val="0"/>
          <w:kern w:val="2"/>
          <w:sz w:val="24"/>
          <w:szCs w:val="24"/>
        </w:rPr>
      </w:pPr>
      <w:r w:rsidRPr="006A3511">
        <w:rPr>
          <w:rFonts w:eastAsia="Times New Roman"/>
          <w:b/>
          <w:kern w:val="2"/>
          <w:sz w:val="24"/>
          <w:szCs w:val="24"/>
        </w:rPr>
        <w:t xml:space="preserve">É constitucional — e não viola os princípios da simplicidade tributária (CF/1988, art. 145, § 3º), da razoabilidade, da proporcionalidade, da livre iniciativa (CF/1988, art. 170, </w:t>
      </w:r>
      <w:r w:rsidRPr="006A3511">
        <w:rPr>
          <w:rFonts w:eastAsia="Times New Roman"/>
          <w:b/>
          <w:i/>
          <w:iCs/>
          <w:kern w:val="2"/>
          <w:sz w:val="24"/>
          <w:szCs w:val="24"/>
        </w:rPr>
        <w:t>caput</w:t>
      </w:r>
      <w:r w:rsidRPr="006A3511">
        <w:rPr>
          <w:rFonts w:eastAsia="Times New Roman"/>
          <w:b/>
          <w:kern w:val="2"/>
          <w:sz w:val="24"/>
          <w:szCs w:val="24"/>
        </w:rPr>
        <w:t xml:space="preserve">), da livre concorrência (CF/1988, art. 170, IV), da segurança jurídica e do tratamento favorecido para microempresas e empresas de pequeno porte (CF/1988, </w:t>
      </w:r>
      <w:proofErr w:type="spellStart"/>
      <w:r w:rsidRPr="006A3511">
        <w:rPr>
          <w:rFonts w:eastAsia="Times New Roman"/>
          <w:b/>
          <w:kern w:val="2"/>
          <w:sz w:val="24"/>
          <w:szCs w:val="24"/>
        </w:rPr>
        <w:t>arts</w:t>
      </w:r>
      <w:proofErr w:type="spellEnd"/>
      <w:r w:rsidRPr="006A3511">
        <w:rPr>
          <w:rFonts w:eastAsia="Times New Roman"/>
          <w:b/>
          <w:kern w:val="2"/>
          <w:sz w:val="24"/>
          <w:szCs w:val="24"/>
        </w:rPr>
        <w:t xml:space="preserve">. 146, III, </w:t>
      </w:r>
      <w:r w:rsidRPr="006A3511">
        <w:rPr>
          <w:rFonts w:eastAsia="Times New Roman"/>
          <w:b/>
          <w:i/>
          <w:iCs/>
          <w:kern w:val="2"/>
          <w:sz w:val="24"/>
          <w:szCs w:val="24"/>
        </w:rPr>
        <w:t>d</w:t>
      </w:r>
      <w:r w:rsidRPr="006A3511">
        <w:rPr>
          <w:rFonts w:eastAsia="Times New Roman"/>
          <w:b/>
          <w:kern w:val="2"/>
          <w:sz w:val="24"/>
          <w:szCs w:val="24"/>
        </w:rPr>
        <w:t>; 170, IX; e 179) — a obrigatoriedade de prestar, via declaração específica, informações à administração tributária sobre incentivos, renúncias, benefícios e imunidades de natureza fiscal (</w:t>
      </w:r>
      <w:proofErr w:type="spellStart"/>
      <w:r w:rsidRPr="006A3511">
        <w:rPr>
          <w:rFonts w:eastAsia="Times New Roman"/>
          <w:b/>
          <w:kern w:val="2"/>
          <w:sz w:val="24"/>
          <w:szCs w:val="24"/>
        </w:rPr>
        <w:t>Dirbi</w:t>
      </w:r>
      <w:proofErr w:type="spellEnd"/>
      <w:r w:rsidRPr="006A3511">
        <w:rPr>
          <w:rFonts w:eastAsia="Times New Roman"/>
          <w:b/>
          <w:kern w:val="2"/>
          <w:sz w:val="24"/>
          <w:szCs w:val="24"/>
        </w:rPr>
        <w:t xml:space="preserve">) usufruídos por pessoas jurídicas (Lei nº 14.973/2024, </w:t>
      </w:r>
      <w:proofErr w:type="spellStart"/>
      <w:r w:rsidRPr="006A3511">
        <w:rPr>
          <w:rFonts w:eastAsia="Times New Roman"/>
          <w:b/>
          <w:kern w:val="2"/>
          <w:sz w:val="24"/>
          <w:szCs w:val="24"/>
        </w:rPr>
        <w:t>arts</w:t>
      </w:r>
      <w:proofErr w:type="spellEnd"/>
      <w:r w:rsidRPr="006A3511">
        <w:rPr>
          <w:rFonts w:eastAsia="Times New Roman"/>
          <w:b/>
          <w:kern w:val="2"/>
          <w:sz w:val="24"/>
          <w:szCs w:val="24"/>
        </w:rPr>
        <w:t>. 43 e 44).</w:t>
      </w:r>
    </w:p>
    <w:p w14:paraId="3CBD886D" w14:textId="77777777" w:rsidR="006A3511" w:rsidRPr="006A3511" w:rsidRDefault="006A3511" w:rsidP="006A3511">
      <w:pPr>
        <w:spacing w:after="0" w:line="360" w:lineRule="auto"/>
        <w:rPr>
          <w:rFonts w:eastAsia="Times New Roman"/>
          <w:bCs w:val="0"/>
          <w:kern w:val="2"/>
          <w:sz w:val="24"/>
          <w:szCs w:val="24"/>
        </w:rPr>
      </w:pPr>
      <w:r w:rsidRPr="006A3511">
        <w:rPr>
          <w:rFonts w:eastAsia="Times New Roman"/>
          <w:bCs w:val="0"/>
          <w:kern w:val="2"/>
          <w:sz w:val="24"/>
          <w:szCs w:val="24"/>
        </w:rPr>
        <w:lastRenderedPageBreak/>
        <w:t xml:space="preserve">O texto constitucional, ao mesmo tempo em que determina a simplicidade do sistema tributário, assegura transparência, justiça fiscal e equilíbrio das contas públicas (CF/1988, </w:t>
      </w:r>
      <w:proofErr w:type="spellStart"/>
      <w:r w:rsidRPr="006A3511">
        <w:rPr>
          <w:rFonts w:eastAsia="Times New Roman"/>
          <w:bCs w:val="0"/>
          <w:kern w:val="2"/>
          <w:sz w:val="24"/>
          <w:szCs w:val="24"/>
        </w:rPr>
        <w:t>arts</w:t>
      </w:r>
      <w:proofErr w:type="spellEnd"/>
      <w:r w:rsidRPr="006A3511">
        <w:rPr>
          <w:rFonts w:eastAsia="Times New Roman"/>
          <w:bCs w:val="0"/>
          <w:kern w:val="2"/>
          <w:sz w:val="24"/>
          <w:szCs w:val="24"/>
        </w:rPr>
        <w:t xml:space="preserve">. 145, § 3º; 164-A; 165, §§ 2º e 6º). Nesse contexto, a obrigação de informar benefícios fiscais por meio de declaração eletrônica em formato simplificado, como a </w:t>
      </w:r>
      <w:proofErr w:type="spellStart"/>
      <w:r w:rsidRPr="006A3511">
        <w:rPr>
          <w:rFonts w:eastAsia="Times New Roman"/>
          <w:bCs w:val="0"/>
          <w:kern w:val="2"/>
          <w:sz w:val="24"/>
          <w:szCs w:val="24"/>
        </w:rPr>
        <w:t>Dirbi</w:t>
      </w:r>
      <w:proofErr w:type="spellEnd"/>
      <w:r w:rsidRPr="006A3511">
        <w:rPr>
          <w:rFonts w:eastAsia="Times New Roman"/>
          <w:bCs w:val="0"/>
          <w:kern w:val="2"/>
          <w:sz w:val="24"/>
          <w:szCs w:val="24"/>
        </w:rPr>
        <w:t>, contribui para o controle e a racionalização dos gastos tributários, sendo compatível com o dever de prestação de informações à administração e com o aprimoramento da gestão dos benefícios fiscais, sem impor ônus excessivo às empresas.</w:t>
      </w:r>
    </w:p>
    <w:p w14:paraId="4E279D48" w14:textId="77777777" w:rsidR="006A3511" w:rsidRPr="006A3511" w:rsidRDefault="006A3511" w:rsidP="006A3511">
      <w:pPr>
        <w:spacing w:after="0" w:line="360" w:lineRule="auto"/>
        <w:rPr>
          <w:rFonts w:eastAsia="Times New Roman"/>
          <w:bCs w:val="0"/>
          <w:kern w:val="2"/>
          <w:sz w:val="24"/>
          <w:szCs w:val="24"/>
        </w:rPr>
      </w:pPr>
      <w:r w:rsidRPr="006A3511">
        <w:rPr>
          <w:rFonts w:eastAsia="Times New Roman"/>
          <w:bCs w:val="0"/>
          <w:kern w:val="2"/>
          <w:sz w:val="24"/>
          <w:szCs w:val="24"/>
        </w:rPr>
        <w:t xml:space="preserve">Na espécie, as normas federais impugnadas apenas reuniram requisitos gerais já existentes para a concessão, o reconhecimento, a habilitação e a </w:t>
      </w:r>
      <w:proofErr w:type="spellStart"/>
      <w:r w:rsidRPr="006A3511">
        <w:rPr>
          <w:rFonts w:eastAsia="Times New Roman"/>
          <w:bCs w:val="0"/>
          <w:kern w:val="2"/>
          <w:sz w:val="24"/>
          <w:szCs w:val="24"/>
        </w:rPr>
        <w:t>coabilitação</w:t>
      </w:r>
      <w:proofErr w:type="spellEnd"/>
      <w:r w:rsidRPr="006A3511">
        <w:rPr>
          <w:rFonts w:eastAsia="Times New Roman"/>
          <w:bCs w:val="0"/>
          <w:kern w:val="2"/>
          <w:sz w:val="24"/>
          <w:szCs w:val="24"/>
        </w:rPr>
        <w:t xml:space="preserve"> de incentivos, renúncias e benefícios tributários, a fim de conferir maior segurança jurídica e transparência ao sistema. </w:t>
      </w:r>
    </w:p>
    <w:p w14:paraId="60C9AB45" w14:textId="22405DD3" w:rsidR="006A3511" w:rsidRPr="006A3511" w:rsidRDefault="006A3511" w:rsidP="006A3511">
      <w:pPr>
        <w:spacing w:after="0" w:line="360" w:lineRule="auto"/>
        <w:rPr>
          <w:rFonts w:eastAsia="Times New Roman"/>
          <w:bCs w:val="0"/>
          <w:kern w:val="2"/>
          <w:sz w:val="24"/>
          <w:szCs w:val="24"/>
        </w:rPr>
      </w:pPr>
      <w:r w:rsidRPr="006A3511">
        <w:rPr>
          <w:rFonts w:eastAsia="Times New Roman"/>
          <w:bCs w:val="0"/>
          <w:kern w:val="2"/>
          <w:sz w:val="24"/>
          <w:szCs w:val="24"/>
        </w:rPr>
        <w:t>As multas previstas para o descumprimento dessa obrigação acessória observam os parâmetros de razoabilidade e proporcionalidade, na medida em que são limitadas a percentuais adequados e compatíveis com a jurisprudência desta Corte acerca das sanções tributárias</w:t>
      </w:r>
      <w:r>
        <w:rPr>
          <w:rStyle w:val="Refdenotaderodap"/>
          <w:rFonts w:eastAsia="Times New Roman"/>
          <w:bCs w:val="0"/>
          <w:kern w:val="2"/>
          <w:sz w:val="24"/>
          <w:szCs w:val="24"/>
        </w:rPr>
        <w:footnoteReference w:id="599"/>
      </w:r>
      <w:r w:rsidRPr="006A3511">
        <w:rPr>
          <w:rFonts w:eastAsia="Times New Roman"/>
          <w:bCs w:val="0"/>
          <w:kern w:val="2"/>
          <w:sz w:val="24"/>
          <w:szCs w:val="24"/>
        </w:rPr>
        <w:t xml:space="preserve">. </w:t>
      </w:r>
    </w:p>
    <w:p w14:paraId="33BC6749" w14:textId="75709B5C" w:rsidR="006A3511" w:rsidRPr="006A3511" w:rsidRDefault="006A3511" w:rsidP="006A3511">
      <w:pPr>
        <w:spacing w:after="0" w:line="360" w:lineRule="auto"/>
        <w:rPr>
          <w:rFonts w:eastAsia="Times New Roman"/>
          <w:bCs w:val="0"/>
          <w:kern w:val="2"/>
          <w:sz w:val="24"/>
          <w:szCs w:val="24"/>
        </w:rPr>
      </w:pPr>
      <w:r w:rsidRPr="006A3511">
        <w:rPr>
          <w:rFonts w:eastAsia="Times New Roman"/>
          <w:bCs w:val="0"/>
          <w:kern w:val="2"/>
          <w:sz w:val="24"/>
          <w:szCs w:val="24"/>
        </w:rPr>
        <w:t xml:space="preserve">Além disso, a obrigação de entrega da </w:t>
      </w:r>
      <w:proofErr w:type="spellStart"/>
      <w:r w:rsidRPr="006A3511">
        <w:rPr>
          <w:rFonts w:eastAsia="Times New Roman"/>
          <w:bCs w:val="0"/>
          <w:kern w:val="2"/>
          <w:sz w:val="24"/>
          <w:szCs w:val="24"/>
        </w:rPr>
        <w:t>Dirbi</w:t>
      </w:r>
      <w:proofErr w:type="spellEnd"/>
      <w:r w:rsidRPr="006A3511">
        <w:rPr>
          <w:rFonts w:eastAsia="Times New Roman"/>
          <w:bCs w:val="0"/>
          <w:kern w:val="2"/>
          <w:sz w:val="24"/>
          <w:szCs w:val="24"/>
        </w:rPr>
        <w:t xml:space="preserve"> não afasta o tratamento diferenciado previsto para microempresas e empresas de pequeno porte, pois a administração tributária deve observar os respectivos estatutos, nos moldes da Lei Complementar nº 123/2006</w:t>
      </w:r>
      <w:r>
        <w:rPr>
          <w:rStyle w:val="Refdenotaderodap"/>
          <w:rFonts w:eastAsia="Times New Roman"/>
          <w:bCs w:val="0"/>
          <w:kern w:val="2"/>
          <w:sz w:val="24"/>
          <w:szCs w:val="24"/>
        </w:rPr>
        <w:footnoteReference w:id="600"/>
      </w:r>
      <w:r w:rsidRPr="006A3511">
        <w:rPr>
          <w:rFonts w:eastAsia="Times New Roman"/>
          <w:bCs w:val="0"/>
          <w:kern w:val="2"/>
          <w:sz w:val="24"/>
          <w:szCs w:val="24"/>
        </w:rPr>
        <w:t>.</w:t>
      </w:r>
    </w:p>
    <w:p w14:paraId="07969FEC" w14:textId="77940F45" w:rsidR="006A3511" w:rsidRPr="006A3511" w:rsidRDefault="006A3511" w:rsidP="00F50365">
      <w:pPr>
        <w:spacing w:after="0" w:line="360" w:lineRule="auto"/>
        <w:rPr>
          <w:rFonts w:eastAsia="Times New Roman"/>
          <w:bCs w:val="0"/>
          <w:kern w:val="2"/>
          <w:sz w:val="24"/>
          <w:szCs w:val="24"/>
        </w:rPr>
      </w:pPr>
      <w:r w:rsidRPr="006A3511">
        <w:rPr>
          <w:rFonts w:eastAsia="Times New Roman"/>
          <w:bCs w:val="0"/>
          <w:kern w:val="2"/>
          <w:sz w:val="24"/>
          <w:szCs w:val="24"/>
        </w:rPr>
        <w:t xml:space="preserve">Com base nesses e em outros entendimentos, o Plenário, por unanimidade, julgou improcedente a ação para assentar a constitucionalidade dos </w:t>
      </w:r>
      <w:proofErr w:type="spellStart"/>
      <w:r w:rsidRPr="006A3511">
        <w:rPr>
          <w:rFonts w:eastAsia="Times New Roman"/>
          <w:bCs w:val="0"/>
          <w:kern w:val="2"/>
          <w:sz w:val="24"/>
          <w:szCs w:val="24"/>
        </w:rPr>
        <w:t>arts</w:t>
      </w:r>
      <w:proofErr w:type="spellEnd"/>
      <w:r w:rsidRPr="006A3511">
        <w:rPr>
          <w:rFonts w:eastAsia="Times New Roman"/>
          <w:bCs w:val="0"/>
          <w:kern w:val="2"/>
          <w:sz w:val="24"/>
          <w:szCs w:val="24"/>
        </w:rPr>
        <w:t xml:space="preserve">. 43 e 44 da </w:t>
      </w:r>
      <w:hyperlink r:id="rId1485" w:anchor=":~:text=CAP%C3%8DTULO%20VII,DE%20BENEF%C3%8DCIOS%20FISCAIS" w:history="1">
        <w:r w:rsidRPr="006A3511">
          <w:rPr>
            <w:rFonts w:eastAsia="Times New Roman"/>
            <w:bCs w:val="0"/>
            <w:color w:val="0000EE"/>
            <w:kern w:val="2"/>
            <w:sz w:val="24"/>
            <w:szCs w:val="24"/>
            <w:u w:val="single"/>
          </w:rPr>
          <w:t>Lei nº 14.973/2024</w:t>
        </w:r>
      </w:hyperlink>
      <w:r>
        <w:rPr>
          <w:rStyle w:val="Refdenotaderodap"/>
          <w:rFonts w:eastAsia="Times New Roman"/>
          <w:bCs w:val="0"/>
          <w:kern w:val="2"/>
          <w:sz w:val="24"/>
          <w:szCs w:val="24"/>
        </w:rPr>
        <w:footnoteReference w:id="601"/>
      </w:r>
      <w:r w:rsidRPr="006A3511">
        <w:rPr>
          <w:rFonts w:eastAsia="Times New Roman"/>
          <w:bCs w:val="0"/>
          <w:kern w:val="2"/>
          <w:sz w:val="24"/>
          <w:szCs w:val="24"/>
        </w:rPr>
        <w:t>.</w:t>
      </w:r>
    </w:p>
    <w:p w14:paraId="1EF58618" w14:textId="77777777" w:rsidR="006A3511" w:rsidRPr="006A3511" w:rsidRDefault="006A3511" w:rsidP="006A3511">
      <w:pPr>
        <w:spacing w:after="120" w:line="240" w:lineRule="auto"/>
        <w:ind w:firstLine="0"/>
        <w:rPr>
          <w:rFonts w:ascii="Arial" w:eastAsia="Times New Roman" w:hAnsi="Arial" w:cs="Arial"/>
          <w:bCs w:val="0"/>
          <w:kern w:val="2"/>
        </w:rPr>
      </w:pPr>
    </w:p>
    <w:p w14:paraId="4C261372" w14:textId="77777777" w:rsidR="006A3511" w:rsidRPr="006A3511" w:rsidRDefault="006A3511" w:rsidP="006A3511">
      <w:pPr>
        <w:spacing w:after="0" w:line="240" w:lineRule="auto"/>
        <w:ind w:firstLine="0"/>
        <w:contextualSpacing/>
        <w:rPr>
          <w:rFonts w:eastAsia="Times New Roman"/>
          <w:b/>
          <w:color w:val="066194"/>
          <w:sz w:val="24"/>
          <w:u w:val="single"/>
          <w:shd w:val="clear" w:color="auto" w:fill="FFFFFF"/>
          <w:lang w:eastAsia="pt-BR"/>
        </w:rPr>
      </w:pPr>
      <w:hyperlink r:id="rId1486" w:history="1">
        <w:r w:rsidRPr="006A3511">
          <w:rPr>
            <w:rFonts w:eastAsia="Times New Roman"/>
            <w:bCs w:val="0"/>
            <w:color w:val="0000FF"/>
            <w:sz w:val="24"/>
            <w:szCs w:val="24"/>
            <w:u w:val="single"/>
            <w:lang w:eastAsia="pt-BR"/>
          </w:rPr>
          <w:t>ADI 7.765/DF, relator Ministro Dias Toffoli, julgamento virtual finalizado em 17.10.2025 (sexta-feira), às 23:59</w:t>
        </w:r>
      </w:hyperlink>
    </w:p>
    <w:p w14:paraId="6BC4ED41" w14:textId="77777777" w:rsidR="006A3511" w:rsidRPr="006A3511" w:rsidRDefault="006A3511" w:rsidP="006A3511">
      <w:pPr>
        <w:spacing w:after="0" w:line="240" w:lineRule="auto"/>
        <w:ind w:firstLine="0"/>
        <w:contextualSpacing/>
        <w:rPr>
          <w:rFonts w:eastAsia="Times New Roman"/>
          <w:b/>
          <w:color w:val="066194"/>
          <w:sz w:val="24"/>
          <w:u w:val="single"/>
          <w:shd w:val="clear" w:color="auto" w:fill="FFFFFF"/>
          <w:lang w:eastAsia="pt-BR"/>
        </w:rPr>
      </w:pPr>
    </w:p>
    <w:bookmarkStart w:id="705" w:name="_Hlk213053955"/>
    <w:p w14:paraId="7CCEC594" w14:textId="77777777" w:rsidR="006A3511" w:rsidRPr="006A3511" w:rsidRDefault="006A3511" w:rsidP="006A3511">
      <w:pPr>
        <w:autoSpaceDE w:val="0"/>
        <w:autoSpaceDN w:val="0"/>
        <w:adjustRightInd w:val="0"/>
        <w:spacing w:after="0" w:line="240" w:lineRule="auto"/>
        <w:ind w:left="360" w:firstLine="0"/>
        <w:jc w:val="right"/>
        <w:rPr>
          <w:rFonts w:eastAsia="Times New Roman"/>
          <w:bCs w:val="0"/>
          <w:color w:val="0000FF"/>
          <w:sz w:val="26"/>
          <w:szCs w:val="26"/>
          <w:u w:val="single"/>
          <w:lang w:eastAsia="pt-BR"/>
        </w:rPr>
      </w:pPr>
      <w:r>
        <w:fldChar w:fldCharType="begin"/>
      </w:r>
      <w:r>
        <w:instrText>HYPERLINK \l "SUMÁRIO"</w:instrText>
      </w:r>
      <w:r>
        <w:fldChar w:fldCharType="separate"/>
      </w:r>
      <w:r w:rsidRPr="006A3511">
        <w:rPr>
          <w:rFonts w:eastAsia="Times New Roman"/>
          <w:bCs w:val="0"/>
          <w:color w:val="0000FF"/>
          <w:sz w:val="16"/>
          <w:szCs w:val="16"/>
          <w:u w:val="single"/>
          <w:lang w:eastAsia="pt-BR"/>
        </w:rPr>
        <w:t>Sumário</w:t>
      </w:r>
      <w:r>
        <w:fldChar w:fldCharType="end"/>
      </w:r>
    </w:p>
    <w:bookmarkEnd w:id="705"/>
    <w:p w14:paraId="0A6EE6B1" w14:textId="77777777" w:rsidR="006A3511" w:rsidRPr="006A3511" w:rsidRDefault="006A3511" w:rsidP="006A3511">
      <w:pPr>
        <w:ind w:firstLine="0"/>
        <w:rPr>
          <w:lang w:eastAsia="pt-BR"/>
        </w:rPr>
      </w:pPr>
    </w:p>
    <w:p w14:paraId="021921C1" w14:textId="081FAA11" w:rsidR="00FE42D1" w:rsidRPr="00347C46" w:rsidRDefault="00FE42D1" w:rsidP="00F709B8">
      <w:pPr>
        <w:pStyle w:val="Ttulo3"/>
        <w:rPr>
          <w:rFonts w:eastAsia="Calibri"/>
        </w:rPr>
      </w:pPr>
      <w:bookmarkStart w:id="706" w:name="_Toc216457226"/>
      <w:r w:rsidRPr="00FD3511">
        <w:rPr>
          <w:rFonts w:eastAsia="Calibri"/>
        </w:rPr>
        <w:t>Emissor de Cupom Fiscal: obrigatoriedade do uso do equipamento e da inclusão de informações no documento fiscal correspondente</w:t>
      </w:r>
      <w:r w:rsidRPr="00FE42D1">
        <w:rPr>
          <w:rFonts w:eastAsia="Calibri"/>
        </w:rPr>
        <w:t xml:space="preserve"> - </w:t>
      </w:r>
      <w:hyperlink r:id="rId1487" w:history="1">
        <w:r w:rsidRPr="00FD3511">
          <w:rPr>
            <w:rFonts w:eastAsia="Calibri"/>
          </w:rPr>
          <w:t>ADI 3.270/DF</w:t>
        </w:r>
        <w:bookmarkEnd w:id="706"/>
      </w:hyperlink>
    </w:p>
    <w:p w14:paraId="0B1F0DB4" w14:textId="77777777" w:rsidR="003D3080" w:rsidRPr="003D3080" w:rsidRDefault="003D3080" w:rsidP="003D3080">
      <w:pPr>
        <w:autoSpaceDE w:val="0"/>
        <w:autoSpaceDN w:val="0"/>
        <w:adjustRightInd w:val="0"/>
        <w:spacing w:after="0" w:line="240" w:lineRule="auto"/>
        <w:ind w:firstLine="0"/>
        <w:rPr>
          <w:rFonts w:eastAsia="Times New Roman"/>
          <w:bCs w:val="0"/>
          <w:sz w:val="24"/>
          <w:szCs w:val="24"/>
          <w:lang w:eastAsia="pt-BR"/>
        </w:rPr>
      </w:pPr>
      <w:r w:rsidRPr="003D3080">
        <w:rPr>
          <w:rFonts w:eastAsia="Times New Roman"/>
          <w:b/>
          <w:bCs w:val="0"/>
          <w:i/>
          <w:noProof/>
          <w:sz w:val="24"/>
          <w:szCs w:val="24"/>
          <w:lang w:eastAsia="pt-BR"/>
        </w:rPr>
        <w:drawing>
          <wp:inline distT="0" distB="0" distL="0" distR="0" wp14:anchorId="4BC9AFD5" wp14:editId="136B4B1C">
            <wp:extent cx="1219200" cy="180975"/>
            <wp:effectExtent l="0" t="0" r="0" b="9525"/>
            <wp:docPr id="9" name="Imagem 9">
              <a:hlinkClick xmlns:a="http://schemas.openxmlformats.org/drawingml/2006/main" r:id="rId14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a:hlinkClick r:id="rId1488"/>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415D7141" w14:textId="77777777" w:rsidR="003D3080" w:rsidRPr="003D3080" w:rsidRDefault="003D3080" w:rsidP="003D3080">
      <w:pPr>
        <w:autoSpaceDE w:val="0"/>
        <w:autoSpaceDN w:val="0"/>
        <w:adjustRightInd w:val="0"/>
        <w:spacing w:after="0" w:line="240" w:lineRule="auto"/>
        <w:ind w:firstLine="0"/>
        <w:rPr>
          <w:rFonts w:eastAsia="Times New Roman"/>
          <w:bCs w:val="0"/>
          <w:sz w:val="24"/>
          <w:szCs w:val="24"/>
          <w:lang w:eastAsia="pt-BR"/>
        </w:rPr>
      </w:pPr>
    </w:p>
    <w:p w14:paraId="38CEB3AA" w14:textId="77777777" w:rsidR="003D3080" w:rsidRPr="00E36E94" w:rsidRDefault="003D3080" w:rsidP="003D3080">
      <w:pPr>
        <w:autoSpaceDE w:val="0"/>
        <w:autoSpaceDN w:val="0"/>
        <w:adjustRightInd w:val="0"/>
        <w:spacing w:after="0" w:line="360" w:lineRule="auto"/>
        <w:ind w:firstLine="0"/>
        <w:rPr>
          <w:rFonts w:eastAsia="Times New Roman"/>
          <w:bCs w:val="0"/>
          <w:sz w:val="24"/>
          <w:szCs w:val="24"/>
          <w:lang w:eastAsia="pt-BR"/>
        </w:rPr>
      </w:pPr>
      <w:r w:rsidRPr="00E36E94">
        <w:rPr>
          <w:rFonts w:eastAsia="Times New Roman"/>
          <w:bCs w:val="0"/>
          <w:sz w:val="24"/>
          <w:szCs w:val="24"/>
          <w:lang w:eastAsia="pt-BR"/>
        </w:rPr>
        <w:t>Resumo:</w:t>
      </w:r>
    </w:p>
    <w:p w14:paraId="6CCF4D8F" w14:textId="77777777" w:rsidR="003D3080" w:rsidRPr="00E36E94" w:rsidRDefault="003D3080" w:rsidP="003D3080">
      <w:pPr>
        <w:autoSpaceDE w:val="0"/>
        <w:autoSpaceDN w:val="0"/>
        <w:adjustRightInd w:val="0"/>
        <w:spacing w:after="0" w:line="360" w:lineRule="auto"/>
        <w:ind w:firstLine="709"/>
        <w:rPr>
          <w:rFonts w:eastAsia="Times New Roman"/>
          <w:b/>
          <w:sz w:val="24"/>
          <w:szCs w:val="24"/>
          <w:lang w:eastAsia="pt-BR"/>
        </w:rPr>
      </w:pPr>
      <w:r w:rsidRPr="00E36E94">
        <w:rPr>
          <w:rFonts w:eastAsia="Times New Roman"/>
          <w:b/>
          <w:sz w:val="24"/>
          <w:szCs w:val="24"/>
          <w:lang w:eastAsia="pt-BR"/>
        </w:rPr>
        <w:t xml:space="preserve">São constitucionais — e não usurpam competência tributária, não invadem matéria reservada à lei complementar (CF/1988, art. 146, III, </w:t>
      </w:r>
      <w:r w:rsidRPr="00E36E94">
        <w:rPr>
          <w:rFonts w:eastAsia="Times New Roman"/>
          <w:b/>
          <w:i/>
          <w:iCs/>
          <w:sz w:val="24"/>
          <w:szCs w:val="24"/>
          <w:lang w:eastAsia="pt-BR"/>
        </w:rPr>
        <w:t>b</w:t>
      </w:r>
      <w:r w:rsidRPr="00E36E94">
        <w:rPr>
          <w:rFonts w:eastAsia="Times New Roman"/>
          <w:b/>
          <w:sz w:val="24"/>
          <w:szCs w:val="24"/>
          <w:lang w:eastAsia="pt-BR"/>
        </w:rPr>
        <w:t>) nem ofendem os princípios da proporcionalidade e da privacidade — norma de lei federal e convênio do Confaz que impõem: (i) o uso de equipamento Emissor de Cupom Fiscal (ECF) pelas empresas que exercem atividade de venda ou revenda de bens a varejo e pelas que prestem serviços; e (</w:t>
      </w:r>
      <w:proofErr w:type="spellStart"/>
      <w:r w:rsidRPr="00E36E94">
        <w:rPr>
          <w:rFonts w:eastAsia="Times New Roman"/>
          <w:b/>
          <w:sz w:val="24"/>
          <w:szCs w:val="24"/>
          <w:lang w:eastAsia="pt-BR"/>
        </w:rPr>
        <w:t>ii</w:t>
      </w:r>
      <w:proofErr w:type="spellEnd"/>
      <w:r w:rsidRPr="00E36E94">
        <w:rPr>
          <w:rFonts w:eastAsia="Times New Roman"/>
          <w:b/>
          <w:sz w:val="24"/>
          <w:szCs w:val="24"/>
          <w:lang w:eastAsia="pt-BR"/>
        </w:rPr>
        <w:t>) a inclusão, no cupom fiscal, da identificação da pessoa física ou jurídica compradora, da descrição dos bens ou serviços, da data e do valor da operação.</w:t>
      </w:r>
    </w:p>
    <w:p w14:paraId="67DF47C1" w14:textId="77777777" w:rsidR="003D3080" w:rsidRPr="00E36E94" w:rsidRDefault="003D3080" w:rsidP="003D3080">
      <w:pPr>
        <w:autoSpaceDE w:val="0"/>
        <w:autoSpaceDN w:val="0"/>
        <w:adjustRightInd w:val="0"/>
        <w:spacing w:after="0" w:line="360" w:lineRule="auto"/>
        <w:ind w:firstLine="709"/>
        <w:rPr>
          <w:rFonts w:eastAsia="Times New Roman"/>
          <w:bCs w:val="0"/>
          <w:sz w:val="24"/>
          <w:szCs w:val="24"/>
          <w:lang w:eastAsia="pt-BR"/>
        </w:rPr>
      </w:pPr>
      <w:r w:rsidRPr="00E36E94">
        <w:rPr>
          <w:rFonts w:eastAsia="Times New Roman"/>
          <w:bCs w:val="0"/>
          <w:sz w:val="24"/>
          <w:szCs w:val="24"/>
          <w:lang w:eastAsia="pt-BR"/>
        </w:rPr>
        <w:t>As referidas exigências</w:t>
      </w:r>
      <w:r w:rsidRPr="00E36E94">
        <w:rPr>
          <w:rFonts w:eastAsia="Times New Roman"/>
          <w:b/>
          <w:sz w:val="24"/>
          <w:szCs w:val="24"/>
          <w:lang w:eastAsia="pt-BR"/>
        </w:rPr>
        <w:t xml:space="preserve"> </w:t>
      </w:r>
      <w:r w:rsidRPr="00E36E94">
        <w:rPr>
          <w:rFonts w:eastAsia="Times New Roman"/>
          <w:bCs w:val="0"/>
          <w:sz w:val="24"/>
          <w:szCs w:val="24"/>
          <w:lang w:eastAsia="pt-BR"/>
        </w:rPr>
        <w:t>constituem obrigação acessória para a União, instituída para fins de fiscalização e de arrecadação de tributos de sua competência (Imposto de Renda e Contribuição Social sobre o Lucro Líquido). A legislação ordinária federal não fez alusão ao ICMS ou ao ISS, e estados e municípios impuseram o uso de equipamento ECF mediante normas próprias, além daquelas estabelecidas no Convênio ECF nº 1/1998 do Confaz.</w:t>
      </w:r>
    </w:p>
    <w:p w14:paraId="7BD0AB06" w14:textId="1621722E" w:rsidR="003D3080" w:rsidRPr="00E36E94" w:rsidRDefault="003D3080" w:rsidP="003D3080">
      <w:pPr>
        <w:autoSpaceDE w:val="0"/>
        <w:autoSpaceDN w:val="0"/>
        <w:adjustRightInd w:val="0"/>
        <w:spacing w:after="0" w:line="360" w:lineRule="auto"/>
        <w:ind w:firstLine="709"/>
        <w:rPr>
          <w:rFonts w:eastAsia="Times New Roman"/>
          <w:bCs w:val="0"/>
          <w:sz w:val="24"/>
          <w:szCs w:val="24"/>
          <w:lang w:eastAsia="pt-BR"/>
        </w:rPr>
      </w:pPr>
      <w:r w:rsidRPr="00E36E94">
        <w:rPr>
          <w:rFonts w:eastAsia="Times New Roman"/>
          <w:bCs w:val="0"/>
          <w:sz w:val="24"/>
          <w:szCs w:val="24"/>
          <w:lang w:eastAsia="pt-BR"/>
        </w:rPr>
        <w:t xml:space="preserve">Na espécie, os dispositivos impugnados não tratam de normas gerais, e sim de regras específicas de obrigações acessórias, em consonância com o CTN/1966. Ademais, em matéria tributária, os convênios podem versar sobre fiscalização e controle mútuo, admitindo-se a criação de obrigações acessórias (CF/1988, </w:t>
      </w:r>
      <w:proofErr w:type="spellStart"/>
      <w:r w:rsidRPr="00E36E94">
        <w:rPr>
          <w:rFonts w:eastAsia="Times New Roman"/>
          <w:bCs w:val="0"/>
          <w:sz w:val="24"/>
          <w:szCs w:val="24"/>
          <w:lang w:eastAsia="pt-BR"/>
        </w:rPr>
        <w:t>arts</w:t>
      </w:r>
      <w:proofErr w:type="spellEnd"/>
      <w:r w:rsidRPr="00E36E94">
        <w:rPr>
          <w:rFonts w:eastAsia="Times New Roman"/>
          <w:bCs w:val="0"/>
          <w:sz w:val="24"/>
          <w:szCs w:val="24"/>
          <w:lang w:eastAsia="pt-BR"/>
        </w:rPr>
        <w:t xml:space="preserve">. 37, XXII; e 145, § 1º; e CTN/1966, </w:t>
      </w:r>
      <w:proofErr w:type="spellStart"/>
      <w:r w:rsidRPr="00E36E94">
        <w:rPr>
          <w:rFonts w:eastAsia="Times New Roman"/>
          <w:bCs w:val="0"/>
          <w:sz w:val="24"/>
          <w:szCs w:val="24"/>
          <w:lang w:eastAsia="pt-BR"/>
        </w:rPr>
        <w:t>arts</w:t>
      </w:r>
      <w:proofErr w:type="spellEnd"/>
      <w:r w:rsidRPr="00E36E94">
        <w:rPr>
          <w:rFonts w:eastAsia="Times New Roman"/>
          <w:bCs w:val="0"/>
          <w:sz w:val="24"/>
          <w:szCs w:val="24"/>
          <w:lang w:eastAsia="pt-BR"/>
        </w:rPr>
        <w:t>. 96; 100, IV; e 199). Com relação às informações contidas no cupom fiscal, embora sejam sigilosas, podem ser obtidas se atendidas as condições necessárias, motivo pelo qual não há desobediência ao princípio da privacidade</w:t>
      </w:r>
      <w:r w:rsidR="00215E9C" w:rsidRPr="00E36E94">
        <w:rPr>
          <w:rStyle w:val="Refdenotaderodap"/>
          <w:rFonts w:eastAsia="Times New Roman"/>
          <w:bCs w:val="0"/>
          <w:sz w:val="24"/>
          <w:szCs w:val="24"/>
          <w:lang w:eastAsia="pt-BR"/>
        </w:rPr>
        <w:footnoteReference w:id="602"/>
      </w:r>
      <w:r w:rsidRPr="00E36E94">
        <w:rPr>
          <w:rFonts w:eastAsia="Times New Roman"/>
          <w:bCs w:val="0"/>
          <w:sz w:val="24"/>
          <w:szCs w:val="24"/>
          <w:lang w:eastAsia="pt-BR"/>
        </w:rPr>
        <w:t>.</w:t>
      </w:r>
    </w:p>
    <w:p w14:paraId="0F3E054F" w14:textId="77777777" w:rsidR="003D3080" w:rsidRPr="00E36E94" w:rsidRDefault="003D3080" w:rsidP="003D3080">
      <w:pPr>
        <w:autoSpaceDE w:val="0"/>
        <w:autoSpaceDN w:val="0"/>
        <w:adjustRightInd w:val="0"/>
        <w:spacing w:after="0" w:line="360" w:lineRule="auto"/>
        <w:ind w:firstLine="709"/>
        <w:rPr>
          <w:rFonts w:eastAsia="Times New Roman"/>
          <w:bCs w:val="0"/>
          <w:sz w:val="24"/>
          <w:szCs w:val="24"/>
          <w:lang w:eastAsia="pt-BR"/>
        </w:rPr>
      </w:pPr>
      <w:r w:rsidRPr="00E36E94">
        <w:rPr>
          <w:rFonts w:eastAsia="Times New Roman"/>
          <w:bCs w:val="0"/>
          <w:sz w:val="24"/>
          <w:szCs w:val="24"/>
          <w:lang w:eastAsia="pt-BR"/>
        </w:rPr>
        <w:lastRenderedPageBreak/>
        <w:t xml:space="preserve">Nesse contexto, a instituição do equipamento ECF se mostrou adequada e necessária, na medida em que facilitou a fiscalização dos tributos incidentes nas operações de venda e revenda de mercadorias e na prestação de serviços, substituindo meios ultrapassados de emissão de documentos fiscais que possibilitavam expedientes como a “omissão de vendas”. </w:t>
      </w:r>
    </w:p>
    <w:p w14:paraId="595E728D" w14:textId="1E41AEA3" w:rsidR="003D3080" w:rsidRPr="00E36E94" w:rsidRDefault="003D3080" w:rsidP="003D3080">
      <w:pPr>
        <w:autoSpaceDE w:val="0"/>
        <w:autoSpaceDN w:val="0"/>
        <w:adjustRightInd w:val="0"/>
        <w:spacing w:after="0" w:line="360" w:lineRule="auto"/>
        <w:ind w:firstLine="709"/>
        <w:rPr>
          <w:rFonts w:eastAsia="Times New Roman"/>
          <w:bCs w:val="0"/>
          <w:sz w:val="24"/>
          <w:szCs w:val="24"/>
          <w:lang w:eastAsia="pt-BR"/>
        </w:rPr>
      </w:pPr>
      <w:r w:rsidRPr="00E36E94">
        <w:rPr>
          <w:rFonts w:eastAsia="Times New Roman"/>
          <w:bCs w:val="0"/>
          <w:sz w:val="24"/>
          <w:szCs w:val="24"/>
          <w:lang w:eastAsia="pt-BR"/>
        </w:rPr>
        <w:t xml:space="preserve">Com base nesses e em outros entendimentos, o Plenário, por unanimidade, julgou improcedente a ação para declarar a constitucionalidade (i) dos </w:t>
      </w:r>
      <w:hyperlink r:id="rId1489" w:anchor=":~:text=Art.%2061.%20As,Secretarias%20de%20Fazenda." w:history="1">
        <w:proofErr w:type="spellStart"/>
        <w:r w:rsidRPr="00E36E94">
          <w:rPr>
            <w:rFonts w:eastAsia="Times New Roman"/>
            <w:bCs w:val="0"/>
            <w:color w:val="0000FF"/>
            <w:sz w:val="24"/>
            <w:szCs w:val="24"/>
            <w:u w:val="single"/>
            <w:lang w:eastAsia="pt-BR"/>
          </w:rPr>
          <w:t>arts</w:t>
        </w:r>
        <w:proofErr w:type="spellEnd"/>
        <w:r w:rsidRPr="00E36E94">
          <w:rPr>
            <w:rFonts w:eastAsia="Times New Roman"/>
            <w:bCs w:val="0"/>
            <w:color w:val="0000FF"/>
            <w:sz w:val="24"/>
            <w:szCs w:val="24"/>
            <w:u w:val="single"/>
            <w:lang w:eastAsia="pt-BR"/>
          </w:rPr>
          <w:t>. 61 a 63 da Lei nº 9.532/1997</w:t>
        </w:r>
      </w:hyperlink>
      <w:r w:rsidR="00215E9C" w:rsidRPr="00E36E94">
        <w:rPr>
          <w:rStyle w:val="Refdenotaderodap"/>
          <w:rFonts w:eastAsia="Times New Roman"/>
          <w:bCs w:val="0"/>
          <w:sz w:val="24"/>
          <w:szCs w:val="24"/>
          <w:lang w:eastAsia="pt-BR"/>
        </w:rPr>
        <w:footnoteReference w:id="603"/>
      </w:r>
      <w:r w:rsidRPr="00E36E94">
        <w:rPr>
          <w:rFonts w:eastAsia="Times New Roman"/>
          <w:bCs w:val="0"/>
          <w:sz w:val="24"/>
          <w:szCs w:val="24"/>
          <w:lang w:eastAsia="pt-BR"/>
        </w:rPr>
        <w:t xml:space="preserve">, com a redação dada pelo </w:t>
      </w:r>
      <w:hyperlink r:id="rId1490" w:anchor="art32:~:text=Art.%2032.%C2%A0%20Os%20arts.%2062%20e%2064%20da%20Lei%20no%209.532%2C%20de%2010%20de%20dezembro%20de%201997%2C%20passam%20a%20vigorar%20com%20a%20seguinte%20reda%C3%A7%C3%A3o%3A" w:history="1">
        <w:r w:rsidRPr="00E36E94">
          <w:rPr>
            <w:rFonts w:eastAsia="Times New Roman"/>
            <w:bCs w:val="0"/>
            <w:color w:val="0000FF"/>
            <w:sz w:val="24"/>
            <w:szCs w:val="24"/>
            <w:u w:val="single"/>
            <w:lang w:eastAsia="pt-BR"/>
          </w:rPr>
          <w:t>art. 32 da Lei nº 11.941/2009</w:t>
        </w:r>
      </w:hyperlink>
      <w:r w:rsidRPr="00E36E94">
        <w:rPr>
          <w:rFonts w:eastAsia="Times New Roman"/>
          <w:bCs w:val="0"/>
          <w:sz w:val="24"/>
          <w:szCs w:val="24"/>
          <w:lang w:eastAsia="pt-BR"/>
        </w:rPr>
        <w:t>; e (</w:t>
      </w:r>
      <w:proofErr w:type="spellStart"/>
      <w:r w:rsidRPr="00E36E94">
        <w:rPr>
          <w:rFonts w:eastAsia="Times New Roman"/>
          <w:bCs w:val="0"/>
          <w:sz w:val="24"/>
          <w:szCs w:val="24"/>
          <w:lang w:eastAsia="pt-BR"/>
        </w:rPr>
        <w:t>ii</w:t>
      </w:r>
      <w:proofErr w:type="spellEnd"/>
      <w:r w:rsidRPr="00E36E94">
        <w:rPr>
          <w:rFonts w:eastAsia="Times New Roman"/>
          <w:bCs w:val="0"/>
          <w:sz w:val="24"/>
          <w:szCs w:val="24"/>
          <w:lang w:eastAsia="pt-BR"/>
        </w:rPr>
        <w:t xml:space="preserve">) do </w:t>
      </w:r>
      <w:hyperlink r:id="rId1491" w:history="1">
        <w:r w:rsidRPr="00E36E94">
          <w:rPr>
            <w:rFonts w:eastAsia="Times New Roman"/>
            <w:bCs w:val="0"/>
            <w:color w:val="0000FF"/>
            <w:sz w:val="24"/>
            <w:szCs w:val="24"/>
            <w:u w:val="single"/>
            <w:lang w:eastAsia="pt-BR"/>
          </w:rPr>
          <w:t>Convênio ECF nº 1/1998</w:t>
        </w:r>
      </w:hyperlink>
      <w:r w:rsidRPr="00E36E94">
        <w:rPr>
          <w:rFonts w:eastAsia="Times New Roman"/>
          <w:bCs w:val="0"/>
          <w:sz w:val="24"/>
          <w:szCs w:val="24"/>
          <w:lang w:eastAsia="pt-BR"/>
        </w:rPr>
        <w:t xml:space="preserve"> do Confaz e de suas sucessivas modificações.</w:t>
      </w:r>
    </w:p>
    <w:p w14:paraId="175D76AC" w14:textId="77777777" w:rsidR="003D3080" w:rsidRPr="00E36E94" w:rsidRDefault="003D3080" w:rsidP="003D3080">
      <w:pPr>
        <w:autoSpaceDE w:val="0"/>
        <w:autoSpaceDN w:val="0"/>
        <w:adjustRightInd w:val="0"/>
        <w:spacing w:after="0" w:line="360" w:lineRule="auto"/>
        <w:ind w:firstLine="709"/>
        <w:rPr>
          <w:rFonts w:eastAsia="Times New Roman"/>
          <w:bCs w:val="0"/>
          <w:sz w:val="24"/>
          <w:szCs w:val="24"/>
          <w:lang w:eastAsia="pt-BR"/>
        </w:rPr>
      </w:pPr>
    </w:p>
    <w:bookmarkStart w:id="707" w:name="_Hlk192089734"/>
    <w:p w14:paraId="06E2F47A" w14:textId="77777777" w:rsidR="003D3080" w:rsidRPr="00E36E94" w:rsidRDefault="003D3080" w:rsidP="003D3080">
      <w:pPr>
        <w:autoSpaceDE w:val="0"/>
        <w:autoSpaceDN w:val="0"/>
        <w:adjustRightInd w:val="0"/>
        <w:spacing w:after="0" w:line="360" w:lineRule="auto"/>
        <w:ind w:firstLine="0"/>
        <w:rPr>
          <w:rFonts w:eastAsia="Times New Roman"/>
          <w:bCs w:val="0"/>
          <w:sz w:val="24"/>
          <w:szCs w:val="24"/>
          <w:lang w:eastAsia="pt-BR"/>
        </w:rPr>
      </w:pPr>
      <w:r w:rsidRPr="00E36E94">
        <w:rPr>
          <w:rFonts w:eastAsia="Times New Roman"/>
          <w:bCs w:val="0"/>
          <w:sz w:val="24"/>
          <w:szCs w:val="24"/>
          <w:lang w:eastAsia="pt-BR"/>
        </w:rPr>
        <w:fldChar w:fldCharType="begin"/>
      </w:r>
      <w:r w:rsidRPr="00E36E94">
        <w:rPr>
          <w:rFonts w:eastAsia="Times New Roman"/>
          <w:bCs w:val="0"/>
          <w:sz w:val="24"/>
          <w:szCs w:val="24"/>
          <w:lang w:eastAsia="pt-BR"/>
        </w:rPr>
        <w:instrText xml:space="preserve"> HYPERLINK "https://portal.stf.jus.br/processos/detalhe.asp?incidente=2234806" </w:instrText>
      </w:r>
      <w:r w:rsidRPr="00E36E94">
        <w:rPr>
          <w:rFonts w:eastAsia="Times New Roman"/>
          <w:bCs w:val="0"/>
          <w:sz w:val="24"/>
          <w:szCs w:val="24"/>
          <w:lang w:eastAsia="pt-BR"/>
        </w:rPr>
      </w:r>
      <w:r w:rsidRPr="00E36E94">
        <w:rPr>
          <w:rFonts w:eastAsia="Times New Roman"/>
          <w:bCs w:val="0"/>
          <w:sz w:val="24"/>
          <w:szCs w:val="24"/>
          <w:lang w:eastAsia="pt-BR"/>
        </w:rPr>
        <w:fldChar w:fldCharType="separate"/>
      </w:r>
      <w:r w:rsidRPr="00E36E94">
        <w:rPr>
          <w:rFonts w:eastAsia="Times New Roman"/>
          <w:bCs w:val="0"/>
          <w:color w:val="0000FF"/>
          <w:sz w:val="24"/>
          <w:szCs w:val="24"/>
          <w:u w:val="single"/>
          <w:lang w:eastAsia="pt-BR"/>
        </w:rPr>
        <w:t>ADI 3.270/DF</w:t>
      </w:r>
      <w:bookmarkEnd w:id="707"/>
      <w:r w:rsidRPr="00E36E94">
        <w:rPr>
          <w:rFonts w:eastAsia="Times New Roman"/>
          <w:bCs w:val="0"/>
          <w:color w:val="0000FF"/>
          <w:sz w:val="24"/>
          <w:szCs w:val="24"/>
          <w:u w:val="single"/>
          <w:lang w:eastAsia="pt-BR"/>
        </w:rPr>
        <w:t>, relator Ministro Nunes Marques, julgamento virtual finalizado em 28.02.2025 (sexta-feira), às 23:59</w:t>
      </w:r>
      <w:r w:rsidRPr="00E36E94">
        <w:rPr>
          <w:rFonts w:eastAsia="Times New Roman"/>
          <w:bCs w:val="0"/>
          <w:sz w:val="24"/>
          <w:szCs w:val="24"/>
          <w:lang w:eastAsia="pt-BR"/>
        </w:rPr>
        <w:fldChar w:fldCharType="end"/>
      </w:r>
    </w:p>
    <w:bookmarkStart w:id="708" w:name="_Hlk209812469"/>
    <w:p w14:paraId="1C7EB35E" w14:textId="77777777" w:rsidR="003D3080" w:rsidRPr="00C50D73" w:rsidRDefault="003D3080" w:rsidP="003D3080">
      <w:pPr>
        <w:autoSpaceDE w:val="0"/>
        <w:autoSpaceDN w:val="0"/>
        <w:adjustRightInd w:val="0"/>
        <w:spacing w:after="0" w:line="240" w:lineRule="auto"/>
        <w:ind w:left="360" w:firstLine="0"/>
        <w:jc w:val="right"/>
        <w:rPr>
          <w:rFonts w:eastAsia="Times New Roman"/>
          <w:bCs w:val="0"/>
          <w:color w:val="000000"/>
          <w:sz w:val="22"/>
          <w:szCs w:val="22"/>
          <w:lang w:eastAsia="pt-BR"/>
        </w:rPr>
      </w:pPr>
      <w:r>
        <w:fldChar w:fldCharType="begin"/>
      </w:r>
      <w:r>
        <w:instrText>HYPERLINK \l "SUMÁRIO"</w:instrText>
      </w:r>
      <w:r>
        <w:fldChar w:fldCharType="separate"/>
      </w:r>
      <w:r w:rsidRPr="00C50D73">
        <w:rPr>
          <w:rFonts w:eastAsia="Times New Roman"/>
          <w:bCs w:val="0"/>
          <w:color w:val="0000FF"/>
          <w:sz w:val="16"/>
          <w:szCs w:val="16"/>
          <w:u w:val="single"/>
          <w:lang w:eastAsia="pt-BR"/>
        </w:rPr>
        <w:t>Sumário</w:t>
      </w:r>
      <w:r>
        <w:fldChar w:fldCharType="end"/>
      </w:r>
    </w:p>
    <w:p w14:paraId="6DC41003" w14:textId="030C365B" w:rsidR="007C42D7" w:rsidRDefault="007C42D7" w:rsidP="008E5DE0">
      <w:pPr>
        <w:pStyle w:val="Ttulo2"/>
      </w:pPr>
      <w:bookmarkStart w:id="709" w:name="_Toc216457227"/>
      <w:bookmarkEnd w:id="708"/>
      <w:r>
        <w:t>SIMPLES NACIONAL</w:t>
      </w:r>
      <w:bookmarkEnd w:id="709"/>
    </w:p>
    <w:p w14:paraId="0D868D7C" w14:textId="77777777" w:rsidR="007C42D7" w:rsidRPr="007C42D7" w:rsidRDefault="007C42D7" w:rsidP="007C42D7">
      <w:pPr>
        <w:rPr>
          <w:lang w:eastAsia="pt-BR"/>
        </w:rPr>
      </w:pPr>
    </w:p>
    <w:p w14:paraId="7DF2F58D" w14:textId="09F4C3AA" w:rsidR="00F74F49" w:rsidRDefault="00F74F49" w:rsidP="00F709B8">
      <w:pPr>
        <w:pStyle w:val="Ttulo3"/>
      </w:pPr>
      <w:bookmarkStart w:id="710" w:name="_Simples_Nacional:_ampliação"/>
      <w:bookmarkStart w:id="711" w:name="_Instituição_de_benefício"/>
      <w:bookmarkStart w:id="712" w:name="_Toc216457228"/>
      <w:bookmarkStart w:id="713" w:name="Simples"/>
      <w:bookmarkEnd w:id="710"/>
      <w:bookmarkEnd w:id="711"/>
      <w:r w:rsidRPr="00F74F49">
        <w:t xml:space="preserve">Instituição de benefício fiscal no âmbito estadual </w:t>
      </w:r>
      <w:r w:rsidRPr="00B922B4">
        <w:t>- ADI 7.379/SC</w:t>
      </w:r>
      <w:bookmarkEnd w:id="712"/>
    </w:p>
    <w:p w14:paraId="24254AB7" w14:textId="6CE5568A" w:rsidR="00F74F49" w:rsidRDefault="00F74F49" w:rsidP="00B922B4">
      <w:pPr>
        <w:spacing w:after="0" w:line="240" w:lineRule="auto"/>
        <w:ind w:hanging="142"/>
      </w:pPr>
      <w:r w:rsidRPr="00F74F49">
        <w:rPr>
          <w:noProof/>
          <w:sz w:val="24"/>
          <w:szCs w:val="24"/>
        </w:rPr>
        <w:drawing>
          <wp:inline distT="0" distB="0" distL="0" distR="0" wp14:anchorId="2C9C30CA" wp14:editId="0560E061">
            <wp:extent cx="1198880" cy="189865"/>
            <wp:effectExtent l="0" t="0" r="1270" b="635"/>
            <wp:docPr id="90340271" name="Imagem 2">
              <a:hlinkClick xmlns:a="http://schemas.openxmlformats.org/drawingml/2006/main" r:id="rId14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0271" name="Imagem 2">
                      <a:hlinkClick r:id="rId1492"/>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8880" cy="189865"/>
                    </a:xfrm>
                    <a:prstGeom prst="rect">
                      <a:avLst/>
                    </a:prstGeom>
                    <a:noFill/>
                    <a:ln>
                      <a:noFill/>
                    </a:ln>
                  </pic:spPr>
                </pic:pic>
              </a:graphicData>
            </a:graphic>
          </wp:inline>
        </w:drawing>
      </w:r>
    </w:p>
    <w:p w14:paraId="20FADCA7" w14:textId="77777777" w:rsidR="00F74F49" w:rsidRDefault="00F74F49" w:rsidP="00B922B4">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w:t>
      </w:r>
      <w:hyperlink r:id="rId1493" w:tgtFrame="_blank" w:history="1">
        <w:r>
          <w:rPr>
            <w:rStyle w:val="normaltextrun"/>
            <w:color w:val="0000FF"/>
            <w:u w:val="single"/>
          </w:rPr>
          <w:t>8</w:t>
        </w:r>
      </w:hyperlink>
      <w:r>
        <w:rPr>
          <w:rStyle w:val="normaltextrun"/>
        </w:rPr>
        <w:t> e </w:t>
      </w:r>
      <w:hyperlink r:id="rId1494" w:tgtFrame="_blank" w:history="1">
        <w:r>
          <w:rPr>
            <w:rStyle w:val="normaltextrun"/>
            <w:color w:val="0000FF"/>
            <w:u w:val="single"/>
          </w:rPr>
          <w:t>16</w:t>
        </w:r>
      </w:hyperlink>
      <w:r>
        <w:rPr>
          <w:rStyle w:val="eop"/>
        </w:rPr>
        <w:t> </w:t>
      </w:r>
    </w:p>
    <w:p w14:paraId="52EFBBB9" w14:textId="77777777" w:rsidR="00F74F49" w:rsidRDefault="00F74F49" w:rsidP="00B922B4">
      <w:pPr>
        <w:pStyle w:val="paragraph"/>
        <w:spacing w:before="0" w:beforeAutospacing="0" w:after="0" w:afterAutospacing="0"/>
        <w:jc w:val="both"/>
        <w:textAlignment w:val="baseline"/>
        <w:rPr>
          <w:rFonts w:ascii="Segoe UI" w:hAnsi="Segoe UI" w:cs="Segoe UI"/>
          <w:sz w:val="18"/>
          <w:szCs w:val="18"/>
        </w:rPr>
      </w:pPr>
      <w:r>
        <w:rPr>
          <w:rStyle w:val="eop"/>
        </w:rPr>
        <w:t> </w:t>
      </w:r>
    </w:p>
    <w:p w14:paraId="520185DE" w14:textId="77777777" w:rsidR="00F74F49" w:rsidRPr="00B922B4" w:rsidRDefault="00F74F49" w:rsidP="00B922B4">
      <w:pPr>
        <w:pStyle w:val="paragraph"/>
        <w:spacing w:before="0" w:beforeAutospacing="0" w:after="0" w:afterAutospacing="0" w:line="360" w:lineRule="auto"/>
        <w:jc w:val="both"/>
        <w:textAlignment w:val="baseline"/>
      </w:pPr>
      <w:r w:rsidRPr="00B922B4">
        <w:rPr>
          <w:rStyle w:val="normaltextrun"/>
        </w:rPr>
        <w:t>Resumo:</w:t>
      </w:r>
      <w:r w:rsidRPr="00B922B4">
        <w:rPr>
          <w:rStyle w:val="eop"/>
        </w:rPr>
        <w:t> </w:t>
      </w:r>
    </w:p>
    <w:p w14:paraId="1F797170" w14:textId="77777777" w:rsidR="00F74F49" w:rsidRPr="00B922B4" w:rsidRDefault="00F74F49" w:rsidP="00B922B4">
      <w:pPr>
        <w:pStyle w:val="paragraph"/>
        <w:spacing w:before="0" w:beforeAutospacing="0" w:after="0" w:afterAutospacing="0" w:line="360" w:lineRule="auto"/>
        <w:ind w:firstLine="703"/>
        <w:jc w:val="both"/>
        <w:textAlignment w:val="baseline"/>
      </w:pPr>
      <w:r w:rsidRPr="00B922B4">
        <w:rPr>
          <w:rStyle w:val="normaltextrun"/>
          <w:b/>
          <w:bCs/>
        </w:rPr>
        <w:t>É constitucional — porquanto inserida na competência concorrente para legislar sobre direito tributário (CF/1988, art. 24, I), no contexto de um regime fiscal diferenciado e facultativo —</w:t>
      </w:r>
      <w:r w:rsidRPr="00B922B4">
        <w:rPr>
          <w:rStyle w:val="normaltextrun"/>
        </w:rPr>
        <w:t> </w:t>
      </w:r>
      <w:r w:rsidRPr="00B922B4">
        <w:rPr>
          <w:rStyle w:val="normaltextrun"/>
          <w:b/>
          <w:bCs/>
        </w:rPr>
        <w:t>norma estadual que estabelece condição para usufruir de benefício fiscal.</w:t>
      </w:r>
      <w:r w:rsidRPr="00B922B4">
        <w:rPr>
          <w:rStyle w:val="eop"/>
        </w:rPr>
        <w:t> </w:t>
      </w:r>
    </w:p>
    <w:p w14:paraId="11019CB9" w14:textId="0949FB99" w:rsidR="00F74F49" w:rsidRPr="00B922B4" w:rsidRDefault="00F74F49" w:rsidP="00B922B4">
      <w:pPr>
        <w:pStyle w:val="paragraph"/>
        <w:spacing w:before="0" w:beforeAutospacing="0" w:after="0" w:afterAutospacing="0" w:line="360" w:lineRule="auto"/>
        <w:ind w:firstLine="703"/>
        <w:jc w:val="both"/>
        <w:textAlignment w:val="baseline"/>
      </w:pPr>
      <w:r w:rsidRPr="00B922B4">
        <w:rPr>
          <w:rStyle w:val="normaltextrun"/>
        </w:rPr>
        <w:lastRenderedPageBreak/>
        <w:t>Conforme jurisprudência desta Corte</w:t>
      </w:r>
      <w:r w:rsidRPr="00B922B4">
        <w:rPr>
          <w:rStyle w:val="Refdenotaderodap"/>
        </w:rPr>
        <w:footnoteReference w:id="604"/>
      </w:r>
      <w:r w:rsidRPr="00B922B4">
        <w:rPr>
          <w:rStyle w:val="normaltextrun"/>
        </w:rPr>
        <w:t>, no regime de repartição de competências, fixa-se restrição aos entes federativos apenas quando existir norma federal expressa e inequívoca proibindo determinada conduta, sob pena de esvaziar a competência concorrente. Nesse contexto, é legítimo estipular condição como contrapartida para a adesão a benefício fiscal, cuja aceitação é opcional.</w:t>
      </w:r>
      <w:r w:rsidRPr="00B922B4">
        <w:rPr>
          <w:rStyle w:val="eop"/>
        </w:rPr>
        <w:t> </w:t>
      </w:r>
    </w:p>
    <w:p w14:paraId="05E6202E" w14:textId="77777777" w:rsidR="00F74F49" w:rsidRPr="00B922B4" w:rsidRDefault="00F74F49" w:rsidP="00B922B4">
      <w:pPr>
        <w:pStyle w:val="paragraph"/>
        <w:spacing w:before="0" w:beforeAutospacing="0" w:after="0" w:afterAutospacing="0" w:line="360" w:lineRule="auto"/>
        <w:ind w:firstLine="703"/>
        <w:jc w:val="both"/>
        <w:textAlignment w:val="baseline"/>
      </w:pPr>
      <w:r w:rsidRPr="00B922B4">
        <w:rPr>
          <w:rStyle w:val="normaltextrun"/>
        </w:rPr>
        <w:t>Na espécie, a norma estadual impugnada, com a finalidade de incentivar empresas prestadoras de Serviço de Comunicação Multimídia (SCM) a migrarem do regime do Simples Nacional para o regime normal de apuração, mediante redução da base de cálculo do ICMS, definiu que o benefício seria aplicado caso o preço do SCM, no combo, fosse igual ou superior ao valor ofertado de forma avulsa.</w:t>
      </w:r>
      <w:r w:rsidRPr="00B922B4">
        <w:rPr>
          <w:rStyle w:val="eop"/>
        </w:rPr>
        <w:t> </w:t>
      </w:r>
    </w:p>
    <w:p w14:paraId="686D3650" w14:textId="77777777" w:rsidR="00F74F49" w:rsidRPr="00B922B4" w:rsidRDefault="00F74F49" w:rsidP="00B922B4">
      <w:pPr>
        <w:pStyle w:val="paragraph"/>
        <w:spacing w:before="0" w:beforeAutospacing="0" w:after="0" w:afterAutospacing="0" w:line="360" w:lineRule="auto"/>
        <w:ind w:firstLine="703"/>
        <w:jc w:val="both"/>
        <w:textAlignment w:val="baseline"/>
      </w:pPr>
      <w:r w:rsidRPr="00B922B4">
        <w:rPr>
          <w:rStyle w:val="normaltextrun"/>
        </w:rPr>
        <w:t>A referida norma atua no âmbito fiscal, condicionando o benefício tributário à observância de regra de precificação para fins de cálculo do ICMS. Tratando-se de medida que não se volta à regulação do setor de telecomunicações ou à organização de suas políticas tarifárias — matérias regidas pela Lei Geral de Telecomunicações e pela regulamentação da ANATEL —, inexiste violação à competência privativa da União (CF/1988, art. 22, IV).</w:t>
      </w:r>
      <w:r w:rsidRPr="00B922B4">
        <w:rPr>
          <w:rStyle w:val="eop"/>
        </w:rPr>
        <w:t> </w:t>
      </w:r>
    </w:p>
    <w:p w14:paraId="40C97E58" w14:textId="77777777" w:rsidR="00F74F49" w:rsidRPr="00B922B4" w:rsidRDefault="00F74F49" w:rsidP="00B922B4">
      <w:pPr>
        <w:pStyle w:val="paragraph"/>
        <w:spacing w:before="0" w:beforeAutospacing="0" w:after="0" w:afterAutospacing="0" w:line="360" w:lineRule="auto"/>
        <w:ind w:firstLine="703"/>
        <w:jc w:val="both"/>
        <w:textAlignment w:val="baseline"/>
      </w:pPr>
      <w:r w:rsidRPr="00B922B4">
        <w:rPr>
          <w:rStyle w:val="normaltextrun"/>
        </w:rPr>
        <w:t>Além disso, a contrapartida exigida configura expressão de política fiscal legítima, direcionada à arrecadação e à equalização tributária do setor, sem representar qualquer intervenção na livre iniciativa (CF/1988, art. 170, </w:t>
      </w:r>
      <w:r w:rsidRPr="00B922B4">
        <w:rPr>
          <w:rStyle w:val="normaltextrun"/>
          <w:i/>
          <w:iCs/>
        </w:rPr>
        <w:t>caput</w:t>
      </w:r>
      <w:r w:rsidRPr="00B922B4">
        <w:rPr>
          <w:rStyle w:val="normaltextrun"/>
        </w:rPr>
        <w:t>). Inclusive, o contribuinte pode optar por não aderir ao regime diferenciado e continuar exercendo suas atividades econômicas sem qualquer restrição, aplicando a política tarifária que entender adequada, desde que respeitadas as regras federais e setoriais. </w:t>
      </w:r>
      <w:r w:rsidRPr="00B922B4">
        <w:rPr>
          <w:rStyle w:val="eop"/>
        </w:rPr>
        <w:t> </w:t>
      </w:r>
    </w:p>
    <w:p w14:paraId="0D00C34C" w14:textId="25226649" w:rsidR="00F74F49" w:rsidRPr="00B922B4" w:rsidRDefault="00F74F49" w:rsidP="00B922B4">
      <w:pPr>
        <w:pStyle w:val="paragraph"/>
        <w:spacing w:before="0" w:beforeAutospacing="0" w:after="0" w:afterAutospacing="0" w:line="360" w:lineRule="auto"/>
        <w:ind w:firstLine="703"/>
        <w:jc w:val="both"/>
        <w:textAlignment w:val="baseline"/>
      </w:pPr>
      <w:r w:rsidRPr="00B922B4">
        <w:rPr>
          <w:rStyle w:val="normaltextrun"/>
        </w:rPr>
        <w:t>Com base nesses e em outros entendimentos, o Plenário, </w:t>
      </w:r>
      <w:r w:rsidRPr="00B922B4">
        <w:rPr>
          <w:rStyle w:val="normaltextrun"/>
          <w:shd w:val="clear" w:color="auto" w:fill="FFFFFF"/>
        </w:rPr>
        <w:t>por unanimidade, julgou improcedente a ação para assentar a constitucionalidade do </w:t>
      </w:r>
      <w:hyperlink r:id="rId1495" w:anchor=":~:text=%C2%A7%207%C2%BA%20O%20benef%C3%ADcio,de%202020)" w:tgtFrame="_blank" w:history="1">
        <w:r w:rsidRPr="00B922B4">
          <w:rPr>
            <w:rStyle w:val="normaltextrun"/>
            <w:color w:val="0000FF"/>
            <w:u w:val="single"/>
            <w:shd w:val="clear" w:color="auto" w:fill="FFFFFF"/>
          </w:rPr>
          <w:t>art. 1º, § 7º, da Lei nº 17.649/2018 do Estado de Santa Catarina</w:t>
        </w:r>
      </w:hyperlink>
      <w:r w:rsidR="00FE41F0" w:rsidRPr="00B922B4">
        <w:rPr>
          <w:rStyle w:val="Refdenotaderodap"/>
        </w:rPr>
        <w:footnoteReference w:id="605"/>
      </w:r>
      <w:r w:rsidRPr="00B922B4">
        <w:rPr>
          <w:rStyle w:val="normaltextrun"/>
          <w:shd w:val="clear" w:color="auto" w:fill="FFFFFF"/>
        </w:rPr>
        <w:t>, por não configurar vício formal de iniciativa nem ofensa material à Constituição Federal.</w:t>
      </w:r>
      <w:r w:rsidRPr="00B922B4">
        <w:rPr>
          <w:rStyle w:val="eop"/>
        </w:rPr>
        <w:t> </w:t>
      </w:r>
    </w:p>
    <w:p w14:paraId="7150FF77" w14:textId="77777777" w:rsidR="00F74F49" w:rsidRPr="00B922B4" w:rsidRDefault="00F74F49" w:rsidP="00B922B4">
      <w:pPr>
        <w:pStyle w:val="paragraph"/>
        <w:spacing w:before="0" w:beforeAutospacing="0" w:after="0" w:afterAutospacing="0" w:line="360" w:lineRule="auto"/>
        <w:ind w:firstLine="703"/>
        <w:jc w:val="both"/>
        <w:textAlignment w:val="baseline"/>
      </w:pPr>
      <w:r w:rsidRPr="00B922B4">
        <w:rPr>
          <w:rStyle w:val="eop"/>
        </w:rPr>
        <w:t> </w:t>
      </w:r>
    </w:p>
    <w:p w14:paraId="0C4DA56C" w14:textId="0B907599" w:rsidR="00F74F49" w:rsidRDefault="00F74F49" w:rsidP="00B922B4">
      <w:pPr>
        <w:pStyle w:val="paragraph"/>
        <w:spacing w:before="0" w:beforeAutospacing="0" w:after="0" w:afterAutospacing="0" w:line="360" w:lineRule="auto"/>
        <w:jc w:val="both"/>
        <w:textAlignment w:val="baseline"/>
      </w:pPr>
      <w:hyperlink r:id="rId1496" w:tgtFrame="_blank" w:history="1">
        <w:r w:rsidRPr="00B922B4">
          <w:rPr>
            <w:rStyle w:val="normaltextrun"/>
            <w:color w:val="0000FF"/>
            <w:u w:val="single"/>
          </w:rPr>
          <w:t>ADI 7.379/SC, relator Ministro Gilmar Mendes, julgamento virtual finalizado em 19.09.2025 (sexta-feira), às 23:59</w:t>
        </w:r>
      </w:hyperlink>
    </w:p>
    <w:p w14:paraId="25588A1F" w14:textId="77777777" w:rsidR="00F74F49" w:rsidRPr="00C50D73" w:rsidRDefault="00F74F49" w:rsidP="00F74F49">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C50D73">
          <w:rPr>
            <w:rFonts w:eastAsia="Times New Roman"/>
            <w:bCs w:val="0"/>
            <w:color w:val="0000FF"/>
            <w:sz w:val="16"/>
            <w:szCs w:val="16"/>
            <w:u w:val="single"/>
            <w:lang w:eastAsia="pt-BR"/>
          </w:rPr>
          <w:t>Sumário</w:t>
        </w:r>
      </w:hyperlink>
    </w:p>
    <w:p w14:paraId="53AC4DCA" w14:textId="77777777" w:rsidR="00F74F49" w:rsidRPr="00B922B4" w:rsidRDefault="00F74F49" w:rsidP="00B922B4">
      <w:pPr>
        <w:spacing w:line="360" w:lineRule="auto"/>
        <w:rPr>
          <w:sz w:val="24"/>
          <w:szCs w:val="24"/>
        </w:rPr>
      </w:pPr>
    </w:p>
    <w:p w14:paraId="7DEE7DFD" w14:textId="76E19C72" w:rsidR="007C42D7" w:rsidRPr="00896613" w:rsidRDefault="007C42D7" w:rsidP="00F709B8">
      <w:pPr>
        <w:pStyle w:val="Ttulo3"/>
        <w:rPr>
          <w:lang w:eastAsia="pt-BR"/>
        </w:rPr>
      </w:pPr>
      <w:bookmarkStart w:id="714" w:name="_Toc216457229"/>
      <w:r w:rsidRPr="00896613">
        <w:t xml:space="preserve">Simples Nacional: ampliação da aplicação do regime tributário ao transportador autônomo de cargas inscrito como Microempreendedor Individual </w:t>
      </w:r>
      <w:bookmarkEnd w:id="713"/>
      <w:r w:rsidRPr="00896613">
        <w:t xml:space="preserve">- </w:t>
      </w:r>
      <w:hyperlink r:id="rId1497" w:history="1">
        <w:r w:rsidRPr="00896613">
          <w:t>ADI 7.096/DF</w:t>
        </w:r>
        <w:bookmarkEnd w:id="714"/>
      </w:hyperlink>
    </w:p>
    <w:p w14:paraId="32DD0909" w14:textId="1D22A486" w:rsidR="007C42D7" w:rsidRPr="00896613" w:rsidRDefault="007C42D7" w:rsidP="002E15EE">
      <w:pPr>
        <w:spacing w:after="0" w:line="240" w:lineRule="auto"/>
        <w:ind w:firstLine="0"/>
        <w:rPr>
          <w:sz w:val="24"/>
          <w:szCs w:val="24"/>
          <w:lang w:eastAsia="pt-BR"/>
        </w:rPr>
      </w:pPr>
      <w:r w:rsidRPr="00896613">
        <w:rPr>
          <w:noProof/>
          <w:sz w:val="24"/>
          <w:szCs w:val="24"/>
        </w:rPr>
        <w:drawing>
          <wp:inline distT="0" distB="0" distL="0" distR="0" wp14:anchorId="550E5842" wp14:editId="225CC2EE">
            <wp:extent cx="1195705" cy="180975"/>
            <wp:effectExtent l="0" t="0" r="4445" b="9525"/>
            <wp:docPr id="685795318" name="Imagem 4">
              <a:hlinkClick xmlns:a="http://schemas.openxmlformats.org/drawingml/2006/main" r:id="rId1498"/>
              <a:extLst xmlns:a="http://schemas.openxmlformats.org/drawingml/2006/main">
                <a:ext uri="{FF2B5EF4-FFF2-40B4-BE49-F238E27FC236}">
                  <a16:creationId xmlns:a16="http://schemas.microsoft.com/office/drawing/2014/main" id="{CDEB3F8F-EB17-466C-98B4-25E058662C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95318" name="Imagem 4">
                      <a:hlinkClick r:id="rId1498"/>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503F2592" w14:textId="77777777" w:rsidR="002E15EE" w:rsidRDefault="002E15EE" w:rsidP="002E15EE">
      <w:pPr>
        <w:spacing w:after="0" w:line="240" w:lineRule="auto"/>
        <w:ind w:firstLine="0"/>
        <w:rPr>
          <w:rFonts w:eastAsia="Times New Roman"/>
          <w:b/>
          <w:sz w:val="24"/>
          <w:szCs w:val="24"/>
          <w:lang w:eastAsia="pt-BR"/>
        </w:rPr>
      </w:pPr>
    </w:p>
    <w:p w14:paraId="76E33EE8" w14:textId="102AAD18" w:rsidR="007C42D7" w:rsidRPr="00896613" w:rsidRDefault="007C42D7" w:rsidP="002E15EE">
      <w:pPr>
        <w:spacing w:after="0" w:line="240" w:lineRule="auto"/>
        <w:ind w:firstLine="0"/>
        <w:rPr>
          <w:rFonts w:eastAsia="Times New Roman"/>
          <w:bCs w:val="0"/>
          <w:sz w:val="24"/>
          <w:szCs w:val="24"/>
          <w:lang w:eastAsia="pt-BR"/>
        </w:rPr>
      </w:pPr>
      <w:r w:rsidRPr="00896613">
        <w:rPr>
          <w:rFonts w:eastAsia="Times New Roman"/>
          <w:b/>
          <w:sz w:val="24"/>
          <w:szCs w:val="24"/>
          <w:lang w:eastAsia="pt-BR"/>
        </w:rPr>
        <w:t>ODS:</w:t>
      </w:r>
      <w:r w:rsidRPr="00896613">
        <w:rPr>
          <w:rFonts w:eastAsia="Times New Roman"/>
          <w:bCs w:val="0"/>
          <w:sz w:val="24"/>
          <w:szCs w:val="24"/>
          <w:lang w:eastAsia="pt-BR"/>
        </w:rPr>
        <w:t xml:space="preserve"> </w:t>
      </w:r>
      <w:hyperlink r:id="rId1499" w:history="1">
        <w:r w:rsidRPr="00896613">
          <w:rPr>
            <w:rFonts w:eastAsia="Times New Roman"/>
            <w:bCs w:val="0"/>
            <w:color w:val="0000FF"/>
            <w:sz w:val="24"/>
            <w:szCs w:val="24"/>
            <w:u w:val="single"/>
            <w:lang w:eastAsia="pt-BR"/>
          </w:rPr>
          <w:t>16</w:t>
        </w:r>
      </w:hyperlink>
    </w:p>
    <w:p w14:paraId="06F13954" w14:textId="77777777" w:rsidR="007C42D7" w:rsidRPr="007C42D7" w:rsidRDefault="007C42D7" w:rsidP="00896613">
      <w:pPr>
        <w:spacing w:after="0" w:line="240" w:lineRule="auto"/>
        <w:ind w:firstLine="0"/>
        <w:rPr>
          <w:rFonts w:eastAsia="Times New Roman"/>
          <w:bCs w:val="0"/>
          <w:sz w:val="24"/>
          <w:szCs w:val="24"/>
        </w:rPr>
      </w:pPr>
    </w:p>
    <w:p w14:paraId="6F31067B" w14:textId="77777777" w:rsidR="007C42D7" w:rsidRPr="002A1D7B" w:rsidRDefault="007C42D7" w:rsidP="002A1D7B">
      <w:pPr>
        <w:tabs>
          <w:tab w:val="left" w:pos="3000"/>
        </w:tabs>
        <w:spacing w:after="0" w:line="360" w:lineRule="auto"/>
        <w:ind w:firstLine="0"/>
        <w:rPr>
          <w:rFonts w:eastAsia="Times New Roman"/>
          <w:bCs w:val="0"/>
          <w:sz w:val="24"/>
          <w:szCs w:val="24"/>
        </w:rPr>
      </w:pPr>
      <w:r w:rsidRPr="002A1D7B">
        <w:rPr>
          <w:rFonts w:eastAsia="Times New Roman"/>
          <w:bCs w:val="0"/>
          <w:sz w:val="24"/>
          <w:szCs w:val="24"/>
        </w:rPr>
        <w:t>Resumo:</w:t>
      </w:r>
      <w:r w:rsidRPr="002A1D7B">
        <w:rPr>
          <w:rFonts w:eastAsia="Times New Roman"/>
          <w:bCs w:val="0"/>
          <w:sz w:val="24"/>
          <w:szCs w:val="24"/>
        </w:rPr>
        <w:tab/>
        <w:t xml:space="preserve">  </w:t>
      </w:r>
      <w:r w:rsidRPr="002A1D7B">
        <w:rPr>
          <w:rFonts w:eastAsia="Times New Roman"/>
          <w:bCs w:val="0"/>
          <w:sz w:val="24"/>
          <w:szCs w:val="24"/>
        </w:rPr>
        <w:tab/>
      </w:r>
      <w:r w:rsidRPr="002A1D7B">
        <w:rPr>
          <w:rFonts w:eastAsia="Times New Roman"/>
          <w:bCs w:val="0"/>
          <w:sz w:val="24"/>
          <w:szCs w:val="24"/>
        </w:rPr>
        <w:tab/>
      </w:r>
    </w:p>
    <w:p w14:paraId="46D29B03" w14:textId="77777777" w:rsidR="007C42D7" w:rsidRPr="002A1D7B" w:rsidRDefault="007C42D7" w:rsidP="002A1D7B">
      <w:pPr>
        <w:spacing w:after="0" w:line="360" w:lineRule="auto"/>
        <w:ind w:firstLine="709"/>
        <w:rPr>
          <w:rFonts w:eastAsia="Times New Roman"/>
          <w:b/>
          <w:sz w:val="24"/>
          <w:szCs w:val="24"/>
        </w:rPr>
      </w:pPr>
      <w:r w:rsidRPr="002A1D7B">
        <w:rPr>
          <w:rFonts w:eastAsia="Times New Roman"/>
          <w:b/>
          <w:sz w:val="24"/>
          <w:szCs w:val="24"/>
        </w:rPr>
        <w:t>É constitucional — por não apresentar vício de iniciativa e por não configurar renúncia de receita em sentido estrito — norma que inclui os transportadores autônomos de cargas no regime do Simples Nacional, mediante enquadramento como Microempreendedores Individuais (MEI), nos termos do art. 18-F da Lei Complementar nº 123/2006, incluído pela Lei Complementar nº 188/2021.</w:t>
      </w:r>
    </w:p>
    <w:p w14:paraId="1891A586" w14:textId="77777777" w:rsidR="007C42D7" w:rsidRPr="002A1D7B" w:rsidRDefault="007C42D7" w:rsidP="002A1D7B">
      <w:pPr>
        <w:spacing w:after="0" w:line="360" w:lineRule="auto"/>
        <w:rPr>
          <w:rFonts w:eastAsia="Times New Roman"/>
          <w:bCs w:val="0"/>
          <w:sz w:val="24"/>
          <w:szCs w:val="24"/>
        </w:rPr>
      </w:pPr>
      <w:r w:rsidRPr="002A1D7B">
        <w:rPr>
          <w:rFonts w:eastAsia="Times New Roman"/>
          <w:bCs w:val="0"/>
          <w:sz w:val="24"/>
          <w:szCs w:val="24"/>
        </w:rPr>
        <w:t>A Lei Complementar nº 188/2021, de iniciativa parlamentar, alterou o Estatuto Nacional da Microempresa e da Empresa de Pequeno Porte (Lei Complementar nº 123/2006) para permitir o enquadramento dos transportadores autônomos de cargas como MEI, com efeitos tributários e previdenciários próprios do regime simplificado.</w:t>
      </w:r>
    </w:p>
    <w:p w14:paraId="2687BA95" w14:textId="5B83BE56" w:rsidR="007C42D7" w:rsidRPr="002A1D7B" w:rsidRDefault="007C42D7" w:rsidP="002A1D7B">
      <w:pPr>
        <w:spacing w:after="0" w:line="360" w:lineRule="auto"/>
        <w:rPr>
          <w:rFonts w:eastAsia="Times New Roman"/>
          <w:bCs w:val="0"/>
          <w:sz w:val="24"/>
          <w:szCs w:val="24"/>
        </w:rPr>
      </w:pPr>
      <w:r w:rsidRPr="002A1D7B">
        <w:rPr>
          <w:rFonts w:eastAsia="Times New Roman"/>
          <w:bCs w:val="0"/>
          <w:sz w:val="24"/>
          <w:szCs w:val="24"/>
        </w:rPr>
        <w:t>Do ponto de vista formal, conforme jurisprudência desta Corte</w:t>
      </w:r>
      <w:r w:rsidRPr="002A1D7B">
        <w:rPr>
          <w:rStyle w:val="Refdenotaderodap"/>
          <w:rFonts w:eastAsia="Times New Roman"/>
          <w:bCs w:val="0"/>
          <w:sz w:val="24"/>
          <w:szCs w:val="24"/>
        </w:rPr>
        <w:footnoteReference w:id="606"/>
      </w:r>
      <w:r w:rsidRPr="002A1D7B">
        <w:rPr>
          <w:rFonts w:eastAsia="Times New Roman"/>
          <w:bCs w:val="0"/>
          <w:sz w:val="24"/>
          <w:szCs w:val="24"/>
        </w:rPr>
        <w:t>, não há inconstitucionalidade por vício de iniciativa, uma vez que, em matéria tributária, a deflagração do processo legislativo não se limita ao chefe do Poder Executivo, pois pode ser validamente instaurada por iniciativa parlamentar.</w:t>
      </w:r>
    </w:p>
    <w:p w14:paraId="400DA2BF" w14:textId="6D8609A5" w:rsidR="007C42D7" w:rsidRPr="002A1D7B" w:rsidRDefault="007C42D7" w:rsidP="002A1D7B">
      <w:pPr>
        <w:spacing w:after="0" w:line="360" w:lineRule="auto"/>
        <w:rPr>
          <w:rFonts w:eastAsia="Times New Roman"/>
          <w:bCs w:val="0"/>
          <w:sz w:val="24"/>
          <w:szCs w:val="24"/>
        </w:rPr>
      </w:pPr>
      <w:r w:rsidRPr="002A1D7B">
        <w:rPr>
          <w:rFonts w:eastAsia="Times New Roman"/>
          <w:bCs w:val="0"/>
          <w:sz w:val="24"/>
          <w:szCs w:val="24"/>
        </w:rPr>
        <w:t>Sob o aspecto material, a norma impugnada não configura renúncia de receita (ADCT, art. 113; e LRF/2000, art. 14). O Simples Nacional, conforme já reconhecido por este Tribunal</w:t>
      </w:r>
      <w:r w:rsidRPr="002A1D7B">
        <w:rPr>
          <w:rStyle w:val="Refdenotaderodap"/>
          <w:rFonts w:eastAsia="Times New Roman"/>
          <w:bCs w:val="0"/>
          <w:sz w:val="24"/>
          <w:szCs w:val="24"/>
        </w:rPr>
        <w:footnoteReference w:id="607"/>
      </w:r>
      <w:r w:rsidRPr="002A1D7B">
        <w:rPr>
          <w:rFonts w:eastAsia="Times New Roman"/>
          <w:bCs w:val="0"/>
          <w:sz w:val="24"/>
          <w:szCs w:val="24"/>
        </w:rPr>
        <w:t xml:space="preserve">, não constitui benefício fiscal, mas sim regime jurídico próprio, voltado à simplificação e racionalização das obrigações tributárias de microempresas e empresas de pequeno porte (CF/1988, </w:t>
      </w:r>
      <w:proofErr w:type="spellStart"/>
      <w:r w:rsidRPr="002A1D7B">
        <w:rPr>
          <w:rFonts w:eastAsia="Times New Roman"/>
          <w:bCs w:val="0"/>
          <w:sz w:val="24"/>
          <w:szCs w:val="24"/>
        </w:rPr>
        <w:t>arts</w:t>
      </w:r>
      <w:proofErr w:type="spellEnd"/>
      <w:r w:rsidRPr="002A1D7B">
        <w:rPr>
          <w:rFonts w:eastAsia="Times New Roman"/>
          <w:bCs w:val="0"/>
          <w:sz w:val="24"/>
          <w:szCs w:val="24"/>
        </w:rPr>
        <w:t xml:space="preserve">. 146, III, </w:t>
      </w:r>
      <w:r w:rsidRPr="002A1D7B">
        <w:rPr>
          <w:rFonts w:eastAsia="Times New Roman"/>
          <w:bCs w:val="0"/>
          <w:i/>
          <w:iCs/>
          <w:sz w:val="24"/>
          <w:szCs w:val="24"/>
        </w:rPr>
        <w:t>d</w:t>
      </w:r>
      <w:r w:rsidRPr="002A1D7B">
        <w:rPr>
          <w:rFonts w:eastAsia="Times New Roman"/>
          <w:bCs w:val="0"/>
          <w:sz w:val="24"/>
          <w:szCs w:val="24"/>
        </w:rPr>
        <w:t>; 170, IX, e 179). Nesse contexto, a inclusão dos transportadores autônomos no regime do MEI visa à formalização de uma categoria que, historicamente, esteve à margem da proteção previdenciária e promove maior inclusão social e ampliação da base contributiva.</w:t>
      </w:r>
    </w:p>
    <w:p w14:paraId="66295133" w14:textId="77777777" w:rsidR="007C42D7" w:rsidRPr="002A1D7B" w:rsidRDefault="007C42D7" w:rsidP="002A1D7B">
      <w:pPr>
        <w:spacing w:after="0" w:line="360" w:lineRule="auto"/>
        <w:rPr>
          <w:rFonts w:eastAsia="Times New Roman"/>
          <w:bCs w:val="0"/>
          <w:sz w:val="24"/>
          <w:szCs w:val="24"/>
        </w:rPr>
      </w:pPr>
      <w:r w:rsidRPr="002A1D7B">
        <w:rPr>
          <w:rFonts w:eastAsia="Times New Roman"/>
          <w:bCs w:val="0"/>
          <w:sz w:val="24"/>
          <w:szCs w:val="24"/>
        </w:rPr>
        <w:lastRenderedPageBreak/>
        <w:t>Ademais, o impacto financeiro sobre entidades paraestatais, como o SEST e o SENAT, não invalida a norma constitucionalmente autorizada, em especial, diante da ausência de violação direta a direitos fundamentais ou a cláusulas pétreas.</w:t>
      </w:r>
    </w:p>
    <w:p w14:paraId="5A1D0D3C" w14:textId="12175BF1" w:rsidR="007C42D7" w:rsidRPr="002A1D7B" w:rsidRDefault="007C42D7" w:rsidP="002A1D7B">
      <w:pPr>
        <w:spacing w:after="0" w:line="360" w:lineRule="auto"/>
        <w:rPr>
          <w:rFonts w:eastAsia="Times New Roman"/>
          <w:bCs w:val="0"/>
          <w:sz w:val="24"/>
          <w:szCs w:val="24"/>
        </w:rPr>
      </w:pPr>
      <w:r w:rsidRPr="002A1D7B">
        <w:rPr>
          <w:rFonts w:eastAsia="Times New Roman"/>
          <w:bCs w:val="0"/>
          <w:sz w:val="24"/>
          <w:szCs w:val="24"/>
        </w:rPr>
        <w:t xml:space="preserve">Com base nesses e em outros entendimentos, o Plenário, por unanimidade, julgou improcedente a ação para assentar a constitucionalidade do </w:t>
      </w:r>
      <w:hyperlink r:id="rId1500" w:anchor=":~:text=Art.%202%C2%BA%20A%20Lei%20Complementar%20n%C2%BA%20123%2C%20de%2014%20de%20dezembro%20de%202006%20(Estatuto%20Nacional%20da%20Microempresa%20e%20da%20Empresa%20de%20Pequeno%20Porte)%2C%20passa%20a%20vigorar%20acrescida%20do%20seguinte%20art.%2018%2DF%3A" w:history="1">
        <w:r w:rsidRPr="002A1D7B">
          <w:rPr>
            <w:rFonts w:eastAsia="Times New Roman"/>
            <w:bCs w:val="0"/>
            <w:color w:val="0000FF"/>
            <w:sz w:val="24"/>
            <w:szCs w:val="24"/>
            <w:u w:val="single"/>
          </w:rPr>
          <w:t>art. 2º da Lei Complementar nº 188/2021</w:t>
        </w:r>
      </w:hyperlink>
      <w:r w:rsidRPr="002A1D7B">
        <w:rPr>
          <w:rFonts w:eastAsia="Times New Roman"/>
          <w:bCs w:val="0"/>
          <w:sz w:val="24"/>
          <w:szCs w:val="24"/>
          <w:lang w:eastAsia="pt-BR"/>
        </w:rPr>
        <w:t xml:space="preserve">, que acrescentou o </w:t>
      </w:r>
      <w:hyperlink r:id="rId1501" w:anchor=":~:text=Art.%2018%2DF.%20Para%20o%20transportador%20aut%C3%B4nomo%20de%20cargas%20inscrito%20como%20MEI%2C%20nos%20termos%20do%20art.%2018%2DA%20desta%20Lei%20Complementar%3A" w:history="1">
        <w:r w:rsidRPr="002A1D7B">
          <w:rPr>
            <w:rFonts w:eastAsia="Times New Roman"/>
            <w:bCs w:val="0"/>
            <w:color w:val="0000FF"/>
            <w:sz w:val="24"/>
            <w:szCs w:val="24"/>
            <w:u w:val="single"/>
            <w:lang w:eastAsia="pt-BR"/>
          </w:rPr>
          <w:t>art. 18-F à Lei Complementar nº 123/2006</w:t>
        </w:r>
      </w:hyperlink>
      <w:r w:rsidRPr="002A1D7B">
        <w:rPr>
          <w:rStyle w:val="Refdenotaderodap"/>
          <w:rFonts w:eastAsia="Times New Roman"/>
          <w:bCs w:val="0"/>
          <w:sz w:val="24"/>
          <w:szCs w:val="24"/>
          <w:lang w:eastAsia="pt-BR"/>
        </w:rPr>
        <w:footnoteReference w:id="608"/>
      </w:r>
      <w:r w:rsidRPr="002A1D7B">
        <w:rPr>
          <w:rFonts w:eastAsia="Times New Roman"/>
          <w:bCs w:val="0"/>
          <w:sz w:val="24"/>
          <w:szCs w:val="24"/>
        </w:rPr>
        <w:t>.</w:t>
      </w:r>
    </w:p>
    <w:p w14:paraId="336D04BE" w14:textId="77777777" w:rsidR="007C42D7" w:rsidRPr="002A1D7B" w:rsidRDefault="007C42D7" w:rsidP="002A1D7B">
      <w:pPr>
        <w:spacing w:after="0" w:line="360" w:lineRule="auto"/>
        <w:ind w:firstLine="0"/>
        <w:rPr>
          <w:rFonts w:ascii="Arial" w:eastAsia="Times New Roman" w:hAnsi="Arial" w:cs="Arial"/>
          <w:bCs w:val="0"/>
          <w:sz w:val="24"/>
          <w:szCs w:val="24"/>
        </w:rPr>
      </w:pPr>
    </w:p>
    <w:p w14:paraId="785BAA63" w14:textId="77777777" w:rsidR="007C42D7" w:rsidRPr="002A1D7B" w:rsidRDefault="007C42D7" w:rsidP="002A1D7B">
      <w:pPr>
        <w:spacing w:after="0" w:line="360" w:lineRule="auto"/>
        <w:ind w:firstLine="0"/>
        <w:rPr>
          <w:rFonts w:eastAsia="Times New Roman"/>
          <w:bCs w:val="0"/>
          <w:sz w:val="24"/>
          <w:szCs w:val="24"/>
          <w:lang w:eastAsia="pt-BR"/>
        </w:rPr>
      </w:pPr>
      <w:hyperlink r:id="rId1502" w:history="1">
        <w:r w:rsidRPr="002A1D7B">
          <w:rPr>
            <w:rFonts w:eastAsia="Times New Roman"/>
            <w:bCs w:val="0"/>
            <w:color w:val="0000FF"/>
            <w:sz w:val="24"/>
            <w:szCs w:val="24"/>
            <w:u w:val="single"/>
          </w:rPr>
          <w:t>ADI 7.096/DF, relator Ministro Gilmar Mendes, julgamento virtual finalizado em 06.06.2025 (sexta-feira), às 23:59</w:t>
        </w:r>
      </w:hyperlink>
    </w:p>
    <w:p w14:paraId="6FA48F19" w14:textId="77777777" w:rsidR="007C42D7" w:rsidRPr="007C42D7" w:rsidRDefault="007C42D7" w:rsidP="007C42D7">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7C42D7">
          <w:rPr>
            <w:rFonts w:eastAsia="Times New Roman"/>
            <w:bCs w:val="0"/>
            <w:color w:val="0000FF"/>
            <w:sz w:val="16"/>
            <w:szCs w:val="16"/>
            <w:u w:val="single"/>
            <w:lang w:eastAsia="pt-BR"/>
          </w:rPr>
          <w:t>Sumário</w:t>
        </w:r>
      </w:hyperlink>
    </w:p>
    <w:p w14:paraId="3017D3BC" w14:textId="77777777" w:rsidR="007C42D7" w:rsidRPr="007C42D7" w:rsidRDefault="007C42D7" w:rsidP="007C42D7">
      <w:pPr>
        <w:ind w:firstLine="0"/>
        <w:rPr>
          <w:lang w:eastAsia="pt-BR"/>
        </w:rPr>
      </w:pPr>
    </w:p>
    <w:p w14:paraId="1538A1BD" w14:textId="29E605D1" w:rsidR="003F5C09" w:rsidRDefault="003F5C09" w:rsidP="008E5DE0">
      <w:pPr>
        <w:pStyle w:val="Ttulo2"/>
      </w:pPr>
      <w:bookmarkStart w:id="715" w:name="_Toc216457230"/>
      <w:r w:rsidRPr="003F5C09">
        <w:t>SISTEMA TRIBUTÁRIO NACIONAL</w:t>
      </w:r>
      <w:bookmarkEnd w:id="715"/>
    </w:p>
    <w:p w14:paraId="11D990B9" w14:textId="77777777" w:rsidR="00064C83" w:rsidRPr="00064C83" w:rsidRDefault="00064C83" w:rsidP="00064C83">
      <w:pPr>
        <w:rPr>
          <w:lang w:eastAsia="pt-BR"/>
        </w:rPr>
      </w:pPr>
    </w:p>
    <w:p w14:paraId="03CDC819" w14:textId="1BEB3820" w:rsidR="003F5C09" w:rsidRPr="001642A7" w:rsidRDefault="003F5C09" w:rsidP="00F709B8">
      <w:pPr>
        <w:pStyle w:val="Ttulo3"/>
      </w:pPr>
      <w:bookmarkStart w:id="716" w:name="_Princípio_da_anterioridade"/>
      <w:bookmarkStart w:id="717" w:name="_Toc216457231"/>
      <w:bookmarkEnd w:id="716"/>
      <w:r w:rsidRPr="001642A7">
        <w:t xml:space="preserve">Princípio da anterioridade tributária: aplicabilidade às hipóteses de redução ou supressão de benefícios ou incentivos fiscais que majorem indiretamente tributos - </w:t>
      </w:r>
      <w:hyperlink r:id="rId1503" w:history="1">
        <w:r w:rsidRPr="001642A7">
          <w:rPr>
            <w:rStyle w:val="Hyperlink"/>
            <w:color w:val="auto"/>
            <w:u w:val="none"/>
          </w:rPr>
          <w:t>RE 1.473.645/PA</w:t>
        </w:r>
      </w:hyperlink>
      <w:r w:rsidRPr="001642A7">
        <w:t xml:space="preserve"> (</w:t>
      </w:r>
      <w:hyperlink r:id="rId1504" w:history="1">
        <w:r w:rsidRPr="001642A7">
          <w:rPr>
            <w:rStyle w:val="Hyperlink"/>
            <w:color w:val="auto"/>
          </w:rPr>
          <w:t>Tema 1.383 RG</w:t>
        </w:r>
      </w:hyperlink>
      <w:r w:rsidRPr="001642A7">
        <w:t>)</w:t>
      </w:r>
      <w:bookmarkEnd w:id="717"/>
    </w:p>
    <w:p w14:paraId="73C9989F" w14:textId="21B79FB2" w:rsidR="003F5C09" w:rsidRPr="001642A7" w:rsidRDefault="003F5C09" w:rsidP="001642A7">
      <w:pPr>
        <w:spacing w:after="0" w:line="240" w:lineRule="auto"/>
        <w:ind w:firstLine="0"/>
        <w:rPr>
          <w:sz w:val="24"/>
          <w:szCs w:val="24"/>
        </w:rPr>
      </w:pPr>
      <w:r w:rsidRPr="001642A7">
        <w:rPr>
          <w:noProof/>
          <w:sz w:val="24"/>
          <w:szCs w:val="24"/>
          <w:lang w:eastAsia="pt-BR"/>
          <w14:ligatures w14:val="standardContextual"/>
        </w:rPr>
        <w:drawing>
          <wp:inline distT="0" distB="0" distL="0" distR="0" wp14:anchorId="1C7642E9" wp14:editId="7FF1B6EA">
            <wp:extent cx="1193800" cy="180975"/>
            <wp:effectExtent l="0" t="0" r="0" b="0"/>
            <wp:docPr id="732331458" name="Imagem 2">
              <a:hlinkClick xmlns:a="http://schemas.openxmlformats.org/drawingml/2006/main" r:id="rId1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31458" name="Imagem 2">
                      <a:hlinkClick r:id="rId1505"/>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3800" cy="180975"/>
                    </a:xfrm>
                    <a:prstGeom prst="rect">
                      <a:avLst/>
                    </a:prstGeom>
                    <a:noFill/>
                    <a:ln>
                      <a:noFill/>
                    </a:ln>
                  </pic:spPr>
                </pic:pic>
              </a:graphicData>
            </a:graphic>
          </wp:inline>
        </w:drawing>
      </w:r>
    </w:p>
    <w:p w14:paraId="7F406ED0" w14:textId="77777777" w:rsidR="009B28DD" w:rsidRPr="001642A7" w:rsidRDefault="009B28DD" w:rsidP="001642A7">
      <w:pPr>
        <w:spacing w:after="0" w:line="240" w:lineRule="auto"/>
        <w:ind w:firstLine="0"/>
        <w:jc w:val="left"/>
        <w:rPr>
          <w:rFonts w:eastAsia="Times New Roman"/>
          <w:b/>
          <w:sz w:val="24"/>
          <w:szCs w:val="24"/>
          <w:lang w:eastAsia="pt-BR"/>
        </w:rPr>
      </w:pPr>
    </w:p>
    <w:p w14:paraId="6D6DFA47" w14:textId="5DDCEB6C" w:rsidR="003F5C09" w:rsidRPr="001642A7" w:rsidRDefault="003F5C09" w:rsidP="001642A7">
      <w:pPr>
        <w:spacing w:after="0" w:line="240" w:lineRule="auto"/>
        <w:ind w:firstLine="0"/>
        <w:jc w:val="left"/>
        <w:rPr>
          <w:rFonts w:eastAsia="Times New Roman"/>
          <w:bCs w:val="0"/>
          <w:sz w:val="24"/>
          <w:szCs w:val="24"/>
          <w:lang w:eastAsia="pt-BR"/>
        </w:rPr>
      </w:pPr>
      <w:r w:rsidRPr="001642A7">
        <w:rPr>
          <w:rFonts w:eastAsia="Times New Roman"/>
          <w:b/>
          <w:sz w:val="24"/>
          <w:szCs w:val="24"/>
          <w:lang w:eastAsia="pt-BR"/>
        </w:rPr>
        <w:t>ODS:</w:t>
      </w:r>
      <w:r w:rsidRPr="001642A7">
        <w:rPr>
          <w:rFonts w:eastAsia="Times New Roman"/>
          <w:bCs w:val="0"/>
          <w:sz w:val="24"/>
          <w:szCs w:val="24"/>
          <w:lang w:eastAsia="pt-BR"/>
        </w:rPr>
        <w:t xml:space="preserve"> </w:t>
      </w:r>
      <w:hyperlink r:id="rId1506" w:history="1">
        <w:r w:rsidRPr="001642A7">
          <w:rPr>
            <w:rFonts w:eastAsia="Times New Roman"/>
            <w:bCs w:val="0"/>
            <w:color w:val="0000FF"/>
            <w:sz w:val="24"/>
            <w:szCs w:val="24"/>
            <w:u w:val="single"/>
            <w:lang w:eastAsia="pt-BR"/>
          </w:rPr>
          <w:t>9</w:t>
        </w:r>
      </w:hyperlink>
      <w:r w:rsidRPr="001642A7">
        <w:rPr>
          <w:rFonts w:eastAsia="Times New Roman"/>
          <w:bCs w:val="0"/>
          <w:sz w:val="24"/>
          <w:szCs w:val="24"/>
          <w:lang w:eastAsia="pt-BR"/>
        </w:rPr>
        <w:t xml:space="preserve"> e </w:t>
      </w:r>
      <w:hyperlink r:id="rId1507" w:history="1">
        <w:r w:rsidRPr="001642A7">
          <w:rPr>
            <w:rFonts w:eastAsia="Times New Roman"/>
            <w:bCs w:val="0"/>
            <w:color w:val="0000FF"/>
            <w:sz w:val="24"/>
            <w:szCs w:val="24"/>
            <w:u w:val="single"/>
            <w:lang w:eastAsia="pt-BR"/>
          </w:rPr>
          <w:t>16</w:t>
        </w:r>
      </w:hyperlink>
    </w:p>
    <w:p w14:paraId="2F275806" w14:textId="77777777" w:rsidR="003F5C09" w:rsidRPr="001642A7" w:rsidRDefault="003F5C09" w:rsidP="001642A7">
      <w:pPr>
        <w:autoSpaceDE w:val="0"/>
        <w:autoSpaceDN w:val="0"/>
        <w:adjustRightInd w:val="0"/>
        <w:spacing w:after="0" w:line="240" w:lineRule="auto"/>
        <w:ind w:firstLine="0"/>
        <w:rPr>
          <w:rFonts w:eastAsia="Times New Roman"/>
          <w:bCs w:val="0"/>
          <w:sz w:val="24"/>
          <w:szCs w:val="24"/>
        </w:rPr>
      </w:pPr>
    </w:p>
    <w:p w14:paraId="1368BD1E" w14:textId="77777777" w:rsidR="003F5C09" w:rsidRPr="003F5C09" w:rsidRDefault="003F5C09" w:rsidP="003F5C09">
      <w:pPr>
        <w:autoSpaceDE w:val="0"/>
        <w:autoSpaceDN w:val="0"/>
        <w:adjustRightInd w:val="0"/>
        <w:spacing w:after="0" w:line="360" w:lineRule="auto"/>
        <w:ind w:firstLine="0"/>
        <w:rPr>
          <w:rFonts w:eastAsia="Times New Roman"/>
          <w:bCs w:val="0"/>
          <w:sz w:val="24"/>
          <w:szCs w:val="24"/>
        </w:rPr>
      </w:pPr>
      <w:r w:rsidRPr="003F5C09">
        <w:rPr>
          <w:rFonts w:eastAsia="Times New Roman"/>
          <w:bCs w:val="0"/>
          <w:sz w:val="24"/>
          <w:szCs w:val="24"/>
        </w:rPr>
        <w:t>Tese fixada:</w:t>
      </w:r>
    </w:p>
    <w:p w14:paraId="342BE0B2" w14:textId="77777777" w:rsidR="003F5C09" w:rsidRPr="003F5C09" w:rsidRDefault="003F5C09" w:rsidP="003F5C09">
      <w:pPr>
        <w:autoSpaceDE w:val="0"/>
        <w:autoSpaceDN w:val="0"/>
        <w:adjustRightInd w:val="0"/>
        <w:spacing w:after="0" w:line="360" w:lineRule="auto"/>
        <w:rPr>
          <w:rFonts w:eastAsia="Times New Roman"/>
          <w:b/>
          <w:bCs w:val="0"/>
          <w:sz w:val="24"/>
          <w:szCs w:val="24"/>
        </w:rPr>
      </w:pPr>
      <w:r w:rsidRPr="003F5C09">
        <w:rPr>
          <w:rFonts w:eastAsia="Times New Roman"/>
          <w:b/>
          <w:bCs w:val="0"/>
          <w:sz w:val="24"/>
          <w:szCs w:val="24"/>
        </w:rPr>
        <w:t>“O princípio da anterioridade tributária, geral e nonagesimal, se aplica às hipóteses de redução ou de supressão de benefícios ou de incentivos fiscais que resultem em majoração indireta de tributos, observadas as determinações e as exceções constitucionais para cada tributo.”</w:t>
      </w:r>
    </w:p>
    <w:p w14:paraId="1257DA5E" w14:textId="77777777" w:rsidR="003F5C09" w:rsidRPr="003F5C09" w:rsidRDefault="003F5C09" w:rsidP="003F5C09">
      <w:pPr>
        <w:autoSpaceDE w:val="0"/>
        <w:autoSpaceDN w:val="0"/>
        <w:adjustRightInd w:val="0"/>
        <w:spacing w:after="0" w:line="240" w:lineRule="auto"/>
        <w:rPr>
          <w:rFonts w:eastAsia="Times New Roman"/>
          <w:bCs w:val="0"/>
          <w:sz w:val="24"/>
          <w:szCs w:val="24"/>
        </w:rPr>
      </w:pPr>
    </w:p>
    <w:p w14:paraId="4F61097C" w14:textId="77777777" w:rsidR="003F5C09" w:rsidRPr="003F5C09" w:rsidRDefault="003F5C09" w:rsidP="003F5C09">
      <w:pPr>
        <w:spacing w:after="0" w:line="360" w:lineRule="auto"/>
        <w:ind w:firstLine="0"/>
        <w:rPr>
          <w:rFonts w:eastAsia="Times New Roman"/>
          <w:bCs w:val="0"/>
          <w:sz w:val="24"/>
          <w:szCs w:val="24"/>
        </w:rPr>
      </w:pPr>
      <w:r w:rsidRPr="003F5C09">
        <w:rPr>
          <w:rFonts w:eastAsia="Times New Roman"/>
          <w:bCs w:val="0"/>
          <w:sz w:val="24"/>
          <w:szCs w:val="24"/>
        </w:rPr>
        <w:t>Resumo:</w:t>
      </w:r>
    </w:p>
    <w:p w14:paraId="58B5C2DF" w14:textId="77777777" w:rsidR="003F5C09" w:rsidRPr="003F5C09" w:rsidRDefault="003F5C09" w:rsidP="003F5C09">
      <w:pPr>
        <w:spacing w:after="0" w:line="360" w:lineRule="auto"/>
        <w:rPr>
          <w:rFonts w:eastAsia="Times New Roman"/>
          <w:b/>
          <w:sz w:val="24"/>
          <w:szCs w:val="24"/>
          <w:u w:val="single"/>
        </w:rPr>
      </w:pPr>
      <w:r w:rsidRPr="003F5C09">
        <w:rPr>
          <w:rFonts w:eastAsia="Times New Roman"/>
          <w:b/>
          <w:sz w:val="24"/>
          <w:szCs w:val="24"/>
        </w:rPr>
        <w:lastRenderedPageBreak/>
        <w:t>O princípio da anterioridade tributária, tanto geral quanto nonagesimal, é aplicável aos casos em que a diminuição ou a extinção de benefícios ou incentivos fiscais acarrete um aumento indireto do valor dos tributos a serem pagos, observadas as determinações e as exceções constitucionais para cada tributo.</w:t>
      </w:r>
    </w:p>
    <w:p w14:paraId="5001C345" w14:textId="5BABE917" w:rsidR="003F5C09" w:rsidRPr="003F5C09" w:rsidRDefault="003F5C09" w:rsidP="003F5C09">
      <w:pPr>
        <w:spacing w:after="0" w:line="360" w:lineRule="auto"/>
        <w:rPr>
          <w:rFonts w:eastAsia="Times New Roman"/>
          <w:bCs w:val="0"/>
          <w:sz w:val="24"/>
          <w:szCs w:val="24"/>
        </w:rPr>
      </w:pPr>
      <w:r w:rsidRPr="003F5C09">
        <w:rPr>
          <w:rFonts w:eastAsia="Times New Roman"/>
          <w:bCs w:val="0"/>
          <w:sz w:val="24"/>
          <w:szCs w:val="24"/>
        </w:rPr>
        <w:t>O princípio da anterioridade</w:t>
      </w:r>
      <w:r>
        <w:rPr>
          <w:rStyle w:val="Refdenotaderodap"/>
          <w:rFonts w:eastAsia="Times New Roman"/>
          <w:bCs w:val="0"/>
          <w:sz w:val="24"/>
          <w:szCs w:val="24"/>
        </w:rPr>
        <w:footnoteReference w:id="609"/>
      </w:r>
      <w:r w:rsidRPr="003F5C09">
        <w:rPr>
          <w:rFonts w:eastAsia="Times New Roman"/>
          <w:bCs w:val="0"/>
          <w:sz w:val="24"/>
          <w:szCs w:val="24"/>
        </w:rPr>
        <w:t xml:space="preserve"> busca assegurar a previsibilidade da relação fiscal, de forma a evitar que os contribuintes sejam surpreendidos por aumentos repentinos de seus encargos tributários e a permitir um planejamento financeiro adequado, em respeito ao princípio da segurança jurídica.</w:t>
      </w:r>
    </w:p>
    <w:p w14:paraId="6EAD1B3C" w14:textId="09FDA532" w:rsidR="003F5C09" w:rsidRPr="003F5C09" w:rsidRDefault="003F5C09" w:rsidP="003F5C09">
      <w:pPr>
        <w:spacing w:after="0" w:line="360" w:lineRule="auto"/>
        <w:rPr>
          <w:rFonts w:eastAsia="Times New Roman"/>
          <w:bCs w:val="0"/>
          <w:sz w:val="24"/>
          <w:szCs w:val="24"/>
        </w:rPr>
      </w:pPr>
      <w:r w:rsidRPr="003F5C09">
        <w:rPr>
          <w:rFonts w:eastAsia="Times New Roman"/>
          <w:bCs w:val="0"/>
          <w:sz w:val="24"/>
          <w:szCs w:val="24"/>
        </w:rPr>
        <w:t>Com base nesse entendimento, o Plenário, por unanimidade, reconheceu a existência de repercussão geral da questão constitucional suscitada (</w:t>
      </w:r>
      <w:hyperlink r:id="rId1508" w:history="1">
        <w:r w:rsidRPr="003F5C09">
          <w:rPr>
            <w:rFonts w:eastAsia="Times New Roman"/>
            <w:bCs w:val="0"/>
            <w:color w:val="0000FF"/>
            <w:sz w:val="24"/>
            <w:szCs w:val="24"/>
            <w:u w:val="single"/>
          </w:rPr>
          <w:t>Tema 1.383 da repercussão geral</w:t>
        </w:r>
      </w:hyperlink>
      <w:r w:rsidRPr="003F5C09">
        <w:rPr>
          <w:rFonts w:eastAsia="Times New Roman"/>
          <w:bCs w:val="0"/>
          <w:sz w:val="24"/>
          <w:szCs w:val="24"/>
        </w:rPr>
        <w:t>), bem como (i) reafirmou a jurisprudência dominante sobre a matéria</w:t>
      </w:r>
      <w:r>
        <w:rPr>
          <w:rStyle w:val="Refdenotaderodap"/>
          <w:rFonts w:eastAsia="Times New Roman"/>
          <w:bCs w:val="0"/>
          <w:sz w:val="24"/>
          <w:szCs w:val="24"/>
        </w:rPr>
        <w:footnoteReference w:id="610"/>
      </w:r>
      <w:r w:rsidRPr="003F5C09">
        <w:rPr>
          <w:rFonts w:eastAsia="Times New Roman"/>
          <w:bCs w:val="0"/>
          <w:sz w:val="24"/>
          <w:szCs w:val="24"/>
        </w:rPr>
        <w:t xml:space="preserve"> para negar provimento ao recurso extraordinário; e (</w:t>
      </w:r>
      <w:proofErr w:type="spellStart"/>
      <w:r w:rsidRPr="003F5C09">
        <w:rPr>
          <w:rFonts w:eastAsia="Times New Roman"/>
          <w:bCs w:val="0"/>
          <w:sz w:val="24"/>
          <w:szCs w:val="24"/>
        </w:rPr>
        <w:t>ii</w:t>
      </w:r>
      <w:proofErr w:type="spellEnd"/>
      <w:r w:rsidRPr="003F5C09">
        <w:rPr>
          <w:rFonts w:eastAsia="Times New Roman"/>
          <w:bCs w:val="0"/>
          <w:sz w:val="24"/>
          <w:szCs w:val="24"/>
        </w:rPr>
        <w:t>) fixou a tese anteriormente citada.</w:t>
      </w:r>
    </w:p>
    <w:p w14:paraId="78DF3F4C" w14:textId="77777777" w:rsidR="003F5C09" w:rsidRPr="003F5C09" w:rsidRDefault="003F5C09" w:rsidP="003F5C09">
      <w:pPr>
        <w:spacing w:after="0" w:line="360" w:lineRule="auto"/>
        <w:ind w:firstLine="709"/>
        <w:rPr>
          <w:rFonts w:eastAsia="Times New Roman"/>
          <w:bCs w:val="0"/>
          <w:sz w:val="24"/>
          <w:szCs w:val="24"/>
        </w:rPr>
      </w:pPr>
    </w:p>
    <w:p w14:paraId="278C30EF" w14:textId="77777777" w:rsidR="003F5C09" w:rsidRPr="003F5C09" w:rsidRDefault="003F5C09" w:rsidP="003F5C09">
      <w:pPr>
        <w:spacing w:after="0" w:line="360" w:lineRule="auto"/>
        <w:ind w:firstLine="0"/>
        <w:rPr>
          <w:rFonts w:eastAsia="Times New Roman"/>
          <w:bCs w:val="0"/>
          <w:sz w:val="24"/>
          <w:szCs w:val="24"/>
          <w:lang w:eastAsia="pt-BR"/>
        </w:rPr>
      </w:pPr>
      <w:hyperlink r:id="rId1509" w:history="1">
        <w:r w:rsidRPr="003F5C09">
          <w:rPr>
            <w:rFonts w:eastAsia="Times New Roman"/>
            <w:bCs w:val="0"/>
            <w:color w:val="0000FF"/>
            <w:sz w:val="24"/>
            <w:szCs w:val="24"/>
            <w:u w:val="single"/>
          </w:rPr>
          <w:t>RE 1.473.645/PA, relator Ministro Presidente, julgamento finalizado no Plenário Virtual em 21.03.2025 (sexta-feira)</w:t>
        </w:r>
      </w:hyperlink>
    </w:p>
    <w:p w14:paraId="483E1112" w14:textId="77777777" w:rsidR="003F5C09" w:rsidRPr="003F5C09" w:rsidRDefault="003F5C09" w:rsidP="003F5C09">
      <w:pPr>
        <w:spacing w:after="0" w:line="360" w:lineRule="auto"/>
        <w:ind w:firstLine="0"/>
        <w:rPr>
          <w:rFonts w:eastAsia="Times New Roman"/>
          <w:bCs w:val="0"/>
          <w:sz w:val="24"/>
          <w:szCs w:val="24"/>
        </w:rPr>
      </w:pPr>
    </w:p>
    <w:p w14:paraId="1021CDFD" w14:textId="77777777" w:rsidR="003F5C09" w:rsidRPr="003F5C09" w:rsidRDefault="003F5C09" w:rsidP="003F5C09">
      <w:pPr>
        <w:autoSpaceDE w:val="0"/>
        <w:autoSpaceDN w:val="0"/>
        <w:adjustRightInd w:val="0"/>
        <w:spacing w:after="0" w:line="240" w:lineRule="auto"/>
        <w:ind w:firstLine="0"/>
        <w:jc w:val="right"/>
        <w:rPr>
          <w:rFonts w:eastAsia="Times New Roman"/>
          <w:bCs w:val="0"/>
          <w:color w:val="000000"/>
          <w:sz w:val="22"/>
          <w:szCs w:val="22"/>
          <w:lang w:eastAsia="pt-BR"/>
        </w:rPr>
      </w:pPr>
      <w:hyperlink w:anchor="SUMÁRIO" w:history="1">
        <w:r w:rsidRPr="003F5C09">
          <w:rPr>
            <w:rFonts w:eastAsia="Times New Roman"/>
            <w:bCs w:val="0"/>
            <w:color w:val="0000FF"/>
            <w:sz w:val="16"/>
            <w:szCs w:val="16"/>
            <w:u w:val="single"/>
            <w:lang w:eastAsia="pt-BR"/>
          </w:rPr>
          <w:t>Sumário</w:t>
        </w:r>
      </w:hyperlink>
    </w:p>
    <w:p w14:paraId="26BD1BBA" w14:textId="77777777" w:rsidR="003F5C09" w:rsidRPr="003F5C09" w:rsidRDefault="003F5C09" w:rsidP="003F5C09">
      <w:pPr>
        <w:spacing w:after="0" w:line="360" w:lineRule="auto"/>
        <w:ind w:firstLine="709"/>
        <w:rPr>
          <w:sz w:val="24"/>
          <w:szCs w:val="24"/>
        </w:rPr>
      </w:pPr>
    </w:p>
    <w:p w14:paraId="375032A9" w14:textId="467EEDF3" w:rsidR="009749CF" w:rsidRDefault="009749CF" w:rsidP="008E5DE0">
      <w:pPr>
        <w:pStyle w:val="Ttulo2"/>
      </w:pPr>
      <w:bookmarkStart w:id="718" w:name="_Toc216457232"/>
      <w:r w:rsidRPr="009749CF">
        <w:t>T</w:t>
      </w:r>
      <w:r>
        <w:t>AXAS</w:t>
      </w:r>
      <w:bookmarkEnd w:id="718"/>
    </w:p>
    <w:p w14:paraId="169E15C7" w14:textId="77777777" w:rsidR="00DC6116" w:rsidRDefault="00DC6116" w:rsidP="00DC6116">
      <w:pPr>
        <w:rPr>
          <w:lang w:eastAsia="pt-BR"/>
        </w:rPr>
      </w:pPr>
    </w:p>
    <w:p w14:paraId="035C3333" w14:textId="77777777" w:rsidR="008A406D" w:rsidRDefault="008A406D" w:rsidP="00B60596">
      <w:pPr>
        <w:pStyle w:val="paragraph"/>
        <w:spacing w:before="0" w:beforeAutospacing="0" w:after="0" w:afterAutospacing="0"/>
        <w:jc w:val="both"/>
        <w:textAlignment w:val="baseline"/>
        <w:outlineLvl w:val="2"/>
      </w:pPr>
      <w:bookmarkStart w:id="719" w:name="_Toc216457233"/>
      <w:r w:rsidRPr="008A406D">
        <w:rPr>
          <w:rStyle w:val="normaltextrun"/>
          <w:b/>
          <w:bCs/>
          <w:i/>
          <w:iCs/>
        </w:rPr>
        <w:t xml:space="preserve">Cobrança de custas judiciais e </w:t>
      </w:r>
      <w:bookmarkStart w:id="720" w:name="emolumentos"/>
      <w:r w:rsidRPr="008A406D">
        <w:rPr>
          <w:rStyle w:val="normaltextrun"/>
          <w:b/>
          <w:bCs/>
          <w:i/>
          <w:iCs/>
        </w:rPr>
        <w:t>emolumentos</w:t>
      </w:r>
      <w:bookmarkEnd w:id="720"/>
      <w:r w:rsidRPr="008A406D">
        <w:rPr>
          <w:rStyle w:val="normaltextrun"/>
          <w:b/>
          <w:bCs/>
          <w:i/>
          <w:iCs/>
        </w:rPr>
        <w:t xml:space="preserve"> extrajudiciais no âmbito estadual </w:t>
      </w:r>
      <w:r w:rsidRPr="008A406D">
        <w:rPr>
          <w:rStyle w:val="normaltextrun"/>
        </w:rPr>
        <w:t xml:space="preserve">- </w:t>
      </w:r>
      <w:hyperlink r:id="rId1510" w:tgtFrame="_blank" w:history="1">
        <w:r w:rsidRPr="008A406D">
          <w:rPr>
            <w:rStyle w:val="normaltextrun"/>
          </w:rPr>
          <w:t>ADI 5.689/RR</w:t>
        </w:r>
        <w:bookmarkEnd w:id="719"/>
      </w:hyperlink>
    </w:p>
    <w:p w14:paraId="28E49B4D" w14:textId="0324ECF2" w:rsidR="008A406D" w:rsidRPr="008A406D" w:rsidRDefault="008A406D" w:rsidP="00B60596">
      <w:pPr>
        <w:pStyle w:val="paragraph"/>
        <w:spacing w:before="0" w:beforeAutospacing="0" w:after="0" w:afterAutospacing="0"/>
        <w:jc w:val="both"/>
        <w:textAlignment w:val="baseline"/>
      </w:pPr>
      <w:r w:rsidRPr="008A406D">
        <w:rPr>
          <w:rStyle w:val="wacimagecontainer"/>
          <w:noProof/>
        </w:rPr>
        <w:drawing>
          <wp:inline distT="0" distB="0" distL="0" distR="0" wp14:anchorId="429D82C7" wp14:editId="25783C60">
            <wp:extent cx="1200150" cy="190500"/>
            <wp:effectExtent l="0" t="0" r="0" b="0"/>
            <wp:docPr id="285061955" name="Imagem 2">
              <a:hlinkClick xmlns:a="http://schemas.openxmlformats.org/drawingml/2006/main" r:id="rId15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61955" name="Imagem 2">
                      <a:hlinkClick r:id="rId1511"/>
                    </pic:cNvPr>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1200150" cy="190500"/>
                    </a:xfrm>
                    <a:prstGeom prst="rect">
                      <a:avLst/>
                    </a:prstGeom>
                    <a:noFill/>
                    <a:ln>
                      <a:noFill/>
                    </a:ln>
                  </pic:spPr>
                </pic:pic>
              </a:graphicData>
            </a:graphic>
          </wp:inline>
        </w:drawing>
      </w:r>
      <w:r w:rsidRPr="008A406D">
        <w:rPr>
          <w:rStyle w:val="eop"/>
          <w:color w:val="000000"/>
        </w:rPr>
        <w:t> </w:t>
      </w:r>
    </w:p>
    <w:p w14:paraId="6526912B" w14:textId="77777777" w:rsidR="008A406D" w:rsidRPr="008A406D" w:rsidRDefault="008A406D" w:rsidP="00B60596">
      <w:pPr>
        <w:pStyle w:val="paragraph"/>
        <w:spacing w:before="0" w:beforeAutospacing="0" w:after="0" w:afterAutospacing="0"/>
        <w:jc w:val="both"/>
        <w:textAlignment w:val="baseline"/>
      </w:pPr>
      <w:r w:rsidRPr="008A406D">
        <w:rPr>
          <w:rStyle w:val="eop"/>
        </w:rPr>
        <w:t> </w:t>
      </w:r>
    </w:p>
    <w:p w14:paraId="139C014E" w14:textId="77777777" w:rsidR="008A406D" w:rsidRPr="008A406D" w:rsidRDefault="008A406D" w:rsidP="00B60596">
      <w:pPr>
        <w:pStyle w:val="paragraph"/>
        <w:spacing w:before="0" w:beforeAutospacing="0" w:after="0" w:afterAutospacing="0"/>
        <w:jc w:val="both"/>
        <w:textAlignment w:val="baseline"/>
      </w:pPr>
      <w:r w:rsidRPr="008A406D">
        <w:rPr>
          <w:rStyle w:val="normaltextrun"/>
          <w:b/>
          <w:bCs/>
        </w:rPr>
        <w:t>ODS</w:t>
      </w:r>
      <w:r w:rsidRPr="008A406D">
        <w:rPr>
          <w:rStyle w:val="normaltextrun"/>
        </w:rPr>
        <w:t xml:space="preserve">: </w:t>
      </w:r>
      <w:hyperlink r:id="rId1512" w:tgtFrame="_blank" w:history="1">
        <w:r w:rsidRPr="008A406D">
          <w:rPr>
            <w:rStyle w:val="normaltextrun"/>
            <w:color w:val="0000FF"/>
            <w:u w:val="single"/>
          </w:rPr>
          <w:t>16</w:t>
        </w:r>
      </w:hyperlink>
      <w:r w:rsidRPr="008A406D">
        <w:rPr>
          <w:rStyle w:val="normaltextrun"/>
        </w:rPr>
        <w:t xml:space="preserve"> e </w:t>
      </w:r>
      <w:hyperlink r:id="rId1513" w:tgtFrame="_blank" w:history="1">
        <w:r w:rsidRPr="008A406D">
          <w:rPr>
            <w:rStyle w:val="normaltextrun"/>
            <w:color w:val="0000FF"/>
            <w:u w:val="single"/>
          </w:rPr>
          <w:t>17</w:t>
        </w:r>
      </w:hyperlink>
      <w:r w:rsidRPr="008A406D">
        <w:rPr>
          <w:rStyle w:val="eop"/>
        </w:rPr>
        <w:t> </w:t>
      </w:r>
    </w:p>
    <w:p w14:paraId="62EAC947" w14:textId="77777777" w:rsidR="008A406D" w:rsidRPr="008A406D" w:rsidRDefault="008A406D" w:rsidP="00B60596">
      <w:pPr>
        <w:pStyle w:val="paragraph"/>
        <w:spacing w:before="0" w:beforeAutospacing="0" w:after="0" w:afterAutospacing="0"/>
        <w:jc w:val="both"/>
        <w:textAlignment w:val="baseline"/>
      </w:pPr>
      <w:r w:rsidRPr="008A406D">
        <w:rPr>
          <w:rStyle w:val="eop"/>
        </w:rPr>
        <w:t> </w:t>
      </w:r>
    </w:p>
    <w:p w14:paraId="64388E9E" w14:textId="77777777" w:rsidR="008A406D" w:rsidRPr="00B60596" w:rsidRDefault="008A406D" w:rsidP="00B60596">
      <w:pPr>
        <w:pStyle w:val="paragraph"/>
        <w:spacing w:before="0" w:beforeAutospacing="0" w:after="0" w:afterAutospacing="0" w:line="360" w:lineRule="auto"/>
        <w:jc w:val="both"/>
        <w:textAlignment w:val="baseline"/>
      </w:pPr>
      <w:r w:rsidRPr="00B60596">
        <w:rPr>
          <w:rStyle w:val="normaltextrun"/>
        </w:rPr>
        <w:t>Resumo:</w:t>
      </w:r>
      <w:r w:rsidRPr="00B60596">
        <w:rPr>
          <w:rStyle w:val="eop"/>
        </w:rPr>
        <w:t> </w:t>
      </w:r>
    </w:p>
    <w:p w14:paraId="68C43DD4" w14:textId="77777777" w:rsidR="008A406D" w:rsidRPr="00B60596" w:rsidRDefault="008A406D" w:rsidP="00B60596">
      <w:pPr>
        <w:pStyle w:val="paragraph"/>
        <w:spacing w:before="0" w:beforeAutospacing="0" w:after="0" w:afterAutospacing="0" w:line="360" w:lineRule="auto"/>
        <w:ind w:firstLine="705"/>
        <w:jc w:val="both"/>
        <w:textAlignment w:val="baseline"/>
      </w:pPr>
      <w:r w:rsidRPr="00B60596">
        <w:rPr>
          <w:rStyle w:val="normaltextrun"/>
          <w:b/>
          <w:bCs/>
        </w:rPr>
        <w:t>É inconstitucional norma estadual que estabelece valores de custas para interposição de recursos aos tribunais superiores (“Taxa de Serviços Judiciários”), por violar a competência exclusiva desses tribunais.</w:t>
      </w:r>
      <w:r w:rsidRPr="00B60596">
        <w:rPr>
          <w:rStyle w:val="eop"/>
        </w:rPr>
        <w:t> </w:t>
      </w:r>
    </w:p>
    <w:p w14:paraId="4B84E693" w14:textId="2FF31BCD" w:rsidR="008A406D" w:rsidRPr="00B60596" w:rsidRDefault="008A406D" w:rsidP="00B60596">
      <w:pPr>
        <w:pStyle w:val="paragraph"/>
        <w:spacing w:before="0" w:beforeAutospacing="0" w:after="0" w:afterAutospacing="0" w:line="360" w:lineRule="auto"/>
        <w:ind w:firstLine="705"/>
        <w:jc w:val="both"/>
        <w:textAlignment w:val="baseline"/>
      </w:pPr>
      <w:r w:rsidRPr="00B60596">
        <w:rPr>
          <w:rStyle w:val="normaltextrun"/>
        </w:rPr>
        <w:lastRenderedPageBreak/>
        <w:t>Conforme jurisprudência desta Corte</w:t>
      </w:r>
      <w:r w:rsidRPr="00B60596">
        <w:rPr>
          <w:rStyle w:val="Refdenotaderodap"/>
        </w:rPr>
        <w:footnoteReference w:id="611"/>
      </w:r>
      <w:r w:rsidRPr="00B60596">
        <w:rPr>
          <w:rStyle w:val="normaltextrun"/>
        </w:rPr>
        <w:t xml:space="preserve">, não compete aos tribunais de justiça cobrar verba para o custeio do processamento de recursos constitucionais endereçados ao Supremo Tribunal Federal e ao Superior Tribunal de Justiça. </w:t>
      </w:r>
      <w:r w:rsidRPr="00B60596">
        <w:rPr>
          <w:rStyle w:val="tabchar"/>
        </w:rPr>
        <w:tab/>
      </w:r>
      <w:r w:rsidRPr="00B60596">
        <w:rPr>
          <w:rStyle w:val="normaltextrun"/>
        </w:rPr>
        <w:t>Por outro lado, a fixação de custas judiciais com base no valor da causa, desde que em porcentagem módica e com estipulação de limites máximos, não configura ofensa ao texto constitucional</w:t>
      </w:r>
      <w:r w:rsidRPr="00B60596">
        <w:rPr>
          <w:rStyle w:val="Refdenotaderodap"/>
        </w:rPr>
        <w:footnoteReference w:id="612"/>
      </w:r>
      <w:r w:rsidRPr="00B60596">
        <w:rPr>
          <w:rStyle w:val="normaltextrun"/>
        </w:rPr>
        <w:t>.</w:t>
      </w:r>
    </w:p>
    <w:p w14:paraId="448E7935" w14:textId="77777777" w:rsidR="008A406D" w:rsidRPr="00B60596" w:rsidRDefault="008A406D" w:rsidP="00B60596">
      <w:pPr>
        <w:pStyle w:val="paragraph"/>
        <w:spacing w:before="0" w:beforeAutospacing="0" w:after="0" w:afterAutospacing="0" w:line="360" w:lineRule="auto"/>
        <w:ind w:firstLine="705"/>
        <w:jc w:val="both"/>
        <w:textAlignment w:val="baseline"/>
      </w:pPr>
      <w:r w:rsidRPr="00B60596">
        <w:rPr>
          <w:rStyle w:val="normaltextrun"/>
        </w:rPr>
        <w:t>Além disso, as custas judiciais possuem natureza jurídica de taxa de remuneração de serviços públicos, de modo que a cobrança corresponde à prestação do próprio serviço, ou seja, sem qualquer relação com a fase processual. Assim, ela pode ocorrer tanto na fase de conhecimento quanto na de cumprimento de sentença, pois em cada uma há prestação de serviços distintos.</w:t>
      </w:r>
      <w:r w:rsidRPr="00B60596">
        <w:rPr>
          <w:rStyle w:val="eop"/>
        </w:rPr>
        <w:t> </w:t>
      </w:r>
    </w:p>
    <w:p w14:paraId="28CCBDFF" w14:textId="77777777" w:rsidR="008A406D" w:rsidRPr="00B60596" w:rsidRDefault="008A406D" w:rsidP="00B60596">
      <w:pPr>
        <w:pStyle w:val="paragraph"/>
        <w:spacing w:before="0" w:beforeAutospacing="0" w:after="0" w:afterAutospacing="0" w:line="360" w:lineRule="auto"/>
        <w:ind w:firstLine="705"/>
        <w:jc w:val="both"/>
        <w:textAlignment w:val="baseline"/>
      </w:pPr>
      <w:r w:rsidRPr="00B60596">
        <w:rPr>
          <w:rStyle w:val="normaltextrun"/>
        </w:rPr>
        <w:t>Na espécie, a norma estadual impugnada estabeleceu a cobrança em ambas as fases processuais, bem como para a interposição de recursos aos tribunais superiores.</w:t>
      </w:r>
      <w:r w:rsidRPr="00B60596">
        <w:rPr>
          <w:rStyle w:val="eop"/>
        </w:rPr>
        <w:t> </w:t>
      </w:r>
    </w:p>
    <w:p w14:paraId="51A1AE03" w14:textId="1AA1BD6A" w:rsidR="008A406D" w:rsidRPr="00B60596" w:rsidRDefault="008A406D" w:rsidP="00B60596">
      <w:pPr>
        <w:pStyle w:val="paragraph"/>
        <w:spacing w:before="0" w:beforeAutospacing="0" w:after="0" w:afterAutospacing="0" w:line="360" w:lineRule="auto"/>
        <w:ind w:firstLine="705"/>
        <w:jc w:val="both"/>
        <w:textAlignment w:val="baseline"/>
        <w:rPr>
          <w:rStyle w:val="eop"/>
        </w:rPr>
      </w:pPr>
      <w:r w:rsidRPr="00B60596">
        <w:rPr>
          <w:rStyle w:val="normaltextrun"/>
        </w:rPr>
        <w:t xml:space="preserve">Com base nesses entendimentos, o Plenário, por maioria, julgou parcialmente procedente a ação para declarar a inconstitucionalidade dos seguintes dispositivos da </w:t>
      </w:r>
      <w:hyperlink r:id="rId1514" w:tgtFrame="_blank" w:history="1">
        <w:r w:rsidRPr="00B60596">
          <w:rPr>
            <w:rStyle w:val="normaltextrun"/>
            <w:color w:val="0000FF"/>
            <w:u w:val="single"/>
          </w:rPr>
          <w:t>Lei nº 1.900/2023 do Estado de Roraima</w:t>
        </w:r>
      </w:hyperlink>
      <w:r w:rsidRPr="00B60596">
        <w:rPr>
          <w:rStyle w:val="Refdenotaderodap"/>
        </w:rPr>
        <w:footnoteReference w:id="613"/>
      </w:r>
      <w:r w:rsidRPr="00B60596">
        <w:rPr>
          <w:rStyle w:val="normaltextrun"/>
        </w:rPr>
        <w:t>, sem qualquer repristinação das normas que já haviam instituído custas judiciais sobre recursos dirigidos aos tribunais superiores: (i) § 2º do art. 3º; (</w:t>
      </w:r>
      <w:proofErr w:type="spellStart"/>
      <w:r w:rsidRPr="00B60596">
        <w:rPr>
          <w:rStyle w:val="normaltextrun"/>
        </w:rPr>
        <w:t>ii</w:t>
      </w:r>
      <w:proofErr w:type="spellEnd"/>
      <w:r w:rsidRPr="00B60596">
        <w:rPr>
          <w:rStyle w:val="normaltextrun"/>
        </w:rPr>
        <w:t>) inciso I do art. 4º; e (</w:t>
      </w:r>
      <w:proofErr w:type="spellStart"/>
      <w:r w:rsidRPr="00B60596">
        <w:rPr>
          <w:rStyle w:val="normaltextrun"/>
        </w:rPr>
        <w:t>ii</w:t>
      </w:r>
      <w:proofErr w:type="spellEnd"/>
      <w:r w:rsidRPr="00B60596">
        <w:rPr>
          <w:rStyle w:val="normaltextrun"/>
        </w:rPr>
        <w:t>) item “</w:t>
      </w:r>
      <w:r w:rsidRPr="00B60596">
        <w:rPr>
          <w:rStyle w:val="normaltextrun"/>
          <w:i/>
          <w:iCs/>
        </w:rPr>
        <w:t>Admissibilidade de recursos aos tribunais superiores</w:t>
      </w:r>
      <w:r w:rsidRPr="00B60596">
        <w:rPr>
          <w:rStyle w:val="normaltextrun"/>
        </w:rPr>
        <w:t>”, constante do Anexo Único.</w:t>
      </w:r>
      <w:r w:rsidRPr="00B60596">
        <w:rPr>
          <w:rStyle w:val="eop"/>
        </w:rPr>
        <w:t> </w:t>
      </w:r>
    </w:p>
    <w:p w14:paraId="18D844B5" w14:textId="77777777" w:rsidR="008A406D" w:rsidRPr="00B60596" w:rsidRDefault="008A406D" w:rsidP="00B60596">
      <w:pPr>
        <w:pStyle w:val="paragraph"/>
        <w:spacing w:before="0" w:beforeAutospacing="0" w:after="0" w:afterAutospacing="0" w:line="360" w:lineRule="auto"/>
        <w:ind w:firstLine="705"/>
        <w:jc w:val="both"/>
        <w:textAlignment w:val="baseline"/>
      </w:pPr>
    </w:p>
    <w:p w14:paraId="1C8B9C50" w14:textId="6A785596" w:rsidR="008A406D" w:rsidRPr="00B60596" w:rsidRDefault="008A406D" w:rsidP="00B60596">
      <w:pPr>
        <w:spacing w:after="0" w:line="360" w:lineRule="auto"/>
        <w:ind w:firstLine="0"/>
        <w:rPr>
          <w:sz w:val="24"/>
          <w:szCs w:val="24"/>
          <w:lang w:eastAsia="pt-BR"/>
        </w:rPr>
      </w:pPr>
      <w:hyperlink r:id="rId1515" w:tgtFrame="_blank" w:history="1">
        <w:r w:rsidRPr="00B60596">
          <w:rPr>
            <w:rStyle w:val="Hyperlink"/>
            <w:sz w:val="24"/>
            <w:szCs w:val="24"/>
            <w:lang w:eastAsia="pt-BR"/>
          </w:rPr>
          <w:t>ADI 5.689/RR, relator Ministro Nunes Marques, julgamento virtual finalizado em 29.08.2025 (sexta-feira), às 23:59</w:t>
        </w:r>
      </w:hyperlink>
      <w:r w:rsidRPr="00B60596">
        <w:rPr>
          <w:sz w:val="24"/>
          <w:szCs w:val="24"/>
          <w:lang w:eastAsia="pt-BR"/>
        </w:rPr>
        <w:t> </w:t>
      </w:r>
    </w:p>
    <w:p w14:paraId="46945BF2" w14:textId="77777777" w:rsidR="008A406D" w:rsidRPr="003F5C09" w:rsidRDefault="008A406D" w:rsidP="008A406D">
      <w:pPr>
        <w:autoSpaceDE w:val="0"/>
        <w:autoSpaceDN w:val="0"/>
        <w:adjustRightInd w:val="0"/>
        <w:spacing w:after="0" w:line="240" w:lineRule="auto"/>
        <w:ind w:firstLine="0"/>
        <w:jc w:val="right"/>
        <w:rPr>
          <w:rFonts w:eastAsia="Times New Roman"/>
          <w:bCs w:val="0"/>
          <w:color w:val="000000"/>
          <w:sz w:val="22"/>
          <w:szCs w:val="22"/>
          <w:lang w:eastAsia="pt-BR"/>
        </w:rPr>
      </w:pPr>
      <w:hyperlink w:anchor="SUMÁRIO" w:history="1">
        <w:r w:rsidRPr="003F5C09">
          <w:rPr>
            <w:rFonts w:eastAsia="Times New Roman"/>
            <w:bCs w:val="0"/>
            <w:color w:val="0000FF"/>
            <w:sz w:val="16"/>
            <w:szCs w:val="16"/>
            <w:u w:val="single"/>
            <w:lang w:eastAsia="pt-BR"/>
          </w:rPr>
          <w:t>Sumário</w:t>
        </w:r>
      </w:hyperlink>
    </w:p>
    <w:p w14:paraId="7E7E5ABB" w14:textId="77777777" w:rsidR="008A406D" w:rsidRPr="00DC6116" w:rsidRDefault="008A406D" w:rsidP="00DC6116">
      <w:pPr>
        <w:rPr>
          <w:lang w:eastAsia="pt-BR"/>
        </w:rPr>
      </w:pPr>
    </w:p>
    <w:p w14:paraId="508367F0" w14:textId="38964938" w:rsidR="00763CB6" w:rsidRDefault="00763CB6" w:rsidP="00F709B8">
      <w:pPr>
        <w:pStyle w:val="Ttulo3"/>
      </w:pPr>
      <w:bookmarkStart w:id="721" w:name="_Taxas_estaduais_decorrentes"/>
      <w:bookmarkStart w:id="722" w:name="_Taxa_de_segurança"/>
      <w:bookmarkStart w:id="723" w:name="_Taxa_de_fiscalização"/>
      <w:bookmarkStart w:id="724" w:name="_Toc216457234"/>
      <w:bookmarkEnd w:id="721"/>
      <w:bookmarkEnd w:id="722"/>
      <w:bookmarkEnd w:id="723"/>
      <w:r w:rsidRPr="00763CB6">
        <w:t xml:space="preserve">Taxa de fiscalização de estabelecimentos: fixação do valor a depender do tipo de atividade exercida </w:t>
      </w:r>
      <w:r w:rsidRPr="00C70E44">
        <w:t xml:space="preserve">- </w:t>
      </w:r>
      <w:hyperlink r:id="rId1516" w:history="1">
        <w:r w:rsidRPr="00C70E44">
          <w:rPr>
            <w:rStyle w:val="Hyperlink"/>
            <w:color w:val="auto"/>
            <w:u w:val="none"/>
          </w:rPr>
          <w:t>ARE 990.094/SP</w:t>
        </w:r>
      </w:hyperlink>
      <w:r w:rsidRPr="00C70E44">
        <w:t xml:space="preserve"> (</w:t>
      </w:r>
      <w:hyperlink r:id="rId1517" w:history="1">
        <w:r w:rsidRPr="00C70E44">
          <w:rPr>
            <w:rStyle w:val="Hyperlink"/>
            <w:color w:val="auto"/>
          </w:rPr>
          <w:t>Tema 1.035 RG</w:t>
        </w:r>
      </w:hyperlink>
      <w:r w:rsidRPr="00C70E44">
        <w:t>)</w:t>
      </w:r>
      <w:bookmarkEnd w:id="724"/>
    </w:p>
    <w:p w14:paraId="68B4CBE9" w14:textId="7E66F95C" w:rsidR="00763CB6" w:rsidRDefault="0002500F" w:rsidP="0002500F">
      <w:pPr>
        <w:spacing w:after="0" w:line="240" w:lineRule="auto"/>
        <w:ind w:firstLine="0"/>
      </w:pPr>
      <w:r>
        <w:rPr>
          <w:noProof/>
        </w:rPr>
        <w:drawing>
          <wp:inline distT="0" distB="0" distL="0" distR="0" wp14:anchorId="363B259C" wp14:editId="2FFD40FB">
            <wp:extent cx="1207135" cy="189230"/>
            <wp:effectExtent l="0" t="0" r="0" b="1270"/>
            <wp:docPr id="1552693927" name="Imagem 2">
              <a:hlinkClick xmlns:a="http://schemas.openxmlformats.org/drawingml/2006/main" r:id="rId15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93927" name="Imagem 2">
                      <a:hlinkClick r:id="rId1518"/>
                    </pic:cNvPr>
                    <pic:cNvPicPr>
                      <a:picLocks noChangeAspect="1" noChangeArrowheads="1"/>
                    </pic:cNvPicPr>
                  </pic:nvPicPr>
                  <pic:blipFill>
                    <a:blip r:embed="rId1519">
                      <a:extLst>
                        <a:ext uri="{28A0092B-C50C-407E-A947-70E740481C1C}">
                          <a14:useLocalDpi xmlns:a14="http://schemas.microsoft.com/office/drawing/2010/main" val="0"/>
                        </a:ext>
                      </a:extLst>
                    </a:blip>
                    <a:srcRect/>
                    <a:stretch>
                      <a:fillRect/>
                    </a:stretch>
                  </pic:blipFill>
                  <pic:spPr bwMode="auto">
                    <a:xfrm>
                      <a:off x="0" y="0"/>
                      <a:ext cx="1207135" cy="189230"/>
                    </a:xfrm>
                    <a:prstGeom prst="rect">
                      <a:avLst/>
                    </a:prstGeom>
                    <a:noFill/>
                  </pic:spPr>
                </pic:pic>
              </a:graphicData>
            </a:graphic>
          </wp:inline>
        </w:drawing>
      </w:r>
    </w:p>
    <w:p w14:paraId="6D136F25" w14:textId="77777777" w:rsidR="0002500F" w:rsidRDefault="0002500F" w:rsidP="0002500F">
      <w:pPr>
        <w:spacing w:after="0" w:line="240" w:lineRule="auto"/>
        <w:ind w:firstLine="0"/>
      </w:pPr>
    </w:p>
    <w:p w14:paraId="3FE7C4F1" w14:textId="77777777" w:rsidR="0002500F" w:rsidRPr="00C70E44" w:rsidRDefault="0002500F" w:rsidP="00C70E44">
      <w:pPr>
        <w:autoSpaceDE w:val="0"/>
        <w:autoSpaceDN w:val="0"/>
        <w:adjustRightInd w:val="0"/>
        <w:spacing w:after="0" w:line="360" w:lineRule="auto"/>
        <w:ind w:firstLine="0"/>
        <w:rPr>
          <w:rFonts w:eastAsia="Times New Roman"/>
          <w:bCs w:val="0"/>
          <w:sz w:val="24"/>
          <w:szCs w:val="24"/>
          <w:lang w:eastAsia="pt-BR"/>
        </w:rPr>
      </w:pPr>
      <w:r w:rsidRPr="00C70E44">
        <w:rPr>
          <w:rFonts w:eastAsia="Times New Roman"/>
          <w:bCs w:val="0"/>
          <w:sz w:val="24"/>
          <w:szCs w:val="24"/>
          <w:lang w:eastAsia="pt-BR"/>
        </w:rPr>
        <w:t>Tese fixada:</w:t>
      </w:r>
    </w:p>
    <w:p w14:paraId="397B247F" w14:textId="77777777" w:rsidR="0002500F" w:rsidRPr="00C70E44" w:rsidRDefault="0002500F" w:rsidP="00C70E44">
      <w:pPr>
        <w:autoSpaceDE w:val="0"/>
        <w:autoSpaceDN w:val="0"/>
        <w:adjustRightInd w:val="0"/>
        <w:spacing w:after="0" w:line="360" w:lineRule="auto"/>
        <w:ind w:firstLine="709"/>
        <w:rPr>
          <w:rFonts w:eastAsia="Times New Roman"/>
          <w:b/>
          <w:sz w:val="24"/>
          <w:szCs w:val="24"/>
          <w:lang w:eastAsia="pt-BR"/>
        </w:rPr>
      </w:pPr>
      <w:r w:rsidRPr="00C70E44">
        <w:rPr>
          <w:rFonts w:eastAsia="Times New Roman"/>
          <w:b/>
          <w:sz w:val="24"/>
          <w:szCs w:val="24"/>
          <w:lang w:eastAsia="pt-BR"/>
        </w:rPr>
        <w:lastRenderedPageBreak/>
        <w:t xml:space="preserve">“É constitucional considerar o tipo de atividade exercida pelo contribuinte como um dos critérios para fixação do </w:t>
      </w:r>
      <w:bookmarkStart w:id="725" w:name="_Hlk206591582"/>
      <w:r w:rsidRPr="00C70E44">
        <w:rPr>
          <w:rFonts w:eastAsia="Times New Roman"/>
          <w:b/>
          <w:sz w:val="24"/>
          <w:szCs w:val="24"/>
          <w:lang w:eastAsia="pt-BR"/>
        </w:rPr>
        <w:t>valor de taxa de fiscalização do estabelecimento</w:t>
      </w:r>
      <w:bookmarkEnd w:id="725"/>
      <w:r w:rsidRPr="00C70E44">
        <w:rPr>
          <w:rFonts w:eastAsia="Times New Roman"/>
          <w:b/>
          <w:sz w:val="24"/>
          <w:szCs w:val="24"/>
          <w:lang w:eastAsia="pt-BR"/>
        </w:rPr>
        <w:t>.”</w:t>
      </w:r>
    </w:p>
    <w:p w14:paraId="4433F8E6" w14:textId="77777777" w:rsidR="0002500F" w:rsidRPr="00C70E44" w:rsidRDefault="0002500F" w:rsidP="00C70E44">
      <w:pPr>
        <w:autoSpaceDE w:val="0"/>
        <w:autoSpaceDN w:val="0"/>
        <w:adjustRightInd w:val="0"/>
        <w:spacing w:after="0" w:line="360" w:lineRule="auto"/>
        <w:ind w:firstLine="0"/>
        <w:rPr>
          <w:rFonts w:eastAsia="Times New Roman"/>
          <w:bCs w:val="0"/>
          <w:sz w:val="24"/>
          <w:szCs w:val="24"/>
          <w:lang w:eastAsia="pt-BR"/>
        </w:rPr>
      </w:pPr>
      <w:r w:rsidRPr="00C70E44">
        <w:rPr>
          <w:rFonts w:eastAsia="Times New Roman"/>
          <w:bCs w:val="0"/>
          <w:sz w:val="24"/>
          <w:szCs w:val="24"/>
          <w:lang w:eastAsia="pt-BR"/>
        </w:rPr>
        <w:t>Resumo:</w:t>
      </w:r>
    </w:p>
    <w:p w14:paraId="18E06473" w14:textId="77777777" w:rsidR="0002500F" w:rsidRPr="00C70E44" w:rsidRDefault="0002500F" w:rsidP="00C70E44">
      <w:pPr>
        <w:spacing w:after="0" w:line="360" w:lineRule="auto"/>
        <w:ind w:firstLine="0"/>
        <w:rPr>
          <w:rFonts w:eastAsia="Times New Roman"/>
          <w:bCs w:val="0"/>
          <w:sz w:val="24"/>
          <w:szCs w:val="24"/>
          <w:lang w:eastAsia="pt-BR"/>
        </w:rPr>
      </w:pPr>
      <w:r w:rsidRPr="00C70E44">
        <w:rPr>
          <w:rFonts w:eastAsia="Times New Roman"/>
          <w:b/>
          <w:sz w:val="24"/>
          <w:szCs w:val="24"/>
          <w:lang w:eastAsia="pt-BR"/>
        </w:rPr>
        <w:tab/>
        <w:t>É constitucional — e está em consonância com o art. 145, II, e § 2º, da Constituição Federal — dispositivo de lei municipal que estabelece o valor de taxa de fiscalização do estabelecimento conforme o tipo de atividade exercida pelo contribuinte.</w:t>
      </w:r>
    </w:p>
    <w:p w14:paraId="737A61E5" w14:textId="736CB55B" w:rsidR="0002500F" w:rsidRPr="00C70E44" w:rsidRDefault="0002500F" w:rsidP="00C70E44">
      <w:pPr>
        <w:spacing w:after="0" w:line="360" w:lineRule="auto"/>
        <w:ind w:firstLine="0"/>
        <w:rPr>
          <w:rFonts w:eastAsia="Aptos"/>
          <w:bCs w:val="0"/>
          <w:color w:val="000000"/>
          <w:kern w:val="2"/>
          <w:sz w:val="24"/>
          <w:szCs w:val="24"/>
          <w14:ligatures w14:val="standardContextual"/>
        </w:rPr>
      </w:pPr>
      <w:r w:rsidRPr="00C70E44">
        <w:rPr>
          <w:rFonts w:eastAsia="Times New Roman"/>
          <w:bCs w:val="0"/>
          <w:sz w:val="24"/>
          <w:szCs w:val="24"/>
          <w:lang w:eastAsia="pt-BR"/>
        </w:rPr>
        <w:tab/>
        <w:t>Conforme jurisprudência desta Corte</w:t>
      </w:r>
      <w:r w:rsidR="00734640" w:rsidRPr="00C70E44">
        <w:rPr>
          <w:rStyle w:val="Refdenotaderodap"/>
          <w:rFonts w:eastAsia="Times New Roman"/>
          <w:bCs w:val="0"/>
          <w:sz w:val="24"/>
          <w:szCs w:val="24"/>
          <w:lang w:eastAsia="pt-BR"/>
        </w:rPr>
        <w:footnoteReference w:id="614"/>
      </w:r>
      <w:r w:rsidRPr="00C70E44">
        <w:rPr>
          <w:rFonts w:eastAsia="Times New Roman"/>
          <w:bCs w:val="0"/>
          <w:sz w:val="24"/>
          <w:szCs w:val="24"/>
          <w:lang w:eastAsia="pt-BR"/>
        </w:rPr>
        <w:t xml:space="preserve">, </w:t>
      </w:r>
      <w:r w:rsidRPr="00C70E44">
        <w:rPr>
          <w:rFonts w:eastAsia="Aptos"/>
          <w:bCs w:val="0"/>
          <w:color w:val="000000"/>
          <w:kern w:val="2"/>
          <w:sz w:val="24"/>
          <w:szCs w:val="24"/>
          <w14:ligatures w14:val="standardContextual"/>
        </w:rPr>
        <w:t>são válidas as taxas que utilizam parâmetros objetivos na fixação do valor ou da base de cálculo e que refletem os custos relacionados ao poder de polícia.</w:t>
      </w:r>
    </w:p>
    <w:p w14:paraId="390A9164" w14:textId="77777777" w:rsidR="0002500F" w:rsidRPr="00C70E44" w:rsidRDefault="0002500F" w:rsidP="00C70E44">
      <w:pPr>
        <w:spacing w:after="0" w:line="360" w:lineRule="auto"/>
        <w:ind w:firstLine="0"/>
        <w:rPr>
          <w:rFonts w:eastAsia="Times New Roman"/>
          <w:bCs w:val="0"/>
          <w:sz w:val="24"/>
          <w:szCs w:val="24"/>
          <w:lang w:eastAsia="pt-BR"/>
        </w:rPr>
      </w:pPr>
      <w:r w:rsidRPr="00C70E44">
        <w:rPr>
          <w:rFonts w:eastAsia="Times New Roman"/>
          <w:bCs w:val="0"/>
          <w:sz w:val="24"/>
          <w:szCs w:val="24"/>
          <w:lang w:eastAsia="pt-BR"/>
        </w:rPr>
        <w:tab/>
        <w:t>Na espécie, a lei municipal impugnada elenca mais de cem atividades para viabilizar a fixação do valor da taxa de fiscalização conforme o custo da atuação estatal, em respeito ao princípio da proporcionalidade. O exercício do poder de polícia inclui atividades de controle, vigilância e fiscalização de estabelecimentos e, segundo a atividade desempenhada pelo estabelecimento fiscalizado, será mais ou menos custoso ao poder público. Além disso, a base de cálculo não é própria de imposto, pois consiste em valores fixos e previamente definidos de acordo com a atividade da instituição.</w:t>
      </w:r>
    </w:p>
    <w:p w14:paraId="65788543" w14:textId="77777777" w:rsidR="0002500F" w:rsidRPr="00C70E44" w:rsidRDefault="0002500F" w:rsidP="00C70E44">
      <w:pPr>
        <w:spacing w:after="0" w:line="360" w:lineRule="auto"/>
        <w:rPr>
          <w:rFonts w:eastAsia="Times New Roman"/>
          <w:bCs w:val="0"/>
          <w:sz w:val="24"/>
          <w:szCs w:val="24"/>
          <w:lang w:eastAsia="pt-BR"/>
        </w:rPr>
      </w:pPr>
      <w:r w:rsidRPr="00C70E44">
        <w:rPr>
          <w:rFonts w:eastAsia="Times New Roman"/>
          <w:bCs w:val="0"/>
          <w:sz w:val="24"/>
          <w:szCs w:val="24"/>
          <w:lang w:eastAsia="pt-BR"/>
        </w:rPr>
        <w:t>Nesse contexto, não é necessário que o valor cobrado corresponda exatamente ao custo de cada serviço público, pois isso inviabilizaria a arrecadação e gestão tributária devido à dificuldade em se calcular individualmente o gasto para cada contribuinte.</w:t>
      </w:r>
    </w:p>
    <w:p w14:paraId="5B9D56AC" w14:textId="551E071E" w:rsidR="0002500F" w:rsidRPr="00C70E44" w:rsidRDefault="0002500F" w:rsidP="00C70E44">
      <w:pPr>
        <w:spacing w:after="0" w:line="360" w:lineRule="auto"/>
        <w:ind w:firstLine="0"/>
        <w:rPr>
          <w:rFonts w:eastAsia="Times New Roman"/>
          <w:bCs w:val="0"/>
          <w:sz w:val="24"/>
          <w:szCs w:val="24"/>
          <w:lang w:eastAsia="pt-BR"/>
        </w:rPr>
      </w:pPr>
      <w:r w:rsidRPr="00C70E44">
        <w:rPr>
          <w:rFonts w:eastAsia="Times New Roman"/>
          <w:bCs w:val="0"/>
          <w:sz w:val="24"/>
          <w:szCs w:val="24"/>
          <w:lang w:eastAsia="pt-BR"/>
        </w:rPr>
        <w:tab/>
        <w:t xml:space="preserve">Com base nesses e em outros entendimentos, o Plenário, por unanimidade, ao apreciar o </w:t>
      </w:r>
      <w:hyperlink r:id="rId1520" w:history="1">
        <w:r w:rsidRPr="00C70E44">
          <w:rPr>
            <w:rFonts w:eastAsia="Times New Roman"/>
            <w:bCs w:val="0"/>
            <w:color w:val="0000FF"/>
            <w:sz w:val="24"/>
            <w:szCs w:val="24"/>
            <w:u w:val="single"/>
            <w:lang w:eastAsia="pt-BR"/>
          </w:rPr>
          <w:t>Tema 1.035 da repercussão geral</w:t>
        </w:r>
      </w:hyperlink>
      <w:r w:rsidRPr="00C70E44">
        <w:rPr>
          <w:rFonts w:eastAsia="Times New Roman"/>
          <w:bCs w:val="0"/>
          <w:sz w:val="24"/>
          <w:szCs w:val="24"/>
          <w:lang w:eastAsia="pt-BR"/>
        </w:rPr>
        <w:t xml:space="preserve">, deu parcial provimento ao recurso para assentar a constitucionalidade do </w:t>
      </w:r>
      <w:bookmarkStart w:id="726" w:name="_Hlk206606180"/>
      <w:r w:rsidRPr="00C70E44">
        <w:rPr>
          <w:rFonts w:eastAsia="Times New Roman"/>
          <w:bCs w:val="0"/>
          <w:color w:val="0000FF"/>
          <w:sz w:val="24"/>
          <w:szCs w:val="24"/>
          <w:lang w:eastAsia="pt-BR"/>
        </w:rPr>
        <w:fldChar w:fldCharType="begin"/>
      </w:r>
      <w:r w:rsidRPr="00C70E44">
        <w:rPr>
          <w:rFonts w:eastAsia="Times New Roman"/>
          <w:bCs w:val="0"/>
          <w:color w:val="0000FF"/>
          <w:sz w:val="24"/>
          <w:szCs w:val="24"/>
          <w:lang w:eastAsia="pt-BR"/>
        </w:rPr>
        <w:instrText>HYPERLINK "https://legislacao.prefeitura.sp.gov.br/leis/lei-13477-de-30-de-dezembro-de-2002" \l ":~:text=Art.%2014%20%2D%20A%20Taxa%20ser%C3%A1%20calculada%20em%20fun%C3%A7%C3%A3o%20do%20tipo%20de%20atividade%20exercida%20no%20estabelecimento%2C%20em%20conformidade%20com%20a%20Tabela%20Anexa%20a%20esta%20lei%20%2D%20Se%C3%A7%C3%B5es%201%2C%202%20e%203."</w:instrText>
      </w:r>
      <w:r w:rsidRPr="00C70E44">
        <w:rPr>
          <w:rFonts w:eastAsia="Times New Roman"/>
          <w:bCs w:val="0"/>
          <w:color w:val="0000FF"/>
          <w:sz w:val="24"/>
          <w:szCs w:val="24"/>
          <w:lang w:eastAsia="pt-BR"/>
        </w:rPr>
      </w:r>
      <w:r w:rsidRPr="00C70E44">
        <w:rPr>
          <w:rFonts w:eastAsia="Times New Roman"/>
          <w:bCs w:val="0"/>
          <w:color w:val="0000FF"/>
          <w:sz w:val="24"/>
          <w:szCs w:val="24"/>
          <w:lang w:eastAsia="pt-BR"/>
        </w:rPr>
        <w:fldChar w:fldCharType="separate"/>
      </w:r>
      <w:r w:rsidRPr="00C70E44">
        <w:rPr>
          <w:rFonts w:eastAsia="Times New Roman"/>
          <w:bCs w:val="0"/>
          <w:color w:val="0000FF"/>
          <w:sz w:val="24"/>
          <w:szCs w:val="24"/>
          <w:u w:val="single"/>
          <w:lang w:eastAsia="pt-BR"/>
        </w:rPr>
        <w:t>art. 14 da Lei nº 13.477/2002 do Município de São Paulo/SP</w:t>
      </w:r>
      <w:r w:rsidRPr="00C70E44">
        <w:rPr>
          <w:rFonts w:eastAsia="Times New Roman"/>
          <w:bCs w:val="0"/>
          <w:color w:val="0000FF"/>
          <w:sz w:val="24"/>
          <w:szCs w:val="24"/>
          <w:lang w:eastAsia="pt-BR"/>
        </w:rPr>
        <w:fldChar w:fldCharType="end"/>
      </w:r>
      <w:bookmarkEnd w:id="726"/>
      <w:r w:rsidR="00734640" w:rsidRPr="00C70E44">
        <w:rPr>
          <w:rStyle w:val="Refdenotaderodap"/>
          <w:rFonts w:eastAsia="Times New Roman"/>
          <w:bCs w:val="0"/>
          <w:sz w:val="24"/>
          <w:szCs w:val="24"/>
          <w:lang w:eastAsia="pt-BR"/>
        </w:rPr>
        <w:footnoteReference w:id="615"/>
      </w:r>
      <w:r w:rsidRPr="00C70E44">
        <w:rPr>
          <w:rFonts w:eastAsia="Times New Roman"/>
          <w:bCs w:val="0"/>
          <w:sz w:val="24"/>
          <w:szCs w:val="24"/>
          <w:lang w:eastAsia="pt-BR"/>
        </w:rPr>
        <w:t xml:space="preserve"> e fixou a tese anteriormente citada.</w:t>
      </w:r>
    </w:p>
    <w:p w14:paraId="4BAA4945" w14:textId="77777777" w:rsidR="0002500F" w:rsidRPr="00C70E44" w:rsidRDefault="0002500F" w:rsidP="00C70E44">
      <w:pPr>
        <w:spacing w:after="0" w:line="360" w:lineRule="auto"/>
        <w:ind w:firstLine="0"/>
        <w:rPr>
          <w:rFonts w:ascii="Arial" w:eastAsia="Aptos" w:hAnsi="Arial" w:cs="Arial"/>
          <w:bCs w:val="0"/>
          <w:color w:val="0000FF"/>
          <w:kern w:val="2"/>
          <w:sz w:val="24"/>
          <w:szCs w:val="24"/>
          <w14:ligatures w14:val="standardContextual"/>
        </w:rPr>
      </w:pPr>
      <w:r w:rsidRPr="00C70E44">
        <w:rPr>
          <w:rFonts w:ascii="Arial" w:eastAsia="Times New Roman" w:hAnsi="Arial" w:cs="Arial"/>
          <w:bCs w:val="0"/>
          <w:sz w:val="24"/>
          <w:szCs w:val="24"/>
          <w:lang w:eastAsia="pt-BR"/>
        </w:rPr>
        <w:tab/>
      </w:r>
    </w:p>
    <w:p w14:paraId="5EC9ABA4" w14:textId="77777777" w:rsidR="0002500F" w:rsidRPr="00C70E44" w:rsidRDefault="0002500F" w:rsidP="00C70E44">
      <w:pPr>
        <w:spacing w:after="0" w:line="360" w:lineRule="auto"/>
        <w:ind w:firstLine="0"/>
        <w:rPr>
          <w:rFonts w:ascii="Aptos" w:eastAsia="Aptos" w:hAnsi="Aptos"/>
          <w:bCs w:val="0"/>
          <w:kern w:val="2"/>
          <w:sz w:val="24"/>
          <w:szCs w:val="24"/>
          <w14:ligatures w14:val="standardContextual"/>
        </w:rPr>
      </w:pPr>
      <w:hyperlink r:id="rId1521" w:history="1">
        <w:r w:rsidRPr="00C70E44">
          <w:rPr>
            <w:rFonts w:eastAsia="Times New Roman"/>
            <w:bCs w:val="0"/>
            <w:color w:val="0000FF"/>
            <w:sz w:val="24"/>
            <w:szCs w:val="24"/>
            <w:u w:val="single"/>
            <w:lang w:eastAsia="pt-BR"/>
          </w:rPr>
          <w:t>ARE 990.094/SP, relator Ministro Gilmar Mendes, julgamento virtual finalizado em 18.08.2025 (segunda-feira), às 23:59</w:t>
        </w:r>
      </w:hyperlink>
    </w:p>
    <w:p w14:paraId="1BC8A551" w14:textId="77777777" w:rsidR="00734640" w:rsidRPr="003F5C09" w:rsidRDefault="00734640" w:rsidP="00734640">
      <w:pPr>
        <w:autoSpaceDE w:val="0"/>
        <w:autoSpaceDN w:val="0"/>
        <w:adjustRightInd w:val="0"/>
        <w:spacing w:after="0" w:line="240" w:lineRule="auto"/>
        <w:ind w:firstLine="0"/>
        <w:jc w:val="right"/>
        <w:rPr>
          <w:rFonts w:eastAsia="Times New Roman"/>
          <w:bCs w:val="0"/>
          <w:color w:val="000000"/>
          <w:sz w:val="22"/>
          <w:szCs w:val="22"/>
          <w:lang w:eastAsia="pt-BR"/>
        </w:rPr>
      </w:pPr>
      <w:hyperlink w:anchor="SUMÁRIO" w:history="1">
        <w:r w:rsidRPr="003F5C09">
          <w:rPr>
            <w:rFonts w:eastAsia="Times New Roman"/>
            <w:bCs w:val="0"/>
            <w:color w:val="0000FF"/>
            <w:sz w:val="16"/>
            <w:szCs w:val="16"/>
            <w:u w:val="single"/>
            <w:lang w:eastAsia="pt-BR"/>
          </w:rPr>
          <w:t>Sumário</w:t>
        </w:r>
      </w:hyperlink>
    </w:p>
    <w:p w14:paraId="45D9931F" w14:textId="77777777" w:rsidR="0002500F" w:rsidRDefault="0002500F" w:rsidP="00763CB6"/>
    <w:p w14:paraId="4B86B6E4" w14:textId="77777777" w:rsidR="003A2C63" w:rsidRPr="00734640" w:rsidRDefault="003A2C63" w:rsidP="00F709B8">
      <w:pPr>
        <w:pStyle w:val="Ttulo3"/>
      </w:pPr>
      <w:bookmarkStart w:id="727" w:name="_Toc216457235"/>
      <w:r w:rsidRPr="00854E27">
        <w:t xml:space="preserve">Taxa de segurança preventiva relativa a eventos não gratuitos e a emissão de certidões para defesa de direitos </w:t>
      </w:r>
      <w:r w:rsidRPr="00734640">
        <w:t xml:space="preserve">- </w:t>
      </w:r>
      <w:hyperlink r:id="rId1522" w:history="1">
        <w:r w:rsidRPr="00734640">
          <w:rPr>
            <w:rStyle w:val="Hyperlink"/>
            <w:color w:val="auto"/>
            <w:u w:val="none"/>
          </w:rPr>
          <w:t>ADI 3.717/PR</w:t>
        </w:r>
        <w:bookmarkEnd w:id="727"/>
      </w:hyperlink>
    </w:p>
    <w:p w14:paraId="0A232C30" w14:textId="77777777" w:rsidR="003A2C63" w:rsidRDefault="003A2C63" w:rsidP="003A2C63">
      <w:pPr>
        <w:ind w:firstLine="0"/>
      </w:pPr>
      <w:r>
        <w:rPr>
          <w:noProof/>
        </w:rPr>
        <w:lastRenderedPageBreak/>
        <w:drawing>
          <wp:inline distT="0" distB="0" distL="0" distR="0" wp14:anchorId="3449CD70" wp14:editId="0E5B0880">
            <wp:extent cx="1203960" cy="190500"/>
            <wp:effectExtent l="0" t="0" r="0" b="0"/>
            <wp:docPr id="1595275342" name="Imagem 1595275342">
              <a:hlinkClick xmlns:a="http://schemas.openxmlformats.org/drawingml/2006/main" r:id="rId15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5342" name="Imagem 1595275342">
                      <a:hlinkClick r:id="rId1523"/>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3960" cy="190500"/>
                    </a:xfrm>
                    <a:prstGeom prst="rect">
                      <a:avLst/>
                    </a:prstGeom>
                    <a:noFill/>
                    <a:ln>
                      <a:noFill/>
                    </a:ln>
                  </pic:spPr>
                </pic:pic>
              </a:graphicData>
            </a:graphic>
          </wp:inline>
        </w:drawing>
      </w:r>
    </w:p>
    <w:p w14:paraId="0262F260" w14:textId="77777777" w:rsidR="003A2C63" w:rsidRDefault="003A2C63" w:rsidP="003A2C63">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524" w:tgtFrame="_blank" w:history="1">
        <w:r>
          <w:rPr>
            <w:rStyle w:val="normaltextrun"/>
            <w:color w:val="0000FF"/>
            <w:u w:val="single"/>
          </w:rPr>
          <w:t>11</w:t>
        </w:r>
      </w:hyperlink>
      <w:r>
        <w:rPr>
          <w:rStyle w:val="normaltextrun"/>
        </w:rPr>
        <w:t xml:space="preserve"> e </w:t>
      </w:r>
      <w:hyperlink r:id="rId1525" w:tgtFrame="_blank" w:history="1">
        <w:r>
          <w:rPr>
            <w:rStyle w:val="normaltextrun"/>
            <w:color w:val="0000FF"/>
            <w:u w:val="single"/>
          </w:rPr>
          <w:t>16</w:t>
        </w:r>
      </w:hyperlink>
      <w:r>
        <w:rPr>
          <w:rStyle w:val="eop"/>
        </w:rPr>
        <w:t> </w:t>
      </w:r>
    </w:p>
    <w:p w14:paraId="28F9048C" w14:textId="77777777" w:rsidR="003A2C63" w:rsidRDefault="003A2C63" w:rsidP="003A2C63">
      <w:pPr>
        <w:pStyle w:val="paragraph"/>
        <w:spacing w:before="0" w:beforeAutospacing="0" w:after="0" w:afterAutospacing="0"/>
        <w:jc w:val="both"/>
        <w:textAlignment w:val="baseline"/>
        <w:rPr>
          <w:rFonts w:ascii="Segoe UI" w:hAnsi="Segoe UI" w:cs="Segoe UI"/>
          <w:sz w:val="18"/>
          <w:szCs w:val="18"/>
        </w:rPr>
      </w:pPr>
      <w:r>
        <w:rPr>
          <w:rStyle w:val="eop"/>
        </w:rPr>
        <w:t> </w:t>
      </w:r>
    </w:p>
    <w:p w14:paraId="74304720" w14:textId="77777777" w:rsidR="003A2C63" w:rsidRDefault="003A2C63" w:rsidP="003A2C63">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7B25866A" w14:textId="77777777" w:rsidR="003A2C63" w:rsidRDefault="003A2C63" w:rsidP="003A2C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É constitucional a instituição de taxa por serviços prestados por órgãos de segurança pública relativos (i) à segurança preventiva em eventos esportivos e de lazer com cobrança de ingresso, bem como (</w:t>
      </w:r>
      <w:proofErr w:type="spellStart"/>
      <w:r>
        <w:rPr>
          <w:rStyle w:val="normaltextrun"/>
          <w:b/>
          <w:bCs/>
        </w:rPr>
        <w:t>ii</w:t>
      </w:r>
      <w:proofErr w:type="spellEnd"/>
      <w:r>
        <w:rPr>
          <w:rStyle w:val="normaltextrun"/>
          <w:b/>
          <w:bCs/>
        </w:rPr>
        <w:t xml:space="preserve">) à emissão de certidões e atestados, desde que não se destinem à defesa de direitos ou ao esclarecimento de interesse pessoal (CF/1988, art. 5º, XXXIV, </w:t>
      </w:r>
      <w:r>
        <w:rPr>
          <w:rStyle w:val="normaltextrun"/>
          <w:b/>
          <w:bCs/>
          <w:i/>
          <w:iCs/>
        </w:rPr>
        <w:t>b</w:t>
      </w:r>
      <w:r>
        <w:rPr>
          <w:rStyle w:val="normaltextrun"/>
          <w:b/>
          <w:bCs/>
        </w:rPr>
        <w:t>).</w:t>
      </w:r>
      <w:r>
        <w:rPr>
          <w:rStyle w:val="eop"/>
        </w:rPr>
        <w:t> </w:t>
      </w:r>
    </w:p>
    <w:p w14:paraId="69A29102" w14:textId="77777777" w:rsidR="003A2C63" w:rsidRDefault="003A2C63" w:rsidP="003A2C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Conforme jurisprudência desta Corte</w:t>
      </w:r>
      <w:r>
        <w:rPr>
          <w:rStyle w:val="Refdenotaderodap"/>
        </w:rPr>
        <w:footnoteReference w:id="616"/>
      </w:r>
      <w:r>
        <w:rPr>
          <w:rStyle w:val="normaltextrun"/>
        </w:rPr>
        <w:t>, o serviço de segurança pública e as atividades a ela inerentes, como policiamento ostensivo e vigilância, não podem ser financiados mediante taxas, dada a impossibilidade de que sua prestação ocorra de forma individualizada. Assim, por constituir serviço geral e indivisível, prestado a toda a coletividade, este deve ser remunerado por meio de impostos.</w:t>
      </w:r>
      <w:r>
        <w:rPr>
          <w:rStyle w:val="eop"/>
        </w:rPr>
        <w:t> </w:t>
      </w:r>
    </w:p>
    <w:p w14:paraId="1CA1E759" w14:textId="77777777" w:rsidR="003A2C63" w:rsidRDefault="003A2C63" w:rsidP="003A2C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Contudo, há situações em que os serviços, apesar de prestados por órgãos de segurança pública, são efetivamente oferecidos de modo específico e divisível. Nesse contexto, prestações oferecidas atipicamente pelos órgãos de segurança pública e que são usufruídas de modo particular pelos administrados podem ser custeadas por meio de taxas</w:t>
      </w:r>
      <w:r>
        <w:rPr>
          <w:rStyle w:val="Refdenotaderodap"/>
        </w:rPr>
        <w:footnoteReference w:id="617"/>
      </w:r>
      <w:r>
        <w:rPr>
          <w:rStyle w:val="normaltextrun"/>
        </w:rPr>
        <w:t>.</w:t>
      </w:r>
      <w:r>
        <w:rPr>
          <w:rStyle w:val="eop"/>
        </w:rPr>
        <w:t> </w:t>
      </w:r>
    </w:p>
    <w:p w14:paraId="0A351136" w14:textId="77777777" w:rsidR="003A2C63" w:rsidRDefault="003A2C63" w:rsidP="003A2C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a operação logística necessária para garantir a segurança em eventos de grande porte, com finalidade lucrativa, não pode ser imputada à sociedade como um todo através de um financiamento indistinto, arrecadado pelo poder público via impostos. </w:t>
      </w:r>
      <w:r>
        <w:rPr>
          <w:rStyle w:val="eop"/>
        </w:rPr>
        <w:t> </w:t>
      </w:r>
    </w:p>
    <w:p w14:paraId="30E1E9DC" w14:textId="77777777" w:rsidR="003A2C63" w:rsidRDefault="003A2C63" w:rsidP="003A2C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Também não é cabível partilhar, entre toda a sociedade, os custos de serviços prestados pelos órgãos da Administração Policial Militar estadual para fornecimento, entre outros, de “cópias (xerox) autenticadas (por folha)”, “diárias/permanência de veículos apreendidos nas unidades policiais militares”, fotografias e inscrição em cursos e exames. Por expressa vedação constitucional</w:t>
      </w:r>
      <w:r>
        <w:rPr>
          <w:rStyle w:val="Refdenotaderodap"/>
        </w:rPr>
        <w:footnoteReference w:id="618"/>
      </w:r>
      <w:r>
        <w:rPr>
          <w:rStyle w:val="normaltextrun"/>
        </w:rPr>
        <w:t>, a cobrança de taxa não é válida apenas para o fornecimento de certidões e atestados direcionados à defesa de direitos ou ao esclarecimento de interesse pessoal</w:t>
      </w:r>
      <w:r>
        <w:rPr>
          <w:rStyle w:val="Refdenotaderodap"/>
        </w:rPr>
        <w:footnoteReference w:id="619"/>
      </w:r>
      <w:r>
        <w:rPr>
          <w:rStyle w:val="normaltextrun"/>
        </w:rPr>
        <w:t>.</w:t>
      </w:r>
      <w:r>
        <w:rPr>
          <w:rStyle w:val="eop"/>
        </w:rPr>
        <w:t> </w:t>
      </w:r>
    </w:p>
    <w:p w14:paraId="65D55AF6" w14:textId="77777777" w:rsidR="003A2C63" w:rsidRDefault="003A2C63" w:rsidP="003A2C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 xml:space="preserve">Com base nesses entendimentos, o Plenário, por unanimidade, </w:t>
      </w:r>
      <w:r>
        <w:rPr>
          <w:rStyle w:val="normaltextrun"/>
          <w:color w:val="212529"/>
          <w:shd w:val="clear" w:color="auto" w:fill="FFFFFF"/>
        </w:rPr>
        <w:t xml:space="preserve">julgou parcialmente procedente a ação para (i) declarar a inconstitucionalidade dos itens 1.1.1 e 1.2 (1.2.1 a 1.2.5) da tabela anexa à </w:t>
      </w:r>
      <w:hyperlink r:id="rId1526" w:anchor="23754" w:tgtFrame="_blank" w:history="1">
        <w:r>
          <w:rPr>
            <w:rStyle w:val="normaltextrun"/>
            <w:color w:val="0000FF"/>
            <w:u w:val="single"/>
            <w:shd w:val="clear" w:color="auto" w:fill="FFFFFF"/>
          </w:rPr>
          <w:t>Lei nº 10.236/1992 do Estado do Paraná</w:t>
        </w:r>
      </w:hyperlink>
      <w:r>
        <w:rPr>
          <w:rStyle w:val="normaltextrun"/>
          <w:shd w:val="clear" w:color="auto" w:fill="FFFFFF"/>
        </w:rPr>
        <w:t xml:space="preserve">; </w:t>
      </w:r>
      <w:r>
        <w:rPr>
          <w:rStyle w:val="normaltextrun"/>
          <w:color w:val="212529"/>
          <w:shd w:val="clear" w:color="auto" w:fill="FFFFFF"/>
        </w:rPr>
        <w:t>e (</w:t>
      </w:r>
      <w:proofErr w:type="spellStart"/>
      <w:r>
        <w:rPr>
          <w:rStyle w:val="normaltextrun"/>
          <w:color w:val="212529"/>
          <w:shd w:val="clear" w:color="auto" w:fill="FFFFFF"/>
        </w:rPr>
        <w:t>ii</w:t>
      </w:r>
      <w:proofErr w:type="spellEnd"/>
      <w:r>
        <w:rPr>
          <w:rStyle w:val="normaltextrun"/>
          <w:color w:val="212529"/>
          <w:shd w:val="clear" w:color="auto" w:fill="FFFFFF"/>
        </w:rPr>
        <w:t>) dar interpretação conforme aos itens 2.1 e 2.3 da mesma lista, no sentido de impossibilitar a cobrança de taxa para emissão de certidões/atestados solicitados com o propósito de defender direitos e esclarecer situações de interesse pessoal.</w:t>
      </w:r>
      <w:r>
        <w:rPr>
          <w:rStyle w:val="eop"/>
          <w:color w:val="212529"/>
        </w:rPr>
        <w:t> </w:t>
      </w:r>
    </w:p>
    <w:p w14:paraId="450F787E" w14:textId="77777777" w:rsidR="003A2C63" w:rsidRDefault="003A2C63" w:rsidP="003A2C63">
      <w:pPr>
        <w:pStyle w:val="paragraph"/>
        <w:spacing w:before="0" w:beforeAutospacing="0" w:after="0" w:afterAutospacing="0"/>
        <w:ind w:firstLine="705"/>
        <w:jc w:val="both"/>
        <w:textAlignment w:val="baseline"/>
        <w:rPr>
          <w:rFonts w:ascii="Segoe UI" w:hAnsi="Segoe UI" w:cs="Segoe UI"/>
          <w:sz w:val="18"/>
          <w:szCs w:val="18"/>
        </w:rPr>
      </w:pPr>
      <w:r>
        <w:rPr>
          <w:rStyle w:val="eop"/>
          <w:color w:val="212529"/>
        </w:rPr>
        <w:t> </w:t>
      </w:r>
      <w:r>
        <w:rPr>
          <w:rStyle w:val="eop"/>
          <w:rFonts w:ascii="Arial" w:hAnsi="Arial" w:cs="Arial"/>
          <w:color w:val="0000FF"/>
          <w:sz w:val="20"/>
          <w:szCs w:val="20"/>
        </w:rPr>
        <w:t> </w:t>
      </w:r>
    </w:p>
    <w:p w14:paraId="7D8E4D8A" w14:textId="77777777" w:rsidR="003A2C63" w:rsidRDefault="003A2C63" w:rsidP="003A2C63">
      <w:pPr>
        <w:pStyle w:val="paragraph"/>
        <w:spacing w:before="0" w:beforeAutospacing="0" w:after="0" w:afterAutospacing="0"/>
        <w:jc w:val="both"/>
        <w:textAlignment w:val="baseline"/>
        <w:rPr>
          <w:rStyle w:val="eop"/>
          <w:b/>
          <w:bCs/>
          <w:i/>
          <w:iCs/>
        </w:rPr>
      </w:pPr>
      <w:hyperlink r:id="rId1527" w:tgtFrame="_blank" w:history="1">
        <w:r>
          <w:rPr>
            <w:rStyle w:val="normaltextrun"/>
            <w:color w:val="0000FF"/>
            <w:u w:val="single"/>
          </w:rPr>
          <w:t>ADI 3.717/PR, relator Ministro Nunes Marques, julgamento virtual finalizado em 30.06.2025 (segunda-feira), às 23:59</w:t>
        </w:r>
      </w:hyperlink>
      <w:r>
        <w:rPr>
          <w:rStyle w:val="eop"/>
          <w:b/>
          <w:bCs/>
          <w:i/>
          <w:iCs/>
        </w:rPr>
        <w:t> </w:t>
      </w:r>
    </w:p>
    <w:p w14:paraId="5741AA2E" w14:textId="77777777" w:rsidR="003A2C63" w:rsidRDefault="003A2C63" w:rsidP="003A2C63">
      <w:pPr>
        <w:pStyle w:val="paragraph"/>
        <w:spacing w:before="0" w:beforeAutospacing="0" w:after="0" w:afterAutospacing="0"/>
        <w:jc w:val="both"/>
        <w:textAlignment w:val="baseline"/>
        <w:rPr>
          <w:rFonts w:ascii="Segoe UI" w:hAnsi="Segoe UI" w:cs="Segoe UI"/>
          <w:sz w:val="18"/>
          <w:szCs w:val="18"/>
        </w:rPr>
      </w:pPr>
    </w:p>
    <w:p w14:paraId="0D2A9B14" w14:textId="77777777" w:rsidR="003A2C63" w:rsidRPr="003A2C63" w:rsidRDefault="003A2C63" w:rsidP="003A2C63">
      <w:pPr>
        <w:pStyle w:val="paragraph"/>
        <w:spacing w:before="0" w:beforeAutospacing="0" w:after="0" w:afterAutospacing="0"/>
        <w:jc w:val="both"/>
        <w:textAlignment w:val="baseline"/>
        <w:rPr>
          <w:rFonts w:ascii="Segoe UI" w:hAnsi="Segoe UI" w:cs="Segoe UI"/>
          <w:sz w:val="18"/>
          <w:szCs w:val="18"/>
        </w:rPr>
      </w:pPr>
    </w:p>
    <w:p w14:paraId="368C051D" w14:textId="77777777" w:rsidR="003A2C63" w:rsidRDefault="003A2C63" w:rsidP="003A2C63">
      <w:pPr>
        <w:pStyle w:val="paragraph"/>
        <w:spacing w:before="0" w:beforeAutospacing="0" w:after="0" w:afterAutospacing="0"/>
        <w:ind w:left="360"/>
        <w:jc w:val="right"/>
        <w:textAlignment w:val="baseline"/>
        <w:rPr>
          <w:rFonts w:ascii="Segoe UI" w:hAnsi="Segoe UI" w:cs="Segoe UI"/>
          <w:sz w:val="18"/>
          <w:szCs w:val="18"/>
        </w:rPr>
      </w:pPr>
      <w:r>
        <w:rPr>
          <w:rStyle w:val="normaltextrun"/>
          <w:color w:val="0000FF"/>
          <w:sz w:val="16"/>
          <w:szCs w:val="16"/>
          <w:u w:val="single"/>
        </w:rPr>
        <w:t>Sumário</w:t>
      </w:r>
      <w:r>
        <w:rPr>
          <w:rStyle w:val="eop"/>
          <w:sz w:val="26"/>
          <w:szCs w:val="26"/>
        </w:rPr>
        <w:t> </w:t>
      </w:r>
    </w:p>
    <w:p w14:paraId="34AD01E0" w14:textId="77777777" w:rsidR="003A2C63" w:rsidRDefault="003A2C63" w:rsidP="003A2C63">
      <w:pPr>
        <w:pStyle w:val="paragraph"/>
        <w:spacing w:before="0" w:beforeAutospacing="0" w:after="0" w:afterAutospacing="0"/>
        <w:jc w:val="both"/>
        <w:textAlignment w:val="baseline"/>
        <w:rPr>
          <w:rFonts w:ascii="Segoe UI" w:hAnsi="Segoe UI" w:cs="Segoe UI"/>
          <w:sz w:val="18"/>
          <w:szCs w:val="18"/>
        </w:rPr>
      </w:pPr>
      <w:r>
        <w:rPr>
          <w:rStyle w:val="eop"/>
          <w:color w:val="066194"/>
        </w:rPr>
        <w:t> </w:t>
      </w:r>
    </w:p>
    <w:p w14:paraId="0E7B5DA5" w14:textId="0C61672C" w:rsidR="009749CF" w:rsidRPr="00734640" w:rsidRDefault="009749CF" w:rsidP="00F709B8">
      <w:pPr>
        <w:pStyle w:val="Ttulo3"/>
      </w:pPr>
      <w:bookmarkStart w:id="728" w:name="_Toc216457236"/>
      <w:r w:rsidRPr="009749CF">
        <w:t xml:space="preserve">Taxas estaduais decorrentes dos serviços de prevenção e combate a incêndios, de vistorias de segurança em meios de transporte e de emissão de certidões - </w:t>
      </w:r>
      <w:hyperlink r:id="rId1528" w:history="1">
        <w:r w:rsidRPr="00734640">
          <w:rPr>
            <w:rStyle w:val="Hyperlink"/>
            <w:color w:val="auto"/>
            <w:u w:val="none"/>
          </w:rPr>
          <w:t>RE 1.417.155/RN</w:t>
        </w:r>
      </w:hyperlink>
      <w:r w:rsidRPr="00734640">
        <w:t xml:space="preserve"> (</w:t>
      </w:r>
      <w:hyperlink r:id="rId1529" w:history="1">
        <w:r w:rsidRPr="00734640">
          <w:rPr>
            <w:rStyle w:val="Hyperlink"/>
            <w:color w:val="auto"/>
          </w:rPr>
          <w:t>Tema 1.282 RG</w:t>
        </w:r>
      </w:hyperlink>
      <w:r w:rsidRPr="00734640">
        <w:t xml:space="preserve">), </w:t>
      </w:r>
      <w:hyperlink r:id="rId1530" w:history="1">
        <w:r w:rsidRPr="00734640">
          <w:rPr>
            <w:rStyle w:val="Hyperlink"/>
            <w:color w:val="auto"/>
            <w:u w:val="none"/>
          </w:rPr>
          <w:t>ADPF 1.028/PE</w:t>
        </w:r>
      </w:hyperlink>
      <w:r w:rsidRPr="00734640">
        <w:t xml:space="preserve"> e </w:t>
      </w:r>
      <w:hyperlink r:id="rId1531" w:history="1">
        <w:r w:rsidRPr="00734640">
          <w:rPr>
            <w:rStyle w:val="Hyperlink"/>
            <w:color w:val="auto"/>
            <w:u w:val="none"/>
          </w:rPr>
          <w:t>ADPF 1.029/RJ</w:t>
        </w:r>
        <w:bookmarkEnd w:id="728"/>
      </w:hyperlink>
    </w:p>
    <w:p w14:paraId="163D5F5C" w14:textId="5A3EABBD" w:rsidR="00C04A91" w:rsidRDefault="00C04A91" w:rsidP="00C04A91">
      <w:pPr>
        <w:ind w:firstLine="0"/>
      </w:pPr>
      <w:r>
        <w:rPr>
          <w:noProof/>
          <w:lang w:eastAsia="pt-BR"/>
        </w:rPr>
        <w:drawing>
          <wp:inline distT="0" distB="0" distL="0" distR="0" wp14:anchorId="52196D73" wp14:editId="51ECCBA5">
            <wp:extent cx="1195070" cy="182880"/>
            <wp:effectExtent l="0" t="0" r="5080" b="7620"/>
            <wp:docPr id="1871464889" name="Imagem 1">
              <a:hlinkClick xmlns:a="http://schemas.openxmlformats.org/drawingml/2006/main" r:id="rId15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64889" name="Imagem 1">
                      <a:hlinkClick r:id="rId1532"/>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pic:spPr>
                </pic:pic>
              </a:graphicData>
            </a:graphic>
          </wp:inline>
        </w:drawing>
      </w:r>
    </w:p>
    <w:p w14:paraId="109FC8F0" w14:textId="77777777" w:rsidR="00347C46" w:rsidRDefault="00347C46" w:rsidP="00C04A91">
      <w:pPr>
        <w:autoSpaceDE w:val="0"/>
        <w:autoSpaceDN w:val="0"/>
        <w:adjustRightInd w:val="0"/>
        <w:spacing w:after="0" w:line="240" w:lineRule="auto"/>
        <w:ind w:firstLine="0"/>
        <w:rPr>
          <w:rFonts w:eastAsia="Times New Roman"/>
          <w:b/>
          <w:sz w:val="24"/>
          <w:szCs w:val="24"/>
          <w:lang w:eastAsia="pt-BR"/>
        </w:rPr>
      </w:pPr>
    </w:p>
    <w:p w14:paraId="04A726B5" w14:textId="68DA0FDF" w:rsidR="00C04A91" w:rsidRPr="00C04A91" w:rsidRDefault="00C04A91" w:rsidP="00C04A91">
      <w:pPr>
        <w:autoSpaceDE w:val="0"/>
        <w:autoSpaceDN w:val="0"/>
        <w:adjustRightInd w:val="0"/>
        <w:spacing w:after="0" w:line="240" w:lineRule="auto"/>
        <w:ind w:firstLine="0"/>
        <w:rPr>
          <w:rFonts w:eastAsia="Times New Roman"/>
          <w:bCs w:val="0"/>
          <w:sz w:val="24"/>
          <w:szCs w:val="24"/>
          <w:lang w:eastAsia="pt-BR"/>
        </w:rPr>
      </w:pPr>
      <w:r w:rsidRPr="00C04A91">
        <w:rPr>
          <w:rFonts w:eastAsia="Times New Roman"/>
          <w:b/>
          <w:sz w:val="24"/>
          <w:szCs w:val="24"/>
          <w:lang w:eastAsia="pt-BR"/>
        </w:rPr>
        <w:t>ODS:</w:t>
      </w:r>
      <w:r w:rsidRPr="00C04A91">
        <w:rPr>
          <w:rFonts w:eastAsia="Times New Roman"/>
          <w:bCs w:val="0"/>
          <w:sz w:val="24"/>
          <w:szCs w:val="24"/>
          <w:lang w:eastAsia="pt-BR"/>
        </w:rPr>
        <w:t xml:space="preserve"> </w:t>
      </w:r>
      <w:hyperlink r:id="rId1533" w:history="1">
        <w:r w:rsidRPr="00C04A91">
          <w:rPr>
            <w:rFonts w:eastAsia="Times New Roman"/>
            <w:bCs w:val="0"/>
            <w:color w:val="0000FF"/>
            <w:sz w:val="24"/>
            <w:szCs w:val="24"/>
            <w:u w:val="single"/>
            <w:lang w:eastAsia="pt-BR"/>
          </w:rPr>
          <w:t>11</w:t>
        </w:r>
      </w:hyperlink>
      <w:r w:rsidRPr="00C04A91">
        <w:rPr>
          <w:rFonts w:ascii="Aptos" w:eastAsia="Aptos" w:hAnsi="Aptos"/>
          <w:bCs w:val="0"/>
          <w:kern w:val="2"/>
          <w:sz w:val="24"/>
          <w:szCs w:val="24"/>
          <w14:ligatures w14:val="standardContextual"/>
        </w:rPr>
        <w:t xml:space="preserve"> </w:t>
      </w:r>
      <w:r w:rsidRPr="00C04A91">
        <w:rPr>
          <w:rFonts w:eastAsia="Aptos"/>
          <w:bCs w:val="0"/>
          <w:kern w:val="2"/>
          <w:sz w:val="24"/>
          <w:szCs w:val="24"/>
          <w14:ligatures w14:val="standardContextual"/>
        </w:rPr>
        <w:t xml:space="preserve">e </w:t>
      </w:r>
      <w:hyperlink r:id="rId1534" w:history="1">
        <w:r w:rsidRPr="00C04A91">
          <w:rPr>
            <w:rFonts w:eastAsia="Times New Roman"/>
            <w:bCs w:val="0"/>
            <w:color w:val="0000FF"/>
            <w:sz w:val="24"/>
            <w:szCs w:val="24"/>
            <w:u w:val="single"/>
            <w:lang w:eastAsia="pt-BR"/>
          </w:rPr>
          <w:t>16</w:t>
        </w:r>
      </w:hyperlink>
    </w:p>
    <w:p w14:paraId="1B84952B" w14:textId="77777777" w:rsidR="00C04A91" w:rsidRPr="00C04A91" w:rsidRDefault="00C04A91" w:rsidP="00C04A91">
      <w:pPr>
        <w:autoSpaceDE w:val="0"/>
        <w:autoSpaceDN w:val="0"/>
        <w:adjustRightInd w:val="0"/>
        <w:spacing w:after="0" w:line="240" w:lineRule="auto"/>
        <w:ind w:firstLine="0"/>
        <w:rPr>
          <w:rFonts w:eastAsia="Times New Roman"/>
          <w:bCs w:val="0"/>
          <w:sz w:val="24"/>
          <w:szCs w:val="24"/>
          <w:lang w:eastAsia="pt-BR"/>
        </w:rPr>
      </w:pPr>
    </w:p>
    <w:p w14:paraId="485B5AED" w14:textId="77777777" w:rsidR="00C04A91" w:rsidRPr="00C04A91" w:rsidRDefault="00C04A91" w:rsidP="00C04A91">
      <w:pPr>
        <w:autoSpaceDE w:val="0"/>
        <w:autoSpaceDN w:val="0"/>
        <w:adjustRightInd w:val="0"/>
        <w:spacing w:after="0" w:line="360" w:lineRule="auto"/>
        <w:ind w:firstLine="0"/>
        <w:rPr>
          <w:rFonts w:eastAsia="Times New Roman"/>
          <w:bCs w:val="0"/>
          <w:sz w:val="24"/>
          <w:szCs w:val="24"/>
          <w:lang w:eastAsia="pt-BR"/>
        </w:rPr>
      </w:pPr>
      <w:r w:rsidRPr="00C04A91">
        <w:rPr>
          <w:rFonts w:eastAsia="Times New Roman"/>
          <w:bCs w:val="0"/>
          <w:sz w:val="24"/>
          <w:szCs w:val="24"/>
          <w:lang w:eastAsia="pt-BR"/>
        </w:rPr>
        <w:t>Tese fixada:</w:t>
      </w:r>
    </w:p>
    <w:p w14:paraId="73BC1ACC" w14:textId="77777777" w:rsidR="00C04A91" w:rsidRPr="00C04A91" w:rsidRDefault="00C04A91" w:rsidP="00C04A91">
      <w:pPr>
        <w:autoSpaceDE w:val="0"/>
        <w:autoSpaceDN w:val="0"/>
        <w:adjustRightInd w:val="0"/>
        <w:spacing w:after="0" w:line="360" w:lineRule="auto"/>
        <w:ind w:firstLine="709"/>
        <w:rPr>
          <w:rFonts w:eastAsia="Times New Roman"/>
          <w:b/>
          <w:sz w:val="24"/>
          <w:szCs w:val="24"/>
          <w:lang w:eastAsia="pt-BR"/>
        </w:rPr>
      </w:pPr>
      <w:r w:rsidRPr="00C04A91">
        <w:rPr>
          <w:rFonts w:eastAsia="Times New Roman"/>
          <w:b/>
          <w:sz w:val="24"/>
          <w:szCs w:val="24"/>
          <w:lang w:eastAsia="pt-BR"/>
        </w:rPr>
        <w:t>“São constitucionais as taxas estaduais pela utilização, efetiva ou potencial, dos serviços públicos de prevenção e combate a incêndios, busca, salvamento ou resgate prestados ao contribuinte ou postos a sua disposição pelos corpos de bombeiros militares.”</w:t>
      </w:r>
    </w:p>
    <w:p w14:paraId="125D091C" w14:textId="77777777" w:rsidR="00C04A91" w:rsidRPr="00C04A91" w:rsidRDefault="00C04A91" w:rsidP="00C04A91">
      <w:pPr>
        <w:autoSpaceDE w:val="0"/>
        <w:autoSpaceDN w:val="0"/>
        <w:adjustRightInd w:val="0"/>
        <w:spacing w:after="0" w:line="360" w:lineRule="auto"/>
        <w:ind w:firstLine="0"/>
        <w:rPr>
          <w:rFonts w:eastAsia="Times New Roman"/>
          <w:bCs w:val="0"/>
          <w:sz w:val="24"/>
          <w:szCs w:val="24"/>
          <w:lang w:eastAsia="pt-BR"/>
        </w:rPr>
      </w:pPr>
    </w:p>
    <w:p w14:paraId="16333A89" w14:textId="77777777" w:rsidR="00C04A91" w:rsidRPr="00C04A91" w:rsidRDefault="00C04A91" w:rsidP="00C04A91">
      <w:pPr>
        <w:autoSpaceDE w:val="0"/>
        <w:autoSpaceDN w:val="0"/>
        <w:adjustRightInd w:val="0"/>
        <w:spacing w:after="0" w:line="360" w:lineRule="auto"/>
        <w:ind w:firstLine="0"/>
        <w:rPr>
          <w:rFonts w:eastAsia="Times New Roman"/>
          <w:bCs w:val="0"/>
          <w:sz w:val="24"/>
          <w:szCs w:val="24"/>
          <w:lang w:eastAsia="pt-BR"/>
        </w:rPr>
      </w:pPr>
      <w:r w:rsidRPr="00C04A91">
        <w:rPr>
          <w:rFonts w:eastAsia="Times New Roman"/>
          <w:bCs w:val="0"/>
          <w:sz w:val="24"/>
          <w:szCs w:val="24"/>
          <w:lang w:eastAsia="pt-BR"/>
        </w:rPr>
        <w:t>Resumo:</w:t>
      </w:r>
    </w:p>
    <w:p w14:paraId="4659588F" w14:textId="77777777" w:rsidR="00C04A91" w:rsidRPr="00C04A91" w:rsidRDefault="00C04A91" w:rsidP="00C04A91">
      <w:pPr>
        <w:spacing w:after="0" w:line="360" w:lineRule="auto"/>
        <w:rPr>
          <w:rFonts w:eastAsia="Times New Roman"/>
          <w:bCs w:val="0"/>
          <w:sz w:val="24"/>
          <w:szCs w:val="24"/>
          <w:lang w:eastAsia="pt-BR"/>
        </w:rPr>
      </w:pPr>
      <w:r w:rsidRPr="00C04A91">
        <w:rPr>
          <w:rFonts w:eastAsia="Times New Roman"/>
          <w:b/>
          <w:sz w:val="24"/>
          <w:szCs w:val="24"/>
          <w:lang w:eastAsia="pt-BR"/>
        </w:rPr>
        <w:t>É constitucional — e está em consonância com os artigos 144, § 5º, e 145, inciso II, da Constituição Federal — lei estadual que prevê a cobrança de taxas pela utilização, efetiva ou potencial, dos serviços públicos de prevenção e combate a incêndios, busca, salvamento ou resgate prestados ao contribuinte ou postos a sua disposição pelo Corpo de Bombeiros Militar.</w:t>
      </w:r>
    </w:p>
    <w:p w14:paraId="6CA74807" w14:textId="16420C14" w:rsidR="00C04A91" w:rsidRPr="00C04A91" w:rsidRDefault="00C04A91" w:rsidP="00C04A91">
      <w:pPr>
        <w:spacing w:after="0" w:line="360" w:lineRule="auto"/>
        <w:rPr>
          <w:rFonts w:eastAsia="Times New Roman"/>
          <w:bCs w:val="0"/>
          <w:sz w:val="24"/>
          <w:szCs w:val="24"/>
          <w:lang w:eastAsia="pt-BR"/>
        </w:rPr>
      </w:pPr>
      <w:r w:rsidRPr="00C04A91">
        <w:rPr>
          <w:rFonts w:eastAsia="Times New Roman"/>
          <w:bCs w:val="0"/>
          <w:sz w:val="24"/>
          <w:szCs w:val="24"/>
          <w:lang w:eastAsia="pt-BR"/>
        </w:rPr>
        <w:t>Os estados-membros possuem competência para executar atividades de defesa civil. Nesse sentido, o art. 144, § 5º, da Constituição Federal</w:t>
      </w:r>
      <w:r w:rsidR="002F7566">
        <w:rPr>
          <w:rStyle w:val="Refdenotaderodap"/>
          <w:rFonts w:eastAsia="Times New Roman"/>
          <w:bCs w:val="0"/>
          <w:sz w:val="24"/>
          <w:szCs w:val="24"/>
          <w:lang w:eastAsia="pt-BR"/>
        </w:rPr>
        <w:footnoteReference w:id="620"/>
      </w:r>
      <w:r w:rsidRPr="00C04A91">
        <w:rPr>
          <w:rFonts w:eastAsia="Times New Roman"/>
          <w:bCs w:val="0"/>
          <w:sz w:val="24"/>
          <w:szCs w:val="24"/>
          <w:lang w:eastAsia="pt-BR"/>
        </w:rPr>
        <w:t xml:space="preserve">, ao tratar da segurança pública, estabelece que, além das atribuições definidas em lei, aos corpos de bombeiros militares, que </w:t>
      </w:r>
      <w:r w:rsidRPr="00C04A91">
        <w:rPr>
          <w:rFonts w:eastAsia="Times New Roman"/>
          <w:bCs w:val="0"/>
          <w:sz w:val="24"/>
          <w:szCs w:val="24"/>
          <w:lang w:eastAsia="pt-BR"/>
        </w:rPr>
        <w:lastRenderedPageBreak/>
        <w:t>são órgãos dos estados, incumbe a execução de atividades de defesa civil, nas quais estão compreendidas as atividades de prevenção e combate a incêndios e de busca, salvamento e resgate.</w:t>
      </w:r>
    </w:p>
    <w:p w14:paraId="68832BD4" w14:textId="532900EB" w:rsidR="00C04A91" w:rsidRPr="00C04A91" w:rsidRDefault="00C04A91" w:rsidP="00C04A91">
      <w:pPr>
        <w:spacing w:after="0" w:line="360" w:lineRule="auto"/>
        <w:rPr>
          <w:rFonts w:eastAsia="Times New Roman"/>
          <w:bCs w:val="0"/>
          <w:sz w:val="24"/>
          <w:szCs w:val="24"/>
          <w:lang w:eastAsia="pt-BR"/>
        </w:rPr>
      </w:pPr>
      <w:r w:rsidRPr="00C04A91">
        <w:rPr>
          <w:rFonts w:eastAsia="Times New Roman"/>
          <w:bCs w:val="0"/>
          <w:sz w:val="24"/>
          <w:szCs w:val="24"/>
          <w:lang w:eastAsia="pt-BR"/>
        </w:rPr>
        <w:t>Esta Corte já decidiu que nem todas as atividades executadas por órgãos de segurança pública têm caráter universal (</w:t>
      </w:r>
      <w:r w:rsidRPr="00C04A91">
        <w:rPr>
          <w:rFonts w:eastAsia="Times New Roman"/>
          <w:bCs w:val="0"/>
          <w:i/>
          <w:iCs/>
          <w:sz w:val="24"/>
          <w:szCs w:val="24"/>
          <w:lang w:eastAsia="pt-BR"/>
        </w:rPr>
        <w:t xml:space="preserve">uti </w:t>
      </w:r>
      <w:proofErr w:type="spellStart"/>
      <w:r w:rsidRPr="00C04A91">
        <w:rPr>
          <w:rFonts w:eastAsia="Times New Roman"/>
          <w:bCs w:val="0"/>
          <w:i/>
          <w:iCs/>
          <w:sz w:val="24"/>
          <w:szCs w:val="24"/>
          <w:lang w:eastAsia="pt-BR"/>
        </w:rPr>
        <w:t>universi</w:t>
      </w:r>
      <w:proofErr w:type="spellEnd"/>
      <w:r w:rsidRPr="00C04A91">
        <w:rPr>
          <w:rFonts w:eastAsia="Times New Roman"/>
          <w:bCs w:val="0"/>
          <w:sz w:val="24"/>
          <w:szCs w:val="24"/>
          <w:lang w:eastAsia="pt-BR"/>
        </w:rPr>
        <w:t>), em razão da existência de uma gama considerável de serviços por eles prestados que podem dar causa a taxas</w:t>
      </w:r>
      <w:r w:rsidR="002F7566">
        <w:rPr>
          <w:rStyle w:val="Refdenotaderodap"/>
          <w:rFonts w:eastAsia="Times New Roman"/>
          <w:bCs w:val="0"/>
          <w:sz w:val="24"/>
          <w:szCs w:val="24"/>
          <w:lang w:eastAsia="pt-BR"/>
        </w:rPr>
        <w:footnoteReference w:id="621"/>
      </w:r>
      <w:r w:rsidRPr="00C04A91">
        <w:rPr>
          <w:rFonts w:eastAsia="Times New Roman"/>
          <w:bCs w:val="0"/>
          <w:sz w:val="24"/>
          <w:szCs w:val="24"/>
          <w:lang w:eastAsia="pt-BR"/>
        </w:rPr>
        <w:t xml:space="preserve">. </w:t>
      </w:r>
    </w:p>
    <w:p w14:paraId="0B354474" w14:textId="341695AE" w:rsidR="00C04A91" w:rsidRPr="00C04A91" w:rsidRDefault="00C04A91" w:rsidP="00C04A91">
      <w:pPr>
        <w:spacing w:after="0" w:line="360" w:lineRule="auto"/>
        <w:rPr>
          <w:rFonts w:eastAsia="Times New Roman"/>
          <w:bCs w:val="0"/>
          <w:sz w:val="24"/>
          <w:szCs w:val="24"/>
          <w:lang w:eastAsia="pt-BR"/>
        </w:rPr>
      </w:pPr>
      <w:r w:rsidRPr="00C04A91">
        <w:rPr>
          <w:rFonts w:eastAsia="Times New Roman"/>
          <w:bCs w:val="0"/>
          <w:sz w:val="24"/>
          <w:szCs w:val="24"/>
          <w:lang w:eastAsia="pt-BR"/>
        </w:rPr>
        <w:t>O Tribunal também se manifestou sobre a especificidade e a divisibilidade do serviço de combate a incêndio</w:t>
      </w:r>
      <w:r w:rsidR="002F7566">
        <w:rPr>
          <w:rStyle w:val="Refdenotaderodap"/>
          <w:rFonts w:eastAsia="Times New Roman"/>
          <w:bCs w:val="0"/>
          <w:sz w:val="24"/>
          <w:szCs w:val="24"/>
          <w:lang w:eastAsia="pt-BR"/>
        </w:rPr>
        <w:footnoteReference w:id="622"/>
      </w:r>
      <w:r w:rsidRPr="00C04A91">
        <w:rPr>
          <w:rFonts w:eastAsia="Times New Roman"/>
          <w:bCs w:val="0"/>
          <w:sz w:val="24"/>
          <w:szCs w:val="24"/>
          <w:lang w:eastAsia="pt-BR"/>
        </w:rPr>
        <w:t>, sendo aplicável o mesmo entendimento quanto aos serviços de busca, salvamento e resgate. Em regra, todos esses serviços podem ser destacados em unidades autônomas de intervenção, de utilidade ou de necessidades públicas, bem como são suscetíveis de utilização, separadamente, por parte de cada um dos seus usuários. Ademais, reforça esse entendimento, a existência, bastante comum, de empresas privadas que exploram esses serviços economicamente e cobram um preço pela atividade prestada a seus clientes.</w:t>
      </w:r>
    </w:p>
    <w:p w14:paraId="158FC0DA" w14:textId="77777777" w:rsidR="00C04A91" w:rsidRPr="00C04A91" w:rsidRDefault="00C04A91" w:rsidP="00C04A91">
      <w:pPr>
        <w:spacing w:after="0" w:line="360" w:lineRule="auto"/>
        <w:rPr>
          <w:rFonts w:eastAsia="Times New Roman"/>
          <w:bCs w:val="0"/>
          <w:sz w:val="24"/>
          <w:szCs w:val="24"/>
          <w:lang w:eastAsia="pt-BR"/>
        </w:rPr>
      </w:pPr>
      <w:r w:rsidRPr="00C04A91">
        <w:rPr>
          <w:rFonts w:eastAsia="Times New Roman"/>
          <w:bCs w:val="0"/>
          <w:sz w:val="24"/>
          <w:szCs w:val="24"/>
          <w:lang w:eastAsia="pt-BR"/>
        </w:rPr>
        <w:t>Na espécie, além de os serviços subjacentes às taxas instituídas pela norma impugnada serem específicos e divisíveis nos contextos em questão, os valores das taxas, cuja fixação está no âmbito de conformação do legislador, são dotados de razoabilidade e proporcionalidade, visto que variam em função de fatores que consideram critérios técnicos, complexidade e grau de dificuldade do respectivo ato, serviço ou evento, bem como potencial de risco a que estão expostas as atividades do contribuinte.</w:t>
      </w:r>
    </w:p>
    <w:p w14:paraId="46E63334" w14:textId="77777777" w:rsidR="00C04A91" w:rsidRPr="00C04A91" w:rsidRDefault="00C04A91" w:rsidP="00C04A91">
      <w:pPr>
        <w:spacing w:after="0" w:line="360" w:lineRule="auto"/>
        <w:rPr>
          <w:rFonts w:eastAsia="Times New Roman"/>
          <w:b/>
          <w:sz w:val="24"/>
          <w:szCs w:val="24"/>
          <w:lang w:eastAsia="pt-BR"/>
        </w:rPr>
      </w:pPr>
      <w:r w:rsidRPr="00C04A91">
        <w:rPr>
          <w:rFonts w:eastAsia="Times New Roman"/>
          <w:b/>
          <w:sz w:val="24"/>
          <w:szCs w:val="24"/>
          <w:lang w:eastAsia="pt-BR"/>
        </w:rPr>
        <w:t>É inconstitucional — pois usurpa a competência privativa da União para legislar sobre trânsito e transporte (CF/1988, art. 22, XI) — lei estadual que dispõe sobre a cobrança de taxa de vistoria veicular para verificação de equipamentos de proteção contra incêndio.</w:t>
      </w:r>
    </w:p>
    <w:p w14:paraId="08471ABA" w14:textId="4439F274" w:rsidR="00C04A91" w:rsidRPr="00C04A91" w:rsidRDefault="00C04A91" w:rsidP="00C04A91">
      <w:pPr>
        <w:spacing w:after="0" w:line="360" w:lineRule="auto"/>
        <w:rPr>
          <w:rFonts w:eastAsia="Times New Roman"/>
          <w:bCs w:val="0"/>
          <w:sz w:val="24"/>
          <w:szCs w:val="24"/>
          <w:lang w:eastAsia="pt-BR"/>
        </w:rPr>
      </w:pPr>
      <w:r w:rsidRPr="00C04A91">
        <w:rPr>
          <w:rFonts w:eastAsia="Times New Roman"/>
          <w:bCs w:val="0"/>
          <w:sz w:val="24"/>
          <w:szCs w:val="24"/>
          <w:lang w:eastAsia="pt-BR"/>
        </w:rPr>
        <w:t>Com base na sua competência legislativa, a União promulgou a Lei nº 9.503/1997 que instituiu o Código de Trânsito Brasileiro – CTB/1977. O CTB/1977 inseriu, na competência dos órgãos ou entidades executivos de trânsito dos estados e do Distrito Federal, a inspeção das condições de segurança veicular</w:t>
      </w:r>
      <w:r w:rsidR="004C5CC1">
        <w:rPr>
          <w:rStyle w:val="Refdenotaderodap"/>
          <w:rFonts w:eastAsia="Times New Roman"/>
          <w:bCs w:val="0"/>
          <w:sz w:val="24"/>
          <w:szCs w:val="24"/>
          <w:lang w:eastAsia="pt-BR"/>
        </w:rPr>
        <w:footnoteReference w:id="623"/>
      </w:r>
      <w:r w:rsidRPr="00C04A91">
        <w:rPr>
          <w:rFonts w:eastAsia="Times New Roman"/>
          <w:bCs w:val="0"/>
          <w:sz w:val="24"/>
          <w:szCs w:val="24"/>
          <w:lang w:eastAsia="pt-BR"/>
        </w:rPr>
        <w:t xml:space="preserve">, bem como delegou ao Conselho Nacional de Trânsito – CONTRAN a regulamentação da inspeção técnica para verificar condições de segurança de </w:t>
      </w:r>
      <w:r w:rsidRPr="00C04A91">
        <w:rPr>
          <w:rFonts w:eastAsia="Times New Roman"/>
          <w:bCs w:val="0"/>
          <w:sz w:val="24"/>
          <w:szCs w:val="24"/>
          <w:lang w:eastAsia="pt-BR"/>
        </w:rPr>
        <w:lastRenderedPageBreak/>
        <w:t>veículos em circulação. Conforme a regulamentação editada pelo CONTRAN, a vistoria veicular a cargo dos órgãos e entidades executivos de trânsito abrange a verificação da presença e da funcionalidade dos equipamentos obrigatórios, entre os quais estão inseridos os extintores de incêndio.</w:t>
      </w:r>
    </w:p>
    <w:p w14:paraId="2AD8F3F7" w14:textId="2BE48C67" w:rsidR="00C04A91" w:rsidRPr="00C04A91" w:rsidRDefault="00C04A91" w:rsidP="00C04A91">
      <w:pPr>
        <w:spacing w:after="0" w:line="360" w:lineRule="auto"/>
        <w:rPr>
          <w:rFonts w:eastAsia="Times New Roman"/>
          <w:bCs w:val="0"/>
          <w:sz w:val="24"/>
          <w:szCs w:val="24"/>
          <w:lang w:eastAsia="pt-BR"/>
        </w:rPr>
      </w:pPr>
      <w:r w:rsidRPr="00C04A91">
        <w:rPr>
          <w:rFonts w:eastAsia="Times New Roman"/>
          <w:bCs w:val="0"/>
          <w:sz w:val="24"/>
          <w:szCs w:val="24"/>
          <w:lang w:eastAsia="pt-BR"/>
        </w:rPr>
        <w:t>Nesse contexto, a lei impugnada, ao prever a cobrança da Taxa de Vistorias de Segurança em Meios de Transporte relativamente a Equipamentos de Proteção contra Incêndio, Atendimento Pré-Hospitalar em Acidentes de Trânsito e Combate a Incêndios pelo Corpo de Bombeiros, em virtude da realização de vistoria veicular para verificação de equipamentos de proteção contra incêndio, estabeleceu disciplina paralela à legislação nacional em matéria de trânsito e transporte</w:t>
      </w:r>
      <w:r w:rsidR="004C5CC1">
        <w:rPr>
          <w:rStyle w:val="Refdenotaderodap"/>
          <w:rFonts w:eastAsia="Times New Roman"/>
          <w:bCs w:val="0"/>
          <w:sz w:val="24"/>
          <w:szCs w:val="24"/>
          <w:lang w:eastAsia="pt-BR"/>
        </w:rPr>
        <w:footnoteReference w:id="624"/>
      </w:r>
      <w:r w:rsidRPr="00C04A91">
        <w:rPr>
          <w:rFonts w:eastAsia="Times New Roman"/>
          <w:bCs w:val="0"/>
          <w:sz w:val="24"/>
          <w:szCs w:val="24"/>
          <w:lang w:eastAsia="pt-BR"/>
        </w:rPr>
        <w:t>.</w:t>
      </w:r>
    </w:p>
    <w:p w14:paraId="60140C84" w14:textId="77777777" w:rsidR="00C04A91" w:rsidRPr="00C04A91" w:rsidRDefault="00C04A91" w:rsidP="00C04A91">
      <w:pPr>
        <w:spacing w:after="0" w:line="360" w:lineRule="auto"/>
        <w:rPr>
          <w:rFonts w:eastAsia="Times New Roman"/>
          <w:b/>
          <w:sz w:val="24"/>
          <w:szCs w:val="24"/>
          <w:lang w:eastAsia="pt-BR"/>
        </w:rPr>
      </w:pPr>
      <w:r w:rsidRPr="00C04A91">
        <w:rPr>
          <w:rFonts w:eastAsia="Times New Roman"/>
          <w:b/>
          <w:sz w:val="24"/>
          <w:szCs w:val="24"/>
          <w:lang w:eastAsia="pt-BR"/>
        </w:rPr>
        <w:t>É inconstitucional — por violar o art. 5º, XXXIV, alínea “b”, da Constituição Federal — a cobrança de taxa para emissão de certidões, desde que estas se voltem para a defesa de direitos ou o esclarecimento de situação de interesse pessoal.</w:t>
      </w:r>
    </w:p>
    <w:p w14:paraId="7C311039" w14:textId="0D0446E1" w:rsidR="00C04A91" w:rsidRPr="00C04A91" w:rsidRDefault="00C04A91" w:rsidP="00C04A91">
      <w:pPr>
        <w:spacing w:after="0" w:line="360" w:lineRule="auto"/>
        <w:ind w:firstLine="0"/>
        <w:rPr>
          <w:rFonts w:eastAsia="Times New Roman"/>
          <w:bCs w:val="0"/>
          <w:sz w:val="24"/>
          <w:szCs w:val="24"/>
          <w:lang w:eastAsia="pt-BR"/>
        </w:rPr>
      </w:pPr>
      <w:r w:rsidRPr="00C04A91">
        <w:rPr>
          <w:rFonts w:eastAsia="Times New Roman"/>
          <w:bCs w:val="0"/>
          <w:sz w:val="24"/>
          <w:szCs w:val="24"/>
          <w:lang w:eastAsia="pt-BR"/>
        </w:rPr>
        <w:tab/>
        <w:t>Esta Corte reconheceu haver imunidade tributária na hipótese de obtenção de certidões em repartições públicas para defesa de direitos ou esclarecimento de situações de interesse pessoal</w:t>
      </w:r>
      <w:r w:rsidR="004C5CC1">
        <w:rPr>
          <w:rStyle w:val="Refdenotaderodap"/>
          <w:rFonts w:eastAsia="Times New Roman"/>
          <w:bCs w:val="0"/>
          <w:sz w:val="24"/>
          <w:szCs w:val="24"/>
          <w:lang w:eastAsia="pt-BR"/>
        </w:rPr>
        <w:footnoteReference w:id="625"/>
      </w:r>
      <w:r w:rsidRPr="00C04A91">
        <w:rPr>
          <w:rFonts w:eastAsia="Times New Roman"/>
          <w:bCs w:val="0"/>
          <w:sz w:val="24"/>
          <w:szCs w:val="24"/>
          <w:lang w:eastAsia="pt-BR"/>
        </w:rPr>
        <w:t>. Isso não impede, entretanto, a instituição de taxa para o fornecimento de fotocópias e reproduções de documentos pelo órgão ou entidade pública consultada para o ressarcimento dos gastos com material utilizado, bem como a cobrança de taxa para emissão de atestado coletivo ou individual de interesse de empresa privada.</w:t>
      </w:r>
    </w:p>
    <w:p w14:paraId="0148469C" w14:textId="77777777" w:rsidR="00C04A91" w:rsidRPr="00C04A91" w:rsidRDefault="00C04A91" w:rsidP="00C04A91">
      <w:pPr>
        <w:spacing w:after="0" w:line="360" w:lineRule="auto"/>
        <w:rPr>
          <w:rFonts w:eastAsia="Times New Roman"/>
          <w:bCs w:val="0"/>
          <w:sz w:val="24"/>
          <w:szCs w:val="24"/>
          <w:lang w:eastAsia="pt-BR"/>
        </w:rPr>
      </w:pPr>
      <w:r w:rsidRPr="00C04A91">
        <w:rPr>
          <w:rFonts w:eastAsia="Times New Roman"/>
          <w:bCs w:val="0"/>
          <w:sz w:val="24"/>
          <w:szCs w:val="24"/>
          <w:lang w:eastAsia="pt-BR"/>
        </w:rPr>
        <w:t xml:space="preserve">Com base nesses e em outros entendimentos, o Plenário, em julgamento conjunto e por maioria: (i) ao apreciar o </w:t>
      </w:r>
      <w:hyperlink r:id="rId1535" w:history="1">
        <w:r w:rsidRPr="00C04A91">
          <w:rPr>
            <w:rFonts w:eastAsia="Times New Roman"/>
            <w:bCs w:val="0"/>
            <w:color w:val="0000FF"/>
            <w:sz w:val="24"/>
            <w:szCs w:val="24"/>
            <w:u w:val="single"/>
            <w:lang w:eastAsia="pt-BR"/>
          </w:rPr>
          <w:t>Tema 1.282 da repercussão geral</w:t>
        </w:r>
      </w:hyperlink>
      <w:r w:rsidRPr="00C04A91">
        <w:rPr>
          <w:rFonts w:eastAsia="Times New Roman"/>
          <w:bCs w:val="0"/>
          <w:sz w:val="24"/>
          <w:szCs w:val="24"/>
          <w:lang w:eastAsia="pt-BR"/>
        </w:rPr>
        <w:t xml:space="preserve">: a) deu provimento ao recurso extraordinário para, reformando o acórdão recorrido, declarar a constitucionalidade dos itens 1, 2 e 6 do </w:t>
      </w:r>
      <w:hyperlink r:id="rId1536" w:anchor=":~:text=An%C3%ADsio%20Marinho%20Neto-,ANEXO%20%C3%9ANICO,-TABELA%20I%20%2D%20CORPO" w:history="1">
        <w:r w:rsidRPr="00C04A91">
          <w:rPr>
            <w:rFonts w:eastAsia="Times New Roman"/>
            <w:bCs w:val="0"/>
            <w:color w:val="0000FF"/>
            <w:sz w:val="24"/>
            <w:szCs w:val="24"/>
            <w:u w:val="single"/>
            <w:lang w:eastAsia="pt-BR"/>
          </w:rPr>
          <w:t>Anexo Único da Lei Complementar nº 247/2002 do Estado do Rio Grande do Norte</w:t>
        </w:r>
      </w:hyperlink>
      <w:r w:rsidRPr="00C04A91">
        <w:rPr>
          <w:rFonts w:eastAsia="Times New Roman"/>
          <w:bCs w:val="0"/>
          <w:sz w:val="24"/>
          <w:szCs w:val="24"/>
          <w:lang w:eastAsia="pt-BR"/>
        </w:rPr>
        <w:t xml:space="preserve">, com a redação conferida pela </w:t>
      </w:r>
      <w:hyperlink r:id="rId1537" w:history="1">
        <w:r w:rsidRPr="00C04A91">
          <w:rPr>
            <w:rFonts w:eastAsia="Times New Roman"/>
            <w:bCs w:val="0"/>
            <w:color w:val="0000FF"/>
            <w:sz w:val="24"/>
            <w:szCs w:val="24"/>
            <w:u w:val="single"/>
            <w:lang w:eastAsia="pt-BR"/>
          </w:rPr>
          <w:t>Lei Complementar estadual nº 612/2017</w:t>
        </w:r>
      </w:hyperlink>
      <w:r w:rsidRPr="00C04A91">
        <w:rPr>
          <w:rFonts w:eastAsia="Times New Roman"/>
          <w:bCs w:val="0"/>
          <w:sz w:val="24"/>
          <w:szCs w:val="24"/>
          <w:lang w:eastAsia="pt-BR"/>
        </w:rPr>
        <w:t>; e b) fixou a tese anteriormente citada; (</w:t>
      </w:r>
      <w:proofErr w:type="spellStart"/>
      <w:r w:rsidRPr="00C04A91">
        <w:rPr>
          <w:rFonts w:eastAsia="Times New Roman"/>
          <w:bCs w:val="0"/>
          <w:sz w:val="24"/>
          <w:szCs w:val="24"/>
          <w:lang w:eastAsia="pt-BR"/>
        </w:rPr>
        <w:t>ii</w:t>
      </w:r>
      <w:proofErr w:type="spellEnd"/>
      <w:r w:rsidRPr="00C04A91">
        <w:rPr>
          <w:rFonts w:eastAsia="Times New Roman"/>
          <w:bCs w:val="0"/>
          <w:sz w:val="24"/>
          <w:szCs w:val="24"/>
          <w:lang w:eastAsia="pt-BR"/>
        </w:rPr>
        <w:t xml:space="preserve">) julgou parcialmente procedente a ADPF 1.028, para: a) declarar a inconstitucionalidade da taxa de vistoria de segurança em meios de transporte relativamente a equipamentos de proteção contra incêndio, atendimento pré-hospitalar em acidentes de trânsito e combates a incêndios, prevista no </w:t>
      </w:r>
      <w:hyperlink r:id="rId1538" w:anchor=":~:text=atrav%C3%A9s%20de%20decreto.-,4)%C2%A0%C2%A0,-TAXA%20DE%20VISTORIAS" w:history="1">
        <w:r w:rsidRPr="00C04A91">
          <w:rPr>
            <w:rFonts w:eastAsia="Times New Roman"/>
            <w:bCs w:val="0"/>
            <w:color w:val="0000FF"/>
            <w:sz w:val="24"/>
            <w:szCs w:val="24"/>
            <w:u w:val="single"/>
            <w:lang w:eastAsia="pt-BR"/>
          </w:rPr>
          <w:t>item 4</w:t>
        </w:r>
      </w:hyperlink>
      <w:r w:rsidRPr="00C04A91">
        <w:rPr>
          <w:rFonts w:eastAsia="Times New Roman"/>
          <w:bCs w:val="0"/>
          <w:sz w:val="24"/>
          <w:szCs w:val="24"/>
          <w:lang w:eastAsia="pt-BR"/>
        </w:rPr>
        <w:t xml:space="preserve">, e constante do </w:t>
      </w:r>
      <w:hyperlink r:id="rId1539" w:anchor=":~:text=I%20%2D%20Ficam%20isentas,de%202000.)" w:history="1">
        <w:r w:rsidRPr="00C04A91">
          <w:rPr>
            <w:rFonts w:eastAsia="Times New Roman"/>
            <w:bCs w:val="0"/>
            <w:color w:val="0000FF"/>
            <w:sz w:val="24"/>
            <w:szCs w:val="24"/>
            <w:u w:val="single"/>
            <w:lang w:eastAsia="pt-BR"/>
          </w:rPr>
          <w:t>inciso I do art. 6º da Lei nº 7.550/1977 do Estado de Pernambuco</w:t>
        </w:r>
      </w:hyperlink>
      <w:r w:rsidRPr="00C04A91">
        <w:rPr>
          <w:rFonts w:eastAsia="Times New Roman"/>
          <w:bCs w:val="0"/>
          <w:sz w:val="24"/>
          <w:szCs w:val="24"/>
          <w:lang w:eastAsia="pt-BR"/>
        </w:rPr>
        <w:t xml:space="preserve">, e, por arrastamento, do </w:t>
      </w:r>
      <w:hyperlink r:id="rId1540" w:anchor=":~:text=5%20%2D%20TAXA%20DE%20VISTORIAS%20DE%20SEGURAN%C3%87A%20EM%20MEIOS%20DE%20TRANSPORTE%20RELATIVAMENTE%20A%20EQUIPAMENTOS%20DE%20PROTE%C3%87%C3%83O%20CONTRA%20INC%C3%8ANDIO%2C%20ATENDIMENTO%20PR%C3%89%2DHOSPITALAR%20EM%20ACIDENTES%20DE%20TR%C3%82NSI" w:history="1">
        <w:r w:rsidRPr="00C04A91">
          <w:rPr>
            <w:rFonts w:eastAsia="Times New Roman"/>
            <w:bCs w:val="0"/>
            <w:color w:val="0000FF"/>
            <w:sz w:val="24"/>
            <w:szCs w:val="24"/>
            <w:u w:val="single"/>
            <w:lang w:eastAsia="pt-BR"/>
          </w:rPr>
          <w:t>item 5 do Anexo I do Decreto estadual nº 52.136/2022</w:t>
        </w:r>
      </w:hyperlink>
      <w:r w:rsidRPr="00C04A91">
        <w:rPr>
          <w:rFonts w:eastAsia="Times New Roman"/>
          <w:bCs w:val="0"/>
          <w:sz w:val="24"/>
          <w:szCs w:val="24"/>
          <w:lang w:eastAsia="pt-BR"/>
        </w:rPr>
        <w:t>; e b) declarar a constitucionalidade da taxa de prevenção e extinção de incêndio do mesmo diploma legal; (</w:t>
      </w:r>
      <w:proofErr w:type="spellStart"/>
      <w:r w:rsidRPr="00C04A91">
        <w:rPr>
          <w:rFonts w:eastAsia="Times New Roman"/>
          <w:bCs w:val="0"/>
          <w:sz w:val="24"/>
          <w:szCs w:val="24"/>
          <w:lang w:eastAsia="pt-BR"/>
        </w:rPr>
        <w:t>iii</w:t>
      </w:r>
      <w:proofErr w:type="spellEnd"/>
      <w:r w:rsidRPr="00C04A91">
        <w:rPr>
          <w:rFonts w:eastAsia="Times New Roman"/>
          <w:bCs w:val="0"/>
          <w:sz w:val="24"/>
          <w:szCs w:val="24"/>
          <w:lang w:eastAsia="pt-BR"/>
        </w:rPr>
        <w:t xml:space="preserve">) julgou parcialmente procedente a ADPF 1.029, para: a) conferir </w:t>
      </w:r>
      <w:r w:rsidRPr="00C04A91">
        <w:rPr>
          <w:rFonts w:eastAsia="Times New Roman"/>
          <w:bCs w:val="0"/>
          <w:sz w:val="24"/>
          <w:szCs w:val="24"/>
          <w:lang w:eastAsia="pt-BR"/>
        </w:rPr>
        <w:lastRenderedPageBreak/>
        <w:t xml:space="preserve">interpretação conforme à Constituição ao Anexo I, item 1, e ao Anexo VIII, item 1, do </w:t>
      </w:r>
      <w:hyperlink r:id="rId1541" w:history="1">
        <w:r w:rsidRPr="00C04A91">
          <w:rPr>
            <w:rFonts w:eastAsia="Times New Roman"/>
            <w:bCs w:val="0"/>
            <w:color w:val="0000FF"/>
            <w:sz w:val="24"/>
            <w:szCs w:val="24"/>
            <w:u w:val="single"/>
            <w:lang w:eastAsia="pt-BR"/>
          </w:rPr>
          <w:t>Decreto-Lei nº 5/1975 do Estado do Rio de Janeiro</w:t>
        </w:r>
      </w:hyperlink>
      <w:r w:rsidRPr="00C04A91">
        <w:rPr>
          <w:rFonts w:eastAsia="Times New Roman"/>
          <w:bCs w:val="0"/>
          <w:sz w:val="24"/>
          <w:szCs w:val="24"/>
          <w:lang w:eastAsia="pt-BR"/>
        </w:rPr>
        <w:t xml:space="preserve">, com as alterações do </w:t>
      </w:r>
      <w:hyperlink r:id="rId1542" w:history="1">
        <w:r w:rsidRPr="00C04A91">
          <w:rPr>
            <w:rFonts w:eastAsia="Times New Roman"/>
            <w:bCs w:val="0"/>
            <w:color w:val="0000FF"/>
            <w:sz w:val="24"/>
            <w:szCs w:val="24"/>
            <w:u w:val="single"/>
            <w:lang w:eastAsia="pt-BR"/>
          </w:rPr>
          <w:t>Decreto-Lei estadual nº 403/1978</w:t>
        </w:r>
      </w:hyperlink>
      <w:r w:rsidRPr="00C04A91">
        <w:rPr>
          <w:rFonts w:eastAsia="Times New Roman"/>
          <w:bCs w:val="0"/>
          <w:sz w:val="24"/>
          <w:szCs w:val="24"/>
          <w:lang w:eastAsia="pt-BR"/>
        </w:rPr>
        <w:t xml:space="preserve">, e das </w:t>
      </w:r>
      <w:hyperlink r:id="rId1543" w:history="1">
        <w:r w:rsidRPr="00C04A91">
          <w:rPr>
            <w:rFonts w:eastAsia="Times New Roman"/>
            <w:bCs w:val="0"/>
            <w:color w:val="0000FF"/>
            <w:sz w:val="24"/>
            <w:szCs w:val="24"/>
            <w:u w:val="single"/>
            <w:lang w:eastAsia="pt-BR"/>
          </w:rPr>
          <w:t>Leis estaduais nº 3.347/1999</w:t>
        </w:r>
      </w:hyperlink>
      <w:r w:rsidRPr="00C04A91">
        <w:rPr>
          <w:rFonts w:eastAsia="Times New Roman"/>
          <w:bCs w:val="0"/>
          <w:sz w:val="24"/>
          <w:szCs w:val="24"/>
          <w:lang w:eastAsia="pt-BR"/>
        </w:rPr>
        <w:t xml:space="preserve"> e </w:t>
      </w:r>
      <w:hyperlink r:id="rId1544" w:history="1">
        <w:r w:rsidRPr="00C04A91">
          <w:rPr>
            <w:rFonts w:eastAsia="Times New Roman"/>
            <w:bCs w:val="0"/>
            <w:color w:val="0000FF"/>
            <w:sz w:val="24"/>
            <w:szCs w:val="24"/>
            <w:u w:val="single"/>
            <w:lang w:eastAsia="pt-BR"/>
          </w:rPr>
          <w:t>nº 7.175/2015</w:t>
        </w:r>
      </w:hyperlink>
      <w:r w:rsidRPr="00C04A91">
        <w:rPr>
          <w:rFonts w:eastAsia="Times New Roman"/>
          <w:bCs w:val="0"/>
          <w:sz w:val="24"/>
          <w:szCs w:val="24"/>
          <w:lang w:eastAsia="pt-BR"/>
        </w:rPr>
        <w:t xml:space="preserve">, para afastar a incidência desses dispositivos quando as certidões forem voltadas para a defesa de direitos ou o esclarecimento de situação de interesse pessoal, consoante garantia de gratuidade contida no </w:t>
      </w:r>
      <w:hyperlink r:id="rId1545" w:anchor=":~:text=XXXIV%20%2D%20s%C3%A3o%20a,de%20interesse%20pessoal%3B" w:history="1">
        <w:r w:rsidRPr="00C04A91">
          <w:rPr>
            <w:rFonts w:eastAsia="Times New Roman"/>
            <w:bCs w:val="0"/>
            <w:color w:val="0000FF"/>
            <w:sz w:val="24"/>
            <w:szCs w:val="24"/>
            <w:u w:val="single"/>
            <w:lang w:eastAsia="pt-BR"/>
          </w:rPr>
          <w:t>art. 5º, inciso XXXIV, alínea “b”, da Carta Magna</w:t>
        </w:r>
      </w:hyperlink>
      <w:r w:rsidRPr="00C04A91">
        <w:rPr>
          <w:rFonts w:eastAsia="Times New Roman"/>
          <w:bCs w:val="0"/>
          <w:sz w:val="24"/>
          <w:szCs w:val="24"/>
          <w:lang w:eastAsia="pt-BR"/>
        </w:rPr>
        <w:t xml:space="preserve">, finalidades presumidas quando a certidão pleiteada for concernente ao próprio requerente, sendo desnecessária, nessa hipótese, expressa e fundamentada demonstração dos fins e das razões do pedido; e b) declarar a constitucionalidade da taxa de prevenção e extinção de incêndio do mesmo diploma legal; </w:t>
      </w:r>
      <w:proofErr w:type="spellStart"/>
      <w:r w:rsidRPr="00C04A91">
        <w:rPr>
          <w:rFonts w:eastAsia="Times New Roman"/>
          <w:bCs w:val="0"/>
          <w:sz w:val="24"/>
          <w:szCs w:val="24"/>
          <w:lang w:eastAsia="pt-BR"/>
        </w:rPr>
        <w:t>iv</w:t>
      </w:r>
      <w:proofErr w:type="spellEnd"/>
      <w:r w:rsidRPr="00C04A91">
        <w:rPr>
          <w:rFonts w:eastAsia="Times New Roman"/>
          <w:bCs w:val="0"/>
          <w:sz w:val="24"/>
          <w:szCs w:val="24"/>
          <w:lang w:eastAsia="pt-BR"/>
        </w:rPr>
        <w:t>) por fim, por unanimidade, o Tribunal, em ambas as arguições de descumprimento de preceito fundamental, modulou os efeitos da decisão, para que as declarações de inconstitucionalidade e de não recepção passem a ter efeitos a partir da data da publicação da ata do julgamento do mérito, ficando ressalvados desses efeitos: a) ações judiciais e processos administrativos pendentes de conclusão até a referida data; e b) fatos geradores ocorridos até a referida data em relação aos quais não tenha havido o pagamento da taxa em questão.</w:t>
      </w:r>
    </w:p>
    <w:p w14:paraId="16084270" w14:textId="77777777" w:rsidR="00C04A91" w:rsidRPr="00C04A91" w:rsidRDefault="00C04A91" w:rsidP="00C04A91">
      <w:pPr>
        <w:spacing w:after="0" w:line="360" w:lineRule="auto"/>
        <w:ind w:firstLine="0"/>
        <w:rPr>
          <w:rFonts w:eastAsia="Times New Roman"/>
          <w:bCs w:val="0"/>
          <w:sz w:val="24"/>
          <w:szCs w:val="24"/>
          <w:lang w:eastAsia="pt-BR"/>
        </w:rPr>
      </w:pPr>
    </w:p>
    <w:p w14:paraId="55E9733D" w14:textId="77777777" w:rsidR="00C04A91" w:rsidRPr="00C04A91" w:rsidRDefault="00C04A91" w:rsidP="00C04A91">
      <w:pPr>
        <w:spacing w:after="0" w:line="360" w:lineRule="auto"/>
        <w:ind w:firstLine="0"/>
        <w:rPr>
          <w:rFonts w:eastAsia="Times New Roman"/>
          <w:bCs w:val="0"/>
          <w:color w:val="0000FF"/>
          <w:sz w:val="24"/>
          <w:szCs w:val="24"/>
          <w:lang w:eastAsia="pt-BR"/>
        </w:rPr>
      </w:pPr>
      <w:hyperlink r:id="rId1546" w:history="1">
        <w:r w:rsidRPr="00C04A91">
          <w:rPr>
            <w:rFonts w:eastAsia="Times New Roman"/>
            <w:bCs w:val="0"/>
            <w:color w:val="0000FF"/>
            <w:sz w:val="24"/>
            <w:szCs w:val="24"/>
            <w:u w:val="single"/>
            <w:lang w:eastAsia="pt-BR"/>
          </w:rPr>
          <w:t>RE 1.417.155/RN, relator Ministro Dias Toffoli, julgamento finalizado em 26.03.2025 (quarta-feira)</w:t>
        </w:r>
      </w:hyperlink>
    </w:p>
    <w:p w14:paraId="77F6DFF8" w14:textId="77777777" w:rsidR="00C04A91" w:rsidRPr="00C04A91" w:rsidRDefault="00C04A91" w:rsidP="00C04A91">
      <w:pPr>
        <w:spacing w:after="0" w:line="360" w:lineRule="auto"/>
        <w:ind w:firstLine="0"/>
        <w:rPr>
          <w:rFonts w:eastAsia="Times New Roman"/>
          <w:bCs w:val="0"/>
          <w:color w:val="0000FF"/>
          <w:sz w:val="24"/>
          <w:szCs w:val="24"/>
          <w:u w:val="single"/>
          <w:lang w:eastAsia="pt-BR"/>
        </w:rPr>
      </w:pPr>
      <w:hyperlink r:id="rId1547" w:history="1">
        <w:r w:rsidRPr="00C04A91">
          <w:rPr>
            <w:rFonts w:eastAsia="Times New Roman"/>
            <w:bCs w:val="0"/>
            <w:color w:val="0000FF"/>
            <w:sz w:val="24"/>
            <w:szCs w:val="24"/>
            <w:u w:val="single"/>
            <w:lang w:eastAsia="pt-BR"/>
          </w:rPr>
          <w:t>ADPF 1.028/PE, relator Ministro Edson Fachin, julgamento finalizado em 26.03.2025 (quarta-feira)</w:t>
        </w:r>
      </w:hyperlink>
    </w:p>
    <w:p w14:paraId="54FB341D" w14:textId="77777777" w:rsidR="00C04A91" w:rsidRPr="00C04A91" w:rsidRDefault="00C04A91" w:rsidP="00C04A91">
      <w:pPr>
        <w:spacing w:after="0" w:line="360" w:lineRule="auto"/>
        <w:ind w:firstLine="0"/>
        <w:rPr>
          <w:rFonts w:eastAsia="Times New Roman"/>
          <w:bCs w:val="0"/>
          <w:color w:val="0000FF"/>
          <w:sz w:val="24"/>
          <w:szCs w:val="24"/>
          <w:u w:val="single"/>
          <w:lang w:eastAsia="pt-BR"/>
        </w:rPr>
      </w:pPr>
      <w:hyperlink r:id="rId1548" w:history="1">
        <w:r w:rsidRPr="00C04A91">
          <w:rPr>
            <w:rFonts w:eastAsia="Times New Roman"/>
            <w:bCs w:val="0"/>
            <w:color w:val="0000FF"/>
            <w:sz w:val="24"/>
            <w:szCs w:val="24"/>
            <w:u w:val="single"/>
            <w:lang w:eastAsia="pt-BR"/>
          </w:rPr>
          <w:t>ADPF 1.029/RJ, relator Ministro Edson Fachin, julgamento finalizado em 26.03.2025 (quarta-feira)</w:t>
        </w:r>
      </w:hyperlink>
    </w:p>
    <w:p w14:paraId="1E2B5064" w14:textId="77777777" w:rsidR="00C04A91" w:rsidRPr="00C04A91" w:rsidRDefault="00C04A91" w:rsidP="00C04A91">
      <w:pPr>
        <w:spacing w:after="0" w:line="240" w:lineRule="auto"/>
        <w:ind w:firstLine="0"/>
        <w:rPr>
          <w:rFonts w:eastAsia="Times New Roman"/>
          <w:bCs w:val="0"/>
          <w:sz w:val="24"/>
          <w:szCs w:val="24"/>
          <w:lang w:eastAsia="pt-BR"/>
        </w:rPr>
      </w:pPr>
      <w:r w:rsidRPr="00C04A91">
        <w:rPr>
          <w:rFonts w:eastAsia="Times New Roman"/>
          <w:bCs w:val="0"/>
          <w:noProof/>
          <w:sz w:val="24"/>
          <w:szCs w:val="24"/>
          <w:lang w:eastAsia="pt-BR"/>
        </w:rPr>
        <w:drawing>
          <wp:inline distT="0" distB="0" distL="0" distR="0" wp14:anchorId="6ACA4D8E" wp14:editId="6E0E4296">
            <wp:extent cx="1188720" cy="121920"/>
            <wp:effectExtent l="0" t="0" r="0" b="0"/>
            <wp:docPr id="653183894" name="Imagem 1">
              <a:hlinkClick xmlns:a="http://schemas.openxmlformats.org/drawingml/2006/main" r:id="rId15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83894" name="Imagem 1">
                      <a:hlinkClick r:id="rId154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201454E5" w14:textId="7EB7C33F" w:rsidR="00C04A91" w:rsidRDefault="00C04A91" w:rsidP="00C04A91">
      <w:pPr>
        <w:ind w:firstLine="0"/>
        <w:rPr>
          <w:sz w:val="24"/>
          <w:szCs w:val="24"/>
        </w:rPr>
      </w:pPr>
      <w:r w:rsidRPr="00C04A91">
        <w:rPr>
          <w:rFonts w:eastAsia="Times New Roman"/>
          <w:bCs w:val="0"/>
          <w:noProof/>
          <w:sz w:val="24"/>
          <w:szCs w:val="24"/>
          <w:lang w:eastAsia="pt-BR"/>
        </w:rPr>
        <w:drawing>
          <wp:inline distT="0" distB="0" distL="0" distR="0" wp14:anchorId="341D5407" wp14:editId="642D5ACC">
            <wp:extent cx="1188720" cy="121920"/>
            <wp:effectExtent l="0" t="0" r="0" b="0"/>
            <wp:docPr id="171958673" name="Imagem 2">
              <a:hlinkClick xmlns:a="http://schemas.openxmlformats.org/drawingml/2006/main" r:id="rId15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8673" name="Imagem 2">
                      <a:hlinkClick r:id="rId1550"/>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68101F05" w14:textId="7777D445" w:rsidR="00190950" w:rsidRPr="00190950" w:rsidRDefault="00190950" w:rsidP="00190950">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190950">
          <w:rPr>
            <w:rFonts w:eastAsia="Times New Roman"/>
            <w:bCs w:val="0"/>
            <w:color w:val="0000FF"/>
            <w:sz w:val="16"/>
            <w:szCs w:val="16"/>
            <w:u w:val="single"/>
            <w:lang w:eastAsia="pt-BR"/>
          </w:rPr>
          <w:t>Sumário</w:t>
        </w:r>
      </w:hyperlink>
    </w:p>
    <w:p w14:paraId="6879A07E" w14:textId="77777777" w:rsidR="00190950" w:rsidRPr="00C04A91" w:rsidRDefault="00190950" w:rsidP="00C04A91">
      <w:pPr>
        <w:ind w:firstLine="0"/>
        <w:rPr>
          <w:sz w:val="24"/>
          <w:szCs w:val="24"/>
        </w:rPr>
      </w:pPr>
    </w:p>
    <w:p w14:paraId="3A0F69B6" w14:textId="1F95DB9B" w:rsidR="007018AA" w:rsidRPr="00467B8A" w:rsidRDefault="007018AA" w:rsidP="00F709B8">
      <w:pPr>
        <w:pStyle w:val="Ttulo3"/>
      </w:pPr>
      <w:bookmarkStart w:id="729" w:name="_Taxas:_fixação_por"/>
      <w:bookmarkStart w:id="730" w:name="_Toc216457237"/>
      <w:bookmarkEnd w:id="729"/>
      <w:r w:rsidRPr="00467B8A">
        <w:t xml:space="preserve">Taxas: fixação por decreto do chefe do Poder Executivo municipal - </w:t>
      </w:r>
      <w:hyperlink r:id="rId1551" w:history="1">
        <w:r w:rsidRPr="00467B8A">
          <w:rPr>
            <w:rStyle w:val="Hyperlink"/>
            <w:color w:val="auto"/>
            <w:u w:val="none"/>
          </w:rPr>
          <w:t>ADPF 351/SP</w:t>
        </w:r>
        <w:bookmarkEnd w:id="730"/>
      </w:hyperlink>
    </w:p>
    <w:p w14:paraId="209E5E1E" w14:textId="397DC7B2" w:rsidR="007018AA" w:rsidRPr="00467B8A" w:rsidRDefault="007018AA" w:rsidP="00467B8A">
      <w:pPr>
        <w:spacing w:after="0" w:line="240" w:lineRule="auto"/>
        <w:ind w:firstLine="0"/>
        <w:rPr>
          <w:sz w:val="24"/>
          <w:szCs w:val="24"/>
        </w:rPr>
      </w:pPr>
      <w:r w:rsidRPr="00467B8A">
        <w:rPr>
          <w:rFonts w:eastAsia="Aptos"/>
          <w:bCs w:val="0"/>
          <w:noProof/>
          <w:kern w:val="2"/>
          <w:sz w:val="24"/>
          <w:szCs w:val="24"/>
          <w:lang w:eastAsia="pt-BR"/>
          <w14:ligatures w14:val="standardContextual"/>
        </w:rPr>
        <w:drawing>
          <wp:inline distT="0" distB="0" distL="0" distR="0" wp14:anchorId="2962C24B" wp14:editId="4CC48DCA">
            <wp:extent cx="1195705" cy="180975"/>
            <wp:effectExtent l="0" t="0" r="4445" b="9525"/>
            <wp:docPr id="1870570735" name="Imagem 4">
              <a:hlinkClick xmlns:a="http://schemas.openxmlformats.org/drawingml/2006/main" r:id="rId15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70735" name="Imagem 4">
                      <a:hlinkClick r:id="rId155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287E414C" w14:textId="77777777" w:rsidR="007018AA" w:rsidRPr="00467B8A" w:rsidRDefault="007018AA" w:rsidP="00467B8A">
      <w:pPr>
        <w:spacing w:after="0" w:line="240" w:lineRule="auto"/>
        <w:rPr>
          <w:sz w:val="24"/>
          <w:szCs w:val="24"/>
        </w:rPr>
      </w:pPr>
    </w:p>
    <w:p w14:paraId="0DF15B35" w14:textId="77777777" w:rsidR="007018AA" w:rsidRPr="00467B8A" w:rsidRDefault="007018AA" w:rsidP="00467B8A">
      <w:pPr>
        <w:autoSpaceDE w:val="0"/>
        <w:autoSpaceDN w:val="0"/>
        <w:adjustRightInd w:val="0"/>
        <w:spacing w:after="0" w:line="240" w:lineRule="auto"/>
        <w:ind w:firstLine="0"/>
        <w:rPr>
          <w:rFonts w:eastAsia="Times New Roman"/>
          <w:bCs w:val="0"/>
          <w:sz w:val="24"/>
          <w:szCs w:val="24"/>
          <w:lang w:eastAsia="pt-BR"/>
        </w:rPr>
      </w:pPr>
      <w:r w:rsidRPr="00467B8A">
        <w:rPr>
          <w:rFonts w:eastAsia="Times New Roman"/>
          <w:b/>
          <w:sz w:val="24"/>
          <w:szCs w:val="24"/>
          <w:lang w:eastAsia="pt-BR"/>
        </w:rPr>
        <w:t>ODS:</w:t>
      </w:r>
      <w:r w:rsidRPr="00467B8A">
        <w:rPr>
          <w:rFonts w:eastAsia="Times New Roman"/>
          <w:bCs w:val="0"/>
          <w:sz w:val="24"/>
          <w:szCs w:val="24"/>
          <w:lang w:eastAsia="pt-BR"/>
        </w:rPr>
        <w:t xml:space="preserve"> </w:t>
      </w:r>
      <w:hyperlink r:id="rId1553" w:history="1">
        <w:r w:rsidRPr="00467B8A">
          <w:rPr>
            <w:rFonts w:eastAsia="Times New Roman"/>
            <w:bCs w:val="0"/>
            <w:color w:val="0000FF"/>
            <w:sz w:val="24"/>
            <w:szCs w:val="24"/>
            <w:u w:val="single"/>
            <w:lang w:eastAsia="pt-BR"/>
          </w:rPr>
          <w:t>12</w:t>
        </w:r>
      </w:hyperlink>
      <w:r w:rsidRPr="00467B8A">
        <w:rPr>
          <w:rFonts w:eastAsia="Times New Roman"/>
          <w:bCs w:val="0"/>
          <w:sz w:val="24"/>
          <w:szCs w:val="24"/>
          <w:lang w:eastAsia="pt-BR"/>
        </w:rPr>
        <w:t xml:space="preserve"> e </w:t>
      </w:r>
      <w:hyperlink r:id="rId1554" w:history="1">
        <w:r w:rsidRPr="00467B8A">
          <w:rPr>
            <w:rFonts w:eastAsia="Times New Roman"/>
            <w:bCs w:val="0"/>
            <w:color w:val="0000FF"/>
            <w:sz w:val="24"/>
            <w:szCs w:val="24"/>
            <w:u w:val="single"/>
            <w:lang w:eastAsia="pt-BR"/>
          </w:rPr>
          <w:t>16</w:t>
        </w:r>
      </w:hyperlink>
    </w:p>
    <w:p w14:paraId="7F44C14A" w14:textId="77777777" w:rsidR="007018AA" w:rsidRPr="00467B8A" w:rsidRDefault="007018AA" w:rsidP="00467B8A">
      <w:pPr>
        <w:autoSpaceDE w:val="0"/>
        <w:autoSpaceDN w:val="0"/>
        <w:adjustRightInd w:val="0"/>
        <w:spacing w:after="0" w:line="240" w:lineRule="auto"/>
        <w:ind w:firstLine="0"/>
        <w:rPr>
          <w:rFonts w:eastAsia="Times New Roman"/>
          <w:bCs w:val="0"/>
          <w:sz w:val="24"/>
          <w:szCs w:val="24"/>
          <w:lang w:eastAsia="pt-BR"/>
        </w:rPr>
      </w:pPr>
    </w:p>
    <w:p w14:paraId="0BB82733" w14:textId="77777777" w:rsidR="007018AA" w:rsidRPr="007018AA" w:rsidRDefault="007018AA" w:rsidP="007018AA">
      <w:pPr>
        <w:autoSpaceDE w:val="0"/>
        <w:autoSpaceDN w:val="0"/>
        <w:adjustRightInd w:val="0"/>
        <w:spacing w:after="0" w:line="360" w:lineRule="auto"/>
        <w:ind w:firstLine="0"/>
        <w:rPr>
          <w:rFonts w:eastAsia="Times New Roman"/>
          <w:bCs w:val="0"/>
          <w:sz w:val="24"/>
          <w:szCs w:val="24"/>
          <w:lang w:eastAsia="pt-BR"/>
        </w:rPr>
      </w:pPr>
      <w:r w:rsidRPr="007018AA">
        <w:rPr>
          <w:rFonts w:eastAsia="Times New Roman"/>
          <w:bCs w:val="0"/>
          <w:sz w:val="24"/>
          <w:szCs w:val="24"/>
          <w:lang w:eastAsia="pt-BR"/>
        </w:rPr>
        <w:t>Resumo:</w:t>
      </w:r>
    </w:p>
    <w:p w14:paraId="32C497FC" w14:textId="77777777" w:rsidR="007018AA" w:rsidRPr="007018AA" w:rsidRDefault="007018AA" w:rsidP="007018AA">
      <w:pPr>
        <w:spacing w:after="0" w:line="360" w:lineRule="auto"/>
        <w:rPr>
          <w:rFonts w:eastAsia="Times New Roman"/>
          <w:b/>
          <w:sz w:val="24"/>
          <w:szCs w:val="24"/>
          <w:lang w:eastAsia="pt-BR"/>
        </w:rPr>
      </w:pPr>
      <w:r w:rsidRPr="007018AA">
        <w:rPr>
          <w:rFonts w:eastAsia="Times New Roman"/>
          <w:b/>
          <w:sz w:val="24"/>
          <w:szCs w:val="24"/>
          <w:lang w:eastAsia="pt-BR"/>
        </w:rPr>
        <w:t xml:space="preserve">Não foram recepcionados pela Constituição Federal de 1988 — pois violam a garantia individual dos contribuintes que veda a exigência ou o aumento de tributos sem lei em sentido estrito (CF/1988, art. 150, I) — dispositivos de lei municipal que transferem </w:t>
      </w:r>
      <w:r w:rsidRPr="007018AA">
        <w:rPr>
          <w:rFonts w:eastAsia="Times New Roman"/>
          <w:b/>
          <w:sz w:val="24"/>
          <w:szCs w:val="24"/>
          <w:lang w:eastAsia="pt-BR"/>
        </w:rPr>
        <w:lastRenderedPageBreak/>
        <w:t>ao prefeito, sem quaisquer parâmetros, o poder de definir, mediante decreto, os valores das taxas instituídas pelo Código Tributário do município.</w:t>
      </w:r>
    </w:p>
    <w:p w14:paraId="3B076AD3" w14:textId="604BCD06" w:rsidR="007018AA" w:rsidRPr="007018AA" w:rsidRDefault="007018AA" w:rsidP="007018AA">
      <w:pPr>
        <w:spacing w:after="0" w:line="360" w:lineRule="auto"/>
        <w:ind w:firstLine="0"/>
        <w:rPr>
          <w:rFonts w:eastAsia="Times New Roman"/>
          <w:bCs w:val="0"/>
          <w:sz w:val="24"/>
          <w:szCs w:val="24"/>
          <w:lang w:eastAsia="pt-BR"/>
        </w:rPr>
      </w:pPr>
      <w:r w:rsidRPr="007018AA">
        <w:rPr>
          <w:rFonts w:eastAsia="Times New Roman"/>
          <w:bCs w:val="0"/>
          <w:sz w:val="24"/>
          <w:szCs w:val="24"/>
          <w:lang w:eastAsia="pt-BR"/>
        </w:rPr>
        <w:tab/>
        <w:t>O princípio da legalidade tributária, a fim de conferir segurança jurídica para o contribuinte, garante que a cobrança de tributo seja precedida de uma lei que o institua ou altere</w:t>
      </w:r>
      <w:r w:rsidR="00D53574">
        <w:rPr>
          <w:rStyle w:val="Refdenotaderodap"/>
          <w:rFonts w:eastAsia="Times New Roman"/>
          <w:bCs w:val="0"/>
          <w:sz w:val="24"/>
          <w:szCs w:val="24"/>
          <w:lang w:eastAsia="pt-BR"/>
        </w:rPr>
        <w:footnoteReference w:id="626"/>
      </w:r>
      <w:r w:rsidRPr="007018AA">
        <w:rPr>
          <w:rFonts w:eastAsia="Times New Roman"/>
          <w:bCs w:val="0"/>
          <w:sz w:val="24"/>
          <w:szCs w:val="24"/>
          <w:lang w:eastAsia="pt-BR"/>
        </w:rPr>
        <w:t>.</w:t>
      </w:r>
    </w:p>
    <w:p w14:paraId="2699F70C" w14:textId="20B41A2F" w:rsidR="007018AA" w:rsidRPr="007018AA" w:rsidRDefault="007018AA" w:rsidP="007018AA">
      <w:pPr>
        <w:spacing w:after="0" w:line="360" w:lineRule="auto"/>
        <w:rPr>
          <w:rFonts w:eastAsia="Times New Roman"/>
          <w:bCs w:val="0"/>
          <w:sz w:val="24"/>
          <w:szCs w:val="24"/>
          <w:lang w:eastAsia="pt-BR"/>
        </w:rPr>
      </w:pPr>
      <w:r w:rsidRPr="007018AA">
        <w:rPr>
          <w:rFonts w:eastAsia="Times New Roman"/>
          <w:bCs w:val="0"/>
          <w:sz w:val="24"/>
          <w:szCs w:val="24"/>
          <w:lang w:eastAsia="pt-BR"/>
        </w:rPr>
        <w:t>A lei municipal impugnada, no ponto em que versa sobre taxas de serviços públicos urbanos — limpeza pública —</w:t>
      </w:r>
      <w:r w:rsidR="00D53574">
        <w:rPr>
          <w:rStyle w:val="Refdenotaderodap"/>
          <w:rFonts w:eastAsia="Times New Roman"/>
          <w:bCs w:val="0"/>
          <w:sz w:val="24"/>
          <w:szCs w:val="24"/>
          <w:lang w:eastAsia="pt-BR"/>
        </w:rPr>
        <w:footnoteReference w:id="627"/>
      </w:r>
      <w:r w:rsidRPr="007018AA">
        <w:rPr>
          <w:rFonts w:eastAsia="Times New Roman"/>
          <w:bCs w:val="0"/>
          <w:sz w:val="24"/>
          <w:szCs w:val="24"/>
          <w:lang w:eastAsia="pt-BR"/>
        </w:rPr>
        <w:t xml:space="preserve">, não atende aos requisitos da especificidade e da divisibilidade (CF/1988, art. 145, II). </w:t>
      </w:r>
    </w:p>
    <w:p w14:paraId="7BA74B64" w14:textId="34FBA9F4" w:rsidR="007018AA" w:rsidRPr="007018AA" w:rsidRDefault="007018AA" w:rsidP="007018AA">
      <w:pPr>
        <w:spacing w:after="0" w:line="360" w:lineRule="auto"/>
        <w:rPr>
          <w:rFonts w:eastAsia="Times New Roman"/>
          <w:bCs w:val="0"/>
          <w:sz w:val="24"/>
          <w:szCs w:val="24"/>
          <w:lang w:eastAsia="pt-BR"/>
        </w:rPr>
      </w:pPr>
      <w:r w:rsidRPr="007018AA">
        <w:rPr>
          <w:rFonts w:eastAsia="Times New Roman"/>
          <w:bCs w:val="0"/>
          <w:sz w:val="24"/>
          <w:szCs w:val="24"/>
          <w:lang w:eastAsia="pt-BR"/>
        </w:rPr>
        <w:t>Ademais, a norma define fato gerador incompatível com a espécie tributária adotada (que possui natureza retributiva ou contraprestacional) e com a hipótese de incidência vinculada, além de estipular os respectivos valores por ato infralegal sem parâmetros previamente determinados</w:t>
      </w:r>
      <w:r w:rsidR="00D53574">
        <w:rPr>
          <w:rStyle w:val="Refdenotaderodap"/>
          <w:rFonts w:eastAsia="Times New Roman"/>
          <w:bCs w:val="0"/>
          <w:sz w:val="24"/>
          <w:szCs w:val="24"/>
          <w:lang w:eastAsia="pt-BR"/>
        </w:rPr>
        <w:footnoteReference w:id="628"/>
      </w:r>
      <w:r w:rsidRPr="007018AA">
        <w:rPr>
          <w:rFonts w:eastAsia="Times New Roman"/>
          <w:bCs w:val="0"/>
          <w:sz w:val="24"/>
          <w:szCs w:val="24"/>
          <w:lang w:eastAsia="pt-BR"/>
        </w:rPr>
        <w:t>.</w:t>
      </w:r>
    </w:p>
    <w:p w14:paraId="5C0438D5" w14:textId="77777777" w:rsidR="007018AA" w:rsidRPr="007018AA" w:rsidRDefault="007018AA" w:rsidP="007018AA">
      <w:pPr>
        <w:spacing w:after="0" w:line="360" w:lineRule="auto"/>
        <w:ind w:firstLine="709"/>
        <w:rPr>
          <w:rFonts w:eastAsia="Times New Roman"/>
          <w:bCs w:val="0"/>
          <w:sz w:val="24"/>
          <w:szCs w:val="24"/>
          <w:lang w:eastAsia="pt-BR"/>
        </w:rPr>
      </w:pPr>
      <w:r w:rsidRPr="007018AA">
        <w:rPr>
          <w:rFonts w:eastAsia="Times New Roman"/>
          <w:bCs w:val="0"/>
          <w:sz w:val="24"/>
          <w:szCs w:val="24"/>
          <w:lang w:eastAsia="pt-BR"/>
        </w:rPr>
        <w:t xml:space="preserve">Com base nesses e em outros entendimentos, o Plenário, por unanimidade, julgou procedente a arguição para declarar como não recepcionados pela atual Constituição Federal os </w:t>
      </w:r>
      <w:proofErr w:type="spellStart"/>
      <w:r w:rsidRPr="007018AA">
        <w:rPr>
          <w:rFonts w:eastAsia="Times New Roman"/>
          <w:bCs w:val="0"/>
          <w:sz w:val="24"/>
          <w:szCs w:val="24"/>
          <w:lang w:eastAsia="pt-BR"/>
        </w:rPr>
        <w:t>arts</w:t>
      </w:r>
      <w:proofErr w:type="spellEnd"/>
      <w:r w:rsidRPr="007018AA">
        <w:rPr>
          <w:rFonts w:eastAsia="Times New Roman"/>
          <w:bCs w:val="0"/>
          <w:sz w:val="24"/>
          <w:szCs w:val="24"/>
          <w:lang w:eastAsia="pt-BR"/>
        </w:rPr>
        <w:t xml:space="preserve">. 154, 161, 167, 170, 172, 182, 188, 192, 197, 199, 200, II, e 201, </w:t>
      </w:r>
      <w:r w:rsidRPr="007018AA">
        <w:rPr>
          <w:rFonts w:eastAsia="Times New Roman"/>
          <w:bCs w:val="0"/>
          <w:i/>
          <w:iCs/>
          <w:sz w:val="24"/>
          <w:szCs w:val="24"/>
          <w:lang w:eastAsia="pt-BR"/>
        </w:rPr>
        <w:t>caput</w:t>
      </w:r>
      <w:r w:rsidRPr="007018AA">
        <w:rPr>
          <w:rFonts w:eastAsia="Times New Roman"/>
          <w:bCs w:val="0"/>
          <w:sz w:val="24"/>
          <w:szCs w:val="24"/>
          <w:lang w:eastAsia="pt-BR"/>
        </w:rPr>
        <w:t xml:space="preserve">, todos da </w:t>
      </w:r>
      <w:hyperlink r:id="rId1555" w:history="1">
        <w:r w:rsidRPr="007018AA">
          <w:rPr>
            <w:rFonts w:eastAsia="Times New Roman"/>
            <w:bCs w:val="0"/>
            <w:color w:val="0000FF"/>
            <w:sz w:val="24"/>
            <w:szCs w:val="24"/>
            <w:u w:val="single"/>
            <w:lang w:eastAsia="pt-BR"/>
          </w:rPr>
          <w:t>Lei nº 985/1984 do Município de Morro Agudo/SP</w:t>
        </w:r>
      </w:hyperlink>
      <w:r w:rsidRPr="007018AA">
        <w:rPr>
          <w:rFonts w:eastAsia="Times New Roman"/>
          <w:bCs w:val="0"/>
          <w:sz w:val="24"/>
          <w:szCs w:val="24"/>
          <w:lang w:eastAsia="pt-BR"/>
        </w:rPr>
        <w:t>.</w:t>
      </w:r>
    </w:p>
    <w:p w14:paraId="7FAE60A5" w14:textId="29406488" w:rsidR="007018AA" w:rsidRPr="007018AA" w:rsidRDefault="007018AA" w:rsidP="007018AA">
      <w:pPr>
        <w:spacing w:after="120" w:line="240" w:lineRule="auto"/>
        <w:ind w:firstLine="0"/>
        <w:rPr>
          <w:rFonts w:ascii="Arial" w:eastAsia="Times New Roman" w:hAnsi="Arial" w:cs="Arial"/>
          <w:bCs w:val="0"/>
          <w:lang w:eastAsia="pt-BR"/>
        </w:rPr>
      </w:pPr>
      <w:r w:rsidRPr="007018AA">
        <w:rPr>
          <w:rFonts w:ascii="Arial" w:eastAsia="Times New Roman" w:hAnsi="Arial" w:cs="Arial"/>
          <w:bCs w:val="0"/>
          <w:lang w:eastAsia="pt-BR"/>
        </w:rPr>
        <w:tab/>
      </w:r>
    </w:p>
    <w:p w14:paraId="5FBE95F2" w14:textId="77777777" w:rsidR="007018AA" w:rsidRPr="007018AA" w:rsidRDefault="007018AA" w:rsidP="007018AA">
      <w:pPr>
        <w:spacing w:after="0" w:line="360" w:lineRule="auto"/>
        <w:ind w:firstLine="0"/>
        <w:rPr>
          <w:rFonts w:eastAsia="Times New Roman"/>
          <w:bCs w:val="0"/>
          <w:sz w:val="24"/>
          <w:szCs w:val="24"/>
          <w:u w:val="single"/>
          <w:lang w:eastAsia="pt-BR"/>
        </w:rPr>
      </w:pPr>
      <w:hyperlink r:id="rId1556" w:history="1">
        <w:r w:rsidRPr="007018AA">
          <w:rPr>
            <w:rFonts w:eastAsia="Aptos"/>
            <w:bCs w:val="0"/>
            <w:color w:val="0000FF"/>
            <w:kern w:val="2"/>
            <w:sz w:val="24"/>
            <w:szCs w:val="24"/>
            <w:u w:val="single"/>
            <w14:ligatures w14:val="standardContextual"/>
          </w:rPr>
          <w:t>ADPF 351/SP, relator Ministro Nunes Marques, julgamento virtual finalizado em 23.05.2025 (sexta-feira), às 23:59</w:t>
        </w:r>
      </w:hyperlink>
    </w:p>
    <w:p w14:paraId="2D8B566F" w14:textId="77777777" w:rsidR="007018AA" w:rsidRPr="007018AA" w:rsidRDefault="007018AA" w:rsidP="007018AA">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7018AA">
          <w:rPr>
            <w:rFonts w:eastAsia="Times New Roman"/>
            <w:bCs w:val="0"/>
            <w:color w:val="0000FF"/>
            <w:sz w:val="16"/>
            <w:szCs w:val="16"/>
            <w:u w:val="single"/>
            <w:lang w:eastAsia="pt-BR"/>
          </w:rPr>
          <w:t>Sumário</w:t>
        </w:r>
      </w:hyperlink>
    </w:p>
    <w:p w14:paraId="0A0D16FD" w14:textId="77777777" w:rsidR="007018AA" w:rsidRPr="007018AA" w:rsidRDefault="007018AA" w:rsidP="007018AA"/>
    <w:sectPr w:rsidR="007018AA" w:rsidRPr="007018AA" w:rsidSect="000D18F1">
      <w:headerReference w:type="default" r:id="rId1557"/>
      <w:footerReference w:type="even" r:id="rId1558"/>
      <w:footerReference w:type="default" r:id="rId1559"/>
      <w:type w:val="continuous"/>
      <w:pgSz w:w="11906" w:h="16838"/>
      <w:pgMar w:top="1701" w:right="1134" w:bottom="1134"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67C6A" w14:textId="77777777" w:rsidR="00882AFD" w:rsidRDefault="00882AFD" w:rsidP="003009FC">
      <w:pPr>
        <w:spacing w:after="0" w:line="240" w:lineRule="auto"/>
      </w:pPr>
      <w:r>
        <w:separator/>
      </w:r>
    </w:p>
  </w:endnote>
  <w:endnote w:type="continuationSeparator" w:id="0">
    <w:p w14:paraId="6F65A47E" w14:textId="77777777" w:rsidR="00882AFD" w:rsidRDefault="00882AFD" w:rsidP="00300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E0EB" w14:textId="77777777" w:rsidR="0000577F" w:rsidRDefault="0000577F" w:rsidP="00E42AF5">
    <w:pPr>
      <w:rPr>
        <w:rStyle w:val="Nmerodepgina"/>
      </w:rPr>
    </w:pPr>
    <w:r>
      <w:rPr>
        <w:rStyle w:val="Nmerodepgina"/>
      </w:rPr>
      <w:fldChar w:fldCharType="begin"/>
    </w:r>
    <w:r>
      <w:rPr>
        <w:rStyle w:val="Nmerodepgina"/>
      </w:rPr>
      <w:instrText xml:space="preserve">PAGE  </w:instrText>
    </w:r>
    <w:r>
      <w:rPr>
        <w:rStyle w:val="Nmerodepgina"/>
      </w:rPr>
      <w:fldChar w:fldCharType="end"/>
    </w:r>
  </w:p>
  <w:p w14:paraId="344D5E2E" w14:textId="77777777" w:rsidR="0000577F" w:rsidRDefault="0000577F" w:rsidP="00E42A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3E0C" w14:textId="77777777" w:rsidR="0000577F" w:rsidRPr="0017193F" w:rsidRDefault="0000577F" w:rsidP="00E42AF5">
    <w:pPr>
      <w:ind w:firstLine="0"/>
      <w:jc w:val="right"/>
      <w:rPr>
        <w:rStyle w:val="Nmerodepgina"/>
      </w:rPr>
    </w:pPr>
    <w:r w:rsidRPr="0017193F">
      <w:rPr>
        <w:rStyle w:val="Nmerodepgina"/>
      </w:rPr>
      <w:fldChar w:fldCharType="begin"/>
    </w:r>
    <w:r w:rsidRPr="0017193F">
      <w:rPr>
        <w:rStyle w:val="Nmerodepgina"/>
      </w:rPr>
      <w:instrText xml:space="preserve">PAGE  </w:instrText>
    </w:r>
    <w:r w:rsidRPr="0017193F">
      <w:rPr>
        <w:rStyle w:val="Nmerodepgina"/>
      </w:rPr>
      <w:fldChar w:fldCharType="separate"/>
    </w:r>
    <w:r w:rsidR="008D418E">
      <w:rPr>
        <w:rStyle w:val="Nmerodepgina"/>
        <w:noProof/>
      </w:rPr>
      <w:t>31</w:t>
    </w:r>
    <w:r w:rsidRPr="0017193F">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D8B9B" w14:textId="77777777" w:rsidR="00882AFD" w:rsidRDefault="00882AFD" w:rsidP="003009FC">
      <w:pPr>
        <w:spacing w:after="0" w:line="240" w:lineRule="auto"/>
      </w:pPr>
      <w:r>
        <w:separator/>
      </w:r>
    </w:p>
  </w:footnote>
  <w:footnote w:type="continuationSeparator" w:id="0">
    <w:p w14:paraId="25A444EC" w14:textId="77777777" w:rsidR="00882AFD" w:rsidRDefault="00882AFD" w:rsidP="003009FC">
      <w:pPr>
        <w:spacing w:after="0" w:line="240" w:lineRule="auto"/>
      </w:pPr>
      <w:r>
        <w:continuationSeparator/>
      </w:r>
    </w:p>
  </w:footnote>
  <w:footnote w:id="1">
    <w:p w14:paraId="2F47BE6A" w14:textId="5F56654D" w:rsidR="00F426BC" w:rsidRPr="00D66408" w:rsidRDefault="00F426BC"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Precedentes citados</w:t>
      </w:r>
      <w:r w:rsidRPr="00D66408">
        <w:rPr>
          <w:rStyle w:val="normaltextrun"/>
          <w:rFonts w:ascii="Arial" w:hAnsi="Arial" w:cs="Arial"/>
          <w:color w:val="0000FF"/>
          <w:sz w:val="20"/>
          <w:szCs w:val="20"/>
        </w:rPr>
        <w:t xml:space="preserve">: </w:t>
      </w:r>
      <w:hyperlink r:id="rId1" w:tgtFrame="_blank" w:history="1">
        <w:r w:rsidRPr="00D66408">
          <w:rPr>
            <w:rStyle w:val="normaltextrun"/>
            <w:rFonts w:ascii="Arial" w:hAnsi="Arial" w:cs="Arial"/>
            <w:color w:val="0000FF"/>
            <w:sz w:val="20"/>
            <w:szCs w:val="20"/>
            <w:u w:val="single"/>
          </w:rPr>
          <w:t xml:space="preserve">Pet 3.606 </w:t>
        </w:r>
        <w:proofErr w:type="spellStart"/>
        <w:r w:rsidRPr="00D66408">
          <w:rPr>
            <w:rStyle w:val="normaltextrun"/>
            <w:rFonts w:ascii="Arial" w:hAnsi="Arial" w:cs="Arial"/>
            <w:color w:val="0000FF"/>
            <w:sz w:val="20"/>
            <w:szCs w:val="20"/>
            <w:u w:val="single"/>
          </w:rPr>
          <w:t>AgR</w:t>
        </w:r>
        <w:proofErr w:type="spellEnd"/>
      </w:hyperlink>
      <w:r w:rsidRPr="00D66408">
        <w:rPr>
          <w:rStyle w:val="normaltextrun"/>
          <w:rFonts w:ascii="Arial" w:hAnsi="Arial" w:cs="Arial"/>
          <w:sz w:val="20"/>
          <w:szCs w:val="20"/>
        </w:rPr>
        <w:t xml:space="preserve"> e </w:t>
      </w:r>
      <w:hyperlink r:id="rId2" w:tgtFrame="_blank" w:history="1">
        <w:r w:rsidRPr="00D66408">
          <w:rPr>
            <w:rStyle w:val="normaltextrun"/>
            <w:rFonts w:ascii="Arial" w:hAnsi="Arial" w:cs="Arial"/>
            <w:color w:val="0000FF"/>
            <w:sz w:val="20"/>
            <w:szCs w:val="20"/>
            <w:u w:val="single"/>
          </w:rPr>
          <w:t>ADI 7.002</w:t>
        </w:r>
      </w:hyperlink>
      <w:r w:rsidRPr="00D66408">
        <w:rPr>
          <w:rStyle w:val="normaltextrun"/>
          <w:rFonts w:ascii="Arial" w:hAnsi="Arial" w:cs="Arial"/>
          <w:sz w:val="20"/>
          <w:szCs w:val="20"/>
        </w:rPr>
        <w:t>.</w:t>
      </w:r>
    </w:p>
  </w:footnote>
  <w:footnote w:id="2">
    <w:p w14:paraId="0EA69A96" w14:textId="2EB9DE14" w:rsidR="00F426BC" w:rsidRPr="00D66408" w:rsidRDefault="00F426BC"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 w:anchor=":~:text=Art.%2061.%20No,os%20respectivos%20relat%C3%B3rios%3B" w:tgtFrame="_blank" w:history="1">
        <w:r w:rsidRPr="00D66408">
          <w:rPr>
            <w:rStyle w:val="normaltextrun"/>
            <w:rFonts w:ascii="Arial" w:hAnsi="Arial" w:cs="Arial"/>
            <w:color w:val="0000FF"/>
            <w:sz w:val="20"/>
            <w:szCs w:val="20"/>
            <w:u w:val="single"/>
          </w:rPr>
          <w:t>Lei Complementar nº 202/2000 do Estado de Santa Catarina</w:t>
        </w:r>
      </w:hyperlink>
      <w:r w:rsidRPr="00D66408">
        <w:rPr>
          <w:rStyle w:val="normaltextrun"/>
          <w:rFonts w:ascii="Arial" w:hAnsi="Arial" w:cs="Arial"/>
          <w:color w:val="0000FF"/>
          <w:sz w:val="20"/>
          <w:szCs w:val="20"/>
        </w:rPr>
        <w:t xml:space="preserve">: </w:t>
      </w:r>
      <w:r w:rsidRPr="00D66408">
        <w:rPr>
          <w:rStyle w:val="normaltextrun"/>
          <w:rFonts w:ascii="Arial" w:hAnsi="Arial" w:cs="Arial"/>
          <w:sz w:val="20"/>
          <w:szCs w:val="20"/>
        </w:rPr>
        <w:t>“</w:t>
      </w:r>
      <w:r w:rsidR="00EC69B5" w:rsidRPr="00D66408">
        <w:rPr>
          <w:rStyle w:val="normaltextrun"/>
          <w:rFonts w:ascii="Arial" w:hAnsi="Arial" w:cs="Arial"/>
          <w:sz w:val="20"/>
          <w:szCs w:val="20"/>
        </w:rPr>
        <w:t>A</w:t>
      </w:r>
      <w:r w:rsidRPr="00D66408">
        <w:rPr>
          <w:rStyle w:val="normaltextrun"/>
          <w:rFonts w:ascii="Arial" w:hAnsi="Arial" w:cs="Arial"/>
          <w:sz w:val="20"/>
          <w:szCs w:val="20"/>
        </w:rPr>
        <w:t>rt. 61. No apoio ao controle externo, os órgãos integrantes do sistema de controle interno deverão exercer, dentre outras, as seguintes atividades: I – organizar e executar, por iniciativa própria ou por determinação do Tribunal de Contas do Estado, programação de auditorias contábil, financeira, orçamentária, operacional e patrimonial nas unidades administrativas sob seu controle, enviando ao Tribunal os respectivos relatórios;”</w:t>
      </w:r>
      <w:r w:rsidRPr="00D66408">
        <w:rPr>
          <w:rStyle w:val="eop"/>
          <w:rFonts w:ascii="Arial" w:hAnsi="Arial" w:cs="Arial"/>
          <w:sz w:val="20"/>
          <w:szCs w:val="20"/>
        </w:rPr>
        <w:t> </w:t>
      </w:r>
    </w:p>
  </w:footnote>
  <w:footnote w:id="3">
    <w:p w14:paraId="038FFDB7" w14:textId="3729C328" w:rsidR="0020685D" w:rsidRPr="00D66408" w:rsidRDefault="0020685D"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 w:anchor=":~:text=III%20%2D%20pol%C3%ADtica%20tarif%C3%A1ria%3B" w:tgtFrame="_blank" w:history="1">
        <w:r w:rsidRPr="00D66408">
          <w:rPr>
            <w:rStyle w:val="normaltextrun"/>
            <w:rFonts w:ascii="Arial" w:hAnsi="Arial" w:cs="Arial"/>
            <w:color w:val="0000FF"/>
            <w:sz w:val="20"/>
            <w:szCs w:val="20"/>
            <w:u w:val="single"/>
          </w:rPr>
          <w:t>CF/1988</w:t>
        </w:r>
      </w:hyperlink>
      <w:r w:rsidRPr="00D66408">
        <w:rPr>
          <w:rStyle w:val="normaltextrun"/>
          <w:rFonts w:ascii="Arial" w:hAnsi="Arial" w:cs="Arial"/>
          <w:sz w:val="20"/>
          <w:szCs w:val="20"/>
        </w:rPr>
        <w:t>: “Art. 175. Incumbe ao Poder Público, na forma da lei, diretamente ou sob regime de concessão ou permissão, sempre através de licitação, a prestação de serviços públicos. Parágrafo único. A lei disporá sobre (...) III - política tarifária;”</w:t>
      </w:r>
    </w:p>
  </w:footnote>
  <w:footnote w:id="4">
    <w:p w14:paraId="3660D9A5" w14:textId="5DD60BEB" w:rsidR="0020685D" w:rsidRPr="00D66408" w:rsidRDefault="0020685D"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5" w:tgtFrame="_blank" w:history="1">
        <w:r w:rsidRPr="00D66408">
          <w:rPr>
            <w:rStyle w:val="normaltextrun"/>
            <w:rFonts w:ascii="Arial" w:hAnsi="Arial" w:cs="Arial"/>
            <w:color w:val="0000FF"/>
            <w:sz w:val="20"/>
            <w:szCs w:val="20"/>
            <w:u w:val="single"/>
            <w:shd w:val="clear" w:color="auto" w:fill="FFFFFF"/>
          </w:rPr>
          <w:t>Lei n° 14.385/2022</w:t>
        </w:r>
      </w:hyperlink>
      <w:r w:rsidRPr="00D66408">
        <w:rPr>
          <w:rStyle w:val="normaltextrun"/>
          <w:rFonts w:ascii="Arial" w:hAnsi="Arial" w:cs="Arial"/>
          <w:sz w:val="20"/>
          <w:szCs w:val="20"/>
          <w:shd w:val="clear" w:color="auto" w:fill="FFFFFF"/>
        </w:rPr>
        <w:t>: “</w:t>
      </w:r>
      <w:r w:rsidRPr="00D66408">
        <w:rPr>
          <w:rStyle w:val="normaltextrun"/>
          <w:rFonts w:ascii="Arial" w:hAnsi="Arial" w:cs="Arial"/>
          <w:sz w:val="20"/>
          <w:szCs w:val="20"/>
        </w:rPr>
        <w:t>Art. 1º A Lei nº 9.427, de 26 de dezembro de 1996, passa a vigorar com as seguintes alterações: ‘Art. 3º (...) XXII - promover, de ofício, a destinação integral, em proveito dos usuários de serviços públicos afetados na respectiva área de concessão ou permissão, dos valores objeto de repetição de indébito pelas distribuidoras de energia elétrica em razão de recolhimento a maior, por ocasião de alterações normativas ou de decisões administrativas ou judiciais que impliquem redução de quaisquer tributos, ressalvados os incidentes sobre a renda e o lucro. (...) § 8º Para a destinação de que trata o inciso XXII do </w:t>
      </w:r>
      <w:r w:rsidRPr="00D66408">
        <w:rPr>
          <w:rStyle w:val="normaltextrun"/>
          <w:rFonts w:ascii="Arial" w:hAnsi="Arial" w:cs="Arial"/>
          <w:i/>
          <w:iCs/>
          <w:sz w:val="20"/>
          <w:szCs w:val="20"/>
        </w:rPr>
        <w:t>caput</w:t>
      </w:r>
      <w:r w:rsidRPr="00D66408">
        <w:rPr>
          <w:rStyle w:val="normaltextrun"/>
          <w:rFonts w:ascii="Arial" w:hAnsi="Arial" w:cs="Arial"/>
          <w:sz w:val="20"/>
          <w:szCs w:val="20"/>
        </w:rPr>
        <w:t> deste artigo, a Aneel deverá estabelecer critérios equitativos, considerar os procedimentos tarifários e as disposições contratuais aplicáveis e observar: I - as normas e os procedimentos tributários aplicáveis à espécie; II - as peculiaridades operacionais e processuais relativas a eventuais decisões judiciais ou proferidas por autoridade tributária competente; III - a destinação integral dos valores do indébito, após apresentação ao órgão fazendário competente de requerimento do crédito a que faz jus, nos termos da legislação de cada ente tributário; IV - os valores repassados pelas distribuidoras de energia elétrica diretamente aos consumidores em virtude de decisões administrativas ou judiciais; e V - o equilíbrio econômico-financeiro da concessão.” (NR) “Art. 3º-B A Aneel deverá promover, nos processos tarifários, a destinação integral, em proveito dos usuários de serviços públicos afetados na respectiva área de concessão ou permissão, dos valores objeto de repetição de indébito pelas distribuidoras de energia elétrica relacionados às ações judiciais transitadas em julgado que versam sobre a exclusão do Imposto sobre Operações relativas à Circulação de Mercadorias e sobre Prestações de Serviços de Transporte Interestadual e Intermunicipal e de Comunicação (ICMS) da base de cálculo da Contribuição para os Programas de Integração Social e de Formação do Patrimônio do Servidor Público (Contribuição para o PIS/Pasep) e da Contribuição para o Financiamento da Seguridade Social (</w:t>
      </w:r>
      <w:proofErr w:type="spellStart"/>
      <w:r w:rsidRPr="00D66408">
        <w:rPr>
          <w:rStyle w:val="normaltextrun"/>
          <w:rFonts w:ascii="Arial" w:hAnsi="Arial" w:cs="Arial"/>
          <w:sz w:val="20"/>
          <w:szCs w:val="20"/>
        </w:rPr>
        <w:t>Cofins</w:t>
      </w:r>
      <w:proofErr w:type="spellEnd"/>
      <w:r w:rsidRPr="00D66408">
        <w:rPr>
          <w:rStyle w:val="normaltextrun"/>
          <w:rFonts w:ascii="Arial" w:hAnsi="Arial" w:cs="Arial"/>
          <w:sz w:val="20"/>
          <w:szCs w:val="20"/>
        </w:rPr>
        <w:t>). § 1º Para a destinação de que trata o </w:t>
      </w:r>
      <w:r w:rsidRPr="00D66408">
        <w:rPr>
          <w:rStyle w:val="normaltextrun"/>
          <w:rFonts w:ascii="Arial" w:hAnsi="Arial" w:cs="Arial"/>
          <w:i/>
          <w:iCs/>
          <w:sz w:val="20"/>
          <w:szCs w:val="20"/>
        </w:rPr>
        <w:t>caput </w:t>
      </w:r>
      <w:r w:rsidRPr="00D66408">
        <w:rPr>
          <w:rStyle w:val="normaltextrun"/>
          <w:rFonts w:ascii="Arial" w:hAnsi="Arial" w:cs="Arial"/>
          <w:sz w:val="20"/>
          <w:szCs w:val="20"/>
        </w:rPr>
        <w:t xml:space="preserve">deste artigo, deverão ser considerados nos processos tarifários: I - o valor total do crédito utilizado em compensação perante a Secretaria Especial da Receita Federal do Brasil, acrescido de juros conforme o § 4º do art. 39 da Lei nº 9.250, de 26 de dezembro de 1995; II - a integralidade dos valores dos créditos requeridos à Secretaria Especial da Receita Federal do Brasil a serem compensados até o processo </w:t>
      </w:r>
      <w:proofErr w:type="spellStart"/>
      <w:r w:rsidRPr="00D66408">
        <w:rPr>
          <w:rStyle w:val="normaltextrun"/>
          <w:rFonts w:ascii="Arial" w:hAnsi="Arial" w:cs="Arial"/>
          <w:sz w:val="20"/>
          <w:szCs w:val="20"/>
        </w:rPr>
        <w:t>tarifário</w:t>
      </w:r>
      <w:proofErr w:type="spellEnd"/>
      <w:r w:rsidRPr="00D66408">
        <w:rPr>
          <w:rStyle w:val="normaltextrun"/>
          <w:rFonts w:ascii="Arial" w:hAnsi="Arial" w:cs="Arial"/>
          <w:sz w:val="20"/>
          <w:szCs w:val="20"/>
        </w:rPr>
        <w:t xml:space="preserve"> subsequente, conforme projeção a ser realizada pela Aneel; III - os tributos incidentes sobre os valores repetidos de que trata o </w:t>
      </w:r>
      <w:r w:rsidRPr="00D66408">
        <w:rPr>
          <w:rStyle w:val="normaltextrun"/>
          <w:rFonts w:ascii="Arial" w:hAnsi="Arial" w:cs="Arial"/>
          <w:i/>
          <w:iCs/>
          <w:sz w:val="20"/>
          <w:szCs w:val="20"/>
        </w:rPr>
        <w:t>caput </w:t>
      </w:r>
      <w:r w:rsidRPr="00D66408">
        <w:rPr>
          <w:rStyle w:val="normaltextrun"/>
          <w:rFonts w:ascii="Arial" w:hAnsi="Arial" w:cs="Arial"/>
          <w:sz w:val="20"/>
          <w:szCs w:val="20"/>
        </w:rPr>
        <w:t>deste artigo; IV - os valores repassados pelas distribuidoras de energia elétrica diretamente aos consumidores em virtude de decisões administrativas ou judiciais; e V - a capacidade máxima de compensação dos créditos da distribuidora de energia elétrica. § 2º A destinação de que trata o</w:t>
      </w:r>
      <w:r w:rsidRPr="00D66408">
        <w:rPr>
          <w:rStyle w:val="normaltextrun"/>
          <w:rFonts w:ascii="Arial" w:hAnsi="Arial" w:cs="Arial"/>
          <w:i/>
          <w:iCs/>
          <w:sz w:val="20"/>
          <w:szCs w:val="20"/>
        </w:rPr>
        <w:t> caput</w:t>
      </w:r>
      <w:r w:rsidRPr="00D66408">
        <w:rPr>
          <w:rStyle w:val="normaltextrun"/>
          <w:rFonts w:ascii="Arial" w:hAnsi="Arial" w:cs="Arial"/>
          <w:sz w:val="20"/>
          <w:szCs w:val="20"/>
        </w:rPr>
        <w:t> deste artigo dar-se-á nos processos tarifários anuais, a partir do primeiro processo tarifário subsequente ao requerimento à Secretaria Especial da Receita Federal do Brasil. § 3º Ressalvada a forma de destinação de que trata o inciso II do § 1º deste artigo, a Aneel poderá determinar a antecipação da destinação do crédito ao requerimento à Secretaria Especial da Receita Federal do Brasil, desde que: I - haja anuência da distribuidora de energia elétrica quanto ao valor a ser antecipado; II - seja a distribuidora de energia elétrica restituída da remuneração referente ao valor antecipado. § 4º A remuneração da antecipação de que trata o § 3º deste artigo será definida pela Aneel. § 5º O disposto no § 3º deste artigo é aplicado ao crédito ainda não requerido à Secretaria Especial da Receita Federal do Brasil, desde que haja anuência da distribuidora de energia elétrica. § 6º A Aneel promoverá revisão tarifária extraordinária com vistas a efetuar exclusivamente a destinação de que trata o </w:t>
      </w:r>
      <w:r w:rsidRPr="00D66408">
        <w:rPr>
          <w:rStyle w:val="normaltextrun"/>
          <w:rFonts w:ascii="Arial" w:hAnsi="Arial" w:cs="Arial"/>
          <w:i/>
          <w:iCs/>
          <w:sz w:val="20"/>
          <w:szCs w:val="20"/>
        </w:rPr>
        <w:t>caput</w:t>
      </w:r>
      <w:r w:rsidRPr="00D66408">
        <w:rPr>
          <w:rStyle w:val="normaltextrun"/>
          <w:rFonts w:ascii="Arial" w:hAnsi="Arial" w:cs="Arial"/>
          <w:sz w:val="20"/>
          <w:szCs w:val="20"/>
        </w:rPr>
        <w:t> referente às decisões judiciais anteriores à entrada em vigor deste artigo. § 7º O disposto no § 6º deste artigo aplica-se às distribuidoras de energia elétrica cujos últimos processos tarifários tenham sido homologados a partir de janeiro de 2022.’ Art. 2º Esta Lei entra em vigor na data de sua publicação.” </w:t>
      </w:r>
    </w:p>
  </w:footnote>
  <w:footnote w:id="5">
    <w:p w14:paraId="51E34256" w14:textId="7375AFC7"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6" w:history="1">
        <w:r w:rsidRPr="00D66408">
          <w:rPr>
            <w:rFonts w:ascii="Arial" w:hAnsi="Arial" w:cs="Arial"/>
            <w:color w:val="0000FF"/>
            <w:sz w:val="20"/>
            <w:szCs w:val="20"/>
            <w:u w:val="single"/>
          </w:rPr>
          <w:t>Lei nº 6.015/1973</w:t>
        </w:r>
      </w:hyperlink>
      <w:r w:rsidRPr="00D66408">
        <w:rPr>
          <w:rFonts w:ascii="Arial" w:hAnsi="Arial" w:cs="Arial"/>
          <w:sz w:val="20"/>
          <w:szCs w:val="20"/>
        </w:rPr>
        <w:t>: “Art. 46.  As declarações de nascimento feitas após o decurso do prazo legal serão registradas no lugar de residência do interessado. (Redação dada pela Lei nº 11.790, de 2008). (...) § 3</w:t>
      </w:r>
      <w:r w:rsidRPr="00D66408">
        <w:rPr>
          <w:rFonts w:ascii="Arial" w:hAnsi="Arial" w:cs="Arial"/>
          <w:sz w:val="20"/>
          <w:szCs w:val="20"/>
          <w:u w:val="single"/>
          <w:vertAlign w:val="superscript"/>
        </w:rPr>
        <w:t>o</w:t>
      </w:r>
      <w:r w:rsidRPr="00D66408">
        <w:rPr>
          <w:rFonts w:ascii="Arial" w:hAnsi="Arial" w:cs="Arial"/>
          <w:sz w:val="20"/>
          <w:szCs w:val="20"/>
        </w:rPr>
        <w:t xml:space="preserve"> O oficial do Registro Civil, se suspeitar da falsidade da declaração, poderá exigir prova suficiente. (Redação dada pela Lei nº 11.790, de 2008). § 4</w:t>
      </w:r>
      <w:bookmarkStart w:id="15" w:name="_Hlk193107368"/>
      <w:r w:rsidRPr="00D66408">
        <w:rPr>
          <w:rFonts w:ascii="Arial" w:hAnsi="Arial" w:cs="Arial"/>
          <w:sz w:val="20"/>
          <w:szCs w:val="20"/>
          <w:u w:val="single"/>
          <w:vertAlign w:val="superscript"/>
        </w:rPr>
        <w:t>o</w:t>
      </w:r>
      <w:bookmarkEnd w:id="15"/>
      <w:r w:rsidRPr="00D66408">
        <w:rPr>
          <w:rFonts w:ascii="Arial" w:hAnsi="Arial" w:cs="Arial"/>
          <w:sz w:val="20"/>
          <w:szCs w:val="20"/>
        </w:rPr>
        <w:t xml:space="preserve"> Persistindo a suspeita, o oficial encaminhará os autos ao juízo competente. (...) Art. 97.  A averbação será feita pelo oficial do cartório em que constar o assento à vista da carta de sentença, de mandado ou de petição acompanhada de certidão ou documento legal e autêntico. (Redação dada pela Lei nº 13.484, de 2017) Parágrafo único.  Nas hipóteses em que o oficial suspeitar de fraude, falsidade ou má-fé nas declarações ou na documentação apresentada para fins de averbação, não praticará o ato pretendido e submeterá o caso ao representante do Ministério Público para manifestação, com a indicação, por escrito, dos motivos da suspeita.”</w:t>
      </w:r>
    </w:p>
  </w:footnote>
  <w:footnote w:id="6">
    <w:p w14:paraId="1EFB5F37" w14:textId="3D9C6AD1"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7" w:history="1">
        <w:r w:rsidRPr="00D66408">
          <w:rPr>
            <w:rFonts w:ascii="Arial" w:eastAsia="Times New Roman" w:hAnsi="Arial" w:cs="Arial"/>
            <w:bCs w:val="0"/>
            <w:color w:val="0000FF"/>
            <w:u w:val="single"/>
            <w:lang w:eastAsia="pt-BR"/>
          </w:rPr>
          <w:t>Portaria nº 206/GC/2013</w:t>
        </w:r>
      </w:hyperlink>
      <w:r w:rsidRPr="00D66408">
        <w:rPr>
          <w:rFonts w:ascii="Arial" w:eastAsia="Times New Roman" w:hAnsi="Arial" w:cs="Arial"/>
          <w:bCs w:val="0"/>
          <w:lang w:eastAsia="pt-BR"/>
        </w:rPr>
        <w:t>: “Art. 257. É dispensado o ‘cumpra-se’ do juízo local no mandado de averbação expedido em outras unidades da federação e relativo ao reconhecimento de paternidade na forma da Lei n. 8.560/1992. (...) § 3º O termo de reconhecimento de paternidade firmado perante o órgão do Ministério Público será averbado após o reconhecimento de firma do promotor de justiça. (Acrescentado pelo Provimento 17 de 3 de abril de 2017.) § 4º Na hipótese do parágrafo anterior, será dispensado o reconhecimento de firma de promotor de justiça do Distrito Federal desde que este mantenha cartão de assinatura atualizado nos ofícios de registro civil. (Acrescentado pelo Provimento 17 de 3 de abril de 2017)”</w:t>
      </w:r>
    </w:p>
  </w:footnote>
  <w:footnote w:id="7">
    <w:p w14:paraId="2508F9D6" w14:textId="6650B513"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 citado: </w:t>
      </w:r>
      <w:hyperlink r:id="rId8" w:tgtFrame="_blank" w:history="1">
        <w:r w:rsidRPr="00D66408">
          <w:rPr>
            <w:rStyle w:val="normaltextrun"/>
            <w:rFonts w:ascii="Arial" w:hAnsi="Arial" w:cs="Arial"/>
            <w:color w:val="0000FF"/>
            <w:sz w:val="20"/>
            <w:szCs w:val="20"/>
            <w:u w:val="single"/>
          </w:rPr>
          <w:t>RE 817.338</w:t>
        </w:r>
      </w:hyperlink>
      <w:r w:rsidRPr="00D66408">
        <w:rPr>
          <w:rStyle w:val="normaltextrun"/>
          <w:rFonts w:ascii="Arial" w:hAnsi="Arial" w:cs="Arial"/>
          <w:sz w:val="20"/>
          <w:szCs w:val="20"/>
        </w:rPr>
        <w:t xml:space="preserve"> (</w:t>
      </w:r>
      <w:hyperlink r:id="rId9" w:tgtFrame="_blank" w:history="1">
        <w:r w:rsidRPr="00D66408">
          <w:rPr>
            <w:rStyle w:val="normaltextrun"/>
            <w:rFonts w:ascii="Arial" w:hAnsi="Arial" w:cs="Arial"/>
            <w:color w:val="0000FF"/>
            <w:sz w:val="20"/>
            <w:szCs w:val="20"/>
            <w:u w:val="single"/>
          </w:rPr>
          <w:t>Tema 839 RG</w:t>
        </w:r>
      </w:hyperlink>
      <w:r w:rsidRPr="00D66408">
        <w:rPr>
          <w:rStyle w:val="normaltextrun"/>
          <w:rFonts w:ascii="Arial" w:hAnsi="Arial" w:cs="Arial"/>
          <w:sz w:val="20"/>
          <w:szCs w:val="20"/>
        </w:rPr>
        <w:t>).</w:t>
      </w:r>
    </w:p>
  </w:footnote>
  <w:footnote w:id="8">
    <w:p w14:paraId="1EBEB7D1" w14:textId="6D279867"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10" w:tgtFrame="_blank" w:history="1">
        <w:r w:rsidRPr="00D66408">
          <w:rPr>
            <w:rStyle w:val="normaltextrun"/>
            <w:rFonts w:ascii="Arial" w:hAnsi="Arial" w:cs="Arial"/>
            <w:color w:val="0000FF"/>
            <w:sz w:val="20"/>
            <w:szCs w:val="20"/>
            <w:u w:val="single"/>
          </w:rPr>
          <w:t>MS 37.004</w:t>
        </w:r>
      </w:hyperlink>
      <w:r w:rsidRPr="00D66408">
        <w:rPr>
          <w:rStyle w:val="normaltextrun"/>
          <w:rFonts w:ascii="Arial" w:hAnsi="Arial" w:cs="Arial"/>
          <w:sz w:val="20"/>
          <w:szCs w:val="20"/>
        </w:rPr>
        <w:t xml:space="preserve">, </w:t>
      </w:r>
      <w:hyperlink r:id="rId11" w:tgtFrame="_blank" w:history="1">
        <w:r w:rsidRPr="00D66408">
          <w:rPr>
            <w:rStyle w:val="normaltextrun"/>
            <w:rFonts w:ascii="Arial" w:hAnsi="Arial" w:cs="Arial"/>
            <w:color w:val="0000FF"/>
            <w:sz w:val="20"/>
            <w:szCs w:val="20"/>
            <w:u w:val="single"/>
          </w:rPr>
          <w:t>MS 27.185</w:t>
        </w:r>
      </w:hyperlink>
      <w:r w:rsidRPr="00D66408">
        <w:rPr>
          <w:rStyle w:val="normaltextrun"/>
          <w:rFonts w:ascii="Arial" w:hAnsi="Arial" w:cs="Arial"/>
          <w:sz w:val="20"/>
          <w:szCs w:val="20"/>
        </w:rPr>
        <w:t xml:space="preserve"> e </w:t>
      </w:r>
      <w:hyperlink r:id="rId12" w:tgtFrame="_blank" w:history="1">
        <w:r w:rsidRPr="00D66408">
          <w:rPr>
            <w:rStyle w:val="normaltextrun"/>
            <w:rFonts w:ascii="Arial" w:hAnsi="Arial" w:cs="Arial"/>
            <w:color w:val="0000FF"/>
            <w:sz w:val="20"/>
            <w:szCs w:val="20"/>
            <w:u w:val="single"/>
          </w:rPr>
          <w:t>MS 30.780 MC</w:t>
        </w:r>
      </w:hyperlink>
      <w:r w:rsidRPr="00D66408">
        <w:rPr>
          <w:rStyle w:val="normaltextrun"/>
          <w:rFonts w:ascii="Arial" w:hAnsi="Arial" w:cs="Arial"/>
          <w:sz w:val="20"/>
          <w:szCs w:val="20"/>
        </w:rPr>
        <w:t xml:space="preserve"> (decisão monocrática).</w:t>
      </w:r>
    </w:p>
  </w:footnote>
  <w:footnote w:id="9">
    <w:p w14:paraId="5E9F75A1" w14:textId="60670000" w:rsidR="004135CC" w:rsidRPr="00D66408" w:rsidRDefault="004135CC"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13" w:tgtFrame="_blank" w:history="1">
        <w:r w:rsidRPr="00D66408">
          <w:rPr>
            <w:rStyle w:val="normaltextrun"/>
            <w:rFonts w:ascii="Arial" w:hAnsi="Arial" w:cs="Arial"/>
            <w:color w:val="0000FF"/>
            <w:sz w:val="20"/>
            <w:szCs w:val="20"/>
            <w:u w:val="single"/>
          </w:rPr>
          <w:t>RE 1.041.21</w:t>
        </w:r>
        <w:r w:rsidR="00984FC6" w:rsidRPr="00D66408">
          <w:rPr>
            <w:rStyle w:val="normaltextrun"/>
            <w:rFonts w:ascii="Arial" w:hAnsi="Arial" w:cs="Arial"/>
            <w:color w:val="0000FF"/>
            <w:sz w:val="20"/>
            <w:szCs w:val="20"/>
            <w:u w:val="single"/>
          </w:rPr>
          <w:t>0 RG</w:t>
        </w:r>
      </w:hyperlink>
      <w:r w:rsidRPr="00D66408">
        <w:rPr>
          <w:rStyle w:val="normaltextrun"/>
          <w:rFonts w:ascii="Arial" w:hAnsi="Arial" w:cs="Arial"/>
          <w:sz w:val="20"/>
          <w:szCs w:val="20"/>
        </w:rPr>
        <w:t xml:space="preserve"> (</w:t>
      </w:r>
      <w:hyperlink r:id="rId14" w:tgtFrame="_blank" w:history="1">
        <w:r w:rsidRPr="00D66408">
          <w:rPr>
            <w:rStyle w:val="normaltextrun"/>
            <w:rFonts w:ascii="Arial" w:hAnsi="Arial" w:cs="Arial"/>
            <w:color w:val="0000FF"/>
            <w:sz w:val="20"/>
            <w:szCs w:val="20"/>
            <w:u w:val="single"/>
          </w:rPr>
          <w:t>Tema 1.010 RG</w:t>
        </w:r>
      </w:hyperlink>
      <w:r w:rsidRPr="00D66408">
        <w:rPr>
          <w:rStyle w:val="normaltextrun"/>
          <w:rFonts w:ascii="Arial" w:hAnsi="Arial" w:cs="Arial"/>
          <w:sz w:val="20"/>
          <w:szCs w:val="20"/>
        </w:rPr>
        <w:t xml:space="preserve">) e </w:t>
      </w:r>
      <w:hyperlink r:id="rId15" w:tgtFrame="_blank" w:history="1">
        <w:r w:rsidRPr="00D66408">
          <w:rPr>
            <w:rStyle w:val="normaltextrun"/>
            <w:rFonts w:ascii="Arial" w:hAnsi="Arial" w:cs="Arial"/>
            <w:color w:val="0000FF"/>
            <w:sz w:val="20"/>
            <w:szCs w:val="20"/>
            <w:u w:val="single"/>
          </w:rPr>
          <w:t>ADI 5.542</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10">
    <w:p w14:paraId="28000033" w14:textId="774890AB" w:rsidR="004135CC" w:rsidRPr="00D66408" w:rsidRDefault="004135CC"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6" w:tgtFrame="_blank" w:history="1">
        <w:r w:rsidRPr="00D66408">
          <w:rPr>
            <w:rStyle w:val="normaltextrun"/>
            <w:rFonts w:ascii="Arial" w:hAnsi="Arial" w:cs="Arial"/>
            <w:color w:val="0000FF"/>
            <w:sz w:val="20"/>
            <w:szCs w:val="20"/>
            <w:u w:val="single"/>
          </w:rPr>
          <w:t>Lei Complementar nº 1.335/2018 do Estado de São Paulo</w:t>
        </w:r>
      </w:hyperlink>
      <w:r w:rsidRPr="00D66408">
        <w:rPr>
          <w:rStyle w:val="normaltextrun"/>
          <w:rFonts w:ascii="Arial" w:hAnsi="Arial" w:cs="Arial"/>
          <w:sz w:val="20"/>
          <w:szCs w:val="20"/>
        </w:rPr>
        <w:t>: “Art. 3º Os cargos de provimento em comissão, previstos na Lei Complementar nº 743, de 27 de dezembro de 1993, constantes do Anexo I, que faz parte integrante desta lei complementar, pertencentes ao Quadro do Tribunal de Contas do Estado, mantidas as exigências de provimento, atribuições, enquadramento e jornada completa de trabalho, ficam com as denominações alteradas, na forma nele prevista. (…) Art. 6º As atribuições sumárias dos cargos criados por esta lei complementar e dos que tiveram sua denominação por ela alterada, não objeto de definição por leis anteriores, são as que constam do Anexo II desta lei complementar. (…) ANEXO I (...) Denominação Atual Agente de Segurança da Fiscalização Nova Denominação Assessor de Transporte e Segurança; ANEXO II (...) Denominação dos Cargos Atribuições: (…) Assessor de Transporte e Segurança: Dirigir veículos automotores para transporte de passageiros ou carga, zelar pela guarda, conservação e limpeza dos veículos, e realizar atividades de assessoria em segurança de autoridades e tarefas afins.”</w:t>
      </w:r>
      <w:r w:rsidRPr="00D66408">
        <w:rPr>
          <w:rStyle w:val="eop"/>
          <w:rFonts w:ascii="Arial" w:hAnsi="Arial" w:cs="Arial"/>
          <w:sz w:val="20"/>
          <w:szCs w:val="20"/>
        </w:rPr>
        <w:t> </w:t>
      </w:r>
    </w:p>
  </w:footnote>
  <w:footnote w:id="11">
    <w:p w14:paraId="5D226D2B" w14:textId="690D4881" w:rsidR="004135CC" w:rsidRPr="00D66408" w:rsidRDefault="004135CC"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7" w:tgtFrame="_blank" w:history="1">
        <w:r w:rsidR="00407276" w:rsidRPr="00D66408">
          <w:rPr>
            <w:rStyle w:val="normaltextrun"/>
            <w:rFonts w:ascii="Arial" w:hAnsi="Arial" w:cs="Arial"/>
            <w:color w:val="0000FF"/>
            <w:sz w:val="20"/>
            <w:szCs w:val="20"/>
            <w:u w:val="single"/>
          </w:rPr>
          <w:t>Lei Complementar nº 743/1993 do Estado de São Paulo</w:t>
        </w:r>
      </w:hyperlink>
      <w:r w:rsidR="00407276" w:rsidRPr="00D66408">
        <w:rPr>
          <w:rStyle w:val="normaltextrun"/>
          <w:rFonts w:ascii="Arial" w:hAnsi="Arial" w:cs="Arial"/>
          <w:sz w:val="20"/>
          <w:szCs w:val="20"/>
        </w:rPr>
        <w:t xml:space="preserve">: “Artigo 1º Fica instituído, na forma desta lei complementar, Plano Geral de Cargos, Vencimentos e Salários, aplicável aos servidores do Quadro da Secretaria do Tribunal de Contas do Estado de São Paulo, titulares de cargos ou ocupantes de funções-atividades expressamente indicados no Anexo I. (…) Artigo 5º Os cargos de chefia e encarregatura bem como os cargos de Pesquisador de Documentação e Pesquisador Jurídico indicados no </w:t>
      </w:r>
      <w:proofErr w:type="spellStart"/>
      <w:r w:rsidR="00407276" w:rsidRPr="00D66408">
        <w:rPr>
          <w:rStyle w:val="normaltextrun"/>
          <w:rFonts w:ascii="Arial" w:hAnsi="Arial" w:cs="Arial"/>
          <w:sz w:val="20"/>
          <w:szCs w:val="20"/>
        </w:rPr>
        <w:t>Subanexo</w:t>
      </w:r>
      <w:proofErr w:type="spellEnd"/>
      <w:r w:rsidR="00407276" w:rsidRPr="00D66408">
        <w:rPr>
          <w:rStyle w:val="normaltextrun"/>
          <w:rFonts w:ascii="Arial" w:hAnsi="Arial" w:cs="Arial"/>
          <w:sz w:val="20"/>
          <w:szCs w:val="20"/>
        </w:rPr>
        <w:t xml:space="preserve"> 4 do Anexo I, são de provimento em comissão. (…) ANEXO I (…) SUBANEXO 4 Anexo De Enquadramento Das Classes Comissão Situação Nova Denominação Tabela Referência (…) Agente de Segurança da Fiscalização SQC-I 3.”</w:t>
      </w:r>
      <w:r w:rsidR="00407276" w:rsidRPr="00D66408">
        <w:rPr>
          <w:rStyle w:val="eop"/>
          <w:rFonts w:ascii="Arial" w:hAnsi="Arial" w:cs="Arial"/>
          <w:sz w:val="20"/>
          <w:szCs w:val="20"/>
        </w:rPr>
        <w:t> </w:t>
      </w:r>
    </w:p>
  </w:footnote>
  <w:footnote w:id="12">
    <w:p w14:paraId="101A70B6" w14:textId="230EA5F9" w:rsidR="00407276" w:rsidRPr="00D66408" w:rsidRDefault="00407276"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8" w:tgtFrame="_blank" w:history="1">
        <w:r w:rsidRPr="00D66408">
          <w:rPr>
            <w:rStyle w:val="normaltextrun"/>
            <w:rFonts w:ascii="Arial" w:hAnsi="Arial" w:cs="Arial"/>
            <w:color w:val="0000FF"/>
            <w:sz w:val="20"/>
            <w:szCs w:val="20"/>
            <w:u w:val="single"/>
          </w:rPr>
          <w:t>Lei nº 15.122/2005 do Estado de Goiás</w:t>
        </w:r>
      </w:hyperlink>
      <w:r w:rsidRPr="00D66408">
        <w:rPr>
          <w:rStyle w:val="normaltextrun"/>
          <w:rFonts w:ascii="Arial" w:hAnsi="Arial" w:cs="Arial"/>
          <w:sz w:val="20"/>
          <w:szCs w:val="20"/>
        </w:rPr>
        <w:t>: “</w:t>
      </w:r>
      <w:r w:rsidR="00984FC6" w:rsidRPr="00D66408">
        <w:rPr>
          <w:rStyle w:val="normaltextrun"/>
          <w:rFonts w:ascii="Arial" w:hAnsi="Arial" w:cs="Arial"/>
          <w:sz w:val="20"/>
          <w:szCs w:val="20"/>
        </w:rPr>
        <w:t xml:space="preserve">Art. 30. Fica instituído o Quadro Suplementar dos Cargos em Extinção, constante do Anexo VII desta Lei, contendo cargos relacionados no Ato do Tribunal, publicado no Diário Oficial do Estado no 17.359, de 22 de janeiro de 1996, por força do art. 88 da Lei nº 12.785, de 21 de dezembro de 1995, proibindo-se o acréscimo quantitativo e a inclusão de outros servidores. Parágrafo único. A exoneração do servidor ocupante de cargo previsto no Quadro Suplementar, mencionado no caput do artigo, dependerá de prévia autorização do Tribunal Pleno, e, quando ocorrer, o respectivo cargo estará automaticamente extinto. (...) </w:t>
      </w:r>
      <w:r w:rsidRPr="00D66408">
        <w:rPr>
          <w:rStyle w:val="normaltextrun"/>
          <w:rFonts w:ascii="Arial" w:hAnsi="Arial" w:cs="Arial"/>
          <w:sz w:val="20"/>
          <w:szCs w:val="20"/>
        </w:rPr>
        <w:t>ANEXO VII Quadro Suplementar dos Cargos em Extinção (...) Assessor de Assuntos Contábeis, Financeiros, Jurídicos e Orçamentários; Assessor de Assuntos Econômicos junto à ATE; Assessor de Assuntos Jurídicos; Assessor de Imprensa; Assessor Técnico de Engenharia; Assessor Técnico de Fiscalização de Obras; Assistente Técnico Especializado; Auxiliar Especializado; Auxiliar Geral; Condutor Especializado; Datilógrafo; Digitador; Eletricista; Fotógrafo; Inspetor de Empresas Econômicas; Inspetor de Obras Públicas; Inspetor Fiscal da Despesa Pública; Inspetor Supervisor da Despesa; Mecanógrafo; Oficial Especializado de Representação.”</w:t>
      </w:r>
      <w:r w:rsidRPr="00D66408">
        <w:rPr>
          <w:rStyle w:val="eop"/>
          <w:rFonts w:ascii="Arial" w:hAnsi="Arial" w:cs="Arial"/>
          <w:sz w:val="20"/>
          <w:szCs w:val="20"/>
        </w:rPr>
        <w:t> </w:t>
      </w:r>
    </w:p>
  </w:footnote>
  <w:footnote w:id="13">
    <w:p w14:paraId="57B22A2C" w14:textId="26E591AA" w:rsidR="00B53345" w:rsidRPr="00D66408" w:rsidRDefault="00B53345"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00360D6E" w:rsidRPr="00D66408">
        <w:rPr>
          <w:rFonts w:ascii="Arial" w:hAnsi="Arial" w:cs="Arial"/>
          <w:sz w:val="20"/>
          <w:szCs w:val="20"/>
        </w:rPr>
        <w:t xml:space="preserve">Precedentes citados: </w:t>
      </w:r>
      <w:hyperlink r:id="rId19" w:history="1">
        <w:r w:rsidR="00360D6E" w:rsidRPr="00D66408">
          <w:rPr>
            <w:rFonts w:ascii="Arial" w:hAnsi="Arial" w:cs="Arial"/>
            <w:color w:val="0000FF"/>
            <w:sz w:val="20"/>
            <w:szCs w:val="20"/>
            <w:u w:val="single"/>
          </w:rPr>
          <w:t>ADC 41</w:t>
        </w:r>
      </w:hyperlink>
      <w:r w:rsidR="00360D6E" w:rsidRPr="00D66408">
        <w:rPr>
          <w:rFonts w:ascii="Arial" w:hAnsi="Arial" w:cs="Arial"/>
          <w:sz w:val="20"/>
          <w:szCs w:val="20"/>
        </w:rPr>
        <w:t xml:space="preserve">, </w:t>
      </w:r>
      <w:hyperlink r:id="rId20" w:history="1">
        <w:r w:rsidR="00360D6E" w:rsidRPr="00D66408">
          <w:rPr>
            <w:rFonts w:ascii="Arial" w:hAnsi="Arial" w:cs="Arial"/>
            <w:color w:val="0000FF"/>
            <w:sz w:val="20"/>
            <w:szCs w:val="20"/>
            <w:u w:val="single"/>
          </w:rPr>
          <w:t>RE 632.853</w:t>
        </w:r>
      </w:hyperlink>
      <w:r w:rsidR="00360D6E" w:rsidRPr="00D66408">
        <w:rPr>
          <w:rFonts w:ascii="Arial" w:hAnsi="Arial" w:cs="Arial"/>
          <w:sz w:val="20"/>
          <w:szCs w:val="20"/>
        </w:rPr>
        <w:t xml:space="preserve"> (</w:t>
      </w:r>
      <w:hyperlink r:id="rId21" w:history="1">
        <w:r w:rsidR="00360D6E" w:rsidRPr="00D66408">
          <w:rPr>
            <w:rFonts w:ascii="Arial" w:hAnsi="Arial" w:cs="Arial"/>
            <w:color w:val="0000FF"/>
            <w:sz w:val="20"/>
            <w:szCs w:val="20"/>
            <w:u w:val="single"/>
          </w:rPr>
          <w:t>Tema 485 RG</w:t>
        </w:r>
      </w:hyperlink>
      <w:r w:rsidR="00360D6E" w:rsidRPr="00D66408">
        <w:rPr>
          <w:rFonts w:ascii="Arial" w:hAnsi="Arial" w:cs="Arial"/>
          <w:sz w:val="20"/>
          <w:szCs w:val="20"/>
        </w:rPr>
        <w:t xml:space="preserve">), </w:t>
      </w:r>
      <w:hyperlink r:id="rId22" w:history="1">
        <w:r w:rsidR="00360D6E" w:rsidRPr="00D66408">
          <w:rPr>
            <w:rFonts w:ascii="Arial" w:hAnsi="Arial" w:cs="Arial"/>
            <w:color w:val="0000FF"/>
            <w:sz w:val="20"/>
            <w:szCs w:val="20"/>
            <w:u w:val="single"/>
          </w:rPr>
          <w:t>AI 758.533 QO</w:t>
        </w:r>
      </w:hyperlink>
      <w:r w:rsidR="00360D6E" w:rsidRPr="00D66408">
        <w:rPr>
          <w:rFonts w:ascii="Arial" w:hAnsi="Arial" w:cs="Arial"/>
          <w:sz w:val="20"/>
          <w:szCs w:val="20"/>
        </w:rPr>
        <w:t xml:space="preserve"> (</w:t>
      </w:r>
      <w:hyperlink r:id="rId23" w:history="1">
        <w:r w:rsidR="00360D6E" w:rsidRPr="00D66408">
          <w:rPr>
            <w:rFonts w:ascii="Arial" w:hAnsi="Arial" w:cs="Arial"/>
            <w:color w:val="0000FF"/>
            <w:sz w:val="20"/>
            <w:szCs w:val="20"/>
            <w:u w:val="single"/>
          </w:rPr>
          <w:t>Tema 338 RG</w:t>
        </w:r>
      </w:hyperlink>
      <w:r w:rsidR="00360D6E" w:rsidRPr="00D66408">
        <w:rPr>
          <w:rFonts w:ascii="Arial" w:hAnsi="Arial" w:cs="Arial"/>
          <w:sz w:val="20"/>
          <w:szCs w:val="20"/>
        </w:rPr>
        <w:t xml:space="preserve">), </w:t>
      </w:r>
      <w:hyperlink r:id="rId24" w:history="1">
        <w:r w:rsidR="00360D6E" w:rsidRPr="00D66408">
          <w:rPr>
            <w:rFonts w:ascii="Arial" w:hAnsi="Arial" w:cs="Arial"/>
            <w:color w:val="0000FF"/>
            <w:sz w:val="20"/>
            <w:szCs w:val="20"/>
            <w:u w:val="single"/>
          </w:rPr>
          <w:t xml:space="preserve">ARE 1.532.552 </w:t>
        </w:r>
        <w:proofErr w:type="spellStart"/>
        <w:r w:rsidR="00360D6E" w:rsidRPr="00D66408">
          <w:rPr>
            <w:rFonts w:ascii="Arial" w:hAnsi="Arial" w:cs="Arial"/>
            <w:color w:val="0000FF"/>
            <w:sz w:val="20"/>
            <w:szCs w:val="20"/>
            <w:u w:val="single"/>
          </w:rPr>
          <w:t>AgR</w:t>
        </w:r>
        <w:proofErr w:type="spellEnd"/>
      </w:hyperlink>
      <w:r w:rsidR="00360D6E" w:rsidRPr="00D66408">
        <w:rPr>
          <w:rFonts w:ascii="Arial" w:hAnsi="Arial" w:cs="Arial"/>
          <w:sz w:val="20"/>
          <w:szCs w:val="20"/>
        </w:rPr>
        <w:t xml:space="preserve">, </w:t>
      </w:r>
      <w:hyperlink r:id="rId25" w:history="1">
        <w:r w:rsidR="00360D6E" w:rsidRPr="00D66408">
          <w:rPr>
            <w:rFonts w:ascii="Arial" w:hAnsi="Arial" w:cs="Arial"/>
            <w:color w:val="0000FF"/>
            <w:sz w:val="20"/>
            <w:szCs w:val="20"/>
            <w:u w:val="single"/>
          </w:rPr>
          <w:t xml:space="preserve">ARE 1.504.534 </w:t>
        </w:r>
        <w:proofErr w:type="spellStart"/>
        <w:r w:rsidR="00360D6E" w:rsidRPr="00D66408">
          <w:rPr>
            <w:rFonts w:ascii="Arial" w:hAnsi="Arial" w:cs="Arial"/>
            <w:color w:val="0000FF"/>
            <w:sz w:val="20"/>
            <w:szCs w:val="20"/>
            <w:u w:val="single"/>
          </w:rPr>
          <w:t>AgR</w:t>
        </w:r>
        <w:proofErr w:type="spellEnd"/>
      </w:hyperlink>
      <w:r w:rsidR="00360D6E" w:rsidRPr="00D66408">
        <w:rPr>
          <w:rFonts w:ascii="Arial" w:hAnsi="Arial" w:cs="Arial"/>
          <w:sz w:val="20"/>
          <w:szCs w:val="20"/>
        </w:rPr>
        <w:t xml:space="preserve">, </w:t>
      </w:r>
      <w:hyperlink r:id="rId26" w:history="1">
        <w:r w:rsidR="00360D6E" w:rsidRPr="00D66408">
          <w:rPr>
            <w:rFonts w:ascii="Arial" w:hAnsi="Arial" w:cs="Arial"/>
            <w:color w:val="0000FF"/>
            <w:sz w:val="20"/>
            <w:szCs w:val="20"/>
            <w:u w:val="single"/>
          </w:rPr>
          <w:t xml:space="preserve">ARE 1.510.036 </w:t>
        </w:r>
        <w:proofErr w:type="spellStart"/>
        <w:r w:rsidR="00360D6E" w:rsidRPr="00D66408">
          <w:rPr>
            <w:rFonts w:ascii="Arial" w:hAnsi="Arial" w:cs="Arial"/>
            <w:color w:val="0000FF"/>
            <w:sz w:val="20"/>
            <w:szCs w:val="20"/>
            <w:u w:val="single"/>
          </w:rPr>
          <w:t>AgR</w:t>
        </w:r>
        <w:proofErr w:type="spellEnd"/>
        <w:r w:rsidR="00360D6E" w:rsidRPr="00D66408">
          <w:rPr>
            <w:rFonts w:ascii="Arial" w:hAnsi="Arial" w:cs="Arial"/>
            <w:color w:val="0000FF"/>
            <w:sz w:val="20"/>
            <w:szCs w:val="20"/>
            <w:u w:val="single"/>
          </w:rPr>
          <w:t>-segundo</w:t>
        </w:r>
      </w:hyperlink>
      <w:r w:rsidR="00360D6E" w:rsidRPr="00D66408">
        <w:rPr>
          <w:rFonts w:ascii="Arial" w:hAnsi="Arial" w:cs="Arial"/>
          <w:sz w:val="20"/>
          <w:szCs w:val="20"/>
        </w:rPr>
        <w:t xml:space="preserve">, </w:t>
      </w:r>
      <w:hyperlink r:id="rId27" w:history="1">
        <w:r w:rsidR="00360D6E" w:rsidRPr="00D66408">
          <w:rPr>
            <w:rFonts w:ascii="Arial" w:hAnsi="Arial" w:cs="Arial"/>
            <w:color w:val="0000FF"/>
            <w:sz w:val="20"/>
            <w:szCs w:val="20"/>
            <w:u w:val="single"/>
          </w:rPr>
          <w:t xml:space="preserve">RE 1.497.892 </w:t>
        </w:r>
        <w:proofErr w:type="spellStart"/>
        <w:r w:rsidR="00360D6E" w:rsidRPr="00D66408">
          <w:rPr>
            <w:rFonts w:ascii="Arial" w:hAnsi="Arial" w:cs="Arial"/>
            <w:color w:val="0000FF"/>
            <w:sz w:val="20"/>
            <w:szCs w:val="20"/>
            <w:u w:val="single"/>
          </w:rPr>
          <w:t>AgR-ED</w:t>
        </w:r>
        <w:proofErr w:type="spellEnd"/>
      </w:hyperlink>
      <w:r w:rsidR="00360D6E" w:rsidRPr="00D66408">
        <w:rPr>
          <w:rFonts w:ascii="Arial" w:hAnsi="Arial" w:cs="Arial"/>
          <w:sz w:val="20"/>
          <w:szCs w:val="20"/>
        </w:rPr>
        <w:t xml:space="preserve"> e </w:t>
      </w:r>
      <w:hyperlink r:id="rId28" w:history="1">
        <w:r w:rsidR="00360D6E" w:rsidRPr="00D66408">
          <w:rPr>
            <w:rFonts w:ascii="Arial" w:hAnsi="Arial" w:cs="Arial"/>
            <w:color w:val="0000FF"/>
            <w:sz w:val="20"/>
            <w:szCs w:val="20"/>
            <w:u w:val="single"/>
          </w:rPr>
          <w:t xml:space="preserve">ARE 1.524.344 </w:t>
        </w:r>
        <w:proofErr w:type="spellStart"/>
        <w:r w:rsidR="00360D6E" w:rsidRPr="00D66408">
          <w:rPr>
            <w:rFonts w:ascii="Arial" w:hAnsi="Arial" w:cs="Arial"/>
            <w:color w:val="0000FF"/>
            <w:sz w:val="20"/>
            <w:szCs w:val="20"/>
            <w:u w:val="single"/>
          </w:rPr>
          <w:t>AgR</w:t>
        </w:r>
      </w:hyperlink>
      <w:r w:rsidR="00360D6E" w:rsidRPr="00D66408">
        <w:rPr>
          <w:rFonts w:ascii="Arial" w:hAnsi="Arial" w:cs="Arial"/>
          <w:sz w:val="20"/>
          <w:szCs w:val="20"/>
        </w:rPr>
        <w:t>.</w:t>
      </w:r>
      <w:proofErr w:type="spellEnd"/>
    </w:p>
  </w:footnote>
  <w:footnote w:id="14">
    <w:p w14:paraId="36AF6584" w14:textId="38475861" w:rsidR="008347E3" w:rsidRPr="008347E3" w:rsidRDefault="008347E3" w:rsidP="008347E3">
      <w:pPr>
        <w:spacing w:after="0" w:line="240" w:lineRule="auto"/>
        <w:ind w:firstLine="0"/>
        <w:rPr>
          <w:rFonts w:ascii="Arial" w:hAnsi="Arial" w:cs="Arial"/>
        </w:rPr>
      </w:pPr>
      <w:r w:rsidRPr="008347E3">
        <w:rPr>
          <w:rStyle w:val="Refdenotaderodap"/>
          <w:rFonts w:ascii="Arial" w:hAnsi="Arial" w:cs="Arial"/>
        </w:rPr>
        <w:footnoteRef/>
      </w:r>
      <w:r w:rsidRPr="008347E3">
        <w:rPr>
          <w:rFonts w:ascii="Arial" w:hAnsi="Arial" w:cs="Arial"/>
        </w:rPr>
        <w:t xml:space="preserve"> </w:t>
      </w:r>
      <w:r w:rsidRPr="008347E3">
        <w:rPr>
          <w:rFonts w:ascii="Arial" w:eastAsia="Aptos" w:hAnsi="Arial" w:cs="Arial"/>
          <w:bCs w:val="0"/>
          <w:kern w:val="2"/>
          <w14:ligatures w14:val="standardContextual"/>
        </w:rPr>
        <w:t xml:space="preserve">Precedente citado: </w:t>
      </w:r>
      <w:hyperlink r:id="rId29" w:history="1">
        <w:r w:rsidRPr="008347E3">
          <w:rPr>
            <w:rFonts w:ascii="Arial" w:eastAsia="Aptos" w:hAnsi="Arial" w:cs="Arial"/>
            <w:bCs w:val="0"/>
            <w:color w:val="0000FF"/>
            <w:kern w:val="2"/>
            <w:u w:val="single"/>
            <w14:ligatures w14:val="standardContextual"/>
          </w:rPr>
          <w:t>RE 598.099</w:t>
        </w:r>
      </w:hyperlink>
      <w:r w:rsidRPr="008347E3">
        <w:rPr>
          <w:rFonts w:ascii="Arial" w:eastAsia="Aptos" w:hAnsi="Arial" w:cs="Arial"/>
          <w:bCs w:val="0"/>
          <w:kern w:val="2"/>
          <w14:ligatures w14:val="standardContextual"/>
        </w:rPr>
        <w:t xml:space="preserve"> (</w:t>
      </w:r>
      <w:hyperlink r:id="rId30" w:history="1">
        <w:r w:rsidRPr="008347E3">
          <w:rPr>
            <w:rFonts w:ascii="Arial" w:eastAsia="Aptos" w:hAnsi="Arial" w:cs="Arial"/>
            <w:bCs w:val="0"/>
            <w:color w:val="0000FF"/>
            <w:kern w:val="2"/>
            <w:u w:val="single"/>
            <w14:ligatures w14:val="standardContextual"/>
          </w:rPr>
          <w:t>Tema 161 RG</w:t>
        </w:r>
      </w:hyperlink>
      <w:r w:rsidRPr="008347E3">
        <w:rPr>
          <w:rFonts w:ascii="Arial" w:eastAsia="Aptos" w:hAnsi="Arial" w:cs="Arial"/>
          <w:bCs w:val="0"/>
          <w:kern w:val="2"/>
          <w14:ligatures w14:val="standardContextual"/>
        </w:rPr>
        <w:t>).</w:t>
      </w:r>
    </w:p>
  </w:footnote>
  <w:footnote w:id="15">
    <w:p w14:paraId="56C140C0" w14:textId="0576C3EF" w:rsidR="008347E3" w:rsidRPr="008347E3" w:rsidRDefault="008347E3" w:rsidP="008347E3">
      <w:pPr>
        <w:spacing w:after="0" w:line="240" w:lineRule="auto"/>
        <w:ind w:firstLine="0"/>
        <w:rPr>
          <w:rFonts w:ascii="Arial" w:hAnsi="Arial" w:cs="Arial"/>
        </w:rPr>
      </w:pPr>
      <w:r w:rsidRPr="008347E3">
        <w:rPr>
          <w:rStyle w:val="Refdenotaderodap"/>
          <w:rFonts w:ascii="Arial" w:hAnsi="Arial" w:cs="Arial"/>
        </w:rPr>
        <w:footnoteRef/>
      </w:r>
      <w:r w:rsidRPr="008347E3">
        <w:rPr>
          <w:rFonts w:ascii="Arial" w:hAnsi="Arial" w:cs="Arial"/>
        </w:rPr>
        <w:t xml:space="preserve"> </w:t>
      </w:r>
      <w:r w:rsidRPr="008347E3">
        <w:rPr>
          <w:rFonts w:ascii="Arial" w:eastAsia="Aptos" w:hAnsi="Arial" w:cs="Arial"/>
          <w:bCs w:val="0"/>
          <w:kern w:val="2"/>
          <w14:ligatures w14:val="standardContextual"/>
        </w:rPr>
        <w:t>Precedentes citados</w:t>
      </w:r>
      <w:r w:rsidRPr="008347E3">
        <w:rPr>
          <w:rFonts w:ascii="Arial" w:eastAsia="Aptos" w:hAnsi="Arial" w:cs="Arial"/>
          <w:bCs w:val="0"/>
          <w:color w:val="0000FF"/>
          <w:kern w:val="2"/>
          <w14:ligatures w14:val="standardContextual"/>
        </w:rPr>
        <w:t xml:space="preserve">: </w:t>
      </w:r>
      <w:hyperlink r:id="rId31" w:history="1">
        <w:r w:rsidRPr="008347E3">
          <w:rPr>
            <w:rFonts w:ascii="Arial" w:eastAsia="Aptos" w:hAnsi="Arial" w:cs="Arial"/>
            <w:bCs w:val="0"/>
            <w:color w:val="0000FF"/>
            <w:kern w:val="2"/>
            <w:u w:val="single"/>
            <w14:ligatures w14:val="standardContextual"/>
          </w:rPr>
          <w:t>ARE 1.309.402 ED-</w:t>
        </w:r>
        <w:proofErr w:type="spellStart"/>
        <w:r w:rsidRPr="008347E3">
          <w:rPr>
            <w:rFonts w:ascii="Arial" w:eastAsia="Aptos" w:hAnsi="Arial" w:cs="Arial"/>
            <w:bCs w:val="0"/>
            <w:color w:val="0000FF"/>
            <w:kern w:val="2"/>
            <w:u w:val="single"/>
            <w14:ligatures w14:val="standardContextual"/>
          </w:rPr>
          <w:t>AgR</w:t>
        </w:r>
        <w:proofErr w:type="spellEnd"/>
      </w:hyperlink>
      <w:r w:rsidRPr="008347E3">
        <w:rPr>
          <w:rFonts w:ascii="Arial" w:eastAsia="Aptos" w:hAnsi="Arial" w:cs="Arial"/>
          <w:bCs w:val="0"/>
          <w:color w:val="0000FF"/>
          <w:kern w:val="2"/>
          <w14:ligatures w14:val="standardContextual"/>
        </w:rPr>
        <w:t xml:space="preserve"> </w:t>
      </w:r>
      <w:r w:rsidRPr="008347E3">
        <w:rPr>
          <w:rFonts w:ascii="Arial" w:eastAsia="Aptos" w:hAnsi="Arial" w:cs="Arial"/>
          <w:bCs w:val="0"/>
          <w:kern w:val="2"/>
          <w14:ligatures w14:val="standardContextual"/>
        </w:rPr>
        <w:t xml:space="preserve">e </w:t>
      </w:r>
      <w:hyperlink r:id="rId32" w:history="1">
        <w:r w:rsidRPr="008347E3">
          <w:rPr>
            <w:rFonts w:ascii="Arial" w:eastAsia="Aptos" w:hAnsi="Arial" w:cs="Arial"/>
            <w:bCs w:val="0"/>
            <w:color w:val="0000FF"/>
            <w:kern w:val="2"/>
            <w:u w:val="single"/>
            <w14:ligatures w14:val="standardContextual"/>
          </w:rPr>
          <w:t xml:space="preserve">RE 558.697 </w:t>
        </w:r>
        <w:proofErr w:type="spellStart"/>
        <w:r w:rsidRPr="008347E3">
          <w:rPr>
            <w:rFonts w:ascii="Arial" w:eastAsia="Aptos" w:hAnsi="Arial" w:cs="Arial"/>
            <w:bCs w:val="0"/>
            <w:color w:val="0000FF"/>
            <w:kern w:val="2"/>
            <w:u w:val="single"/>
            <w14:ligatures w14:val="standardContextual"/>
          </w:rPr>
          <w:t>AgR</w:t>
        </w:r>
        <w:proofErr w:type="spellEnd"/>
      </w:hyperlink>
    </w:p>
  </w:footnote>
  <w:footnote w:id="16">
    <w:p w14:paraId="737F36DB" w14:textId="2AEC9137" w:rsidR="008347E3" w:rsidRPr="00CB2A6D" w:rsidRDefault="008347E3" w:rsidP="00CB2A6D">
      <w:pPr>
        <w:spacing w:after="0" w:line="240" w:lineRule="auto"/>
        <w:ind w:firstLine="0"/>
        <w:rPr>
          <w:rFonts w:ascii="Arial" w:eastAsia="Aptos" w:hAnsi="Arial" w:cs="Arial"/>
          <w:bCs w:val="0"/>
          <w:color w:val="0000FF"/>
          <w:kern w:val="2"/>
          <w14:ligatures w14:val="standardContextual"/>
        </w:rPr>
      </w:pPr>
      <w:r w:rsidRPr="008347E3">
        <w:rPr>
          <w:rStyle w:val="Refdenotaderodap"/>
          <w:rFonts w:ascii="Arial" w:hAnsi="Arial" w:cs="Arial"/>
        </w:rPr>
        <w:footnoteRef/>
      </w:r>
      <w:r w:rsidRPr="008347E3">
        <w:rPr>
          <w:rFonts w:ascii="Arial" w:hAnsi="Arial" w:cs="Arial"/>
        </w:rPr>
        <w:t xml:space="preserve"> </w:t>
      </w:r>
      <w:r w:rsidRPr="008347E3">
        <w:rPr>
          <w:rFonts w:ascii="Arial" w:eastAsia="Aptos" w:hAnsi="Arial" w:cs="Arial"/>
          <w:bCs w:val="0"/>
          <w:kern w:val="2"/>
          <w14:ligatures w14:val="standardContextual"/>
        </w:rPr>
        <w:t xml:space="preserve">Enunciado sumular citado: </w:t>
      </w:r>
      <w:hyperlink r:id="rId33" w:history="1">
        <w:r w:rsidRPr="008347E3">
          <w:rPr>
            <w:rFonts w:ascii="Arial" w:eastAsia="Aptos" w:hAnsi="Arial" w:cs="Arial"/>
            <w:bCs w:val="0"/>
            <w:color w:val="0000FF"/>
            <w:kern w:val="2"/>
            <w:u w:val="single"/>
            <w14:ligatures w14:val="standardContextual"/>
          </w:rPr>
          <w:t>Súmula 22/STF</w:t>
        </w:r>
      </w:hyperlink>
      <w:r w:rsidRPr="008347E3">
        <w:rPr>
          <w:rFonts w:ascii="Arial" w:eastAsia="Aptos" w:hAnsi="Arial" w:cs="Arial"/>
          <w:bCs w:val="0"/>
          <w:kern w:val="2"/>
          <w14:ligatures w14:val="standardContextual"/>
        </w:rPr>
        <w:t>.</w:t>
      </w:r>
    </w:p>
  </w:footnote>
  <w:footnote w:id="17">
    <w:p w14:paraId="1A93E332" w14:textId="47D0FDA8" w:rsidR="00C14A3B" w:rsidRPr="008347E3" w:rsidRDefault="00C14A3B" w:rsidP="008347E3">
      <w:pPr>
        <w:spacing w:after="0" w:line="240" w:lineRule="auto"/>
        <w:ind w:firstLine="0"/>
        <w:rPr>
          <w:rFonts w:ascii="Arial" w:hAnsi="Arial" w:cs="Arial"/>
        </w:rPr>
      </w:pPr>
      <w:r w:rsidRPr="008347E3">
        <w:rPr>
          <w:rStyle w:val="Refdenotaderodap"/>
          <w:rFonts w:ascii="Arial" w:hAnsi="Arial" w:cs="Arial"/>
        </w:rPr>
        <w:footnoteRef/>
      </w:r>
      <w:r w:rsidRPr="008347E3">
        <w:rPr>
          <w:rFonts w:ascii="Arial" w:hAnsi="Arial" w:cs="Arial"/>
        </w:rPr>
        <w:t xml:space="preserve"> </w:t>
      </w:r>
      <w:r w:rsidRPr="008347E3">
        <w:rPr>
          <w:rFonts w:ascii="Arial" w:eastAsia="Times New Roman" w:hAnsi="Arial" w:cs="Arial"/>
          <w:bCs w:val="0"/>
          <w:lang w:eastAsia="pt-BR"/>
        </w:rPr>
        <w:t xml:space="preserve">Precedente citado: </w:t>
      </w:r>
      <w:hyperlink r:id="rId34" w:history="1">
        <w:r w:rsidRPr="008347E3">
          <w:rPr>
            <w:rFonts w:ascii="Arial" w:eastAsia="Aptos" w:hAnsi="Arial" w:cs="Arial"/>
            <w:bCs w:val="0"/>
            <w:color w:val="0000FF"/>
            <w:kern w:val="2"/>
            <w:u w:val="single"/>
            <w14:ligatures w14:val="standardContextual"/>
          </w:rPr>
          <w:t>RE 837.311</w:t>
        </w:r>
      </w:hyperlink>
      <w:r w:rsidRPr="008347E3">
        <w:rPr>
          <w:rFonts w:ascii="Arial" w:eastAsia="Times New Roman" w:hAnsi="Arial" w:cs="Arial"/>
          <w:bCs w:val="0"/>
          <w:lang w:eastAsia="pt-BR"/>
        </w:rPr>
        <w:t xml:space="preserve"> (</w:t>
      </w:r>
      <w:hyperlink r:id="rId35" w:history="1">
        <w:r w:rsidRPr="008347E3">
          <w:rPr>
            <w:rFonts w:ascii="Arial" w:eastAsia="Aptos" w:hAnsi="Arial" w:cs="Arial"/>
            <w:bCs w:val="0"/>
            <w:color w:val="0000FF"/>
            <w:kern w:val="2"/>
            <w:u w:val="single"/>
            <w14:ligatures w14:val="standardContextual"/>
          </w:rPr>
          <w:t>Tema 784 RG</w:t>
        </w:r>
      </w:hyperlink>
      <w:r w:rsidRPr="008347E3">
        <w:rPr>
          <w:rFonts w:ascii="Arial" w:eastAsia="Times New Roman" w:hAnsi="Arial" w:cs="Arial"/>
          <w:bCs w:val="0"/>
          <w:lang w:eastAsia="pt-BR"/>
        </w:rPr>
        <w:t>).</w:t>
      </w:r>
    </w:p>
  </w:footnote>
  <w:footnote w:id="18">
    <w:p w14:paraId="04BDA82B" w14:textId="3A4B97DB" w:rsidR="00C14A3B" w:rsidRPr="00D66408" w:rsidRDefault="00C14A3B" w:rsidP="00D66408">
      <w:pPr>
        <w:spacing w:after="120" w:line="240" w:lineRule="auto"/>
        <w:ind w:firstLine="0"/>
        <w:rPr>
          <w:rFonts w:ascii="Arial" w:eastAsia="Times New Roman" w:hAnsi="Arial" w:cs="Arial"/>
          <w:bCs w:val="0"/>
          <w:lang w:eastAsia="pt-BR"/>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 citado: </w:t>
      </w:r>
      <w:hyperlink r:id="rId36" w:history="1">
        <w:r w:rsidRPr="00D66408">
          <w:rPr>
            <w:rFonts w:ascii="Arial" w:eastAsia="Times New Roman" w:hAnsi="Arial" w:cs="Arial"/>
            <w:bCs w:val="0"/>
            <w:color w:val="0000FF"/>
            <w:u w:val="single"/>
            <w:lang w:eastAsia="pt-BR"/>
          </w:rPr>
          <w:t>ADPF 46</w:t>
        </w:r>
      </w:hyperlink>
      <w:r w:rsidRPr="00D66408">
        <w:rPr>
          <w:rFonts w:ascii="Arial" w:eastAsia="Times New Roman" w:hAnsi="Arial" w:cs="Arial"/>
          <w:bCs w:val="0"/>
          <w:lang w:eastAsia="pt-BR"/>
        </w:rPr>
        <w:t>.</w:t>
      </w:r>
    </w:p>
  </w:footnote>
  <w:footnote w:id="19">
    <w:p w14:paraId="75C2281F" w14:textId="1ED2A1DB"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 citado: </w:t>
      </w:r>
      <w:hyperlink r:id="rId37" w:history="1">
        <w:r w:rsidRPr="00D66408">
          <w:rPr>
            <w:rFonts w:ascii="Arial" w:eastAsia="Times New Roman" w:hAnsi="Arial" w:cs="Arial"/>
            <w:bCs w:val="0"/>
            <w:color w:val="0000FF"/>
            <w:u w:val="single"/>
            <w:lang w:eastAsia="pt-BR"/>
          </w:rPr>
          <w:t xml:space="preserve">ADI 4.363 </w:t>
        </w:r>
        <w:proofErr w:type="spellStart"/>
        <w:r w:rsidRPr="00D66408">
          <w:rPr>
            <w:rFonts w:ascii="Arial" w:eastAsia="Times New Roman" w:hAnsi="Arial" w:cs="Arial"/>
            <w:bCs w:val="0"/>
            <w:color w:val="0000FF"/>
            <w:u w:val="single"/>
            <w:lang w:eastAsia="pt-BR"/>
          </w:rPr>
          <w:t>AgR</w:t>
        </w:r>
      </w:hyperlink>
      <w:r w:rsidRPr="00D66408">
        <w:rPr>
          <w:rFonts w:ascii="Arial" w:eastAsia="Times New Roman" w:hAnsi="Arial" w:cs="Arial"/>
          <w:bCs w:val="0"/>
          <w:color w:val="0000FF"/>
          <w:u w:val="single"/>
          <w:lang w:eastAsia="pt-BR"/>
        </w:rPr>
        <w:t>.</w:t>
      </w:r>
      <w:proofErr w:type="spellEnd"/>
    </w:p>
  </w:footnote>
  <w:footnote w:id="20">
    <w:p w14:paraId="4FD84197" w14:textId="11980569"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Precedentes citados: </w:t>
      </w:r>
      <w:hyperlink r:id="rId38" w:history="1">
        <w:r w:rsidRPr="00D66408">
          <w:rPr>
            <w:rFonts w:ascii="Arial" w:eastAsia="Times New Roman" w:hAnsi="Arial" w:cs="Arial"/>
            <w:bCs w:val="0"/>
            <w:color w:val="0000FF"/>
            <w:u w:val="single"/>
            <w:lang w:eastAsia="pt-BR"/>
          </w:rPr>
          <w:t>ADI 4.728</w:t>
        </w:r>
      </w:hyperlink>
      <w:r w:rsidRPr="00D66408">
        <w:rPr>
          <w:rFonts w:ascii="Arial" w:eastAsia="Times New Roman" w:hAnsi="Arial" w:cs="Arial"/>
          <w:bCs w:val="0"/>
          <w:lang w:eastAsia="pt-BR"/>
        </w:rPr>
        <w:t xml:space="preserve">, </w:t>
      </w:r>
      <w:hyperlink r:id="rId39" w:history="1">
        <w:r w:rsidRPr="00D66408">
          <w:rPr>
            <w:rFonts w:ascii="Arial" w:eastAsia="Times New Roman" w:hAnsi="Arial" w:cs="Arial"/>
            <w:bCs w:val="0"/>
            <w:color w:val="0000FF"/>
            <w:u w:val="single"/>
            <w:lang w:eastAsia="pt-BR"/>
          </w:rPr>
          <w:t>ADI 4.727</w:t>
        </w:r>
      </w:hyperlink>
      <w:r w:rsidRPr="00D66408">
        <w:rPr>
          <w:rFonts w:ascii="Arial" w:eastAsia="Times New Roman" w:hAnsi="Arial" w:cs="Arial"/>
          <w:bCs w:val="0"/>
          <w:lang w:eastAsia="pt-BR"/>
        </w:rPr>
        <w:t xml:space="preserve"> e </w:t>
      </w:r>
      <w:hyperlink r:id="rId40" w:history="1">
        <w:r w:rsidRPr="00D66408">
          <w:rPr>
            <w:rFonts w:ascii="Arial" w:eastAsia="Times New Roman" w:hAnsi="Arial" w:cs="Arial"/>
            <w:bCs w:val="0"/>
            <w:color w:val="0000FF"/>
            <w:u w:val="single"/>
            <w:lang w:eastAsia="pt-BR"/>
          </w:rPr>
          <w:t>ADI 4.052</w:t>
        </w:r>
      </w:hyperlink>
      <w:r w:rsidRPr="00D66408">
        <w:rPr>
          <w:rFonts w:ascii="Arial" w:eastAsia="Times New Roman" w:hAnsi="Arial" w:cs="Arial"/>
          <w:bCs w:val="0"/>
          <w:lang w:eastAsia="pt-BR"/>
        </w:rPr>
        <w:t>.</w:t>
      </w:r>
    </w:p>
  </w:footnote>
  <w:footnote w:id="21">
    <w:p w14:paraId="29E55799" w14:textId="243C399E" w:rsidR="0000577F" w:rsidRPr="00D66408" w:rsidRDefault="0000577F" w:rsidP="00D66408">
      <w:pPr>
        <w:spacing w:after="120" w:line="240" w:lineRule="auto"/>
        <w:ind w:firstLine="0"/>
        <w:rPr>
          <w:rFonts w:ascii="Arial" w:eastAsia="Times New Roman" w:hAnsi="Arial" w:cs="Arial"/>
          <w:bCs w:val="0"/>
          <w:lang w:eastAsia="pt-BR"/>
        </w:rPr>
      </w:pPr>
      <w:r w:rsidRPr="00D66408">
        <w:rPr>
          <w:rStyle w:val="Refdenotaderodap"/>
          <w:rFonts w:ascii="Arial" w:hAnsi="Arial" w:cs="Arial"/>
        </w:rPr>
        <w:footnoteRef/>
      </w:r>
      <w:r w:rsidRPr="00D66408">
        <w:rPr>
          <w:rFonts w:ascii="Arial" w:hAnsi="Arial" w:cs="Arial"/>
        </w:rPr>
        <w:t xml:space="preserve"> </w:t>
      </w:r>
      <w:hyperlink r:id="rId41" w:anchor=":~:text=Art.%203%C2%BA%20O%20Poder%20Executivo%20regulamentar%C3%A1%20a%20presente%20Lei%20no%20prazo%20de%2060%20(sessenta)%20dias%2C%20contados%20da%20data%20de%20publica%C3%A7%C3%A3o%20desta%20Lei." w:history="1">
        <w:r w:rsidRPr="00D66408">
          <w:rPr>
            <w:rFonts w:ascii="Arial" w:eastAsia="Times New Roman" w:hAnsi="Arial" w:cs="Arial"/>
            <w:color w:val="0000FF"/>
            <w:u w:val="single"/>
          </w:rPr>
          <w:t>Lei nº 7.436/2002</w:t>
        </w:r>
        <w:r w:rsidRPr="00D66408">
          <w:rPr>
            <w:rFonts w:ascii="Arial" w:eastAsia="Times New Roman" w:hAnsi="Arial" w:cs="Arial"/>
            <w:bCs w:val="0"/>
            <w:color w:val="0000FF"/>
            <w:u w:val="single"/>
          </w:rPr>
          <w:t xml:space="preserve"> do Estado do Espírito Santo</w:t>
        </w:r>
      </w:hyperlink>
      <w:r w:rsidRPr="00D66408">
        <w:rPr>
          <w:rFonts w:ascii="Arial" w:eastAsia="Times New Roman" w:hAnsi="Arial" w:cs="Arial"/>
          <w:bCs w:val="0"/>
          <w:lang w:eastAsia="pt-BR"/>
        </w:rPr>
        <w:t>: “Art. 3º O Poder Executivo regulamentará a presente Lei no prazo de 60 (sessenta) dias, contados da data de publicação desta Lei.”</w:t>
      </w:r>
    </w:p>
  </w:footnote>
  <w:footnote w:id="22">
    <w:p w14:paraId="19F26074" w14:textId="644FA453" w:rsidR="0062686B" w:rsidRPr="00D66408" w:rsidRDefault="0062686B"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42" w:history="1">
        <w:r w:rsidRPr="00D66408">
          <w:rPr>
            <w:rFonts w:ascii="Arial" w:hAnsi="Arial" w:cs="Arial"/>
            <w:color w:val="0000FF"/>
            <w:sz w:val="20"/>
            <w:szCs w:val="20"/>
            <w:u w:val="single"/>
          </w:rPr>
          <w:t>ADI 5.082</w:t>
        </w:r>
      </w:hyperlink>
      <w:r w:rsidRPr="00D66408">
        <w:rPr>
          <w:rFonts w:ascii="Arial" w:hAnsi="Arial" w:cs="Arial"/>
          <w:sz w:val="20"/>
          <w:szCs w:val="20"/>
        </w:rPr>
        <w:t>.</w:t>
      </w:r>
    </w:p>
  </w:footnote>
  <w:footnote w:id="23">
    <w:p w14:paraId="2F7C6BCB" w14:textId="11D3E9E8" w:rsidR="0062686B" w:rsidRPr="00D66408" w:rsidRDefault="0062686B"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3" w:history="1">
        <w:r w:rsidRPr="00D66408">
          <w:rPr>
            <w:rFonts w:ascii="Arial" w:hAnsi="Arial" w:cs="Arial"/>
            <w:color w:val="0000FF"/>
            <w:sz w:val="20"/>
            <w:szCs w:val="20"/>
            <w:u w:val="single"/>
          </w:rPr>
          <w:t>Lei nº 12.711/2012</w:t>
        </w:r>
      </w:hyperlink>
      <w:r w:rsidRPr="00D66408">
        <w:rPr>
          <w:rFonts w:ascii="Arial" w:hAnsi="Arial" w:cs="Arial"/>
          <w:sz w:val="20"/>
          <w:szCs w:val="20"/>
        </w:rPr>
        <w:t>: “Art. 1º As instituições federais de educação superior vinculadas ao Ministério da Educação reservarão, em cada concurso seletivo para ingresso nos cursos de graduação, por curso e turno, no mínimo 50% (cinquenta por cento) de suas vagas para estudantes que tenham cursado integralmente o ensino médio em escolas públicas ou em escolas comunitárias que atuam no âmbito da educação do campo conveniadas com o poder público, referidas na alínea b do inciso I do § 3º do art. 7º da Lei nº 14.113, de 25 de dezembro de 2020. (</w:t>
      </w:r>
      <w:r w:rsidRPr="00D66408">
        <w:rPr>
          <w:rFonts w:ascii="Arial" w:hAnsi="Arial" w:cs="Arial"/>
          <w:sz w:val="20"/>
          <w:szCs w:val="20"/>
          <w:u w:val="single"/>
        </w:rPr>
        <w:t>Redação dada pela Lei nº 14.945, de 2024</w:t>
      </w:r>
      <w:r w:rsidRPr="00D66408">
        <w:rPr>
          <w:rFonts w:ascii="Arial" w:hAnsi="Arial" w:cs="Arial"/>
          <w:sz w:val="20"/>
          <w:szCs w:val="20"/>
        </w:rPr>
        <w:t>) (...) Art. 3º Em cada instituição federal de ensino superior, as vagas de que trata o art. 1º desta Lei serão preenchidas, por curso e turno, por autodeclarados pretos, pardos, indígenas e quilombolas e por pessoas com deficiência, nos termos da legislação, em proporção ao total de vagas no mínimo igual à proporção respectiva de pretos, pardos, indígenas e quilombolas e de pessoas com deficiência na população da unidade da Federação onde está instalada a instituição, segundo o último censo da Fundação Instituto Brasileiro de Geografia e Estatística (IBGE). (</w:t>
      </w:r>
      <w:r w:rsidRPr="00D66408">
        <w:rPr>
          <w:rFonts w:ascii="Arial" w:hAnsi="Arial" w:cs="Arial"/>
          <w:sz w:val="20"/>
          <w:szCs w:val="20"/>
          <w:u w:val="single"/>
        </w:rPr>
        <w:t>Redação dada pela Lei nº 14.723, de 2023</w:t>
      </w:r>
      <w:r w:rsidRPr="00D66408">
        <w:rPr>
          <w:rFonts w:ascii="Arial" w:hAnsi="Arial" w:cs="Arial"/>
          <w:sz w:val="20"/>
          <w:szCs w:val="20"/>
        </w:rPr>
        <w:t>) § 1º No caso de não preenchimento das vagas segundo os critérios estabelecidos no </w:t>
      </w:r>
      <w:r w:rsidRPr="00D66408">
        <w:rPr>
          <w:rFonts w:ascii="Arial" w:hAnsi="Arial" w:cs="Arial"/>
          <w:i/>
          <w:iCs/>
          <w:sz w:val="20"/>
          <w:szCs w:val="20"/>
        </w:rPr>
        <w:t>caput</w:t>
      </w:r>
      <w:r w:rsidRPr="00D66408">
        <w:rPr>
          <w:rFonts w:ascii="Arial" w:hAnsi="Arial" w:cs="Arial"/>
          <w:sz w:val="20"/>
          <w:szCs w:val="20"/>
        </w:rPr>
        <w:t> deste artigo, as remanescentes deverão ser destinadas, primeiramente, a autodeclarados pretos, pardos, indígenas e quilombolas ou a pessoas com deficiência e, posteriormente, completadas por estudantes que tenham cursado integralmente o ensino médio em escola pública. (</w:t>
      </w:r>
      <w:r w:rsidRPr="00D66408">
        <w:rPr>
          <w:rFonts w:ascii="Arial" w:hAnsi="Arial" w:cs="Arial"/>
          <w:sz w:val="20"/>
          <w:szCs w:val="20"/>
          <w:u w:val="single"/>
        </w:rPr>
        <w:t>Redação dada pela Lei nº 14.723, de 2023</w:t>
      </w:r>
      <w:r w:rsidRPr="00D66408">
        <w:rPr>
          <w:rFonts w:ascii="Arial" w:hAnsi="Arial" w:cs="Arial"/>
          <w:sz w:val="20"/>
          <w:szCs w:val="20"/>
        </w:rPr>
        <w:t>) (...) Art. 4º As instituições federais de ensino técnico de nível médio reservarão, em cada concurso seletivo para ingresso em cada curso, por turno, no mínimo 50% (cinquenta por cento) de suas vagas para estudantes que cursaram integralmente o ensino fundamental em escolas públicas. (...) § 2º Nos concursos seletivos para ingresso nas instituições federais de ensino técnico de nível médio, os candidatos concorrerão, inicialmente, às vagas disponibilizadas para ampla concorrência e, se não for alcançada nota para ingresso por meio dessa modalidade, passarão a concorrer às vagas reservadas pelo programa especial para o acesso às instituições de educação de ensino técnico de nível médio de estudantes pretos, pardos, indígenas e quilombolas e de pessoas com deficiência, bem como dos que tenham cursado integralmente o ensino fundamental em escola pública. (</w:t>
      </w:r>
      <w:r w:rsidRPr="00D66408">
        <w:rPr>
          <w:rFonts w:ascii="Arial" w:hAnsi="Arial" w:cs="Arial"/>
          <w:sz w:val="20"/>
          <w:szCs w:val="20"/>
          <w:u w:val="single"/>
        </w:rPr>
        <w:t>Redação dada pela Lei nº 14.723, de 2023</w:t>
      </w:r>
      <w:r w:rsidRPr="00D66408">
        <w:rPr>
          <w:rFonts w:ascii="Arial" w:hAnsi="Arial" w:cs="Arial"/>
          <w:sz w:val="20"/>
          <w:szCs w:val="20"/>
        </w:rPr>
        <w:t>) (...) Art. 5º Em cada instituição federal de ensino técnico de nível médio, as vagas de que trata o art. 4º desta Lei serão preenchidas, por curso e turno, por autodeclarados pretos, pardos, indígenas e quilombolas e por pessoas com deficiência, nos termos da legislação, em proporção ao total de vagas no mínimo igual à proporção respectiva de pretos, pardos, indígenas e quilombolas e de pessoas com deficiência na população da unidade da Federação onde está instalada a instituição, segundo o último censo do IBGE. (</w:t>
      </w:r>
      <w:r w:rsidRPr="00D66408">
        <w:rPr>
          <w:rFonts w:ascii="Arial" w:hAnsi="Arial" w:cs="Arial"/>
          <w:sz w:val="20"/>
          <w:szCs w:val="20"/>
          <w:u w:val="single"/>
        </w:rPr>
        <w:t>Redação dada pela Lei nº 14.723, de 2023</w:t>
      </w:r>
      <w:r w:rsidRPr="00D66408">
        <w:rPr>
          <w:rFonts w:ascii="Arial" w:hAnsi="Arial" w:cs="Arial"/>
          <w:sz w:val="20"/>
          <w:szCs w:val="20"/>
        </w:rPr>
        <w:t>) Parágrafo único. No caso de não preenchimento das vagas segundo os critérios estabelecidos no caput deste artigo, as remanescentes deverão ser destinadas, primeiramente, aos autodeclarados pretos, pardos, indígenas e quilombolas ou às pessoas com deficiência e, posteriormente, completadas por estudantes que tenham cursado integralmente o ensino fundamental em escola pública. (</w:t>
      </w:r>
      <w:r w:rsidRPr="00D66408">
        <w:rPr>
          <w:rFonts w:ascii="Arial" w:hAnsi="Arial" w:cs="Arial"/>
          <w:sz w:val="20"/>
          <w:szCs w:val="20"/>
          <w:u w:val="single"/>
        </w:rPr>
        <w:t>Redação dada pela Lei nº 14.723, de 2023</w:t>
      </w:r>
      <w:r w:rsidRPr="00D66408">
        <w:rPr>
          <w:rFonts w:ascii="Arial" w:hAnsi="Arial" w:cs="Arial"/>
          <w:sz w:val="20"/>
          <w:szCs w:val="20"/>
        </w:rPr>
        <w:t>)”</w:t>
      </w:r>
    </w:p>
  </w:footnote>
  <w:footnote w:id="24">
    <w:p w14:paraId="35463232" w14:textId="1ED95347" w:rsidR="0021746B" w:rsidRPr="0021746B" w:rsidRDefault="0021746B" w:rsidP="00DB0638">
      <w:pPr>
        <w:pStyle w:val="Textodenotaderodap"/>
        <w:tabs>
          <w:tab w:val="left" w:pos="252"/>
        </w:tabs>
        <w:spacing w:after="120"/>
        <w:ind w:firstLine="0"/>
        <w:rPr>
          <w:rFonts w:ascii="Arial" w:hAnsi="Arial" w:cs="Arial"/>
          <w:sz w:val="20"/>
          <w:szCs w:val="20"/>
        </w:rPr>
      </w:pPr>
      <w:r w:rsidRPr="0021746B">
        <w:rPr>
          <w:rStyle w:val="Refdenotaderodap"/>
          <w:rFonts w:ascii="Arial" w:hAnsi="Arial" w:cs="Arial"/>
          <w:sz w:val="20"/>
          <w:szCs w:val="20"/>
        </w:rPr>
        <w:footnoteRef/>
      </w:r>
      <w:r w:rsidRPr="0021746B">
        <w:rPr>
          <w:rFonts w:ascii="Arial" w:hAnsi="Arial" w:cs="Arial"/>
          <w:sz w:val="20"/>
          <w:szCs w:val="20"/>
        </w:rPr>
        <w:t xml:space="preserve"> </w:t>
      </w:r>
      <w:hyperlink r:id="rId44" w:anchor=":~:text=Art.%20173.%20Ressalvados%20os%20casos%20previstos%20nesta%20Constitui%C3%A7%C3%A3o%2C%20a%20explora%C3%A7%C3%A3o%20direta%20de%20atividade%20econ%C3%B4mica%20pelo%20Estado%20s%C3%B3%20ser%C3%A1%20permitida%20quando%20necess%C3%A1ria%20aos%20imperativos%20da%20seguran%C3%A7a%20nacional%20ou%20a%20relevante%20interesse%20coletivo%2C%20conforme%20definidos%20em%20lei." w:history="1">
        <w:r w:rsidRPr="0021746B">
          <w:rPr>
            <w:rFonts w:ascii="Arial" w:hAnsi="Arial" w:cs="Arial"/>
            <w:color w:val="0000FF"/>
            <w:u w:val="single"/>
          </w:rPr>
          <w:t>CF/1988</w:t>
        </w:r>
      </w:hyperlink>
      <w:r w:rsidRPr="0021746B">
        <w:rPr>
          <w:rFonts w:ascii="Arial" w:hAnsi="Arial" w:cs="Arial"/>
        </w:rPr>
        <w:t xml:space="preserve">: </w:t>
      </w:r>
      <w:r w:rsidRPr="0021746B">
        <w:rPr>
          <w:rFonts w:ascii="Arial" w:hAnsi="Arial" w:cs="Arial"/>
          <w:sz w:val="20"/>
          <w:szCs w:val="20"/>
        </w:rPr>
        <w:t>“Art. 173. Ressalvados os casos previstos nesta Constituição, a exploração direta de atividade econômica pelo Estado só será permitida quando necessária aos imperativos da segurança nacional ou a relevante interesse coletivo, conforme definidos em lei.”</w:t>
      </w:r>
    </w:p>
  </w:footnote>
  <w:footnote w:id="25">
    <w:p w14:paraId="57CAD9A1" w14:textId="77777777" w:rsidR="0021746B" w:rsidRPr="0021746B" w:rsidRDefault="0021746B" w:rsidP="0021746B">
      <w:pPr>
        <w:spacing w:after="120" w:line="240" w:lineRule="auto"/>
        <w:ind w:firstLine="0"/>
        <w:rPr>
          <w:rFonts w:ascii="Arial" w:eastAsia="Times New Roman" w:hAnsi="Arial" w:cs="Arial"/>
          <w:bCs w:val="0"/>
          <w:lang w:eastAsia="pt-BR"/>
        </w:rPr>
      </w:pPr>
      <w:r w:rsidRPr="0021746B">
        <w:rPr>
          <w:rStyle w:val="Refdenotaderodap"/>
          <w:rFonts w:ascii="Arial" w:hAnsi="Arial" w:cs="Arial"/>
        </w:rPr>
        <w:footnoteRef/>
      </w:r>
      <w:r w:rsidRPr="0021746B">
        <w:rPr>
          <w:rFonts w:ascii="Arial" w:hAnsi="Arial" w:cs="Arial"/>
        </w:rPr>
        <w:t xml:space="preserve"> </w:t>
      </w:r>
      <w:hyperlink r:id="rId45" w:anchor=":~:text=XIX%20%2D%20somente%20por%20lei%20espec%C3%ADfica%20poder%C3%A1%20ser%20criada%20autarquia%20e%20autorizada%20a%20institui%C3%A7%C3%A3o%20de%20empresa%20p%C3%BAblica%2C%20de%20sociedade%20de%20economia%20mista%20e%20de%20funda%C3%A7%C3%A3o%2C%20cabendo%20%C3%A0%20lei%20complementar%2C%20neste%20%C3%BAltimo%20caso%2C%20definir%20as%20%C3%A1reas%20de%20sua%20atua%C3%A7%C3%A3o%3B%C2%A0%C2%A0%C2%A0%C2%A0%C2%A0%C2%A0%C2%A0%C2%A0%20(Reda%C3%A7%C3%A3o%20dada%20pela%20Emenda%20Constitucional%20n%C2%BA%2019%2C%20de%201998)" w:history="1">
        <w:r w:rsidRPr="0021746B">
          <w:rPr>
            <w:rFonts w:ascii="Arial" w:eastAsia="Times New Roman" w:hAnsi="Arial" w:cs="Arial"/>
            <w:bCs w:val="0"/>
            <w:color w:val="0000FF"/>
            <w:u w:val="single"/>
          </w:rPr>
          <w:t>CF/1988</w:t>
        </w:r>
      </w:hyperlink>
      <w:r w:rsidRPr="0021746B">
        <w:rPr>
          <w:rFonts w:ascii="Arial" w:eastAsia="Times New Roman" w:hAnsi="Arial" w:cs="Arial"/>
          <w:bCs w:val="0"/>
          <w:lang w:eastAsia="pt-BR"/>
        </w:rPr>
        <w:t>: “Art. 37. A administração pública direta e indireta de qualquer dos Poderes da União, dos Estados, do Distrito Federal e dos Municípios obedecerá aos princípios de legalidade, impessoalidade, moralidade, publicidade e eficiência e, também, ao seguinte: (Redação dada pela Emenda Constitucional nº 19, de 1998) (...) XIX - somente por lei específica poderá ser criada autarquia e autorizada a instituição de empresa pública, de sociedade de economia mista e de fundação, cabendo à lei complementar, neste último caso, definir as áreas de sua atuação;” </w:t>
      </w:r>
    </w:p>
    <w:p w14:paraId="777FDEC3" w14:textId="1C0BD938" w:rsidR="0021746B" w:rsidRPr="0021746B" w:rsidRDefault="0021746B" w:rsidP="0021746B">
      <w:pPr>
        <w:pStyle w:val="Textodenotaderodap"/>
        <w:ind w:firstLine="0"/>
        <w:rPr>
          <w:rFonts w:ascii="Arial" w:hAnsi="Arial" w:cs="Arial"/>
          <w:sz w:val="20"/>
          <w:szCs w:val="20"/>
        </w:rPr>
      </w:pPr>
    </w:p>
  </w:footnote>
  <w:footnote w:id="26">
    <w:p w14:paraId="4EE2D600" w14:textId="73063FE7" w:rsidR="00254B0A" w:rsidRPr="00254B0A" w:rsidRDefault="00254B0A" w:rsidP="00DB0638">
      <w:pPr>
        <w:pStyle w:val="Textodenotaderodap"/>
        <w:spacing w:after="120"/>
        <w:ind w:firstLine="0"/>
        <w:rPr>
          <w:rFonts w:ascii="Arial" w:hAnsi="Arial" w:cs="Arial"/>
          <w:sz w:val="20"/>
          <w:szCs w:val="20"/>
        </w:rPr>
      </w:pPr>
      <w:r w:rsidRPr="00254B0A">
        <w:rPr>
          <w:rStyle w:val="Refdenotaderodap"/>
          <w:rFonts w:ascii="Arial" w:hAnsi="Arial" w:cs="Arial"/>
          <w:sz w:val="20"/>
          <w:szCs w:val="20"/>
        </w:rPr>
        <w:footnoteRef/>
      </w:r>
      <w:r w:rsidRPr="00254B0A">
        <w:rPr>
          <w:rFonts w:ascii="Arial" w:hAnsi="Arial" w:cs="Arial"/>
          <w:sz w:val="20"/>
          <w:szCs w:val="20"/>
        </w:rPr>
        <w:t xml:space="preserve"> </w:t>
      </w:r>
      <w:hyperlink r:id="rId46" w:history="1">
        <w:r w:rsidRPr="0021746B">
          <w:rPr>
            <w:rStyle w:val="Hyperlink"/>
            <w:rFonts w:ascii="Arial" w:hAnsi="Arial" w:cs="Arial"/>
            <w:bCs/>
            <w:sz w:val="20"/>
            <w:szCs w:val="20"/>
          </w:rPr>
          <w:t>Lei nº 11.101/2005</w:t>
        </w:r>
      </w:hyperlink>
      <w:r w:rsidRPr="0021746B">
        <w:rPr>
          <w:rFonts w:ascii="Arial" w:hAnsi="Arial" w:cs="Arial"/>
          <w:bCs/>
          <w:sz w:val="20"/>
          <w:szCs w:val="20"/>
        </w:rPr>
        <w:t>: “Art. 2º Esta Lei não se aplica a: I – empresa pública e sociedade de economia mista;”</w:t>
      </w:r>
    </w:p>
  </w:footnote>
  <w:footnote w:id="27">
    <w:p w14:paraId="55D70EB5" w14:textId="0FF75D0E" w:rsidR="00E65602" w:rsidRPr="00D66408" w:rsidRDefault="00E6560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47" w:history="1">
        <w:r w:rsidRPr="00D66408">
          <w:rPr>
            <w:rFonts w:ascii="Arial" w:hAnsi="Arial" w:cs="Arial"/>
            <w:color w:val="0000FF"/>
            <w:sz w:val="20"/>
            <w:szCs w:val="20"/>
            <w:u w:val="single"/>
          </w:rPr>
          <w:t>ADI 5.277</w:t>
        </w:r>
      </w:hyperlink>
      <w:r w:rsidRPr="00D66408">
        <w:rPr>
          <w:rFonts w:ascii="Arial" w:hAnsi="Arial" w:cs="Arial"/>
          <w:sz w:val="20"/>
          <w:szCs w:val="20"/>
        </w:rPr>
        <w:t>.</w:t>
      </w:r>
    </w:p>
  </w:footnote>
  <w:footnote w:id="28">
    <w:p w14:paraId="5D13F3A5" w14:textId="05F290B5" w:rsidR="00E65602" w:rsidRPr="00D66408" w:rsidRDefault="00E6560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8" w:anchor=":~:text=%C2%A7%206%C2%BA%20As%20contribui%C3%A7%C3%B5es%20sociais%20de%20que%20trata%20este%20artigo%20s%C3%B3%20poder%C3%A3o%20ser%20exigidas%20ap%C3%B3s%20decorridos%20noventa%20dias%20da%20data%20da%20publica%C3%A7%C3%A3o%20da%20lei%20que%20as%20houver%20institu%C3%ADdo%20ou%20modificado%2C%20n%C3%A3o%20se%20lhes%20aplicando%20o%20disposto%20no%20art.%20150%2C%20III%2C%20%22b%22." w:history="1">
        <w:r w:rsidRPr="00D66408">
          <w:rPr>
            <w:rFonts w:ascii="Arial" w:hAnsi="Arial" w:cs="Arial"/>
            <w:color w:val="0000FF"/>
            <w:sz w:val="20"/>
            <w:szCs w:val="20"/>
            <w:u w:val="single"/>
          </w:rPr>
          <w:t>CF/1988</w:t>
        </w:r>
      </w:hyperlink>
      <w:r w:rsidRPr="00D66408">
        <w:rPr>
          <w:rFonts w:ascii="Arial" w:hAnsi="Arial" w:cs="Arial"/>
          <w:sz w:val="20"/>
          <w:szCs w:val="20"/>
        </w:rPr>
        <w:t>: “Art. 195. A seguridade social será financiada por toda a sociedade, de forma direta e indireta, nos termos da lei, mediante recursos provenientes dos orçamentos da União, dos Estados, do Distrito Federal e dos Municípios, e das seguintes contribuições sociais: (...) § 6º As contribuições sociais de que trata este artigo só poderão ser exigidas após decorridos noventa dias da data da publicação da lei que as houver instituído ou modificado, não se lhes aplicando o disposto no art. 150, III, ‘b’.”</w:t>
      </w:r>
    </w:p>
  </w:footnote>
  <w:footnote w:id="29">
    <w:p w14:paraId="3491E55A" w14:textId="559066BE" w:rsidR="00E65602" w:rsidRPr="00D66408" w:rsidRDefault="00E65602"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rPr>
        <w:t xml:space="preserve">Precedentes citados: </w:t>
      </w:r>
      <w:hyperlink r:id="rId49" w:history="1">
        <w:r w:rsidRPr="00D66408">
          <w:rPr>
            <w:rFonts w:ascii="Arial" w:eastAsia="Times New Roman" w:hAnsi="Arial" w:cs="Arial"/>
            <w:bCs w:val="0"/>
            <w:color w:val="0000FF"/>
            <w:u w:val="single"/>
          </w:rPr>
          <w:t>ADI 4.661 MC</w:t>
        </w:r>
      </w:hyperlink>
      <w:r w:rsidRPr="00D66408">
        <w:rPr>
          <w:rFonts w:ascii="Arial" w:eastAsia="Times New Roman" w:hAnsi="Arial" w:cs="Arial"/>
          <w:bCs w:val="0"/>
        </w:rPr>
        <w:t xml:space="preserve"> e </w:t>
      </w:r>
      <w:hyperlink r:id="rId50" w:history="1">
        <w:r w:rsidRPr="00D66408">
          <w:rPr>
            <w:rFonts w:ascii="Arial" w:eastAsia="Times New Roman" w:hAnsi="Arial" w:cs="Arial"/>
            <w:bCs w:val="0"/>
            <w:color w:val="0000FF"/>
            <w:u w:val="single"/>
          </w:rPr>
          <w:t>ADI 6.102</w:t>
        </w:r>
      </w:hyperlink>
      <w:r w:rsidRPr="00D66408">
        <w:rPr>
          <w:rFonts w:ascii="Arial" w:eastAsia="Times New Roman" w:hAnsi="Arial" w:cs="Arial"/>
          <w:bCs w:val="0"/>
        </w:rPr>
        <w:t>.</w:t>
      </w:r>
    </w:p>
  </w:footnote>
  <w:footnote w:id="30">
    <w:p w14:paraId="372A9BB5" w14:textId="1DCC356D" w:rsidR="00E65602" w:rsidRPr="00D66408" w:rsidRDefault="00E6560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51" w:history="1">
        <w:r w:rsidRPr="00D66408">
          <w:rPr>
            <w:rFonts w:ascii="Arial" w:hAnsi="Arial" w:cs="Arial"/>
            <w:color w:val="0000FF"/>
            <w:sz w:val="20"/>
            <w:szCs w:val="20"/>
            <w:u w:val="single"/>
          </w:rPr>
          <w:t>RE 550.769</w:t>
        </w:r>
      </w:hyperlink>
      <w:r w:rsidRPr="00D66408">
        <w:rPr>
          <w:rFonts w:ascii="Arial" w:hAnsi="Arial" w:cs="Arial"/>
          <w:sz w:val="20"/>
          <w:szCs w:val="20"/>
        </w:rPr>
        <w:t xml:space="preserve">, </w:t>
      </w:r>
      <w:hyperlink r:id="rId52" w:history="1">
        <w:r w:rsidRPr="00D66408">
          <w:rPr>
            <w:rFonts w:ascii="Arial" w:hAnsi="Arial" w:cs="Arial"/>
            <w:color w:val="0000FF"/>
            <w:sz w:val="20"/>
            <w:szCs w:val="20"/>
            <w:u w:val="single"/>
          </w:rPr>
          <w:t>AC 1.657 MC</w:t>
        </w:r>
      </w:hyperlink>
      <w:r w:rsidRPr="00D66408">
        <w:rPr>
          <w:rFonts w:ascii="Arial" w:hAnsi="Arial" w:cs="Arial"/>
          <w:sz w:val="20"/>
          <w:szCs w:val="20"/>
        </w:rPr>
        <w:t xml:space="preserve"> e </w:t>
      </w:r>
      <w:hyperlink r:id="rId53" w:history="1">
        <w:r w:rsidRPr="00D66408">
          <w:rPr>
            <w:rFonts w:ascii="Arial" w:hAnsi="Arial" w:cs="Arial"/>
            <w:color w:val="0000FF"/>
            <w:sz w:val="20"/>
            <w:szCs w:val="20"/>
            <w:u w:val="single"/>
          </w:rPr>
          <w:t>ADI 3.952</w:t>
        </w:r>
      </w:hyperlink>
      <w:r w:rsidRPr="00D66408">
        <w:rPr>
          <w:rFonts w:ascii="Arial" w:hAnsi="Arial" w:cs="Arial"/>
          <w:sz w:val="20"/>
          <w:szCs w:val="20"/>
        </w:rPr>
        <w:t>.</w:t>
      </w:r>
    </w:p>
  </w:footnote>
  <w:footnote w:id="31">
    <w:p w14:paraId="391D0AEF" w14:textId="4E14E0E3" w:rsidR="00E65602" w:rsidRPr="00D66408" w:rsidRDefault="00E6560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54" w:anchor=":~:text=Art.%205%C2%BA%20Fica%20o%20Poder%20Executivo%20autorizado%20a%20fixar%20coeficiente%20para%20redu%C3%A7%C3%A3o%20das%20al%C3%ADquotas%20previstas%20no%20art.%204%C2%BA%20desta%20Lei%2C%20o%20qual%20poder%C3%A1%20ser%20alterado%2C%20a%20qualquer%20tempo%2C%20para%20mais%20ou%20para%20menos.%C2%A0" w:history="1">
        <w:r w:rsidRPr="00D66408">
          <w:rPr>
            <w:rFonts w:ascii="Arial" w:hAnsi="Arial" w:cs="Arial"/>
            <w:color w:val="0000FF"/>
            <w:sz w:val="20"/>
            <w:szCs w:val="20"/>
            <w:u w:val="single"/>
          </w:rPr>
          <w:t>Lei nº 11.116/2005</w:t>
        </w:r>
      </w:hyperlink>
      <w:r w:rsidRPr="00D66408">
        <w:rPr>
          <w:rFonts w:ascii="Arial" w:hAnsi="Arial" w:cs="Arial"/>
          <w:sz w:val="20"/>
          <w:szCs w:val="20"/>
        </w:rPr>
        <w:t>: “Art. 5º Fica o Poder Executivo autorizado a fixar coeficiente para redução das alíquotas previstas no art. 4º desta Lei, o qual poderá ser alterado, a qualquer tempo, para mais ou para menos.”</w:t>
      </w:r>
    </w:p>
  </w:footnote>
  <w:footnote w:id="32">
    <w:p w14:paraId="3AE22FCC" w14:textId="49C21986" w:rsidR="00E65602" w:rsidRPr="00D66408" w:rsidRDefault="00E65602"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55" w:anchor=":~:text=Art.%202%C2%BA%20O%20Registro%20Especial%20poder%C3%A1%20ser%20cancelado%2C%20a%20qualquer%20tempo%2C%20pela%20Secretaria%20da%20Receita%20Federal%20se%2C%20ap%C3%B3s%20a%20sua%20concess%C3%A3o%2C%20ocorrer%20qualquer%20dos%20seguintes%20fatos%3A" w:history="1">
        <w:r w:rsidRPr="00D66408">
          <w:rPr>
            <w:rFonts w:ascii="Arial" w:eastAsia="Times New Roman" w:hAnsi="Arial" w:cs="Arial"/>
            <w:color w:val="0000FF"/>
            <w:u w:val="single"/>
          </w:rPr>
          <w:t>Lei nº 11.116/2005</w:t>
        </w:r>
      </w:hyperlink>
      <w:r w:rsidRPr="00D66408">
        <w:rPr>
          <w:rFonts w:ascii="Arial" w:eastAsia="Times New Roman" w:hAnsi="Arial" w:cs="Arial"/>
        </w:rPr>
        <w:t>: “Art. 2º O Registro Especial poderá ser cancelado, a qualquer tempo, pela Secretaria da Receita Federal se, após a sua concessão, ocorrer qualquer dos seguintes fatos: (...) III - não cumprimento de obrigação tributária principal ou acessória, relativa a tributo ou contribuição administrados pela Secretaria da Receita Federal; (...) § 2º Do ato que cancelar o Registro Especial caberá recurso ao Ministro de Estado da Fazenda.”</w:t>
      </w:r>
    </w:p>
  </w:footnote>
  <w:footnote w:id="33">
    <w:p w14:paraId="340031EB" w14:textId="631D0BD8" w:rsidR="00E65602" w:rsidRPr="00D66408" w:rsidRDefault="00E6560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56" w:anchor=":~:text=Art.%2012.%20Na%20hip%C3%B3tese%20de%20inoper%C3%A2ncia%20do%20medidor%20de%20vaz%C3%A3o%20de%20que%20trata%20o%20inciso%20I%20do%20%C2%A7%202%C2%BA%20do%20art.%201%C2%BA%20desta%20Lei%2C%20a%20produ%C3%A7%C3%A3o%20por%20ele%20controlada%20ser%C3%A1%20imediatamente%20interrompida." w:history="1">
        <w:r w:rsidRPr="00D66408">
          <w:rPr>
            <w:rFonts w:ascii="Arial" w:hAnsi="Arial" w:cs="Arial"/>
            <w:color w:val="0000FF"/>
            <w:sz w:val="20"/>
            <w:szCs w:val="20"/>
            <w:u w:val="single"/>
          </w:rPr>
          <w:t>Lei nº 11.116/2005</w:t>
        </w:r>
      </w:hyperlink>
      <w:r w:rsidRPr="00D66408">
        <w:rPr>
          <w:rFonts w:ascii="Arial" w:hAnsi="Arial" w:cs="Arial"/>
          <w:sz w:val="20"/>
          <w:szCs w:val="20"/>
        </w:rPr>
        <w:t>: “Art. 12. Na hipótese de inoperância do medidor de vazão de que trata o inciso I do § 2º do art. 1º desta Lei, a produção por ele controlada será imediatamente interrompida. (...) § 2º O descumprimento das disposições deste artigo ensejará a aplicação de multa: I - correspondente a 100% (cem por cento) do valor comercial da mercadoria produzida no período de inoperância, não inferior a R$ 5.000,00 (cinco mil reais), sem prejuízo da aplicação das demais sanções fiscais e penais cabíveis, no caso do disposto no caput</w:t>
      </w:r>
      <w:r w:rsidRPr="00D66408">
        <w:rPr>
          <w:rFonts w:ascii="Arial" w:hAnsi="Arial" w:cs="Arial"/>
          <w:b/>
          <w:sz w:val="20"/>
          <w:szCs w:val="20"/>
        </w:rPr>
        <w:t> </w:t>
      </w:r>
      <w:r w:rsidRPr="00D66408">
        <w:rPr>
          <w:rFonts w:ascii="Arial" w:hAnsi="Arial" w:cs="Arial"/>
          <w:sz w:val="20"/>
          <w:szCs w:val="20"/>
        </w:rPr>
        <w:t>deste artigo; e”</w:t>
      </w:r>
    </w:p>
  </w:footnote>
  <w:footnote w:id="34">
    <w:p w14:paraId="5BDE398E" w14:textId="4852B8A7" w:rsidR="00D97B2D" w:rsidRPr="00D97B2D" w:rsidRDefault="00D97B2D" w:rsidP="00D97B2D">
      <w:pPr>
        <w:pStyle w:val="Textodenotaderodap"/>
        <w:spacing w:after="120"/>
        <w:ind w:firstLine="0"/>
        <w:rPr>
          <w:rFonts w:ascii="Arial" w:hAnsi="Arial" w:cs="Arial"/>
          <w:sz w:val="20"/>
          <w:szCs w:val="20"/>
        </w:rPr>
      </w:pPr>
      <w:r w:rsidRPr="00D97B2D">
        <w:rPr>
          <w:rStyle w:val="Refdenotaderodap"/>
          <w:rFonts w:ascii="Arial" w:hAnsi="Arial" w:cs="Arial"/>
          <w:sz w:val="20"/>
          <w:szCs w:val="20"/>
        </w:rPr>
        <w:footnoteRef/>
      </w:r>
      <w:r w:rsidRPr="00D97B2D">
        <w:rPr>
          <w:rFonts w:ascii="Arial" w:hAnsi="Arial" w:cs="Arial"/>
          <w:sz w:val="20"/>
          <w:szCs w:val="20"/>
        </w:rPr>
        <w:t xml:space="preserve"> </w:t>
      </w:r>
      <w:hyperlink r:id="rId57" w:anchor=":~:text=d)%20a%20pertin%C3%AAncia,dos%20Tribunais%20Superiores." w:history="1">
        <w:r w:rsidRPr="00D97B2D">
          <w:rPr>
            <w:rFonts w:ascii="Arial" w:hAnsi="Arial" w:cs="Arial"/>
            <w:color w:val="0000FF"/>
            <w:sz w:val="20"/>
            <w:szCs w:val="20"/>
            <w:u w:val="single"/>
          </w:rPr>
          <w:t>Resolução nº 106/2010 do CNJ</w:t>
        </w:r>
      </w:hyperlink>
      <w:r w:rsidRPr="00D97B2D">
        <w:rPr>
          <w:rFonts w:ascii="Arial" w:hAnsi="Arial" w:cs="Arial"/>
          <w:sz w:val="20"/>
          <w:szCs w:val="20"/>
        </w:rPr>
        <w:t>: “Art. 5º Na avaliação da qualidade das decisões proferidas serão levados em consideração: (...) d) a pertinência de doutrina e jurisprudência, quando citadas; e) o respeito às súmulas do Supremo Tribunal Federal e dos Tribunais Superiores.”</w:t>
      </w:r>
    </w:p>
  </w:footnote>
  <w:footnote w:id="35">
    <w:p w14:paraId="3F02F2A9" w14:textId="55BBA54A" w:rsidR="00D97B2D" w:rsidRPr="00D97B2D" w:rsidRDefault="00D97B2D" w:rsidP="00D97B2D">
      <w:pPr>
        <w:pStyle w:val="Textodenotaderodap"/>
        <w:spacing w:after="120"/>
        <w:ind w:firstLine="0"/>
        <w:rPr>
          <w:rFonts w:ascii="Arial" w:hAnsi="Arial" w:cs="Arial"/>
          <w:sz w:val="20"/>
          <w:szCs w:val="20"/>
        </w:rPr>
      </w:pPr>
      <w:r w:rsidRPr="00D97B2D">
        <w:rPr>
          <w:rStyle w:val="Refdenotaderodap"/>
          <w:rFonts w:ascii="Arial" w:hAnsi="Arial" w:cs="Arial"/>
          <w:sz w:val="20"/>
          <w:szCs w:val="20"/>
        </w:rPr>
        <w:footnoteRef/>
      </w:r>
      <w:r w:rsidRPr="00D97B2D">
        <w:rPr>
          <w:rFonts w:ascii="Arial" w:hAnsi="Arial" w:cs="Arial"/>
          <w:sz w:val="20"/>
          <w:szCs w:val="20"/>
        </w:rPr>
        <w:t xml:space="preserve"> </w:t>
      </w:r>
      <w:hyperlink r:id="rId58" w:anchor=":~:text=Par%C3%A1grafo%20%C3%BAnico.%20A,%C3%89tica%20Judicial%20(2006)." w:history="1">
        <w:r w:rsidRPr="00D97B2D">
          <w:rPr>
            <w:rFonts w:ascii="Arial" w:hAnsi="Arial" w:cs="Arial"/>
            <w:color w:val="0000FF"/>
            <w:sz w:val="20"/>
            <w:szCs w:val="20"/>
            <w:u w:val="single"/>
          </w:rPr>
          <w:t>Resolução nº 106/2010 do CNJ</w:t>
        </w:r>
      </w:hyperlink>
      <w:r w:rsidRPr="00D97B2D">
        <w:rPr>
          <w:rFonts w:ascii="Arial" w:hAnsi="Arial" w:cs="Arial"/>
          <w:sz w:val="20"/>
          <w:szCs w:val="20"/>
        </w:rPr>
        <w:t>: “Art. 10 (...) Parágrafo único. A disciplina judiciária do magistrado, aplicando a jurisprudência sumulada do Supremo Tribunal Federal e dos Tribunais Superiores, com registro de eventual ressalva de entendimento, constitui elemento a ser valorizado para efeito de merecimento, nos termos do princípio da responsabilidade institucional, insculpido no Código Ibero-Americano de Ética Judicial (2006).”</w:t>
      </w:r>
    </w:p>
  </w:footnote>
  <w:footnote w:id="36">
    <w:p w14:paraId="29F27F23" w14:textId="69841793" w:rsidR="00D97B2D" w:rsidRPr="00D97B2D" w:rsidRDefault="00D97B2D" w:rsidP="00D97B2D">
      <w:pPr>
        <w:spacing w:after="120" w:line="240" w:lineRule="auto"/>
        <w:ind w:firstLine="0"/>
        <w:rPr>
          <w:rFonts w:ascii="Arial" w:hAnsi="Arial" w:cs="Arial"/>
        </w:rPr>
      </w:pPr>
      <w:r w:rsidRPr="00D97B2D">
        <w:rPr>
          <w:rStyle w:val="Refdenotaderodap"/>
          <w:rFonts w:ascii="Arial" w:hAnsi="Arial" w:cs="Arial"/>
        </w:rPr>
        <w:footnoteRef/>
      </w:r>
      <w:r w:rsidRPr="00D97B2D">
        <w:rPr>
          <w:rFonts w:ascii="Arial" w:hAnsi="Arial" w:cs="Arial"/>
        </w:rPr>
        <w:t xml:space="preserve"> </w:t>
      </w:r>
      <w:hyperlink r:id="rId59" w:anchor=":~:text=Art.%206%C2%BA%20Na%20avalia%C3%A7%C3%A3o%20da%20produtividade%20ser%C3%A3o%20considerados%20os%20atos%20praticados%20pelo%20magistrado%20no%20exerc%C3%ADcio%20profissional%2C%20levando%2Dse%20em%20conta%20os%20seguintes%20par%C3%A2metros%3A" w:history="1">
        <w:r w:rsidRPr="00D97B2D">
          <w:rPr>
            <w:rFonts w:ascii="Arial" w:eastAsia="Times New Roman" w:hAnsi="Arial" w:cs="Arial"/>
            <w:bCs w:val="0"/>
            <w:color w:val="0000FF"/>
            <w:u w:val="single"/>
            <w:lang w:eastAsia="pt-BR"/>
          </w:rPr>
          <w:t>Resolução nº 106/2010 do CNJ</w:t>
        </w:r>
      </w:hyperlink>
      <w:r w:rsidRPr="00D97B2D">
        <w:rPr>
          <w:rFonts w:ascii="Arial" w:eastAsia="Times New Roman" w:hAnsi="Arial" w:cs="Arial"/>
          <w:bCs w:val="0"/>
        </w:rPr>
        <w:t>: “Art. 6º Na avaliação da produtividade serão considerados os atos praticados pelo magistrado no exercício profissional, levando-se em conta os seguintes parâmetros: (...). II – Volume de produção, mensurado pelo: (...). e) número de acórdãos e decisões proferidas em substituição ou auxílio no 2º grau, bem como em Turmas Recursais dos Juizados Especiais Cíveis e Criminais; (...) Parágrafo único. Na avaliação da produtividade deverá ser considerada a média do número de sentenças e audiências em comparação com a produtividade média de juízes de unidades similares, utilizando-se, para tanto, dos institutos da mediana e do desvio padrão oriundos da ciência da estatística, privilegiando-se, em todos os casos, os magistrados cujo índice de conciliação seja proporcionalmente superior ao índice de sentenças proferidas dentro da mesma média.”</w:t>
      </w:r>
    </w:p>
  </w:footnote>
  <w:footnote w:id="37">
    <w:p w14:paraId="4DFC36A6" w14:textId="47DC4D08" w:rsidR="00D97B2D" w:rsidRPr="00D97B2D" w:rsidRDefault="00D97B2D" w:rsidP="00D97B2D">
      <w:pPr>
        <w:spacing w:after="120" w:line="240" w:lineRule="auto"/>
        <w:ind w:firstLine="0"/>
        <w:rPr>
          <w:rFonts w:ascii="Arial" w:hAnsi="Arial" w:cs="Arial"/>
        </w:rPr>
      </w:pPr>
      <w:r w:rsidRPr="00D97B2D">
        <w:rPr>
          <w:rStyle w:val="Refdenotaderodap"/>
          <w:rFonts w:ascii="Arial" w:hAnsi="Arial" w:cs="Arial"/>
        </w:rPr>
        <w:footnoteRef/>
      </w:r>
      <w:r w:rsidRPr="00D97B2D">
        <w:rPr>
          <w:rFonts w:ascii="Arial" w:hAnsi="Arial" w:cs="Arial"/>
        </w:rPr>
        <w:t xml:space="preserve"> </w:t>
      </w:r>
      <w:hyperlink r:id="rId60" w:anchor=":~:text=Art.%207%C2%BA%20A%20presteza%20deve%20ser%20avaliada%20nos%20seguintes%20aspectos%3A" w:history="1">
        <w:r w:rsidRPr="00D97B2D">
          <w:rPr>
            <w:rFonts w:ascii="Arial" w:eastAsia="Times New Roman" w:hAnsi="Arial" w:cs="Arial"/>
            <w:bCs w:val="0"/>
            <w:color w:val="0000FF"/>
            <w:u w:val="single"/>
            <w:lang w:eastAsia="pt-BR"/>
          </w:rPr>
          <w:t>Resolução nº 106/2010 do CNJ</w:t>
        </w:r>
      </w:hyperlink>
      <w:r w:rsidRPr="00D97B2D">
        <w:rPr>
          <w:rFonts w:ascii="Arial" w:eastAsia="Times New Roman" w:hAnsi="Arial" w:cs="Arial"/>
          <w:bCs w:val="0"/>
          <w:lang w:eastAsia="pt-BR"/>
        </w:rPr>
        <w:t xml:space="preserve">: “Art. 7º A presteza deve ser avaliada nos seguintes aspectos: I - dedicação, definida a partir de ações como: a) assiduidade ao expediente forense; (...) c) gerência administrativa; d) atuação em unidade jurisdicional definida previamente pelo Tribunal como de difícil provimento; e) participação efetiva em mutirões, em justiça itinerante e em outras iniciativas institucionais; f) residência e permanência na comarca; (...) j) publicações, projetos, estudos e procedimentos que tenham contribuído para a organização e a melhoria dos serviços do Poder Judiciário; k) alinhamento com as metas do Poder Judiciário, traçadas sob a coordenação do Conselho Nacional de Justiça. II - </w:t>
      </w:r>
      <w:proofErr w:type="gramStart"/>
      <w:r w:rsidRPr="00D97B2D">
        <w:rPr>
          <w:rFonts w:ascii="Arial" w:eastAsia="Times New Roman" w:hAnsi="Arial" w:cs="Arial"/>
          <w:bCs w:val="0"/>
          <w:lang w:eastAsia="pt-BR"/>
        </w:rPr>
        <w:t>celeridade</w:t>
      </w:r>
      <w:proofErr w:type="gramEnd"/>
      <w:r w:rsidRPr="00D97B2D">
        <w:rPr>
          <w:rFonts w:ascii="Arial" w:eastAsia="Times New Roman" w:hAnsi="Arial" w:cs="Arial"/>
          <w:bCs w:val="0"/>
          <w:lang w:eastAsia="pt-BR"/>
        </w:rPr>
        <w:t xml:space="preserve"> na prestação jurisdicional, considerando-se: a) a observância dos prazos processuais, computando-se o número de processos com prazo vencido e os atrasos injustificáveis; (...) e) número de sentenças líquidas prolatadas em processos submetidos ao rito sumário e sumaríssimo e de sentenças prolatadas em audiências.”</w:t>
      </w:r>
    </w:p>
  </w:footnote>
  <w:footnote w:id="38">
    <w:p w14:paraId="7E27600B" w14:textId="43E51ED3" w:rsidR="00D97B2D" w:rsidRPr="00D97B2D" w:rsidRDefault="00D97B2D" w:rsidP="00D97B2D">
      <w:pPr>
        <w:spacing w:after="120" w:line="240" w:lineRule="auto"/>
        <w:ind w:firstLine="0"/>
        <w:rPr>
          <w:rFonts w:ascii="Arial" w:hAnsi="Arial" w:cs="Arial"/>
        </w:rPr>
      </w:pPr>
      <w:r w:rsidRPr="00D97B2D">
        <w:rPr>
          <w:rStyle w:val="Refdenotaderodap"/>
          <w:rFonts w:ascii="Arial" w:hAnsi="Arial" w:cs="Arial"/>
        </w:rPr>
        <w:footnoteRef/>
      </w:r>
      <w:r w:rsidRPr="00D97B2D">
        <w:rPr>
          <w:rFonts w:ascii="Arial" w:hAnsi="Arial" w:cs="Arial"/>
        </w:rPr>
        <w:t xml:space="preserve"> </w:t>
      </w:r>
      <w:hyperlink r:id="rId61" w:anchor=":~:text=%C2%A7%203%C2%BA%20As%20atividades,horas%20efetivamente%20comprovadas." w:history="1">
        <w:r w:rsidRPr="00D97B2D">
          <w:rPr>
            <w:rFonts w:ascii="Arial" w:eastAsia="Times New Roman" w:hAnsi="Arial" w:cs="Arial"/>
            <w:bCs w:val="0"/>
            <w:color w:val="0000FF"/>
            <w:u w:val="single"/>
            <w:lang w:eastAsia="pt-BR"/>
          </w:rPr>
          <w:t>Resolução nº 106/2010 do CNJ</w:t>
        </w:r>
      </w:hyperlink>
      <w:r w:rsidRPr="00D97B2D">
        <w:rPr>
          <w:rFonts w:ascii="Arial" w:eastAsia="Times New Roman" w:hAnsi="Arial" w:cs="Arial"/>
          <w:bCs w:val="0"/>
          <w:lang w:eastAsia="pt-BR"/>
        </w:rPr>
        <w:t>: “Art. 8º Na avaliação do aperfeiçoamento técnico serão considerados: (...). § 3º As atividades exercidas por magistrados na direção, coordenação, assessoria e docência em cursos de formação de magistrados nas Escolas Nacionais ou dos Tribunais são consideradas serviço público relevante e, para o efeito do presente artigo, computadas como tempo de formação pelo total de horas efetivamente comprovadas.”</w:t>
      </w:r>
    </w:p>
  </w:footnote>
  <w:footnote w:id="39">
    <w:p w14:paraId="12B0830C" w14:textId="2712537F" w:rsidR="00D97B2D" w:rsidRPr="00D97B2D" w:rsidRDefault="00D97B2D" w:rsidP="00D97B2D">
      <w:pPr>
        <w:spacing w:after="120" w:line="240" w:lineRule="auto"/>
        <w:ind w:firstLine="0"/>
        <w:rPr>
          <w:rFonts w:ascii="Arial" w:hAnsi="Arial" w:cs="Arial"/>
        </w:rPr>
      </w:pPr>
      <w:r w:rsidRPr="00D97B2D">
        <w:rPr>
          <w:rStyle w:val="Refdenotaderodap"/>
          <w:rFonts w:ascii="Arial" w:hAnsi="Arial" w:cs="Arial"/>
        </w:rPr>
        <w:footnoteRef/>
      </w:r>
      <w:r w:rsidRPr="00D97B2D">
        <w:rPr>
          <w:rFonts w:ascii="Arial" w:hAnsi="Arial" w:cs="Arial"/>
        </w:rPr>
        <w:t xml:space="preserve"> </w:t>
      </w:r>
      <w:hyperlink r:id="rId62" w:anchor=":~:text=Par%C3%A1grafo%20%C3%BAnico.%20Na,da%20mesma%20m%C3%A9dia." w:history="1">
        <w:r w:rsidRPr="00D97B2D">
          <w:rPr>
            <w:rFonts w:ascii="Arial" w:eastAsia="Times New Roman" w:hAnsi="Arial" w:cs="Arial"/>
            <w:bCs w:val="0"/>
            <w:color w:val="0000FF"/>
            <w:u w:val="single"/>
            <w:lang w:eastAsia="pt-BR"/>
          </w:rPr>
          <w:t>Resolução nº 106/2010 do CNJ</w:t>
        </w:r>
      </w:hyperlink>
      <w:r w:rsidRPr="00D97B2D">
        <w:rPr>
          <w:rFonts w:ascii="Arial" w:eastAsia="Times New Roman" w:hAnsi="Arial" w:cs="Arial"/>
          <w:bCs w:val="0"/>
        </w:rPr>
        <w:t>: “Art. 6º (...) Parágrafo único. Na avaliação da produtividade deverá ser considerada a média do número de sentenças e audiências em comparação com a produtividade média de juízes de unidades similares, utilizando-se, para tanto, dos institutos da mediana e do desvio padrão oriundos da ciência da estatística, privilegiando-se, em todos os casos, os magistrados cujo índice de conciliação seja proporcionalmente superior ao índice de sentenças proferidas dentro da mesma média.”</w:t>
      </w:r>
    </w:p>
  </w:footnote>
  <w:footnote w:id="40">
    <w:p w14:paraId="69219BFE" w14:textId="349C2CF2" w:rsidR="00D642AA" w:rsidRPr="00D66408" w:rsidRDefault="00D642AA"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63" w:anchor=":~:text=XIII%20%2D%20ter%20altura%20m%C3%ADnima%20de%201%2C60%20m%20(um%20metro%20e%20sessenta%20cent%C3%ADmetros)%20ou%2C%20se%20do%20sexo%20feminino%2C%20a%20altura%20m%C3%ADnima%20de%201%2C55%20m%20(um%20metro%20e%20cinquenta%20e%20cinco%20cent%C3%ADmetros)." w:history="1">
        <w:r w:rsidRPr="00D66408">
          <w:rPr>
            <w:rFonts w:ascii="Arial" w:hAnsi="Arial" w:cs="Arial"/>
            <w:color w:val="0000FF"/>
            <w:sz w:val="20"/>
            <w:szCs w:val="20"/>
            <w:u w:val="single"/>
          </w:rPr>
          <w:t>Lei nº 12.705/2012</w:t>
        </w:r>
      </w:hyperlink>
      <w:r w:rsidRPr="00D66408">
        <w:rPr>
          <w:rFonts w:ascii="Arial" w:hAnsi="Arial" w:cs="Arial"/>
          <w:sz w:val="20"/>
          <w:szCs w:val="20"/>
        </w:rPr>
        <w:t>: “Art. 2º A matrícula para o ingresso nos cursos de formação de oficiais e sargentos de carreira do Exército depende de aprovação prévia em concurso público, atendidos os seguintes requisitos, dentre outros estabelecidos na legislação vigente: (...) XIII - ter altura mínima de 1,60 m (um metro e sessenta centímetros) ou, se do sexo feminino, a altura mínima de 1,55 m (um metro e cinquenta e cinco centímetros).”</w:t>
      </w:r>
    </w:p>
  </w:footnote>
  <w:footnote w:id="41">
    <w:p w14:paraId="7706D237" w14:textId="74AAB6C5" w:rsidR="00D642AA" w:rsidRPr="00D66408" w:rsidRDefault="00D642AA"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64" w:history="1">
        <w:r w:rsidRPr="00D66408">
          <w:rPr>
            <w:rFonts w:ascii="Arial" w:hAnsi="Arial" w:cs="Arial"/>
            <w:color w:val="0000FF"/>
            <w:sz w:val="20"/>
            <w:szCs w:val="20"/>
            <w:u w:val="single"/>
          </w:rPr>
          <w:t>Lei nº 5.346/1992 do Estado de Alagoas</w:t>
        </w:r>
      </w:hyperlink>
      <w:r w:rsidRPr="00D66408">
        <w:rPr>
          <w:rFonts w:ascii="Arial" w:hAnsi="Arial" w:cs="Arial"/>
          <w:sz w:val="20"/>
          <w:szCs w:val="20"/>
        </w:rPr>
        <w:t>: “Art. 7º O ingresso na Polícia Militar do Estado de Alagoas é facultado a todos os brasileiros, sem distinção de raça, sexo, cor ou credo religioso, mediante matrícula ou nomeação, após aprovação em concurso público de prova ou provas e títulos, desde que observadas as seguintes condições: (...) III – altura mínima de 1,65m (um metro e sessenta e cinco centímetros), se do sexo masculino, e 1,60m (um metro e sessenta centímetros), se do sexo feminino;”</w:t>
      </w:r>
    </w:p>
  </w:footnote>
  <w:footnote w:id="42">
    <w:p w14:paraId="606E798C" w14:textId="458A9D9E" w:rsidR="00D642AA" w:rsidRPr="00D66408" w:rsidRDefault="00D642AA" w:rsidP="00D66408">
      <w:pPr>
        <w:spacing w:after="120" w:line="240" w:lineRule="auto"/>
        <w:ind w:firstLine="0"/>
        <w:rPr>
          <w:rFonts w:ascii="Arial" w:eastAsia="Times New Roman" w:hAnsi="Arial" w:cs="Arial"/>
          <w:bCs w:val="0"/>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Precedentes citados: </w:t>
      </w:r>
      <w:hyperlink r:id="rId65" w:history="1">
        <w:r w:rsidRPr="00D66408">
          <w:rPr>
            <w:rFonts w:ascii="Arial" w:eastAsia="Times New Roman" w:hAnsi="Arial" w:cs="Arial"/>
            <w:bCs w:val="0"/>
            <w:color w:val="0000FF"/>
            <w:u w:val="single"/>
            <w:lang w:eastAsia="pt-BR"/>
          </w:rPr>
          <w:t>ADI 5.044</w:t>
        </w:r>
      </w:hyperlink>
      <w:r w:rsidRPr="00D66408">
        <w:rPr>
          <w:rFonts w:ascii="Arial" w:eastAsia="Times New Roman" w:hAnsi="Arial" w:cs="Arial"/>
          <w:bCs w:val="0"/>
          <w:lang w:eastAsia="pt-BR"/>
        </w:rPr>
        <w:t xml:space="preserve">, </w:t>
      </w:r>
      <w:hyperlink r:id="rId66" w:history="1">
        <w:r w:rsidRPr="00D66408">
          <w:rPr>
            <w:rFonts w:ascii="Arial" w:eastAsia="Times New Roman" w:hAnsi="Arial" w:cs="Arial"/>
            <w:bCs w:val="0"/>
            <w:color w:val="0000FF"/>
            <w:u w:val="single"/>
            <w:lang w:eastAsia="pt-BR"/>
          </w:rPr>
          <w:t xml:space="preserve">ARE 1.459.395 </w:t>
        </w:r>
        <w:proofErr w:type="spellStart"/>
        <w:r w:rsidRPr="00D66408">
          <w:rPr>
            <w:rFonts w:ascii="Arial" w:eastAsia="Times New Roman" w:hAnsi="Arial" w:cs="Arial"/>
            <w:bCs w:val="0"/>
            <w:color w:val="0000FF"/>
            <w:u w:val="single"/>
            <w:lang w:eastAsia="pt-BR"/>
          </w:rPr>
          <w:t>AgR</w:t>
        </w:r>
        <w:proofErr w:type="spellEnd"/>
      </w:hyperlink>
      <w:r w:rsidRPr="00D66408">
        <w:rPr>
          <w:rFonts w:ascii="Arial" w:eastAsia="Times New Roman" w:hAnsi="Arial" w:cs="Arial"/>
          <w:bCs w:val="0"/>
          <w:lang w:eastAsia="pt-BR"/>
        </w:rPr>
        <w:t xml:space="preserve">, </w:t>
      </w:r>
      <w:hyperlink r:id="rId67" w:history="1">
        <w:r w:rsidRPr="00D66408">
          <w:rPr>
            <w:rFonts w:ascii="Arial" w:eastAsia="Times New Roman" w:hAnsi="Arial" w:cs="Arial"/>
            <w:bCs w:val="0"/>
            <w:color w:val="0000FF"/>
            <w:u w:val="single"/>
            <w:lang w:eastAsia="pt-BR"/>
          </w:rPr>
          <w:t xml:space="preserve">RE 1.465.829 </w:t>
        </w:r>
        <w:proofErr w:type="spellStart"/>
        <w:r w:rsidRPr="00D66408">
          <w:rPr>
            <w:rFonts w:ascii="Arial" w:eastAsia="Times New Roman" w:hAnsi="Arial" w:cs="Arial"/>
            <w:bCs w:val="0"/>
            <w:color w:val="0000FF"/>
            <w:u w:val="single"/>
            <w:lang w:eastAsia="pt-BR"/>
          </w:rPr>
          <w:t>AgR</w:t>
        </w:r>
        <w:proofErr w:type="spellEnd"/>
      </w:hyperlink>
      <w:r w:rsidRPr="00D66408">
        <w:rPr>
          <w:rFonts w:ascii="Arial" w:eastAsia="Times New Roman" w:hAnsi="Arial" w:cs="Arial"/>
          <w:bCs w:val="0"/>
          <w:lang w:eastAsia="pt-BR"/>
        </w:rPr>
        <w:t xml:space="preserve"> e </w:t>
      </w:r>
      <w:hyperlink r:id="rId68" w:history="1">
        <w:r w:rsidRPr="00D66408">
          <w:rPr>
            <w:rFonts w:ascii="Arial" w:eastAsia="Times New Roman" w:hAnsi="Arial" w:cs="Arial"/>
            <w:bCs w:val="0"/>
            <w:color w:val="0000FF"/>
            <w:u w:val="single"/>
            <w:lang w:eastAsia="pt-BR"/>
          </w:rPr>
          <w:t>RE 1.480.201</w:t>
        </w:r>
      </w:hyperlink>
      <w:r w:rsidRPr="00D66408">
        <w:rPr>
          <w:rFonts w:ascii="Arial" w:eastAsia="Times New Roman" w:hAnsi="Arial" w:cs="Arial"/>
          <w:bCs w:val="0"/>
          <w:lang w:eastAsia="pt-BR"/>
        </w:rPr>
        <w:t xml:space="preserve">, bem como </w:t>
      </w:r>
      <w:hyperlink r:id="rId69" w:history="1">
        <w:r w:rsidRPr="00D66408">
          <w:rPr>
            <w:rFonts w:ascii="Arial" w:eastAsia="Times New Roman" w:hAnsi="Arial" w:cs="Arial"/>
            <w:bCs w:val="0"/>
            <w:color w:val="0000FF"/>
            <w:u w:val="single"/>
            <w:lang w:eastAsia="pt-BR"/>
          </w:rPr>
          <w:t>ARE 1.562.570</w:t>
        </w:r>
      </w:hyperlink>
      <w:r w:rsidRPr="00D66408">
        <w:rPr>
          <w:rFonts w:ascii="Arial" w:eastAsia="Times New Roman" w:hAnsi="Arial" w:cs="Arial"/>
          <w:bCs w:val="0"/>
          <w:lang w:eastAsia="pt-BR"/>
        </w:rPr>
        <w:t xml:space="preserve">, </w:t>
      </w:r>
      <w:hyperlink r:id="rId70" w:history="1">
        <w:r w:rsidRPr="00D66408">
          <w:rPr>
            <w:rFonts w:ascii="Arial" w:eastAsia="Times New Roman" w:hAnsi="Arial" w:cs="Arial"/>
            <w:bCs w:val="0"/>
            <w:color w:val="0000FF"/>
            <w:u w:val="single"/>
            <w:lang w:eastAsia="pt-BR"/>
          </w:rPr>
          <w:t>ARE 1.511.877</w:t>
        </w:r>
      </w:hyperlink>
      <w:r w:rsidRPr="00D66408">
        <w:rPr>
          <w:rFonts w:ascii="Arial" w:eastAsia="Times New Roman" w:hAnsi="Arial" w:cs="Arial"/>
          <w:bCs w:val="0"/>
          <w:lang w:eastAsia="pt-BR"/>
        </w:rPr>
        <w:t xml:space="preserve"> e </w:t>
      </w:r>
      <w:hyperlink r:id="rId71" w:history="1">
        <w:r w:rsidRPr="00D66408">
          <w:rPr>
            <w:rFonts w:ascii="Arial" w:eastAsia="Times New Roman" w:hAnsi="Arial" w:cs="Arial"/>
            <w:bCs w:val="0"/>
            <w:color w:val="0000FF"/>
            <w:u w:val="single"/>
            <w:lang w:eastAsia="pt-BR"/>
          </w:rPr>
          <w:t>RE 1.500.883</w:t>
        </w:r>
      </w:hyperlink>
      <w:r w:rsidRPr="00D66408">
        <w:rPr>
          <w:rFonts w:ascii="Arial" w:eastAsia="Times New Roman" w:hAnsi="Arial" w:cs="Arial"/>
          <w:bCs w:val="0"/>
          <w:lang w:eastAsia="pt-BR"/>
        </w:rPr>
        <w:t xml:space="preserve"> (decisões monocráticas).</w:t>
      </w:r>
    </w:p>
  </w:footnote>
  <w:footnote w:id="43">
    <w:p w14:paraId="0E14091B" w14:textId="4C562CD7" w:rsidR="0000577F" w:rsidRPr="00D66408" w:rsidRDefault="0000577F" w:rsidP="00D66408">
      <w:pPr>
        <w:spacing w:after="120" w:line="240" w:lineRule="auto"/>
        <w:ind w:firstLine="0"/>
        <w:contextualSpacing/>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Calibri" w:hAnsi="Arial" w:cs="Arial"/>
          <w:bCs w:val="0"/>
        </w:rPr>
        <w:t xml:space="preserve">Precedentes citados: </w:t>
      </w:r>
      <w:hyperlink r:id="rId72" w:history="1">
        <w:r w:rsidRPr="00D66408">
          <w:rPr>
            <w:rFonts w:ascii="Arial" w:eastAsia="Calibri" w:hAnsi="Arial" w:cs="Arial"/>
            <w:bCs w:val="0"/>
            <w:color w:val="0000FF"/>
            <w:u w:val="single"/>
          </w:rPr>
          <w:t>ADI 4.173</w:t>
        </w:r>
      </w:hyperlink>
      <w:r w:rsidRPr="00D66408">
        <w:rPr>
          <w:rFonts w:ascii="Arial" w:eastAsia="Calibri" w:hAnsi="Arial" w:cs="Arial"/>
          <w:bCs w:val="0"/>
        </w:rPr>
        <w:t xml:space="preserve">, </w:t>
      </w:r>
      <w:hyperlink r:id="rId73" w:history="1">
        <w:r w:rsidRPr="00D66408">
          <w:rPr>
            <w:rFonts w:ascii="Arial" w:eastAsia="Calibri" w:hAnsi="Arial" w:cs="Arial"/>
            <w:bCs w:val="0"/>
            <w:color w:val="0000FF"/>
            <w:u w:val="single"/>
          </w:rPr>
          <w:t>ADI 3.608</w:t>
        </w:r>
      </w:hyperlink>
      <w:r w:rsidRPr="00D66408">
        <w:rPr>
          <w:rFonts w:ascii="Arial" w:eastAsia="Calibri" w:hAnsi="Arial" w:cs="Arial"/>
          <w:bCs w:val="0"/>
        </w:rPr>
        <w:t xml:space="preserve"> e </w:t>
      </w:r>
      <w:hyperlink r:id="rId74" w:history="1">
        <w:r w:rsidRPr="00D66408">
          <w:rPr>
            <w:rFonts w:ascii="Arial" w:eastAsia="Calibri" w:hAnsi="Arial" w:cs="Arial"/>
            <w:bCs w:val="0"/>
            <w:color w:val="0000FF"/>
            <w:u w:val="single"/>
          </w:rPr>
          <w:t>ARE 678.112</w:t>
        </w:r>
      </w:hyperlink>
      <w:r w:rsidRPr="00D66408">
        <w:rPr>
          <w:rFonts w:ascii="Arial" w:eastAsia="Calibri" w:hAnsi="Arial" w:cs="Arial"/>
          <w:bCs w:val="0"/>
        </w:rPr>
        <w:t xml:space="preserve"> (</w:t>
      </w:r>
      <w:hyperlink r:id="rId75" w:history="1">
        <w:r w:rsidRPr="00D66408">
          <w:rPr>
            <w:rFonts w:ascii="Arial" w:eastAsia="Calibri" w:hAnsi="Arial" w:cs="Arial"/>
            <w:bCs w:val="0"/>
            <w:color w:val="0000FF"/>
            <w:u w:val="single"/>
          </w:rPr>
          <w:t>Tema 646 RG</w:t>
        </w:r>
      </w:hyperlink>
      <w:r w:rsidRPr="00D66408">
        <w:rPr>
          <w:rFonts w:ascii="Arial" w:eastAsia="Calibri" w:hAnsi="Arial" w:cs="Arial"/>
          <w:bCs w:val="0"/>
        </w:rPr>
        <w:t>).</w:t>
      </w:r>
    </w:p>
  </w:footnote>
  <w:footnote w:id="44">
    <w:p w14:paraId="0C82D6DE" w14:textId="75660DFF" w:rsidR="0000577F" w:rsidRPr="00D66408" w:rsidRDefault="0000577F" w:rsidP="00D66408">
      <w:pPr>
        <w:spacing w:after="120" w:line="240" w:lineRule="auto"/>
        <w:ind w:firstLine="0"/>
        <w:contextualSpacing/>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Calibri" w:hAnsi="Arial" w:cs="Arial"/>
          <w:bCs w:val="0"/>
        </w:rPr>
        <w:t xml:space="preserve">Enunciado sumular citado: </w:t>
      </w:r>
      <w:hyperlink r:id="rId76" w:history="1">
        <w:r w:rsidRPr="00D66408">
          <w:rPr>
            <w:rFonts w:ascii="Arial" w:eastAsia="Calibri" w:hAnsi="Arial" w:cs="Arial"/>
            <w:bCs w:val="0"/>
            <w:color w:val="0000FF"/>
            <w:u w:val="single"/>
          </w:rPr>
          <w:t>Súmula nº 683</w:t>
        </w:r>
      </w:hyperlink>
      <w:r w:rsidRPr="00D66408">
        <w:rPr>
          <w:rFonts w:ascii="Arial" w:eastAsia="Calibri" w:hAnsi="Arial" w:cs="Arial"/>
          <w:bCs w:val="0"/>
        </w:rPr>
        <w:t xml:space="preserve">. </w:t>
      </w:r>
    </w:p>
  </w:footnote>
  <w:footnote w:id="45">
    <w:p w14:paraId="40E7B0BD" w14:textId="6C97A330" w:rsidR="0000577F" w:rsidRPr="00D66408" w:rsidRDefault="0000577F" w:rsidP="00D66408">
      <w:pPr>
        <w:tabs>
          <w:tab w:val="left" w:pos="993"/>
        </w:tabs>
        <w:spacing w:after="120" w:line="240" w:lineRule="auto"/>
        <w:ind w:firstLine="0"/>
        <w:contextualSpacing/>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77" w:history="1">
        <w:r w:rsidRPr="00D66408">
          <w:rPr>
            <w:rFonts w:ascii="Arial" w:eastAsia="Calibri" w:hAnsi="Arial" w:cs="Arial"/>
            <w:bCs w:val="0"/>
            <w:color w:val="0000FF"/>
            <w:u w:val="single"/>
          </w:rPr>
          <w:t>Lei nº 7.103/2008 do Estado do Pará</w:t>
        </w:r>
      </w:hyperlink>
      <w:r w:rsidRPr="00D66408">
        <w:rPr>
          <w:rFonts w:ascii="Arial" w:eastAsia="Calibri" w:hAnsi="Arial" w:cs="Arial"/>
          <w:bCs w:val="0"/>
        </w:rPr>
        <w:t xml:space="preserve">: “Art. 1º Fica instituída na Polícia Militar do Pará, nos termos do art. 5º da Lei Federal n° 10.029, de 20 de outubro de 2000, a prestação voluntária de serviços de guarda de imóveis estaduais e de estabelecimentos prisionais, e de serviços de guarda de quartéis da corporação,” </w:t>
      </w:r>
    </w:p>
  </w:footnote>
  <w:footnote w:id="46">
    <w:p w14:paraId="7BA51181" w14:textId="1F0AB572" w:rsidR="0000577F" w:rsidRPr="00D66408" w:rsidRDefault="0000577F" w:rsidP="00D66408">
      <w:pPr>
        <w:tabs>
          <w:tab w:val="left" w:pos="993"/>
        </w:tabs>
        <w:spacing w:after="120" w:line="240" w:lineRule="auto"/>
        <w:ind w:firstLine="0"/>
        <w:contextualSpacing/>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78" w:history="1">
        <w:r w:rsidRPr="00D66408">
          <w:rPr>
            <w:rFonts w:ascii="Arial" w:eastAsia="Calibri" w:hAnsi="Arial" w:cs="Arial"/>
            <w:bCs w:val="0"/>
            <w:color w:val="0000FF"/>
            <w:u w:val="single"/>
          </w:rPr>
          <w:t>Lei nº 7.103/2008 do Estado do Pará</w:t>
        </w:r>
      </w:hyperlink>
      <w:r w:rsidRPr="00D66408">
        <w:rPr>
          <w:rFonts w:ascii="Arial" w:eastAsia="Calibri" w:hAnsi="Arial" w:cs="Arial"/>
          <w:bCs w:val="0"/>
        </w:rPr>
        <w:t xml:space="preserve">: “Art. 9º No desenvolvimento de suas atividades o Soldado Temporário ficará sujeito, no que couber, às normas administrativas aplicáveis aos integrantes efetivos da Polícia Militar que desenvolvam atividades semelhantes. (...) § 3º O Soldado Temporário, ainda que empregado no serviço de guarda de quartel, de delegacias de polícia civil ou de outras instalações estaduais, não poderá ser designado como encarregado do armamento ali existente.” </w:t>
      </w:r>
    </w:p>
  </w:footnote>
  <w:footnote w:id="47">
    <w:p w14:paraId="32C2611D" w14:textId="71645610" w:rsidR="0000577F" w:rsidRPr="00D66408" w:rsidRDefault="0000577F" w:rsidP="00D66408">
      <w:pPr>
        <w:tabs>
          <w:tab w:val="left" w:pos="993"/>
        </w:tabs>
        <w:spacing w:after="120" w:line="240" w:lineRule="auto"/>
        <w:ind w:firstLine="0"/>
        <w:contextualSpacing/>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79" w:history="1">
        <w:r w:rsidRPr="00D66408">
          <w:rPr>
            <w:rFonts w:ascii="Arial" w:eastAsia="Calibri" w:hAnsi="Arial" w:cs="Arial"/>
            <w:bCs w:val="0"/>
            <w:color w:val="0000FF"/>
            <w:u w:val="single"/>
          </w:rPr>
          <w:t>Lei nº 7.103/2008 do Estado do Pará</w:t>
        </w:r>
      </w:hyperlink>
      <w:r w:rsidRPr="00D66408">
        <w:rPr>
          <w:rFonts w:ascii="Arial" w:eastAsia="Calibri" w:hAnsi="Arial" w:cs="Arial"/>
          <w:bCs w:val="0"/>
        </w:rPr>
        <w:t xml:space="preserve">: “Art. 3º Observadas as condições estabelecidas no art. 3º da Lei Federal nº 10.029, de 20 de outubro de 2000, o interessado em ingressar no Serviço Auxiliar Voluntário Policial Militar deverá preencher os seguintes requisitos, quando da sua inscrição ao Concurso a policial militar temporário: (...) II – maior de dezoito e menor de vinte e três anos, que exceda às necessidades de incorporação das Forças Armadas;” </w:t>
      </w:r>
    </w:p>
  </w:footnote>
  <w:footnote w:id="48">
    <w:p w14:paraId="45C2A475" w14:textId="215657AE" w:rsidR="00E130C0" w:rsidRPr="00D66408" w:rsidRDefault="00E130C0" w:rsidP="00D66408">
      <w:pPr>
        <w:spacing w:after="120" w:line="240" w:lineRule="auto"/>
        <w:ind w:firstLine="0"/>
        <w:rPr>
          <w:rFonts w:ascii="Arial" w:hAnsi="Arial" w:cs="Arial"/>
          <w:lang w:val="it-IT"/>
        </w:rPr>
      </w:pPr>
      <w:r w:rsidRPr="00D66408">
        <w:rPr>
          <w:rStyle w:val="Refdenotaderodap"/>
          <w:rFonts w:ascii="Arial" w:hAnsi="Arial" w:cs="Arial"/>
        </w:rPr>
        <w:footnoteRef/>
      </w:r>
      <w:r w:rsidRPr="00D66408">
        <w:rPr>
          <w:rFonts w:ascii="Arial" w:hAnsi="Arial" w:cs="Arial"/>
          <w:lang w:val="it-IT"/>
        </w:rPr>
        <w:t xml:space="preserve"> </w:t>
      </w:r>
      <w:r w:rsidRPr="00D66408">
        <w:rPr>
          <w:rFonts w:ascii="Arial" w:eastAsia="Calibri" w:hAnsi="Arial" w:cs="Arial"/>
          <w:bCs w:val="0"/>
          <w:lang w:val="it-IT"/>
        </w:rPr>
        <w:t xml:space="preserve">Precedentes citados: </w:t>
      </w:r>
      <w:r>
        <w:fldChar w:fldCharType="begin"/>
      </w:r>
      <w:r>
        <w:instrText>HYPERLINK "https://redir.stf.jus.br/paginadorpub/paginador.jsp?docTP=TP&amp;docID=781827117"</w:instrText>
      </w:r>
      <w:r>
        <w:fldChar w:fldCharType="separate"/>
      </w:r>
      <w:r w:rsidRPr="00D66408">
        <w:rPr>
          <w:rFonts w:ascii="Arial" w:eastAsia="Calibri" w:hAnsi="Arial" w:cs="Arial"/>
          <w:bCs w:val="0"/>
          <w:color w:val="0000FF"/>
          <w:u w:val="single"/>
          <w:lang w:val="it-IT"/>
        </w:rPr>
        <w:t>ADI 7.278</w:t>
      </w:r>
      <w:r>
        <w:fldChar w:fldCharType="end"/>
      </w:r>
      <w:r w:rsidRPr="00D66408">
        <w:rPr>
          <w:rFonts w:ascii="Arial" w:eastAsia="Calibri" w:hAnsi="Arial" w:cs="Arial"/>
          <w:bCs w:val="0"/>
          <w:lang w:val="it-IT"/>
        </w:rPr>
        <w:t xml:space="preserve">, </w:t>
      </w:r>
      <w:hyperlink r:id="rId80" w:history="1">
        <w:r w:rsidRPr="00D66408">
          <w:rPr>
            <w:rFonts w:ascii="Arial" w:eastAsia="Calibri" w:hAnsi="Arial" w:cs="Arial"/>
            <w:bCs w:val="0"/>
            <w:color w:val="0000FF"/>
            <w:u w:val="single"/>
            <w:lang w:val="it-IT"/>
          </w:rPr>
          <w:t>ADI 7.286</w:t>
        </w:r>
      </w:hyperlink>
      <w:r w:rsidRPr="00D66408">
        <w:rPr>
          <w:rFonts w:ascii="Arial" w:eastAsia="Calibri" w:hAnsi="Arial" w:cs="Arial"/>
          <w:bCs w:val="0"/>
          <w:lang w:val="it-IT"/>
        </w:rPr>
        <w:t xml:space="preserve">, </w:t>
      </w:r>
      <w:hyperlink r:id="rId81" w:history="1">
        <w:r w:rsidRPr="00D66408">
          <w:rPr>
            <w:rFonts w:ascii="Arial" w:eastAsia="Calibri" w:hAnsi="Arial" w:cs="Arial"/>
            <w:bCs w:val="0"/>
            <w:color w:val="0000FF"/>
            <w:u w:val="single"/>
            <w:lang w:val="it-IT"/>
          </w:rPr>
          <w:t>ADI 7.287</w:t>
        </w:r>
      </w:hyperlink>
      <w:r w:rsidRPr="00D66408">
        <w:rPr>
          <w:rFonts w:ascii="Arial" w:eastAsia="Calibri" w:hAnsi="Arial" w:cs="Arial"/>
          <w:bCs w:val="0"/>
          <w:lang w:val="it-IT"/>
        </w:rPr>
        <w:t xml:space="preserve">, </w:t>
      </w:r>
      <w:hyperlink r:id="rId82" w:history="1">
        <w:r w:rsidRPr="00D66408">
          <w:rPr>
            <w:rFonts w:ascii="Arial" w:eastAsia="Calibri" w:hAnsi="Arial" w:cs="Arial"/>
            <w:bCs w:val="0"/>
            <w:color w:val="0000FF"/>
            <w:u w:val="single"/>
            <w:lang w:val="it-IT"/>
          </w:rPr>
          <w:t>ADI 7.288</w:t>
        </w:r>
      </w:hyperlink>
      <w:r w:rsidRPr="00D66408">
        <w:rPr>
          <w:rFonts w:ascii="Arial" w:eastAsia="Calibri" w:hAnsi="Arial" w:cs="Arial"/>
          <w:bCs w:val="0"/>
          <w:lang w:val="it-IT"/>
        </w:rPr>
        <w:t xml:space="preserve">, </w:t>
      </w:r>
      <w:hyperlink r:id="rId83" w:history="1">
        <w:r w:rsidRPr="00D66408">
          <w:rPr>
            <w:rFonts w:ascii="Arial" w:eastAsia="Calibri" w:hAnsi="Arial" w:cs="Arial"/>
            <w:bCs w:val="0"/>
            <w:color w:val="0000FF"/>
            <w:u w:val="single"/>
            <w:lang w:val="it-IT"/>
          </w:rPr>
          <w:t>ADI 7.292</w:t>
        </w:r>
      </w:hyperlink>
      <w:r w:rsidRPr="00D66408">
        <w:rPr>
          <w:rFonts w:ascii="Arial" w:eastAsia="Calibri" w:hAnsi="Arial" w:cs="Arial"/>
          <w:bCs w:val="0"/>
          <w:lang w:val="it-IT"/>
        </w:rPr>
        <w:t xml:space="preserve">, </w:t>
      </w:r>
      <w:hyperlink r:id="rId84" w:history="1">
        <w:r w:rsidRPr="00D66408">
          <w:rPr>
            <w:rFonts w:ascii="Arial" w:eastAsia="Calibri" w:hAnsi="Arial" w:cs="Arial"/>
            <w:bCs w:val="0"/>
            <w:color w:val="0000FF"/>
            <w:u w:val="single"/>
            <w:lang w:val="it-IT"/>
          </w:rPr>
          <w:t>ADI 7.295</w:t>
        </w:r>
      </w:hyperlink>
      <w:r w:rsidRPr="00D66408">
        <w:rPr>
          <w:rFonts w:ascii="Arial" w:eastAsia="Calibri" w:hAnsi="Arial" w:cs="Arial"/>
          <w:bCs w:val="0"/>
          <w:lang w:val="it-IT"/>
        </w:rPr>
        <w:t xml:space="preserve">, </w:t>
      </w:r>
      <w:hyperlink r:id="rId85" w:history="1">
        <w:r w:rsidRPr="00D66408">
          <w:rPr>
            <w:rFonts w:ascii="Arial" w:eastAsia="Calibri" w:hAnsi="Arial" w:cs="Arial"/>
            <w:bCs w:val="0"/>
            <w:color w:val="0000FF"/>
            <w:u w:val="single"/>
            <w:lang w:val="it-IT"/>
          </w:rPr>
          <w:t>ADI 7.304</w:t>
        </w:r>
      </w:hyperlink>
      <w:r w:rsidRPr="00D66408">
        <w:rPr>
          <w:rFonts w:ascii="Arial" w:eastAsia="Calibri" w:hAnsi="Arial" w:cs="Arial"/>
          <w:bCs w:val="0"/>
          <w:lang w:val="it-IT"/>
        </w:rPr>
        <w:t xml:space="preserve"> e </w:t>
      </w:r>
      <w:hyperlink r:id="rId86" w:history="1">
        <w:r w:rsidRPr="00D66408">
          <w:rPr>
            <w:rFonts w:ascii="Arial" w:eastAsia="Calibri" w:hAnsi="Arial" w:cs="Arial"/>
            <w:bCs w:val="0"/>
            <w:color w:val="0000FF"/>
            <w:u w:val="single"/>
            <w:lang w:val="it-IT"/>
          </w:rPr>
          <w:t>ADI 7.308</w:t>
        </w:r>
      </w:hyperlink>
      <w:r w:rsidRPr="00D66408">
        <w:rPr>
          <w:rFonts w:ascii="Arial" w:eastAsia="Calibri" w:hAnsi="Arial" w:cs="Arial"/>
          <w:bCs w:val="0"/>
          <w:lang w:val="it-IT"/>
        </w:rPr>
        <w:t xml:space="preserve">. </w:t>
      </w:r>
    </w:p>
  </w:footnote>
  <w:footnote w:id="49">
    <w:p w14:paraId="71B1AD69" w14:textId="79844470" w:rsidR="005C45FF" w:rsidRPr="00381F27" w:rsidRDefault="005C45FF" w:rsidP="005C45FF">
      <w:pPr>
        <w:spacing w:after="120" w:line="240" w:lineRule="auto"/>
        <w:ind w:firstLine="0"/>
        <w:rPr>
          <w:rFonts w:ascii="Arial" w:eastAsia="Times New Roman" w:hAnsi="Arial" w:cs="Arial"/>
          <w:bCs w:val="0"/>
          <w:lang w:eastAsia="pt-BR"/>
        </w:rPr>
      </w:pPr>
      <w:r w:rsidRPr="00381F27">
        <w:rPr>
          <w:rStyle w:val="Refdenotaderodap"/>
          <w:rFonts w:ascii="Arial" w:hAnsi="Arial" w:cs="Arial"/>
        </w:rPr>
        <w:footnoteRef/>
      </w:r>
      <w:r w:rsidRPr="00381F27">
        <w:rPr>
          <w:rFonts w:ascii="Arial" w:hAnsi="Arial" w:cs="Arial"/>
        </w:rPr>
        <w:t xml:space="preserve"> </w:t>
      </w:r>
      <w:r w:rsidRPr="00381F27">
        <w:rPr>
          <w:rFonts w:ascii="Arial" w:eastAsia="Times New Roman" w:hAnsi="Arial" w:cs="Arial"/>
          <w:bCs w:val="0"/>
          <w:lang w:eastAsia="pt-BR"/>
        </w:rPr>
        <w:t xml:space="preserve">Precedentes citados: </w:t>
      </w:r>
      <w:hyperlink r:id="rId87" w:history="1">
        <w:r w:rsidRPr="00381F27">
          <w:rPr>
            <w:rFonts w:ascii="Arial" w:eastAsia="Times New Roman" w:hAnsi="Arial" w:cs="Arial"/>
            <w:bCs w:val="0"/>
            <w:color w:val="0000FF"/>
            <w:u w:val="single"/>
            <w:lang w:eastAsia="pt-BR"/>
          </w:rPr>
          <w:t>RE 1.209.429</w:t>
        </w:r>
      </w:hyperlink>
      <w:r w:rsidRPr="00381F27">
        <w:rPr>
          <w:rFonts w:ascii="Arial" w:eastAsia="Times New Roman" w:hAnsi="Arial" w:cs="Arial"/>
          <w:bCs w:val="0"/>
          <w:color w:val="0000FF"/>
          <w:lang w:eastAsia="pt-BR"/>
        </w:rPr>
        <w:t xml:space="preserve"> </w:t>
      </w:r>
      <w:r w:rsidRPr="00381F27">
        <w:rPr>
          <w:rFonts w:ascii="Arial" w:eastAsia="Times New Roman" w:hAnsi="Arial" w:cs="Arial"/>
          <w:bCs w:val="0"/>
          <w:lang w:eastAsia="pt-BR"/>
        </w:rPr>
        <w:t>(</w:t>
      </w:r>
      <w:hyperlink r:id="rId88" w:history="1">
        <w:r w:rsidRPr="00381F27">
          <w:rPr>
            <w:rFonts w:ascii="Arial" w:eastAsia="Times New Roman" w:hAnsi="Arial" w:cs="Arial"/>
            <w:bCs w:val="0"/>
            <w:color w:val="0000FF"/>
            <w:u w:val="single"/>
            <w:lang w:eastAsia="pt-BR"/>
          </w:rPr>
          <w:t>Tema 1.055 RG</w:t>
        </w:r>
      </w:hyperlink>
      <w:r w:rsidRPr="00381F27">
        <w:rPr>
          <w:rFonts w:ascii="Arial" w:eastAsia="Times New Roman" w:hAnsi="Arial" w:cs="Arial"/>
          <w:bCs w:val="0"/>
          <w:lang w:eastAsia="pt-BR"/>
        </w:rPr>
        <w:t xml:space="preserve">) e </w:t>
      </w:r>
      <w:hyperlink r:id="rId89" w:history="1">
        <w:r w:rsidRPr="00381F27">
          <w:rPr>
            <w:rFonts w:ascii="Arial" w:eastAsia="Times New Roman" w:hAnsi="Arial" w:cs="Arial"/>
            <w:bCs w:val="0"/>
            <w:color w:val="0000FF"/>
            <w:u w:val="single"/>
            <w:lang w:eastAsia="pt-BR"/>
          </w:rPr>
          <w:t>RE 113.587</w:t>
        </w:r>
      </w:hyperlink>
      <w:r w:rsidRPr="00381F27">
        <w:rPr>
          <w:rFonts w:ascii="Arial" w:eastAsia="Times New Roman" w:hAnsi="Arial" w:cs="Arial"/>
          <w:bCs w:val="0"/>
          <w:lang w:eastAsia="pt-BR"/>
        </w:rPr>
        <w:t>.</w:t>
      </w:r>
    </w:p>
  </w:footnote>
  <w:footnote w:id="50">
    <w:p w14:paraId="2968AEDD" w14:textId="3D22CC56" w:rsidR="00F009C8" w:rsidRPr="00D66408" w:rsidRDefault="00F009C8"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90" w:tgtFrame="_blank" w:history="1">
        <w:r w:rsidRPr="00D66408">
          <w:rPr>
            <w:rStyle w:val="normaltextrun"/>
            <w:rFonts w:ascii="Arial" w:hAnsi="Arial" w:cs="Arial"/>
            <w:color w:val="0000FF"/>
            <w:sz w:val="20"/>
            <w:szCs w:val="20"/>
            <w:u w:val="single"/>
          </w:rPr>
          <w:t>ADPF 492</w:t>
        </w:r>
      </w:hyperlink>
      <w:r w:rsidRPr="00D66408">
        <w:rPr>
          <w:rStyle w:val="normaltextrun"/>
          <w:rFonts w:ascii="Arial" w:hAnsi="Arial" w:cs="Arial"/>
          <w:color w:val="0000FF"/>
          <w:sz w:val="20"/>
          <w:szCs w:val="20"/>
        </w:rPr>
        <w:t>,</w:t>
      </w:r>
      <w:r w:rsidRPr="00D66408">
        <w:rPr>
          <w:rStyle w:val="normaltextrun"/>
          <w:rFonts w:ascii="Arial" w:hAnsi="Arial" w:cs="Arial"/>
          <w:sz w:val="20"/>
          <w:szCs w:val="20"/>
        </w:rPr>
        <w:t xml:space="preserve"> </w:t>
      </w:r>
      <w:hyperlink r:id="rId91" w:tgtFrame="_blank" w:history="1">
        <w:r w:rsidRPr="00D66408">
          <w:rPr>
            <w:rStyle w:val="normaltextrun"/>
            <w:rFonts w:ascii="Arial" w:hAnsi="Arial" w:cs="Arial"/>
            <w:color w:val="0000FF"/>
            <w:sz w:val="20"/>
            <w:szCs w:val="20"/>
            <w:u w:val="single"/>
          </w:rPr>
          <w:t>ADPF 493</w:t>
        </w:r>
      </w:hyperlink>
      <w:r w:rsidRPr="00D66408">
        <w:rPr>
          <w:rStyle w:val="normaltextrun"/>
          <w:rFonts w:ascii="Arial" w:hAnsi="Arial" w:cs="Arial"/>
          <w:sz w:val="20"/>
          <w:szCs w:val="20"/>
        </w:rPr>
        <w:t xml:space="preserve"> e </w:t>
      </w:r>
      <w:hyperlink r:id="rId92" w:tgtFrame="_blank" w:history="1">
        <w:r w:rsidRPr="00D66408">
          <w:rPr>
            <w:rStyle w:val="normaltextrun"/>
            <w:rFonts w:ascii="Arial" w:hAnsi="Arial" w:cs="Arial"/>
            <w:color w:val="0000FF"/>
            <w:sz w:val="20"/>
            <w:szCs w:val="20"/>
            <w:u w:val="single"/>
          </w:rPr>
          <w:t>ADI 4.986</w:t>
        </w:r>
      </w:hyperlink>
      <w:r w:rsidRPr="00D66408">
        <w:rPr>
          <w:rStyle w:val="normaltextrun"/>
          <w:rFonts w:ascii="Arial" w:hAnsi="Arial" w:cs="Arial"/>
          <w:sz w:val="20"/>
          <w:szCs w:val="20"/>
        </w:rPr>
        <w:t xml:space="preserve"> (julgamento conjunto).</w:t>
      </w:r>
    </w:p>
  </w:footnote>
  <w:footnote w:id="51">
    <w:p w14:paraId="0808049B" w14:textId="299F753A" w:rsidR="00F009C8" w:rsidRPr="00D66408" w:rsidRDefault="00F009C8"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93" w:anchor=":~:text=PELO%20DISTRITO%20FEDERAL-,Art.%2035%2DA.,-Os%20Estados%20e" w:tgtFrame="_blank" w:history="1">
        <w:r w:rsidRPr="00D66408">
          <w:rPr>
            <w:rStyle w:val="normaltextrun"/>
            <w:rFonts w:ascii="Arial" w:hAnsi="Arial" w:cs="Arial"/>
            <w:color w:val="0000FF"/>
            <w:sz w:val="20"/>
            <w:szCs w:val="20"/>
            <w:u w:val="single"/>
          </w:rPr>
          <w:t>Lei nº 13.756/2018</w:t>
        </w:r>
      </w:hyperlink>
      <w:r w:rsidRPr="00D66408">
        <w:rPr>
          <w:rStyle w:val="normaltextrun"/>
          <w:rFonts w:ascii="Arial" w:hAnsi="Arial" w:cs="Arial"/>
          <w:sz w:val="20"/>
          <w:szCs w:val="20"/>
        </w:rPr>
        <w:t>: “Art. 35-A. Os Estados e o Distrito Federal são autorizados a explorar, no âmbito de seus territórios, apenas as modalidades lotéricas previstas na legislação federal. (Incluído pela Lei nº 14.790, de 2023) (...) § 2º Ao mesmo grupo econômico ou pessoa jurídica será permitida apenas 1 (uma) única concessão e em apenas 1 (um) Estado ou no Distrito Federal. (Incluído pela Lei nº 14.790, de 2023) (...) § 4º A comercialização e a publicidade de loteria pelos Estados ou pelo Distrito Federal realizadas em meio físico, eletrônico ou virtual serão restritas às pessoas fisicamente localizadas nos limites de suas circunscrições ou àquelas domiciliadas na sua territorialidade. (</w:t>
      </w:r>
      <w:r w:rsidRPr="00D66408">
        <w:rPr>
          <w:rStyle w:val="normaltextrun"/>
          <w:rFonts w:ascii="Arial" w:hAnsi="Arial" w:cs="Arial"/>
          <w:sz w:val="20"/>
          <w:szCs w:val="20"/>
          <w:u w:val="single"/>
        </w:rPr>
        <w:t>Incluído pela Lei nº 14.790, de 2023</w:t>
      </w:r>
      <w:r w:rsidRPr="00D66408">
        <w:rPr>
          <w:rStyle w:val="normaltextrun"/>
          <w:rFonts w:ascii="Arial" w:hAnsi="Arial" w:cs="Arial"/>
          <w:sz w:val="20"/>
          <w:szCs w:val="20"/>
        </w:rPr>
        <w:t>)”</w:t>
      </w:r>
    </w:p>
  </w:footnote>
  <w:footnote w:id="52">
    <w:p w14:paraId="55E5208C" w14:textId="4A934CF7" w:rsidR="00680FC9" w:rsidRPr="00D66408" w:rsidRDefault="00680FC9"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94" w:history="1">
        <w:r w:rsidRPr="00D66408">
          <w:rPr>
            <w:rFonts w:ascii="Arial" w:hAnsi="Arial" w:cs="Arial"/>
            <w:color w:val="0000FF"/>
            <w:sz w:val="20"/>
            <w:szCs w:val="20"/>
            <w:u w:val="single"/>
          </w:rPr>
          <w:t>ADI 4.745</w:t>
        </w:r>
      </w:hyperlink>
      <w:r w:rsidRPr="00D66408">
        <w:rPr>
          <w:rFonts w:ascii="Arial" w:hAnsi="Arial" w:cs="Arial"/>
          <w:sz w:val="20"/>
          <w:szCs w:val="20"/>
        </w:rPr>
        <w:t>.</w:t>
      </w:r>
    </w:p>
  </w:footnote>
  <w:footnote w:id="53">
    <w:p w14:paraId="1755533C" w14:textId="349D8E10" w:rsidR="00680FC9" w:rsidRPr="00D66408" w:rsidRDefault="00680FC9"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95" w:anchor=":~:text=Art.%2026.%20N%C3%A3o,um%20dos%20servi%C3%A7os." w:history="1">
        <w:r w:rsidRPr="00D66408">
          <w:rPr>
            <w:rFonts w:ascii="Arial" w:eastAsia="Times New Roman" w:hAnsi="Arial" w:cs="Arial"/>
            <w:bCs w:val="0"/>
            <w:color w:val="0000FF"/>
            <w:u w:val="single"/>
          </w:rPr>
          <w:t xml:space="preserve">Lei </w:t>
        </w:r>
        <w:r w:rsidRPr="00D66408">
          <w:rPr>
            <w:rFonts w:ascii="Arial" w:eastAsia="Times New Roman" w:hAnsi="Arial" w:cs="Arial"/>
            <w:color w:val="0000FF"/>
            <w:u w:val="single"/>
          </w:rPr>
          <w:t>nº</w:t>
        </w:r>
        <w:r w:rsidRPr="00D66408">
          <w:rPr>
            <w:rFonts w:ascii="Arial" w:eastAsia="Times New Roman" w:hAnsi="Arial" w:cs="Arial"/>
            <w:bCs w:val="0"/>
            <w:color w:val="0000FF"/>
            <w:u w:val="single"/>
          </w:rPr>
          <w:t xml:space="preserve"> 8.935/1994</w:t>
        </w:r>
      </w:hyperlink>
      <w:r w:rsidRPr="00D66408">
        <w:rPr>
          <w:rFonts w:ascii="Arial" w:eastAsia="Times New Roman" w:hAnsi="Arial" w:cs="Arial"/>
          <w:bCs w:val="0"/>
        </w:rPr>
        <w:t>: “Art. 5º Os titulares de serviços notariais e de registro são os: I - tabeliães de notas; - tabeliães e oficiais de registro de contratos marítimos; III - tabeliães de protesto de títulos; IV - oficiais de registro de imóveis; V - oficiais de registro de títulos e documentos e civis das pessoas jurídicas; VI - oficiais de registro civis das pessoas naturais e de interdições e tutelas; VII - oficiais de registro de distribuição. (...)</w:t>
      </w:r>
      <w:r w:rsidRPr="00D66408" w:rsidDel="00662232">
        <w:rPr>
          <w:rFonts w:ascii="Arial" w:eastAsia="Times New Roman" w:hAnsi="Arial" w:cs="Arial"/>
          <w:bCs w:val="0"/>
        </w:rPr>
        <w:t xml:space="preserve"> </w:t>
      </w:r>
      <w:r w:rsidRPr="00D66408">
        <w:rPr>
          <w:rFonts w:ascii="Arial" w:eastAsia="Times New Roman" w:hAnsi="Arial" w:cs="Arial"/>
          <w:bCs w:val="0"/>
        </w:rPr>
        <w:t>Art. 26. Não são acumuláveis os serviços enumerados no art. 5º. Parágrafo único. Poderão, contudo, ser acumulados nos Municípios que não comportarem, em razão do volume dos serviços ou da receita, a instalação de mais de um dos serviços.”</w:t>
      </w:r>
    </w:p>
  </w:footnote>
  <w:footnote w:id="54">
    <w:p w14:paraId="715C1F9B" w14:textId="072D60CE" w:rsidR="00680FC9" w:rsidRPr="00D66408" w:rsidRDefault="00680FC9" w:rsidP="00D66408">
      <w:pPr>
        <w:spacing w:after="120" w:line="240" w:lineRule="auto"/>
        <w:ind w:firstLine="0"/>
        <w:rPr>
          <w:rFonts w:ascii="Arial" w:eastAsia="Times New Roman" w:hAnsi="Arial" w:cs="Arial"/>
          <w:bCs w:val="0"/>
        </w:rPr>
      </w:pPr>
      <w:r w:rsidRPr="00D66408">
        <w:rPr>
          <w:rStyle w:val="Refdenotaderodap"/>
          <w:rFonts w:ascii="Arial" w:hAnsi="Arial" w:cs="Arial"/>
        </w:rPr>
        <w:footnoteRef/>
      </w:r>
      <w:r w:rsidRPr="00D66408">
        <w:rPr>
          <w:rFonts w:ascii="Arial" w:hAnsi="Arial" w:cs="Arial"/>
        </w:rPr>
        <w:t xml:space="preserve"> </w:t>
      </w:r>
      <w:hyperlink r:id="rId96" w:history="1">
        <w:r w:rsidRPr="00D66408">
          <w:rPr>
            <w:rFonts w:ascii="Arial" w:eastAsia="Times New Roman" w:hAnsi="Arial" w:cs="Arial"/>
            <w:color w:val="0000FF"/>
            <w:u w:val="single"/>
          </w:rPr>
          <w:t>Lei nº 12.511/2022 do Estado da Paraíba</w:t>
        </w:r>
      </w:hyperlink>
      <w:r w:rsidRPr="00D66408">
        <w:rPr>
          <w:rFonts w:ascii="Arial" w:eastAsia="Times New Roman" w:hAnsi="Arial" w:cs="Arial"/>
          <w:bCs w:val="0"/>
        </w:rPr>
        <w:t xml:space="preserve">: “Art. 5º Nos municípios que sejam ou tenham sido sede de comarcas, ainda que desinstaladas, com população superior a 200.000 (duzentos mil) habitantes, a disposição será a seguinte: (...) V - um Tabelionato de Notas a cada 150.000 (cento e cinquenta mil) ou fração superior a 100.000 </w:t>
      </w:r>
      <w:proofErr w:type="gramStart"/>
      <w:r w:rsidRPr="00D66408">
        <w:rPr>
          <w:rFonts w:ascii="Arial" w:eastAsia="Times New Roman" w:hAnsi="Arial" w:cs="Arial"/>
          <w:bCs w:val="0"/>
        </w:rPr>
        <w:t>( cem</w:t>
      </w:r>
      <w:proofErr w:type="gramEnd"/>
      <w:r w:rsidRPr="00D66408">
        <w:rPr>
          <w:rFonts w:ascii="Arial" w:eastAsia="Times New Roman" w:hAnsi="Arial" w:cs="Arial"/>
          <w:bCs w:val="0"/>
        </w:rPr>
        <w:t xml:space="preserve"> mil) habitantes. § 1 º Estando vaga ou vindo a vagar serventia, a Corregedoria Geral de Justiça promoverá as anexações e desanexações de forma a implementar as atribuições de acordo com as indicações contidas nos incisos I a V deste artigo.”</w:t>
      </w:r>
    </w:p>
  </w:footnote>
  <w:footnote w:id="55">
    <w:p w14:paraId="66CDCF8B" w14:textId="26E75D28"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Calibri" w:hAnsi="Arial" w:cs="Arial"/>
          <w:bCs w:val="0"/>
        </w:rPr>
        <w:t xml:space="preserve">Precedentes citados: </w:t>
      </w:r>
      <w:hyperlink r:id="rId97" w:history="1">
        <w:r w:rsidRPr="00D66408">
          <w:rPr>
            <w:rFonts w:ascii="Arial" w:eastAsia="Calibri" w:hAnsi="Arial" w:cs="Arial"/>
            <w:bCs w:val="0"/>
            <w:color w:val="0000FF"/>
            <w:u w:val="single"/>
          </w:rPr>
          <w:t>ADI 1.923</w:t>
        </w:r>
      </w:hyperlink>
      <w:r w:rsidRPr="00D66408">
        <w:rPr>
          <w:rFonts w:ascii="Arial" w:eastAsia="Calibri" w:hAnsi="Arial" w:cs="Arial"/>
          <w:bCs w:val="0"/>
        </w:rPr>
        <w:t xml:space="preserve">, </w:t>
      </w:r>
      <w:hyperlink r:id="rId98" w:history="1">
        <w:r w:rsidRPr="00D66408">
          <w:rPr>
            <w:rFonts w:ascii="Arial" w:eastAsia="Calibri" w:hAnsi="Arial" w:cs="Arial"/>
            <w:bCs w:val="0"/>
            <w:color w:val="0000FF"/>
            <w:u w:val="single"/>
          </w:rPr>
          <w:t>ADI 4.197</w:t>
        </w:r>
      </w:hyperlink>
      <w:r w:rsidRPr="00D66408">
        <w:rPr>
          <w:rFonts w:ascii="Arial" w:eastAsia="Calibri" w:hAnsi="Arial" w:cs="Arial"/>
          <w:bCs w:val="0"/>
        </w:rPr>
        <w:t xml:space="preserve"> e </w:t>
      </w:r>
      <w:hyperlink r:id="rId99" w:history="1">
        <w:r w:rsidRPr="00D66408">
          <w:rPr>
            <w:rFonts w:ascii="Arial" w:eastAsia="Calibri" w:hAnsi="Arial" w:cs="Arial"/>
            <w:bCs w:val="0"/>
            <w:color w:val="0000FF"/>
            <w:u w:val="single"/>
          </w:rPr>
          <w:t>RE 684.612</w:t>
        </w:r>
      </w:hyperlink>
      <w:r w:rsidRPr="00D66408">
        <w:rPr>
          <w:rFonts w:ascii="Arial" w:eastAsia="Calibri" w:hAnsi="Arial" w:cs="Arial"/>
          <w:bCs w:val="0"/>
        </w:rPr>
        <w:t xml:space="preserve"> (</w:t>
      </w:r>
      <w:hyperlink r:id="rId100" w:history="1">
        <w:r w:rsidRPr="00D66408">
          <w:rPr>
            <w:rFonts w:ascii="Arial" w:eastAsia="Calibri" w:hAnsi="Arial" w:cs="Arial"/>
            <w:bCs w:val="0"/>
            <w:color w:val="0000FF"/>
            <w:u w:val="single"/>
          </w:rPr>
          <w:t>Tema 698 RG</w:t>
        </w:r>
      </w:hyperlink>
      <w:r w:rsidRPr="00D66408">
        <w:rPr>
          <w:rFonts w:ascii="Arial" w:eastAsia="Calibri" w:hAnsi="Arial" w:cs="Arial"/>
          <w:bCs w:val="0"/>
        </w:rPr>
        <w:t>).</w:t>
      </w:r>
    </w:p>
  </w:footnote>
  <w:footnote w:id="56">
    <w:p w14:paraId="516EAA23" w14:textId="0DEEC1C6" w:rsidR="00D0171A" w:rsidRPr="00D66408" w:rsidRDefault="00D0171A"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bCs/>
          <w:sz w:val="20"/>
          <w:szCs w:val="20"/>
        </w:rPr>
        <w:t xml:space="preserve">Precedente citado: </w:t>
      </w:r>
      <w:hyperlink r:id="rId101" w:tgtFrame="_blank" w:history="1">
        <w:r w:rsidRPr="00D66408">
          <w:rPr>
            <w:rStyle w:val="Hyperlink"/>
            <w:rFonts w:ascii="Arial" w:hAnsi="Arial" w:cs="Arial"/>
            <w:bCs/>
            <w:sz w:val="20"/>
            <w:szCs w:val="20"/>
          </w:rPr>
          <w:t>ADI 7.098</w:t>
        </w:r>
      </w:hyperlink>
    </w:p>
  </w:footnote>
  <w:footnote w:id="57">
    <w:p w14:paraId="164020A2" w14:textId="36701F24" w:rsidR="00D0171A" w:rsidRPr="00D66408" w:rsidRDefault="00D0171A"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Style w:val="Refdenotaderodap"/>
          <w:rFonts w:ascii="Arial" w:hAnsi="Arial" w:cs="Arial"/>
          <w:sz w:val="20"/>
          <w:szCs w:val="20"/>
        </w:rPr>
        <w:t xml:space="preserve"> </w:t>
      </w:r>
      <w:hyperlink r:id="rId102" w:anchor=":~:text=O%20preenchimento%20do%20quadro%20de%20servidores%20das%20pol%C3%ADcias%20penais%20ser%C3%A1%20feito%2C%20exclusivamente%2C%20por%20meio%20de%20concurso%20p%C3%BAblico%20e%20por%20meio%20da%20transforma%C3%A7%C3%A3o%20dos%20cargos%20isolados%2C%20dos%20cargos%20de%20carreira%20dos%20atuais%20agentes%20penitenci%C3%A1rios%20e%20dos%20cargos%20p%C3%BAblicos%20equivalentes." w:tgtFrame="_blank" w:history="1">
        <w:r w:rsidRPr="00D66408">
          <w:rPr>
            <w:rFonts w:ascii="Arial" w:hAnsi="Arial" w:cs="Arial"/>
            <w:sz w:val="20"/>
            <w:szCs w:val="20"/>
          </w:rPr>
          <w:t>EC nº 104/2019</w:t>
        </w:r>
      </w:hyperlink>
      <w:r w:rsidRPr="00D66408">
        <w:rPr>
          <w:rFonts w:ascii="Arial" w:hAnsi="Arial" w:cs="Arial"/>
          <w:bCs/>
          <w:sz w:val="20"/>
          <w:szCs w:val="20"/>
        </w:rPr>
        <w:t>: “Art. 4º O preenchimento do quadro de servidores das polícias penais será feito, exclusivamente, por meio de concurso público e por meio da transformação dos cargos isolados, dos cargos de carreira dos atuais agentes penitenciários e dos cargos públicos equivalentes.” </w:t>
      </w:r>
    </w:p>
  </w:footnote>
  <w:footnote w:id="58">
    <w:p w14:paraId="7207300F" w14:textId="535C1899" w:rsidR="00F51260" w:rsidRPr="00D66408" w:rsidRDefault="00F51260"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03" w:anchor=":~:text=1%C2%BA%20%E2%80%93%20Esta%20lei%20estabelece%20normas,e%20fundacional%20do%20Poder%20Executivo." w:tgtFrame="_blank" w:history="1">
        <w:r w:rsidRPr="00D66408">
          <w:rPr>
            <w:rStyle w:val="Hyperlink"/>
            <w:rFonts w:ascii="Arial" w:hAnsi="Arial" w:cs="Arial"/>
            <w:bCs/>
            <w:sz w:val="20"/>
            <w:szCs w:val="20"/>
          </w:rPr>
          <w:t>Lei nº 23.750/2020 do Estado de Minas Gerais</w:t>
        </w:r>
      </w:hyperlink>
      <w:r w:rsidRPr="00D66408">
        <w:rPr>
          <w:rFonts w:ascii="Arial" w:hAnsi="Arial" w:cs="Arial"/>
          <w:bCs/>
          <w:sz w:val="20"/>
          <w:szCs w:val="20"/>
        </w:rPr>
        <w:t>: “Art. 19 – A vedação prevista no art. 4º não se aplica à contratação temporária realizada com fundamento na hipótese prevista no inciso VI e no § 3º do art. 3º, para as atividades correspondentes aos seguintes cargos: I – Agente de Segurança Penitenciário, a que se refere a Lei nº 14.695, de 30 de julho de 2003, enquanto não ocorrer a implementação, no âmbito do Estado, das disposições previstas na Emenda à Constituição Federal nº 104, de 4 de dezembro de 2019, com o efetivo preenchimento dos cargos de policial penal por meio da realização de concurso público;” </w:t>
      </w:r>
    </w:p>
  </w:footnote>
  <w:footnote w:id="59">
    <w:p w14:paraId="1A02E77D" w14:textId="3B89C610" w:rsidR="00877148" w:rsidRPr="00022CC1" w:rsidRDefault="00877148" w:rsidP="00D66408">
      <w:pPr>
        <w:spacing w:after="120" w:line="240" w:lineRule="auto"/>
        <w:ind w:firstLine="0"/>
        <w:rPr>
          <w:rFonts w:ascii="Arial" w:hAnsi="Arial" w:cs="Arial"/>
          <w:lang w:val="it-IT"/>
        </w:rPr>
      </w:pPr>
      <w:r w:rsidRPr="00D66408">
        <w:rPr>
          <w:rStyle w:val="Refdenotaderodap"/>
          <w:rFonts w:ascii="Arial" w:hAnsi="Arial" w:cs="Arial"/>
        </w:rPr>
        <w:footnoteRef/>
      </w:r>
      <w:r w:rsidRPr="00022CC1">
        <w:rPr>
          <w:rFonts w:ascii="Arial" w:hAnsi="Arial" w:cs="Arial"/>
          <w:lang w:val="it-IT"/>
        </w:rPr>
        <w:t xml:space="preserve"> </w:t>
      </w:r>
      <w:r w:rsidRPr="00022CC1">
        <w:rPr>
          <w:rFonts w:ascii="Arial" w:eastAsia="Calibri" w:hAnsi="Arial" w:cs="Arial"/>
          <w:bCs w:val="0"/>
          <w:lang w:val="it-IT"/>
        </w:rPr>
        <w:t xml:space="preserve">Precedentes citados: </w:t>
      </w:r>
      <w:r>
        <w:fldChar w:fldCharType="begin"/>
      </w:r>
      <w:r>
        <w:instrText>HYPERLINK "https://redir.stf.jus.br/paginadorpub/paginador.jsp?docTP=TP&amp;docID=9016170"</w:instrText>
      </w:r>
      <w:r>
        <w:fldChar w:fldCharType="separate"/>
      </w:r>
      <w:r w:rsidRPr="00022CC1">
        <w:rPr>
          <w:rFonts w:ascii="Arial" w:eastAsia="Calibri" w:hAnsi="Arial" w:cs="Arial"/>
          <w:bCs w:val="0"/>
          <w:color w:val="0000FF"/>
          <w:u w:val="single"/>
          <w:lang w:val="it-IT"/>
        </w:rPr>
        <w:t>RE 638.115</w:t>
      </w:r>
      <w:r>
        <w:fldChar w:fldCharType="end"/>
      </w:r>
      <w:r w:rsidRPr="00022CC1">
        <w:rPr>
          <w:rFonts w:ascii="Arial" w:eastAsia="Calibri" w:hAnsi="Arial" w:cs="Arial"/>
          <w:bCs w:val="0"/>
          <w:lang w:val="it-IT"/>
        </w:rPr>
        <w:t xml:space="preserve">, </w:t>
      </w:r>
      <w:hyperlink r:id="rId104" w:history="1">
        <w:r w:rsidRPr="00022CC1">
          <w:rPr>
            <w:rFonts w:ascii="Arial" w:eastAsia="Calibri" w:hAnsi="Arial" w:cs="Arial"/>
            <w:bCs w:val="0"/>
            <w:color w:val="0000FF"/>
            <w:u w:val="single"/>
            <w:lang w:val="it-IT"/>
          </w:rPr>
          <w:t>RE 638.115 ED-ED</w:t>
        </w:r>
      </w:hyperlink>
      <w:r w:rsidRPr="00022CC1">
        <w:rPr>
          <w:rFonts w:ascii="Arial" w:eastAsia="Calibri" w:hAnsi="Arial" w:cs="Arial"/>
          <w:bCs w:val="0"/>
          <w:lang w:val="it-IT"/>
        </w:rPr>
        <w:t xml:space="preserve"> e </w:t>
      </w:r>
      <w:hyperlink r:id="rId105" w:history="1">
        <w:r w:rsidRPr="00022CC1">
          <w:rPr>
            <w:rFonts w:ascii="Arial" w:eastAsia="Calibri" w:hAnsi="Arial" w:cs="Arial"/>
            <w:bCs w:val="0"/>
            <w:color w:val="0000FF"/>
            <w:u w:val="single"/>
            <w:lang w:val="it-IT"/>
          </w:rPr>
          <w:t>RE 638.115 ED-ED-ED</w:t>
        </w:r>
      </w:hyperlink>
      <w:r w:rsidRPr="00022CC1">
        <w:rPr>
          <w:rFonts w:ascii="Arial" w:eastAsia="Calibri" w:hAnsi="Arial" w:cs="Arial"/>
          <w:bCs w:val="0"/>
          <w:lang w:val="it-IT"/>
        </w:rPr>
        <w:t xml:space="preserve"> (</w:t>
      </w:r>
      <w:hyperlink r:id="rId106" w:history="1">
        <w:r w:rsidRPr="00022CC1">
          <w:rPr>
            <w:rFonts w:ascii="Arial" w:eastAsia="Calibri" w:hAnsi="Arial" w:cs="Arial"/>
            <w:bCs w:val="0"/>
            <w:color w:val="0000FF"/>
            <w:u w:val="single"/>
            <w:lang w:val="it-IT"/>
          </w:rPr>
          <w:t>Tema 395 RG</w:t>
        </w:r>
      </w:hyperlink>
      <w:r w:rsidRPr="00022CC1">
        <w:rPr>
          <w:rFonts w:ascii="Arial" w:eastAsia="Calibri" w:hAnsi="Arial" w:cs="Arial"/>
          <w:bCs w:val="0"/>
          <w:lang w:val="it-IT"/>
        </w:rPr>
        <w:t xml:space="preserve">), </w:t>
      </w:r>
      <w:hyperlink r:id="rId107" w:history="1">
        <w:r w:rsidRPr="00022CC1">
          <w:rPr>
            <w:rFonts w:ascii="Arial" w:eastAsia="Calibri" w:hAnsi="Arial" w:cs="Arial"/>
            <w:bCs w:val="0"/>
            <w:color w:val="0000FF"/>
            <w:u w:val="single"/>
            <w:lang w:val="it-IT"/>
          </w:rPr>
          <w:t>RE 1.388.353 AgR-ED</w:t>
        </w:r>
      </w:hyperlink>
      <w:r w:rsidRPr="00022CC1">
        <w:rPr>
          <w:rFonts w:ascii="Arial" w:eastAsia="Calibri" w:hAnsi="Arial" w:cs="Arial"/>
          <w:bCs w:val="0"/>
          <w:lang w:val="it-IT"/>
        </w:rPr>
        <w:t xml:space="preserve">, </w:t>
      </w:r>
      <w:hyperlink r:id="rId108" w:history="1">
        <w:r w:rsidRPr="00022CC1">
          <w:rPr>
            <w:rFonts w:ascii="Arial" w:eastAsia="Calibri" w:hAnsi="Arial" w:cs="Arial"/>
            <w:bCs w:val="0"/>
            <w:color w:val="0000FF"/>
            <w:u w:val="single"/>
            <w:lang w:val="it-IT"/>
          </w:rPr>
          <w:t>RE 1.447.000 AgR</w:t>
        </w:r>
      </w:hyperlink>
      <w:r w:rsidRPr="00022CC1">
        <w:rPr>
          <w:rFonts w:ascii="Arial" w:eastAsia="Calibri" w:hAnsi="Arial" w:cs="Arial"/>
          <w:bCs w:val="0"/>
          <w:lang w:val="it-IT"/>
        </w:rPr>
        <w:t xml:space="preserve">, </w:t>
      </w:r>
      <w:hyperlink r:id="rId109" w:history="1">
        <w:r w:rsidRPr="00022CC1">
          <w:rPr>
            <w:rFonts w:ascii="Arial" w:eastAsia="Calibri" w:hAnsi="Arial" w:cs="Arial"/>
            <w:bCs w:val="0"/>
            <w:color w:val="0000FF"/>
            <w:u w:val="single"/>
            <w:lang w:val="it-IT"/>
          </w:rPr>
          <w:t>RE 1.459.248 Rcon-ED-ED-AgR</w:t>
        </w:r>
      </w:hyperlink>
      <w:r w:rsidRPr="00022CC1">
        <w:rPr>
          <w:rFonts w:ascii="Arial" w:eastAsia="Calibri" w:hAnsi="Arial" w:cs="Arial"/>
          <w:bCs w:val="0"/>
          <w:lang w:val="it-IT"/>
        </w:rPr>
        <w:t xml:space="preserve"> e </w:t>
      </w:r>
      <w:hyperlink r:id="rId110" w:history="1">
        <w:r w:rsidRPr="00022CC1">
          <w:rPr>
            <w:rFonts w:ascii="Arial" w:eastAsia="Calibri" w:hAnsi="Arial" w:cs="Arial"/>
            <w:bCs w:val="0"/>
            <w:color w:val="0000FF"/>
            <w:u w:val="single"/>
            <w:lang w:val="it-IT"/>
          </w:rPr>
          <w:t>RE 1.498.930 AgR</w:t>
        </w:r>
      </w:hyperlink>
      <w:r w:rsidRPr="00022CC1">
        <w:rPr>
          <w:rFonts w:ascii="Arial" w:eastAsia="Calibri" w:hAnsi="Arial" w:cs="Arial"/>
          <w:bCs w:val="0"/>
          <w:lang w:val="it-IT"/>
        </w:rPr>
        <w:t>.</w:t>
      </w:r>
    </w:p>
  </w:footnote>
  <w:footnote w:id="60">
    <w:p w14:paraId="54571C46" w14:textId="6C7B0A9A" w:rsidR="00EE1EDB" w:rsidRPr="00D66408" w:rsidRDefault="00EE1EDB"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 citado: </w:t>
      </w:r>
      <w:hyperlink r:id="rId111" w:history="1">
        <w:r w:rsidRPr="00D66408">
          <w:rPr>
            <w:rFonts w:ascii="Arial" w:eastAsia="Times New Roman" w:hAnsi="Arial" w:cs="Arial"/>
            <w:bCs w:val="0"/>
            <w:color w:val="0000FF"/>
            <w:u w:val="single"/>
            <w:lang w:eastAsia="pt-BR"/>
          </w:rPr>
          <w:t>ADPF 995</w:t>
        </w:r>
      </w:hyperlink>
      <w:r w:rsidRPr="00D66408">
        <w:rPr>
          <w:rFonts w:ascii="Arial" w:eastAsia="Times New Roman" w:hAnsi="Arial" w:cs="Arial"/>
          <w:bCs w:val="0"/>
          <w:lang w:eastAsia="pt-BR"/>
        </w:rPr>
        <w:t>.</w:t>
      </w:r>
    </w:p>
  </w:footnote>
  <w:footnote w:id="61">
    <w:p w14:paraId="2C292787" w14:textId="47529CF9" w:rsidR="00EE1EDB" w:rsidRPr="00D66408" w:rsidRDefault="00EE1EDB"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112" w:anchor=":~:text=%C2%A7%204%C2%BA%2DB.%20Poder%C3%A3o,do%20art.%20144" w:history="1">
        <w:r w:rsidRPr="00D66408">
          <w:rPr>
            <w:rFonts w:ascii="Arial" w:eastAsia="Times New Roman" w:hAnsi="Arial" w:cs="Arial"/>
            <w:bCs w:val="0"/>
            <w:color w:val="0000FF"/>
            <w:u w:val="single"/>
            <w:lang w:eastAsia="pt-BR"/>
          </w:rPr>
          <w:t>CF/1988</w:t>
        </w:r>
      </w:hyperlink>
      <w:r w:rsidRPr="00D66408">
        <w:rPr>
          <w:rFonts w:ascii="Arial" w:eastAsia="Times New Roman" w:hAnsi="Arial" w:cs="Arial"/>
          <w:bCs w:val="0"/>
          <w:lang w:eastAsia="pt-BR"/>
        </w:rPr>
        <w:t xml:space="preserve">: “Art. 40. O regime próprio de previdência social dos servidores titulares de cargos efetivos terá caráter contributivo e solidário, mediante contribuição do respectivo ente federativo, de servidores ativos, de aposentados e de pensionistas, observados critérios que preservem o equilíbrio financeiro e atuarial. (...) § 4º-B. Poderão ser estabelecidos por lei complementar do respectivo ente federativo idade e tempo de contribuição diferenciados para aposentadoria de ocupantes do cargo de agente penitenciário, de agente socioeducativo ou de policial dos órgãos de que tratam o inciso IV do </w:t>
      </w:r>
      <w:r w:rsidRPr="00D66408">
        <w:rPr>
          <w:rFonts w:ascii="Arial" w:eastAsia="Times New Roman" w:hAnsi="Arial" w:cs="Arial"/>
          <w:bCs w:val="0"/>
          <w:i/>
          <w:iCs/>
          <w:lang w:eastAsia="pt-BR"/>
        </w:rPr>
        <w:t>caput</w:t>
      </w:r>
      <w:r w:rsidRPr="00D66408">
        <w:rPr>
          <w:rFonts w:ascii="Arial" w:eastAsia="Times New Roman" w:hAnsi="Arial" w:cs="Arial"/>
          <w:bCs w:val="0"/>
          <w:lang w:eastAsia="pt-BR"/>
        </w:rPr>
        <w:t xml:space="preserve"> do art. 51, o inciso XIII do </w:t>
      </w:r>
      <w:r w:rsidRPr="00D66408">
        <w:rPr>
          <w:rFonts w:ascii="Arial" w:eastAsia="Times New Roman" w:hAnsi="Arial" w:cs="Arial"/>
          <w:bCs w:val="0"/>
          <w:i/>
          <w:iCs/>
          <w:lang w:eastAsia="pt-BR"/>
        </w:rPr>
        <w:t>caput</w:t>
      </w:r>
      <w:r w:rsidRPr="00D66408">
        <w:rPr>
          <w:rFonts w:ascii="Arial" w:eastAsia="Times New Roman" w:hAnsi="Arial" w:cs="Arial"/>
          <w:bCs w:val="0"/>
          <w:lang w:eastAsia="pt-BR"/>
        </w:rPr>
        <w:t xml:space="preserve"> do art. 52 e os incisos I a IV do </w:t>
      </w:r>
      <w:r w:rsidRPr="00D66408">
        <w:rPr>
          <w:rFonts w:ascii="Arial" w:eastAsia="Times New Roman" w:hAnsi="Arial" w:cs="Arial"/>
          <w:bCs w:val="0"/>
          <w:i/>
          <w:iCs/>
          <w:lang w:eastAsia="pt-BR"/>
        </w:rPr>
        <w:t>caput</w:t>
      </w:r>
      <w:r w:rsidRPr="00D66408">
        <w:rPr>
          <w:rFonts w:ascii="Arial" w:eastAsia="Times New Roman" w:hAnsi="Arial" w:cs="Arial"/>
          <w:bCs w:val="0"/>
          <w:lang w:eastAsia="pt-BR"/>
        </w:rPr>
        <w:t xml:space="preserve"> do art. 144. </w:t>
      </w:r>
      <w:hyperlink r:id="rId113" w:anchor="art1" w:history="1">
        <w:r w:rsidRPr="00D66408">
          <w:rPr>
            <w:rFonts w:ascii="Arial" w:eastAsia="Times New Roman" w:hAnsi="Arial" w:cs="Arial"/>
            <w:bCs w:val="0"/>
            <w:color w:val="0000FF"/>
            <w:u w:val="single"/>
            <w:lang w:eastAsia="pt-BR"/>
          </w:rPr>
          <w:t>(Incluído pela Emenda Constitucional nº 103, de 2019)</w:t>
        </w:r>
      </w:hyperlink>
      <w:r w:rsidRPr="00D66408">
        <w:rPr>
          <w:rFonts w:ascii="Arial" w:eastAsia="Times New Roman" w:hAnsi="Arial" w:cs="Arial"/>
          <w:bCs w:val="0"/>
          <w:lang w:eastAsia="pt-BR"/>
        </w:rPr>
        <w:t>”</w:t>
      </w:r>
    </w:p>
  </w:footnote>
  <w:footnote w:id="62">
    <w:p w14:paraId="44B92AA6" w14:textId="475CCD01" w:rsidR="00EE1EDB" w:rsidRPr="00D66408" w:rsidRDefault="00EE1EDB"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rPr>
        <w:t xml:space="preserve">Precedentes citados: </w:t>
      </w:r>
      <w:hyperlink r:id="rId114" w:history="1">
        <w:r w:rsidRPr="00D66408">
          <w:rPr>
            <w:rFonts w:ascii="Arial" w:eastAsia="Times New Roman" w:hAnsi="Arial" w:cs="Arial"/>
            <w:bCs w:val="0"/>
            <w:color w:val="0000FF"/>
            <w:u w:val="single"/>
          </w:rPr>
          <w:t>ADI 6.917</w:t>
        </w:r>
      </w:hyperlink>
      <w:r w:rsidRPr="00D66408">
        <w:rPr>
          <w:rFonts w:ascii="Arial" w:eastAsia="Times New Roman" w:hAnsi="Arial" w:cs="Arial"/>
          <w:bCs w:val="0"/>
        </w:rPr>
        <w:t xml:space="preserve"> e </w:t>
      </w:r>
      <w:hyperlink r:id="rId115" w:history="1">
        <w:r w:rsidRPr="00D66408">
          <w:rPr>
            <w:rFonts w:ascii="Arial" w:eastAsia="Times New Roman" w:hAnsi="Arial" w:cs="Arial"/>
            <w:bCs w:val="0"/>
            <w:color w:val="0000FF"/>
            <w:u w:val="single"/>
          </w:rPr>
          <w:t>ADI 7.494</w:t>
        </w:r>
      </w:hyperlink>
      <w:r w:rsidRPr="00D66408">
        <w:rPr>
          <w:rFonts w:ascii="Arial" w:eastAsia="Times New Roman" w:hAnsi="Arial" w:cs="Arial"/>
          <w:bCs w:val="0"/>
        </w:rPr>
        <w:t>.</w:t>
      </w:r>
    </w:p>
  </w:footnote>
  <w:footnote w:id="63">
    <w:p w14:paraId="2B58E3E5" w14:textId="4E318351" w:rsidR="00EE1EDB" w:rsidRPr="00D66408" w:rsidRDefault="00EE1EDB"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16" w:anchor=":~:text=%C2%A7%204%C2%BA%2DC.%20Poder%C3%A3o,103%2C%20de%202019)" w:history="1">
        <w:r w:rsidRPr="00D66408">
          <w:rPr>
            <w:rStyle w:val="Hyperlink"/>
            <w:rFonts w:ascii="Arial" w:hAnsi="Arial" w:cs="Arial"/>
            <w:sz w:val="20"/>
            <w:szCs w:val="20"/>
          </w:rPr>
          <w:t>CF/1988</w:t>
        </w:r>
      </w:hyperlink>
      <w:r w:rsidRPr="00D66408">
        <w:rPr>
          <w:rFonts w:ascii="Arial" w:hAnsi="Arial" w:cs="Arial"/>
          <w:sz w:val="20"/>
          <w:szCs w:val="20"/>
        </w:rPr>
        <w:t>: “Art. 40 (...) § 4º-C.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 </w:t>
      </w:r>
      <w:hyperlink r:id="rId117" w:anchor="art1" w:history="1">
        <w:r w:rsidRPr="00D66408">
          <w:rPr>
            <w:rStyle w:val="Hyperlink"/>
            <w:rFonts w:ascii="Arial" w:hAnsi="Arial" w:cs="Arial"/>
            <w:sz w:val="20"/>
            <w:szCs w:val="20"/>
          </w:rPr>
          <w:t>(Incluído pela Emenda Constitucional nº 103, de 2019)</w:t>
        </w:r>
      </w:hyperlink>
      <w:r w:rsidRPr="00D66408">
        <w:rPr>
          <w:rFonts w:ascii="Arial" w:hAnsi="Arial" w:cs="Arial"/>
          <w:sz w:val="20"/>
          <w:szCs w:val="20"/>
        </w:rPr>
        <w:t>”</w:t>
      </w:r>
    </w:p>
  </w:footnote>
  <w:footnote w:id="64">
    <w:p w14:paraId="58E24635" w14:textId="5C87A01A" w:rsidR="00EE1EDB" w:rsidRPr="00D66408" w:rsidRDefault="00EE1EDB"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rPr>
        <w:t xml:space="preserve">Precedente citado: </w:t>
      </w:r>
      <w:hyperlink r:id="rId118" w:history="1">
        <w:r w:rsidRPr="00D66408">
          <w:rPr>
            <w:rFonts w:ascii="Arial" w:eastAsia="Times New Roman" w:hAnsi="Arial" w:cs="Arial"/>
            <w:bCs w:val="0"/>
            <w:color w:val="0000FF"/>
            <w:u w:val="single"/>
          </w:rPr>
          <w:t>ADI 6.917</w:t>
        </w:r>
      </w:hyperlink>
      <w:r w:rsidRPr="00D66408">
        <w:rPr>
          <w:rFonts w:ascii="Arial" w:eastAsia="Times New Roman" w:hAnsi="Arial" w:cs="Arial"/>
          <w:bCs w:val="0"/>
        </w:rPr>
        <w:t>.</w:t>
      </w:r>
    </w:p>
  </w:footnote>
  <w:footnote w:id="65">
    <w:p w14:paraId="7C0820C1" w14:textId="5A15F1F1" w:rsidR="00EE1EDB" w:rsidRPr="00D66408" w:rsidRDefault="00EE1EDB"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119" w:anchor=":~:text=%C2%A7%205%C2%BA%20Nenhum%20benef%C3%ADcio%20ou%20servi%C3%A7o%20da%20seguridade%20social%20poder%C3%A1%20ser%20criado%2C%20majorado%20ou%20estendido%20sem%20a%20correspondente%20fonte%20de%20custeio%20total." w:history="1">
        <w:r w:rsidRPr="00D66408">
          <w:rPr>
            <w:rFonts w:ascii="Arial" w:eastAsia="Times New Roman" w:hAnsi="Arial" w:cs="Arial"/>
            <w:bCs w:val="0"/>
            <w:color w:val="0000FF"/>
            <w:u w:val="single"/>
            <w:lang w:eastAsia="pt-BR"/>
          </w:rPr>
          <w:t>CF/1988</w:t>
        </w:r>
      </w:hyperlink>
      <w:r w:rsidRPr="00D66408">
        <w:rPr>
          <w:rFonts w:ascii="Arial" w:eastAsia="Times New Roman" w:hAnsi="Arial" w:cs="Arial"/>
          <w:bCs w:val="0"/>
          <w:lang w:eastAsia="pt-BR"/>
        </w:rPr>
        <w:t>: “Art. 195. A seguridade social será financiada por toda a sociedade, de forma direta e indireta, nos termos da lei, mediante recursos provenientes dos orçamentos da União, dos Estados, do Distrito Federal e dos Municípios, e das seguintes contribuições sociais: (...) § 5º Nenhum benefício ou serviço da seguridade social poderá ser criado, majorado ou estendido sem a correspondente fonte de custeio total.”</w:t>
      </w:r>
    </w:p>
  </w:footnote>
  <w:footnote w:id="66">
    <w:p w14:paraId="2CC5A9C2" w14:textId="0D505F3C"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bCs/>
          <w:sz w:val="20"/>
          <w:szCs w:val="20"/>
        </w:rPr>
        <w:t xml:space="preserve">Precedente citado: </w:t>
      </w:r>
      <w:hyperlink r:id="rId120" w:tgtFrame="_blank" w:history="1">
        <w:r w:rsidRPr="00D66408">
          <w:rPr>
            <w:rStyle w:val="Hyperlink"/>
            <w:rFonts w:ascii="Arial" w:hAnsi="Arial" w:cs="Arial"/>
            <w:bCs/>
            <w:sz w:val="20"/>
            <w:szCs w:val="20"/>
          </w:rPr>
          <w:t>ADI 6.585</w:t>
        </w:r>
      </w:hyperlink>
      <w:r w:rsidRPr="00D66408">
        <w:rPr>
          <w:rFonts w:ascii="Arial" w:hAnsi="Arial" w:cs="Arial"/>
          <w:bCs/>
          <w:sz w:val="20"/>
          <w:szCs w:val="20"/>
        </w:rPr>
        <w:t>.</w:t>
      </w:r>
    </w:p>
  </w:footnote>
  <w:footnote w:id="67">
    <w:p w14:paraId="0FF3C3EB" w14:textId="3A7926F7"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21" w:anchor=":~:text=19%2C%20de%201998)-,II%20%2D,-a%20investidura%20em" w:tgtFrame="_blank" w:history="1">
        <w:r w:rsidRPr="00D66408">
          <w:rPr>
            <w:rStyle w:val="normaltextrun"/>
            <w:rFonts w:ascii="Arial" w:hAnsi="Arial" w:cs="Arial"/>
            <w:color w:val="0000FF"/>
            <w:sz w:val="20"/>
            <w:szCs w:val="20"/>
            <w:u w:val="single"/>
            <w:shd w:val="clear" w:color="auto" w:fill="FFFFFF"/>
          </w:rPr>
          <w:t>CF/1988</w:t>
        </w:r>
      </w:hyperlink>
      <w:r w:rsidRPr="00D66408">
        <w:rPr>
          <w:rStyle w:val="normaltextrun"/>
          <w:rFonts w:ascii="Arial" w:hAnsi="Arial" w:cs="Arial"/>
          <w:sz w:val="20"/>
          <w:szCs w:val="20"/>
          <w:shd w:val="clear" w:color="auto" w:fill="FFFFFF"/>
        </w:rPr>
        <w:t>: “Art. 37. A administração pública direta e indireta de qualquer dos Poderes da União, dos Estados, do Distrito Federal e dos Municípios obedecerá aos princípios de legalidade, impessoalidade, moralidade, publicidade e eficiência e, também, ao seguinte: (...) 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w:t>
      </w:r>
      <w:r w:rsidRPr="00D66408">
        <w:rPr>
          <w:rStyle w:val="eop"/>
          <w:rFonts w:ascii="Arial" w:hAnsi="Arial" w:cs="Arial"/>
          <w:sz w:val="20"/>
          <w:szCs w:val="20"/>
          <w:shd w:val="clear" w:color="auto" w:fill="FFFFFF"/>
        </w:rPr>
        <w:t> </w:t>
      </w:r>
    </w:p>
  </w:footnote>
  <w:footnote w:id="68">
    <w:p w14:paraId="32AB6157" w14:textId="4AA904D9"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shd w:val="clear" w:color="auto" w:fill="FFFFFF"/>
        </w:rPr>
        <w:t xml:space="preserve">Precedente citado: </w:t>
      </w:r>
      <w:hyperlink r:id="rId122" w:tgtFrame="_blank" w:history="1">
        <w:r w:rsidRPr="00D66408">
          <w:rPr>
            <w:rStyle w:val="normaltextrun"/>
            <w:rFonts w:ascii="Arial" w:hAnsi="Arial" w:cs="Arial"/>
            <w:color w:val="0000FF"/>
            <w:sz w:val="20"/>
            <w:szCs w:val="20"/>
            <w:u w:val="single"/>
            <w:shd w:val="clear" w:color="auto" w:fill="FFFFFF"/>
          </w:rPr>
          <w:t>RE 1.041.210</w:t>
        </w:r>
      </w:hyperlink>
      <w:r w:rsidRPr="00D66408">
        <w:rPr>
          <w:rStyle w:val="normaltextrun"/>
          <w:rFonts w:ascii="Arial" w:hAnsi="Arial" w:cs="Arial"/>
          <w:sz w:val="20"/>
          <w:szCs w:val="20"/>
          <w:shd w:val="clear" w:color="auto" w:fill="FFFFFF"/>
        </w:rPr>
        <w:t xml:space="preserve"> (</w:t>
      </w:r>
      <w:hyperlink r:id="rId123" w:tgtFrame="_blank" w:history="1">
        <w:r w:rsidRPr="00D66408">
          <w:rPr>
            <w:rStyle w:val="normaltextrun"/>
            <w:rFonts w:ascii="Arial" w:hAnsi="Arial" w:cs="Arial"/>
            <w:color w:val="0000FF"/>
            <w:sz w:val="20"/>
            <w:szCs w:val="20"/>
            <w:u w:val="single"/>
            <w:shd w:val="clear" w:color="auto" w:fill="FFFFFF"/>
          </w:rPr>
          <w:t>Tema 1.010 RG</w:t>
        </w:r>
      </w:hyperlink>
      <w:r w:rsidRPr="00D66408">
        <w:rPr>
          <w:rStyle w:val="normaltextrun"/>
          <w:rFonts w:ascii="Arial" w:hAnsi="Arial" w:cs="Arial"/>
          <w:sz w:val="20"/>
          <w:szCs w:val="20"/>
          <w:shd w:val="clear" w:color="auto" w:fill="FFFFFF"/>
        </w:rPr>
        <w:t>).</w:t>
      </w:r>
      <w:r w:rsidRPr="00D66408">
        <w:rPr>
          <w:rStyle w:val="eop"/>
          <w:rFonts w:ascii="Arial" w:hAnsi="Arial" w:cs="Arial"/>
          <w:sz w:val="20"/>
          <w:szCs w:val="20"/>
          <w:shd w:val="clear" w:color="auto" w:fill="FFFFFF"/>
        </w:rPr>
        <w:t> </w:t>
      </w:r>
    </w:p>
  </w:footnote>
  <w:footnote w:id="69">
    <w:p w14:paraId="436DF701" w14:textId="07652E0C"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24" w:anchor=":~:text=V%20%2D%20as%20fun%C3%A7%C3%B5es%20de%20confian%C3%A7a%2C%20exercidas%20exclusivamente%20por%20servidores%20ocupantes%20de%20cargo%20efetivo%2C%20e%20os%20cargos%20em%20comiss%C3%A3o%2C%20a%20serem%20preenchidos%20por%20servidores%20de%20carreira%" w:tgtFrame="_blank" w:history="1">
        <w:r w:rsidRPr="00D66408">
          <w:rPr>
            <w:rStyle w:val="normaltextrun"/>
            <w:rFonts w:ascii="Arial" w:hAnsi="Arial" w:cs="Arial"/>
            <w:color w:val="0000FF"/>
            <w:sz w:val="20"/>
            <w:szCs w:val="20"/>
            <w:u w:val="single"/>
            <w:shd w:val="clear" w:color="auto" w:fill="FFFFFF"/>
          </w:rPr>
          <w:t>CF/1988</w:t>
        </w:r>
      </w:hyperlink>
      <w:r w:rsidRPr="00D66408">
        <w:rPr>
          <w:rStyle w:val="normaltextrun"/>
          <w:rFonts w:ascii="Arial" w:hAnsi="Arial" w:cs="Arial"/>
          <w:sz w:val="20"/>
          <w:szCs w:val="20"/>
          <w:shd w:val="clear" w:color="auto" w:fill="FFFFFF"/>
        </w:rPr>
        <w:t>: “Art. 37. A administração pública direta e indireta de qualquer dos Poderes da União, dos Estados, do Distrito Federal e dos Municípios obedecerá aos princípios de legalidade, impessoalidade, moralidade, publicidade e eficiência e, também, ao seguinte: (...) V - as funções de confiança, exercidas exclusivamente por servidores ocupantes de cargo efetivo, e os cargos em comissão, a serem preenchidos por servidores de carreira nos casos, condições e percentuais mínimos previstos em lei, destinam-se apenas às atribuições de direção, chefia e assessoramento”.</w:t>
      </w:r>
      <w:r w:rsidRPr="00D66408">
        <w:rPr>
          <w:rStyle w:val="eop"/>
          <w:rFonts w:ascii="Arial" w:hAnsi="Arial" w:cs="Arial"/>
          <w:sz w:val="20"/>
          <w:szCs w:val="20"/>
          <w:shd w:val="clear" w:color="auto" w:fill="FFFFFF"/>
        </w:rPr>
        <w:t> </w:t>
      </w:r>
    </w:p>
  </w:footnote>
  <w:footnote w:id="70">
    <w:p w14:paraId="6ABEFDEC" w14:textId="7C4F45D5"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25" w:anchor=":~:text=%C2%A7%206%C2%BA%20Do%20percentual%20definido%20no%20inciso%20V%20deste%20artigo%20excluem%2Dse%20os%20cargos%20em%20comiss%C3%A3o%20dos%20gabinetes%20parlamentares%20e%20lideran%C3%A7as%20partid%C3%A1rias%20da%20C%C3%A2mara%20Legislativa%20do%20D" w:tgtFrame="_blank" w:history="1">
        <w:r w:rsidRPr="00D66408">
          <w:rPr>
            <w:rStyle w:val="normaltextrun"/>
            <w:rFonts w:ascii="Arial" w:hAnsi="Arial" w:cs="Arial"/>
            <w:color w:val="0000FF"/>
            <w:sz w:val="20"/>
            <w:szCs w:val="20"/>
            <w:u w:val="single"/>
            <w:shd w:val="clear" w:color="auto" w:fill="FFFFFF"/>
          </w:rPr>
          <w:t>Lei Orgânica do Distrito Federal/1993</w:t>
        </w:r>
      </w:hyperlink>
      <w:r w:rsidRPr="00D66408">
        <w:rPr>
          <w:rStyle w:val="normaltextrun"/>
          <w:rFonts w:ascii="Arial" w:hAnsi="Arial" w:cs="Arial"/>
          <w:sz w:val="20"/>
          <w:szCs w:val="20"/>
          <w:shd w:val="clear" w:color="auto" w:fill="FFFFFF"/>
        </w:rPr>
        <w:t xml:space="preserve">: “Art. 19. A administração pública direta, indireta ou fundacional, de qualquer dos Poderes do Distrito Federal, obedecerá aos princípios de legalidade, impessoalidade, moralidade, publicidade, razoabilidade, motivação e interesse público, e também ao seguinte:(...) V – as funções de confiança, exercidas exclusivamente por servidores ocupantes de cargo efetivo, e pelo menos </w:t>
      </w:r>
      <w:proofErr w:type="spellStart"/>
      <w:r w:rsidRPr="00D66408">
        <w:rPr>
          <w:rStyle w:val="normaltextrun"/>
          <w:rFonts w:ascii="Arial" w:hAnsi="Arial" w:cs="Arial"/>
          <w:sz w:val="20"/>
          <w:szCs w:val="20"/>
          <w:shd w:val="clear" w:color="auto" w:fill="FFFFFF"/>
        </w:rPr>
        <w:t>cinqüenta</w:t>
      </w:r>
      <w:proofErr w:type="spellEnd"/>
      <w:r w:rsidRPr="00D66408">
        <w:rPr>
          <w:rStyle w:val="normaltextrun"/>
          <w:rFonts w:ascii="Arial" w:hAnsi="Arial" w:cs="Arial"/>
          <w:sz w:val="20"/>
          <w:szCs w:val="20"/>
          <w:shd w:val="clear" w:color="auto" w:fill="FFFFFF"/>
        </w:rPr>
        <w:t xml:space="preserve"> por cento dos cargos em comissão, a serem preenchidos por servidores de carreira nos casos e condições previstos em lei, destinam-se apenas às atribuições de direção, chefia e assessoramento; (...) § 6º Do percentual definido no inciso V deste artigo excluem-se os cargos em comissão dos gabinetes parlamentares e lideranças partidárias da Câmara Legislativa do Distrito Federal”.</w:t>
      </w:r>
      <w:r w:rsidRPr="00D66408">
        <w:rPr>
          <w:rStyle w:val="eop"/>
          <w:rFonts w:ascii="Arial" w:hAnsi="Arial" w:cs="Arial"/>
          <w:sz w:val="20"/>
          <w:szCs w:val="20"/>
          <w:shd w:val="clear" w:color="auto" w:fill="FFFFFF"/>
        </w:rPr>
        <w:t> </w:t>
      </w:r>
    </w:p>
  </w:footnote>
  <w:footnote w:id="71">
    <w:p w14:paraId="35672411" w14:textId="710C41A4"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26" w:anchor=":~:text=RESOLU%C3%87%C3%83O%20N%C2%BA%20232%2C%20DE%202007&amp;text=Disp%C3%B5e%20sobre%20os%20cargos%20em,Federal%20e%20d%C3%A1%20outras%20provid%C3%AAncias." w:tgtFrame="_blank" w:history="1">
        <w:r w:rsidRPr="00D66408">
          <w:rPr>
            <w:rStyle w:val="normaltextrun"/>
            <w:rFonts w:ascii="Arial" w:hAnsi="Arial" w:cs="Arial"/>
            <w:color w:val="0000FF"/>
            <w:sz w:val="20"/>
            <w:szCs w:val="20"/>
            <w:u w:val="single"/>
            <w:shd w:val="clear" w:color="auto" w:fill="FFFFFF"/>
          </w:rPr>
          <w:t>Resolução nº 232/2007 da Câmara Legislativa do Distrito Federal</w:t>
        </w:r>
      </w:hyperlink>
      <w:r w:rsidRPr="00D66408">
        <w:rPr>
          <w:rStyle w:val="normaltextrun"/>
          <w:rFonts w:ascii="Arial" w:hAnsi="Arial" w:cs="Arial"/>
          <w:sz w:val="20"/>
          <w:szCs w:val="20"/>
          <w:shd w:val="clear" w:color="auto" w:fill="FFFFFF"/>
        </w:rPr>
        <w:t xml:space="preserve">: “Art. 1º Os cargos em comissão da Câmara Legislativa do Distrito Federal destinam-se apenas às atribuições de direção, chefia e assessoramento. (...) § 2º A partir do dia 10 de janeiro de 2008, pelo menos </w:t>
      </w:r>
      <w:proofErr w:type="spellStart"/>
      <w:r w:rsidRPr="00D66408">
        <w:rPr>
          <w:rStyle w:val="normaltextrun"/>
          <w:rFonts w:ascii="Arial" w:hAnsi="Arial" w:cs="Arial"/>
          <w:sz w:val="20"/>
          <w:szCs w:val="20"/>
          <w:shd w:val="clear" w:color="auto" w:fill="FFFFFF"/>
        </w:rPr>
        <w:t>cinqüenta</w:t>
      </w:r>
      <w:proofErr w:type="spellEnd"/>
      <w:r w:rsidRPr="00D66408">
        <w:rPr>
          <w:rStyle w:val="normaltextrun"/>
          <w:rFonts w:ascii="Arial" w:hAnsi="Arial" w:cs="Arial"/>
          <w:sz w:val="20"/>
          <w:szCs w:val="20"/>
          <w:shd w:val="clear" w:color="auto" w:fill="FFFFFF"/>
        </w:rPr>
        <w:t xml:space="preserve"> por cento dos cargos em comissão da Estrutura Administrativa da Câmara Legislativa do Distrito Federal serão preenchidos por servidores da Carreira Legislativa, nos casos e condições previstos nesta Resolução. (...) Art. 5º Os cargos em comissão dos Gabinetes e Lideranças Parlamentares são de livre escolha do Deputado Distrital, </w:t>
      </w:r>
      <w:proofErr w:type="spellStart"/>
      <w:r w:rsidRPr="00D66408">
        <w:rPr>
          <w:rStyle w:val="normaltextrun"/>
          <w:rFonts w:ascii="Arial" w:hAnsi="Arial" w:cs="Arial"/>
          <w:sz w:val="20"/>
          <w:szCs w:val="20"/>
          <w:shd w:val="clear" w:color="auto" w:fill="FFFFFF"/>
        </w:rPr>
        <w:t>aplicando-se-lhes</w:t>
      </w:r>
      <w:proofErr w:type="spellEnd"/>
      <w:r w:rsidRPr="00D66408">
        <w:rPr>
          <w:rStyle w:val="normaltextrun"/>
          <w:rFonts w:ascii="Arial" w:hAnsi="Arial" w:cs="Arial"/>
          <w:sz w:val="20"/>
          <w:szCs w:val="20"/>
          <w:shd w:val="clear" w:color="auto" w:fill="FFFFFF"/>
        </w:rPr>
        <w:t xml:space="preserve"> os requisitos gerais de provimento previstos em normas específicas. (...) Art. 9º Os servidores investidos nos cargos de direção ou chefia terão substitutos previamente designados pelo Presidente da Câmara Legislativa e indicados na forma deste artigo. § 1º O substituto de chefe de gabinete parlamentar é de livre escolha do Deputado Distrital”.</w:t>
      </w:r>
      <w:r w:rsidRPr="00D66408">
        <w:rPr>
          <w:rStyle w:val="eop"/>
          <w:rFonts w:ascii="Arial" w:hAnsi="Arial" w:cs="Arial"/>
          <w:sz w:val="20"/>
          <w:szCs w:val="20"/>
          <w:shd w:val="clear" w:color="auto" w:fill="FFFFFF"/>
        </w:rPr>
        <w:t> </w:t>
      </w:r>
    </w:p>
  </w:footnote>
  <w:footnote w:id="72">
    <w:p w14:paraId="48DD10F1" w14:textId="18939693" w:rsidR="00573DA0" w:rsidRDefault="00573DA0" w:rsidP="00916173">
      <w:pPr>
        <w:pStyle w:val="Textodenotaderodap"/>
        <w:ind w:firstLine="0"/>
      </w:pPr>
      <w:r>
        <w:rPr>
          <w:rStyle w:val="Refdenotaderodap"/>
        </w:rPr>
        <w:footnoteRef/>
      </w:r>
      <w:r>
        <w:t xml:space="preserve"> </w:t>
      </w:r>
      <w:r w:rsidR="00916173" w:rsidRPr="00916173">
        <w:rPr>
          <w:rFonts w:ascii="Arial" w:hAnsi="Arial" w:cs="Arial"/>
          <w:kern w:val="0"/>
          <w:sz w:val="20"/>
          <w:szCs w:val="20"/>
          <w14:ligatures w14:val="none"/>
        </w:rPr>
        <w:t xml:space="preserve">Precedente citado: </w:t>
      </w:r>
      <w:hyperlink r:id="rId127" w:history="1">
        <w:r w:rsidR="00916173" w:rsidRPr="00916173">
          <w:rPr>
            <w:rFonts w:ascii="Arial" w:hAnsi="Arial" w:cs="Arial"/>
            <w:color w:val="0000FF"/>
            <w:kern w:val="0"/>
            <w:sz w:val="20"/>
            <w:szCs w:val="20"/>
            <w:u w:val="single"/>
            <w14:ligatures w14:val="none"/>
          </w:rPr>
          <w:t>MS 23.780</w:t>
        </w:r>
      </w:hyperlink>
      <w:r w:rsidR="00916173">
        <w:rPr>
          <w:rFonts w:ascii="Times New Roman" w:hAnsi="Times New Roman" w:cs="Times New Roman"/>
          <w:color w:val="auto"/>
          <w:kern w:val="0"/>
          <w:sz w:val="26"/>
          <w:szCs w:val="26"/>
          <w14:ligatures w14:val="none"/>
        </w:rPr>
        <w:t>.</w:t>
      </w:r>
    </w:p>
  </w:footnote>
  <w:footnote w:id="73">
    <w:p w14:paraId="093EEE77" w14:textId="6BDAD1FA" w:rsidR="00916173" w:rsidRDefault="00916173" w:rsidP="00916173">
      <w:pPr>
        <w:pStyle w:val="Textodenotaderodap"/>
        <w:ind w:firstLine="0"/>
      </w:pPr>
      <w:r>
        <w:rPr>
          <w:rStyle w:val="Refdenotaderodap"/>
        </w:rPr>
        <w:footnoteRef/>
      </w:r>
      <w:r>
        <w:t xml:space="preserve"> </w:t>
      </w:r>
      <w:r w:rsidRPr="00916173">
        <w:rPr>
          <w:rFonts w:ascii="Arial" w:hAnsi="Arial" w:cs="Arial"/>
          <w:kern w:val="0"/>
          <w:sz w:val="20"/>
          <w:szCs w:val="20"/>
          <w14:ligatures w14:val="none"/>
        </w:rPr>
        <w:t xml:space="preserve">Precedente citado: </w:t>
      </w:r>
      <w:hyperlink r:id="rId128" w:history="1">
        <w:r w:rsidRPr="00916173">
          <w:rPr>
            <w:rFonts w:ascii="Arial" w:hAnsi="Arial" w:cs="Arial"/>
            <w:color w:val="0000FF"/>
            <w:kern w:val="0"/>
            <w:sz w:val="20"/>
            <w:szCs w:val="20"/>
            <w:u w:val="single"/>
            <w14:ligatures w14:val="none"/>
          </w:rPr>
          <w:t>ADI 3.094</w:t>
        </w:r>
      </w:hyperlink>
    </w:p>
  </w:footnote>
  <w:footnote w:id="74">
    <w:p w14:paraId="0E90F95F" w14:textId="043A12F8" w:rsidR="00916173" w:rsidRDefault="00916173" w:rsidP="00916173">
      <w:pPr>
        <w:pStyle w:val="Textodenotaderodap"/>
        <w:ind w:firstLine="0"/>
      </w:pPr>
      <w:r>
        <w:rPr>
          <w:rStyle w:val="Refdenotaderodap"/>
        </w:rPr>
        <w:footnoteRef/>
      </w:r>
      <w:r>
        <w:t xml:space="preserve"> </w:t>
      </w:r>
      <w:r w:rsidRPr="00916173">
        <w:rPr>
          <w:rFonts w:ascii="Arial" w:hAnsi="Arial" w:cs="Arial"/>
          <w:kern w:val="0"/>
          <w:sz w:val="20"/>
          <w:szCs w:val="20"/>
          <w14:ligatures w14:val="none"/>
        </w:rPr>
        <w:t xml:space="preserve">Enunciado sumular citado: </w:t>
      </w:r>
      <w:hyperlink r:id="rId129" w:history="1">
        <w:r w:rsidRPr="00916173">
          <w:rPr>
            <w:rFonts w:ascii="Arial" w:hAnsi="Arial" w:cs="Arial"/>
            <w:color w:val="0000FF"/>
            <w:kern w:val="0"/>
            <w:sz w:val="20"/>
            <w:szCs w:val="20"/>
            <w:u w:val="single"/>
            <w14:ligatures w14:val="none"/>
          </w:rPr>
          <w:t>SV 13</w:t>
        </w:r>
      </w:hyperlink>
      <w:r>
        <w:rPr>
          <w:rFonts w:ascii="Times New Roman" w:hAnsi="Times New Roman" w:cs="Times New Roman"/>
          <w:color w:val="auto"/>
          <w:kern w:val="0"/>
          <w:sz w:val="26"/>
          <w:szCs w:val="26"/>
          <w14:ligatures w14:val="none"/>
        </w:rPr>
        <w:t>.</w:t>
      </w:r>
    </w:p>
  </w:footnote>
  <w:footnote w:id="75">
    <w:p w14:paraId="54F0E6B5" w14:textId="4B45D1CF" w:rsidR="00916173" w:rsidRDefault="00916173" w:rsidP="00916173">
      <w:pPr>
        <w:pStyle w:val="Textodenotaderodap"/>
        <w:ind w:firstLine="0"/>
      </w:pPr>
      <w:r>
        <w:rPr>
          <w:rStyle w:val="Refdenotaderodap"/>
        </w:rPr>
        <w:footnoteRef/>
      </w:r>
      <w:r>
        <w:t xml:space="preserve"> </w:t>
      </w:r>
      <w:hyperlink r:id="rId130" w:anchor=":~:text=Art.%202%C2%B0%20Constituem%20pr%C3%A1ticas%20de%20nepotismo%2C%20dentre%20outras%3A" w:history="1">
        <w:r w:rsidRPr="00916173">
          <w:rPr>
            <w:rFonts w:ascii="Arial" w:hAnsi="Arial" w:cs="Arial"/>
            <w:color w:val="0000FF"/>
            <w:kern w:val="0"/>
            <w:sz w:val="20"/>
            <w:szCs w:val="20"/>
            <w:u w:val="single"/>
            <w14:ligatures w14:val="none"/>
          </w:rPr>
          <w:t>Resolução nº 7/2005 do CNJ</w:t>
        </w:r>
      </w:hyperlink>
      <w:r w:rsidRPr="00916173">
        <w:rPr>
          <w:rFonts w:ascii="Arial" w:hAnsi="Arial" w:cs="Arial"/>
          <w:kern w:val="0"/>
          <w:sz w:val="20"/>
          <w:szCs w:val="20"/>
          <w14:ligatures w14:val="none"/>
        </w:rPr>
        <w:t>: “Art. 2º Constituem práticas de nepotismo, dentre outras: I – o exercício de cargo de provimento em comissão ou de função gratificada, no âmbito da jurisdição de cada Tribunal ou Juízo, por cônjuge, companheiro ou parente em linha reta, colateral ou por afinidade, até o terceiro grau, inclusive, dos respectivos membros ou juízes vinculados. § 1º Ficam excepcionadas, nas hipóteses dos incisos I, II e III deste artigo, as nomeações ou designações de servidores ocupantes de cargo de provimento efetivo das carreiras judiciárias, admitidos por concurso público, observada a compatibilidade do grau de escolaridade do cargo de origem, a qualificação profissional do servidor e a complexidade inerente ao cargo em comissão a ser exercido, vedada, em qualquer caso a nomeação ou designação para servir subordinado ao magistrado ou servidor determinante da incompatibilidade.”</w:t>
      </w:r>
    </w:p>
  </w:footnote>
  <w:footnote w:id="76">
    <w:p w14:paraId="5CB533DC" w14:textId="7F450FC1" w:rsidR="00916173" w:rsidRDefault="00916173" w:rsidP="00916173">
      <w:pPr>
        <w:pStyle w:val="Textodenotaderodap"/>
        <w:ind w:firstLine="0"/>
      </w:pPr>
      <w:r>
        <w:rPr>
          <w:rStyle w:val="Refdenotaderodap"/>
        </w:rPr>
        <w:footnoteRef/>
      </w:r>
      <w:r>
        <w:t xml:space="preserve"> </w:t>
      </w:r>
      <w:hyperlink r:id="rId131" w:anchor=":~:text=Artigo%204.%C2%BA,de%20S%C3%A3o%20Paulo." w:history="1">
        <w:r w:rsidRPr="00916173">
          <w:rPr>
            <w:rFonts w:ascii="Arial" w:hAnsi="Arial" w:cs="Arial"/>
            <w:color w:val="0000FF"/>
            <w:kern w:val="0"/>
            <w:sz w:val="20"/>
            <w:szCs w:val="20"/>
            <w:u w:val="single"/>
            <w14:ligatures w14:val="none"/>
          </w:rPr>
          <w:t>Lei nº 7.451/1991 do Estado de São Paulo</w:t>
        </w:r>
      </w:hyperlink>
      <w:hyperlink r:id="rId132" w:anchor=":~:text=ingresso%20de%20numer%C3%A1rios.-,Art.%2012.%20Fica%20suspensa%20a%20pretens%C3%A3o%20punitiva%20do%20Estado%2C%20referente%20aos,que%20tal%20op%C3%A7%C3%A3o%20se%20d%C3%AA%20ap%C3%B3s%20o%20recebimento%20da%20den%C3%BAncia%20criminal.,-ADI%20TJSC%209023928" w:history="1"/>
      <w:r w:rsidRPr="00916173">
        <w:rPr>
          <w:rFonts w:ascii="Arial" w:hAnsi="Arial" w:cs="Arial"/>
          <w:color w:val="auto"/>
          <w:kern w:val="0"/>
          <w:sz w:val="20"/>
          <w:szCs w:val="20"/>
          <w14:ligatures w14:val="none"/>
        </w:rPr>
        <w:t>: “Art. 4.º - O Assistente Jurídico será nomeado em comissão pelo Presidente do Tribunal de Justiça, mediante indicação do Desembargador interessado. Parágrafo único -É vedada a nomeação de cônjuge, de afim e de parente em linha reta ou colateral, até o 3º grau, inclusive, de qualquer dos integrantes do Poder Judiciário do Estado de São Paulo.”</w:t>
      </w:r>
    </w:p>
  </w:footnote>
  <w:footnote w:id="77">
    <w:p w14:paraId="39B8C935" w14:textId="45345737" w:rsidR="00EC66F8" w:rsidRPr="00D66408" w:rsidRDefault="00EC66F8"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133" w:history="1">
        <w:r w:rsidRPr="00D66408">
          <w:rPr>
            <w:rFonts w:ascii="Arial" w:hAnsi="Arial" w:cs="Arial"/>
            <w:color w:val="0000FF"/>
            <w:sz w:val="20"/>
            <w:szCs w:val="20"/>
            <w:u w:val="single"/>
          </w:rPr>
          <w:t>ADI 7.492</w:t>
        </w:r>
      </w:hyperlink>
      <w:r w:rsidRPr="00D66408">
        <w:rPr>
          <w:rFonts w:ascii="Arial" w:hAnsi="Arial" w:cs="Arial"/>
          <w:sz w:val="20"/>
          <w:szCs w:val="20"/>
        </w:rPr>
        <w:t xml:space="preserve">, </w:t>
      </w:r>
      <w:hyperlink r:id="rId134" w:history="1">
        <w:r w:rsidRPr="00D66408">
          <w:rPr>
            <w:rFonts w:ascii="Arial" w:hAnsi="Arial" w:cs="Arial"/>
            <w:color w:val="0000FF"/>
            <w:sz w:val="20"/>
            <w:szCs w:val="20"/>
            <w:u w:val="single"/>
          </w:rPr>
          <w:t>ADI 7.481</w:t>
        </w:r>
      </w:hyperlink>
      <w:r w:rsidRPr="00D66408">
        <w:rPr>
          <w:rFonts w:ascii="Arial" w:hAnsi="Arial" w:cs="Arial"/>
          <w:sz w:val="20"/>
          <w:szCs w:val="20"/>
        </w:rPr>
        <w:t xml:space="preserve">, </w:t>
      </w:r>
      <w:hyperlink r:id="rId135" w:history="1">
        <w:r w:rsidRPr="00D66408">
          <w:rPr>
            <w:rFonts w:ascii="Arial" w:hAnsi="Arial" w:cs="Arial"/>
            <w:color w:val="0000FF"/>
            <w:sz w:val="20"/>
            <w:szCs w:val="20"/>
            <w:u w:val="single"/>
          </w:rPr>
          <w:t>ADI 7.484</w:t>
        </w:r>
      </w:hyperlink>
      <w:r w:rsidRPr="00D66408">
        <w:rPr>
          <w:rFonts w:ascii="Arial" w:hAnsi="Arial" w:cs="Arial"/>
          <w:sz w:val="20"/>
          <w:szCs w:val="20"/>
        </w:rPr>
        <w:t xml:space="preserve">, </w:t>
      </w:r>
      <w:hyperlink r:id="rId136" w:history="1">
        <w:r w:rsidRPr="00D66408">
          <w:rPr>
            <w:rFonts w:ascii="Arial" w:hAnsi="Arial" w:cs="Arial"/>
            <w:color w:val="0000FF"/>
            <w:sz w:val="20"/>
            <w:szCs w:val="20"/>
            <w:u w:val="single"/>
          </w:rPr>
          <w:t>ARE 678.112</w:t>
        </w:r>
      </w:hyperlink>
      <w:r w:rsidRPr="00D66408">
        <w:rPr>
          <w:rFonts w:ascii="Arial" w:hAnsi="Arial" w:cs="Arial"/>
          <w:sz w:val="20"/>
          <w:szCs w:val="20"/>
        </w:rPr>
        <w:t xml:space="preserve"> (</w:t>
      </w:r>
      <w:hyperlink r:id="rId137" w:history="1">
        <w:r w:rsidRPr="00D66408">
          <w:rPr>
            <w:rFonts w:ascii="Arial" w:hAnsi="Arial" w:cs="Arial"/>
            <w:color w:val="0000FF"/>
            <w:sz w:val="20"/>
            <w:szCs w:val="20"/>
            <w:u w:val="single"/>
          </w:rPr>
          <w:t>Tema 646 RG</w:t>
        </w:r>
      </w:hyperlink>
      <w:r w:rsidRPr="00D66408">
        <w:rPr>
          <w:rFonts w:ascii="Arial" w:hAnsi="Arial" w:cs="Arial"/>
          <w:sz w:val="20"/>
          <w:szCs w:val="20"/>
        </w:rPr>
        <w:t xml:space="preserve">), </w:t>
      </w:r>
      <w:hyperlink r:id="rId138" w:history="1">
        <w:r w:rsidRPr="00D66408">
          <w:rPr>
            <w:rFonts w:ascii="Arial" w:hAnsi="Arial" w:cs="Arial"/>
            <w:color w:val="0000FF"/>
            <w:sz w:val="20"/>
            <w:szCs w:val="20"/>
            <w:u w:val="single"/>
          </w:rPr>
          <w:t>RE 898.450</w:t>
        </w:r>
      </w:hyperlink>
      <w:r w:rsidRPr="00D66408">
        <w:rPr>
          <w:rFonts w:ascii="Arial" w:hAnsi="Arial" w:cs="Arial"/>
          <w:sz w:val="20"/>
          <w:szCs w:val="20"/>
        </w:rPr>
        <w:t xml:space="preserve">, </w:t>
      </w:r>
      <w:hyperlink r:id="rId139" w:history="1">
        <w:r w:rsidRPr="00D66408">
          <w:rPr>
            <w:rFonts w:ascii="Arial" w:hAnsi="Arial" w:cs="Arial"/>
            <w:color w:val="0000FF"/>
            <w:sz w:val="20"/>
            <w:szCs w:val="20"/>
            <w:u w:val="single"/>
          </w:rPr>
          <w:t>RE 886.131</w:t>
        </w:r>
      </w:hyperlink>
      <w:r w:rsidRPr="00D66408">
        <w:rPr>
          <w:rFonts w:ascii="Arial" w:hAnsi="Arial" w:cs="Arial"/>
          <w:sz w:val="20"/>
          <w:szCs w:val="20"/>
        </w:rPr>
        <w:t xml:space="preserve"> (</w:t>
      </w:r>
      <w:hyperlink r:id="rId140" w:history="1">
        <w:r w:rsidRPr="00D66408">
          <w:rPr>
            <w:rFonts w:ascii="Arial" w:hAnsi="Arial" w:cs="Arial"/>
            <w:color w:val="0000FF"/>
            <w:sz w:val="20"/>
            <w:szCs w:val="20"/>
            <w:u w:val="single"/>
          </w:rPr>
          <w:t>Tema 1.015 RG</w:t>
        </w:r>
      </w:hyperlink>
      <w:r w:rsidRPr="00D66408">
        <w:rPr>
          <w:rFonts w:ascii="Arial" w:hAnsi="Arial" w:cs="Arial"/>
          <w:sz w:val="20"/>
          <w:szCs w:val="20"/>
        </w:rPr>
        <w:t xml:space="preserve">), </w:t>
      </w:r>
      <w:hyperlink r:id="rId141" w:history="1">
        <w:r w:rsidRPr="00D66408">
          <w:rPr>
            <w:rFonts w:ascii="Arial" w:hAnsi="Arial" w:cs="Arial"/>
            <w:color w:val="0000FF"/>
            <w:sz w:val="20"/>
            <w:szCs w:val="20"/>
            <w:u w:val="single"/>
          </w:rPr>
          <w:t xml:space="preserve">ARE 715.061 </w:t>
        </w:r>
        <w:proofErr w:type="spellStart"/>
        <w:r w:rsidRPr="00D66408">
          <w:rPr>
            <w:rFonts w:ascii="Arial" w:hAnsi="Arial" w:cs="Arial"/>
            <w:color w:val="0000FF"/>
            <w:sz w:val="20"/>
            <w:szCs w:val="20"/>
            <w:u w:val="single"/>
          </w:rPr>
          <w:t>AgR</w:t>
        </w:r>
        <w:proofErr w:type="spellEnd"/>
      </w:hyperlink>
      <w:r w:rsidRPr="00D66408">
        <w:rPr>
          <w:rFonts w:ascii="Arial" w:hAnsi="Arial" w:cs="Arial"/>
          <w:sz w:val="20"/>
          <w:szCs w:val="20"/>
        </w:rPr>
        <w:t xml:space="preserve">, </w:t>
      </w:r>
      <w:hyperlink r:id="rId142" w:history="1">
        <w:r w:rsidRPr="00D66408">
          <w:rPr>
            <w:rFonts w:ascii="Arial" w:hAnsi="Arial" w:cs="Arial"/>
            <w:color w:val="0000FF"/>
            <w:sz w:val="20"/>
            <w:szCs w:val="20"/>
            <w:u w:val="single"/>
          </w:rPr>
          <w:t xml:space="preserve">RE 558.833 </w:t>
        </w:r>
        <w:proofErr w:type="spellStart"/>
        <w:r w:rsidRPr="00D66408">
          <w:rPr>
            <w:rFonts w:ascii="Arial" w:hAnsi="Arial" w:cs="Arial"/>
            <w:color w:val="0000FF"/>
            <w:sz w:val="20"/>
            <w:szCs w:val="20"/>
            <w:u w:val="single"/>
          </w:rPr>
          <w:t>AgR</w:t>
        </w:r>
        <w:proofErr w:type="spellEnd"/>
      </w:hyperlink>
      <w:r w:rsidRPr="00D66408">
        <w:rPr>
          <w:rFonts w:ascii="Arial" w:hAnsi="Arial" w:cs="Arial"/>
          <w:sz w:val="20"/>
          <w:szCs w:val="20"/>
        </w:rPr>
        <w:t xml:space="preserve">, </w:t>
      </w:r>
      <w:hyperlink r:id="rId143" w:history="1">
        <w:r w:rsidRPr="00D66408">
          <w:rPr>
            <w:rFonts w:ascii="Arial" w:hAnsi="Arial" w:cs="Arial"/>
            <w:color w:val="0000FF"/>
            <w:sz w:val="20"/>
            <w:szCs w:val="20"/>
            <w:u w:val="single"/>
          </w:rPr>
          <w:t xml:space="preserve">RE 398.567 </w:t>
        </w:r>
        <w:proofErr w:type="spellStart"/>
        <w:r w:rsidRPr="00D66408">
          <w:rPr>
            <w:rFonts w:ascii="Arial" w:hAnsi="Arial" w:cs="Arial"/>
            <w:color w:val="0000FF"/>
            <w:sz w:val="20"/>
            <w:szCs w:val="20"/>
            <w:u w:val="single"/>
          </w:rPr>
          <w:t>AgR</w:t>
        </w:r>
        <w:proofErr w:type="spellEnd"/>
      </w:hyperlink>
      <w:r w:rsidRPr="00D66408">
        <w:rPr>
          <w:rFonts w:ascii="Arial" w:hAnsi="Arial" w:cs="Arial"/>
          <w:sz w:val="20"/>
          <w:szCs w:val="20"/>
        </w:rPr>
        <w:t xml:space="preserve">, </w:t>
      </w:r>
      <w:hyperlink r:id="rId144" w:history="1">
        <w:r w:rsidRPr="00D66408">
          <w:rPr>
            <w:rFonts w:ascii="Arial" w:hAnsi="Arial" w:cs="Arial"/>
            <w:color w:val="0000FF"/>
            <w:sz w:val="20"/>
            <w:szCs w:val="20"/>
            <w:u w:val="single"/>
          </w:rPr>
          <w:t>MS 20.973</w:t>
        </w:r>
      </w:hyperlink>
      <w:r w:rsidRPr="00D66408">
        <w:rPr>
          <w:rFonts w:ascii="Arial" w:hAnsi="Arial" w:cs="Arial"/>
          <w:sz w:val="20"/>
          <w:szCs w:val="20"/>
        </w:rPr>
        <w:t xml:space="preserve">, </w:t>
      </w:r>
      <w:hyperlink r:id="rId145" w:history="1">
        <w:r w:rsidRPr="00D66408">
          <w:rPr>
            <w:rFonts w:ascii="Arial" w:hAnsi="Arial" w:cs="Arial"/>
            <w:color w:val="0000FF"/>
            <w:sz w:val="20"/>
            <w:szCs w:val="20"/>
            <w:u w:val="single"/>
          </w:rPr>
          <w:t>RE 511.961</w:t>
        </w:r>
      </w:hyperlink>
      <w:r w:rsidRPr="00D66408">
        <w:rPr>
          <w:rFonts w:ascii="Arial" w:hAnsi="Arial" w:cs="Arial"/>
          <w:sz w:val="20"/>
          <w:szCs w:val="20"/>
        </w:rPr>
        <w:t xml:space="preserve"> e  </w:t>
      </w:r>
      <w:hyperlink r:id="rId146" w:history="1">
        <w:r w:rsidRPr="00D66408">
          <w:rPr>
            <w:rFonts w:ascii="Arial" w:hAnsi="Arial" w:cs="Arial"/>
            <w:color w:val="0000FF"/>
            <w:sz w:val="20"/>
            <w:szCs w:val="20"/>
            <w:u w:val="single"/>
          </w:rPr>
          <w:t>RE 414.426</w:t>
        </w:r>
      </w:hyperlink>
      <w:r w:rsidRPr="00D66408">
        <w:rPr>
          <w:rFonts w:ascii="Arial" w:hAnsi="Arial" w:cs="Arial"/>
          <w:sz w:val="20"/>
          <w:szCs w:val="20"/>
        </w:rPr>
        <w:t>.</w:t>
      </w:r>
    </w:p>
  </w:footnote>
  <w:footnote w:id="78">
    <w:p w14:paraId="251A6B16" w14:textId="4C6E76B7" w:rsidR="00EC66F8" w:rsidRPr="00D66408" w:rsidRDefault="00EC66F8"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147" w:history="1">
        <w:r w:rsidRPr="00D66408">
          <w:rPr>
            <w:rFonts w:ascii="Arial" w:eastAsia="Times New Roman" w:hAnsi="Arial" w:cs="Arial"/>
            <w:bCs w:val="0"/>
            <w:color w:val="0000FF"/>
            <w:u w:val="single"/>
            <w:lang w:eastAsia="pt-BR"/>
          </w:rPr>
          <w:t>CF/1988</w:t>
        </w:r>
      </w:hyperlink>
      <w:r w:rsidRPr="00D66408">
        <w:rPr>
          <w:rFonts w:ascii="Arial" w:eastAsia="Times New Roman" w:hAnsi="Arial" w:cs="Arial"/>
          <w:bCs w:val="0"/>
          <w:lang w:eastAsia="pt-BR"/>
        </w:rPr>
        <w:t>: “Art. 5º Todos são iguais perante a lei, sem distinção de qualquer natureza, garantindo-se aos brasileiros e aos estrangeiros residentes no País a inviolabilidade do direito à vida, à liberdade, à igualdade, à segurança e à propriedade, nos termos seguintes: (...) XIII - é livre o exercício de qualquer trabalho, ofício ou profissão, atendidas as qualificações profissionais que a lei estabelecer; (...) Art. 7º São direitos dos trabalhadores urbanos e rurais, além de outros que visem à melhoria de sua condição social: (...) XXX - proibição de diferença de salários, de exercício de funções e de critério de admissão por motivo de sexo, idade, cor ou estado civil; (...) Art. 226. A família, base da sociedade, tem especial proteção do Estado. (...) § 3º Para efeito da proteção do Estado, é reconhecida a união estável entre o homem e a mulher como entidade familiar, devendo a lei facilitar sua conversão em casamento.”</w:t>
      </w:r>
    </w:p>
  </w:footnote>
  <w:footnote w:id="79">
    <w:p w14:paraId="3598344E" w14:textId="007CBD15" w:rsidR="00EC66F8" w:rsidRPr="00D66408" w:rsidRDefault="00EC66F8"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148" w:anchor=":~:text=Art.%20144%2DA,13.954%2C%20de%202019)" w:history="1">
        <w:r w:rsidRPr="00D66408">
          <w:rPr>
            <w:rFonts w:ascii="Arial" w:eastAsia="Times New Roman" w:hAnsi="Arial" w:cs="Arial"/>
            <w:bCs w:val="0"/>
            <w:color w:val="0000FF"/>
            <w:u w:val="single"/>
          </w:rPr>
          <w:t>Lei nº 6.880/1980</w:t>
        </w:r>
      </w:hyperlink>
      <w:r w:rsidRPr="00D66408">
        <w:rPr>
          <w:rFonts w:ascii="Arial" w:eastAsia="Times New Roman" w:hAnsi="Arial" w:cs="Arial"/>
          <w:bCs w:val="0"/>
        </w:rPr>
        <w:t>: “Art. 144-A. Não ter filhos ou dependentes e não ser casado ou haver constituído união estável, por incompatibilidade com o regime exigido para formação ou graduação, constituem condições essenciais para ingresso e permanência nos órgãos de formação ou graduação de oficiais e de praças que os mantenham em regime de internato, de dedicação exclusiva e de disponibilidade permanente peculiar à carreira militar. </w:t>
      </w:r>
      <w:r w:rsidRPr="00D66408">
        <w:rPr>
          <w:rFonts w:ascii="Arial" w:eastAsia="Times New Roman" w:hAnsi="Arial" w:cs="Arial"/>
          <w:bCs w:val="0"/>
          <w:lang w:eastAsia="pt-BR"/>
        </w:rPr>
        <w:t>(Incluído pela Lei nº 13.954, de 2019)</w:t>
      </w:r>
      <w:r w:rsidRPr="00D66408">
        <w:rPr>
          <w:rFonts w:ascii="Arial" w:eastAsia="Times New Roman" w:hAnsi="Arial" w:cs="Arial"/>
          <w:bCs w:val="0"/>
        </w:rPr>
        <w:t>”</w:t>
      </w:r>
    </w:p>
  </w:footnote>
  <w:footnote w:id="80">
    <w:p w14:paraId="08EEC5BB" w14:textId="77777777" w:rsidR="007C470A" w:rsidRPr="00D66408" w:rsidRDefault="007C470A"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149" w:tgtFrame="_blank" w:history="1">
        <w:r w:rsidRPr="00D66408">
          <w:rPr>
            <w:rStyle w:val="normaltextrun"/>
            <w:rFonts w:ascii="Arial" w:hAnsi="Arial" w:cs="Arial"/>
            <w:color w:val="0000FF"/>
            <w:sz w:val="20"/>
            <w:szCs w:val="20"/>
            <w:u w:val="single"/>
          </w:rPr>
          <w:t>ADI 3.551</w:t>
        </w:r>
      </w:hyperlink>
      <w:r w:rsidRPr="00D66408">
        <w:rPr>
          <w:rStyle w:val="normaltextrun"/>
          <w:rFonts w:ascii="Arial" w:hAnsi="Arial" w:cs="Arial"/>
          <w:sz w:val="20"/>
          <w:szCs w:val="20"/>
        </w:rPr>
        <w:t xml:space="preserve"> e </w:t>
      </w:r>
      <w:hyperlink r:id="rId150" w:tgtFrame="_blank" w:history="1">
        <w:r w:rsidRPr="00D66408">
          <w:rPr>
            <w:rStyle w:val="normaltextrun"/>
            <w:rFonts w:ascii="Arial" w:hAnsi="Arial" w:cs="Arial"/>
            <w:color w:val="0000FF"/>
            <w:sz w:val="20"/>
            <w:szCs w:val="20"/>
            <w:u w:val="single"/>
          </w:rPr>
          <w:t>RE 264.289</w:t>
        </w:r>
      </w:hyperlink>
      <w:r w:rsidRPr="00D66408">
        <w:rPr>
          <w:rStyle w:val="normaltextrun"/>
          <w:rFonts w:ascii="Arial" w:hAnsi="Arial" w:cs="Arial"/>
          <w:sz w:val="20"/>
          <w:szCs w:val="20"/>
        </w:rPr>
        <w:t>.</w:t>
      </w:r>
    </w:p>
  </w:footnote>
  <w:footnote w:id="81">
    <w:p w14:paraId="4B24514D" w14:textId="77777777" w:rsidR="007C470A" w:rsidRPr="00D66408" w:rsidRDefault="007C470A"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51" w:tgtFrame="_blank" w:history="1">
        <w:r w:rsidRPr="00D66408">
          <w:rPr>
            <w:rStyle w:val="normaltextrun"/>
            <w:rFonts w:ascii="Arial" w:hAnsi="Arial" w:cs="Arial"/>
            <w:color w:val="0000FF"/>
            <w:sz w:val="20"/>
            <w:szCs w:val="20"/>
            <w:u w:val="single"/>
          </w:rPr>
          <w:t>Lei nº 6.698/2002 do Município de Americana/SP</w:t>
        </w:r>
      </w:hyperlink>
      <w:r w:rsidRPr="00D66408">
        <w:rPr>
          <w:rStyle w:val="normaltextrun"/>
          <w:rFonts w:ascii="Arial" w:hAnsi="Arial" w:cs="Arial"/>
          <w:sz w:val="20"/>
          <w:szCs w:val="20"/>
        </w:rPr>
        <w:t>: “Art. 1º Fica o Poder Executivo autorizado a conceder cesta de Natal aos servidores públicos da administração direta e indireta do Município de Americana, no mês de dezembro de cada exercício. § 1º O benefício a que se refere o caput poderá ser concedido mediante a entrega de gêneros alimentícios ou crédito do valor correspondente no cartão alimentação de cada servidor. § 2º O valor mínimo do benefício será de R$ 200,00 (duzentos reais), cabendo ao Chefe do Poder Executivo, em cada exercício, estabelecer, mediante a edição de decreto, o valor a ser concedido a cada servidor. § 3º O benefício de que trata o caput será concedido, também, aos estagiários em atividade no âmbito do Poder Executivo. Art. 2º Fica a Câmara Municipal de Americana autorizada a conceder aos seus servidores públicos ativos e estagiários cesta de Natal, nos termos do artigo 1º desta Lei, custeada com recursos próprios do Poder Legislativo. Parágrafo único.  Poderá a Mesa Diretora, mediante Ato, atualizar, em cada exercício, o valor do benefício previsto nesta Lei.”</w:t>
      </w:r>
    </w:p>
  </w:footnote>
  <w:footnote w:id="82">
    <w:p w14:paraId="3913D879" w14:textId="4B17886E" w:rsidR="00AB73AD" w:rsidRPr="00D66408" w:rsidRDefault="00AB73AD"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152" w:tgtFrame="_blank" w:history="1">
        <w:r w:rsidRPr="00D66408">
          <w:rPr>
            <w:rStyle w:val="normaltextrun"/>
            <w:rFonts w:ascii="Arial" w:hAnsi="Arial" w:cs="Arial"/>
            <w:color w:val="0000FF"/>
            <w:sz w:val="20"/>
            <w:szCs w:val="20"/>
            <w:u w:val="single"/>
          </w:rPr>
          <w:t>RE 1.066.677</w:t>
        </w:r>
      </w:hyperlink>
      <w:r w:rsidRPr="00D66408">
        <w:rPr>
          <w:rStyle w:val="normaltextrun"/>
          <w:rFonts w:ascii="Arial" w:hAnsi="Arial" w:cs="Arial"/>
          <w:sz w:val="20"/>
          <w:szCs w:val="20"/>
        </w:rPr>
        <w:t xml:space="preserve"> (</w:t>
      </w:r>
      <w:hyperlink r:id="rId153" w:tgtFrame="_blank" w:history="1">
        <w:r w:rsidRPr="00D66408">
          <w:rPr>
            <w:rStyle w:val="normaltextrun"/>
            <w:rFonts w:ascii="Arial" w:hAnsi="Arial" w:cs="Arial"/>
            <w:color w:val="0000FF"/>
            <w:sz w:val="20"/>
            <w:szCs w:val="20"/>
            <w:u w:val="single"/>
          </w:rPr>
          <w:t>Tema 551 RG</w:t>
        </w:r>
      </w:hyperlink>
      <w:r w:rsidRPr="00D66408">
        <w:rPr>
          <w:rStyle w:val="normaltextrun"/>
          <w:rFonts w:ascii="Arial" w:hAnsi="Arial" w:cs="Arial"/>
          <w:sz w:val="20"/>
          <w:szCs w:val="20"/>
        </w:rPr>
        <w:t xml:space="preserve">),  </w:t>
      </w:r>
      <w:hyperlink r:id="rId154" w:tgtFrame="_blank" w:history="1">
        <w:proofErr w:type="spellStart"/>
        <w:r w:rsidRPr="00D66408">
          <w:rPr>
            <w:rStyle w:val="normaltextrun"/>
            <w:rFonts w:ascii="Arial" w:hAnsi="Arial" w:cs="Arial"/>
            <w:color w:val="0000FF"/>
            <w:sz w:val="20"/>
            <w:szCs w:val="20"/>
            <w:u w:val="single"/>
          </w:rPr>
          <w:t>Rcl</w:t>
        </w:r>
        <w:proofErr w:type="spellEnd"/>
        <w:r w:rsidRPr="00D66408">
          <w:rPr>
            <w:rStyle w:val="normaltextrun"/>
            <w:rFonts w:ascii="Arial" w:hAnsi="Arial" w:cs="Arial"/>
            <w:color w:val="0000FF"/>
            <w:sz w:val="20"/>
            <w:szCs w:val="20"/>
            <w:u w:val="single"/>
          </w:rPr>
          <w:t xml:space="preserve"> 7.857 </w:t>
        </w:r>
        <w:proofErr w:type="spellStart"/>
        <w:r w:rsidRPr="00D66408">
          <w:rPr>
            <w:rStyle w:val="normaltextrun"/>
            <w:rFonts w:ascii="Arial" w:hAnsi="Arial" w:cs="Arial"/>
            <w:color w:val="0000FF"/>
            <w:sz w:val="20"/>
            <w:szCs w:val="20"/>
            <w:u w:val="single"/>
          </w:rPr>
          <w:t>AgR</w:t>
        </w:r>
        <w:proofErr w:type="spellEnd"/>
      </w:hyperlink>
      <w:r w:rsidRPr="00D66408">
        <w:rPr>
          <w:rStyle w:val="normaltextrun"/>
          <w:rFonts w:ascii="Arial" w:hAnsi="Arial" w:cs="Arial"/>
          <w:sz w:val="20"/>
          <w:szCs w:val="20"/>
        </w:rPr>
        <w:t xml:space="preserve">, </w:t>
      </w:r>
      <w:hyperlink r:id="rId155" w:tgtFrame="_blank" w:history="1">
        <w:r w:rsidRPr="00D66408">
          <w:rPr>
            <w:rStyle w:val="normaltextrun"/>
            <w:rFonts w:ascii="Arial" w:hAnsi="Arial" w:cs="Arial"/>
            <w:color w:val="0000FF"/>
            <w:sz w:val="20"/>
            <w:szCs w:val="20"/>
            <w:u w:val="single"/>
          </w:rPr>
          <w:t xml:space="preserve">ARE 1.234.022 </w:t>
        </w:r>
        <w:proofErr w:type="spellStart"/>
        <w:r w:rsidRPr="00D66408">
          <w:rPr>
            <w:rStyle w:val="normaltextrun"/>
            <w:rFonts w:ascii="Arial" w:hAnsi="Arial" w:cs="Arial"/>
            <w:color w:val="0000FF"/>
            <w:sz w:val="20"/>
            <w:szCs w:val="20"/>
            <w:u w:val="single"/>
          </w:rPr>
          <w:t>AgR</w:t>
        </w:r>
        <w:proofErr w:type="spellEnd"/>
      </w:hyperlink>
      <w:r w:rsidRPr="00D66408">
        <w:rPr>
          <w:rStyle w:val="normaltextrun"/>
          <w:rFonts w:ascii="Arial" w:hAnsi="Arial" w:cs="Arial"/>
          <w:sz w:val="20"/>
          <w:szCs w:val="20"/>
        </w:rPr>
        <w:t xml:space="preserve"> e </w:t>
      </w:r>
      <w:hyperlink r:id="rId156" w:tgtFrame="_blank" w:history="1">
        <w:proofErr w:type="spellStart"/>
        <w:r w:rsidRPr="00D66408">
          <w:rPr>
            <w:rStyle w:val="normaltextrun"/>
            <w:rFonts w:ascii="Arial" w:hAnsi="Arial" w:cs="Arial"/>
            <w:color w:val="0000FF"/>
            <w:sz w:val="20"/>
            <w:szCs w:val="20"/>
            <w:u w:val="single"/>
          </w:rPr>
          <w:t>Rcl</w:t>
        </w:r>
        <w:proofErr w:type="spellEnd"/>
        <w:r w:rsidRPr="00D66408">
          <w:rPr>
            <w:rStyle w:val="normaltextrun"/>
            <w:rFonts w:ascii="Arial" w:hAnsi="Arial" w:cs="Arial"/>
            <w:color w:val="0000FF"/>
            <w:sz w:val="20"/>
            <w:szCs w:val="20"/>
            <w:u w:val="single"/>
          </w:rPr>
          <w:t xml:space="preserve"> 65.460 </w:t>
        </w:r>
        <w:proofErr w:type="spellStart"/>
        <w:r w:rsidRPr="00D66408">
          <w:rPr>
            <w:rStyle w:val="normaltextrun"/>
            <w:rFonts w:ascii="Arial" w:hAnsi="Arial" w:cs="Arial"/>
            <w:color w:val="0000FF"/>
            <w:sz w:val="20"/>
            <w:szCs w:val="20"/>
            <w:u w:val="single"/>
          </w:rPr>
          <w:t>AgR</w:t>
        </w:r>
      </w:hyperlink>
      <w:r w:rsidRPr="00D66408">
        <w:rPr>
          <w:rStyle w:val="normaltextrun"/>
          <w:rFonts w:ascii="Arial" w:hAnsi="Arial" w:cs="Arial"/>
          <w:sz w:val="20"/>
          <w:szCs w:val="20"/>
        </w:rPr>
        <w:t>.</w:t>
      </w:r>
      <w:proofErr w:type="spellEnd"/>
    </w:p>
  </w:footnote>
  <w:footnote w:id="83">
    <w:p w14:paraId="3FA1ECC3" w14:textId="75677E13" w:rsidR="001E20E8" w:rsidRPr="00D66408" w:rsidRDefault="001E20E8"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 citado: </w:t>
      </w:r>
      <w:hyperlink r:id="rId157" w:tgtFrame="_blank" w:history="1">
        <w:r w:rsidRPr="00D66408">
          <w:rPr>
            <w:rStyle w:val="normaltextrun"/>
            <w:rFonts w:ascii="Arial" w:hAnsi="Arial" w:cs="Arial"/>
            <w:color w:val="0000FF"/>
            <w:sz w:val="20"/>
            <w:szCs w:val="20"/>
            <w:u w:val="single"/>
          </w:rPr>
          <w:t>RE 765.320</w:t>
        </w:r>
      </w:hyperlink>
      <w:r w:rsidRPr="00D66408">
        <w:rPr>
          <w:rStyle w:val="normaltextrun"/>
          <w:rFonts w:ascii="Arial" w:hAnsi="Arial" w:cs="Arial"/>
          <w:sz w:val="20"/>
          <w:szCs w:val="20"/>
        </w:rPr>
        <w:t xml:space="preserve"> (</w:t>
      </w:r>
      <w:hyperlink r:id="rId158" w:tgtFrame="_blank" w:history="1">
        <w:r w:rsidRPr="00D66408">
          <w:rPr>
            <w:rStyle w:val="normaltextrun"/>
            <w:rFonts w:ascii="Arial" w:hAnsi="Arial" w:cs="Arial"/>
            <w:color w:val="0000FF"/>
            <w:sz w:val="20"/>
            <w:szCs w:val="20"/>
            <w:u w:val="single"/>
          </w:rPr>
          <w:t>Tema 916 RG</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84">
    <w:p w14:paraId="508CC1A8" w14:textId="28291B8C" w:rsidR="001E20E8" w:rsidRPr="00984957" w:rsidRDefault="001E20E8" w:rsidP="00984957">
      <w:pPr>
        <w:pStyle w:val="Textodenotaderodap"/>
        <w:spacing w:after="120"/>
        <w:ind w:firstLine="0"/>
        <w:rPr>
          <w:rFonts w:ascii="Arial" w:hAnsi="Arial" w:cs="Arial"/>
          <w:sz w:val="20"/>
          <w:szCs w:val="20"/>
        </w:rPr>
      </w:pPr>
      <w:r w:rsidRPr="00984957">
        <w:rPr>
          <w:rStyle w:val="Refdenotaderodap"/>
          <w:rFonts w:ascii="Arial" w:hAnsi="Arial" w:cs="Arial"/>
          <w:sz w:val="20"/>
          <w:szCs w:val="20"/>
        </w:rPr>
        <w:footnoteRef/>
      </w:r>
      <w:r w:rsidRPr="00984957">
        <w:rPr>
          <w:rFonts w:ascii="Arial" w:hAnsi="Arial" w:cs="Arial"/>
          <w:sz w:val="20"/>
          <w:szCs w:val="20"/>
        </w:rPr>
        <w:t xml:space="preserve"> </w:t>
      </w:r>
      <w:hyperlink r:id="rId159" w:anchor=":~:text=%C2%A7%203%C2%BA%20Aplica%2Dse%20aos%20servidores%20ocupantes%20de%20cargo%20p%C3%BAblico%20o%20disposto%20no%20art.%207%C2%BA%2C%20IV%2C%20VII%2C%20VIII%2C%20IX%2C%20XII%2C%20XIII%2C%20XV%2C%20XVI%2C%20XVII%2C%20XVIII%2C%20XIX%2C%20XX%2C%20XXII%20e%20XXX%2C%20podendo%20a%20lei%20estabelecer%20requisitos%20diferenciados%20de%20admiss%C3%A3o%20quando%20a%20natureza%20do%20cargo%20o%20exigir.%C2%A0" w:tgtFrame="_blank" w:history="1">
        <w:r w:rsidRPr="00984957">
          <w:rPr>
            <w:rStyle w:val="Hyperlink"/>
            <w:rFonts w:ascii="Arial" w:hAnsi="Arial" w:cs="Arial"/>
            <w:sz w:val="20"/>
            <w:szCs w:val="20"/>
          </w:rPr>
          <w:t>CF/1988</w:t>
        </w:r>
      </w:hyperlink>
      <w:r w:rsidRPr="00984957">
        <w:rPr>
          <w:rFonts w:ascii="Arial" w:hAnsi="Arial" w:cs="Arial"/>
          <w:sz w:val="20"/>
          <w:szCs w:val="20"/>
        </w:rPr>
        <w:t>: “Art. 39 (...) § 3º Aplica-se aos servidores ocupantes de cargo público o disposto no art. 7º, IV, VII, VIII, IX, XII, XIII, XV, XVI, XVII, XVIII, XIX, XX, XXII e XXX, podendo a lei estabelecer requisitos diferenciados de admissão quando a natureza do cargo o exigir.” </w:t>
      </w:r>
    </w:p>
  </w:footnote>
  <w:footnote w:id="85">
    <w:p w14:paraId="74C94E3E" w14:textId="60D9BCF9" w:rsidR="001E20E8" w:rsidRPr="00984957" w:rsidRDefault="001E20E8" w:rsidP="00984957">
      <w:pPr>
        <w:pStyle w:val="Textodenotaderodap"/>
        <w:spacing w:after="120"/>
        <w:ind w:firstLine="0"/>
        <w:rPr>
          <w:rFonts w:ascii="Arial" w:hAnsi="Arial" w:cs="Arial"/>
          <w:sz w:val="20"/>
          <w:szCs w:val="20"/>
        </w:rPr>
      </w:pPr>
      <w:r w:rsidRPr="00984957">
        <w:rPr>
          <w:rStyle w:val="Refdenotaderodap"/>
          <w:rFonts w:ascii="Arial" w:hAnsi="Arial" w:cs="Arial"/>
          <w:sz w:val="20"/>
          <w:szCs w:val="20"/>
        </w:rPr>
        <w:footnoteRef/>
      </w:r>
      <w:r w:rsidRPr="00984957">
        <w:rPr>
          <w:rFonts w:ascii="Arial" w:hAnsi="Arial" w:cs="Arial"/>
          <w:sz w:val="20"/>
          <w:szCs w:val="20"/>
        </w:rPr>
        <w:t xml:space="preserve"> </w:t>
      </w:r>
      <w:hyperlink r:id="rId160" w:anchor=":~:text=Art.%201%C2%BA%20As%20d%C3%ADvidas%20passivas%20da%20Uni%C3%A3o%2C%20dos%20Estados%20e%20dos%20Munic%C3%ADpios%2C%20bem%20assim%20todo%20e%20qualquer%20direito%20ou%20a%C3%A7%C3%A3o%20contra%20a%20Fazenda%20federal%2C%20estadual%20ou%20municipal%2C%20seja%20qual%20for%20a%20sua%20natureza%2C%20prescrevem%20em%20cinco%20anos%20contados%20da%20data%20do%20ato%20ou%20fato%20do%20qual%20se%20originarem." w:tgtFrame="_blank" w:history="1">
        <w:r w:rsidRPr="00984957">
          <w:rPr>
            <w:rStyle w:val="Hyperlink"/>
            <w:rFonts w:ascii="Arial" w:hAnsi="Arial" w:cs="Arial"/>
            <w:sz w:val="20"/>
            <w:szCs w:val="20"/>
          </w:rPr>
          <w:t>Decreto nº 20.910/1932</w:t>
        </w:r>
      </w:hyperlink>
      <w:r w:rsidRPr="00984957">
        <w:rPr>
          <w:rFonts w:ascii="Arial" w:hAnsi="Arial" w:cs="Arial"/>
          <w:sz w:val="20"/>
          <w:szCs w:val="20"/>
        </w:rPr>
        <w:t>: “Art. 1º As dívidas passivas da União, dos Estados e dos Municípios, bem assim todo e qualquer direito ou ação contra a Fazenda federal, estadual ou municipal, seja qual for a sua natureza, prescrevem em cinco anos contados da data do ato ou fato do qual se originarem.” </w:t>
      </w:r>
    </w:p>
  </w:footnote>
  <w:footnote w:id="86">
    <w:p w14:paraId="615D446B" w14:textId="7969D599" w:rsidR="006D5B99" w:rsidRPr="00984957" w:rsidRDefault="006D5B99" w:rsidP="00984957">
      <w:pPr>
        <w:spacing w:after="120" w:line="240" w:lineRule="auto"/>
        <w:ind w:firstLine="0"/>
        <w:rPr>
          <w:rFonts w:ascii="Arial" w:eastAsia="Times New Roman" w:hAnsi="Arial" w:cs="Arial"/>
          <w:bCs w:val="0"/>
        </w:rPr>
      </w:pPr>
      <w:r w:rsidRPr="00984957">
        <w:rPr>
          <w:rStyle w:val="Refdenotaderodap"/>
          <w:rFonts w:ascii="Arial" w:hAnsi="Arial" w:cs="Arial"/>
        </w:rPr>
        <w:footnoteRef/>
      </w:r>
      <w:r w:rsidRPr="00984957">
        <w:rPr>
          <w:rFonts w:ascii="Arial" w:hAnsi="Arial" w:cs="Arial"/>
        </w:rPr>
        <w:t xml:space="preserve"> </w:t>
      </w:r>
      <w:hyperlink r:id="rId161" w:history="1">
        <w:r w:rsidRPr="00984957">
          <w:rPr>
            <w:rFonts w:ascii="Arial" w:eastAsia="Aptos" w:hAnsi="Arial" w:cs="Arial"/>
            <w:bCs w:val="0"/>
            <w:color w:val="0000FF"/>
            <w:kern w:val="2"/>
            <w:u w:val="single"/>
            <w14:ligatures w14:val="standardContextual"/>
          </w:rPr>
          <w:t>Lei nº 8.715/2007 do Estado do Maranhão</w:t>
        </w:r>
      </w:hyperlink>
      <w:r w:rsidRPr="00984957">
        <w:rPr>
          <w:rFonts w:ascii="Arial" w:eastAsia="Times New Roman" w:hAnsi="Arial" w:cs="Arial"/>
          <w:bCs w:val="0"/>
        </w:rPr>
        <w:t>: “Art. 7º-D O Poder Judiciário disporá, por resolução do Tribunal de Justiça, sobre a concessão mensal da Gratificação de Atividade Judiciária - GAJ e anual da Gratificação por Produtividade Judiciária - GPJ, que terão a seguinte composição: I - 20% (vinte por cento) sobre o vencimento do cargo efetivo, a título de Gratificação de Atividade Judiciária - GAJ; II - até o limite de 100% (cem por cento) do vencimento base do cargo efetivo, a título de Gratificação de Produtividade Judiciária - GPJ, pelo alcance de metas de produtividade fixadas pelo Tribunal de Justiça; III - até o limite de 100% (cem por cento) do vencimento base do cargo de técnico judiciário, para os cargos comissionados de simbologia CDAI; e do vencimento base do cargo de analista judiciário, para os cargos comissionados de simbologias CDAS, CDGA e CNES; em ambos os casos a título de Gratificação de Produtividade Judiciária - GPJ, pelo alcance de metas de produtividade fixadas pelo Tribunal de Justiça. §1º A opção pela Gratificação de Atividade Judiciária – GAJ implicará obrigatoriedade ao regime de trabalho de oito horas diárias ou sete ininterruptas e a execução de atividades diferenciadas de suas funções.” (</w:t>
      </w:r>
      <w:r w:rsidRPr="00984957">
        <w:rPr>
          <w:rFonts w:ascii="Arial" w:eastAsia="Times New Roman" w:hAnsi="Arial" w:cs="Arial"/>
          <w:bCs w:val="0"/>
          <w:u w:val="single"/>
        </w:rPr>
        <w:t>Acrescido pela Lei nº 9.326 de 30 de dezembro de 2010</w:t>
      </w:r>
      <w:r w:rsidRPr="00984957">
        <w:rPr>
          <w:rFonts w:ascii="Arial" w:eastAsia="Times New Roman" w:hAnsi="Arial" w:cs="Arial"/>
          <w:bCs w:val="0"/>
        </w:rPr>
        <w:t>)</w:t>
      </w:r>
    </w:p>
  </w:footnote>
  <w:footnote w:id="87">
    <w:p w14:paraId="580856EA" w14:textId="2F2FD42A" w:rsidR="00AB1C3E" w:rsidRPr="00984957" w:rsidRDefault="00AB1C3E" w:rsidP="00984957">
      <w:pPr>
        <w:spacing w:after="120" w:line="240" w:lineRule="auto"/>
        <w:ind w:firstLine="0"/>
        <w:rPr>
          <w:rFonts w:ascii="Arial" w:eastAsia="Times New Roman" w:hAnsi="Arial" w:cs="Arial"/>
          <w:bCs w:val="0"/>
        </w:rPr>
      </w:pPr>
      <w:r w:rsidRPr="00984957">
        <w:rPr>
          <w:rStyle w:val="Refdenotaderodap"/>
          <w:rFonts w:ascii="Arial" w:hAnsi="Arial" w:cs="Arial"/>
        </w:rPr>
        <w:footnoteRef/>
      </w:r>
      <w:r w:rsidRPr="00984957">
        <w:rPr>
          <w:rFonts w:ascii="Arial" w:hAnsi="Arial" w:cs="Arial"/>
        </w:rPr>
        <w:t xml:space="preserve"> </w:t>
      </w:r>
      <w:r w:rsidRPr="00984957">
        <w:rPr>
          <w:rFonts w:ascii="Arial" w:eastAsia="Times New Roman" w:hAnsi="Arial" w:cs="Arial"/>
          <w:bCs w:val="0"/>
        </w:rPr>
        <w:t xml:space="preserve">Precedentes citados: </w:t>
      </w:r>
      <w:hyperlink r:id="rId162" w:history="1">
        <w:r w:rsidRPr="00984957">
          <w:rPr>
            <w:rFonts w:ascii="Arial" w:eastAsia="Times New Roman" w:hAnsi="Arial" w:cs="Arial"/>
            <w:bCs w:val="0"/>
            <w:color w:val="0000FF"/>
            <w:u w:val="single"/>
          </w:rPr>
          <w:t>ADI 3.114</w:t>
        </w:r>
      </w:hyperlink>
      <w:r w:rsidRPr="00984957">
        <w:rPr>
          <w:rFonts w:ascii="Arial" w:eastAsia="Times New Roman" w:hAnsi="Arial" w:cs="Arial"/>
          <w:bCs w:val="0"/>
        </w:rPr>
        <w:t xml:space="preserve">, </w:t>
      </w:r>
      <w:hyperlink r:id="rId163" w:history="1">
        <w:r w:rsidRPr="00984957">
          <w:rPr>
            <w:rFonts w:ascii="Arial" w:eastAsia="Times New Roman" w:hAnsi="Arial" w:cs="Arial"/>
            <w:bCs w:val="0"/>
            <w:color w:val="0000FF"/>
            <w:u w:val="single"/>
          </w:rPr>
          <w:t>ADI 5.882</w:t>
        </w:r>
      </w:hyperlink>
      <w:r w:rsidRPr="00984957">
        <w:rPr>
          <w:rFonts w:ascii="Arial" w:eastAsia="Times New Roman" w:hAnsi="Arial" w:cs="Arial"/>
          <w:bCs w:val="0"/>
        </w:rPr>
        <w:t xml:space="preserve">, </w:t>
      </w:r>
      <w:hyperlink r:id="rId164" w:history="1">
        <w:r w:rsidRPr="00984957">
          <w:rPr>
            <w:rFonts w:ascii="Arial" w:eastAsia="Times New Roman" w:hAnsi="Arial" w:cs="Arial"/>
            <w:bCs w:val="0"/>
            <w:color w:val="0000FF"/>
            <w:u w:val="single"/>
          </w:rPr>
          <w:t>ADI 6.32</w:t>
        </w:r>
        <w:r w:rsidR="00544206" w:rsidRPr="00984957">
          <w:rPr>
            <w:rFonts w:ascii="Arial" w:eastAsia="Times New Roman" w:hAnsi="Arial" w:cs="Arial"/>
            <w:bCs w:val="0"/>
            <w:color w:val="0000FF"/>
            <w:u w:val="single"/>
          </w:rPr>
          <w:t>9 TP</w:t>
        </w:r>
      </w:hyperlink>
      <w:r w:rsidRPr="00984957">
        <w:rPr>
          <w:rFonts w:ascii="Arial" w:eastAsia="Times New Roman" w:hAnsi="Arial" w:cs="Arial"/>
          <w:bCs w:val="0"/>
        </w:rPr>
        <w:t xml:space="preserve">, </w:t>
      </w:r>
      <w:hyperlink r:id="rId165" w:history="1">
        <w:r w:rsidRPr="00984957">
          <w:rPr>
            <w:rFonts w:ascii="Arial" w:eastAsia="Times New Roman" w:hAnsi="Arial" w:cs="Arial"/>
            <w:bCs w:val="0"/>
            <w:color w:val="0000FF"/>
            <w:u w:val="single"/>
          </w:rPr>
          <w:t>ADI 4.759</w:t>
        </w:r>
      </w:hyperlink>
      <w:r w:rsidRPr="00984957">
        <w:rPr>
          <w:rFonts w:ascii="Arial" w:eastAsia="Times New Roman" w:hAnsi="Arial" w:cs="Arial"/>
          <w:bCs w:val="0"/>
        </w:rPr>
        <w:t xml:space="preserve">, </w:t>
      </w:r>
      <w:hyperlink r:id="rId166" w:history="1">
        <w:r w:rsidRPr="00984957">
          <w:rPr>
            <w:rFonts w:ascii="Arial" w:eastAsia="Times New Roman" w:hAnsi="Arial" w:cs="Arial"/>
            <w:bCs w:val="0"/>
            <w:color w:val="0000FF"/>
            <w:u w:val="single"/>
          </w:rPr>
          <w:t>ADI 3.655</w:t>
        </w:r>
      </w:hyperlink>
      <w:r w:rsidRPr="00984957">
        <w:rPr>
          <w:rFonts w:ascii="Arial" w:eastAsia="Times New Roman" w:hAnsi="Arial" w:cs="Arial"/>
          <w:bCs w:val="0"/>
        </w:rPr>
        <w:t xml:space="preserve"> e </w:t>
      </w:r>
      <w:hyperlink r:id="rId167" w:history="1">
        <w:r w:rsidRPr="00984957">
          <w:rPr>
            <w:rFonts w:ascii="Arial" w:eastAsia="Times New Roman" w:hAnsi="Arial" w:cs="Arial"/>
            <w:bCs w:val="0"/>
            <w:color w:val="0000FF"/>
            <w:u w:val="single"/>
          </w:rPr>
          <w:t>ADI 2.810</w:t>
        </w:r>
      </w:hyperlink>
      <w:r w:rsidRPr="00984957">
        <w:rPr>
          <w:rFonts w:ascii="Arial" w:eastAsia="Times New Roman" w:hAnsi="Arial" w:cs="Arial"/>
          <w:bCs w:val="0"/>
        </w:rPr>
        <w:t>.</w:t>
      </w:r>
    </w:p>
  </w:footnote>
  <w:footnote w:id="88">
    <w:p w14:paraId="52FB3CC7" w14:textId="77777777" w:rsidR="00AB1C3E" w:rsidRPr="00984957" w:rsidRDefault="00AB1C3E" w:rsidP="00984957">
      <w:pPr>
        <w:spacing w:after="120" w:line="240" w:lineRule="auto"/>
        <w:ind w:firstLine="0"/>
        <w:rPr>
          <w:rFonts w:ascii="Arial" w:eastAsia="Times New Roman" w:hAnsi="Arial" w:cs="Arial"/>
          <w:bCs w:val="0"/>
          <w:lang w:eastAsia="pt-BR"/>
        </w:rPr>
      </w:pPr>
      <w:r w:rsidRPr="00984957">
        <w:rPr>
          <w:rStyle w:val="Refdenotaderodap"/>
          <w:rFonts w:ascii="Arial" w:hAnsi="Arial" w:cs="Arial"/>
        </w:rPr>
        <w:footnoteRef/>
      </w:r>
      <w:r w:rsidRPr="00984957">
        <w:rPr>
          <w:rFonts w:ascii="Arial" w:hAnsi="Arial" w:cs="Arial"/>
        </w:rPr>
        <w:t xml:space="preserve"> </w:t>
      </w:r>
      <w:r w:rsidRPr="00984957">
        <w:rPr>
          <w:rFonts w:ascii="Arial" w:eastAsia="Times New Roman" w:hAnsi="Arial" w:cs="Arial"/>
          <w:bCs w:val="0"/>
          <w:lang w:eastAsia="pt-BR"/>
        </w:rPr>
        <w:t xml:space="preserve">Precedente citado: </w:t>
      </w:r>
      <w:hyperlink r:id="rId168" w:history="1">
        <w:r w:rsidRPr="00984957">
          <w:rPr>
            <w:rFonts w:ascii="Arial" w:eastAsia="Times New Roman" w:hAnsi="Arial" w:cs="Arial"/>
            <w:bCs w:val="0"/>
            <w:color w:val="0000FF"/>
            <w:u w:val="single"/>
          </w:rPr>
          <w:t>ADI 7.709</w:t>
        </w:r>
      </w:hyperlink>
      <w:r w:rsidRPr="00984957">
        <w:rPr>
          <w:rFonts w:ascii="Arial" w:eastAsia="Times New Roman" w:hAnsi="Arial" w:cs="Arial"/>
          <w:bCs w:val="0"/>
        </w:rPr>
        <w:t>.</w:t>
      </w:r>
    </w:p>
  </w:footnote>
  <w:footnote w:id="89">
    <w:p w14:paraId="3640DB2C" w14:textId="666E7EB9" w:rsidR="00AB1C3E" w:rsidRPr="00984957" w:rsidRDefault="00AB1C3E" w:rsidP="00984957">
      <w:pPr>
        <w:spacing w:after="120" w:line="240" w:lineRule="auto"/>
        <w:ind w:firstLine="0"/>
        <w:rPr>
          <w:rFonts w:ascii="Arial" w:eastAsia="Times New Roman" w:hAnsi="Arial" w:cs="Arial"/>
          <w:bCs w:val="0"/>
        </w:rPr>
      </w:pPr>
      <w:r w:rsidRPr="00984957">
        <w:rPr>
          <w:rStyle w:val="Refdenotaderodap"/>
          <w:rFonts w:ascii="Arial" w:hAnsi="Arial" w:cs="Arial"/>
        </w:rPr>
        <w:footnoteRef/>
      </w:r>
      <w:r w:rsidRPr="00984957">
        <w:rPr>
          <w:rFonts w:ascii="Arial" w:hAnsi="Arial" w:cs="Arial"/>
        </w:rPr>
        <w:t xml:space="preserve"> </w:t>
      </w:r>
      <w:hyperlink r:id="rId169" w:history="1">
        <w:r w:rsidRPr="00984957">
          <w:rPr>
            <w:rFonts w:ascii="Arial" w:eastAsia="Times New Roman" w:hAnsi="Arial" w:cs="Arial"/>
            <w:bCs w:val="0"/>
            <w:color w:val="0000FF"/>
            <w:u w:val="single"/>
          </w:rPr>
          <w:t>Lei nº 14.591/2023</w:t>
        </w:r>
      </w:hyperlink>
      <w:r w:rsidRPr="00984957">
        <w:rPr>
          <w:rFonts w:ascii="Arial" w:eastAsia="Times New Roman" w:hAnsi="Arial" w:cs="Arial"/>
          <w:bCs w:val="0"/>
        </w:rPr>
        <w:t xml:space="preserve">: “Art. 2º Os cargos de Analista e de Técnico do Ministério Público da União, ambos do quadro de pessoal efetivo do Ministério Público da União, são essenciais à atividade jurisdicional. Art. 3º A </w:t>
      </w:r>
      <w:hyperlink r:id="rId170" w:history="1">
        <w:r w:rsidRPr="00984957">
          <w:rPr>
            <w:rFonts w:ascii="Arial" w:eastAsia="Times New Roman" w:hAnsi="Arial" w:cs="Arial"/>
            <w:bCs w:val="0"/>
            <w:color w:val="0000FF"/>
            <w:u w:val="single"/>
          </w:rPr>
          <w:t>Lei nº 13.316, de 20 de julho de 2016</w:t>
        </w:r>
      </w:hyperlink>
      <w:r w:rsidRPr="00984957">
        <w:rPr>
          <w:rFonts w:ascii="Arial" w:eastAsia="Times New Roman" w:hAnsi="Arial" w:cs="Arial"/>
          <w:bCs w:val="0"/>
        </w:rPr>
        <w:t>, passa a vigorar com as seguintes alterações: ‘Art. 2º Os quadros de pessoal efetivo do Ministério Público da União são compostos pelas seguintes carreiras, constituídas pelos respectivos cargos de provimento efetivo: (...) II - Técnico do Ministério Público da União, de nível superior. (...) ‘Art. 7º</w:t>
      </w:r>
      <w:r w:rsidRPr="00984957">
        <w:rPr>
          <w:rFonts w:ascii="Arial" w:eastAsia="Times New Roman" w:hAnsi="Arial" w:cs="Arial"/>
          <w:bCs w:val="0"/>
          <w:lang w:eastAsia="pt-BR"/>
        </w:rPr>
        <w:t xml:space="preserve"> </w:t>
      </w:r>
      <w:r w:rsidRPr="00984957">
        <w:rPr>
          <w:rFonts w:ascii="Arial" w:eastAsia="Times New Roman" w:hAnsi="Arial" w:cs="Arial"/>
          <w:bCs w:val="0"/>
        </w:rPr>
        <w:t xml:space="preserve">São requisitos de escolaridade para ingresso: (...) II - para o cargo de Técnico, diploma de conclusão de curso superior, em nível de graduação, observada a disposição do parágrafo único do art. 3º desta Lei. (...) ‘Art. 15. O AQ incidirá sobre o vencimento básico do cargo efetivo do servidor, observados os seguintes percentuais: (...) § 5º Os Técnicos do Ministério Público da União e do Conselho Nacional do Ministério Público que fizerem jus ao AQ em razão da aplicação do inciso IV do caput deste artigo terão a parcela automaticamente transformada em Vantagem Pessoal Nominalmente Identificada (VPNI), no valor de 5% (cinco por cento) sobre o vencimento básico do cargo efetivo do servidor. § 6º A VPNI a que se refere o § 5º deste artigo será absorvida quando o servidor que a perceber enquadrar-se nos incisos I, II e III do caput deste artigo.’ (...) ‘Art. 24. As </w:t>
      </w:r>
      <w:proofErr w:type="spellStart"/>
      <w:r w:rsidRPr="00984957">
        <w:rPr>
          <w:rFonts w:ascii="Arial" w:eastAsia="Times New Roman" w:hAnsi="Arial" w:cs="Arial"/>
          <w:bCs w:val="0"/>
        </w:rPr>
        <w:t>VPNIs</w:t>
      </w:r>
      <w:proofErr w:type="spellEnd"/>
      <w:r w:rsidRPr="00984957">
        <w:rPr>
          <w:rFonts w:ascii="Arial" w:eastAsia="Times New Roman" w:hAnsi="Arial" w:cs="Arial"/>
          <w:bCs w:val="0"/>
        </w:rPr>
        <w:t xml:space="preserve"> de caráter permanente, incorporadas aos vencimentos, aos proventos e às pensões dos servidores do Ministério Público da União e do Conselho Nacional do Ministério Público, inclusive aquelas derivadas da incorporação de quintos ou décimos de função comissionada entre abril de 1998 e setembro de 2001, não serão reduzidas, absorvidas ou compensadas pelo reajuste dos anexos desta Lei.’ (...) ‘Art. 29. Aplica-se o disposto nesta Lei às carreiras dos servidores do Conselho Nacional do Ministério Público, correndo as despesas resultantes de sua aplicação à conta das dotações orçamentárias próprias do órgão. § 1º O quadro de pessoal efetivo do Conselho Nacional do Ministério Público é composto pelas seguintes carreiras, constituídas pelos respectivos cargos de provimento efetivo: (...) II - Técnico do Conselho Nacional do Ministério Público, de nível superior.”</w:t>
      </w:r>
    </w:p>
  </w:footnote>
  <w:footnote w:id="90">
    <w:p w14:paraId="73149C9C" w14:textId="0562198C" w:rsidR="0000577F" w:rsidRPr="00984957" w:rsidRDefault="0000577F" w:rsidP="00984957">
      <w:pPr>
        <w:pStyle w:val="Textodenotaderodap"/>
        <w:spacing w:after="120"/>
        <w:ind w:firstLine="0"/>
        <w:rPr>
          <w:rFonts w:ascii="Arial" w:hAnsi="Arial" w:cs="Arial"/>
          <w:sz w:val="20"/>
          <w:szCs w:val="20"/>
        </w:rPr>
      </w:pPr>
      <w:r w:rsidRPr="00984957">
        <w:rPr>
          <w:rStyle w:val="Refdenotaderodap"/>
          <w:rFonts w:ascii="Arial" w:hAnsi="Arial" w:cs="Arial"/>
          <w:sz w:val="20"/>
          <w:szCs w:val="20"/>
        </w:rPr>
        <w:footnoteRef/>
      </w:r>
      <w:r w:rsidRPr="00984957">
        <w:rPr>
          <w:rFonts w:ascii="Arial" w:hAnsi="Arial" w:cs="Arial"/>
          <w:sz w:val="20"/>
          <w:szCs w:val="20"/>
        </w:rPr>
        <w:t xml:space="preserve"> </w:t>
      </w:r>
      <w:r w:rsidRPr="00984957">
        <w:rPr>
          <w:rFonts w:ascii="Arial" w:hAnsi="Arial" w:cs="Arial"/>
          <w:sz w:val="20"/>
          <w:szCs w:val="20"/>
          <w:lang w:eastAsia="en-US"/>
        </w:rPr>
        <w:t xml:space="preserve">Precedentes citados: </w:t>
      </w:r>
      <w:hyperlink r:id="rId171" w:history="1">
        <w:r w:rsidRPr="00984957">
          <w:rPr>
            <w:rStyle w:val="Hyperlink"/>
            <w:rFonts w:ascii="Arial" w:hAnsi="Arial" w:cs="Arial"/>
            <w:sz w:val="20"/>
            <w:szCs w:val="20"/>
            <w:lang w:eastAsia="en-US"/>
          </w:rPr>
          <w:t>ADI 4.941</w:t>
        </w:r>
      </w:hyperlink>
      <w:r w:rsidRPr="00984957">
        <w:rPr>
          <w:rFonts w:ascii="Arial" w:hAnsi="Arial" w:cs="Arial"/>
          <w:sz w:val="20"/>
          <w:szCs w:val="20"/>
          <w:lang w:eastAsia="en-US"/>
        </w:rPr>
        <w:t xml:space="preserve"> e </w:t>
      </w:r>
      <w:hyperlink r:id="rId172" w:history="1">
        <w:r w:rsidRPr="00984957">
          <w:rPr>
            <w:rStyle w:val="Hyperlink"/>
            <w:rFonts w:ascii="Arial" w:hAnsi="Arial" w:cs="Arial"/>
            <w:sz w:val="20"/>
            <w:szCs w:val="20"/>
            <w:lang w:eastAsia="en-US"/>
          </w:rPr>
          <w:t>ADI 2.821</w:t>
        </w:r>
      </w:hyperlink>
      <w:r w:rsidRPr="00984957">
        <w:rPr>
          <w:rFonts w:ascii="Arial" w:hAnsi="Arial" w:cs="Arial"/>
          <w:sz w:val="20"/>
          <w:szCs w:val="20"/>
          <w:lang w:eastAsia="en-US"/>
        </w:rPr>
        <w:t>.</w:t>
      </w:r>
    </w:p>
  </w:footnote>
  <w:footnote w:id="91">
    <w:p w14:paraId="5E005B9C" w14:textId="0999AB62" w:rsidR="0000577F" w:rsidRPr="00984957" w:rsidRDefault="0000577F" w:rsidP="00984957">
      <w:pPr>
        <w:pStyle w:val="Textodenotaderodap"/>
        <w:spacing w:after="120"/>
        <w:ind w:firstLine="0"/>
        <w:rPr>
          <w:rFonts w:ascii="Arial" w:hAnsi="Arial" w:cs="Arial"/>
          <w:sz w:val="20"/>
          <w:szCs w:val="20"/>
        </w:rPr>
      </w:pPr>
      <w:r w:rsidRPr="00984957">
        <w:rPr>
          <w:rStyle w:val="Refdenotaderodap"/>
          <w:rFonts w:ascii="Arial" w:hAnsi="Arial" w:cs="Arial"/>
          <w:sz w:val="20"/>
          <w:szCs w:val="20"/>
        </w:rPr>
        <w:footnoteRef/>
      </w:r>
      <w:r w:rsidRPr="00984957">
        <w:rPr>
          <w:rFonts w:ascii="Arial" w:hAnsi="Arial" w:cs="Arial"/>
          <w:sz w:val="20"/>
          <w:szCs w:val="20"/>
        </w:rPr>
        <w:t xml:space="preserve"> </w:t>
      </w:r>
      <w:hyperlink r:id="rId173" w:anchor=":~:text=20%2C%20de%201998)-,XI,-%2D%20a%20remunera%C3%A7%C3%A3o%20e" w:history="1">
        <w:r w:rsidRPr="00984957">
          <w:rPr>
            <w:rStyle w:val="Hyperlink"/>
            <w:rFonts w:ascii="Arial" w:hAnsi="Arial" w:cs="Arial"/>
            <w:sz w:val="20"/>
            <w:szCs w:val="20"/>
            <w:lang w:eastAsia="en-US"/>
          </w:rPr>
          <w:t>CF/1988</w:t>
        </w:r>
      </w:hyperlink>
      <w:r w:rsidRPr="00984957">
        <w:rPr>
          <w:rFonts w:ascii="Arial" w:hAnsi="Arial" w:cs="Arial"/>
          <w:sz w:val="20"/>
          <w:szCs w:val="20"/>
          <w:lang w:eastAsia="en-US"/>
        </w:rPr>
        <w:t>: “Art. 37. (...) 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do Prefeito, e nos Estados e no Distrito Federal, o subsídio mensal do Governador no âmbito do Poder Executivo, o subsídio dos Deputados Estaduais e Distritais no âmbito do Poder Legislativo e o subsidio dos Desembargadores do Tribunal de Justiça, limitado a noventa inteiros e vinte e cinco centésimos por cento do subsídio mensal, em espécie, dos Ministros do Supremo Tribunal Federal, no âmbito do Poder Judiciário, aplicável este limite aos membros do Ministério Público, aos Procuradores e aos Defensores Públicos;”.</w:t>
      </w:r>
    </w:p>
  </w:footnote>
  <w:footnote w:id="92">
    <w:p w14:paraId="09469520" w14:textId="2E84FB7A" w:rsidR="0000577F" w:rsidRPr="00984957" w:rsidRDefault="0000577F" w:rsidP="00984957">
      <w:pPr>
        <w:pStyle w:val="Textodenotaderodap"/>
        <w:spacing w:after="120"/>
        <w:ind w:firstLine="0"/>
        <w:rPr>
          <w:rFonts w:ascii="Arial" w:hAnsi="Arial" w:cs="Arial"/>
          <w:sz w:val="20"/>
          <w:szCs w:val="20"/>
        </w:rPr>
      </w:pPr>
      <w:r w:rsidRPr="00984957">
        <w:rPr>
          <w:rStyle w:val="Refdenotaderodap"/>
          <w:rFonts w:ascii="Arial" w:hAnsi="Arial" w:cs="Arial"/>
          <w:sz w:val="20"/>
          <w:szCs w:val="20"/>
        </w:rPr>
        <w:footnoteRef/>
      </w:r>
      <w:r w:rsidRPr="00984957">
        <w:rPr>
          <w:rFonts w:ascii="Arial" w:hAnsi="Arial" w:cs="Arial"/>
          <w:sz w:val="20"/>
          <w:szCs w:val="20"/>
        </w:rPr>
        <w:t xml:space="preserve"> </w:t>
      </w:r>
      <w:r w:rsidRPr="00984957">
        <w:rPr>
          <w:rFonts w:ascii="Arial" w:hAnsi="Arial" w:cs="Arial"/>
          <w:sz w:val="20"/>
          <w:szCs w:val="20"/>
          <w:lang w:eastAsia="en-US"/>
        </w:rPr>
        <w:t xml:space="preserve">Precedentes citados: </w:t>
      </w:r>
      <w:hyperlink r:id="rId174" w:history="1">
        <w:r w:rsidRPr="00984957">
          <w:rPr>
            <w:rStyle w:val="Hyperlink"/>
            <w:rFonts w:ascii="Arial" w:hAnsi="Arial" w:cs="Arial"/>
            <w:sz w:val="20"/>
            <w:szCs w:val="20"/>
            <w:lang w:eastAsia="en-US"/>
          </w:rPr>
          <w:t>ADI 4.884</w:t>
        </w:r>
      </w:hyperlink>
      <w:r w:rsidRPr="00984957">
        <w:rPr>
          <w:rFonts w:ascii="Arial" w:hAnsi="Arial" w:cs="Arial"/>
          <w:sz w:val="20"/>
          <w:szCs w:val="20"/>
          <w:lang w:eastAsia="en-US"/>
        </w:rPr>
        <w:t xml:space="preserve">, </w:t>
      </w:r>
      <w:hyperlink r:id="rId175" w:history="1">
        <w:r w:rsidRPr="00984957">
          <w:rPr>
            <w:rStyle w:val="Hyperlink"/>
            <w:rFonts w:ascii="Arial" w:hAnsi="Arial" w:cs="Arial"/>
            <w:sz w:val="20"/>
            <w:szCs w:val="20"/>
            <w:lang w:eastAsia="en-US"/>
          </w:rPr>
          <w:t>ADI 2.804</w:t>
        </w:r>
      </w:hyperlink>
      <w:r w:rsidRPr="00984957">
        <w:rPr>
          <w:rFonts w:ascii="Arial" w:hAnsi="Arial" w:cs="Arial"/>
          <w:sz w:val="20"/>
          <w:szCs w:val="20"/>
          <w:lang w:eastAsia="en-US"/>
        </w:rPr>
        <w:t xml:space="preserve"> e </w:t>
      </w:r>
      <w:hyperlink r:id="rId176" w:history="1">
        <w:r w:rsidRPr="00984957">
          <w:rPr>
            <w:rStyle w:val="Hyperlink"/>
            <w:rFonts w:ascii="Arial" w:hAnsi="Arial" w:cs="Arial"/>
            <w:sz w:val="20"/>
            <w:szCs w:val="20"/>
            <w:lang w:eastAsia="en-US"/>
          </w:rPr>
          <w:t>ADI 2.079</w:t>
        </w:r>
      </w:hyperlink>
      <w:r w:rsidRPr="00984957">
        <w:rPr>
          <w:rFonts w:ascii="Arial" w:hAnsi="Arial" w:cs="Arial"/>
          <w:sz w:val="20"/>
          <w:szCs w:val="20"/>
          <w:lang w:eastAsia="en-US"/>
        </w:rPr>
        <w:t>.</w:t>
      </w:r>
    </w:p>
  </w:footnote>
  <w:footnote w:id="93">
    <w:p w14:paraId="6FAEB113" w14:textId="4692B507" w:rsidR="0000577F" w:rsidRPr="00984957" w:rsidRDefault="0000577F" w:rsidP="00984957">
      <w:pPr>
        <w:pStyle w:val="Textodenotaderodap"/>
        <w:spacing w:after="120"/>
        <w:ind w:firstLine="0"/>
        <w:rPr>
          <w:rFonts w:ascii="Arial" w:hAnsi="Arial" w:cs="Arial"/>
          <w:sz w:val="20"/>
          <w:szCs w:val="20"/>
        </w:rPr>
      </w:pPr>
      <w:r w:rsidRPr="00984957">
        <w:rPr>
          <w:rStyle w:val="Refdenotaderodap"/>
          <w:rFonts w:ascii="Arial" w:hAnsi="Arial" w:cs="Arial"/>
          <w:sz w:val="20"/>
          <w:szCs w:val="20"/>
        </w:rPr>
        <w:footnoteRef/>
      </w:r>
      <w:r w:rsidRPr="00984957">
        <w:rPr>
          <w:rFonts w:ascii="Arial" w:hAnsi="Arial" w:cs="Arial"/>
          <w:sz w:val="20"/>
          <w:szCs w:val="20"/>
        </w:rPr>
        <w:t xml:space="preserve"> </w:t>
      </w:r>
      <w:hyperlink r:id="rId177" w:anchor=":~:text=%C2%A7%202%C2%BA%20Ao%20Minist%C3%A9rio,organiza%C3%A7%C3%A3o%20e%20funcionamento" w:history="1">
        <w:r w:rsidRPr="00984957">
          <w:rPr>
            <w:rStyle w:val="Hyperlink"/>
            <w:rFonts w:ascii="Arial" w:hAnsi="Arial" w:cs="Arial"/>
            <w:sz w:val="20"/>
            <w:szCs w:val="20"/>
            <w:lang w:eastAsia="en-US"/>
          </w:rPr>
          <w:t>CF/1988</w:t>
        </w:r>
      </w:hyperlink>
      <w:r w:rsidRPr="00984957">
        <w:rPr>
          <w:rFonts w:ascii="Arial" w:hAnsi="Arial" w:cs="Arial"/>
          <w:sz w:val="20"/>
          <w:szCs w:val="20"/>
          <w:lang w:eastAsia="en-US"/>
        </w:rPr>
        <w:t>: “Art. 127. O Ministério Público é instituição permanente, essencial à função jurisdicional do Estado, incumbindo-lhe a defesa da ordem jurídica, do regime democrático e dos interesses sociais e individuais indisponíveis. (...) § 2º Ao Ministério Público é assegurada autonomia funcional e administrativa, podendo, observado o disposto no art. 169, propor ao Poder Legislativo a criação e extinção de seus cargos e serviços auxiliares, provendo-os por concurso público de provas ou de provas e títulos, a política remuneratória e os planos de carreira; a lei disporá sobre sua organização e funcionamento”.</w:t>
      </w:r>
    </w:p>
  </w:footnote>
  <w:footnote w:id="94">
    <w:p w14:paraId="239BD904" w14:textId="3DE0CC6C" w:rsidR="0000577F" w:rsidRPr="00984957" w:rsidRDefault="0000577F" w:rsidP="00984957">
      <w:pPr>
        <w:pStyle w:val="Textodenotaderodap"/>
        <w:spacing w:after="120"/>
        <w:ind w:firstLine="0"/>
        <w:rPr>
          <w:rFonts w:ascii="Arial" w:hAnsi="Arial" w:cs="Arial"/>
          <w:sz w:val="20"/>
          <w:szCs w:val="20"/>
        </w:rPr>
      </w:pPr>
      <w:r w:rsidRPr="00984957">
        <w:rPr>
          <w:rStyle w:val="Refdenotaderodap"/>
          <w:rFonts w:ascii="Arial" w:hAnsi="Arial" w:cs="Arial"/>
          <w:sz w:val="20"/>
          <w:szCs w:val="20"/>
        </w:rPr>
        <w:footnoteRef/>
      </w:r>
      <w:r w:rsidRPr="00984957">
        <w:rPr>
          <w:rFonts w:ascii="Arial" w:hAnsi="Arial" w:cs="Arial"/>
          <w:sz w:val="20"/>
          <w:szCs w:val="20"/>
        </w:rPr>
        <w:t xml:space="preserve"> </w:t>
      </w:r>
      <w:hyperlink r:id="rId178" w:anchor=":~:text=%C2%A7%202%C2%BA%20O%20Procurador%2DGeral%20de%20Justi%C3%A7a%2C%20os,por%20cento%2C%20vinte%20e%20cinco%20por%20cento" w:history="1">
        <w:r w:rsidRPr="00984957">
          <w:rPr>
            <w:rStyle w:val="Hyperlink"/>
            <w:rFonts w:ascii="Arial" w:hAnsi="Arial" w:cs="Arial"/>
            <w:sz w:val="20"/>
            <w:szCs w:val="20"/>
            <w:lang w:eastAsia="en-US"/>
          </w:rPr>
          <w:t>Lei Complementar nº 95/1997 do Estado do Espírito Santo</w:t>
        </w:r>
      </w:hyperlink>
      <w:r w:rsidRPr="00984957">
        <w:rPr>
          <w:rFonts w:ascii="Arial" w:hAnsi="Arial" w:cs="Arial"/>
          <w:sz w:val="20"/>
          <w:szCs w:val="20"/>
          <w:lang w:eastAsia="en-US"/>
        </w:rPr>
        <w:t xml:space="preserve">: “Art. 92. São asseguradas as seguintes vantagens aos membros do Ministério Público, além de outras: (...) </w:t>
      </w:r>
      <w:r w:rsidRPr="00984957">
        <w:rPr>
          <w:rFonts w:ascii="Arial" w:hAnsi="Arial" w:cs="Arial"/>
          <w:strike/>
          <w:sz w:val="20"/>
          <w:szCs w:val="20"/>
          <w:lang w:eastAsia="en-US"/>
        </w:rPr>
        <w:t>§ 2º O Procurador-Geral de Justiça, os Subprocuradores-Gerais de Justiça, o Corregedor-Geral do Ministério Público, bem como os Procuradores de Justiça Chefes das Procuradorias de Justiça, além dos respectivos vencimentos ou subsídios, perceberão sobre estes, mensalmente, trinta por cento, vinte e cinco por cento, vinte por cento e quinze por cento, respectivamente, a título de gratificação que se incorporará aos vencimentos, vedada a acumulação, mas permitida, no entanto, a opção.</w:t>
      </w:r>
      <w:r w:rsidRPr="00984957">
        <w:rPr>
          <w:rFonts w:ascii="Arial" w:hAnsi="Arial" w:cs="Arial"/>
          <w:sz w:val="20"/>
          <w:szCs w:val="20"/>
          <w:lang w:eastAsia="en-US"/>
        </w:rPr>
        <w:t xml:space="preserve"> (Redação dada pela </w:t>
      </w:r>
      <w:hyperlink r:id="rId179" w:anchor=":~:text=%C2%A7%202%C2%BA%20O%20Procurador,entanto%2C%20a%20op%C3%A7%C3%A3o." w:history="1">
        <w:r w:rsidRPr="00984957">
          <w:rPr>
            <w:rStyle w:val="Hyperlink"/>
            <w:rFonts w:ascii="Arial" w:hAnsi="Arial" w:cs="Arial"/>
            <w:sz w:val="20"/>
            <w:szCs w:val="20"/>
            <w:lang w:eastAsia="en-US"/>
          </w:rPr>
          <w:t>Lei Complementar nº 238, de 2 de maio de 2002</w:t>
        </w:r>
      </w:hyperlink>
      <w:r w:rsidRPr="00984957">
        <w:rPr>
          <w:rFonts w:ascii="Arial" w:hAnsi="Arial" w:cs="Arial"/>
          <w:sz w:val="20"/>
          <w:szCs w:val="20"/>
          <w:lang w:eastAsia="en-US"/>
        </w:rPr>
        <w:t xml:space="preserve">)” (...) </w:t>
      </w:r>
      <w:r w:rsidRPr="00984957">
        <w:rPr>
          <w:rFonts w:ascii="Arial" w:hAnsi="Arial" w:cs="Arial"/>
          <w:strike/>
          <w:sz w:val="20"/>
          <w:szCs w:val="20"/>
          <w:lang w:eastAsia="en-US"/>
        </w:rPr>
        <w:t>§ 2º O Procurador Geral de Justiça, os Subprocuradores Gerais de Justiça, o Corregedor Geral e o Subcorregedor Geral do Ministério Público, além dos subsídios, perceberão, mensalmente, 30% (trinta por cento), 25% (vinte e cinco por cento), 20% (vinte por cento) e 15% (quinze por cento), respectivamente, assim como 15% (quinze por cento) para os Procuradores de Justiça Chefes das Procuradorias de Justiça e o Ouvidor do Ministério Público, a título de gratificação que se incorporará aos vencimentos, vedada a acumulação, mas permitida, no entanto, a opção.</w:t>
      </w:r>
      <w:r w:rsidRPr="00984957">
        <w:rPr>
          <w:rFonts w:ascii="Arial" w:hAnsi="Arial" w:cs="Arial"/>
          <w:sz w:val="20"/>
          <w:szCs w:val="20"/>
          <w:lang w:eastAsia="en-US"/>
        </w:rPr>
        <w:t xml:space="preserve"> (Redação dada pela </w:t>
      </w:r>
      <w:hyperlink r:id="rId180" w:anchor="a7_LEC565:~:text=%C2%A7%202%C2%BA%20O%20Procurador,entanto%2C%20a%20op%C3%A7%C3%A3o." w:history="1">
        <w:r w:rsidRPr="00984957">
          <w:rPr>
            <w:rStyle w:val="Hyperlink"/>
            <w:rFonts w:ascii="Arial" w:hAnsi="Arial" w:cs="Arial"/>
            <w:sz w:val="20"/>
            <w:szCs w:val="20"/>
            <w:lang w:eastAsia="en-US"/>
          </w:rPr>
          <w:t>Lei Complementar nº 565, de 21 de julho de 2010</w:t>
        </w:r>
      </w:hyperlink>
      <w:r w:rsidRPr="00984957">
        <w:rPr>
          <w:rFonts w:ascii="Arial" w:hAnsi="Arial" w:cs="Arial"/>
          <w:sz w:val="20"/>
          <w:szCs w:val="20"/>
          <w:lang w:eastAsia="en-US"/>
        </w:rPr>
        <w:t xml:space="preserve">) (...) § 2º O Procurador-Geral de Justiça, os Subprocuradores-Gerais de Justiça, o Corregedor-Geral e o Subcorregedor-Geral do Ministério Público, além dos subsídios, perceberão, mensalmente, 30%  (trinta por cento), 25% (vinte e cinco por cento), 20% (vinte por cento) e 15% (quinze por cento), respectivamente, assim como 15% (quinze por cento) para os Procuradores de Justiça Chefes das Procuradorias de  Justiça, o Ouvidor do Ministério Público e o </w:t>
      </w:r>
      <w:proofErr w:type="spellStart"/>
      <w:r w:rsidRPr="00984957">
        <w:rPr>
          <w:rFonts w:ascii="Arial" w:hAnsi="Arial" w:cs="Arial"/>
          <w:sz w:val="20"/>
          <w:szCs w:val="20"/>
          <w:lang w:eastAsia="en-US"/>
        </w:rPr>
        <w:t>Subouvidor</w:t>
      </w:r>
      <w:proofErr w:type="spellEnd"/>
      <w:r w:rsidRPr="00984957">
        <w:rPr>
          <w:rFonts w:ascii="Arial" w:hAnsi="Arial" w:cs="Arial"/>
          <w:sz w:val="20"/>
          <w:szCs w:val="20"/>
          <w:lang w:eastAsia="en-US"/>
        </w:rPr>
        <w:t xml:space="preserve">, a título de gratificação. (Redação dada pela </w:t>
      </w:r>
      <w:hyperlink r:id="rId181" w:anchor="a92_e:~:text=%C2%A7%202%C2%BA%20O%20Procurador,t%C3%ADtulo%20de%20gratifica%C3%A7%C3%A3o." w:history="1">
        <w:r w:rsidRPr="00984957">
          <w:rPr>
            <w:rStyle w:val="Hyperlink"/>
            <w:rFonts w:ascii="Arial" w:hAnsi="Arial" w:cs="Arial"/>
            <w:sz w:val="20"/>
            <w:szCs w:val="20"/>
            <w:lang w:eastAsia="en-US"/>
          </w:rPr>
          <w:t>Lei Complementar nº 1.047, de 27 de junho de 2023</w:t>
        </w:r>
      </w:hyperlink>
      <w:r w:rsidRPr="00984957">
        <w:rPr>
          <w:rFonts w:ascii="Arial" w:hAnsi="Arial" w:cs="Arial"/>
          <w:sz w:val="20"/>
          <w:szCs w:val="20"/>
          <w:lang w:eastAsia="en-US"/>
        </w:rPr>
        <w:t>)”</w:t>
      </w:r>
    </w:p>
  </w:footnote>
  <w:footnote w:id="95">
    <w:p w14:paraId="5D984AAA" w14:textId="3A5B9E2B" w:rsidR="0000577F" w:rsidRPr="00984957" w:rsidRDefault="0000577F" w:rsidP="00984957">
      <w:pPr>
        <w:pStyle w:val="Textodenotaderodap"/>
        <w:spacing w:after="120"/>
        <w:ind w:firstLine="0"/>
        <w:rPr>
          <w:rFonts w:ascii="Arial" w:hAnsi="Arial" w:cs="Arial"/>
          <w:sz w:val="20"/>
          <w:szCs w:val="20"/>
        </w:rPr>
      </w:pPr>
      <w:r w:rsidRPr="00984957">
        <w:rPr>
          <w:rStyle w:val="Refdenotaderodap"/>
          <w:rFonts w:ascii="Arial" w:hAnsi="Arial" w:cs="Arial"/>
          <w:sz w:val="20"/>
          <w:szCs w:val="20"/>
        </w:rPr>
        <w:footnoteRef/>
      </w:r>
      <w:r w:rsidRPr="00984957">
        <w:rPr>
          <w:rFonts w:ascii="Arial" w:hAnsi="Arial" w:cs="Arial"/>
          <w:sz w:val="20"/>
          <w:szCs w:val="20"/>
        </w:rPr>
        <w:t xml:space="preserve"> </w:t>
      </w:r>
      <w:hyperlink r:id="rId182" w:anchor=":~:text=Art.%2013.%20A%20gratifica%C3%A7%C3%A3o%20de%20fun%C3%A7%C3%A3o%20prevista%20na%20al%C3%ADnea%20%E2%80%9Cj%E2%80%9D%20do%20inciso%20II%2C%20do%20artigo%2015%20da%20Lei%20Complementar%20n%C2%BA%20231%2C%20de%2031/01/2002%2C%20devida%20pelo%20exerc%" w:history="1">
        <w:r w:rsidRPr="00984957">
          <w:rPr>
            <w:rStyle w:val="Hyperlink"/>
            <w:rFonts w:ascii="Arial" w:hAnsi="Arial" w:cs="Arial"/>
            <w:sz w:val="20"/>
            <w:szCs w:val="20"/>
            <w:lang w:eastAsia="en-US"/>
          </w:rPr>
          <w:t>Lei Complementar nº 238/2002 do Estado do Espírito Santo</w:t>
        </w:r>
      </w:hyperlink>
      <w:r w:rsidRPr="00984957">
        <w:rPr>
          <w:rFonts w:ascii="Arial" w:hAnsi="Arial" w:cs="Arial"/>
          <w:sz w:val="20"/>
          <w:szCs w:val="20"/>
          <w:lang w:eastAsia="en-US"/>
        </w:rPr>
        <w:t>: “</w:t>
      </w:r>
      <w:r w:rsidRPr="00984957">
        <w:rPr>
          <w:rFonts w:ascii="Arial" w:hAnsi="Arial" w:cs="Arial"/>
          <w:strike/>
          <w:sz w:val="20"/>
          <w:szCs w:val="20"/>
          <w:lang w:eastAsia="en-US"/>
        </w:rPr>
        <w:t xml:space="preserve">Art. 13. A gratificação de função prevista na </w:t>
      </w:r>
      <w:hyperlink r:id="rId183" w:anchor="a15_II_j:~:text=j)%20gratifica%C3%A7%C3%A3o,do%20Minist%C3%A9rio%20P%C3%BAblico%3B" w:history="1">
        <w:r w:rsidRPr="00984957">
          <w:rPr>
            <w:rStyle w:val="Hyperlink"/>
            <w:rFonts w:ascii="Arial" w:hAnsi="Arial" w:cs="Arial"/>
            <w:strike/>
            <w:sz w:val="20"/>
            <w:szCs w:val="20"/>
            <w:lang w:eastAsia="en-US"/>
          </w:rPr>
          <w:t>alínea “j” do inciso II, do artigo 15 da Lei Complementar nº 231, de 31/01/2002</w:t>
        </w:r>
      </w:hyperlink>
      <w:r w:rsidRPr="00984957">
        <w:rPr>
          <w:rFonts w:ascii="Arial" w:hAnsi="Arial" w:cs="Arial"/>
          <w:strike/>
          <w:sz w:val="20"/>
          <w:szCs w:val="20"/>
          <w:lang w:eastAsia="en-US"/>
        </w:rPr>
        <w:t>, devida pelo exercício da função de Chefe de Gabinete, retroage seus efeitos a 02/05/2000</w:t>
      </w:r>
      <w:r w:rsidRPr="00984957">
        <w:rPr>
          <w:rFonts w:ascii="Arial" w:hAnsi="Arial" w:cs="Arial"/>
          <w:sz w:val="20"/>
          <w:szCs w:val="20"/>
          <w:lang w:eastAsia="en-US"/>
        </w:rPr>
        <w:t>”.</w:t>
      </w:r>
      <w:r w:rsidRPr="00984957">
        <w:rPr>
          <w:rFonts w:ascii="Arial" w:hAnsi="Arial" w:cs="Arial"/>
          <w:sz w:val="20"/>
          <w:szCs w:val="20"/>
        </w:rPr>
        <w:t xml:space="preserve"> </w:t>
      </w:r>
      <w:r w:rsidRPr="00984957">
        <w:rPr>
          <w:rFonts w:ascii="Arial" w:hAnsi="Arial" w:cs="Arial"/>
          <w:sz w:val="20"/>
          <w:szCs w:val="20"/>
          <w:lang w:eastAsia="en-US"/>
        </w:rPr>
        <w:t>(</w:t>
      </w:r>
      <w:hyperlink r:id="rId184" w:anchor="a12:~:text=IV%20%2D%20o%20art.%2013%20da%20Lei%20Complementar%20n%C2%BA%20238%2C%20de%202%20de%20maio%20de%202002%2C%20que%20altera%20disposi%C3%A7%C3%B5es%20da%20Lei%20Complementar%20n%C2%BA%2095/97%2C%20de%2028/01/1997%2C%20e%20d%C3%A1%20outras%20provid" w:history="1">
        <w:r w:rsidRPr="00984957">
          <w:rPr>
            <w:rStyle w:val="Hyperlink"/>
            <w:rFonts w:ascii="Arial" w:hAnsi="Arial" w:cs="Arial"/>
            <w:sz w:val="20"/>
            <w:szCs w:val="20"/>
            <w:lang w:eastAsia="en-US"/>
          </w:rPr>
          <w:t>Dispositivo revogado pela Lei Complementar nº 1.047, de 27 de junho de 2023</w:t>
        </w:r>
      </w:hyperlink>
      <w:r w:rsidRPr="00984957">
        <w:rPr>
          <w:rFonts w:ascii="Arial" w:hAnsi="Arial" w:cs="Arial"/>
          <w:sz w:val="20"/>
          <w:szCs w:val="20"/>
          <w:lang w:eastAsia="en-US"/>
        </w:rPr>
        <w:t>)”</w:t>
      </w:r>
    </w:p>
  </w:footnote>
  <w:footnote w:id="96">
    <w:p w14:paraId="151D8315" w14:textId="6FD2A925" w:rsidR="00DB2532" w:rsidRPr="00FB58BC" w:rsidRDefault="00DB2532" w:rsidP="00FB58BC">
      <w:pPr>
        <w:pStyle w:val="Textodenotaderodap"/>
        <w:ind w:firstLine="0"/>
        <w:rPr>
          <w:rFonts w:ascii="Arial" w:hAnsi="Arial" w:cs="Arial"/>
          <w:sz w:val="20"/>
          <w:szCs w:val="20"/>
        </w:rPr>
      </w:pPr>
      <w:r w:rsidRPr="00FB58BC">
        <w:rPr>
          <w:rStyle w:val="Refdenotaderodap"/>
          <w:rFonts w:ascii="Arial" w:hAnsi="Arial" w:cs="Arial"/>
          <w:sz w:val="20"/>
          <w:szCs w:val="20"/>
        </w:rPr>
        <w:footnoteRef/>
      </w:r>
      <w:r w:rsidRPr="00FB58BC">
        <w:rPr>
          <w:rFonts w:ascii="Arial" w:hAnsi="Arial" w:cs="Arial"/>
          <w:sz w:val="20"/>
          <w:szCs w:val="20"/>
        </w:rPr>
        <w:t xml:space="preserve"> </w:t>
      </w:r>
      <w:hyperlink r:id="rId185" w:anchor=":~:text=%2D%20a%20remunera%C3%A7%C3%A3o%20dos%20servidores%20p%C3%BAblicos%20e%20o%20subs%C3%ADdio%20de%20que%20trata%20o%20%C2%A7%204%C2%BA%20do%20art.%2039%20somente%20poder%C3%A3o%20ser%20fixados%20ou%20alterados%20por%20lei%20espec%C3%ADfica%2C%20observada%20a%20iniciativa%20privativa%20em%20cada%20caso%2C%20assegurada%20revis%C3%A3o%20geral%20anual%2C%20sempre%20na%20mesma%20data%20e%20sem%20distin%C3%A7%C3%A3o%20de%20%C3%ADndices%3B%C2%A0" w:history="1">
        <w:r w:rsidR="00FB58BC" w:rsidRPr="00FB58BC">
          <w:rPr>
            <w:rStyle w:val="Hyperlink"/>
            <w:rFonts w:ascii="Arial" w:hAnsi="Arial" w:cs="Arial"/>
            <w:bCs/>
            <w:sz w:val="20"/>
            <w:szCs w:val="20"/>
          </w:rPr>
          <w:t>CF/1988</w:t>
        </w:r>
      </w:hyperlink>
      <w:r w:rsidR="00FB58BC" w:rsidRPr="00FB58BC">
        <w:rPr>
          <w:rFonts w:ascii="Arial" w:hAnsi="Arial" w:cs="Arial"/>
          <w:bCs/>
          <w:sz w:val="20"/>
          <w:szCs w:val="20"/>
        </w:rPr>
        <w:t>: “Art. 37. (...) X – a remuneração dos servidores públicos e o subsídio de que trata o § 4º do art. 39 somente poderão ser fixados ou alterados por lei específica, observada a iniciativa privativa em cada caso, assegurada revisão geral anual, sempre na mesma data e sem distinção de índices;”</w:t>
      </w:r>
    </w:p>
  </w:footnote>
  <w:footnote w:id="97">
    <w:p w14:paraId="1AD13537" w14:textId="35F47313" w:rsidR="00FB58BC" w:rsidRPr="00FB58BC" w:rsidRDefault="00FB58BC" w:rsidP="00FB58BC">
      <w:pPr>
        <w:pStyle w:val="Textodenotaderodap"/>
        <w:ind w:firstLine="0"/>
        <w:rPr>
          <w:rFonts w:ascii="Arial" w:hAnsi="Arial" w:cs="Arial"/>
          <w:sz w:val="20"/>
          <w:szCs w:val="20"/>
        </w:rPr>
      </w:pPr>
      <w:r w:rsidRPr="00FB58BC">
        <w:rPr>
          <w:rStyle w:val="Refdenotaderodap"/>
          <w:rFonts w:ascii="Arial" w:hAnsi="Arial" w:cs="Arial"/>
          <w:sz w:val="20"/>
          <w:szCs w:val="20"/>
        </w:rPr>
        <w:footnoteRef/>
      </w:r>
      <w:r w:rsidRPr="00FB58BC">
        <w:rPr>
          <w:rFonts w:ascii="Arial" w:hAnsi="Arial" w:cs="Arial"/>
          <w:sz w:val="20"/>
          <w:szCs w:val="20"/>
        </w:rPr>
        <w:t xml:space="preserve"> </w:t>
      </w:r>
      <w:bookmarkStart w:id="113" w:name="_Hlk212212175"/>
      <w:r w:rsidRPr="00FB58BC">
        <w:rPr>
          <w:rFonts w:ascii="Arial" w:hAnsi="Arial" w:cs="Arial"/>
          <w:bCs/>
          <w:sz w:val="20"/>
          <w:szCs w:val="20"/>
        </w:rPr>
        <w:t xml:space="preserve">Enunciado sumular citado: </w:t>
      </w:r>
      <w:hyperlink r:id="rId186" w:history="1">
        <w:r w:rsidRPr="00FB58BC">
          <w:rPr>
            <w:rStyle w:val="Hyperlink"/>
            <w:rFonts w:ascii="Arial" w:hAnsi="Arial" w:cs="Arial"/>
            <w:bCs/>
            <w:sz w:val="20"/>
            <w:szCs w:val="20"/>
          </w:rPr>
          <w:t>SV 37</w:t>
        </w:r>
      </w:hyperlink>
      <w:bookmarkEnd w:id="113"/>
      <w:r w:rsidRPr="00FB58BC">
        <w:rPr>
          <w:rFonts w:ascii="Arial" w:hAnsi="Arial" w:cs="Arial"/>
          <w:bCs/>
          <w:sz w:val="20"/>
          <w:szCs w:val="20"/>
        </w:rPr>
        <w:t>.</w:t>
      </w:r>
    </w:p>
  </w:footnote>
  <w:footnote w:id="98">
    <w:p w14:paraId="1ADC5CE8" w14:textId="0CA722BA" w:rsidR="00FB58BC" w:rsidRPr="00FB58BC" w:rsidRDefault="00FB58BC" w:rsidP="00FB58BC">
      <w:pPr>
        <w:pStyle w:val="Textodenotaderodap"/>
        <w:ind w:firstLine="0"/>
        <w:rPr>
          <w:rFonts w:ascii="Arial" w:hAnsi="Arial" w:cs="Arial"/>
          <w:sz w:val="20"/>
          <w:szCs w:val="20"/>
        </w:rPr>
      </w:pPr>
      <w:r w:rsidRPr="00FB58BC">
        <w:rPr>
          <w:rStyle w:val="Refdenotaderodap"/>
          <w:rFonts w:ascii="Arial" w:hAnsi="Arial" w:cs="Arial"/>
          <w:sz w:val="20"/>
          <w:szCs w:val="20"/>
        </w:rPr>
        <w:footnoteRef/>
      </w:r>
      <w:r w:rsidRPr="00FB58BC">
        <w:rPr>
          <w:rFonts w:ascii="Arial" w:hAnsi="Arial" w:cs="Arial"/>
          <w:sz w:val="20"/>
          <w:szCs w:val="20"/>
        </w:rPr>
        <w:t xml:space="preserve"> </w:t>
      </w:r>
      <w:bookmarkStart w:id="114" w:name="_Hlk212212224"/>
      <w:r w:rsidRPr="00FB58BC">
        <w:rPr>
          <w:rFonts w:ascii="Arial" w:hAnsi="Arial" w:cs="Arial"/>
          <w:bCs/>
          <w:sz w:val="20"/>
          <w:szCs w:val="20"/>
        </w:rPr>
        <w:t xml:space="preserve">Precedente citado: </w:t>
      </w:r>
      <w:hyperlink r:id="rId187" w:history="1">
        <w:r w:rsidRPr="00FB58BC">
          <w:rPr>
            <w:rStyle w:val="Hyperlink"/>
            <w:rFonts w:ascii="Arial" w:hAnsi="Arial" w:cs="Arial"/>
            <w:bCs/>
            <w:sz w:val="20"/>
            <w:szCs w:val="20"/>
          </w:rPr>
          <w:t>ADI 526 MC</w:t>
        </w:r>
      </w:hyperlink>
      <w:r w:rsidRPr="00FB58BC">
        <w:rPr>
          <w:rFonts w:ascii="Arial" w:hAnsi="Arial" w:cs="Arial"/>
          <w:bCs/>
          <w:sz w:val="20"/>
          <w:szCs w:val="20"/>
        </w:rPr>
        <w:t>.</w:t>
      </w:r>
      <w:bookmarkEnd w:id="114"/>
    </w:p>
  </w:footnote>
  <w:footnote w:id="99">
    <w:p w14:paraId="3737FD5B" w14:textId="6D7DB8EB" w:rsidR="00D81FB3" w:rsidRPr="00D66408" w:rsidRDefault="00D81FB3" w:rsidP="00984957">
      <w:pPr>
        <w:pStyle w:val="Textodenotaderodap"/>
        <w:spacing w:after="120"/>
        <w:ind w:firstLine="0"/>
        <w:rPr>
          <w:rFonts w:ascii="Arial" w:hAnsi="Arial" w:cs="Arial"/>
          <w:sz w:val="20"/>
          <w:szCs w:val="20"/>
        </w:rPr>
      </w:pPr>
      <w:r w:rsidRPr="00984957">
        <w:rPr>
          <w:rStyle w:val="Refdenotaderodap"/>
          <w:rFonts w:ascii="Arial" w:hAnsi="Arial" w:cs="Arial"/>
          <w:sz w:val="20"/>
          <w:szCs w:val="20"/>
        </w:rPr>
        <w:footnoteRef/>
      </w:r>
      <w:r w:rsidRPr="00984957">
        <w:rPr>
          <w:rFonts w:ascii="Arial" w:hAnsi="Arial" w:cs="Arial"/>
          <w:sz w:val="20"/>
          <w:szCs w:val="20"/>
        </w:rPr>
        <w:t xml:space="preserve"> Precedentes citados: </w:t>
      </w:r>
      <w:hyperlink r:id="rId188" w:history="1">
        <w:r w:rsidRPr="00984957">
          <w:rPr>
            <w:rFonts w:ascii="Arial" w:hAnsi="Arial" w:cs="Arial"/>
            <w:color w:val="0000FF"/>
            <w:sz w:val="20"/>
            <w:szCs w:val="20"/>
            <w:u w:val="single"/>
          </w:rPr>
          <w:t>ADI 5.404</w:t>
        </w:r>
      </w:hyperlink>
      <w:r w:rsidRPr="00984957">
        <w:rPr>
          <w:rFonts w:ascii="Arial" w:hAnsi="Arial" w:cs="Arial"/>
          <w:color w:val="0000FF"/>
          <w:sz w:val="20"/>
          <w:szCs w:val="20"/>
        </w:rPr>
        <w:t xml:space="preserve"> </w:t>
      </w:r>
      <w:r w:rsidRPr="00984957">
        <w:rPr>
          <w:rFonts w:ascii="Arial" w:hAnsi="Arial" w:cs="Arial"/>
          <w:sz w:val="20"/>
          <w:szCs w:val="20"/>
        </w:rPr>
        <w:t xml:space="preserve">e </w:t>
      </w:r>
      <w:hyperlink r:id="rId189" w:history="1">
        <w:r w:rsidRPr="00984957">
          <w:rPr>
            <w:rFonts w:ascii="Arial" w:hAnsi="Arial" w:cs="Arial"/>
            <w:color w:val="0000FF"/>
            <w:sz w:val="20"/>
            <w:szCs w:val="20"/>
            <w:u w:val="single"/>
          </w:rPr>
          <w:t>RE 650.898</w:t>
        </w:r>
      </w:hyperlink>
      <w:r w:rsidRPr="00984957">
        <w:rPr>
          <w:rFonts w:ascii="Arial" w:hAnsi="Arial" w:cs="Arial"/>
          <w:color w:val="0000FF"/>
          <w:sz w:val="20"/>
          <w:szCs w:val="20"/>
        </w:rPr>
        <w:t xml:space="preserve"> </w:t>
      </w:r>
      <w:hyperlink r:id="rId190" w:history="1">
        <w:r w:rsidRPr="00984957">
          <w:rPr>
            <w:rFonts w:ascii="Arial" w:hAnsi="Arial" w:cs="Arial"/>
            <w:color w:val="0432FF"/>
            <w:sz w:val="20"/>
            <w:szCs w:val="20"/>
            <w:u w:val="single"/>
          </w:rPr>
          <w:t>(</w:t>
        </w:r>
        <w:r w:rsidRPr="00984957">
          <w:rPr>
            <w:rFonts w:ascii="Arial" w:hAnsi="Arial" w:cs="Arial"/>
            <w:color w:val="0000FF"/>
            <w:sz w:val="20"/>
            <w:szCs w:val="20"/>
            <w:u w:val="single"/>
          </w:rPr>
          <w:t>Tema 484 RG</w:t>
        </w:r>
        <w:r w:rsidRPr="00984957">
          <w:rPr>
            <w:rFonts w:ascii="Arial" w:hAnsi="Arial" w:cs="Arial"/>
            <w:color w:val="0432FF"/>
            <w:sz w:val="20"/>
            <w:szCs w:val="20"/>
            <w:u w:val="single"/>
          </w:rPr>
          <w:t>)</w:t>
        </w:r>
      </w:hyperlink>
      <w:r w:rsidRPr="00984957">
        <w:rPr>
          <w:rFonts w:ascii="Arial" w:hAnsi="Arial" w:cs="Arial"/>
          <w:sz w:val="20"/>
          <w:szCs w:val="20"/>
        </w:rPr>
        <w:t>.</w:t>
      </w:r>
    </w:p>
  </w:footnote>
  <w:footnote w:id="100">
    <w:p w14:paraId="6A5F7D79" w14:textId="6C4B1E2E" w:rsidR="00D81FB3" w:rsidRPr="00D66408" w:rsidRDefault="00D81FB3" w:rsidP="00D66408">
      <w:pPr>
        <w:spacing w:after="120" w:line="240" w:lineRule="auto"/>
        <w:ind w:firstLine="0"/>
        <w:rPr>
          <w:rFonts w:ascii="Arial" w:eastAsia="Times New Roman" w:hAnsi="Arial" w:cs="Arial"/>
          <w:color w:val="000000"/>
          <w:kern w:val="2"/>
        </w:rPr>
      </w:pPr>
      <w:r w:rsidRPr="00D66408">
        <w:rPr>
          <w:rStyle w:val="Refdenotaderodap"/>
          <w:rFonts w:ascii="Arial" w:hAnsi="Arial" w:cs="Arial"/>
        </w:rPr>
        <w:footnoteRef/>
      </w:r>
      <w:r w:rsidRPr="00D66408">
        <w:rPr>
          <w:rFonts w:ascii="Arial" w:hAnsi="Arial" w:cs="Arial"/>
        </w:rPr>
        <w:t xml:space="preserve"> </w:t>
      </w:r>
      <w:hyperlink r:id="rId191" w:history="1">
        <w:r w:rsidRPr="00D66408">
          <w:rPr>
            <w:rFonts w:ascii="Arial" w:eastAsia="Times New Roman" w:hAnsi="Arial" w:cs="Arial"/>
            <w:bCs w:val="0"/>
            <w:color w:val="0000FF"/>
            <w:kern w:val="2"/>
            <w:u w:val="single"/>
            <w:shd w:val="clear" w:color="auto" w:fill="FFFFFF"/>
          </w:rPr>
          <w:t>Lei Complementar nº 259/2023 do Estado do Paraná</w:t>
        </w:r>
      </w:hyperlink>
      <w:r w:rsidRPr="00D66408">
        <w:rPr>
          <w:rFonts w:ascii="Arial" w:eastAsia="Times New Roman" w:hAnsi="Arial" w:cs="Arial"/>
          <w:bCs w:val="0"/>
          <w:color w:val="212529"/>
          <w:kern w:val="2"/>
          <w:shd w:val="clear" w:color="auto" w:fill="FFFFFF"/>
        </w:rPr>
        <w:t>: “</w:t>
      </w:r>
      <w:r w:rsidRPr="00D66408">
        <w:rPr>
          <w:rFonts w:ascii="Arial" w:eastAsia="Times New Roman" w:hAnsi="Arial" w:cs="Arial"/>
          <w:bCs w:val="0"/>
          <w:kern w:val="2"/>
          <w:shd w:val="clear" w:color="auto" w:fill="FFFFFF"/>
        </w:rPr>
        <w:t>Art. 39. O subsídio não exclui o direito à percepção de: (...) § 3º Está compreendido no subsídio do servidor policial civil o adicional de insalubridade, periculosidade e risco de vida. (...) Art. 64. Ocorrerá a remoção: (...) § 4º A remoção dos Delegados de Polícia somente se dará por ato fundamentado da autoridade competente, observada a aprovação por 2/3 (dois terços) do Conselho Superior da Polícia Civil, considerando sempre o interesse público. (...) Art. 78. Os atuais servidores ativos, aposentados e geradores de pensão integrantes do Quadro Próprio da Polícia Civil serão enquadrados na forma prevista no Anexo IV desta Lei Complementar, com efeitos funcionais e financeiros a partir de 1º de agosto de 2023. (...) § 2º Se do reenquadramento previsto nesta Lei Complementar resultar retorno do Delegado de Polícia, em atividade, para classe policial inferior, será ele alocado no nível inicial da classe que integrava no dia imediatamente anterior à entrada em vigor desta Lei Complementar, salvo quando estiver em estágio probatório ou na inatividade. (...) Art. 82. Os efeitos desta Lei Complementar restarão condicionados à previsão orçamentária, à disponibilidade financeira e ao cumprimento das restrições da Lei Complementar Federal nº 101, de 2000. (...) § 3º Somente a partir do exercício de 2027, o subsídio dos servidores policiais civis será objeto de revisão geral anual concedida aos demais servidores estaduais.”</w:t>
      </w:r>
    </w:p>
  </w:footnote>
  <w:footnote w:id="101">
    <w:p w14:paraId="6CABFFB0" w14:textId="0604464F" w:rsidR="000E115F" w:rsidRPr="00D66408" w:rsidRDefault="000E115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192" w:history="1">
        <w:r w:rsidRPr="00D66408">
          <w:rPr>
            <w:rFonts w:ascii="Arial" w:hAnsi="Arial" w:cs="Arial"/>
            <w:color w:val="0000FF"/>
            <w:sz w:val="20"/>
            <w:szCs w:val="20"/>
            <w:u w:val="single"/>
          </w:rPr>
          <w:t>ADI 2.050</w:t>
        </w:r>
      </w:hyperlink>
      <w:r w:rsidRPr="00D66408">
        <w:rPr>
          <w:rFonts w:ascii="Arial" w:hAnsi="Arial" w:cs="Arial"/>
          <w:sz w:val="20"/>
          <w:szCs w:val="20"/>
        </w:rPr>
        <w:t xml:space="preserve"> e </w:t>
      </w:r>
      <w:hyperlink r:id="rId193" w:history="1">
        <w:r w:rsidRPr="00D66408">
          <w:rPr>
            <w:rFonts w:ascii="Arial" w:hAnsi="Arial" w:cs="Arial"/>
            <w:color w:val="0000FF"/>
            <w:sz w:val="20"/>
            <w:szCs w:val="20"/>
            <w:u w:val="single"/>
          </w:rPr>
          <w:t>ADI 2.742</w:t>
        </w:r>
      </w:hyperlink>
      <w:r w:rsidRPr="00D66408">
        <w:rPr>
          <w:rFonts w:ascii="Arial" w:hAnsi="Arial" w:cs="Arial"/>
          <w:sz w:val="20"/>
          <w:szCs w:val="20"/>
        </w:rPr>
        <w:t>.</w:t>
      </w:r>
    </w:p>
  </w:footnote>
  <w:footnote w:id="102">
    <w:p w14:paraId="220A4B74" w14:textId="4C0FF27D" w:rsidR="000E115F" w:rsidRPr="00D66408" w:rsidRDefault="000E115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Enunciado sumular citado: </w:t>
      </w:r>
      <w:hyperlink r:id="rId194" w:history="1">
        <w:r w:rsidRPr="00D66408">
          <w:rPr>
            <w:rFonts w:ascii="Arial" w:hAnsi="Arial" w:cs="Arial"/>
            <w:color w:val="0000FF"/>
            <w:sz w:val="20"/>
            <w:szCs w:val="20"/>
            <w:u w:val="single"/>
          </w:rPr>
          <w:t>SV 43</w:t>
        </w:r>
      </w:hyperlink>
      <w:r w:rsidRPr="00D66408">
        <w:rPr>
          <w:rFonts w:ascii="Arial" w:hAnsi="Arial" w:cs="Arial"/>
          <w:sz w:val="20"/>
          <w:szCs w:val="20"/>
        </w:rPr>
        <w:t>.</w:t>
      </w:r>
    </w:p>
  </w:footnote>
  <w:footnote w:id="103">
    <w:p w14:paraId="02DF23CB" w14:textId="28B3859A" w:rsidR="000E115F" w:rsidRPr="00D66408" w:rsidRDefault="000E115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195" w:history="1">
        <w:r w:rsidRPr="00D66408">
          <w:rPr>
            <w:rFonts w:ascii="Arial" w:hAnsi="Arial" w:cs="Arial"/>
            <w:color w:val="0000FF"/>
            <w:sz w:val="20"/>
            <w:szCs w:val="20"/>
            <w:u w:val="single"/>
          </w:rPr>
          <w:t>ADI 7.229</w:t>
        </w:r>
      </w:hyperlink>
      <w:r w:rsidRPr="00D66408">
        <w:rPr>
          <w:rFonts w:ascii="Arial" w:hAnsi="Arial" w:cs="Arial"/>
          <w:sz w:val="20"/>
          <w:szCs w:val="20"/>
        </w:rPr>
        <w:t xml:space="preserve">, </w:t>
      </w:r>
      <w:hyperlink r:id="rId196" w:history="1">
        <w:r w:rsidRPr="00D66408">
          <w:rPr>
            <w:rFonts w:ascii="Arial" w:hAnsi="Arial" w:cs="Arial"/>
            <w:color w:val="0000FF"/>
            <w:sz w:val="20"/>
            <w:szCs w:val="20"/>
            <w:u w:val="single"/>
          </w:rPr>
          <w:t>ADI 3.857</w:t>
        </w:r>
      </w:hyperlink>
      <w:r w:rsidRPr="00D66408">
        <w:rPr>
          <w:rFonts w:ascii="Arial" w:hAnsi="Arial" w:cs="Arial"/>
          <w:sz w:val="20"/>
          <w:szCs w:val="20"/>
        </w:rPr>
        <w:t xml:space="preserve"> e </w:t>
      </w:r>
      <w:hyperlink r:id="rId197" w:history="1">
        <w:r w:rsidRPr="00D66408">
          <w:rPr>
            <w:rFonts w:ascii="Arial" w:hAnsi="Arial" w:cs="Arial"/>
            <w:color w:val="0000FF"/>
            <w:sz w:val="20"/>
            <w:szCs w:val="20"/>
            <w:u w:val="single"/>
          </w:rPr>
          <w:t>ADI 3.554</w:t>
        </w:r>
      </w:hyperlink>
      <w:r w:rsidRPr="00D66408">
        <w:rPr>
          <w:rFonts w:ascii="Arial" w:hAnsi="Arial" w:cs="Arial"/>
          <w:sz w:val="20"/>
          <w:szCs w:val="20"/>
        </w:rPr>
        <w:t>.</w:t>
      </w:r>
    </w:p>
  </w:footnote>
  <w:footnote w:id="104">
    <w:p w14:paraId="703FE0B1" w14:textId="3B4A9294" w:rsidR="000E115F" w:rsidRPr="00D66408" w:rsidRDefault="000E115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98" w:history="1">
        <w:r w:rsidRPr="00D66408">
          <w:rPr>
            <w:rFonts w:ascii="Arial" w:hAnsi="Arial" w:cs="Arial"/>
            <w:color w:val="0000FF"/>
            <w:sz w:val="20"/>
            <w:szCs w:val="20"/>
            <w:u w:val="single"/>
          </w:rPr>
          <w:t>Lei nº 2.323/2010 do Estado de Rondônia</w:t>
        </w:r>
      </w:hyperlink>
      <w:r w:rsidRPr="00D66408">
        <w:rPr>
          <w:rFonts w:ascii="Arial" w:hAnsi="Arial" w:cs="Arial"/>
          <w:sz w:val="20"/>
          <w:szCs w:val="20"/>
        </w:rPr>
        <w:t>: “Art. 1º Fica alterada a denominação do cargo de Motorista e Agente de Serviço Geral da Polícia Civil para Agente de Polícia Civil do Estado de Rondônia. Art. 2º Fica revogada o § 2º do artigo 1º da Lei nº 1.044, de 29 de janeiro de 2002. Art. 3º Esta Lei entra em vigor na data de sua publicação.”</w:t>
      </w:r>
    </w:p>
  </w:footnote>
  <w:footnote w:id="105">
    <w:p w14:paraId="03C51596" w14:textId="5EC10885" w:rsidR="005F179F" w:rsidRPr="00D66408" w:rsidRDefault="005F179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 citado: </w:t>
      </w:r>
      <w:hyperlink r:id="rId199" w:tgtFrame="_blank" w:history="1">
        <w:r w:rsidRPr="00D66408">
          <w:rPr>
            <w:rStyle w:val="normaltextrun"/>
            <w:rFonts w:ascii="Arial" w:hAnsi="Arial" w:cs="Arial"/>
            <w:color w:val="0000FF"/>
            <w:sz w:val="20"/>
            <w:szCs w:val="20"/>
            <w:u w:val="single"/>
          </w:rPr>
          <w:t>RE 593.448</w:t>
        </w:r>
      </w:hyperlink>
      <w:r w:rsidRPr="00D66408">
        <w:rPr>
          <w:rStyle w:val="normaltextrun"/>
          <w:rFonts w:ascii="Arial" w:hAnsi="Arial" w:cs="Arial"/>
          <w:sz w:val="20"/>
          <w:szCs w:val="20"/>
        </w:rPr>
        <w:t xml:space="preserve"> (</w:t>
      </w:r>
      <w:hyperlink r:id="rId200" w:tgtFrame="_blank" w:history="1">
        <w:r w:rsidRPr="00D66408">
          <w:rPr>
            <w:rStyle w:val="normaltextrun"/>
            <w:rFonts w:ascii="Arial" w:hAnsi="Arial" w:cs="Arial"/>
            <w:color w:val="0000FF"/>
            <w:sz w:val="20"/>
            <w:szCs w:val="20"/>
            <w:u w:val="single"/>
          </w:rPr>
          <w:t>Tema 221 RG</w:t>
        </w:r>
      </w:hyperlink>
      <w:r w:rsidRPr="00D66408">
        <w:rPr>
          <w:rStyle w:val="normaltextrun"/>
          <w:rFonts w:ascii="Arial" w:hAnsi="Arial" w:cs="Arial"/>
          <w:sz w:val="20"/>
          <w:szCs w:val="20"/>
        </w:rPr>
        <w:t>).</w:t>
      </w:r>
    </w:p>
  </w:footnote>
  <w:footnote w:id="106">
    <w:p w14:paraId="6EE63F2E" w14:textId="08604264" w:rsidR="005F179F" w:rsidRPr="00D66408" w:rsidRDefault="005F179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01" w:anchor=":~:text=Art.%20155%20O,vinte%20dias%20consecutivos." w:tgtFrame="_blank" w:history="1">
        <w:r w:rsidRPr="00D66408">
          <w:rPr>
            <w:rStyle w:val="normaltextrun"/>
            <w:rFonts w:ascii="Arial" w:hAnsi="Arial" w:cs="Arial"/>
            <w:color w:val="0000FF"/>
            <w:sz w:val="20"/>
            <w:szCs w:val="20"/>
            <w:u w:val="single"/>
          </w:rPr>
          <w:t>Lei nº 1.729/1968 do Município de São Bernardo do Campo/SP</w:t>
        </w:r>
      </w:hyperlink>
      <w:r w:rsidRPr="00D66408">
        <w:rPr>
          <w:rStyle w:val="normaltextrun"/>
          <w:rFonts w:ascii="Arial" w:hAnsi="Arial" w:cs="Arial"/>
          <w:sz w:val="20"/>
          <w:szCs w:val="20"/>
        </w:rPr>
        <w:t>: “Art. 155. O funcionário gozará, anualmente, trinta dias seguidos de férias, desde que, no exercício anterior, não tenha mais de doze faltas ao serviço, por qualquer motivo. (...) § 2º Também não se consideram faltas as ausências decorrentes de licença para tratamento de saúde, desde que concedidas por prazo não superior a trinta dias, e dentro do exercício. Art. 156. Excedidas as faltas fixadas no artigo anterior, as férias passarão a ser de vinte dias consecutivos.”</w:t>
      </w:r>
    </w:p>
  </w:footnote>
  <w:footnote w:id="107">
    <w:p w14:paraId="37A74A98" w14:textId="44227C49" w:rsidR="00FE5966" w:rsidRPr="00D66408" w:rsidRDefault="00FE5966"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02" w:anchor=":~:text=Art.%2020%20%2D%20As,trata%20esta%20Lei." w:tgtFrame="_blank" w:history="1">
        <w:r w:rsidRPr="00D66408">
          <w:rPr>
            <w:rStyle w:val="normaltextrun"/>
            <w:rFonts w:ascii="Arial" w:hAnsi="Arial" w:cs="Arial"/>
            <w:color w:val="0000FF"/>
            <w:sz w:val="20"/>
            <w:szCs w:val="20"/>
            <w:u w:val="single"/>
          </w:rPr>
          <w:t>Lei nº 6.762/1975 do Estado de Minas Gerais</w:t>
        </w:r>
      </w:hyperlink>
      <w:r w:rsidRPr="00D66408">
        <w:rPr>
          <w:rStyle w:val="normaltextrun"/>
          <w:rFonts w:ascii="Arial" w:hAnsi="Arial" w:cs="Arial"/>
          <w:sz w:val="20"/>
          <w:szCs w:val="20"/>
        </w:rPr>
        <w:t>: “Art. 20 - As gratificações são de: I - estímulo à produção individual; (...) § 1º - A gratificação de estímulo à produção individual será atribuída ao servidor ocupante de cargo das classes de Fiscal de Tributos Estaduais e de Agente Fiscal de Tributos Estaduais, quando no efetivo exercício do seu cargo, e ao ocupante de cargo do Quadro Específico de Provimento em Comissão de que trata esta Lei. § 2º - Fica o Poder Executivo autorizado a regulamentar as condições, os critérios, as formas e os limites para atribuição e pagamento da gratificação de que trata o § 1º, cujo valor mensal não poderá ultrapassar 4 (quatro) vezes o valor do maior vencimento calculado na forma prevista no art. 18 desta lei.”</w:t>
      </w:r>
      <w:r w:rsidRPr="00D66408">
        <w:rPr>
          <w:rStyle w:val="eop"/>
          <w:rFonts w:ascii="Arial" w:hAnsi="Arial" w:cs="Arial"/>
          <w:sz w:val="20"/>
          <w:szCs w:val="20"/>
        </w:rPr>
        <w:t> </w:t>
      </w:r>
    </w:p>
  </w:footnote>
  <w:footnote w:id="108">
    <w:p w14:paraId="6EC6143B" w14:textId="0B789349" w:rsidR="00FE3466" w:rsidRPr="00D66408" w:rsidRDefault="00FE3466"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03" w:anchor=":~:text=Art.%203%C2%BA%20O,verificado%20no%20per%C3%ADodo." w:tgtFrame="_blank" w:history="1">
        <w:r w:rsidRPr="00D66408">
          <w:rPr>
            <w:rStyle w:val="normaltextrun"/>
            <w:rFonts w:ascii="Arial" w:hAnsi="Arial" w:cs="Arial"/>
            <w:color w:val="0000FF"/>
            <w:sz w:val="20"/>
            <w:szCs w:val="20"/>
            <w:u w:val="single"/>
          </w:rPr>
          <w:t>Decreto nº 46.284/2013 do Estado de Minas Gerais</w:t>
        </w:r>
      </w:hyperlink>
      <w:r w:rsidRPr="00D66408">
        <w:rPr>
          <w:rStyle w:val="normaltextrun"/>
          <w:rFonts w:ascii="Arial" w:hAnsi="Arial" w:cs="Arial"/>
          <w:sz w:val="20"/>
          <w:szCs w:val="20"/>
        </w:rPr>
        <w:t>: “Art. 3º. O valor unitário da cota-GEPI corresponde à importância equivalente a onze mil seiscentos e três centésimos de milésimos por cento do valor do vencimento básico do cargo de Gestor Fazendário, Nível I, Grau ‘A’. § 1º. O valor da cota-GEPI será ajustado em primeiro de janeiro de cada ano em relação ao valor vigente em dezembro do último ano, pela variação positiva da arrecadação dos impostos estaduais apurada de janeiro a dezembro do último ano, em relação à arrecadação do penúltimo ano, atualizada, mês a mês, até o mês de dezembro do último ano com base em cem por cento do Índice de Preços ao Consumidor Amplo – IPCA – verificado no período.”</w:t>
      </w:r>
      <w:r w:rsidRPr="00D66408">
        <w:rPr>
          <w:rStyle w:val="eop"/>
          <w:rFonts w:ascii="Arial" w:hAnsi="Arial" w:cs="Arial"/>
          <w:sz w:val="20"/>
          <w:szCs w:val="20"/>
        </w:rPr>
        <w:t> </w:t>
      </w:r>
    </w:p>
  </w:footnote>
  <w:footnote w:id="109">
    <w:p w14:paraId="364A7F8C" w14:textId="1D36D030" w:rsidR="00FE3466" w:rsidRPr="00D66408" w:rsidRDefault="00FE3466"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w:t>
      </w:r>
      <w:hyperlink r:id="rId204" w:anchor=":~:text=XIII%20%2D%20%C3%A9%20vedada%20a%20vincula%C3%A7%C3%A3o%20ou%20equipara%C3%A7%C3%A3o%20de%20quaisquer%20esp%C3%A9cies%20remunerat%C3%B3rias%20para%20o%20efeito%20de%20remunera%C3%A7%C3%A3o%20de%20pessoal%20do%20servi%C3%A7o%20p%C3%BAblico%3B" w:tgtFrame="_blank" w:history="1">
        <w:r w:rsidRPr="00D66408">
          <w:rPr>
            <w:rStyle w:val="normaltextrun"/>
            <w:rFonts w:ascii="Arial" w:hAnsi="Arial" w:cs="Arial"/>
            <w:color w:val="0000FF"/>
            <w:sz w:val="20"/>
            <w:szCs w:val="20"/>
            <w:u w:val="single"/>
          </w:rPr>
          <w:t>CF/1988</w:t>
        </w:r>
      </w:hyperlink>
      <w:r w:rsidRPr="00D66408">
        <w:rPr>
          <w:rStyle w:val="normaltextrun"/>
          <w:rFonts w:ascii="Arial" w:hAnsi="Arial" w:cs="Arial"/>
          <w:sz w:val="20"/>
          <w:szCs w:val="20"/>
        </w:rPr>
        <w:t>: “Art. 37. A administração pública direta e indireta de qualquer dos Poderes da União, dos Estados, do Distrito Federal e dos Municípios obedecerá aos princípios de legalidade, impessoalidade, moralidade, publicidade e eficiência e, também, ao seguinte: (...) XIII - é vedada a vinculação ou equiparação de quaisquer espécies remuneratórias para o efeito de remuneração de pessoal do serviço público;”</w:t>
      </w:r>
      <w:r w:rsidRPr="00D66408">
        <w:rPr>
          <w:rStyle w:val="eop"/>
          <w:rFonts w:ascii="Arial" w:hAnsi="Arial" w:cs="Arial"/>
          <w:sz w:val="20"/>
          <w:szCs w:val="20"/>
        </w:rPr>
        <w:t> </w:t>
      </w:r>
    </w:p>
  </w:footnote>
  <w:footnote w:id="110">
    <w:p w14:paraId="126230B8" w14:textId="6D8EFA24" w:rsidR="00FE3466" w:rsidRPr="00D66408" w:rsidRDefault="00FE3466"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Enunciado sumular citado: </w:t>
      </w:r>
      <w:hyperlink r:id="rId205" w:tgtFrame="_blank" w:history="1">
        <w:r w:rsidRPr="00D66408">
          <w:rPr>
            <w:rStyle w:val="normaltextrun"/>
            <w:rFonts w:ascii="Arial" w:hAnsi="Arial" w:cs="Arial"/>
            <w:color w:val="0000FF"/>
            <w:sz w:val="20"/>
            <w:szCs w:val="20"/>
            <w:u w:val="single"/>
          </w:rPr>
          <w:t>SV 42</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111">
    <w:p w14:paraId="6B9C45D2" w14:textId="7E78F928" w:rsidR="009A0693" w:rsidRPr="00D66408" w:rsidRDefault="009A0693"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Precedentes citados: </w:t>
      </w:r>
      <w:hyperlink r:id="rId206" w:tgtFrame="_blank" w:history="1">
        <w:r w:rsidRPr="00D66408">
          <w:rPr>
            <w:rStyle w:val="normaltextrun"/>
            <w:rFonts w:ascii="Arial" w:hAnsi="Arial" w:cs="Arial"/>
            <w:color w:val="0000FF"/>
            <w:sz w:val="20"/>
            <w:szCs w:val="20"/>
            <w:u w:val="single"/>
          </w:rPr>
          <w:t>ADI 3.551</w:t>
        </w:r>
      </w:hyperlink>
      <w:r w:rsidRPr="00D66408">
        <w:rPr>
          <w:rStyle w:val="normaltextrun"/>
          <w:rFonts w:ascii="Arial" w:hAnsi="Arial" w:cs="Arial"/>
          <w:sz w:val="20"/>
          <w:szCs w:val="20"/>
        </w:rPr>
        <w:t>, </w:t>
      </w:r>
      <w:hyperlink r:id="rId207" w:tgtFrame="_blank" w:history="1">
        <w:r w:rsidRPr="00D66408">
          <w:rPr>
            <w:rStyle w:val="normaltextrun"/>
            <w:rFonts w:ascii="Arial" w:hAnsi="Arial" w:cs="Arial"/>
            <w:color w:val="0000FF"/>
            <w:sz w:val="20"/>
            <w:szCs w:val="20"/>
            <w:u w:val="single"/>
          </w:rPr>
          <w:t>ADI 5.609</w:t>
        </w:r>
      </w:hyperlink>
      <w:r w:rsidRPr="00D66408">
        <w:rPr>
          <w:rStyle w:val="normaltextrun"/>
          <w:rFonts w:ascii="Arial" w:hAnsi="Arial" w:cs="Arial"/>
          <w:sz w:val="20"/>
          <w:szCs w:val="20"/>
        </w:rPr>
        <w:t>, </w:t>
      </w:r>
      <w:hyperlink r:id="rId208" w:tgtFrame="_blank" w:history="1">
        <w:r w:rsidRPr="00D66408">
          <w:rPr>
            <w:rStyle w:val="normaltextrun"/>
            <w:rFonts w:ascii="Arial" w:hAnsi="Arial" w:cs="Arial"/>
            <w:color w:val="0000FF"/>
            <w:sz w:val="20"/>
            <w:szCs w:val="20"/>
            <w:u w:val="single"/>
          </w:rPr>
          <w:t>ADI 2.915</w:t>
        </w:r>
      </w:hyperlink>
      <w:r w:rsidRPr="00D66408">
        <w:rPr>
          <w:rStyle w:val="normaltextrun"/>
          <w:rFonts w:ascii="Arial" w:hAnsi="Arial" w:cs="Arial"/>
          <w:sz w:val="20"/>
          <w:szCs w:val="20"/>
        </w:rPr>
        <w:t> e </w:t>
      </w:r>
      <w:hyperlink r:id="rId209" w:tgtFrame="_blank" w:history="1">
        <w:r w:rsidRPr="00D66408">
          <w:rPr>
            <w:rStyle w:val="normaltextrun"/>
            <w:rFonts w:ascii="Arial" w:hAnsi="Arial" w:cs="Arial"/>
            <w:color w:val="0000FF"/>
            <w:sz w:val="20"/>
            <w:szCs w:val="20"/>
            <w:u w:val="single"/>
          </w:rPr>
          <w:t>RE 638.115 ED-ED</w:t>
        </w:r>
      </w:hyperlink>
      <w:r w:rsidRPr="00D66408">
        <w:rPr>
          <w:rStyle w:val="normaltextrun"/>
          <w:rFonts w:ascii="Arial" w:hAnsi="Arial" w:cs="Arial"/>
          <w:sz w:val="20"/>
          <w:szCs w:val="20"/>
        </w:rPr>
        <w:t> (</w:t>
      </w:r>
      <w:hyperlink r:id="rId210" w:tgtFrame="_blank" w:history="1">
        <w:r w:rsidRPr="00D66408">
          <w:rPr>
            <w:rStyle w:val="normaltextrun"/>
            <w:rFonts w:ascii="Arial" w:hAnsi="Arial" w:cs="Arial"/>
            <w:color w:val="0000FF"/>
            <w:sz w:val="20"/>
            <w:szCs w:val="20"/>
            <w:u w:val="single"/>
          </w:rPr>
          <w:t>Tema 395 RG</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112">
    <w:p w14:paraId="01B26372" w14:textId="6325CCB4" w:rsidR="007000CF" w:rsidRPr="00D66408" w:rsidRDefault="007000C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color w:val="000000"/>
          <w:lang w:eastAsia="pt-BR"/>
        </w:rPr>
        <w:t xml:space="preserve">Precedentes citados: </w:t>
      </w:r>
      <w:hyperlink r:id="rId211" w:history="1">
        <w:r w:rsidRPr="00D66408">
          <w:rPr>
            <w:rFonts w:ascii="Arial" w:eastAsia="Times New Roman" w:hAnsi="Arial" w:cs="Arial"/>
            <w:bCs w:val="0"/>
            <w:color w:val="0000FF"/>
            <w:u w:val="single"/>
            <w:lang w:eastAsia="pt-BR"/>
          </w:rPr>
          <w:t>ADI 4.350</w:t>
        </w:r>
      </w:hyperlink>
      <w:r w:rsidRPr="00D66408">
        <w:rPr>
          <w:rFonts w:ascii="Arial" w:eastAsia="Times New Roman" w:hAnsi="Arial" w:cs="Arial"/>
          <w:bCs w:val="0"/>
          <w:color w:val="000000"/>
          <w:lang w:eastAsia="pt-BR"/>
        </w:rPr>
        <w:t xml:space="preserve">, </w:t>
      </w:r>
      <w:hyperlink r:id="rId212" w:history="1">
        <w:r w:rsidRPr="00D66408">
          <w:rPr>
            <w:rFonts w:ascii="Arial" w:eastAsia="Times New Roman" w:hAnsi="Arial" w:cs="Arial"/>
            <w:bCs w:val="0"/>
            <w:color w:val="0000FF"/>
            <w:u w:val="single"/>
            <w:lang w:eastAsia="pt-BR"/>
          </w:rPr>
          <w:t>ADC 42</w:t>
        </w:r>
      </w:hyperlink>
      <w:r w:rsidRPr="00D66408">
        <w:rPr>
          <w:rFonts w:ascii="Arial" w:eastAsia="Times New Roman" w:hAnsi="Arial" w:cs="Arial"/>
          <w:bCs w:val="0"/>
          <w:color w:val="000000"/>
          <w:lang w:eastAsia="pt-BR"/>
        </w:rPr>
        <w:t xml:space="preserve"> e </w:t>
      </w:r>
      <w:hyperlink r:id="rId213" w:history="1">
        <w:r w:rsidRPr="00D66408">
          <w:rPr>
            <w:rFonts w:ascii="Arial" w:eastAsia="Times New Roman" w:hAnsi="Arial" w:cs="Arial"/>
            <w:bCs w:val="0"/>
            <w:color w:val="0000FF"/>
            <w:u w:val="single"/>
            <w:lang w:eastAsia="pt-BR"/>
          </w:rPr>
          <w:t>ADI 5.224</w:t>
        </w:r>
      </w:hyperlink>
      <w:r w:rsidRPr="00D66408">
        <w:rPr>
          <w:rFonts w:ascii="Arial" w:eastAsia="Times New Roman" w:hAnsi="Arial" w:cs="Arial"/>
          <w:bCs w:val="0"/>
          <w:color w:val="000000"/>
          <w:lang w:eastAsia="pt-BR"/>
        </w:rPr>
        <w:t>.</w:t>
      </w:r>
    </w:p>
  </w:footnote>
  <w:footnote w:id="113">
    <w:p w14:paraId="21572E19" w14:textId="27766830" w:rsidR="007000CF" w:rsidRPr="00D66408" w:rsidRDefault="007000C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214" w:history="1">
        <w:r w:rsidRPr="00D66408">
          <w:rPr>
            <w:rFonts w:ascii="Arial" w:eastAsia="Times New Roman" w:hAnsi="Arial" w:cs="Arial"/>
            <w:bCs w:val="0"/>
            <w:color w:val="0000FF"/>
            <w:u w:val="single"/>
            <w:lang w:eastAsia="pt-BR"/>
          </w:rPr>
          <w:t>Lei nº 15.671/2021 do Estado do Rio Grande do Sul</w:t>
        </w:r>
      </w:hyperlink>
      <w:r w:rsidRPr="00D66408">
        <w:rPr>
          <w:rFonts w:ascii="Arial" w:eastAsia="Times New Roman" w:hAnsi="Arial" w:cs="Arial"/>
          <w:bCs w:val="0"/>
          <w:color w:val="000000"/>
          <w:lang w:eastAsia="pt-BR"/>
        </w:rPr>
        <w:t>: “Art. 1º Na Lei nº 7.747, de 22 de dezembro de 1982, que dispõe sobre o controle de agrotóxicos e outros biocidas a nível estadual e dá outras providências, fica alterada a redação do § 2º do art. 1º, conforme segue: “Art. 1º (...) § 2º Só serão admitidas, em território estadual, a distribuição e comercialização de produtos agrotóxicos e biocidas, seus componentes e afins, já registrados no órgão federal competente e que sejam cadastrados, respectivamente, nos órgãos estaduais competentes, conforme regulamento. (...)”. Art. 2º Esta Lei entra em vigor 60 (sessenta) dias após sua publicação.”</w:t>
      </w:r>
    </w:p>
  </w:footnote>
  <w:footnote w:id="114">
    <w:p w14:paraId="16F95050" w14:textId="59F5EC06" w:rsidR="007000CF" w:rsidRPr="00D66408" w:rsidRDefault="007000C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215" w:history="1">
        <w:r w:rsidRPr="00D66408">
          <w:rPr>
            <w:rFonts w:ascii="Arial" w:eastAsia="Times New Roman" w:hAnsi="Arial" w:cs="Arial"/>
            <w:bCs w:val="0"/>
            <w:color w:val="0000FF"/>
            <w:u w:val="single"/>
            <w:lang w:eastAsia="pt-BR"/>
          </w:rPr>
          <w:t>Lei nº 7.747/1982 do Estado do Rio Grande do Sul</w:t>
        </w:r>
      </w:hyperlink>
      <w:r w:rsidRPr="00D66408">
        <w:rPr>
          <w:rFonts w:ascii="Arial" w:eastAsia="Times New Roman" w:hAnsi="Arial" w:cs="Arial"/>
          <w:bCs w:val="0"/>
          <w:color w:val="000000"/>
          <w:lang w:eastAsia="pt-BR"/>
        </w:rPr>
        <w:t xml:space="preserve">: “Art. 1.º A distribuição e comercialização, no território do Estado do Rio Grande do Sul, de todo e qualquer produto agrotóxico e outros biocidas, estão condicionadas a prévio cadastramento </w:t>
      </w:r>
      <w:proofErr w:type="gramStart"/>
      <w:r w:rsidRPr="00D66408">
        <w:rPr>
          <w:rFonts w:ascii="Arial" w:eastAsia="Times New Roman" w:hAnsi="Arial" w:cs="Arial"/>
          <w:bCs w:val="0"/>
          <w:color w:val="000000"/>
          <w:lang w:eastAsia="pt-BR"/>
        </w:rPr>
        <w:t>dos mesmos</w:t>
      </w:r>
      <w:proofErr w:type="gramEnd"/>
      <w:r w:rsidRPr="00D66408">
        <w:rPr>
          <w:rFonts w:ascii="Arial" w:eastAsia="Times New Roman" w:hAnsi="Arial" w:cs="Arial"/>
          <w:bCs w:val="0"/>
          <w:color w:val="000000"/>
          <w:lang w:eastAsia="pt-BR"/>
        </w:rPr>
        <w:t>, perante o Departamento de Meio Ambiente, da Secretaria Estadual da Saúde e do Meio Ambiente. § 1.º Definem-se como agrotóxicos e outros biocidas as substâncias, ou misturas de substâncias e, ou, processos físicos, químicos ou biológicos destinados ao uso do setor de produção, armazenamento e beneficiamento de alimentos e à proteção de florestas nativas ou implantadas, bem como a outros ecossistemas e ambientes doméstico, urbano, hídrico e industrial, cuja finalidade seja alterar a constituição faunística e florística dos mesmos, a fim de preservá-los da ação danosa de seres vivos considerados nocivos. § 2.º Só serão admitidos, em território estadual, a distribuição e comercialização de produtos agrotóxicos e biocidas já registrados no órgão federal competente e que, se resultantes de importação, tenham uso autorizado no país de origem. (Vetado pelo Governador e mantido pela Assembleia Legislativa, conforme DOE n.º 191, de 22/04/83).”</w:t>
      </w:r>
    </w:p>
  </w:footnote>
  <w:footnote w:id="115">
    <w:p w14:paraId="6107A8BF" w14:textId="3329BFDF" w:rsidR="0000577F" w:rsidRPr="00D66408" w:rsidRDefault="0000577F" w:rsidP="00D66408">
      <w:pPr>
        <w:spacing w:after="120" w:line="240" w:lineRule="auto"/>
        <w:ind w:firstLine="0"/>
        <w:contextualSpacing/>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216" w:anchor=":~:text=%C2%A7%203%C2%BA%20As%20condutas%20e%20atividades%20consideradas%20lesivas%20ao%20meio%20ambiente%20sujeitar%C3%A3o%20os%20infratores%2C%20pessoas%20f%C3%ADsicas%20ou%20jur%C3%ADdicas%2C%20a%20san%C3%A7%C3%B5es%20penais%20e%20administrativas%2C%20" w:history="1">
        <w:r w:rsidRPr="00D66408">
          <w:rPr>
            <w:rStyle w:val="Hyperlink"/>
            <w:rFonts w:ascii="Arial" w:hAnsi="Arial" w:cs="Arial"/>
          </w:rPr>
          <w:t>CF/1988</w:t>
        </w:r>
      </w:hyperlink>
      <w:r w:rsidRPr="00D66408">
        <w:rPr>
          <w:rFonts w:ascii="Arial" w:hAnsi="Arial" w:cs="Arial"/>
        </w:rPr>
        <w:t>: “Art. 225. Todos têm direito ao meio ambiente ecologicamente equilibrado, bem de uso comum do povo e essencial à sadia qualidade de vida, impondo-se ao Poder Público e à coletividade o dever de defendê-lo e preservá-lo para as presentes e futuras gerações. (...) § 3º As condutas e atividades consideradas lesivas ao meio ambiente sujeitarão os infratores, pessoas físicas ou jurídicas, a sanções penais e administrativas, independentemente da obrigação de reparar os danos causados.”</w:t>
      </w:r>
    </w:p>
  </w:footnote>
  <w:footnote w:id="116">
    <w:p w14:paraId="6792E122" w14:textId="5395C169"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sz w:val="20"/>
          <w:szCs w:val="20"/>
          <w:lang w:eastAsia="en-US"/>
        </w:rPr>
        <w:t xml:space="preserve">Precedentes citados: </w:t>
      </w:r>
      <w:hyperlink r:id="rId217" w:history="1">
        <w:r w:rsidRPr="00D66408">
          <w:rPr>
            <w:rStyle w:val="Hyperlink"/>
            <w:rFonts w:ascii="Arial" w:hAnsi="Arial" w:cs="Arial"/>
            <w:sz w:val="20"/>
            <w:szCs w:val="20"/>
            <w:lang w:eastAsia="en-US"/>
          </w:rPr>
          <w:t>RE 654.833</w:t>
        </w:r>
      </w:hyperlink>
      <w:r w:rsidRPr="00D66408">
        <w:rPr>
          <w:rFonts w:ascii="Arial" w:hAnsi="Arial" w:cs="Arial"/>
          <w:sz w:val="20"/>
          <w:szCs w:val="20"/>
          <w:lang w:eastAsia="en-US"/>
        </w:rPr>
        <w:t xml:space="preserve"> (</w:t>
      </w:r>
      <w:hyperlink r:id="rId218" w:history="1">
        <w:r w:rsidRPr="00D66408">
          <w:rPr>
            <w:rStyle w:val="Hyperlink"/>
            <w:rFonts w:ascii="Arial" w:hAnsi="Arial" w:cs="Arial"/>
            <w:sz w:val="20"/>
            <w:szCs w:val="20"/>
            <w:lang w:eastAsia="en-US"/>
          </w:rPr>
          <w:t>Tema 999 RG</w:t>
        </w:r>
      </w:hyperlink>
      <w:r w:rsidRPr="00D66408">
        <w:rPr>
          <w:rFonts w:ascii="Arial" w:hAnsi="Arial" w:cs="Arial"/>
          <w:sz w:val="20"/>
          <w:szCs w:val="20"/>
          <w:lang w:eastAsia="en-US"/>
        </w:rPr>
        <w:t xml:space="preserve">), </w:t>
      </w:r>
      <w:hyperlink r:id="rId219" w:history="1">
        <w:r w:rsidRPr="00D66408">
          <w:rPr>
            <w:rStyle w:val="Hyperlink"/>
            <w:rFonts w:ascii="Arial" w:hAnsi="Arial" w:cs="Arial"/>
            <w:sz w:val="20"/>
            <w:szCs w:val="20"/>
            <w:lang w:eastAsia="en-US"/>
          </w:rPr>
          <w:t>RE 1.427.694</w:t>
        </w:r>
      </w:hyperlink>
      <w:r w:rsidRPr="00D66408">
        <w:rPr>
          <w:rFonts w:ascii="Arial" w:hAnsi="Arial" w:cs="Arial"/>
          <w:sz w:val="20"/>
          <w:szCs w:val="20"/>
          <w:lang w:eastAsia="en-US"/>
        </w:rPr>
        <w:t xml:space="preserve"> (</w:t>
      </w:r>
      <w:hyperlink r:id="rId220" w:history="1">
        <w:r w:rsidRPr="00D66408">
          <w:rPr>
            <w:rStyle w:val="Hyperlink"/>
            <w:rFonts w:ascii="Arial" w:hAnsi="Arial" w:cs="Arial"/>
            <w:sz w:val="20"/>
            <w:szCs w:val="20"/>
            <w:lang w:eastAsia="en-US"/>
          </w:rPr>
          <w:t>Tema 1.268 RG</w:t>
        </w:r>
      </w:hyperlink>
      <w:r w:rsidRPr="00D66408">
        <w:rPr>
          <w:rFonts w:ascii="Arial" w:hAnsi="Arial" w:cs="Arial"/>
          <w:sz w:val="20"/>
          <w:szCs w:val="20"/>
          <w:lang w:eastAsia="en-US"/>
        </w:rPr>
        <w:t xml:space="preserve">), </w:t>
      </w:r>
      <w:hyperlink r:id="rId221" w:history="1">
        <w:r w:rsidRPr="00D66408">
          <w:rPr>
            <w:rStyle w:val="Hyperlink"/>
            <w:rFonts w:ascii="Arial" w:hAnsi="Arial" w:cs="Arial"/>
            <w:sz w:val="20"/>
            <w:szCs w:val="20"/>
            <w:lang w:eastAsia="en-US"/>
          </w:rPr>
          <w:t xml:space="preserve">RE 1.325.101 </w:t>
        </w:r>
        <w:proofErr w:type="spellStart"/>
        <w:r w:rsidRPr="00D66408">
          <w:rPr>
            <w:rStyle w:val="Hyperlink"/>
            <w:rFonts w:ascii="Arial" w:hAnsi="Arial" w:cs="Arial"/>
            <w:sz w:val="20"/>
            <w:szCs w:val="20"/>
            <w:lang w:eastAsia="en-US"/>
          </w:rPr>
          <w:t>AgR</w:t>
        </w:r>
        <w:proofErr w:type="spellEnd"/>
      </w:hyperlink>
      <w:r w:rsidRPr="00D66408">
        <w:rPr>
          <w:rFonts w:ascii="Arial" w:hAnsi="Arial" w:cs="Arial"/>
          <w:sz w:val="20"/>
          <w:szCs w:val="20"/>
          <w:lang w:eastAsia="en-US"/>
        </w:rPr>
        <w:t xml:space="preserve"> e </w:t>
      </w:r>
      <w:hyperlink r:id="rId222" w:history="1">
        <w:r w:rsidRPr="00D66408">
          <w:rPr>
            <w:rStyle w:val="Hyperlink"/>
            <w:rFonts w:ascii="Arial" w:hAnsi="Arial" w:cs="Arial"/>
            <w:sz w:val="20"/>
            <w:szCs w:val="20"/>
            <w:lang w:eastAsia="en-US"/>
          </w:rPr>
          <w:t xml:space="preserve">RE 1.352.874 </w:t>
        </w:r>
        <w:proofErr w:type="spellStart"/>
        <w:r w:rsidRPr="00D66408">
          <w:rPr>
            <w:rStyle w:val="Hyperlink"/>
            <w:rFonts w:ascii="Arial" w:hAnsi="Arial" w:cs="Arial"/>
            <w:sz w:val="20"/>
            <w:szCs w:val="20"/>
            <w:lang w:eastAsia="en-US"/>
          </w:rPr>
          <w:t>AgR</w:t>
        </w:r>
      </w:hyperlink>
      <w:r w:rsidRPr="00D66408">
        <w:rPr>
          <w:rFonts w:ascii="Arial" w:hAnsi="Arial" w:cs="Arial"/>
          <w:sz w:val="20"/>
          <w:szCs w:val="20"/>
          <w:lang w:eastAsia="en-US"/>
        </w:rPr>
        <w:t>.</w:t>
      </w:r>
      <w:proofErr w:type="spellEnd"/>
    </w:p>
  </w:footnote>
  <w:footnote w:id="117">
    <w:p w14:paraId="1DF385E7" w14:textId="1CC50880"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23" w:history="1">
        <w:r w:rsidRPr="00D66408">
          <w:rPr>
            <w:rStyle w:val="Hyperlink"/>
            <w:rFonts w:ascii="Arial" w:hAnsi="Arial" w:cs="Arial"/>
            <w:sz w:val="20"/>
            <w:szCs w:val="20"/>
            <w:lang w:eastAsia="en-US"/>
          </w:rPr>
          <w:t>Súmula 150/STF</w:t>
        </w:r>
      </w:hyperlink>
      <w:r w:rsidRPr="00D66408">
        <w:rPr>
          <w:rFonts w:ascii="Arial" w:hAnsi="Arial" w:cs="Arial"/>
          <w:sz w:val="20"/>
          <w:szCs w:val="20"/>
          <w:lang w:eastAsia="en-US"/>
        </w:rPr>
        <w:t>: “Prescreve a execução no mesmo prazo de prescrição da ação.”</w:t>
      </w:r>
    </w:p>
  </w:footnote>
  <w:footnote w:id="118">
    <w:p w14:paraId="6AF463FC" w14:textId="6971D9BB"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224" w:history="1">
        <w:r w:rsidRPr="00D66408">
          <w:rPr>
            <w:rFonts w:ascii="Arial" w:hAnsi="Arial" w:cs="Arial"/>
            <w:color w:val="0000FF"/>
            <w:sz w:val="20"/>
            <w:szCs w:val="20"/>
            <w:u w:val="single"/>
          </w:rPr>
          <w:t>ADI 6.650</w:t>
        </w:r>
      </w:hyperlink>
      <w:r w:rsidRPr="00D66408">
        <w:rPr>
          <w:rFonts w:ascii="Arial" w:hAnsi="Arial" w:cs="Arial"/>
          <w:sz w:val="20"/>
          <w:szCs w:val="20"/>
        </w:rPr>
        <w:t xml:space="preserve"> e </w:t>
      </w:r>
      <w:hyperlink r:id="rId225" w:history="1">
        <w:r w:rsidRPr="00D66408">
          <w:rPr>
            <w:rFonts w:ascii="Arial" w:hAnsi="Arial" w:cs="Arial"/>
            <w:color w:val="0000FF"/>
            <w:sz w:val="20"/>
            <w:szCs w:val="20"/>
            <w:u w:val="single"/>
          </w:rPr>
          <w:t>ADI 5.475</w:t>
        </w:r>
      </w:hyperlink>
      <w:r w:rsidRPr="00D66408">
        <w:rPr>
          <w:rFonts w:ascii="Arial" w:hAnsi="Arial" w:cs="Arial"/>
          <w:sz w:val="20"/>
          <w:szCs w:val="20"/>
        </w:rPr>
        <w:t>.</w:t>
      </w:r>
    </w:p>
  </w:footnote>
  <w:footnote w:id="119">
    <w:p w14:paraId="54BBBE11" w14:textId="6D71495D"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226" w:history="1">
        <w:r w:rsidRPr="00D66408">
          <w:rPr>
            <w:rFonts w:ascii="Arial" w:hAnsi="Arial" w:cs="Arial"/>
            <w:color w:val="0000FF"/>
            <w:sz w:val="20"/>
            <w:szCs w:val="20"/>
            <w:u w:val="single"/>
          </w:rPr>
          <w:t>RE 633.782</w:t>
        </w:r>
      </w:hyperlink>
      <w:r w:rsidRPr="00D66408">
        <w:rPr>
          <w:rFonts w:ascii="Arial" w:hAnsi="Arial" w:cs="Arial"/>
          <w:sz w:val="20"/>
          <w:szCs w:val="20"/>
        </w:rPr>
        <w:t xml:space="preserve"> (</w:t>
      </w:r>
      <w:hyperlink r:id="rId227" w:history="1">
        <w:r w:rsidRPr="00D66408">
          <w:rPr>
            <w:rFonts w:ascii="Arial" w:hAnsi="Arial" w:cs="Arial"/>
            <w:color w:val="0000FF"/>
            <w:sz w:val="20"/>
            <w:szCs w:val="20"/>
            <w:u w:val="single"/>
          </w:rPr>
          <w:t>Tema 532 RG</w:t>
        </w:r>
      </w:hyperlink>
      <w:r w:rsidRPr="00D66408">
        <w:rPr>
          <w:rFonts w:ascii="Arial" w:hAnsi="Arial" w:cs="Arial"/>
          <w:sz w:val="20"/>
          <w:szCs w:val="20"/>
        </w:rPr>
        <w:t>).</w:t>
      </w:r>
    </w:p>
  </w:footnote>
  <w:footnote w:id="120">
    <w:p w14:paraId="440216F9" w14:textId="33ED7962"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228" w:history="1">
        <w:r w:rsidRPr="00D66408">
          <w:rPr>
            <w:rFonts w:ascii="Arial" w:hAnsi="Arial" w:cs="Arial"/>
            <w:color w:val="0000FF"/>
            <w:sz w:val="20"/>
            <w:szCs w:val="20"/>
            <w:u w:val="single"/>
          </w:rPr>
          <w:t>ADI 5.312</w:t>
        </w:r>
      </w:hyperlink>
      <w:r w:rsidRPr="00D66408">
        <w:rPr>
          <w:rFonts w:ascii="Arial" w:hAnsi="Arial" w:cs="Arial"/>
          <w:sz w:val="20"/>
          <w:szCs w:val="20"/>
        </w:rPr>
        <w:t xml:space="preserve">, </w:t>
      </w:r>
      <w:hyperlink r:id="rId229" w:history="1">
        <w:r w:rsidRPr="00D66408">
          <w:rPr>
            <w:rFonts w:ascii="Arial" w:hAnsi="Arial" w:cs="Arial"/>
            <w:color w:val="0000FF"/>
            <w:sz w:val="20"/>
            <w:szCs w:val="20"/>
            <w:u w:val="single"/>
          </w:rPr>
          <w:t>ADI 4.529</w:t>
        </w:r>
      </w:hyperlink>
      <w:r w:rsidRPr="00D66408">
        <w:rPr>
          <w:rFonts w:ascii="Arial" w:hAnsi="Arial" w:cs="Arial"/>
          <w:sz w:val="20"/>
          <w:szCs w:val="20"/>
        </w:rPr>
        <w:t xml:space="preserve"> e </w:t>
      </w:r>
      <w:hyperlink r:id="rId230" w:history="1">
        <w:r w:rsidRPr="00D66408">
          <w:rPr>
            <w:rFonts w:ascii="Arial" w:hAnsi="Arial" w:cs="Arial"/>
            <w:color w:val="0000FF"/>
            <w:sz w:val="20"/>
            <w:szCs w:val="20"/>
            <w:u w:val="single"/>
          </w:rPr>
          <w:t>ADI 6.650</w:t>
        </w:r>
      </w:hyperlink>
      <w:r w:rsidRPr="00D66408">
        <w:rPr>
          <w:rFonts w:ascii="Arial" w:hAnsi="Arial" w:cs="Arial"/>
          <w:sz w:val="20"/>
          <w:szCs w:val="20"/>
        </w:rPr>
        <w:t>.</w:t>
      </w:r>
    </w:p>
  </w:footnote>
  <w:footnote w:id="121">
    <w:p w14:paraId="18004A75" w14:textId="01110321"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231" w:history="1">
        <w:r w:rsidRPr="00D66408">
          <w:rPr>
            <w:rFonts w:ascii="Arial" w:hAnsi="Arial" w:cs="Arial"/>
            <w:color w:val="0000FF"/>
            <w:sz w:val="20"/>
            <w:szCs w:val="20"/>
            <w:u w:val="single"/>
          </w:rPr>
          <w:t>ADI 7.273 MC-Ref</w:t>
        </w:r>
      </w:hyperlink>
      <w:r w:rsidRPr="00D66408">
        <w:rPr>
          <w:rFonts w:ascii="Arial" w:hAnsi="Arial" w:cs="Arial"/>
          <w:sz w:val="20"/>
          <w:szCs w:val="20"/>
        </w:rPr>
        <w:t>.</w:t>
      </w:r>
    </w:p>
  </w:footnote>
  <w:footnote w:id="122">
    <w:p w14:paraId="0AAB5E33" w14:textId="696BA182"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32" w:anchor=":~:text=%C2%A7%206%C2%BA%20As%20pessoas%20jur%C3%ADdicas%20de%20direito%20p%C3%BAblico%20e%20as%20de%20direito%20privado%20prestadoras%20de%20servi%C3%A7os%20p%C3%BAblicos%20responder%C3%A3o%20pelos%20danos%20que%20seus%20agentes%2C%20nessa%20qualidade%2C" w:history="1">
        <w:r w:rsidRPr="00D66408">
          <w:rPr>
            <w:rFonts w:ascii="Arial" w:hAnsi="Arial" w:cs="Arial"/>
            <w:color w:val="0000FF"/>
            <w:sz w:val="20"/>
            <w:szCs w:val="20"/>
            <w:u w:val="single"/>
          </w:rPr>
          <w:t>CF/1988</w:t>
        </w:r>
      </w:hyperlink>
      <w:r w:rsidRPr="00D66408">
        <w:rPr>
          <w:rFonts w:ascii="Arial" w:hAnsi="Arial" w:cs="Arial"/>
          <w:sz w:val="20"/>
          <w:szCs w:val="20"/>
        </w:rPr>
        <w:t>: “Art. 37. A administração pública direta e indireta de qualquer dos Poderes da União, dos Estados, do Distrito Federal e dos Municípios obedecerá aos princípios de legalidade, impessoalidade, moralidade, publicidade e eficiência e, também, ao seguinte: (...) § 6º As pessoas jurídicas de direito público e as de direito privado prestadoras de serviços públicos responderão pelos danos que seus agentes, nessa qualidade, causarem a terceiros, assegurado o direito de regresso contra o responsável nos casos de dolo ou culpa.”</w:t>
      </w:r>
    </w:p>
  </w:footnote>
  <w:footnote w:id="123">
    <w:p w14:paraId="08AF1AEB" w14:textId="316C1CFD"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33" w:history="1">
        <w:r w:rsidRPr="00D66408">
          <w:rPr>
            <w:rFonts w:ascii="Arial" w:hAnsi="Arial" w:cs="Arial"/>
            <w:color w:val="0000FF"/>
            <w:sz w:val="20"/>
            <w:szCs w:val="20"/>
            <w:u w:val="single"/>
          </w:rPr>
          <w:t>Lei nº 15.434/2020 do Estado do Rio Grande do Sul</w:t>
        </w:r>
      </w:hyperlink>
      <w:r w:rsidRPr="00D66408">
        <w:rPr>
          <w:rFonts w:ascii="Arial" w:hAnsi="Arial" w:cs="Arial"/>
          <w:sz w:val="20"/>
          <w:szCs w:val="20"/>
        </w:rPr>
        <w:t xml:space="preserve">: “Art. 54. O órgão ambiental competente, no exercício de sua competência de controle, expedirá, com base em manifestação técnica obrigatória, as seguintes licenças: (...) IV - Licença Única ‒ LU ‒, autorizando atividades específicas que por sua natureza ou peculiaridade poderão ter as etapas de procedimento </w:t>
      </w:r>
      <w:proofErr w:type="spellStart"/>
      <w:r w:rsidRPr="00D66408">
        <w:rPr>
          <w:rFonts w:ascii="Arial" w:hAnsi="Arial" w:cs="Arial"/>
          <w:sz w:val="20"/>
          <w:szCs w:val="20"/>
        </w:rPr>
        <w:t>licenciatório</w:t>
      </w:r>
      <w:proofErr w:type="spellEnd"/>
      <w:r w:rsidRPr="00D66408">
        <w:rPr>
          <w:rFonts w:ascii="Arial" w:hAnsi="Arial" w:cs="Arial"/>
          <w:sz w:val="20"/>
          <w:szCs w:val="20"/>
        </w:rPr>
        <w:t xml:space="preserve"> unificadas; (...) VI - Licença Ambiental por Compromisso ‒ LAC ‒, procedimento eletrônico autorizando a localização, a instalação e a operação da atividade ou do empreendimento, mediante Declaração de Adesão e Compromisso ‒ DAC ‒ do empreendedor aos critérios, pré-condições, documentos, requisitos e condicionantes ambientais estabelecidos pela autoridade licenciadora e respeitadas as disposições definidas pelo Conselho Estadual do Meio Ambiente. § 1º O Conselho Estadual do Meio Ambiente estabelecerá os empreendimentos e as atividades que serão licenciados na forma prevista nos incisos IV e VI do caput deste artigo. (...) § 8º Para a concessão da licença de que trata o inciso VI do caput deste artigo será exigido do solicitante que firme a DAC, documento a ser apresentado no procedimento de licenciamento ambiental por adesão e compromisso, com informações técnicas sobre a instalação e operação de atividade ou empreendimento e a identificação e a caracterização dos impactos ambientais e das medidas preventivas, mitigadoras e compensatórias, conforme definido pelo Conselho Estadual do Meio Ambiente. § 9º A licença indicada no inciso VI do caput não poderá ser expedida nas hipóteses que envolvam a conversão de áreas de remanescentes de ambientes naturais, a intervenção em Áreas de Preservação Permanente e atividades sujeitas a EIA/RIMA.”</w:t>
      </w:r>
    </w:p>
  </w:footnote>
  <w:footnote w:id="124">
    <w:p w14:paraId="54EC25E6" w14:textId="54CC6D09"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34" w:history="1">
        <w:r w:rsidRPr="00D66408">
          <w:rPr>
            <w:rFonts w:ascii="Arial" w:hAnsi="Arial" w:cs="Arial"/>
            <w:color w:val="0000FF"/>
            <w:sz w:val="20"/>
            <w:szCs w:val="20"/>
            <w:u w:val="single"/>
          </w:rPr>
          <w:t>Lei nº 15.434/2020 do Estado do Rio Grande do Sul</w:t>
        </w:r>
      </w:hyperlink>
      <w:r w:rsidRPr="00D66408">
        <w:rPr>
          <w:rFonts w:ascii="Arial" w:hAnsi="Arial" w:cs="Arial"/>
          <w:sz w:val="20"/>
          <w:szCs w:val="20"/>
        </w:rPr>
        <w:t>: “Art. 54. (...) V - Licença de Operação e Regularização ‒ LOR ‒, regularizando o empreendimento ou a atividade que se encontra em operação e que não cumpriu o rito ordenado e sucessivo dos pedidos de licenciamento ambiental, ou, que por razão diversa, não obteve regularidade nos prazos adequados, avaliando suas condições de instalação e funcionamento e permitindo a continuidade de sua operação mediante condicionantes de controle ambiental e sem prejuízo das penalidades previstas;”</w:t>
      </w:r>
    </w:p>
  </w:footnote>
  <w:footnote w:id="125">
    <w:p w14:paraId="127BD0DF" w14:textId="4914E721"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35" w:history="1">
        <w:r w:rsidRPr="00D66408">
          <w:rPr>
            <w:rFonts w:ascii="Arial" w:hAnsi="Arial" w:cs="Arial"/>
            <w:color w:val="0000FF"/>
            <w:sz w:val="20"/>
            <w:szCs w:val="20"/>
            <w:u w:val="single"/>
          </w:rPr>
          <w:t>Lei nº 15.434/2020 do Estado do Rio Grande do Sul</w:t>
        </w:r>
      </w:hyperlink>
      <w:r w:rsidRPr="00D66408">
        <w:rPr>
          <w:rFonts w:ascii="Arial" w:hAnsi="Arial" w:cs="Arial"/>
          <w:sz w:val="20"/>
          <w:szCs w:val="20"/>
        </w:rPr>
        <w:t>: “Art. 54. (...) § 3º Poderá ser admitido um único processo de licenciamento ambiental para pequenos empreendimentos e atividades similares e vizinhos ou para aqueles integrantes de planos de desenvolvimento aprovados, previamente, pelo órgão competente, desde que definida a responsabilidade legal pelo conjunto de empreendimentos ou atividades.”</w:t>
      </w:r>
    </w:p>
  </w:footnote>
  <w:footnote w:id="126">
    <w:p w14:paraId="3F4AAAB3" w14:textId="0A2A7368"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36" w:history="1">
        <w:r w:rsidRPr="00D66408">
          <w:rPr>
            <w:rFonts w:ascii="Arial" w:hAnsi="Arial" w:cs="Arial"/>
            <w:color w:val="0000FF"/>
            <w:sz w:val="20"/>
            <w:szCs w:val="20"/>
            <w:u w:val="single"/>
          </w:rPr>
          <w:t>Lei nº 15.434/2020 do Estado do Rio Grande do Sul</w:t>
        </w:r>
      </w:hyperlink>
      <w:r w:rsidRPr="00D66408">
        <w:rPr>
          <w:rFonts w:ascii="Arial" w:hAnsi="Arial" w:cs="Arial"/>
          <w:sz w:val="20"/>
          <w:szCs w:val="20"/>
        </w:rPr>
        <w:t>: “Art. 54. (...) § 4º O Conselho Estadual do Meio Ambiente poderá estabelecer outras formas de licença, observadas a natureza, características e peculiaridades da atividade ou do empreendimento e, ainda, a compatibilização do processo de licenciamento com as etapas de planejamento, implantação e operação.”</w:t>
      </w:r>
    </w:p>
  </w:footnote>
  <w:footnote w:id="127">
    <w:p w14:paraId="4BAAA1F8" w14:textId="199A21F1"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237" w:history="1">
        <w:r w:rsidRPr="00D66408">
          <w:rPr>
            <w:rFonts w:ascii="Arial" w:eastAsia="Times New Roman" w:hAnsi="Arial" w:cs="Arial"/>
            <w:bCs w:val="0"/>
            <w:color w:val="0000FF"/>
            <w:u w:val="single"/>
          </w:rPr>
          <w:t>Lei nº 15.434/2020 do Estado do Rio Grande do Sul</w:t>
        </w:r>
      </w:hyperlink>
      <w:r w:rsidRPr="00D66408">
        <w:rPr>
          <w:rFonts w:ascii="Arial" w:eastAsia="Times New Roman" w:hAnsi="Arial" w:cs="Arial"/>
          <w:bCs w:val="0"/>
        </w:rPr>
        <w:t xml:space="preserve">: “Art. 57. Para cumprimento dos prazos definidos neste Código, o órgão ambiental competente poderá contratar pessoas físicas ou jurídicas capacitadas ou realizar convênios, parcerias ou outros instrumentos de cooperação, sendo sua a responsabilidade de ratificar os resultados obtidos dos objetos contratados. (...) Art. 64. Os empreendimentos que acarretarem </w:t>
      </w:r>
      <w:proofErr w:type="gramStart"/>
      <w:r w:rsidRPr="00D66408">
        <w:rPr>
          <w:rFonts w:ascii="Arial" w:eastAsia="Times New Roman" w:hAnsi="Arial" w:cs="Arial"/>
          <w:bCs w:val="0"/>
        </w:rPr>
        <w:t>no</w:t>
      </w:r>
      <w:proofErr w:type="gramEnd"/>
      <w:r w:rsidRPr="00D66408">
        <w:rPr>
          <w:rFonts w:ascii="Arial" w:eastAsia="Times New Roman" w:hAnsi="Arial" w:cs="Arial"/>
          <w:bCs w:val="0"/>
        </w:rPr>
        <w:t xml:space="preserve"> deslocamento de populações humanas apresentarão, para obtenção de LP, um programa de reassentamento, constando etapas a serem cumpridas em cronograma pré-estabelecido. § 1º Para obtenção de LI, deverão ser apresentados os projetos relativos à execução do programa de reassentamento, com suas respectivas </w:t>
      </w:r>
      <w:proofErr w:type="spellStart"/>
      <w:r w:rsidRPr="00D66408">
        <w:rPr>
          <w:rFonts w:ascii="Arial" w:eastAsia="Times New Roman" w:hAnsi="Arial" w:cs="Arial"/>
          <w:bCs w:val="0"/>
        </w:rPr>
        <w:t>ARTs</w:t>
      </w:r>
      <w:proofErr w:type="spellEnd"/>
      <w:r w:rsidRPr="00D66408">
        <w:rPr>
          <w:rFonts w:ascii="Arial" w:eastAsia="Times New Roman" w:hAnsi="Arial" w:cs="Arial"/>
          <w:bCs w:val="0"/>
        </w:rPr>
        <w:t xml:space="preserve"> ou outro documento que venha a substituí-lo, se for o caso. § 2º Durante a vigência da LI, todas as questões relativas aos reassentamentos, deslocamentos e/ou desapropriações deverão ser validadas pelos envolvidos (empreendedor, populações afetadas e órgão licenciador), sendo essa condição determinante para emissão da LO. (...) Art. 224. Na Lei nº 14.961, de 13 de dezembro de 2016, que dispõe sobre a Política Agrícola Estadual para Florestas Plantadas e seus Produtos, altera a Lei nº 10.330, de 27 de dezembro de 1994, que dispõe sobre a organização do Sistema Estadual de Proteção Ambiental, a elaboração, implementação e controle da política ambiental do Estado e dá outras providências, e a Lei nº 9.519, de 21 de janeiro de 1992, que institui o Código Florestal do Estado do Rio Grande do Sul e dá outras providências, altera o inciso I do § 1º, o § 2º e inclui o § 4º, ambos do art. 14, com a seguinte redação: Art. 14. (...) § 1º (...)    I - os empreendimentos constantes na alínea “a” dos incisos I e II do caput deste artigo estarão isentos de licenciamento mediante cadastro florestal;”</w:t>
      </w:r>
    </w:p>
  </w:footnote>
  <w:footnote w:id="128">
    <w:p w14:paraId="6565AA13" w14:textId="141CC0CA"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238" w:history="1">
        <w:r w:rsidRPr="00D66408">
          <w:rPr>
            <w:rFonts w:ascii="Arial" w:eastAsia="Times New Roman" w:hAnsi="Arial" w:cs="Arial"/>
            <w:color w:val="0000FF"/>
            <w:u w:val="single"/>
          </w:rPr>
          <w:t xml:space="preserve">Lei </w:t>
        </w:r>
        <w:r w:rsidRPr="00D66408">
          <w:rPr>
            <w:rFonts w:ascii="Arial" w:eastAsia="Times New Roman" w:hAnsi="Arial" w:cs="Arial"/>
            <w:bCs w:val="0"/>
            <w:color w:val="0000FF"/>
            <w:u w:val="single"/>
          </w:rPr>
          <w:t>nº</w:t>
        </w:r>
        <w:r w:rsidRPr="00D66408">
          <w:rPr>
            <w:rFonts w:ascii="Arial" w:eastAsia="Times New Roman" w:hAnsi="Arial" w:cs="Arial"/>
            <w:color w:val="0000FF"/>
            <w:u w:val="single"/>
          </w:rPr>
          <w:t xml:space="preserve"> 14.961/2016 </w:t>
        </w:r>
        <w:r w:rsidRPr="00D66408">
          <w:rPr>
            <w:rFonts w:ascii="Arial" w:eastAsia="Times New Roman" w:hAnsi="Arial" w:cs="Arial"/>
            <w:bCs w:val="0"/>
            <w:color w:val="0000FF"/>
            <w:u w:val="single"/>
          </w:rPr>
          <w:t>do Estado do Rio Grande do Sul</w:t>
        </w:r>
      </w:hyperlink>
      <w:r w:rsidRPr="00D66408">
        <w:rPr>
          <w:rFonts w:ascii="Arial" w:eastAsia="Times New Roman" w:hAnsi="Arial" w:cs="Arial"/>
          <w:bCs w:val="0"/>
        </w:rPr>
        <w:t>: “Art. 14. Para realização do licenciamento ambiental de empreendimentos de silvicultura de florestas plantadas pelo órgão competente integrante do Sistema Nacional do Meio Ambiente – SISNAMA –, serão observados os procedimentos definidos no regulamento desta Lei, considerando os seguintes critérios: I - para os empreendimentos que envolvam o plantio de espécies consideradas de potencial poluidor alto, deverão ser observadas as seguintes medidas de porte: a) porte mínimo: área com efetivo plantio de até 30 hectares; (...) II - para os empreendimentos que envolvam o plantio de espécies consideradas de potencial poluidor médio, deverão ser observadas as seguintes medidas de porte: a) porte mínimo: área com efetivo plantio de até 40 hectares; b) porte pequeno: área com efetivo plantio acima de 40 hectares até 300 hectares; (...) § 1º Os procedimentos de licenciamento ambiental deverão atender aos seguintes níveis de exigibilidade: I - os empreendimentos constantes na alínea “a” dos incisos I e II do caput deste artigo estarão isentos de licenciamento mediante cadastro florestal; (Redação dada pela Lei n.º 15.434/20).”</w:t>
      </w:r>
    </w:p>
  </w:footnote>
  <w:footnote w:id="129">
    <w:p w14:paraId="2F888234" w14:textId="58F6D745"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39" w:history="1">
        <w:r w:rsidRPr="00D66408">
          <w:rPr>
            <w:rFonts w:ascii="Arial" w:hAnsi="Arial" w:cs="Arial"/>
            <w:color w:val="0000FF"/>
            <w:sz w:val="20"/>
            <w:szCs w:val="20"/>
            <w:u w:val="single"/>
          </w:rPr>
          <w:t>Lei nº 15.434/2020 do Estado do Rio Grande do Sul</w:t>
        </w:r>
      </w:hyperlink>
      <w:r w:rsidRPr="00D66408">
        <w:rPr>
          <w:rFonts w:ascii="Arial" w:hAnsi="Arial" w:cs="Arial"/>
          <w:sz w:val="20"/>
          <w:szCs w:val="20"/>
        </w:rPr>
        <w:t>: “Art. 220. No âmbito do exercício das competências ambientais estaduais, o agente público responderá pessoalmente por suas decisões ou opiniões técnicas apenas em caso de dolo ou erro grosseiro. § 1º Não se considera erro grosseiro a decisão ou opinião baseada em jurisprudência ou doutrina, ainda que não pacificadas, em orientação geral ou, ainda, em interpretação razoável, mesmo que não venha a ser posteriormente aceita por órgãos de controle ou judiciais.”</w:t>
      </w:r>
    </w:p>
  </w:footnote>
  <w:footnote w:id="130">
    <w:p w14:paraId="5289979F" w14:textId="26AB1CA3" w:rsidR="00915182" w:rsidRPr="00D66408" w:rsidRDefault="00915182"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240" w:tgtFrame="_blank" w:history="1">
        <w:r w:rsidRPr="00D66408">
          <w:rPr>
            <w:rStyle w:val="normaltextrun"/>
            <w:rFonts w:ascii="Arial" w:hAnsi="Arial" w:cs="Arial"/>
            <w:color w:val="0000FF"/>
            <w:sz w:val="20"/>
            <w:szCs w:val="20"/>
            <w:u w:val="single"/>
          </w:rPr>
          <w:t xml:space="preserve">ADPF 979 </w:t>
        </w:r>
        <w:proofErr w:type="spellStart"/>
        <w:r w:rsidRPr="00D66408">
          <w:rPr>
            <w:rStyle w:val="normaltextrun"/>
            <w:rFonts w:ascii="Arial" w:hAnsi="Arial" w:cs="Arial"/>
            <w:color w:val="0000FF"/>
            <w:sz w:val="20"/>
            <w:szCs w:val="20"/>
            <w:u w:val="single"/>
          </w:rPr>
          <w:t>AgR</w:t>
        </w:r>
        <w:proofErr w:type="spellEnd"/>
      </w:hyperlink>
      <w:r w:rsidRPr="00D66408">
        <w:rPr>
          <w:rStyle w:val="normaltextrun"/>
          <w:rFonts w:ascii="Arial" w:hAnsi="Arial" w:cs="Arial"/>
          <w:sz w:val="20"/>
          <w:szCs w:val="20"/>
        </w:rPr>
        <w:t xml:space="preserve">, </w:t>
      </w:r>
      <w:hyperlink r:id="rId241" w:tgtFrame="_blank" w:history="1">
        <w:r w:rsidRPr="00D66408">
          <w:rPr>
            <w:rStyle w:val="normaltextrun"/>
            <w:rFonts w:ascii="Arial" w:hAnsi="Arial" w:cs="Arial"/>
            <w:color w:val="0000FF"/>
            <w:sz w:val="20"/>
            <w:szCs w:val="20"/>
            <w:u w:val="single"/>
          </w:rPr>
          <w:t>ADI 7.076</w:t>
        </w:r>
      </w:hyperlink>
      <w:r w:rsidRPr="00D66408">
        <w:rPr>
          <w:rStyle w:val="normaltextrun"/>
          <w:rFonts w:ascii="Arial" w:hAnsi="Arial" w:cs="Arial"/>
          <w:sz w:val="20"/>
          <w:szCs w:val="20"/>
        </w:rPr>
        <w:t xml:space="preserve"> e </w:t>
      </w:r>
      <w:hyperlink r:id="rId242" w:tgtFrame="_blank" w:history="1">
        <w:r w:rsidRPr="00D66408">
          <w:rPr>
            <w:rStyle w:val="normaltextrun"/>
            <w:rFonts w:ascii="Arial" w:hAnsi="Arial" w:cs="Arial"/>
            <w:color w:val="0000FF"/>
            <w:sz w:val="20"/>
            <w:szCs w:val="20"/>
            <w:u w:val="single"/>
          </w:rPr>
          <w:t>ADPF 452</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131">
    <w:p w14:paraId="2DB14AD5" w14:textId="4BA87DB0" w:rsidR="00915182" w:rsidRPr="00D66408" w:rsidRDefault="0091518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243" w:tgtFrame="_blank" w:history="1">
        <w:r w:rsidRPr="00D66408">
          <w:rPr>
            <w:rStyle w:val="normaltextrun"/>
            <w:rFonts w:ascii="Arial" w:hAnsi="Arial" w:cs="Arial"/>
            <w:color w:val="0000FF"/>
            <w:sz w:val="20"/>
            <w:szCs w:val="20"/>
            <w:u w:val="single"/>
          </w:rPr>
          <w:t>ADI 5.286</w:t>
        </w:r>
      </w:hyperlink>
      <w:r w:rsidRPr="00D66408">
        <w:rPr>
          <w:rStyle w:val="normaltextrun"/>
          <w:rFonts w:ascii="Arial" w:hAnsi="Arial" w:cs="Arial"/>
          <w:sz w:val="20"/>
          <w:szCs w:val="20"/>
        </w:rPr>
        <w:t xml:space="preserve">, </w:t>
      </w:r>
      <w:hyperlink r:id="rId244" w:tgtFrame="_blank" w:history="1">
        <w:r w:rsidRPr="00D66408">
          <w:rPr>
            <w:rStyle w:val="normaltextrun"/>
            <w:rFonts w:ascii="Arial" w:hAnsi="Arial" w:cs="Arial"/>
            <w:color w:val="0000FF"/>
            <w:sz w:val="20"/>
            <w:szCs w:val="20"/>
            <w:u w:val="single"/>
          </w:rPr>
          <w:t>RE 586.224</w:t>
        </w:r>
      </w:hyperlink>
      <w:r w:rsidRPr="00D66408">
        <w:rPr>
          <w:rStyle w:val="normaltextrun"/>
          <w:rFonts w:ascii="Arial" w:hAnsi="Arial" w:cs="Arial"/>
          <w:sz w:val="20"/>
          <w:szCs w:val="20"/>
        </w:rPr>
        <w:t xml:space="preserve"> (</w:t>
      </w:r>
      <w:hyperlink r:id="rId245" w:tgtFrame="_blank" w:history="1">
        <w:r w:rsidRPr="00D66408">
          <w:rPr>
            <w:rStyle w:val="normaltextrun"/>
            <w:rFonts w:ascii="Arial" w:hAnsi="Arial" w:cs="Arial"/>
            <w:color w:val="0000FF"/>
            <w:sz w:val="20"/>
            <w:szCs w:val="20"/>
            <w:u w:val="single"/>
          </w:rPr>
          <w:t>Tema 145 RG</w:t>
        </w:r>
      </w:hyperlink>
      <w:r w:rsidRPr="00D66408">
        <w:rPr>
          <w:rStyle w:val="normaltextrun"/>
          <w:rFonts w:ascii="Arial" w:hAnsi="Arial" w:cs="Arial"/>
          <w:sz w:val="20"/>
          <w:szCs w:val="20"/>
        </w:rPr>
        <w:t xml:space="preserve">), </w:t>
      </w:r>
      <w:hyperlink r:id="rId246" w:tgtFrame="_blank" w:history="1">
        <w:r w:rsidRPr="00D66408">
          <w:rPr>
            <w:rStyle w:val="normaltextrun"/>
            <w:rFonts w:ascii="Arial" w:hAnsi="Arial" w:cs="Arial"/>
            <w:color w:val="0000FF"/>
            <w:sz w:val="20"/>
            <w:szCs w:val="20"/>
            <w:u w:val="single"/>
          </w:rPr>
          <w:t>ADI 4.028</w:t>
        </w:r>
      </w:hyperlink>
      <w:r w:rsidRPr="00D66408">
        <w:rPr>
          <w:rStyle w:val="normaltextrun"/>
          <w:rFonts w:ascii="Arial" w:hAnsi="Arial" w:cs="Arial"/>
          <w:sz w:val="20"/>
          <w:szCs w:val="20"/>
        </w:rPr>
        <w:t xml:space="preserve">, </w:t>
      </w:r>
      <w:hyperlink r:id="rId247" w:tgtFrame="_blank" w:history="1">
        <w:r w:rsidRPr="00D66408">
          <w:rPr>
            <w:rStyle w:val="normaltextrun"/>
            <w:rFonts w:ascii="Arial" w:hAnsi="Arial" w:cs="Arial"/>
            <w:color w:val="0000FF"/>
            <w:sz w:val="20"/>
            <w:szCs w:val="20"/>
            <w:u w:val="single"/>
          </w:rPr>
          <w:t>ADI 4.988</w:t>
        </w:r>
      </w:hyperlink>
      <w:r w:rsidRPr="00D66408">
        <w:rPr>
          <w:rStyle w:val="normaltextrun"/>
          <w:rFonts w:ascii="Arial" w:hAnsi="Arial" w:cs="Arial"/>
          <w:sz w:val="20"/>
          <w:szCs w:val="20"/>
        </w:rPr>
        <w:t xml:space="preserve"> e </w:t>
      </w:r>
      <w:hyperlink r:id="rId248" w:tgtFrame="_blank" w:history="1">
        <w:r w:rsidRPr="00D66408">
          <w:rPr>
            <w:rStyle w:val="normaltextrun"/>
            <w:rFonts w:ascii="Arial" w:hAnsi="Arial" w:cs="Arial"/>
            <w:color w:val="0000FF"/>
            <w:sz w:val="20"/>
            <w:szCs w:val="20"/>
            <w:u w:val="single"/>
          </w:rPr>
          <w:t xml:space="preserve">ARE 1.419.438 </w:t>
        </w:r>
        <w:proofErr w:type="spellStart"/>
        <w:r w:rsidRPr="00D66408">
          <w:rPr>
            <w:rStyle w:val="normaltextrun"/>
            <w:rFonts w:ascii="Arial" w:hAnsi="Arial" w:cs="Arial"/>
            <w:color w:val="0000FF"/>
            <w:sz w:val="20"/>
            <w:szCs w:val="20"/>
            <w:u w:val="single"/>
          </w:rPr>
          <w:t>AgR</w:t>
        </w:r>
      </w:hyperlink>
      <w:r w:rsidRPr="00D66408">
        <w:rPr>
          <w:rStyle w:val="normaltextrun"/>
          <w:rFonts w:ascii="Arial" w:hAnsi="Arial" w:cs="Arial"/>
          <w:sz w:val="20"/>
          <w:szCs w:val="20"/>
        </w:rPr>
        <w:t>.</w:t>
      </w:r>
      <w:proofErr w:type="spellEnd"/>
    </w:p>
  </w:footnote>
  <w:footnote w:id="132">
    <w:p w14:paraId="21211881" w14:textId="17C35F33" w:rsidR="006132B4" w:rsidRPr="006132B4" w:rsidRDefault="006132B4" w:rsidP="006132B4">
      <w:pPr>
        <w:spacing w:after="120" w:line="240" w:lineRule="auto"/>
        <w:ind w:firstLine="0"/>
        <w:contextualSpacing/>
        <w:rPr>
          <w:rFonts w:ascii="Arial" w:eastAsia="Times New Roman" w:hAnsi="Arial" w:cs="Arial"/>
          <w:bCs w:val="0"/>
          <w:lang w:eastAsia="pt-BR"/>
        </w:rPr>
      </w:pPr>
      <w:r w:rsidRPr="006132B4">
        <w:rPr>
          <w:rStyle w:val="Refdenotaderodap"/>
          <w:rFonts w:ascii="Arial" w:hAnsi="Arial" w:cs="Arial"/>
        </w:rPr>
        <w:footnoteRef/>
      </w:r>
      <w:r w:rsidRPr="006132B4">
        <w:rPr>
          <w:rFonts w:ascii="Arial" w:hAnsi="Arial" w:cs="Arial"/>
        </w:rPr>
        <w:t xml:space="preserve"> </w:t>
      </w:r>
      <w:hyperlink r:id="rId249" w:history="1">
        <w:r w:rsidRPr="006132B4">
          <w:rPr>
            <w:rFonts w:ascii="Arial" w:eastAsia="Times New Roman" w:hAnsi="Arial" w:cs="Arial"/>
            <w:bCs w:val="0"/>
            <w:color w:val="0000FF"/>
            <w:u w:val="single"/>
            <w:lang w:eastAsia="pt-BR"/>
          </w:rPr>
          <w:t>Lei nº 13.576/2017</w:t>
        </w:r>
      </w:hyperlink>
      <w:r w:rsidRPr="006132B4">
        <w:rPr>
          <w:rFonts w:ascii="Arial" w:eastAsia="Times New Roman" w:hAnsi="Arial" w:cs="Arial"/>
          <w:bCs w:val="0"/>
          <w:lang w:eastAsia="pt-BR"/>
        </w:rPr>
        <w:t>: “Art. 4º São instrumentos da Política Nacional de Biocombustíveis (</w:t>
      </w:r>
      <w:proofErr w:type="spellStart"/>
      <w:r w:rsidRPr="006132B4">
        <w:rPr>
          <w:rFonts w:ascii="Arial" w:eastAsia="Times New Roman" w:hAnsi="Arial" w:cs="Arial"/>
          <w:bCs w:val="0"/>
          <w:lang w:eastAsia="pt-BR"/>
        </w:rPr>
        <w:t>RenovaBio</w:t>
      </w:r>
      <w:proofErr w:type="spellEnd"/>
      <w:r w:rsidRPr="006132B4">
        <w:rPr>
          <w:rFonts w:ascii="Arial" w:eastAsia="Times New Roman" w:hAnsi="Arial" w:cs="Arial"/>
          <w:bCs w:val="0"/>
          <w:lang w:eastAsia="pt-BR"/>
        </w:rPr>
        <w:t>), entre outros: I - as metas de redução de emissões de gases causadores do efeito estufa na matriz de combustíveis de que trata o Capítulo III desta Lei; (...) Art. 5º Ficam estabelecidas as seguintes definições: (...) V - Crédito de Descarbonização (CBIO): instrumento registrado sob a forma escritural, para fins de comprovação da meta individual do distribuidor de combustíveis de que trata o art. 7º desta Lei; (...) VII - emissor primário: produtor ou importador de biocombustível, autorizado pela ANP, habilitado a solicitar a emissão de Crédito de Descarbonização em quantidade proporcional ao volume de biocombustível produzido ou importado e comercializado, relativamente à Nota de Eficiência Energético-Ambiental constante do Certificado da Produção Eficiente de Biocombustíveis, nos termos definidos em regulamento; (...) XI - intensidade de carbono: relação da emissão de gases causadores do efeito estufa, com base em avaliação do ciclo de vida, computada no processo produtivo do combustível, por unidade de energia; (...) XIII - Nota de Eficiência Energético-Ambiental: valor atribuído no Certificado da Produção Eficiente de Biocombustíveis, individualmente, por emissor primário, que representa a diferença entre a intensidade de carbono de seu combustível fóssil substituto e sua intensidade de carbono estabelecida no processo de certificação; (...) Art. 6º As metas compulsórias anuais de redução de emissões de gases causadores do efeito estufa para a comercialização de combustíveis serão definidas em regulamento, considerada a melhoria da intensidade de carbono da matriz brasileira de combustíveis ao longo do tempo, para um período mínimo de dez anos, observados: (Vigência) I - a proteção dos interesses do consumidor quanto a preço, qualidade e oferta de combustíveis; II - a disponibilidade de oferta de biocombustíveis por produtores e por importadores detentores do Certificado da Produção Eficiente de Biocombustíveis; III - (VETADO); IV - a valorização dos recursos energéticos; V - a evolução do consumo nacional de combustíveis e das importações; VI - os compromissos internacionais de redução de emissões de gases causadores do efeito estufa assumidos pelo Brasil e ações setoriais no âmbito desses compromissos; e VII - o impacto de preços de combustíveis em índices de inflação. Art. 7º A meta compulsória anual de que trata o art. 6º desta Lei será desdobrada, para cada ano corrente, em metas individuais, aplicadas a todos os distribuidores de combustíveis, proporcionais à respectiva participação de mercado na comercialização de combustíveis fósseis no ano anterior. § 1º As metas individuais de cada distribuidor de combustíveis deverão ser tornadas públicas, preferencialmente por meio eletrônico. § 2º A comprovação de atendimento à meta individual por cada distribuidor de combustíveis será realizada, anualmente, a partir da aposentadoria dos Créditos de Descarbonização em sua propriedade até 31 de dezembro de cada ano.   (Redação dada pela Lei nº 15.082, de 2024) § 3º Cada distribuidor de combustíveis comprovará ter alcançado sua meta individual de acordo com sua estratégia, sem prejuízo às adições volumétricas previstas em lei específica, como de etanol à gasolina e de biodiesel ao óleo diesel. § 4º Até 15% (quinze por cento) da meta individual de um ano poderá ser comprovada pelo distribuidor de combustíveis no ano subsequente, desde que tenha comprovado cumprimento integral da meta no ano anterior. § 5º A meta do distribuidor de combustíveis em seu primeiro ano de atuação será calculada por estimativa a partir do início de suas atividades de maneira proporcional ao número de meses restantes até o fim do correspondente ano, consideradas sua movimentação autorizada de produtos e a proporção de combustíveis fósseis observadas na região de sua atuação, e estará sujeita a comprovação parcial ao final de cada trimestre, conforme previsto em regulamento, vedada a aplicação do disposto no § 4º deste artigo. (Incluído pela Lei nº 15.082, de 2024) § 6º A meta do distribuidor de combustíveis em seu segundo ano de atuação será calculada na forma do</w:t>
      </w:r>
      <w:r w:rsidRPr="006132B4">
        <w:rPr>
          <w:rFonts w:ascii="Arial" w:eastAsia="Times New Roman" w:hAnsi="Arial" w:cs="Arial"/>
          <w:bCs w:val="0"/>
          <w:i/>
          <w:iCs/>
          <w:lang w:eastAsia="pt-BR"/>
        </w:rPr>
        <w:t xml:space="preserve"> caput</w:t>
      </w:r>
      <w:r w:rsidRPr="006132B4">
        <w:rPr>
          <w:rFonts w:ascii="Arial" w:eastAsia="Times New Roman" w:hAnsi="Arial" w:cs="Arial"/>
          <w:bCs w:val="0"/>
          <w:lang w:eastAsia="pt-BR"/>
        </w:rPr>
        <w:t xml:space="preserve"> deste artigo, mas estará sujeita a comprovação parcial ao final de cada semestre, conforme previsto em regulamento.  (Incluído pela Lei nº 15.082, de 2024) (...) Art. 9º O não atendimento à meta individual constitui crime ambiental previsto no art. 68 da Lei nº 9.605, de 12 de fevereiro de 1998, e sujeitará o distribuidor e seus dirigentes às penas previstas no referido dispositivo, além de multa proporcional à quantidade de Créditos de Descarbonização que deixou de ser comprovadamente adquirida e aposentada, sem prejuízo das demais sanções administrativas e pecuniárias previstas na Lei nº 9.847, de 26 de outubro de 1999, e de outras de natureza civil e penal cabíveis. (Redação dada pela Lei nº 15.082, de 2024) § 1º A multa a que se refere o </w:t>
      </w:r>
      <w:r w:rsidRPr="006132B4">
        <w:rPr>
          <w:rFonts w:ascii="Arial" w:eastAsia="Times New Roman" w:hAnsi="Arial" w:cs="Arial"/>
          <w:bCs w:val="0"/>
          <w:i/>
          <w:iCs/>
          <w:lang w:eastAsia="pt-BR"/>
        </w:rPr>
        <w:t xml:space="preserve">caput </w:t>
      </w:r>
      <w:r w:rsidRPr="006132B4">
        <w:rPr>
          <w:rFonts w:ascii="Arial" w:eastAsia="Times New Roman" w:hAnsi="Arial" w:cs="Arial"/>
          <w:bCs w:val="0"/>
          <w:lang w:eastAsia="pt-BR"/>
        </w:rPr>
        <w:t xml:space="preserve">deste artigo deverá variar, nos termos do regulamento, entre R$ 100.000,00 (cem mil reais) e R$ 500.000.000,00 (quinhentos milhões de reais). (Incluído pela Lei nº 15.082, de 2024) § 2º A proporcionalidade da multa de que trata o </w:t>
      </w:r>
      <w:r w:rsidRPr="006132B4">
        <w:rPr>
          <w:rFonts w:ascii="Arial" w:eastAsia="Times New Roman" w:hAnsi="Arial" w:cs="Arial"/>
          <w:bCs w:val="0"/>
          <w:i/>
          <w:iCs/>
          <w:lang w:eastAsia="pt-BR"/>
        </w:rPr>
        <w:t xml:space="preserve">caput </w:t>
      </w:r>
      <w:r w:rsidRPr="006132B4">
        <w:rPr>
          <w:rFonts w:ascii="Arial" w:eastAsia="Times New Roman" w:hAnsi="Arial" w:cs="Arial"/>
          <w:bCs w:val="0"/>
          <w:lang w:eastAsia="pt-BR"/>
        </w:rPr>
        <w:t xml:space="preserve">deste artigo deverá ter como preço de referência o maior preço médio mensal do Crédito de Descarbonização observado no período previsto para o cumprimento da respectiva meta individual. (Incluído pela Lei nº 15.082, de 2024) (...) Art. 9º-B. O produtor, a central petroquímica e o formulador de combustíveis fósseis, bem como a cooperativa de produtores, a empresa comercializadora de etanol, o produtor e os demais fornecedores de biocombustíveis, além do importador, da empresa de comércio exterior e do distribuidor, ficam vedados de comercializar qualquer combustível com o distribuidor inadimplente com sua meta individual, a partir da inclusão do nome deste em lista de sanções a ser publicada e mantida atualizada pela ANP em seu sítio eletrônico. (Incluído pela Lei nº 15.082, de 2024) § 1º Fica também vedada a importação direta de quaisquer produtos pelo distribuidor inadimplente enquanto sua meta individual não for cumprida. (Incluído pela Lei nº 15.082, de 2024) § 2º O agente regulado que infringir o disposto neste artigo ficará sujeito a multa, que poderá variar entre R$ 100.000,00 (cem mil reais) e R$ 500.000.000,00 (quinhentos milhões de reais). (Incluído pela Lei nº 15.082, de 2024) Art. 9º-C. O não cumprimento, integral ou parcial, da meta individual por mais de 1 (um) exercício ensejará a revogação da autorização para o exercício da atividade do distribuidor de combustíveis. (Incluído pela Lei nº 15.082, de 2024) Parágrafo único. No caso de um distribuidor com autorização revogada ser sucedido total ou parcialmente por outra empresa ou ter seus ativos transferidos a outra pessoa jurídica, ficam os seus sucessores obrigados ao cumprimento da meta individual inadimplida e não regularizada pelos sucedidos, previamente à emissão de nova autorização da atividade pela ANP. (Incluído pela Lei nº 15.082, de 2024) Art. 10. Serão anualmente publicados o percentual de atendimento à meta individual por cada distribuidor de combustíveis e, quando for o caso, as respectivas sanções administrativas e pecuniárias aplicadas. (...) Art. 13. A emissão primária de Créditos de Descarbonização será efetuada, sob a forma escritural, nos livros ou registros do </w:t>
      </w:r>
      <w:proofErr w:type="spellStart"/>
      <w:r w:rsidRPr="006132B4">
        <w:rPr>
          <w:rFonts w:ascii="Arial" w:eastAsia="Times New Roman" w:hAnsi="Arial" w:cs="Arial"/>
          <w:bCs w:val="0"/>
          <w:lang w:eastAsia="pt-BR"/>
        </w:rPr>
        <w:t>escriturador</w:t>
      </w:r>
      <w:proofErr w:type="spellEnd"/>
      <w:r w:rsidRPr="006132B4">
        <w:rPr>
          <w:rFonts w:ascii="Arial" w:eastAsia="Times New Roman" w:hAnsi="Arial" w:cs="Arial"/>
          <w:bCs w:val="0"/>
          <w:lang w:eastAsia="pt-BR"/>
        </w:rPr>
        <w:t>, mediante solicitação do emissor primário, em quantidade proporcional ao volume de biocombustível produzido, importado e comercializado. § 1º A definição da quantidade de Créditos de Descarbonização a serem emitidos considerará o volume de biocombustível produzido, importado e comercializado pelo emissor primário, observada a respectiva Nota de Eficiência Energético-Ambiental constante do Certificado da Produção Eficiente de Biocombustíveis do emissor primário.”</w:t>
      </w:r>
    </w:p>
  </w:footnote>
  <w:footnote w:id="133">
    <w:p w14:paraId="5FAEC531" w14:textId="633C4707" w:rsidR="0000577F" w:rsidRPr="00D66408" w:rsidRDefault="0000577F" w:rsidP="00D66408">
      <w:pPr>
        <w:tabs>
          <w:tab w:val="left" w:pos="993"/>
        </w:tabs>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Calibri" w:hAnsi="Arial" w:cs="Arial"/>
          <w:bCs w:val="0"/>
        </w:rPr>
        <w:t xml:space="preserve">Precedentes citados: </w:t>
      </w:r>
      <w:hyperlink r:id="rId250" w:history="1">
        <w:r w:rsidRPr="00D66408">
          <w:rPr>
            <w:rFonts w:ascii="Arial" w:eastAsia="Calibri" w:hAnsi="Arial" w:cs="Arial"/>
            <w:bCs w:val="0"/>
            <w:color w:val="0000FF"/>
            <w:u w:val="single"/>
          </w:rPr>
          <w:t>ADI 7.055</w:t>
        </w:r>
      </w:hyperlink>
      <w:r w:rsidRPr="00D66408">
        <w:rPr>
          <w:rFonts w:ascii="Arial" w:eastAsia="Calibri" w:hAnsi="Arial" w:cs="Arial"/>
          <w:bCs w:val="0"/>
        </w:rPr>
        <w:t xml:space="preserve"> e </w:t>
      </w:r>
      <w:hyperlink r:id="rId251" w:history="1">
        <w:r w:rsidRPr="00D66408">
          <w:rPr>
            <w:rFonts w:ascii="Arial" w:eastAsia="Calibri" w:hAnsi="Arial" w:cs="Arial"/>
            <w:bCs w:val="0"/>
            <w:color w:val="0000FF"/>
            <w:u w:val="single"/>
          </w:rPr>
          <w:t>ADI 6.792</w:t>
        </w:r>
      </w:hyperlink>
      <w:r w:rsidRPr="00D66408">
        <w:rPr>
          <w:rFonts w:ascii="Arial" w:eastAsia="Calibri" w:hAnsi="Arial" w:cs="Arial"/>
          <w:bCs w:val="0"/>
        </w:rPr>
        <w:t xml:space="preserve"> (acórdãos pendentes de publicação).</w:t>
      </w:r>
    </w:p>
  </w:footnote>
  <w:footnote w:id="134">
    <w:p w14:paraId="2F4B3B99" w14:textId="301BBD8E" w:rsidR="001615E6" w:rsidRPr="00D66408" w:rsidRDefault="001615E6"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Aptos" w:hAnsi="Arial" w:cs="Arial"/>
          <w:bCs w:val="0"/>
          <w:kern w:val="2"/>
          <w:shd w:val="clear" w:color="auto" w:fill="FFFFFF"/>
          <w14:ligatures w14:val="standardContextual"/>
        </w:rPr>
        <w:t xml:space="preserve">Precedentes citados: </w:t>
      </w:r>
      <w:hyperlink r:id="rId252" w:history="1">
        <w:r w:rsidRPr="00D66408">
          <w:rPr>
            <w:rFonts w:ascii="Arial" w:eastAsia="Aptos" w:hAnsi="Arial" w:cs="Arial"/>
            <w:bCs w:val="0"/>
            <w:color w:val="0000FF"/>
            <w:kern w:val="2"/>
            <w:u w:val="single"/>
            <w:shd w:val="clear" w:color="auto" w:fill="FFFFFF"/>
            <w14:ligatures w14:val="standardContextual"/>
          </w:rPr>
          <w:t xml:space="preserve">RE 791.826 </w:t>
        </w:r>
        <w:proofErr w:type="spellStart"/>
        <w:r w:rsidRPr="00D66408">
          <w:rPr>
            <w:rFonts w:ascii="Arial" w:eastAsia="Aptos" w:hAnsi="Arial" w:cs="Arial"/>
            <w:bCs w:val="0"/>
            <w:color w:val="0000FF"/>
            <w:kern w:val="2"/>
            <w:u w:val="single"/>
            <w:shd w:val="clear" w:color="auto" w:fill="FFFFFF"/>
            <w14:ligatures w14:val="standardContextual"/>
          </w:rPr>
          <w:t>AgR</w:t>
        </w:r>
        <w:proofErr w:type="spellEnd"/>
      </w:hyperlink>
      <w:r w:rsidRPr="00D66408">
        <w:rPr>
          <w:rFonts w:ascii="Arial" w:eastAsia="Aptos" w:hAnsi="Arial" w:cs="Arial"/>
          <w:bCs w:val="0"/>
          <w:kern w:val="2"/>
          <w:shd w:val="clear" w:color="auto" w:fill="FFFFFF"/>
          <w14:ligatures w14:val="standardContextual"/>
        </w:rPr>
        <w:t xml:space="preserve"> e </w:t>
      </w:r>
      <w:hyperlink r:id="rId253" w:history="1">
        <w:r w:rsidRPr="00D66408">
          <w:rPr>
            <w:rFonts w:ascii="Arial" w:eastAsia="Aptos" w:hAnsi="Arial" w:cs="Arial"/>
            <w:bCs w:val="0"/>
            <w:color w:val="0000FF"/>
            <w:kern w:val="2"/>
            <w:u w:val="single"/>
            <w:shd w:val="clear" w:color="auto" w:fill="FFFFFF"/>
            <w14:ligatures w14:val="standardContextual"/>
          </w:rPr>
          <w:t xml:space="preserve">RE 1.545.897 </w:t>
        </w:r>
        <w:proofErr w:type="spellStart"/>
        <w:r w:rsidRPr="00D66408">
          <w:rPr>
            <w:rFonts w:ascii="Arial" w:eastAsia="Aptos" w:hAnsi="Arial" w:cs="Arial"/>
            <w:bCs w:val="0"/>
            <w:color w:val="0000FF"/>
            <w:kern w:val="2"/>
            <w:u w:val="single"/>
            <w:shd w:val="clear" w:color="auto" w:fill="FFFFFF"/>
            <w14:ligatures w14:val="standardContextual"/>
          </w:rPr>
          <w:t>AgR</w:t>
        </w:r>
      </w:hyperlink>
      <w:r w:rsidRPr="00D66408">
        <w:rPr>
          <w:rFonts w:ascii="Arial" w:eastAsia="Aptos" w:hAnsi="Arial" w:cs="Arial"/>
          <w:bCs w:val="0"/>
          <w:kern w:val="2"/>
          <w:shd w:val="clear" w:color="auto" w:fill="FFFFFF"/>
          <w14:ligatures w14:val="standardContextual"/>
        </w:rPr>
        <w:t>.</w:t>
      </w:r>
      <w:proofErr w:type="spellEnd"/>
    </w:p>
  </w:footnote>
  <w:footnote w:id="135">
    <w:p w14:paraId="7DDD5905" w14:textId="1FF013CF" w:rsidR="001615E6" w:rsidRPr="00D66408" w:rsidRDefault="001615E6" w:rsidP="00D66408">
      <w:pPr>
        <w:spacing w:after="120" w:line="240" w:lineRule="auto"/>
        <w:ind w:firstLine="0"/>
        <w:rPr>
          <w:rFonts w:ascii="Arial" w:eastAsia="Aptos" w:hAnsi="Arial" w:cs="Arial"/>
          <w:bCs w:val="0"/>
          <w:kern w:val="2"/>
          <w:shd w:val="clear" w:color="auto" w:fill="FFFFFF"/>
          <w14:ligatures w14:val="standardContextual"/>
        </w:rPr>
      </w:pPr>
      <w:r w:rsidRPr="00D66408">
        <w:rPr>
          <w:rStyle w:val="Refdenotaderodap"/>
          <w:rFonts w:ascii="Arial" w:hAnsi="Arial" w:cs="Arial"/>
        </w:rPr>
        <w:footnoteRef/>
      </w:r>
      <w:r w:rsidRPr="00D66408">
        <w:rPr>
          <w:rFonts w:ascii="Arial" w:hAnsi="Arial" w:cs="Arial"/>
        </w:rPr>
        <w:t xml:space="preserve"> </w:t>
      </w:r>
      <w:hyperlink r:id="rId254" w:history="1">
        <w:r w:rsidRPr="00D66408">
          <w:rPr>
            <w:rFonts w:ascii="Arial" w:eastAsia="Aptos" w:hAnsi="Arial" w:cs="Arial"/>
            <w:bCs w:val="0"/>
            <w:color w:val="0000FF"/>
            <w:kern w:val="2"/>
            <w:u w:val="single"/>
            <w:shd w:val="clear" w:color="auto" w:fill="FFFFFF"/>
            <w14:ligatures w14:val="standardContextual"/>
          </w:rPr>
          <w:t>Lei nº 1.937/2023 do Município de Rubiácea/SP</w:t>
        </w:r>
      </w:hyperlink>
      <w:r w:rsidRPr="00D66408">
        <w:rPr>
          <w:rFonts w:ascii="Arial" w:eastAsia="Aptos" w:hAnsi="Arial" w:cs="Arial"/>
          <w:bCs w:val="0"/>
          <w:kern w:val="2"/>
          <w:shd w:val="clear" w:color="auto" w:fill="FFFFFF"/>
          <w14:ligatures w14:val="standardContextual"/>
        </w:rPr>
        <w:t>: “Art. 1 º Fica o Chefe do Poder Executivo autorizado a criar o Programa de Auxílio ao Desempregado, denominado "BOLSA TRABALHO MUNICIPAL", de caráter assistencial, que tem como objetivo dar ocupação, renda e qualidade profissional aos desempregados residentes no município de Rubiácea/SP. (...)”</w:t>
      </w:r>
    </w:p>
  </w:footnote>
  <w:footnote w:id="136">
    <w:p w14:paraId="55628A54" w14:textId="3E677B1A" w:rsidR="00A97461" w:rsidRPr="00D66408" w:rsidRDefault="00A97461"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Precedentes citados: </w:t>
      </w:r>
      <w:hyperlink r:id="rId255" w:tgtFrame="_blank" w:history="1">
        <w:r w:rsidRPr="00D66408">
          <w:rPr>
            <w:rStyle w:val="Hyperlink"/>
            <w:rFonts w:ascii="Arial" w:hAnsi="Arial" w:cs="Arial"/>
          </w:rPr>
          <w:t>ADI 6.948</w:t>
        </w:r>
      </w:hyperlink>
      <w:r w:rsidRPr="00D66408">
        <w:rPr>
          <w:rFonts w:ascii="Arial" w:hAnsi="Arial" w:cs="Arial"/>
        </w:rPr>
        <w:t xml:space="preserve">, </w:t>
      </w:r>
      <w:hyperlink r:id="rId256" w:tgtFrame="_blank" w:history="1">
        <w:r w:rsidRPr="00D66408">
          <w:rPr>
            <w:rStyle w:val="Hyperlink"/>
            <w:rFonts w:ascii="Arial" w:hAnsi="Arial" w:cs="Arial"/>
          </w:rPr>
          <w:t>ADI 3.697</w:t>
        </w:r>
      </w:hyperlink>
      <w:r w:rsidRPr="00D66408">
        <w:rPr>
          <w:rFonts w:ascii="Arial" w:hAnsi="Arial" w:cs="Arial"/>
        </w:rPr>
        <w:t xml:space="preserve">, </w:t>
      </w:r>
      <w:hyperlink r:id="rId257" w:tgtFrame="_blank" w:history="1">
        <w:r w:rsidRPr="00D66408">
          <w:rPr>
            <w:rStyle w:val="Hyperlink"/>
            <w:rFonts w:ascii="Arial" w:hAnsi="Arial" w:cs="Arial"/>
          </w:rPr>
          <w:t>ADI 6.473</w:t>
        </w:r>
      </w:hyperlink>
      <w:r w:rsidRPr="00D66408">
        <w:rPr>
          <w:rFonts w:ascii="Arial" w:hAnsi="Arial" w:cs="Arial"/>
        </w:rPr>
        <w:t xml:space="preserve">, </w:t>
      </w:r>
      <w:hyperlink r:id="rId258" w:tgtFrame="_blank" w:history="1">
        <w:r w:rsidRPr="00D66408">
          <w:rPr>
            <w:rStyle w:val="Hyperlink"/>
            <w:rFonts w:ascii="Arial" w:hAnsi="Arial" w:cs="Arial"/>
          </w:rPr>
          <w:t>ADI 5.609</w:t>
        </w:r>
      </w:hyperlink>
      <w:r w:rsidRPr="00D66408">
        <w:rPr>
          <w:rFonts w:ascii="Arial" w:hAnsi="Arial" w:cs="Arial"/>
        </w:rPr>
        <w:t xml:space="preserve"> e </w:t>
      </w:r>
      <w:hyperlink r:id="rId259" w:tgtFrame="_blank" w:history="1">
        <w:r w:rsidRPr="00D66408">
          <w:rPr>
            <w:rStyle w:val="Hyperlink"/>
            <w:rFonts w:ascii="Arial" w:hAnsi="Arial" w:cs="Arial"/>
          </w:rPr>
          <w:t>ADI 6.548</w:t>
        </w:r>
      </w:hyperlink>
      <w:r w:rsidRPr="00D66408">
        <w:rPr>
          <w:rFonts w:ascii="Arial" w:hAnsi="Arial" w:cs="Arial"/>
        </w:rPr>
        <w:t>. </w:t>
      </w:r>
    </w:p>
  </w:footnote>
  <w:footnote w:id="137">
    <w:p w14:paraId="52605BBC" w14:textId="77936DDC" w:rsidR="00A97461" w:rsidRPr="00D66408" w:rsidRDefault="00A97461"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260" w:anchor=":~:text=%C2%A7%203o%20A,cargo%20efetivo%20equivalente%3B" w:tgtFrame="_blank" w:history="1">
        <w:r w:rsidRPr="00D66408">
          <w:rPr>
            <w:rStyle w:val="Hyperlink"/>
            <w:rFonts w:ascii="Arial" w:hAnsi="Arial" w:cs="Arial"/>
          </w:rPr>
          <w:t>Lei nº 15.665/2006 do Estado de Goiás</w:t>
        </w:r>
      </w:hyperlink>
      <w:r w:rsidRPr="00D66408">
        <w:rPr>
          <w:rFonts w:ascii="Arial" w:hAnsi="Arial" w:cs="Arial"/>
        </w:rPr>
        <w:t>: “Art. 7</w:t>
      </w:r>
      <w:r w:rsidRPr="00D66408">
        <w:rPr>
          <w:rFonts w:ascii="Arial" w:hAnsi="Arial" w:cs="Arial"/>
          <w:u w:val="single"/>
          <w:vertAlign w:val="superscript"/>
        </w:rPr>
        <w:t>o</w:t>
      </w:r>
      <w:r w:rsidRPr="00D66408">
        <w:rPr>
          <w:rFonts w:ascii="Arial" w:hAnsi="Arial" w:cs="Arial"/>
        </w:rPr>
        <w:t> Fica criado, na Agência Goiana de Transportes e Obras, o Quadro Transitório -Grupo I- de empregos públicos, nos termos do Anexo I, alínea ‘b’, desta Lei, na condição de extintos quando vagarem, com quantitativo nele fixado, para ser integrado pelo pessoal sujeito ao regime da Consolidação das Leis do Trabalho, que puder ser enquadrado nos termos deste artigo. (...) § 3</w:t>
      </w:r>
      <w:r w:rsidRPr="00D66408">
        <w:rPr>
          <w:rFonts w:ascii="Arial" w:hAnsi="Arial" w:cs="Arial"/>
          <w:u w:val="single"/>
          <w:vertAlign w:val="superscript"/>
        </w:rPr>
        <w:t>o</w:t>
      </w:r>
      <w:r w:rsidRPr="00D66408">
        <w:rPr>
          <w:rFonts w:ascii="Arial" w:hAnsi="Arial" w:cs="Arial"/>
        </w:rPr>
        <w:t> A opção referida neste artigo implicará, a partir da data de seu deferimento: I - percepção das seguintes vantagens que serão devidas ao servidor sob idênticos requisitos, condições, valores, limites, percentuais, prazos e períodos aquisitivos a que fizerem jus os servidores ocupantes de cargo efetivo de mesma denominação e equivalência de funções: a) salário correspondente ao valor do vencimento fixado para o cargo efetivo equivalente;”</w:t>
      </w:r>
    </w:p>
  </w:footnote>
  <w:footnote w:id="138">
    <w:p w14:paraId="616C5180" w14:textId="76D50B26" w:rsidR="002B6ACB" w:rsidRPr="002B6ACB" w:rsidRDefault="002B6ACB" w:rsidP="002B6ACB">
      <w:pPr>
        <w:spacing w:after="120" w:line="240" w:lineRule="auto"/>
        <w:ind w:firstLine="0"/>
        <w:rPr>
          <w:rFonts w:ascii="Arial" w:hAnsi="Arial" w:cs="Arial"/>
        </w:rPr>
      </w:pPr>
      <w:r w:rsidRPr="002B6ACB">
        <w:rPr>
          <w:rStyle w:val="Refdenotaderodap"/>
          <w:rFonts w:ascii="Arial" w:hAnsi="Arial" w:cs="Arial"/>
        </w:rPr>
        <w:footnoteRef/>
      </w:r>
      <w:r w:rsidRPr="002B6ACB">
        <w:rPr>
          <w:rFonts w:ascii="Arial" w:hAnsi="Arial" w:cs="Arial"/>
        </w:rPr>
        <w:t xml:space="preserve"> </w:t>
      </w:r>
      <w:r w:rsidRPr="00853A6A">
        <w:rPr>
          <w:rFonts w:ascii="Arial" w:eastAsia="Times New Roman" w:hAnsi="Arial" w:cs="Arial"/>
          <w:bCs w:val="0"/>
          <w:lang w:eastAsia="pt-BR"/>
        </w:rPr>
        <w:t xml:space="preserve">Precedentes citados: </w:t>
      </w:r>
      <w:hyperlink r:id="rId261" w:history="1">
        <w:r w:rsidRPr="00853A6A">
          <w:rPr>
            <w:rFonts w:ascii="Arial" w:eastAsia="Times New Roman" w:hAnsi="Arial" w:cs="Arial"/>
            <w:bCs w:val="0"/>
            <w:color w:val="0000FF"/>
            <w:u w:val="single"/>
          </w:rPr>
          <w:t>ADI 4.727</w:t>
        </w:r>
      </w:hyperlink>
      <w:r w:rsidRPr="00853A6A">
        <w:rPr>
          <w:rFonts w:ascii="Arial" w:eastAsia="Times New Roman" w:hAnsi="Arial" w:cs="Arial"/>
          <w:bCs w:val="0"/>
        </w:rPr>
        <w:t xml:space="preserve">, </w:t>
      </w:r>
      <w:hyperlink r:id="rId262" w:history="1">
        <w:r w:rsidRPr="00853A6A">
          <w:rPr>
            <w:rFonts w:ascii="Arial" w:eastAsia="Times New Roman" w:hAnsi="Arial" w:cs="Arial"/>
            <w:bCs w:val="0"/>
            <w:color w:val="0000FF"/>
            <w:u w:val="single"/>
          </w:rPr>
          <w:t>ADI 4.052</w:t>
        </w:r>
      </w:hyperlink>
      <w:r w:rsidRPr="00853A6A">
        <w:rPr>
          <w:rFonts w:ascii="Arial" w:eastAsia="Times New Roman" w:hAnsi="Arial" w:cs="Arial"/>
          <w:bCs w:val="0"/>
        </w:rPr>
        <w:t xml:space="preserve"> e </w:t>
      </w:r>
      <w:hyperlink r:id="rId263" w:history="1">
        <w:r w:rsidRPr="00853A6A">
          <w:rPr>
            <w:rFonts w:ascii="Arial" w:eastAsia="Times New Roman" w:hAnsi="Arial" w:cs="Arial"/>
            <w:bCs w:val="0"/>
            <w:color w:val="0000FF"/>
            <w:u w:val="single"/>
          </w:rPr>
          <w:t>ADI 4.728</w:t>
        </w:r>
      </w:hyperlink>
      <w:r w:rsidRPr="00853A6A">
        <w:rPr>
          <w:rFonts w:ascii="Arial" w:eastAsia="Times New Roman" w:hAnsi="Arial" w:cs="Arial"/>
          <w:bCs w:val="0"/>
        </w:rPr>
        <w:t>.</w:t>
      </w:r>
    </w:p>
  </w:footnote>
  <w:footnote w:id="139">
    <w:p w14:paraId="7BEE6171" w14:textId="6619B4FA" w:rsidR="002B6ACB" w:rsidRPr="002B6ACB" w:rsidRDefault="002B6ACB" w:rsidP="002B6ACB">
      <w:pPr>
        <w:spacing w:after="120" w:line="240" w:lineRule="auto"/>
        <w:ind w:firstLine="0"/>
        <w:rPr>
          <w:rFonts w:ascii="Arial" w:hAnsi="Arial" w:cs="Arial"/>
        </w:rPr>
      </w:pPr>
      <w:r w:rsidRPr="002B6ACB">
        <w:rPr>
          <w:rStyle w:val="Refdenotaderodap"/>
          <w:rFonts w:ascii="Arial" w:hAnsi="Arial" w:cs="Arial"/>
        </w:rPr>
        <w:footnoteRef/>
      </w:r>
      <w:r w:rsidRPr="002B6ACB">
        <w:rPr>
          <w:rFonts w:ascii="Arial" w:hAnsi="Arial" w:cs="Arial"/>
        </w:rPr>
        <w:t xml:space="preserve"> </w:t>
      </w:r>
      <w:hyperlink r:id="rId264" w:anchor=":~:text=II%20%2D%20exercer%2C%20com%20o%20aux%C3%ADlio%20dos%20Ministros%20de%20Estado%2C%20a%20dire%C3%A7%C3%A3o%20superior%20da%20administra%C3%A7%C3%A3o%20federal%3B" w:history="1">
        <w:r w:rsidRPr="00853A6A">
          <w:rPr>
            <w:rFonts w:ascii="Arial" w:eastAsia="Times New Roman" w:hAnsi="Arial" w:cs="Arial"/>
            <w:bCs w:val="0"/>
            <w:color w:val="0000FF"/>
            <w:u w:val="single"/>
          </w:rPr>
          <w:t>CF/1988</w:t>
        </w:r>
      </w:hyperlink>
      <w:r w:rsidRPr="00853A6A">
        <w:rPr>
          <w:rFonts w:ascii="Arial" w:eastAsia="Times New Roman" w:hAnsi="Arial" w:cs="Arial"/>
          <w:bCs w:val="0"/>
        </w:rPr>
        <w:t>: “Art. 84. Compete privativamente ao Presidente da República: (...)</w:t>
      </w:r>
      <w:bookmarkStart w:id="158" w:name="art84i"/>
      <w:bookmarkEnd w:id="158"/>
      <w:r w:rsidRPr="00853A6A">
        <w:rPr>
          <w:rFonts w:ascii="Arial" w:eastAsia="Times New Roman" w:hAnsi="Arial" w:cs="Arial"/>
          <w:bCs w:val="0"/>
        </w:rPr>
        <w:t xml:space="preserve"> </w:t>
      </w:r>
      <w:bookmarkStart w:id="159" w:name="art84ii"/>
      <w:bookmarkEnd w:id="159"/>
      <w:r w:rsidRPr="00853A6A">
        <w:rPr>
          <w:rFonts w:ascii="Arial" w:eastAsia="Times New Roman" w:hAnsi="Arial" w:cs="Arial"/>
          <w:bCs w:val="0"/>
        </w:rPr>
        <w:t>II - exercer, com o auxílio dos Ministros de Estado, a direção superior da administração federal;”</w:t>
      </w:r>
    </w:p>
  </w:footnote>
  <w:footnote w:id="140">
    <w:p w14:paraId="5EF63EE1" w14:textId="3103B8CB" w:rsidR="002B6ACB" w:rsidRPr="002B6ACB" w:rsidRDefault="002B6ACB" w:rsidP="002B6ACB">
      <w:pPr>
        <w:spacing w:after="120" w:line="240" w:lineRule="auto"/>
        <w:ind w:firstLine="0"/>
        <w:rPr>
          <w:rFonts w:ascii="Arial" w:hAnsi="Arial" w:cs="Arial"/>
        </w:rPr>
      </w:pPr>
      <w:r w:rsidRPr="002B6ACB">
        <w:rPr>
          <w:rStyle w:val="Refdenotaderodap"/>
          <w:rFonts w:ascii="Arial" w:hAnsi="Arial" w:cs="Arial"/>
        </w:rPr>
        <w:footnoteRef/>
      </w:r>
      <w:r w:rsidRPr="002B6ACB">
        <w:rPr>
          <w:rFonts w:ascii="Arial" w:hAnsi="Arial" w:cs="Arial"/>
        </w:rPr>
        <w:t xml:space="preserve"> </w:t>
      </w:r>
      <w:hyperlink r:id="rId265" w:history="1">
        <w:r w:rsidRPr="00853A6A">
          <w:rPr>
            <w:rFonts w:ascii="Arial" w:eastAsia="Aptos" w:hAnsi="Arial" w:cs="Arial"/>
            <w:bCs w:val="0"/>
            <w:color w:val="0000FF"/>
            <w:kern w:val="2"/>
            <w:u w:val="single"/>
            <w:shd w:val="clear" w:color="auto" w:fill="FFFFFF"/>
            <w14:ligatures w14:val="standardContextual"/>
          </w:rPr>
          <w:t>Lei nº 5.036/2021 do Estado de Rondônia</w:t>
        </w:r>
      </w:hyperlink>
      <w:r w:rsidRPr="00853A6A">
        <w:rPr>
          <w:rFonts w:ascii="Arial" w:eastAsia="Aptos" w:hAnsi="Arial" w:cs="Arial"/>
          <w:bCs w:val="0"/>
          <w:kern w:val="2"/>
          <w:shd w:val="clear" w:color="auto" w:fill="FFFFFF"/>
          <w14:ligatures w14:val="standardContextual"/>
        </w:rPr>
        <w:t>: “Art. 1° Fica assegurado às pessoas diagnosticadas com câncer e renda familiar mensal inferior a 2 (dois) salários-mínimos, a gratuidade no transporte rodoviário intermunicipal de passageiros, durante o período de tratamento. Art. 2° Para concessão de passe-livre decorrente da gratuidade ora instituída, será apresentado diagnóstico com especificação do tratamento, sua duração e necessidade de deslocamento, perante o concessionário da linha intermunicipal respectiva. Art. 3° O Poder Executivo regulamentará a presente Lei no prazo de 120 (cento e vinte) dias contados da data de sua publicação. Art. 4° Esta Lei entra em vigor na data de sua publicação.”</w:t>
      </w:r>
    </w:p>
  </w:footnote>
  <w:footnote w:id="141">
    <w:p w14:paraId="3DA83ABC" w14:textId="5B3EC31A" w:rsidR="00D94E23" w:rsidRPr="00D66408" w:rsidRDefault="00D94E23"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66" w:history="1">
        <w:r w:rsidRPr="00D66408">
          <w:rPr>
            <w:rFonts w:ascii="Arial" w:hAnsi="Arial" w:cs="Arial"/>
            <w:color w:val="0000FF"/>
            <w:sz w:val="20"/>
            <w:szCs w:val="20"/>
            <w:u w:val="single"/>
          </w:rPr>
          <w:t>Resolução nº 07/2007 do Senado Federal</w:t>
        </w:r>
      </w:hyperlink>
      <w:r w:rsidRPr="00D66408">
        <w:rPr>
          <w:rFonts w:ascii="Arial" w:hAnsi="Arial" w:cs="Arial"/>
          <w:sz w:val="20"/>
          <w:szCs w:val="20"/>
        </w:rPr>
        <w:t xml:space="preserve">: “Art. 1º É suspensa a execução dos </w:t>
      </w:r>
      <w:proofErr w:type="spellStart"/>
      <w:r w:rsidRPr="00D66408">
        <w:rPr>
          <w:rFonts w:ascii="Arial" w:hAnsi="Arial" w:cs="Arial"/>
          <w:sz w:val="20"/>
          <w:szCs w:val="20"/>
        </w:rPr>
        <w:t>arts</w:t>
      </w:r>
      <w:proofErr w:type="spellEnd"/>
      <w:r w:rsidRPr="00D66408">
        <w:rPr>
          <w:rFonts w:ascii="Arial" w:hAnsi="Arial" w:cs="Arial"/>
          <w:sz w:val="20"/>
          <w:szCs w:val="20"/>
        </w:rPr>
        <w:t xml:space="preserve">. 3º, 4º, 5º, 6º, 7º, 8º e 9º da Lei nº 6.556, de 30 de novembro de 1989, e das Leis </w:t>
      </w:r>
      <w:proofErr w:type="spellStart"/>
      <w:r w:rsidRPr="00D66408">
        <w:rPr>
          <w:rFonts w:ascii="Arial" w:hAnsi="Arial" w:cs="Arial"/>
          <w:sz w:val="20"/>
          <w:szCs w:val="20"/>
        </w:rPr>
        <w:t>nºs</w:t>
      </w:r>
      <w:proofErr w:type="spellEnd"/>
      <w:r w:rsidRPr="00D66408">
        <w:rPr>
          <w:rFonts w:ascii="Arial" w:hAnsi="Arial" w:cs="Arial"/>
          <w:sz w:val="20"/>
          <w:szCs w:val="20"/>
        </w:rPr>
        <w:t xml:space="preserve"> 7.003, de 27 de dezembro de 1990; 7.646, de 26 de dezembro de 1991; e 8.207, de 30 de dezembro de 1992, todas do Estado de São Paulo. Art. 2º Esta Resolução entra em vigor na data de sua publicação.”</w:t>
      </w:r>
    </w:p>
  </w:footnote>
  <w:footnote w:id="142">
    <w:p w14:paraId="1B1D6577" w14:textId="7048DE2B" w:rsidR="00D94E23" w:rsidRPr="00D66408" w:rsidRDefault="00D94E23"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67" w:history="1">
        <w:r w:rsidRPr="00D66408">
          <w:rPr>
            <w:rFonts w:ascii="Arial" w:hAnsi="Arial" w:cs="Arial"/>
            <w:color w:val="0000FF"/>
            <w:sz w:val="20"/>
            <w:szCs w:val="20"/>
            <w:u w:val="single"/>
            <w:shd w:val="clear" w:color="auto" w:fill="FFFFFF"/>
          </w:rPr>
          <w:t>Lei nº 7.003/1990 do Estado do São Paulo</w:t>
        </w:r>
      </w:hyperlink>
      <w:r w:rsidRPr="00D66408">
        <w:rPr>
          <w:rFonts w:ascii="Arial" w:hAnsi="Arial" w:cs="Arial"/>
          <w:color w:val="212529"/>
          <w:sz w:val="20"/>
          <w:szCs w:val="20"/>
          <w:shd w:val="clear" w:color="auto" w:fill="FFFFFF"/>
        </w:rPr>
        <w:t>: “</w:t>
      </w:r>
      <w:r w:rsidRPr="00D66408">
        <w:rPr>
          <w:rFonts w:ascii="Arial" w:hAnsi="Arial" w:cs="Arial"/>
          <w:strike/>
          <w:color w:val="212529"/>
          <w:sz w:val="20"/>
          <w:szCs w:val="20"/>
          <w:shd w:val="clear" w:color="auto" w:fill="FFFFFF"/>
        </w:rPr>
        <w:t>Artigo 6.º - O item 3, § 1.º do Artigo 34</w:t>
      </w:r>
      <w:proofErr w:type="gramStart"/>
      <w:r w:rsidRPr="00D66408">
        <w:rPr>
          <w:rFonts w:ascii="Arial" w:hAnsi="Arial" w:cs="Arial"/>
          <w:strike/>
          <w:color w:val="212529"/>
          <w:sz w:val="20"/>
          <w:szCs w:val="20"/>
          <w:shd w:val="clear" w:color="auto" w:fill="FFFFFF"/>
        </w:rPr>
        <w:t>, .</w:t>
      </w:r>
      <w:proofErr w:type="gramEnd"/>
      <w:r w:rsidRPr="00D66408">
        <w:rPr>
          <w:rFonts w:ascii="Arial" w:hAnsi="Arial" w:cs="Arial"/>
          <w:strike/>
          <w:color w:val="212529"/>
          <w:sz w:val="20"/>
          <w:szCs w:val="20"/>
          <w:shd w:val="clear" w:color="auto" w:fill="FFFFFF"/>
        </w:rPr>
        <w:t xml:space="preserve"> da Lei n. 6.374, de 1.º de março de 1989, alterado pelo Artigo 1.º da Lei n. 6.556, de 30 de novembro de 1989, passa a vigorar com a seguinte redação: "3 - 12% (doze por cento) nas operações com arroz, feijão, pão, sal, farinha de mandioca e produtos comestíveis resultantes do abate de ave, coelho ou de gado, em estado natural, resfriados ou congelados, e charque." Artigo 7.º - Esta lei entrará em vigor na data de sua publicação</w:t>
      </w:r>
      <w:r w:rsidRPr="00D66408">
        <w:rPr>
          <w:rFonts w:ascii="Arial" w:hAnsi="Arial" w:cs="Arial"/>
          <w:color w:val="212529"/>
          <w:sz w:val="20"/>
          <w:szCs w:val="20"/>
          <w:shd w:val="clear" w:color="auto" w:fill="FFFFFF"/>
        </w:rPr>
        <w:t>.”</w:t>
      </w:r>
    </w:p>
  </w:footnote>
  <w:footnote w:id="143">
    <w:p w14:paraId="45D565BF" w14:textId="0743EAEB" w:rsidR="00D94E23" w:rsidRPr="00D66408" w:rsidRDefault="00D94E23"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68" w:history="1">
        <w:r w:rsidRPr="00D66408">
          <w:rPr>
            <w:rFonts w:ascii="Arial" w:hAnsi="Arial" w:cs="Arial"/>
            <w:color w:val="0000FF"/>
            <w:sz w:val="20"/>
            <w:szCs w:val="20"/>
            <w:u w:val="single"/>
            <w:shd w:val="clear" w:color="auto" w:fill="FFFFFF"/>
          </w:rPr>
          <w:t>Lei nº 7.646/1991 do Estado do São Paulo</w:t>
        </w:r>
      </w:hyperlink>
      <w:r w:rsidRPr="00D66408">
        <w:rPr>
          <w:rFonts w:ascii="Arial" w:hAnsi="Arial" w:cs="Arial"/>
          <w:color w:val="212529"/>
          <w:sz w:val="20"/>
          <w:szCs w:val="20"/>
          <w:shd w:val="clear" w:color="auto" w:fill="FFFFFF"/>
        </w:rPr>
        <w:t>: “</w:t>
      </w:r>
      <w:r w:rsidRPr="00D66408">
        <w:rPr>
          <w:rFonts w:ascii="Arial" w:hAnsi="Arial" w:cs="Arial"/>
          <w:strike/>
          <w:color w:val="212529"/>
          <w:sz w:val="20"/>
          <w:szCs w:val="20"/>
          <w:shd w:val="clear" w:color="auto" w:fill="FFFFFF"/>
        </w:rPr>
        <w:t xml:space="preserve">Artigo 4° - Ficam acrescentados à Lei n. 6.374, de 1° de março de 1989, os seguintes dispositivos: I - ao § 1° do artigo 34, o item 8: "8 - 25% (vinte e cinco por cento), nas prestações de serviços de comunicação."; - Item 8 declarado inconstitucional, em controle concentrado, pelo Supremo Tribunal Federal nos autos da ADI n° 7112, com eficácia pro futuro, a contar de 1°/01/2024, ressalvadas as ações pertinentes a essa controvérsia já ajuizadas até 05/02/2021. II - </w:t>
      </w:r>
      <w:proofErr w:type="gramStart"/>
      <w:r w:rsidRPr="00D66408">
        <w:rPr>
          <w:rFonts w:ascii="Arial" w:hAnsi="Arial" w:cs="Arial"/>
          <w:strike/>
          <w:color w:val="212529"/>
          <w:sz w:val="20"/>
          <w:szCs w:val="20"/>
          <w:shd w:val="clear" w:color="auto" w:fill="FFFFFF"/>
        </w:rPr>
        <w:t>ao</w:t>
      </w:r>
      <w:proofErr w:type="gramEnd"/>
      <w:r w:rsidRPr="00D66408">
        <w:rPr>
          <w:rFonts w:ascii="Arial" w:hAnsi="Arial" w:cs="Arial"/>
          <w:strike/>
          <w:color w:val="212529"/>
          <w:sz w:val="20"/>
          <w:szCs w:val="20"/>
          <w:shd w:val="clear" w:color="auto" w:fill="FFFFFF"/>
        </w:rPr>
        <w:t xml:space="preserve"> § 5° do artigo 34, o item 25: "25 - álcool carburante, gasolina e querosene de aviação classificados nos códigos 2207.10.0100, 2207.10.9902, 2710.00.03 e 2710.00.0401." Artigo 5° - Serão abertos, durante o exercício de 1992, créditos suplementares, destinados a aumento de capital da Nossa Caixa Nosso Banco S/A. ou do Banco do Estado de São Paulo S/A. ou da Companhia de Desenvolvimento Habitacional e Urbano do Estado de São Paulo - CDHU, nunca inferior à receita correspondente a um ponto percentual das alíquotas previstas no inciso I do artigo 34, no item 8 do § 1° do artigo 34 e no item 25 do § 5° do artigo 34, da Lei n. 6.374, de 1°-3-89, na redação dada a tais dispositivos por esta lei. Artigo 6° - Os recursos financeiros decorrentes da execução desta lei, serão depositados em conta especial para o fim estabelecido no artigo 5° da Lei n. 6.556, de 30 de novembro de 1989, com a redação dada pela Lei n. 7.003, de 27 de dezembro de 1990, e, aplicados, inclusive seus rendimentos, nos programas habitacionais no prazo máximo de doze meses. Artigo 7° - Os recursos financeiros previstos no artigo anterior deverão ser transferidos às entidades indicadas no artigo 5° até o último dia do mês subsequente ao do repasse efetuado ao Tesouro pelos agentes arrecadadores. Artigo 8° - Os débitos fiscais do Imposto de Circulação de Mercadorias e Prestação de Serviços, relativos a operações ocorridas até 30 de junho de 1991, corrigidos monetariamente, poderão ser pagos, em qualquer fase em que se encontrem: I - integralmente até 28 de janeiro de 1992, com abatimento de 90% (noventa por cento) de multas, juros de mora e acréscimos; II - em até 4 (quatro) parcelas mensais, iguais e sucessivas, com abatimento de 75 % (setenta e cinco por cento) de multas, juros de mora e acréscimos; III - em até 7 (sete) parcelas mensais, iguais e sucessivas, com abatimento de 50% (cinquenta por cento) de multas, juros de mora e acréscimos. § 1° - Somente gozarão do benefício previsto nos incisos II e III os contribuintes que: 1 - requererem o parcelamento de todos os débitos declarados ou apurados pelo fisco, relativos </w:t>
      </w:r>
      <w:proofErr w:type="gramStart"/>
      <w:r w:rsidRPr="00D66408">
        <w:rPr>
          <w:rFonts w:ascii="Arial" w:hAnsi="Arial" w:cs="Arial"/>
          <w:strike/>
          <w:color w:val="212529"/>
          <w:sz w:val="20"/>
          <w:szCs w:val="20"/>
          <w:shd w:val="clear" w:color="auto" w:fill="FFFFFF"/>
        </w:rPr>
        <w:t>à</w:t>
      </w:r>
      <w:proofErr w:type="gramEnd"/>
      <w:r w:rsidRPr="00D66408">
        <w:rPr>
          <w:rFonts w:ascii="Arial" w:hAnsi="Arial" w:cs="Arial"/>
          <w:strike/>
          <w:color w:val="212529"/>
          <w:sz w:val="20"/>
          <w:szCs w:val="20"/>
          <w:shd w:val="clear" w:color="auto" w:fill="FFFFFF"/>
        </w:rPr>
        <w:t xml:space="preserve"> operações realizadas até 30 de junho de 1991; 2 - comprovarem o recolhimento ou o parcelamento da totalidade do tributo declarado ou apurado pelo fisco, a partir de 1° de julho de 1991. § 2° - Os parcelamentos de que tratam os incisos II e III serão requeridos pelos contribuintes à Secretaria da Fazenda, dentro do mesmo prazo previsto no inciso I, devendo a primeira parcela ser recolhida até a data da protocolização do pedido. § 3° - A apresentação do requerimento implica confissão irretratável do débito fiscal e expressa renúncia a qualquer defesa ou recurso administrativo, bem como desistência dos já interpostos. § 4° - O não pagamento, na data aprazada, de qualquer das parcelas ou do imposto devido pelas operações ocorridas no curso do prazo do parcelamento previsto nesta lei acarretará a resolução do acordo. § 5° - Aos acordos de parcelamento anteriormente firmados, aplica-se o disposto neste artigo, no que couber, em relação ao saldo devedor na data da publicação desta lei. Artigo 9° - Ficam cancelados os débitos fiscais do Imposto de Circulação de Mercadorias e do Imposto de Circulação de Mercadorias e Prestação de Serviços relativos </w:t>
      </w:r>
      <w:proofErr w:type="gramStart"/>
      <w:r w:rsidRPr="00D66408">
        <w:rPr>
          <w:rFonts w:ascii="Arial" w:hAnsi="Arial" w:cs="Arial"/>
          <w:strike/>
          <w:color w:val="212529"/>
          <w:sz w:val="20"/>
          <w:szCs w:val="20"/>
          <w:shd w:val="clear" w:color="auto" w:fill="FFFFFF"/>
        </w:rPr>
        <w:t>à</w:t>
      </w:r>
      <w:proofErr w:type="gramEnd"/>
      <w:r w:rsidRPr="00D66408">
        <w:rPr>
          <w:rFonts w:ascii="Arial" w:hAnsi="Arial" w:cs="Arial"/>
          <w:strike/>
          <w:color w:val="212529"/>
          <w:sz w:val="20"/>
          <w:szCs w:val="20"/>
          <w:shd w:val="clear" w:color="auto" w:fill="FFFFFF"/>
        </w:rPr>
        <w:t xml:space="preserve"> multas regulamentares, correspondentes a infrações praticadas até 30 de junho de 1991, em relação às quais não haja a exigência simultânea de pagamentos do imposto. Artigo 10 - O disposto nos artigos 8° e 9° não se aplica aos débitos decorrentes dos autos de infração e imposição de multa que cominem penalidades pelas práticas das infrações descritas nas alíneas "f" a "i" do inciso I, "g" do inciso II, "b", "c", "d", "f", "m", "o" e "p" do inciso IV, "b", "f" e "o" do inciso V e "g" do inciso VI, do artigo 85 da Lei n. 6.374, de 1° de março de 1989. Artigo 11 - Os benefícios de que trata esta lei não autorizam a restituição de importância já depositada ou recolhida. Artigo 12 - Os débitos relativos ao Imposto de Circulação de Mercadorias ou ao Imposto de Circulação de Mercadorias e Prestação de Serviços apurados até 31 de julho de 1991 e inscritos na Dívida Ativa poderão, nas condições estabelecidas pelo Poder Executivo, ser liquidados mediante dação em pagamento, à Fazenda do Estado, de bens imóveis desonerados, de propriedade do contribuinte, de seus sócios ou de terceiros, desde que requerido até 28 de fevereiro de 1992. § 1° - A apresentação do requerimento implica confissão irretratável do débito fiscal e expressa renúncia a qualquer defesa ou recurso, administrativo ou judicial, bem como desistência dos já interpostos. § 2° - Aplica-se ao "caput" deste artigo o disposto no artigo 8°, inciso I. Artigo 13 - Esta lei entrará em vigor na data de sua publicação</w:t>
      </w:r>
      <w:r w:rsidRPr="00D66408">
        <w:rPr>
          <w:rFonts w:ascii="Arial" w:hAnsi="Arial" w:cs="Arial"/>
          <w:color w:val="212529"/>
          <w:sz w:val="20"/>
          <w:szCs w:val="20"/>
          <w:shd w:val="clear" w:color="auto" w:fill="FFFFFF"/>
        </w:rPr>
        <w:t>.”</w:t>
      </w:r>
    </w:p>
  </w:footnote>
  <w:footnote w:id="144">
    <w:p w14:paraId="77B58910" w14:textId="7318E4A1" w:rsidR="007C508C" w:rsidRDefault="007C508C" w:rsidP="007C508C">
      <w:pPr>
        <w:spacing w:after="120"/>
        <w:ind w:firstLine="0"/>
      </w:pPr>
      <w:r>
        <w:rPr>
          <w:rStyle w:val="Refdenotaderodap"/>
        </w:rPr>
        <w:footnoteRef/>
      </w:r>
      <w:r>
        <w:t xml:space="preserve"> </w:t>
      </w:r>
      <w:r w:rsidRPr="007C508C">
        <w:rPr>
          <w:rFonts w:ascii="Arial" w:eastAsia="Times New Roman" w:hAnsi="Arial" w:cs="Arial"/>
          <w:bCs w:val="0"/>
          <w:color w:val="000000"/>
          <w:lang w:eastAsia="pt-BR"/>
        </w:rPr>
        <w:t xml:space="preserve">Precedente citado: </w:t>
      </w:r>
      <w:hyperlink r:id="rId269" w:history="1">
        <w:r w:rsidRPr="007C508C">
          <w:rPr>
            <w:rFonts w:ascii="Arial" w:eastAsia="Times New Roman" w:hAnsi="Arial" w:cs="Arial"/>
            <w:bCs w:val="0"/>
            <w:color w:val="0000FF"/>
            <w:u w:val="single"/>
            <w:lang w:eastAsia="pt-BR"/>
          </w:rPr>
          <w:t xml:space="preserve">ADO 72 </w:t>
        </w:r>
        <w:proofErr w:type="spellStart"/>
        <w:r w:rsidRPr="007C508C">
          <w:rPr>
            <w:rFonts w:ascii="Arial" w:eastAsia="Times New Roman" w:hAnsi="Arial" w:cs="Arial"/>
            <w:bCs w:val="0"/>
            <w:color w:val="0000FF"/>
            <w:u w:val="single"/>
            <w:lang w:eastAsia="pt-BR"/>
          </w:rPr>
          <w:t>AgR</w:t>
        </w:r>
      </w:hyperlink>
      <w:r w:rsidRPr="007C508C">
        <w:rPr>
          <w:rFonts w:ascii="Arial" w:eastAsia="Times New Roman" w:hAnsi="Arial" w:cs="Arial"/>
          <w:bCs w:val="0"/>
          <w:lang w:eastAsia="pt-BR"/>
        </w:rPr>
        <w:t>.</w:t>
      </w:r>
      <w:proofErr w:type="spellEnd"/>
    </w:p>
  </w:footnote>
  <w:footnote w:id="145">
    <w:p w14:paraId="010A1313" w14:textId="1D07EB7A" w:rsidR="007C508C" w:rsidRDefault="007C508C" w:rsidP="007C508C">
      <w:pPr>
        <w:spacing w:after="120"/>
        <w:ind w:firstLine="0"/>
      </w:pPr>
      <w:r>
        <w:rPr>
          <w:rStyle w:val="Refdenotaderodap"/>
        </w:rPr>
        <w:footnoteRef/>
      </w:r>
      <w:r>
        <w:t xml:space="preserve"> </w:t>
      </w:r>
      <w:hyperlink r:id="rId270" w:anchor=":~:text=%C2%A0Art.%20144.%20A%20seguran%C3%A7a%20p%C3%BAblica%2C%20dever%20do%20Estado%2C%20direito%20e%20responsabilidade%20de%20todos%2C%20%C3%A9%20exercida%20para%20a%20preserva%C3%A7%C3%A3o%20da%20ordem%20p%C3%BAblica%20e%20da%20incolumidade%20das%20pessoas%20e%20do%20patrim%C3%B4nio%2C%20atrav%C3%A9s%20dos%20seguintes%20%C3%B3rg%C3%A3os%3A" w:history="1">
        <w:r w:rsidRPr="007C508C">
          <w:rPr>
            <w:rFonts w:ascii="Arial" w:eastAsia="Times New Roman" w:hAnsi="Arial" w:cs="Arial"/>
            <w:bCs w:val="0"/>
            <w:color w:val="0000FF"/>
            <w:u w:val="single"/>
            <w:lang w:eastAsia="pt-BR"/>
          </w:rPr>
          <w:t>CF/1988</w:t>
        </w:r>
      </w:hyperlink>
      <w:r w:rsidRPr="007C508C">
        <w:rPr>
          <w:rFonts w:ascii="Arial" w:eastAsia="Times New Roman" w:hAnsi="Arial" w:cs="Arial"/>
          <w:bCs w:val="0"/>
          <w:color w:val="000000"/>
          <w:lang w:eastAsia="pt-BR"/>
        </w:rPr>
        <w:t>: “Art. 144. A segurança pública, dever do Estado, direito e responsabilidade de todos, é exercida para a preservação da ordem pública e da incolumidade das pessoas e do patrimônio, através dos seguintes órgãos: (...) VI - polícias penais federal, estaduais e distrital. (...) § 5º-A. Às polícias penais, vinculadas ao órgão administrador do sistema penal da unidade federativa a que pertencem, cabe a segurança dos estabelecimentos penais. § 6º As polícias militares e os corpos de bombeiros militares, forças auxiliares e reserva do Exército subordinam-se, juntamente com as polícias civis e as polícias penais estaduais e distrital, aos Governadores dos Estados, do Distrito Federal e dos Territórios. § 7º A lei disciplinará a organização e o funcionamento dos órgãos responsáveis pela segurança pública, de maneira a garantir a eficiência de suas atividades.”</w:t>
      </w:r>
    </w:p>
  </w:footnote>
  <w:footnote w:id="146">
    <w:p w14:paraId="4323B071" w14:textId="4EA9C362" w:rsidR="000D2FBD" w:rsidRPr="00D66408" w:rsidRDefault="000D2FBD"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Aptos" w:hAnsi="Arial" w:cs="Arial"/>
          <w:bCs w:val="0"/>
          <w:kern w:val="2"/>
          <w14:ligatures w14:val="standardContextual"/>
        </w:rPr>
        <w:t xml:space="preserve">Precedentes citados: </w:t>
      </w:r>
      <w:hyperlink r:id="rId271" w:history="1">
        <w:r w:rsidRPr="00D66408">
          <w:rPr>
            <w:rFonts w:ascii="Arial" w:eastAsia="Aptos" w:hAnsi="Arial" w:cs="Arial"/>
            <w:bCs w:val="0"/>
            <w:color w:val="0000FF"/>
            <w:kern w:val="2"/>
            <w:u w:val="single"/>
            <w14:ligatures w14:val="standardContextual"/>
          </w:rPr>
          <w:t>ADI 5.258</w:t>
        </w:r>
      </w:hyperlink>
      <w:r w:rsidRPr="00D66408">
        <w:rPr>
          <w:rFonts w:ascii="Arial" w:eastAsia="Aptos" w:hAnsi="Arial" w:cs="Arial"/>
          <w:bCs w:val="0"/>
          <w:kern w:val="2"/>
          <w14:ligatures w14:val="standardContextual"/>
        </w:rPr>
        <w:t xml:space="preserve"> e </w:t>
      </w:r>
      <w:hyperlink r:id="rId272" w:history="1">
        <w:r w:rsidRPr="00D66408">
          <w:rPr>
            <w:rFonts w:ascii="Arial" w:eastAsia="Aptos" w:hAnsi="Arial" w:cs="Arial"/>
            <w:bCs w:val="0"/>
            <w:color w:val="0000FF"/>
            <w:kern w:val="2"/>
            <w:u w:val="single"/>
            <w14:ligatures w14:val="standardContextual"/>
          </w:rPr>
          <w:t>ADI 5.256</w:t>
        </w:r>
      </w:hyperlink>
      <w:r w:rsidRPr="00D66408">
        <w:rPr>
          <w:rFonts w:ascii="Arial" w:eastAsia="Aptos" w:hAnsi="Arial" w:cs="Arial"/>
          <w:bCs w:val="0"/>
          <w:kern w:val="2"/>
          <w14:ligatures w14:val="standardContextual"/>
        </w:rPr>
        <w:t xml:space="preserve">, bem como </w:t>
      </w:r>
      <w:hyperlink r:id="rId273" w:history="1">
        <w:r w:rsidRPr="00D66408">
          <w:rPr>
            <w:rFonts w:ascii="Arial" w:eastAsia="Aptos" w:hAnsi="Arial" w:cs="Arial"/>
            <w:bCs w:val="0"/>
            <w:color w:val="0000FF"/>
            <w:kern w:val="2"/>
            <w:u w:val="single"/>
            <w14:ligatures w14:val="standardContextual"/>
          </w:rPr>
          <w:t>ARE 1.014.615</w:t>
        </w:r>
      </w:hyperlink>
      <w:r w:rsidRPr="00D66408">
        <w:rPr>
          <w:rFonts w:ascii="Arial" w:eastAsia="Aptos" w:hAnsi="Arial" w:cs="Arial"/>
          <w:bCs w:val="0"/>
          <w:kern w:val="2"/>
          <w14:ligatures w14:val="standardContextual"/>
        </w:rPr>
        <w:t xml:space="preserve"> (decisão monocrática).</w:t>
      </w:r>
    </w:p>
  </w:footnote>
  <w:footnote w:id="147">
    <w:p w14:paraId="71A91D22" w14:textId="61B9787E" w:rsidR="000D2FBD" w:rsidRPr="00D66408" w:rsidRDefault="000D2FBD"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Aptos" w:hAnsi="Arial" w:cs="Arial"/>
          <w:bCs w:val="0"/>
          <w:kern w:val="2"/>
          <w14:ligatures w14:val="standardContextual"/>
        </w:rPr>
        <w:t xml:space="preserve">Precedente citado: </w:t>
      </w:r>
      <w:hyperlink r:id="rId274" w:history="1">
        <w:r w:rsidRPr="00D66408">
          <w:rPr>
            <w:rFonts w:ascii="Arial" w:eastAsia="Aptos" w:hAnsi="Arial" w:cs="Arial"/>
            <w:bCs w:val="0"/>
            <w:color w:val="0000FF"/>
            <w:kern w:val="2"/>
            <w:u w:val="single"/>
            <w14:ligatures w14:val="standardContextual"/>
          </w:rPr>
          <w:t>ARE 1.249.095</w:t>
        </w:r>
      </w:hyperlink>
      <w:r w:rsidRPr="00D66408">
        <w:rPr>
          <w:rFonts w:ascii="Arial" w:eastAsia="Aptos" w:hAnsi="Arial" w:cs="Arial"/>
          <w:bCs w:val="0"/>
          <w:color w:val="0000FF"/>
          <w:kern w:val="2"/>
          <w14:ligatures w14:val="standardContextual"/>
        </w:rPr>
        <w:t xml:space="preserve"> </w:t>
      </w:r>
      <w:r w:rsidRPr="00D66408">
        <w:rPr>
          <w:rFonts w:ascii="Arial" w:eastAsia="Aptos" w:hAnsi="Arial" w:cs="Arial"/>
          <w:bCs w:val="0"/>
          <w:kern w:val="2"/>
          <w14:ligatures w14:val="standardContextual"/>
        </w:rPr>
        <w:t>(</w:t>
      </w:r>
      <w:hyperlink r:id="rId275" w:history="1">
        <w:r w:rsidRPr="00D66408">
          <w:rPr>
            <w:rFonts w:ascii="Arial" w:eastAsia="Aptos" w:hAnsi="Arial" w:cs="Arial"/>
            <w:bCs w:val="0"/>
            <w:color w:val="0000FF"/>
            <w:kern w:val="2"/>
            <w:u w:val="single"/>
            <w14:ligatures w14:val="standardContextual"/>
          </w:rPr>
          <w:t>Tema 1.086 RG</w:t>
        </w:r>
      </w:hyperlink>
      <w:r w:rsidRPr="00D66408">
        <w:rPr>
          <w:rFonts w:ascii="Arial" w:eastAsia="Aptos" w:hAnsi="Arial" w:cs="Arial"/>
          <w:bCs w:val="0"/>
          <w:kern w:val="2"/>
          <w14:ligatures w14:val="standardContextual"/>
        </w:rPr>
        <w:t xml:space="preserve">). </w:t>
      </w:r>
    </w:p>
  </w:footnote>
  <w:footnote w:id="148">
    <w:p w14:paraId="2BD831EA" w14:textId="5985C713" w:rsidR="000D2FBD" w:rsidRPr="00D66408" w:rsidRDefault="000D2FBD" w:rsidP="00D66408">
      <w:pPr>
        <w:spacing w:after="120" w:line="240" w:lineRule="auto"/>
        <w:ind w:firstLine="0"/>
        <w:rPr>
          <w:rFonts w:ascii="Arial" w:eastAsia="Aptos" w:hAnsi="Arial" w:cs="Arial"/>
          <w:bCs w:val="0"/>
          <w:kern w:val="2"/>
          <w14:ligatures w14:val="standardContextual"/>
        </w:rPr>
      </w:pPr>
      <w:r w:rsidRPr="00D66408">
        <w:rPr>
          <w:rStyle w:val="Refdenotaderodap"/>
          <w:rFonts w:ascii="Arial" w:hAnsi="Arial" w:cs="Arial"/>
        </w:rPr>
        <w:footnoteRef/>
      </w:r>
      <w:r w:rsidRPr="00D66408">
        <w:rPr>
          <w:rFonts w:ascii="Arial" w:eastAsia="Aptos" w:hAnsi="Arial" w:cs="Arial"/>
          <w:bCs w:val="0"/>
          <w:kern w:val="2"/>
          <w14:ligatures w14:val="standardContextual"/>
        </w:rPr>
        <w:t xml:space="preserve"> </w:t>
      </w:r>
      <w:hyperlink r:id="rId276" w:history="1">
        <w:r w:rsidRPr="00D66408">
          <w:rPr>
            <w:rFonts w:ascii="Arial" w:eastAsia="Aptos" w:hAnsi="Arial" w:cs="Arial"/>
            <w:bCs w:val="0"/>
            <w:color w:val="0000FF"/>
            <w:kern w:val="2"/>
            <w:u w:val="single"/>
            <w14:ligatures w14:val="standardContextual"/>
          </w:rPr>
          <w:t>Lei nº 8.415/2003 do Estado do Rio Grande do Norte</w:t>
        </w:r>
      </w:hyperlink>
      <w:r w:rsidRPr="00D66408">
        <w:rPr>
          <w:rFonts w:ascii="Arial" w:eastAsia="Aptos" w:hAnsi="Arial" w:cs="Arial"/>
          <w:bCs w:val="0"/>
          <w:kern w:val="2"/>
          <w14:ligatures w14:val="standardContextual"/>
        </w:rPr>
        <w:t>: “Art. 1º Fica determinada a inclusão, no acervo de todas as bibliotecas públicas do Estado do Rio Grande do Norte, pelo menos, dez exemplares da Bíblia Sagrada, sendo quatro delas em linguagem Braile. Art. 2º Esta Lei entra em vigor na data de sua publicação, revogadas as disposições em contrário.”</w:t>
      </w:r>
    </w:p>
  </w:footnote>
  <w:footnote w:id="149">
    <w:p w14:paraId="01625BC1" w14:textId="77777777" w:rsidR="0064158A" w:rsidRPr="00D66408" w:rsidRDefault="0064158A"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277" w:history="1">
        <w:r w:rsidRPr="00D66408">
          <w:rPr>
            <w:rStyle w:val="Hyperlink"/>
            <w:rFonts w:ascii="Arial" w:hAnsi="Arial" w:cs="Arial"/>
            <w:sz w:val="20"/>
            <w:szCs w:val="20"/>
          </w:rPr>
          <w:t>ADI 2.672</w:t>
        </w:r>
      </w:hyperlink>
      <w:r w:rsidRPr="00D66408">
        <w:rPr>
          <w:rFonts w:ascii="Arial" w:hAnsi="Arial" w:cs="Arial"/>
          <w:sz w:val="20"/>
          <w:szCs w:val="20"/>
        </w:rPr>
        <w:t>.</w:t>
      </w:r>
    </w:p>
  </w:footnote>
  <w:footnote w:id="150">
    <w:p w14:paraId="3566B2C9" w14:textId="77777777" w:rsidR="0064158A" w:rsidRPr="00D66408" w:rsidRDefault="0064158A"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278" w:history="1">
        <w:r w:rsidRPr="00D66408">
          <w:rPr>
            <w:rStyle w:val="Hyperlink"/>
            <w:rFonts w:ascii="Arial" w:hAnsi="Arial" w:cs="Arial"/>
            <w:sz w:val="20"/>
            <w:szCs w:val="20"/>
          </w:rPr>
          <w:t>ADI 2.030</w:t>
        </w:r>
      </w:hyperlink>
      <w:r w:rsidRPr="00D66408">
        <w:rPr>
          <w:rFonts w:ascii="Arial" w:hAnsi="Arial" w:cs="Arial"/>
          <w:sz w:val="20"/>
          <w:szCs w:val="20"/>
        </w:rPr>
        <w:t>.</w:t>
      </w:r>
    </w:p>
  </w:footnote>
  <w:footnote w:id="151">
    <w:p w14:paraId="3FE5A149" w14:textId="77777777" w:rsidR="0064158A" w:rsidRPr="00D66408" w:rsidRDefault="0064158A"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279" w:history="1">
        <w:r w:rsidRPr="00D66408">
          <w:rPr>
            <w:rStyle w:val="Hyperlink"/>
            <w:rFonts w:ascii="Arial" w:hAnsi="Arial" w:cs="Arial"/>
            <w:sz w:val="20"/>
            <w:szCs w:val="20"/>
          </w:rPr>
          <w:t>ADI 5.356 MC</w:t>
        </w:r>
      </w:hyperlink>
      <w:r w:rsidRPr="00D66408">
        <w:rPr>
          <w:rFonts w:ascii="Arial" w:hAnsi="Arial" w:cs="Arial"/>
          <w:sz w:val="20"/>
          <w:szCs w:val="20"/>
        </w:rPr>
        <w:t xml:space="preserve">, </w:t>
      </w:r>
      <w:hyperlink r:id="rId280" w:history="1">
        <w:r w:rsidRPr="00D66408">
          <w:rPr>
            <w:rStyle w:val="Hyperlink"/>
            <w:rFonts w:ascii="Arial" w:hAnsi="Arial" w:cs="Arial"/>
            <w:sz w:val="20"/>
            <w:szCs w:val="20"/>
          </w:rPr>
          <w:t>RE 194.704</w:t>
        </w:r>
      </w:hyperlink>
      <w:r w:rsidRPr="00D66408">
        <w:rPr>
          <w:rFonts w:ascii="Arial" w:hAnsi="Arial" w:cs="Arial"/>
          <w:sz w:val="20"/>
          <w:szCs w:val="20"/>
        </w:rPr>
        <w:t xml:space="preserve"> e </w:t>
      </w:r>
      <w:hyperlink r:id="rId281" w:history="1">
        <w:r w:rsidRPr="00D66408">
          <w:rPr>
            <w:rStyle w:val="Hyperlink"/>
            <w:rFonts w:ascii="Arial" w:hAnsi="Arial" w:cs="Arial"/>
            <w:sz w:val="20"/>
            <w:szCs w:val="20"/>
          </w:rPr>
          <w:t>RE 730.721</w:t>
        </w:r>
      </w:hyperlink>
      <w:r w:rsidRPr="00D66408">
        <w:rPr>
          <w:rFonts w:ascii="Arial" w:hAnsi="Arial" w:cs="Arial"/>
          <w:sz w:val="20"/>
          <w:szCs w:val="20"/>
        </w:rPr>
        <w:t xml:space="preserve"> (decisão monocrática).</w:t>
      </w:r>
    </w:p>
  </w:footnote>
  <w:footnote w:id="152">
    <w:p w14:paraId="676951C6" w14:textId="77777777" w:rsidR="0064158A" w:rsidRPr="00D66408" w:rsidRDefault="0064158A"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82" w:tgtFrame="_blank" w:history="1">
        <w:r w:rsidRPr="00D66408">
          <w:rPr>
            <w:rStyle w:val="Hyperlink"/>
            <w:rFonts w:ascii="Arial" w:hAnsi="Arial" w:cs="Arial"/>
            <w:sz w:val="20"/>
            <w:szCs w:val="20"/>
          </w:rPr>
          <w:t>Lei nº 6.140/1998 do Estado do Pará</w:t>
        </w:r>
      </w:hyperlink>
      <w:r w:rsidRPr="00D66408">
        <w:rPr>
          <w:rFonts w:ascii="Arial" w:hAnsi="Arial" w:cs="Arial"/>
          <w:sz w:val="20"/>
          <w:szCs w:val="20"/>
        </w:rPr>
        <w:t xml:space="preserve">: “Art. 1º. As provas de concursos públicos e exames vestibulares no Estado do Pará serão realizadas no período compreendido entre às 18:00 horas de sábado e às 18:00 horas da sexta-feira seguinte. Parágrafo único - Esta Lei incidirá sobre todas as instituições de ensino, tanto da rede pública quanto as instituições da rede privada. Art. 2º - As instituições de ensino, tanto da rede pública quanto da rede privada, em todo o Estado, abonarão as faltas de alunos que, por motivo religioso comprovado, não possam </w:t>
      </w:r>
      <w:proofErr w:type="spellStart"/>
      <w:r w:rsidRPr="00D66408">
        <w:rPr>
          <w:rFonts w:ascii="Arial" w:hAnsi="Arial" w:cs="Arial"/>
          <w:sz w:val="20"/>
          <w:szCs w:val="20"/>
        </w:rPr>
        <w:t>freqüentar</w:t>
      </w:r>
      <w:proofErr w:type="spellEnd"/>
      <w:r w:rsidRPr="00D66408">
        <w:rPr>
          <w:rFonts w:ascii="Arial" w:hAnsi="Arial" w:cs="Arial"/>
          <w:sz w:val="20"/>
          <w:szCs w:val="20"/>
        </w:rPr>
        <w:t xml:space="preserve"> aulas e atividades acadêmicas no período compreendido entre às 18:00 horas das sextas-feiras e 18:00 horas de sábados. § 1° - Os alunos cujas crenças religiosas incidirem no previsto neste artigo comprovarão, no ato da matrícula, essa condição através de declaração da congregação religiosa a qual pertençam. § 2° - Caberá à instituição de ensino distribuir o aluno para reposição da carga horária.”</w:t>
      </w:r>
    </w:p>
  </w:footnote>
  <w:footnote w:id="153">
    <w:p w14:paraId="68689E22" w14:textId="3E3AF5F4"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83" w:anchor=":~:text=SE%C3%87%C3%83O%20IV-,DA%20DEFENSORIA%20P%C3%9ABLICA,-(Reda%C3%A7%C3%A3o%20dada%20pela" w:history="1">
        <w:r w:rsidRPr="00D66408">
          <w:rPr>
            <w:rStyle w:val="Hyperlink"/>
            <w:rFonts w:ascii="Arial" w:hAnsi="Arial" w:cs="Arial"/>
            <w:sz w:val="20"/>
            <w:szCs w:val="20"/>
          </w:rPr>
          <w:t>CF/1988</w:t>
        </w:r>
      </w:hyperlink>
      <w:r w:rsidRPr="00D66408">
        <w:rPr>
          <w:rFonts w:ascii="Arial" w:hAnsi="Arial" w:cs="Arial"/>
          <w:sz w:val="20"/>
          <w:szCs w:val="20"/>
        </w:rPr>
        <w:t xml:space="preserve">: “Art. 134. A Defensoria Pública é instituição permanente, essencial à função jurisdicional do Estado, incumbindo-lhe, como expressão e instrumento do regime democrático, fundamentalmente, a orientação jurídica, a promoção dos direitos humanos e a defesa, em todos os graus, judicial e extrajudicial, dos direitos individuais e coletivos, de forma integral e gratuita, aos necessitados, na forma do </w:t>
      </w:r>
      <w:hyperlink r:id="rId284" w:anchor="art5lxxiv" w:history="1">
        <w:r w:rsidRPr="00D66408">
          <w:rPr>
            <w:rStyle w:val="Hyperlink"/>
            <w:rFonts w:ascii="Arial" w:hAnsi="Arial" w:cs="Arial"/>
            <w:sz w:val="20"/>
            <w:szCs w:val="20"/>
          </w:rPr>
          <w:t>inciso LXXIV do art. 5º desta Constituição Federal</w:t>
        </w:r>
      </w:hyperlink>
      <w:r w:rsidRPr="00D66408">
        <w:rPr>
          <w:rFonts w:ascii="Arial" w:hAnsi="Arial" w:cs="Arial"/>
          <w:sz w:val="20"/>
          <w:szCs w:val="20"/>
        </w:rPr>
        <w:t>. (</w:t>
      </w:r>
      <w:hyperlink r:id="rId285" w:anchor="art1" w:history="1">
        <w:r w:rsidRPr="00D66408">
          <w:rPr>
            <w:rStyle w:val="Hyperlink"/>
            <w:rFonts w:ascii="Arial" w:hAnsi="Arial" w:cs="Arial"/>
            <w:sz w:val="20"/>
            <w:szCs w:val="20"/>
          </w:rPr>
          <w:t>Redação dada pela Emenda Constitucional nº 80, de 2014</w:t>
        </w:r>
      </w:hyperlink>
      <w:r w:rsidRPr="00D66408">
        <w:rPr>
          <w:rFonts w:ascii="Arial" w:hAnsi="Arial" w:cs="Arial"/>
          <w:sz w:val="20"/>
          <w:szCs w:val="20"/>
        </w:rPr>
        <w:t>) (...) § 2º Às Defensorias Públicas Estaduais são asseguradas autonomia funcional e administrativa e a iniciativa de sua proposta orçamentária dentro dos limites estabelecidos na lei de diretrizes orçamentárias e subordinação ao disposto no art. 99, § 2º.         (</w:t>
      </w:r>
      <w:hyperlink r:id="rId286" w:anchor="art134" w:history="1">
        <w:r w:rsidRPr="00D66408">
          <w:rPr>
            <w:rStyle w:val="Hyperlink"/>
            <w:rFonts w:ascii="Arial" w:hAnsi="Arial" w:cs="Arial"/>
            <w:sz w:val="20"/>
            <w:szCs w:val="20"/>
          </w:rPr>
          <w:t>Incluído pela Emenda Constitucional nº 45, de 2004</w:t>
        </w:r>
      </w:hyperlink>
      <w:r w:rsidRPr="00D66408">
        <w:rPr>
          <w:rFonts w:ascii="Arial" w:hAnsi="Arial" w:cs="Arial"/>
          <w:sz w:val="20"/>
          <w:szCs w:val="20"/>
        </w:rPr>
        <w:t>) (...) § 4º São princípios institucionais da Defensoria Pública a unidade, a indivisibilidade e a independência funcional, aplicando-se também, no que couber, o disposto no art. 93 e no inciso II do art. 96 desta Constituição Federal. (</w:t>
      </w:r>
      <w:hyperlink r:id="rId287" w:anchor="art1" w:history="1">
        <w:r w:rsidRPr="00D66408">
          <w:rPr>
            <w:rStyle w:val="Hyperlink"/>
            <w:rFonts w:ascii="Arial" w:hAnsi="Arial" w:cs="Arial"/>
            <w:sz w:val="20"/>
            <w:szCs w:val="20"/>
          </w:rPr>
          <w:t>Incluído pela Emenda Constitucional nº 80, de 2014</w:t>
        </w:r>
      </w:hyperlink>
      <w:r w:rsidRPr="00D66408">
        <w:rPr>
          <w:rFonts w:ascii="Arial" w:hAnsi="Arial" w:cs="Arial"/>
          <w:sz w:val="20"/>
          <w:szCs w:val="20"/>
        </w:rPr>
        <w:t xml:space="preserve">).”     </w:t>
      </w:r>
    </w:p>
  </w:footnote>
  <w:footnote w:id="154">
    <w:p w14:paraId="0355102D" w14:textId="636E69E5"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288" w:history="1">
        <w:r w:rsidRPr="00D66408">
          <w:rPr>
            <w:rStyle w:val="Hyperlink"/>
            <w:rFonts w:ascii="Arial" w:hAnsi="Arial" w:cs="Arial"/>
            <w:sz w:val="20"/>
            <w:szCs w:val="20"/>
          </w:rPr>
          <w:t>ADPF 307 MC-</w:t>
        </w:r>
        <w:proofErr w:type="spellStart"/>
        <w:r w:rsidRPr="00D66408">
          <w:rPr>
            <w:rStyle w:val="Hyperlink"/>
            <w:rFonts w:ascii="Arial" w:hAnsi="Arial" w:cs="Arial"/>
            <w:sz w:val="20"/>
            <w:szCs w:val="20"/>
          </w:rPr>
          <w:t>Ref</w:t>
        </w:r>
        <w:proofErr w:type="spellEnd"/>
      </w:hyperlink>
      <w:r w:rsidRPr="00D66408">
        <w:rPr>
          <w:rFonts w:ascii="Arial" w:hAnsi="Arial" w:cs="Arial"/>
          <w:sz w:val="20"/>
          <w:szCs w:val="20"/>
        </w:rPr>
        <w:t xml:space="preserve"> e </w:t>
      </w:r>
      <w:hyperlink r:id="rId289" w:history="1">
        <w:r w:rsidRPr="00D66408">
          <w:rPr>
            <w:rStyle w:val="Hyperlink"/>
            <w:rFonts w:ascii="Arial" w:hAnsi="Arial" w:cs="Arial"/>
            <w:sz w:val="20"/>
            <w:szCs w:val="20"/>
          </w:rPr>
          <w:t>ADI 4.163</w:t>
        </w:r>
      </w:hyperlink>
      <w:r w:rsidRPr="00D66408">
        <w:rPr>
          <w:rFonts w:ascii="Arial" w:hAnsi="Arial" w:cs="Arial"/>
          <w:sz w:val="20"/>
          <w:szCs w:val="20"/>
        </w:rPr>
        <w:t>.</w:t>
      </w:r>
    </w:p>
  </w:footnote>
  <w:footnote w:id="155">
    <w:p w14:paraId="6B6EC5DD" w14:textId="62A044C8"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90" w:anchor="adct:~:text=Art.%2098.%20O,e%20adensamento%20populacional." w:history="1">
        <w:r w:rsidRPr="00D66408">
          <w:rPr>
            <w:rStyle w:val="Hyperlink"/>
            <w:rFonts w:ascii="Arial" w:hAnsi="Arial" w:cs="Arial"/>
            <w:sz w:val="20"/>
            <w:szCs w:val="20"/>
          </w:rPr>
          <w:t>ADCT</w:t>
        </w:r>
      </w:hyperlink>
      <w:r w:rsidRPr="00D66408">
        <w:rPr>
          <w:rFonts w:ascii="Arial" w:hAnsi="Arial" w:cs="Arial"/>
          <w:sz w:val="20"/>
          <w:szCs w:val="20"/>
        </w:rPr>
        <w:t>: “Art. 98. O número de defensores públicos na unidade jurisdicional será proporcional à efetiva demanda pelo serviço da Defensoria Pública e à respectiva população. (</w:t>
      </w:r>
      <w:hyperlink r:id="rId291" w:anchor="art2" w:history="1">
        <w:r w:rsidRPr="00D66408">
          <w:rPr>
            <w:rStyle w:val="Hyperlink"/>
            <w:rFonts w:ascii="Arial" w:hAnsi="Arial" w:cs="Arial"/>
            <w:sz w:val="20"/>
            <w:szCs w:val="20"/>
          </w:rPr>
          <w:t>Incluído pela Emenda Constitucional nº 80, de 2014</w:t>
        </w:r>
      </w:hyperlink>
      <w:r w:rsidRPr="00D66408">
        <w:rPr>
          <w:rFonts w:ascii="Arial" w:hAnsi="Arial" w:cs="Arial"/>
          <w:sz w:val="20"/>
          <w:szCs w:val="20"/>
        </w:rPr>
        <w:t>) § 1º No prazo de 8 (oito) anos, a União, os Estados e o Distrito Federal deverão contar com defensores públicos em todas as unidades jurisdicionais, observado o disposto no caput deste artigo. (</w:t>
      </w:r>
      <w:hyperlink r:id="rId292" w:anchor="art2" w:history="1">
        <w:r w:rsidRPr="00D66408">
          <w:rPr>
            <w:rStyle w:val="Hyperlink"/>
            <w:rFonts w:ascii="Arial" w:hAnsi="Arial" w:cs="Arial"/>
            <w:sz w:val="20"/>
            <w:szCs w:val="20"/>
          </w:rPr>
          <w:t>Incluído pela Emenda Constitucional nº 80, de 2014</w:t>
        </w:r>
      </w:hyperlink>
      <w:r w:rsidRPr="00D66408">
        <w:rPr>
          <w:rFonts w:ascii="Arial" w:hAnsi="Arial" w:cs="Arial"/>
          <w:sz w:val="20"/>
          <w:szCs w:val="20"/>
        </w:rPr>
        <w:t>) § 2º Durante o decurso do prazo previsto no § 1º deste artigo, a lotação dos defensores públicos ocorrerá, prioritariamente, atendendo as regiões com maiores índices de exclusão social e adensamento populacional. (</w:t>
      </w:r>
      <w:hyperlink r:id="rId293" w:anchor="art2" w:history="1">
        <w:r w:rsidRPr="00D66408">
          <w:rPr>
            <w:rStyle w:val="Hyperlink"/>
            <w:rFonts w:ascii="Arial" w:hAnsi="Arial" w:cs="Arial"/>
            <w:sz w:val="20"/>
            <w:szCs w:val="20"/>
          </w:rPr>
          <w:t>Incluído pela Emenda Constitucional nº 80, de 2014</w:t>
        </w:r>
      </w:hyperlink>
      <w:r w:rsidRPr="00D66408">
        <w:rPr>
          <w:rFonts w:ascii="Arial" w:hAnsi="Arial" w:cs="Arial"/>
          <w:sz w:val="20"/>
          <w:szCs w:val="20"/>
        </w:rPr>
        <w:t xml:space="preserve">).”                    </w:t>
      </w:r>
    </w:p>
  </w:footnote>
  <w:footnote w:id="156">
    <w:p w14:paraId="2F6F5EEB" w14:textId="3CC2C903"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94" w:history="1">
        <w:r w:rsidRPr="00D66408">
          <w:rPr>
            <w:rStyle w:val="Hyperlink"/>
            <w:rFonts w:ascii="Arial" w:hAnsi="Arial" w:cs="Arial"/>
            <w:sz w:val="20"/>
            <w:szCs w:val="20"/>
            <w:lang w:eastAsia="en-US"/>
          </w:rPr>
          <w:t>Lei Complementar nº 1.297/2017 do Estado de São Paulo</w:t>
        </w:r>
      </w:hyperlink>
      <w:r w:rsidRPr="00D66408">
        <w:rPr>
          <w:rFonts w:ascii="Arial" w:hAnsi="Arial" w:cs="Arial"/>
          <w:sz w:val="20"/>
          <w:szCs w:val="20"/>
          <w:lang w:eastAsia="en-US"/>
        </w:rPr>
        <w:t xml:space="preserve">: “Art. 1º - Ficam acrescentados os </w:t>
      </w:r>
      <w:hyperlink r:id="rId295" w:anchor=":~:text=%C2%A7%204%C2%B0%20%2D%20Da,Assist%C3%AAncia%20Judici%C3%A1ria.%20(NR)" w:history="1">
        <w:r w:rsidRPr="00D66408">
          <w:rPr>
            <w:rStyle w:val="Hyperlink"/>
            <w:rFonts w:ascii="Arial" w:hAnsi="Arial" w:cs="Arial"/>
            <w:sz w:val="20"/>
            <w:szCs w:val="20"/>
            <w:lang w:eastAsia="en-US"/>
          </w:rPr>
          <w:t>§§ 4º e 5º no artigo 236 da Lei Complementar nº 988, de 9 de janeiro de 2006</w:t>
        </w:r>
      </w:hyperlink>
      <w:r w:rsidRPr="00D66408">
        <w:rPr>
          <w:rFonts w:ascii="Arial" w:hAnsi="Arial" w:cs="Arial"/>
          <w:sz w:val="20"/>
          <w:szCs w:val="20"/>
          <w:lang w:eastAsia="en-US"/>
        </w:rPr>
        <w:t>, com a seguinte redação: “Artigo 236 (...) § 4º - Da totalidade das receitas que compõem o Fundo de que trata o “caput” deste artigo, 40% (quarenta por cento) serão destinados à prestação de assistência judiciária suplementar. § 5º - Caso as despesas afetas à prestação de assistência judiciária suplementar não alcancem no mesmo exercício financeiro o percentual de que trata o § 4º deste artigo, o saldo restante será aplicado às demais despesas suportadas pelo Fundo de Assistência Judiciária.” (NR) Art. 2º - Esta lei complementar entra em vigor na data de sua publicação.”</w:t>
      </w:r>
    </w:p>
  </w:footnote>
  <w:footnote w:id="157">
    <w:p w14:paraId="0D2957FC" w14:textId="66FE0598"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96" w:anchor=":~:text=%C2%A7%208%C2%BA%20O%20Estado%20assegurar%C3%A1%20a%20assist%C3%AAncia%20%C3%A0%20fam%C3%ADlia%20na%20pessoa%20de%20cada%20um%20dos%20que%20a%20integram%2C%20criando%20mecanismos%20para%20coibir%20a%20viol%C3%AAncia%20no%20%C3%A2mbito%20de%20suas%" w:history="1">
        <w:r w:rsidRPr="00D66408">
          <w:rPr>
            <w:rStyle w:val="Hyperlink"/>
            <w:rFonts w:ascii="Arial" w:hAnsi="Arial" w:cs="Arial"/>
            <w:sz w:val="20"/>
            <w:szCs w:val="20"/>
            <w:lang w:eastAsia="en-US"/>
          </w:rPr>
          <w:t>CF/1988</w:t>
        </w:r>
      </w:hyperlink>
      <w:r w:rsidRPr="00D66408">
        <w:rPr>
          <w:rFonts w:ascii="Arial" w:hAnsi="Arial" w:cs="Arial"/>
          <w:sz w:val="20"/>
          <w:szCs w:val="20"/>
          <w:lang w:eastAsia="en-US"/>
        </w:rPr>
        <w:t>: “Art. 226. A família, base da sociedade, tem especial proteção do Estado. (...) § 8º O Estado assegurará a assistência à família na pessoa de cada um dos que a integram, criando mecanismos para coibir a violência no âmbito de suas relações.”</w:t>
      </w:r>
    </w:p>
  </w:footnote>
  <w:footnote w:id="158">
    <w:p w14:paraId="7884B312" w14:textId="73290DA2"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97" w:anchor=":~:text=Par%C3%A1grafo%20%C3%BAnico.%20As%20rela%C3%A7%C3%B5es%20pessoais%20enunciadas%20neste%20artigo%20independem%20de%20orienta%C3%A7%C3%A3o%20sexual." w:history="1">
        <w:r w:rsidRPr="00D66408">
          <w:rPr>
            <w:rStyle w:val="Hyperlink"/>
            <w:rFonts w:ascii="Arial" w:hAnsi="Arial" w:cs="Arial"/>
            <w:sz w:val="20"/>
            <w:szCs w:val="20"/>
            <w:lang w:eastAsia="en-US"/>
          </w:rPr>
          <w:t>Lei nº 11.340/2006</w:t>
        </w:r>
      </w:hyperlink>
      <w:r w:rsidRPr="00D66408">
        <w:rPr>
          <w:rFonts w:ascii="Arial" w:hAnsi="Arial" w:cs="Arial"/>
          <w:sz w:val="20"/>
          <w:szCs w:val="20"/>
          <w:lang w:eastAsia="en-US"/>
        </w:rPr>
        <w:t>: “Art. 2º Toda mulher, independentemente de classe, raça, etnia, orientação sexual, renda, cultura, nível educacional, idade e religião, goza dos direitos fundamentais inerentes à pessoa humana, sendo-lhe asseguradas as oportunidades e facilidades para viver sem violência, preservar sua saúde física e mental e seu aperfeiçoamento moral, intelectual e social. (...) Art. 5º Para os efeitos desta Lei, configura violência doméstica e familiar contra a mulher qualquer ação ou omissão baseada no gênero que lhe cause morte, lesão, sofrimento físico, sexual ou psicológico e dano moral ou patrimonial I - no âmbito da unidade doméstica, compreendida como o espaço de convívio permanente de pessoas, com ou sem vínculo familiar, inclusive as esporadicamente agregadas; II - no âmbito da família, compreendida como a comunidade formada por indivíduos que são ou se consideram aparentados, unidos por laços naturais, por afinidade ou por vontade expressa; III - em qualquer relação íntima de afeto, na qual o agressor conviva ou tenha convivido com a ofendida, independentemente de coabitação. Parágrafo único. As relações pessoais enunciadas neste artigo independem de orientação sexual.”</w:t>
      </w:r>
    </w:p>
  </w:footnote>
  <w:footnote w:id="159">
    <w:p w14:paraId="11A0AADA" w14:textId="5D5C8029"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98" w:anchor=":~:text=VII%20%2D%20proteger%20a%20fauna%20e%20a%20flora%2C%20vedadas%2C%20na%20forma%20da%20lei%2C%20as%20pr%C3%A1ticas%20que%20coloquem%20em%20risco%20sua%20fun%C3%A7%C3%A3o%20ecol%C3%B3gica%2C%20provoquem%20a%20extin%C3%A7%C3%A3o%20de%20esp%C3%A9cies%2" w:history="1">
        <w:r w:rsidRPr="00D66408">
          <w:rPr>
            <w:rStyle w:val="Hyperlink"/>
            <w:rFonts w:ascii="Arial" w:hAnsi="Arial" w:cs="Arial"/>
            <w:sz w:val="20"/>
            <w:szCs w:val="20"/>
          </w:rPr>
          <w:t>CF/1988</w:t>
        </w:r>
      </w:hyperlink>
      <w:r w:rsidRPr="00D66408">
        <w:rPr>
          <w:rFonts w:ascii="Arial" w:hAnsi="Arial" w:cs="Arial"/>
          <w:sz w:val="20"/>
          <w:szCs w:val="20"/>
        </w:rPr>
        <w:t>: “Art. 225. Todos têm direito ao meio ambiente ecologicamente equilibrado, bem de uso comum do povo e essencial à sadia qualidade de vida, impondo-se ao Poder Público e à coletividade o dever de defendê-lo e preservá-lo para as presentes e futuras gerações. (...) § 1º Para assegurar a efetividade desse direito, incumbe ao Poder Público (...) VII - proteger a fauna e a flora, vedadas, na forma da lei, as práticas que coloquem em risco sua função ecológica, provoquem a extinção de espécies ou submetam os animais a crueldade.”</w:t>
      </w:r>
    </w:p>
  </w:footnote>
  <w:footnote w:id="160">
    <w:p w14:paraId="42A7F81D" w14:textId="48A7AC0C"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299" w:anchor=":~:text=Art.%20215.%20O,processo%20civilizat%C3%B3rio%20nacional." w:history="1">
        <w:r w:rsidRPr="00D66408">
          <w:rPr>
            <w:rStyle w:val="Hyperlink"/>
            <w:rFonts w:ascii="Arial" w:hAnsi="Arial" w:cs="Arial"/>
            <w:sz w:val="20"/>
            <w:szCs w:val="20"/>
          </w:rPr>
          <w:t>CF/1988</w:t>
        </w:r>
      </w:hyperlink>
      <w:r w:rsidRPr="00D66408">
        <w:rPr>
          <w:rFonts w:ascii="Arial" w:hAnsi="Arial" w:cs="Arial"/>
          <w:sz w:val="20"/>
          <w:szCs w:val="20"/>
        </w:rPr>
        <w:t>: “Art. 215. O Estado garantirá a todos o pleno exercício dos direitos culturais e acesso às fontes da cultura nacional, e apoiará e incentivará a valorização e a difusão das manifestações culturais. § 1º O Estado protegerá as manifestações das culturas populares, indígenas e afro-brasileiras, e das de outros grupos participantes do processo civilizatório nacional.”</w:t>
      </w:r>
    </w:p>
  </w:footnote>
  <w:footnote w:id="161">
    <w:p w14:paraId="35EEF136" w14:textId="5D527C2D"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300" w:history="1">
        <w:r w:rsidRPr="00D66408">
          <w:rPr>
            <w:rStyle w:val="Hyperlink"/>
            <w:rFonts w:ascii="Arial" w:hAnsi="Arial" w:cs="Arial"/>
            <w:sz w:val="20"/>
            <w:szCs w:val="20"/>
          </w:rPr>
          <w:t>ADI 4.983</w:t>
        </w:r>
      </w:hyperlink>
      <w:r w:rsidRPr="00D66408">
        <w:rPr>
          <w:rFonts w:ascii="Arial" w:hAnsi="Arial" w:cs="Arial"/>
          <w:sz w:val="20"/>
          <w:szCs w:val="20"/>
        </w:rPr>
        <w:t>.</w:t>
      </w:r>
    </w:p>
  </w:footnote>
  <w:footnote w:id="162">
    <w:p w14:paraId="7113DADC" w14:textId="77777777" w:rsidR="0000577F" w:rsidRPr="00D66408" w:rsidRDefault="0000577F" w:rsidP="00D66408">
      <w:pPr>
        <w:pStyle w:val="PargrafodaLista"/>
        <w:tabs>
          <w:tab w:val="left" w:pos="993"/>
        </w:tabs>
        <w:spacing w:after="120"/>
        <w:ind w:left="0"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01" w:history="1">
        <w:r w:rsidRPr="00D66408">
          <w:rPr>
            <w:rStyle w:val="Hyperlink"/>
            <w:rFonts w:ascii="Arial" w:hAnsi="Arial" w:cs="Arial"/>
            <w:sz w:val="20"/>
            <w:szCs w:val="20"/>
            <w:lang w:eastAsia="en-US"/>
          </w:rPr>
          <w:t>EC nº 96/2017</w:t>
        </w:r>
      </w:hyperlink>
      <w:r w:rsidRPr="00D66408">
        <w:rPr>
          <w:rFonts w:ascii="Arial" w:hAnsi="Arial" w:cs="Arial"/>
          <w:sz w:val="20"/>
          <w:szCs w:val="20"/>
          <w:lang w:eastAsia="en-US"/>
        </w:rPr>
        <w:t>: “Art. 1º O art. 225 da Constituição Federal passa a vigorar acrescido do seguinte § 7º: (...) ‘Art. 225. Todos têm direito ao meio ambiente ecologicamente equilibrado, bem de uso comum do povo e essencial à sadia qualidade de vida, impondo-se ao Poder Público e à coletividade o dever de defendê-lo e preservá-lo para as presentes e futuras gerações. (...) § 7º Para fins do disposto na parte final do inciso VII do § 1º deste artigo, não se consideram cruéis as práticas desportivas que utilizem animais, desde que sejam manifestações culturais, conforme o § 1º do art. 215 desta Constituição Federal, registradas como bem de natureza imaterial integrante do patrimônio cultural brasileiro, devendo ser regulamentadas por lei específica que assegure o bem-estar dos animais envolvidos.’(NR) Art. 2º Esta Emenda Constitucional entra em vigor na data de sua publicação.”</w:t>
      </w:r>
    </w:p>
    <w:p w14:paraId="078B3CF8" w14:textId="21C02302" w:rsidR="0000577F" w:rsidRPr="00D66408" w:rsidRDefault="0000577F" w:rsidP="00D66408">
      <w:pPr>
        <w:pStyle w:val="Textodenotaderodap"/>
        <w:spacing w:after="120"/>
        <w:ind w:firstLine="0"/>
        <w:rPr>
          <w:rFonts w:ascii="Arial" w:hAnsi="Arial" w:cs="Arial"/>
          <w:sz w:val="20"/>
          <w:szCs w:val="20"/>
        </w:rPr>
      </w:pPr>
    </w:p>
  </w:footnote>
  <w:footnote w:id="163">
    <w:p w14:paraId="56B6360D" w14:textId="07CDA4F0"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sz w:val="20"/>
          <w:szCs w:val="20"/>
          <w:lang w:eastAsia="en-US"/>
        </w:rPr>
        <w:t xml:space="preserve">Precedente citado: </w:t>
      </w:r>
      <w:hyperlink r:id="rId302" w:history="1">
        <w:r w:rsidRPr="00D66408">
          <w:rPr>
            <w:rStyle w:val="Hyperlink"/>
            <w:rFonts w:ascii="Arial" w:hAnsi="Arial" w:cs="Arial"/>
            <w:sz w:val="20"/>
            <w:szCs w:val="20"/>
            <w:lang w:eastAsia="en-US"/>
          </w:rPr>
          <w:t xml:space="preserve">SL 1.153 </w:t>
        </w:r>
        <w:proofErr w:type="spellStart"/>
        <w:r w:rsidRPr="00D66408">
          <w:rPr>
            <w:rStyle w:val="Hyperlink"/>
            <w:rFonts w:ascii="Arial" w:hAnsi="Arial" w:cs="Arial"/>
            <w:sz w:val="20"/>
            <w:szCs w:val="20"/>
            <w:lang w:eastAsia="en-US"/>
          </w:rPr>
          <w:t>AgR</w:t>
        </w:r>
      </w:hyperlink>
      <w:r w:rsidRPr="00D66408">
        <w:rPr>
          <w:rFonts w:ascii="Arial" w:hAnsi="Arial" w:cs="Arial"/>
          <w:sz w:val="20"/>
          <w:szCs w:val="20"/>
        </w:rPr>
        <w:t>.</w:t>
      </w:r>
      <w:proofErr w:type="spellEnd"/>
    </w:p>
  </w:footnote>
  <w:footnote w:id="164">
    <w:p w14:paraId="25ED0DA9" w14:textId="20AE1020"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03" w:anchor=":~:text=ARTIGO%2016,extradi%C3%A7%C3%A3o%20ou%20expuls%C3%A3o." w:history="1">
        <w:r w:rsidRPr="00D66408">
          <w:rPr>
            <w:rStyle w:val="Hyperlink"/>
            <w:rFonts w:ascii="Arial" w:hAnsi="Arial" w:cs="Arial"/>
            <w:sz w:val="20"/>
            <w:szCs w:val="20"/>
            <w:lang w:eastAsia="en-US"/>
          </w:rPr>
          <w:t>Decreto nº 40/1991</w:t>
        </w:r>
      </w:hyperlink>
      <w:r w:rsidRPr="00D66408">
        <w:rPr>
          <w:rFonts w:ascii="Arial" w:hAnsi="Arial" w:cs="Arial"/>
          <w:sz w:val="20"/>
          <w:szCs w:val="20"/>
          <w:lang w:eastAsia="en-US"/>
        </w:rPr>
        <w:t>: “Art. 16. 1. Cada Estado Parte se comprometerá a proibir em qualquer território sob sua jurisdição outros atos que constituam tratamento ou penas cruéis, desumanos ou degradantes que não constituam tortura tal como definida no Artigo 1, quando tais atos forem cometidos por funcionário público ou outra pessoa no exercício de funções públicas, ou por sua instigação, ou com o seu consentimento ou aquiescência. Aplicar-se-ão, em particular, as obrigações mencionadas nos Artigos 10, 11, 12 e 13, com a substituição das referências a tortura por referências a outras formas de tratamentos ou penas cruéis, desumanos ou degradantes. 2. Os dispositivos da presente Convenção não serão interpretados de maneira a restringir os dispositivos de qualquer outro instrumento internacional ou lei nacional que proíba os tratamentos ou penas cruéis, desumanos ou degradantes ou que se refira à extradição ou expulsão.”</w:t>
      </w:r>
    </w:p>
  </w:footnote>
  <w:footnote w:id="165">
    <w:p w14:paraId="0AE320A0" w14:textId="3D799A31"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04" w:anchor=":~:text=ARTIGO%206,desumanos%20ou%20degradantes." w:history="1">
        <w:r w:rsidRPr="00D66408">
          <w:rPr>
            <w:rStyle w:val="Hyperlink"/>
            <w:rFonts w:ascii="Arial" w:hAnsi="Arial" w:cs="Arial"/>
            <w:sz w:val="20"/>
            <w:szCs w:val="20"/>
            <w:lang w:eastAsia="en-US"/>
          </w:rPr>
          <w:t>Decreto nº 98.386/1989</w:t>
        </w:r>
      </w:hyperlink>
      <w:r w:rsidRPr="00D66408">
        <w:rPr>
          <w:rFonts w:ascii="Arial" w:hAnsi="Arial" w:cs="Arial"/>
          <w:sz w:val="20"/>
          <w:szCs w:val="20"/>
          <w:lang w:eastAsia="en-US"/>
        </w:rPr>
        <w:t>: “Art. 6º. Em conformidade com o disposto no artigo 1, os Estados Partes tomarão medidas efetivas a fim de prevenir e punir a tortura no âmbito de sua jurisdição. Os Estados Partes segurar-se-ão de que todos os atos de tortura e as tentativas de praticar atos dessa natureza sejam considerados delitos em seu direito penal, estabelecendo penas severas para sua punição, que levem em conta sua gravidade. Os Estados Partes obrigam-se também a tomar medidas efetivas para prevenir e punir outros tratamentos ou penas cruéis, desumanos ou degradantes, no âmbito de sua jurisdição. Art. 7º. Os Estados Partes tomarão medidas para que, no treinamento de agentes de polícia e de outros funcionários públicos responsáveis pela custódia de pessoas privadas de liberdade, provisória ou definitivamente, e nos interrogatórios, detenção ou prisões, se ressalte de maneira especial a proibição do emprego da tortura. Os Estados Partes tomarão medidas semelhantes para evitar outros tratamentos ou penas cruéis, desumanos ou degradantes.”</w:t>
      </w:r>
    </w:p>
  </w:footnote>
  <w:footnote w:id="166">
    <w:p w14:paraId="0249261F" w14:textId="5261D3D3"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05" w:anchor=":~:text=ARTIGO%205,pessoa%20do%20delinq%C3%BCente." w:history="1">
        <w:r w:rsidRPr="00D66408">
          <w:rPr>
            <w:rStyle w:val="Hyperlink"/>
            <w:rFonts w:ascii="Arial" w:hAnsi="Arial" w:cs="Arial"/>
            <w:sz w:val="20"/>
            <w:szCs w:val="20"/>
            <w:lang w:eastAsia="en-US"/>
          </w:rPr>
          <w:t>CADH/1992</w:t>
        </w:r>
      </w:hyperlink>
      <w:r w:rsidRPr="00D66408">
        <w:rPr>
          <w:rFonts w:ascii="Arial" w:hAnsi="Arial" w:cs="Arial"/>
          <w:sz w:val="20"/>
          <w:szCs w:val="20"/>
          <w:lang w:eastAsia="en-US"/>
        </w:rPr>
        <w:t xml:space="preserve">: “Art. 5º. Direito à Integridade </w:t>
      </w:r>
      <w:proofErr w:type="gramStart"/>
      <w:r w:rsidRPr="00D66408">
        <w:rPr>
          <w:rFonts w:ascii="Arial" w:hAnsi="Arial" w:cs="Arial"/>
          <w:sz w:val="20"/>
          <w:szCs w:val="20"/>
          <w:lang w:eastAsia="en-US"/>
        </w:rPr>
        <w:t>Pessoal  1</w:t>
      </w:r>
      <w:proofErr w:type="gramEnd"/>
      <w:r w:rsidRPr="00D66408">
        <w:rPr>
          <w:rFonts w:ascii="Arial" w:hAnsi="Arial" w:cs="Arial"/>
          <w:sz w:val="20"/>
          <w:szCs w:val="20"/>
          <w:lang w:eastAsia="en-US"/>
        </w:rPr>
        <w:t xml:space="preserve">. Toda pessoa tem o direito de que se respeite sua integridade física, psíquica e moral.  2. Ninguém deve ser submetido a torturas, nem a penas ou tratos cruéis, desumanos ou degradantes. Toda pessoa privada da liberdade deve ser tratada com o respeito devido à dignidade inerente ao ser humano.  3. A pena não pode passar da pessoa do </w:t>
      </w:r>
      <w:proofErr w:type="spellStart"/>
      <w:r w:rsidRPr="00D66408">
        <w:rPr>
          <w:rFonts w:ascii="Arial" w:hAnsi="Arial" w:cs="Arial"/>
          <w:sz w:val="20"/>
          <w:szCs w:val="20"/>
          <w:lang w:eastAsia="en-US"/>
        </w:rPr>
        <w:t>delinqüente</w:t>
      </w:r>
      <w:proofErr w:type="spellEnd"/>
      <w:r w:rsidRPr="00D66408">
        <w:rPr>
          <w:rFonts w:ascii="Arial" w:hAnsi="Arial" w:cs="Arial"/>
          <w:sz w:val="20"/>
          <w:szCs w:val="20"/>
          <w:lang w:eastAsia="en-US"/>
        </w:rPr>
        <w:t>.”</w:t>
      </w:r>
    </w:p>
  </w:footnote>
  <w:footnote w:id="167">
    <w:p w14:paraId="6BF58197" w14:textId="49CD21BD"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306" w:anchor=":~:text=LVI%20%2D%20s%C3%A3o%20inadmiss%C3%ADveis%2C%20no%20processo%2C%20as%20provas%20obtidas%20por%20meios%20il%C3%ADcitos" w:history="1">
        <w:r w:rsidRPr="00D66408">
          <w:rPr>
            <w:rStyle w:val="Hyperlink"/>
            <w:rFonts w:ascii="Arial" w:hAnsi="Arial" w:cs="Arial"/>
          </w:rPr>
          <w:t>CF/1988</w:t>
        </w:r>
      </w:hyperlink>
      <w:r w:rsidRPr="00D66408">
        <w:rPr>
          <w:rFonts w:ascii="Arial" w:hAnsi="Arial" w:cs="Arial"/>
        </w:rPr>
        <w:t>: “Art. 5º (...) LVI - são inadmissíveis, no processo, as provas obtidas por meios ilícitos.”</w:t>
      </w:r>
    </w:p>
  </w:footnote>
  <w:footnote w:id="168">
    <w:p w14:paraId="3898DEC2" w14:textId="5F79F0F9"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07" w:anchor=":~:text=Art.%C2%A0157.%C2%A0%20S%C3%A3o%20inadmiss%C3%ADveis%2C%20devendo%20ser%20desentranhadas%20do%20processo%2C%20as%20provas%20il%C3%ADcitas%2C%20assim%20entendidas%20as%20obtidas%20em%20viola%C3%A7%C3%A3o%20a%20normas%20constitucionais%20ou%20legais" w:history="1">
        <w:r w:rsidRPr="00D66408">
          <w:rPr>
            <w:rStyle w:val="Hyperlink"/>
            <w:rFonts w:ascii="Arial" w:hAnsi="Arial" w:cs="Arial"/>
            <w:sz w:val="20"/>
            <w:szCs w:val="20"/>
            <w:lang w:eastAsia="en-US"/>
          </w:rPr>
          <w:t>CPP/1941</w:t>
        </w:r>
      </w:hyperlink>
      <w:r w:rsidRPr="00D66408">
        <w:rPr>
          <w:rFonts w:ascii="Arial" w:hAnsi="Arial" w:cs="Arial"/>
          <w:sz w:val="20"/>
          <w:szCs w:val="20"/>
          <w:lang w:eastAsia="en-US"/>
        </w:rPr>
        <w:t xml:space="preserve">: “Art. 157.  São inadmissíveis, devendo ser desentranhadas do processo, as provas ilícitas, assim entendidas as obtidas em violação a normas constitucionais ou legais. </w:t>
      </w:r>
      <w:hyperlink r:id="rId308" w:anchor="art1" w:history="1">
        <w:r w:rsidRPr="00D66408">
          <w:rPr>
            <w:rStyle w:val="Hyperlink"/>
            <w:rFonts w:ascii="Arial" w:hAnsi="Arial" w:cs="Arial"/>
            <w:sz w:val="20"/>
            <w:szCs w:val="20"/>
            <w:lang w:eastAsia="en-US"/>
          </w:rPr>
          <w:t>(Redação dada pela Lei nº 11.690, de 2008)</w:t>
        </w:r>
      </w:hyperlink>
      <w:r w:rsidRPr="00D66408">
        <w:rPr>
          <w:rFonts w:ascii="Arial" w:hAnsi="Arial" w:cs="Arial"/>
          <w:sz w:val="20"/>
          <w:szCs w:val="20"/>
          <w:lang w:eastAsia="en-US"/>
        </w:rPr>
        <w:t>”</w:t>
      </w:r>
    </w:p>
  </w:footnote>
  <w:footnote w:id="169">
    <w:p w14:paraId="4BEBF98C" w14:textId="6CCB252F"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sz w:val="20"/>
          <w:szCs w:val="20"/>
          <w:lang w:eastAsia="en-US"/>
        </w:rPr>
        <w:t xml:space="preserve">Precedente citado: </w:t>
      </w:r>
      <w:hyperlink r:id="rId309" w:history="1">
        <w:r w:rsidRPr="00D66408">
          <w:rPr>
            <w:rStyle w:val="Hyperlink"/>
            <w:rFonts w:ascii="Arial" w:hAnsi="Arial" w:cs="Arial"/>
            <w:sz w:val="20"/>
            <w:szCs w:val="20"/>
            <w:lang w:eastAsia="en-US"/>
          </w:rPr>
          <w:t>RE 592.581</w:t>
        </w:r>
      </w:hyperlink>
      <w:r w:rsidRPr="00D66408">
        <w:rPr>
          <w:rFonts w:ascii="Arial" w:hAnsi="Arial" w:cs="Arial"/>
          <w:sz w:val="20"/>
          <w:szCs w:val="20"/>
          <w:lang w:eastAsia="en-US"/>
        </w:rPr>
        <w:t xml:space="preserve"> (</w:t>
      </w:r>
      <w:hyperlink r:id="rId310" w:history="1">
        <w:r w:rsidRPr="00D66408">
          <w:rPr>
            <w:rStyle w:val="Hyperlink"/>
            <w:rFonts w:ascii="Arial" w:hAnsi="Arial" w:cs="Arial"/>
            <w:sz w:val="20"/>
            <w:szCs w:val="20"/>
            <w:lang w:eastAsia="en-US"/>
          </w:rPr>
          <w:t>Tema 220 RG</w:t>
        </w:r>
      </w:hyperlink>
      <w:r w:rsidRPr="00D66408">
        <w:rPr>
          <w:rFonts w:ascii="Arial" w:hAnsi="Arial" w:cs="Arial"/>
          <w:sz w:val="20"/>
          <w:szCs w:val="20"/>
        </w:rPr>
        <w:t>).</w:t>
      </w:r>
    </w:p>
  </w:footnote>
  <w:footnote w:id="170">
    <w:p w14:paraId="4DB4670A" w14:textId="1FF93CA9" w:rsidR="00ED2C9F" w:rsidRPr="00D66408" w:rsidRDefault="00ED2C9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11" w:anchor=":~:text=Disp%C3%B5e%20sobre%20a%20cassa%C3%A7%C3%A3o%20da,trabalho%20escravo%20ou%20em%20condi%C3%A7%C3%B5es" w:tgtFrame="_blank" w:history="1">
        <w:r w:rsidRPr="00D66408">
          <w:rPr>
            <w:rStyle w:val="normaltextrun"/>
            <w:rFonts w:ascii="Arial" w:hAnsi="Arial" w:cs="Arial"/>
            <w:color w:val="0000FF"/>
            <w:sz w:val="20"/>
            <w:szCs w:val="20"/>
            <w:u w:val="single"/>
            <w:shd w:val="clear" w:color="auto" w:fill="FFFFFF"/>
          </w:rPr>
          <w:t>Lei nº 14.946/2013 do Estado de São Paulo</w:t>
        </w:r>
      </w:hyperlink>
      <w:r w:rsidRPr="00D66408">
        <w:rPr>
          <w:rStyle w:val="normaltextrun"/>
          <w:rFonts w:ascii="Arial" w:hAnsi="Arial" w:cs="Arial"/>
          <w:sz w:val="20"/>
          <w:szCs w:val="20"/>
          <w:shd w:val="clear" w:color="auto" w:fill="FFFFFF"/>
        </w:rPr>
        <w:t>: “Artigo 1º - Além das penas previstas na legislação própria, será cassada a eficácia da inscrição no cadastro de contribuintes do imposto sobre operações relativas à circulação de mercadorias e sobre prestações de serviços de transporte interestadual  intermunicipal e de comunicação (ICMS) dos estabelecimentos que comercializarem produtos em cuja fabricação tenha havido, em qualquer de suas etapas de industrialização, condutas que configurem redução de pessoa a condição análoga à de escravo. Artigo 2º - O descumprimento do disposto no artigo 1º será apurado na forma estabelecida pela Secretaria da Fazenda, assegurado o regular procedimento administrativo ao interessado. Artigo 3º - Esgotada a instância administrativa, o Poder Executivo divulgará, através do Diário Oficial do Estado, a relação nominal dos estabelecimentos comerciais penalizados com base no disposto nesta lei, fazendo nela constar, ainda, os respectivos números do Cadastro Nacional da Pessoa Jurídica (CNPJ), endereços de funcionamento e nome completo dos sócios. Artigo 4º - A cassação da eficácia da inscrição do cadastro de contribuintes do ICMS, prevista no artigo 1º, implicará aos sócios, pessoas físicas ou jurídicas, em conjunto ou separadamente, do estabelecimento penalizado: I - o impedimento de exercerem o mesmo ramo de atividade, mesmo que em estabelecimento distinto daquele; II - a proibição de entrarem com pedido de inscrição de nova empresa, no mesmo ramo de atividade. § 1º - As restrições previstas nos incisos prevalecerão pelo prazo de 10 (dez) anos, contados da data de cassação. § 2º - Caso o contribuinte seja optante pelo Regime Especial Unificado de Arrecadação de Tributos e Contribuições (Simples Nacional), instituído pela Lei Complementar federal nº 123, de 14 de dezembro de 2006, a cassação da eficácia da sua inscrição no cadastro de contribuintes do ICMS, prevista no artigo 1º, implicará cumulativamente: 1 - a perda do direito ao recebimento de créditos do Tesouro do Estado, instituído pelo Programa de Estímulo à Cidadania Fiscal do Estado de São Paulo, de que trata a Lei nº 12.685, de 28 de agosto de 2007; 2 - o cancelamento dos créditos já calculados ou liberados, referentes ao Programa de Estímulo à Cidadania Fiscal do Estado de São Paulo, citado no item 1, independentemente do prazo previsto no § 2º do artigo 5º da Lei nº 12.685, de 28 de agosto de 2007.”</w:t>
      </w:r>
      <w:r w:rsidRPr="00D66408">
        <w:rPr>
          <w:rStyle w:val="eop"/>
          <w:rFonts w:ascii="Arial" w:hAnsi="Arial" w:cs="Arial"/>
          <w:sz w:val="20"/>
          <w:szCs w:val="20"/>
          <w:shd w:val="clear" w:color="auto" w:fill="FFFFFF"/>
        </w:rPr>
        <w:t> </w:t>
      </w:r>
    </w:p>
  </w:footnote>
  <w:footnote w:id="171">
    <w:p w14:paraId="40EFB5FB" w14:textId="254286D1" w:rsidR="0029037F" w:rsidRPr="00D66408" w:rsidRDefault="0029037F" w:rsidP="00D66408">
      <w:pPr>
        <w:spacing w:after="120" w:line="240" w:lineRule="auto"/>
        <w:ind w:firstLine="0"/>
        <w:rPr>
          <w:rFonts w:ascii="Arial" w:eastAsia="Times New Roman" w:hAnsi="Arial" w:cs="Arial"/>
          <w:bCs w:val="0"/>
        </w:rPr>
      </w:pPr>
      <w:r w:rsidRPr="00D66408">
        <w:rPr>
          <w:rStyle w:val="Refdenotaderodap"/>
          <w:rFonts w:ascii="Arial" w:hAnsi="Arial" w:cs="Arial"/>
        </w:rPr>
        <w:footnoteRef/>
      </w:r>
      <w:r w:rsidRPr="00D66408">
        <w:rPr>
          <w:rFonts w:ascii="Arial" w:hAnsi="Arial" w:cs="Arial"/>
        </w:rPr>
        <w:t xml:space="preserve"> </w:t>
      </w:r>
      <w:hyperlink r:id="rId312" w:anchor=":~:text=Art.%2023.%20%C2%A0A,aos%20interesses%20gerais." w:history="1">
        <w:r w:rsidRPr="00D66408">
          <w:rPr>
            <w:rFonts w:ascii="Arial" w:eastAsia="Times New Roman" w:hAnsi="Arial" w:cs="Arial"/>
            <w:bCs w:val="0"/>
            <w:color w:val="0000FF"/>
            <w:u w:val="single"/>
          </w:rPr>
          <w:t>LINDB/1942</w:t>
        </w:r>
      </w:hyperlink>
      <w:r w:rsidRPr="00D66408">
        <w:rPr>
          <w:rFonts w:ascii="Arial" w:eastAsia="Times New Roman" w:hAnsi="Arial" w:cs="Arial"/>
          <w:bCs w:val="0"/>
        </w:rPr>
        <w:t>: “</w:t>
      </w:r>
      <w:r w:rsidRPr="00D66408">
        <w:rPr>
          <w:rFonts w:ascii="Arial" w:eastAsia="Times New Roman" w:hAnsi="Arial" w:cs="Arial"/>
        </w:rPr>
        <w:t>Art. 23. A decisão administrativa, controladora ou judicial que estabelecer interpretação ou orientação nova sobre norma de conteúdo indeterminado, impondo novo dever ou novo condicionamento de direito, deverá prever regime de transição quando indispensável para que o novo dever ou condicionamento de direito seja cumprido de modo proporcional, equânime e eficiente e sem prejuízo aos interesses gerais.”</w:t>
      </w:r>
    </w:p>
  </w:footnote>
  <w:footnote w:id="172">
    <w:p w14:paraId="2717C9BC" w14:textId="2FCACB25" w:rsidR="0029037F" w:rsidRPr="00D66408" w:rsidRDefault="002903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13" w:anchor=":~:text=%C2%A0%20Art.%201%C2%BA%20As%20d%C3%ADvidas%20passivas%20da%20Uni%C3%A3o%2C%20dos%20Estados%20e%20dos%20Munic%C3%ADpios%2C%20bem%20assim%20todo%20e%20qualquer%20direito%20ou%20a%C3%A7%C3%A3o%20contra%20a%20Fazenda%20federal%2C%20estadual%20ou%20municipal%2C%20seja%20qual%20for%20a%20sua%20natureza%2C%20prescrevem%20em%20cinco%20anos%20contados%20da%20data%20do%20ato%20ou%20fato%20do%20qual%20se%20originarem." w:history="1">
        <w:r w:rsidRPr="00D66408">
          <w:rPr>
            <w:rFonts w:ascii="Arial" w:hAnsi="Arial" w:cs="Arial"/>
            <w:color w:val="0000FF"/>
            <w:sz w:val="20"/>
            <w:szCs w:val="20"/>
            <w:u w:val="single"/>
          </w:rPr>
          <w:t>Decreto nº 20.910/1932</w:t>
        </w:r>
      </w:hyperlink>
      <w:r w:rsidRPr="00D66408">
        <w:rPr>
          <w:rFonts w:ascii="Arial" w:hAnsi="Arial" w:cs="Arial"/>
          <w:sz w:val="20"/>
          <w:szCs w:val="20"/>
        </w:rPr>
        <w:t>: “Art. 1º As dívidas passivas da União, dos Estados e dos Municípios, bem assim todo e qualquer direito ou ação contra a Fazenda federal, estadual ou municipal, seja qual for a sua natureza, prescrevem em cinco anos contados da data do ato ou fato do qual se originarem.”</w:t>
      </w:r>
    </w:p>
  </w:footnote>
  <w:footnote w:id="173">
    <w:p w14:paraId="23BF6107" w14:textId="601B1CAB" w:rsidR="00257852" w:rsidRPr="00D66408" w:rsidRDefault="00257852"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14" w:anchor=":~:text=X%20%2D%20prote%C3%A7%C3%A3o%20do%20sal%C3%A1rio%20na%20forma%20da%20lei%2C%20constituindo%20crime%20sua%20reten%C3%A7%C3%A3o%20dolosa%3B" w:tgtFrame="_blank" w:history="1">
        <w:r w:rsidRPr="00D66408">
          <w:rPr>
            <w:rStyle w:val="normaltextrun"/>
            <w:rFonts w:ascii="Arial" w:hAnsi="Arial" w:cs="Arial"/>
            <w:color w:val="0000FF"/>
            <w:sz w:val="20"/>
            <w:szCs w:val="20"/>
            <w:u w:val="single"/>
          </w:rPr>
          <w:t>CF/1988</w:t>
        </w:r>
      </w:hyperlink>
      <w:r w:rsidRPr="00D66408">
        <w:rPr>
          <w:rStyle w:val="normaltextrun"/>
          <w:rFonts w:ascii="Arial" w:hAnsi="Arial" w:cs="Arial"/>
          <w:sz w:val="20"/>
          <w:szCs w:val="20"/>
        </w:rPr>
        <w:t>: “Art. 7º São direitos dos trabalhadores urbanos e rurais, além de outros que visem à melhoria de sua condição social: X - proteção do salário na forma da lei, constituindo crime sua retenção dolosa;</w:t>
      </w:r>
      <w:r w:rsidRPr="00D66408">
        <w:rPr>
          <w:rStyle w:val="normaltextrun"/>
          <w:rFonts w:ascii="Arial" w:hAnsi="Arial" w:cs="Arial"/>
          <w:color w:val="000000"/>
          <w:sz w:val="20"/>
          <w:szCs w:val="20"/>
          <w:shd w:val="clear" w:color="auto" w:fill="FFFFFF"/>
        </w:rPr>
        <w:t>”</w:t>
      </w:r>
      <w:r w:rsidRPr="00D66408">
        <w:rPr>
          <w:rStyle w:val="eop"/>
          <w:rFonts w:ascii="Arial" w:hAnsi="Arial" w:cs="Arial"/>
          <w:color w:val="000000"/>
          <w:sz w:val="20"/>
          <w:szCs w:val="20"/>
        </w:rPr>
        <w:t> </w:t>
      </w:r>
    </w:p>
  </w:footnote>
  <w:footnote w:id="174">
    <w:p w14:paraId="6C6ACCDE" w14:textId="1D0B1AC9" w:rsidR="00257852" w:rsidRPr="00D66408" w:rsidRDefault="0025785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315" w:tgtFrame="_blank" w:history="1">
        <w:r w:rsidRPr="00D66408">
          <w:rPr>
            <w:rStyle w:val="normaltextrun"/>
            <w:rFonts w:ascii="Arial" w:hAnsi="Arial" w:cs="Arial"/>
            <w:color w:val="0000FF"/>
            <w:sz w:val="20"/>
            <w:szCs w:val="20"/>
            <w:u w:val="single"/>
          </w:rPr>
          <w:t>ADO 74</w:t>
        </w:r>
      </w:hyperlink>
      <w:r w:rsidRPr="00D66408">
        <w:rPr>
          <w:rStyle w:val="normaltextrun"/>
          <w:rFonts w:ascii="Arial" w:hAnsi="Arial" w:cs="Arial"/>
          <w:sz w:val="20"/>
          <w:szCs w:val="20"/>
        </w:rPr>
        <w:t xml:space="preserve"> e </w:t>
      </w:r>
      <w:hyperlink r:id="rId316" w:tgtFrame="_blank" w:history="1">
        <w:r w:rsidRPr="00D66408">
          <w:rPr>
            <w:rStyle w:val="normaltextrun"/>
            <w:rFonts w:ascii="Arial" w:hAnsi="Arial" w:cs="Arial"/>
            <w:color w:val="0000FF"/>
            <w:sz w:val="20"/>
            <w:szCs w:val="20"/>
            <w:u w:val="single"/>
          </w:rPr>
          <w:t>ADO 85</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175">
    <w:p w14:paraId="0FF00C63" w14:textId="5B57FA8F"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17" w:anchor=":~:text=XI%20%2D%20participa%C3%A7%C3%A3o%20nos%20lucros%2C%20ou%20resultados%2C%20desvinculada%20da%20remunera%C3%A7%C3%A3o%2C%20e%2C%20excepcionalmente%2C%20participa%C3%A7%C3%A3o%20na%20gest%C3%A3o%20da%20empresa%2C%20conforme%20definido%20em%20lei%3B" w:tgtFrame="_blank" w:history="1">
        <w:r w:rsidRPr="00D66408">
          <w:rPr>
            <w:rStyle w:val="normaltextrun"/>
            <w:rFonts w:ascii="Arial" w:hAnsi="Arial" w:cs="Arial"/>
            <w:color w:val="0000FF"/>
            <w:sz w:val="20"/>
            <w:szCs w:val="20"/>
            <w:u w:val="single"/>
          </w:rPr>
          <w:t>CF/1988</w:t>
        </w:r>
      </w:hyperlink>
      <w:r w:rsidRPr="00D66408">
        <w:rPr>
          <w:rStyle w:val="normaltextrun"/>
          <w:rFonts w:ascii="Arial" w:hAnsi="Arial" w:cs="Arial"/>
          <w:sz w:val="20"/>
          <w:szCs w:val="20"/>
        </w:rPr>
        <w:t xml:space="preserve">: “Art. 7º São direitos dos trabalhadores urbanos e rurais, além de outros que visem à melhoria de sua condição social: (...) </w:t>
      </w:r>
      <w:r w:rsidRPr="00D66408">
        <w:rPr>
          <w:rStyle w:val="normaltextrun"/>
          <w:rFonts w:ascii="Arial" w:hAnsi="Arial" w:cs="Arial"/>
          <w:sz w:val="20"/>
          <w:szCs w:val="20"/>
          <w:shd w:val="clear" w:color="auto" w:fill="FFFFFF"/>
        </w:rPr>
        <w:t>XI - participação nos lucros, ou resultados, desvinculada da remuneração, e, excepcionalmente, participação na gestão da empresa, conforme definido em lei;”</w:t>
      </w:r>
    </w:p>
  </w:footnote>
  <w:footnote w:id="176">
    <w:p w14:paraId="40C92C5C" w14:textId="41D31720" w:rsidR="00435CFA" w:rsidRPr="0072464D" w:rsidRDefault="00435CFA" w:rsidP="00435CFA">
      <w:pPr>
        <w:spacing w:after="120" w:line="240" w:lineRule="auto"/>
        <w:ind w:firstLine="0"/>
        <w:rPr>
          <w:rFonts w:ascii="Arial" w:eastAsia="Times New Roman" w:hAnsi="Arial" w:cs="Arial"/>
          <w:bCs w:val="0"/>
          <w:color w:val="000000"/>
          <w:kern w:val="2"/>
          <w:shd w:val="clear" w:color="auto" w:fill="FFFFFF"/>
        </w:rPr>
      </w:pPr>
      <w:r w:rsidRPr="0072464D">
        <w:rPr>
          <w:rStyle w:val="Refdenotaderodap"/>
          <w:rFonts w:ascii="Arial" w:hAnsi="Arial" w:cs="Arial"/>
        </w:rPr>
        <w:footnoteRef/>
      </w:r>
      <w:r w:rsidRPr="0072464D">
        <w:rPr>
          <w:rFonts w:ascii="Arial" w:hAnsi="Arial" w:cs="Arial"/>
        </w:rPr>
        <w:t xml:space="preserve"> </w:t>
      </w:r>
      <w:hyperlink r:id="rId318" w:anchor=":~:text=XXVII%20%2D%20prote%C3%A7%C3%A3o%20em%20face%20da%20automa%C3%A7%C3%A3o%2C%20na%20forma%20da%20lei%3B" w:history="1">
        <w:r w:rsidRPr="0072464D">
          <w:rPr>
            <w:rFonts w:ascii="Arial" w:eastAsia="Times New Roman" w:hAnsi="Arial" w:cs="Arial"/>
            <w:bCs w:val="0"/>
            <w:color w:val="0000FF"/>
            <w:kern w:val="2"/>
            <w:u w:val="single"/>
          </w:rPr>
          <w:t>CF/1988</w:t>
        </w:r>
      </w:hyperlink>
      <w:r w:rsidRPr="0072464D">
        <w:rPr>
          <w:rFonts w:ascii="Arial" w:eastAsia="Times New Roman" w:hAnsi="Arial" w:cs="Arial"/>
          <w:bCs w:val="0"/>
          <w:kern w:val="2"/>
        </w:rPr>
        <w:t>: “Art. 7º São direitos dos trabalhadores urbanos e rurais, além de outros que visem à melhoria de sua condição social: (...) XXVII - proteção em face da automação, na forma da lei.”</w:t>
      </w:r>
    </w:p>
  </w:footnote>
  <w:footnote w:id="177">
    <w:p w14:paraId="47619D3B" w14:textId="77777777" w:rsidR="00435F28" w:rsidRPr="0072464D" w:rsidRDefault="00435F28" w:rsidP="00D66408">
      <w:pPr>
        <w:spacing w:after="120" w:line="240" w:lineRule="auto"/>
        <w:ind w:firstLine="0"/>
        <w:rPr>
          <w:rFonts w:ascii="Arial" w:hAnsi="Arial" w:cs="Arial"/>
        </w:rPr>
      </w:pPr>
      <w:r w:rsidRPr="0072464D">
        <w:rPr>
          <w:rStyle w:val="Refdenotaderodap"/>
          <w:rFonts w:ascii="Arial" w:hAnsi="Arial" w:cs="Arial"/>
        </w:rPr>
        <w:footnoteRef/>
      </w:r>
      <w:r w:rsidRPr="0072464D">
        <w:rPr>
          <w:rFonts w:ascii="Arial" w:hAnsi="Arial" w:cs="Arial"/>
        </w:rPr>
        <w:t xml:space="preserve"> </w:t>
      </w:r>
      <w:hyperlink r:id="rId319" w:anchor=":~:text=Art.%20245.%20A%20lei%20dispor%C3%A1%20sobre%20as%20hip%C3%B3teses%20e%20condi%C3%A7%C3%B5es%20em%20que%20o%20Poder%20P%C3%BAblico%20dar%C3%A1%20assist%C3%AAncia%20aos%20herdeiros%20e%20dependentes%20carentes%20de%20pessoas%20vitimadas%20por%20crime%20doloso%2C%20sem%20preju%C3%ADzo%20da%20responsabilidade%20civil%20do%20autor%20do%20il%C3%ADcito." w:history="1">
        <w:r w:rsidRPr="0072464D">
          <w:rPr>
            <w:rFonts w:ascii="Arial" w:eastAsia="Times New Roman" w:hAnsi="Arial" w:cs="Arial"/>
            <w:bCs w:val="0"/>
            <w:color w:val="0000FF"/>
            <w:u w:val="single"/>
            <w:lang w:eastAsia="pt-BR"/>
          </w:rPr>
          <w:t>CF/1988</w:t>
        </w:r>
      </w:hyperlink>
      <w:r w:rsidRPr="0072464D">
        <w:rPr>
          <w:rFonts w:ascii="Arial" w:eastAsia="Times New Roman" w:hAnsi="Arial" w:cs="Arial"/>
          <w:bCs w:val="0"/>
          <w:lang w:eastAsia="pt-BR"/>
        </w:rPr>
        <w:t>: “Art. 245. A lei disporá sobre as hipóteses e condições em que o Poder Público dará assistência aos herdeiros e dependentes carentes de pessoas vitimadas por crime doloso, sem prejuízo da responsabilidade civil do autor do ilícito.”</w:t>
      </w:r>
    </w:p>
  </w:footnote>
  <w:footnote w:id="178">
    <w:p w14:paraId="06D9B0E9" w14:textId="77777777" w:rsidR="00435F28" w:rsidRPr="0072464D" w:rsidRDefault="00435F28" w:rsidP="00D66408">
      <w:pPr>
        <w:spacing w:after="120" w:line="240" w:lineRule="auto"/>
        <w:ind w:firstLine="0"/>
        <w:rPr>
          <w:rFonts w:ascii="Arial" w:hAnsi="Arial" w:cs="Arial"/>
        </w:rPr>
      </w:pPr>
      <w:r w:rsidRPr="0072464D">
        <w:rPr>
          <w:rStyle w:val="Refdenotaderodap"/>
          <w:rFonts w:ascii="Arial" w:hAnsi="Arial" w:cs="Arial"/>
        </w:rPr>
        <w:footnoteRef/>
      </w:r>
      <w:r w:rsidRPr="0072464D">
        <w:rPr>
          <w:rFonts w:ascii="Arial" w:hAnsi="Arial" w:cs="Arial"/>
        </w:rPr>
        <w:t xml:space="preserve"> </w:t>
      </w:r>
      <w:hyperlink r:id="rId320" w:anchor=":~:text=%C2%A0Art.%2023.%20%C3%89%20compet%C3%AAncia%20comum%20da%20Uni%C3%A3o%2C%20dos%20Estados%2C%20do%20Distrito%20Federal%20e%20dos%20Munic%C3%ADpios%3A" w:history="1">
        <w:r w:rsidRPr="0072464D">
          <w:rPr>
            <w:rFonts w:ascii="Arial" w:eastAsia="Times New Roman" w:hAnsi="Arial" w:cs="Arial"/>
            <w:bCs w:val="0"/>
            <w:color w:val="0000FF"/>
            <w:u w:val="single"/>
          </w:rPr>
          <w:t>CF/1988</w:t>
        </w:r>
      </w:hyperlink>
      <w:r w:rsidRPr="0072464D">
        <w:rPr>
          <w:rFonts w:ascii="Arial" w:eastAsia="Times New Roman" w:hAnsi="Arial" w:cs="Arial"/>
          <w:bCs w:val="0"/>
        </w:rPr>
        <w:t>: “Art. 23. É competência comum da União, dos Estados, do Distrito Federal e dos Municípios: (...) II - cuidar da saúde e assistência pública, da proteção e garantia das pessoas portadoras de deficiência; (...) X - combater as causas da pobreza e os fatores de marginalização, promovendo a integração social dos setores desfavorecidos; (...) Parágrafo único. Leis complementares fixarão normas para a cooperação entre a União e os Estados, o Distrito Federal e os Municípios, tendo em vista o equilíbrio do desenvolvimento e do bem-estar em âmbito nacional.”</w:t>
      </w:r>
    </w:p>
  </w:footnote>
  <w:footnote w:id="179">
    <w:p w14:paraId="68649144" w14:textId="77777777" w:rsidR="00435F28" w:rsidRPr="0072464D" w:rsidRDefault="00435F28" w:rsidP="00D66408">
      <w:pPr>
        <w:spacing w:after="120" w:line="240" w:lineRule="auto"/>
        <w:ind w:firstLine="0"/>
        <w:rPr>
          <w:rFonts w:ascii="Arial" w:hAnsi="Arial" w:cs="Arial"/>
        </w:rPr>
      </w:pPr>
      <w:r w:rsidRPr="0072464D">
        <w:rPr>
          <w:rStyle w:val="Refdenotaderodap"/>
          <w:rFonts w:ascii="Arial" w:hAnsi="Arial" w:cs="Arial"/>
        </w:rPr>
        <w:footnoteRef/>
      </w:r>
      <w:r w:rsidRPr="0072464D">
        <w:rPr>
          <w:rFonts w:ascii="Arial" w:hAnsi="Arial" w:cs="Arial"/>
        </w:rPr>
        <w:t xml:space="preserve"> </w:t>
      </w:r>
      <w:r w:rsidRPr="0072464D">
        <w:rPr>
          <w:rFonts w:ascii="Arial" w:eastAsia="Times New Roman" w:hAnsi="Arial" w:cs="Arial"/>
          <w:bCs w:val="0"/>
        </w:rPr>
        <w:t xml:space="preserve">Precedente citado: </w:t>
      </w:r>
      <w:hyperlink r:id="rId321" w:history="1">
        <w:r w:rsidRPr="0072464D">
          <w:rPr>
            <w:rFonts w:ascii="Arial" w:eastAsia="Times New Roman" w:hAnsi="Arial" w:cs="Arial"/>
            <w:bCs w:val="0"/>
            <w:color w:val="0000FF"/>
            <w:u w:val="single"/>
          </w:rPr>
          <w:t>ADPF 336</w:t>
        </w:r>
      </w:hyperlink>
      <w:r w:rsidRPr="0072464D">
        <w:rPr>
          <w:rFonts w:ascii="Arial" w:eastAsia="Times New Roman" w:hAnsi="Arial" w:cs="Arial"/>
          <w:bCs w:val="0"/>
        </w:rPr>
        <w:t>.</w:t>
      </w:r>
    </w:p>
  </w:footnote>
  <w:footnote w:id="180">
    <w:p w14:paraId="7525C780" w14:textId="77777777" w:rsidR="00435F28" w:rsidRPr="0072464D" w:rsidRDefault="00435F28" w:rsidP="00D66408">
      <w:pPr>
        <w:spacing w:after="120" w:line="240" w:lineRule="auto"/>
        <w:ind w:firstLine="0"/>
        <w:rPr>
          <w:rFonts w:ascii="Arial" w:hAnsi="Arial" w:cs="Arial"/>
        </w:rPr>
      </w:pPr>
      <w:r w:rsidRPr="0072464D">
        <w:rPr>
          <w:rStyle w:val="Refdenotaderodap"/>
          <w:rFonts w:ascii="Arial" w:hAnsi="Arial" w:cs="Arial"/>
        </w:rPr>
        <w:footnoteRef/>
      </w:r>
      <w:r w:rsidRPr="0072464D">
        <w:rPr>
          <w:rFonts w:ascii="Arial" w:hAnsi="Arial" w:cs="Arial"/>
        </w:rPr>
        <w:t xml:space="preserve"> </w:t>
      </w:r>
      <w:hyperlink r:id="rId322" w:history="1">
        <w:r w:rsidRPr="0072464D">
          <w:rPr>
            <w:rFonts w:ascii="Arial" w:eastAsia="Times New Roman" w:hAnsi="Arial" w:cs="Arial"/>
            <w:color w:val="0000FF"/>
            <w:u w:val="single"/>
          </w:rPr>
          <w:t>Lei nº 9.099/1995</w:t>
        </w:r>
      </w:hyperlink>
      <w:r w:rsidRPr="0072464D">
        <w:rPr>
          <w:rFonts w:ascii="Arial" w:eastAsia="Times New Roman" w:hAnsi="Arial" w:cs="Arial"/>
        </w:rPr>
        <w:t xml:space="preserve">, </w:t>
      </w:r>
      <w:hyperlink r:id="rId323" w:history="1">
        <w:r w:rsidRPr="0072464D">
          <w:rPr>
            <w:rFonts w:ascii="Arial" w:eastAsia="Times New Roman" w:hAnsi="Arial" w:cs="Arial"/>
            <w:color w:val="0000FF"/>
            <w:u w:val="single"/>
          </w:rPr>
          <w:t>Lei nº 9.249/1995</w:t>
        </w:r>
      </w:hyperlink>
      <w:r w:rsidRPr="0072464D">
        <w:rPr>
          <w:rFonts w:ascii="Arial" w:eastAsia="Times New Roman" w:hAnsi="Arial" w:cs="Arial"/>
        </w:rPr>
        <w:t xml:space="preserve">, </w:t>
      </w:r>
      <w:hyperlink r:id="rId324" w:history="1">
        <w:r w:rsidRPr="0072464D">
          <w:rPr>
            <w:rFonts w:ascii="Arial" w:eastAsia="Times New Roman" w:hAnsi="Arial" w:cs="Arial"/>
            <w:color w:val="0000FF"/>
            <w:u w:val="single"/>
          </w:rPr>
          <w:t>Lei nº 9.503/1997</w:t>
        </w:r>
      </w:hyperlink>
      <w:r w:rsidRPr="0072464D">
        <w:rPr>
          <w:rFonts w:ascii="Arial" w:eastAsia="Times New Roman" w:hAnsi="Arial" w:cs="Arial"/>
        </w:rPr>
        <w:t xml:space="preserve">, </w:t>
      </w:r>
      <w:hyperlink r:id="rId325" w:history="1">
        <w:r w:rsidRPr="0072464D">
          <w:rPr>
            <w:rFonts w:ascii="Arial" w:eastAsia="Times New Roman" w:hAnsi="Arial" w:cs="Arial"/>
            <w:color w:val="0000FF"/>
            <w:u w:val="single"/>
          </w:rPr>
          <w:t>Lei nº 9.605/1998</w:t>
        </w:r>
      </w:hyperlink>
      <w:r w:rsidRPr="0072464D">
        <w:rPr>
          <w:rFonts w:ascii="Arial" w:eastAsia="Times New Roman" w:hAnsi="Arial" w:cs="Arial"/>
        </w:rPr>
        <w:t xml:space="preserve">, </w:t>
      </w:r>
      <w:hyperlink r:id="rId326" w:history="1">
        <w:r w:rsidRPr="0072464D">
          <w:rPr>
            <w:rFonts w:ascii="Arial" w:eastAsia="Times New Roman" w:hAnsi="Arial" w:cs="Arial"/>
            <w:color w:val="0000FF"/>
            <w:u w:val="single"/>
          </w:rPr>
          <w:t>Lei nº 9.714/1998</w:t>
        </w:r>
      </w:hyperlink>
      <w:r w:rsidRPr="0072464D">
        <w:rPr>
          <w:rFonts w:ascii="Arial" w:eastAsia="Times New Roman" w:hAnsi="Arial" w:cs="Arial"/>
        </w:rPr>
        <w:t xml:space="preserve">, </w:t>
      </w:r>
      <w:hyperlink r:id="rId327" w:history="1">
        <w:r w:rsidRPr="0072464D">
          <w:rPr>
            <w:rFonts w:ascii="Arial" w:eastAsia="Times New Roman" w:hAnsi="Arial" w:cs="Arial"/>
            <w:color w:val="0000FF"/>
            <w:u w:val="single"/>
          </w:rPr>
          <w:t>Lei nº 9.807/1999</w:t>
        </w:r>
      </w:hyperlink>
      <w:r w:rsidRPr="0072464D">
        <w:rPr>
          <w:rFonts w:ascii="Arial" w:eastAsia="Times New Roman" w:hAnsi="Arial" w:cs="Arial"/>
        </w:rPr>
        <w:t xml:space="preserve">, </w:t>
      </w:r>
      <w:hyperlink r:id="rId328" w:history="1">
        <w:r w:rsidRPr="0072464D">
          <w:rPr>
            <w:rFonts w:ascii="Arial" w:eastAsia="Times New Roman" w:hAnsi="Arial" w:cs="Arial"/>
            <w:color w:val="0000FF"/>
            <w:u w:val="single"/>
          </w:rPr>
          <w:t>Lei nº 11.340/2006</w:t>
        </w:r>
      </w:hyperlink>
      <w:r w:rsidRPr="0072464D">
        <w:rPr>
          <w:rFonts w:ascii="Arial" w:eastAsia="Times New Roman" w:hAnsi="Arial" w:cs="Arial"/>
        </w:rPr>
        <w:t xml:space="preserve">, </w:t>
      </w:r>
      <w:hyperlink r:id="rId329" w:history="1">
        <w:r w:rsidRPr="0072464D">
          <w:rPr>
            <w:rFonts w:ascii="Arial" w:eastAsia="Times New Roman" w:hAnsi="Arial" w:cs="Arial"/>
            <w:color w:val="0000FF"/>
            <w:u w:val="single"/>
          </w:rPr>
          <w:t>Lei nº 11.530/2007</w:t>
        </w:r>
      </w:hyperlink>
      <w:r w:rsidRPr="0072464D">
        <w:rPr>
          <w:rFonts w:ascii="Arial" w:eastAsia="Times New Roman" w:hAnsi="Arial" w:cs="Arial"/>
        </w:rPr>
        <w:t xml:space="preserve">, </w:t>
      </w:r>
      <w:hyperlink r:id="rId330" w:history="1">
        <w:r w:rsidRPr="0072464D">
          <w:rPr>
            <w:rFonts w:ascii="Arial" w:eastAsia="Times New Roman" w:hAnsi="Arial" w:cs="Arial"/>
            <w:color w:val="0000FF"/>
            <w:u w:val="single"/>
          </w:rPr>
          <w:t>Lei nº 11.690/2008</w:t>
        </w:r>
      </w:hyperlink>
      <w:r w:rsidRPr="0072464D">
        <w:rPr>
          <w:rFonts w:ascii="Arial" w:eastAsia="Times New Roman" w:hAnsi="Arial" w:cs="Arial"/>
        </w:rPr>
        <w:t xml:space="preserve">, </w:t>
      </w:r>
      <w:hyperlink r:id="rId331" w:history="1">
        <w:r w:rsidRPr="0072464D">
          <w:rPr>
            <w:rFonts w:ascii="Arial" w:eastAsia="Times New Roman" w:hAnsi="Arial" w:cs="Arial"/>
            <w:color w:val="0000FF"/>
            <w:u w:val="single"/>
          </w:rPr>
          <w:t>Lei nº 11.719/2009</w:t>
        </w:r>
      </w:hyperlink>
      <w:r w:rsidRPr="0072464D">
        <w:rPr>
          <w:rFonts w:ascii="Arial" w:eastAsia="Times New Roman" w:hAnsi="Arial" w:cs="Arial"/>
        </w:rPr>
        <w:t xml:space="preserve">, </w:t>
      </w:r>
      <w:hyperlink r:id="rId332" w:history="1">
        <w:r w:rsidRPr="0072464D">
          <w:rPr>
            <w:rFonts w:ascii="Arial" w:eastAsia="Times New Roman" w:hAnsi="Arial" w:cs="Arial"/>
            <w:color w:val="0000FF"/>
            <w:u w:val="single"/>
          </w:rPr>
          <w:t>Lei nº 12.403/2011</w:t>
        </w:r>
      </w:hyperlink>
      <w:r w:rsidRPr="0072464D">
        <w:rPr>
          <w:rFonts w:ascii="Arial" w:eastAsia="Times New Roman" w:hAnsi="Arial" w:cs="Arial"/>
        </w:rPr>
        <w:t xml:space="preserve">, </w:t>
      </w:r>
      <w:hyperlink r:id="rId333" w:history="1">
        <w:r w:rsidRPr="0072464D">
          <w:rPr>
            <w:rFonts w:ascii="Arial" w:eastAsia="Times New Roman" w:hAnsi="Arial" w:cs="Arial"/>
            <w:color w:val="0000FF"/>
            <w:u w:val="single"/>
          </w:rPr>
          <w:t>Lei nº 12.845/2013</w:t>
        </w:r>
      </w:hyperlink>
      <w:r w:rsidRPr="0072464D">
        <w:rPr>
          <w:rFonts w:ascii="Arial" w:eastAsia="Times New Roman" w:hAnsi="Arial" w:cs="Arial"/>
        </w:rPr>
        <w:t xml:space="preserve">, </w:t>
      </w:r>
      <w:hyperlink r:id="rId334" w:history="1">
        <w:r w:rsidRPr="0072464D">
          <w:rPr>
            <w:rFonts w:ascii="Arial" w:eastAsia="Times New Roman" w:hAnsi="Arial" w:cs="Arial"/>
            <w:color w:val="0000FF"/>
            <w:u w:val="single"/>
          </w:rPr>
          <w:t>Lei nº 14.674/2023</w:t>
        </w:r>
      </w:hyperlink>
      <w:r w:rsidRPr="0072464D">
        <w:rPr>
          <w:rFonts w:ascii="Arial" w:eastAsia="Times New Roman" w:hAnsi="Arial" w:cs="Arial"/>
        </w:rPr>
        <w:t xml:space="preserve">, </w:t>
      </w:r>
      <w:hyperlink r:id="rId335" w:history="1">
        <w:r w:rsidRPr="0072464D">
          <w:rPr>
            <w:rFonts w:ascii="Arial" w:eastAsia="Times New Roman" w:hAnsi="Arial" w:cs="Arial"/>
            <w:color w:val="0000FF"/>
            <w:u w:val="single"/>
          </w:rPr>
          <w:t>Lei nº 14.717/2023</w:t>
        </w:r>
      </w:hyperlink>
      <w:r w:rsidRPr="0072464D">
        <w:rPr>
          <w:rFonts w:ascii="Arial" w:eastAsia="Times New Roman" w:hAnsi="Arial" w:cs="Arial"/>
        </w:rPr>
        <w:t xml:space="preserve">, </w:t>
      </w:r>
      <w:hyperlink r:id="rId336" w:history="1">
        <w:r w:rsidRPr="0072464D">
          <w:rPr>
            <w:rFonts w:ascii="Arial" w:eastAsia="Times New Roman" w:hAnsi="Arial" w:cs="Arial"/>
            <w:color w:val="0000FF"/>
            <w:u w:val="single"/>
          </w:rPr>
          <w:t>Lei nº 14.887/2024</w:t>
        </w:r>
      </w:hyperlink>
      <w:r w:rsidRPr="0072464D">
        <w:rPr>
          <w:rFonts w:ascii="Arial" w:eastAsia="Times New Roman" w:hAnsi="Arial" w:cs="Arial"/>
        </w:rPr>
        <w:t xml:space="preserve">, </w:t>
      </w:r>
      <w:hyperlink r:id="rId337" w:history="1">
        <w:r w:rsidRPr="0072464D">
          <w:rPr>
            <w:rFonts w:ascii="Arial" w:eastAsia="Times New Roman" w:hAnsi="Arial" w:cs="Arial"/>
            <w:color w:val="0000FF"/>
            <w:u w:val="single"/>
          </w:rPr>
          <w:t>Lei nº 14.987/2024</w:t>
        </w:r>
      </w:hyperlink>
      <w:r w:rsidRPr="0072464D">
        <w:rPr>
          <w:rFonts w:ascii="Arial" w:eastAsia="Times New Roman" w:hAnsi="Arial" w:cs="Arial"/>
        </w:rPr>
        <w:t xml:space="preserve">, </w:t>
      </w:r>
      <w:hyperlink r:id="rId338" w:history="1">
        <w:r w:rsidRPr="0072464D">
          <w:rPr>
            <w:rFonts w:ascii="Arial" w:eastAsia="Times New Roman" w:hAnsi="Arial" w:cs="Arial"/>
            <w:color w:val="0000FF"/>
            <w:u w:val="single"/>
          </w:rPr>
          <w:t>Lei nº 14.994/2024</w:t>
        </w:r>
      </w:hyperlink>
      <w:r w:rsidRPr="0072464D">
        <w:rPr>
          <w:rFonts w:ascii="Arial" w:eastAsia="Times New Roman" w:hAnsi="Arial" w:cs="Arial"/>
        </w:rPr>
        <w:t xml:space="preserve">, </w:t>
      </w:r>
      <w:hyperlink r:id="rId339" w:history="1">
        <w:r w:rsidRPr="0072464D">
          <w:rPr>
            <w:rFonts w:ascii="Arial" w:eastAsia="Times New Roman" w:hAnsi="Arial" w:cs="Arial"/>
            <w:color w:val="0000FF"/>
            <w:u w:val="single"/>
          </w:rPr>
          <w:t>Lei nº 13.784/2001 do Estado de Goiás</w:t>
        </w:r>
      </w:hyperlink>
      <w:r w:rsidRPr="0072464D">
        <w:rPr>
          <w:rFonts w:ascii="Arial" w:eastAsia="Times New Roman" w:hAnsi="Arial" w:cs="Arial"/>
        </w:rPr>
        <w:t xml:space="preserve">, </w:t>
      </w:r>
      <w:hyperlink r:id="rId340" w:history="1">
        <w:r w:rsidRPr="0072464D">
          <w:rPr>
            <w:rFonts w:ascii="Arial" w:eastAsia="Times New Roman" w:hAnsi="Arial" w:cs="Arial"/>
            <w:color w:val="0000FF"/>
            <w:u w:val="single"/>
          </w:rPr>
          <w:t>Lei nº 17.851/2022 do Município de São Paulo/SP</w:t>
        </w:r>
      </w:hyperlink>
      <w:r w:rsidRPr="0072464D">
        <w:rPr>
          <w:rFonts w:ascii="Arial" w:eastAsia="Times New Roman" w:hAnsi="Arial" w:cs="Arial"/>
        </w:rPr>
        <w:t xml:space="preserve">, </w:t>
      </w:r>
      <w:hyperlink r:id="rId341" w:anchor="/norma/consultar/35911?buscar=true" w:history="1">
        <w:r w:rsidRPr="0072464D">
          <w:rPr>
            <w:rFonts w:ascii="Arial" w:eastAsia="Times New Roman" w:hAnsi="Arial" w:cs="Arial"/>
            <w:color w:val="0000FF"/>
            <w:u w:val="single"/>
          </w:rPr>
          <w:t>Lei nº 7.314/2023 do Distrito Federal</w:t>
        </w:r>
      </w:hyperlink>
      <w:r w:rsidRPr="0072464D">
        <w:rPr>
          <w:rFonts w:ascii="Arial" w:eastAsia="Times New Roman" w:hAnsi="Arial" w:cs="Arial"/>
        </w:rPr>
        <w:t xml:space="preserve">, </w:t>
      </w:r>
      <w:hyperlink r:id="rId342" w:history="1">
        <w:r w:rsidRPr="0072464D">
          <w:rPr>
            <w:rFonts w:ascii="Arial" w:eastAsia="Times New Roman" w:hAnsi="Arial" w:cs="Arial"/>
            <w:color w:val="0000FF"/>
            <w:u w:val="single"/>
          </w:rPr>
          <w:t>Lei nº 22.580/2024 do Estado de Goiás</w:t>
        </w:r>
      </w:hyperlink>
      <w:r w:rsidRPr="0072464D">
        <w:rPr>
          <w:rFonts w:ascii="Arial" w:eastAsia="Times New Roman" w:hAnsi="Arial" w:cs="Arial"/>
        </w:rPr>
        <w:t xml:space="preserve"> e </w:t>
      </w:r>
      <w:hyperlink r:id="rId343" w:history="1">
        <w:r w:rsidRPr="0072464D">
          <w:rPr>
            <w:rFonts w:ascii="Arial" w:eastAsia="Times New Roman" w:hAnsi="Arial" w:cs="Arial"/>
            <w:color w:val="0000FF"/>
            <w:u w:val="single"/>
          </w:rPr>
          <w:t>Lei nº 6.396/2025 do Estado do Mato Grosso do Sul</w:t>
        </w:r>
      </w:hyperlink>
      <w:r w:rsidRPr="0072464D">
        <w:rPr>
          <w:rFonts w:ascii="Arial" w:eastAsia="Times New Roman" w:hAnsi="Arial" w:cs="Arial"/>
        </w:rPr>
        <w:t>.</w:t>
      </w:r>
    </w:p>
  </w:footnote>
  <w:footnote w:id="181">
    <w:p w14:paraId="4563659F" w14:textId="77777777" w:rsidR="00435F28" w:rsidRPr="0072464D" w:rsidRDefault="00435F28" w:rsidP="00D66408">
      <w:pPr>
        <w:spacing w:after="120" w:line="240" w:lineRule="auto"/>
        <w:ind w:firstLine="0"/>
        <w:rPr>
          <w:rFonts w:ascii="Arial" w:hAnsi="Arial" w:cs="Arial"/>
        </w:rPr>
      </w:pPr>
      <w:r w:rsidRPr="0072464D">
        <w:rPr>
          <w:rStyle w:val="Refdenotaderodap"/>
          <w:rFonts w:ascii="Arial" w:hAnsi="Arial" w:cs="Arial"/>
        </w:rPr>
        <w:footnoteRef/>
      </w:r>
      <w:r w:rsidRPr="0072464D">
        <w:rPr>
          <w:rFonts w:ascii="Arial" w:hAnsi="Arial" w:cs="Arial"/>
        </w:rPr>
        <w:t xml:space="preserve"> </w:t>
      </w:r>
      <w:hyperlink r:id="rId344" w:anchor=":~:text=Art.%20203.%20A%20assist%C3%AAncia%20social%20ser%C3%A1%20prestada%20a%20quem%20dela%20necessitar%2C%20independentemente%20de%20contribui%C3%A7%C3%A3o%20%C3%A0%20seguridade%20social%2C%20e%20tem%20por%20objetivos%3A" w:history="1">
        <w:r w:rsidRPr="0072464D">
          <w:rPr>
            <w:rFonts w:ascii="Arial" w:eastAsia="Times New Roman" w:hAnsi="Arial" w:cs="Arial"/>
            <w:bCs w:val="0"/>
            <w:color w:val="0000FF"/>
            <w:u w:val="single"/>
          </w:rPr>
          <w:t>CF/1988</w:t>
        </w:r>
      </w:hyperlink>
      <w:r w:rsidRPr="0072464D">
        <w:rPr>
          <w:rFonts w:ascii="Arial" w:eastAsia="Times New Roman" w:hAnsi="Arial" w:cs="Arial"/>
          <w:bCs w:val="0"/>
        </w:rPr>
        <w:t>: “Art. 203. A assistência social será prestada a quem dela necessitar, independentemente de contribuição à seguridade social, e tem por objetivos:”</w:t>
      </w:r>
    </w:p>
  </w:footnote>
  <w:footnote w:id="182">
    <w:p w14:paraId="15E5C0C1" w14:textId="5B008DAF" w:rsidR="00C66E7F" w:rsidRPr="00D66408" w:rsidRDefault="00C66E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345" w:tgtFrame="_blank" w:history="1">
        <w:r w:rsidRPr="00D66408">
          <w:rPr>
            <w:rStyle w:val="normaltextrun"/>
            <w:rFonts w:ascii="Arial" w:hAnsi="Arial" w:cs="Arial"/>
            <w:color w:val="0000FF"/>
            <w:sz w:val="20"/>
            <w:szCs w:val="20"/>
            <w:u w:val="single"/>
          </w:rPr>
          <w:t>ADI 4.577</w:t>
        </w:r>
      </w:hyperlink>
      <w:r w:rsidRPr="00D66408">
        <w:rPr>
          <w:rStyle w:val="normaltextrun"/>
          <w:rFonts w:ascii="Arial" w:hAnsi="Arial" w:cs="Arial"/>
          <w:sz w:val="20"/>
          <w:szCs w:val="20"/>
        </w:rPr>
        <w:t xml:space="preserve">, </w:t>
      </w:r>
      <w:hyperlink r:id="rId346" w:tgtFrame="_blank" w:history="1">
        <w:r w:rsidRPr="00D66408">
          <w:rPr>
            <w:rStyle w:val="normaltextrun"/>
            <w:rFonts w:ascii="Arial" w:hAnsi="Arial" w:cs="Arial"/>
            <w:color w:val="0000FF"/>
            <w:sz w:val="20"/>
            <w:szCs w:val="20"/>
            <w:u w:val="single"/>
          </w:rPr>
          <w:t>ADI 4.509</w:t>
        </w:r>
      </w:hyperlink>
      <w:r w:rsidRPr="00D66408">
        <w:rPr>
          <w:rStyle w:val="normaltextrun"/>
          <w:rFonts w:ascii="Arial" w:hAnsi="Arial" w:cs="Arial"/>
          <w:sz w:val="20"/>
          <w:szCs w:val="20"/>
        </w:rPr>
        <w:t xml:space="preserve"> e </w:t>
      </w:r>
      <w:hyperlink r:id="rId347" w:tgtFrame="_blank" w:history="1">
        <w:r w:rsidRPr="00D66408">
          <w:rPr>
            <w:rStyle w:val="normaltextrun"/>
            <w:rFonts w:ascii="Arial" w:hAnsi="Arial" w:cs="Arial"/>
            <w:color w:val="0000FF"/>
            <w:sz w:val="20"/>
            <w:szCs w:val="20"/>
            <w:u w:val="single"/>
          </w:rPr>
          <w:t>ADI 4.587</w:t>
        </w:r>
      </w:hyperlink>
      <w:r w:rsidRPr="00D66408">
        <w:rPr>
          <w:rFonts w:ascii="Arial" w:hAnsi="Arial" w:cs="Arial"/>
          <w:sz w:val="20"/>
          <w:szCs w:val="20"/>
        </w:rPr>
        <w:t>.</w:t>
      </w:r>
    </w:p>
  </w:footnote>
  <w:footnote w:id="183">
    <w:p w14:paraId="1045EB3A" w14:textId="139CDECB" w:rsidR="00C66E7F" w:rsidRPr="00D66408" w:rsidRDefault="00C66E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48" w:anchor=":~:text=Art.%2057.%20O%20Congresso%20Nacional%20reunir%2Dse%2D%C3%A1%2C%20anualmente%2C%20na%20Capital%20Federal%2C%20de%202%20de%20fevereiro%20a%2017%20de%20julho%20e%20de%201%C2%BA%20de%20agosto%20a%2022%20de%20dezembro.%C2%A0%C2%A0%C2%A0%C2%A0%C2%A0%C2%A0%C2%A0%C2%A0%20(Reda%C3%A7%C3%A3o%20dada%20pela%20Emenda%20Constitucional%20n%C2%BA%2050%2C%20de%202006)" w:tgtFrame="_blank" w:history="1">
        <w:r w:rsidRPr="00D66408">
          <w:rPr>
            <w:rStyle w:val="normaltextrun"/>
            <w:rFonts w:ascii="Arial" w:hAnsi="Arial" w:cs="Arial"/>
            <w:color w:val="0000FF"/>
            <w:sz w:val="20"/>
            <w:szCs w:val="20"/>
            <w:u w:val="single"/>
          </w:rPr>
          <w:t>CF/1988</w:t>
        </w:r>
      </w:hyperlink>
      <w:r w:rsidRPr="00D66408">
        <w:rPr>
          <w:rStyle w:val="normaltextrun"/>
          <w:rFonts w:ascii="Arial" w:hAnsi="Arial" w:cs="Arial"/>
          <w:sz w:val="20"/>
          <w:szCs w:val="20"/>
        </w:rPr>
        <w:t>: “Art. 57. O Congresso Nacional reunir-se-á, anualmente, na Capital Federal, de 2 de fevereiro a 17 de julho e de 1º de agosto a 22 de dezembro. (...) § 7º Na sessão legislativa extraordinária, o Congresso Nacional somente deliberará sobre a matéria para a qual foi convocado, ressalvada a hipótese do § 8º deste artigo, vedado o pagamento de parcela indenizatória, em razão da convocação.”</w:t>
      </w:r>
      <w:r w:rsidRPr="00D66408">
        <w:rPr>
          <w:rStyle w:val="eop"/>
          <w:rFonts w:ascii="Arial" w:hAnsi="Arial" w:cs="Arial"/>
          <w:sz w:val="20"/>
          <w:szCs w:val="20"/>
        </w:rPr>
        <w:t> </w:t>
      </w:r>
    </w:p>
  </w:footnote>
  <w:footnote w:id="184">
    <w:p w14:paraId="567D3812" w14:textId="6C2D3139" w:rsidR="00C66E7F" w:rsidRPr="00D66408" w:rsidRDefault="00C66E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49" w:anchor=":~:text=%C2%A7%202%C2%BA%20O%20subs%C3%ADdio%20dos%20Deputados%20Estaduais%20ser%C3%A1%20fixado%20por%20lei%20de%20iniciativa%20da%20Assembl%C3%A9ia%20Legislativa%2C%20na%20raz%C3%A3o%20de%2C%20no%20m%C3%A1ximo%2C%20setenta%20e%20cinco%20por%20cento%20daquele%20estabelecido%2C%20em%20esp%C3%A9cie%2C%20para%20os%20Deputados%20Federais%2C%20observado%20o%20que%20disp%C3%B5em%20os%20arts.%2039%2C%20%C2%A7%204%C2%BA%2C%2057%2C%20%C2%A7%207%C2%BA%2C%20150%2C%20II%2C%20153%2C%20III%2C%20e%20153%2C%20%C2%A7%202%C2%BA%2C%20I." w:tgtFrame="_blank" w:history="1">
        <w:r w:rsidRPr="00D66408">
          <w:rPr>
            <w:rStyle w:val="normaltextrun"/>
            <w:rFonts w:ascii="Arial" w:hAnsi="Arial" w:cs="Arial"/>
            <w:color w:val="0000FF"/>
            <w:sz w:val="20"/>
            <w:szCs w:val="20"/>
            <w:u w:val="single"/>
          </w:rPr>
          <w:t>CF/1988</w:t>
        </w:r>
      </w:hyperlink>
      <w:r w:rsidRPr="00D66408">
        <w:rPr>
          <w:rStyle w:val="normaltextrun"/>
          <w:rFonts w:ascii="Arial" w:hAnsi="Arial" w:cs="Arial"/>
          <w:sz w:val="20"/>
          <w:szCs w:val="20"/>
        </w:rPr>
        <w:t xml:space="preserve">: “Art. 27. O número de Deputados à Assembleia Legislativa corresponderá ao triplo da representação do Estado na Câmara dos Deputados e, atingido o número de trinta e seis, será acrescido de tantos quantos forem os Deputados Federais acima de doze. (...) § 2º O subsídio dos Deputados Estaduais será fixado por lei de iniciativa da Assembleia Legislativa, na razão de, no máximo, setenta e cinco por cento daquele estabelecido, em espécie, para os Deputados Federais, observado o que dispõem os </w:t>
      </w:r>
      <w:proofErr w:type="spellStart"/>
      <w:r w:rsidRPr="00D66408">
        <w:rPr>
          <w:rStyle w:val="normaltextrun"/>
          <w:rFonts w:ascii="Arial" w:hAnsi="Arial" w:cs="Arial"/>
          <w:sz w:val="20"/>
          <w:szCs w:val="20"/>
        </w:rPr>
        <w:t>arts</w:t>
      </w:r>
      <w:proofErr w:type="spellEnd"/>
      <w:r w:rsidRPr="00D66408">
        <w:rPr>
          <w:rStyle w:val="normaltextrun"/>
          <w:rFonts w:ascii="Arial" w:hAnsi="Arial" w:cs="Arial"/>
          <w:sz w:val="20"/>
          <w:szCs w:val="20"/>
        </w:rPr>
        <w:t>. 39, § 4º, 57, § 7º, 150, II, 153, III, e 153, § 2º, I, com a redação dada pela Emenda Constitucional n.º 19, de 04/06/1998.</w:t>
      </w:r>
    </w:p>
  </w:footnote>
  <w:footnote w:id="185">
    <w:p w14:paraId="7A589851" w14:textId="075A03B9" w:rsidR="00C66E7F" w:rsidRPr="00D66408" w:rsidRDefault="00C66E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50" w:anchor=":~:text=%C2%A76%C2%B0%20%2D%20Na%20sess%C3%A3o%20legislativa%20extraordin%C3%A1ria%2C%20a%20Assembleia%20Legislativa%20somente%20deliberar%C3%A1%20sobre%20a%20mat%C3%A9ria%20para%20a%20qual%20foi%20convocada%2C%20vedado%20o%20pagamento%20de%20parcela%20indenizat%C3%B3ria%20de%20valor%20superior%20ao%20subs%C3%ADdio%20mensal.%20(NR)" w:tgtFrame="_blank" w:history="1">
        <w:r w:rsidR="00D7450C" w:rsidRPr="00D66408">
          <w:rPr>
            <w:rStyle w:val="normaltextrun"/>
            <w:rFonts w:ascii="Arial" w:hAnsi="Arial" w:cs="Arial"/>
            <w:color w:val="0000FF"/>
            <w:sz w:val="20"/>
            <w:szCs w:val="20"/>
            <w:u w:val="single"/>
            <w:shd w:val="clear" w:color="auto" w:fill="FFFFFF"/>
          </w:rPr>
          <w:t>Constituição do Estado de São Paulo</w:t>
        </w:r>
      </w:hyperlink>
      <w:r w:rsidR="00D7450C" w:rsidRPr="00D66408">
        <w:rPr>
          <w:rStyle w:val="normaltextrun"/>
          <w:rFonts w:ascii="Arial" w:hAnsi="Arial" w:cs="Arial"/>
          <w:sz w:val="20"/>
          <w:szCs w:val="20"/>
          <w:shd w:val="clear" w:color="auto" w:fill="FFFFFF"/>
        </w:rPr>
        <w:t>: “Artigo 9°</w:t>
      </w:r>
      <w:r w:rsidR="00D7450C" w:rsidRPr="00D66408">
        <w:rPr>
          <w:rStyle w:val="normaltextrun"/>
          <w:rFonts w:ascii="Arial" w:hAnsi="Arial" w:cs="Arial"/>
          <w:b/>
          <w:bCs/>
          <w:sz w:val="20"/>
          <w:szCs w:val="20"/>
          <w:shd w:val="clear" w:color="auto" w:fill="FFFFFF"/>
        </w:rPr>
        <w:t>-</w:t>
      </w:r>
      <w:r w:rsidR="00D7450C" w:rsidRPr="00D66408">
        <w:rPr>
          <w:rStyle w:val="normaltextrun"/>
          <w:rFonts w:ascii="Arial" w:hAnsi="Arial" w:cs="Arial"/>
          <w:sz w:val="20"/>
          <w:szCs w:val="20"/>
          <w:shd w:val="clear" w:color="auto" w:fill="FFFFFF"/>
        </w:rPr>
        <w:t> O Poder Legislativo é exercido pela Assembleia Legislativa, constituída de Deputados, eleitos e investidos na forma da legislação federal, para uma legislatura de quatro anos. (...) § 6°</w:t>
      </w:r>
      <w:r w:rsidR="00D7450C" w:rsidRPr="00D66408">
        <w:rPr>
          <w:rStyle w:val="normaltextrun"/>
          <w:rFonts w:ascii="Arial" w:hAnsi="Arial" w:cs="Arial"/>
          <w:b/>
          <w:bCs/>
          <w:sz w:val="20"/>
          <w:szCs w:val="20"/>
          <w:shd w:val="clear" w:color="auto" w:fill="FFFFFF"/>
        </w:rPr>
        <w:t xml:space="preserve"> - </w:t>
      </w:r>
      <w:r w:rsidR="00D7450C" w:rsidRPr="00D66408">
        <w:rPr>
          <w:rStyle w:val="normaltextrun"/>
          <w:rFonts w:ascii="Arial" w:hAnsi="Arial" w:cs="Arial"/>
          <w:sz w:val="20"/>
          <w:szCs w:val="20"/>
          <w:shd w:val="clear" w:color="auto" w:fill="FFFFFF"/>
        </w:rPr>
        <w:t>Na sessão legislativa extraordinária, a Assembleia Legislativa somente deliberará sobre a matéria para a qual foi convocada, vedado o pagamento de parcela indenizatória de valor superior ao subsídio mensal. (NR) com redação dada pela </w:t>
      </w:r>
      <w:r w:rsidR="00D7450C" w:rsidRPr="00D66408">
        <w:rPr>
          <w:rStyle w:val="normaltextrun"/>
          <w:rFonts w:ascii="Arial" w:hAnsi="Arial" w:cs="Arial"/>
          <w:sz w:val="20"/>
          <w:szCs w:val="20"/>
        </w:rPr>
        <w:t>Emenda Constitucional n° 21, de 14/02/2006</w:t>
      </w:r>
      <w:r w:rsidR="00D7450C" w:rsidRPr="00D66408">
        <w:rPr>
          <w:rStyle w:val="normaltextrun"/>
          <w:rFonts w:ascii="Arial" w:hAnsi="Arial" w:cs="Arial"/>
          <w:sz w:val="20"/>
          <w:szCs w:val="20"/>
          <w:shd w:val="clear" w:color="auto" w:fill="FFFFFF"/>
        </w:rPr>
        <w:t>.”</w:t>
      </w:r>
    </w:p>
  </w:footnote>
  <w:footnote w:id="186">
    <w:p w14:paraId="07E0306B" w14:textId="021F6268" w:rsidR="00376422" w:rsidRPr="00376422" w:rsidRDefault="00376422" w:rsidP="00376422">
      <w:pPr>
        <w:pStyle w:val="Textodenotaderodap"/>
        <w:spacing w:after="120"/>
        <w:ind w:firstLine="0"/>
        <w:rPr>
          <w:rFonts w:ascii="Arial" w:hAnsi="Arial" w:cs="Arial"/>
          <w:sz w:val="20"/>
          <w:szCs w:val="20"/>
        </w:rPr>
      </w:pPr>
      <w:r w:rsidRPr="00376422">
        <w:rPr>
          <w:rStyle w:val="Refdenotaderodap"/>
          <w:rFonts w:ascii="Arial" w:hAnsi="Arial" w:cs="Arial"/>
          <w:sz w:val="20"/>
          <w:szCs w:val="20"/>
        </w:rPr>
        <w:footnoteRef/>
      </w:r>
      <w:r w:rsidRPr="00376422">
        <w:rPr>
          <w:rFonts w:ascii="Arial" w:hAnsi="Arial" w:cs="Arial"/>
          <w:sz w:val="20"/>
          <w:szCs w:val="20"/>
        </w:rPr>
        <w:t xml:space="preserve"> </w:t>
      </w:r>
      <w:hyperlink r:id="rId351" w:anchor=":~:text=%C2%A7%204%C2%BA%20Os%20membros%20da%20Defensoria%20P%C3%BAblica%20do%20Estado%20somente%20poder%C3%A3o%20ser%20promovidos%20ap%C3%B3s%20dois%20anos%20de%20efetivo%20exerc%C3%ADcio%20na%20categoria%2C%20dispensado%20o%20interst%C3%ADcio%20se%20n%C3%A3o%20houver%20quem%20preencha%20tal%20requisito%2C%20ou%20se%20quem%20o%20preencher%20recusar%20a%20promo%C3%A7%C3%A3o." w:history="1">
        <w:r w:rsidRPr="003A1EC0">
          <w:rPr>
            <w:rFonts w:ascii="Arial" w:hAnsi="Arial" w:cs="Arial"/>
            <w:color w:val="0000FF"/>
            <w:sz w:val="20"/>
            <w:szCs w:val="20"/>
            <w:u w:val="single"/>
          </w:rPr>
          <w:t>Lei Complementar nº 80/1994</w:t>
        </w:r>
      </w:hyperlink>
      <w:r w:rsidRPr="003A1EC0">
        <w:rPr>
          <w:rFonts w:ascii="Arial" w:hAnsi="Arial" w:cs="Arial"/>
          <w:sz w:val="20"/>
          <w:szCs w:val="20"/>
        </w:rPr>
        <w:t>: “Art. 116. As promoções serão efetivadas por ato do Defensor Público-Geral do Estado, obedecidos, alternadamente, os critérios de antiguidade e merecimento. (...) § 4º Os membros da Defensoria Pública do Estado somente poderão ser promovidos após dois anos de efetivo exercício na categoria, dispensado o interstício se não houver quem preencha tal requisito, ou se quem o preencher recusar a promoção.”</w:t>
      </w:r>
    </w:p>
  </w:footnote>
  <w:footnote w:id="187">
    <w:p w14:paraId="34F61052" w14:textId="362EAAD4" w:rsidR="00376422" w:rsidRPr="00376422" w:rsidRDefault="00376422" w:rsidP="00376422">
      <w:pPr>
        <w:pStyle w:val="Textodenotaderodap"/>
        <w:spacing w:after="120"/>
        <w:ind w:firstLine="0"/>
        <w:rPr>
          <w:rFonts w:ascii="Arial" w:hAnsi="Arial" w:cs="Arial"/>
          <w:sz w:val="20"/>
          <w:szCs w:val="20"/>
        </w:rPr>
      </w:pPr>
      <w:r w:rsidRPr="00376422">
        <w:rPr>
          <w:rStyle w:val="Refdenotaderodap"/>
          <w:rFonts w:ascii="Arial" w:hAnsi="Arial" w:cs="Arial"/>
          <w:sz w:val="20"/>
          <w:szCs w:val="20"/>
        </w:rPr>
        <w:footnoteRef/>
      </w:r>
      <w:r w:rsidRPr="00376422">
        <w:rPr>
          <w:rFonts w:ascii="Arial" w:hAnsi="Arial" w:cs="Arial"/>
          <w:sz w:val="20"/>
          <w:szCs w:val="20"/>
        </w:rPr>
        <w:t xml:space="preserve"> </w:t>
      </w:r>
      <w:r w:rsidRPr="003A1EC0">
        <w:rPr>
          <w:rFonts w:ascii="Arial" w:hAnsi="Arial" w:cs="Arial"/>
          <w:sz w:val="20"/>
          <w:szCs w:val="20"/>
        </w:rPr>
        <w:t xml:space="preserve">Precedente citado: </w:t>
      </w:r>
      <w:hyperlink r:id="rId352" w:history="1">
        <w:r w:rsidRPr="003A1EC0">
          <w:rPr>
            <w:rFonts w:ascii="Arial" w:hAnsi="Arial" w:cs="Arial"/>
            <w:color w:val="0000FF"/>
            <w:sz w:val="20"/>
            <w:szCs w:val="20"/>
            <w:u w:val="single"/>
          </w:rPr>
          <w:t>ADI 5.286</w:t>
        </w:r>
      </w:hyperlink>
      <w:r w:rsidRPr="003A1EC0">
        <w:rPr>
          <w:rFonts w:ascii="Arial" w:hAnsi="Arial" w:cs="Arial"/>
          <w:sz w:val="20"/>
          <w:szCs w:val="20"/>
        </w:rPr>
        <w:t>.</w:t>
      </w:r>
    </w:p>
  </w:footnote>
  <w:footnote w:id="188">
    <w:p w14:paraId="5B11EC4C" w14:textId="520301A1" w:rsidR="00376422" w:rsidRPr="00376422" w:rsidRDefault="00376422" w:rsidP="00376422">
      <w:pPr>
        <w:pStyle w:val="Textodenotaderodap"/>
        <w:spacing w:after="120"/>
        <w:ind w:firstLine="0"/>
        <w:rPr>
          <w:rFonts w:ascii="Arial" w:hAnsi="Arial" w:cs="Arial"/>
          <w:sz w:val="20"/>
          <w:szCs w:val="20"/>
        </w:rPr>
      </w:pPr>
      <w:r w:rsidRPr="00376422">
        <w:rPr>
          <w:rStyle w:val="Refdenotaderodap"/>
          <w:rFonts w:ascii="Arial" w:hAnsi="Arial" w:cs="Arial"/>
          <w:sz w:val="20"/>
          <w:szCs w:val="20"/>
        </w:rPr>
        <w:footnoteRef/>
      </w:r>
      <w:r w:rsidRPr="00376422">
        <w:rPr>
          <w:rFonts w:ascii="Arial" w:hAnsi="Arial" w:cs="Arial"/>
          <w:sz w:val="20"/>
          <w:szCs w:val="20"/>
        </w:rPr>
        <w:t xml:space="preserve"> </w:t>
      </w:r>
      <w:r w:rsidRPr="003A1EC0">
        <w:rPr>
          <w:rFonts w:ascii="Arial" w:hAnsi="Arial" w:cs="Arial"/>
          <w:sz w:val="20"/>
          <w:szCs w:val="20"/>
        </w:rPr>
        <w:t xml:space="preserve">Precedentes citados: </w:t>
      </w:r>
      <w:hyperlink r:id="rId353" w:history="1">
        <w:r w:rsidRPr="003A1EC0">
          <w:rPr>
            <w:rFonts w:ascii="Arial" w:hAnsi="Arial" w:cs="Arial"/>
            <w:color w:val="0000FF"/>
            <w:sz w:val="20"/>
            <w:szCs w:val="20"/>
            <w:u w:val="single"/>
          </w:rPr>
          <w:t>ADI 5.296</w:t>
        </w:r>
      </w:hyperlink>
      <w:r w:rsidRPr="003A1EC0">
        <w:rPr>
          <w:rFonts w:ascii="Arial" w:hAnsi="Arial" w:cs="Arial"/>
          <w:sz w:val="20"/>
          <w:szCs w:val="20"/>
        </w:rPr>
        <w:t xml:space="preserve">, </w:t>
      </w:r>
      <w:hyperlink r:id="rId354" w:history="1">
        <w:r w:rsidRPr="003A1EC0">
          <w:rPr>
            <w:rFonts w:ascii="Arial" w:hAnsi="Arial" w:cs="Arial"/>
            <w:color w:val="0000FF"/>
            <w:sz w:val="20"/>
            <w:szCs w:val="20"/>
            <w:u w:val="single"/>
          </w:rPr>
          <w:t>ADI 5.286</w:t>
        </w:r>
      </w:hyperlink>
      <w:r w:rsidRPr="003A1EC0">
        <w:rPr>
          <w:rFonts w:ascii="Arial" w:hAnsi="Arial" w:cs="Arial"/>
          <w:sz w:val="20"/>
          <w:szCs w:val="20"/>
        </w:rPr>
        <w:t xml:space="preserve">, </w:t>
      </w:r>
      <w:hyperlink r:id="rId355" w:history="1">
        <w:r w:rsidRPr="003A1EC0">
          <w:rPr>
            <w:rFonts w:ascii="Arial" w:hAnsi="Arial" w:cs="Arial"/>
            <w:color w:val="0000FF"/>
            <w:sz w:val="20"/>
            <w:szCs w:val="20"/>
            <w:u w:val="single"/>
          </w:rPr>
          <w:t>ADI 3.965</w:t>
        </w:r>
      </w:hyperlink>
      <w:r w:rsidRPr="003A1EC0">
        <w:rPr>
          <w:rFonts w:ascii="Arial" w:hAnsi="Arial" w:cs="Arial"/>
          <w:sz w:val="20"/>
          <w:szCs w:val="20"/>
        </w:rPr>
        <w:t xml:space="preserve"> e </w:t>
      </w:r>
      <w:hyperlink r:id="rId356" w:history="1">
        <w:r w:rsidRPr="003A1EC0">
          <w:rPr>
            <w:rFonts w:ascii="Arial" w:hAnsi="Arial" w:cs="Arial"/>
            <w:color w:val="0000FF"/>
            <w:sz w:val="20"/>
            <w:szCs w:val="20"/>
            <w:u w:val="single"/>
          </w:rPr>
          <w:t>ADI 4.056</w:t>
        </w:r>
      </w:hyperlink>
      <w:r w:rsidRPr="003A1EC0">
        <w:rPr>
          <w:rFonts w:ascii="Arial" w:hAnsi="Arial" w:cs="Arial"/>
          <w:sz w:val="20"/>
          <w:szCs w:val="20"/>
        </w:rPr>
        <w:t>.</w:t>
      </w:r>
    </w:p>
  </w:footnote>
  <w:footnote w:id="189">
    <w:p w14:paraId="364EA35A" w14:textId="6A6F17FC" w:rsidR="00376422" w:rsidRPr="00376422" w:rsidRDefault="00376422" w:rsidP="00376422">
      <w:pPr>
        <w:pStyle w:val="Textodenotaderodap"/>
        <w:spacing w:after="120"/>
        <w:ind w:firstLine="0"/>
        <w:rPr>
          <w:rFonts w:ascii="Arial" w:hAnsi="Arial" w:cs="Arial"/>
          <w:sz w:val="20"/>
          <w:szCs w:val="20"/>
        </w:rPr>
      </w:pPr>
      <w:r w:rsidRPr="00376422">
        <w:rPr>
          <w:rStyle w:val="Refdenotaderodap"/>
          <w:rFonts w:ascii="Arial" w:hAnsi="Arial" w:cs="Arial"/>
          <w:sz w:val="20"/>
          <w:szCs w:val="20"/>
        </w:rPr>
        <w:footnoteRef/>
      </w:r>
      <w:r w:rsidRPr="00376422">
        <w:rPr>
          <w:rFonts w:ascii="Arial" w:hAnsi="Arial" w:cs="Arial"/>
          <w:sz w:val="20"/>
          <w:szCs w:val="20"/>
        </w:rPr>
        <w:t xml:space="preserve"> </w:t>
      </w:r>
      <w:hyperlink r:id="rId357" w:anchor=":~:text=%C2%A7%202%C2%BA%20%C3%80s%20Defensorias%20P%C3%BAblicas%20Estaduais%20s%C3%A3o%20asseguradas%20autonomia%20funcional%20e%20administrativa%20e%20a%20iniciativa%20de%20sua%20proposta%20or%C3%A7ament%C3%A1ria%20dentro%20dos%20limites%20estabelecidos%20na%20lei%20de%20diretrizes%20or%C3%A7ament%C3%A1rias%20e%20subordina%C3%A7%C3%A3o%20ao%20disposto%20no%20art.%2099%2C%20%C2%A7%202%C2%BA%C2%A0." w:history="1">
        <w:r w:rsidRPr="003A1EC0">
          <w:rPr>
            <w:rFonts w:ascii="Arial" w:hAnsi="Arial" w:cs="Arial"/>
            <w:color w:val="0000FF"/>
            <w:sz w:val="20"/>
            <w:szCs w:val="20"/>
            <w:u w:val="single"/>
          </w:rPr>
          <w:t>CF/1988</w:t>
        </w:r>
      </w:hyperlink>
      <w:r w:rsidRPr="003A1EC0">
        <w:rPr>
          <w:rFonts w:ascii="Arial" w:hAnsi="Arial" w:cs="Arial"/>
          <w:sz w:val="20"/>
          <w:szCs w:val="20"/>
        </w:rPr>
        <w:t>: Art. 134. A Defensoria Pública é instituição permanente, essencial à função jurisdicional do Estado, incumbindo-lhe, como expressão e instrumento do regime democrático, fundamentalmente, a orientação jurídica, a promoção dos direitos humanos e a defesa, em todos os graus, judicial e extrajudicial, dos direitos individuais e coletivos, de forma integral e gratuita, aos necessitados, na forma do inciso LXXIV do art. 5º desta Constituição Federal. (...) § 2º Às Defensorias Públicas Estaduais são asseguradas autonomia funcional e administrativa e a iniciativa de sua proposta orçamentária dentro dos limites estabelecidos na lei de diretrizes orçamentárias e subordinação ao disposto no art. 99, § 2º.”</w:t>
      </w:r>
    </w:p>
  </w:footnote>
  <w:footnote w:id="190">
    <w:p w14:paraId="289F1028" w14:textId="3A99B7D6" w:rsidR="00376422" w:rsidRPr="00F94592" w:rsidRDefault="00376422" w:rsidP="00F94592">
      <w:pPr>
        <w:spacing w:after="120" w:line="240" w:lineRule="auto"/>
        <w:ind w:firstLine="0"/>
        <w:rPr>
          <w:rFonts w:ascii="Arial" w:eastAsia="Times New Roman" w:hAnsi="Arial" w:cs="Arial"/>
          <w:bCs w:val="0"/>
        </w:rPr>
      </w:pPr>
      <w:r w:rsidRPr="00376422">
        <w:rPr>
          <w:rStyle w:val="Refdenotaderodap"/>
          <w:rFonts w:ascii="Arial" w:hAnsi="Arial" w:cs="Arial"/>
        </w:rPr>
        <w:footnoteRef/>
      </w:r>
      <w:r w:rsidRPr="00376422">
        <w:rPr>
          <w:rFonts w:ascii="Arial" w:hAnsi="Arial" w:cs="Arial"/>
        </w:rPr>
        <w:t xml:space="preserve"> </w:t>
      </w:r>
      <w:hyperlink r:id="rId358" w:history="1">
        <w:r w:rsidRPr="003A1EC0">
          <w:rPr>
            <w:rFonts w:ascii="Arial" w:eastAsia="Times New Roman" w:hAnsi="Arial" w:cs="Arial"/>
            <w:color w:val="0000FF"/>
            <w:u w:val="single"/>
          </w:rPr>
          <w:t>Lei Complementar n</w:t>
        </w:r>
        <w:r w:rsidRPr="003A1EC0">
          <w:rPr>
            <w:rFonts w:ascii="Arial" w:eastAsia="Times New Roman" w:hAnsi="Arial" w:cs="Arial"/>
            <w:bCs w:val="0"/>
            <w:color w:val="0000FF"/>
            <w:u w:val="single"/>
          </w:rPr>
          <w:t>º</w:t>
        </w:r>
        <w:r w:rsidRPr="003A1EC0">
          <w:rPr>
            <w:rFonts w:ascii="Arial" w:eastAsia="Times New Roman" w:hAnsi="Arial" w:cs="Arial"/>
            <w:color w:val="0000FF"/>
            <w:u w:val="single"/>
          </w:rPr>
          <w:t xml:space="preserve"> 158/2006 do Estado do Acre</w:t>
        </w:r>
      </w:hyperlink>
      <w:r w:rsidRPr="003A1EC0">
        <w:rPr>
          <w:rFonts w:ascii="Arial" w:eastAsia="Times New Roman" w:hAnsi="Arial" w:cs="Arial"/>
        </w:rPr>
        <w:t>: “Art. 11-A. Fica criado o Centro de Estudos Jurídicos da DPE/AC, órgão auxiliar diretamente subordinado ao Defensor Público Geral, com as seguintes atribuições (Incluído pela Lei Complementar nº 216, de 30 de agosto de 2010): (...) XI – realizar outras atividades previamente autorizadas pelo Governador, de interesse da DPE/AC. (Incluído pela Lei Complementar nº 216, de 30 de agosto de 2010) (...) Art. 22-A. As promoções somente se efetivarão após o preenchimento dos seguintes requisitos gerais: (Incluído pela Lei Complementar nº 276, de 9 de janeiro de 2014) I – três anos de efetivo exercício no nível ocupado; (Incluído pela Lei Complementar nº 276, de 9 de janeiro de 2014). (...) Art. 23. As promoções serão efetivadas por ato do Defensor Público Geral do Estado, obedecidos, alternadamente, os critérios de antiguidade e merecimento. (Redação dada pela Lei Complementar nº 216, de 30 de agosto de 2010) (...) § 6o Os membros da DPE/AC somente poderão ser promovidos após três anos de efetivo exercício no nível. (Incluído pela Lei Complementar nº 276, de 9 de janeiro de 2014) (...) Art. 47. Ficam criados os cargos de defensor público-geral, subdefensor público-geral e corregedor-geral. Parágrafo único. Os cargos de defensor público-geral e subdefensor público-geral terão status de secretário de Estado.”</w:t>
      </w:r>
    </w:p>
  </w:footnote>
  <w:footnote w:id="191">
    <w:p w14:paraId="017FEAFB" w14:textId="48F9C7EA" w:rsidR="008E5DE0" w:rsidRDefault="008E5DE0" w:rsidP="008E5DE0">
      <w:pPr>
        <w:pStyle w:val="Textodenotaderodap"/>
        <w:ind w:firstLine="0"/>
      </w:pPr>
      <w:r>
        <w:rPr>
          <w:rStyle w:val="Refdenotaderodap"/>
        </w:rPr>
        <w:footnoteRef/>
      </w:r>
      <w:r>
        <w:t xml:space="preserve"> </w:t>
      </w:r>
      <w:r w:rsidRPr="008E5DE0">
        <w:rPr>
          <w:rFonts w:ascii="Arial" w:hAnsi="Arial" w:cs="Arial"/>
          <w:kern w:val="0"/>
          <w:sz w:val="20"/>
          <w:szCs w:val="20"/>
          <w14:ligatures w14:val="none"/>
        </w:rPr>
        <w:t xml:space="preserve">Precedentes citados: </w:t>
      </w:r>
      <w:hyperlink r:id="rId359" w:history="1">
        <w:r w:rsidRPr="008E5DE0">
          <w:rPr>
            <w:rFonts w:ascii="Arial" w:hAnsi="Arial" w:cs="Arial"/>
            <w:color w:val="0000FF"/>
            <w:kern w:val="0"/>
            <w:sz w:val="20"/>
            <w:szCs w:val="20"/>
            <w:u w:val="single"/>
            <w14:ligatures w14:val="none"/>
          </w:rPr>
          <w:t xml:space="preserve">SL 866 </w:t>
        </w:r>
        <w:proofErr w:type="spellStart"/>
        <w:r w:rsidRPr="008E5DE0">
          <w:rPr>
            <w:rFonts w:ascii="Arial" w:hAnsi="Arial" w:cs="Arial"/>
            <w:color w:val="0000FF"/>
            <w:kern w:val="0"/>
            <w:sz w:val="20"/>
            <w:szCs w:val="20"/>
            <w:u w:val="single"/>
            <w14:ligatures w14:val="none"/>
          </w:rPr>
          <w:t>AgR</w:t>
        </w:r>
        <w:proofErr w:type="spellEnd"/>
      </w:hyperlink>
      <w:r w:rsidRPr="008E5DE0">
        <w:rPr>
          <w:rFonts w:ascii="Arial" w:hAnsi="Arial" w:cs="Arial"/>
          <w:kern w:val="0"/>
          <w:sz w:val="20"/>
          <w:szCs w:val="20"/>
          <w14:ligatures w14:val="none"/>
        </w:rPr>
        <w:t xml:space="preserve"> e </w:t>
      </w:r>
      <w:hyperlink r:id="rId360" w:history="1">
        <w:r w:rsidRPr="008E5DE0">
          <w:rPr>
            <w:rFonts w:ascii="Arial" w:hAnsi="Arial" w:cs="Arial"/>
            <w:color w:val="0000FF"/>
            <w:kern w:val="0"/>
            <w:sz w:val="20"/>
            <w:szCs w:val="20"/>
            <w:u w:val="single"/>
            <w14:ligatures w14:val="none"/>
          </w:rPr>
          <w:t>STP 933 MC-</w:t>
        </w:r>
        <w:proofErr w:type="spellStart"/>
        <w:r w:rsidRPr="008E5DE0">
          <w:rPr>
            <w:rFonts w:ascii="Arial" w:hAnsi="Arial" w:cs="Arial"/>
            <w:color w:val="0000FF"/>
            <w:kern w:val="0"/>
            <w:sz w:val="20"/>
            <w:szCs w:val="20"/>
            <w:u w:val="single"/>
            <w14:ligatures w14:val="none"/>
          </w:rPr>
          <w:t>Ref</w:t>
        </w:r>
        <w:proofErr w:type="spellEnd"/>
      </w:hyperlink>
    </w:p>
  </w:footnote>
  <w:footnote w:id="192">
    <w:p w14:paraId="5E5E249A" w14:textId="37CE51AF" w:rsidR="008E5DE0" w:rsidRDefault="008E5DE0" w:rsidP="008E5DE0">
      <w:pPr>
        <w:pStyle w:val="Textodenotaderodap"/>
        <w:ind w:firstLine="0"/>
      </w:pPr>
      <w:r>
        <w:rPr>
          <w:rStyle w:val="Refdenotaderodap"/>
        </w:rPr>
        <w:footnoteRef/>
      </w:r>
      <w:r>
        <w:t xml:space="preserve"> </w:t>
      </w:r>
      <w:r w:rsidRPr="008E5DE0">
        <w:rPr>
          <w:rFonts w:ascii="Arial" w:hAnsi="Arial" w:cs="Arial"/>
          <w:color w:val="auto"/>
          <w:kern w:val="0"/>
          <w:sz w:val="20"/>
          <w:szCs w:val="20"/>
          <w14:ligatures w14:val="none"/>
        </w:rPr>
        <w:t xml:space="preserve">) </w:t>
      </w:r>
      <w:hyperlink r:id="rId361" w:anchor=":~:text=II%20%2D%20representar%20a%20Defensoria%20P%C3%BAblica%20da%20Uni%C3%A3o%20judicial%20e%20extrajudicialmente%3B" w:history="1">
        <w:r w:rsidRPr="008E5DE0">
          <w:rPr>
            <w:rFonts w:ascii="Arial" w:hAnsi="Arial" w:cs="Arial"/>
            <w:color w:val="0000FF"/>
            <w:kern w:val="0"/>
            <w:sz w:val="20"/>
            <w:szCs w:val="20"/>
            <w:u w:val="single"/>
            <w14:ligatures w14:val="none"/>
          </w:rPr>
          <w:t>Lei Complementar nº 80/1994</w:t>
        </w:r>
      </w:hyperlink>
      <w:r w:rsidRPr="008E5DE0">
        <w:rPr>
          <w:rFonts w:ascii="Arial" w:hAnsi="Arial" w:cs="Arial"/>
          <w:kern w:val="0"/>
          <w:sz w:val="20"/>
          <w:szCs w:val="20"/>
          <w14:ligatures w14:val="none"/>
        </w:rPr>
        <w:t>: “Art. 8º São atribuições do Defensor Público-Geral, dentre outras: I - dirigir a Defensoria Pública da União, superintender e coordenar suas atividades e orientar-lhe a atuação; II - representar a Defensoria Pública da União judicial e extrajudicialmente;”</w:t>
      </w:r>
    </w:p>
  </w:footnote>
  <w:footnote w:id="193">
    <w:p w14:paraId="2A460FA0" w14:textId="34FF0EEA" w:rsidR="00087CA2" w:rsidRPr="00D66408" w:rsidRDefault="00087CA2"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 citado: </w:t>
      </w:r>
      <w:hyperlink r:id="rId362" w:history="1">
        <w:r w:rsidRPr="00D66408">
          <w:rPr>
            <w:rFonts w:ascii="Arial" w:eastAsia="Times New Roman" w:hAnsi="Arial" w:cs="Arial"/>
            <w:bCs w:val="0"/>
            <w:color w:val="0000FF"/>
            <w:u w:val="single"/>
            <w:lang w:eastAsia="pt-BR"/>
          </w:rPr>
          <w:t>ADI 7.390</w:t>
        </w:r>
      </w:hyperlink>
      <w:r w:rsidRPr="00D66408">
        <w:rPr>
          <w:rFonts w:ascii="Arial" w:eastAsia="Times New Roman" w:hAnsi="Arial" w:cs="Arial"/>
          <w:bCs w:val="0"/>
          <w:lang w:eastAsia="pt-BR"/>
        </w:rPr>
        <w:t>.</w:t>
      </w:r>
    </w:p>
  </w:footnote>
  <w:footnote w:id="194">
    <w:p w14:paraId="6142DF95" w14:textId="37EC0379" w:rsidR="00087CA2" w:rsidRPr="00D66408" w:rsidRDefault="00087CA2"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Precedentes citados: </w:t>
      </w:r>
      <w:hyperlink r:id="rId363" w:history="1">
        <w:r w:rsidRPr="00D66408">
          <w:rPr>
            <w:rFonts w:ascii="Arial" w:eastAsia="Times New Roman" w:hAnsi="Arial" w:cs="Arial"/>
            <w:bCs w:val="0"/>
            <w:color w:val="0000FF"/>
            <w:u w:val="single"/>
            <w:lang w:eastAsia="pt-BR"/>
          </w:rPr>
          <w:t>ADI 2.795 MC</w:t>
        </w:r>
      </w:hyperlink>
      <w:r w:rsidRPr="00D66408">
        <w:rPr>
          <w:rFonts w:ascii="Arial" w:eastAsia="Times New Roman" w:hAnsi="Arial" w:cs="Arial"/>
          <w:bCs w:val="0"/>
          <w:lang w:eastAsia="pt-BR"/>
        </w:rPr>
        <w:t xml:space="preserve">, </w:t>
      </w:r>
      <w:hyperlink r:id="rId364" w:history="1">
        <w:r w:rsidRPr="00D66408">
          <w:rPr>
            <w:rFonts w:ascii="Arial" w:eastAsia="Times New Roman" w:hAnsi="Arial" w:cs="Arial"/>
            <w:bCs w:val="0"/>
            <w:color w:val="0000FF"/>
            <w:u w:val="single"/>
            <w:lang w:eastAsia="pt-BR"/>
          </w:rPr>
          <w:t>ADI 5.874</w:t>
        </w:r>
      </w:hyperlink>
      <w:r w:rsidRPr="00D66408">
        <w:rPr>
          <w:rFonts w:ascii="Arial" w:eastAsia="Times New Roman" w:hAnsi="Arial" w:cs="Arial"/>
          <w:bCs w:val="0"/>
          <w:lang w:eastAsia="pt-BR"/>
        </w:rPr>
        <w:t xml:space="preserve"> e </w:t>
      </w:r>
      <w:hyperlink r:id="rId365" w:history="1">
        <w:r w:rsidRPr="00D66408">
          <w:rPr>
            <w:rFonts w:ascii="Arial" w:eastAsia="Times New Roman" w:hAnsi="Arial" w:cs="Arial"/>
            <w:bCs w:val="0"/>
            <w:color w:val="0000FF"/>
            <w:u w:val="single"/>
            <w:lang w:eastAsia="pt-BR"/>
          </w:rPr>
          <w:t>ADPF 964</w:t>
        </w:r>
      </w:hyperlink>
      <w:r w:rsidRPr="00D66408">
        <w:rPr>
          <w:rFonts w:ascii="Arial" w:eastAsia="Times New Roman" w:hAnsi="Arial" w:cs="Arial"/>
          <w:bCs w:val="0"/>
          <w:lang w:eastAsia="pt-BR"/>
        </w:rPr>
        <w:t>.</w:t>
      </w:r>
    </w:p>
  </w:footnote>
  <w:footnote w:id="195">
    <w:p w14:paraId="73C2803B" w14:textId="744E08FA" w:rsidR="00087CA2" w:rsidRPr="00D66408" w:rsidRDefault="00087CA2"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366" w:anchor=":~:text=Art.%205%C2%BA%20%C2%A0Ser%C3%A1,cada%20infra%C3%A7%C3%A3o%20penal." w:history="1">
        <w:r w:rsidRPr="00D66408">
          <w:rPr>
            <w:rFonts w:ascii="Arial" w:eastAsia="Times New Roman" w:hAnsi="Arial" w:cs="Arial"/>
            <w:bCs w:val="0"/>
            <w:color w:val="0000FF"/>
            <w:u w:val="single"/>
            <w:lang w:eastAsia="pt-BR"/>
          </w:rPr>
          <w:t>Decreto presidencial nº 11.302/2022</w:t>
        </w:r>
      </w:hyperlink>
      <w:r w:rsidRPr="00D66408">
        <w:rPr>
          <w:rFonts w:ascii="Arial" w:eastAsia="Times New Roman" w:hAnsi="Arial" w:cs="Arial"/>
          <w:bCs w:val="0"/>
          <w:lang w:eastAsia="pt-BR"/>
        </w:rPr>
        <w:t>: “Art. 5º Será concedido indulto natalino às pessoas condenadas por crime cuja pena privativa de liberdade máxima em abstrato não seja superior a cinco anos. Parágrafo único. Para fins do disposto no caput, na hipótese de concurso de crimes, será considerada, individualmente, a pena privativa de liberdade máxima em abstrato relativa a cada infração penal. (...) Art. 8º O indulto natalino de que trata este Decreto não é extensível às: I - penas restritivas de direitos; II - penas de multa; e III - pessoas beneficiadas pela suspensão condicional do processo. (...) Art. 10.  O indulto natalino de que trata este Decreto não se estende aos efeitos da condenação.”</w:t>
      </w:r>
    </w:p>
  </w:footnote>
  <w:footnote w:id="196">
    <w:p w14:paraId="2B0247F9" w14:textId="7817851F" w:rsidR="00E0466B" w:rsidRPr="00D66408" w:rsidRDefault="00E0466B"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367" w:history="1">
        <w:r w:rsidRPr="00D66408">
          <w:rPr>
            <w:rFonts w:ascii="Arial" w:hAnsi="Arial" w:cs="Arial"/>
            <w:color w:val="0000FF"/>
            <w:sz w:val="20"/>
            <w:szCs w:val="20"/>
            <w:u w:val="single"/>
          </w:rPr>
          <w:t>ADPF 165</w:t>
        </w:r>
      </w:hyperlink>
      <w:r w:rsidRPr="00D66408">
        <w:rPr>
          <w:rFonts w:ascii="Arial" w:hAnsi="Arial" w:cs="Arial"/>
          <w:sz w:val="20"/>
          <w:szCs w:val="20"/>
        </w:rPr>
        <w:t>.</w:t>
      </w:r>
    </w:p>
  </w:footnote>
  <w:footnote w:id="197">
    <w:p w14:paraId="071D9FE9" w14:textId="6EE2CCE6" w:rsidR="005A190F" w:rsidRPr="00D66408" w:rsidRDefault="005A190F" w:rsidP="00D66408">
      <w:pPr>
        <w:spacing w:after="120" w:line="240" w:lineRule="auto"/>
        <w:ind w:firstLine="0"/>
        <w:contextualSpacing/>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Calibri" w:hAnsi="Arial" w:cs="Arial"/>
          <w:bCs w:val="0"/>
        </w:rPr>
        <w:t xml:space="preserve">Precedente citado: </w:t>
      </w:r>
      <w:hyperlink r:id="rId368" w:history="1">
        <w:r w:rsidRPr="00D66408">
          <w:rPr>
            <w:rFonts w:ascii="Arial" w:eastAsia="Calibri" w:hAnsi="Arial" w:cs="Arial"/>
            <w:bCs w:val="0"/>
            <w:color w:val="0000FF"/>
            <w:u w:val="single"/>
          </w:rPr>
          <w:t>AR 2.876 QO</w:t>
        </w:r>
      </w:hyperlink>
      <w:r w:rsidRPr="00D66408">
        <w:rPr>
          <w:rFonts w:ascii="Arial" w:eastAsia="Calibri" w:hAnsi="Arial" w:cs="Arial"/>
          <w:bCs w:val="0"/>
        </w:rPr>
        <w:t xml:space="preserve"> (acórdão pendente de publicação).</w:t>
      </w:r>
    </w:p>
  </w:footnote>
  <w:footnote w:id="198">
    <w:p w14:paraId="0D1882EB" w14:textId="4C067618" w:rsidR="0071164C" w:rsidRPr="00D66408" w:rsidRDefault="0071164C"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369" w:history="1">
        <w:r w:rsidRPr="00D66408">
          <w:rPr>
            <w:rFonts w:ascii="Arial" w:hAnsi="Arial" w:cs="Arial"/>
            <w:color w:val="0000FF"/>
            <w:sz w:val="20"/>
            <w:szCs w:val="20"/>
            <w:u w:val="single"/>
          </w:rPr>
          <w:t>RE 839.950</w:t>
        </w:r>
      </w:hyperlink>
      <w:r w:rsidRPr="00D66408">
        <w:rPr>
          <w:rFonts w:ascii="Arial" w:hAnsi="Arial" w:cs="Arial"/>
          <w:color w:val="0000FF"/>
          <w:sz w:val="20"/>
          <w:szCs w:val="20"/>
        </w:rPr>
        <w:t xml:space="preserve"> </w:t>
      </w:r>
      <w:r w:rsidRPr="00D66408">
        <w:rPr>
          <w:rFonts w:ascii="Arial" w:hAnsi="Arial" w:cs="Arial"/>
          <w:sz w:val="20"/>
          <w:szCs w:val="20"/>
        </w:rPr>
        <w:t>(</w:t>
      </w:r>
      <w:hyperlink r:id="rId370" w:history="1">
        <w:r w:rsidRPr="00D66408">
          <w:rPr>
            <w:rFonts w:ascii="Arial" w:hAnsi="Arial" w:cs="Arial"/>
            <w:color w:val="0000FF"/>
            <w:sz w:val="20"/>
            <w:szCs w:val="20"/>
            <w:u w:val="single"/>
          </w:rPr>
          <w:t>Tema 525 RG</w:t>
        </w:r>
      </w:hyperlink>
      <w:r w:rsidRPr="00D66408">
        <w:rPr>
          <w:rFonts w:ascii="Arial" w:hAnsi="Arial" w:cs="Arial"/>
          <w:sz w:val="20"/>
          <w:szCs w:val="20"/>
        </w:rPr>
        <w:t xml:space="preserve">) e </w:t>
      </w:r>
      <w:hyperlink r:id="rId371" w:history="1">
        <w:r w:rsidRPr="00D66408">
          <w:rPr>
            <w:rFonts w:ascii="Arial" w:hAnsi="Arial" w:cs="Arial"/>
            <w:color w:val="0000FF"/>
            <w:sz w:val="20"/>
            <w:szCs w:val="20"/>
            <w:u w:val="single"/>
          </w:rPr>
          <w:t>ADI 907</w:t>
        </w:r>
      </w:hyperlink>
      <w:r w:rsidRPr="00D66408">
        <w:rPr>
          <w:rFonts w:ascii="Arial" w:hAnsi="Arial" w:cs="Arial"/>
          <w:sz w:val="20"/>
          <w:szCs w:val="20"/>
        </w:rPr>
        <w:t>.</w:t>
      </w:r>
    </w:p>
  </w:footnote>
  <w:footnote w:id="199">
    <w:p w14:paraId="6FE37685" w14:textId="2EFD7112" w:rsidR="0071164C" w:rsidRPr="00D66408" w:rsidRDefault="0071164C"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72" w:anchor=":~:text=Art.%2039.%20%C3%89,a%20limites%20quantitativos%3B" w:history="1">
        <w:r w:rsidRPr="00D66408">
          <w:rPr>
            <w:rFonts w:ascii="Arial" w:hAnsi="Arial" w:cs="Arial"/>
            <w:color w:val="0000FF"/>
            <w:sz w:val="20"/>
            <w:szCs w:val="20"/>
            <w:u w:val="single"/>
          </w:rPr>
          <w:t>CDC/1990</w:t>
        </w:r>
      </w:hyperlink>
      <w:r w:rsidRPr="00D66408">
        <w:rPr>
          <w:rFonts w:ascii="Arial" w:hAnsi="Arial" w:cs="Arial"/>
          <w:sz w:val="20"/>
          <w:szCs w:val="20"/>
        </w:rPr>
        <w:t>: “Art. 39. É vedado ao fornecedor de produtos ou serviços, dentre outras práticas abusivas: I - condicionar o fornecimento de produto ou de serviço ao fornecimento de outro produto ou serviço, bem como, sem justa causa, a limites quantitativos.”</w:t>
      </w:r>
    </w:p>
  </w:footnote>
  <w:footnote w:id="200">
    <w:p w14:paraId="5C77AE24" w14:textId="6EC4401D" w:rsidR="0071164C" w:rsidRPr="00D66408" w:rsidRDefault="0071164C" w:rsidP="00D66408">
      <w:pPr>
        <w:spacing w:after="120" w:line="240" w:lineRule="auto"/>
        <w:ind w:firstLine="0"/>
        <w:rPr>
          <w:rFonts w:ascii="Arial" w:eastAsia="Times New Roman" w:hAnsi="Arial" w:cs="Arial"/>
          <w:bCs w:val="0"/>
          <w:kern w:val="2"/>
          <w:shd w:val="clear" w:color="auto" w:fill="FFFFFF"/>
        </w:rPr>
      </w:pPr>
      <w:r w:rsidRPr="00D66408">
        <w:rPr>
          <w:rStyle w:val="Refdenotaderodap"/>
          <w:rFonts w:ascii="Arial" w:hAnsi="Arial" w:cs="Arial"/>
        </w:rPr>
        <w:footnoteRef/>
      </w:r>
      <w:r w:rsidR="004723F6" w:rsidRPr="00D66408">
        <w:rPr>
          <w:rFonts w:ascii="Arial" w:hAnsi="Arial" w:cs="Arial"/>
        </w:rPr>
        <w:t xml:space="preserve"> </w:t>
      </w:r>
      <w:hyperlink r:id="rId373" w:history="1">
        <w:r w:rsidRPr="00D66408">
          <w:rPr>
            <w:rFonts w:ascii="Arial" w:eastAsia="Times New Roman" w:hAnsi="Arial" w:cs="Arial"/>
            <w:bCs w:val="0"/>
            <w:color w:val="0000FF"/>
            <w:kern w:val="2"/>
            <w:u w:val="single"/>
            <w:shd w:val="clear" w:color="auto" w:fill="FFFFFF"/>
          </w:rPr>
          <w:t>Lei nº 9.771/2012 do Estado da Paraíba</w:t>
        </w:r>
      </w:hyperlink>
      <w:r w:rsidRPr="00D66408">
        <w:rPr>
          <w:rFonts w:ascii="Arial" w:eastAsia="Times New Roman" w:hAnsi="Arial" w:cs="Arial"/>
          <w:bCs w:val="0"/>
          <w:color w:val="212529"/>
          <w:kern w:val="2"/>
          <w:shd w:val="clear" w:color="auto" w:fill="FFFFFF"/>
        </w:rPr>
        <w:t xml:space="preserve">: </w:t>
      </w:r>
      <w:proofErr w:type="gramStart"/>
      <w:r w:rsidRPr="00D66408">
        <w:rPr>
          <w:rFonts w:ascii="Arial" w:eastAsia="Times New Roman" w:hAnsi="Arial" w:cs="Arial"/>
          <w:bCs w:val="0"/>
          <w:color w:val="212529"/>
          <w:kern w:val="2"/>
          <w:shd w:val="clear" w:color="auto" w:fill="FFFFFF"/>
        </w:rPr>
        <w:t>“ Art.</w:t>
      </w:r>
      <w:proofErr w:type="gramEnd"/>
      <w:r w:rsidRPr="00D66408">
        <w:rPr>
          <w:rFonts w:ascii="Arial" w:eastAsia="Times New Roman" w:hAnsi="Arial" w:cs="Arial"/>
          <w:bCs w:val="0"/>
          <w:color w:val="212529"/>
          <w:kern w:val="2"/>
          <w:shd w:val="clear" w:color="auto" w:fill="FFFFFF"/>
        </w:rPr>
        <w:t xml:space="preserve"> 1° Ficam os supermercados, hipermercados e demais estabelecimentos comerciais do Estado da Paraíba, obrigados a fornecer ao consumidor gratuitamente embalagens para acondicionamento de produtos comprados em seu comércio. Art. 2" A substituição de embalagem de natureza não sustentável ao meio ambiente, de material polietileno para os de material biodegradável ou reutilizável, não será motivação, em nenhuma hipótese, para a cobrança do fornecimento de recipiente que acondicione os produtos adquiridos pelo consumidor no estabelecimento comercial.</w:t>
      </w:r>
      <w:r w:rsidRPr="00D66408">
        <w:rPr>
          <w:rFonts w:ascii="Arial" w:eastAsia="Times New Roman" w:hAnsi="Arial" w:cs="Arial"/>
          <w:bCs w:val="0"/>
          <w:kern w:val="2"/>
        </w:rPr>
        <w:t xml:space="preserve"> </w:t>
      </w:r>
      <w:r w:rsidRPr="00D66408">
        <w:rPr>
          <w:rFonts w:ascii="Arial" w:eastAsia="Times New Roman" w:hAnsi="Arial" w:cs="Arial"/>
          <w:bCs w:val="0"/>
          <w:color w:val="212529"/>
          <w:kern w:val="2"/>
          <w:shd w:val="clear" w:color="auto" w:fill="FFFFFF"/>
        </w:rPr>
        <w:t>Art. 3° O descumprimento a esta Lei acarretará ao infrator a sanção de 100 (cem) UFR/PB.</w:t>
      </w:r>
      <w:r w:rsidRPr="00D66408">
        <w:rPr>
          <w:rFonts w:ascii="Arial" w:eastAsia="Times New Roman" w:hAnsi="Arial" w:cs="Arial"/>
          <w:bCs w:val="0"/>
          <w:kern w:val="2"/>
        </w:rPr>
        <w:t xml:space="preserve"> </w:t>
      </w:r>
      <w:r w:rsidRPr="00D66408">
        <w:rPr>
          <w:rFonts w:ascii="Arial" w:eastAsia="Times New Roman" w:hAnsi="Arial" w:cs="Arial"/>
          <w:bCs w:val="0"/>
          <w:color w:val="212529"/>
          <w:kern w:val="2"/>
          <w:shd w:val="clear" w:color="auto" w:fill="FFFFFF"/>
        </w:rPr>
        <w:t>Art. 4° Esta Lei entra em vigor na data de sua publicação."</w:t>
      </w:r>
    </w:p>
  </w:footnote>
  <w:footnote w:id="201">
    <w:p w14:paraId="52DD40F5" w14:textId="31C72946"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Precedentes citados</w:t>
      </w:r>
      <w:r w:rsidRPr="00D66408">
        <w:rPr>
          <w:rStyle w:val="normaltextrun"/>
          <w:rFonts w:ascii="Arial" w:hAnsi="Arial" w:cs="Arial"/>
          <w:b/>
          <w:bCs/>
          <w:sz w:val="20"/>
          <w:szCs w:val="20"/>
        </w:rPr>
        <w:t xml:space="preserve">: </w:t>
      </w:r>
      <w:hyperlink r:id="rId374" w:tgtFrame="_blank" w:history="1">
        <w:r w:rsidRPr="00D66408">
          <w:rPr>
            <w:rStyle w:val="normaltextrun"/>
            <w:rFonts w:ascii="Arial" w:hAnsi="Arial" w:cs="Arial"/>
            <w:color w:val="0000FF"/>
            <w:sz w:val="20"/>
            <w:szCs w:val="20"/>
            <w:u w:val="single"/>
          </w:rPr>
          <w:t>RE 593.727</w:t>
        </w:r>
      </w:hyperlink>
      <w:r w:rsidRPr="00D66408">
        <w:rPr>
          <w:rStyle w:val="normaltextrun"/>
          <w:rFonts w:ascii="Arial" w:hAnsi="Arial" w:cs="Arial"/>
          <w:sz w:val="20"/>
          <w:szCs w:val="20"/>
        </w:rPr>
        <w:t xml:space="preserve"> (</w:t>
      </w:r>
      <w:hyperlink r:id="rId375" w:tgtFrame="_blank" w:history="1">
        <w:r w:rsidRPr="00D66408">
          <w:rPr>
            <w:rStyle w:val="normaltextrun"/>
            <w:rFonts w:ascii="Arial" w:hAnsi="Arial" w:cs="Arial"/>
            <w:color w:val="0000FF"/>
            <w:sz w:val="20"/>
            <w:szCs w:val="20"/>
            <w:u w:val="single"/>
          </w:rPr>
          <w:t>Tema 184 RG</w:t>
        </w:r>
      </w:hyperlink>
      <w:r w:rsidRPr="00D66408">
        <w:rPr>
          <w:rStyle w:val="normaltextrun"/>
          <w:rFonts w:ascii="Arial" w:hAnsi="Arial" w:cs="Arial"/>
          <w:sz w:val="20"/>
          <w:szCs w:val="20"/>
        </w:rPr>
        <w:t xml:space="preserve">), </w:t>
      </w:r>
      <w:hyperlink r:id="rId376" w:tgtFrame="_blank" w:history="1">
        <w:r w:rsidRPr="00D66408">
          <w:rPr>
            <w:rStyle w:val="normaltextrun"/>
            <w:rFonts w:ascii="Arial" w:hAnsi="Arial" w:cs="Arial"/>
            <w:color w:val="0000FF"/>
            <w:sz w:val="20"/>
            <w:szCs w:val="20"/>
            <w:u w:val="single"/>
          </w:rPr>
          <w:t>ADI 2.943</w:t>
        </w:r>
      </w:hyperlink>
      <w:r w:rsidRPr="00D66408">
        <w:rPr>
          <w:rStyle w:val="normaltextrun"/>
          <w:rFonts w:ascii="Arial" w:hAnsi="Arial" w:cs="Arial"/>
          <w:sz w:val="20"/>
          <w:szCs w:val="20"/>
        </w:rPr>
        <w:t xml:space="preserve">, </w:t>
      </w:r>
      <w:hyperlink r:id="rId377" w:tgtFrame="_blank" w:history="1">
        <w:r w:rsidRPr="00D66408">
          <w:rPr>
            <w:rStyle w:val="normaltextrun"/>
            <w:rFonts w:ascii="Arial" w:hAnsi="Arial" w:cs="Arial"/>
            <w:color w:val="0000FF"/>
            <w:sz w:val="20"/>
            <w:szCs w:val="20"/>
            <w:u w:val="single"/>
          </w:rPr>
          <w:t>ADI 3.309</w:t>
        </w:r>
      </w:hyperlink>
      <w:r w:rsidRPr="00D66408">
        <w:rPr>
          <w:rStyle w:val="normaltextrun"/>
          <w:rFonts w:ascii="Arial" w:hAnsi="Arial" w:cs="Arial"/>
          <w:sz w:val="20"/>
          <w:szCs w:val="20"/>
        </w:rPr>
        <w:t xml:space="preserve">, </w:t>
      </w:r>
      <w:hyperlink r:id="rId378" w:tgtFrame="_blank" w:history="1">
        <w:r w:rsidRPr="00D66408">
          <w:rPr>
            <w:rStyle w:val="normaltextrun"/>
            <w:rFonts w:ascii="Arial" w:hAnsi="Arial" w:cs="Arial"/>
            <w:color w:val="0000FF"/>
            <w:sz w:val="20"/>
            <w:szCs w:val="20"/>
            <w:u w:val="single"/>
          </w:rPr>
          <w:t>ADI 3.318</w:t>
        </w:r>
      </w:hyperlink>
      <w:r w:rsidRPr="00D66408">
        <w:rPr>
          <w:rStyle w:val="normaltextrun"/>
          <w:rFonts w:ascii="Arial" w:hAnsi="Arial" w:cs="Arial"/>
          <w:sz w:val="20"/>
          <w:szCs w:val="20"/>
        </w:rPr>
        <w:t xml:space="preserve">, </w:t>
      </w:r>
      <w:hyperlink r:id="rId379" w:tgtFrame="_blank" w:history="1">
        <w:r w:rsidRPr="00D66408">
          <w:rPr>
            <w:rStyle w:val="normaltextrun"/>
            <w:rFonts w:ascii="Arial" w:hAnsi="Arial" w:cs="Arial"/>
            <w:color w:val="0000FF"/>
            <w:sz w:val="20"/>
            <w:szCs w:val="20"/>
            <w:u w:val="single"/>
          </w:rPr>
          <w:t>ADI 4.318</w:t>
        </w:r>
      </w:hyperlink>
      <w:r w:rsidRPr="00D66408">
        <w:rPr>
          <w:rStyle w:val="normaltextrun"/>
          <w:rFonts w:ascii="Arial" w:hAnsi="Arial" w:cs="Arial"/>
          <w:sz w:val="20"/>
          <w:szCs w:val="20"/>
        </w:rPr>
        <w:t xml:space="preserve"> e </w:t>
      </w:r>
      <w:hyperlink r:id="rId380" w:tgtFrame="_blank" w:history="1">
        <w:r w:rsidRPr="00D66408">
          <w:rPr>
            <w:rStyle w:val="normaltextrun"/>
            <w:rFonts w:ascii="Arial" w:hAnsi="Arial" w:cs="Arial"/>
            <w:color w:val="0000FF"/>
            <w:sz w:val="20"/>
            <w:szCs w:val="20"/>
            <w:u w:val="single"/>
          </w:rPr>
          <w:t>ADI 3.724</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202">
    <w:p w14:paraId="7DA32EE0" w14:textId="22C2ED70"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Style w:val="normaltextrun"/>
          <w:rFonts w:ascii="Arial" w:hAnsi="Arial" w:cs="Arial"/>
          <w:sz w:val="20"/>
          <w:szCs w:val="20"/>
        </w:rPr>
        <w:t xml:space="preserve"> </w:t>
      </w:r>
      <w:hyperlink r:id="rId381" w:anchor=":~:text=%C2%A7%203%C2%BA%20As%20comiss%C3%B5es,criminal%20dos%20infratores." w:tgtFrame="_blank" w:history="1">
        <w:r w:rsidRPr="00D66408">
          <w:rPr>
            <w:rStyle w:val="normaltextrun"/>
            <w:rFonts w:ascii="Arial" w:hAnsi="Arial" w:cs="Arial"/>
            <w:color w:val="0000FF"/>
            <w:sz w:val="20"/>
            <w:szCs w:val="20"/>
            <w:u w:val="single"/>
          </w:rPr>
          <w:t>CF/1988</w:t>
        </w:r>
      </w:hyperlink>
      <w:r w:rsidRPr="00D66408">
        <w:rPr>
          <w:rStyle w:val="normaltextrun"/>
          <w:rFonts w:ascii="Arial" w:hAnsi="Arial" w:cs="Arial"/>
          <w:sz w:val="20"/>
          <w:szCs w:val="20"/>
        </w:rPr>
        <w:t>: “Art. 58. O Congresso Nacional e suas Casas terão comissões permanentes e temporárias, constituídas na forma e com as atribuições previstas no respectivo regimento ou no ato de que resultar sua criação. (...) § 3º As comissões parlamentares de inquérito, que terão poderes de investigação próprios das autoridades judiciais, além de outros previstos nos regimentos das respectivas Casas, serão criadas pela Câmara dos Deputados e pelo Senado Federal, em conjunto ou separadamente, mediante requerimento de um terço de seus membros, para a apuração de fato determinado e por prazo certo, sendo suas conclusões, se for o caso, encaminhadas ao Ministério Público, para que promova a responsabilidade civil ou criminal dos infratores.”</w:t>
      </w:r>
      <w:r w:rsidRPr="00D66408">
        <w:rPr>
          <w:rStyle w:val="eop"/>
          <w:rFonts w:ascii="Arial" w:hAnsi="Arial" w:cs="Arial"/>
          <w:sz w:val="20"/>
          <w:szCs w:val="20"/>
        </w:rPr>
        <w:t> </w:t>
      </w:r>
    </w:p>
  </w:footnote>
  <w:footnote w:id="203">
    <w:p w14:paraId="5E3F4E84" w14:textId="6D4B1D2F"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82" w:anchor=":~:text=III%20%2D%20promover%20o%20inqu%C3%A9rito%20civil%20e%20a%20a%C3%A7%C3%A3o%20civil%20p%C3%BAblica%2C%20para%20a%20prote%C3%A7%C3%A3o%20do%20patrim%C3%B4nio%20p%C3%BAblico%20e%20social%2C%20do%20meio%20ambiente%20e%20de%20outros%20interesses%20difu" w:tgtFrame="_blank" w:history="1">
        <w:r w:rsidRPr="00D66408">
          <w:rPr>
            <w:rStyle w:val="normaltextrun"/>
            <w:rFonts w:ascii="Arial" w:hAnsi="Arial" w:cs="Arial"/>
            <w:color w:val="0000FF"/>
            <w:sz w:val="20"/>
            <w:szCs w:val="20"/>
            <w:u w:val="single"/>
          </w:rPr>
          <w:t>CF/1988:</w:t>
        </w:r>
      </w:hyperlink>
      <w:r w:rsidRPr="00D66408">
        <w:rPr>
          <w:rStyle w:val="normaltextrun"/>
          <w:rFonts w:ascii="Arial" w:hAnsi="Arial" w:cs="Arial"/>
          <w:sz w:val="20"/>
          <w:szCs w:val="20"/>
        </w:rPr>
        <w:t xml:space="preserve"> “Art. 129. São funções institucionais do Ministério Público: (...) III - promover o inquérito civil e a ação civil pública, para a proteção do patrimônio público e social, do meio ambiente e de outros interesses difusos e coletivos;”</w:t>
      </w:r>
      <w:r w:rsidRPr="00D66408">
        <w:rPr>
          <w:rStyle w:val="eop"/>
          <w:rFonts w:ascii="Arial" w:hAnsi="Arial" w:cs="Arial"/>
          <w:sz w:val="20"/>
          <w:szCs w:val="20"/>
        </w:rPr>
        <w:t> </w:t>
      </w:r>
    </w:p>
  </w:footnote>
  <w:footnote w:id="204">
    <w:p w14:paraId="0AD4B6FC" w14:textId="2713177D"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83" w:anchor=":~:text=Art.%204%C2%BA%20A,a%20mesma%20fun%C3%A7%C3%A3o." w:tgtFrame="_blank" w:history="1">
        <w:r w:rsidRPr="00D66408">
          <w:rPr>
            <w:rStyle w:val="normaltextrun"/>
            <w:rFonts w:ascii="Arial" w:hAnsi="Arial" w:cs="Arial"/>
            <w:color w:val="0000FF"/>
            <w:sz w:val="20"/>
            <w:szCs w:val="20"/>
            <w:u w:val="single"/>
          </w:rPr>
          <w:t>CPP/1941</w:t>
        </w:r>
      </w:hyperlink>
      <w:r w:rsidRPr="00D66408">
        <w:rPr>
          <w:rStyle w:val="normaltextrun"/>
          <w:rFonts w:ascii="Arial" w:hAnsi="Arial" w:cs="Arial"/>
          <w:sz w:val="20"/>
          <w:szCs w:val="20"/>
        </w:rPr>
        <w:t xml:space="preserve">: “Art. 4º A polícia judiciária será exercida pelas autoridades policiais no território de suas respectivas circunscrições e terá </w:t>
      </w:r>
      <w:proofErr w:type="spellStart"/>
      <w:r w:rsidRPr="00D66408">
        <w:rPr>
          <w:rStyle w:val="normaltextrun"/>
          <w:rFonts w:ascii="Arial" w:hAnsi="Arial" w:cs="Arial"/>
          <w:sz w:val="20"/>
          <w:szCs w:val="20"/>
        </w:rPr>
        <w:t>por</w:t>
      </w:r>
      <w:proofErr w:type="spellEnd"/>
      <w:r w:rsidRPr="00D66408">
        <w:rPr>
          <w:rStyle w:val="normaltextrun"/>
          <w:rFonts w:ascii="Arial" w:hAnsi="Arial" w:cs="Arial"/>
          <w:sz w:val="20"/>
          <w:szCs w:val="20"/>
        </w:rPr>
        <w:t xml:space="preserve"> fim a apuração das infrações penais e da sua autoria. (</w:t>
      </w:r>
      <w:hyperlink r:id="rId384" w:anchor="art1" w:tgtFrame="_blank" w:history="1">
        <w:r w:rsidRPr="00D66408">
          <w:rPr>
            <w:rStyle w:val="normaltextrun"/>
            <w:rFonts w:ascii="Arial" w:hAnsi="Arial" w:cs="Arial"/>
            <w:color w:val="0000FF"/>
            <w:sz w:val="20"/>
            <w:szCs w:val="20"/>
            <w:u w:val="single"/>
          </w:rPr>
          <w:t>Redação dada pela Lei nº 9.043, de 9.5.1995</w:t>
        </w:r>
      </w:hyperlink>
      <w:r w:rsidRPr="00D66408">
        <w:rPr>
          <w:rStyle w:val="normaltextrun"/>
          <w:rFonts w:ascii="Arial" w:hAnsi="Arial" w:cs="Arial"/>
          <w:sz w:val="20"/>
          <w:szCs w:val="20"/>
        </w:rPr>
        <w:t>) Parágrafo único. A competência definida neste artigo não excluirá a de autoridades administrativas, a quem por lei seja cometida a mesma função.”</w:t>
      </w:r>
      <w:r w:rsidRPr="00D66408">
        <w:rPr>
          <w:rStyle w:val="eop"/>
          <w:rFonts w:ascii="Arial" w:hAnsi="Arial" w:cs="Arial"/>
          <w:sz w:val="20"/>
          <w:szCs w:val="20"/>
        </w:rPr>
        <w:t> </w:t>
      </w:r>
    </w:p>
  </w:footnote>
  <w:footnote w:id="205">
    <w:p w14:paraId="774475C5" w14:textId="77777777"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85" w:anchor=":~:text=%C2%A7%201%C2%BA%20Ao%20delegado%20de%20pol%C3%ADcia%2C%20na%20qualidade%20de%20autoridade%20policial%2C%20cabe%20a%20condu%C3%A7%C3%A3o%20da%20investiga%C3%A7%C3%A3o%20criminal%20por%20meio%20de%20inqu%C3%A9rito%20policial%20ou%20outro%20procedim" w:tgtFrame="_blank" w:history="1">
        <w:r w:rsidRPr="00D66408">
          <w:rPr>
            <w:rStyle w:val="normaltextrun"/>
            <w:rFonts w:ascii="Arial" w:hAnsi="Arial" w:cs="Arial"/>
            <w:color w:val="0000FF"/>
            <w:sz w:val="20"/>
            <w:szCs w:val="20"/>
            <w:u w:val="single"/>
          </w:rPr>
          <w:t>Lei nº 12.830/2013</w:t>
        </w:r>
      </w:hyperlink>
      <w:r w:rsidRPr="00D66408">
        <w:rPr>
          <w:rStyle w:val="normaltextrun"/>
          <w:rFonts w:ascii="Arial" w:hAnsi="Arial" w:cs="Arial"/>
          <w:sz w:val="20"/>
          <w:szCs w:val="20"/>
        </w:rPr>
        <w:t>: “Art. 2º As funções de polícia judiciária e a apuração de infrações penais exercidas pelo delegado de polícia são de natureza jurídica, essenciais e exclusivas de Estado. § 1º Ao delegado de polícia, na qualidade de autoridade policial, cabe a condução da investigação criminal por meio de inquérito policial ou outro procedimento previsto em lei, que tem como objetivo a apuração das circunstâncias, da materialidade e da autoria das infrações penais.”</w:t>
      </w:r>
      <w:r w:rsidRPr="00D66408">
        <w:rPr>
          <w:rStyle w:val="eop"/>
          <w:rFonts w:ascii="Arial" w:hAnsi="Arial" w:cs="Arial"/>
          <w:sz w:val="20"/>
          <w:szCs w:val="20"/>
        </w:rPr>
        <w:t> </w:t>
      </w:r>
    </w:p>
    <w:p w14:paraId="762B7D0F" w14:textId="47AD8045"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eop"/>
          <w:rFonts w:ascii="Arial" w:hAnsi="Arial" w:cs="Arial"/>
          <w:sz w:val="20"/>
          <w:szCs w:val="20"/>
        </w:rPr>
        <w:t> </w:t>
      </w:r>
    </w:p>
  </w:footnote>
  <w:footnote w:id="206">
    <w:p w14:paraId="6264E9AD" w14:textId="144224CC"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Precedente citado: </w:t>
      </w:r>
      <w:hyperlink r:id="rId386" w:history="1">
        <w:r w:rsidRPr="00D66408">
          <w:rPr>
            <w:rStyle w:val="Hyperlink"/>
            <w:rFonts w:ascii="Arial" w:hAnsi="Arial" w:cs="Arial"/>
          </w:rPr>
          <w:t>ADC 84</w:t>
        </w:r>
      </w:hyperlink>
      <w:r w:rsidRPr="00D66408">
        <w:rPr>
          <w:rFonts w:ascii="Arial" w:hAnsi="Arial" w:cs="Arial"/>
        </w:rPr>
        <w:t>.</w:t>
      </w:r>
    </w:p>
  </w:footnote>
  <w:footnote w:id="207">
    <w:p w14:paraId="4CEB28C0" w14:textId="210D3F4D"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sz w:val="20"/>
          <w:szCs w:val="20"/>
          <w:lang w:eastAsia="en-US"/>
        </w:rPr>
        <w:t xml:space="preserve">Precedentes citados: </w:t>
      </w:r>
      <w:hyperlink r:id="rId387" w:history="1">
        <w:r w:rsidRPr="00D66408">
          <w:rPr>
            <w:rStyle w:val="Hyperlink"/>
            <w:rFonts w:ascii="Arial" w:hAnsi="Arial" w:cs="Arial"/>
            <w:sz w:val="20"/>
            <w:szCs w:val="20"/>
            <w:lang w:eastAsia="en-US"/>
          </w:rPr>
          <w:t xml:space="preserve">RE 1.512.227 </w:t>
        </w:r>
        <w:proofErr w:type="spellStart"/>
        <w:r w:rsidRPr="00D66408">
          <w:rPr>
            <w:rStyle w:val="Hyperlink"/>
            <w:rFonts w:ascii="Arial" w:hAnsi="Arial" w:cs="Arial"/>
            <w:sz w:val="20"/>
            <w:szCs w:val="20"/>
            <w:lang w:eastAsia="en-US"/>
          </w:rPr>
          <w:t>AgR</w:t>
        </w:r>
        <w:proofErr w:type="spellEnd"/>
      </w:hyperlink>
      <w:r w:rsidRPr="00D66408">
        <w:rPr>
          <w:rFonts w:ascii="Arial" w:hAnsi="Arial" w:cs="Arial"/>
          <w:sz w:val="20"/>
          <w:szCs w:val="20"/>
          <w:lang w:eastAsia="en-US"/>
        </w:rPr>
        <w:t xml:space="preserve">, </w:t>
      </w:r>
      <w:hyperlink r:id="rId388" w:history="1">
        <w:r w:rsidRPr="00D66408">
          <w:rPr>
            <w:rStyle w:val="Hyperlink"/>
            <w:rFonts w:ascii="Arial" w:hAnsi="Arial" w:cs="Arial"/>
            <w:sz w:val="20"/>
            <w:szCs w:val="20"/>
            <w:lang w:eastAsia="en-US"/>
          </w:rPr>
          <w:t>ARE 1.517.942 ED</w:t>
        </w:r>
      </w:hyperlink>
      <w:r w:rsidRPr="00D66408">
        <w:rPr>
          <w:rFonts w:ascii="Arial" w:hAnsi="Arial" w:cs="Arial"/>
          <w:sz w:val="20"/>
          <w:szCs w:val="20"/>
          <w:lang w:eastAsia="en-US"/>
        </w:rPr>
        <w:t xml:space="preserve">, </w:t>
      </w:r>
      <w:hyperlink r:id="rId389" w:history="1">
        <w:r w:rsidRPr="00D66408">
          <w:rPr>
            <w:rStyle w:val="Hyperlink"/>
            <w:rFonts w:ascii="Arial" w:hAnsi="Arial" w:cs="Arial"/>
            <w:sz w:val="20"/>
            <w:szCs w:val="20"/>
            <w:lang w:eastAsia="en-US"/>
          </w:rPr>
          <w:t xml:space="preserve">ARE 1.510.098 </w:t>
        </w:r>
        <w:proofErr w:type="spellStart"/>
        <w:r w:rsidRPr="00D66408">
          <w:rPr>
            <w:rStyle w:val="Hyperlink"/>
            <w:rFonts w:ascii="Arial" w:hAnsi="Arial" w:cs="Arial"/>
            <w:sz w:val="20"/>
            <w:szCs w:val="20"/>
            <w:lang w:eastAsia="en-US"/>
          </w:rPr>
          <w:t>AgR</w:t>
        </w:r>
        <w:proofErr w:type="spellEnd"/>
      </w:hyperlink>
      <w:r w:rsidRPr="00D66408">
        <w:rPr>
          <w:rFonts w:ascii="Arial" w:hAnsi="Arial" w:cs="Arial"/>
          <w:sz w:val="20"/>
          <w:szCs w:val="20"/>
          <w:lang w:eastAsia="en-US"/>
        </w:rPr>
        <w:t xml:space="preserve"> e </w:t>
      </w:r>
      <w:hyperlink r:id="rId390" w:history="1">
        <w:r w:rsidRPr="00D66408">
          <w:rPr>
            <w:rStyle w:val="Hyperlink"/>
            <w:rFonts w:ascii="Arial" w:hAnsi="Arial" w:cs="Arial"/>
            <w:sz w:val="20"/>
            <w:szCs w:val="20"/>
            <w:lang w:eastAsia="en-US"/>
          </w:rPr>
          <w:t xml:space="preserve">ARE 1.499.144 </w:t>
        </w:r>
        <w:proofErr w:type="spellStart"/>
        <w:r w:rsidRPr="00D66408">
          <w:rPr>
            <w:rStyle w:val="Hyperlink"/>
            <w:rFonts w:ascii="Arial" w:hAnsi="Arial" w:cs="Arial"/>
            <w:sz w:val="20"/>
            <w:szCs w:val="20"/>
            <w:lang w:eastAsia="en-US"/>
          </w:rPr>
          <w:t>AgR</w:t>
        </w:r>
      </w:hyperlink>
      <w:r w:rsidRPr="00D66408">
        <w:rPr>
          <w:rFonts w:ascii="Arial" w:hAnsi="Arial" w:cs="Arial"/>
          <w:sz w:val="20"/>
          <w:szCs w:val="20"/>
          <w:lang w:eastAsia="en-US"/>
        </w:rPr>
        <w:t>.</w:t>
      </w:r>
      <w:proofErr w:type="spellEnd"/>
    </w:p>
  </w:footnote>
  <w:footnote w:id="208">
    <w:p w14:paraId="292ACEB8" w14:textId="77777777" w:rsidR="00B27832" w:rsidRPr="00D66408" w:rsidRDefault="00B2783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91" w:anchor=":~:text=Art.%2019.%20Com,legais%20em%20contr%C3%A1rio." w:history="1">
        <w:r w:rsidRPr="00D66408">
          <w:rPr>
            <w:rFonts w:ascii="Arial" w:hAnsi="Arial" w:cs="Arial"/>
            <w:color w:val="0000FF"/>
            <w:sz w:val="20"/>
            <w:szCs w:val="20"/>
            <w:u w:val="single"/>
          </w:rPr>
          <w:t>Lei nº 12.965/2014</w:t>
        </w:r>
      </w:hyperlink>
      <w:r w:rsidRPr="00D66408">
        <w:rPr>
          <w:rFonts w:ascii="Arial" w:hAnsi="Arial" w:cs="Arial"/>
          <w:sz w:val="20"/>
          <w:szCs w:val="20"/>
        </w:rPr>
        <w:t>: “Art. 19. Com o intuito de assegurar a liberdade de expressão e impedir a censura, o provedor de aplicações de internet somente poderá ser responsabilizado civilmente por danos decorrentes de conteúdo gerado por terceiros se, após ordem judicial específica, não tomar as providências para, no âmbito e nos limites técnicos do seu serviço e dentro do prazo assinalado, tornar indisponível o conteúdo apontado como infringente, ressalvadas as disposições legais em contrário.”</w:t>
      </w:r>
    </w:p>
  </w:footnote>
  <w:footnote w:id="209">
    <w:p w14:paraId="13C285FD" w14:textId="6F4AC918"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 citado: </w:t>
      </w:r>
      <w:hyperlink r:id="rId392" w:tgtFrame="_blank" w:history="1">
        <w:r w:rsidRPr="00D66408">
          <w:rPr>
            <w:rStyle w:val="normaltextrun"/>
            <w:rFonts w:ascii="Arial" w:hAnsi="Arial" w:cs="Arial"/>
            <w:color w:val="0000FF"/>
            <w:sz w:val="20"/>
            <w:szCs w:val="20"/>
            <w:u w:val="single"/>
          </w:rPr>
          <w:t>ADI 5.312</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210">
    <w:p w14:paraId="27B1EC99" w14:textId="0094DDBE"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 citado: </w:t>
      </w:r>
      <w:hyperlink r:id="rId393" w:tgtFrame="_blank" w:history="1">
        <w:r w:rsidRPr="00D66408">
          <w:rPr>
            <w:rStyle w:val="normaltextrun"/>
            <w:rFonts w:ascii="Arial" w:hAnsi="Arial" w:cs="Arial"/>
            <w:color w:val="0000FF"/>
            <w:sz w:val="20"/>
            <w:szCs w:val="20"/>
            <w:u w:val="single"/>
          </w:rPr>
          <w:t>ADI 5.447</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211">
    <w:p w14:paraId="6EE130EA" w14:textId="77777777"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94" w:anchor=":~:text=%C2%A7%204%C2%BA%20Presumem%2Dse%20a%20legalidade%20do%20ouro%20adquirido%20e%20a%20boa%2Df%C3%A9%20da%20pessoa%20jur%C3%ADdica%20adquirente%20quando%20as%20informa%C3%A7%C3%B5es%20mencionadas%20neste%20artigo%2C%20prestadas%20pelo%20vendedor%2C%2" w:tgtFrame="_blank" w:history="1">
        <w:r w:rsidRPr="00D66408">
          <w:rPr>
            <w:rStyle w:val="normaltextrun"/>
            <w:rFonts w:ascii="Arial" w:hAnsi="Arial" w:cs="Arial"/>
            <w:color w:val="0000FF"/>
            <w:sz w:val="20"/>
            <w:szCs w:val="20"/>
            <w:u w:val="single"/>
          </w:rPr>
          <w:t>Lei 12.844/2013</w:t>
        </w:r>
      </w:hyperlink>
      <w:r w:rsidRPr="00D66408">
        <w:rPr>
          <w:rStyle w:val="normaltextrun"/>
          <w:rFonts w:ascii="Arial" w:hAnsi="Arial" w:cs="Arial"/>
          <w:sz w:val="20"/>
          <w:szCs w:val="20"/>
        </w:rPr>
        <w:t>: “Art. 39. A prova da regularidade da primeira aquisição de ouro produzido sob qualquer regime de aproveitamento será feita com base em: (...) § 4º Presumem-se a legalidade do ouro adquirido e a boa-fé da pessoa jurídica adquirente quando as informações mencionadas neste artigo, prestadas pelo vendedor, estiverem devidamente arquivadas na instituição legalmente autorizada a realizar a compra de ouro”.</w:t>
      </w:r>
      <w:r w:rsidRPr="00D66408">
        <w:rPr>
          <w:rStyle w:val="eop"/>
          <w:rFonts w:ascii="Arial" w:hAnsi="Arial" w:cs="Arial"/>
          <w:sz w:val="20"/>
          <w:szCs w:val="20"/>
        </w:rPr>
        <w:t> </w:t>
      </w:r>
    </w:p>
    <w:p w14:paraId="65FAC92D" w14:textId="501E742C" w:rsidR="0000577F" w:rsidRPr="00D66408" w:rsidRDefault="0000577F" w:rsidP="00D66408">
      <w:pPr>
        <w:pStyle w:val="Textodenotaderodap"/>
        <w:spacing w:after="120"/>
        <w:ind w:firstLine="0"/>
        <w:rPr>
          <w:rFonts w:ascii="Arial" w:hAnsi="Arial" w:cs="Arial"/>
          <w:sz w:val="20"/>
          <w:szCs w:val="20"/>
        </w:rPr>
      </w:pPr>
    </w:p>
  </w:footnote>
  <w:footnote w:id="212">
    <w:p w14:paraId="540832B3" w14:textId="5BFA5569" w:rsidR="0033292C" w:rsidRPr="00D66408" w:rsidRDefault="0033292C"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395" w:anchor=":~:text=Art.%20217.%20%C3%89,organiza%C3%A7%C3%A3o%20e%20funcionamento%3B" w:history="1">
        <w:r w:rsidRPr="00D66408">
          <w:rPr>
            <w:rFonts w:ascii="Arial" w:eastAsia="Aptos" w:hAnsi="Arial" w:cs="Arial"/>
            <w:color w:val="0000FF"/>
            <w:sz w:val="20"/>
            <w:szCs w:val="20"/>
            <w:u w:val="single"/>
          </w:rPr>
          <w:t>CF/1988</w:t>
        </w:r>
      </w:hyperlink>
      <w:r w:rsidRPr="00D66408">
        <w:rPr>
          <w:rFonts w:ascii="Arial" w:eastAsia="Aptos" w:hAnsi="Arial" w:cs="Arial"/>
          <w:sz w:val="20"/>
          <w:szCs w:val="20"/>
        </w:rPr>
        <w:t>: “Art. 217. É dever do Estado fomentar práticas desportivas formais e não-formais, como direito de cada um, observados: I - a autonomia das entidades desportivas dirigentes e associações, quanto a sua organização e funcionamento.”</w:t>
      </w:r>
    </w:p>
  </w:footnote>
  <w:footnote w:id="213">
    <w:p w14:paraId="78FC0823" w14:textId="6FCAFF56" w:rsidR="0033292C" w:rsidRPr="00D66408" w:rsidRDefault="0033292C"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bCs/>
          <w:sz w:val="20"/>
          <w:szCs w:val="20"/>
        </w:rPr>
        <w:t xml:space="preserve">Precedentes citados: </w:t>
      </w:r>
      <w:hyperlink r:id="rId396" w:history="1">
        <w:r w:rsidRPr="00D66408">
          <w:rPr>
            <w:rStyle w:val="Hyperlink"/>
            <w:rFonts w:ascii="Arial" w:hAnsi="Arial" w:cs="Arial"/>
            <w:bCs/>
            <w:sz w:val="20"/>
            <w:szCs w:val="20"/>
          </w:rPr>
          <w:t>ADI 2.937</w:t>
        </w:r>
      </w:hyperlink>
      <w:r w:rsidRPr="00D66408">
        <w:rPr>
          <w:rFonts w:ascii="Arial" w:hAnsi="Arial" w:cs="Arial"/>
          <w:bCs/>
          <w:sz w:val="20"/>
          <w:szCs w:val="20"/>
        </w:rPr>
        <w:t xml:space="preserve">, </w:t>
      </w:r>
      <w:hyperlink r:id="rId397" w:history="1">
        <w:r w:rsidRPr="00D66408">
          <w:rPr>
            <w:rStyle w:val="Hyperlink"/>
            <w:rFonts w:ascii="Arial" w:hAnsi="Arial" w:cs="Arial"/>
            <w:bCs/>
            <w:sz w:val="20"/>
            <w:szCs w:val="20"/>
          </w:rPr>
          <w:t>RE 631.111</w:t>
        </w:r>
      </w:hyperlink>
      <w:r w:rsidRPr="00D66408">
        <w:rPr>
          <w:rFonts w:ascii="Arial" w:hAnsi="Arial" w:cs="Arial"/>
          <w:bCs/>
          <w:sz w:val="20"/>
          <w:szCs w:val="20"/>
        </w:rPr>
        <w:t xml:space="preserve"> (</w:t>
      </w:r>
      <w:hyperlink r:id="rId398" w:history="1">
        <w:r w:rsidRPr="00D66408">
          <w:rPr>
            <w:rStyle w:val="Hyperlink"/>
            <w:rFonts w:ascii="Arial" w:hAnsi="Arial" w:cs="Arial"/>
            <w:bCs/>
            <w:sz w:val="20"/>
            <w:szCs w:val="20"/>
          </w:rPr>
          <w:t>Tema 471</w:t>
        </w:r>
      </w:hyperlink>
      <w:r w:rsidRPr="00D66408">
        <w:rPr>
          <w:rFonts w:ascii="Arial" w:hAnsi="Arial" w:cs="Arial"/>
          <w:bCs/>
          <w:sz w:val="20"/>
          <w:szCs w:val="20"/>
        </w:rPr>
        <w:t xml:space="preserve">), </w:t>
      </w:r>
      <w:hyperlink r:id="rId399" w:history="1">
        <w:r w:rsidRPr="00D66408">
          <w:rPr>
            <w:rStyle w:val="Hyperlink"/>
            <w:rFonts w:ascii="Arial" w:hAnsi="Arial" w:cs="Arial"/>
            <w:bCs/>
            <w:sz w:val="20"/>
            <w:szCs w:val="20"/>
          </w:rPr>
          <w:t>RE 409.356</w:t>
        </w:r>
      </w:hyperlink>
      <w:r w:rsidRPr="00D66408">
        <w:rPr>
          <w:rFonts w:ascii="Arial" w:hAnsi="Arial" w:cs="Arial"/>
          <w:bCs/>
          <w:sz w:val="20"/>
          <w:szCs w:val="20"/>
        </w:rPr>
        <w:t xml:space="preserve"> (</w:t>
      </w:r>
      <w:hyperlink r:id="rId400" w:history="1">
        <w:r w:rsidRPr="00D66408">
          <w:rPr>
            <w:rStyle w:val="Hyperlink"/>
            <w:rFonts w:ascii="Arial" w:hAnsi="Arial" w:cs="Arial"/>
            <w:bCs/>
            <w:sz w:val="20"/>
            <w:szCs w:val="20"/>
          </w:rPr>
          <w:t>Tema 561</w:t>
        </w:r>
      </w:hyperlink>
      <w:r w:rsidRPr="00D66408">
        <w:rPr>
          <w:rFonts w:ascii="Arial" w:hAnsi="Arial" w:cs="Arial"/>
          <w:bCs/>
          <w:sz w:val="20"/>
          <w:szCs w:val="20"/>
        </w:rPr>
        <w:t xml:space="preserve">) e </w:t>
      </w:r>
      <w:hyperlink r:id="rId401" w:history="1">
        <w:r w:rsidRPr="00D66408">
          <w:rPr>
            <w:rStyle w:val="Hyperlink"/>
            <w:rFonts w:ascii="Arial" w:hAnsi="Arial" w:cs="Arial"/>
            <w:bCs/>
            <w:sz w:val="20"/>
            <w:szCs w:val="20"/>
          </w:rPr>
          <w:t>MS 33.751</w:t>
        </w:r>
      </w:hyperlink>
      <w:r w:rsidRPr="00D66408">
        <w:rPr>
          <w:rFonts w:ascii="Arial" w:hAnsi="Arial" w:cs="Arial"/>
          <w:bCs/>
          <w:sz w:val="20"/>
          <w:szCs w:val="20"/>
        </w:rPr>
        <w:t>.</w:t>
      </w:r>
    </w:p>
  </w:footnote>
  <w:footnote w:id="214">
    <w:p w14:paraId="577056F2" w14:textId="131FDFFF" w:rsidR="0033292C" w:rsidRPr="00D66408" w:rsidRDefault="0033292C"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02" w:anchor=":~:text=%C2%A7%202o%20A%20organiza%C3%A7%C3%A3o,n%C2%BA%2010.672%2C%20de%202003)" w:history="1">
        <w:r w:rsidRPr="00D66408">
          <w:rPr>
            <w:rFonts w:ascii="Arial" w:eastAsia="Aptos" w:hAnsi="Arial" w:cs="Arial"/>
            <w:color w:val="0000FF"/>
            <w:sz w:val="20"/>
            <w:szCs w:val="20"/>
            <w:u w:val="single"/>
            <w:shd w:val="clear" w:color="auto" w:fill="FFFFFF"/>
          </w:rPr>
          <w:t>Lei nº 9.615/1998</w:t>
        </w:r>
      </w:hyperlink>
      <w:r w:rsidRPr="00D66408">
        <w:rPr>
          <w:rFonts w:ascii="Arial" w:eastAsia="Aptos" w:hAnsi="Arial" w:cs="Arial"/>
          <w:color w:val="212529"/>
          <w:sz w:val="20"/>
          <w:szCs w:val="20"/>
          <w:shd w:val="clear" w:color="auto" w:fill="FFFFFF"/>
        </w:rPr>
        <w:t>: “</w:t>
      </w:r>
      <w:r w:rsidRPr="00D66408">
        <w:rPr>
          <w:rFonts w:ascii="Arial" w:eastAsia="Aptos" w:hAnsi="Arial" w:cs="Arial"/>
          <w:sz w:val="20"/>
          <w:szCs w:val="20"/>
          <w:shd w:val="clear" w:color="auto" w:fill="FFFFFF"/>
        </w:rPr>
        <w:t>Art. 4</w:t>
      </w:r>
      <w:r w:rsidRPr="00D66408">
        <w:rPr>
          <w:rFonts w:ascii="Arial" w:eastAsia="Aptos" w:hAnsi="Arial" w:cs="Arial"/>
          <w:sz w:val="20"/>
          <w:szCs w:val="20"/>
          <w:u w:val="single"/>
          <w:shd w:val="clear" w:color="auto" w:fill="FFFFFF"/>
          <w:vertAlign w:val="superscript"/>
        </w:rPr>
        <w:t>o</w:t>
      </w:r>
      <w:r w:rsidRPr="00D66408">
        <w:rPr>
          <w:rFonts w:ascii="Arial" w:eastAsia="Aptos" w:hAnsi="Arial" w:cs="Arial"/>
          <w:sz w:val="20"/>
          <w:szCs w:val="20"/>
          <w:shd w:val="clear" w:color="auto" w:fill="FFFFFF"/>
        </w:rPr>
        <w:t> O Sistema Brasileiro do Desporto compreende: (...) § 2</w:t>
      </w:r>
      <w:r w:rsidRPr="00D66408">
        <w:rPr>
          <w:rFonts w:ascii="Arial" w:eastAsia="Aptos" w:hAnsi="Arial" w:cs="Arial"/>
          <w:sz w:val="20"/>
          <w:szCs w:val="20"/>
          <w:u w:val="single"/>
          <w:shd w:val="clear" w:color="auto" w:fill="FFFFFF"/>
          <w:vertAlign w:val="superscript"/>
        </w:rPr>
        <w:t>o</w:t>
      </w:r>
      <w:r w:rsidRPr="00D66408">
        <w:rPr>
          <w:rFonts w:ascii="Arial" w:eastAsia="Aptos" w:hAnsi="Arial" w:cs="Arial"/>
          <w:sz w:val="20"/>
          <w:szCs w:val="20"/>
          <w:shd w:val="clear" w:color="auto" w:fill="FFFFFF"/>
        </w:rPr>
        <w:t> A organização desportiva do País, fundada na liberdade de associação, integra o patrimônio cultural brasileiro e é considerada de elevado interesse social, inclusive para os fins do disposto nos </w:t>
      </w:r>
      <w:r w:rsidRPr="00D66408">
        <w:rPr>
          <w:rFonts w:ascii="Arial" w:eastAsia="Aptos" w:hAnsi="Arial" w:cs="Arial"/>
          <w:sz w:val="20"/>
          <w:szCs w:val="20"/>
        </w:rPr>
        <w:t>incisos I</w:t>
      </w:r>
      <w:r w:rsidRPr="00D66408">
        <w:rPr>
          <w:rFonts w:ascii="Arial" w:eastAsia="Aptos" w:hAnsi="Arial" w:cs="Arial"/>
          <w:sz w:val="20"/>
          <w:szCs w:val="20"/>
          <w:shd w:val="clear" w:color="auto" w:fill="FFFFFF"/>
        </w:rPr>
        <w:t> e </w:t>
      </w:r>
      <w:r w:rsidRPr="00D66408">
        <w:rPr>
          <w:rFonts w:ascii="Arial" w:eastAsia="Aptos" w:hAnsi="Arial" w:cs="Arial"/>
          <w:sz w:val="20"/>
          <w:szCs w:val="20"/>
        </w:rPr>
        <w:t>III do art. 5o da Lei Complementar no 75, de 20 de maio de 1993</w:t>
      </w:r>
      <w:r w:rsidRPr="00D66408">
        <w:rPr>
          <w:rFonts w:ascii="Arial" w:eastAsia="Aptos" w:hAnsi="Arial" w:cs="Arial"/>
          <w:sz w:val="20"/>
          <w:szCs w:val="20"/>
          <w:shd w:val="clear" w:color="auto" w:fill="FFFFFF"/>
        </w:rPr>
        <w:t>.”</w:t>
      </w:r>
    </w:p>
  </w:footnote>
  <w:footnote w:id="215">
    <w:p w14:paraId="37B6BF40" w14:textId="5156819D" w:rsidR="0033292C" w:rsidRPr="00D66408" w:rsidRDefault="0033292C" w:rsidP="00D66408">
      <w:pPr>
        <w:spacing w:after="120" w:line="240" w:lineRule="auto"/>
        <w:ind w:firstLine="0"/>
        <w:rPr>
          <w:rFonts w:ascii="Arial" w:eastAsia="Aptos" w:hAnsi="Arial" w:cs="Arial"/>
          <w:bCs w:val="0"/>
          <w:kern w:val="2"/>
          <w:shd w:val="clear" w:color="auto" w:fill="FFFFFF"/>
          <w14:ligatures w14:val="standardContextual"/>
        </w:rPr>
      </w:pPr>
      <w:r w:rsidRPr="00D66408">
        <w:rPr>
          <w:rStyle w:val="Refdenotaderodap"/>
          <w:rFonts w:ascii="Arial" w:hAnsi="Arial" w:cs="Arial"/>
        </w:rPr>
        <w:footnoteRef/>
      </w:r>
      <w:r w:rsidRPr="00D66408">
        <w:rPr>
          <w:rFonts w:ascii="Arial" w:hAnsi="Arial" w:cs="Arial"/>
        </w:rPr>
        <w:t xml:space="preserve"> </w:t>
      </w:r>
      <w:hyperlink r:id="rId403" w:history="1">
        <w:r w:rsidRPr="00D66408">
          <w:rPr>
            <w:rFonts w:ascii="Arial" w:eastAsia="Aptos" w:hAnsi="Arial" w:cs="Arial"/>
            <w:bCs w:val="0"/>
            <w:color w:val="0000FF"/>
            <w:kern w:val="2"/>
            <w:u w:val="single"/>
            <w:shd w:val="clear" w:color="auto" w:fill="FFFFFF"/>
            <w14:ligatures w14:val="standardContextual"/>
          </w:rPr>
          <w:t>Lei nº 14.597/2023</w:t>
        </w:r>
      </w:hyperlink>
      <w:r w:rsidRPr="00D66408">
        <w:rPr>
          <w:rFonts w:ascii="Arial" w:eastAsia="Aptos" w:hAnsi="Arial" w:cs="Arial"/>
          <w:bCs w:val="0"/>
          <w:color w:val="212529"/>
          <w:kern w:val="2"/>
          <w:shd w:val="clear" w:color="auto" w:fill="FFFFFF"/>
          <w14:ligatures w14:val="standardContextual"/>
        </w:rPr>
        <w:t>: “</w:t>
      </w:r>
      <w:r w:rsidRPr="00D66408">
        <w:rPr>
          <w:rFonts w:ascii="Arial" w:eastAsia="Aptos" w:hAnsi="Arial" w:cs="Arial"/>
          <w:bCs w:val="0"/>
          <w:kern w:val="2"/>
          <w:shd w:val="clear" w:color="auto" w:fill="FFFFFF"/>
          <w14:ligatures w14:val="standardContextual"/>
        </w:rPr>
        <w:t>Art. 26. A autonomia é atributo da organização esportiva em todo o mundo, na forma disposta na Carta Olímpica, e limita a atuação do Estado, conforme reconhecido pela Assembleia Geral da Organização das Nações Unidas (ONU) e inscrito na Constituição Federal, e visa a assegurar que não haja interferência externa indevida que ameace a garantia da incerteza do resultado esportivo, a integridade do esporte e a harmonia do sistema transnacional denominado </w:t>
      </w:r>
      <w:r w:rsidRPr="00D66408">
        <w:rPr>
          <w:rFonts w:ascii="Arial" w:eastAsia="Aptos" w:hAnsi="Arial" w:cs="Arial"/>
          <w:b/>
          <w:kern w:val="2"/>
          <w:shd w:val="clear" w:color="auto" w:fill="FFFFFF"/>
          <w14:ligatures w14:val="standardContextual"/>
        </w:rPr>
        <w:t xml:space="preserve">Lex Sportiva. </w:t>
      </w:r>
      <w:r w:rsidRPr="00D66408">
        <w:rPr>
          <w:rFonts w:ascii="Arial" w:eastAsia="Aptos" w:hAnsi="Arial" w:cs="Arial"/>
          <w:bCs w:val="0"/>
          <w:kern w:val="2"/>
          <w:shd w:val="clear" w:color="auto" w:fill="FFFFFF"/>
          <w14:ligatures w14:val="standardContextual"/>
        </w:rPr>
        <w:t>§ 1º Entende-se por </w:t>
      </w:r>
      <w:r w:rsidRPr="00D66408">
        <w:rPr>
          <w:rFonts w:ascii="Arial" w:eastAsia="Aptos" w:hAnsi="Arial" w:cs="Arial"/>
          <w:b/>
          <w:kern w:val="2"/>
          <w:shd w:val="clear" w:color="auto" w:fill="FFFFFF"/>
          <w14:ligatures w14:val="standardContextual"/>
        </w:rPr>
        <w:t>Lex Sportiva</w:t>
      </w:r>
      <w:r w:rsidRPr="00D66408">
        <w:rPr>
          <w:rFonts w:ascii="Arial" w:eastAsia="Aptos" w:hAnsi="Arial" w:cs="Arial"/>
          <w:bCs w:val="0"/>
          <w:kern w:val="2"/>
          <w:shd w:val="clear" w:color="auto" w:fill="FFFFFF"/>
          <w14:ligatures w14:val="standardContextual"/>
        </w:rPr>
        <w:t> o sistema privado transnacional autônomo composto de organizações esportivas, suas normas e regras e dos órgãos de resolução de controvérsias, incluídos seus tribunais. § 2º O esporte de alto rendimento é regulado por normas nacionais e internacionais e pelas regras de prática esportiva de cada modalidade, aceitas pelas respectivas organizações nacionais de administração e regulação do esporte.</w:t>
      </w:r>
      <w:r w:rsidRPr="00D66408">
        <w:rPr>
          <w:rFonts w:ascii="Arial" w:eastAsia="Aptos" w:hAnsi="Arial" w:cs="Arial"/>
          <w:b/>
          <w:kern w:val="2"/>
          <w:shd w:val="clear" w:color="auto" w:fill="FFFFFF"/>
          <w14:ligatures w14:val="standardContextual"/>
        </w:rPr>
        <w:t> </w:t>
      </w:r>
      <w:r w:rsidRPr="00D66408">
        <w:rPr>
          <w:rFonts w:ascii="Arial" w:eastAsia="Aptos" w:hAnsi="Arial" w:cs="Arial"/>
          <w:bCs w:val="0"/>
          <w:kern w:val="2"/>
          <w:shd w:val="clear" w:color="auto" w:fill="FFFFFF"/>
          <w14:ligatures w14:val="standardContextual"/>
        </w:rPr>
        <w:t xml:space="preserve">Art. 27. As organizações esportivas, qualquer que seja sua natureza jurídica ou forma de estruturação, ainda que integrantes do </w:t>
      </w:r>
      <w:proofErr w:type="spellStart"/>
      <w:r w:rsidRPr="00D66408">
        <w:rPr>
          <w:rFonts w:ascii="Arial" w:eastAsia="Aptos" w:hAnsi="Arial" w:cs="Arial"/>
          <w:bCs w:val="0"/>
          <w:kern w:val="2"/>
          <w:shd w:val="clear" w:color="auto" w:fill="FFFFFF"/>
          <w14:ligatures w14:val="standardContextual"/>
        </w:rPr>
        <w:t>Sinesp</w:t>
      </w:r>
      <w:proofErr w:type="spellEnd"/>
      <w:r w:rsidRPr="00D66408">
        <w:rPr>
          <w:rFonts w:ascii="Arial" w:eastAsia="Aptos" w:hAnsi="Arial" w:cs="Arial"/>
          <w:bCs w:val="0"/>
          <w:kern w:val="2"/>
          <w:shd w:val="clear" w:color="auto" w:fill="FFFFFF"/>
          <w14:ligatures w14:val="standardContextual"/>
        </w:rPr>
        <w:t xml:space="preserve">, são autônomas quanto à normatização interna para realizar a autorregulação, o autogoverno e a autoadministração, inclusive no que se refere ao regramento próprio da prática do esporte e de competições nas modalidades esportivas que rejam ou de que participem, à sua estruturação interna e à forma de escolha de seus dirigentes e membros, bem como quanto à associação a outras organizações ou instituições, sendo-lhes assegurado: I - estabelecer, emendar e interpretar livremente as regras apropriadas ao seu esporte, sem influências políticas ou econômicas; II - (VETADO); III - escolher seus gestores democraticamente, sem interferência do poder público ou de terceiros; IV - obter recursos de fontes públicas ou de outra natureza, sem obrigações desproporcionais; e V - (VETADO). Parágrafo único. (VETADO). Parágrafo único. É admitida a arbitragem, nos termos da </w:t>
      </w:r>
      <w:r w:rsidRPr="00D66408">
        <w:rPr>
          <w:rFonts w:ascii="Arial" w:eastAsia="Aptos" w:hAnsi="Arial" w:cs="Arial"/>
          <w:bCs w:val="0"/>
          <w:kern w:val="2"/>
          <w14:ligatures w14:val="standardContextual"/>
        </w:rPr>
        <w:t>Lei nº 9.307, de 23 de setembro de 1996</w:t>
      </w:r>
      <w:r w:rsidRPr="00D66408">
        <w:rPr>
          <w:rFonts w:ascii="Arial" w:eastAsia="Aptos" w:hAnsi="Arial" w:cs="Arial"/>
          <w:bCs w:val="0"/>
          <w:kern w:val="2"/>
          <w:shd w:val="clear" w:color="auto" w:fill="FFFFFF"/>
          <w14:ligatures w14:val="standardContextual"/>
        </w:rPr>
        <w:t>, como meio para resolução de conflitos de natureza esportiva, no que se refere à disciplina e à prática esportiva, bem como para questões patrimoniais, inclusive de trabalho e emprego.   Art. 28. As organizações esportivas possuem liberdade de associação na área esportiva no âmbito interno e externo, podendo escolher a natureza jurídica que melhor se conformar a suas especificidades, independentemente da denominação adotada, da modalidade esportiva ou da forma de promoção do esporte com que se envolvam, assim como, no caso de organização esportiva de caráter geral, respeitados os direitos e garantias fundamentais, decidir a forma e os critérios para que outra organização possa a ela filiar-se. (...) Art. 142. As relações de consumo em eventos esportivos regulam-se especialmente por esta Lei, sem prejuízo da aplicação das normas gerais de proteção ao consumidor. § 1º Para os efeitos desta Lei e para fins de aplicação do disposto na </w:t>
      </w:r>
      <w:r w:rsidRPr="00D66408">
        <w:rPr>
          <w:rFonts w:ascii="Arial" w:eastAsia="Aptos" w:hAnsi="Arial" w:cs="Arial"/>
          <w:bCs w:val="0"/>
          <w:kern w:val="2"/>
          <w14:ligatures w14:val="standardContextual"/>
        </w:rPr>
        <w:t>Lei nº 8.078, de 11 de setembro de 1990</w:t>
      </w:r>
      <w:r w:rsidRPr="00D66408">
        <w:rPr>
          <w:rFonts w:ascii="Arial" w:eastAsia="Aptos" w:hAnsi="Arial" w:cs="Arial"/>
          <w:bCs w:val="0"/>
          <w:kern w:val="2"/>
          <w:shd w:val="clear" w:color="auto" w:fill="FFFFFF"/>
          <w14:ligatures w14:val="standardContextual"/>
        </w:rPr>
        <w:t> (Código de Defesa do Consumidor), consideram-se consumidor o espectador do evento esportivo, torcedor ou não, que tenha adquirido o direito de ingressar no local onde se realiza o referido evento e fornecedora a organização esportiva responsável pela organização da competição em conjunto com a organização esportiva detentora do mando de campo, se pertinente, ou, alternativamente, as duas organizações esportivas competidoras, bem como as demais pessoas naturais ou jurídicas que detenham os direitos de realização da prova ou partida. § 2º As organizações esportivas que administram e regulam modalidade esportiva em âmbito nacional caracterizam-se como fornecedoras relativamente a eventos esportivos por elas organizados, ainda que o cumprimento das tarefas materiais locais a eles pertinentes seja incumbência de terceiros ou de outras organizações esportivas.”</w:t>
      </w:r>
    </w:p>
  </w:footnote>
  <w:footnote w:id="216">
    <w:p w14:paraId="08C8B534" w14:textId="3E0F8AEF"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04" w:anchor=":~:text=Art.%201o%20%C2%A0Considera,trabalhista%20previdenci%C3%A1ria%20ou%20afim." w:history="1">
        <w:r w:rsidRPr="00D66408">
          <w:rPr>
            <w:rStyle w:val="Hyperlink"/>
            <w:rFonts w:ascii="Arial" w:hAnsi="Arial" w:cs="Arial"/>
            <w:bCs/>
            <w:sz w:val="20"/>
            <w:szCs w:val="20"/>
          </w:rPr>
          <w:t>Lei nº 9.608/1998</w:t>
        </w:r>
      </w:hyperlink>
      <w:r w:rsidRPr="00D66408">
        <w:rPr>
          <w:rFonts w:ascii="Arial" w:hAnsi="Arial" w:cs="Arial"/>
          <w:bCs/>
          <w:sz w:val="20"/>
          <w:szCs w:val="20"/>
        </w:rPr>
        <w:t>: “Art. 1º Considera-se serviço voluntário, para os fins desta Lei, a atividade não remunerada prestada por pessoa física a entidade pública de qualquer natureza ou a instituição privada de fins não lucrativos que tenha objetivos cívicos, culturais, educacionais, científicos, recreativos ou de assistência à pessoa. (Redação dada pela Lei nº 13.297, de 2016) Parágrafo único. O serviço voluntário não gera vínculo empregatício, nem obrigação de natureza trabalhista previdenciária ou afim.”</w:t>
      </w:r>
    </w:p>
  </w:footnote>
  <w:footnote w:id="217">
    <w:p w14:paraId="68144CC5" w14:textId="3F735C93"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05" w:anchor=":~:text=Art.%201%C2%BA%20Fica%20institu%C3%ADdo%2C%20no%20%C3%A2mbito%20do%20Minist%C3%A9rio%20P%C3%BAblico%20do%20Estado%20do%20Cear%C3%A1%2C%20o%20Servi%C3%A7o%20Especializado%20Volunt%C3%A1rio%2C%20a%20ser%20exercido%20por%20qualquer%20cidad%C3%A3o%2C%" w:history="1">
        <w:r w:rsidRPr="00D66408">
          <w:rPr>
            <w:rStyle w:val="Hyperlink"/>
            <w:rFonts w:ascii="Arial" w:hAnsi="Arial" w:cs="Arial"/>
            <w:bCs/>
            <w:sz w:val="20"/>
            <w:szCs w:val="20"/>
          </w:rPr>
          <w:t>Lei nº 15.911/2015 do Estado do Ceará</w:t>
        </w:r>
      </w:hyperlink>
      <w:r w:rsidRPr="00D66408">
        <w:rPr>
          <w:rFonts w:ascii="Arial" w:hAnsi="Arial" w:cs="Arial"/>
          <w:bCs/>
          <w:sz w:val="20"/>
          <w:szCs w:val="20"/>
        </w:rPr>
        <w:t>: “Art. 1º Fica instituído, no âmbito do Ministério Público do Estado do Ceará, o Serviço Especializado Voluntário, a ser exercido por qualquer cidadão, maior de 18 (dezoito) anos, para o desempenho de funções técnicas e de assessoramento de interesse da Administração.”</w:t>
      </w:r>
    </w:p>
  </w:footnote>
  <w:footnote w:id="218">
    <w:p w14:paraId="20BAC570" w14:textId="115D2287" w:rsidR="001E4AC1" w:rsidRPr="001E4AC1" w:rsidRDefault="001E4AC1" w:rsidP="00524839">
      <w:pPr>
        <w:pStyle w:val="Textodenotaderodap"/>
        <w:spacing w:after="120"/>
        <w:ind w:firstLine="0"/>
        <w:rPr>
          <w:rFonts w:ascii="Arial" w:hAnsi="Arial" w:cs="Arial"/>
          <w:sz w:val="20"/>
          <w:szCs w:val="20"/>
        </w:rPr>
      </w:pPr>
      <w:r w:rsidRPr="001E4AC1">
        <w:rPr>
          <w:rStyle w:val="Refdenotaderodap"/>
          <w:rFonts w:ascii="Arial" w:hAnsi="Arial" w:cs="Arial"/>
          <w:sz w:val="20"/>
          <w:szCs w:val="20"/>
        </w:rPr>
        <w:footnoteRef/>
      </w:r>
      <w:r w:rsidRPr="001E4AC1">
        <w:rPr>
          <w:rFonts w:ascii="Arial" w:hAnsi="Arial" w:cs="Arial"/>
          <w:sz w:val="20"/>
          <w:szCs w:val="20"/>
        </w:rPr>
        <w:t xml:space="preserve"> </w:t>
      </w:r>
      <w:hyperlink r:id="rId406" w:anchor=":~:text=Art.%2013.%20Havendo,dos%20bens%20lesados" w:history="1">
        <w:r w:rsidRPr="00960F44">
          <w:rPr>
            <w:rFonts w:ascii="Arial" w:hAnsi="Arial" w:cs="Arial"/>
            <w:color w:val="0000FF"/>
            <w:sz w:val="20"/>
            <w:szCs w:val="20"/>
            <w:u w:val="single"/>
          </w:rPr>
          <w:t>Lei nº 7.347/1985</w:t>
        </w:r>
      </w:hyperlink>
      <w:r w:rsidRPr="00960F44">
        <w:rPr>
          <w:rFonts w:ascii="Arial" w:hAnsi="Arial" w:cs="Arial"/>
          <w:sz w:val="20"/>
          <w:szCs w:val="20"/>
        </w:rPr>
        <w:t>: “Art. 13. Havendo condenação em dinheiro, a indenização pelo dano causado reverterá a um fundo gerido por um Conselho Federal ou por Conselhos Estaduais de que participarão necessariamente o Ministério Público e representantes da comunidade, sendo seus recursos destinados à reconstituição dos bens lesados.”</w:t>
      </w:r>
    </w:p>
  </w:footnote>
  <w:footnote w:id="219">
    <w:p w14:paraId="126E9A29" w14:textId="4298EBBB" w:rsidR="001E4AC1" w:rsidRDefault="001E4AC1" w:rsidP="001E4AC1">
      <w:pPr>
        <w:pStyle w:val="Textodenotaderodap"/>
        <w:ind w:firstLine="0"/>
      </w:pPr>
      <w:r w:rsidRPr="001E4AC1">
        <w:rPr>
          <w:rStyle w:val="Refdenotaderodap"/>
          <w:rFonts w:ascii="Arial" w:hAnsi="Arial" w:cs="Arial"/>
          <w:sz w:val="20"/>
          <w:szCs w:val="20"/>
        </w:rPr>
        <w:footnoteRef/>
      </w:r>
      <w:r w:rsidRPr="001E4AC1">
        <w:rPr>
          <w:rFonts w:ascii="Arial" w:hAnsi="Arial" w:cs="Arial"/>
          <w:sz w:val="20"/>
          <w:szCs w:val="20"/>
        </w:rPr>
        <w:t xml:space="preserve"> </w:t>
      </w:r>
      <w:hyperlink r:id="rId407" w:history="1">
        <w:r w:rsidRPr="00960F44">
          <w:rPr>
            <w:rFonts w:ascii="Arial" w:hAnsi="Arial" w:cs="Arial"/>
            <w:color w:val="0000FF"/>
            <w:sz w:val="20"/>
            <w:szCs w:val="20"/>
            <w:u w:val="single"/>
          </w:rPr>
          <w:t>Resolução Conjunta nº 10 do CNJ e do CNMP</w:t>
        </w:r>
      </w:hyperlink>
      <w:r w:rsidRPr="00960F44">
        <w:rPr>
          <w:rFonts w:ascii="Arial" w:hAnsi="Arial" w:cs="Arial"/>
          <w:sz w:val="20"/>
          <w:szCs w:val="20"/>
        </w:rPr>
        <w:t>: “Art. 5º O magistrado e o membro do Ministério Público, no âmbito das suas respectivas competências e atribuições, quando adotada fundamentadamente a tutela específica ou por equivalência da qual decorra a destinação de bens e valores em razão de alguma das hipóteses referidas no art. 1º, § 2º, poderão indicar como destinatários: I – instituições, entidades e órgãos públicos federais, estaduais, distritais ou municipais, que promovam direitos diretamente relacionados à natureza do dano causado; II – pessoas jurídicas de direito privado, sem fins lucrativos e previamente cadastradas, que realizem atividades ou projetos relacionados diretamente à natureza do dano causado; e III – fundos públicos temáticos ou territoriais, constituídos nas esferas federal, estadual, distrital ou municipal, diretamente relacionados ao bem jurídico lesado ou ameaçado e à natureza do dano coletivo, conforme a extensão territorial da lesão, que tenham por objetivo o financiamento de atividades e projetos de promoção ou reparação de direitos. Art. 6º Os magistrados e membros do Ministério Público deverão justificar a decisão de destinação dos bens e valores, em fundamentação constante dos autos do processo ou do procedimento correlato, indicando especificamente: I – a pertinência e adequação da medida adotada com a reparação do dano constatado; II – os mecanismos de fiscalização; III – as razões que inviabilizam, quando for o caso, a destinação dos recursos atendendo a localidade geográfica e a natureza da lesão; e IV – os critérios que orientaram a decisão, entre as alternativas disponíveis. Art. 7º É vedada a destinação de bens e recursos para: I – manutenção ou custeio de atividades do Poder Judiciário e Ministério Público; II – remuneração ou promoção pessoal, direta ou indiretamente, de membros ou servidores do Poder Judiciário e do Ministério Público ou de integrantes das instituições, entidades ou órgãos beneficiários; III – atividades ou fins político-partidários; IV – pessoas jurídicas de direito privado não regularmente constituídas ou constituídas há menos de 3 (três) anos; V – pessoas físicas; VI – destinatários de bens ou recursos que os tenham recebido anteriormente, mas tenham deixado de prestar integralmente as contas nos prazos assinalados no respectivo acordo ou termo de destinação, ou não as tenham aprovadas; VII – destinatários de bens ou recursos que tenham deixado de aplicá-los na finalidade prevista; VIII – pessoas jurídicas que não estejam em situação regular na esfera tributária, previdenciária e de contribuições ao Fundo de Garantia por Tempo de Serviço (FGTS); IX – destinatários em que membros e servidores do Poder Judiciário e do Ministério Público, seus cônjuges, companheiros ou parentes em linha reta, colateral ou por afinidade, até o terceiro grau, participem da administração, de forma direta ou indireta; e X – destinatários que representem um conflito entre o interesse público e interesses privados. Art. 8º Os bens e valores serão destinados diretamente para as entidades beneficiárias, com as quais deverá ser celebrado “Termo de recebimento de bens ou valores em reparação a lesão ou a danos coletivos”, conforme destinação fixada nos autos do processo judicial correspondente ou do procedimento administrativo instaurado perante o Ministério Público. (...) Art. 14. As prestações de contas deverão prezar pela transparência ativa do Sistema de Justiça, estar disponíveis em sistema nacional online, de acesso público atualizado, amigável ao usuário, em formato livre, e conter, no mínimo: I – o número de registro do processo ou procedimento; II – a identificação do infrator, os bens, recursos e o montante destinado; III – a identificação dos destinatários e beneficiários; IV – a quantia efetivamente destinada e a sua aplicação; V – o detalhamento das atividades realizadas para o emprego efetivo do valor e os resultados obtidos; e VI – a comprovação da divulgação a que alude o art. 9º, IX desta Resolução.”</w:t>
      </w:r>
    </w:p>
  </w:footnote>
  <w:footnote w:id="220">
    <w:p w14:paraId="14F7E6FB" w14:textId="5851E745" w:rsidR="008347E3" w:rsidRPr="004632A7" w:rsidRDefault="008347E3" w:rsidP="004632A7">
      <w:pPr>
        <w:spacing w:after="0" w:line="240" w:lineRule="auto"/>
        <w:ind w:firstLine="0"/>
        <w:rPr>
          <w:rFonts w:ascii="Arial" w:eastAsia="Times New Roman" w:hAnsi="Arial" w:cs="Arial"/>
          <w:bCs w:val="0"/>
          <w:lang w:eastAsia="pt-BR"/>
        </w:rPr>
      </w:pPr>
      <w:r w:rsidRPr="008347E3">
        <w:rPr>
          <w:rStyle w:val="Refdenotaderodap"/>
          <w:rFonts w:ascii="Arial" w:hAnsi="Arial" w:cs="Arial"/>
        </w:rPr>
        <w:footnoteRef/>
      </w:r>
      <w:r w:rsidRPr="008347E3">
        <w:rPr>
          <w:rFonts w:ascii="Arial" w:hAnsi="Arial" w:cs="Arial"/>
        </w:rPr>
        <w:t xml:space="preserve"> </w:t>
      </w:r>
      <w:hyperlink r:id="rId408" w:history="1">
        <w:r w:rsidRPr="008347E3">
          <w:rPr>
            <w:rFonts w:ascii="Arial" w:eastAsia="Aptos" w:hAnsi="Arial" w:cs="Arial"/>
            <w:bCs w:val="0"/>
            <w:color w:val="0000FF"/>
            <w:kern w:val="2"/>
            <w:u w:val="single"/>
            <w14:ligatures w14:val="standardContextual"/>
          </w:rPr>
          <w:t>Emenda nº 88/2016 à Constituição do Estado do Ceará</w:t>
        </w:r>
      </w:hyperlink>
      <w:r w:rsidRPr="008347E3">
        <w:rPr>
          <w:rFonts w:ascii="Arial" w:eastAsia="Times New Roman" w:hAnsi="Arial" w:cs="Arial"/>
          <w:bCs w:val="0"/>
          <w:lang w:eastAsia="pt-BR"/>
        </w:rPr>
        <w:t xml:space="preserve">: “Art. 1º O Ato das Disposições Constitucionais Transitórias passa a vigorar acrescido dos seguintes dispositivos: ‘Art.42. Fica instituído o Novo Regime Fiscal no âmbito dos orçamentos Fiscal e da Seguridade Social do Estado, que vigorará por dez exercícios financeiros, nos termos dos </w:t>
      </w:r>
      <w:proofErr w:type="spellStart"/>
      <w:r w:rsidRPr="008347E3">
        <w:rPr>
          <w:rFonts w:ascii="Arial" w:eastAsia="Times New Roman" w:hAnsi="Arial" w:cs="Arial"/>
          <w:bCs w:val="0"/>
          <w:lang w:eastAsia="pt-BR"/>
        </w:rPr>
        <w:t>arts</w:t>
      </w:r>
      <w:proofErr w:type="spellEnd"/>
      <w:r w:rsidRPr="008347E3">
        <w:rPr>
          <w:rFonts w:ascii="Arial" w:eastAsia="Times New Roman" w:hAnsi="Arial" w:cs="Arial"/>
          <w:bCs w:val="0"/>
          <w:lang w:eastAsia="pt-BR"/>
        </w:rPr>
        <w:t>. 43 a 49 deste Ato das Disposições Constitucionais Transitórias. Art. 43. Ficam estabelecidos, para cada exercício, limites individualizados para as despesas primárias correntes: (...) V – da Defensoria Pública do Estado; (...) Art. 45. No caso de descumprimento de limite individualizado, aplicam-se, até o final do exercício de retorno das despesas aos respectivos limites, aos Poderes e Órgãos elencados nos incisos I a VII do caput do art. 43 deste Ato das Disposições Constitucionais Transitórias que o descumpriu, sem prejuízo de outras medidas, as seguintes vedações: (...) VI – criação ou majoração de auxílios, vantagens, bônus, abonos, verbas de representação ou benefícios de qualquer natureza em favor de membros de Poder, do Ministério Público, da Defensoria Pública, do Tribunal de Contas do Estado, e de servidores e empregados públicos e militares;’”</w:t>
      </w:r>
    </w:p>
  </w:footnote>
  <w:footnote w:id="221">
    <w:p w14:paraId="5E778FBC" w14:textId="597EA468" w:rsidR="009B0C9E" w:rsidRPr="00D66408" w:rsidRDefault="009B0C9E" w:rsidP="000D3164">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09" w:tgtFrame="_blank" w:history="1">
        <w:r w:rsidRPr="00D66408">
          <w:rPr>
            <w:rStyle w:val="normaltextrun"/>
            <w:rFonts w:ascii="Arial" w:hAnsi="Arial" w:cs="Arial"/>
            <w:color w:val="0000FF"/>
            <w:sz w:val="20"/>
            <w:szCs w:val="20"/>
            <w:u w:val="single"/>
          </w:rPr>
          <w:t>CF/1988</w:t>
        </w:r>
      </w:hyperlink>
      <w:r w:rsidRPr="00D66408">
        <w:rPr>
          <w:rStyle w:val="normaltextrun"/>
          <w:rFonts w:ascii="Arial" w:hAnsi="Arial" w:cs="Arial"/>
          <w:sz w:val="20"/>
          <w:szCs w:val="20"/>
        </w:rPr>
        <w:t>: “Art. 18. A organização político-administrativa da República Federativa do Brasil compreende a União, os Estados, o Distrito Federal e os Municípios, todos autônomos, nos termos desta Constituição. (...) §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(Redação dada pela Emenda Constitucional nº 15, de 1996).” </w:t>
      </w:r>
    </w:p>
  </w:footnote>
  <w:footnote w:id="222">
    <w:p w14:paraId="1E492FC9" w14:textId="77777777" w:rsidR="00204767" w:rsidRPr="00D66408" w:rsidRDefault="00204767" w:rsidP="00D66408">
      <w:pPr>
        <w:tabs>
          <w:tab w:val="left" w:pos="993"/>
        </w:tabs>
        <w:spacing w:after="120" w:line="240" w:lineRule="auto"/>
        <w:ind w:firstLine="0"/>
        <w:contextualSpacing/>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Precedentes citados: </w:t>
      </w:r>
      <w:hyperlink r:id="rId410" w:history="1">
        <w:r w:rsidRPr="00D66408">
          <w:rPr>
            <w:rFonts w:ascii="Arial" w:eastAsia="Times New Roman" w:hAnsi="Arial" w:cs="Arial"/>
            <w:bCs w:val="0"/>
            <w:color w:val="0000FF"/>
            <w:u w:val="single"/>
            <w:lang w:eastAsia="pt-BR"/>
          </w:rPr>
          <w:t>ADI 903</w:t>
        </w:r>
      </w:hyperlink>
      <w:r w:rsidRPr="00D66408">
        <w:rPr>
          <w:rFonts w:ascii="Arial" w:eastAsia="Times New Roman" w:hAnsi="Arial" w:cs="Arial"/>
          <w:bCs w:val="0"/>
          <w:lang w:eastAsia="pt-BR"/>
        </w:rPr>
        <w:t xml:space="preserve">, </w:t>
      </w:r>
      <w:hyperlink r:id="rId411" w:history="1">
        <w:r w:rsidRPr="00D66408">
          <w:rPr>
            <w:rFonts w:ascii="Arial" w:eastAsia="Times New Roman" w:hAnsi="Arial" w:cs="Arial"/>
            <w:bCs w:val="0"/>
            <w:color w:val="0000FF"/>
            <w:u w:val="single"/>
            <w:lang w:eastAsia="pt-BR"/>
          </w:rPr>
          <w:t>ADI 2.572</w:t>
        </w:r>
      </w:hyperlink>
      <w:r w:rsidRPr="00D66408">
        <w:rPr>
          <w:rFonts w:ascii="Arial" w:eastAsia="Times New Roman" w:hAnsi="Arial" w:cs="Arial"/>
          <w:bCs w:val="0"/>
          <w:lang w:eastAsia="pt-BR"/>
        </w:rPr>
        <w:t xml:space="preserve"> e </w:t>
      </w:r>
      <w:hyperlink r:id="rId412" w:history="1">
        <w:r w:rsidRPr="00D66408">
          <w:rPr>
            <w:rFonts w:ascii="Arial" w:eastAsia="Times New Roman" w:hAnsi="Arial" w:cs="Arial"/>
            <w:bCs w:val="0"/>
            <w:color w:val="0000FF"/>
            <w:u w:val="single"/>
            <w:lang w:eastAsia="pt-BR"/>
          </w:rPr>
          <w:t>ADI 6.989</w:t>
        </w:r>
      </w:hyperlink>
      <w:r w:rsidRPr="00D66408">
        <w:rPr>
          <w:rFonts w:ascii="Arial" w:eastAsia="Times New Roman" w:hAnsi="Arial" w:cs="Arial"/>
          <w:bCs w:val="0"/>
          <w:lang w:eastAsia="pt-BR"/>
        </w:rPr>
        <w:t>.</w:t>
      </w:r>
    </w:p>
  </w:footnote>
  <w:footnote w:id="223">
    <w:p w14:paraId="72D48B20" w14:textId="3815085A" w:rsidR="004A2A59" w:rsidRPr="00D66408" w:rsidRDefault="004A2A59"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413" w:tgtFrame="_blank" w:history="1">
        <w:r w:rsidRPr="00D66408">
          <w:rPr>
            <w:rStyle w:val="normaltextrun"/>
            <w:rFonts w:ascii="Arial" w:hAnsi="Arial" w:cs="Arial"/>
            <w:color w:val="0000FF"/>
            <w:sz w:val="20"/>
            <w:szCs w:val="20"/>
            <w:u w:val="single"/>
          </w:rPr>
          <w:t>ADI 775</w:t>
        </w:r>
      </w:hyperlink>
      <w:r w:rsidRPr="00D66408">
        <w:rPr>
          <w:rStyle w:val="normaltextrun"/>
          <w:rFonts w:ascii="Arial" w:hAnsi="Arial" w:cs="Arial"/>
          <w:sz w:val="20"/>
          <w:szCs w:val="20"/>
        </w:rPr>
        <w:t xml:space="preserve">, </w:t>
      </w:r>
      <w:hyperlink r:id="rId414" w:tgtFrame="_blank" w:history="1">
        <w:r w:rsidRPr="00D66408">
          <w:rPr>
            <w:rStyle w:val="normaltextrun"/>
            <w:rFonts w:ascii="Arial" w:hAnsi="Arial" w:cs="Arial"/>
            <w:color w:val="0000FF"/>
            <w:sz w:val="20"/>
            <w:szCs w:val="20"/>
            <w:u w:val="single"/>
          </w:rPr>
          <w:t>ADI 738</w:t>
        </w:r>
      </w:hyperlink>
      <w:r w:rsidRPr="00D66408">
        <w:rPr>
          <w:rStyle w:val="normaltextrun"/>
          <w:rFonts w:ascii="Arial" w:hAnsi="Arial" w:cs="Arial"/>
          <w:sz w:val="20"/>
          <w:szCs w:val="20"/>
        </w:rPr>
        <w:t xml:space="preserve"> e </w:t>
      </w:r>
      <w:hyperlink r:id="rId415" w:tgtFrame="_blank" w:history="1">
        <w:r w:rsidRPr="00D66408">
          <w:rPr>
            <w:rStyle w:val="normaltextrun"/>
            <w:rFonts w:ascii="Arial" w:hAnsi="Arial" w:cs="Arial"/>
            <w:color w:val="0000FF"/>
            <w:sz w:val="20"/>
            <w:szCs w:val="20"/>
            <w:u w:val="single"/>
          </w:rPr>
          <w:t>ADI 678</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224">
    <w:p w14:paraId="0E76F2DD" w14:textId="0300DAC0" w:rsidR="000D5007" w:rsidRPr="00D66408" w:rsidRDefault="000D5007"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16" w:tgtFrame="_blank" w:history="1">
        <w:r w:rsidRPr="00D66408">
          <w:rPr>
            <w:rStyle w:val="normaltextrun"/>
            <w:rFonts w:ascii="Arial" w:hAnsi="Arial" w:cs="Arial"/>
            <w:color w:val="0000FF"/>
            <w:sz w:val="20"/>
            <w:szCs w:val="20"/>
            <w:u w:val="single"/>
          </w:rPr>
          <w:t>Constituição do Estado do Amazonas</w:t>
        </w:r>
      </w:hyperlink>
      <w:r w:rsidRPr="00D66408">
        <w:rPr>
          <w:rStyle w:val="normaltextrun"/>
          <w:rFonts w:ascii="Arial" w:hAnsi="Arial" w:cs="Arial"/>
          <w:sz w:val="20"/>
          <w:szCs w:val="20"/>
        </w:rPr>
        <w:t>: “Art. 53. O Governador do Estado residirá na Capital do Estado. § 1º Sem licença da Assembleia Legislativa do Estado, o Governador e o Vice-Governador não poderão ausentar-se do Estado e do País, quando o afastamento exceder a quinze dias. (Nova redação dada ao § 1º pela EC 04/1991, efeitos a partir de 29.08.1991)”.</w:t>
      </w:r>
      <w:r w:rsidRPr="00D66408">
        <w:rPr>
          <w:rStyle w:val="eop"/>
          <w:rFonts w:ascii="Arial" w:hAnsi="Arial" w:cs="Arial"/>
          <w:sz w:val="20"/>
          <w:szCs w:val="20"/>
        </w:rPr>
        <w:t> </w:t>
      </w:r>
    </w:p>
  </w:footnote>
  <w:footnote w:id="225">
    <w:p w14:paraId="2DDCD545" w14:textId="4AFE7395" w:rsidR="000D5007" w:rsidRPr="00D66408" w:rsidRDefault="000D5007"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17" w:anchor=":~:text=%C2%A0Art.%2083.%20O%20Presidente%20e%20o%20Vice%2DPresidente%20da%20Rep%C3%BAblica%20n%C3%A3o%20poder%C3%A3o%2C%20sem%20licen%C3%A7a%20do%20Congresso%20Nacional%2C%20ausentar%2Dse%20do%20Pa%C3%ADs%20por%20per%C3%ADodo%20superior%20a%20quinze%20dias%2C%20sob%20pena%20de%20perda%20do%20cargo." w:tgtFrame="_blank" w:history="1">
        <w:r w:rsidRPr="00D66408">
          <w:rPr>
            <w:rStyle w:val="normaltextrun"/>
            <w:rFonts w:ascii="Arial" w:hAnsi="Arial" w:cs="Arial"/>
            <w:color w:val="0000FF"/>
            <w:sz w:val="20"/>
            <w:szCs w:val="20"/>
            <w:u w:val="single"/>
          </w:rPr>
          <w:t>CF/1988</w:t>
        </w:r>
      </w:hyperlink>
      <w:r w:rsidRPr="00D66408">
        <w:rPr>
          <w:rStyle w:val="normaltextrun"/>
          <w:rFonts w:ascii="Arial" w:hAnsi="Arial" w:cs="Arial"/>
          <w:sz w:val="20"/>
          <w:szCs w:val="20"/>
        </w:rPr>
        <w:t>: “Art. 83. O Presidente e o Vice-Presidente da República não poderão, sem licença do Congresso Nacional, ausentar-se do País por período superior a quinze dias, sob pena de perda do cargo.”</w:t>
      </w:r>
    </w:p>
  </w:footnote>
  <w:footnote w:id="226">
    <w:p w14:paraId="473D84FD" w14:textId="4CE21D7B" w:rsidR="009A04F2" w:rsidRPr="00D66408" w:rsidRDefault="009A04F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 citado: </w:t>
      </w:r>
      <w:hyperlink r:id="rId418" w:tgtFrame="_blank" w:history="1">
        <w:r w:rsidRPr="00D66408">
          <w:rPr>
            <w:rStyle w:val="normaltextrun"/>
            <w:rFonts w:ascii="Arial" w:hAnsi="Arial" w:cs="Arial"/>
            <w:color w:val="0000FF"/>
            <w:sz w:val="20"/>
            <w:szCs w:val="20"/>
            <w:u w:val="single"/>
          </w:rPr>
          <w:t>ADI 1.410 MC</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227">
    <w:p w14:paraId="36EB8896" w14:textId="3B66682A" w:rsidR="009A04F2" w:rsidRPr="00D66408" w:rsidRDefault="009A04F2"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19" w:tgtFrame="_blank" w:history="1">
        <w:r w:rsidRPr="00D66408">
          <w:rPr>
            <w:rStyle w:val="normaltextrun"/>
            <w:rFonts w:ascii="Arial" w:hAnsi="Arial" w:cs="Arial"/>
            <w:color w:val="0000FF"/>
            <w:sz w:val="20"/>
            <w:szCs w:val="20"/>
            <w:u w:val="single"/>
            <w:shd w:val="clear" w:color="auto" w:fill="FFFFFF"/>
          </w:rPr>
          <w:t>Decreto nº 5.194/2015 do Estado do Tocantins</w:t>
        </w:r>
      </w:hyperlink>
      <w:r w:rsidRPr="00D66408">
        <w:rPr>
          <w:rStyle w:val="normaltextrun"/>
          <w:rFonts w:ascii="Arial" w:hAnsi="Arial" w:cs="Arial"/>
          <w:sz w:val="20"/>
          <w:szCs w:val="20"/>
          <w:shd w:val="clear" w:color="auto" w:fill="FFFFFF"/>
        </w:rPr>
        <w:t>: “Art. 1º É suspensa a execução dos efeitos financeiros da Lei 2.853, de 9 de abril de 2014, até que sobrevenha o pronunciamento judicial acerca de sua constitucionalidade e higidez. Art. 2º Incumbe à Comissão de Análise de Impacto de Pessoal sobre os Recursos Financeiros do Estado, instituída pelo Decreto 5.184, de 1º de janeiro de 2015, iniciar as tratativas com as entidades representantes dos Delegados de Polícia Civil, com vistas a recepcionar as respectivas demandas e entabular as interlocuções necessárias. Art. 3º Este Decreto entra em vigor na data de sua publicação, produzindo efeitos a partir de 2 de janeiro de 2015.”</w:t>
      </w:r>
      <w:r w:rsidRPr="00D66408">
        <w:rPr>
          <w:rStyle w:val="eop"/>
          <w:rFonts w:ascii="Arial" w:hAnsi="Arial" w:cs="Arial"/>
          <w:sz w:val="20"/>
          <w:szCs w:val="20"/>
        </w:rPr>
        <w:t> </w:t>
      </w:r>
    </w:p>
  </w:footnote>
  <w:footnote w:id="228">
    <w:p w14:paraId="04D70B38" w14:textId="2EC30288" w:rsidR="009A04F2" w:rsidRPr="00D66408" w:rsidRDefault="009A04F2"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20" w:tgtFrame="_blank" w:history="1">
        <w:r w:rsidRPr="00D66408">
          <w:rPr>
            <w:rStyle w:val="normaltextrun"/>
            <w:rFonts w:ascii="Arial" w:hAnsi="Arial" w:cs="Arial"/>
            <w:color w:val="0000FF"/>
            <w:sz w:val="20"/>
            <w:szCs w:val="20"/>
            <w:u w:val="single"/>
            <w:shd w:val="clear" w:color="auto" w:fill="FFFFFF"/>
          </w:rPr>
          <w:t>Lei nº 2.853/2014 do Estado do Tocantins</w:t>
        </w:r>
      </w:hyperlink>
      <w:r w:rsidRPr="00D66408">
        <w:rPr>
          <w:rStyle w:val="normaltextrun"/>
          <w:rFonts w:ascii="Arial" w:hAnsi="Arial" w:cs="Arial"/>
          <w:sz w:val="20"/>
          <w:szCs w:val="20"/>
          <w:shd w:val="clear" w:color="auto" w:fill="FFFFFF"/>
        </w:rPr>
        <w:t>: “Art. 1º Os subsídios de que trata o Anexo II a Lei 2.314, de 30 de março de 2010, passam aos valores indicados nos períodos de vigência seguintes: I - 2 de janeiro de 2015, na conformidade do Anexo I a esta Lei; II - 2 de janeiro de 2016, na conformidade do Anexo II a esta Lei; III - 2 de janeiro de 2017, na conformidade do Anexo III a esta Lei; IV - 2 de janeiro de 2018, na conformidade do Anexo IV a esta Lei. Parágrafo único. O enquadramento nas tabelas de que trata esta Lei é dado na classe em que se encontrar o Delegado de Polícia nas datas previstas neste artigo. Art. 2º Esta Lei entra em vigor nesta data.”</w:t>
      </w:r>
      <w:r w:rsidRPr="00D66408">
        <w:rPr>
          <w:rStyle w:val="eop"/>
          <w:rFonts w:ascii="Arial" w:hAnsi="Arial" w:cs="Arial"/>
          <w:sz w:val="20"/>
          <w:szCs w:val="20"/>
        </w:rPr>
        <w:t> </w:t>
      </w:r>
    </w:p>
  </w:footnote>
  <w:footnote w:id="229">
    <w:p w14:paraId="4BD54CDB" w14:textId="63A998A5" w:rsidR="00C150E1" w:rsidRPr="00D66408" w:rsidRDefault="00C150E1" w:rsidP="00D66408">
      <w:pPr>
        <w:tabs>
          <w:tab w:val="left" w:pos="993"/>
        </w:tabs>
        <w:spacing w:after="120" w:line="240" w:lineRule="auto"/>
        <w:ind w:firstLine="0"/>
        <w:contextualSpacing/>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421" w:anchor=":~:text=Art.%205%C2%BA%20Como,Provimento%20139/2010)." w:history="1">
        <w:r w:rsidRPr="00D66408">
          <w:rPr>
            <w:rFonts w:ascii="Arial" w:eastAsia="Calibri" w:hAnsi="Arial" w:cs="Arial"/>
            <w:bCs w:val="0"/>
            <w:color w:val="0000FF"/>
            <w:u w:val="single"/>
          </w:rPr>
          <w:t>Provimento CFOAB nº 102/2004</w:t>
        </w:r>
      </w:hyperlink>
      <w:r w:rsidRPr="00D66408">
        <w:rPr>
          <w:rFonts w:ascii="Arial" w:eastAsia="Calibri" w:hAnsi="Arial" w:cs="Arial"/>
          <w:bCs w:val="0"/>
        </w:rPr>
        <w:t>: “Art. 5º Como condição para a inscrição no processo seletivo, com o pedido de inscrição o candidato deverá comprovar o efetivo exercício profissional da advocacia nos 10 (dez) anos anteriores à data do seu requerimento e, tratando-se de Tribunal de Justiça Estadual ou de Tribunal Federal, concomitantemente, deverá comprovar a existência de sua inscrição, há mais de 05 (cinco) anos, no Conselho Seccional abrangido pela competência do Tribunal Judiciário.” (redação dada pelo Provimento CFOAB nº 139/2010)</w:t>
      </w:r>
    </w:p>
  </w:footnote>
  <w:footnote w:id="230">
    <w:p w14:paraId="1DF2F15E" w14:textId="29DEB133"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 citado: </w:t>
      </w:r>
      <w:hyperlink r:id="rId422" w:tgtFrame="_blank" w:history="1">
        <w:r w:rsidRPr="00D66408">
          <w:rPr>
            <w:rStyle w:val="normaltextrun"/>
            <w:rFonts w:ascii="Arial" w:hAnsi="Arial" w:cs="Arial"/>
            <w:color w:val="0000FF"/>
            <w:sz w:val="20"/>
            <w:szCs w:val="20"/>
            <w:u w:val="single"/>
          </w:rPr>
          <w:t>ADI 3.367</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231">
    <w:p w14:paraId="038096F1" w14:textId="70849896"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23" w:tgtFrame="_blank" w:history="1">
        <w:r w:rsidRPr="00D66408">
          <w:rPr>
            <w:rStyle w:val="normaltextrun"/>
            <w:rFonts w:ascii="Arial" w:hAnsi="Arial" w:cs="Arial"/>
            <w:color w:val="0000FF"/>
            <w:sz w:val="20"/>
            <w:szCs w:val="20"/>
            <w:u w:val="single"/>
          </w:rPr>
          <w:t xml:space="preserve">Resolução nº 88/2010 do CNJ </w:t>
        </w:r>
      </w:hyperlink>
      <w:r w:rsidRPr="00D66408">
        <w:rPr>
          <w:rStyle w:val="normaltextrun"/>
          <w:rFonts w:ascii="Arial" w:hAnsi="Arial" w:cs="Arial"/>
          <w:sz w:val="20"/>
          <w:szCs w:val="20"/>
        </w:rPr>
        <w:t xml:space="preserve">: “Art. 1º A jornada de trabalho dos servidores do Poder Judiciário é de 8 horas diárias e 40 horas semanais, salvo se houver legislação local ou especial disciplinando a matéria de modo diverso, facultada a fixação de 7 horas ininterruptas. § 1º O pagamento de horas extras, em qualquer dos casos, somente se dará após a 8ª hora diária, até o limite de 50 horas trabalhadas na semana, não se admitindo jornada ininterrupta na hipótese de prestação de </w:t>
      </w:r>
      <w:proofErr w:type="spellStart"/>
      <w:r w:rsidRPr="00D66408">
        <w:rPr>
          <w:rStyle w:val="normaltextrun"/>
          <w:rFonts w:ascii="Arial" w:hAnsi="Arial" w:cs="Arial"/>
          <w:sz w:val="20"/>
          <w:szCs w:val="20"/>
        </w:rPr>
        <w:t>sobrejornada</w:t>
      </w:r>
      <w:proofErr w:type="spellEnd"/>
      <w:r w:rsidRPr="00D66408">
        <w:rPr>
          <w:rStyle w:val="normaltextrun"/>
          <w:rFonts w:ascii="Arial" w:hAnsi="Arial" w:cs="Arial"/>
          <w:sz w:val="20"/>
          <w:szCs w:val="20"/>
        </w:rPr>
        <w:t>. § 2º Deverão os Tribunais de Justiça dos Estados em que a legislação local disciplinar a jornada de trabalho de forma diversa deste artigo encaminhar projeto de lei, no prazo de 90 (noventa) dias, para adequação ao horário fixado nesta resolução, ficando vedado envio de projeto de lei para fixação de horário diverso do nela estabelecido. § 3º (Revogado pela Resolução nº 3XX, de XX.09.20) § 4º (Revogado pela Resolução nº 3XX, de XX.09.20) Art. 2º O expediente dos órgãos jurisdicionais para atendimento ao público será fixado por cada Tribunal, devendo ocorrer de segunda a sexta-feira, inclusive, atendidas as peculiaridades locais e ouvidas as funções essenciais à administração da justiça, sem prejuízo da manutenção de plantão judiciário, presencial ou virtual”. (NR) (Redação dada pela Resolução nº 3XX, de XX.09.20) § 1º Os ocupantes de cargos em comissão que não se enquadrem nos requisitos do caput deste artigo deverão ser exonerados no prazo de 90 dias. § 2º Para os entes federativos que ainda não regulamentaram os incisos IV e V do art. 37 da Constituição Federal, pelo menos 20% por cento dos cargos em comissão da área de apoio direto à atividade judicante e 50% por cento da área de apoio indireto à atividade judicante deverão ser destinados a servidores das carreiras judiciárias. (NR) (Redação dada pela Resolução nº 3XX, de XX.09.20) Art. 3º O limite de servidores requisitados ou cedidos de órgãos não pertencentes ao Poder Judiciário é de 20% (vinte por cento) do total do quadro de cada tribunal, salvo se a legislação local ou especial disciplinar a matéria de modo diverso. § 1º Os servidores requisitados ou cedidos deverão ser substituídos por servidores do quadro, no prazo máximo de 4 (quatro) anos, na proporção mínima de 20% (vinte por cento) por ano, até que se atinja o limite previsto no caput deste artigo. § 2º O disposto no § 1º deste artigo não se aplica aos órgãos em relação aos quais este Conselho, em análise concreta, já determinou a devolução dos requisitados ou cedidos. (Redação dada pela Resolução nº 326, de 26.6.2020) § 3º Deverão os Tribunais de Justiça dos Estados em que houver legislação local estabelecendo percentual superior ao do caput deste artigo encaminhar projeto de lei para adequação a esse limite, ficando vedado envio de projeto de lei para fixação de limite superior. Art. 4º (revogado pela Resolução n. 390, de 6.5.2021) Art. 5º A presente resolução entra em vigor na data de sua publicação.”</w:t>
      </w:r>
      <w:r w:rsidRPr="00D66408">
        <w:rPr>
          <w:rStyle w:val="eop"/>
          <w:rFonts w:ascii="Arial" w:hAnsi="Arial" w:cs="Arial"/>
          <w:sz w:val="20"/>
          <w:szCs w:val="20"/>
        </w:rPr>
        <w:t> </w:t>
      </w:r>
    </w:p>
  </w:footnote>
  <w:footnote w:id="232">
    <w:p w14:paraId="7B8CEE57" w14:textId="68A0892C" w:rsidR="0000577F" w:rsidRPr="00D66408" w:rsidRDefault="0000577F" w:rsidP="00D66408">
      <w:pPr>
        <w:tabs>
          <w:tab w:val="left" w:pos="993"/>
        </w:tabs>
        <w:spacing w:after="120" w:line="240" w:lineRule="auto"/>
        <w:ind w:firstLine="0"/>
        <w:rPr>
          <w:rFonts w:ascii="Arial" w:hAnsi="Arial" w:cs="Arial"/>
        </w:rPr>
      </w:pPr>
      <w:r w:rsidRPr="00D66408">
        <w:rPr>
          <w:rStyle w:val="Refdenotaderodap"/>
          <w:rFonts w:ascii="Arial" w:hAnsi="Arial" w:cs="Arial"/>
        </w:rPr>
        <w:footnoteRef/>
      </w:r>
      <w:r w:rsidRPr="00D66408">
        <w:rPr>
          <w:rFonts w:ascii="Arial" w:eastAsia="Calibri" w:hAnsi="Arial" w:cs="Arial"/>
          <w:bCs w:val="0"/>
        </w:rPr>
        <w:t xml:space="preserve"> </w:t>
      </w:r>
      <w:hyperlink r:id="rId424" w:anchor=":~:text=Art.%2093.%20Lei,130%2C%20de%202023)" w:history="1">
        <w:r w:rsidRPr="00D66408">
          <w:rPr>
            <w:rFonts w:ascii="Arial" w:eastAsia="Calibri" w:hAnsi="Arial" w:cs="Arial"/>
            <w:bCs w:val="0"/>
            <w:color w:val="0000FF"/>
            <w:u w:val="single"/>
          </w:rPr>
          <w:t>CF/1988</w:t>
        </w:r>
      </w:hyperlink>
      <w:r w:rsidRPr="00D66408">
        <w:rPr>
          <w:rFonts w:ascii="Arial" w:eastAsia="Calibri" w:hAnsi="Arial" w:cs="Arial"/>
          <w:bCs w:val="0"/>
        </w:rPr>
        <w:t>: “Art. 93. Lei complementar, de iniciativa do Supremo Tribunal Federal, disporá sobre o Estatuto da Magistratura, observados os seguintes princípios: (...) II – promoção de entrância para entrância, alternadamente, por antiguidade e merecimento, atendidas as seguintes normas: a) é obrigatória a promoção do juiz que figure por três vezes consecutivas ou cinco alternadas em lista de merecimento; b) a promoção por merecimento pressupõe dois anos de exercício na respectiva entrância e integrar o juiz a primeira quinta parte da lista de antiguidade desta, salvo se não houver com tais requisitos quem aceite o lugar vago; c) aferição do merecimento conforme o desempenho e pelos critérios objetivos de produtividade e presteza no exercício da jurisdição e pela frequência e aproveitamento em cursos oficiais ou reconhecidos de aperfeiçoamento; (...) e) não será promovido o juiz que, injustificadamente, retiver autos em seu poder além do prazo legal, não podendo devolvê-los ao cartório sem o devido despacho ou decisão;”</w:t>
      </w:r>
    </w:p>
  </w:footnote>
  <w:footnote w:id="233">
    <w:p w14:paraId="06BFF60B" w14:textId="452C7254"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eastAsia="Calibri" w:hAnsi="Arial" w:cs="Arial"/>
          <w:color w:val="auto"/>
          <w:kern w:val="0"/>
          <w:sz w:val="20"/>
          <w:szCs w:val="20"/>
          <w:lang w:eastAsia="en-US"/>
          <w14:ligatures w14:val="none"/>
        </w:rPr>
        <w:t xml:space="preserve"> Precedente citado: </w:t>
      </w:r>
      <w:hyperlink r:id="rId425" w:history="1">
        <w:r w:rsidRPr="00D66408">
          <w:rPr>
            <w:rFonts w:ascii="Arial" w:eastAsia="Calibri" w:hAnsi="Arial" w:cs="Arial"/>
            <w:color w:val="0000FF"/>
            <w:kern w:val="0"/>
            <w:sz w:val="20"/>
            <w:szCs w:val="20"/>
            <w:u w:val="single"/>
            <w:lang w:eastAsia="en-US"/>
            <w14:ligatures w14:val="none"/>
          </w:rPr>
          <w:t>ADI 6.609</w:t>
        </w:r>
      </w:hyperlink>
      <w:r w:rsidRPr="00D66408">
        <w:rPr>
          <w:rFonts w:ascii="Arial" w:eastAsia="Calibri" w:hAnsi="Arial" w:cs="Arial"/>
          <w:color w:val="auto"/>
          <w:kern w:val="0"/>
          <w:sz w:val="20"/>
          <w:szCs w:val="20"/>
          <w:lang w:eastAsia="en-US"/>
          <w14:ligatures w14:val="none"/>
        </w:rPr>
        <w:t>.</w:t>
      </w:r>
    </w:p>
  </w:footnote>
  <w:footnote w:id="234">
    <w:p w14:paraId="31185CF7" w14:textId="606CAE5A"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eastAsia="Calibri" w:hAnsi="Arial" w:cs="Arial"/>
          <w:color w:val="auto"/>
          <w:kern w:val="0"/>
          <w:sz w:val="20"/>
          <w:szCs w:val="20"/>
          <w:lang w:eastAsia="en-US"/>
          <w14:ligatures w14:val="none"/>
        </w:rPr>
        <w:t xml:space="preserve"> </w:t>
      </w:r>
      <w:hyperlink r:id="rId426" w:anchor=":~:text=Art.%2037.,preceder%C3%A1%20a%20remo%C3%A7%C3%A3o." w:history="1">
        <w:r w:rsidRPr="00D66408">
          <w:rPr>
            <w:rFonts w:ascii="Arial" w:eastAsia="Calibri" w:hAnsi="Arial" w:cs="Arial"/>
            <w:color w:val="0000FF"/>
            <w:kern w:val="0"/>
            <w:sz w:val="20"/>
            <w:szCs w:val="20"/>
            <w:u w:val="single"/>
            <w:lang w:eastAsia="en-US"/>
            <w14:ligatures w14:val="none"/>
          </w:rPr>
          <w:t>Lei Complementar nº 221/2014 do Estado de Roraima</w:t>
        </w:r>
      </w:hyperlink>
      <w:r w:rsidRPr="00D66408">
        <w:rPr>
          <w:rFonts w:ascii="Arial" w:eastAsia="Calibri" w:hAnsi="Arial" w:cs="Arial"/>
          <w:color w:val="auto"/>
          <w:kern w:val="0"/>
          <w:sz w:val="20"/>
          <w:szCs w:val="20"/>
          <w:lang w:eastAsia="en-US"/>
          <w14:ligatures w14:val="none"/>
        </w:rPr>
        <w:t>: “Art. 37. O ingresso na carreira, a remoção, a promoção ou a permuta de Juízes serão definidos em lei. § 1º Ao provimento inicial, às promoções por merecimento e por antiguidade, precederá a remoção”.</w:t>
      </w:r>
    </w:p>
  </w:footnote>
  <w:footnote w:id="235">
    <w:p w14:paraId="21DF0C7E" w14:textId="54714CE0" w:rsidR="00B57A28" w:rsidRPr="00D66408" w:rsidRDefault="00B57A28"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27" w:anchor=":~:text=%C2%A7%201%C2%BA%20Ser%C3%A1%20de%20quatro%20anos%20o%20mandato%20dos%20Deputados%20Estaduais%2C%20aplicando%2D%20s%C3%AA%2Dlhes%20as%20regras%20desta%20Constitui%C3%A7%C3%A3o%20sobre%20sistema%20eleitoral%2C%20inviolabilidade%2C%20imunidades%2C%20remunera%C3%A7%C3%A3o%2C%20perda%20de%20mandato%2C%20licen%C3%A7a%2C%20impedimentos%20e%20incorpora%C3%A7%C3%A3o%20%C3%A0s%20For%C3%A7as%20Armadas." w:tgtFrame="_blank" w:history="1">
        <w:r w:rsidRPr="00D66408">
          <w:rPr>
            <w:rStyle w:val="Hyperlink"/>
            <w:rFonts w:ascii="Arial" w:hAnsi="Arial" w:cs="Arial"/>
            <w:bCs/>
            <w:sz w:val="20"/>
            <w:szCs w:val="20"/>
          </w:rPr>
          <w:t>CF/1988</w:t>
        </w:r>
      </w:hyperlink>
      <w:r w:rsidRPr="00D66408">
        <w:rPr>
          <w:rFonts w:ascii="Arial" w:hAnsi="Arial" w:cs="Arial"/>
          <w:bCs/>
          <w:sz w:val="20"/>
          <w:szCs w:val="20"/>
        </w:rPr>
        <w:t xml:space="preserve">: “Art. 27. O número de Deputados à Assembleia Legislativa corresponderá ao triplo da representação do Estado na Câmara dos Deputados e, atingido o número de trinta e seis, será acrescido de tantos quantos forem os Deputados Federais acima de doze. § 1º Será de quatro anos o mandato dos Deputados Estaduais, </w:t>
      </w:r>
      <w:proofErr w:type="spellStart"/>
      <w:r w:rsidRPr="00D66408">
        <w:rPr>
          <w:rFonts w:ascii="Arial" w:hAnsi="Arial" w:cs="Arial"/>
          <w:bCs/>
          <w:sz w:val="20"/>
          <w:szCs w:val="20"/>
        </w:rPr>
        <w:t>aplicando-sê-lhes</w:t>
      </w:r>
      <w:proofErr w:type="spellEnd"/>
      <w:r w:rsidRPr="00D66408">
        <w:rPr>
          <w:rFonts w:ascii="Arial" w:hAnsi="Arial" w:cs="Arial"/>
          <w:bCs/>
          <w:sz w:val="20"/>
          <w:szCs w:val="20"/>
        </w:rPr>
        <w:t xml:space="preserve"> as regras desta Constituição sobre sistema eleitoral, inviolabilidade, imunidades, remuneração, perda de mandato, licença, impedimentos e incorporação às Forças Armadas.” </w:t>
      </w:r>
    </w:p>
  </w:footnote>
  <w:footnote w:id="236">
    <w:p w14:paraId="7F8DD245" w14:textId="237CC94F" w:rsidR="00B57A28" w:rsidRPr="00D66408" w:rsidRDefault="00B57A28"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28" w:anchor=":~:text=%C2%A7%201%C2%BA%20O%20suplente%20ser%C3%A1%20convocado%20nos%20casos%20de%20vaga%2C%20de%20investidura%20em%20fun%C3%A7%C3%B5es%20previstas%20neste%20artigo%20ou%20de%20licen%C3%A7a%20superior%20a%20cento%20e%20vinte%20dias." w:tgtFrame="_blank" w:history="1">
        <w:r w:rsidRPr="00D66408">
          <w:rPr>
            <w:rStyle w:val="normaltextrun"/>
            <w:rFonts w:ascii="Arial" w:hAnsi="Arial" w:cs="Arial"/>
            <w:color w:val="0000FF"/>
            <w:sz w:val="20"/>
            <w:szCs w:val="20"/>
            <w:u w:val="single"/>
            <w:shd w:val="clear" w:color="auto" w:fill="FFFFFF"/>
          </w:rPr>
          <w:t>CF/1988</w:t>
        </w:r>
      </w:hyperlink>
      <w:r w:rsidRPr="00D66408">
        <w:rPr>
          <w:rStyle w:val="normaltextrun"/>
          <w:rFonts w:ascii="Arial" w:hAnsi="Arial" w:cs="Arial"/>
          <w:sz w:val="20"/>
          <w:szCs w:val="20"/>
          <w:shd w:val="clear" w:color="auto" w:fill="FFFFFF"/>
        </w:rPr>
        <w:t>: “Art. 56. Não perderá o mandato o Deputado ou Senador: I - investido no cargo de Ministro de Estado, Governador de Território, Secretário de Estado, do Distrito Federal, de Território, de Prefeitura de Capital ou chefe de missão diplomática temporária; II - licenciado pela respectiva Casa por motivo de doença, ou para tratar, sem remuneração, de interesse particular, desde que, neste caso, o afastamento não ultrapasse cento e vinte dias por sessão legislativa. § 1º O suplente será convocado nos casos de vaga, de investidura em funções previstas neste artigo ou de licença superior a cento e vinte dias.”</w:t>
      </w:r>
      <w:r w:rsidRPr="00D66408">
        <w:rPr>
          <w:rStyle w:val="eop"/>
          <w:rFonts w:ascii="Arial" w:hAnsi="Arial" w:cs="Arial"/>
          <w:sz w:val="20"/>
          <w:szCs w:val="20"/>
          <w:shd w:val="clear" w:color="auto" w:fill="FFFFFF"/>
        </w:rPr>
        <w:t> </w:t>
      </w:r>
    </w:p>
  </w:footnote>
  <w:footnote w:id="237">
    <w:p w14:paraId="2964133A" w14:textId="3AA9DA51" w:rsidR="00B57A28" w:rsidRPr="00D66408" w:rsidRDefault="00B57A28"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bCs/>
          <w:sz w:val="20"/>
          <w:szCs w:val="20"/>
        </w:rPr>
        <w:t xml:space="preserve">Precedente citado: </w:t>
      </w:r>
      <w:hyperlink r:id="rId429" w:tgtFrame="_blank" w:history="1">
        <w:r w:rsidRPr="00D66408">
          <w:rPr>
            <w:rStyle w:val="Hyperlink"/>
            <w:rFonts w:ascii="Arial" w:hAnsi="Arial" w:cs="Arial"/>
            <w:bCs/>
            <w:sz w:val="20"/>
            <w:szCs w:val="20"/>
          </w:rPr>
          <w:t>ADI 7.253</w:t>
        </w:r>
      </w:hyperlink>
      <w:r w:rsidRPr="00D66408">
        <w:rPr>
          <w:rFonts w:ascii="Arial" w:hAnsi="Arial" w:cs="Arial"/>
          <w:bCs/>
          <w:sz w:val="20"/>
          <w:szCs w:val="20"/>
        </w:rPr>
        <w:t>. </w:t>
      </w:r>
    </w:p>
  </w:footnote>
  <w:footnote w:id="238">
    <w:p w14:paraId="699EB0FE" w14:textId="077B17DD" w:rsidR="00A01912" w:rsidRPr="00A01912" w:rsidRDefault="00A01912" w:rsidP="00A01912">
      <w:pPr>
        <w:spacing w:after="0" w:line="240" w:lineRule="auto"/>
        <w:ind w:firstLine="0"/>
        <w:rPr>
          <w:rFonts w:ascii="Arial" w:hAnsi="Arial" w:cs="Arial"/>
        </w:rPr>
      </w:pPr>
      <w:r w:rsidRPr="00A01912">
        <w:rPr>
          <w:rStyle w:val="Refdenotaderodap"/>
          <w:rFonts w:ascii="Arial" w:hAnsi="Arial" w:cs="Arial"/>
        </w:rPr>
        <w:footnoteRef/>
      </w:r>
      <w:r w:rsidRPr="00A01912">
        <w:rPr>
          <w:rFonts w:ascii="Arial" w:hAnsi="Arial" w:cs="Arial"/>
        </w:rPr>
        <w:t xml:space="preserve"> </w:t>
      </w:r>
      <w:r w:rsidRPr="00A01912">
        <w:rPr>
          <w:rFonts w:ascii="Arial" w:eastAsia="Times New Roman" w:hAnsi="Arial" w:cs="Arial"/>
          <w:bCs w:val="0"/>
          <w:lang w:eastAsia="pt-BR"/>
        </w:rPr>
        <w:t xml:space="preserve">Precedentes citados: </w:t>
      </w:r>
      <w:hyperlink r:id="rId430" w:history="1">
        <w:r w:rsidRPr="00A01912">
          <w:rPr>
            <w:rFonts w:ascii="Arial" w:eastAsia="Times New Roman" w:hAnsi="Arial" w:cs="Arial"/>
            <w:bCs w:val="0"/>
            <w:color w:val="0000FF"/>
            <w:u w:val="single"/>
            <w:lang w:eastAsia="pt-BR"/>
          </w:rPr>
          <w:t>ADI 6.654</w:t>
        </w:r>
      </w:hyperlink>
      <w:r w:rsidRPr="00A01912">
        <w:rPr>
          <w:rFonts w:ascii="Arial" w:eastAsia="Times New Roman" w:hAnsi="Arial" w:cs="Arial"/>
          <w:bCs w:val="0"/>
          <w:lang w:eastAsia="pt-BR"/>
        </w:rPr>
        <w:t xml:space="preserve">, </w:t>
      </w:r>
      <w:hyperlink r:id="rId431" w:history="1">
        <w:r w:rsidRPr="00A01912">
          <w:rPr>
            <w:rFonts w:ascii="Arial" w:eastAsia="Times New Roman" w:hAnsi="Arial" w:cs="Arial"/>
            <w:bCs w:val="0"/>
            <w:color w:val="0000FF"/>
            <w:u w:val="single"/>
            <w:lang w:eastAsia="pt-BR"/>
          </w:rPr>
          <w:t>ADI 7.737 MC-</w:t>
        </w:r>
        <w:proofErr w:type="spellStart"/>
        <w:r w:rsidRPr="00A01912">
          <w:rPr>
            <w:rFonts w:ascii="Arial" w:eastAsia="Times New Roman" w:hAnsi="Arial" w:cs="Arial"/>
            <w:bCs w:val="0"/>
            <w:color w:val="0000FF"/>
            <w:u w:val="single"/>
            <w:lang w:eastAsia="pt-BR"/>
          </w:rPr>
          <w:t>Ref</w:t>
        </w:r>
        <w:proofErr w:type="spellEnd"/>
      </w:hyperlink>
      <w:r w:rsidRPr="00A01912">
        <w:rPr>
          <w:rFonts w:ascii="Arial" w:eastAsia="Times New Roman" w:hAnsi="Arial" w:cs="Arial"/>
          <w:bCs w:val="0"/>
          <w:lang w:eastAsia="pt-BR"/>
        </w:rPr>
        <w:t xml:space="preserve">, </w:t>
      </w:r>
      <w:hyperlink r:id="rId432" w:history="1">
        <w:r w:rsidRPr="00A01912">
          <w:rPr>
            <w:rFonts w:ascii="Arial" w:eastAsia="Times New Roman" w:hAnsi="Arial" w:cs="Arial"/>
            <w:bCs w:val="0"/>
            <w:color w:val="0000FF"/>
            <w:u w:val="single"/>
            <w:lang w:eastAsia="pt-BR"/>
          </w:rPr>
          <w:t>ADI 6.704</w:t>
        </w:r>
      </w:hyperlink>
      <w:r w:rsidRPr="00A01912">
        <w:rPr>
          <w:rFonts w:ascii="Arial" w:eastAsia="Times New Roman" w:hAnsi="Arial" w:cs="Arial"/>
          <w:bCs w:val="0"/>
          <w:lang w:eastAsia="pt-BR"/>
        </w:rPr>
        <w:t xml:space="preserve">, </w:t>
      </w:r>
      <w:hyperlink r:id="rId433" w:history="1">
        <w:r w:rsidRPr="00A01912">
          <w:rPr>
            <w:rFonts w:ascii="Arial" w:eastAsia="Times New Roman" w:hAnsi="Arial" w:cs="Arial"/>
            <w:bCs w:val="0"/>
            <w:color w:val="0000FF"/>
            <w:u w:val="single"/>
            <w:lang w:eastAsia="pt-BR"/>
          </w:rPr>
          <w:t>MS 24.509</w:t>
        </w:r>
      </w:hyperlink>
      <w:r w:rsidRPr="00A01912">
        <w:rPr>
          <w:rFonts w:ascii="Arial" w:eastAsia="Times New Roman" w:hAnsi="Arial" w:cs="Arial"/>
          <w:bCs w:val="0"/>
          <w:lang w:eastAsia="pt-BR"/>
        </w:rPr>
        <w:t xml:space="preserve"> e </w:t>
      </w:r>
      <w:hyperlink r:id="rId434" w:history="1">
        <w:r w:rsidRPr="00A01912">
          <w:rPr>
            <w:rFonts w:ascii="Arial" w:eastAsia="Times New Roman" w:hAnsi="Arial" w:cs="Arial"/>
            <w:bCs w:val="0"/>
            <w:color w:val="0000FF"/>
            <w:u w:val="single"/>
            <w:lang w:eastAsia="pt-BR"/>
          </w:rPr>
          <w:t>ADI 4.462</w:t>
        </w:r>
      </w:hyperlink>
      <w:r w:rsidRPr="00A01912">
        <w:rPr>
          <w:rFonts w:ascii="Arial" w:eastAsia="Aptos" w:hAnsi="Arial" w:cs="Arial"/>
          <w:bCs w:val="0"/>
          <w:kern w:val="2"/>
          <w14:ligatures w14:val="standardContextual"/>
        </w:rPr>
        <w:t>.</w:t>
      </w:r>
    </w:p>
  </w:footnote>
  <w:footnote w:id="239">
    <w:p w14:paraId="098BB599" w14:textId="184F37B4" w:rsidR="00A01912" w:rsidRPr="00A01912" w:rsidRDefault="00A01912" w:rsidP="00A01912">
      <w:pPr>
        <w:spacing w:after="0" w:line="240" w:lineRule="auto"/>
        <w:ind w:firstLine="0"/>
        <w:rPr>
          <w:rFonts w:ascii="Arial" w:hAnsi="Arial" w:cs="Arial"/>
        </w:rPr>
      </w:pPr>
      <w:r w:rsidRPr="00A01912">
        <w:rPr>
          <w:rStyle w:val="Refdenotaderodap"/>
          <w:rFonts w:ascii="Arial" w:hAnsi="Arial" w:cs="Arial"/>
        </w:rPr>
        <w:footnoteRef/>
      </w:r>
      <w:r w:rsidRPr="00A01912">
        <w:rPr>
          <w:rFonts w:ascii="Arial" w:hAnsi="Arial" w:cs="Arial"/>
        </w:rPr>
        <w:t xml:space="preserve"> </w:t>
      </w:r>
      <w:hyperlink r:id="rId435" w:anchor=":~:text=%C2%A7%205%C2%BA%20Se%2C%20na%20hip%C3%B3tese%20dos%20par%C3%A1grafos%20anteriores%2C%20remanescer%2C%20em%20segundo%20lugar%2C%20mais%20de%20um%20candidato%20com%20a%20mesma%20vota%C3%A7%C3%A3o%2C%20qualificar%2Dse%2D%C3%A1%20o%20mais%20idoso." w:history="1">
        <w:r w:rsidRPr="00A01912">
          <w:rPr>
            <w:rFonts w:ascii="Arial" w:eastAsia="Times New Roman" w:hAnsi="Arial" w:cs="Arial"/>
            <w:bCs w:val="0"/>
            <w:color w:val="0000FF"/>
            <w:u w:val="single"/>
          </w:rPr>
          <w:t>CF/1988</w:t>
        </w:r>
      </w:hyperlink>
      <w:r w:rsidRPr="00A01912">
        <w:rPr>
          <w:rFonts w:ascii="Arial" w:eastAsia="Times New Roman" w:hAnsi="Arial" w:cs="Arial"/>
          <w:bCs w:val="0"/>
        </w:rPr>
        <w:t>: “Art. 77. A eleição do Presidente e do Vice-Presidente da República realizar-se-á, simultaneamente, no primeiro domingo de outubro, em primeiro turno, e no último domingo de outubro, em segundo turno, se houver, do ano anterior ao do término do mandato presidencial vigente. </w:t>
      </w:r>
      <w:r w:rsidRPr="00A01912">
        <w:rPr>
          <w:rFonts w:ascii="Arial" w:eastAsia="Aptos" w:hAnsi="Arial" w:cs="Arial"/>
          <w:bCs w:val="0"/>
          <w:kern w:val="2"/>
          <w14:ligatures w14:val="standardContextual"/>
        </w:rPr>
        <w:t>(Redação dada pela Emenda Constitucional nº 16, de 1997)</w:t>
      </w:r>
      <w:r w:rsidRPr="00A01912">
        <w:rPr>
          <w:rFonts w:ascii="Arial" w:eastAsia="Times New Roman" w:hAnsi="Arial" w:cs="Arial"/>
          <w:bCs w:val="0"/>
        </w:rPr>
        <w:t xml:space="preserve"> (...) § 5º Se, na hipótese dos parágrafos anteriores, remanescer, em segundo lugar, mais de um candidato com a mesma votação, qualificar-se-á o mais idoso.”</w:t>
      </w:r>
    </w:p>
  </w:footnote>
  <w:footnote w:id="240">
    <w:p w14:paraId="369A8B90" w14:textId="77777777" w:rsidR="00A01912" w:rsidRPr="00A01912" w:rsidRDefault="00A01912" w:rsidP="00A01912">
      <w:pPr>
        <w:spacing w:after="0" w:line="240" w:lineRule="auto"/>
        <w:ind w:firstLine="0"/>
        <w:rPr>
          <w:rFonts w:ascii="Arial" w:eastAsia="Times New Roman" w:hAnsi="Arial" w:cs="Arial"/>
          <w:bCs w:val="0"/>
        </w:rPr>
      </w:pPr>
      <w:r w:rsidRPr="00A01912">
        <w:rPr>
          <w:rStyle w:val="Refdenotaderodap"/>
          <w:rFonts w:ascii="Arial" w:hAnsi="Arial" w:cs="Arial"/>
        </w:rPr>
        <w:footnoteRef/>
      </w:r>
      <w:r w:rsidRPr="00A01912">
        <w:rPr>
          <w:rFonts w:ascii="Arial" w:hAnsi="Arial" w:cs="Arial"/>
        </w:rPr>
        <w:t xml:space="preserve"> </w:t>
      </w:r>
      <w:hyperlink r:id="rId436" w:history="1">
        <w:r w:rsidRPr="00A01912">
          <w:rPr>
            <w:rFonts w:ascii="Arial" w:eastAsia="Times New Roman" w:hAnsi="Arial" w:cs="Arial"/>
            <w:bCs w:val="0"/>
            <w:color w:val="0000FF"/>
            <w:u w:val="single"/>
          </w:rPr>
          <w:t>Regimento Interno da Assembleia Legislativa do Maranhão</w:t>
        </w:r>
      </w:hyperlink>
      <w:r w:rsidRPr="00A01912">
        <w:rPr>
          <w:rFonts w:ascii="Arial" w:eastAsia="Times New Roman" w:hAnsi="Arial" w:cs="Arial"/>
          <w:bCs w:val="0"/>
        </w:rPr>
        <w:t>: “Art. 8º A eleição dos membros da Mesa far-se-á em votação por escrutínio secreto, exigida a maioria absoluta de votos em primeiro turno e maioria simples em segundo turno, presentes a maioria absoluta dos Deputados, observadas as seguintes exigências e formalidades: (...) IV - eleição do candidato mais idoso, em caso de empate;”</w:t>
      </w:r>
    </w:p>
    <w:p w14:paraId="72A6B7DD" w14:textId="61E8E1B0" w:rsidR="00A01912" w:rsidRPr="00A01912" w:rsidRDefault="00A01912" w:rsidP="00A01912">
      <w:pPr>
        <w:pStyle w:val="Textodenotaderodap"/>
        <w:ind w:firstLine="0"/>
        <w:rPr>
          <w:rFonts w:ascii="Arial" w:hAnsi="Arial" w:cs="Arial"/>
          <w:sz w:val="20"/>
          <w:szCs w:val="20"/>
        </w:rPr>
      </w:pPr>
    </w:p>
  </w:footnote>
  <w:footnote w:id="241">
    <w:p w14:paraId="2EA6E9EC" w14:textId="2B35C939" w:rsidR="00717ABD" w:rsidRPr="00A01912" w:rsidRDefault="00717ABD" w:rsidP="00A01912">
      <w:pPr>
        <w:pStyle w:val="Textodenotaderodap"/>
        <w:ind w:firstLine="0"/>
        <w:rPr>
          <w:rFonts w:ascii="Arial" w:hAnsi="Arial" w:cs="Arial"/>
          <w:sz w:val="20"/>
          <w:szCs w:val="20"/>
        </w:rPr>
      </w:pPr>
      <w:r w:rsidRPr="00A01912">
        <w:rPr>
          <w:rStyle w:val="Refdenotaderodap"/>
          <w:rFonts w:ascii="Arial" w:hAnsi="Arial" w:cs="Arial"/>
          <w:sz w:val="20"/>
          <w:szCs w:val="20"/>
        </w:rPr>
        <w:footnoteRef/>
      </w:r>
      <w:r w:rsidRPr="00A01912">
        <w:rPr>
          <w:rFonts w:ascii="Arial" w:hAnsi="Arial" w:cs="Arial"/>
          <w:sz w:val="20"/>
          <w:szCs w:val="20"/>
        </w:rPr>
        <w:t xml:space="preserve"> </w:t>
      </w:r>
      <w:hyperlink r:id="rId437" w:tgtFrame="_blank" w:history="1">
        <w:r w:rsidRPr="00A01912">
          <w:rPr>
            <w:rStyle w:val="Hyperlink"/>
            <w:rFonts w:ascii="Arial" w:hAnsi="Arial" w:cs="Arial"/>
            <w:bCs/>
            <w:sz w:val="20"/>
            <w:szCs w:val="20"/>
          </w:rPr>
          <w:t>CC/2002</w:t>
        </w:r>
      </w:hyperlink>
      <w:r w:rsidRPr="00A01912">
        <w:rPr>
          <w:rFonts w:ascii="Arial" w:hAnsi="Arial" w:cs="Arial"/>
          <w:bCs/>
          <w:sz w:val="20"/>
          <w:szCs w:val="20"/>
        </w:rPr>
        <w:t>: “Art. 186. Aquele que, por ação ou omissão voluntária, negligência ou imprudência, violar direito e causar dano a outrem, ainda que exclusivamente moral, comete ato ilícito. Art. 187. Também comete ato ilícito o titular de um direito que, ao exercê-lo, excede manifestamente os limites impostos pelo seu fim econômico ou social, pela boa-fé ou pelos bons costumes. (...) Art. 927. Aquele que, por ato ilícito (</w:t>
      </w:r>
      <w:proofErr w:type="spellStart"/>
      <w:r w:rsidRPr="00A01912">
        <w:rPr>
          <w:rFonts w:ascii="Arial" w:hAnsi="Arial" w:cs="Arial"/>
          <w:bCs/>
          <w:sz w:val="20"/>
          <w:szCs w:val="20"/>
        </w:rPr>
        <w:t>arts</w:t>
      </w:r>
      <w:proofErr w:type="spellEnd"/>
      <w:r w:rsidRPr="00A01912">
        <w:rPr>
          <w:rFonts w:ascii="Arial" w:hAnsi="Arial" w:cs="Arial"/>
          <w:bCs/>
          <w:sz w:val="20"/>
          <w:szCs w:val="20"/>
        </w:rPr>
        <w:t>. 186 e 187), causar dano a outrem, fica obrigado a repará-lo”.</w:t>
      </w:r>
    </w:p>
  </w:footnote>
  <w:footnote w:id="242">
    <w:p w14:paraId="6EFD908B" w14:textId="3218B3A2" w:rsidR="00717ABD" w:rsidRPr="00A01912" w:rsidRDefault="00717ABD" w:rsidP="00A01912">
      <w:pPr>
        <w:pStyle w:val="Textodenotaderodap"/>
        <w:ind w:firstLine="0"/>
        <w:rPr>
          <w:rFonts w:ascii="Arial" w:hAnsi="Arial" w:cs="Arial"/>
          <w:sz w:val="20"/>
          <w:szCs w:val="20"/>
        </w:rPr>
      </w:pPr>
      <w:r w:rsidRPr="00A01912">
        <w:rPr>
          <w:rStyle w:val="Refdenotaderodap"/>
          <w:rFonts w:ascii="Arial" w:hAnsi="Arial" w:cs="Arial"/>
          <w:sz w:val="20"/>
          <w:szCs w:val="20"/>
        </w:rPr>
        <w:footnoteRef/>
      </w:r>
      <w:r w:rsidRPr="00A01912">
        <w:rPr>
          <w:rFonts w:ascii="Arial" w:hAnsi="Arial" w:cs="Arial"/>
          <w:sz w:val="20"/>
          <w:szCs w:val="20"/>
        </w:rPr>
        <w:t xml:space="preserve"> </w:t>
      </w:r>
      <w:r w:rsidRPr="00A01912">
        <w:rPr>
          <w:rFonts w:ascii="Arial" w:hAnsi="Arial" w:cs="Arial"/>
          <w:bCs/>
          <w:sz w:val="20"/>
          <w:szCs w:val="20"/>
        </w:rPr>
        <w:t xml:space="preserve">Precedente citado: </w:t>
      </w:r>
      <w:hyperlink r:id="rId438" w:tgtFrame="_blank" w:history="1">
        <w:r w:rsidRPr="00A01912">
          <w:rPr>
            <w:rStyle w:val="Hyperlink"/>
            <w:rFonts w:ascii="Arial" w:hAnsi="Arial" w:cs="Arial"/>
            <w:bCs/>
            <w:sz w:val="20"/>
            <w:szCs w:val="20"/>
          </w:rPr>
          <w:t>RE 405.386</w:t>
        </w:r>
      </w:hyperlink>
      <w:r w:rsidRPr="00A01912">
        <w:rPr>
          <w:rFonts w:ascii="Arial" w:hAnsi="Arial" w:cs="Arial"/>
          <w:bCs/>
          <w:sz w:val="20"/>
          <w:szCs w:val="20"/>
        </w:rPr>
        <w:t>.</w:t>
      </w:r>
    </w:p>
  </w:footnote>
  <w:footnote w:id="243">
    <w:p w14:paraId="1ED8A1D8" w14:textId="4656DFF6" w:rsidR="00717ABD" w:rsidRPr="00D66408" w:rsidRDefault="00717ABD" w:rsidP="00A01912">
      <w:pPr>
        <w:pStyle w:val="Textodenotaderodap"/>
        <w:ind w:firstLine="0"/>
        <w:rPr>
          <w:rFonts w:ascii="Arial" w:hAnsi="Arial" w:cs="Arial"/>
          <w:sz w:val="20"/>
          <w:szCs w:val="20"/>
        </w:rPr>
      </w:pPr>
      <w:r w:rsidRPr="00A01912">
        <w:rPr>
          <w:rStyle w:val="Refdenotaderodap"/>
          <w:rFonts w:ascii="Arial" w:hAnsi="Arial" w:cs="Arial"/>
          <w:sz w:val="20"/>
          <w:szCs w:val="20"/>
        </w:rPr>
        <w:footnoteRef/>
      </w:r>
      <w:r w:rsidRPr="00A01912">
        <w:rPr>
          <w:rFonts w:ascii="Arial" w:hAnsi="Arial" w:cs="Arial"/>
          <w:sz w:val="20"/>
          <w:szCs w:val="20"/>
        </w:rPr>
        <w:t xml:space="preserve"> </w:t>
      </w:r>
      <w:r w:rsidRPr="00A01912">
        <w:rPr>
          <w:rFonts w:ascii="Arial" w:hAnsi="Arial" w:cs="Arial"/>
          <w:bCs/>
          <w:sz w:val="20"/>
          <w:szCs w:val="20"/>
        </w:rPr>
        <w:t xml:space="preserve">Precedente citado: </w:t>
      </w:r>
      <w:hyperlink r:id="rId439" w:tgtFrame="_blank" w:history="1">
        <w:r w:rsidRPr="00A01912">
          <w:rPr>
            <w:rStyle w:val="Hyperlink"/>
            <w:rFonts w:ascii="Arial" w:hAnsi="Arial" w:cs="Arial"/>
            <w:bCs/>
            <w:sz w:val="20"/>
            <w:szCs w:val="20"/>
          </w:rPr>
          <w:t xml:space="preserve">ARE 1.422.919 </w:t>
        </w:r>
        <w:proofErr w:type="spellStart"/>
        <w:r w:rsidRPr="00A01912">
          <w:rPr>
            <w:rStyle w:val="Hyperlink"/>
            <w:rFonts w:ascii="Arial" w:hAnsi="Arial" w:cs="Arial"/>
            <w:bCs/>
            <w:sz w:val="20"/>
            <w:szCs w:val="20"/>
          </w:rPr>
          <w:t>AgR</w:t>
        </w:r>
      </w:hyperlink>
      <w:r w:rsidRPr="00D66408">
        <w:rPr>
          <w:rFonts w:ascii="Arial" w:hAnsi="Arial" w:cs="Arial"/>
          <w:bCs/>
          <w:sz w:val="20"/>
          <w:szCs w:val="20"/>
        </w:rPr>
        <w:t>.</w:t>
      </w:r>
      <w:proofErr w:type="spellEnd"/>
    </w:p>
  </w:footnote>
  <w:footnote w:id="244">
    <w:p w14:paraId="7428D6CF" w14:textId="0A0BDCBC" w:rsidR="00AE0458" w:rsidRDefault="00AE0458" w:rsidP="00AE0458">
      <w:pPr>
        <w:spacing w:after="120" w:line="240" w:lineRule="auto"/>
        <w:ind w:firstLine="0"/>
        <w:contextualSpacing/>
      </w:pPr>
      <w:r>
        <w:rPr>
          <w:rStyle w:val="Refdenotaderodap"/>
        </w:rPr>
        <w:footnoteRef/>
      </w:r>
      <w:r>
        <w:t xml:space="preserve"> </w:t>
      </w:r>
      <w:r w:rsidRPr="00AE0458">
        <w:rPr>
          <w:rFonts w:ascii="Arial" w:eastAsia="Calibri" w:hAnsi="Arial" w:cs="Arial"/>
          <w:bCs w:val="0"/>
        </w:rPr>
        <w:t xml:space="preserve">Precedentes citados: </w:t>
      </w:r>
      <w:hyperlink r:id="rId440" w:history="1">
        <w:r w:rsidRPr="00AE0458">
          <w:rPr>
            <w:rFonts w:ascii="Arial" w:eastAsia="Calibri" w:hAnsi="Arial" w:cs="Arial"/>
            <w:bCs w:val="0"/>
            <w:color w:val="0000FF"/>
            <w:u w:val="single"/>
          </w:rPr>
          <w:t xml:space="preserve">ADPF 808 </w:t>
        </w:r>
        <w:proofErr w:type="spellStart"/>
        <w:r w:rsidRPr="00AE0458">
          <w:rPr>
            <w:rFonts w:ascii="Arial" w:eastAsia="Calibri" w:hAnsi="Arial" w:cs="Arial"/>
            <w:bCs w:val="0"/>
            <w:color w:val="0000FF"/>
            <w:u w:val="single"/>
          </w:rPr>
          <w:t>AgR</w:t>
        </w:r>
        <w:proofErr w:type="spellEnd"/>
      </w:hyperlink>
      <w:r w:rsidRPr="00AE0458">
        <w:rPr>
          <w:rFonts w:ascii="Arial" w:eastAsia="Calibri" w:hAnsi="Arial" w:cs="Arial"/>
          <w:bCs w:val="0"/>
        </w:rPr>
        <w:t xml:space="preserve">, </w:t>
      </w:r>
      <w:hyperlink r:id="rId441" w:history="1">
        <w:r w:rsidRPr="00AE0458">
          <w:rPr>
            <w:rFonts w:ascii="Arial" w:eastAsia="Calibri" w:hAnsi="Arial" w:cs="Arial"/>
            <w:bCs w:val="0"/>
            <w:color w:val="0000FF"/>
            <w:u w:val="single"/>
          </w:rPr>
          <w:t>ADPF 873</w:t>
        </w:r>
      </w:hyperlink>
      <w:r w:rsidRPr="00AE0458">
        <w:rPr>
          <w:rFonts w:ascii="Arial" w:eastAsia="Calibri" w:hAnsi="Arial" w:cs="Arial"/>
          <w:bCs w:val="0"/>
        </w:rPr>
        <w:t xml:space="preserve"> e </w:t>
      </w:r>
      <w:hyperlink r:id="rId442" w:history="1">
        <w:r w:rsidRPr="00AE0458">
          <w:rPr>
            <w:rFonts w:ascii="Arial" w:eastAsia="Calibri" w:hAnsi="Arial" w:cs="Arial"/>
            <w:bCs w:val="0"/>
            <w:color w:val="0000FF"/>
            <w:u w:val="single"/>
          </w:rPr>
          <w:t>ADPF 1.088</w:t>
        </w:r>
      </w:hyperlink>
      <w:r w:rsidRPr="00AE0458">
        <w:rPr>
          <w:rFonts w:ascii="Arial" w:eastAsia="Calibri" w:hAnsi="Arial" w:cs="Arial"/>
          <w:bCs w:val="0"/>
        </w:rPr>
        <w:t>.</w:t>
      </w:r>
    </w:p>
  </w:footnote>
  <w:footnote w:id="245">
    <w:p w14:paraId="6E8CC605" w14:textId="1FA59688" w:rsidR="00D51CF6" w:rsidRPr="00D66408" w:rsidRDefault="00D51CF6"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43" w:anchor=":~:text=Art.%20100.%20Os,para%20este%20fim." w:history="1">
        <w:r w:rsidRPr="00D66408">
          <w:rPr>
            <w:rFonts w:ascii="Arial" w:hAnsi="Arial" w:cs="Arial"/>
            <w:color w:val="0000FF"/>
            <w:sz w:val="20"/>
            <w:szCs w:val="20"/>
            <w:u w:val="single"/>
          </w:rPr>
          <w:t>CF/1988</w:t>
        </w:r>
      </w:hyperlink>
      <w:r w:rsidRPr="00D66408">
        <w:rPr>
          <w:rFonts w:ascii="Arial" w:hAnsi="Arial" w:cs="Arial"/>
          <w:sz w:val="20"/>
          <w:szCs w:val="20"/>
        </w:rPr>
        <w:t>: “Art. 100. Os pagamentos devidos pelas Fazendas Públicas Federal, Estaduais, Distrital e Municipais, em virtude de sentença judiciária, far-se-ão exclusivamente na ordem cronológica de apresentação dos precatórios e à conta dos créditos respectivos, proibida a designação de casos ou de pessoas nas dotações orçamentárias e nos créditos adicionais abertos para este fim (...) § 2º Os débitos de natureza alimentícia cujos titulares, originários ou por sucessão hereditária, tenham 60 (sessenta) anos de idade, ou sejam portadores de doença grave, ou pessoas com deficiência, assim definidos na forma da lei, serão pagos com preferência sobre todos os demais débitos, até o valor equivalente ao triplo fixado em lei para os fins do disposto no § 3º deste artigo, admitido o fracionamento para essa finalidade, sendo que o restante será pago na ordem cronológica de apresentação do precatório. (...) § 8º É vedada a expedição de precatórios complementares ou suplementares de valor pago, bem como o fracionamento, repartição ou quebra do valor da execução para fins de enquadramento de parcela do total ao que dispõe o § 3º deste artigo.”</w:t>
      </w:r>
    </w:p>
  </w:footnote>
  <w:footnote w:id="246">
    <w:p w14:paraId="4C349A68" w14:textId="5228B8B3" w:rsidR="00D51CF6" w:rsidRPr="00D66408" w:rsidRDefault="00D51CF6"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444" w:history="1">
        <w:r w:rsidRPr="00D66408">
          <w:rPr>
            <w:rFonts w:ascii="Arial" w:hAnsi="Arial" w:cs="Arial"/>
            <w:color w:val="0000FF"/>
            <w:sz w:val="20"/>
            <w:szCs w:val="20"/>
            <w:u w:val="single"/>
          </w:rPr>
          <w:t>ADI 6.556 MC-</w:t>
        </w:r>
        <w:proofErr w:type="spellStart"/>
        <w:r w:rsidRPr="00D66408">
          <w:rPr>
            <w:rFonts w:ascii="Arial" w:hAnsi="Arial" w:cs="Arial"/>
            <w:color w:val="0000FF"/>
            <w:sz w:val="20"/>
            <w:szCs w:val="20"/>
            <w:u w:val="single"/>
          </w:rPr>
          <w:t>Ref</w:t>
        </w:r>
        <w:proofErr w:type="spellEnd"/>
      </w:hyperlink>
      <w:r w:rsidRPr="00D66408">
        <w:rPr>
          <w:rFonts w:ascii="Arial" w:hAnsi="Arial" w:cs="Arial"/>
          <w:sz w:val="20"/>
          <w:szCs w:val="20"/>
        </w:rPr>
        <w:t xml:space="preserve">; e </w:t>
      </w:r>
      <w:hyperlink r:id="rId445" w:history="1">
        <w:r w:rsidRPr="00D66408">
          <w:rPr>
            <w:rFonts w:ascii="Arial" w:hAnsi="Arial" w:cs="Arial"/>
            <w:color w:val="0000FF"/>
            <w:sz w:val="20"/>
            <w:szCs w:val="20"/>
            <w:u w:val="single"/>
          </w:rPr>
          <w:t>RE 1.300.190</w:t>
        </w:r>
      </w:hyperlink>
      <w:r w:rsidRPr="00D66408">
        <w:rPr>
          <w:rFonts w:ascii="Arial" w:hAnsi="Arial" w:cs="Arial"/>
          <w:sz w:val="20"/>
          <w:szCs w:val="20"/>
        </w:rPr>
        <w:t xml:space="preserve">, </w:t>
      </w:r>
      <w:hyperlink r:id="rId446" w:history="1">
        <w:r w:rsidRPr="00D66408">
          <w:rPr>
            <w:rFonts w:ascii="Arial" w:hAnsi="Arial" w:cs="Arial"/>
            <w:color w:val="0000FF"/>
            <w:sz w:val="20"/>
            <w:szCs w:val="20"/>
            <w:u w:val="single"/>
          </w:rPr>
          <w:t>RE 1.310.690</w:t>
        </w:r>
      </w:hyperlink>
      <w:r w:rsidRPr="00D66408">
        <w:rPr>
          <w:rFonts w:ascii="Arial" w:hAnsi="Arial" w:cs="Arial"/>
          <w:sz w:val="20"/>
          <w:szCs w:val="20"/>
        </w:rPr>
        <w:t xml:space="preserve">, </w:t>
      </w:r>
      <w:hyperlink r:id="rId447" w:history="1">
        <w:r w:rsidRPr="00D66408">
          <w:rPr>
            <w:rFonts w:ascii="Arial" w:hAnsi="Arial" w:cs="Arial"/>
            <w:color w:val="0000FF"/>
            <w:sz w:val="20"/>
            <w:szCs w:val="20"/>
            <w:u w:val="single"/>
          </w:rPr>
          <w:t>RE 1.310.475</w:t>
        </w:r>
      </w:hyperlink>
      <w:r w:rsidRPr="00D66408">
        <w:rPr>
          <w:rFonts w:ascii="Arial" w:hAnsi="Arial" w:cs="Arial"/>
          <w:sz w:val="20"/>
          <w:szCs w:val="20"/>
        </w:rPr>
        <w:t xml:space="preserve">, no </w:t>
      </w:r>
      <w:hyperlink r:id="rId448" w:history="1">
        <w:r w:rsidRPr="00D66408">
          <w:rPr>
            <w:rFonts w:ascii="Arial" w:hAnsi="Arial" w:cs="Arial"/>
            <w:color w:val="0000FF"/>
            <w:sz w:val="20"/>
            <w:szCs w:val="20"/>
            <w:u w:val="single"/>
          </w:rPr>
          <w:t>RE 1.312.089</w:t>
        </w:r>
      </w:hyperlink>
      <w:r w:rsidRPr="00D66408">
        <w:rPr>
          <w:rFonts w:ascii="Arial" w:hAnsi="Arial" w:cs="Arial"/>
          <w:sz w:val="20"/>
          <w:szCs w:val="20"/>
        </w:rPr>
        <w:t xml:space="preserve">, </w:t>
      </w:r>
      <w:hyperlink r:id="rId449" w:history="1">
        <w:r w:rsidRPr="00D66408">
          <w:rPr>
            <w:rFonts w:ascii="Arial" w:hAnsi="Arial" w:cs="Arial"/>
            <w:color w:val="0000FF"/>
            <w:sz w:val="20"/>
            <w:szCs w:val="20"/>
            <w:u w:val="single"/>
          </w:rPr>
          <w:t>RE 1.293.528</w:t>
        </w:r>
      </w:hyperlink>
      <w:r w:rsidRPr="00D66408">
        <w:rPr>
          <w:rFonts w:ascii="Arial" w:hAnsi="Arial" w:cs="Arial"/>
          <w:sz w:val="20"/>
          <w:szCs w:val="20"/>
        </w:rPr>
        <w:t xml:space="preserve">, </w:t>
      </w:r>
      <w:hyperlink r:id="rId450" w:history="1">
        <w:r w:rsidRPr="00D66408">
          <w:rPr>
            <w:rFonts w:ascii="Arial" w:hAnsi="Arial" w:cs="Arial"/>
            <w:color w:val="0000FF"/>
            <w:sz w:val="20"/>
            <w:szCs w:val="20"/>
            <w:u w:val="single"/>
          </w:rPr>
          <w:t>RE 1.306.206</w:t>
        </w:r>
      </w:hyperlink>
      <w:r w:rsidRPr="00D66408">
        <w:rPr>
          <w:rFonts w:ascii="Arial" w:hAnsi="Arial" w:cs="Arial"/>
          <w:sz w:val="20"/>
          <w:szCs w:val="20"/>
        </w:rPr>
        <w:t xml:space="preserve">, </w:t>
      </w:r>
      <w:hyperlink r:id="rId451" w:history="1">
        <w:r w:rsidRPr="00D66408">
          <w:rPr>
            <w:rFonts w:ascii="Arial" w:hAnsi="Arial" w:cs="Arial"/>
            <w:color w:val="0000FF"/>
            <w:sz w:val="20"/>
            <w:szCs w:val="20"/>
            <w:u w:val="single"/>
          </w:rPr>
          <w:t>RE 1.297.760</w:t>
        </w:r>
      </w:hyperlink>
      <w:r w:rsidRPr="00D66408">
        <w:rPr>
          <w:rFonts w:ascii="Arial" w:hAnsi="Arial" w:cs="Arial"/>
          <w:sz w:val="20"/>
          <w:szCs w:val="20"/>
        </w:rPr>
        <w:t xml:space="preserve"> e </w:t>
      </w:r>
      <w:hyperlink r:id="rId452" w:history="1">
        <w:r w:rsidRPr="00D66408">
          <w:rPr>
            <w:rFonts w:ascii="Arial" w:hAnsi="Arial" w:cs="Arial"/>
            <w:color w:val="0000FF"/>
            <w:sz w:val="20"/>
            <w:szCs w:val="20"/>
            <w:u w:val="single"/>
          </w:rPr>
          <w:t>RE 1.304.973</w:t>
        </w:r>
      </w:hyperlink>
      <w:r w:rsidRPr="00D66408">
        <w:rPr>
          <w:rFonts w:ascii="Arial" w:hAnsi="Arial" w:cs="Arial"/>
          <w:sz w:val="20"/>
          <w:szCs w:val="20"/>
        </w:rPr>
        <w:t xml:space="preserve"> (decisões monocráticas).</w:t>
      </w:r>
    </w:p>
  </w:footnote>
  <w:footnote w:id="247">
    <w:p w14:paraId="4A66D48F" w14:textId="4533315D"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53" w:anchor=":~:text=Art.%20178.%20A%20lei%20dispor%C3%A1%20sobre%20a%20ordena%C3%A7%C3%A3o%20dos%20transportes%20a%C3%A9reo%2C%20aqu%C3%A1tico%20e%20terrestre%2C%20devendo%2C%20quanto%20%C3%A0%20ordena%C3%A7%C3%A3o%20do%20transporte%20internacional%2C%20observar%20os" w:tgtFrame="_blank" w:history="1">
        <w:r w:rsidRPr="00D66408">
          <w:rPr>
            <w:rStyle w:val="normaltextrun"/>
            <w:rFonts w:ascii="Arial" w:hAnsi="Arial" w:cs="Arial"/>
            <w:color w:val="0000FF"/>
            <w:sz w:val="20"/>
            <w:szCs w:val="20"/>
            <w:u w:val="single"/>
          </w:rPr>
          <w:t>CF/1988</w:t>
        </w:r>
      </w:hyperlink>
      <w:r w:rsidRPr="00D66408">
        <w:rPr>
          <w:rStyle w:val="normaltextrun"/>
          <w:rFonts w:ascii="Arial" w:hAnsi="Arial" w:cs="Arial"/>
          <w:sz w:val="20"/>
          <w:szCs w:val="20"/>
        </w:rPr>
        <w:t>: “Art. 178. A lei disporá sobre a ordenação dos transportes aéreo, aquático e terrestre, devendo, quanto à ordenação do transporte internacional, observar os acordos firmados pela União, atendido o princípio da reciprocidade.”</w:t>
      </w:r>
      <w:r w:rsidRPr="00D66408">
        <w:rPr>
          <w:rStyle w:val="eop"/>
          <w:rFonts w:ascii="Arial" w:hAnsi="Arial" w:cs="Arial"/>
          <w:sz w:val="20"/>
          <w:szCs w:val="20"/>
        </w:rPr>
        <w:t> </w:t>
      </w:r>
    </w:p>
  </w:footnote>
  <w:footnote w:id="248">
    <w:p w14:paraId="2C04D1D1" w14:textId="1550E734"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454" w:tgtFrame="_blank" w:history="1">
        <w:r w:rsidRPr="00D66408">
          <w:rPr>
            <w:rStyle w:val="normaltextrun"/>
            <w:rFonts w:ascii="Arial" w:hAnsi="Arial" w:cs="Arial"/>
            <w:color w:val="0000FF"/>
            <w:sz w:val="20"/>
            <w:szCs w:val="20"/>
            <w:u w:val="single"/>
          </w:rPr>
          <w:t>RE 636.331</w:t>
        </w:r>
      </w:hyperlink>
      <w:r w:rsidRPr="00D66408">
        <w:rPr>
          <w:rStyle w:val="normaltextrun"/>
          <w:rFonts w:ascii="Arial" w:hAnsi="Arial" w:cs="Arial"/>
          <w:sz w:val="20"/>
          <w:szCs w:val="20"/>
        </w:rPr>
        <w:t xml:space="preserve"> (</w:t>
      </w:r>
      <w:hyperlink r:id="rId455" w:tgtFrame="_blank" w:history="1">
        <w:r w:rsidRPr="00D66408">
          <w:rPr>
            <w:rStyle w:val="normaltextrun"/>
            <w:rFonts w:ascii="Arial" w:hAnsi="Arial" w:cs="Arial"/>
            <w:color w:val="0000FF"/>
            <w:sz w:val="20"/>
            <w:szCs w:val="20"/>
            <w:u w:val="single"/>
          </w:rPr>
          <w:t>Tema 210 RG</w:t>
        </w:r>
      </w:hyperlink>
      <w:r w:rsidRPr="00D66408">
        <w:rPr>
          <w:rStyle w:val="normaltextrun"/>
          <w:rFonts w:ascii="Arial" w:hAnsi="Arial" w:cs="Arial"/>
          <w:sz w:val="20"/>
          <w:szCs w:val="20"/>
        </w:rPr>
        <w:t xml:space="preserve">), </w:t>
      </w:r>
      <w:hyperlink r:id="rId456" w:tgtFrame="_blank" w:history="1">
        <w:r w:rsidRPr="00D66408">
          <w:rPr>
            <w:rStyle w:val="normaltextrun"/>
            <w:rFonts w:ascii="Arial" w:hAnsi="Arial" w:cs="Arial"/>
            <w:color w:val="0000FF"/>
            <w:sz w:val="20"/>
            <w:szCs w:val="20"/>
            <w:u w:val="single"/>
          </w:rPr>
          <w:t>ARE 1.372.360 ED-</w:t>
        </w:r>
        <w:proofErr w:type="spellStart"/>
        <w:r w:rsidRPr="00D66408">
          <w:rPr>
            <w:rStyle w:val="normaltextrun"/>
            <w:rFonts w:ascii="Arial" w:hAnsi="Arial" w:cs="Arial"/>
            <w:color w:val="0000FF"/>
            <w:sz w:val="20"/>
            <w:szCs w:val="20"/>
            <w:u w:val="single"/>
          </w:rPr>
          <w:t>AgR</w:t>
        </w:r>
        <w:proofErr w:type="spellEnd"/>
        <w:r w:rsidRPr="00D66408">
          <w:rPr>
            <w:rStyle w:val="normaltextrun"/>
            <w:rFonts w:ascii="Arial" w:hAnsi="Arial" w:cs="Arial"/>
            <w:color w:val="0000FF"/>
            <w:sz w:val="20"/>
            <w:szCs w:val="20"/>
            <w:u w:val="single"/>
          </w:rPr>
          <w:t>-</w:t>
        </w:r>
        <w:proofErr w:type="spellStart"/>
        <w:r w:rsidRPr="00D66408">
          <w:rPr>
            <w:rStyle w:val="normaltextrun"/>
            <w:rFonts w:ascii="Arial" w:hAnsi="Arial" w:cs="Arial"/>
            <w:color w:val="0000FF"/>
            <w:sz w:val="20"/>
            <w:szCs w:val="20"/>
            <w:u w:val="single"/>
          </w:rPr>
          <w:t>EDv-AgR</w:t>
        </w:r>
        <w:proofErr w:type="spellEnd"/>
      </w:hyperlink>
      <w:r w:rsidRPr="00D66408">
        <w:rPr>
          <w:rStyle w:val="normaltextrun"/>
          <w:rFonts w:ascii="Arial" w:hAnsi="Arial" w:cs="Arial"/>
          <w:sz w:val="20"/>
          <w:szCs w:val="20"/>
        </w:rPr>
        <w:t xml:space="preserve">, </w:t>
      </w:r>
      <w:hyperlink r:id="rId457" w:tgtFrame="_blank" w:history="1">
        <w:r w:rsidRPr="00D66408">
          <w:rPr>
            <w:rStyle w:val="normaltextrun"/>
            <w:rFonts w:ascii="Arial" w:hAnsi="Arial" w:cs="Arial"/>
            <w:color w:val="0000FF"/>
            <w:sz w:val="20"/>
            <w:szCs w:val="20"/>
            <w:u w:val="single"/>
          </w:rPr>
          <w:t xml:space="preserve">RE 1.447.140 </w:t>
        </w:r>
        <w:proofErr w:type="spellStart"/>
        <w:r w:rsidRPr="00D66408">
          <w:rPr>
            <w:rStyle w:val="normaltextrun"/>
            <w:rFonts w:ascii="Arial" w:hAnsi="Arial" w:cs="Arial"/>
            <w:color w:val="0000FF"/>
            <w:sz w:val="20"/>
            <w:szCs w:val="20"/>
            <w:u w:val="single"/>
          </w:rPr>
          <w:t>AgR</w:t>
        </w:r>
        <w:proofErr w:type="spellEnd"/>
      </w:hyperlink>
      <w:r w:rsidRPr="00D66408">
        <w:rPr>
          <w:rStyle w:val="normaltextrun"/>
          <w:rFonts w:ascii="Arial" w:hAnsi="Arial" w:cs="Arial"/>
          <w:sz w:val="20"/>
          <w:szCs w:val="20"/>
        </w:rPr>
        <w:t xml:space="preserve">, </w:t>
      </w:r>
      <w:hyperlink r:id="rId458" w:tgtFrame="_blank" w:history="1">
        <w:r w:rsidRPr="00D66408">
          <w:rPr>
            <w:rStyle w:val="normaltextrun"/>
            <w:rFonts w:ascii="Arial" w:hAnsi="Arial" w:cs="Arial"/>
            <w:color w:val="0000FF"/>
            <w:sz w:val="20"/>
            <w:szCs w:val="20"/>
            <w:u w:val="single"/>
          </w:rPr>
          <w:t xml:space="preserve">ARE 1.404.932 </w:t>
        </w:r>
        <w:proofErr w:type="spellStart"/>
        <w:r w:rsidRPr="00D66408">
          <w:rPr>
            <w:rStyle w:val="normaltextrun"/>
            <w:rFonts w:ascii="Arial" w:hAnsi="Arial" w:cs="Arial"/>
            <w:color w:val="0000FF"/>
            <w:sz w:val="20"/>
            <w:szCs w:val="20"/>
            <w:u w:val="single"/>
          </w:rPr>
          <w:t>AgR-ED</w:t>
        </w:r>
        <w:proofErr w:type="spellEnd"/>
      </w:hyperlink>
      <w:r w:rsidRPr="00D66408">
        <w:rPr>
          <w:rStyle w:val="normaltextrun"/>
          <w:rFonts w:ascii="Arial" w:hAnsi="Arial" w:cs="Arial"/>
          <w:sz w:val="20"/>
          <w:szCs w:val="20"/>
        </w:rPr>
        <w:t xml:space="preserve"> e </w:t>
      </w:r>
      <w:hyperlink r:id="rId459" w:tgtFrame="_blank" w:history="1">
        <w:r w:rsidRPr="00D66408">
          <w:rPr>
            <w:rStyle w:val="normaltextrun"/>
            <w:rFonts w:ascii="Arial" w:hAnsi="Arial" w:cs="Arial"/>
            <w:color w:val="0000FF"/>
            <w:sz w:val="20"/>
            <w:szCs w:val="20"/>
            <w:u w:val="single"/>
          </w:rPr>
          <w:t xml:space="preserve">RE 1.499.859 </w:t>
        </w:r>
        <w:proofErr w:type="spellStart"/>
        <w:r w:rsidRPr="00D66408">
          <w:rPr>
            <w:rStyle w:val="normaltextrun"/>
            <w:rFonts w:ascii="Arial" w:hAnsi="Arial" w:cs="Arial"/>
            <w:color w:val="0000FF"/>
            <w:sz w:val="20"/>
            <w:szCs w:val="20"/>
            <w:u w:val="single"/>
          </w:rPr>
          <w:t>AgR</w:t>
        </w:r>
      </w:hyperlink>
      <w:r w:rsidRPr="00D66408">
        <w:rPr>
          <w:rStyle w:val="normaltextrun"/>
          <w:rFonts w:ascii="Arial" w:hAnsi="Arial" w:cs="Arial"/>
          <w:sz w:val="20"/>
          <w:szCs w:val="20"/>
        </w:rPr>
        <w:t>.</w:t>
      </w:r>
      <w:proofErr w:type="spellEnd"/>
    </w:p>
  </w:footnote>
  <w:footnote w:id="249">
    <w:p w14:paraId="486842D7" w14:textId="313FD438"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60" w:anchor=":~:text=%C2%A7%201%C2%BA%20%2D%20Os%20estabelecimentos,de%20entidades%20sindicais" w:tgtFrame="_blank" w:history="1">
        <w:r w:rsidRPr="00D66408">
          <w:rPr>
            <w:rStyle w:val="Hyperlink"/>
            <w:rFonts w:ascii="Arial" w:hAnsi="Arial" w:cs="Arial"/>
            <w:bCs/>
            <w:sz w:val="20"/>
            <w:szCs w:val="20"/>
            <w:shd w:val="clear" w:color="auto" w:fill="FFFFFF"/>
          </w:rPr>
          <w:t>CLT/1943</w:t>
        </w:r>
      </w:hyperlink>
      <w:r w:rsidRPr="00D66408">
        <w:rPr>
          <w:rFonts w:ascii="Arial" w:hAnsi="Arial" w:cs="Arial"/>
          <w:bCs/>
          <w:sz w:val="20"/>
          <w:szCs w:val="20"/>
          <w:shd w:val="clear" w:color="auto" w:fill="FFFFFF"/>
        </w:rPr>
        <w:t>: “Art. 389 - Toda empresa é obrigada (...) § 1º - Os estabelecimentos em que trabalharem pelo menos 30 (trinta) mulheres com mais de 16 (dezesseis) anos de idade terão local apropriado onde seja permitido às empregadas guardar sob vigilância e assistência os seus filhos no período da amamentação. § 2º - A exigência do § 1º poderá ser suprida por meio de creches distritais mantidas, diretamente ou mediante convênios, com outras entidades públicas ou privadas, pelas próprias empresas, em regime comunitário, ou a cargo do SESI, do SESC, da LBA ou de entidades sindicais.” </w:t>
      </w:r>
    </w:p>
  </w:footnote>
  <w:footnote w:id="250">
    <w:p w14:paraId="6E7331C5" w14:textId="5ECFDEB2"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Style w:val="normaltextrun"/>
          <w:rFonts w:ascii="Arial" w:hAnsi="Arial" w:cs="Arial"/>
          <w:sz w:val="20"/>
          <w:szCs w:val="20"/>
          <w:shd w:val="clear" w:color="auto" w:fill="FFFFFF"/>
        </w:rPr>
        <w:t xml:space="preserve">Precedente citado: </w:t>
      </w:r>
      <w:hyperlink r:id="rId461" w:tgtFrame="_blank" w:history="1">
        <w:r w:rsidRPr="00D66408">
          <w:rPr>
            <w:rStyle w:val="normaltextrun"/>
            <w:rFonts w:ascii="Arial" w:hAnsi="Arial" w:cs="Arial"/>
            <w:color w:val="0000FF"/>
            <w:sz w:val="20"/>
            <w:szCs w:val="20"/>
            <w:u w:val="single"/>
            <w:shd w:val="clear" w:color="auto" w:fill="FFFFFF"/>
          </w:rPr>
          <w:t>ADPF 501</w:t>
        </w:r>
      </w:hyperlink>
    </w:p>
  </w:footnote>
  <w:footnote w:id="251">
    <w:p w14:paraId="0114C359" w14:textId="233F7978"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shd w:val="clear" w:color="auto" w:fill="FFFFFF"/>
        </w:rPr>
        <w:t xml:space="preserve">Precedente citado: </w:t>
      </w:r>
      <w:hyperlink r:id="rId462" w:tgtFrame="_blank" w:history="1">
        <w:r w:rsidRPr="00D66408">
          <w:rPr>
            <w:rStyle w:val="normaltextrun"/>
            <w:rFonts w:ascii="Arial" w:hAnsi="Arial" w:cs="Arial"/>
            <w:color w:val="0000FF"/>
            <w:sz w:val="20"/>
            <w:szCs w:val="20"/>
            <w:u w:val="single"/>
            <w:shd w:val="clear" w:color="auto" w:fill="FFFFFF"/>
          </w:rPr>
          <w:t>RE 833.291</w:t>
        </w:r>
      </w:hyperlink>
      <w:r w:rsidRPr="00D66408">
        <w:rPr>
          <w:rStyle w:val="normaltextrun"/>
          <w:rFonts w:ascii="Arial" w:hAnsi="Arial" w:cs="Arial"/>
          <w:sz w:val="20"/>
          <w:szCs w:val="20"/>
          <w:shd w:val="clear" w:color="auto" w:fill="FFFFFF"/>
        </w:rPr>
        <w:t xml:space="preserve"> (</w:t>
      </w:r>
      <w:hyperlink r:id="rId463" w:tgtFrame="_blank" w:history="1">
        <w:r w:rsidRPr="00D66408">
          <w:rPr>
            <w:rStyle w:val="normaltextrun"/>
            <w:rFonts w:ascii="Arial" w:hAnsi="Arial" w:cs="Arial"/>
            <w:color w:val="0000FF"/>
            <w:sz w:val="20"/>
            <w:szCs w:val="20"/>
            <w:u w:val="single"/>
            <w:shd w:val="clear" w:color="auto" w:fill="FFFFFF"/>
          </w:rPr>
          <w:t>Tema 1.051 RG</w:t>
        </w:r>
      </w:hyperlink>
      <w:r w:rsidRPr="00D66408">
        <w:rPr>
          <w:rStyle w:val="normaltextrun"/>
          <w:rFonts w:ascii="Arial" w:hAnsi="Arial" w:cs="Arial"/>
          <w:sz w:val="20"/>
          <w:szCs w:val="20"/>
          <w:shd w:val="clear" w:color="auto" w:fill="FFFFFF"/>
        </w:rPr>
        <w:t>).</w:t>
      </w:r>
      <w:r w:rsidRPr="00D66408">
        <w:rPr>
          <w:rStyle w:val="eop"/>
          <w:rFonts w:ascii="Arial" w:hAnsi="Arial" w:cs="Arial"/>
          <w:sz w:val="20"/>
          <w:szCs w:val="20"/>
          <w:shd w:val="clear" w:color="auto" w:fill="FFFFFF"/>
        </w:rPr>
        <w:t> </w:t>
      </w:r>
    </w:p>
  </w:footnote>
  <w:footnote w:id="252">
    <w:p w14:paraId="2DD5BD7B" w14:textId="6FF6B99B" w:rsidR="00172B8D" w:rsidRPr="00172B8D" w:rsidRDefault="00172B8D" w:rsidP="00172B8D">
      <w:pPr>
        <w:pStyle w:val="Textodenotaderodap"/>
        <w:ind w:firstLine="0"/>
        <w:rPr>
          <w:rFonts w:ascii="Arial" w:hAnsi="Arial" w:cs="Arial"/>
          <w:sz w:val="20"/>
          <w:szCs w:val="20"/>
        </w:rPr>
      </w:pPr>
      <w:r w:rsidRPr="00172B8D">
        <w:rPr>
          <w:rStyle w:val="Refdenotaderodap"/>
          <w:rFonts w:ascii="Arial" w:hAnsi="Arial" w:cs="Arial"/>
          <w:sz w:val="20"/>
          <w:szCs w:val="20"/>
        </w:rPr>
        <w:footnoteRef/>
      </w:r>
      <w:r w:rsidRPr="00172B8D">
        <w:rPr>
          <w:rFonts w:ascii="Arial" w:hAnsi="Arial" w:cs="Arial"/>
          <w:sz w:val="20"/>
          <w:szCs w:val="20"/>
        </w:rPr>
        <w:t xml:space="preserve"> </w:t>
      </w:r>
      <w:r w:rsidRPr="000F5656">
        <w:rPr>
          <w:rFonts w:ascii="Arial" w:hAnsi="Arial" w:cs="Arial"/>
          <w:sz w:val="20"/>
          <w:szCs w:val="20"/>
        </w:rPr>
        <w:t xml:space="preserve">Precedentes citados: </w:t>
      </w:r>
      <w:hyperlink r:id="rId464" w:history="1">
        <w:r w:rsidRPr="000F5656">
          <w:rPr>
            <w:rFonts w:ascii="Arial" w:hAnsi="Arial" w:cs="Arial"/>
            <w:color w:val="0000FF"/>
            <w:sz w:val="20"/>
            <w:szCs w:val="20"/>
            <w:u w:val="single"/>
          </w:rPr>
          <w:t>ADI 1.353</w:t>
        </w:r>
      </w:hyperlink>
      <w:r w:rsidRPr="000F5656">
        <w:rPr>
          <w:rFonts w:ascii="Arial" w:hAnsi="Arial" w:cs="Arial"/>
          <w:sz w:val="20"/>
          <w:szCs w:val="20"/>
        </w:rPr>
        <w:t xml:space="preserve">, </w:t>
      </w:r>
      <w:hyperlink r:id="rId465" w:history="1">
        <w:r w:rsidRPr="000F5656">
          <w:rPr>
            <w:rFonts w:ascii="Arial" w:hAnsi="Arial" w:cs="Arial"/>
            <w:color w:val="0000FF"/>
            <w:sz w:val="20"/>
            <w:szCs w:val="20"/>
            <w:u w:val="single"/>
          </w:rPr>
          <w:t>ADI 6.856</w:t>
        </w:r>
      </w:hyperlink>
      <w:r w:rsidRPr="000F5656">
        <w:rPr>
          <w:rFonts w:ascii="Arial" w:hAnsi="Arial" w:cs="Arial"/>
          <w:sz w:val="20"/>
          <w:szCs w:val="20"/>
        </w:rPr>
        <w:t xml:space="preserve">, </w:t>
      </w:r>
      <w:hyperlink r:id="rId466" w:history="1">
        <w:r w:rsidRPr="000F5656">
          <w:rPr>
            <w:rFonts w:ascii="Arial" w:hAnsi="Arial" w:cs="Arial"/>
            <w:color w:val="0000FF"/>
            <w:sz w:val="20"/>
            <w:szCs w:val="20"/>
            <w:u w:val="single"/>
          </w:rPr>
          <w:t>ADI 2.872</w:t>
        </w:r>
      </w:hyperlink>
      <w:r w:rsidRPr="000F5656">
        <w:rPr>
          <w:rFonts w:ascii="Arial" w:hAnsi="Arial" w:cs="Arial"/>
          <w:sz w:val="20"/>
          <w:szCs w:val="20"/>
        </w:rPr>
        <w:t xml:space="preserve"> e </w:t>
      </w:r>
      <w:hyperlink r:id="rId467" w:history="1">
        <w:r w:rsidRPr="000F5656">
          <w:rPr>
            <w:rFonts w:ascii="Arial" w:hAnsi="Arial" w:cs="Arial"/>
            <w:color w:val="0000FF"/>
            <w:sz w:val="20"/>
            <w:szCs w:val="20"/>
            <w:u w:val="single"/>
          </w:rPr>
          <w:t>ADI 5.003</w:t>
        </w:r>
      </w:hyperlink>
      <w:r w:rsidRPr="000F5656">
        <w:rPr>
          <w:rFonts w:ascii="Arial" w:hAnsi="Arial" w:cs="Arial"/>
          <w:sz w:val="20"/>
          <w:szCs w:val="20"/>
        </w:rPr>
        <w:t>.</w:t>
      </w:r>
    </w:p>
  </w:footnote>
  <w:footnote w:id="253">
    <w:p w14:paraId="042DFA59" w14:textId="7A63BA24" w:rsidR="00172B8D" w:rsidRPr="00172B8D" w:rsidRDefault="00172B8D" w:rsidP="00172B8D">
      <w:pPr>
        <w:pStyle w:val="Textodenotaderodap"/>
        <w:ind w:firstLine="0"/>
        <w:rPr>
          <w:rFonts w:ascii="Arial" w:hAnsi="Arial" w:cs="Arial"/>
          <w:sz w:val="20"/>
          <w:szCs w:val="20"/>
        </w:rPr>
      </w:pPr>
      <w:r w:rsidRPr="00172B8D">
        <w:rPr>
          <w:rStyle w:val="Refdenotaderodap"/>
          <w:rFonts w:ascii="Arial" w:hAnsi="Arial" w:cs="Arial"/>
          <w:sz w:val="20"/>
          <w:szCs w:val="20"/>
        </w:rPr>
        <w:footnoteRef/>
      </w:r>
      <w:r w:rsidRPr="00172B8D">
        <w:rPr>
          <w:rFonts w:ascii="Arial" w:hAnsi="Arial" w:cs="Arial"/>
          <w:sz w:val="20"/>
          <w:szCs w:val="20"/>
        </w:rPr>
        <w:t xml:space="preserve"> </w:t>
      </w:r>
      <w:hyperlink r:id="rId468" w:anchor=":~:text=Artigo%2023%20%2D,consideram%2Dse%20complementares%3A" w:history="1">
        <w:r w:rsidRPr="000F5656">
          <w:rPr>
            <w:rFonts w:ascii="Arial" w:hAnsi="Arial" w:cs="Arial"/>
            <w:color w:val="0000FF"/>
            <w:sz w:val="20"/>
            <w:szCs w:val="20"/>
            <w:u w:val="single"/>
          </w:rPr>
          <w:t>Constituição do Estado de São Paulo</w:t>
        </w:r>
      </w:hyperlink>
      <w:r w:rsidRPr="000F5656">
        <w:rPr>
          <w:rFonts w:ascii="Arial" w:hAnsi="Arial" w:cs="Arial"/>
          <w:sz w:val="20"/>
          <w:szCs w:val="20"/>
        </w:rPr>
        <w:t>: “Artigo 23 - As leis complementares serão aprovadas pela maioria absoluta dos membros da Assembleia Legislativa, observados os demais termos da votação das leis ordinárias. Parágrafo único - Para os fins deste artigo, consideram-se complementares: 1 - a Lei de Organização Judiciária; 2 - a Lei Orgânica do Ministério Público; 3 - a Lei Orgânica da Procuradoria Geral do Estado; 4 - a Lei Orgânica da Defensoria Pública; 5 - a Lei Orgânica da Polícia Civil; 6 - a Lei Orgânica da Polícia Militar; 7 - a Lei Orgânica do Tribunal de Contas; 8 - a Lei Orgânica das Entidades Descentralizadas; 9 - a Lei Orgânica do Fisco Estadual; 10 - os Estatutos dos Servidores Civis e dos Militares; 11 - o Código de Educação; 12 - o Código de Saúde; 13 - o Código de Saneamento Básico; 14 - o Código de Proteção ao Meio Ambiente; 15 - o Código Estadual de Proteção contra Incêndios e Emergências; 16 - a Lei sobre Normas Técnicas de Elaboração Legislativa; 17 - a Lei que institui regiões metropolitanas, aglomerações urbanas e microrregiões; 18 - a Lei que impuser requisitos para a criação, a incorporação, a fusão e o desmembramento de Municípios ou para a sua classificação como estância de qualquer natureza.”</w:t>
      </w:r>
    </w:p>
  </w:footnote>
  <w:footnote w:id="254">
    <w:p w14:paraId="2E47433F" w14:textId="77777777" w:rsidR="004F3D96" w:rsidRPr="00D66408" w:rsidRDefault="004F3D96" w:rsidP="004F3D96">
      <w:pPr>
        <w:spacing w:after="120" w:line="240" w:lineRule="auto"/>
        <w:ind w:firstLine="0"/>
        <w:rPr>
          <w:rFonts w:ascii="Arial" w:eastAsia="Times New Roman" w:hAnsi="Arial" w:cs="Arial"/>
          <w:bCs w:val="0"/>
          <w:lang w:eastAsia="pt-BR"/>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 citado: </w:t>
      </w:r>
      <w:hyperlink r:id="rId469" w:history="1">
        <w:r w:rsidRPr="00D66408">
          <w:rPr>
            <w:rFonts w:ascii="Arial" w:eastAsia="Times New Roman" w:hAnsi="Arial" w:cs="Arial"/>
            <w:bCs w:val="0"/>
            <w:color w:val="0000FF"/>
            <w:u w:val="single"/>
            <w:lang w:eastAsia="pt-BR"/>
          </w:rPr>
          <w:t>ADI 1.050</w:t>
        </w:r>
      </w:hyperlink>
      <w:r w:rsidRPr="00D66408">
        <w:rPr>
          <w:rFonts w:ascii="Arial" w:eastAsia="Times New Roman" w:hAnsi="Arial" w:cs="Arial"/>
          <w:bCs w:val="0"/>
          <w:lang w:eastAsia="pt-BR"/>
        </w:rPr>
        <w:t>.</w:t>
      </w:r>
    </w:p>
  </w:footnote>
  <w:footnote w:id="255">
    <w:p w14:paraId="7EEB9AFB" w14:textId="77777777" w:rsidR="004F3D96" w:rsidRPr="00D66408" w:rsidRDefault="004F3D96" w:rsidP="004F3D96">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470" w:history="1">
        <w:r w:rsidRPr="00D66408">
          <w:rPr>
            <w:rFonts w:ascii="Arial" w:hAnsi="Arial" w:cs="Arial"/>
            <w:color w:val="0000FF"/>
            <w:sz w:val="20"/>
            <w:szCs w:val="20"/>
            <w:u w:val="single"/>
          </w:rPr>
          <w:t>ADI 7.057</w:t>
        </w:r>
      </w:hyperlink>
      <w:r w:rsidRPr="00D66408">
        <w:rPr>
          <w:rFonts w:ascii="Arial" w:hAnsi="Arial" w:cs="Arial"/>
          <w:sz w:val="20"/>
          <w:szCs w:val="20"/>
        </w:rPr>
        <w:t>.</w:t>
      </w:r>
    </w:p>
  </w:footnote>
  <w:footnote w:id="256">
    <w:p w14:paraId="2FA579E2" w14:textId="77777777" w:rsidR="004F3D96" w:rsidRPr="00D66408" w:rsidRDefault="004F3D96" w:rsidP="004F3D96">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471" w:history="1">
        <w:r w:rsidRPr="00D66408">
          <w:rPr>
            <w:rFonts w:ascii="Arial" w:hAnsi="Arial" w:cs="Arial"/>
            <w:color w:val="0000FF"/>
            <w:sz w:val="20"/>
            <w:szCs w:val="20"/>
            <w:u w:val="single"/>
          </w:rPr>
          <w:t>ADI 5.441</w:t>
        </w:r>
      </w:hyperlink>
      <w:r w:rsidRPr="00D66408">
        <w:rPr>
          <w:rFonts w:ascii="Arial" w:hAnsi="Arial" w:cs="Arial"/>
          <w:sz w:val="20"/>
          <w:szCs w:val="20"/>
        </w:rPr>
        <w:t>.</w:t>
      </w:r>
    </w:p>
  </w:footnote>
  <w:footnote w:id="257">
    <w:p w14:paraId="7A419FC0" w14:textId="77777777" w:rsidR="004F3D96" w:rsidRPr="00D66408" w:rsidRDefault="004F3D96" w:rsidP="004F3D96">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72" w:history="1">
        <w:r w:rsidRPr="00D66408">
          <w:rPr>
            <w:rFonts w:ascii="Arial" w:hAnsi="Arial" w:cs="Arial"/>
            <w:color w:val="0000FF"/>
            <w:sz w:val="20"/>
            <w:szCs w:val="20"/>
            <w:u w:val="single"/>
          </w:rPr>
          <w:t>Lei Complementar nº 255/2015 do Estado de Sergipe</w:t>
        </w:r>
      </w:hyperlink>
      <w:r w:rsidRPr="00D66408">
        <w:rPr>
          <w:rFonts w:ascii="Arial" w:hAnsi="Arial" w:cs="Arial"/>
          <w:sz w:val="20"/>
          <w:szCs w:val="20"/>
        </w:rPr>
        <w:t>: “Art. 1º Os vencimentos de cargo em comissão e o adicional de função de confiança têm natureza transitória, sendo devidos exclusivamente durante a permanência no cargo ou função, sendo vedada, no âmbito da Administração Pública Estadual Direta e Indireta, a sua incorporação aos proventos de aposentadoria ou à remuneração do cargo efetivo ou do emprego público. Art. 2º As parcelas da remuneração de servidor civil, militar, empregado público, decorrentes da incorporação de vencimentos de cargo em comissão ou de adicional de função de confiança com base na legislação vigente até a entrada em vigor desta Lei Complementar, ficam transformados em Vantagem Pessoal Nominalmente Identificável - VPNI, com valor desvinculado dos vencimentos ou do adicional originalmente incorporados. Parágrafo Único. A VPNI de que trata o "caput" deste artigo estará sujeita às revisões gerais de remuneração dos servidores públicos estaduais no âmbito de cada Poder ou Órgão. Art. 3º O exercício de cargo em comissão ou de função de confiança por servidor civil, militar ou empregado público que, na forma do art. 2º desta Lei Complementar, já tiver incorporado aos seus vencimentos a VPNI, não poderá resultar na percepção cumulativa da vantagem com a remuneração do referido cargo ou função. Art. 4º O art. 191 da Lei nº 2.148, de 21 de dezembro de 1977, passa a vigorar com a seguinte redação: ‘</w:t>
      </w:r>
      <w:r w:rsidRPr="00D66408">
        <w:rPr>
          <w:rFonts w:ascii="Arial" w:hAnsi="Arial" w:cs="Arial"/>
          <w:i/>
          <w:iCs/>
          <w:sz w:val="20"/>
          <w:szCs w:val="20"/>
        </w:rPr>
        <w:t xml:space="preserve">Art. 191 As gratificações serão concedidas em caráter transitório, não se incorporando à remuneração do cargo efetivo nem aos proventos de aposentadoria.’(NR) </w:t>
      </w:r>
      <w:r w:rsidRPr="00D66408">
        <w:rPr>
          <w:rFonts w:ascii="Arial" w:hAnsi="Arial" w:cs="Arial"/>
          <w:sz w:val="20"/>
          <w:szCs w:val="20"/>
        </w:rPr>
        <w:t>Art. 5º Esta Lei Complementar entra em vigor 180 (cento e oitenta) dias após a sua publicação. Art. 6º Ficam revogados todos os dispositivos em contrário, em especial o § 2º do art. 164 e os </w:t>
      </w:r>
      <w:proofErr w:type="spellStart"/>
      <w:r w:rsidRPr="00D66408">
        <w:rPr>
          <w:rFonts w:ascii="Arial" w:hAnsi="Arial" w:cs="Arial"/>
          <w:sz w:val="20"/>
          <w:szCs w:val="20"/>
        </w:rPr>
        <w:t>arts</w:t>
      </w:r>
      <w:proofErr w:type="spellEnd"/>
      <w:r w:rsidRPr="00D66408">
        <w:rPr>
          <w:rFonts w:ascii="Arial" w:hAnsi="Arial" w:cs="Arial"/>
          <w:sz w:val="20"/>
          <w:szCs w:val="20"/>
        </w:rPr>
        <w:t>. 97 e 173 da Lei nº 2.148, de 21 de dezembro de 1977; o parágrafo único do art. 208 e os </w:t>
      </w:r>
      <w:proofErr w:type="spellStart"/>
      <w:r w:rsidRPr="00D66408">
        <w:rPr>
          <w:rFonts w:ascii="Arial" w:hAnsi="Arial" w:cs="Arial"/>
          <w:sz w:val="20"/>
          <w:szCs w:val="20"/>
        </w:rPr>
        <w:t>arts</w:t>
      </w:r>
      <w:proofErr w:type="spellEnd"/>
      <w:r w:rsidRPr="00D66408">
        <w:rPr>
          <w:rFonts w:ascii="Arial" w:hAnsi="Arial" w:cs="Arial"/>
          <w:sz w:val="20"/>
          <w:szCs w:val="20"/>
        </w:rPr>
        <w:t>. 67, 133 e 200 da Lei Complementar nº 16, de 28 de dezembro de 1994; o parágrafo único do art. 53 da Lei nº 5.699, de 17 de agosto de 2005; a Lei nº 3.617, de 02 de junho de 1995; e a Lei nº 3.763, de 16 de julho de 1996.”</w:t>
      </w:r>
    </w:p>
  </w:footnote>
  <w:footnote w:id="258">
    <w:p w14:paraId="08A532E9" w14:textId="4F983072" w:rsidR="00A10962" w:rsidRPr="00D66408" w:rsidRDefault="00A10962"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473" w:tgtFrame="_blank" w:history="1">
        <w:r w:rsidRPr="00D66408">
          <w:rPr>
            <w:rStyle w:val="normaltextrun"/>
            <w:rFonts w:ascii="Arial" w:hAnsi="Arial" w:cs="Arial"/>
            <w:color w:val="0000FF"/>
            <w:sz w:val="20"/>
            <w:szCs w:val="20"/>
            <w:u w:val="single"/>
          </w:rPr>
          <w:t>ADI 2.872</w:t>
        </w:r>
      </w:hyperlink>
      <w:r w:rsidRPr="00D66408">
        <w:rPr>
          <w:rStyle w:val="normaltextrun"/>
          <w:rFonts w:ascii="Arial" w:hAnsi="Arial" w:cs="Arial"/>
          <w:sz w:val="20"/>
          <w:szCs w:val="20"/>
        </w:rPr>
        <w:t xml:space="preserve">, </w:t>
      </w:r>
      <w:hyperlink r:id="rId474" w:tgtFrame="_blank" w:history="1">
        <w:r w:rsidRPr="00D66408">
          <w:rPr>
            <w:rStyle w:val="normaltextrun"/>
            <w:rFonts w:ascii="Arial" w:hAnsi="Arial" w:cs="Arial"/>
            <w:color w:val="0000FF"/>
            <w:sz w:val="20"/>
            <w:szCs w:val="20"/>
            <w:u w:val="single"/>
          </w:rPr>
          <w:t>ADI 2.926</w:t>
        </w:r>
      </w:hyperlink>
      <w:r w:rsidRPr="00D66408">
        <w:rPr>
          <w:rStyle w:val="normaltextrun"/>
          <w:rFonts w:ascii="Arial" w:hAnsi="Arial" w:cs="Arial"/>
          <w:sz w:val="20"/>
          <w:szCs w:val="20"/>
        </w:rPr>
        <w:t xml:space="preserve">, </w:t>
      </w:r>
      <w:hyperlink r:id="rId475" w:tgtFrame="_blank" w:history="1">
        <w:r w:rsidRPr="00D66408">
          <w:rPr>
            <w:rStyle w:val="normaltextrun"/>
            <w:rFonts w:ascii="Arial" w:hAnsi="Arial" w:cs="Arial"/>
            <w:color w:val="0000FF"/>
            <w:sz w:val="20"/>
            <w:szCs w:val="20"/>
            <w:u w:val="single"/>
          </w:rPr>
          <w:t>ADI 5.003</w:t>
        </w:r>
      </w:hyperlink>
      <w:r w:rsidRPr="00D66408">
        <w:rPr>
          <w:rStyle w:val="normaltextrun"/>
          <w:rFonts w:ascii="Arial" w:hAnsi="Arial" w:cs="Arial"/>
          <w:sz w:val="20"/>
          <w:szCs w:val="20"/>
        </w:rPr>
        <w:t xml:space="preserve"> e </w:t>
      </w:r>
      <w:hyperlink r:id="rId476" w:tgtFrame="_blank" w:history="1">
        <w:r w:rsidRPr="00D66408">
          <w:rPr>
            <w:rStyle w:val="normaltextrun"/>
            <w:rFonts w:ascii="Arial" w:hAnsi="Arial" w:cs="Arial"/>
            <w:color w:val="0000FF"/>
            <w:sz w:val="20"/>
            <w:szCs w:val="20"/>
            <w:u w:val="single"/>
          </w:rPr>
          <w:t>ADI 7.057</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259">
    <w:p w14:paraId="4EDAA58A" w14:textId="4296B3D1" w:rsidR="00A507A8" w:rsidRPr="00D66408" w:rsidRDefault="00A507A8"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77" w:tgtFrame="_blank" w:history="1">
        <w:r w:rsidRPr="00D66408">
          <w:rPr>
            <w:rStyle w:val="normaltextrun"/>
            <w:rFonts w:ascii="Arial" w:hAnsi="Arial" w:cs="Arial"/>
            <w:color w:val="0000FF"/>
            <w:sz w:val="20"/>
            <w:szCs w:val="20"/>
            <w:u w:val="single"/>
          </w:rPr>
          <w:t>Lei nº 4.494/2011 do Município de Formiga/MG</w:t>
        </w:r>
      </w:hyperlink>
      <w:r w:rsidRPr="00D66408">
        <w:rPr>
          <w:rStyle w:val="normaltextrun"/>
          <w:rFonts w:ascii="Arial" w:hAnsi="Arial" w:cs="Arial"/>
          <w:sz w:val="20"/>
          <w:szCs w:val="20"/>
        </w:rPr>
        <w:t xml:space="preserve">: “Art. 1º Fica instituído o Auxílio Transporte, em pecúnia, a ser concedido aos professores e profissionais que exercem atividades de suporte e assessoramento pedagógico em efetivo exercício na educação básica em níveis e modalidades oferecidos pelo Município e/ou Instituição conveniada, salvo os servidores isentos, por Lei, do pagamento da tarifa em transportes coletivos e os que utilizarem meios de transporte oficiais ou contratados pela Administração para deslocamento residência trabalho e vice-versa. Parágrafo único: Para fins de aplicação desta Lei, considera-se ‘efetivo exercício de suas funções’, a atuação do profissional em funções específicas de seu cargo original nas unidades educacionais municipais, associada </w:t>
      </w:r>
      <w:proofErr w:type="gramStart"/>
      <w:r w:rsidRPr="00D66408">
        <w:rPr>
          <w:rStyle w:val="normaltextrun"/>
          <w:rFonts w:ascii="Arial" w:hAnsi="Arial" w:cs="Arial"/>
          <w:sz w:val="20"/>
          <w:szCs w:val="20"/>
        </w:rPr>
        <w:t>a</w:t>
      </w:r>
      <w:proofErr w:type="gramEnd"/>
      <w:r w:rsidRPr="00D66408">
        <w:rPr>
          <w:rStyle w:val="normaltextrun"/>
          <w:rFonts w:ascii="Arial" w:hAnsi="Arial" w:cs="Arial"/>
          <w:sz w:val="20"/>
          <w:szCs w:val="20"/>
        </w:rPr>
        <w:t xml:space="preserve"> sua regular vinculação contratual, em caráter temporário ou permanente, definida em instrumento próprio. Art. 2º Para fazer jus à concessão do Auxílio Transporte, em pecúnia, o servidor deverá manifestar sua opção por escrito, em requerimento padronizado, do qual obrigatoriamente constará: I - O endereço residencial do servidor, devidamente comprovado; II - Os meios de transporte necessários ao deslocamento "residência-trabalho", e vice-versa; § 1º O servidor assume total responsabilidade pelas informações constantes do Cadastro/Auxilio Transporte, sob pena de incorrer nas penalidades cabíveis na espécie. § 2º A opção referida no </w:t>
      </w:r>
      <w:r w:rsidRPr="00D66408">
        <w:rPr>
          <w:rStyle w:val="normaltextrun"/>
          <w:rFonts w:ascii="Arial" w:hAnsi="Arial" w:cs="Arial"/>
          <w:i/>
          <w:iCs/>
          <w:sz w:val="20"/>
          <w:szCs w:val="20"/>
        </w:rPr>
        <w:t>caput</w:t>
      </w:r>
      <w:r w:rsidRPr="00D66408">
        <w:rPr>
          <w:rStyle w:val="normaltextrun"/>
          <w:rFonts w:ascii="Arial" w:hAnsi="Arial" w:cs="Arial"/>
          <w:sz w:val="20"/>
          <w:szCs w:val="20"/>
        </w:rPr>
        <w:t xml:space="preserve"> deste artigo deverá ser renovada pelo servidor sempre que ocorrerem alterações das circunstâncias que fundamentarem esta concessão do benefício. Art. 3º O Auxílio Transporte constitui benefício pecuniário mensal de natureza indenizatória, destinado ao custeio das despesas efetivas realizadas pelos servidores a que se refere esta Lei, no deslocamento ‘residência-trabalho’ e vice-versa. § 1º O Auxílio Transporte não será devido cumulativamente com benefício de espécie semelhante ou vantagem pessoal originária de qualquer indenização ou auxílio pago sob o mesmo título ou idêntico fundamento. § 2º O Auxílio Transporte de que trata este artigo compreende o equivalente ao número de locomoções do servidor, por meio de transporte coletivo público urbano, em linhas regulares compatíveis e com tarifas fixadas pela autoridade competente, excluídos: I - Os meios de transporte fornecidos pela Administração Municipal; II – Os deslocamentos realizados entre Municípios. Art. 4º O valor das despesas com transportes coletivos será apurado mediante a multiplicação do valor da despesa diária, ida e volta, inclusive intervalo de almoço, quando for o caso, pelo número de dias efetivamente trabalhados pelo servidor, no mês de sua competência. Art. 5º O pagamento do valor do Auxílio Transporte será efetuado no mês subsequente ao da utilização do transporte coletivo, em folha de pagamento, juntamente com a remuneração. Art. 6º O Auxílio Transporte será concedido pela Secretaria Municipal de Educação e Esportes, que deverá repassar as informações necessárias, à Secretaria Municipal de Administração, após conferência e exame do itinerário e da real necessidade da utilização dos meios de transporte indicados pelo servidor, levando-se em consideração, sempre, o princípio da economicidade aliado ao da razoabilidade. Art. 7º Nos casos de acumulação lícita de cargos na administração pública municipal em que o deslocamento para o local de exercício de um deles não seja residência- trabalho, por opção do servidor, poderá ser considerado na concessão do Auxílio Transporte o deslocamento trabalho-trabalho. Art. 8º Fica vedada a concessão do Auxílio Transporte aos servidores que se encontrarem afastados do exercício de seus cargos, emprego ou funções a qualquer título, inclusive em virtude de férias, licenças, faltas abonadas, justificadas ou injustificadas. Art. 9º O recebimento indevido do benefício havido por fraude, dolo ou má fé, implicará na devolução, ao erário público do total auferido, devidamente atualizado, sem prejuízo da ação penal cabível. Parágrafo único: Os valores recebidos indevidamente serão restituídos no mês subsequente à constatação, em uma única parcela. Art. 10. A concessão do Auxílio Transporte cessará: I - Por expressa desistência do servidor; II - Pela exoneração, dispensa, aposentadoria, demissão, falecimento ou qualquer outro evento que implique a exclusão do servidor do serviço público municipal; III - Pela cassação do benefício quando forem apuradas irregularidades praticadas pelo servidor; IV – Pela movimentação do Servidor que deixar de se enquadrar no conceito estabelecido no art. 1º desta Lei. Art. 11. O Auxílio Transporte instituído por esta Lei: I - Não tem natureza salarial ou remuneratória; II - Não se incorpora à remuneração do servidor para quaisquer efeitos; III - Não é considerado para efeito de cálculo do 13º (décimo terceiro) salário e férias; IV - Não constitui base de cálculo de contribuição previdenciária ou de assistência à saúde; V - Não configura rendimento tributável do servidor. Art. 12. As despesas com a execução da presente Lei, correrão por conta de dotações orçamentárias próprias, constante no orçamento vigente, suplementadas se necessário. Art. 13. Esta Lei entra em vigor na data de sua publicação.”</w:t>
      </w:r>
      <w:r w:rsidRPr="00D66408">
        <w:rPr>
          <w:rStyle w:val="eop"/>
          <w:rFonts w:ascii="Arial" w:hAnsi="Arial" w:cs="Arial"/>
          <w:sz w:val="20"/>
          <w:szCs w:val="20"/>
        </w:rPr>
        <w:t> </w:t>
      </w:r>
    </w:p>
  </w:footnote>
  <w:footnote w:id="260">
    <w:p w14:paraId="15B1C940" w14:textId="7F745492" w:rsidR="00A507A8" w:rsidRPr="00D66408" w:rsidRDefault="00A507A8"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78" w:tgtFrame="_blank" w:history="1">
        <w:r w:rsidRPr="00D66408">
          <w:rPr>
            <w:rStyle w:val="normaltextrun"/>
            <w:rFonts w:ascii="Arial" w:hAnsi="Arial" w:cs="Arial"/>
            <w:color w:val="0000FF"/>
            <w:sz w:val="20"/>
            <w:szCs w:val="20"/>
            <w:u w:val="single"/>
          </w:rPr>
          <w:t>Lei Complementar nº 44/2011 do Município de Formiga/MG</w:t>
        </w:r>
      </w:hyperlink>
      <w:r w:rsidRPr="00D66408">
        <w:rPr>
          <w:rStyle w:val="normaltextrun"/>
          <w:rFonts w:ascii="Arial" w:hAnsi="Arial" w:cs="Arial"/>
          <w:sz w:val="20"/>
          <w:szCs w:val="20"/>
        </w:rPr>
        <w:t>:</w:t>
      </w:r>
      <w:r w:rsidRPr="00D66408">
        <w:rPr>
          <w:rStyle w:val="normaltextrun"/>
          <w:rFonts w:ascii="Arial" w:hAnsi="Arial" w:cs="Arial"/>
          <w:color w:val="0000FF"/>
          <w:sz w:val="20"/>
          <w:szCs w:val="20"/>
        </w:rPr>
        <w:t xml:space="preserve"> “</w:t>
      </w:r>
      <w:r w:rsidRPr="00D66408">
        <w:rPr>
          <w:rStyle w:val="normaltextrun"/>
          <w:rFonts w:ascii="Arial" w:hAnsi="Arial" w:cs="Arial"/>
          <w:sz w:val="20"/>
          <w:szCs w:val="20"/>
        </w:rPr>
        <w:t>Art. 126. Será concedido ao professor, o adicional de 20% sobre o vencimento-básico inicial, a título de auxílio condução, nos casos especificados em lei própria.”</w:t>
      </w:r>
      <w:r w:rsidRPr="00D66408">
        <w:rPr>
          <w:rStyle w:val="eop"/>
          <w:rFonts w:ascii="Arial" w:hAnsi="Arial" w:cs="Arial"/>
          <w:sz w:val="20"/>
          <w:szCs w:val="20"/>
        </w:rPr>
        <w:t> </w:t>
      </w:r>
    </w:p>
  </w:footnote>
  <w:footnote w:id="261">
    <w:p w14:paraId="7673B95C" w14:textId="3F3C84AC" w:rsidR="00B9404D" w:rsidRPr="00D66408" w:rsidRDefault="00B9404D"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bCs/>
          <w:sz w:val="20"/>
          <w:szCs w:val="20"/>
        </w:rPr>
        <w:t xml:space="preserve">Precedente citado: </w:t>
      </w:r>
      <w:hyperlink r:id="rId479" w:tgtFrame="_blank" w:history="1">
        <w:r w:rsidRPr="00D66408">
          <w:rPr>
            <w:rStyle w:val="Hyperlink"/>
            <w:rFonts w:ascii="Arial" w:hAnsi="Arial" w:cs="Arial"/>
            <w:bCs/>
            <w:sz w:val="20"/>
            <w:szCs w:val="20"/>
          </w:rPr>
          <w:t>ADI 2.238</w:t>
        </w:r>
      </w:hyperlink>
      <w:r w:rsidRPr="00D66408">
        <w:rPr>
          <w:rFonts w:ascii="Arial" w:hAnsi="Arial" w:cs="Arial"/>
          <w:bCs/>
          <w:sz w:val="20"/>
          <w:szCs w:val="20"/>
        </w:rPr>
        <w:t>.</w:t>
      </w:r>
    </w:p>
  </w:footnote>
  <w:footnote w:id="262">
    <w:p w14:paraId="2F24E7E1" w14:textId="02125D1A" w:rsidR="008734A0" w:rsidRPr="00D66408" w:rsidRDefault="008734A0"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480" w:tgtFrame="_blank" w:history="1">
        <w:r w:rsidRPr="00D66408">
          <w:rPr>
            <w:rStyle w:val="normaltextrun"/>
            <w:rFonts w:ascii="Arial" w:hAnsi="Arial" w:cs="Arial"/>
            <w:color w:val="0000FF"/>
            <w:sz w:val="20"/>
            <w:szCs w:val="20"/>
            <w:u w:val="single"/>
            <w:shd w:val="clear" w:color="auto" w:fill="FFFFFF"/>
          </w:rPr>
          <w:t>Lei nº 13.714/2018</w:t>
        </w:r>
      </w:hyperlink>
      <w:r w:rsidRPr="00D66408">
        <w:rPr>
          <w:rStyle w:val="normaltextrun"/>
          <w:rFonts w:ascii="Arial" w:hAnsi="Arial" w:cs="Arial"/>
          <w:sz w:val="20"/>
          <w:szCs w:val="20"/>
          <w:shd w:val="clear" w:color="auto" w:fill="FFFFFF"/>
        </w:rPr>
        <w:t>: “Art. 2º O art. 19 da Lei nº 8.742, de 7 de dezembro de 1993, passa a vigorar acrescido do seguinte parágrafo único: ‘Art. 19. (...). Parágrafo único. A atenção integral à saúde, inclusive a dispensação de medicamentos e produtos de interesse para a saúde, às famílias e indivíduos em situações de vulnerabilidade ou risco social e pessoal, nos termos desta Lei, dar-se-á independentemente da apresentação de documentos que comprovem domicílio ou inscrição no cadastro no Sistema Único de Saúde (SUS), em consonância com a diretriz de articulação das ações de assistência social e de saúde a que se refere o inciso XII deste artigo.’ (NR)”</w:t>
      </w:r>
    </w:p>
  </w:footnote>
  <w:footnote w:id="263">
    <w:p w14:paraId="3954E35E" w14:textId="77777777" w:rsidR="004F3D96" w:rsidRPr="00A70F3B" w:rsidRDefault="004F3D96" w:rsidP="004F3D96">
      <w:pPr>
        <w:pStyle w:val="Textodenotaderodap"/>
        <w:spacing w:after="120"/>
        <w:ind w:firstLine="0"/>
        <w:rPr>
          <w:rFonts w:ascii="Arial" w:hAnsi="Arial" w:cs="Arial"/>
          <w:sz w:val="20"/>
          <w:szCs w:val="20"/>
        </w:rPr>
      </w:pPr>
      <w:r w:rsidRPr="00A70F3B">
        <w:rPr>
          <w:rStyle w:val="Refdenotaderodap"/>
          <w:rFonts w:ascii="Arial" w:hAnsi="Arial" w:cs="Arial"/>
          <w:sz w:val="20"/>
          <w:szCs w:val="20"/>
        </w:rPr>
        <w:footnoteRef/>
      </w:r>
      <w:r w:rsidRPr="00A70F3B">
        <w:rPr>
          <w:rFonts w:ascii="Arial" w:hAnsi="Arial" w:cs="Arial"/>
          <w:sz w:val="20"/>
          <w:szCs w:val="20"/>
        </w:rPr>
        <w:t xml:space="preserve"> </w:t>
      </w:r>
      <w:r w:rsidRPr="005C0D7A">
        <w:rPr>
          <w:rFonts w:ascii="Arial" w:hAnsi="Arial" w:cs="Arial"/>
          <w:sz w:val="20"/>
          <w:szCs w:val="20"/>
        </w:rPr>
        <w:t xml:space="preserve">Precedentes citados: </w:t>
      </w:r>
      <w:hyperlink r:id="rId481" w:history="1">
        <w:r w:rsidRPr="005C0D7A">
          <w:rPr>
            <w:rFonts w:ascii="Arial" w:hAnsi="Arial" w:cs="Arial"/>
            <w:color w:val="0000FF"/>
            <w:sz w:val="20"/>
            <w:szCs w:val="20"/>
            <w:u w:val="single"/>
          </w:rPr>
          <w:t>ADI 546</w:t>
        </w:r>
      </w:hyperlink>
      <w:r w:rsidRPr="005C0D7A">
        <w:rPr>
          <w:rFonts w:ascii="Arial" w:hAnsi="Arial" w:cs="Arial"/>
          <w:color w:val="0000FF"/>
          <w:sz w:val="20"/>
          <w:szCs w:val="20"/>
        </w:rPr>
        <w:t>,</w:t>
      </w:r>
      <w:r w:rsidRPr="005C0D7A">
        <w:rPr>
          <w:rFonts w:ascii="Arial" w:hAnsi="Arial" w:cs="Arial"/>
          <w:sz w:val="20"/>
          <w:szCs w:val="20"/>
        </w:rPr>
        <w:t xml:space="preserve"> </w:t>
      </w:r>
      <w:hyperlink r:id="rId482" w:history="1">
        <w:r w:rsidRPr="005C0D7A">
          <w:rPr>
            <w:rFonts w:ascii="Arial" w:hAnsi="Arial" w:cs="Arial"/>
            <w:color w:val="0000FF"/>
            <w:sz w:val="20"/>
            <w:szCs w:val="20"/>
            <w:u w:val="single"/>
          </w:rPr>
          <w:t>ADI 973 MC</w:t>
        </w:r>
      </w:hyperlink>
      <w:r w:rsidRPr="005C0D7A">
        <w:rPr>
          <w:rFonts w:ascii="Arial" w:hAnsi="Arial" w:cs="Arial"/>
          <w:sz w:val="20"/>
          <w:szCs w:val="20"/>
        </w:rPr>
        <w:t xml:space="preserve">, </w:t>
      </w:r>
      <w:hyperlink r:id="rId483" w:history="1">
        <w:r w:rsidRPr="005C0D7A">
          <w:rPr>
            <w:rFonts w:ascii="Arial" w:hAnsi="Arial" w:cs="Arial"/>
            <w:color w:val="0000FF"/>
            <w:sz w:val="20"/>
            <w:szCs w:val="20"/>
            <w:u w:val="single"/>
          </w:rPr>
          <w:t>ADI 2.305</w:t>
        </w:r>
      </w:hyperlink>
      <w:r w:rsidRPr="005C0D7A">
        <w:rPr>
          <w:rFonts w:ascii="Arial" w:hAnsi="Arial" w:cs="Arial"/>
          <w:sz w:val="20"/>
          <w:szCs w:val="20"/>
        </w:rPr>
        <w:t xml:space="preserve">, </w:t>
      </w:r>
      <w:hyperlink r:id="rId484" w:history="1">
        <w:r w:rsidRPr="005C0D7A">
          <w:rPr>
            <w:rFonts w:ascii="Arial" w:hAnsi="Arial" w:cs="Arial"/>
            <w:color w:val="0000FF"/>
            <w:sz w:val="20"/>
            <w:szCs w:val="20"/>
            <w:u w:val="single"/>
          </w:rPr>
          <w:t>ADI 1.333</w:t>
        </w:r>
      </w:hyperlink>
      <w:r w:rsidRPr="005C0D7A">
        <w:rPr>
          <w:rFonts w:ascii="Arial" w:hAnsi="Arial" w:cs="Arial"/>
          <w:color w:val="0000FF"/>
          <w:sz w:val="20"/>
          <w:szCs w:val="20"/>
        </w:rPr>
        <w:t>,</w:t>
      </w:r>
      <w:r w:rsidRPr="005C0D7A">
        <w:rPr>
          <w:rFonts w:ascii="Arial" w:hAnsi="Arial" w:cs="Arial"/>
          <w:sz w:val="20"/>
          <w:szCs w:val="20"/>
        </w:rPr>
        <w:t xml:space="preserve"> </w:t>
      </w:r>
      <w:hyperlink r:id="rId485" w:history="1">
        <w:r w:rsidRPr="005C0D7A">
          <w:rPr>
            <w:rFonts w:ascii="Arial" w:hAnsi="Arial" w:cs="Arial"/>
            <w:color w:val="0000FF"/>
            <w:sz w:val="20"/>
            <w:szCs w:val="20"/>
            <w:u w:val="single"/>
          </w:rPr>
          <w:t>ADI 3.655</w:t>
        </w:r>
      </w:hyperlink>
      <w:r w:rsidRPr="005C0D7A">
        <w:rPr>
          <w:rFonts w:ascii="Arial" w:hAnsi="Arial" w:cs="Arial"/>
          <w:color w:val="0000FF"/>
          <w:sz w:val="20"/>
          <w:szCs w:val="20"/>
        </w:rPr>
        <w:t>,</w:t>
      </w:r>
      <w:r w:rsidRPr="005C0D7A">
        <w:rPr>
          <w:rFonts w:ascii="Arial" w:hAnsi="Arial" w:cs="Arial"/>
          <w:sz w:val="20"/>
          <w:szCs w:val="20"/>
        </w:rPr>
        <w:t xml:space="preserve"> </w:t>
      </w:r>
      <w:hyperlink r:id="rId486" w:history="1">
        <w:r w:rsidRPr="005C0D7A">
          <w:rPr>
            <w:rFonts w:ascii="Arial" w:hAnsi="Arial" w:cs="Arial"/>
            <w:color w:val="0000FF"/>
            <w:sz w:val="20"/>
            <w:szCs w:val="20"/>
            <w:u w:val="single"/>
          </w:rPr>
          <w:t xml:space="preserve">RE 745.811  </w:t>
        </w:r>
      </w:hyperlink>
      <w:r w:rsidRPr="005C0D7A">
        <w:rPr>
          <w:rFonts w:ascii="Arial" w:hAnsi="Arial" w:cs="Arial"/>
          <w:sz w:val="20"/>
          <w:szCs w:val="20"/>
        </w:rPr>
        <w:t>(</w:t>
      </w:r>
      <w:hyperlink r:id="rId487" w:history="1">
        <w:r w:rsidRPr="005C0D7A">
          <w:rPr>
            <w:rFonts w:ascii="Arial" w:hAnsi="Arial" w:cs="Arial"/>
            <w:color w:val="0000FF"/>
            <w:sz w:val="20"/>
            <w:szCs w:val="20"/>
            <w:u w:val="single"/>
          </w:rPr>
          <w:t>Tema 686 RG</w:t>
        </w:r>
      </w:hyperlink>
      <w:r w:rsidRPr="005C0D7A">
        <w:rPr>
          <w:rFonts w:ascii="Arial" w:hAnsi="Arial" w:cs="Arial"/>
          <w:sz w:val="20"/>
          <w:szCs w:val="20"/>
        </w:rPr>
        <w:t>) e</w:t>
      </w:r>
      <w:r w:rsidRPr="005C0D7A">
        <w:rPr>
          <w:rFonts w:ascii="Arial" w:hAnsi="Arial" w:cs="Arial"/>
          <w:color w:val="0000FF"/>
          <w:sz w:val="20"/>
          <w:szCs w:val="20"/>
        </w:rPr>
        <w:t xml:space="preserve"> </w:t>
      </w:r>
      <w:hyperlink r:id="rId488" w:history="1">
        <w:r w:rsidRPr="005C0D7A">
          <w:rPr>
            <w:rFonts w:ascii="Arial" w:hAnsi="Arial" w:cs="Arial"/>
            <w:color w:val="0000FF"/>
            <w:sz w:val="20"/>
            <w:szCs w:val="20"/>
            <w:u w:val="single"/>
          </w:rPr>
          <w:t>ADI 4.884</w:t>
        </w:r>
      </w:hyperlink>
      <w:r w:rsidRPr="00A70F3B">
        <w:rPr>
          <w:rFonts w:ascii="Arial" w:hAnsi="Arial" w:cs="Arial"/>
          <w:sz w:val="20"/>
          <w:szCs w:val="20"/>
        </w:rPr>
        <w:t>.</w:t>
      </w:r>
      <w:r w:rsidRPr="005C0D7A">
        <w:rPr>
          <w:rFonts w:ascii="Arial" w:hAnsi="Arial" w:cs="Arial"/>
          <w:color w:val="0000FF"/>
          <w:sz w:val="20"/>
          <w:szCs w:val="20"/>
        </w:rPr>
        <w:t xml:space="preserve"> </w:t>
      </w:r>
      <w:r w:rsidRPr="005C0D7A">
        <w:rPr>
          <w:rFonts w:ascii="Arial" w:hAnsi="Arial" w:cs="Arial"/>
          <w:sz w:val="20"/>
          <w:szCs w:val="20"/>
        </w:rPr>
        <w:t xml:space="preserve"> </w:t>
      </w:r>
    </w:p>
  </w:footnote>
  <w:footnote w:id="264">
    <w:p w14:paraId="08A35169" w14:textId="77777777" w:rsidR="004F3D96" w:rsidRPr="00A70F3B" w:rsidRDefault="004F3D96" w:rsidP="004F3D96">
      <w:pPr>
        <w:spacing w:after="120" w:line="240" w:lineRule="auto"/>
        <w:ind w:firstLine="0"/>
        <w:rPr>
          <w:rFonts w:ascii="Arial" w:hAnsi="Arial" w:cs="Arial"/>
        </w:rPr>
      </w:pPr>
      <w:r w:rsidRPr="00A70F3B">
        <w:rPr>
          <w:rStyle w:val="Refdenotaderodap"/>
          <w:rFonts w:ascii="Arial" w:hAnsi="Arial" w:cs="Arial"/>
        </w:rPr>
        <w:footnoteRef/>
      </w:r>
      <w:r w:rsidRPr="00A70F3B">
        <w:rPr>
          <w:rFonts w:ascii="Arial" w:hAnsi="Arial" w:cs="Arial"/>
        </w:rPr>
        <w:t xml:space="preserve"> </w:t>
      </w:r>
      <w:r w:rsidRPr="005C0D7A">
        <w:rPr>
          <w:rFonts w:ascii="Arial" w:eastAsia="Times New Roman" w:hAnsi="Arial" w:cs="Arial"/>
          <w:bCs w:val="0"/>
          <w:lang w:eastAsia="pt-BR"/>
        </w:rPr>
        <w:t xml:space="preserve">Precedente citado: </w:t>
      </w:r>
      <w:hyperlink r:id="rId489" w:history="1">
        <w:r w:rsidRPr="005C0D7A">
          <w:rPr>
            <w:rFonts w:ascii="Arial" w:eastAsia="Times New Roman" w:hAnsi="Arial" w:cs="Arial"/>
            <w:bCs w:val="0"/>
            <w:color w:val="0000FF"/>
            <w:u w:val="single"/>
            <w:lang w:eastAsia="pt-BR"/>
          </w:rPr>
          <w:t>ADI 6.303</w:t>
        </w:r>
      </w:hyperlink>
      <w:r w:rsidRPr="005C0D7A">
        <w:rPr>
          <w:rFonts w:ascii="Arial" w:eastAsia="Times New Roman" w:hAnsi="Arial" w:cs="Arial"/>
          <w:bCs w:val="0"/>
          <w:lang w:eastAsia="pt-BR"/>
        </w:rPr>
        <w:t>.</w:t>
      </w:r>
    </w:p>
  </w:footnote>
  <w:footnote w:id="265">
    <w:p w14:paraId="79B51201" w14:textId="206EF7EB" w:rsidR="004F3D96" w:rsidRPr="000D3164" w:rsidRDefault="004F3D96" w:rsidP="000D3164">
      <w:pPr>
        <w:spacing w:after="120" w:line="240" w:lineRule="auto"/>
        <w:ind w:firstLine="0"/>
        <w:rPr>
          <w:rFonts w:ascii="Arial" w:eastAsia="Aptos" w:hAnsi="Arial" w:cs="Arial"/>
          <w:bCs w:val="0"/>
          <w:kern w:val="2"/>
          <w14:ligatures w14:val="standardContextual"/>
        </w:rPr>
      </w:pPr>
      <w:r w:rsidRPr="00A70F3B">
        <w:rPr>
          <w:rStyle w:val="Refdenotaderodap"/>
          <w:rFonts w:ascii="Arial" w:hAnsi="Arial" w:cs="Arial"/>
        </w:rPr>
        <w:footnoteRef/>
      </w:r>
      <w:r w:rsidRPr="00A70F3B">
        <w:rPr>
          <w:rFonts w:ascii="Arial" w:hAnsi="Arial" w:cs="Arial"/>
        </w:rPr>
        <w:t xml:space="preserve"> </w:t>
      </w:r>
      <w:hyperlink r:id="rId490" w:anchor="adct:~:text=Art.%20113.%20A%20proposi%C3%A7%C3%A3o%20legislativa%20que%20crie%20ou%20altere%20despesa%20obrigat%C3%B3ria%20ou%20ren%C3%BAncia%20de%20receita%20dever%C3%A1%20ser%20acompanhada%20da%20estimativa%20do%20seu%20impacto%20or%C3%A7ament%C3%A1rio%20e%20financeiro." w:history="1">
        <w:r w:rsidRPr="005C0D7A">
          <w:rPr>
            <w:rFonts w:ascii="Arial" w:eastAsia="Times New Roman" w:hAnsi="Arial" w:cs="Arial"/>
            <w:bCs w:val="0"/>
            <w:color w:val="0000FF"/>
            <w:u w:val="single"/>
            <w:lang w:eastAsia="pt-BR"/>
          </w:rPr>
          <w:t>ADCT</w:t>
        </w:r>
      </w:hyperlink>
      <w:r w:rsidRPr="005C0D7A">
        <w:rPr>
          <w:rFonts w:ascii="Arial" w:eastAsia="Times New Roman" w:hAnsi="Arial" w:cs="Arial"/>
          <w:bCs w:val="0"/>
          <w:lang w:eastAsia="pt-BR"/>
        </w:rPr>
        <w:t>: “</w:t>
      </w:r>
      <w:r w:rsidRPr="005C0D7A">
        <w:rPr>
          <w:rFonts w:ascii="Arial" w:eastAsia="Aptos" w:hAnsi="Arial" w:cs="Arial"/>
          <w:bCs w:val="0"/>
          <w:color w:val="000000"/>
          <w:kern w:val="2"/>
          <w:shd w:val="clear" w:color="auto" w:fill="FFFFFF"/>
          <w14:ligatures w14:val="standardContextual"/>
        </w:rPr>
        <w:t>Art. 113. A proposição legislativa que crie ou altere despesa obrigatória ou renúncia de receita deverá ser acompanhada da estimativa do seu impacto orçamentário e financeiro.</w:t>
      </w:r>
      <w:r w:rsidRPr="005C0D7A">
        <w:rPr>
          <w:rFonts w:ascii="Arial" w:eastAsia="Aptos" w:hAnsi="Arial" w:cs="Arial"/>
          <w:bCs w:val="0"/>
          <w:kern w:val="2"/>
          <w14:ligatures w14:val="standardContextual"/>
        </w:rPr>
        <w:t>”</w:t>
      </w:r>
    </w:p>
  </w:footnote>
  <w:footnote w:id="266">
    <w:p w14:paraId="1BE128C9" w14:textId="4251AEC0"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Precedentes citados: </w:t>
      </w:r>
      <w:hyperlink r:id="rId491" w:history="1">
        <w:r w:rsidRPr="00D66408">
          <w:rPr>
            <w:rFonts w:ascii="Arial" w:eastAsia="Times New Roman" w:hAnsi="Arial" w:cs="Arial"/>
            <w:bCs w:val="0"/>
            <w:color w:val="0000FF"/>
            <w:u w:val="single"/>
            <w:lang w:eastAsia="pt-BR"/>
          </w:rPr>
          <w:t>ADI 4.062 MC</w:t>
        </w:r>
      </w:hyperlink>
      <w:r w:rsidRPr="00D66408">
        <w:rPr>
          <w:rFonts w:ascii="Arial" w:eastAsia="Times New Roman" w:hAnsi="Arial" w:cs="Arial"/>
          <w:bCs w:val="0"/>
          <w:lang w:eastAsia="pt-BR"/>
        </w:rPr>
        <w:t xml:space="preserve">, </w:t>
      </w:r>
      <w:hyperlink r:id="rId492" w:history="1">
        <w:r w:rsidRPr="00D66408">
          <w:rPr>
            <w:rFonts w:ascii="Arial" w:eastAsia="Times New Roman" w:hAnsi="Arial" w:cs="Arial"/>
            <w:bCs w:val="0"/>
            <w:color w:val="0000FF"/>
            <w:u w:val="single"/>
            <w:lang w:eastAsia="pt-BR"/>
          </w:rPr>
          <w:t>ADI 3.946 MC</w:t>
        </w:r>
      </w:hyperlink>
      <w:r w:rsidRPr="00D66408">
        <w:rPr>
          <w:rFonts w:ascii="Arial" w:eastAsia="Times New Roman" w:hAnsi="Arial" w:cs="Arial"/>
          <w:bCs w:val="0"/>
          <w:lang w:eastAsia="pt-BR"/>
        </w:rPr>
        <w:t xml:space="preserve">, </w:t>
      </w:r>
      <w:hyperlink r:id="rId493" w:history="1">
        <w:r w:rsidRPr="00D66408">
          <w:rPr>
            <w:rFonts w:ascii="Arial" w:eastAsia="Times New Roman" w:hAnsi="Arial" w:cs="Arial"/>
            <w:bCs w:val="0"/>
            <w:color w:val="0000FF"/>
            <w:u w:val="single"/>
            <w:lang w:eastAsia="pt-BR"/>
          </w:rPr>
          <w:t>ADI 5.127</w:t>
        </w:r>
      </w:hyperlink>
      <w:r w:rsidRPr="00D66408">
        <w:rPr>
          <w:rFonts w:ascii="Arial" w:eastAsia="Times New Roman" w:hAnsi="Arial" w:cs="Arial"/>
          <w:bCs w:val="0"/>
          <w:lang w:eastAsia="pt-BR"/>
        </w:rPr>
        <w:t xml:space="preserve">, </w:t>
      </w:r>
      <w:hyperlink r:id="rId494" w:history="1">
        <w:r w:rsidRPr="00D66408">
          <w:rPr>
            <w:rFonts w:ascii="Arial" w:eastAsia="Times New Roman" w:hAnsi="Arial" w:cs="Arial"/>
            <w:bCs w:val="0"/>
            <w:color w:val="0000FF"/>
            <w:u w:val="single"/>
            <w:lang w:eastAsia="pt-BR"/>
          </w:rPr>
          <w:t>ADI 546</w:t>
        </w:r>
      </w:hyperlink>
      <w:r w:rsidRPr="00D66408">
        <w:rPr>
          <w:rFonts w:ascii="Arial" w:eastAsia="Times New Roman" w:hAnsi="Arial" w:cs="Arial"/>
          <w:bCs w:val="0"/>
          <w:lang w:eastAsia="pt-BR"/>
        </w:rPr>
        <w:t xml:space="preserve">, </w:t>
      </w:r>
      <w:hyperlink r:id="rId495" w:history="1">
        <w:r w:rsidRPr="00D66408">
          <w:rPr>
            <w:rFonts w:ascii="Arial" w:eastAsia="Times New Roman" w:hAnsi="Arial" w:cs="Arial"/>
            <w:bCs w:val="0"/>
            <w:color w:val="0000FF"/>
            <w:u w:val="single"/>
            <w:lang w:eastAsia="pt-BR"/>
          </w:rPr>
          <w:t>ADI 7.230</w:t>
        </w:r>
      </w:hyperlink>
      <w:r w:rsidRPr="00D66408">
        <w:rPr>
          <w:rFonts w:ascii="Arial" w:eastAsia="Times New Roman" w:hAnsi="Arial" w:cs="Arial"/>
          <w:bCs w:val="0"/>
          <w:lang w:eastAsia="pt-BR"/>
        </w:rPr>
        <w:t xml:space="preserve"> e </w:t>
      </w:r>
      <w:hyperlink r:id="rId496" w:history="1">
        <w:r w:rsidRPr="00D66408">
          <w:rPr>
            <w:rFonts w:ascii="Arial" w:eastAsia="Times New Roman" w:hAnsi="Arial" w:cs="Arial"/>
            <w:bCs w:val="0"/>
            <w:color w:val="0000FF"/>
            <w:u w:val="single"/>
            <w:lang w:eastAsia="pt-BR"/>
          </w:rPr>
          <w:t>ADI 1.835</w:t>
        </w:r>
      </w:hyperlink>
      <w:r w:rsidRPr="00D66408">
        <w:rPr>
          <w:rFonts w:ascii="Arial" w:eastAsia="Times New Roman" w:hAnsi="Arial" w:cs="Arial"/>
          <w:bCs w:val="0"/>
          <w:lang w:eastAsia="pt-BR"/>
        </w:rPr>
        <w:t>.</w:t>
      </w:r>
    </w:p>
  </w:footnote>
  <w:footnote w:id="267">
    <w:p w14:paraId="630F5C85" w14:textId="52A9DC68"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497" w:anchor=":~:text=nomea%C3%A7%C3%A3o%20e%20exonera%C3%A7%C3%A3o%3B-,Art.%2037.,-A%20administra%C3%A7%C3%A3o%20p%C3%BAblica" w:history="1">
        <w:r w:rsidRPr="00D66408">
          <w:rPr>
            <w:rFonts w:ascii="Arial" w:eastAsia="Times New Roman" w:hAnsi="Arial" w:cs="Arial"/>
            <w:bCs w:val="0"/>
            <w:color w:val="0000FF"/>
            <w:u w:val="single"/>
            <w:lang w:eastAsia="pt-BR"/>
          </w:rPr>
          <w:t>CF/1988</w:t>
        </w:r>
      </w:hyperlink>
      <w:r w:rsidRPr="00D66408">
        <w:rPr>
          <w:rFonts w:ascii="Arial" w:eastAsia="Times New Roman" w:hAnsi="Arial" w:cs="Arial"/>
          <w:bCs w:val="0"/>
          <w:lang w:eastAsia="pt-BR"/>
        </w:rPr>
        <w:t>: “Art. 37. A administração pública direta e indireta de qualquer dos Poderes da União, dos Estados, do Distrito Federal e dos Municípios obedecerá aos princípios de legalidade, impessoalidade, moralidade, publicidade e eficiência e, também, ao seguinte: (...) X - a remuneração dos servidores públicos e o subsídio de que trata o § 4º do art. 39 somente poderão ser fixados ou alterados por lei específica, observada a iniciativa privativa em cada caso, assegurada revisão geral anual, sempre na mesma data e sem distinção de índices; (...) Art. 51. Compete privativamente à Câmara dos Deputados: (...) IV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 Art. 52. Compete privativamente ao Senado Federal: (...) XIII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 Art. 63. Não será admitido aumento da despesa prevista: I - nos projetos de iniciativa exclusiva do Presidente da República, ressalvado o disposto no art. 166, § 3º e § 4º; II - nos projetos sobre organização dos serviços administrativos da Câmara dos Deputados, do Senado Federal, dos Tribunais Federais e do Ministério Público.”</w:t>
      </w:r>
    </w:p>
  </w:footnote>
  <w:footnote w:id="268">
    <w:p w14:paraId="15C54A36" w14:textId="597967C2"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498" w:anchor=":~:text=Art.%201%C2%B0.%20Os%20valores%20dos%20vencimentos%20b%C3%A1sicos,pr%C3%B3pria%20da%20Assembl%C3%A9ia%20Legislativa%20do%20Estado%20do%20Paran%C3%A1." w:history="1">
        <w:r w:rsidRPr="00D66408">
          <w:rPr>
            <w:rFonts w:ascii="Arial" w:eastAsia="Times New Roman" w:hAnsi="Arial" w:cs="Arial"/>
            <w:bCs w:val="0"/>
            <w:color w:val="0000FF"/>
            <w:u w:val="single"/>
            <w:lang w:eastAsia="pt-BR"/>
          </w:rPr>
          <w:t>Lei nº 16.661/2010 do Estado do Paraná</w:t>
        </w:r>
      </w:hyperlink>
      <w:r w:rsidRPr="00D66408">
        <w:rPr>
          <w:rFonts w:ascii="Arial" w:eastAsia="Times New Roman" w:hAnsi="Arial" w:cs="Arial"/>
          <w:bCs w:val="0"/>
          <w:lang w:eastAsia="pt-BR"/>
        </w:rPr>
        <w:t xml:space="preserve">: “Art. 1°. Os valores dos vencimentos básicos dos servidores ativos e inativos do quadro de pessoal efetivo e dos cargos em comissão do Tribunal de Contas do Estado do Paraná, ficam reajustados em 13,72% (treze vírgula setenta e dois por cento), nos termos do Anexo I desta Lei. § 1º. O disposto no artigo 1º da presente lei, aplica-se também aos servidores ativos e inativos do quadro de pessoal e dos cargos em comissão da </w:t>
      </w:r>
      <w:proofErr w:type="spellStart"/>
      <w:r w:rsidRPr="00D66408">
        <w:rPr>
          <w:rFonts w:ascii="Arial" w:eastAsia="Times New Roman" w:hAnsi="Arial" w:cs="Arial"/>
          <w:bCs w:val="0"/>
          <w:lang w:eastAsia="pt-BR"/>
        </w:rPr>
        <w:t>Assembléia</w:t>
      </w:r>
      <w:proofErr w:type="spellEnd"/>
      <w:r w:rsidRPr="00D66408">
        <w:rPr>
          <w:rFonts w:ascii="Arial" w:eastAsia="Times New Roman" w:hAnsi="Arial" w:cs="Arial"/>
          <w:bCs w:val="0"/>
          <w:lang w:eastAsia="pt-BR"/>
        </w:rPr>
        <w:t xml:space="preserve"> Legislativa do Estado do Paraná. § 2º. As despesas, decorrentes da execução do disposto no parágrafo anterior, correrão por conta de dotação orçamentária própria da </w:t>
      </w:r>
      <w:proofErr w:type="spellStart"/>
      <w:r w:rsidRPr="00D66408">
        <w:rPr>
          <w:rFonts w:ascii="Arial" w:eastAsia="Times New Roman" w:hAnsi="Arial" w:cs="Arial"/>
          <w:bCs w:val="0"/>
          <w:lang w:eastAsia="pt-BR"/>
        </w:rPr>
        <w:t>Assembléia</w:t>
      </w:r>
      <w:proofErr w:type="spellEnd"/>
      <w:r w:rsidRPr="00D66408">
        <w:rPr>
          <w:rFonts w:ascii="Arial" w:eastAsia="Times New Roman" w:hAnsi="Arial" w:cs="Arial"/>
          <w:bCs w:val="0"/>
          <w:lang w:eastAsia="pt-BR"/>
        </w:rPr>
        <w:t xml:space="preserve"> Legislativa do Estado do Paraná.”</w:t>
      </w:r>
    </w:p>
  </w:footnote>
  <w:footnote w:id="269">
    <w:p w14:paraId="2C9A0280" w14:textId="2EFDB1D7" w:rsidR="00A96331" w:rsidRDefault="00A96331" w:rsidP="00A96331">
      <w:pPr>
        <w:pStyle w:val="Textodenotaderodap"/>
        <w:ind w:firstLine="0"/>
      </w:pPr>
      <w:r w:rsidRPr="00195BB9">
        <w:rPr>
          <w:rStyle w:val="Refdenotaderodap"/>
          <w:rFonts w:ascii="Arial" w:hAnsi="Arial" w:cs="Arial"/>
          <w:sz w:val="20"/>
          <w:szCs w:val="20"/>
        </w:rPr>
        <w:footnoteRef/>
      </w:r>
      <w:r>
        <w:t xml:space="preserve"> </w:t>
      </w:r>
      <w:r>
        <w:rPr>
          <w:rStyle w:val="normaltextrun"/>
          <w:rFonts w:ascii="Arial" w:hAnsi="Arial" w:cs="Arial"/>
          <w:sz w:val="20"/>
          <w:szCs w:val="20"/>
        </w:rPr>
        <w:t>Precedentes citados: </w:t>
      </w:r>
      <w:hyperlink r:id="rId499" w:tgtFrame="_blank" w:history="1">
        <w:r>
          <w:rPr>
            <w:rStyle w:val="normaltextrun"/>
            <w:rFonts w:ascii="Arial" w:hAnsi="Arial" w:cs="Arial"/>
            <w:color w:val="0000FF"/>
            <w:sz w:val="20"/>
            <w:szCs w:val="20"/>
            <w:u w:val="single"/>
          </w:rPr>
          <w:t>ADPF 979 </w:t>
        </w:r>
        <w:proofErr w:type="spellStart"/>
        <w:r>
          <w:rPr>
            <w:rStyle w:val="normaltextrun"/>
            <w:rFonts w:ascii="Arial" w:hAnsi="Arial" w:cs="Arial"/>
            <w:color w:val="0000FF"/>
            <w:sz w:val="20"/>
            <w:szCs w:val="20"/>
            <w:u w:val="single"/>
          </w:rPr>
          <w:t>AgR</w:t>
        </w:r>
        <w:proofErr w:type="spellEnd"/>
      </w:hyperlink>
      <w:r>
        <w:rPr>
          <w:rStyle w:val="normaltextrun"/>
          <w:rFonts w:ascii="Arial" w:hAnsi="Arial" w:cs="Arial"/>
          <w:sz w:val="20"/>
          <w:szCs w:val="20"/>
        </w:rPr>
        <w:t>, </w:t>
      </w:r>
      <w:hyperlink r:id="rId500" w:tgtFrame="_blank" w:history="1">
        <w:r>
          <w:rPr>
            <w:rStyle w:val="normaltextrun"/>
            <w:rFonts w:ascii="Arial" w:hAnsi="Arial" w:cs="Arial"/>
            <w:color w:val="0000FF"/>
            <w:sz w:val="20"/>
            <w:szCs w:val="20"/>
            <w:u w:val="single"/>
          </w:rPr>
          <w:t>ADI 7.076</w:t>
        </w:r>
      </w:hyperlink>
      <w:r>
        <w:rPr>
          <w:rStyle w:val="normaltextrun"/>
          <w:rFonts w:ascii="Arial" w:hAnsi="Arial" w:cs="Arial"/>
          <w:sz w:val="20"/>
          <w:szCs w:val="20"/>
        </w:rPr>
        <w:t> e </w:t>
      </w:r>
      <w:hyperlink r:id="rId501" w:tgtFrame="_blank" w:history="1">
        <w:r>
          <w:rPr>
            <w:rStyle w:val="normaltextrun"/>
            <w:rFonts w:ascii="Arial" w:hAnsi="Arial" w:cs="Arial"/>
            <w:color w:val="0000FF"/>
            <w:sz w:val="20"/>
            <w:szCs w:val="20"/>
            <w:u w:val="single"/>
          </w:rPr>
          <w:t>ADPF 452</w:t>
        </w:r>
      </w:hyperlink>
      <w:r>
        <w:rPr>
          <w:rStyle w:val="normaltextrun"/>
          <w:rFonts w:ascii="Arial" w:hAnsi="Arial" w:cs="Arial"/>
          <w:sz w:val="20"/>
          <w:szCs w:val="20"/>
        </w:rPr>
        <w:t>.</w:t>
      </w:r>
    </w:p>
  </w:footnote>
  <w:footnote w:id="270">
    <w:p w14:paraId="17CA358D" w14:textId="0354B1F3" w:rsidR="00A96331" w:rsidRDefault="00A96331" w:rsidP="00A96331">
      <w:pPr>
        <w:pStyle w:val="Textodenotaderodap"/>
        <w:ind w:firstLine="0"/>
      </w:pPr>
      <w:r w:rsidRPr="00A96331">
        <w:rPr>
          <w:rStyle w:val="Refdenotaderodap"/>
          <w:rFonts w:ascii="Arial" w:hAnsi="Arial" w:cs="Arial"/>
          <w:sz w:val="20"/>
          <w:szCs w:val="20"/>
        </w:rPr>
        <w:footnoteRef/>
      </w:r>
      <w:r w:rsidRPr="00A96331">
        <w:rPr>
          <w:rFonts w:ascii="Arial" w:hAnsi="Arial" w:cs="Arial"/>
          <w:sz w:val="20"/>
          <w:szCs w:val="20"/>
        </w:rPr>
        <w:t xml:space="preserve"> </w:t>
      </w:r>
      <w:hyperlink r:id="rId502" w:tgtFrame="_blank" w:history="1">
        <w:r>
          <w:rPr>
            <w:rStyle w:val="normaltextrun"/>
            <w:rFonts w:ascii="Arial" w:hAnsi="Arial" w:cs="Arial"/>
            <w:color w:val="0000FF"/>
            <w:sz w:val="20"/>
            <w:szCs w:val="20"/>
            <w:u w:val="single"/>
          </w:rPr>
          <w:t>Lei nº 15.111/2010 do Estado de Santa Catarina</w:t>
        </w:r>
      </w:hyperlink>
      <w:r>
        <w:rPr>
          <w:rStyle w:val="normaltextrun"/>
          <w:rFonts w:ascii="Arial" w:hAnsi="Arial" w:cs="Arial"/>
          <w:sz w:val="20"/>
          <w:szCs w:val="20"/>
        </w:rPr>
        <w:t>: “Art. 1º Fica proibida a construção de Pequenas Centrais Hidroelétricas – PCHs, no trecho do rio que antecede o Parque das Sete Quedas do Rio Chapecó, localizado no município de Abelardo Luz, que provoque o desvio do curso normal das águas. Parágrafo único. Entende-se como desvio do curso normal das águas, referido no caput, a construção de túnel ou qualquer outra construção que faça a ligação entre a margem anterior com a margem posterior do Parque das Sete Quedas do Rio Chapecó. Art. 2º A proibição a que se refere o artigo anterior permanecerá independentemente da concessão das licenças ambientais pela Secretaria de Estado do Desenvolvimento Econômico Sustentável e pela Fundação do Meio Ambiente – FATMA. Art. 3º Esta Lei entra em vigor na data de sua publicação.”</w:t>
      </w:r>
      <w:r>
        <w:rPr>
          <w:rStyle w:val="eop"/>
          <w:rFonts w:ascii="Arial" w:hAnsi="Arial" w:cs="Arial"/>
          <w:sz w:val="20"/>
          <w:szCs w:val="20"/>
        </w:rPr>
        <w:t> </w:t>
      </w:r>
    </w:p>
  </w:footnote>
  <w:footnote w:id="271">
    <w:p w14:paraId="2B7C6619" w14:textId="71474174" w:rsidR="00A96331" w:rsidRDefault="00A96331" w:rsidP="00831356">
      <w:pPr>
        <w:pStyle w:val="paragraph"/>
        <w:spacing w:before="0" w:beforeAutospacing="0" w:after="0" w:afterAutospacing="0"/>
        <w:jc w:val="both"/>
        <w:textAlignment w:val="baseline"/>
      </w:pPr>
      <w:r w:rsidRPr="00A96331">
        <w:rPr>
          <w:rStyle w:val="Refdenotaderodap"/>
          <w:rFonts w:ascii="Arial" w:hAnsi="Arial" w:cs="Arial"/>
          <w:sz w:val="20"/>
          <w:szCs w:val="20"/>
        </w:rPr>
        <w:footnoteRef/>
      </w:r>
      <w:r w:rsidRPr="00A96331">
        <w:rPr>
          <w:rFonts w:ascii="Arial" w:hAnsi="Arial" w:cs="Arial"/>
          <w:sz w:val="20"/>
          <w:szCs w:val="20"/>
        </w:rPr>
        <w:t xml:space="preserve"> </w:t>
      </w:r>
      <w:hyperlink r:id="rId503" w:tgtFrame="_blank" w:history="1">
        <w:r>
          <w:rPr>
            <w:rStyle w:val="normaltextrun"/>
            <w:rFonts w:ascii="Arial" w:hAnsi="Arial" w:cs="Arial"/>
            <w:color w:val="0000FF"/>
            <w:sz w:val="20"/>
            <w:szCs w:val="20"/>
            <w:u w:val="single"/>
          </w:rPr>
          <w:t>Lei nº 18.579/2022 do Estado de Santa Catarina</w:t>
        </w:r>
      </w:hyperlink>
      <w:r>
        <w:rPr>
          <w:rStyle w:val="normaltextrun"/>
          <w:rFonts w:ascii="Arial" w:hAnsi="Arial" w:cs="Arial"/>
          <w:sz w:val="20"/>
          <w:szCs w:val="20"/>
        </w:rPr>
        <w:t>: “Art. 1º Fica declarada integrante do Patrimônio Histórico, Artístico e Cultural do Estado de Santa Catarina, as Cataratas do Salto Saudades do Rio Chapecó, no Município de Quilombo. Art. 2º Esta Lei entra em vigor na data de sua publicação.”</w:t>
      </w:r>
      <w:r>
        <w:rPr>
          <w:rStyle w:val="eop"/>
          <w:rFonts w:ascii="Arial" w:hAnsi="Arial" w:cs="Arial"/>
          <w:sz w:val="20"/>
          <w:szCs w:val="20"/>
        </w:rPr>
        <w:t> </w:t>
      </w:r>
    </w:p>
  </w:footnote>
  <w:footnote w:id="272">
    <w:p w14:paraId="463FF7A0" w14:textId="76A82F24" w:rsidR="00831356" w:rsidRPr="00831356" w:rsidRDefault="00831356" w:rsidP="00831356">
      <w:pPr>
        <w:pStyle w:val="Textodenotaderodap"/>
        <w:ind w:firstLine="0"/>
        <w:rPr>
          <w:rFonts w:ascii="Arial" w:hAnsi="Arial" w:cs="Arial"/>
          <w:sz w:val="20"/>
          <w:szCs w:val="20"/>
        </w:rPr>
      </w:pPr>
      <w:r w:rsidRPr="00831356">
        <w:rPr>
          <w:rStyle w:val="Refdenotaderodap"/>
          <w:rFonts w:ascii="Arial" w:hAnsi="Arial" w:cs="Arial"/>
          <w:sz w:val="20"/>
          <w:szCs w:val="20"/>
        </w:rPr>
        <w:footnoteRef/>
      </w:r>
      <w:r w:rsidRPr="00831356">
        <w:rPr>
          <w:rFonts w:ascii="Arial" w:hAnsi="Arial" w:cs="Arial"/>
          <w:sz w:val="20"/>
          <w:szCs w:val="20"/>
        </w:rPr>
        <w:t xml:space="preserve"> </w:t>
      </w:r>
      <w:hyperlink r:id="rId504" w:tgtFrame="_blank" w:history="1">
        <w:r>
          <w:rPr>
            <w:rStyle w:val="normaltextrun"/>
            <w:rFonts w:ascii="Arial" w:hAnsi="Arial" w:cs="Arial"/>
            <w:color w:val="0000FF"/>
            <w:sz w:val="20"/>
            <w:szCs w:val="20"/>
            <w:u w:val="single"/>
          </w:rPr>
          <w:t>Lei nº 18.582/2022 do Estado de Santa Catarina</w:t>
        </w:r>
      </w:hyperlink>
      <w:r>
        <w:rPr>
          <w:rStyle w:val="normaltextrun"/>
          <w:rFonts w:ascii="Arial" w:hAnsi="Arial" w:cs="Arial"/>
          <w:sz w:val="20"/>
          <w:szCs w:val="20"/>
        </w:rPr>
        <w:t>: “Art. 1º Fica proibida a construção de novos aproveitamentos hidroelétricos no trecho do rio que antecede as Cataratas do Salto Saudades do Rio Chapecó, localizado no Município de Quilombo, que provoque o desvio do curso normal das águas, diminuindo a vazão e prejudicando a beleza cênica. Parágrafo único. Entende-se como desvio do curso normal das águas, referido no caput, a construção de túnel ou qualquer outra construção que faça a ligação entre a margem anterior com a margem posterior às Cataratas do Salto Saudades do Rio Chapecó, localizado no Município de Quilombo. Art. 2º A proibição a que se refere o art. 1º permanecerá independentemente da concessão de licenças ambientais pela Secretaria de Estado do Desenvolvimento Econômico Sustentável, pelo Instituto do Meio Ambiente de Santa Catarina (IMA) e qualquer outro órgão ambiental, salvo em relação a aproveitamentos hidroelétricos porventura já em operação na data da entrada em vigor desta Lei. Art. 3º Esta Lei entra em vigor na data de sua publicação.”</w:t>
      </w:r>
      <w:r>
        <w:rPr>
          <w:rStyle w:val="eop"/>
          <w:rFonts w:ascii="Arial" w:hAnsi="Arial" w:cs="Arial"/>
          <w:sz w:val="20"/>
          <w:szCs w:val="20"/>
        </w:rPr>
        <w:t> </w:t>
      </w:r>
    </w:p>
  </w:footnote>
  <w:footnote w:id="273">
    <w:p w14:paraId="4850A8D3" w14:textId="7FCA9281"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 citado: </w:t>
      </w:r>
      <w:hyperlink r:id="rId505" w:tgtFrame="_blank" w:history="1">
        <w:r w:rsidRPr="00D66408">
          <w:rPr>
            <w:rStyle w:val="normaltextrun"/>
            <w:rFonts w:ascii="Arial" w:hAnsi="Arial" w:cs="Arial"/>
            <w:color w:val="0000FF"/>
            <w:sz w:val="20"/>
            <w:szCs w:val="20"/>
            <w:u w:val="single"/>
          </w:rPr>
          <w:t>ADPF 452</w:t>
        </w:r>
      </w:hyperlink>
      <w:r w:rsidRPr="00D66408">
        <w:rPr>
          <w:rStyle w:val="normaltextrun"/>
          <w:rFonts w:ascii="Arial" w:hAnsi="Arial" w:cs="Arial"/>
          <w:sz w:val="20"/>
          <w:szCs w:val="20"/>
        </w:rPr>
        <w:t>.  </w:t>
      </w:r>
      <w:r w:rsidRPr="00D66408">
        <w:rPr>
          <w:rStyle w:val="eop"/>
          <w:rFonts w:ascii="Arial" w:hAnsi="Arial" w:cs="Arial"/>
          <w:sz w:val="20"/>
          <w:szCs w:val="20"/>
        </w:rPr>
        <w:t> </w:t>
      </w:r>
      <w:r w:rsidRPr="00D66408">
        <w:rPr>
          <w:rFonts w:ascii="Arial" w:hAnsi="Arial" w:cs="Arial"/>
          <w:sz w:val="20"/>
          <w:szCs w:val="20"/>
        </w:rPr>
        <w:t xml:space="preserve"> </w:t>
      </w:r>
    </w:p>
  </w:footnote>
  <w:footnote w:id="274">
    <w:p w14:paraId="2DFD2C67" w14:textId="34EC86B9"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 citado: </w:t>
      </w:r>
      <w:hyperlink r:id="rId506" w:tgtFrame="_blank" w:history="1">
        <w:r w:rsidRPr="00D66408">
          <w:rPr>
            <w:rStyle w:val="normaltextrun"/>
            <w:rFonts w:ascii="Arial" w:hAnsi="Arial" w:cs="Arial"/>
            <w:color w:val="0000FF"/>
            <w:sz w:val="20"/>
            <w:szCs w:val="20"/>
            <w:u w:val="single"/>
          </w:rPr>
          <w:t>ADPF 512</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275">
    <w:p w14:paraId="7F147894" w14:textId="0437D56F"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507" w:tgtFrame="_blank" w:history="1">
        <w:r w:rsidRPr="00D66408">
          <w:rPr>
            <w:rStyle w:val="normaltextrun"/>
            <w:rFonts w:ascii="Arial" w:hAnsi="Arial" w:cs="Arial"/>
            <w:color w:val="0000FF"/>
            <w:sz w:val="20"/>
            <w:szCs w:val="20"/>
            <w:u w:val="single"/>
          </w:rPr>
          <w:t>ADI 4.478</w:t>
        </w:r>
      </w:hyperlink>
      <w:r w:rsidRPr="00D66408">
        <w:rPr>
          <w:rStyle w:val="normaltextrun"/>
          <w:rFonts w:ascii="Arial" w:hAnsi="Arial" w:cs="Arial"/>
          <w:sz w:val="20"/>
          <w:szCs w:val="20"/>
        </w:rPr>
        <w:t xml:space="preserve">, </w:t>
      </w:r>
      <w:hyperlink r:id="rId508" w:tgtFrame="_blank" w:history="1">
        <w:r w:rsidRPr="00D66408">
          <w:rPr>
            <w:rStyle w:val="normaltextrun"/>
            <w:rFonts w:ascii="Arial" w:hAnsi="Arial" w:cs="Arial"/>
            <w:color w:val="0000FF"/>
            <w:sz w:val="20"/>
            <w:szCs w:val="20"/>
            <w:u w:val="single"/>
          </w:rPr>
          <w:t>ADI 7.225</w:t>
        </w:r>
      </w:hyperlink>
      <w:r w:rsidRPr="00D66408">
        <w:rPr>
          <w:rStyle w:val="normaltextrun"/>
          <w:rFonts w:ascii="Arial" w:hAnsi="Arial" w:cs="Arial"/>
          <w:sz w:val="20"/>
          <w:szCs w:val="20"/>
        </w:rPr>
        <w:t xml:space="preserve">, </w:t>
      </w:r>
      <w:hyperlink r:id="rId509" w:tgtFrame="_blank" w:history="1">
        <w:r w:rsidRPr="00D66408">
          <w:rPr>
            <w:rStyle w:val="normaltextrun"/>
            <w:rFonts w:ascii="Arial" w:hAnsi="Arial" w:cs="Arial"/>
            <w:color w:val="0000FF"/>
            <w:sz w:val="20"/>
            <w:szCs w:val="20"/>
            <w:u w:val="single"/>
          </w:rPr>
          <w:t>ADI 5.927</w:t>
        </w:r>
      </w:hyperlink>
      <w:r w:rsidRPr="00D66408">
        <w:rPr>
          <w:rStyle w:val="normaltextrun"/>
          <w:rFonts w:ascii="Arial" w:hAnsi="Arial" w:cs="Arial"/>
          <w:sz w:val="20"/>
          <w:szCs w:val="20"/>
        </w:rPr>
        <w:t xml:space="preserve">, </w:t>
      </w:r>
      <w:hyperlink r:id="rId510" w:tgtFrame="_blank" w:history="1">
        <w:r w:rsidRPr="00D66408">
          <w:rPr>
            <w:rStyle w:val="normaltextrun"/>
            <w:rFonts w:ascii="Arial" w:hAnsi="Arial" w:cs="Arial"/>
            <w:color w:val="0000FF"/>
            <w:sz w:val="20"/>
            <w:szCs w:val="20"/>
            <w:u w:val="single"/>
          </w:rPr>
          <w:t>ADI 6.190</w:t>
        </w:r>
      </w:hyperlink>
      <w:r w:rsidRPr="00D66408">
        <w:rPr>
          <w:rStyle w:val="normaltextrun"/>
          <w:rFonts w:ascii="Arial" w:hAnsi="Arial" w:cs="Arial"/>
          <w:sz w:val="20"/>
          <w:szCs w:val="20"/>
        </w:rPr>
        <w:t xml:space="preserve"> e </w:t>
      </w:r>
      <w:hyperlink r:id="rId511" w:tgtFrame="_blank" w:history="1">
        <w:r w:rsidRPr="00D66408">
          <w:rPr>
            <w:rStyle w:val="normaltextrun"/>
            <w:rFonts w:ascii="Arial" w:hAnsi="Arial" w:cs="Arial"/>
            <w:color w:val="0000FF"/>
            <w:sz w:val="20"/>
            <w:szCs w:val="20"/>
            <w:u w:val="single"/>
          </w:rPr>
          <w:t>ADI 5.610</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276">
    <w:p w14:paraId="48ECA42B" w14:textId="71119865" w:rsidR="00426731" w:rsidRPr="00D66408" w:rsidRDefault="00426731"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Precedentes citados: </w:t>
      </w:r>
      <w:hyperlink r:id="rId512" w:history="1">
        <w:r w:rsidRPr="00D66408">
          <w:rPr>
            <w:rFonts w:ascii="Arial" w:eastAsia="Times New Roman" w:hAnsi="Arial" w:cs="Arial"/>
            <w:bCs w:val="0"/>
            <w:color w:val="0000FF"/>
            <w:u w:val="single"/>
            <w:lang w:eastAsia="pt-BR"/>
          </w:rPr>
          <w:t>ADI 4.606</w:t>
        </w:r>
      </w:hyperlink>
      <w:r w:rsidRPr="00D66408">
        <w:rPr>
          <w:rFonts w:ascii="Arial" w:eastAsia="Times New Roman" w:hAnsi="Arial" w:cs="Arial"/>
          <w:bCs w:val="0"/>
          <w:lang w:eastAsia="pt-BR"/>
        </w:rPr>
        <w:t xml:space="preserve">, </w:t>
      </w:r>
      <w:hyperlink r:id="rId513" w:history="1">
        <w:r w:rsidRPr="00D66408">
          <w:rPr>
            <w:rFonts w:ascii="Arial" w:eastAsia="Times New Roman" w:hAnsi="Arial" w:cs="Arial"/>
            <w:bCs w:val="0"/>
            <w:color w:val="0000FF"/>
            <w:u w:val="single"/>
            <w:lang w:eastAsia="pt-BR"/>
          </w:rPr>
          <w:t>ADI 6.233</w:t>
        </w:r>
      </w:hyperlink>
      <w:r w:rsidRPr="00D66408">
        <w:rPr>
          <w:rFonts w:ascii="Arial" w:eastAsia="Times New Roman" w:hAnsi="Arial" w:cs="Arial"/>
          <w:bCs w:val="0"/>
          <w:lang w:eastAsia="pt-BR"/>
        </w:rPr>
        <w:t xml:space="preserve"> e </w:t>
      </w:r>
      <w:hyperlink r:id="rId514" w:history="1">
        <w:r w:rsidRPr="00D66408">
          <w:rPr>
            <w:rFonts w:ascii="Arial" w:eastAsia="Times New Roman" w:hAnsi="Arial" w:cs="Arial"/>
            <w:bCs w:val="0"/>
            <w:color w:val="0000FF"/>
            <w:u w:val="single"/>
            <w:lang w:eastAsia="pt-BR"/>
          </w:rPr>
          <w:t>ADI 6.226</w:t>
        </w:r>
      </w:hyperlink>
      <w:r w:rsidRPr="00D66408">
        <w:rPr>
          <w:rFonts w:ascii="Arial" w:eastAsia="Times New Roman" w:hAnsi="Arial" w:cs="Arial"/>
          <w:bCs w:val="0"/>
          <w:lang w:eastAsia="pt-BR"/>
        </w:rPr>
        <w:t>.</w:t>
      </w:r>
    </w:p>
  </w:footnote>
  <w:footnote w:id="277">
    <w:p w14:paraId="36B31630" w14:textId="4B105E6A" w:rsidR="00426731" w:rsidRPr="00D66408" w:rsidRDefault="00426731"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515" w:history="1">
        <w:r w:rsidRPr="00D66408">
          <w:rPr>
            <w:rFonts w:ascii="Arial" w:eastAsia="Times New Roman" w:hAnsi="Arial" w:cs="Arial"/>
            <w:bCs w:val="0"/>
            <w:color w:val="0000FF"/>
            <w:u w:val="single"/>
          </w:rPr>
          <w:t>CF/1988</w:t>
        </w:r>
      </w:hyperlink>
      <w:r w:rsidRPr="00D66408">
        <w:rPr>
          <w:rFonts w:ascii="Arial" w:eastAsia="Times New Roman" w:hAnsi="Arial" w:cs="Arial"/>
          <w:bCs w:val="0"/>
        </w:rPr>
        <w:t>: “Art. 20. São bens da União: (...) § 1º É assegurada, nos termos da lei, à União, aos Estados, ao Distrito Federal e aos Municípios a participação no resultado da exploração de petróleo ou gás natural, de recursos hídricos para fins de geração de energia elétrica e de outros recursos minerais no respectivo território, plataforma continental, mar territorial ou zona econômica exclusiva, ou compensação financeira por essa exploração. (...) Art. 22. Compete privativamente à União legislar sobre: (...) IV - águas, energia, informática, telecomunicações e radiodifusão; (...) XII - jazidas, minas, outros recursos minerais e metalurgia; (...) Art. 23. É competência comum da União, dos Estados, do Distrito Federal e dos Municípios: (...) XI - registrar, acompanhar e fiscalizar as concessões de direitos de pesquisa e exploração de recursos hídricos e minerais em seus territórios; (...) Art. 177. Constituem monopólio da União: I - a pesquisa e a lavra das jazidas de petróleo e gás natural e outros hidrocarbonetos fluidos; - a refinação do petróleo nacional ou estrangeiro; III - a importação e exportação dos produtos e derivados básicos resultantes das atividades previstas nos incisos anteriores; IV - o transporte marítimo do petróleo bruto de origem nacional ou de derivados básicos de petróleo produzidos no País, bem assim o transporte, por meio de conduto, de petróleo bruto, seus derivados e gás natural de qualquer origem; V - a pesquisa, a lavra, o enriquecimento, o reprocessamento, a industrialização e o comércio de minérios e minerais nucleares e seus derivados, com exceção dos radioisótopos cuja produção, comercialização e utilização poderão ser autorizadas sob regime de permissão, conforme as alíneas b e c do inciso XXIII do caput do art. 21 desta Constituição Federal.”</w:t>
      </w:r>
    </w:p>
  </w:footnote>
  <w:footnote w:id="278">
    <w:p w14:paraId="3CD62E71" w14:textId="0619EDE3" w:rsidR="005A7169" w:rsidRPr="007B29A6" w:rsidRDefault="005A7169" w:rsidP="005A7169">
      <w:pPr>
        <w:pStyle w:val="Textodenotaderodap"/>
        <w:spacing w:after="120"/>
        <w:ind w:firstLine="0"/>
        <w:rPr>
          <w:rFonts w:ascii="Arial" w:hAnsi="Arial" w:cs="Arial"/>
          <w:sz w:val="20"/>
          <w:szCs w:val="20"/>
        </w:rPr>
      </w:pPr>
      <w:r w:rsidRPr="007B29A6">
        <w:rPr>
          <w:rStyle w:val="Refdenotaderodap"/>
          <w:rFonts w:ascii="Arial" w:hAnsi="Arial" w:cs="Arial"/>
          <w:sz w:val="20"/>
          <w:szCs w:val="20"/>
        </w:rPr>
        <w:footnoteRef/>
      </w:r>
      <w:r w:rsidRPr="007B29A6">
        <w:rPr>
          <w:rFonts w:ascii="Arial" w:hAnsi="Arial" w:cs="Arial"/>
          <w:sz w:val="20"/>
          <w:szCs w:val="20"/>
        </w:rPr>
        <w:t xml:space="preserve"> Precedente citado: </w:t>
      </w:r>
      <w:hyperlink r:id="rId516" w:history="1">
        <w:r w:rsidRPr="007B29A6">
          <w:rPr>
            <w:rFonts w:ascii="Arial" w:hAnsi="Arial" w:cs="Arial"/>
            <w:color w:val="0000FF"/>
            <w:sz w:val="20"/>
            <w:szCs w:val="20"/>
            <w:u w:val="single"/>
          </w:rPr>
          <w:t>ADI 845</w:t>
        </w:r>
      </w:hyperlink>
      <w:r w:rsidRPr="007B29A6">
        <w:rPr>
          <w:rFonts w:ascii="Arial" w:hAnsi="Arial" w:cs="Arial"/>
          <w:sz w:val="20"/>
          <w:szCs w:val="20"/>
        </w:rPr>
        <w:t>.</w:t>
      </w:r>
    </w:p>
  </w:footnote>
  <w:footnote w:id="279">
    <w:p w14:paraId="7DE25ACA" w14:textId="0A513BF6" w:rsidR="005A7169" w:rsidRPr="007B29A6" w:rsidRDefault="005A7169" w:rsidP="005A7169">
      <w:pPr>
        <w:pStyle w:val="Textodenotaderodap"/>
        <w:spacing w:after="120"/>
        <w:ind w:firstLine="0"/>
        <w:rPr>
          <w:rFonts w:ascii="Arial" w:hAnsi="Arial" w:cs="Arial"/>
          <w:sz w:val="20"/>
          <w:szCs w:val="20"/>
        </w:rPr>
      </w:pPr>
      <w:r w:rsidRPr="007B29A6">
        <w:rPr>
          <w:rStyle w:val="Refdenotaderodap"/>
          <w:rFonts w:ascii="Arial" w:hAnsi="Arial" w:cs="Arial"/>
          <w:sz w:val="20"/>
          <w:szCs w:val="20"/>
        </w:rPr>
        <w:footnoteRef/>
      </w:r>
      <w:r w:rsidRPr="007B29A6">
        <w:rPr>
          <w:rFonts w:ascii="Arial" w:hAnsi="Arial" w:cs="Arial"/>
          <w:sz w:val="20"/>
          <w:szCs w:val="20"/>
        </w:rPr>
        <w:t xml:space="preserve"> </w:t>
      </w:r>
      <w:hyperlink r:id="rId517" w:anchor=":~:text=Art.%2016.%20A%20outorga%20de%20concess%C3%A3o%20ou%20permiss%C3%A3o%20n%C3%A3o%20ter%C3%A1%20car%C3%A1ter%20de%20exclusividade%2C%20salvo%20no%20caso%20de%20inviabilidade%20t%C3%A9cnica%20ou%20econ%C3%B4mica%20justificada%20no%20ato%20a%20que%20se%20refere%20o%20art.%205o%20desta%20Lei." w:history="1">
        <w:r w:rsidRPr="007B29A6">
          <w:rPr>
            <w:rFonts w:ascii="Arial" w:hAnsi="Arial" w:cs="Arial"/>
            <w:color w:val="0000FF"/>
            <w:sz w:val="20"/>
            <w:szCs w:val="20"/>
            <w:u w:val="single"/>
          </w:rPr>
          <w:t>Lei nº 8.987/1995</w:t>
        </w:r>
      </w:hyperlink>
      <w:r w:rsidRPr="007B29A6">
        <w:rPr>
          <w:rFonts w:ascii="Arial" w:hAnsi="Arial" w:cs="Arial"/>
          <w:sz w:val="20"/>
          <w:szCs w:val="20"/>
        </w:rPr>
        <w:t>: “Art. 16. A outorga de concessão ou permissão não terá caráter de exclusividade, salvo no caso de inviabilidade técnica ou econômica justificada no ato a que se refere o art. 5</w:t>
      </w:r>
      <w:r w:rsidRPr="007B29A6">
        <w:rPr>
          <w:rFonts w:ascii="Arial" w:hAnsi="Arial" w:cs="Arial"/>
          <w:sz w:val="20"/>
          <w:szCs w:val="20"/>
          <w:u w:val="single"/>
          <w:vertAlign w:val="superscript"/>
        </w:rPr>
        <w:t>o</w:t>
      </w:r>
      <w:r w:rsidRPr="007B29A6">
        <w:rPr>
          <w:rFonts w:ascii="Arial" w:hAnsi="Arial" w:cs="Arial"/>
          <w:sz w:val="20"/>
          <w:szCs w:val="20"/>
        </w:rPr>
        <w:t> desta Lei.”</w:t>
      </w:r>
    </w:p>
  </w:footnote>
  <w:footnote w:id="280">
    <w:p w14:paraId="5FA00322" w14:textId="405E24D6" w:rsidR="005A7169" w:rsidRPr="007B29A6" w:rsidRDefault="005A7169" w:rsidP="005A7169">
      <w:pPr>
        <w:pStyle w:val="Textodenotaderodap"/>
        <w:spacing w:after="120"/>
        <w:ind w:firstLine="0"/>
        <w:rPr>
          <w:rFonts w:ascii="Arial" w:hAnsi="Arial" w:cs="Arial"/>
          <w:sz w:val="20"/>
          <w:szCs w:val="20"/>
        </w:rPr>
      </w:pPr>
      <w:r w:rsidRPr="007B29A6">
        <w:rPr>
          <w:rStyle w:val="Refdenotaderodap"/>
          <w:rFonts w:ascii="Arial" w:hAnsi="Arial" w:cs="Arial"/>
          <w:sz w:val="20"/>
          <w:szCs w:val="20"/>
        </w:rPr>
        <w:footnoteRef/>
      </w:r>
      <w:r w:rsidRPr="007B29A6">
        <w:rPr>
          <w:rFonts w:ascii="Arial" w:hAnsi="Arial" w:cs="Arial"/>
          <w:sz w:val="20"/>
          <w:szCs w:val="20"/>
        </w:rPr>
        <w:t xml:space="preserve"> </w:t>
      </w:r>
      <w:hyperlink r:id="rId518" w:anchor=":~:text=a%20ser%20firmado.-,Par%C3%A1grafo%20%C3%BAnico%20Os%20servi%C3%A7os%20ser%C3%A3o%20explorados%20por%2C%20no%20m%C3%ADnimo%2C%2002%20(duas)%20empresas%20por%20regi%C3%A3o%20(mercado)%2C%20e%20cada%20empresa%20operar%C3%A1%2C%20no%20m%C3%A1ximo%2C%20em%2002%20(duas)%20regi%C3%B5es%20(mercado).,-(Vetado%20pelo%20Governador" w:history="1">
        <w:r w:rsidRPr="007B29A6">
          <w:rPr>
            <w:rFonts w:ascii="Arial" w:hAnsi="Arial" w:cs="Arial"/>
            <w:color w:val="0000FF"/>
            <w:sz w:val="20"/>
            <w:szCs w:val="20"/>
            <w:u w:val="single"/>
          </w:rPr>
          <w:t>Lei Complementar nº 432/2011 do Estado d</w:t>
        </w:r>
        <w:r w:rsidR="00DC2B5F" w:rsidRPr="007B29A6">
          <w:rPr>
            <w:rFonts w:ascii="Arial" w:hAnsi="Arial" w:cs="Arial"/>
            <w:color w:val="0000FF"/>
            <w:sz w:val="20"/>
            <w:szCs w:val="20"/>
            <w:u w:val="single"/>
          </w:rPr>
          <w:t>e</w:t>
        </w:r>
        <w:r w:rsidRPr="007B29A6">
          <w:rPr>
            <w:rFonts w:ascii="Arial" w:hAnsi="Arial" w:cs="Arial"/>
            <w:color w:val="0000FF"/>
            <w:sz w:val="20"/>
            <w:szCs w:val="20"/>
            <w:u w:val="single"/>
          </w:rPr>
          <w:t xml:space="preserve"> Mato Grosso</w:t>
        </w:r>
      </w:hyperlink>
      <w:r w:rsidRPr="007B29A6">
        <w:rPr>
          <w:rFonts w:ascii="Arial" w:hAnsi="Arial" w:cs="Arial"/>
          <w:sz w:val="20"/>
          <w:szCs w:val="20"/>
        </w:rPr>
        <w:t>: “Art. 19. O edital de licitação será elaborado pela AGER/MT, após a aprovação dos planos de outorga pelo Poder Concedente, observados, no que couber, os critérios e as normas gerais da legislação própria sobre licitações e contratos, e conterá, obrigatoriamente: (...) Parágrafo único. Os serviços serão explorados por, no mínimo, 02 (duas) empresas por região (mercado), e cada empresa operará, no máximo, em 02 (duas) regiões (mercado).”</w:t>
      </w:r>
    </w:p>
  </w:footnote>
  <w:footnote w:id="281">
    <w:p w14:paraId="7A4968FA" w14:textId="795BEBED" w:rsidR="00E8539B" w:rsidRPr="007B29A6" w:rsidRDefault="00E8539B" w:rsidP="00ED3659">
      <w:pPr>
        <w:tabs>
          <w:tab w:val="left" w:pos="993"/>
        </w:tabs>
        <w:spacing w:after="120" w:line="240" w:lineRule="auto"/>
        <w:ind w:firstLine="0"/>
        <w:rPr>
          <w:rFonts w:ascii="Arial" w:hAnsi="Arial" w:cs="Arial"/>
        </w:rPr>
      </w:pPr>
      <w:r w:rsidRPr="007B29A6">
        <w:rPr>
          <w:rStyle w:val="Refdenotaderodap"/>
          <w:rFonts w:ascii="Arial" w:hAnsi="Arial" w:cs="Arial"/>
        </w:rPr>
        <w:footnoteRef/>
      </w:r>
      <w:r w:rsidRPr="007B29A6">
        <w:rPr>
          <w:rFonts w:ascii="Arial" w:hAnsi="Arial" w:cs="Arial"/>
        </w:rPr>
        <w:t xml:space="preserve"> </w:t>
      </w:r>
      <w:r w:rsidRPr="007B29A6">
        <w:rPr>
          <w:rFonts w:ascii="Arial" w:eastAsia="Calibri" w:hAnsi="Arial" w:cs="Arial"/>
          <w:bCs w:val="0"/>
        </w:rPr>
        <w:t xml:space="preserve">Precedentes citados: </w:t>
      </w:r>
      <w:hyperlink r:id="rId519" w:history="1">
        <w:r w:rsidRPr="007B29A6">
          <w:rPr>
            <w:rFonts w:ascii="Arial" w:eastAsia="Calibri" w:hAnsi="Arial" w:cs="Arial"/>
            <w:bCs w:val="0"/>
            <w:color w:val="0000FF"/>
            <w:u w:val="single"/>
          </w:rPr>
          <w:t>ADI 6.475</w:t>
        </w:r>
      </w:hyperlink>
      <w:r w:rsidRPr="007B29A6">
        <w:rPr>
          <w:rFonts w:ascii="Arial" w:eastAsia="Calibri" w:hAnsi="Arial" w:cs="Arial"/>
          <w:bCs w:val="0"/>
        </w:rPr>
        <w:t xml:space="preserve">, </w:t>
      </w:r>
      <w:hyperlink r:id="rId520" w:history="1">
        <w:r w:rsidRPr="007B29A6">
          <w:rPr>
            <w:rFonts w:ascii="Arial" w:eastAsia="Calibri" w:hAnsi="Arial" w:cs="Arial"/>
            <w:bCs w:val="0"/>
            <w:color w:val="0000FF"/>
            <w:u w:val="single"/>
          </w:rPr>
          <w:t>ADI 6.451</w:t>
        </w:r>
      </w:hyperlink>
      <w:r w:rsidRPr="007B29A6">
        <w:rPr>
          <w:rFonts w:ascii="Arial" w:eastAsia="Calibri" w:hAnsi="Arial" w:cs="Arial"/>
          <w:bCs w:val="0"/>
        </w:rPr>
        <w:t xml:space="preserve">, </w:t>
      </w:r>
      <w:hyperlink r:id="rId521" w:history="1">
        <w:r w:rsidRPr="007B29A6">
          <w:rPr>
            <w:rFonts w:ascii="Arial" w:eastAsia="Calibri" w:hAnsi="Arial" w:cs="Arial"/>
            <w:bCs w:val="0"/>
            <w:color w:val="0000FF"/>
            <w:u w:val="single"/>
          </w:rPr>
          <w:t>ADI 6.495</w:t>
        </w:r>
      </w:hyperlink>
      <w:r w:rsidRPr="007B29A6">
        <w:rPr>
          <w:rFonts w:ascii="Arial" w:eastAsia="Calibri" w:hAnsi="Arial" w:cs="Arial"/>
          <w:bCs w:val="0"/>
        </w:rPr>
        <w:t xml:space="preserve"> e </w:t>
      </w:r>
      <w:hyperlink r:id="rId522" w:history="1">
        <w:r w:rsidRPr="007B29A6">
          <w:rPr>
            <w:rFonts w:ascii="Arial" w:eastAsia="Calibri" w:hAnsi="Arial" w:cs="Arial"/>
            <w:bCs w:val="0"/>
            <w:color w:val="0000FF"/>
            <w:u w:val="single"/>
          </w:rPr>
          <w:t>ADI 6.484</w:t>
        </w:r>
      </w:hyperlink>
      <w:r w:rsidRPr="007B29A6">
        <w:rPr>
          <w:rFonts w:ascii="Arial" w:eastAsia="Calibri" w:hAnsi="Arial" w:cs="Arial"/>
          <w:bCs w:val="0"/>
        </w:rPr>
        <w:t>.</w:t>
      </w:r>
    </w:p>
  </w:footnote>
  <w:footnote w:id="282">
    <w:p w14:paraId="5FF02785" w14:textId="691BDD01" w:rsidR="00E8539B" w:rsidRPr="007B29A6" w:rsidRDefault="00E8539B" w:rsidP="00ED3659">
      <w:pPr>
        <w:tabs>
          <w:tab w:val="left" w:pos="993"/>
        </w:tabs>
        <w:spacing w:after="120" w:line="240" w:lineRule="auto"/>
        <w:ind w:firstLine="0"/>
        <w:rPr>
          <w:rFonts w:ascii="Arial" w:hAnsi="Arial" w:cs="Arial"/>
        </w:rPr>
      </w:pPr>
      <w:r w:rsidRPr="007B29A6">
        <w:rPr>
          <w:rStyle w:val="Refdenotaderodap"/>
          <w:rFonts w:ascii="Arial" w:hAnsi="Arial" w:cs="Arial"/>
        </w:rPr>
        <w:footnoteRef/>
      </w:r>
      <w:r w:rsidRPr="007B29A6">
        <w:rPr>
          <w:rFonts w:ascii="Arial" w:hAnsi="Arial" w:cs="Arial"/>
        </w:rPr>
        <w:t xml:space="preserve"> </w:t>
      </w:r>
      <w:r w:rsidRPr="007B29A6">
        <w:rPr>
          <w:rFonts w:ascii="Arial" w:eastAsia="Calibri" w:hAnsi="Arial" w:cs="Arial"/>
          <w:bCs w:val="0"/>
        </w:rPr>
        <w:t xml:space="preserve">Precedente citado: </w:t>
      </w:r>
      <w:hyperlink r:id="rId523" w:history="1">
        <w:r w:rsidRPr="007B29A6">
          <w:rPr>
            <w:rFonts w:ascii="Arial" w:eastAsia="Calibri" w:hAnsi="Arial" w:cs="Arial"/>
            <w:bCs w:val="0"/>
            <w:color w:val="0000FF"/>
            <w:u w:val="single"/>
          </w:rPr>
          <w:t>ADI 1.357</w:t>
        </w:r>
      </w:hyperlink>
      <w:r w:rsidRPr="007B29A6">
        <w:rPr>
          <w:rFonts w:ascii="Arial" w:eastAsia="Calibri" w:hAnsi="Arial" w:cs="Arial"/>
          <w:bCs w:val="0"/>
        </w:rPr>
        <w:t>.</w:t>
      </w:r>
    </w:p>
  </w:footnote>
  <w:footnote w:id="283">
    <w:p w14:paraId="29D5C37E" w14:textId="7BCD5E18" w:rsidR="00E8539B" w:rsidRPr="007B29A6" w:rsidRDefault="00E8539B" w:rsidP="00ED3659">
      <w:pPr>
        <w:tabs>
          <w:tab w:val="left" w:pos="993"/>
        </w:tabs>
        <w:spacing w:after="120" w:line="240" w:lineRule="auto"/>
        <w:ind w:firstLine="0"/>
        <w:rPr>
          <w:rFonts w:ascii="Arial" w:hAnsi="Arial" w:cs="Arial"/>
        </w:rPr>
      </w:pPr>
      <w:r w:rsidRPr="007B29A6">
        <w:rPr>
          <w:rStyle w:val="Refdenotaderodap"/>
          <w:rFonts w:ascii="Arial" w:hAnsi="Arial" w:cs="Arial"/>
        </w:rPr>
        <w:footnoteRef/>
      </w:r>
      <w:r w:rsidRPr="007B29A6">
        <w:rPr>
          <w:rFonts w:ascii="Arial" w:hAnsi="Arial" w:cs="Arial"/>
        </w:rPr>
        <w:t xml:space="preserve"> </w:t>
      </w:r>
      <w:hyperlink r:id="rId524" w:history="1">
        <w:r w:rsidRPr="007B29A6">
          <w:rPr>
            <w:rFonts w:ascii="Arial" w:eastAsia="Calibri" w:hAnsi="Arial" w:cs="Arial"/>
            <w:bCs w:val="0"/>
            <w:color w:val="0000FF"/>
            <w:u w:val="single"/>
          </w:rPr>
          <w:t>Lei Complementar nº 717/2013 do Estado de Rondônia</w:t>
        </w:r>
      </w:hyperlink>
      <w:r w:rsidRPr="007B29A6">
        <w:rPr>
          <w:rFonts w:ascii="Arial" w:eastAsia="Calibri" w:hAnsi="Arial" w:cs="Arial"/>
          <w:bCs w:val="0"/>
        </w:rPr>
        <w:t>: “Art. 1°. O § 2° do art. 8° da Lei Complementar n° 701, de 5 de março de 2013, passa a vigorar com a seguinte redação: ‘Art. 8º (...) § 2º O pedido de cancelamento formulado pelo servidor, deverá ser acompanhado de comprovação de anuência da entidade consignatória quando for objeto de empréstimo pessoal e financiamentos, salvo quando a entidade consignatória estiver sob regime de liquidação extrajudicial, caso em que a anuência é dispensada e o cancelamento cogente.’ Art. 2º Fica acrescentado o § 3º ao art. 8º da Lei Complementar nº 701, de 5 de março de 2013, com a seguinte redação: ‘Art. 8º (...) § 3º O disposto no parágrafo anterior do presente artigo, aplica-se a todos os servidores públicos civis e militares do Estado de Rondônia.’ Art. 3º Esta Lei Complementar entra em vigor na data de sua publicação.”</w:t>
      </w:r>
    </w:p>
  </w:footnote>
  <w:footnote w:id="284">
    <w:p w14:paraId="2F13CC58" w14:textId="77777777" w:rsidR="003C7D35" w:rsidRPr="007B29A6" w:rsidRDefault="003C7D35" w:rsidP="00D66408">
      <w:pPr>
        <w:pStyle w:val="Textodenotaderodap"/>
        <w:spacing w:after="120"/>
        <w:ind w:firstLine="0"/>
        <w:rPr>
          <w:rFonts w:ascii="Arial" w:hAnsi="Arial" w:cs="Arial"/>
          <w:sz w:val="20"/>
          <w:szCs w:val="20"/>
        </w:rPr>
      </w:pPr>
      <w:r w:rsidRPr="007B29A6">
        <w:rPr>
          <w:rStyle w:val="Refdenotaderodap"/>
          <w:rFonts w:ascii="Arial" w:hAnsi="Arial" w:cs="Arial"/>
          <w:sz w:val="20"/>
          <w:szCs w:val="20"/>
        </w:rPr>
        <w:footnoteRef/>
      </w:r>
      <w:r w:rsidRPr="007B29A6">
        <w:rPr>
          <w:rFonts w:ascii="Arial" w:hAnsi="Arial" w:cs="Arial"/>
          <w:sz w:val="20"/>
          <w:szCs w:val="20"/>
        </w:rPr>
        <w:t xml:space="preserve"> </w:t>
      </w:r>
      <w:hyperlink r:id="rId525" w:anchor=":~:text=%C2%A7%204%C2%BA%C2%A0%20Caso%20o%20Chefe%20do%20Poder%20Executivo%20n%C3%A3o%20efetive%20a%20nomea%C3%A7%C3%A3o%20do%20Defensor%20P%C3%BAblico%2DGeral%20nos%2015%20(quinze)%20dias%20que%20se%20seguirem%20ao%20recebimento%20da%20lista%20tr%C3%ADplice%2C%20ser%C3%A1%20investido%20automaticamente%20no%20cargo%20o%20Defensor%20P%C3%BAblico%20mais%20votado%20para%20exerc%C3%ADcio%20do%20mandato." w:history="1">
        <w:r w:rsidRPr="007B29A6">
          <w:rPr>
            <w:rFonts w:ascii="Arial" w:eastAsia="Aptos" w:hAnsi="Arial" w:cs="Arial"/>
            <w:color w:val="0000FF"/>
            <w:sz w:val="20"/>
            <w:szCs w:val="20"/>
            <w:u w:val="single"/>
            <w:lang w:eastAsia="en-US"/>
          </w:rPr>
          <w:t>Lei Complementar nº 80/1994</w:t>
        </w:r>
      </w:hyperlink>
      <w:r w:rsidRPr="007B29A6">
        <w:rPr>
          <w:rFonts w:ascii="Arial" w:eastAsia="Aptos" w:hAnsi="Arial" w:cs="Arial"/>
          <w:color w:val="auto"/>
          <w:sz w:val="20"/>
          <w:szCs w:val="20"/>
          <w:lang w:eastAsia="en-US"/>
        </w:rPr>
        <w:t xml:space="preserve">: “Art. 99. A Defensoria Pública do Estado tem por chefe o Defensor Público-Geral, nomeado pelo Governador do Estado, dentre membros estáveis da Carreira e maiores de 35 (trinta e cinco) anos, escolhidos em lista tríplice formada pelo voto direto, secreto, </w:t>
      </w:r>
      <w:proofErr w:type="spellStart"/>
      <w:r w:rsidRPr="007B29A6">
        <w:rPr>
          <w:rFonts w:ascii="Arial" w:eastAsia="Aptos" w:hAnsi="Arial" w:cs="Arial"/>
          <w:color w:val="auto"/>
          <w:sz w:val="20"/>
          <w:szCs w:val="20"/>
          <w:lang w:eastAsia="en-US"/>
        </w:rPr>
        <w:t>plurinominal</w:t>
      </w:r>
      <w:proofErr w:type="spellEnd"/>
      <w:r w:rsidRPr="007B29A6">
        <w:rPr>
          <w:rFonts w:ascii="Arial" w:eastAsia="Aptos" w:hAnsi="Arial" w:cs="Arial"/>
          <w:color w:val="auto"/>
          <w:sz w:val="20"/>
          <w:szCs w:val="20"/>
          <w:lang w:eastAsia="en-US"/>
        </w:rPr>
        <w:t xml:space="preserve"> e obrigatório de seus membros, para mandato de 2 (dois) anos, permitida uma recondução. § 1º O Defensor Público-Geral será substituído em suas faltas, licenças, férias e impedimentos pelo Subdefensor Público-Geral, por ele nomeado dentre integrantes estáveis da Carreira, na forma da legislação estadual. (...) 4º Caso o Chefe do Poder Executivo não efetive a nomeação do Defensor Público-Geral nos 15 (quinze) dias que se seguirem ao recebimento da lista tríplice, será investido automaticamente no cargo o Defensor Público mais votado para exercício do mandato.”</w:t>
      </w:r>
    </w:p>
  </w:footnote>
  <w:footnote w:id="285">
    <w:p w14:paraId="60FBF34E" w14:textId="77777777" w:rsidR="00E06D37" w:rsidRPr="007B29A6" w:rsidRDefault="00E06D37" w:rsidP="00D66408">
      <w:pPr>
        <w:pStyle w:val="paragraph"/>
        <w:spacing w:before="0" w:beforeAutospacing="0" w:after="120" w:afterAutospacing="0"/>
        <w:jc w:val="both"/>
        <w:textAlignment w:val="baseline"/>
        <w:rPr>
          <w:rFonts w:ascii="Arial" w:hAnsi="Arial" w:cs="Arial"/>
          <w:sz w:val="20"/>
          <w:szCs w:val="20"/>
        </w:rPr>
      </w:pPr>
      <w:r w:rsidRPr="007B29A6">
        <w:rPr>
          <w:rStyle w:val="Refdenotaderodap"/>
          <w:rFonts w:ascii="Arial" w:hAnsi="Arial" w:cs="Arial"/>
          <w:sz w:val="20"/>
          <w:szCs w:val="20"/>
        </w:rPr>
        <w:footnoteRef/>
      </w:r>
      <w:r w:rsidRPr="007B29A6">
        <w:rPr>
          <w:rFonts w:ascii="Arial" w:hAnsi="Arial" w:cs="Arial"/>
          <w:sz w:val="20"/>
          <w:szCs w:val="20"/>
        </w:rPr>
        <w:t xml:space="preserve"> </w:t>
      </w:r>
      <w:r w:rsidRPr="007B29A6">
        <w:rPr>
          <w:rFonts w:ascii="Arial" w:eastAsia="Aptos" w:hAnsi="Arial" w:cs="Arial"/>
          <w:kern w:val="2"/>
          <w:sz w:val="20"/>
          <w:szCs w:val="20"/>
          <w:lang w:eastAsia="en-US"/>
          <w14:ligatures w14:val="standardContextual"/>
        </w:rPr>
        <w:t xml:space="preserve">Precedentes citados: </w:t>
      </w:r>
      <w:hyperlink r:id="rId526" w:history="1">
        <w:r w:rsidRPr="007B29A6">
          <w:rPr>
            <w:rFonts w:ascii="Arial" w:eastAsia="Aptos" w:hAnsi="Arial" w:cs="Arial"/>
            <w:color w:val="0000FF"/>
            <w:kern w:val="2"/>
            <w:sz w:val="20"/>
            <w:szCs w:val="20"/>
            <w:u w:val="single"/>
            <w:lang w:eastAsia="en-US"/>
            <w14:ligatures w14:val="standardContextual"/>
          </w:rPr>
          <w:t>ADI 4.982</w:t>
        </w:r>
      </w:hyperlink>
      <w:r w:rsidRPr="007B29A6">
        <w:rPr>
          <w:rFonts w:ascii="Arial" w:eastAsia="Aptos" w:hAnsi="Arial" w:cs="Arial"/>
          <w:kern w:val="2"/>
          <w:sz w:val="20"/>
          <w:szCs w:val="20"/>
          <w:lang w:eastAsia="en-US"/>
          <w14:ligatures w14:val="standardContextual"/>
        </w:rPr>
        <w:t xml:space="preserve"> e </w:t>
      </w:r>
      <w:hyperlink r:id="rId527" w:history="1">
        <w:r w:rsidRPr="007B29A6">
          <w:rPr>
            <w:rFonts w:ascii="Arial" w:eastAsia="Aptos" w:hAnsi="Arial" w:cs="Arial"/>
            <w:color w:val="0000FF"/>
            <w:kern w:val="2"/>
            <w:sz w:val="20"/>
            <w:szCs w:val="20"/>
            <w:u w:val="single"/>
            <w:lang w:eastAsia="en-US"/>
            <w14:ligatures w14:val="standardContextual"/>
          </w:rPr>
          <w:t>ADI 5.286</w:t>
        </w:r>
      </w:hyperlink>
      <w:r w:rsidRPr="007B29A6">
        <w:rPr>
          <w:rFonts w:ascii="Arial" w:eastAsia="Aptos" w:hAnsi="Arial" w:cs="Arial"/>
          <w:kern w:val="2"/>
          <w:sz w:val="20"/>
          <w:szCs w:val="20"/>
          <w:lang w:eastAsia="en-US"/>
          <w14:ligatures w14:val="standardContextual"/>
        </w:rPr>
        <w:t>.</w:t>
      </w:r>
    </w:p>
  </w:footnote>
  <w:footnote w:id="286">
    <w:p w14:paraId="3877DEF2" w14:textId="77777777" w:rsidR="00E06D37" w:rsidRPr="007B29A6" w:rsidRDefault="00E06D37" w:rsidP="00D66408">
      <w:pPr>
        <w:spacing w:after="120" w:line="240" w:lineRule="auto"/>
        <w:ind w:firstLine="0"/>
        <w:rPr>
          <w:rFonts w:ascii="Arial" w:hAnsi="Arial" w:cs="Arial"/>
        </w:rPr>
      </w:pPr>
      <w:r w:rsidRPr="007B29A6">
        <w:rPr>
          <w:rStyle w:val="Refdenotaderodap"/>
          <w:rFonts w:ascii="Arial" w:hAnsi="Arial" w:cs="Arial"/>
        </w:rPr>
        <w:footnoteRef/>
      </w:r>
      <w:r w:rsidRPr="007B29A6">
        <w:rPr>
          <w:rFonts w:ascii="Arial" w:hAnsi="Arial" w:cs="Arial"/>
        </w:rPr>
        <w:t xml:space="preserve"> </w:t>
      </w:r>
      <w:hyperlink r:id="rId528" w:anchor="486669:~:text=Art.%2013%20O%20Governador,de%2023/01/2012)" w:history="1">
        <w:r w:rsidRPr="007B29A6">
          <w:rPr>
            <w:rFonts w:ascii="Arial" w:eastAsia="Aptos" w:hAnsi="Arial" w:cs="Arial"/>
            <w:bCs w:val="0"/>
            <w:color w:val="0000FF"/>
            <w:kern w:val="2"/>
            <w:u w:val="single"/>
            <w14:ligatures w14:val="standardContextual"/>
          </w:rPr>
          <w:t>Lei Complementar nº 136/2011 do Estado do Paraná</w:t>
        </w:r>
      </w:hyperlink>
      <w:r w:rsidRPr="007B29A6">
        <w:rPr>
          <w:rFonts w:ascii="Arial" w:eastAsia="Aptos" w:hAnsi="Arial" w:cs="Arial"/>
          <w:bCs w:val="0"/>
          <w:kern w:val="2"/>
          <w14:ligatures w14:val="standardContextual"/>
        </w:rPr>
        <w:t>: “Art. 13 O Governador do Estado nomeará, no prazo de 15 (quinze) dias, o Defensor Público-Geral do Estado eleito pelo maior número de votos dentre os membros estáveis da Carreira de Defensor Público do Estado e maiores de 35 (trinta e cinco) anos, mediante voto direto, unipessoal, obrigatório e secreto dos membros ativos da Carreira de Defensor Público do Estado, para mandato de 02 (dois) anos, permitida uma recondução. (</w:t>
      </w:r>
      <w:hyperlink r:id="rId529" w:anchor="486419:~:text=Art.%202%C2%BA.,permitida%20uma%20recondu%C3%A7%C3%A3o.%E2%80%9D." w:history="1">
        <w:r w:rsidRPr="007B29A6">
          <w:rPr>
            <w:rFonts w:ascii="Arial" w:eastAsia="Aptos" w:hAnsi="Arial" w:cs="Arial"/>
            <w:bCs w:val="0"/>
            <w:color w:val="0000FF"/>
            <w:kern w:val="2"/>
            <w:u w:val="single"/>
            <w14:ligatures w14:val="standardContextual"/>
          </w:rPr>
          <w:t>Redação dada pela Lei Complementar nº 142 de 23/01/2012</w:t>
        </w:r>
      </w:hyperlink>
      <w:r w:rsidRPr="007B29A6">
        <w:rPr>
          <w:rFonts w:ascii="Arial" w:eastAsia="Aptos" w:hAnsi="Arial" w:cs="Arial"/>
          <w:bCs w:val="0"/>
          <w:kern w:val="2"/>
          <w14:ligatures w14:val="standardContextual"/>
        </w:rPr>
        <w:t>) Parágrafo único. Havendo empate serão utilizados os critérios de antiguidade na Carreira de Defensor Público do Estado e o de maior idade, respectivamente, para o desempate.”</w:t>
      </w:r>
    </w:p>
  </w:footnote>
  <w:footnote w:id="287">
    <w:p w14:paraId="523ED79C" w14:textId="35A652F0" w:rsidR="00EA1814" w:rsidRPr="007B29A6" w:rsidRDefault="00EA1814" w:rsidP="00D66408">
      <w:pPr>
        <w:pStyle w:val="Textodenotaderodap"/>
        <w:spacing w:after="120"/>
        <w:ind w:firstLine="0"/>
        <w:rPr>
          <w:rFonts w:ascii="Arial" w:hAnsi="Arial" w:cs="Arial"/>
          <w:sz w:val="20"/>
          <w:szCs w:val="20"/>
        </w:rPr>
      </w:pPr>
      <w:r w:rsidRPr="007B29A6">
        <w:rPr>
          <w:rStyle w:val="Refdenotaderodap"/>
          <w:rFonts w:ascii="Arial" w:hAnsi="Arial" w:cs="Arial"/>
          <w:sz w:val="20"/>
          <w:szCs w:val="20"/>
        </w:rPr>
        <w:footnoteRef/>
      </w:r>
      <w:r w:rsidRPr="007B29A6">
        <w:rPr>
          <w:rFonts w:ascii="Arial" w:hAnsi="Arial" w:cs="Arial"/>
          <w:sz w:val="20"/>
          <w:szCs w:val="20"/>
        </w:rPr>
        <w:t xml:space="preserve"> Precedentes citados: </w:t>
      </w:r>
      <w:hyperlink r:id="rId530" w:history="1">
        <w:r w:rsidRPr="007B29A6">
          <w:rPr>
            <w:rFonts w:ascii="Arial" w:hAnsi="Arial" w:cs="Arial"/>
            <w:color w:val="0000FF"/>
            <w:sz w:val="20"/>
            <w:szCs w:val="20"/>
            <w:u w:val="single"/>
          </w:rPr>
          <w:t>ADPF 1.165</w:t>
        </w:r>
      </w:hyperlink>
      <w:r w:rsidRPr="007B29A6">
        <w:rPr>
          <w:rFonts w:ascii="Arial" w:hAnsi="Arial" w:cs="Arial"/>
          <w:sz w:val="20"/>
          <w:szCs w:val="20"/>
        </w:rPr>
        <w:t xml:space="preserve">, </w:t>
      </w:r>
      <w:hyperlink r:id="rId531" w:history="1">
        <w:r w:rsidRPr="007B29A6">
          <w:rPr>
            <w:rFonts w:ascii="Arial" w:hAnsi="Arial" w:cs="Arial"/>
            <w:color w:val="0000FF"/>
            <w:sz w:val="20"/>
            <w:szCs w:val="20"/>
            <w:u w:val="single"/>
          </w:rPr>
          <w:t>ADPF 1.166</w:t>
        </w:r>
      </w:hyperlink>
      <w:r w:rsidRPr="007B29A6">
        <w:rPr>
          <w:rFonts w:ascii="Arial" w:hAnsi="Arial" w:cs="Arial"/>
          <w:sz w:val="20"/>
          <w:szCs w:val="20"/>
        </w:rPr>
        <w:t xml:space="preserve">, </w:t>
      </w:r>
      <w:hyperlink r:id="rId532" w:history="1">
        <w:r w:rsidRPr="007B29A6">
          <w:rPr>
            <w:rFonts w:ascii="Arial" w:hAnsi="Arial" w:cs="Arial"/>
            <w:color w:val="0000FF"/>
            <w:sz w:val="20"/>
            <w:szCs w:val="20"/>
            <w:u w:val="single"/>
          </w:rPr>
          <w:t>ADI 7.019</w:t>
        </w:r>
      </w:hyperlink>
      <w:r w:rsidRPr="007B29A6">
        <w:rPr>
          <w:rFonts w:ascii="Arial" w:hAnsi="Arial" w:cs="Arial"/>
          <w:sz w:val="20"/>
          <w:szCs w:val="20"/>
        </w:rPr>
        <w:t xml:space="preserve">, </w:t>
      </w:r>
      <w:hyperlink r:id="rId533" w:history="1">
        <w:r w:rsidRPr="007B29A6">
          <w:rPr>
            <w:rFonts w:ascii="Arial" w:hAnsi="Arial" w:cs="Arial"/>
            <w:color w:val="0000FF"/>
            <w:sz w:val="20"/>
            <w:szCs w:val="20"/>
            <w:u w:val="single"/>
          </w:rPr>
          <w:t>ADPF 1.151</w:t>
        </w:r>
      </w:hyperlink>
      <w:r w:rsidRPr="007B29A6">
        <w:rPr>
          <w:rFonts w:ascii="Arial" w:hAnsi="Arial" w:cs="Arial"/>
          <w:sz w:val="20"/>
          <w:szCs w:val="20"/>
        </w:rPr>
        <w:t xml:space="preserve">, </w:t>
      </w:r>
      <w:hyperlink r:id="rId534" w:history="1">
        <w:r w:rsidRPr="007B29A6">
          <w:rPr>
            <w:rFonts w:ascii="Arial" w:hAnsi="Arial" w:cs="Arial"/>
            <w:color w:val="0000FF"/>
            <w:sz w:val="20"/>
            <w:szCs w:val="20"/>
            <w:u w:val="single"/>
          </w:rPr>
          <w:t>ADI 7.644 MC-</w:t>
        </w:r>
        <w:proofErr w:type="spellStart"/>
        <w:r w:rsidRPr="007B29A6">
          <w:rPr>
            <w:rFonts w:ascii="Arial" w:hAnsi="Arial" w:cs="Arial"/>
            <w:color w:val="0000FF"/>
            <w:sz w:val="20"/>
            <w:szCs w:val="20"/>
            <w:u w:val="single"/>
          </w:rPr>
          <w:t>Ref</w:t>
        </w:r>
        <w:proofErr w:type="spellEnd"/>
      </w:hyperlink>
      <w:r w:rsidRPr="007B29A6">
        <w:rPr>
          <w:rFonts w:ascii="Arial" w:hAnsi="Arial" w:cs="Arial"/>
          <w:sz w:val="20"/>
          <w:szCs w:val="20"/>
        </w:rPr>
        <w:t xml:space="preserve">, </w:t>
      </w:r>
      <w:hyperlink r:id="rId535" w:history="1">
        <w:r w:rsidRPr="007B29A6">
          <w:rPr>
            <w:rFonts w:ascii="Arial" w:hAnsi="Arial" w:cs="Arial"/>
            <w:color w:val="0000FF"/>
            <w:sz w:val="20"/>
            <w:szCs w:val="20"/>
            <w:u w:val="single"/>
          </w:rPr>
          <w:t>ADPF 1.159 MC-</w:t>
        </w:r>
        <w:proofErr w:type="spellStart"/>
        <w:r w:rsidRPr="007B29A6">
          <w:rPr>
            <w:rFonts w:ascii="Arial" w:hAnsi="Arial" w:cs="Arial"/>
            <w:color w:val="0000FF"/>
            <w:sz w:val="20"/>
            <w:szCs w:val="20"/>
            <w:u w:val="single"/>
          </w:rPr>
          <w:t>Ref</w:t>
        </w:r>
        <w:proofErr w:type="spellEnd"/>
      </w:hyperlink>
      <w:r w:rsidRPr="007B29A6">
        <w:rPr>
          <w:rFonts w:ascii="Arial" w:hAnsi="Arial" w:cs="Arial"/>
          <w:sz w:val="20"/>
          <w:szCs w:val="20"/>
        </w:rPr>
        <w:t xml:space="preserve"> e </w:t>
      </w:r>
      <w:hyperlink r:id="rId536" w:history="1">
        <w:r w:rsidRPr="007B29A6">
          <w:rPr>
            <w:rFonts w:ascii="Arial" w:hAnsi="Arial" w:cs="Arial"/>
            <w:color w:val="0000FF"/>
            <w:sz w:val="20"/>
            <w:szCs w:val="20"/>
            <w:u w:val="single"/>
          </w:rPr>
          <w:t>ADPF 1.155 MC-Ref</w:t>
        </w:r>
      </w:hyperlink>
      <w:r w:rsidRPr="007B29A6">
        <w:rPr>
          <w:rFonts w:ascii="Arial" w:hAnsi="Arial" w:cs="Arial"/>
          <w:sz w:val="20"/>
          <w:szCs w:val="20"/>
        </w:rPr>
        <w:t>.</w:t>
      </w:r>
    </w:p>
  </w:footnote>
  <w:footnote w:id="288">
    <w:p w14:paraId="4E842A76" w14:textId="2D675D7C" w:rsidR="00EA1814" w:rsidRPr="007B29A6" w:rsidRDefault="00EA1814" w:rsidP="00D66408">
      <w:pPr>
        <w:pStyle w:val="Textodenotaderodap"/>
        <w:spacing w:after="120"/>
        <w:ind w:firstLine="0"/>
        <w:rPr>
          <w:rFonts w:ascii="Arial" w:hAnsi="Arial" w:cs="Arial"/>
          <w:sz w:val="20"/>
          <w:szCs w:val="20"/>
        </w:rPr>
      </w:pPr>
      <w:r w:rsidRPr="007B29A6">
        <w:rPr>
          <w:rStyle w:val="Refdenotaderodap"/>
          <w:rFonts w:ascii="Arial" w:hAnsi="Arial" w:cs="Arial"/>
          <w:sz w:val="20"/>
          <w:szCs w:val="20"/>
        </w:rPr>
        <w:footnoteRef/>
      </w:r>
      <w:r w:rsidRPr="007B29A6">
        <w:rPr>
          <w:rFonts w:ascii="Arial" w:hAnsi="Arial" w:cs="Arial"/>
          <w:sz w:val="20"/>
          <w:szCs w:val="20"/>
        </w:rPr>
        <w:t xml:space="preserve"> </w:t>
      </w:r>
      <w:hyperlink r:id="rId537" w:history="1">
        <w:r w:rsidRPr="007B29A6">
          <w:rPr>
            <w:rFonts w:ascii="Arial" w:hAnsi="Arial" w:cs="Arial"/>
            <w:color w:val="0000FF"/>
            <w:sz w:val="20"/>
            <w:szCs w:val="20"/>
            <w:u w:val="single"/>
          </w:rPr>
          <w:t>Decreto nº 1.329/2021 do Estado de Santa Catarina</w:t>
        </w:r>
      </w:hyperlink>
      <w:r w:rsidRPr="007B29A6">
        <w:rPr>
          <w:rFonts w:ascii="Arial" w:hAnsi="Arial" w:cs="Arial"/>
          <w:sz w:val="20"/>
          <w:szCs w:val="20"/>
        </w:rPr>
        <w:t>: “Art. 1º Fica vedada a todas as instituições de ensino no Estado de Santa Catarina, independentemente do nível de atuação e da natureza pública ou privada, bem como aos órgãos ligados à Administração Pública Estadual, a utilização, em documentos oficiais, de novas formas de flexão de gênero e de número das palavras da língua portuguesa, em contrariedade às regras gramaticais consolidadas e nacionalmente ensinadas. Parágrafo único. Nos ambientes formais de ensino, fica vedado o emprego em documentos oficiais de linguagem que, contrariando as regras gramaticais da língua portuguesa, pretendam se referir a gênero neutro. Art. 2º Este Decreto entra em vigor na data de sua publicação.”</w:t>
      </w:r>
    </w:p>
  </w:footnote>
  <w:footnote w:id="289">
    <w:p w14:paraId="1F5601B4" w14:textId="16C6E7E8" w:rsidR="0000577F" w:rsidRPr="007B29A6" w:rsidRDefault="0000577F" w:rsidP="007B29A6">
      <w:pPr>
        <w:spacing w:after="120" w:line="240" w:lineRule="auto"/>
        <w:ind w:firstLine="0"/>
        <w:rPr>
          <w:rFonts w:ascii="Arial" w:eastAsia="Times New Roman" w:hAnsi="Arial" w:cs="Arial"/>
          <w:bCs w:val="0"/>
          <w:lang w:eastAsia="pt-BR"/>
        </w:rPr>
      </w:pPr>
      <w:r w:rsidRPr="007B29A6">
        <w:rPr>
          <w:rStyle w:val="Refdenotaderodap"/>
          <w:rFonts w:ascii="Arial" w:hAnsi="Arial" w:cs="Arial"/>
        </w:rPr>
        <w:footnoteRef/>
      </w:r>
      <w:r w:rsidRPr="007B29A6">
        <w:rPr>
          <w:rFonts w:ascii="Arial" w:hAnsi="Arial" w:cs="Arial"/>
        </w:rPr>
        <w:t xml:space="preserve"> </w:t>
      </w:r>
      <w:r w:rsidRPr="007B29A6">
        <w:rPr>
          <w:rFonts w:ascii="Arial" w:eastAsia="Times New Roman" w:hAnsi="Arial" w:cs="Arial"/>
          <w:bCs w:val="0"/>
          <w:lang w:eastAsia="pt-BR"/>
        </w:rPr>
        <w:t xml:space="preserve">Precedentes citados: </w:t>
      </w:r>
      <w:hyperlink r:id="rId538" w:history="1">
        <w:r w:rsidRPr="007B29A6">
          <w:rPr>
            <w:rFonts w:ascii="Arial" w:eastAsia="Times New Roman" w:hAnsi="Arial" w:cs="Arial"/>
            <w:bCs w:val="0"/>
            <w:color w:val="0000FF"/>
            <w:u w:val="single"/>
            <w:lang w:eastAsia="pt-BR"/>
          </w:rPr>
          <w:t>ADI 3.713</w:t>
        </w:r>
      </w:hyperlink>
      <w:r w:rsidRPr="007B29A6">
        <w:rPr>
          <w:rFonts w:ascii="Arial" w:eastAsia="Times New Roman" w:hAnsi="Arial" w:cs="Arial"/>
          <w:bCs w:val="0"/>
          <w:lang w:eastAsia="pt-BR"/>
        </w:rPr>
        <w:t xml:space="preserve"> e </w:t>
      </w:r>
      <w:hyperlink r:id="rId539" w:history="1">
        <w:r w:rsidRPr="007B29A6">
          <w:rPr>
            <w:rFonts w:ascii="Arial" w:eastAsia="Times New Roman" w:hAnsi="Arial" w:cs="Arial"/>
            <w:bCs w:val="0"/>
            <w:color w:val="0000FF"/>
            <w:u w:val="single"/>
            <w:lang w:eastAsia="pt-BR"/>
          </w:rPr>
          <w:t>ADI 5.091</w:t>
        </w:r>
      </w:hyperlink>
      <w:r w:rsidRPr="007B29A6">
        <w:rPr>
          <w:rFonts w:ascii="Arial" w:eastAsia="Times New Roman" w:hAnsi="Arial" w:cs="Arial"/>
          <w:bCs w:val="0"/>
          <w:lang w:eastAsia="pt-BR"/>
        </w:rPr>
        <w:t>.</w:t>
      </w:r>
    </w:p>
  </w:footnote>
  <w:footnote w:id="290">
    <w:p w14:paraId="7D9D0695" w14:textId="3DDF1538" w:rsidR="0000577F" w:rsidRPr="007B29A6" w:rsidRDefault="0000577F" w:rsidP="00D66408">
      <w:pPr>
        <w:spacing w:after="120" w:line="240" w:lineRule="auto"/>
        <w:ind w:firstLine="0"/>
        <w:rPr>
          <w:rFonts w:ascii="Arial" w:hAnsi="Arial" w:cs="Arial"/>
        </w:rPr>
      </w:pPr>
      <w:r w:rsidRPr="007B29A6">
        <w:rPr>
          <w:rStyle w:val="Refdenotaderodap"/>
          <w:rFonts w:ascii="Arial" w:hAnsi="Arial" w:cs="Arial"/>
        </w:rPr>
        <w:footnoteRef/>
      </w:r>
      <w:r w:rsidRPr="007B29A6">
        <w:rPr>
          <w:rFonts w:ascii="Arial" w:hAnsi="Arial" w:cs="Arial"/>
        </w:rPr>
        <w:t xml:space="preserve"> </w:t>
      </w:r>
      <w:r w:rsidRPr="007B29A6">
        <w:rPr>
          <w:rFonts w:ascii="Arial" w:eastAsia="Times New Roman" w:hAnsi="Arial" w:cs="Arial"/>
          <w:bCs w:val="0"/>
          <w:lang w:eastAsia="pt-BR"/>
        </w:rPr>
        <w:t xml:space="preserve">Precedentes citados: </w:t>
      </w:r>
      <w:hyperlink r:id="rId540" w:history="1">
        <w:r w:rsidRPr="007B29A6">
          <w:rPr>
            <w:rFonts w:ascii="Arial" w:eastAsia="Times New Roman" w:hAnsi="Arial" w:cs="Arial"/>
            <w:bCs w:val="0"/>
            <w:color w:val="0000FF"/>
            <w:u w:val="single"/>
            <w:lang w:eastAsia="pt-BR"/>
          </w:rPr>
          <w:t>ADI 1.266</w:t>
        </w:r>
      </w:hyperlink>
      <w:r w:rsidRPr="007B29A6">
        <w:rPr>
          <w:rFonts w:ascii="Arial" w:eastAsia="Times New Roman" w:hAnsi="Arial" w:cs="Arial"/>
          <w:bCs w:val="0"/>
          <w:lang w:eastAsia="pt-BR"/>
        </w:rPr>
        <w:t xml:space="preserve"> e </w:t>
      </w:r>
      <w:hyperlink r:id="rId541" w:history="1">
        <w:r w:rsidRPr="007B29A6">
          <w:rPr>
            <w:rFonts w:ascii="Arial" w:eastAsia="Times New Roman" w:hAnsi="Arial" w:cs="Arial"/>
            <w:bCs w:val="0"/>
            <w:color w:val="0000FF"/>
            <w:u w:val="single"/>
            <w:lang w:eastAsia="pt-BR"/>
          </w:rPr>
          <w:t>ADI 2.329</w:t>
        </w:r>
      </w:hyperlink>
      <w:r w:rsidRPr="007B29A6">
        <w:rPr>
          <w:rFonts w:ascii="Arial" w:eastAsia="Times New Roman" w:hAnsi="Arial" w:cs="Arial"/>
          <w:bCs w:val="0"/>
          <w:lang w:eastAsia="pt-BR"/>
        </w:rPr>
        <w:t>.</w:t>
      </w:r>
    </w:p>
  </w:footnote>
  <w:footnote w:id="291">
    <w:p w14:paraId="03523829" w14:textId="323DE315" w:rsidR="0000577F" w:rsidRPr="007B29A6" w:rsidRDefault="0000577F" w:rsidP="00D66408">
      <w:pPr>
        <w:spacing w:after="120" w:line="240" w:lineRule="auto"/>
        <w:ind w:firstLine="0"/>
        <w:rPr>
          <w:rFonts w:ascii="Arial" w:hAnsi="Arial" w:cs="Arial"/>
        </w:rPr>
      </w:pPr>
      <w:r w:rsidRPr="007B29A6">
        <w:rPr>
          <w:rStyle w:val="Refdenotaderodap"/>
          <w:rFonts w:ascii="Arial" w:hAnsi="Arial" w:cs="Arial"/>
        </w:rPr>
        <w:footnoteRef/>
      </w:r>
      <w:r w:rsidRPr="007B29A6">
        <w:rPr>
          <w:rFonts w:ascii="Arial" w:hAnsi="Arial" w:cs="Arial"/>
        </w:rPr>
        <w:t xml:space="preserve"> </w:t>
      </w:r>
      <w:r w:rsidRPr="007B29A6">
        <w:rPr>
          <w:rFonts w:ascii="Arial" w:eastAsia="Times New Roman" w:hAnsi="Arial" w:cs="Arial"/>
          <w:bCs w:val="0"/>
          <w:lang w:eastAsia="pt-BR"/>
        </w:rPr>
        <w:t xml:space="preserve">Precedente citado: </w:t>
      </w:r>
      <w:hyperlink r:id="rId542" w:history="1">
        <w:r w:rsidRPr="007B29A6">
          <w:rPr>
            <w:rFonts w:ascii="Arial" w:eastAsia="Times New Roman" w:hAnsi="Arial" w:cs="Arial"/>
            <w:bCs w:val="0"/>
            <w:color w:val="0000FF"/>
            <w:u w:val="single"/>
            <w:lang w:eastAsia="pt-BR"/>
          </w:rPr>
          <w:t>ADI 4.060</w:t>
        </w:r>
      </w:hyperlink>
      <w:r w:rsidRPr="007B29A6">
        <w:rPr>
          <w:rFonts w:ascii="Arial" w:eastAsia="Aptos" w:hAnsi="Arial" w:cs="Arial"/>
          <w:bCs w:val="0"/>
          <w:kern w:val="2"/>
          <w14:ligatures w14:val="standardContextual"/>
        </w:rPr>
        <w:t>.</w:t>
      </w:r>
    </w:p>
  </w:footnote>
  <w:footnote w:id="292">
    <w:p w14:paraId="036DA225" w14:textId="6DED2631" w:rsidR="0000577F" w:rsidRPr="007B29A6" w:rsidRDefault="0000577F" w:rsidP="00D66408">
      <w:pPr>
        <w:spacing w:after="120" w:line="240" w:lineRule="auto"/>
        <w:ind w:firstLine="0"/>
        <w:rPr>
          <w:rFonts w:ascii="Arial" w:hAnsi="Arial" w:cs="Arial"/>
        </w:rPr>
      </w:pPr>
      <w:r w:rsidRPr="007B29A6">
        <w:rPr>
          <w:rStyle w:val="Refdenotaderodap"/>
          <w:rFonts w:ascii="Arial" w:hAnsi="Arial" w:cs="Arial"/>
        </w:rPr>
        <w:footnoteRef/>
      </w:r>
      <w:r w:rsidRPr="007B29A6">
        <w:rPr>
          <w:rFonts w:ascii="Arial" w:hAnsi="Arial" w:cs="Arial"/>
        </w:rPr>
        <w:t xml:space="preserve"> </w:t>
      </w:r>
      <w:hyperlink r:id="rId543" w:anchor=":~:text=II%20%2D%20autoriza%C3%A7%C3%A3o%20de%20funcionamento%2C%20fiscaliza%C3%A7%C3%A3o%20e%20avalia%C3%A7%C3%A3o%20de%20qualidade%20pelo%20Poder%20P%C3%BAblico%3B" w:history="1">
        <w:r w:rsidRPr="007B29A6">
          <w:rPr>
            <w:rFonts w:ascii="Arial" w:eastAsia="Times New Roman" w:hAnsi="Arial" w:cs="Arial"/>
            <w:bCs w:val="0"/>
            <w:color w:val="0000FF"/>
            <w:u w:val="single"/>
            <w:lang w:eastAsia="pt-BR"/>
          </w:rPr>
          <w:t>Lei Complementar nº 26/1998 do Estado de Goiás</w:t>
        </w:r>
      </w:hyperlink>
      <w:r w:rsidRPr="007B29A6">
        <w:rPr>
          <w:rFonts w:ascii="Arial" w:eastAsia="Times New Roman" w:hAnsi="Arial" w:cs="Arial"/>
          <w:bCs w:val="0"/>
          <w:lang w:eastAsia="pt-BR"/>
        </w:rPr>
        <w:t>: “Art. 4º O ensino é livre à iniciativa privada, atendidas as seguintes condições: (...) II - autorização de funcionamento, fiscalização e avaliação de qualidade pelo Poder Público; (...) Art. 14. Além de outras que esta lei expressamente consignar, o Conselho Estadual de Educação tem as seguintes atribuições: (...) VI - estabelecer normas e condições para autorização de funcionamento, reconhecimento e inspeção de estabelecimentos de ensino de educação básica e de educação superior sob sua jurisdição; VII - aprovar o calendário escolar dos estabelecimentos de ensino de educação básica; (...) Art. 34. A relação adequada entre o número de alunos e o professor, na rede pública e na educação infantil e ensino fundamental da rede privada deve levar em conta as dimensões físicas das salas de aula, as condições materiais dos estabelecimentos de ensino, as necessidades pedagógicas de ensino e aprendizagem, visando à melhoria da qualidade do ensino e, também, ao máximo de:  </w:t>
      </w:r>
      <w:hyperlink r:id="rId544" w:tgtFrame="_blank" w:history="1">
        <w:r w:rsidRPr="007B29A6">
          <w:rPr>
            <w:rFonts w:ascii="Arial" w:eastAsia="Times New Roman" w:hAnsi="Arial" w:cs="Arial"/>
            <w:bCs w:val="0"/>
            <w:color w:val="0000FF"/>
            <w:u w:val="single"/>
            <w:lang w:eastAsia="pt-BR"/>
          </w:rPr>
          <w:t>Redação dada</w:t>
        </w:r>
      </w:hyperlink>
      <w:hyperlink r:id="rId545" w:tgtFrame="_blank" w:history="1">
        <w:r w:rsidRPr="007B29A6">
          <w:rPr>
            <w:rFonts w:ascii="Arial" w:eastAsia="Times New Roman" w:hAnsi="Arial" w:cs="Arial"/>
            <w:bCs w:val="0"/>
            <w:color w:val="0000FF"/>
            <w:u w:val="single"/>
            <w:lang w:eastAsia="pt-BR"/>
          </w:rPr>
          <w:t> pela Lei Complementar nº</w:t>
        </w:r>
        <w:r w:rsidRPr="007B29A6">
          <w:rPr>
            <w:rFonts w:ascii="Arial" w:eastAsia="Times New Roman" w:hAnsi="Arial" w:cs="Arial"/>
            <w:bCs w:val="0"/>
            <w:color w:val="0000FF"/>
            <w:u w:val="single"/>
            <w:vertAlign w:val="superscript"/>
            <w:lang w:eastAsia="pt-BR"/>
          </w:rPr>
          <w:t xml:space="preserve"> </w:t>
        </w:r>
        <w:r w:rsidRPr="007B29A6">
          <w:rPr>
            <w:rFonts w:ascii="Arial" w:eastAsia="Times New Roman" w:hAnsi="Arial" w:cs="Arial"/>
            <w:bCs w:val="0"/>
            <w:color w:val="0000FF"/>
            <w:u w:val="single"/>
            <w:lang w:eastAsia="pt-BR"/>
          </w:rPr>
          <w:t>85/2011.</w:t>
        </w:r>
      </w:hyperlink>
      <w:r w:rsidRPr="007B29A6">
        <w:rPr>
          <w:rFonts w:ascii="Arial" w:eastAsia="Times New Roman" w:hAnsi="Arial" w:cs="Arial"/>
          <w:bCs w:val="0"/>
          <w:lang w:eastAsia="pt-BR"/>
        </w:rPr>
        <w:t xml:space="preserve"> a) 25 alunos para a pré-escola; b) 30 alunos para as duas primeiras séries do ensino fundamental; c) 35 alunos para as terceiras e quartas séries do ensino fundamental; d) 40 alunos para as quinta a oitava séries do ensino fundamental e para o ensino médio.”</w:t>
      </w:r>
    </w:p>
  </w:footnote>
  <w:footnote w:id="293">
    <w:p w14:paraId="7825B73B" w14:textId="730D49D5" w:rsidR="0000577F" w:rsidRPr="007B29A6" w:rsidRDefault="0000577F" w:rsidP="00D66408">
      <w:pPr>
        <w:pStyle w:val="Textodenotaderodap"/>
        <w:spacing w:after="120"/>
        <w:ind w:firstLine="0"/>
        <w:rPr>
          <w:rFonts w:ascii="Arial" w:hAnsi="Arial" w:cs="Arial"/>
          <w:sz w:val="20"/>
          <w:szCs w:val="20"/>
        </w:rPr>
      </w:pPr>
      <w:r w:rsidRPr="007B29A6">
        <w:rPr>
          <w:rStyle w:val="Refdenotaderodap"/>
          <w:rFonts w:ascii="Arial" w:hAnsi="Arial" w:cs="Arial"/>
          <w:sz w:val="20"/>
          <w:szCs w:val="20"/>
        </w:rPr>
        <w:footnoteRef/>
      </w:r>
      <w:r w:rsidRPr="007B29A6">
        <w:rPr>
          <w:rFonts w:ascii="Arial" w:hAnsi="Arial" w:cs="Arial"/>
          <w:sz w:val="20"/>
          <w:szCs w:val="20"/>
        </w:rPr>
        <w:t xml:space="preserve"> </w:t>
      </w:r>
      <w:hyperlink r:id="rId546" w:anchor=":~:text=Art.%2014.%20Al%C3%A9m%20de%20outras%20que%20esta%20lei%20expressamente%20consignar%2C%20o%20Conselho%20Estadual%20de%20Educa%C3%A7%C3%A3o%20tem%20as%20seguintes%20atribui%C3%A7%C3%B5es%3A" w:history="1">
        <w:r w:rsidRPr="007B29A6">
          <w:rPr>
            <w:rFonts w:ascii="Arial" w:hAnsi="Arial" w:cs="Arial"/>
            <w:color w:val="0000FF"/>
            <w:sz w:val="20"/>
            <w:szCs w:val="20"/>
            <w:u w:val="single"/>
          </w:rPr>
          <w:t>Lei Complementar nº 26/1998 do Estado de Goiás</w:t>
        </w:r>
      </w:hyperlink>
      <w:r w:rsidRPr="007B29A6">
        <w:rPr>
          <w:rFonts w:ascii="Arial" w:hAnsi="Arial" w:cs="Arial"/>
          <w:sz w:val="20"/>
          <w:szCs w:val="20"/>
        </w:rPr>
        <w:t>: “Art. 14. Além de outras que esta lei expressamente consignar, o Conselho Estadual de Educação tem as seguintes atribuições: (...) V - fixar critérios e normas para elaboração e aprovação dos regimentos dos estabelecimentos de ensino de educação básica; XV - elaborar normas que regulamentem a gestão democrática na educação básica.”</w:t>
      </w:r>
    </w:p>
  </w:footnote>
  <w:footnote w:id="294">
    <w:p w14:paraId="6F92016D" w14:textId="7D6384DE" w:rsidR="0000577F" w:rsidRPr="00D66408" w:rsidRDefault="0000577F" w:rsidP="00D66408">
      <w:pPr>
        <w:spacing w:after="120" w:line="240" w:lineRule="auto"/>
        <w:ind w:firstLine="0"/>
        <w:rPr>
          <w:rFonts w:ascii="Arial" w:hAnsi="Arial" w:cs="Arial"/>
        </w:rPr>
      </w:pPr>
      <w:r w:rsidRPr="007B29A6">
        <w:rPr>
          <w:rStyle w:val="Refdenotaderodap"/>
          <w:rFonts w:ascii="Arial" w:hAnsi="Arial" w:cs="Arial"/>
        </w:rPr>
        <w:footnoteRef/>
      </w:r>
      <w:r w:rsidRPr="007B29A6">
        <w:rPr>
          <w:rFonts w:ascii="Arial" w:hAnsi="Arial" w:cs="Arial"/>
        </w:rPr>
        <w:t xml:space="preserve"> </w:t>
      </w:r>
      <w:hyperlink r:id="rId547" w:anchor=":~:text=Art.%2014.%20Al%C3%A9m%20de%20outras%20que%20esta%20lei%20expressamente%20consignar%2C%20o%20Conselho%20Estadual%20de%20Educa%C3%A7%C3%A3o%20tem%20as%20seguintes%20atribui%C3%A7%C3%B5es%3A" w:history="1">
        <w:r w:rsidRPr="007B29A6">
          <w:rPr>
            <w:rFonts w:ascii="Arial" w:eastAsia="Times New Roman" w:hAnsi="Arial" w:cs="Arial"/>
            <w:bCs w:val="0"/>
            <w:color w:val="0000FF"/>
            <w:u w:val="single"/>
            <w:lang w:eastAsia="pt-BR"/>
          </w:rPr>
          <w:t>Lei Complementar nº 26/1998 do Estado de Goiás</w:t>
        </w:r>
      </w:hyperlink>
      <w:r w:rsidRPr="007B29A6">
        <w:rPr>
          <w:rFonts w:ascii="Arial" w:eastAsia="Times New Roman" w:hAnsi="Arial" w:cs="Arial"/>
          <w:bCs w:val="0"/>
          <w:lang w:eastAsia="pt-BR"/>
        </w:rPr>
        <w:t xml:space="preserve">: “Art. 14. Além de outras que esta lei expressamente consignar, o Conselho Estadual de Educação tem as seguintes atribuições: Parágrafo único. Constitui-se em requisito essencial e indispensável para a autorização de funcionamento dos estabelecimentos de ensino básico da iniciativa privada, de que trata o inciso VI, a comprovação de: (...) d) destinação de, pelo menos, um terço da carga horária dos professores, para a realização de atividades pedagógicas de atividades extrassalas, tais como: estudos, planejamento e avaliação. </w:t>
      </w:r>
      <w:hyperlink r:id="rId548" w:tgtFrame="_blank" w:history="1">
        <w:r w:rsidRPr="007B29A6">
          <w:rPr>
            <w:rFonts w:ascii="Arial" w:eastAsia="Times New Roman" w:hAnsi="Arial" w:cs="Arial"/>
            <w:bCs w:val="0"/>
            <w:color w:val="0000FF"/>
            <w:u w:val="single"/>
            <w:lang w:eastAsia="pt-BR"/>
          </w:rPr>
          <w:t>Redação dada</w:t>
        </w:r>
      </w:hyperlink>
      <w:hyperlink r:id="rId549" w:tgtFrame="_blank" w:history="1">
        <w:r w:rsidRPr="007B29A6">
          <w:rPr>
            <w:rFonts w:ascii="Arial" w:eastAsia="Times New Roman" w:hAnsi="Arial" w:cs="Arial"/>
            <w:bCs w:val="0"/>
            <w:color w:val="0000FF"/>
            <w:u w:val="single"/>
            <w:lang w:eastAsia="pt-BR"/>
          </w:rPr>
          <w:t> pela Lei Complementar nº 85/2011.</w:t>
        </w:r>
      </w:hyperlink>
      <w:r w:rsidRPr="007B29A6">
        <w:rPr>
          <w:rFonts w:ascii="Arial" w:eastAsia="Times New Roman" w:hAnsi="Arial" w:cs="Arial"/>
          <w:bCs w:val="0"/>
          <w:lang w:eastAsia="pt-BR"/>
        </w:rPr>
        <w:t>”</w:t>
      </w:r>
    </w:p>
  </w:footnote>
  <w:footnote w:id="295">
    <w:p w14:paraId="281CC729" w14:textId="5737899A"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550" w:anchor=":~:text=Art.%2083.%20A,na%20modalidade%20Normal." w:history="1">
        <w:r w:rsidRPr="00D66408">
          <w:rPr>
            <w:rFonts w:ascii="Arial" w:eastAsia="Times New Roman" w:hAnsi="Arial" w:cs="Arial"/>
            <w:bCs w:val="0"/>
            <w:color w:val="0000FF"/>
            <w:u w:val="single"/>
            <w:lang w:eastAsia="pt-BR"/>
          </w:rPr>
          <w:t>Lei Complementar nº 26/1998 do Estado de Goiás</w:t>
        </w:r>
      </w:hyperlink>
      <w:r w:rsidRPr="00D66408">
        <w:rPr>
          <w:rFonts w:ascii="Arial" w:eastAsia="Times New Roman" w:hAnsi="Arial" w:cs="Arial"/>
          <w:bCs w:val="0"/>
          <w:lang w:eastAsia="pt-BR"/>
        </w:rPr>
        <w:t>: “Art. 83. A formação de docentes para atuar na educação básica far-se-á em nível superior, em curso de licenciatura plena a ser realizada preferencialmente, em universidades e centros universitários. Art. 84. Exige-se como formação mínima para o exercício do magistério: I - na educação infantil, curso de graduação em Pedagogia e ou Curso Normal Superior; II - no ensino fundamental e médio, curso de graduação em Licenciatura Plena; III - na educação superior, curso de Pós-Graduação. Parágrafo único. Admite-se como formação mínima para o magistério na educação infantil, e nas quatro primeiras séries do ensino fundamental, em caráter precário, a durar até o fim da Década da Educação, a oferecida em nível médio, na modalidade Normal.”</w:t>
      </w:r>
    </w:p>
  </w:footnote>
  <w:footnote w:id="296">
    <w:p w14:paraId="4C55BE51" w14:textId="56D9821C"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551" w:anchor=":~:text=Art.%2092.%20O,e%20qualifica%C3%A7%C3%A3o%20profissional." w:history="1">
        <w:r w:rsidRPr="00D66408">
          <w:rPr>
            <w:rFonts w:ascii="Arial" w:eastAsia="Times New Roman" w:hAnsi="Arial" w:cs="Arial"/>
            <w:bCs w:val="0"/>
            <w:color w:val="0000FF"/>
            <w:u w:val="single"/>
            <w:lang w:eastAsia="pt-BR"/>
          </w:rPr>
          <w:t>Lei Complementar nº 26/1998 do Estado de Goiás</w:t>
        </w:r>
      </w:hyperlink>
      <w:r w:rsidRPr="00D66408">
        <w:rPr>
          <w:rFonts w:ascii="Arial" w:eastAsia="Times New Roman" w:hAnsi="Arial" w:cs="Arial"/>
          <w:bCs w:val="0"/>
          <w:lang w:eastAsia="pt-BR"/>
        </w:rPr>
        <w:t>:</w:t>
      </w:r>
      <w:r w:rsidRPr="00D66408">
        <w:rPr>
          <w:rFonts w:ascii="Arial" w:eastAsia="Times New Roman" w:hAnsi="Arial" w:cs="Arial"/>
          <w:bCs w:val="0"/>
          <w:color w:val="000000"/>
          <w:lang w:eastAsia="pt-BR"/>
        </w:rPr>
        <w:t xml:space="preserve"> “Art. 92. O piso salarial no início da carreira não pode ser inferior àquele nacionalmente unificado, estabelecido em lei federal por jornada de trinta horas-aula </w:t>
      </w:r>
      <w:proofErr w:type="gramStart"/>
      <w:r w:rsidRPr="00D66408">
        <w:rPr>
          <w:rFonts w:ascii="Arial" w:eastAsia="Times New Roman" w:hAnsi="Arial" w:cs="Arial"/>
          <w:bCs w:val="0"/>
          <w:color w:val="000000"/>
          <w:lang w:eastAsia="pt-BR"/>
        </w:rPr>
        <w:t>semanais,  nele</w:t>
      </w:r>
      <w:proofErr w:type="gramEnd"/>
      <w:r w:rsidRPr="00D66408">
        <w:rPr>
          <w:rFonts w:ascii="Arial" w:eastAsia="Times New Roman" w:hAnsi="Arial" w:cs="Arial"/>
          <w:bCs w:val="0"/>
          <w:color w:val="000000"/>
          <w:lang w:eastAsia="pt-BR"/>
        </w:rPr>
        <w:t xml:space="preserve"> incluídas as horas atividades, com reajuste periódico que preserve seu valor aquisitivo. Parágrafo único. A duração da hora-aula não pode exceder a </w:t>
      </w:r>
      <w:proofErr w:type="spellStart"/>
      <w:r w:rsidRPr="00D66408">
        <w:rPr>
          <w:rFonts w:ascii="Arial" w:eastAsia="Times New Roman" w:hAnsi="Arial" w:cs="Arial"/>
          <w:bCs w:val="0"/>
          <w:color w:val="000000"/>
          <w:lang w:eastAsia="pt-BR"/>
        </w:rPr>
        <w:t>cinqüenta</w:t>
      </w:r>
      <w:proofErr w:type="spellEnd"/>
      <w:r w:rsidRPr="00D66408">
        <w:rPr>
          <w:rFonts w:ascii="Arial" w:eastAsia="Times New Roman" w:hAnsi="Arial" w:cs="Arial"/>
          <w:bCs w:val="0"/>
          <w:color w:val="000000"/>
          <w:lang w:eastAsia="pt-BR"/>
        </w:rPr>
        <w:t xml:space="preserve"> minutos. Art. 93. A remuneração dos profissionais da educação tem como parâmetro a qualificação, e não o nível da atuação. Art. 94. Aos demais trabalhadores em educação, asseguram-se: plano de carreira, ingresso exclusivamente por concurso público, piso salarial, capacitação e qualificação profissional.”</w:t>
      </w:r>
    </w:p>
  </w:footnote>
  <w:footnote w:id="297">
    <w:p w14:paraId="71AE513A" w14:textId="1D6EF2B8" w:rsidR="00056104" w:rsidRPr="00D66408" w:rsidRDefault="00056104"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lang w:eastAsia="pt-BR"/>
        </w:rPr>
        <w:t xml:space="preserve">Precedentes citados: </w:t>
      </w:r>
      <w:hyperlink r:id="rId552" w:history="1">
        <w:r w:rsidRPr="00D66408">
          <w:rPr>
            <w:rFonts w:ascii="Arial" w:eastAsia="Times New Roman" w:hAnsi="Arial" w:cs="Arial"/>
            <w:color w:val="0000FF"/>
            <w:u w:val="single"/>
            <w:lang w:eastAsia="pt-BR"/>
          </w:rPr>
          <w:t>ADI 2.341</w:t>
        </w:r>
      </w:hyperlink>
      <w:r w:rsidRPr="00D66408">
        <w:rPr>
          <w:rFonts w:ascii="Arial" w:eastAsia="Times New Roman" w:hAnsi="Arial" w:cs="Arial"/>
          <w:color w:val="000000"/>
          <w:lang w:eastAsia="pt-BR"/>
        </w:rPr>
        <w:t xml:space="preserve"> e </w:t>
      </w:r>
      <w:hyperlink r:id="rId553" w:history="1">
        <w:r w:rsidRPr="00D66408">
          <w:rPr>
            <w:rFonts w:ascii="Arial" w:eastAsia="Times New Roman" w:hAnsi="Arial" w:cs="Arial"/>
            <w:color w:val="0000FF"/>
            <w:u w:val="single"/>
            <w:lang w:eastAsia="pt-BR"/>
          </w:rPr>
          <w:t>ADI 6.341 MC-Ref</w:t>
        </w:r>
      </w:hyperlink>
      <w:r w:rsidRPr="00D66408">
        <w:rPr>
          <w:rFonts w:ascii="Arial" w:eastAsia="Times New Roman" w:hAnsi="Arial" w:cs="Arial"/>
          <w:lang w:eastAsia="pt-BR"/>
        </w:rPr>
        <w:t>.</w:t>
      </w:r>
    </w:p>
  </w:footnote>
  <w:footnote w:id="298">
    <w:p w14:paraId="08FD6698" w14:textId="44625183" w:rsidR="00056104" w:rsidRPr="00D66408" w:rsidRDefault="00056104"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554" w:anchor=":~:text=%C2%A7%205%C2%BA%20Nenhum%20benef%C3%ADcio%20ou%20servi%C3%A7o%20da%20seguridade%20social%20poder%C3%A1%20ser%20criado%2C%20majorado%20ou%20estendido%20sem%20a%20correspondente%20fonte%20de%20custeio%20total." w:history="1">
        <w:r w:rsidRPr="00D66408">
          <w:rPr>
            <w:rFonts w:ascii="Arial" w:eastAsia="Times New Roman" w:hAnsi="Arial" w:cs="Arial"/>
            <w:bCs w:val="0"/>
            <w:color w:val="0000FF"/>
            <w:u w:val="single"/>
            <w:lang w:eastAsia="pt-BR"/>
          </w:rPr>
          <w:t>CF/1988</w:t>
        </w:r>
      </w:hyperlink>
      <w:r w:rsidRPr="00D66408">
        <w:rPr>
          <w:rFonts w:ascii="Arial" w:eastAsia="Times New Roman" w:hAnsi="Arial" w:cs="Arial"/>
          <w:bCs w:val="0"/>
          <w:lang w:eastAsia="pt-BR"/>
        </w:rPr>
        <w:t>: “Art. 195. A seguridade social será financiada por toda a sociedade, de forma direta e indireta, nos termos da lei, mediante recursos provenientes dos orçamentos da União, dos Estados, do Distrito Federal e dos Municípios, e das seguintes contribuições sociais: (...) § 5º Nenhum benefício ou serviço da seguridade social poderá ser criado, majorado ou estendido sem a correspondente fonte de custeio total.”</w:t>
      </w:r>
    </w:p>
  </w:footnote>
  <w:footnote w:id="299">
    <w:p w14:paraId="0EB6DC40" w14:textId="77777777" w:rsidR="00056104" w:rsidRPr="00D66408" w:rsidRDefault="00056104" w:rsidP="00D66408">
      <w:pPr>
        <w:spacing w:after="120" w:line="240" w:lineRule="auto"/>
        <w:ind w:firstLine="0"/>
        <w:rPr>
          <w:rFonts w:ascii="Arial" w:eastAsia="Times New Roman" w:hAnsi="Arial" w:cs="Arial"/>
          <w:bCs w:val="0"/>
          <w:lang w:eastAsia="pt-BR"/>
        </w:rPr>
      </w:pPr>
      <w:r w:rsidRPr="00D66408">
        <w:rPr>
          <w:rStyle w:val="Refdenotaderodap"/>
          <w:rFonts w:ascii="Arial" w:hAnsi="Arial" w:cs="Arial"/>
        </w:rPr>
        <w:footnoteRef/>
      </w:r>
      <w:r w:rsidRPr="00D66408">
        <w:rPr>
          <w:rFonts w:ascii="Arial" w:hAnsi="Arial" w:cs="Arial"/>
        </w:rPr>
        <w:t xml:space="preserve"> </w:t>
      </w:r>
      <w:hyperlink r:id="rId555" w:anchor=":~:text=II%20%2D%20atendimento%20integral%2C%20com%20prioridade%20para%20as%20atividades%20preventivas%2C%20sem%20preju%C3%ADzo%20dos%20servi%C3%A7os%20assistenciais%3B" w:history="1">
        <w:r w:rsidRPr="00D66408">
          <w:rPr>
            <w:rFonts w:ascii="Arial" w:eastAsia="Times New Roman" w:hAnsi="Arial" w:cs="Arial"/>
            <w:bCs w:val="0"/>
            <w:color w:val="0000FF"/>
            <w:u w:val="single"/>
            <w:lang w:eastAsia="pt-BR"/>
          </w:rPr>
          <w:t>CF/1988</w:t>
        </w:r>
      </w:hyperlink>
      <w:r w:rsidRPr="00D66408">
        <w:rPr>
          <w:rFonts w:ascii="Arial" w:eastAsia="Times New Roman" w:hAnsi="Arial" w:cs="Arial"/>
          <w:bCs w:val="0"/>
          <w:lang w:eastAsia="pt-BR"/>
        </w:rPr>
        <w:t>: “Art. 198. As ações e serviços públicos de saúde integram uma rede regionalizada e hierarquizada e constituem um sistema único, organizado de acordo com as seguintes diretrizes: (...) II - atendimento integral, com prioridade para as atividades preventivas, sem prejuízo dos serviços assistenciais”.</w:t>
      </w:r>
    </w:p>
    <w:p w14:paraId="6FE0E91F" w14:textId="182C4557" w:rsidR="00056104" w:rsidRPr="00D66408" w:rsidRDefault="00056104" w:rsidP="00D66408">
      <w:pPr>
        <w:pStyle w:val="Textodenotaderodap"/>
        <w:spacing w:after="120"/>
        <w:ind w:firstLine="0"/>
        <w:rPr>
          <w:rFonts w:ascii="Arial" w:hAnsi="Arial" w:cs="Arial"/>
          <w:sz w:val="20"/>
          <w:szCs w:val="20"/>
        </w:rPr>
      </w:pPr>
    </w:p>
  </w:footnote>
  <w:footnote w:id="300">
    <w:p w14:paraId="4A52486B" w14:textId="098AF453" w:rsidR="00056104" w:rsidRPr="00D66408" w:rsidRDefault="00056104"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556" w:anchor=":~:text=Art.%20196.%20A%20sa%C3%BAde%20%C3%A9%20direito%20de%20todos%20e%20dever%20do%20Estado%2C%20garantido%20mediante%20pol%C3%ADticas%20sociais%20e%20econ%C3%B4micas%20que%20visem%20%C3%A0%20redu%C3%A7%C3%A3o%20do%20risco%20de%20doen%C3%A7a%20e%20de%20outros%20agravos%20e%20ao%20acesso%20universal%20e%20igualit%C3%A1rio%20%C3%A0s%20a%C3%A7%C3%B5es%20e%20servi%C3%A7os%20para%20sua%20promo%C3%A7%C3%A3o%2C%20prote%C3%A7%C3%A3o%20e%20recupera%C3%A7%C3%A3o." w:history="1">
        <w:r w:rsidRPr="00D66408">
          <w:rPr>
            <w:rFonts w:ascii="Arial" w:eastAsia="Times New Roman" w:hAnsi="Arial" w:cs="Arial"/>
            <w:bCs w:val="0"/>
            <w:color w:val="0000FF"/>
            <w:u w:val="single"/>
            <w:lang w:eastAsia="pt-BR"/>
          </w:rPr>
          <w:t>CF/1988</w:t>
        </w:r>
      </w:hyperlink>
      <w:r w:rsidRPr="00D66408">
        <w:rPr>
          <w:rFonts w:ascii="Arial" w:eastAsia="Times New Roman" w:hAnsi="Arial" w:cs="Arial"/>
          <w:bCs w:val="0"/>
          <w:lang w:eastAsia="pt-BR"/>
        </w:rPr>
        <w:t>: “Art. 196. A saúde é direito de todos e dever do Estado, garantido mediante políticas sociais e econômicas que visem à redução do risco de doença e de outros agravos e ao acesso universal e igualitário às ações e serviços para sua promoção, proteção e recuperação.”</w:t>
      </w:r>
    </w:p>
  </w:footnote>
  <w:footnote w:id="301">
    <w:p w14:paraId="15891992" w14:textId="32CBDCAF" w:rsidR="00056104" w:rsidRPr="00D66408" w:rsidRDefault="00056104"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557" w:history="1">
        <w:r w:rsidRPr="00D66408">
          <w:rPr>
            <w:rFonts w:ascii="Arial" w:eastAsia="Times New Roman" w:hAnsi="Arial" w:cs="Arial"/>
            <w:bCs w:val="0"/>
            <w:color w:val="0000FF"/>
            <w:u w:val="single"/>
            <w:lang w:eastAsia="pt-BR"/>
          </w:rPr>
          <w:t>Lei nº 17.110/2017 do Estado de Santa Catarina</w:t>
        </w:r>
      </w:hyperlink>
      <w:r w:rsidRPr="00D66408">
        <w:rPr>
          <w:rFonts w:ascii="Arial" w:eastAsia="Times New Roman" w:hAnsi="Arial" w:cs="Arial"/>
          <w:bCs w:val="0"/>
          <w:lang w:eastAsia="pt-BR"/>
        </w:rPr>
        <w:t>: “Art. 1º Os portadores de diabetes tipo 1 e de diabetes tipo 2, em uso de insulina, e de difícil controle com insulinas convencionais, receberão, gratuitamente, do Sistema Único de Saúde (SUS) de Santa Catarina os análogos de insulina necessários para o tratamento de sua condição. Art. 2º Para verificação das condições previstas no caput deste artigo, poderá ser exigido atestado médico de especialista na área, pelo setor responsável pelo fornecimento dos medicamentos. Parágrafo único. É condição para o recebimento dos medicamentos citados no caput deste artigo, estar inscrito em programa de educação para diabéticos. Art. 3° Esta Lei entra em vigor na data de sua publicação.”</w:t>
      </w:r>
    </w:p>
  </w:footnote>
  <w:footnote w:id="302">
    <w:p w14:paraId="0EEE59C1" w14:textId="51F51B31" w:rsidR="00A13E5C" w:rsidRPr="00022CC1" w:rsidRDefault="00A13E5C" w:rsidP="00D66408">
      <w:pPr>
        <w:spacing w:after="120" w:line="240" w:lineRule="auto"/>
        <w:ind w:firstLine="0"/>
        <w:rPr>
          <w:rFonts w:ascii="Arial" w:eastAsia="Times New Roman" w:hAnsi="Arial" w:cs="Arial"/>
          <w:bCs w:val="0"/>
          <w:lang w:val="it-IT" w:eastAsia="pt-BR"/>
        </w:rPr>
      </w:pPr>
      <w:r w:rsidRPr="00D66408">
        <w:rPr>
          <w:rStyle w:val="Refdenotaderodap"/>
          <w:rFonts w:ascii="Arial" w:hAnsi="Arial" w:cs="Arial"/>
        </w:rPr>
        <w:footnoteRef/>
      </w:r>
      <w:r w:rsidRPr="00022CC1">
        <w:rPr>
          <w:rFonts w:ascii="Arial" w:hAnsi="Arial" w:cs="Arial"/>
          <w:lang w:val="it-IT"/>
        </w:rPr>
        <w:t xml:space="preserve"> </w:t>
      </w:r>
      <w:r w:rsidRPr="00022CC1">
        <w:rPr>
          <w:rFonts w:ascii="Arial" w:eastAsia="Times New Roman" w:hAnsi="Arial" w:cs="Arial"/>
          <w:bCs w:val="0"/>
          <w:lang w:val="it-IT" w:eastAsia="pt-BR"/>
        </w:rPr>
        <w:t xml:space="preserve">Precedentes citados: </w:t>
      </w:r>
      <w:r>
        <w:fldChar w:fldCharType="begin"/>
      </w:r>
      <w:r>
        <w:instrText>HYPERLINK "https://redir.stf.jus.br/paginadorpub/paginador.jsp?docTP=TP&amp;docID=752649674"</w:instrText>
      </w:r>
      <w:r>
        <w:fldChar w:fldCharType="separate"/>
      </w:r>
      <w:r w:rsidRPr="00022CC1">
        <w:rPr>
          <w:rFonts w:ascii="Arial" w:eastAsia="Times New Roman" w:hAnsi="Arial" w:cs="Arial"/>
          <w:bCs w:val="0"/>
          <w:color w:val="0000FF"/>
          <w:u w:val="single"/>
          <w:lang w:val="it-IT" w:eastAsia="pt-BR"/>
        </w:rPr>
        <w:t>ADI 3.953</w:t>
      </w:r>
      <w:r>
        <w:fldChar w:fldCharType="end"/>
      </w:r>
      <w:r w:rsidRPr="00022CC1">
        <w:rPr>
          <w:rFonts w:ascii="Arial" w:eastAsia="Times New Roman" w:hAnsi="Arial" w:cs="Arial"/>
          <w:bCs w:val="0"/>
          <w:lang w:val="it-IT" w:eastAsia="pt-BR"/>
        </w:rPr>
        <w:t xml:space="preserve">, </w:t>
      </w:r>
      <w:hyperlink r:id="rId558" w:history="1">
        <w:r w:rsidRPr="00022CC1">
          <w:rPr>
            <w:rFonts w:ascii="Arial" w:eastAsia="Times New Roman" w:hAnsi="Arial" w:cs="Arial"/>
            <w:bCs w:val="0"/>
            <w:color w:val="0000FF"/>
            <w:u w:val="single"/>
            <w:lang w:val="it-IT" w:eastAsia="pt-BR"/>
          </w:rPr>
          <w:t>ADI 2.752</w:t>
        </w:r>
      </w:hyperlink>
      <w:r w:rsidRPr="00022CC1">
        <w:rPr>
          <w:rFonts w:ascii="Arial" w:eastAsia="Times New Roman" w:hAnsi="Arial" w:cs="Arial"/>
          <w:bCs w:val="0"/>
          <w:lang w:val="it-IT" w:eastAsia="pt-BR"/>
        </w:rPr>
        <w:t xml:space="preserve">, </w:t>
      </w:r>
      <w:hyperlink r:id="rId559" w:history="1">
        <w:r w:rsidRPr="00022CC1">
          <w:rPr>
            <w:rFonts w:ascii="Arial" w:eastAsia="Times New Roman" w:hAnsi="Arial" w:cs="Arial"/>
            <w:bCs w:val="0"/>
            <w:color w:val="0000FF"/>
            <w:u w:val="single"/>
            <w:lang w:val="it-IT" w:eastAsia="pt-BR"/>
          </w:rPr>
          <w:t>ADI 5.484</w:t>
        </w:r>
      </w:hyperlink>
      <w:r w:rsidRPr="00022CC1">
        <w:rPr>
          <w:rFonts w:ascii="Arial" w:eastAsia="Times New Roman" w:hAnsi="Arial" w:cs="Arial"/>
          <w:bCs w:val="0"/>
          <w:lang w:val="it-IT" w:eastAsia="pt-BR"/>
        </w:rPr>
        <w:t xml:space="preserve">, </w:t>
      </w:r>
      <w:hyperlink r:id="rId560" w:history="1">
        <w:r w:rsidRPr="00022CC1">
          <w:rPr>
            <w:rFonts w:ascii="Arial" w:eastAsia="Times New Roman" w:hAnsi="Arial" w:cs="Arial"/>
            <w:bCs w:val="0"/>
            <w:color w:val="0000FF"/>
            <w:u w:val="single"/>
            <w:lang w:val="it-IT" w:eastAsia="pt-BR"/>
          </w:rPr>
          <w:t>ADPF 539</w:t>
        </w:r>
      </w:hyperlink>
      <w:r w:rsidRPr="00022CC1">
        <w:rPr>
          <w:rFonts w:ascii="Arial" w:eastAsia="Times New Roman" w:hAnsi="Arial" w:cs="Arial"/>
          <w:bCs w:val="0"/>
          <w:color w:val="0000FF"/>
          <w:lang w:val="it-IT" w:eastAsia="pt-BR"/>
        </w:rPr>
        <w:t>,</w:t>
      </w:r>
      <w:r w:rsidRPr="00022CC1">
        <w:rPr>
          <w:rFonts w:ascii="Arial" w:eastAsia="Times New Roman" w:hAnsi="Arial" w:cs="Arial"/>
          <w:bCs w:val="0"/>
          <w:lang w:val="it-IT" w:eastAsia="pt-BR"/>
        </w:rPr>
        <w:t xml:space="preserve"> </w:t>
      </w:r>
      <w:hyperlink r:id="rId561" w:history="1">
        <w:r w:rsidRPr="00022CC1">
          <w:rPr>
            <w:rFonts w:ascii="Arial" w:eastAsia="Times New Roman" w:hAnsi="Arial" w:cs="Arial"/>
            <w:bCs w:val="0"/>
            <w:color w:val="0000FF"/>
            <w:u w:val="single"/>
            <w:lang w:val="it-IT" w:eastAsia="pt-BR"/>
          </w:rPr>
          <w:t>ADI 3.587</w:t>
        </w:r>
      </w:hyperlink>
      <w:r w:rsidRPr="00022CC1">
        <w:rPr>
          <w:rFonts w:ascii="Arial" w:eastAsia="Times New Roman" w:hAnsi="Arial" w:cs="Arial"/>
          <w:bCs w:val="0"/>
          <w:color w:val="0000FF"/>
          <w:lang w:val="it-IT" w:eastAsia="pt-BR"/>
        </w:rPr>
        <w:t>,</w:t>
      </w:r>
      <w:r w:rsidRPr="00022CC1">
        <w:rPr>
          <w:rFonts w:ascii="Arial" w:eastAsia="Aptos" w:hAnsi="Arial" w:cs="Arial"/>
          <w:bCs w:val="0"/>
          <w:color w:val="0000FF"/>
          <w:kern w:val="2"/>
          <w:lang w:val="it-IT"/>
          <w14:ligatures w14:val="standardContextual"/>
        </w:rPr>
        <w:t xml:space="preserve"> </w:t>
      </w:r>
      <w:hyperlink r:id="rId562" w:history="1">
        <w:r w:rsidRPr="00022CC1">
          <w:rPr>
            <w:rFonts w:ascii="Arial" w:eastAsia="Times New Roman" w:hAnsi="Arial" w:cs="Arial"/>
            <w:bCs w:val="0"/>
            <w:color w:val="0000FF"/>
            <w:u w:val="single"/>
            <w:lang w:val="it-IT" w:eastAsia="pt-BR"/>
          </w:rPr>
          <w:t>ADI 6.739</w:t>
        </w:r>
      </w:hyperlink>
      <w:r w:rsidRPr="00022CC1">
        <w:rPr>
          <w:rFonts w:ascii="Arial" w:eastAsia="Times New Roman" w:hAnsi="Arial" w:cs="Arial"/>
          <w:bCs w:val="0"/>
          <w:lang w:val="it-IT" w:eastAsia="pt-BR"/>
        </w:rPr>
        <w:t xml:space="preserve">, </w:t>
      </w:r>
      <w:hyperlink r:id="rId563" w:history="1">
        <w:r w:rsidRPr="00022CC1">
          <w:rPr>
            <w:rFonts w:ascii="Arial" w:eastAsia="Times New Roman" w:hAnsi="Arial" w:cs="Arial"/>
            <w:bCs w:val="0"/>
            <w:color w:val="0000FF"/>
            <w:u w:val="single"/>
            <w:lang w:val="it-IT" w:eastAsia="pt-BR"/>
          </w:rPr>
          <w:t>ADI 4.387</w:t>
        </w:r>
      </w:hyperlink>
      <w:r w:rsidRPr="00022CC1">
        <w:rPr>
          <w:rFonts w:ascii="Arial" w:eastAsia="Times New Roman" w:hAnsi="Arial" w:cs="Arial"/>
          <w:bCs w:val="0"/>
          <w:lang w:val="it-IT" w:eastAsia="pt-BR"/>
        </w:rPr>
        <w:t xml:space="preserve">, </w:t>
      </w:r>
      <w:hyperlink r:id="rId564" w:history="1">
        <w:r w:rsidRPr="00022CC1">
          <w:rPr>
            <w:rFonts w:ascii="Arial" w:eastAsia="Times New Roman" w:hAnsi="Arial" w:cs="Arial"/>
            <w:bCs w:val="0"/>
            <w:color w:val="0000FF"/>
            <w:u w:val="single"/>
            <w:lang w:val="it-IT" w:eastAsia="pt-BR"/>
          </w:rPr>
          <w:t>ADI 5.412</w:t>
        </w:r>
      </w:hyperlink>
      <w:r w:rsidRPr="00022CC1">
        <w:rPr>
          <w:rFonts w:ascii="Arial" w:eastAsia="Times New Roman" w:hAnsi="Arial" w:cs="Arial"/>
          <w:bCs w:val="0"/>
          <w:lang w:val="it-IT" w:eastAsia="pt-BR"/>
        </w:rPr>
        <w:t xml:space="preserve">, </w:t>
      </w:r>
      <w:hyperlink r:id="rId565" w:history="1">
        <w:r w:rsidRPr="00022CC1">
          <w:rPr>
            <w:rFonts w:ascii="Arial" w:eastAsia="Times New Roman" w:hAnsi="Arial" w:cs="Arial"/>
            <w:bCs w:val="0"/>
            <w:color w:val="0000FF"/>
            <w:u w:val="single"/>
            <w:lang w:val="it-IT" w:eastAsia="pt-BR"/>
          </w:rPr>
          <w:t>ADI 6.754</w:t>
        </w:r>
      </w:hyperlink>
      <w:r w:rsidRPr="00022CC1">
        <w:rPr>
          <w:rFonts w:ascii="Arial" w:eastAsia="Times New Roman" w:hAnsi="Arial" w:cs="Arial"/>
          <w:bCs w:val="0"/>
          <w:lang w:val="it-IT" w:eastAsia="pt-BR"/>
        </w:rPr>
        <w:t xml:space="preserve">, </w:t>
      </w:r>
      <w:hyperlink r:id="rId566" w:history="1">
        <w:r w:rsidRPr="00022CC1">
          <w:rPr>
            <w:rFonts w:ascii="Arial" w:eastAsia="Times New Roman" w:hAnsi="Arial" w:cs="Arial"/>
            <w:bCs w:val="0"/>
            <w:color w:val="0000FF"/>
            <w:u w:val="single"/>
            <w:lang w:val="it-IT" w:eastAsia="pt-BR"/>
          </w:rPr>
          <w:t>ADI 6.784</w:t>
        </w:r>
      </w:hyperlink>
      <w:r w:rsidRPr="00022CC1">
        <w:rPr>
          <w:rFonts w:ascii="Arial" w:eastAsia="Times New Roman" w:hAnsi="Arial" w:cs="Arial"/>
          <w:bCs w:val="0"/>
          <w:lang w:val="it-IT" w:eastAsia="pt-BR"/>
        </w:rPr>
        <w:t xml:space="preserve"> e </w:t>
      </w:r>
      <w:hyperlink r:id="rId567" w:history="1">
        <w:r w:rsidRPr="00022CC1">
          <w:rPr>
            <w:rFonts w:ascii="Arial" w:eastAsia="Times New Roman" w:hAnsi="Arial" w:cs="Arial"/>
            <w:bCs w:val="0"/>
            <w:color w:val="0000FF"/>
            <w:u w:val="single"/>
            <w:lang w:val="it-IT" w:eastAsia="pt-BR"/>
          </w:rPr>
          <w:t>ADI 6.742</w:t>
        </w:r>
      </w:hyperlink>
    </w:p>
  </w:footnote>
  <w:footnote w:id="303">
    <w:p w14:paraId="12B4A480" w14:textId="31E95F90" w:rsidR="00A13E5C" w:rsidRPr="00D66408" w:rsidRDefault="00A13E5C"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Precedentes citados: </w:t>
      </w:r>
      <w:hyperlink r:id="rId568" w:history="1">
        <w:r w:rsidRPr="00D66408">
          <w:rPr>
            <w:rFonts w:ascii="Arial" w:eastAsia="Times New Roman" w:hAnsi="Arial" w:cs="Arial"/>
            <w:bCs w:val="0"/>
            <w:color w:val="0000FF"/>
            <w:u w:val="single"/>
            <w:lang w:eastAsia="pt-BR"/>
          </w:rPr>
          <w:t>ADPF 131</w:t>
        </w:r>
      </w:hyperlink>
      <w:r w:rsidRPr="00D66408">
        <w:rPr>
          <w:rFonts w:ascii="Arial" w:eastAsia="Times New Roman" w:hAnsi="Arial" w:cs="Arial"/>
          <w:bCs w:val="0"/>
          <w:lang w:eastAsia="pt-BR"/>
        </w:rPr>
        <w:t xml:space="preserve"> e </w:t>
      </w:r>
      <w:hyperlink r:id="rId569" w:history="1">
        <w:r w:rsidRPr="00D66408">
          <w:rPr>
            <w:rFonts w:ascii="Arial" w:eastAsia="Times New Roman" w:hAnsi="Arial" w:cs="Arial"/>
            <w:bCs w:val="0"/>
            <w:color w:val="0000FF"/>
            <w:u w:val="single"/>
            <w:lang w:eastAsia="pt-BR"/>
          </w:rPr>
          <w:t>ADPF 131 ED</w:t>
        </w:r>
      </w:hyperlink>
      <w:r w:rsidRPr="00D66408">
        <w:rPr>
          <w:rFonts w:ascii="Arial" w:eastAsia="Times New Roman" w:hAnsi="Arial" w:cs="Arial"/>
          <w:bCs w:val="0"/>
          <w:lang w:eastAsia="pt-BR"/>
        </w:rPr>
        <w:t>.</w:t>
      </w:r>
    </w:p>
  </w:footnote>
  <w:footnote w:id="304">
    <w:p w14:paraId="1E45563E" w14:textId="5F6B6C77" w:rsidR="00A13E5C" w:rsidRPr="00D66408" w:rsidRDefault="00A13E5C" w:rsidP="00D66408">
      <w:pPr>
        <w:spacing w:after="120" w:line="240" w:lineRule="auto"/>
        <w:ind w:firstLine="0"/>
        <w:rPr>
          <w:rFonts w:ascii="Arial" w:eastAsia="Times New Roman" w:hAnsi="Arial" w:cs="Arial"/>
          <w:bCs w:val="0"/>
          <w:lang w:eastAsia="pt-BR"/>
        </w:rPr>
      </w:pPr>
      <w:r w:rsidRPr="00D66408">
        <w:rPr>
          <w:rStyle w:val="Refdenotaderodap"/>
          <w:rFonts w:ascii="Arial" w:hAnsi="Arial" w:cs="Arial"/>
        </w:rPr>
        <w:footnoteRef/>
      </w:r>
      <w:r w:rsidRPr="00D66408">
        <w:rPr>
          <w:rFonts w:ascii="Arial" w:hAnsi="Arial" w:cs="Arial"/>
        </w:rPr>
        <w:t xml:space="preserve"> </w:t>
      </w:r>
      <w:hyperlink r:id="rId570" w:history="1">
        <w:r w:rsidRPr="00D66408">
          <w:rPr>
            <w:rFonts w:ascii="Arial" w:eastAsia="Times New Roman" w:hAnsi="Arial" w:cs="Arial"/>
            <w:bCs w:val="0"/>
            <w:color w:val="0000FF"/>
            <w:u w:val="single"/>
            <w:lang w:eastAsia="pt-BR"/>
          </w:rPr>
          <w:t>Lei nº 16.533/2009 do Estado de Goiás</w:t>
        </w:r>
      </w:hyperlink>
      <w:r w:rsidRPr="00D66408">
        <w:rPr>
          <w:rFonts w:ascii="Arial" w:eastAsia="Times New Roman" w:hAnsi="Arial" w:cs="Arial"/>
          <w:bCs w:val="0"/>
          <w:lang w:eastAsia="pt-BR"/>
        </w:rPr>
        <w:t xml:space="preserve">: “Art. 1º É vedada a realização de exames </w:t>
      </w:r>
      <w:proofErr w:type="spellStart"/>
      <w:r w:rsidRPr="00D66408">
        <w:rPr>
          <w:rFonts w:ascii="Arial" w:eastAsia="Times New Roman" w:hAnsi="Arial" w:cs="Arial"/>
          <w:bCs w:val="0"/>
          <w:lang w:eastAsia="pt-BR"/>
        </w:rPr>
        <w:t>optométricos</w:t>
      </w:r>
      <w:proofErr w:type="spellEnd"/>
      <w:r w:rsidRPr="00D66408">
        <w:rPr>
          <w:rFonts w:ascii="Arial" w:eastAsia="Times New Roman" w:hAnsi="Arial" w:cs="Arial"/>
          <w:bCs w:val="0"/>
          <w:lang w:eastAsia="pt-BR"/>
        </w:rPr>
        <w:t xml:space="preserve">, a manutenção de equipamentos médicos e a venda sem prescrição médica de óculos de grau e lentes de contato no interior dos estabelecimentos comerciais denominados óticas ou estabelecimentos congêneres, ou mesmo fora de suas dependências. Parágrafo único. Para os efeitos desta Lei considera-se, dentre outros: I – exames </w:t>
      </w:r>
      <w:proofErr w:type="spellStart"/>
      <w:r w:rsidRPr="00D66408">
        <w:rPr>
          <w:rFonts w:ascii="Arial" w:eastAsia="Times New Roman" w:hAnsi="Arial" w:cs="Arial"/>
          <w:bCs w:val="0"/>
          <w:lang w:eastAsia="pt-BR"/>
        </w:rPr>
        <w:t>optométricos</w:t>
      </w:r>
      <w:proofErr w:type="spellEnd"/>
      <w:r w:rsidRPr="00D66408">
        <w:rPr>
          <w:rFonts w:ascii="Arial" w:eastAsia="Times New Roman" w:hAnsi="Arial" w:cs="Arial"/>
          <w:bCs w:val="0"/>
          <w:lang w:eastAsia="pt-BR"/>
        </w:rPr>
        <w:t xml:space="preserve">, os exames de refração e a adaptação de lentes de contato; II – equipamentos médicos, a lâmpada de fenda, o </w:t>
      </w:r>
      <w:proofErr w:type="spellStart"/>
      <w:r w:rsidRPr="00D66408">
        <w:rPr>
          <w:rFonts w:ascii="Arial" w:eastAsia="Times New Roman" w:hAnsi="Arial" w:cs="Arial"/>
          <w:bCs w:val="0"/>
          <w:lang w:eastAsia="pt-BR"/>
        </w:rPr>
        <w:t>autorrefrator</w:t>
      </w:r>
      <w:proofErr w:type="spellEnd"/>
      <w:r w:rsidRPr="00D66408">
        <w:rPr>
          <w:rFonts w:ascii="Arial" w:eastAsia="Times New Roman" w:hAnsi="Arial" w:cs="Arial"/>
          <w:bCs w:val="0"/>
          <w:lang w:eastAsia="pt-BR"/>
        </w:rPr>
        <w:t xml:space="preserve">, o </w:t>
      </w:r>
      <w:proofErr w:type="spellStart"/>
      <w:r w:rsidRPr="00D66408">
        <w:rPr>
          <w:rFonts w:ascii="Arial" w:eastAsia="Times New Roman" w:hAnsi="Arial" w:cs="Arial"/>
          <w:bCs w:val="0"/>
          <w:lang w:eastAsia="pt-BR"/>
        </w:rPr>
        <w:t>ceratômetro</w:t>
      </w:r>
      <w:proofErr w:type="spellEnd"/>
      <w:r w:rsidRPr="00D66408">
        <w:rPr>
          <w:rFonts w:ascii="Arial" w:eastAsia="Times New Roman" w:hAnsi="Arial" w:cs="Arial"/>
          <w:bCs w:val="0"/>
          <w:lang w:eastAsia="pt-BR"/>
        </w:rPr>
        <w:t>, o refrator e o oftalmoscópio direto. Art. 2º Fica vedado ainda aos estabelecimentos de que trata o art. 1º a realização de anúncios por qualquer meio sugerindo a adaptação de lentes de contato. Art. 3º A fim de dar cumprimento ao disposto nesta Lei, órgão estadual competente exercerá a fiscalização nos estabelecimentos de que trata o art. 1º, aplicando as sanções previstas na Lei nº 16.140, de 2 de outubro de 2007. Art. 4º O art. 115 da Lei nº 16.140, de 2 de outubro de 2007, passa a vigorar com as seguintes alterações: ‘Art. 115. .................... § 1º .................... I - .................... d) óticas; II - .................... m) próteses dentárias.’ (NR) Art. 5º Esta Lei entra em vigor na data de sua publicação.”</w:t>
      </w:r>
    </w:p>
  </w:footnote>
  <w:footnote w:id="305">
    <w:p w14:paraId="2AC4235A" w14:textId="2CD6C29F" w:rsidR="0000577F" w:rsidRPr="00D66408" w:rsidRDefault="0000577F" w:rsidP="00D66408">
      <w:pPr>
        <w:tabs>
          <w:tab w:val="left" w:pos="993"/>
        </w:tabs>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Calibri" w:hAnsi="Arial" w:cs="Arial"/>
          <w:bCs w:val="0"/>
        </w:rPr>
        <w:t xml:space="preserve">Precedente citado: </w:t>
      </w:r>
      <w:hyperlink r:id="rId571" w:history="1">
        <w:r w:rsidRPr="00D66408">
          <w:rPr>
            <w:rFonts w:ascii="Arial" w:eastAsia="Calibri" w:hAnsi="Arial" w:cs="Arial"/>
            <w:bCs w:val="0"/>
            <w:color w:val="0000FF"/>
            <w:u w:val="single"/>
          </w:rPr>
          <w:t>ADI 6.260</w:t>
        </w:r>
      </w:hyperlink>
      <w:r w:rsidRPr="00D66408">
        <w:rPr>
          <w:rFonts w:ascii="Arial" w:eastAsia="Calibri" w:hAnsi="Arial" w:cs="Arial"/>
          <w:bCs w:val="0"/>
        </w:rPr>
        <w:t>.</w:t>
      </w:r>
    </w:p>
  </w:footnote>
  <w:footnote w:id="306">
    <w:p w14:paraId="53EE562E" w14:textId="49F0B78A" w:rsidR="0000577F" w:rsidRPr="00D66408" w:rsidRDefault="0000577F" w:rsidP="00D66408">
      <w:pPr>
        <w:tabs>
          <w:tab w:val="left" w:pos="993"/>
        </w:tabs>
        <w:spacing w:after="120" w:line="240" w:lineRule="auto"/>
        <w:ind w:firstLine="0"/>
        <w:contextualSpacing/>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572" w:history="1">
        <w:r w:rsidRPr="00D66408">
          <w:rPr>
            <w:rFonts w:ascii="Arial" w:eastAsia="Calibri" w:hAnsi="Arial" w:cs="Arial"/>
            <w:bCs w:val="0"/>
            <w:color w:val="0000FF"/>
            <w:u w:val="single"/>
          </w:rPr>
          <w:t>Lei nº 11.721/2002 do Estado do Rio Grande do Sul</w:t>
        </w:r>
      </w:hyperlink>
      <w:r w:rsidRPr="00D66408">
        <w:rPr>
          <w:rFonts w:ascii="Arial" w:eastAsia="Calibri" w:hAnsi="Arial" w:cs="Arial"/>
          <w:bCs w:val="0"/>
        </w:rPr>
        <w:t>: “Art. 1º – Esta Lei se aplica às academias, clubes desportivos ou recreativos e outros estabelecimentos que ministrem atividades de ginástica, lutas, musculação, artes marciais, esportes e demais atividades físico-desportivo-recreativas ou similares, em funcionamento no Estado do Rio Grande do Sul. Art. 2º – As pessoas jurídicas mencionadas no artigo anterior, para que possam funcionar regularmente, devem manter em tempo integral: I – profissionais de Educação Física, devidamente registrados no Conselho Regional de Educação Física do Estado do Rio Grande do Sul, sendo um deles o responsável técnico, em seus quadros; II – certificado de registro no Conselho Regional de Educação Física do Estado do Rio Grande do Sul. § 1º – Para os efeitos desta lei, o profissional de Educação Física é reconhecido igualmente como profissional da área de saúde. § 2º – Nos estabelecimentos onde sejam oferecidas as atividades de artes marciais e luta, o orientador, preferencialmente, deverá ser credenciado por sua respectiva entidade estadual, legalmente instituída. Art. 3º – O Governo do Estado, através de seu órgão competente, elaborará, em conjunto com o Conselho Regional de Educação Física do Estado do Rio Grande do Sul, normas regulamentadoras e supervisoras à aplicação desta lei, num prazo não superior a 90 (noventa) dias.”</w:t>
      </w:r>
    </w:p>
  </w:footnote>
  <w:footnote w:id="307">
    <w:p w14:paraId="68139679" w14:textId="637E2CC3" w:rsidR="007D23F3" w:rsidRPr="00D66408" w:rsidRDefault="007D23F3"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Precedentes citados: </w:t>
      </w:r>
      <w:hyperlink r:id="rId573" w:history="1">
        <w:r w:rsidRPr="00D66408">
          <w:rPr>
            <w:rFonts w:ascii="Arial" w:eastAsia="Times New Roman" w:hAnsi="Arial" w:cs="Arial"/>
            <w:bCs w:val="0"/>
            <w:color w:val="0000FF"/>
            <w:u w:val="single"/>
            <w:lang w:eastAsia="pt-BR"/>
          </w:rPr>
          <w:t>ADI 7.063</w:t>
        </w:r>
      </w:hyperlink>
      <w:r w:rsidRPr="00D66408">
        <w:rPr>
          <w:rFonts w:ascii="Arial" w:eastAsia="Times New Roman" w:hAnsi="Arial" w:cs="Arial"/>
          <w:bCs w:val="0"/>
          <w:lang w:eastAsia="pt-BR"/>
        </w:rPr>
        <w:t xml:space="preserve"> e </w:t>
      </w:r>
      <w:hyperlink r:id="rId574" w:history="1">
        <w:r w:rsidRPr="00D66408">
          <w:rPr>
            <w:rFonts w:ascii="Arial" w:eastAsia="Times New Roman" w:hAnsi="Arial" w:cs="Arial"/>
            <w:bCs w:val="0"/>
            <w:color w:val="0000FF"/>
            <w:u w:val="single"/>
            <w:lang w:eastAsia="pt-BR"/>
          </w:rPr>
          <w:t>ADI 7.658</w:t>
        </w:r>
      </w:hyperlink>
      <w:r w:rsidRPr="00D66408">
        <w:rPr>
          <w:rFonts w:ascii="Arial" w:eastAsia="Times New Roman" w:hAnsi="Arial" w:cs="Arial"/>
          <w:bCs w:val="0"/>
          <w:lang w:eastAsia="pt-BR"/>
        </w:rPr>
        <w:t>.</w:t>
      </w:r>
    </w:p>
  </w:footnote>
  <w:footnote w:id="308">
    <w:p w14:paraId="4448D8E8" w14:textId="2981A75C" w:rsidR="007D23F3" w:rsidRPr="00D66408" w:rsidRDefault="007D23F3"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 citado: </w:t>
      </w:r>
      <w:hyperlink r:id="rId575" w:history="1">
        <w:r w:rsidRPr="00D66408">
          <w:rPr>
            <w:rFonts w:ascii="Arial" w:eastAsia="Times New Roman" w:hAnsi="Arial" w:cs="Arial"/>
            <w:bCs w:val="0"/>
            <w:color w:val="0000FF"/>
            <w:u w:val="single"/>
            <w:lang w:eastAsia="pt-BR"/>
          </w:rPr>
          <w:t>ADI 5.720</w:t>
        </w:r>
      </w:hyperlink>
      <w:r w:rsidRPr="00D66408">
        <w:rPr>
          <w:rFonts w:ascii="Arial" w:eastAsia="Times New Roman" w:hAnsi="Arial" w:cs="Arial"/>
          <w:bCs w:val="0"/>
          <w:lang w:eastAsia="pt-BR"/>
        </w:rPr>
        <w:t>.</w:t>
      </w:r>
    </w:p>
  </w:footnote>
  <w:footnote w:id="309">
    <w:p w14:paraId="676090D2" w14:textId="68982FF2" w:rsidR="0071793B" w:rsidRPr="00D66408" w:rsidRDefault="0071793B"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bCs/>
          <w:sz w:val="20"/>
          <w:szCs w:val="20"/>
        </w:rPr>
        <w:t xml:space="preserve">Precedentes citados: </w:t>
      </w:r>
      <w:hyperlink r:id="rId576" w:tgtFrame="_blank" w:history="1">
        <w:r w:rsidRPr="00D66408">
          <w:rPr>
            <w:rStyle w:val="Hyperlink"/>
            <w:rFonts w:ascii="Arial" w:hAnsi="Arial" w:cs="Arial"/>
            <w:bCs/>
            <w:sz w:val="20"/>
            <w:szCs w:val="20"/>
          </w:rPr>
          <w:t>ADI 7.376</w:t>
        </w:r>
      </w:hyperlink>
      <w:r w:rsidRPr="00D66408">
        <w:rPr>
          <w:rFonts w:ascii="Arial" w:hAnsi="Arial" w:cs="Arial"/>
          <w:bCs/>
          <w:sz w:val="20"/>
          <w:szCs w:val="20"/>
        </w:rPr>
        <w:t xml:space="preserve">, </w:t>
      </w:r>
      <w:hyperlink r:id="rId577" w:tgtFrame="_blank" w:history="1">
        <w:r w:rsidRPr="00D66408">
          <w:rPr>
            <w:rStyle w:val="Hyperlink"/>
            <w:rFonts w:ascii="Arial" w:hAnsi="Arial" w:cs="Arial"/>
            <w:bCs/>
            <w:sz w:val="20"/>
            <w:szCs w:val="20"/>
          </w:rPr>
          <w:t>ADI 7.172</w:t>
        </w:r>
      </w:hyperlink>
      <w:r w:rsidRPr="00D66408">
        <w:rPr>
          <w:rFonts w:ascii="Arial" w:hAnsi="Arial" w:cs="Arial"/>
          <w:bCs/>
          <w:sz w:val="20"/>
          <w:szCs w:val="20"/>
        </w:rPr>
        <w:t xml:space="preserve"> e </w:t>
      </w:r>
      <w:hyperlink r:id="rId578" w:tgtFrame="_blank" w:history="1">
        <w:r w:rsidRPr="00D66408">
          <w:rPr>
            <w:rStyle w:val="Hyperlink"/>
            <w:rFonts w:ascii="Arial" w:hAnsi="Arial" w:cs="Arial"/>
            <w:bCs/>
            <w:sz w:val="20"/>
            <w:szCs w:val="20"/>
          </w:rPr>
          <w:t>ADI 3.207</w:t>
        </w:r>
      </w:hyperlink>
      <w:r w:rsidRPr="00D66408">
        <w:rPr>
          <w:rFonts w:ascii="Arial" w:hAnsi="Arial" w:cs="Arial"/>
          <w:bCs/>
          <w:sz w:val="20"/>
          <w:szCs w:val="20"/>
        </w:rPr>
        <w:t>.</w:t>
      </w:r>
    </w:p>
  </w:footnote>
  <w:footnote w:id="310">
    <w:p w14:paraId="3990A599" w14:textId="64330749" w:rsidR="0071793B" w:rsidRPr="00D66408" w:rsidRDefault="0071793B"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Style w:val="normaltextrun"/>
          <w:rFonts w:ascii="Arial" w:hAnsi="Arial" w:cs="Arial"/>
          <w:sz w:val="20"/>
          <w:szCs w:val="20"/>
          <w:shd w:val="clear" w:color="auto" w:fill="FFFFFF"/>
        </w:rPr>
        <w:t xml:space="preserve"> Precedentes citados: </w:t>
      </w:r>
      <w:hyperlink r:id="rId579" w:tgtFrame="_blank" w:history="1">
        <w:r w:rsidRPr="00D66408">
          <w:rPr>
            <w:rStyle w:val="normaltextrun"/>
            <w:rFonts w:ascii="Arial" w:hAnsi="Arial" w:cs="Arial"/>
            <w:color w:val="0000FF"/>
            <w:sz w:val="20"/>
            <w:szCs w:val="20"/>
            <w:u w:val="single"/>
            <w:shd w:val="clear" w:color="auto" w:fill="FFFFFF"/>
          </w:rPr>
          <w:t>ADI 4.445</w:t>
        </w:r>
      </w:hyperlink>
      <w:r w:rsidRPr="00D66408">
        <w:rPr>
          <w:rStyle w:val="normaltextrun"/>
          <w:rFonts w:ascii="Arial" w:hAnsi="Arial" w:cs="Arial"/>
          <w:sz w:val="20"/>
          <w:szCs w:val="20"/>
          <w:shd w:val="clear" w:color="auto" w:fill="FFFFFF"/>
        </w:rPr>
        <w:t xml:space="preserve"> e </w:t>
      </w:r>
      <w:hyperlink r:id="rId580" w:tgtFrame="_blank" w:history="1">
        <w:r w:rsidRPr="00D66408">
          <w:rPr>
            <w:rStyle w:val="normaltextrun"/>
            <w:rFonts w:ascii="Arial" w:hAnsi="Arial" w:cs="Arial"/>
            <w:color w:val="0000FF"/>
            <w:sz w:val="20"/>
            <w:szCs w:val="20"/>
            <w:u w:val="single"/>
            <w:shd w:val="clear" w:color="auto" w:fill="FFFFFF"/>
          </w:rPr>
          <w:t>ADI 6.123</w:t>
        </w:r>
      </w:hyperlink>
      <w:r w:rsidRPr="00D66408">
        <w:rPr>
          <w:rStyle w:val="normaltextrun"/>
          <w:rFonts w:ascii="Arial" w:hAnsi="Arial" w:cs="Arial"/>
          <w:sz w:val="20"/>
          <w:szCs w:val="20"/>
          <w:shd w:val="clear" w:color="auto" w:fill="FFFFFF"/>
        </w:rPr>
        <w:t>.</w:t>
      </w:r>
    </w:p>
  </w:footnote>
  <w:footnote w:id="311">
    <w:p w14:paraId="5E0E33DA" w14:textId="3AE1C38C" w:rsidR="0071793B" w:rsidRPr="00D66408" w:rsidRDefault="0071793B"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581" w:tgtFrame="_blank" w:history="1">
        <w:r w:rsidRPr="00D66408">
          <w:rPr>
            <w:rStyle w:val="normaltextrun"/>
            <w:rFonts w:ascii="Arial" w:hAnsi="Arial" w:cs="Arial"/>
            <w:color w:val="0000FF"/>
            <w:sz w:val="20"/>
            <w:szCs w:val="20"/>
            <w:u w:val="single"/>
            <w:shd w:val="clear" w:color="auto" w:fill="FFFFFF"/>
          </w:rPr>
          <w:t>Lei nº 5.980/2022 do Estado de Mato Grosso do Sul</w:t>
        </w:r>
      </w:hyperlink>
      <w:r w:rsidRPr="00D66408">
        <w:rPr>
          <w:rStyle w:val="normaltextrun"/>
          <w:rFonts w:ascii="Arial" w:hAnsi="Arial" w:cs="Arial"/>
          <w:sz w:val="20"/>
          <w:szCs w:val="20"/>
          <w:shd w:val="clear" w:color="auto" w:fill="FFFFFF"/>
        </w:rPr>
        <w:t xml:space="preserve">: “Art. 1º As operadoras de planos de saúde no âmbito do Estado de Mato Grosso do Sul devem considerar, após o prazo de 30 dias do nascimento, o neonato submetido a tratamento terapêutico como dependente do titular do plano de seguro saúde. Art. 2º A operadora do plano de saúde que tome conhecimento do nascimento de filho de pessoa beneficiária do contrato de plano de saúde, em virtude da prestação de cobertura a tratamento pré-natal, parto ou de tratamento hospitalar de recém-nascido deverá, no prazo previsto no art. 12, inciso III, alínea </w:t>
      </w:r>
      <w:r w:rsidR="00D12E7B" w:rsidRPr="00D66408">
        <w:rPr>
          <w:rStyle w:val="normaltextrun"/>
          <w:rFonts w:ascii="Arial" w:hAnsi="Arial" w:cs="Arial"/>
          <w:sz w:val="20"/>
          <w:szCs w:val="20"/>
          <w:shd w:val="clear" w:color="auto" w:fill="FFFFFF"/>
        </w:rPr>
        <w:t>‘</w:t>
      </w:r>
      <w:r w:rsidRPr="00D66408">
        <w:rPr>
          <w:rStyle w:val="normaltextrun"/>
          <w:rFonts w:ascii="Arial" w:hAnsi="Arial" w:cs="Arial"/>
          <w:sz w:val="20"/>
          <w:szCs w:val="20"/>
          <w:shd w:val="clear" w:color="auto" w:fill="FFFFFF"/>
        </w:rPr>
        <w:t>b</w:t>
      </w:r>
      <w:r w:rsidR="00D12E7B" w:rsidRPr="00D66408">
        <w:rPr>
          <w:rStyle w:val="normaltextrun"/>
          <w:rFonts w:ascii="Arial" w:hAnsi="Arial" w:cs="Arial"/>
          <w:sz w:val="20"/>
          <w:szCs w:val="20"/>
          <w:shd w:val="clear" w:color="auto" w:fill="FFFFFF"/>
        </w:rPr>
        <w:t>’</w:t>
      </w:r>
      <w:r w:rsidRPr="00D66408">
        <w:rPr>
          <w:rStyle w:val="normaltextrun"/>
          <w:rFonts w:ascii="Arial" w:hAnsi="Arial" w:cs="Arial"/>
          <w:sz w:val="20"/>
          <w:szCs w:val="20"/>
          <w:shd w:val="clear" w:color="auto" w:fill="FFFFFF"/>
        </w:rPr>
        <w:t xml:space="preserve">, da Lei nº 9.656/98, fazer comunicação escrita ao titular do contrato da necessidade de inscrição do recém-nascido, filho natural ou adotivo para que seja isento do cumprimento dos períodos de carência. § 1º No mesmo ato, a operadora do plano de saúde deverá facultar ao genitor ou ao adotante a inscrição do recém-nascido, filho natural ou adotivo do consumidor como dependente. § 2º (VETADO). Art. 3º O descumprimento das disposições desta Lei sujeitará o infrator às penalidades previstas no Código de Defesa do Consumidor, nos termos que dispõem os </w:t>
      </w:r>
      <w:proofErr w:type="spellStart"/>
      <w:r w:rsidRPr="00D66408">
        <w:rPr>
          <w:rStyle w:val="normaltextrun"/>
          <w:rFonts w:ascii="Arial" w:hAnsi="Arial" w:cs="Arial"/>
          <w:sz w:val="20"/>
          <w:szCs w:val="20"/>
          <w:shd w:val="clear" w:color="auto" w:fill="FFFFFF"/>
        </w:rPr>
        <w:t>arts</w:t>
      </w:r>
      <w:proofErr w:type="spellEnd"/>
      <w:r w:rsidRPr="00D66408">
        <w:rPr>
          <w:rStyle w:val="normaltextrun"/>
          <w:rFonts w:ascii="Arial" w:hAnsi="Arial" w:cs="Arial"/>
          <w:sz w:val="20"/>
          <w:szCs w:val="20"/>
          <w:shd w:val="clear" w:color="auto" w:fill="FFFFFF"/>
        </w:rPr>
        <w:t>. 56 e 57, devendo a multa ser estipulada em regulamentação própria e revertida para o Fundo Estadual de Defesa dos Direitos do Consumidor (FEDDC). Art. 4º Esta Lei entra em vigor na data de sua publicação”</w:t>
      </w:r>
      <w:r w:rsidRPr="00D66408">
        <w:rPr>
          <w:rStyle w:val="eop"/>
          <w:rFonts w:ascii="Arial" w:hAnsi="Arial" w:cs="Arial"/>
          <w:sz w:val="20"/>
          <w:szCs w:val="20"/>
          <w:shd w:val="clear" w:color="auto" w:fill="FFFFFF"/>
        </w:rPr>
        <w:t> </w:t>
      </w:r>
    </w:p>
  </w:footnote>
  <w:footnote w:id="312">
    <w:p w14:paraId="05EED6CA" w14:textId="6476CB1B" w:rsidR="00F1741A" w:rsidRPr="00F1741A" w:rsidRDefault="00F1741A" w:rsidP="00F1741A">
      <w:pPr>
        <w:spacing w:after="0" w:line="240" w:lineRule="auto"/>
        <w:ind w:firstLine="0"/>
        <w:rPr>
          <w:rFonts w:ascii="Arial" w:hAnsi="Arial" w:cs="Arial"/>
        </w:rPr>
      </w:pPr>
      <w:r w:rsidRPr="00F1741A">
        <w:rPr>
          <w:rStyle w:val="Refdenotaderodap"/>
          <w:rFonts w:ascii="Arial" w:hAnsi="Arial" w:cs="Arial"/>
        </w:rPr>
        <w:footnoteRef/>
      </w:r>
      <w:r w:rsidRPr="00F1741A">
        <w:rPr>
          <w:rFonts w:ascii="Arial" w:hAnsi="Arial" w:cs="Arial"/>
        </w:rPr>
        <w:t xml:space="preserve"> </w:t>
      </w:r>
      <w:r w:rsidRPr="00F1741A">
        <w:rPr>
          <w:rFonts w:ascii="Arial" w:eastAsia="Times New Roman" w:hAnsi="Arial" w:cs="Arial"/>
          <w:bCs w:val="0"/>
          <w:lang w:eastAsia="pt-BR"/>
        </w:rPr>
        <w:t xml:space="preserve">Precedentes citados: </w:t>
      </w:r>
      <w:hyperlink r:id="rId582" w:history="1">
        <w:r w:rsidRPr="00F1741A">
          <w:rPr>
            <w:rFonts w:ascii="Arial" w:eastAsia="Times New Roman" w:hAnsi="Arial" w:cs="Arial"/>
            <w:bCs w:val="0"/>
            <w:color w:val="0000FF"/>
            <w:u w:val="single"/>
            <w:lang w:eastAsia="pt-BR"/>
          </w:rPr>
          <w:t>ADI 5.927</w:t>
        </w:r>
      </w:hyperlink>
      <w:r w:rsidRPr="00F1741A">
        <w:rPr>
          <w:rFonts w:ascii="Arial" w:eastAsia="Times New Roman" w:hAnsi="Arial" w:cs="Arial"/>
          <w:bCs w:val="0"/>
          <w:lang w:eastAsia="pt-BR"/>
        </w:rPr>
        <w:t xml:space="preserve">, </w:t>
      </w:r>
      <w:hyperlink r:id="rId583" w:history="1">
        <w:r w:rsidRPr="00F1741A">
          <w:rPr>
            <w:rFonts w:ascii="Arial" w:eastAsia="Times New Roman" w:hAnsi="Arial" w:cs="Arial"/>
            <w:bCs w:val="0"/>
            <w:color w:val="0000FF"/>
            <w:u w:val="single"/>
            <w:lang w:eastAsia="pt-BR"/>
          </w:rPr>
          <w:t>RE 827.538</w:t>
        </w:r>
      </w:hyperlink>
      <w:r w:rsidRPr="00F1741A">
        <w:rPr>
          <w:rFonts w:ascii="Arial" w:eastAsia="Times New Roman" w:hAnsi="Arial" w:cs="Arial"/>
          <w:bCs w:val="0"/>
          <w:lang w:eastAsia="pt-BR"/>
        </w:rPr>
        <w:t xml:space="preserve"> (</w:t>
      </w:r>
      <w:hyperlink r:id="rId584" w:history="1">
        <w:r w:rsidRPr="00F1741A">
          <w:rPr>
            <w:rFonts w:ascii="Arial" w:eastAsia="Times New Roman" w:hAnsi="Arial" w:cs="Arial"/>
            <w:bCs w:val="0"/>
            <w:color w:val="0000FF"/>
            <w:u w:val="single"/>
            <w:lang w:eastAsia="pt-BR"/>
          </w:rPr>
          <w:t>Tema 774 RG</w:t>
        </w:r>
      </w:hyperlink>
      <w:r w:rsidRPr="00F1741A">
        <w:rPr>
          <w:rFonts w:ascii="Arial" w:eastAsia="Times New Roman" w:hAnsi="Arial" w:cs="Arial"/>
          <w:bCs w:val="0"/>
          <w:lang w:eastAsia="pt-BR"/>
        </w:rPr>
        <w:t xml:space="preserve">), </w:t>
      </w:r>
      <w:hyperlink r:id="rId585" w:history="1">
        <w:r w:rsidRPr="00F1741A">
          <w:rPr>
            <w:rFonts w:ascii="Arial" w:eastAsia="Times New Roman" w:hAnsi="Arial" w:cs="Arial"/>
            <w:bCs w:val="0"/>
            <w:color w:val="0000FF"/>
            <w:u w:val="single"/>
            <w:lang w:eastAsia="pt-BR"/>
          </w:rPr>
          <w:t>ADI 3.824</w:t>
        </w:r>
      </w:hyperlink>
      <w:r w:rsidRPr="00F1741A">
        <w:rPr>
          <w:rFonts w:ascii="Arial" w:eastAsia="Aptos" w:hAnsi="Arial" w:cs="Arial"/>
          <w:bCs w:val="0"/>
          <w:kern w:val="2"/>
          <w14:ligatures w14:val="standardContextual"/>
        </w:rPr>
        <w:t>.</w:t>
      </w:r>
    </w:p>
  </w:footnote>
  <w:footnote w:id="313">
    <w:p w14:paraId="381A88A1" w14:textId="2EFC57ED" w:rsidR="00F1741A" w:rsidRPr="00A71282" w:rsidRDefault="00F1741A" w:rsidP="00A71282">
      <w:pPr>
        <w:spacing w:after="0" w:line="240" w:lineRule="auto"/>
        <w:ind w:firstLine="0"/>
        <w:rPr>
          <w:rFonts w:ascii="Arial" w:eastAsia="Aptos" w:hAnsi="Arial" w:cs="Arial"/>
          <w:bCs w:val="0"/>
          <w:kern w:val="2"/>
          <w14:ligatures w14:val="standardContextual"/>
        </w:rPr>
      </w:pPr>
      <w:r w:rsidRPr="00A71282">
        <w:rPr>
          <w:rStyle w:val="Refdenotaderodap"/>
          <w:rFonts w:ascii="Arial" w:hAnsi="Arial" w:cs="Arial"/>
        </w:rPr>
        <w:footnoteRef/>
      </w:r>
      <w:r w:rsidRPr="00A71282">
        <w:rPr>
          <w:rFonts w:ascii="Arial" w:hAnsi="Arial" w:cs="Arial"/>
        </w:rPr>
        <w:t xml:space="preserve"> </w:t>
      </w:r>
      <w:hyperlink r:id="rId586" w:anchor=":~:text=30%2F12%2F2022.,Catarina%20e%20estabelece%20outras%20provid%C3%AAncias." w:history="1">
        <w:r w:rsidRPr="00A71282">
          <w:rPr>
            <w:rFonts w:ascii="Arial" w:eastAsia="Aptos" w:hAnsi="Arial" w:cs="Arial"/>
            <w:bCs w:val="0"/>
            <w:color w:val="0000FF"/>
            <w:kern w:val="2"/>
            <w:u w:val="single"/>
            <w14:ligatures w14:val="standardContextual"/>
          </w:rPr>
          <w:t>Lei nº 18.330/2022 do Estado de Santa Catarina</w:t>
        </w:r>
      </w:hyperlink>
      <w:r w:rsidRPr="00A71282">
        <w:rPr>
          <w:rFonts w:ascii="Arial" w:eastAsia="Aptos" w:hAnsi="Arial" w:cs="Arial"/>
          <w:bCs w:val="0"/>
          <w:kern w:val="2"/>
          <w14:ligatures w14:val="standardContextual"/>
        </w:rPr>
        <w:t>: Art. 34. Ao beneficiário do PROSUL/SC será autorizada a utilização do disposto na Lei nº 10.297, de 26 de dezembro de 1996, nas seguintes hipóteses: (...) § 5° As empresas geradoras, operadoras de distribuição e de transmissão de energia instaladas no Estado de Santa Catarina deverão investir, no mínimo, 5% (cinco por cento) da verba destinada à pesquisa e ao desenvolvimento (P&amp;D), de que tratam a Lei federal n° 9.991, de 2000, e a Lei n° 10.297, de 1996, em projetos de desenvolvimento tecnológico relativos à utilização e/ou destinação de subprodutos e resíduos, ao tratamento dos gases produzidos e a tecnologias de baixo carbono da combustão de carvão mineral, em observância ao disposto no art. 1° da Resolução n° 2, de 10 de fevereiro de 2021, do Conselho Nacional de Política Energética (CNPE). </w:t>
      </w:r>
    </w:p>
  </w:footnote>
  <w:footnote w:id="314">
    <w:p w14:paraId="03FFE620" w14:textId="77777777"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Calibri" w:hAnsi="Arial" w:cs="Arial"/>
          <w:bCs w:val="0"/>
        </w:rPr>
        <w:t xml:space="preserve">Precedentes citados: </w:t>
      </w:r>
      <w:hyperlink r:id="rId587" w:history="1">
        <w:r w:rsidRPr="00D66408">
          <w:rPr>
            <w:rFonts w:ascii="Arial" w:eastAsia="Calibri" w:hAnsi="Arial" w:cs="Arial"/>
            <w:bCs w:val="0"/>
            <w:color w:val="0000FF"/>
            <w:u w:val="single"/>
          </w:rPr>
          <w:t>ADI 5.996</w:t>
        </w:r>
      </w:hyperlink>
      <w:r w:rsidRPr="00D66408">
        <w:rPr>
          <w:rFonts w:ascii="Arial" w:eastAsia="Calibri" w:hAnsi="Arial" w:cs="Arial"/>
          <w:bCs w:val="0"/>
        </w:rPr>
        <w:t>.</w:t>
      </w:r>
    </w:p>
  </w:footnote>
  <w:footnote w:id="315">
    <w:p w14:paraId="0B2C0F34" w14:textId="77777777" w:rsidR="0000577F" w:rsidRPr="00D66408" w:rsidRDefault="0000577F" w:rsidP="00D66408">
      <w:pPr>
        <w:tabs>
          <w:tab w:val="left" w:pos="993"/>
        </w:tabs>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588" w:history="1">
        <w:r w:rsidRPr="00D66408">
          <w:rPr>
            <w:rFonts w:ascii="Arial" w:eastAsia="Calibri" w:hAnsi="Arial" w:cs="Arial"/>
            <w:bCs w:val="0"/>
            <w:color w:val="0000FF"/>
            <w:u w:val="single"/>
          </w:rPr>
          <w:t>Lei nº 10.431/2006 do Estado da Bahia</w:t>
        </w:r>
      </w:hyperlink>
      <w:r w:rsidRPr="00D66408">
        <w:rPr>
          <w:rFonts w:ascii="Arial" w:eastAsia="Calibri" w:hAnsi="Arial" w:cs="Arial"/>
          <w:bCs w:val="0"/>
        </w:rPr>
        <w:t xml:space="preserve">: “Art. 19 – A Zona Costeira do Estado da Bahia abrange uma faixa terrestre e outra marítima de acordo com as normas estabelecidas no Plano Nacional de Gerenciamento Costeiro - PNGC. Parágrafo único – Fica permitido ao órgão executor da política ambiental do município, que possua conselho de meio ambiente, o licenciamento de empreendimentos e atividades que compreenda as faixas terrestres e marítimas da zona costeira, a exceção dos casos previstos por ato do poder executivo federal, definidos na Lei Complementar nº 140 de 2012, na área urbana. (...) Art. 139 – Depende de prévia autorização do órgão executor da Política Estadual de Meio Ambiente: (...) § 2º - Fica delegado ao órgão executor da política ambiental do município, que possua conselho de meio ambiente, a prática dos atos administrativos, desde que cumpridos os requisitos, como previstos no § 2º – do art. 14 da Lei Federal nº 11.428, de 22 de dezembro de 2006, nos processos de licenciamento ambiental de impacto local e autorização de supressão de vegetação nativa para todos os estágios de regeneração da Mata Atlântica, na área urbana." (redação dada pela </w:t>
      </w:r>
      <w:hyperlink r:id="rId589" w:anchor=":~:text=Art.%203%C2%BA%20%2D%20A,na%20%C3%A1rea%20urbana.%22" w:history="1">
        <w:r w:rsidRPr="00D66408">
          <w:rPr>
            <w:rFonts w:ascii="Arial" w:eastAsia="Calibri" w:hAnsi="Arial" w:cs="Arial"/>
            <w:bCs w:val="0"/>
            <w:color w:val="0000FF"/>
            <w:u w:val="single"/>
          </w:rPr>
          <w:t>Lei nº 13.457/2015</w:t>
        </w:r>
      </w:hyperlink>
      <w:r w:rsidRPr="00D66408">
        <w:rPr>
          <w:rFonts w:ascii="Arial" w:eastAsia="Calibri" w:hAnsi="Arial" w:cs="Arial"/>
          <w:bCs w:val="0"/>
        </w:rPr>
        <w:t xml:space="preserve">) </w:t>
      </w:r>
    </w:p>
  </w:footnote>
  <w:footnote w:id="316">
    <w:p w14:paraId="0A29B811" w14:textId="53348385" w:rsidR="0000577F" w:rsidRPr="00BF58B7" w:rsidRDefault="0000577F" w:rsidP="00BF58B7">
      <w:pPr>
        <w:pStyle w:val="Textodenotaderodap"/>
        <w:spacing w:after="120"/>
        <w:ind w:firstLine="0"/>
        <w:rPr>
          <w:rFonts w:ascii="Arial" w:hAnsi="Arial" w:cs="Arial"/>
          <w:sz w:val="20"/>
          <w:szCs w:val="20"/>
        </w:rPr>
      </w:pPr>
      <w:r w:rsidRPr="00BF58B7">
        <w:rPr>
          <w:rStyle w:val="Refdenotaderodap"/>
          <w:rFonts w:ascii="Arial" w:hAnsi="Arial" w:cs="Arial"/>
          <w:sz w:val="20"/>
          <w:szCs w:val="20"/>
        </w:rPr>
        <w:footnoteRef/>
      </w:r>
      <w:r w:rsidRPr="00BF58B7">
        <w:rPr>
          <w:rFonts w:ascii="Arial" w:hAnsi="Arial" w:cs="Arial"/>
          <w:sz w:val="20"/>
          <w:szCs w:val="20"/>
        </w:rPr>
        <w:t xml:space="preserve"> </w:t>
      </w:r>
      <w:r w:rsidRPr="00BF58B7">
        <w:rPr>
          <w:rStyle w:val="normaltextrun"/>
          <w:rFonts w:ascii="Arial" w:hAnsi="Arial" w:cs="Arial"/>
          <w:sz w:val="20"/>
          <w:szCs w:val="20"/>
          <w:shd w:val="clear" w:color="auto" w:fill="FFFFFF"/>
        </w:rPr>
        <w:t xml:space="preserve">Precedentes citados: </w:t>
      </w:r>
      <w:hyperlink r:id="rId590" w:tgtFrame="_blank" w:history="1">
        <w:r w:rsidRPr="00BF58B7">
          <w:rPr>
            <w:rStyle w:val="normaltextrun"/>
            <w:rFonts w:ascii="Arial" w:hAnsi="Arial" w:cs="Arial"/>
            <w:color w:val="0000FF"/>
            <w:sz w:val="20"/>
            <w:szCs w:val="20"/>
            <w:u w:val="single"/>
            <w:shd w:val="clear" w:color="auto" w:fill="FFFFFF"/>
          </w:rPr>
          <w:t>ADI 2.935</w:t>
        </w:r>
      </w:hyperlink>
      <w:r w:rsidRPr="00BF58B7">
        <w:rPr>
          <w:rStyle w:val="normaltextrun"/>
          <w:rFonts w:ascii="Arial" w:hAnsi="Arial" w:cs="Arial"/>
          <w:sz w:val="20"/>
          <w:szCs w:val="20"/>
          <w:shd w:val="clear" w:color="auto" w:fill="FFFFFF"/>
        </w:rPr>
        <w:t xml:space="preserve">, </w:t>
      </w:r>
      <w:hyperlink r:id="rId591" w:tgtFrame="_blank" w:history="1">
        <w:r w:rsidRPr="00BF58B7">
          <w:rPr>
            <w:rStyle w:val="normaltextrun"/>
            <w:rFonts w:ascii="Arial" w:hAnsi="Arial" w:cs="Arial"/>
            <w:color w:val="0000FF"/>
            <w:sz w:val="20"/>
            <w:szCs w:val="20"/>
            <w:u w:val="single"/>
            <w:shd w:val="clear" w:color="auto" w:fill="FFFFFF"/>
          </w:rPr>
          <w:t>ADI 3.639</w:t>
        </w:r>
      </w:hyperlink>
      <w:r w:rsidRPr="00BF58B7">
        <w:rPr>
          <w:rStyle w:val="normaltextrun"/>
          <w:rFonts w:ascii="Arial" w:hAnsi="Arial" w:cs="Arial"/>
          <w:sz w:val="20"/>
          <w:szCs w:val="20"/>
          <w:shd w:val="clear" w:color="auto" w:fill="FFFFFF"/>
        </w:rPr>
        <w:t xml:space="preserve">,  </w:t>
      </w:r>
      <w:hyperlink r:id="rId592" w:tgtFrame="_blank" w:history="1">
        <w:r w:rsidRPr="00BF58B7">
          <w:rPr>
            <w:rStyle w:val="normaltextrun"/>
            <w:rFonts w:ascii="Arial" w:hAnsi="Arial" w:cs="Arial"/>
            <w:color w:val="0000FF"/>
            <w:sz w:val="20"/>
            <w:szCs w:val="20"/>
            <w:u w:val="single"/>
            <w:shd w:val="clear" w:color="auto" w:fill="FFFFFF"/>
          </w:rPr>
          <w:t>ADI 7.200</w:t>
        </w:r>
      </w:hyperlink>
      <w:r w:rsidRPr="00BF58B7">
        <w:rPr>
          <w:rStyle w:val="normaltextrun"/>
          <w:rFonts w:ascii="Arial" w:hAnsi="Arial" w:cs="Arial"/>
          <w:sz w:val="20"/>
          <w:szCs w:val="20"/>
          <w:shd w:val="clear" w:color="auto" w:fill="FFFFFF"/>
        </w:rPr>
        <w:t xml:space="preserve">, </w:t>
      </w:r>
      <w:hyperlink r:id="rId593" w:tgtFrame="_blank" w:history="1">
        <w:r w:rsidRPr="00BF58B7">
          <w:rPr>
            <w:rStyle w:val="normaltextrun"/>
            <w:rFonts w:ascii="Arial" w:hAnsi="Arial" w:cs="Arial"/>
            <w:color w:val="0000FF"/>
            <w:sz w:val="20"/>
            <w:szCs w:val="20"/>
            <w:u w:val="single"/>
            <w:shd w:val="clear" w:color="auto" w:fill="FFFFFF"/>
          </w:rPr>
          <w:t>ADI 3.092</w:t>
        </w:r>
      </w:hyperlink>
      <w:r w:rsidRPr="00BF58B7">
        <w:rPr>
          <w:rStyle w:val="normaltextrun"/>
          <w:rFonts w:ascii="Arial" w:hAnsi="Arial" w:cs="Arial"/>
          <w:sz w:val="20"/>
          <w:szCs w:val="20"/>
          <w:shd w:val="clear" w:color="auto" w:fill="FFFFFF"/>
        </w:rPr>
        <w:t xml:space="preserve">, </w:t>
      </w:r>
      <w:hyperlink r:id="rId594" w:tgtFrame="_blank" w:history="1">
        <w:r w:rsidRPr="00BF58B7">
          <w:rPr>
            <w:rStyle w:val="normaltextrun"/>
            <w:rFonts w:ascii="Arial" w:hAnsi="Arial" w:cs="Arial"/>
            <w:color w:val="0000FF"/>
            <w:sz w:val="20"/>
            <w:szCs w:val="20"/>
            <w:u w:val="single"/>
            <w:shd w:val="clear" w:color="auto" w:fill="FFFFFF"/>
          </w:rPr>
          <w:t>ADI 3.670</w:t>
        </w:r>
      </w:hyperlink>
      <w:r w:rsidRPr="00BF58B7">
        <w:rPr>
          <w:rStyle w:val="normaltextrun"/>
          <w:rFonts w:ascii="Arial" w:hAnsi="Arial" w:cs="Arial"/>
          <w:sz w:val="20"/>
          <w:szCs w:val="20"/>
          <w:shd w:val="clear" w:color="auto" w:fill="FFFFFF"/>
        </w:rPr>
        <w:t xml:space="preserve">, </w:t>
      </w:r>
      <w:hyperlink r:id="rId595" w:tgtFrame="_blank" w:history="1">
        <w:r w:rsidRPr="00BF58B7">
          <w:rPr>
            <w:rStyle w:val="normaltextrun"/>
            <w:rFonts w:ascii="Arial" w:hAnsi="Arial" w:cs="Arial"/>
            <w:color w:val="0000FF"/>
            <w:sz w:val="20"/>
            <w:szCs w:val="20"/>
            <w:u w:val="single"/>
            <w:shd w:val="clear" w:color="auto" w:fill="FFFFFF"/>
          </w:rPr>
          <w:t>ADI 3.735</w:t>
        </w:r>
      </w:hyperlink>
      <w:r w:rsidRPr="00BF58B7">
        <w:rPr>
          <w:rStyle w:val="normaltextrun"/>
          <w:rFonts w:ascii="Arial" w:hAnsi="Arial" w:cs="Arial"/>
          <w:sz w:val="20"/>
          <w:szCs w:val="20"/>
          <w:shd w:val="clear" w:color="auto" w:fill="FFFFFF"/>
        </w:rPr>
        <w:t xml:space="preserve"> e </w:t>
      </w:r>
      <w:hyperlink r:id="rId596" w:tgtFrame="_blank" w:history="1">
        <w:r w:rsidRPr="00BF58B7">
          <w:rPr>
            <w:rStyle w:val="normaltextrun"/>
            <w:rFonts w:ascii="Arial" w:hAnsi="Arial" w:cs="Arial"/>
            <w:color w:val="0000FF"/>
            <w:sz w:val="20"/>
            <w:szCs w:val="20"/>
            <w:u w:val="single"/>
            <w:shd w:val="clear" w:color="auto" w:fill="FFFFFF"/>
          </w:rPr>
          <w:t>ADI 4.748</w:t>
        </w:r>
      </w:hyperlink>
      <w:r w:rsidRPr="00BF58B7">
        <w:rPr>
          <w:rStyle w:val="normaltextrun"/>
          <w:rFonts w:ascii="Arial" w:hAnsi="Arial" w:cs="Arial"/>
          <w:sz w:val="20"/>
          <w:szCs w:val="20"/>
          <w:shd w:val="clear" w:color="auto" w:fill="FFFFFF"/>
        </w:rPr>
        <w:t>.</w:t>
      </w:r>
      <w:r w:rsidRPr="00BF58B7">
        <w:rPr>
          <w:rStyle w:val="eop"/>
          <w:rFonts w:ascii="Arial" w:hAnsi="Arial" w:cs="Arial"/>
          <w:sz w:val="20"/>
          <w:szCs w:val="20"/>
          <w:shd w:val="clear" w:color="auto" w:fill="FFFFFF"/>
        </w:rPr>
        <w:t> </w:t>
      </w:r>
    </w:p>
  </w:footnote>
  <w:footnote w:id="317">
    <w:p w14:paraId="7441315A" w14:textId="63E025A8" w:rsidR="0000577F" w:rsidRPr="00BF58B7" w:rsidRDefault="0000577F" w:rsidP="00BF58B7">
      <w:pPr>
        <w:pStyle w:val="Textodenotaderodap"/>
        <w:spacing w:after="120"/>
        <w:ind w:firstLine="0"/>
        <w:rPr>
          <w:rFonts w:ascii="Arial" w:hAnsi="Arial" w:cs="Arial"/>
          <w:sz w:val="20"/>
          <w:szCs w:val="20"/>
        </w:rPr>
      </w:pPr>
      <w:r w:rsidRPr="00BF58B7">
        <w:rPr>
          <w:rStyle w:val="Refdenotaderodap"/>
          <w:rFonts w:ascii="Arial" w:hAnsi="Arial" w:cs="Arial"/>
          <w:sz w:val="20"/>
          <w:szCs w:val="20"/>
        </w:rPr>
        <w:footnoteRef/>
      </w:r>
      <w:r w:rsidRPr="00BF58B7">
        <w:rPr>
          <w:rFonts w:ascii="Arial" w:hAnsi="Arial" w:cs="Arial"/>
          <w:sz w:val="20"/>
          <w:szCs w:val="20"/>
        </w:rPr>
        <w:t xml:space="preserve"> </w:t>
      </w:r>
      <w:hyperlink r:id="rId597" w:tgtFrame="_blank" w:history="1">
        <w:r w:rsidRPr="00BF58B7">
          <w:rPr>
            <w:rStyle w:val="normaltextrun"/>
            <w:rFonts w:ascii="Arial" w:hAnsi="Arial" w:cs="Arial"/>
            <w:color w:val="0000FF"/>
            <w:sz w:val="20"/>
            <w:szCs w:val="20"/>
            <w:u w:val="single"/>
            <w:shd w:val="clear" w:color="auto" w:fill="FFFFFF"/>
          </w:rPr>
          <w:t>Lei nº 12.430/2024 do Estado de Mato Grosso</w:t>
        </w:r>
      </w:hyperlink>
      <w:r w:rsidRPr="00BF58B7">
        <w:rPr>
          <w:rStyle w:val="normaltextrun"/>
          <w:rFonts w:ascii="Arial" w:hAnsi="Arial" w:cs="Arial"/>
          <w:sz w:val="20"/>
          <w:szCs w:val="20"/>
          <w:shd w:val="clear" w:color="auto" w:fill="FFFFFF"/>
        </w:rPr>
        <w:t xml:space="preserve">: “Art. 1º Esta Lei disciplina a aplicação de sanções a ocupantes de propriedades privadas rurais e urbanas comprovadamente enquadrados conforme o disposto na Lei Federal n° 4.947, de 6 de abril de 1966, e nos </w:t>
      </w:r>
      <w:proofErr w:type="spellStart"/>
      <w:r w:rsidRPr="00BF58B7">
        <w:rPr>
          <w:rStyle w:val="normaltextrun"/>
          <w:rFonts w:ascii="Arial" w:hAnsi="Arial" w:cs="Arial"/>
          <w:sz w:val="20"/>
          <w:szCs w:val="20"/>
          <w:shd w:val="clear" w:color="auto" w:fill="FFFFFF"/>
        </w:rPr>
        <w:t>arts</w:t>
      </w:r>
      <w:proofErr w:type="spellEnd"/>
      <w:r w:rsidRPr="00BF58B7">
        <w:rPr>
          <w:rStyle w:val="normaltextrun"/>
          <w:rFonts w:ascii="Arial" w:hAnsi="Arial" w:cs="Arial"/>
          <w:sz w:val="20"/>
          <w:szCs w:val="20"/>
          <w:shd w:val="clear" w:color="auto" w:fill="FFFFFF"/>
        </w:rPr>
        <w:t>. 150 e 161, § 1º, II, do Código Penal, no âmbito do Estado de Mato Grosso. Art. 2º Fica vedado aos ocupantes comprovadamente ilegais e invasores de propriedades privadas rurais e urbanas: I - receber auxílio e benefícios de programas sociais do Estado de Mato Grosso; II - tomar posse em cargo público de confiança; III - contratar com o Poder Público Estadual. Parágrafo único. As vedações perdurarão até o cumprimento integral da pena aplicada ao indivíduo, respeitados o contraditório e a ampla defesa. Art. 3º (VETADO). Art. 4º Esta Lei entra em vigor na data de sua publicação.</w:t>
      </w:r>
    </w:p>
  </w:footnote>
  <w:footnote w:id="318">
    <w:p w14:paraId="7FD5150C" w14:textId="0E17B030" w:rsidR="00B078C3" w:rsidRPr="00B078C3" w:rsidRDefault="00B078C3" w:rsidP="00B078C3">
      <w:pPr>
        <w:pStyle w:val="Textodenotaderodap"/>
        <w:ind w:firstLine="0"/>
        <w:rPr>
          <w:rFonts w:ascii="Arial" w:hAnsi="Arial" w:cs="Arial"/>
          <w:sz w:val="20"/>
          <w:szCs w:val="20"/>
        </w:rPr>
      </w:pPr>
      <w:r w:rsidRPr="00B078C3">
        <w:rPr>
          <w:rStyle w:val="Refdenotaderodap"/>
          <w:rFonts w:ascii="Arial" w:hAnsi="Arial" w:cs="Arial"/>
          <w:sz w:val="20"/>
          <w:szCs w:val="20"/>
        </w:rPr>
        <w:footnoteRef/>
      </w:r>
      <w:r w:rsidRPr="00B078C3">
        <w:rPr>
          <w:rFonts w:ascii="Arial" w:hAnsi="Arial" w:cs="Arial"/>
          <w:sz w:val="20"/>
          <w:szCs w:val="20"/>
        </w:rPr>
        <w:t xml:space="preserve"> </w:t>
      </w:r>
      <w:hyperlink r:id="rId598" w:history="1">
        <w:r w:rsidRPr="00B078C3">
          <w:rPr>
            <w:rFonts w:ascii="Arial" w:hAnsi="Arial" w:cs="Arial"/>
            <w:color w:val="0000FF"/>
            <w:sz w:val="20"/>
            <w:szCs w:val="20"/>
            <w:u w:val="single"/>
          </w:rPr>
          <w:t>Lei nº 4.268/2015 do Município de Tubarão/SC</w:t>
        </w:r>
      </w:hyperlink>
      <w:r w:rsidRPr="00B078C3">
        <w:rPr>
          <w:rFonts w:ascii="Arial" w:hAnsi="Arial" w:cs="Arial"/>
          <w:sz w:val="20"/>
          <w:szCs w:val="20"/>
        </w:rPr>
        <w:t>: “Art. 1º Fica aprovado o Plano Municipal de Educação - PME, com vigência por 10 (dez) anos (2015-2024), com vistas ao cumprimento da Emenda Constitucional nº 59/2009 e do disposto no art. 214 da Constituição Federal. (...) Art. 9º Não comporá a política municipal de ensino de Tubarão, currículo escolar, disciplinas obrigatórias, ou mesmo de forma complementar ou facultativa, espaços lúdicos, materiais de ensino que incluam a ideologia de gênero, o termo ‘gênero’ ou orientação sexual ou sinônimos.”</w:t>
      </w:r>
    </w:p>
  </w:footnote>
  <w:footnote w:id="319">
    <w:p w14:paraId="4F7ED342" w14:textId="0A42672F" w:rsidR="00B078C3" w:rsidRPr="00B078C3" w:rsidRDefault="00B078C3" w:rsidP="00B078C3">
      <w:pPr>
        <w:pStyle w:val="Textodenotaderodap"/>
        <w:ind w:firstLine="0"/>
        <w:rPr>
          <w:rFonts w:ascii="Arial" w:hAnsi="Arial" w:cs="Arial"/>
          <w:sz w:val="20"/>
          <w:szCs w:val="20"/>
        </w:rPr>
      </w:pPr>
      <w:r w:rsidRPr="00B078C3">
        <w:rPr>
          <w:rStyle w:val="Refdenotaderodap"/>
          <w:rFonts w:ascii="Arial" w:hAnsi="Arial" w:cs="Arial"/>
          <w:sz w:val="20"/>
          <w:szCs w:val="20"/>
        </w:rPr>
        <w:footnoteRef/>
      </w:r>
      <w:r w:rsidRPr="00B078C3">
        <w:rPr>
          <w:rFonts w:ascii="Arial" w:hAnsi="Arial" w:cs="Arial"/>
          <w:sz w:val="20"/>
          <w:szCs w:val="20"/>
        </w:rPr>
        <w:t xml:space="preserve"> </w:t>
      </w:r>
      <w:hyperlink r:id="rId599" w:history="1">
        <w:r w:rsidRPr="00B078C3">
          <w:rPr>
            <w:rFonts w:ascii="Arial" w:hAnsi="Arial" w:cs="Arial"/>
            <w:color w:val="0000FF"/>
            <w:sz w:val="20"/>
            <w:szCs w:val="20"/>
            <w:u w:val="single"/>
          </w:rPr>
          <w:t>Lei nº 2.985/2017 do Município de Petrolina/PE</w:t>
        </w:r>
      </w:hyperlink>
      <w:r w:rsidRPr="00B078C3">
        <w:rPr>
          <w:rFonts w:ascii="Arial" w:hAnsi="Arial" w:cs="Arial"/>
          <w:sz w:val="20"/>
          <w:szCs w:val="20"/>
        </w:rPr>
        <w:t>: “Art. 1º Fica proibida na grade curricular da rede municipal de ensino e da rede privada do município de Petrolina/PE, a disciplina denominada Ideologia de Gênero, bem como toda e qualquer disciplina que tente orientar a sexualidade dos alunos ou que tente extinguir o gênero masculino ou feminino como gênero humano. Art. 2º Fica proibido em todas as unidades escolares da rede de ensino pública e privada do município de Petrolina/PE, a utilização, elaboração, publicação, exposição e distribuição de quaisquer livros didáticos ou não, que versem ou se refiram, direta ou indiretamente, sobre ideologia de gênero, diversidade sexual e educação sexual. Parágrafo único. Fica proibido nas bibliotecas municipais a exposição e distribuição de quaisquer livros didáticos ou não, que versem ou se refiram, direta ou indiretamente, sobre ideologia de gênero, diversidade sexual e educação sexual. Art. 3º A responsabilidade direta pelo cumprimento desta lei recairá solidariamente, a Dirigente da unidade escolar, ao Diretor, na estrutura funcional hierárquica da secretaria de Educação e o Secretário Titular do Setor Educacional do Município de Petrolina/PE. Parágrafo único. A responsabilidade direta pelo cumprimento desta lei no âmbito da biblioteca pública municipal recairá, solidariamente, ao bibliotecário, diretor da biblioteca municipal e ao secretário municipal a qual as bibliotecas municipais estejam vinculadas. Art. 4º Esta Lei entra em vigor na data de sua publicação.”</w:t>
      </w:r>
    </w:p>
  </w:footnote>
  <w:footnote w:id="320">
    <w:p w14:paraId="4481B547" w14:textId="76AFAA29" w:rsidR="00B078C3" w:rsidRDefault="00B078C3" w:rsidP="00B078C3">
      <w:pPr>
        <w:pStyle w:val="Textodenotaderodap"/>
        <w:ind w:firstLine="0"/>
      </w:pPr>
      <w:r w:rsidRPr="00B078C3">
        <w:rPr>
          <w:rStyle w:val="Refdenotaderodap"/>
          <w:rFonts w:ascii="Arial" w:hAnsi="Arial" w:cs="Arial"/>
          <w:sz w:val="20"/>
          <w:szCs w:val="20"/>
        </w:rPr>
        <w:footnoteRef/>
      </w:r>
      <w:r w:rsidRPr="00B078C3">
        <w:rPr>
          <w:rFonts w:ascii="Arial" w:hAnsi="Arial" w:cs="Arial"/>
          <w:sz w:val="20"/>
          <w:szCs w:val="20"/>
        </w:rPr>
        <w:t xml:space="preserve"> </w:t>
      </w:r>
      <w:hyperlink r:id="rId600" w:history="1">
        <w:r w:rsidRPr="00B078C3">
          <w:rPr>
            <w:rFonts w:ascii="Arial" w:hAnsi="Arial" w:cs="Arial"/>
            <w:color w:val="0000FF"/>
            <w:sz w:val="20"/>
            <w:szCs w:val="20"/>
            <w:u w:val="single"/>
          </w:rPr>
          <w:t>Lei nº 4.432/2017 do Município de Garanhuns/PE</w:t>
        </w:r>
      </w:hyperlink>
      <w:r w:rsidRPr="00B078C3">
        <w:rPr>
          <w:rFonts w:ascii="Arial" w:hAnsi="Arial" w:cs="Arial"/>
          <w:sz w:val="20"/>
          <w:szCs w:val="20"/>
        </w:rPr>
        <w:t>: “Art. 1º Fica vedada no âmbito das escolas da Rede Municipal de Ensino do Município de Garanhuns e biblioteca pública a abordagem direta ou indireta, bem como a prática de atividades pedagógicas, inclusive extraclasse, sobre temática referente à teoria de gênero, questões de gênero, identidade de gênero ou ideologia de gênero. § 1º Considera-se teoria de gênero, questões de gênero, identidade de gênero ou ideologia de gênero, para efeitos desta Lei, a concepção de que os dois sexos, masculino e feminino, são considerados construções culturais e sociais e o entendimento de que existem outros gêneros sexuais além dos dois ora mencionados. § 2º Ficam resguardados como princípios educacionais, a igualdade de condições, liberdade de aprender, ensinar, pesquisar e divulgar o pensamento, a arte e o saber, pluralismo de ideias e de concepções pedagógicas. Art. 2º Fica vedada nos ambientes mencionados no art. 1º a utilização, elaboração, publicação, divulgação, exposição e distribuição de qualquer texto, imagem, mídia magnética, digital ou material impresso, que versem ou se refiram, ainda que indiretamente, a teoria de gênero, questões de gênero, identidade de gênero e ideologia de gênero. Art. 3º A presente Lei entrará em vigor na data de sua publicação. Art. 4º Revogam-se as disposições em contrário.”</w:t>
      </w:r>
    </w:p>
  </w:footnote>
  <w:footnote w:id="321">
    <w:p w14:paraId="1669F6C5" w14:textId="0DB3B50D" w:rsidR="00783FD2" w:rsidRPr="00BF58B7" w:rsidRDefault="00783FD2" w:rsidP="00BF58B7">
      <w:pPr>
        <w:pStyle w:val="paragraph"/>
        <w:spacing w:before="0" w:beforeAutospacing="0" w:after="120" w:afterAutospacing="0"/>
        <w:jc w:val="both"/>
        <w:textAlignment w:val="baseline"/>
        <w:rPr>
          <w:rFonts w:ascii="Arial" w:hAnsi="Arial" w:cs="Arial"/>
          <w:sz w:val="20"/>
          <w:szCs w:val="20"/>
        </w:rPr>
      </w:pPr>
      <w:r w:rsidRPr="00BF58B7">
        <w:rPr>
          <w:rStyle w:val="Refdenotaderodap"/>
          <w:rFonts w:ascii="Arial" w:hAnsi="Arial" w:cs="Arial"/>
          <w:sz w:val="20"/>
          <w:szCs w:val="20"/>
        </w:rPr>
        <w:footnoteRef/>
      </w:r>
      <w:r w:rsidRPr="00BF58B7">
        <w:rPr>
          <w:rFonts w:ascii="Arial" w:hAnsi="Arial" w:cs="Arial"/>
          <w:sz w:val="20"/>
          <w:szCs w:val="20"/>
        </w:rPr>
        <w:t xml:space="preserve"> </w:t>
      </w:r>
      <w:r w:rsidRPr="00BF58B7">
        <w:rPr>
          <w:rStyle w:val="normaltextrun"/>
          <w:rFonts w:ascii="Arial" w:hAnsi="Arial" w:cs="Arial"/>
          <w:sz w:val="20"/>
          <w:szCs w:val="20"/>
        </w:rPr>
        <w:t xml:space="preserve">Precedente citado: </w:t>
      </w:r>
      <w:hyperlink r:id="rId601" w:tgtFrame="_blank" w:history="1">
        <w:r w:rsidRPr="00BF58B7">
          <w:rPr>
            <w:rStyle w:val="normaltextrun"/>
            <w:rFonts w:ascii="Arial" w:hAnsi="Arial" w:cs="Arial"/>
            <w:color w:val="0000FF"/>
            <w:sz w:val="20"/>
            <w:szCs w:val="20"/>
            <w:u w:val="single"/>
          </w:rPr>
          <w:t>ADI 7.341</w:t>
        </w:r>
      </w:hyperlink>
      <w:r w:rsidRPr="00BF58B7">
        <w:rPr>
          <w:rStyle w:val="normaltextrun"/>
          <w:rFonts w:ascii="Arial" w:hAnsi="Arial" w:cs="Arial"/>
          <w:sz w:val="20"/>
          <w:szCs w:val="20"/>
        </w:rPr>
        <w:t>.</w:t>
      </w:r>
    </w:p>
  </w:footnote>
  <w:footnote w:id="322">
    <w:p w14:paraId="680DDB7F" w14:textId="3EE456FD" w:rsidR="00783FD2" w:rsidRPr="00BF58B7" w:rsidRDefault="00783FD2" w:rsidP="00BF58B7">
      <w:pPr>
        <w:pStyle w:val="paragraph"/>
        <w:spacing w:before="0" w:beforeAutospacing="0" w:after="120" w:afterAutospacing="0"/>
        <w:jc w:val="both"/>
        <w:textAlignment w:val="baseline"/>
        <w:rPr>
          <w:rFonts w:ascii="Arial" w:hAnsi="Arial" w:cs="Arial"/>
          <w:sz w:val="20"/>
          <w:szCs w:val="20"/>
        </w:rPr>
      </w:pPr>
      <w:r w:rsidRPr="00BF58B7">
        <w:rPr>
          <w:rStyle w:val="Refdenotaderodap"/>
          <w:rFonts w:ascii="Arial" w:hAnsi="Arial" w:cs="Arial"/>
          <w:sz w:val="20"/>
          <w:szCs w:val="20"/>
        </w:rPr>
        <w:footnoteRef/>
      </w:r>
      <w:r w:rsidRPr="00BF58B7">
        <w:rPr>
          <w:rFonts w:ascii="Arial" w:hAnsi="Arial" w:cs="Arial"/>
          <w:sz w:val="20"/>
          <w:szCs w:val="20"/>
        </w:rPr>
        <w:t xml:space="preserve"> </w:t>
      </w:r>
      <w:hyperlink r:id="rId602" w:anchor=":~:text=%C2%A7%202%C2%BA%20Para%20os%20efeitos%20desta%20Lei%20n%C3%A3o%20se%20aplicam%20o%20disposto%20no%20artigo%201%C2%BA%20da%20Lei%20municipal%20n%C2%BA%202.735%20de%2012%20de%20agosto%20de%202010." w:tgtFrame="_blank" w:history="1">
        <w:r w:rsidRPr="00BF58B7">
          <w:rPr>
            <w:rStyle w:val="normaltextrun"/>
            <w:rFonts w:ascii="Arial" w:hAnsi="Arial" w:cs="Arial"/>
            <w:color w:val="0000FF"/>
            <w:sz w:val="20"/>
            <w:szCs w:val="20"/>
            <w:u w:val="single"/>
          </w:rPr>
          <w:t>Lei nº 4.542/2023 do Município de Ipatinga/MG</w:t>
        </w:r>
      </w:hyperlink>
      <w:r w:rsidRPr="00BF58B7">
        <w:rPr>
          <w:rStyle w:val="normaltextrun"/>
          <w:rFonts w:ascii="Arial" w:hAnsi="Arial" w:cs="Arial"/>
          <w:sz w:val="20"/>
          <w:szCs w:val="20"/>
        </w:rPr>
        <w:t>: “Art. 6º O devedor deverá desistir de requerimentos administrativos e das ações judiciais que tenham por objeto os débitos que serão quitados, renunciando a quaisquer alegações de fato e de direito sobre as quais se fundamentem as referidas ações judiciais, e requerer a extinção dos processos com resolução do mérito, nos termos da alínea ‘c’ do inciso III do caput do art. 487 da Lei Federal n.º 13.105, de 16 de março de 2015. (...) § 2º Para os efeitos desta Lei não se aplicam o disposto no artigo 1º da Lei municipal nº 2.735 de 12 de agosto de 2010.”</w:t>
      </w:r>
      <w:r w:rsidRPr="00BF58B7">
        <w:rPr>
          <w:rStyle w:val="eop"/>
          <w:rFonts w:ascii="Arial" w:hAnsi="Arial" w:cs="Arial"/>
          <w:sz w:val="20"/>
          <w:szCs w:val="20"/>
        </w:rPr>
        <w:t> </w:t>
      </w:r>
      <w:r w:rsidRPr="00BF58B7">
        <w:rPr>
          <w:rFonts w:ascii="Arial" w:hAnsi="Arial" w:cs="Arial"/>
          <w:sz w:val="20"/>
          <w:szCs w:val="20"/>
        </w:rPr>
        <w:t xml:space="preserve"> </w:t>
      </w:r>
    </w:p>
  </w:footnote>
  <w:footnote w:id="323">
    <w:p w14:paraId="112740E9" w14:textId="30780D39" w:rsidR="0000577F" w:rsidRPr="00BF58B7" w:rsidRDefault="0000577F" w:rsidP="00BF58B7">
      <w:pPr>
        <w:pStyle w:val="Textodenotaderodap"/>
        <w:spacing w:after="120"/>
        <w:ind w:firstLine="0"/>
        <w:rPr>
          <w:rFonts w:ascii="Arial" w:hAnsi="Arial" w:cs="Arial"/>
          <w:sz w:val="20"/>
          <w:szCs w:val="20"/>
        </w:rPr>
      </w:pPr>
      <w:r w:rsidRPr="00BF58B7">
        <w:rPr>
          <w:rStyle w:val="Refdenotaderodap"/>
          <w:rFonts w:ascii="Arial" w:hAnsi="Arial" w:cs="Arial"/>
          <w:sz w:val="20"/>
          <w:szCs w:val="20"/>
        </w:rPr>
        <w:footnoteRef/>
      </w:r>
      <w:r w:rsidRPr="00BF58B7">
        <w:rPr>
          <w:rFonts w:ascii="Arial" w:hAnsi="Arial" w:cs="Arial"/>
          <w:sz w:val="20"/>
          <w:szCs w:val="20"/>
        </w:rPr>
        <w:t xml:space="preserve"> </w:t>
      </w:r>
      <w:r w:rsidRPr="00BF58B7">
        <w:rPr>
          <w:rFonts w:ascii="Arial" w:hAnsi="Arial" w:cs="Arial"/>
          <w:bCs/>
          <w:sz w:val="20"/>
          <w:szCs w:val="20"/>
        </w:rPr>
        <w:t xml:space="preserve">Precedentes citados: </w:t>
      </w:r>
      <w:hyperlink r:id="rId603" w:tgtFrame="_blank" w:history="1">
        <w:r w:rsidRPr="00BF58B7">
          <w:rPr>
            <w:rStyle w:val="Hyperlink"/>
            <w:rFonts w:ascii="Arial" w:hAnsi="Arial" w:cs="Arial"/>
            <w:bCs/>
            <w:sz w:val="20"/>
            <w:szCs w:val="20"/>
          </w:rPr>
          <w:t>ADPF 1.155 MC-</w:t>
        </w:r>
        <w:proofErr w:type="spellStart"/>
        <w:r w:rsidRPr="00BF58B7">
          <w:rPr>
            <w:rStyle w:val="Hyperlink"/>
            <w:rFonts w:ascii="Arial" w:hAnsi="Arial" w:cs="Arial"/>
            <w:bCs/>
            <w:sz w:val="20"/>
            <w:szCs w:val="20"/>
          </w:rPr>
          <w:t>Ref</w:t>
        </w:r>
        <w:proofErr w:type="spellEnd"/>
      </w:hyperlink>
      <w:r w:rsidRPr="00BF58B7">
        <w:rPr>
          <w:rFonts w:ascii="Arial" w:hAnsi="Arial" w:cs="Arial"/>
          <w:bCs/>
          <w:sz w:val="20"/>
          <w:szCs w:val="20"/>
        </w:rPr>
        <w:t xml:space="preserve">, </w:t>
      </w:r>
      <w:hyperlink r:id="rId604" w:tgtFrame="_blank" w:history="1">
        <w:r w:rsidRPr="00BF58B7">
          <w:rPr>
            <w:rStyle w:val="Hyperlink"/>
            <w:rFonts w:ascii="Arial" w:hAnsi="Arial" w:cs="Arial"/>
            <w:bCs/>
            <w:sz w:val="20"/>
            <w:szCs w:val="20"/>
          </w:rPr>
          <w:t>ADPF 1.159 MC-</w:t>
        </w:r>
        <w:proofErr w:type="spellStart"/>
        <w:r w:rsidRPr="00BF58B7">
          <w:rPr>
            <w:rStyle w:val="Hyperlink"/>
            <w:rFonts w:ascii="Arial" w:hAnsi="Arial" w:cs="Arial"/>
            <w:bCs/>
            <w:sz w:val="20"/>
            <w:szCs w:val="20"/>
          </w:rPr>
          <w:t>Ref</w:t>
        </w:r>
        <w:proofErr w:type="spellEnd"/>
      </w:hyperlink>
      <w:r w:rsidRPr="00BF58B7">
        <w:rPr>
          <w:rFonts w:ascii="Arial" w:hAnsi="Arial" w:cs="Arial"/>
          <w:bCs/>
          <w:sz w:val="20"/>
          <w:szCs w:val="20"/>
        </w:rPr>
        <w:t xml:space="preserve">, </w:t>
      </w:r>
      <w:hyperlink r:id="rId605" w:tgtFrame="_blank" w:history="1">
        <w:r w:rsidRPr="00BF58B7">
          <w:rPr>
            <w:rStyle w:val="Hyperlink"/>
            <w:rFonts w:ascii="Arial" w:hAnsi="Arial" w:cs="Arial"/>
            <w:bCs/>
            <w:sz w:val="20"/>
            <w:szCs w:val="20"/>
          </w:rPr>
          <w:t>ADI 7.644 MC-</w:t>
        </w:r>
        <w:proofErr w:type="spellStart"/>
        <w:r w:rsidRPr="00BF58B7">
          <w:rPr>
            <w:rStyle w:val="Hyperlink"/>
            <w:rFonts w:ascii="Arial" w:hAnsi="Arial" w:cs="Arial"/>
            <w:bCs/>
            <w:sz w:val="20"/>
            <w:szCs w:val="20"/>
          </w:rPr>
          <w:t>Ref</w:t>
        </w:r>
        <w:proofErr w:type="spellEnd"/>
      </w:hyperlink>
      <w:r w:rsidRPr="00BF58B7">
        <w:rPr>
          <w:rFonts w:ascii="Arial" w:hAnsi="Arial" w:cs="Arial"/>
          <w:bCs/>
          <w:sz w:val="20"/>
          <w:szCs w:val="20"/>
        </w:rPr>
        <w:t xml:space="preserve">, </w:t>
      </w:r>
      <w:hyperlink r:id="rId606" w:tgtFrame="_blank" w:history="1">
        <w:r w:rsidRPr="00BF58B7">
          <w:rPr>
            <w:rStyle w:val="Hyperlink"/>
            <w:rFonts w:ascii="Arial" w:hAnsi="Arial" w:cs="Arial"/>
            <w:bCs/>
            <w:sz w:val="20"/>
            <w:szCs w:val="20"/>
          </w:rPr>
          <w:t>ADPF 1.150 MC-</w:t>
        </w:r>
        <w:proofErr w:type="spellStart"/>
        <w:r w:rsidRPr="00BF58B7">
          <w:rPr>
            <w:rStyle w:val="Hyperlink"/>
            <w:rFonts w:ascii="Arial" w:hAnsi="Arial" w:cs="Arial"/>
            <w:bCs/>
            <w:sz w:val="20"/>
            <w:szCs w:val="20"/>
          </w:rPr>
          <w:t>Ref</w:t>
        </w:r>
        <w:proofErr w:type="spellEnd"/>
      </w:hyperlink>
      <w:r w:rsidRPr="00BF58B7">
        <w:rPr>
          <w:rFonts w:ascii="Arial" w:hAnsi="Arial" w:cs="Arial"/>
          <w:bCs/>
          <w:sz w:val="20"/>
          <w:szCs w:val="20"/>
        </w:rPr>
        <w:t xml:space="preserve">, </w:t>
      </w:r>
      <w:hyperlink r:id="rId607" w:tgtFrame="_blank" w:history="1">
        <w:r w:rsidRPr="00BF58B7">
          <w:rPr>
            <w:rStyle w:val="Hyperlink"/>
            <w:rFonts w:ascii="Arial" w:hAnsi="Arial" w:cs="Arial"/>
            <w:bCs/>
            <w:sz w:val="20"/>
            <w:szCs w:val="20"/>
          </w:rPr>
          <w:t>ADPF 1.163 MC-</w:t>
        </w:r>
        <w:proofErr w:type="spellStart"/>
        <w:r w:rsidRPr="00BF58B7">
          <w:rPr>
            <w:rStyle w:val="Hyperlink"/>
            <w:rFonts w:ascii="Arial" w:hAnsi="Arial" w:cs="Arial"/>
            <w:bCs/>
            <w:sz w:val="20"/>
            <w:szCs w:val="20"/>
          </w:rPr>
          <w:t>Ref</w:t>
        </w:r>
        <w:proofErr w:type="spellEnd"/>
      </w:hyperlink>
      <w:r w:rsidRPr="00BF58B7">
        <w:rPr>
          <w:rFonts w:ascii="Arial" w:hAnsi="Arial" w:cs="Arial"/>
          <w:bCs/>
          <w:sz w:val="20"/>
          <w:szCs w:val="20"/>
        </w:rPr>
        <w:t xml:space="preserve"> e </w:t>
      </w:r>
      <w:hyperlink r:id="rId608" w:tgtFrame="_blank" w:history="1">
        <w:r w:rsidRPr="00BF58B7">
          <w:rPr>
            <w:rStyle w:val="Hyperlink"/>
            <w:rFonts w:ascii="Arial" w:hAnsi="Arial" w:cs="Arial"/>
            <w:bCs/>
            <w:sz w:val="20"/>
            <w:szCs w:val="20"/>
          </w:rPr>
          <w:t>ADI 7.019</w:t>
        </w:r>
      </w:hyperlink>
      <w:r w:rsidRPr="00BF58B7">
        <w:rPr>
          <w:rFonts w:ascii="Arial" w:hAnsi="Arial" w:cs="Arial"/>
          <w:bCs/>
          <w:sz w:val="20"/>
          <w:szCs w:val="20"/>
        </w:rPr>
        <w:t>.</w:t>
      </w:r>
    </w:p>
  </w:footnote>
  <w:footnote w:id="324">
    <w:p w14:paraId="090A7007" w14:textId="4BF4669E" w:rsidR="0000577F" w:rsidRPr="00BF58B7" w:rsidRDefault="0000577F" w:rsidP="00BF58B7">
      <w:pPr>
        <w:pStyle w:val="Textodenotaderodap"/>
        <w:spacing w:after="120"/>
        <w:ind w:firstLine="0"/>
        <w:rPr>
          <w:rFonts w:ascii="Arial" w:hAnsi="Arial" w:cs="Arial"/>
          <w:sz w:val="20"/>
          <w:szCs w:val="20"/>
        </w:rPr>
      </w:pPr>
      <w:r w:rsidRPr="00BF58B7">
        <w:rPr>
          <w:rStyle w:val="Refdenotaderodap"/>
          <w:rFonts w:ascii="Arial" w:hAnsi="Arial" w:cs="Arial"/>
          <w:sz w:val="20"/>
          <w:szCs w:val="20"/>
        </w:rPr>
        <w:footnoteRef/>
      </w:r>
      <w:r w:rsidRPr="00BF58B7">
        <w:rPr>
          <w:rFonts w:ascii="Arial" w:hAnsi="Arial" w:cs="Arial"/>
          <w:sz w:val="20"/>
          <w:szCs w:val="20"/>
        </w:rPr>
        <w:t xml:space="preserve"> </w:t>
      </w:r>
      <w:r w:rsidRPr="00BF58B7">
        <w:rPr>
          <w:rFonts w:ascii="Arial" w:hAnsi="Arial" w:cs="Arial"/>
          <w:bCs/>
          <w:sz w:val="20"/>
          <w:szCs w:val="20"/>
        </w:rPr>
        <w:t xml:space="preserve">Precedentes citados: </w:t>
      </w:r>
      <w:hyperlink r:id="rId609" w:tgtFrame="_blank" w:history="1">
        <w:r w:rsidRPr="00BF58B7">
          <w:rPr>
            <w:rStyle w:val="Hyperlink"/>
            <w:rFonts w:ascii="Arial" w:hAnsi="Arial" w:cs="Arial"/>
            <w:bCs/>
            <w:sz w:val="20"/>
            <w:szCs w:val="20"/>
          </w:rPr>
          <w:t>ADPF 457</w:t>
        </w:r>
      </w:hyperlink>
      <w:r w:rsidRPr="00BF58B7">
        <w:rPr>
          <w:rFonts w:ascii="Arial" w:hAnsi="Arial" w:cs="Arial"/>
          <w:bCs/>
          <w:sz w:val="20"/>
          <w:szCs w:val="20"/>
        </w:rPr>
        <w:t xml:space="preserve">, </w:t>
      </w:r>
      <w:hyperlink r:id="rId610" w:tgtFrame="_blank" w:history="1">
        <w:r w:rsidRPr="00BF58B7">
          <w:rPr>
            <w:rStyle w:val="Hyperlink"/>
            <w:rFonts w:ascii="Arial" w:hAnsi="Arial" w:cs="Arial"/>
            <w:bCs/>
            <w:sz w:val="20"/>
            <w:szCs w:val="20"/>
          </w:rPr>
          <w:t>ADPF 526</w:t>
        </w:r>
      </w:hyperlink>
      <w:r w:rsidRPr="00BF58B7">
        <w:rPr>
          <w:rFonts w:ascii="Arial" w:hAnsi="Arial" w:cs="Arial"/>
          <w:bCs/>
          <w:sz w:val="20"/>
          <w:szCs w:val="20"/>
        </w:rPr>
        <w:t xml:space="preserve">, </w:t>
      </w:r>
      <w:hyperlink r:id="rId611" w:tgtFrame="_blank" w:history="1">
        <w:r w:rsidRPr="00BF58B7">
          <w:rPr>
            <w:rStyle w:val="Hyperlink"/>
            <w:rFonts w:ascii="Arial" w:hAnsi="Arial" w:cs="Arial"/>
            <w:bCs/>
            <w:sz w:val="20"/>
            <w:szCs w:val="20"/>
          </w:rPr>
          <w:t>ADPF 460</w:t>
        </w:r>
      </w:hyperlink>
      <w:r w:rsidRPr="00BF58B7">
        <w:rPr>
          <w:rFonts w:ascii="Arial" w:hAnsi="Arial" w:cs="Arial"/>
          <w:bCs/>
          <w:sz w:val="20"/>
          <w:szCs w:val="20"/>
        </w:rPr>
        <w:t xml:space="preserve">, </w:t>
      </w:r>
      <w:hyperlink r:id="rId612" w:tgtFrame="_blank" w:history="1">
        <w:r w:rsidRPr="00BF58B7">
          <w:rPr>
            <w:rStyle w:val="Hyperlink"/>
            <w:rFonts w:ascii="Arial" w:hAnsi="Arial" w:cs="Arial"/>
            <w:bCs/>
            <w:sz w:val="20"/>
            <w:szCs w:val="20"/>
          </w:rPr>
          <w:t>ADPF 467</w:t>
        </w:r>
      </w:hyperlink>
      <w:r w:rsidRPr="00BF58B7">
        <w:rPr>
          <w:rFonts w:ascii="Arial" w:hAnsi="Arial" w:cs="Arial"/>
          <w:bCs/>
          <w:sz w:val="20"/>
          <w:szCs w:val="20"/>
        </w:rPr>
        <w:t xml:space="preserve"> e </w:t>
      </w:r>
      <w:hyperlink r:id="rId613" w:tgtFrame="_blank" w:history="1">
        <w:r w:rsidRPr="00BF58B7">
          <w:rPr>
            <w:rStyle w:val="Hyperlink"/>
            <w:rFonts w:ascii="Arial" w:hAnsi="Arial" w:cs="Arial"/>
            <w:bCs/>
            <w:sz w:val="20"/>
            <w:szCs w:val="20"/>
          </w:rPr>
          <w:t>ADPF 461</w:t>
        </w:r>
      </w:hyperlink>
      <w:r w:rsidRPr="00BF58B7">
        <w:rPr>
          <w:rFonts w:ascii="Arial" w:hAnsi="Arial" w:cs="Arial"/>
          <w:bCs/>
          <w:sz w:val="20"/>
          <w:szCs w:val="20"/>
        </w:rPr>
        <w:t>.</w:t>
      </w:r>
    </w:p>
  </w:footnote>
  <w:footnote w:id="325">
    <w:p w14:paraId="3585ED7A" w14:textId="4A27CBFF" w:rsidR="0000577F" w:rsidRPr="00BF58B7" w:rsidRDefault="0000577F" w:rsidP="00BF58B7">
      <w:pPr>
        <w:pStyle w:val="Textodenotaderodap"/>
        <w:spacing w:after="120"/>
        <w:ind w:firstLine="0"/>
        <w:rPr>
          <w:rFonts w:ascii="Arial" w:hAnsi="Arial" w:cs="Arial"/>
          <w:sz w:val="20"/>
          <w:szCs w:val="20"/>
        </w:rPr>
      </w:pPr>
      <w:r w:rsidRPr="00BF58B7">
        <w:rPr>
          <w:rStyle w:val="Refdenotaderodap"/>
          <w:rFonts w:ascii="Arial" w:hAnsi="Arial" w:cs="Arial"/>
          <w:sz w:val="20"/>
          <w:szCs w:val="20"/>
        </w:rPr>
        <w:footnoteRef/>
      </w:r>
      <w:r w:rsidRPr="00BF58B7">
        <w:rPr>
          <w:rFonts w:ascii="Arial" w:hAnsi="Arial" w:cs="Arial"/>
          <w:sz w:val="20"/>
          <w:szCs w:val="20"/>
        </w:rPr>
        <w:t xml:space="preserve"> </w:t>
      </w:r>
      <w:hyperlink r:id="rId614" w:tgtFrame="_blank" w:history="1">
        <w:r w:rsidRPr="00BF58B7">
          <w:rPr>
            <w:rStyle w:val="Hyperlink"/>
            <w:rFonts w:ascii="Arial" w:hAnsi="Arial" w:cs="Arial"/>
            <w:bCs/>
            <w:sz w:val="20"/>
            <w:szCs w:val="20"/>
          </w:rPr>
          <w:t>Lei nº 13.904/2022 do Município de Uberlândia/MG</w:t>
        </w:r>
      </w:hyperlink>
      <w:r w:rsidRPr="00BF58B7">
        <w:rPr>
          <w:rFonts w:ascii="Arial" w:hAnsi="Arial" w:cs="Arial"/>
          <w:bCs/>
          <w:sz w:val="20"/>
          <w:szCs w:val="20"/>
        </w:rPr>
        <w:t>: “Art. 1º Fica vedado a linguagem neutra e o dialeto não binário, nas escolas, bem como em todos os documentos oficiais dos entes municipais, editais de concursos públicos, ações culturais, esportivas, sociais ou publicitárias. Art. 2º</w:t>
      </w:r>
      <w:r w:rsidRPr="00BF58B7">
        <w:rPr>
          <w:rFonts w:ascii="Arial" w:hAnsi="Arial" w:cs="Arial"/>
          <w:b/>
          <w:bCs/>
          <w:sz w:val="20"/>
          <w:szCs w:val="20"/>
        </w:rPr>
        <w:t xml:space="preserve"> </w:t>
      </w:r>
      <w:r w:rsidRPr="00BF58B7">
        <w:rPr>
          <w:rFonts w:ascii="Arial" w:hAnsi="Arial" w:cs="Arial"/>
          <w:bCs/>
          <w:sz w:val="20"/>
          <w:szCs w:val="20"/>
        </w:rPr>
        <w:t>Esta Lei entra em vigor na data de sua publicação.” </w:t>
      </w:r>
    </w:p>
  </w:footnote>
  <w:footnote w:id="326">
    <w:p w14:paraId="0B765F8D" w14:textId="332361BA" w:rsidR="00562AF0" w:rsidRPr="00BF58B7" w:rsidRDefault="00562AF0" w:rsidP="00BF58B7">
      <w:pPr>
        <w:pStyle w:val="Textodenotaderodap"/>
        <w:spacing w:after="120"/>
        <w:ind w:firstLine="0"/>
        <w:rPr>
          <w:rFonts w:ascii="Arial" w:hAnsi="Arial" w:cs="Arial"/>
          <w:sz w:val="20"/>
          <w:szCs w:val="20"/>
        </w:rPr>
      </w:pPr>
      <w:r w:rsidRPr="00BF58B7">
        <w:rPr>
          <w:rStyle w:val="Refdenotaderodap"/>
          <w:rFonts w:ascii="Arial" w:hAnsi="Arial" w:cs="Arial"/>
          <w:sz w:val="20"/>
          <w:szCs w:val="20"/>
        </w:rPr>
        <w:footnoteRef/>
      </w:r>
      <w:r w:rsidRPr="00BF58B7">
        <w:rPr>
          <w:rFonts w:ascii="Arial" w:hAnsi="Arial" w:cs="Arial"/>
          <w:sz w:val="20"/>
          <w:szCs w:val="20"/>
        </w:rPr>
        <w:t xml:space="preserve"> Precedente citado: </w:t>
      </w:r>
      <w:hyperlink r:id="rId615" w:history="1">
        <w:r w:rsidRPr="00BF58B7">
          <w:rPr>
            <w:rFonts w:ascii="Arial" w:hAnsi="Arial" w:cs="Arial"/>
            <w:color w:val="0000FF"/>
            <w:sz w:val="20"/>
            <w:szCs w:val="20"/>
            <w:u w:val="single"/>
          </w:rPr>
          <w:t>ADI 2.965</w:t>
        </w:r>
      </w:hyperlink>
      <w:r w:rsidRPr="00BF58B7">
        <w:rPr>
          <w:rFonts w:ascii="Arial" w:hAnsi="Arial" w:cs="Arial"/>
          <w:sz w:val="20"/>
          <w:szCs w:val="20"/>
        </w:rPr>
        <w:t xml:space="preserve"> (acórdão pendente de publicação) - </w:t>
      </w:r>
      <w:hyperlink r:id="rId616" w:anchor="Diretrizes" w:history="1">
        <w:r w:rsidRPr="00BF58B7">
          <w:rPr>
            <w:rFonts w:ascii="Arial" w:hAnsi="Arial" w:cs="Arial"/>
            <w:color w:val="0000FF"/>
            <w:sz w:val="20"/>
            <w:szCs w:val="20"/>
            <w:u w:val="single"/>
          </w:rPr>
          <w:t>vide Info 1172</w:t>
        </w:r>
      </w:hyperlink>
      <w:r w:rsidRPr="00BF58B7">
        <w:rPr>
          <w:rFonts w:ascii="Arial" w:hAnsi="Arial" w:cs="Arial"/>
          <w:sz w:val="20"/>
          <w:szCs w:val="20"/>
        </w:rPr>
        <w:t>.</w:t>
      </w:r>
    </w:p>
  </w:footnote>
  <w:footnote w:id="327">
    <w:p w14:paraId="0E791905" w14:textId="672B914F" w:rsidR="00562AF0" w:rsidRPr="00BF58B7" w:rsidRDefault="00562AF0" w:rsidP="00BF58B7">
      <w:pPr>
        <w:spacing w:after="120" w:line="240" w:lineRule="auto"/>
        <w:ind w:firstLine="0"/>
        <w:rPr>
          <w:rFonts w:ascii="Arial" w:hAnsi="Arial" w:cs="Arial"/>
        </w:rPr>
      </w:pPr>
      <w:r w:rsidRPr="00BF58B7">
        <w:rPr>
          <w:rStyle w:val="Refdenotaderodap"/>
          <w:rFonts w:ascii="Arial" w:hAnsi="Arial" w:cs="Arial"/>
        </w:rPr>
        <w:footnoteRef/>
      </w:r>
      <w:r w:rsidRPr="00BF58B7">
        <w:rPr>
          <w:rFonts w:ascii="Arial" w:hAnsi="Arial" w:cs="Arial"/>
        </w:rPr>
        <w:t xml:space="preserve"> </w:t>
      </w:r>
      <w:hyperlink r:id="rId617" w:anchor=":~:text=12.796%2C%20de%202013)-,Art.%2062.%20%C2%A0A%20forma%C3%A7%C3%A3o%20de%20docentes%20para%20atuar%20na%20educa%C3%A7%C3%A3o%20b%C3%A1sica,do%20ensino%20fundamental%2C%20a%20oferecida%20em%20n%C3%ADvel%20m%C3%A9dio%2C%20na%20modalidade%20normal,-.%C2%A0%C2%A0%C2%A0%C2%A0%C2%A0%C2%A0%C2%A0%C2%A0%C2%A0%C2%A0%C2%A0%C2%A0%C2%A0%20%C2%A0%C2%A0%C2%A0%20(Reda%C3%A7%C3%A3o%20dada" w:history="1">
        <w:r w:rsidRPr="00BF58B7">
          <w:rPr>
            <w:rFonts w:ascii="Arial" w:eastAsia="Times New Roman" w:hAnsi="Arial" w:cs="Arial"/>
            <w:bCs w:val="0"/>
            <w:color w:val="0000FF"/>
            <w:u w:val="single"/>
          </w:rPr>
          <w:t>LDB/1996</w:t>
        </w:r>
      </w:hyperlink>
      <w:r w:rsidRPr="00BF58B7">
        <w:rPr>
          <w:rFonts w:ascii="Arial" w:eastAsia="Times New Roman" w:hAnsi="Arial" w:cs="Arial"/>
          <w:bCs w:val="0"/>
        </w:rPr>
        <w:t>: “Art. 62. A formação de docentes para atuar na educação básica far-se-á em nível superior, em curso de licenciatura plena, admitida, como formação mínima para o exercício do magistério na educação infantil e nos cinco primeiros anos do ensino fundamental, a oferecida em nível médio, na modalidade normal.”</w:t>
      </w:r>
    </w:p>
  </w:footnote>
  <w:footnote w:id="328">
    <w:p w14:paraId="337288B0" w14:textId="11501BF3" w:rsidR="00562AF0" w:rsidRPr="00BF58B7" w:rsidRDefault="00562AF0" w:rsidP="00BF58B7">
      <w:pPr>
        <w:spacing w:after="120" w:line="240" w:lineRule="auto"/>
        <w:ind w:firstLine="0"/>
        <w:rPr>
          <w:rFonts w:ascii="Arial" w:eastAsia="Times New Roman" w:hAnsi="Arial" w:cs="Arial"/>
          <w:bCs w:val="0"/>
        </w:rPr>
      </w:pPr>
      <w:r w:rsidRPr="00BF58B7">
        <w:rPr>
          <w:rStyle w:val="Refdenotaderodap"/>
          <w:rFonts w:ascii="Arial" w:hAnsi="Arial" w:cs="Arial"/>
        </w:rPr>
        <w:footnoteRef/>
      </w:r>
      <w:r w:rsidRPr="00BF58B7">
        <w:rPr>
          <w:rFonts w:ascii="Arial" w:hAnsi="Arial" w:cs="Arial"/>
        </w:rPr>
        <w:t xml:space="preserve"> </w:t>
      </w:r>
      <w:hyperlink r:id="rId618" w:history="1">
        <w:r w:rsidRPr="00BF58B7">
          <w:rPr>
            <w:rFonts w:ascii="Arial" w:eastAsia="Times New Roman" w:hAnsi="Arial" w:cs="Arial"/>
            <w:bCs w:val="0"/>
            <w:color w:val="0000FF"/>
            <w:u w:val="single"/>
          </w:rPr>
          <w:t>Lei Complementar nº 213/2011 do Estado do Sergipe</w:t>
        </w:r>
      </w:hyperlink>
      <w:r w:rsidRPr="00BF58B7">
        <w:rPr>
          <w:rFonts w:ascii="Arial" w:eastAsia="Times New Roman" w:hAnsi="Arial" w:cs="Arial"/>
          <w:bCs w:val="0"/>
        </w:rPr>
        <w:t>: “</w:t>
      </w:r>
      <w:r w:rsidRPr="00BF58B7">
        <w:rPr>
          <w:rFonts w:ascii="Arial" w:eastAsia="Times New Roman" w:hAnsi="Arial" w:cs="Arial"/>
        </w:rPr>
        <w:t>Art. 1º </w:t>
      </w:r>
      <w:r w:rsidRPr="00BF58B7">
        <w:rPr>
          <w:rFonts w:ascii="Arial" w:eastAsia="Times New Roman" w:hAnsi="Arial" w:cs="Arial"/>
          <w:bCs w:val="0"/>
        </w:rPr>
        <w:t xml:space="preserve">Fica extinto o Nível I do Quadro Permanente dos Profissionais do Magistério Público Estadual, de que trata o inciso I do art. 13 da Lei Complementar nº 61, de 16 de julho de 2001. </w:t>
      </w:r>
      <w:r w:rsidRPr="00BF58B7">
        <w:rPr>
          <w:rFonts w:ascii="Arial" w:eastAsia="Times New Roman" w:hAnsi="Arial" w:cs="Arial"/>
        </w:rPr>
        <w:t>§ 1º </w:t>
      </w:r>
      <w:r w:rsidRPr="00BF58B7">
        <w:rPr>
          <w:rFonts w:ascii="Arial" w:eastAsia="Times New Roman" w:hAnsi="Arial" w:cs="Arial"/>
          <w:bCs w:val="0"/>
        </w:rPr>
        <w:t xml:space="preserve">Com a extinção do Nível I de que trata o caput deste artigo, os até então Níveis II, III, IV e V, componentes do Quadro Permanente dos Profissionais do Magistério Público Estadual, passam a corresponder aos Níveis 1, 2, 3 e 4, respectivamente, do Quadro Permanente dos Profissionais do Magistério Público Estadual, cujo valor de vencimento básico passa a ser o constante na Tabela I do Anexo Único desta Lei Complementar, mantida a progressão entre Letras nas Classes. </w:t>
      </w:r>
      <w:r w:rsidRPr="00BF58B7">
        <w:rPr>
          <w:rFonts w:ascii="Arial" w:eastAsia="Times New Roman" w:hAnsi="Arial" w:cs="Arial"/>
        </w:rPr>
        <w:t>§ 2º </w:t>
      </w:r>
      <w:r w:rsidRPr="00BF58B7">
        <w:rPr>
          <w:rFonts w:ascii="Arial" w:eastAsia="Times New Roman" w:hAnsi="Arial" w:cs="Arial"/>
          <w:bCs w:val="0"/>
        </w:rPr>
        <w:t xml:space="preserve">Fica criado um Quadro Permanente em extinção dos Profissionais do Magistério Público Estadual, composto dos Profissionais do Magistério Público Estadual que até então integravam o Nível I, extinto por esta Lei Complementar, cujo valor de vencimento básico passa a ser o constante na Tabela II do Anexo Único desta Lei Complementar, mantida a progressão entre Letras nas Classes. </w:t>
      </w:r>
      <w:r w:rsidRPr="00BF58B7">
        <w:rPr>
          <w:rFonts w:ascii="Arial" w:eastAsia="Times New Roman" w:hAnsi="Arial" w:cs="Arial"/>
        </w:rPr>
        <w:t>§ 3º </w:t>
      </w:r>
      <w:r w:rsidRPr="00BF58B7">
        <w:rPr>
          <w:rFonts w:ascii="Arial" w:eastAsia="Times New Roman" w:hAnsi="Arial" w:cs="Arial"/>
          <w:bCs w:val="0"/>
        </w:rPr>
        <w:t xml:space="preserve">Aplica-se aos Profissionais do Magistério Público Estadual, integrantes do Quadro Permanente em extinção de que trata o § 2º deste artigo, o disposto no inciso II do art. 18 da Lei Complementar nº 61, de 16 de julho de 2001. </w:t>
      </w:r>
      <w:r w:rsidRPr="00BF58B7">
        <w:rPr>
          <w:rFonts w:ascii="Arial" w:eastAsia="Times New Roman" w:hAnsi="Arial" w:cs="Arial"/>
        </w:rPr>
        <w:t>Art. 2º </w:t>
      </w:r>
      <w:r w:rsidRPr="00BF58B7">
        <w:rPr>
          <w:rFonts w:ascii="Arial" w:eastAsia="Times New Roman" w:hAnsi="Arial" w:cs="Arial"/>
          <w:bCs w:val="0"/>
        </w:rPr>
        <w:t xml:space="preserve">As referências aos Níveis I, II, III, IV e V do Quadro Permanente dos Profissionais do Magistério Público Estadual, até então constantes da Lei Complementar nº 61, de 16 de julho de 2001, passam a ser aplicadas, respectivamente, com observância das modificações instituídas por esta Lei Complementar. </w:t>
      </w:r>
      <w:r w:rsidRPr="00BF58B7">
        <w:rPr>
          <w:rFonts w:ascii="Arial" w:eastAsia="Times New Roman" w:hAnsi="Arial" w:cs="Arial"/>
        </w:rPr>
        <w:t>Art. 3º </w:t>
      </w:r>
      <w:r w:rsidRPr="00BF58B7">
        <w:rPr>
          <w:rFonts w:ascii="Arial" w:eastAsia="Times New Roman" w:hAnsi="Arial" w:cs="Arial"/>
          <w:bCs w:val="0"/>
        </w:rPr>
        <w:t xml:space="preserve">Esta Lei Complementar entra em vigor na data de sua publicação. </w:t>
      </w:r>
      <w:r w:rsidRPr="00BF58B7">
        <w:rPr>
          <w:rFonts w:ascii="Arial" w:eastAsia="Times New Roman" w:hAnsi="Arial" w:cs="Arial"/>
        </w:rPr>
        <w:t>Art. 4º </w:t>
      </w:r>
      <w:r w:rsidRPr="00BF58B7">
        <w:rPr>
          <w:rFonts w:ascii="Arial" w:eastAsia="Times New Roman" w:hAnsi="Arial" w:cs="Arial"/>
          <w:bCs w:val="0"/>
        </w:rPr>
        <w:t>Revogam-se as disposições em contrário, especialmente os </w:t>
      </w:r>
      <w:proofErr w:type="spellStart"/>
      <w:r w:rsidRPr="00BF58B7">
        <w:rPr>
          <w:rFonts w:ascii="Arial" w:eastAsia="Times New Roman" w:hAnsi="Arial" w:cs="Arial"/>
          <w:bCs w:val="0"/>
        </w:rPr>
        <w:t>arts</w:t>
      </w:r>
      <w:proofErr w:type="spellEnd"/>
      <w:r w:rsidRPr="00BF58B7">
        <w:rPr>
          <w:rFonts w:ascii="Arial" w:eastAsia="Times New Roman" w:hAnsi="Arial" w:cs="Arial"/>
          <w:bCs w:val="0"/>
        </w:rPr>
        <w:t>. 28 e 47 da Lei Complementar nº 61, de 16 de julho de 2001.”</w:t>
      </w:r>
    </w:p>
  </w:footnote>
  <w:footnote w:id="329">
    <w:p w14:paraId="4F5857EC" w14:textId="720EE6C9" w:rsidR="00EC1675" w:rsidRPr="00D66408" w:rsidRDefault="00EC1675"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619" w:tgtFrame="_blank" w:history="1">
        <w:r w:rsidRPr="00D66408">
          <w:rPr>
            <w:rStyle w:val="Hyperlink"/>
            <w:rFonts w:ascii="Arial" w:hAnsi="Arial" w:cs="Arial"/>
            <w:bCs/>
            <w:sz w:val="20"/>
            <w:szCs w:val="20"/>
          </w:rPr>
          <w:t>Lei nº 8.137/1990</w:t>
        </w:r>
      </w:hyperlink>
      <w:r w:rsidRPr="00D66408">
        <w:rPr>
          <w:rFonts w:ascii="Arial" w:hAnsi="Arial" w:cs="Arial"/>
          <w:bCs/>
          <w:sz w:val="20"/>
          <w:szCs w:val="20"/>
        </w:rPr>
        <w:t>: “Art. 1° Constitui crime contra a ordem tributária suprimir ou reduzir tributo, ou contribuição social e qualquer acessório, mediante as seguintes condutas: (Vide Lei nº 9.964, de 10.4.2000) I - omitir informação, ou prestar declaração falsa às autoridades fazendárias; II - fraudar a fiscalização tributária, inserindo elementos inexatos, ou omitindo operação de qualquer natureza, em documento ou livro exigido pela lei fiscal; III - falsificar ou alterar nota fiscal, fatura, duplicata, nota de venda, ou qualquer outro documento relativo à operação tributável; IV - elaborar, distribuir, fornecer, emitir ou utilizar documento que saiba ou deva saber falso ou inexato; V - negar ou deixar de fornecer, quando obrigatório, nota fiscal ou documento equivalente, relativa a venda de mercadoria ou prestação de serviço, efetivamente realizada, ou fornecê-la em desacordo com a legislação. Pena - reclusão de 2 (dois) a 5 (cinco) anos, e multa. Parágrafo único. A falta de atendimento da exigência da autoridade, no prazo de 10 (dez) dias, que poderá ser convertido em horas em razão da maior ou menor complexidade da matéria ou da dificuldade quanto ao atendimento da exigência, caracteriza a infração prevista no inciso V. Art. 2° Constitui crime da mesma natureza: (Vide Lei nº 9.964, de 10.4.2000) I - fazer declaração falsa ou omitir declaração sobre rendas, bens ou fatos, ou empregar outra fraude, para eximir-se, total ou parcialmente, de pagamento de tributo; II - deixar de recolher, no prazo legal, valor de tributo ou de contribuição social, descontado ou cobrado, na qualidade de sujeito passivo de obrigação e que deveria recolher aos cofres públicos; III - exigir, pagar ou receber, para si ou para o contribuinte beneficiário, qualquer percentagem sobre a parcela dedutível ou deduzida de imposto ou de contribuição como incentivo fiscal; IV - deixar de aplicar, ou aplicar em desacordo com o estatuído, incentivo fiscal ou parcelas de imposto liberadas por órgão ou entidade de desenvolvimento; V - utilizar ou divulgar programa de processamento de dados que permita ao sujeito passivo da obrigação tributária possuir informação contábil diversa daquela que é, por lei, fornecida à Fazenda Pública. Pena - detenção, de 6 (seis) meses a 2 (dois) anos, e multa. </w:t>
      </w:r>
    </w:p>
  </w:footnote>
  <w:footnote w:id="330">
    <w:p w14:paraId="2F9DDF79" w14:textId="40E70488" w:rsidR="00EC1675" w:rsidRPr="00D66408" w:rsidRDefault="00EC1675"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620" w:anchor=":~:text=Art.%2095.%20Constitui%20crime%3A%C2%A0" w:tgtFrame="_blank" w:history="1">
        <w:r w:rsidRPr="00D66408">
          <w:rPr>
            <w:rStyle w:val="normaltextrun"/>
            <w:rFonts w:ascii="Arial" w:hAnsi="Arial" w:cs="Arial"/>
            <w:color w:val="0000FF"/>
            <w:sz w:val="20"/>
            <w:szCs w:val="20"/>
            <w:u w:val="single"/>
            <w:shd w:val="clear" w:color="auto" w:fill="FFFFFF"/>
          </w:rPr>
          <w:t>Lei nº 8.212/1991</w:t>
        </w:r>
      </w:hyperlink>
      <w:r w:rsidRPr="00D66408">
        <w:rPr>
          <w:rStyle w:val="normaltextrun"/>
          <w:rFonts w:ascii="Arial" w:hAnsi="Arial" w:cs="Arial"/>
          <w:sz w:val="20"/>
          <w:szCs w:val="20"/>
          <w:shd w:val="clear" w:color="auto" w:fill="FFFFFF"/>
        </w:rPr>
        <w:t>: “Art. 95. Constitui crime: a) deixar de incluir na folha de pagamentos da empresa os segurados empregado, empresário, trabalhador avulso ou autônomo que lhe prestem serviços; b) deixar de lançar mensalmente nos títulos próprios da contabilidade da empresa o montante das quantias descontadas dos segurados e o das contribuições da empresa; c) omitir total ou parcialmente receita ou lucro auferidos, remunerações pagas ou creditadas e demais fatos geradores de contribuições, descumprindo as normas legais pertinentes; d) deixar de recolher, na época própria, contribuição ou outra importância devida à Seguridade Social e arrecadada dos segurados ou do público; e) deixar de recolher contribuições devidas à Seguridade Social que tenham integrado custos ou despesas contábeis relativos a produtos ou serviços vendidos; f) deixar de pagar salário-família, salário-maternidade, auxílio-natalidade ou outro benefício devido a segurado, quando as respectivas quotas e valores já tiverem sido reembolsados à empresa; g) inserir ou fazer inserir em folha de pagamentos, pessoa que não possui a qualidade de segurado obrigatório; h) inserir ou fazer inserir em Carteira de Trabalho e Previdência Social do empregado, ou em documento que deva produzir efeito perante a Seguridade Social, declaração falsa ou diversa da que deveria ser feita; i) inserir ou fazer inserir em documentos contábeis ou outros relacionados com as obrigações da empresa declaração falsa ou diversa da que deveria constar, bem como omitir elementos exigidos pelas normas legais ou regulamentares específicas; j) obter ou tentar obter, para si ou para outrem, vantagem ilícita, em prejuízo direto ou indireto da Seguridade Social ou de suas entidades, induzindo ou mantendo alguém em erro, mediante artifício, contrafação, imitação, alteração ardilosa, falsificação ou qualquer outro meio fraudulento. § 1º No caso dos crimes caracterizados nas alíneas ‘d’, ‘e’ e ‘f’ deste artigo, a pena será aquela estabelecida no art. 5º da Lei nº 7.492, de 16 de junho de 1986, aplicando-se à espécie as disposições constantes dos </w:t>
      </w:r>
      <w:proofErr w:type="spellStart"/>
      <w:r w:rsidRPr="00D66408">
        <w:rPr>
          <w:rStyle w:val="normaltextrun"/>
          <w:rFonts w:ascii="Arial" w:hAnsi="Arial" w:cs="Arial"/>
          <w:sz w:val="20"/>
          <w:szCs w:val="20"/>
          <w:shd w:val="clear" w:color="auto" w:fill="FFFFFF"/>
        </w:rPr>
        <w:t>arts</w:t>
      </w:r>
      <w:proofErr w:type="spellEnd"/>
      <w:r w:rsidRPr="00D66408">
        <w:rPr>
          <w:rStyle w:val="normaltextrun"/>
          <w:rFonts w:ascii="Arial" w:hAnsi="Arial" w:cs="Arial"/>
          <w:sz w:val="20"/>
          <w:szCs w:val="20"/>
          <w:shd w:val="clear" w:color="auto" w:fill="FFFFFF"/>
        </w:rPr>
        <w:t>. 26, 27, 30, 31 e 33 do citado diploma legal.”</w:t>
      </w:r>
    </w:p>
  </w:footnote>
  <w:footnote w:id="331">
    <w:p w14:paraId="63DE9DEA" w14:textId="28D3AF06" w:rsidR="00EC1675" w:rsidRPr="00D66408" w:rsidRDefault="00EC1675"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shd w:val="clear" w:color="auto" w:fill="FFFFFF"/>
        </w:rPr>
        <w:t xml:space="preserve">Precedentes citados: </w:t>
      </w:r>
      <w:hyperlink r:id="rId621" w:tgtFrame="_blank" w:history="1">
        <w:r w:rsidRPr="00D66408">
          <w:rPr>
            <w:rStyle w:val="normaltextrun"/>
            <w:rFonts w:ascii="Arial" w:hAnsi="Arial" w:cs="Arial"/>
            <w:color w:val="0000FF"/>
            <w:sz w:val="20"/>
            <w:szCs w:val="20"/>
            <w:u w:val="single"/>
            <w:shd w:val="clear" w:color="auto" w:fill="FFFFFF"/>
          </w:rPr>
          <w:t>ADI 4.979</w:t>
        </w:r>
      </w:hyperlink>
      <w:r w:rsidRPr="00D66408">
        <w:rPr>
          <w:rStyle w:val="normaltextrun"/>
          <w:rFonts w:ascii="Arial" w:hAnsi="Arial" w:cs="Arial"/>
          <w:sz w:val="20"/>
          <w:szCs w:val="20"/>
          <w:shd w:val="clear" w:color="auto" w:fill="FFFFFF"/>
        </w:rPr>
        <w:t xml:space="preserve">, </w:t>
      </w:r>
      <w:hyperlink r:id="rId622" w:tgtFrame="_blank" w:history="1">
        <w:r w:rsidRPr="00D66408">
          <w:rPr>
            <w:rStyle w:val="normaltextrun"/>
            <w:rFonts w:ascii="Arial" w:hAnsi="Arial" w:cs="Arial"/>
            <w:color w:val="0000FF"/>
            <w:sz w:val="20"/>
            <w:szCs w:val="20"/>
            <w:u w:val="single"/>
            <w:shd w:val="clear" w:color="auto" w:fill="FFFFFF"/>
          </w:rPr>
          <w:t>ADI 6.653</w:t>
        </w:r>
      </w:hyperlink>
      <w:r w:rsidRPr="00D66408">
        <w:rPr>
          <w:rStyle w:val="normaltextrun"/>
          <w:rFonts w:ascii="Arial" w:hAnsi="Arial" w:cs="Arial"/>
          <w:sz w:val="20"/>
          <w:szCs w:val="20"/>
          <w:shd w:val="clear" w:color="auto" w:fill="FFFFFF"/>
        </w:rPr>
        <w:t xml:space="preserve"> e </w:t>
      </w:r>
      <w:hyperlink r:id="rId623" w:tgtFrame="_blank" w:history="1">
        <w:r w:rsidRPr="00D66408">
          <w:rPr>
            <w:rStyle w:val="normaltextrun"/>
            <w:rFonts w:ascii="Arial" w:hAnsi="Arial" w:cs="Arial"/>
            <w:color w:val="0000FF"/>
            <w:sz w:val="20"/>
            <w:szCs w:val="20"/>
            <w:u w:val="single"/>
            <w:shd w:val="clear" w:color="auto" w:fill="FFFFFF"/>
          </w:rPr>
          <w:t xml:space="preserve">ARE 1.331.765 </w:t>
        </w:r>
        <w:proofErr w:type="spellStart"/>
        <w:r w:rsidRPr="00D66408">
          <w:rPr>
            <w:rStyle w:val="normaltextrun"/>
            <w:rFonts w:ascii="Arial" w:hAnsi="Arial" w:cs="Arial"/>
            <w:color w:val="0000FF"/>
            <w:sz w:val="20"/>
            <w:szCs w:val="20"/>
            <w:u w:val="single"/>
            <w:shd w:val="clear" w:color="auto" w:fill="FFFFFF"/>
          </w:rPr>
          <w:t>AgR</w:t>
        </w:r>
      </w:hyperlink>
      <w:r w:rsidRPr="00D66408">
        <w:rPr>
          <w:rStyle w:val="normaltextrun"/>
          <w:rFonts w:ascii="Arial" w:hAnsi="Arial" w:cs="Arial"/>
          <w:sz w:val="20"/>
          <w:szCs w:val="20"/>
          <w:shd w:val="clear" w:color="auto" w:fill="FFFFFF"/>
        </w:rPr>
        <w:t>.</w:t>
      </w:r>
      <w:proofErr w:type="spellEnd"/>
      <w:r w:rsidRPr="00D66408">
        <w:rPr>
          <w:rStyle w:val="eop"/>
          <w:rFonts w:ascii="Arial" w:hAnsi="Arial" w:cs="Arial"/>
          <w:sz w:val="20"/>
          <w:szCs w:val="20"/>
          <w:shd w:val="clear" w:color="auto" w:fill="FFFFFF"/>
        </w:rPr>
        <w:t> </w:t>
      </w:r>
    </w:p>
  </w:footnote>
  <w:footnote w:id="332">
    <w:p w14:paraId="7AE0F81F" w14:textId="6A6E181C" w:rsidR="00EC1675" w:rsidRPr="00D66408" w:rsidRDefault="00EC1675"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624" w:anchor=":~:text=ingresso%20de%20numer%C3%A1rios.-,Art.%2012.%20Fica%20suspensa%20a%20pretens%C3%A3o%20punitiva%20do%20Estado%2C%20referente%20aos,que%20tal%20op%C3%A7%C3%A3o%20se%20d%C3%AA%20ap%C3%B3s%20o%20recebimento%20da%20den%C3%BAncia%20criminal.,-ADI%20TJSC%209023928" w:tgtFrame="_blank" w:history="1">
        <w:r w:rsidRPr="00D66408">
          <w:rPr>
            <w:rStyle w:val="normaltextrun"/>
            <w:rFonts w:ascii="Arial" w:hAnsi="Arial" w:cs="Arial"/>
            <w:color w:val="0000FF"/>
            <w:sz w:val="20"/>
            <w:szCs w:val="20"/>
            <w:u w:val="single"/>
            <w:shd w:val="clear" w:color="auto" w:fill="FFFFFF"/>
          </w:rPr>
          <w:t>Lei nº 11.481/2000 do Estado de Santa Catarina</w:t>
        </w:r>
      </w:hyperlink>
      <w:r w:rsidRPr="00D66408">
        <w:rPr>
          <w:rStyle w:val="normaltextrun"/>
          <w:rFonts w:ascii="Arial" w:hAnsi="Arial" w:cs="Arial"/>
          <w:sz w:val="20"/>
          <w:szCs w:val="20"/>
          <w:shd w:val="clear" w:color="auto" w:fill="FFFFFF"/>
        </w:rPr>
        <w:t xml:space="preserve">: “Art. 12. Fica suspensa a pretensão punitiva do Estado, referente aos crimes previstos nos </w:t>
      </w:r>
      <w:proofErr w:type="spellStart"/>
      <w:r w:rsidRPr="00D66408">
        <w:rPr>
          <w:rStyle w:val="normaltextrun"/>
          <w:rFonts w:ascii="Arial" w:hAnsi="Arial" w:cs="Arial"/>
          <w:sz w:val="20"/>
          <w:szCs w:val="20"/>
          <w:shd w:val="clear" w:color="auto" w:fill="FFFFFF"/>
        </w:rPr>
        <w:t>arts</w:t>
      </w:r>
      <w:proofErr w:type="spellEnd"/>
      <w:r w:rsidRPr="00D66408">
        <w:rPr>
          <w:rStyle w:val="normaltextrun"/>
          <w:rFonts w:ascii="Arial" w:hAnsi="Arial" w:cs="Arial"/>
          <w:sz w:val="20"/>
          <w:szCs w:val="20"/>
          <w:shd w:val="clear" w:color="auto" w:fill="FFFFFF"/>
        </w:rPr>
        <w:t>. 1º e 2°, da Lei n.º 8.137, de 27 de dezembro de 1990, e no art. 95 da Lei n.º 8.212, de 24 de julho de 1991, durante o período em que a pessoa jurídica relacionada como agente dos aludidos crimes estiver incluída no REFIS/SC, ainda que tal opção se dê após o recebimento da denúncia criminal. Parágrafo único – Extingue-se a punibilidade dos crimes referidos neste artigo quando a pessoa jurídica relacionada com o agente efetuar o pagamento integral dos débitos oriundos de tributos e contribuições sociais, inclusive acessórios, que tiverem sido objeto de concessão de parcelamento, ainda que tal opção se dê após o recebimento da denúncia criminal.”</w:t>
      </w:r>
      <w:r w:rsidRPr="00D66408">
        <w:rPr>
          <w:rStyle w:val="eop"/>
          <w:rFonts w:ascii="Arial" w:hAnsi="Arial" w:cs="Arial"/>
          <w:sz w:val="20"/>
          <w:szCs w:val="20"/>
          <w:shd w:val="clear" w:color="auto" w:fill="FFFFFF"/>
        </w:rPr>
        <w:t> </w:t>
      </w:r>
    </w:p>
  </w:footnote>
  <w:footnote w:id="333">
    <w:p w14:paraId="049926F6" w14:textId="2C068D70" w:rsidR="00F6526C" w:rsidRPr="00022CC1" w:rsidRDefault="00F6526C" w:rsidP="00D66408">
      <w:pPr>
        <w:spacing w:after="120" w:line="240" w:lineRule="auto"/>
        <w:ind w:firstLine="0"/>
        <w:rPr>
          <w:rFonts w:ascii="Arial" w:hAnsi="Arial" w:cs="Arial"/>
          <w:lang w:val="it-IT"/>
        </w:rPr>
      </w:pPr>
      <w:r w:rsidRPr="00D66408">
        <w:rPr>
          <w:rStyle w:val="Refdenotaderodap"/>
          <w:rFonts w:ascii="Arial" w:hAnsi="Arial" w:cs="Arial"/>
        </w:rPr>
        <w:footnoteRef/>
      </w:r>
      <w:r w:rsidRPr="00022CC1">
        <w:rPr>
          <w:rFonts w:ascii="Arial" w:hAnsi="Arial" w:cs="Arial"/>
          <w:lang w:val="it-IT"/>
        </w:rPr>
        <w:t xml:space="preserve"> </w:t>
      </w:r>
      <w:r w:rsidRPr="00022CC1">
        <w:rPr>
          <w:rFonts w:ascii="Arial" w:eastAsia="Aptos" w:hAnsi="Arial" w:cs="Arial"/>
          <w:bCs w:val="0"/>
          <w:kern w:val="2"/>
          <w:lang w:val="it-IT"/>
          <w14:ligatures w14:val="standardContextual"/>
        </w:rPr>
        <w:t xml:space="preserve">Precedentes citados: </w:t>
      </w:r>
      <w:r>
        <w:fldChar w:fldCharType="begin"/>
      </w:r>
      <w:r>
        <w:instrText>HYPERLINK "https://redir.stf.jus.br/paginadorpub/paginador.jsp?docTP=TP&amp;docID=749994570"</w:instrText>
      </w:r>
      <w:r>
        <w:fldChar w:fldCharType="separate"/>
      </w:r>
      <w:r w:rsidRPr="00022CC1">
        <w:rPr>
          <w:rFonts w:ascii="Arial" w:eastAsia="Aptos" w:hAnsi="Arial" w:cs="Arial"/>
          <w:bCs w:val="0"/>
          <w:color w:val="0000FF"/>
          <w:kern w:val="2"/>
          <w:u w:val="single"/>
          <w:lang w:val="it-IT"/>
          <w14:ligatures w14:val="standardContextual"/>
        </w:rPr>
        <w:t>ADI 4.643</w:t>
      </w:r>
      <w:r>
        <w:fldChar w:fldCharType="end"/>
      </w:r>
      <w:r w:rsidRPr="00022CC1">
        <w:rPr>
          <w:rFonts w:ascii="Arial" w:eastAsia="Aptos" w:hAnsi="Arial" w:cs="Arial"/>
          <w:bCs w:val="0"/>
          <w:kern w:val="2"/>
          <w:lang w:val="it-IT"/>
          <w14:ligatures w14:val="standardContextual"/>
        </w:rPr>
        <w:t xml:space="preserve">, </w:t>
      </w:r>
      <w:hyperlink r:id="rId625" w:history="1">
        <w:r w:rsidRPr="00022CC1">
          <w:rPr>
            <w:rFonts w:ascii="Arial" w:eastAsia="Aptos" w:hAnsi="Arial" w:cs="Arial"/>
            <w:bCs w:val="0"/>
            <w:color w:val="0000FF"/>
            <w:kern w:val="2"/>
            <w:u w:val="single"/>
            <w:lang w:val="it-IT"/>
            <w14:ligatures w14:val="standardContextual"/>
          </w:rPr>
          <w:t>ADI 6.967</w:t>
        </w:r>
      </w:hyperlink>
      <w:r w:rsidRPr="00022CC1">
        <w:rPr>
          <w:rFonts w:ascii="Arial" w:eastAsia="Aptos" w:hAnsi="Arial" w:cs="Arial"/>
          <w:bCs w:val="0"/>
          <w:kern w:val="2"/>
          <w:lang w:val="it-IT"/>
          <w14:ligatures w14:val="standardContextual"/>
        </w:rPr>
        <w:t xml:space="preserve">, </w:t>
      </w:r>
      <w:hyperlink r:id="rId626" w:history="1">
        <w:r w:rsidRPr="00022CC1">
          <w:rPr>
            <w:rFonts w:ascii="Arial" w:eastAsia="Aptos" w:hAnsi="Arial" w:cs="Arial"/>
            <w:bCs w:val="0"/>
            <w:color w:val="0000FF"/>
            <w:kern w:val="2"/>
            <w:u w:val="single"/>
            <w:lang w:val="it-IT"/>
            <w14:ligatures w14:val="standardContextual"/>
          </w:rPr>
          <w:t>ADI 6.846</w:t>
        </w:r>
      </w:hyperlink>
      <w:r w:rsidRPr="00022CC1">
        <w:rPr>
          <w:rFonts w:ascii="Arial" w:eastAsia="Aptos" w:hAnsi="Arial" w:cs="Arial"/>
          <w:bCs w:val="0"/>
          <w:kern w:val="2"/>
          <w:lang w:val="it-IT"/>
          <w14:ligatures w14:val="standardContextual"/>
        </w:rPr>
        <w:t xml:space="preserve">, </w:t>
      </w:r>
      <w:hyperlink r:id="rId627" w:history="1">
        <w:r w:rsidRPr="00022CC1">
          <w:rPr>
            <w:rFonts w:ascii="Arial" w:eastAsia="Aptos" w:hAnsi="Arial" w:cs="Arial"/>
            <w:bCs w:val="0"/>
            <w:color w:val="0000FF"/>
            <w:kern w:val="2"/>
            <w:u w:val="single"/>
            <w:lang w:val="it-IT"/>
            <w14:ligatures w14:val="standardContextual"/>
          </w:rPr>
          <w:t>ADI 5.563</w:t>
        </w:r>
      </w:hyperlink>
      <w:r w:rsidRPr="00022CC1">
        <w:rPr>
          <w:rFonts w:ascii="Arial" w:eastAsia="Aptos" w:hAnsi="Arial" w:cs="Arial"/>
          <w:bCs w:val="0"/>
          <w:kern w:val="2"/>
          <w:lang w:val="it-IT"/>
          <w14:ligatures w14:val="standardContextual"/>
        </w:rPr>
        <w:t xml:space="preserve">, </w:t>
      </w:r>
      <w:hyperlink r:id="rId628" w:history="1">
        <w:r w:rsidRPr="00022CC1">
          <w:rPr>
            <w:rFonts w:ascii="Arial" w:eastAsia="Aptos" w:hAnsi="Arial" w:cs="Arial"/>
            <w:bCs w:val="0"/>
            <w:color w:val="0000FF"/>
            <w:kern w:val="2"/>
            <w:u w:val="single"/>
            <w:lang w:val="it-IT"/>
            <w14:ligatures w14:val="standardContextual"/>
          </w:rPr>
          <w:t>ADI 6.986</w:t>
        </w:r>
      </w:hyperlink>
      <w:r w:rsidRPr="00022CC1">
        <w:rPr>
          <w:rFonts w:ascii="Arial" w:eastAsia="Aptos" w:hAnsi="Arial" w:cs="Arial"/>
          <w:bCs w:val="0"/>
          <w:kern w:val="2"/>
          <w:lang w:val="it-IT"/>
          <w14:ligatures w14:val="standardContextual"/>
        </w:rPr>
        <w:t xml:space="preserve">, </w:t>
      </w:r>
      <w:hyperlink r:id="rId629" w:history="1">
        <w:r w:rsidRPr="00022CC1">
          <w:rPr>
            <w:rFonts w:ascii="Arial" w:eastAsia="Aptos" w:hAnsi="Arial" w:cs="Arial"/>
            <w:bCs w:val="0"/>
            <w:color w:val="0000FF"/>
            <w:kern w:val="2"/>
            <w:u w:val="single"/>
            <w:lang w:val="it-IT"/>
            <w14:ligatures w14:val="standardContextual"/>
          </w:rPr>
          <w:t>ADI 4.191</w:t>
        </w:r>
      </w:hyperlink>
      <w:r w:rsidRPr="00022CC1">
        <w:rPr>
          <w:rFonts w:ascii="Arial" w:eastAsia="Aptos" w:hAnsi="Arial" w:cs="Arial"/>
          <w:bCs w:val="0"/>
          <w:kern w:val="2"/>
          <w:lang w:val="it-IT"/>
          <w14:ligatures w14:val="standardContextual"/>
        </w:rPr>
        <w:t xml:space="preserve">, </w:t>
      </w:r>
      <w:hyperlink r:id="rId630" w:history="1">
        <w:r w:rsidRPr="00022CC1">
          <w:rPr>
            <w:rFonts w:ascii="Arial" w:eastAsia="Aptos" w:hAnsi="Arial" w:cs="Arial"/>
            <w:bCs w:val="0"/>
            <w:color w:val="0000FF"/>
            <w:kern w:val="2"/>
            <w:u w:val="single"/>
            <w:lang w:val="it-IT"/>
            <w14:ligatures w14:val="standardContextual"/>
          </w:rPr>
          <w:t>ADI 5.290</w:t>
        </w:r>
      </w:hyperlink>
      <w:r w:rsidRPr="00022CC1">
        <w:rPr>
          <w:rFonts w:ascii="Arial" w:eastAsia="Aptos" w:hAnsi="Arial" w:cs="Arial"/>
          <w:bCs w:val="0"/>
          <w:kern w:val="2"/>
          <w:lang w:val="it-IT"/>
          <w14:ligatures w14:val="standardContextual"/>
        </w:rPr>
        <w:t xml:space="preserve">, </w:t>
      </w:r>
      <w:hyperlink r:id="rId631" w:history="1">
        <w:r w:rsidRPr="00022CC1">
          <w:rPr>
            <w:rFonts w:ascii="Arial" w:eastAsia="Aptos" w:hAnsi="Arial" w:cs="Arial"/>
            <w:bCs w:val="0"/>
            <w:color w:val="0000FF"/>
            <w:kern w:val="2"/>
            <w:u w:val="single"/>
            <w:lang w:val="it-IT"/>
            <w14:ligatures w14:val="standardContextual"/>
          </w:rPr>
          <w:t>ADI 4.396</w:t>
        </w:r>
      </w:hyperlink>
      <w:r w:rsidRPr="00022CC1">
        <w:rPr>
          <w:rFonts w:ascii="Arial" w:eastAsia="Aptos" w:hAnsi="Arial" w:cs="Arial"/>
          <w:bCs w:val="0"/>
          <w:kern w:val="2"/>
          <w:lang w:val="it-IT"/>
          <w14:ligatures w14:val="standardContextual"/>
        </w:rPr>
        <w:t xml:space="preserve">, </w:t>
      </w:r>
      <w:hyperlink r:id="rId632" w:history="1">
        <w:r w:rsidRPr="00022CC1">
          <w:rPr>
            <w:rFonts w:ascii="Arial" w:eastAsia="Aptos" w:hAnsi="Arial" w:cs="Arial"/>
            <w:bCs w:val="0"/>
            <w:color w:val="0000FF"/>
            <w:kern w:val="2"/>
            <w:u w:val="single"/>
            <w:lang w:val="it-IT"/>
            <w14:ligatures w14:val="standardContextual"/>
          </w:rPr>
          <w:t>ADI 4.643</w:t>
        </w:r>
      </w:hyperlink>
      <w:r w:rsidRPr="00022CC1">
        <w:rPr>
          <w:rFonts w:ascii="Arial" w:eastAsia="Aptos" w:hAnsi="Arial" w:cs="Arial"/>
          <w:bCs w:val="0"/>
          <w:kern w:val="2"/>
          <w:lang w:val="it-IT"/>
          <w14:ligatures w14:val="standardContextual"/>
        </w:rPr>
        <w:t xml:space="preserve">, </w:t>
      </w:r>
      <w:hyperlink r:id="rId633" w:history="1">
        <w:r w:rsidRPr="00022CC1">
          <w:rPr>
            <w:rFonts w:ascii="Arial" w:eastAsia="Aptos" w:hAnsi="Arial" w:cs="Arial"/>
            <w:bCs w:val="0"/>
            <w:color w:val="0000FF"/>
            <w:kern w:val="2"/>
            <w:u w:val="single"/>
            <w:lang w:val="it-IT"/>
            <w14:ligatures w14:val="standardContextual"/>
          </w:rPr>
          <w:t>ADI 5.323</w:t>
        </w:r>
      </w:hyperlink>
      <w:r w:rsidRPr="00022CC1">
        <w:rPr>
          <w:rFonts w:ascii="Arial" w:eastAsia="Aptos" w:hAnsi="Arial" w:cs="Arial"/>
          <w:bCs w:val="0"/>
          <w:kern w:val="2"/>
          <w:lang w:val="it-IT"/>
          <w14:ligatures w14:val="standardContextual"/>
        </w:rPr>
        <w:t xml:space="preserve">, </w:t>
      </w:r>
      <w:hyperlink r:id="rId634" w:history="1">
        <w:r w:rsidRPr="00022CC1">
          <w:rPr>
            <w:rFonts w:ascii="Arial" w:eastAsia="Aptos" w:hAnsi="Arial" w:cs="Arial"/>
            <w:bCs w:val="0"/>
            <w:color w:val="0000FF"/>
            <w:kern w:val="2"/>
            <w:u w:val="single"/>
            <w:lang w:val="it-IT"/>
            <w14:ligatures w14:val="standardContextual"/>
          </w:rPr>
          <w:t>ADI 4.418</w:t>
        </w:r>
      </w:hyperlink>
      <w:r w:rsidRPr="00022CC1">
        <w:rPr>
          <w:rFonts w:ascii="Arial" w:eastAsia="Aptos" w:hAnsi="Arial" w:cs="Arial"/>
          <w:bCs w:val="0"/>
          <w:kern w:val="2"/>
          <w:lang w:val="it-IT"/>
          <w14:ligatures w14:val="standardContextual"/>
        </w:rPr>
        <w:t xml:space="preserve">, </w:t>
      </w:r>
      <w:hyperlink r:id="rId635" w:history="1">
        <w:r w:rsidRPr="00022CC1">
          <w:rPr>
            <w:rFonts w:ascii="Arial" w:eastAsia="Aptos" w:hAnsi="Arial" w:cs="Arial"/>
            <w:bCs w:val="0"/>
            <w:color w:val="0000FF"/>
            <w:kern w:val="2"/>
            <w:u w:val="single"/>
            <w:lang w:val="it-IT"/>
            <w14:ligatures w14:val="standardContextual"/>
          </w:rPr>
          <w:t>ADI 3.223</w:t>
        </w:r>
      </w:hyperlink>
      <w:r w:rsidRPr="00022CC1">
        <w:rPr>
          <w:rFonts w:ascii="Arial" w:eastAsia="Aptos" w:hAnsi="Arial" w:cs="Arial"/>
          <w:bCs w:val="0"/>
          <w:kern w:val="2"/>
          <w:lang w:val="it-IT"/>
          <w14:ligatures w14:val="standardContextual"/>
        </w:rPr>
        <w:t xml:space="preserve">, </w:t>
      </w:r>
      <w:hyperlink r:id="rId636" w:history="1">
        <w:r w:rsidRPr="00022CC1">
          <w:rPr>
            <w:rFonts w:ascii="Arial" w:eastAsia="Aptos" w:hAnsi="Arial" w:cs="Arial"/>
            <w:bCs w:val="0"/>
            <w:color w:val="0000FF"/>
            <w:kern w:val="2"/>
            <w:u w:val="single"/>
            <w:lang w:val="it-IT"/>
            <w14:ligatures w14:val="standardContextual"/>
          </w:rPr>
          <w:t>ADI 4.421 MC</w:t>
        </w:r>
      </w:hyperlink>
      <w:r w:rsidRPr="00022CC1">
        <w:rPr>
          <w:rFonts w:ascii="Arial" w:eastAsia="Aptos" w:hAnsi="Arial" w:cs="Arial"/>
          <w:bCs w:val="0"/>
          <w:kern w:val="2"/>
          <w:lang w:val="it-IT"/>
          <w14:ligatures w14:val="standardContextual"/>
        </w:rPr>
        <w:t xml:space="preserve"> e </w:t>
      </w:r>
      <w:hyperlink r:id="rId637" w:history="1">
        <w:r w:rsidRPr="00022CC1">
          <w:rPr>
            <w:rFonts w:ascii="Arial" w:eastAsia="Aptos" w:hAnsi="Arial" w:cs="Arial"/>
            <w:bCs w:val="0"/>
            <w:color w:val="0000FF"/>
            <w:kern w:val="2"/>
            <w:u w:val="single"/>
            <w:lang w:val="it-IT"/>
            <w14:ligatures w14:val="standardContextual"/>
          </w:rPr>
          <w:t>ADI 1.994</w:t>
        </w:r>
      </w:hyperlink>
      <w:r w:rsidRPr="00022CC1">
        <w:rPr>
          <w:rFonts w:ascii="Arial" w:eastAsia="Aptos" w:hAnsi="Arial" w:cs="Arial"/>
          <w:bCs w:val="0"/>
          <w:kern w:val="2"/>
          <w:lang w:val="it-IT"/>
          <w14:ligatures w14:val="standardContextual"/>
        </w:rPr>
        <w:t>.</w:t>
      </w:r>
    </w:p>
  </w:footnote>
  <w:footnote w:id="334">
    <w:p w14:paraId="3E71C134" w14:textId="1B547BDC" w:rsidR="00F6526C" w:rsidRPr="00D66408" w:rsidRDefault="00F6526C"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Aptos" w:hAnsi="Arial" w:cs="Arial"/>
          <w:bCs w:val="0"/>
          <w:kern w:val="2"/>
          <w14:ligatures w14:val="standardContextual"/>
        </w:rPr>
        <w:t xml:space="preserve">Precedentes citados: </w:t>
      </w:r>
      <w:hyperlink r:id="rId638" w:history="1">
        <w:r w:rsidRPr="00D66408">
          <w:rPr>
            <w:rFonts w:ascii="Arial" w:eastAsia="Aptos" w:hAnsi="Arial" w:cs="Arial"/>
            <w:bCs w:val="0"/>
            <w:color w:val="0000FF"/>
            <w:kern w:val="2"/>
            <w:u w:val="single"/>
            <w14:ligatures w14:val="standardContextual"/>
          </w:rPr>
          <w:t>ADI 5.275</w:t>
        </w:r>
      </w:hyperlink>
      <w:r w:rsidRPr="00D66408">
        <w:rPr>
          <w:rFonts w:ascii="Arial" w:eastAsia="Aptos" w:hAnsi="Arial" w:cs="Arial"/>
          <w:bCs w:val="0"/>
          <w:kern w:val="2"/>
          <w14:ligatures w14:val="standardContextual"/>
        </w:rPr>
        <w:t xml:space="preserve">, </w:t>
      </w:r>
      <w:hyperlink r:id="rId639" w:history="1">
        <w:r w:rsidRPr="00D66408">
          <w:rPr>
            <w:rFonts w:ascii="Arial" w:eastAsia="Aptos" w:hAnsi="Arial" w:cs="Arial"/>
            <w:bCs w:val="0"/>
            <w:color w:val="0000FF"/>
            <w:kern w:val="2"/>
            <w:u w:val="single"/>
            <w14:ligatures w14:val="standardContextual"/>
          </w:rPr>
          <w:t>ADI 2.877</w:t>
        </w:r>
      </w:hyperlink>
      <w:r w:rsidRPr="00D66408">
        <w:rPr>
          <w:rFonts w:ascii="Arial" w:eastAsia="Aptos" w:hAnsi="Arial" w:cs="Arial"/>
          <w:bCs w:val="0"/>
          <w:kern w:val="2"/>
          <w14:ligatures w14:val="standardContextual"/>
        </w:rPr>
        <w:t xml:space="preserve">, </w:t>
      </w:r>
      <w:hyperlink r:id="rId640" w:history="1">
        <w:r w:rsidRPr="00D66408">
          <w:rPr>
            <w:rFonts w:ascii="Arial" w:eastAsia="Aptos" w:hAnsi="Arial" w:cs="Arial"/>
            <w:bCs w:val="0"/>
            <w:color w:val="0000FF"/>
            <w:kern w:val="2"/>
            <w:u w:val="single"/>
            <w14:ligatures w14:val="standardContextual"/>
          </w:rPr>
          <w:t>ADI 2.838</w:t>
        </w:r>
      </w:hyperlink>
      <w:hyperlink r:id="rId641" w:history="1"/>
      <w:r w:rsidRPr="00D66408">
        <w:rPr>
          <w:rFonts w:ascii="Arial" w:eastAsia="Aptos" w:hAnsi="Arial" w:cs="Arial"/>
          <w:bCs w:val="0"/>
          <w:kern w:val="2"/>
          <w14:ligatures w14:val="standardContextual"/>
        </w:rPr>
        <w:t xml:space="preserve"> e </w:t>
      </w:r>
      <w:hyperlink r:id="rId642" w:history="1">
        <w:r w:rsidRPr="00D66408">
          <w:rPr>
            <w:rFonts w:ascii="Arial" w:eastAsia="Aptos" w:hAnsi="Arial" w:cs="Arial"/>
            <w:bCs w:val="0"/>
            <w:color w:val="0000FF"/>
            <w:kern w:val="2"/>
            <w:u w:val="single"/>
            <w14:ligatures w14:val="standardContextual"/>
          </w:rPr>
          <w:t>ADI 1.044</w:t>
        </w:r>
      </w:hyperlink>
      <w:r w:rsidRPr="00D66408">
        <w:rPr>
          <w:rFonts w:ascii="Arial" w:eastAsia="Aptos" w:hAnsi="Arial" w:cs="Arial"/>
          <w:bCs w:val="0"/>
          <w:kern w:val="2"/>
          <w14:ligatures w14:val="standardContextual"/>
        </w:rPr>
        <w:t>.</w:t>
      </w:r>
    </w:p>
  </w:footnote>
  <w:footnote w:id="335">
    <w:p w14:paraId="4E3D1013" w14:textId="14C5EF6A" w:rsidR="00F6526C" w:rsidRPr="00D66408" w:rsidRDefault="00F6526C"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643" w:anchor=":~:text=II%20%2D%201%20(um)%20membro%2C%20entre%20auditores%20federais%20de%20controle%20externo%2C%20indicado%20pelo%20Tribunal%20de%20Contas%20da%20Uni%C3%A3o%3B" w:history="1">
        <w:r w:rsidRPr="00D66408">
          <w:rPr>
            <w:rFonts w:ascii="Arial" w:eastAsia="Aptos" w:hAnsi="Arial" w:cs="Arial"/>
            <w:bCs w:val="0"/>
            <w:color w:val="0000FF"/>
            <w:kern w:val="2"/>
            <w:u w:val="single"/>
            <w14:ligatures w14:val="standardContextual"/>
          </w:rPr>
          <w:t>Lei Complementar nº 159/2017</w:t>
        </w:r>
      </w:hyperlink>
      <w:r w:rsidRPr="00D66408">
        <w:rPr>
          <w:rFonts w:ascii="Arial" w:eastAsia="Aptos" w:hAnsi="Arial" w:cs="Arial"/>
          <w:bCs w:val="0"/>
          <w:kern w:val="2"/>
          <w14:ligatures w14:val="standardContextual"/>
        </w:rPr>
        <w:t xml:space="preserve">: “Art. 6º O Conselho de Supervisão, criado especificamente para o Regime de Recuperação Fiscal dos Estados e do Distrito Federal, será composto por 3 (três) membros titulares, e seus suplentes, com experiência profissional e conhecimento técnico nas áreas de gestão de finanças públicas, recuperação judicial de empresas, gestão financeira ou recuperação fiscal de entes públicos. § 1º O Conselho de Supervisão a que se refere o </w:t>
      </w:r>
      <w:r w:rsidRPr="00D66408">
        <w:rPr>
          <w:rFonts w:ascii="Arial" w:eastAsia="Aptos" w:hAnsi="Arial" w:cs="Arial"/>
          <w:bCs w:val="0"/>
          <w:i/>
          <w:iCs/>
          <w:kern w:val="2"/>
          <w14:ligatures w14:val="standardContextual"/>
        </w:rPr>
        <w:t>caput</w:t>
      </w:r>
      <w:r w:rsidRPr="00D66408">
        <w:rPr>
          <w:rFonts w:ascii="Arial" w:eastAsia="Aptos" w:hAnsi="Arial" w:cs="Arial"/>
          <w:bCs w:val="0"/>
          <w:kern w:val="2"/>
          <w14:ligatures w14:val="standardContextual"/>
        </w:rPr>
        <w:t xml:space="preserve"> deste artigo terá seus membros indicados em até 15 (quinze) dias da data do deferimento do pedido de adesão de que trata o caput do art. 4º-A e terá a seguinte composição: (...) II - 1 (um) membro, entre auditores federais de controle externo, indicado pelo Tribunal de Contas da União;”</w:t>
      </w:r>
    </w:p>
  </w:footnote>
  <w:footnote w:id="336">
    <w:p w14:paraId="598C4DE8" w14:textId="429E3B63" w:rsidR="00F6526C" w:rsidRPr="00D66408" w:rsidRDefault="00F6526C"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644" w:anchor=":~:text=III%20%2D%20o%20Tribunal%20de%20Contas%20da%20Uni%C3%A3o%20indicar%C3%A1%2C%20em%20at%C3%A9%2015%20(quinze)%20dias%2C%20membro%20titular%20e%20membro%20suplente%20para%20compor%20o%20Conselho%20de%20Supervis%C3%A3o%20do%20Regime%20de%20Recupera%C3%A7%C3%A3o%20Fiscal." w:history="1">
        <w:r w:rsidRPr="00D66408">
          <w:rPr>
            <w:rFonts w:ascii="Arial" w:eastAsia="Aptos" w:hAnsi="Arial" w:cs="Arial"/>
            <w:bCs w:val="0"/>
            <w:color w:val="0000FF"/>
            <w:kern w:val="2"/>
            <w:u w:val="single"/>
            <w14:ligatures w14:val="standardContextual"/>
          </w:rPr>
          <w:t>Lei Complementar nº 159/2017</w:t>
        </w:r>
      </w:hyperlink>
      <w:r w:rsidRPr="00D66408">
        <w:rPr>
          <w:rFonts w:ascii="Arial" w:eastAsia="Aptos" w:hAnsi="Arial" w:cs="Arial"/>
          <w:bCs w:val="0"/>
          <w:kern w:val="2"/>
          <w14:ligatures w14:val="standardContextual"/>
        </w:rPr>
        <w:t>: “Art. 4º-A. Deferido o pedido de adesão ao Regime de Recuperação Fiscal: (...) III - o Tribunal de Contas da União indicará, em até 15 (quinze) dias, membro titular e membro suplente para compor o Conselho de Supervisão do Regime de Recuperação Fiscal.”</w:t>
      </w:r>
    </w:p>
  </w:footnote>
  <w:footnote w:id="337">
    <w:p w14:paraId="1DCF8F5F" w14:textId="2CDE3AC2"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00696C72" w:rsidRPr="00D66408">
        <w:rPr>
          <w:rFonts w:ascii="Arial" w:hAnsi="Arial" w:cs="Arial"/>
        </w:rPr>
        <w:t xml:space="preserve"> </w:t>
      </w:r>
      <w:r w:rsidR="00AA61DA" w:rsidRPr="00D66408">
        <w:rPr>
          <w:rFonts w:ascii="Arial" w:eastAsia="Times New Roman" w:hAnsi="Arial" w:cs="Arial"/>
          <w:bCs w:val="0"/>
          <w:lang w:eastAsia="pt-BR"/>
        </w:rPr>
        <w:t xml:space="preserve">Precedentes citados: </w:t>
      </w:r>
      <w:hyperlink r:id="rId645" w:history="1">
        <w:r w:rsidR="00AA61DA" w:rsidRPr="00D66408">
          <w:rPr>
            <w:rFonts w:ascii="Arial" w:eastAsia="Times New Roman" w:hAnsi="Arial" w:cs="Arial"/>
            <w:bCs w:val="0"/>
            <w:color w:val="0000FF"/>
            <w:u w:val="single"/>
            <w:lang w:eastAsia="pt-BR"/>
          </w:rPr>
          <w:t>ADI 4.387</w:t>
        </w:r>
      </w:hyperlink>
      <w:r w:rsidR="00AA61DA" w:rsidRPr="00D66408">
        <w:rPr>
          <w:rFonts w:ascii="Arial" w:eastAsia="Times New Roman" w:hAnsi="Arial" w:cs="Arial"/>
          <w:bCs w:val="0"/>
          <w:lang w:eastAsia="pt-BR"/>
        </w:rPr>
        <w:t xml:space="preserve">, </w:t>
      </w:r>
      <w:hyperlink r:id="rId646" w:history="1">
        <w:r w:rsidR="00AA61DA" w:rsidRPr="00D66408">
          <w:rPr>
            <w:rFonts w:ascii="Arial" w:eastAsia="Times New Roman" w:hAnsi="Arial" w:cs="Arial"/>
            <w:bCs w:val="0"/>
            <w:color w:val="0000FF"/>
            <w:u w:val="single"/>
            <w:lang w:eastAsia="pt-BR"/>
          </w:rPr>
          <w:t>ADI 5.412</w:t>
        </w:r>
      </w:hyperlink>
      <w:r w:rsidR="00AA61DA" w:rsidRPr="00D66408">
        <w:rPr>
          <w:rFonts w:ascii="Arial" w:eastAsia="Times New Roman" w:hAnsi="Arial" w:cs="Arial"/>
          <w:bCs w:val="0"/>
          <w:lang w:eastAsia="pt-BR"/>
        </w:rPr>
        <w:t xml:space="preserve">, </w:t>
      </w:r>
      <w:hyperlink r:id="rId647" w:history="1">
        <w:r w:rsidR="00AA61DA" w:rsidRPr="00D66408">
          <w:rPr>
            <w:rFonts w:ascii="Arial" w:eastAsia="Times New Roman" w:hAnsi="Arial" w:cs="Arial"/>
            <w:bCs w:val="0"/>
            <w:color w:val="0000FF"/>
            <w:u w:val="single"/>
            <w:lang w:eastAsia="pt-BR"/>
          </w:rPr>
          <w:t>ADI 6.754</w:t>
        </w:r>
      </w:hyperlink>
      <w:r w:rsidR="00AA61DA" w:rsidRPr="00D66408">
        <w:rPr>
          <w:rFonts w:ascii="Arial" w:eastAsia="Times New Roman" w:hAnsi="Arial" w:cs="Arial"/>
          <w:bCs w:val="0"/>
          <w:lang w:eastAsia="pt-BR"/>
        </w:rPr>
        <w:t xml:space="preserve"> e </w:t>
      </w:r>
      <w:hyperlink r:id="rId648" w:history="1">
        <w:r w:rsidR="00AA61DA" w:rsidRPr="00D66408">
          <w:rPr>
            <w:rFonts w:ascii="Arial" w:eastAsia="Times New Roman" w:hAnsi="Arial" w:cs="Arial"/>
            <w:bCs w:val="0"/>
            <w:color w:val="0000FF"/>
            <w:u w:val="single"/>
            <w:lang w:eastAsia="pt-BR"/>
          </w:rPr>
          <w:t>ADI 6.742</w:t>
        </w:r>
      </w:hyperlink>
      <w:r w:rsidR="00AA61DA" w:rsidRPr="00D66408">
        <w:rPr>
          <w:rFonts w:ascii="Arial" w:eastAsia="Times New Roman" w:hAnsi="Arial" w:cs="Arial"/>
          <w:bCs w:val="0"/>
          <w:lang w:eastAsia="pt-BR"/>
        </w:rPr>
        <w:t>.</w:t>
      </w:r>
    </w:p>
  </w:footnote>
  <w:footnote w:id="338">
    <w:p w14:paraId="102D1D11" w14:textId="7D750BE6"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649" w:tgtFrame="_blank" w:history="1">
        <w:r w:rsidRPr="00D66408">
          <w:rPr>
            <w:rStyle w:val="normaltextrun"/>
            <w:rFonts w:ascii="Arial" w:hAnsi="Arial" w:cs="Arial"/>
            <w:color w:val="0000FF"/>
            <w:sz w:val="20"/>
            <w:szCs w:val="20"/>
            <w:u w:val="single"/>
            <w:shd w:val="clear" w:color="auto" w:fill="FFFFFF"/>
          </w:rPr>
          <w:t>Lei nº 3.271/2013 do Estado de Rondônia</w:t>
        </w:r>
      </w:hyperlink>
      <w:r w:rsidRPr="00D66408">
        <w:rPr>
          <w:rStyle w:val="normaltextrun"/>
          <w:rFonts w:ascii="Arial" w:hAnsi="Arial" w:cs="Arial"/>
          <w:sz w:val="20"/>
          <w:szCs w:val="20"/>
          <w:shd w:val="clear" w:color="auto" w:fill="FFFFFF"/>
        </w:rPr>
        <w:t xml:space="preserve">: “Art. 1º O exercício da profissão de bombeiro civil, no âmbito do Estado de Rondônia, reger-se-á pelo disposto nesta Lei. Art. 2º Considera-se bombeiro civil aquele que, habilitado nos termos desta Lei, exerça, em caráter habitual, função remunerada e exclusiva de prevenção e combate a incêndio, como empregado contratado diretamente por empresas privadas ou públicas, sociedades de economia mista, autarquias, ou empresas especializadas em prestação de serviços de prevenção e combate a incêndio. Art. 3º No atendimento aos sinistros em que ocorra a atuação conjunta entre o Corpo de Bombeiros Militar do Estado de Rondônia – CBMRO e os bombeiros civis, a coordenação e a direção das ações caberão, exclusivamente, e em qualquer hipótese à corporação militar. Art. 4º Será definida pelo CBMRO a grade curricular e a carga horária mínima para a formação, qualificação, revisão de conhecimentos, atividades registro dos bombeiros civis e congêneres em colaboração com o Estado de Rondônia. Art. 5º As empresas que atuam na formação e na prestação de serviços relacionadas </w:t>
      </w:r>
      <w:proofErr w:type="gramStart"/>
      <w:r w:rsidRPr="00D66408">
        <w:rPr>
          <w:rStyle w:val="normaltextrun"/>
          <w:rFonts w:ascii="Arial" w:hAnsi="Arial" w:cs="Arial"/>
          <w:sz w:val="20"/>
          <w:szCs w:val="20"/>
          <w:shd w:val="clear" w:color="auto" w:fill="FFFFFF"/>
        </w:rPr>
        <w:t>à</w:t>
      </w:r>
      <w:proofErr w:type="gramEnd"/>
      <w:r w:rsidRPr="00D66408">
        <w:rPr>
          <w:rStyle w:val="normaltextrun"/>
          <w:rFonts w:ascii="Arial" w:hAnsi="Arial" w:cs="Arial"/>
          <w:sz w:val="20"/>
          <w:szCs w:val="20"/>
          <w:shd w:val="clear" w:color="auto" w:fill="FFFFFF"/>
        </w:rPr>
        <w:t xml:space="preserve"> atividades desempenhadas por bombeiros civis deverão credenciar-se junto ao CBMRO. Parágrafo único. Caberá ao CBMRO estabelecer os requisitos necessários ao credenciamento das instituições indicadas no caput deste artigo, exercendo a respectiva fiscalização. Art. 6º Nos moldes do artigo 4o desta Lei, as escolas de formação de bombeiros profissionais civis poderão firmar convênios com o CBMRO para formação e a capacitação de seus profissionais. Art. 7º O CBMRO aprovará normas técnicas disciplinando: I – o credenciamento das empresas prestadoras de serviços de bombeiros profissionais civis; II – o credenciamento de escolas de formação de bombeiros profissionais civis; III – o cumprimento do disposto no artigo 4º desta Lei; IV – a padronização dos uniformes e vestimentas em geral; V – a padronização da identificação visual e sonora dos veículos destinados ao exercício das atividades de bombeiro civis e congêneres em colaboração; e VI – o efetivo necessário de bombeiros civis e congêneres em colaboração em locais de reunião de público. Art. 8º As empresas especializadas e os cursos de formação de bombeiros civis, bem como os Cursos Técnicos de Ensino Médio de prevenção e combate a incêndio que infringirem as disposições desta Lei ficarão sujeitas às seguintes penalidades: I – advertência; II – multa; III – suspensão temporária de funcionamento; e IV – cancelamento da autorização e registro para funcionar. Parágrafo único. A aplicação da penalidade prevista no inciso IV dependerá de prévia apuração das infrações imputadas em processo administrativo, assegurado o contraditório e a ampla defesa. Art. 9º No caso de descumprimento dos termos desta Lei, ficará o infrator sujeito à multa no valor de 100 </w:t>
      </w:r>
      <w:proofErr w:type="spellStart"/>
      <w:r w:rsidRPr="00D66408">
        <w:rPr>
          <w:rStyle w:val="normaltextrun"/>
          <w:rFonts w:ascii="Arial" w:hAnsi="Arial" w:cs="Arial"/>
          <w:sz w:val="20"/>
          <w:szCs w:val="20"/>
          <w:shd w:val="clear" w:color="auto" w:fill="FFFFFF"/>
        </w:rPr>
        <w:t>UPF’s</w:t>
      </w:r>
      <w:proofErr w:type="spellEnd"/>
      <w:r w:rsidRPr="00D66408">
        <w:rPr>
          <w:rStyle w:val="normaltextrun"/>
          <w:rFonts w:ascii="Arial" w:hAnsi="Arial" w:cs="Arial"/>
          <w:sz w:val="20"/>
          <w:szCs w:val="20"/>
          <w:shd w:val="clear" w:color="auto" w:fill="FFFFFF"/>
        </w:rPr>
        <w:t>, implicando a reincidência específica, no prazo de 2 (dois) anos, na aplicação de multa correspondente ao dobro do valor indicado, além da possibilidade de cassação do alvará de funcionamento, assegurado o contraditório e a ampla defesa. Parágrafo único. Os valores decorrentes das multas aplicadas em conformidade com o caput deste artigo serão depositados na conta do Fundo Especial do Corpo de Bombeiros Militar – FUNESBOM. Art. 10. Cabe, exclusivamente, ao CBMRO a realização de inspeções, vistorias técnicas, emissão de laudos, certificados e pareceres em todas as edificações e estabelecimentos comerciais e industriais, com base na Lei nº 858, de 16 de dezembro de 1999, regulamentada pelo Decreto nº 8.987, de 8 de fevereiro de 2000. Art. 11. Os casos omissos serão regulamentados por meio de normas técnicas, aprovadas pelo Comandante Geral do Corpo de Bombeiros Militar, mediante resolução devidamente publicada no Diário Oficial do Estado de Rondônia. Art. 12. Esta Lei entra em vigor 180 (cento e oitenta) dias após a sua publicação.”</w:t>
      </w:r>
      <w:r w:rsidRPr="00D66408">
        <w:rPr>
          <w:rStyle w:val="eop"/>
          <w:rFonts w:ascii="Arial" w:hAnsi="Arial" w:cs="Arial"/>
          <w:sz w:val="20"/>
          <w:szCs w:val="20"/>
          <w:shd w:val="clear" w:color="auto" w:fill="FFFFFF"/>
        </w:rPr>
        <w:t> </w:t>
      </w:r>
    </w:p>
  </w:footnote>
  <w:footnote w:id="339">
    <w:p w14:paraId="0C9B24BA" w14:textId="72D821BD" w:rsidR="00B57A28" w:rsidRPr="00D66408" w:rsidRDefault="00B57A28"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shd w:val="clear" w:color="auto" w:fill="FFFFFF"/>
        </w:rPr>
        <w:t xml:space="preserve">Precedentes citados: </w:t>
      </w:r>
      <w:hyperlink r:id="rId650" w:tgtFrame="_blank" w:history="1">
        <w:r w:rsidRPr="00D66408">
          <w:rPr>
            <w:rStyle w:val="normaltextrun"/>
            <w:rFonts w:ascii="Arial" w:hAnsi="Arial" w:cs="Arial"/>
            <w:color w:val="0000FF"/>
            <w:sz w:val="20"/>
            <w:szCs w:val="20"/>
            <w:u w:val="single"/>
            <w:shd w:val="clear" w:color="auto" w:fill="FFFFFF"/>
          </w:rPr>
          <w:t>ADI 6.753</w:t>
        </w:r>
      </w:hyperlink>
      <w:r w:rsidRPr="00D66408">
        <w:rPr>
          <w:rStyle w:val="normaltextrun"/>
          <w:rFonts w:ascii="Arial" w:hAnsi="Arial" w:cs="Arial"/>
          <w:sz w:val="20"/>
          <w:szCs w:val="20"/>
          <w:shd w:val="clear" w:color="auto" w:fill="FFFFFF"/>
        </w:rPr>
        <w:t xml:space="preserve">, </w:t>
      </w:r>
      <w:hyperlink r:id="rId651" w:tgtFrame="_blank" w:history="1">
        <w:r w:rsidRPr="00D66408">
          <w:rPr>
            <w:rStyle w:val="normaltextrun"/>
            <w:rFonts w:ascii="Arial" w:hAnsi="Arial" w:cs="Arial"/>
            <w:color w:val="0000FF"/>
            <w:sz w:val="20"/>
            <w:szCs w:val="20"/>
            <w:u w:val="single"/>
            <w:shd w:val="clear" w:color="auto" w:fill="FFFFFF"/>
          </w:rPr>
          <w:t>ADI 7.099</w:t>
        </w:r>
      </w:hyperlink>
      <w:r w:rsidRPr="00D66408">
        <w:rPr>
          <w:rStyle w:val="normaltextrun"/>
          <w:rFonts w:ascii="Arial" w:hAnsi="Arial" w:cs="Arial"/>
          <w:sz w:val="20"/>
          <w:szCs w:val="20"/>
          <w:shd w:val="clear" w:color="auto" w:fill="FFFFFF"/>
        </w:rPr>
        <w:t xml:space="preserve"> e </w:t>
      </w:r>
      <w:hyperlink r:id="rId652" w:tgtFrame="_blank" w:history="1">
        <w:r w:rsidRPr="00D66408">
          <w:rPr>
            <w:rStyle w:val="normaltextrun"/>
            <w:rFonts w:ascii="Arial" w:hAnsi="Arial" w:cs="Arial"/>
            <w:color w:val="0000FF"/>
            <w:sz w:val="20"/>
            <w:szCs w:val="20"/>
            <w:u w:val="single"/>
            <w:shd w:val="clear" w:color="auto" w:fill="FFFFFF"/>
          </w:rPr>
          <w:t>ADI 7.151</w:t>
        </w:r>
      </w:hyperlink>
      <w:r w:rsidRPr="00D66408">
        <w:rPr>
          <w:rStyle w:val="normaltextrun"/>
          <w:rFonts w:ascii="Arial" w:hAnsi="Arial" w:cs="Arial"/>
          <w:sz w:val="20"/>
          <w:szCs w:val="20"/>
          <w:shd w:val="clear" w:color="auto" w:fill="FFFFFF"/>
        </w:rPr>
        <w:t>.</w:t>
      </w:r>
    </w:p>
  </w:footnote>
  <w:footnote w:id="340">
    <w:p w14:paraId="494FD4A6" w14:textId="2BD26DC1" w:rsidR="0000577F" w:rsidRPr="00D66408" w:rsidRDefault="0000577F" w:rsidP="00D66408">
      <w:pPr>
        <w:spacing w:after="120" w:line="240" w:lineRule="auto"/>
        <w:ind w:firstLine="0"/>
        <w:rPr>
          <w:rFonts w:ascii="Arial" w:eastAsia="Aptos" w:hAnsi="Arial" w:cs="Arial"/>
          <w:kern w:val="2"/>
          <w14:ligatures w14:val="standardContextu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Aptos" w:hAnsi="Arial" w:cs="Arial"/>
          <w:kern w:val="2"/>
          <w14:ligatures w14:val="standardContextual"/>
        </w:rPr>
        <w:t xml:space="preserve">Precedentes citados: </w:t>
      </w:r>
      <w:hyperlink r:id="rId653" w:history="1">
        <w:r w:rsidRPr="00D66408">
          <w:rPr>
            <w:rFonts w:ascii="Arial" w:eastAsia="Aptos" w:hAnsi="Arial" w:cs="Arial"/>
            <w:color w:val="0000FF"/>
            <w:kern w:val="2"/>
            <w:u w:val="single"/>
            <w14:ligatures w14:val="standardContextual"/>
          </w:rPr>
          <w:t>ADI 4.156</w:t>
        </w:r>
      </w:hyperlink>
      <w:r w:rsidRPr="00D66408">
        <w:rPr>
          <w:rFonts w:ascii="Arial" w:eastAsia="Aptos" w:hAnsi="Arial" w:cs="Arial"/>
          <w:kern w:val="2"/>
          <w14:ligatures w14:val="standardContextual"/>
        </w:rPr>
        <w:t xml:space="preserve">,  </w:t>
      </w:r>
      <w:hyperlink r:id="rId654" w:history="1">
        <w:r w:rsidRPr="00D66408">
          <w:rPr>
            <w:rFonts w:ascii="Arial" w:eastAsia="Aptos" w:hAnsi="Arial" w:cs="Arial"/>
            <w:color w:val="0000FF"/>
            <w:kern w:val="2"/>
            <w:u w:val="single"/>
            <w14:ligatures w14:val="standardContextual"/>
          </w:rPr>
          <w:t>ADI 4.710</w:t>
        </w:r>
      </w:hyperlink>
      <w:r w:rsidRPr="00D66408">
        <w:rPr>
          <w:rFonts w:ascii="Arial" w:eastAsia="Aptos" w:hAnsi="Arial" w:cs="Arial"/>
          <w:kern w:val="2"/>
          <w14:ligatures w14:val="standardContextual"/>
        </w:rPr>
        <w:t xml:space="preserve">, </w:t>
      </w:r>
      <w:hyperlink r:id="rId655" w:history="1">
        <w:r w:rsidRPr="00D66408">
          <w:rPr>
            <w:rFonts w:ascii="Arial" w:eastAsia="Aptos" w:hAnsi="Arial" w:cs="Arial"/>
            <w:color w:val="0000FF"/>
            <w:kern w:val="2"/>
            <w:u w:val="single"/>
            <w14:ligatures w14:val="standardContextual"/>
          </w:rPr>
          <w:t>ADI 3.254</w:t>
        </w:r>
      </w:hyperlink>
      <w:r w:rsidRPr="00D66408">
        <w:rPr>
          <w:rFonts w:ascii="Arial" w:eastAsia="Aptos" w:hAnsi="Arial" w:cs="Arial"/>
          <w:kern w:val="2"/>
          <w14:ligatures w14:val="standardContextual"/>
        </w:rPr>
        <w:t xml:space="preserve"> e </w:t>
      </w:r>
      <w:hyperlink r:id="rId656" w:history="1">
        <w:r w:rsidRPr="00D66408">
          <w:rPr>
            <w:rFonts w:ascii="Arial" w:eastAsia="Aptos" w:hAnsi="Arial" w:cs="Arial"/>
            <w:color w:val="0000FF"/>
            <w:kern w:val="2"/>
            <w:u w:val="single"/>
            <w14:ligatures w14:val="standardContextual"/>
          </w:rPr>
          <w:t>ADI 4.704</w:t>
        </w:r>
      </w:hyperlink>
      <w:r w:rsidRPr="00D66408">
        <w:rPr>
          <w:rFonts w:ascii="Arial" w:eastAsia="Aptos" w:hAnsi="Arial" w:cs="Arial"/>
          <w:kern w:val="2"/>
          <w14:ligatures w14:val="standardContextual"/>
        </w:rPr>
        <w:t>.</w:t>
      </w:r>
    </w:p>
  </w:footnote>
  <w:footnote w:id="341">
    <w:p w14:paraId="7B0EFE63" w14:textId="42C9452D" w:rsidR="0000577F" w:rsidRPr="00D66408" w:rsidRDefault="0000577F" w:rsidP="00D66408">
      <w:pPr>
        <w:spacing w:after="120" w:line="240" w:lineRule="auto"/>
        <w:ind w:firstLine="0"/>
        <w:rPr>
          <w:rFonts w:ascii="Arial" w:eastAsia="Aptos" w:hAnsi="Arial" w:cs="Arial"/>
          <w:kern w:val="2"/>
          <w14:ligatures w14:val="standardContextual"/>
        </w:rPr>
      </w:pPr>
      <w:r w:rsidRPr="00D66408">
        <w:rPr>
          <w:rStyle w:val="Refdenotaderodap"/>
          <w:rFonts w:ascii="Arial" w:hAnsi="Arial" w:cs="Arial"/>
        </w:rPr>
        <w:footnoteRef/>
      </w:r>
      <w:r w:rsidRPr="00D66408">
        <w:rPr>
          <w:rFonts w:ascii="Arial" w:hAnsi="Arial" w:cs="Arial"/>
        </w:rPr>
        <w:t xml:space="preserve"> </w:t>
      </w:r>
      <w:hyperlink r:id="rId657" w:history="1">
        <w:r w:rsidRPr="00D66408">
          <w:rPr>
            <w:rFonts w:ascii="Arial" w:hAnsi="Arial" w:cs="Arial"/>
            <w:color w:val="0000FF"/>
            <w:u w:val="single"/>
          </w:rPr>
          <w:t>Lei nº 2.026/2009 do Estado de Rondônia</w:t>
        </w:r>
      </w:hyperlink>
      <w:r w:rsidRPr="00D66408">
        <w:rPr>
          <w:rFonts w:ascii="Arial" w:hAnsi="Arial" w:cs="Arial"/>
        </w:rPr>
        <w:t>: “</w:t>
      </w:r>
      <w:r w:rsidRPr="00D66408">
        <w:rPr>
          <w:rFonts w:ascii="Arial" w:eastAsia="Aptos" w:hAnsi="Arial" w:cs="Arial"/>
          <w:kern w:val="2"/>
          <w14:ligatures w14:val="standardContextual"/>
        </w:rPr>
        <w:t xml:space="preserve">Art. 1º Ficam as seguradoras obrigadas a comunicar ao Departamento Estadual de Trânsito – DETRAN/RO todos os sinistros de veículos registrados no âmbito do Estado de Rondônia considerados perda total. Parágrafo único. As comunicações deverão ser feitas no prazo máximo de 48 (quarenta e oito) horas após a emissão do laudo pela seguradora. I – </w:t>
      </w:r>
      <w:proofErr w:type="gramStart"/>
      <w:r w:rsidRPr="00D66408">
        <w:rPr>
          <w:rFonts w:ascii="Arial" w:eastAsia="Aptos" w:hAnsi="Arial" w:cs="Arial"/>
          <w:kern w:val="2"/>
          <w14:ligatures w14:val="standardContextual"/>
        </w:rPr>
        <w:t>feita</w:t>
      </w:r>
      <w:proofErr w:type="gramEnd"/>
      <w:r w:rsidRPr="00D66408">
        <w:rPr>
          <w:rFonts w:ascii="Arial" w:eastAsia="Aptos" w:hAnsi="Arial" w:cs="Arial"/>
          <w:kern w:val="2"/>
          <w14:ligatures w14:val="standardContextual"/>
        </w:rPr>
        <w:t xml:space="preserve"> a comunicação, o DETRAN/RO fará a imediata baixa na documentação do veículo, sendo vedada a reutilização do número do chassi: e II – as carcaças não poderão ser reaproveitadas. Art. 2º As seguradoras providenciarão, no prazo máximo de 5 (cinco) dias, a destruição das carcaças inutilizadas pelo sistema de prensa, de modo a não possibilitar o reaproveitamento das peças. Parágrafo único. O descumprimento do disposto neste artigo ensejará a proibição de receber, a qualquer título, vantagem econômica ou patrimonial da administração pública direta e indireta. Art. 3º O Poder Executivo, no prazo de 90 (noventa dias) expedirá as instruções necessárias à fiel execução desta Lei. Art. 4º Esta Lei entra em vigor na data de sua publicação”.</w:t>
      </w:r>
    </w:p>
  </w:footnote>
  <w:footnote w:id="342">
    <w:p w14:paraId="15B34462" w14:textId="1E113E4C" w:rsidR="008A51BA" w:rsidRPr="00D66408" w:rsidRDefault="008A51BA"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658" w:history="1">
        <w:r w:rsidRPr="00D66408">
          <w:rPr>
            <w:rFonts w:ascii="Arial" w:hAnsi="Arial" w:cs="Arial"/>
            <w:color w:val="0000FF"/>
            <w:sz w:val="20"/>
            <w:szCs w:val="20"/>
            <w:u w:val="single"/>
          </w:rPr>
          <w:t>ADI 7.576</w:t>
        </w:r>
      </w:hyperlink>
      <w:r w:rsidRPr="00D66408">
        <w:rPr>
          <w:rFonts w:ascii="Arial" w:hAnsi="Arial" w:cs="Arial"/>
          <w:sz w:val="20"/>
          <w:szCs w:val="20"/>
        </w:rPr>
        <w:t xml:space="preserve">, </w:t>
      </w:r>
      <w:hyperlink r:id="rId659" w:history="1">
        <w:r w:rsidRPr="00D66408">
          <w:rPr>
            <w:rFonts w:ascii="Arial" w:hAnsi="Arial" w:cs="Arial"/>
            <w:color w:val="0000FF"/>
            <w:sz w:val="20"/>
            <w:szCs w:val="20"/>
            <w:u w:val="single"/>
          </w:rPr>
          <w:t>ADI 5.798</w:t>
        </w:r>
      </w:hyperlink>
      <w:r w:rsidRPr="00D66408">
        <w:rPr>
          <w:rFonts w:ascii="Arial" w:hAnsi="Arial" w:cs="Arial"/>
          <w:sz w:val="20"/>
          <w:szCs w:val="20"/>
        </w:rPr>
        <w:t xml:space="preserve">, </w:t>
      </w:r>
      <w:hyperlink r:id="rId660" w:history="1">
        <w:r w:rsidRPr="00D66408">
          <w:rPr>
            <w:rFonts w:ascii="Arial" w:hAnsi="Arial" w:cs="Arial"/>
            <w:color w:val="0000FF"/>
            <w:sz w:val="20"/>
            <w:szCs w:val="20"/>
            <w:u w:val="single"/>
          </w:rPr>
          <w:t>ADI 7.386</w:t>
        </w:r>
      </w:hyperlink>
      <w:r w:rsidRPr="00D66408">
        <w:rPr>
          <w:rFonts w:ascii="Arial" w:hAnsi="Arial" w:cs="Arial"/>
          <w:sz w:val="20"/>
          <w:szCs w:val="20"/>
        </w:rPr>
        <w:t xml:space="preserve">, </w:t>
      </w:r>
      <w:hyperlink r:id="rId661" w:history="1">
        <w:r w:rsidRPr="00D66408">
          <w:rPr>
            <w:rFonts w:ascii="Arial" w:hAnsi="Arial" w:cs="Arial"/>
            <w:color w:val="0000FF"/>
            <w:sz w:val="20"/>
            <w:szCs w:val="20"/>
            <w:u w:val="single"/>
          </w:rPr>
          <w:t>ADI 7.225</w:t>
        </w:r>
      </w:hyperlink>
      <w:r w:rsidRPr="00D66408">
        <w:rPr>
          <w:rFonts w:ascii="Arial" w:hAnsi="Arial" w:cs="Arial"/>
          <w:sz w:val="20"/>
          <w:szCs w:val="20"/>
        </w:rPr>
        <w:t xml:space="preserve">, </w:t>
      </w:r>
      <w:hyperlink r:id="rId662" w:history="1">
        <w:r w:rsidRPr="00D66408">
          <w:rPr>
            <w:rFonts w:ascii="Arial" w:hAnsi="Arial" w:cs="Arial"/>
            <w:color w:val="0000FF"/>
            <w:sz w:val="20"/>
            <w:szCs w:val="20"/>
            <w:u w:val="single"/>
          </w:rPr>
          <w:t>ADI 6.190</w:t>
        </w:r>
      </w:hyperlink>
      <w:r w:rsidRPr="00D66408">
        <w:rPr>
          <w:rFonts w:ascii="Arial" w:hAnsi="Arial" w:cs="Arial"/>
          <w:sz w:val="20"/>
          <w:szCs w:val="20"/>
        </w:rPr>
        <w:t xml:space="preserve">, </w:t>
      </w:r>
      <w:hyperlink r:id="rId663" w:history="1">
        <w:r w:rsidRPr="00D66408">
          <w:rPr>
            <w:rFonts w:ascii="Arial" w:hAnsi="Arial" w:cs="Arial"/>
            <w:color w:val="0000FF"/>
            <w:sz w:val="20"/>
            <w:szCs w:val="20"/>
            <w:u w:val="single"/>
          </w:rPr>
          <w:t>ADI 5.960</w:t>
        </w:r>
      </w:hyperlink>
      <w:r w:rsidRPr="00D66408">
        <w:rPr>
          <w:rFonts w:ascii="Arial" w:hAnsi="Arial" w:cs="Arial"/>
          <w:sz w:val="20"/>
          <w:szCs w:val="20"/>
        </w:rPr>
        <w:t xml:space="preserve"> e </w:t>
      </w:r>
      <w:hyperlink r:id="rId664" w:history="1">
        <w:r w:rsidRPr="00D66408">
          <w:rPr>
            <w:rFonts w:ascii="Arial" w:hAnsi="Arial" w:cs="Arial"/>
            <w:color w:val="0000FF"/>
            <w:sz w:val="20"/>
            <w:szCs w:val="20"/>
            <w:u w:val="single"/>
          </w:rPr>
          <w:t>ADI 4.925</w:t>
        </w:r>
      </w:hyperlink>
      <w:r w:rsidRPr="00D66408">
        <w:rPr>
          <w:rFonts w:ascii="Arial" w:hAnsi="Arial" w:cs="Arial"/>
          <w:sz w:val="20"/>
          <w:szCs w:val="20"/>
        </w:rPr>
        <w:t>.</w:t>
      </w:r>
    </w:p>
  </w:footnote>
  <w:footnote w:id="343">
    <w:p w14:paraId="7F655B6C" w14:textId="7AA01464" w:rsidR="008A51BA" w:rsidRPr="00D66408" w:rsidRDefault="008A51BA"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bCs/>
          <w:sz w:val="20"/>
          <w:szCs w:val="20"/>
        </w:rPr>
        <w:t xml:space="preserve">Precedentes citados: </w:t>
      </w:r>
      <w:hyperlink r:id="rId665" w:history="1">
        <w:r w:rsidRPr="00D66408">
          <w:rPr>
            <w:rStyle w:val="Hyperlink"/>
            <w:rFonts w:ascii="Arial" w:hAnsi="Arial" w:cs="Arial"/>
            <w:bCs/>
            <w:sz w:val="20"/>
            <w:szCs w:val="20"/>
          </w:rPr>
          <w:t>ADI 2.340</w:t>
        </w:r>
      </w:hyperlink>
      <w:r w:rsidRPr="00D66408">
        <w:rPr>
          <w:rFonts w:ascii="Arial" w:hAnsi="Arial" w:cs="Arial"/>
          <w:bCs/>
          <w:sz w:val="20"/>
          <w:szCs w:val="20"/>
        </w:rPr>
        <w:t xml:space="preserve">, </w:t>
      </w:r>
      <w:hyperlink r:id="rId666" w:history="1">
        <w:r w:rsidRPr="00D66408">
          <w:rPr>
            <w:rStyle w:val="Hyperlink"/>
            <w:rFonts w:ascii="Arial" w:hAnsi="Arial" w:cs="Arial"/>
            <w:bCs/>
            <w:sz w:val="20"/>
            <w:szCs w:val="20"/>
          </w:rPr>
          <w:t>ADI 7.405</w:t>
        </w:r>
      </w:hyperlink>
      <w:r w:rsidRPr="00D66408">
        <w:rPr>
          <w:rFonts w:ascii="Arial" w:hAnsi="Arial" w:cs="Arial"/>
          <w:bCs/>
          <w:sz w:val="20"/>
          <w:szCs w:val="20"/>
        </w:rPr>
        <w:t xml:space="preserve">, </w:t>
      </w:r>
      <w:hyperlink r:id="rId667" w:history="1">
        <w:r w:rsidRPr="00D66408">
          <w:rPr>
            <w:rStyle w:val="Hyperlink"/>
            <w:rFonts w:ascii="Arial" w:hAnsi="Arial" w:cs="Arial"/>
            <w:bCs/>
            <w:sz w:val="20"/>
            <w:szCs w:val="20"/>
          </w:rPr>
          <w:t>ADI 3.661</w:t>
        </w:r>
      </w:hyperlink>
      <w:r w:rsidRPr="00D66408">
        <w:rPr>
          <w:rFonts w:ascii="Arial" w:hAnsi="Arial" w:cs="Arial"/>
          <w:bCs/>
          <w:sz w:val="20"/>
          <w:szCs w:val="20"/>
        </w:rPr>
        <w:t xml:space="preserve">, </w:t>
      </w:r>
      <w:hyperlink r:id="rId668" w:history="1">
        <w:r w:rsidRPr="00D66408">
          <w:rPr>
            <w:rStyle w:val="Hyperlink"/>
            <w:rFonts w:ascii="Arial" w:hAnsi="Arial" w:cs="Arial"/>
            <w:bCs/>
            <w:sz w:val="20"/>
            <w:szCs w:val="20"/>
          </w:rPr>
          <w:t>ADI 2.790</w:t>
        </w:r>
      </w:hyperlink>
      <w:r w:rsidRPr="00D66408">
        <w:rPr>
          <w:rFonts w:ascii="Arial" w:hAnsi="Arial" w:cs="Arial"/>
          <w:bCs/>
          <w:sz w:val="20"/>
          <w:szCs w:val="20"/>
        </w:rPr>
        <w:t xml:space="preserve"> e </w:t>
      </w:r>
      <w:hyperlink r:id="rId669" w:history="1">
        <w:r w:rsidRPr="00D66408">
          <w:rPr>
            <w:rStyle w:val="Hyperlink"/>
            <w:rFonts w:ascii="Arial" w:hAnsi="Arial" w:cs="Arial"/>
            <w:bCs/>
            <w:sz w:val="20"/>
            <w:szCs w:val="20"/>
          </w:rPr>
          <w:t>ADI 5.877</w:t>
        </w:r>
      </w:hyperlink>
      <w:r w:rsidRPr="00D66408">
        <w:rPr>
          <w:rFonts w:ascii="Arial" w:hAnsi="Arial" w:cs="Arial"/>
          <w:bCs/>
          <w:sz w:val="20"/>
          <w:szCs w:val="20"/>
        </w:rPr>
        <w:t>.</w:t>
      </w:r>
    </w:p>
  </w:footnote>
  <w:footnote w:id="344">
    <w:p w14:paraId="477CBF33" w14:textId="77E9DD22" w:rsidR="008A51BA" w:rsidRPr="00A55156" w:rsidRDefault="008A51BA" w:rsidP="00D66408">
      <w:pPr>
        <w:pStyle w:val="Textodenotaderodap"/>
        <w:spacing w:after="120"/>
        <w:ind w:firstLine="0"/>
        <w:rPr>
          <w:rFonts w:ascii="Arial" w:hAnsi="Arial" w:cs="Arial"/>
          <w:sz w:val="20"/>
          <w:szCs w:val="20"/>
        </w:rPr>
      </w:pPr>
      <w:r w:rsidRPr="00A55156">
        <w:rPr>
          <w:rStyle w:val="Refdenotaderodap"/>
          <w:rFonts w:ascii="Arial" w:hAnsi="Arial" w:cs="Arial"/>
          <w:sz w:val="20"/>
          <w:szCs w:val="20"/>
        </w:rPr>
        <w:footnoteRef/>
      </w:r>
      <w:r w:rsidRPr="00A55156">
        <w:rPr>
          <w:rFonts w:ascii="Arial" w:hAnsi="Arial" w:cs="Arial"/>
          <w:sz w:val="20"/>
          <w:szCs w:val="20"/>
        </w:rPr>
        <w:t xml:space="preserve"> </w:t>
      </w:r>
      <w:hyperlink r:id="rId670" w:history="1">
        <w:r w:rsidRPr="00A55156">
          <w:rPr>
            <w:rStyle w:val="Hyperlink"/>
            <w:rFonts w:ascii="Arial" w:hAnsi="Arial" w:cs="Arial"/>
            <w:bCs/>
            <w:sz w:val="20"/>
            <w:szCs w:val="20"/>
          </w:rPr>
          <w:t>Lei nº 3.533/2019 do Estado do Tocantins</w:t>
        </w:r>
      </w:hyperlink>
      <w:r w:rsidRPr="00A55156">
        <w:rPr>
          <w:rFonts w:ascii="Arial" w:hAnsi="Arial" w:cs="Arial"/>
          <w:bCs/>
          <w:sz w:val="20"/>
          <w:szCs w:val="20"/>
        </w:rPr>
        <w:t>: “Art. 1º É proibida, no âmbito do Estado do Tocantins, a suspensão do fornecimento de energia elétrica e água tratada pelas concessionárias por falta de pagamento de seus usuários em prazo inferior a 60 dias corridos, contados a partir da data do vencimento da fatura.”</w:t>
      </w:r>
    </w:p>
  </w:footnote>
  <w:footnote w:id="345">
    <w:p w14:paraId="0B5083EE" w14:textId="67290C9D" w:rsidR="00034802" w:rsidRDefault="00034802" w:rsidP="00034802">
      <w:pPr>
        <w:spacing w:after="120"/>
        <w:ind w:firstLine="0"/>
        <w:contextualSpacing/>
      </w:pPr>
      <w:r>
        <w:rPr>
          <w:rStyle w:val="Refdenotaderodap"/>
        </w:rPr>
        <w:footnoteRef/>
      </w:r>
      <w:r>
        <w:t xml:space="preserve"> </w:t>
      </w:r>
      <w:hyperlink r:id="rId671" w:history="1">
        <w:r w:rsidRPr="00034802">
          <w:rPr>
            <w:rFonts w:ascii="Arial" w:eastAsia="Calibri" w:hAnsi="Arial" w:cs="Arial"/>
            <w:bCs w:val="0"/>
            <w:color w:val="0000FF"/>
            <w:u w:val="single"/>
          </w:rPr>
          <w:t>Lei nº 10.489/2024 do Estado do Rio de Janeiro</w:t>
        </w:r>
      </w:hyperlink>
      <w:r w:rsidRPr="00034802">
        <w:rPr>
          <w:rFonts w:ascii="Arial" w:eastAsia="Calibri" w:hAnsi="Arial" w:cs="Arial"/>
          <w:bCs w:val="0"/>
        </w:rPr>
        <w:t xml:space="preserve">: “Art. 1º – Esta Lei dispõe sobre o transporte de animal de assistência emocional e animal de serviço nas cabines das aeronaves em voos operados no âmbito do Estado do Rio. Art. 2º – Fica assegurado o direito de transporte do animal de assistência emocional e animal de serviço nas cabines das aeronaves em voos operados no âmbito do Estado do Rio de Janeiro. § 1º – Para os efeitos desta Lei, são considerados animais de assistência emocional aqueles utilizados no controle e suporte de paciente psiquiátrico, conforme laudo emitido por médico psiquiatra, atestando a necessidade deste apoio emocional. § 2º – Para os efeitos desta Lei, são considerados animais de serviço: I – cães-guia; II – cães-ouvintes; III – cães de alerta; IV – cães de serviço. Art. 3º – As companhias aéreas podem excluir animais que: I – não sejam facilmente acomodados na cabine em razão do peso, raça e tamanho; II – que sejam ameaça direta à saúde ou segurança de outros passageiros; III – possam causar interrupção significativa do serviço da cabine; IV – tenham proibição de entrada em país estrangeiro de destino; V – estejam visivelmente fracos, doentes, feridos ou em adiantado estado de gestação. § 1º – As companhias aéreas não são obrigadas a aceitar répteis, aranhas e roedores. § 2º – As companhias aéreas poderão exigir que o passageiro assine termo se responsabilizando integralmente pela saúde do animal de determinadas raças, nos casos em que apresentar laudo emitido por médico veterinário contraindicando o embarque em razão de fragilidade respiratória. Art. 4º – Não poderão ser cobrados valores adicionais para o embarque dos animais de que tratam esta Lei. § 1º – Não se aplica a regra do </w:t>
      </w:r>
      <w:r w:rsidRPr="00034802">
        <w:rPr>
          <w:rFonts w:ascii="Arial" w:eastAsia="Calibri" w:hAnsi="Arial" w:cs="Arial"/>
          <w:bCs w:val="0"/>
          <w:i/>
          <w:iCs/>
        </w:rPr>
        <w:t>caput</w:t>
      </w:r>
      <w:r w:rsidRPr="00034802">
        <w:rPr>
          <w:rFonts w:ascii="Arial" w:eastAsia="Calibri" w:hAnsi="Arial" w:cs="Arial"/>
          <w:bCs w:val="0"/>
        </w:rPr>
        <w:t xml:space="preserve"> caso o animal não possa ser acomodado debaixo ou em frente ao assento, sem obstruir o corredor ou saídas de emergência, devendo ser possibilitada a compra do assento ao lado. § 2º – Nos voos </w:t>
      </w:r>
      <w:proofErr w:type="spellStart"/>
      <w:r w:rsidRPr="00034802">
        <w:rPr>
          <w:rFonts w:ascii="Arial" w:eastAsia="Calibri" w:hAnsi="Arial" w:cs="Arial"/>
          <w:bCs w:val="0"/>
          <w:i/>
          <w:iCs/>
        </w:rPr>
        <w:t>codeshare</w:t>
      </w:r>
      <w:proofErr w:type="spellEnd"/>
      <w:r w:rsidRPr="00034802">
        <w:rPr>
          <w:rFonts w:ascii="Arial" w:eastAsia="Calibri" w:hAnsi="Arial" w:cs="Arial"/>
          <w:bCs w:val="0"/>
        </w:rPr>
        <w:t xml:space="preserve"> ou </w:t>
      </w:r>
      <w:proofErr w:type="spellStart"/>
      <w:r w:rsidRPr="00034802">
        <w:rPr>
          <w:rFonts w:ascii="Arial" w:eastAsia="Calibri" w:hAnsi="Arial" w:cs="Arial"/>
          <w:bCs w:val="0"/>
          <w:i/>
          <w:iCs/>
        </w:rPr>
        <w:t>interline</w:t>
      </w:r>
      <w:proofErr w:type="spellEnd"/>
      <w:r w:rsidRPr="00034802">
        <w:rPr>
          <w:rFonts w:ascii="Arial" w:eastAsia="Calibri" w:hAnsi="Arial" w:cs="Arial"/>
          <w:bCs w:val="0"/>
        </w:rPr>
        <w:t xml:space="preserve"> não se aplica a regra do </w:t>
      </w:r>
      <w:r w:rsidRPr="00034802">
        <w:rPr>
          <w:rFonts w:ascii="Arial" w:eastAsia="Calibri" w:hAnsi="Arial" w:cs="Arial"/>
          <w:bCs w:val="0"/>
          <w:i/>
          <w:iCs/>
        </w:rPr>
        <w:t>caput</w:t>
      </w:r>
      <w:r w:rsidRPr="00034802">
        <w:rPr>
          <w:rFonts w:ascii="Arial" w:eastAsia="Calibri" w:hAnsi="Arial" w:cs="Arial"/>
          <w:bCs w:val="0"/>
        </w:rPr>
        <w:t>, desde que a cobrança seja exigência da companhia aérea estrangeira. Art. 5º – As companhias aéreas, considerando as dimensões internas das aeronaves, poderão limitar o número de animais na cabine, respeitando o mínimo de 2 (dois) animais por voo. Parágrafo Único – Poderá ser exigido aviso prévio de 48 (quarenta e oito) horas para o embarque dos animais. Art. 6º – Constitui ato de discriminação, a ser apenado com multa, qualquer tentativa voltada a impedir ou dificultar o gozo do direito previsto nesta Lei. Art. 7º– Esta lei entra em vigor 90 (noventa) dias após sua publicação.”</w:t>
      </w:r>
    </w:p>
  </w:footnote>
  <w:footnote w:id="346">
    <w:p w14:paraId="2692A0D4" w14:textId="4B8A879D" w:rsidR="00BB1BE8" w:rsidRPr="00A55156" w:rsidRDefault="00BB1BE8" w:rsidP="00A55156">
      <w:pPr>
        <w:spacing w:after="120" w:line="240" w:lineRule="auto"/>
        <w:ind w:firstLine="0"/>
        <w:rPr>
          <w:rFonts w:ascii="Arial" w:eastAsia="Times New Roman" w:hAnsi="Arial" w:cs="Arial"/>
          <w:bCs w:val="0"/>
          <w:lang w:val="it-IT" w:eastAsia="pt-BR"/>
        </w:rPr>
      </w:pPr>
      <w:r w:rsidRPr="00A55156">
        <w:rPr>
          <w:rStyle w:val="Refdenotaderodap"/>
          <w:rFonts w:ascii="Arial" w:hAnsi="Arial" w:cs="Arial"/>
        </w:rPr>
        <w:footnoteRef/>
      </w:r>
      <w:r w:rsidRPr="00A55156">
        <w:rPr>
          <w:rFonts w:ascii="Arial" w:hAnsi="Arial" w:cs="Arial"/>
          <w:lang w:val="it-IT"/>
        </w:rPr>
        <w:t xml:space="preserve"> </w:t>
      </w:r>
      <w:r w:rsidRPr="00A55156">
        <w:rPr>
          <w:rFonts w:ascii="Arial" w:eastAsia="Times New Roman" w:hAnsi="Arial" w:cs="Arial"/>
          <w:bCs w:val="0"/>
          <w:lang w:val="it-IT" w:eastAsia="pt-BR"/>
        </w:rPr>
        <w:t xml:space="preserve">Precedentes citados: </w:t>
      </w:r>
      <w:r>
        <w:fldChar w:fldCharType="begin"/>
      </w:r>
      <w:r>
        <w:instrText>HYPERLINK "https://redir.stf.jus.br/paginadorpub/paginador.jsp?docTP=AC&amp;docID=266860"</w:instrText>
      </w:r>
      <w:r>
        <w:fldChar w:fldCharType="separate"/>
      </w:r>
      <w:r w:rsidRPr="00A55156">
        <w:rPr>
          <w:rFonts w:ascii="Arial" w:eastAsia="Times New Roman" w:hAnsi="Arial" w:cs="Arial"/>
          <w:bCs w:val="0"/>
          <w:color w:val="0000FF"/>
          <w:u w:val="single"/>
          <w:lang w:val="it-IT" w:eastAsia="pt-BR"/>
        </w:rPr>
        <w:t>ADI 2.606</w:t>
      </w:r>
      <w:r>
        <w:fldChar w:fldCharType="end"/>
      </w:r>
      <w:r w:rsidRPr="00A55156">
        <w:rPr>
          <w:rFonts w:ascii="Arial" w:eastAsia="Times New Roman" w:hAnsi="Arial" w:cs="Arial"/>
          <w:bCs w:val="0"/>
          <w:lang w:val="it-IT" w:eastAsia="pt-BR"/>
        </w:rPr>
        <w:t xml:space="preserve">, </w:t>
      </w:r>
      <w:hyperlink r:id="rId672" w:history="1">
        <w:r w:rsidRPr="00A55156">
          <w:rPr>
            <w:rFonts w:ascii="Arial" w:eastAsia="Times New Roman" w:hAnsi="Arial" w:cs="Arial"/>
            <w:bCs w:val="0"/>
            <w:color w:val="0000FF"/>
            <w:u w:val="single"/>
            <w:lang w:val="it-IT" w:eastAsia="pt-BR"/>
          </w:rPr>
          <w:t>ADI 3.135</w:t>
        </w:r>
      </w:hyperlink>
      <w:r w:rsidRPr="00A55156">
        <w:rPr>
          <w:rFonts w:ascii="Arial" w:eastAsia="Times New Roman" w:hAnsi="Arial" w:cs="Arial"/>
          <w:bCs w:val="0"/>
          <w:lang w:val="it-IT" w:eastAsia="pt-BR"/>
        </w:rPr>
        <w:t xml:space="preserve">, </w:t>
      </w:r>
      <w:hyperlink r:id="rId673" w:history="1">
        <w:r w:rsidRPr="00A55156">
          <w:rPr>
            <w:rFonts w:ascii="Arial" w:eastAsia="Times New Roman" w:hAnsi="Arial" w:cs="Arial"/>
            <w:bCs w:val="0"/>
            <w:color w:val="0000FF"/>
            <w:u w:val="single"/>
            <w:lang w:val="it-IT" w:eastAsia="pt-BR"/>
          </w:rPr>
          <w:t>ADI 4.961</w:t>
        </w:r>
      </w:hyperlink>
      <w:r w:rsidRPr="00A55156">
        <w:rPr>
          <w:rFonts w:ascii="Arial" w:eastAsia="Times New Roman" w:hAnsi="Arial" w:cs="Arial"/>
          <w:bCs w:val="0"/>
          <w:lang w:val="it-IT" w:eastAsia="pt-BR"/>
        </w:rPr>
        <w:t xml:space="preserve">, </w:t>
      </w:r>
      <w:hyperlink r:id="rId674" w:history="1">
        <w:r w:rsidRPr="00A55156">
          <w:rPr>
            <w:rFonts w:ascii="Arial" w:eastAsia="Times New Roman" w:hAnsi="Arial" w:cs="Arial"/>
            <w:bCs w:val="0"/>
            <w:color w:val="0000FF"/>
            <w:u w:val="single"/>
            <w:lang w:val="it-IT" w:eastAsia="pt-BR"/>
          </w:rPr>
          <w:t>ADI 3.136</w:t>
        </w:r>
      </w:hyperlink>
      <w:r w:rsidRPr="00A55156">
        <w:rPr>
          <w:rFonts w:ascii="Arial" w:eastAsia="Times New Roman" w:hAnsi="Arial" w:cs="Arial"/>
          <w:bCs w:val="0"/>
          <w:lang w:val="it-IT" w:eastAsia="pt-BR"/>
        </w:rPr>
        <w:t xml:space="preserve">, </w:t>
      </w:r>
      <w:hyperlink r:id="rId675" w:history="1">
        <w:r w:rsidRPr="00A55156">
          <w:rPr>
            <w:rFonts w:ascii="Arial" w:eastAsia="Times New Roman" w:hAnsi="Arial" w:cs="Arial"/>
            <w:bCs w:val="0"/>
            <w:color w:val="0000FF"/>
            <w:u w:val="single"/>
            <w:lang w:val="it-IT" w:eastAsia="pt-BR"/>
          </w:rPr>
          <w:t>ADI 3.610</w:t>
        </w:r>
      </w:hyperlink>
      <w:r w:rsidRPr="00A55156">
        <w:rPr>
          <w:rFonts w:ascii="Arial" w:eastAsia="Times New Roman" w:hAnsi="Arial" w:cs="Arial"/>
          <w:bCs w:val="0"/>
          <w:lang w:val="it-IT" w:eastAsia="pt-BR"/>
        </w:rPr>
        <w:t xml:space="preserve">, </w:t>
      </w:r>
      <w:hyperlink r:id="rId676" w:history="1">
        <w:r w:rsidRPr="00A55156">
          <w:rPr>
            <w:rFonts w:ascii="Arial" w:eastAsia="Times New Roman" w:hAnsi="Arial" w:cs="Arial"/>
            <w:bCs w:val="0"/>
            <w:color w:val="0000FF"/>
            <w:u w:val="single"/>
            <w:lang w:val="it-IT" w:eastAsia="pt-BR"/>
          </w:rPr>
          <w:t>ADI 3.679</w:t>
        </w:r>
      </w:hyperlink>
      <w:r w:rsidRPr="00A55156">
        <w:rPr>
          <w:rFonts w:ascii="Arial" w:eastAsia="Times New Roman" w:hAnsi="Arial" w:cs="Arial"/>
          <w:bCs w:val="0"/>
          <w:lang w:val="it-IT" w:eastAsia="pt-BR"/>
        </w:rPr>
        <w:t xml:space="preserve">, </w:t>
      </w:r>
      <w:hyperlink r:id="rId677" w:history="1">
        <w:r w:rsidRPr="00A55156">
          <w:rPr>
            <w:rFonts w:ascii="Arial" w:eastAsia="Times New Roman" w:hAnsi="Arial" w:cs="Arial"/>
            <w:bCs w:val="0"/>
            <w:color w:val="0000FF"/>
            <w:u w:val="single"/>
            <w:lang w:val="it-IT" w:eastAsia="pt-BR"/>
          </w:rPr>
          <w:t>ADI 4.530</w:t>
        </w:r>
      </w:hyperlink>
      <w:r w:rsidRPr="00A55156">
        <w:rPr>
          <w:rFonts w:ascii="Arial" w:eastAsia="Times New Roman" w:hAnsi="Arial" w:cs="Arial"/>
          <w:bCs w:val="0"/>
          <w:lang w:val="it-IT" w:eastAsia="pt-BR"/>
        </w:rPr>
        <w:t xml:space="preserve">, </w:t>
      </w:r>
      <w:hyperlink r:id="rId678" w:history="1">
        <w:r w:rsidRPr="00A55156">
          <w:rPr>
            <w:rFonts w:ascii="Arial" w:eastAsia="Times New Roman" w:hAnsi="Arial" w:cs="Arial"/>
            <w:bCs w:val="0"/>
            <w:color w:val="0000FF"/>
            <w:u w:val="single"/>
            <w:lang w:val="it-IT" w:eastAsia="pt-BR"/>
          </w:rPr>
          <w:t>ADI 4.293</w:t>
        </w:r>
      </w:hyperlink>
      <w:r w:rsidRPr="00A55156">
        <w:rPr>
          <w:rFonts w:ascii="Arial" w:eastAsia="Times New Roman" w:hAnsi="Arial" w:cs="Arial"/>
          <w:bCs w:val="0"/>
          <w:lang w:val="it-IT" w:eastAsia="pt-BR"/>
        </w:rPr>
        <w:t xml:space="preserve"> e </w:t>
      </w:r>
      <w:hyperlink r:id="rId679" w:history="1">
        <w:r w:rsidRPr="00A55156">
          <w:rPr>
            <w:rFonts w:ascii="Arial" w:eastAsia="Times New Roman" w:hAnsi="Arial" w:cs="Arial"/>
            <w:bCs w:val="0"/>
            <w:color w:val="0000FF"/>
            <w:u w:val="single"/>
            <w:lang w:val="it-IT" w:eastAsia="pt-BR"/>
          </w:rPr>
          <w:t>RE 1.054.110</w:t>
        </w:r>
      </w:hyperlink>
      <w:r w:rsidRPr="00A55156">
        <w:rPr>
          <w:rFonts w:ascii="Arial" w:eastAsia="Times New Roman" w:hAnsi="Arial" w:cs="Arial"/>
          <w:bCs w:val="0"/>
          <w:lang w:val="it-IT" w:eastAsia="pt-BR"/>
        </w:rPr>
        <w:t xml:space="preserve"> (</w:t>
      </w:r>
      <w:hyperlink r:id="rId680" w:history="1">
        <w:r w:rsidRPr="00A55156">
          <w:rPr>
            <w:rFonts w:ascii="Arial" w:eastAsia="Times New Roman" w:hAnsi="Arial" w:cs="Arial"/>
            <w:bCs w:val="0"/>
            <w:color w:val="0000FF"/>
            <w:u w:val="single"/>
            <w:lang w:val="it-IT" w:eastAsia="pt-BR"/>
          </w:rPr>
          <w:t>Tema 967 RG</w:t>
        </w:r>
      </w:hyperlink>
      <w:r w:rsidRPr="00A55156">
        <w:rPr>
          <w:rFonts w:ascii="Arial" w:eastAsia="Times New Roman" w:hAnsi="Arial" w:cs="Arial"/>
          <w:bCs w:val="0"/>
          <w:lang w:val="it-IT" w:eastAsia="pt-BR"/>
        </w:rPr>
        <w:t>).</w:t>
      </w:r>
    </w:p>
  </w:footnote>
  <w:footnote w:id="347">
    <w:p w14:paraId="4275DC78" w14:textId="616006B2" w:rsidR="00BB1BE8" w:rsidRPr="00A55156" w:rsidRDefault="00BB1BE8" w:rsidP="00BB1BE8">
      <w:pPr>
        <w:spacing w:after="120" w:line="240" w:lineRule="auto"/>
        <w:ind w:firstLine="0"/>
        <w:rPr>
          <w:rFonts w:ascii="Arial" w:hAnsi="Arial" w:cs="Arial"/>
        </w:rPr>
      </w:pPr>
      <w:r w:rsidRPr="00A55156">
        <w:rPr>
          <w:rStyle w:val="Refdenotaderodap"/>
          <w:rFonts w:ascii="Arial" w:hAnsi="Arial" w:cs="Arial"/>
        </w:rPr>
        <w:footnoteRef/>
      </w:r>
      <w:r w:rsidRPr="00A55156">
        <w:rPr>
          <w:rFonts w:ascii="Arial" w:hAnsi="Arial" w:cs="Arial"/>
        </w:rPr>
        <w:t xml:space="preserve"> </w:t>
      </w:r>
      <w:r w:rsidRPr="00A55156">
        <w:rPr>
          <w:rFonts w:ascii="Arial" w:eastAsia="Aptos" w:hAnsi="Arial" w:cs="Arial"/>
          <w:bCs w:val="0"/>
          <w:kern w:val="2"/>
          <w14:ligatures w14:val="standardContextual"/>
        </w:rPr>
        <w:t xml:space="preserve">Precedente citado: </w:t>
      </w:r>
      <w:hyperlink r:id="rId681" w:history="1">
        <w:r w:rsidRPr="00A55156">
          <w:rPr>
            <w:rFonts w:ascii="Arial" w:eastAsia="Aptos" w:hAnsi="Arial" w:cs="Arial"/>
            <w:bCs w:val="0"/>
            <w:color w:val="0000FF"/>
            <w:kern w:val="2"/>
            <w:u w:val="single"/>
            <w14:ligatures w14:val="standardContextual"/>
          </w:rPr>
          <w:t>ADPF 449</w:t>
        </w:r>
      </w:hyperlink>
      <w:r w:rsidRPr="00A55156">
        <w:rPr>
          <w:rFonts w:ascii="Arial" w:eastAsia="Aptos" w:hAnsi="Arial" w:cs="Arial"/>
          <w:bCs w:val="0"/>
          <w:kern w:val="2"/>
          <w14:ligatures w14:val="standardContextual"/>
        </w:rPr>
        <w:t>.</w:t>
      </w:r>
    </w:p>
  </w:footnote>
  <w:footnote w:id="348">
    <w:p w14:paraId="1459A613" w14:textId="1C816309" w:rsidR="00BB1BE8" w:rsidRPr="008E5549" w:rsidRDefault="00BB1BE8" w:rsidP="008A3B69">
      <w:pPr>
        <w:spacing w:after="120" w:line="240" w:lineRule="auto"/>
        <w:ind w:firstLine="0"/>
        <w:rPr>
          <w:rFonts w:ascii="Arial" w:eastAsia="Times New Roman" w:hAnsi="Arial" w:cs="Arial"/>
          <w:bCs w:val="0"/>
          <w:lang w:eastAsia="pt-BR"/>
        </w:rPr>
      </w:pPr>
      <w:r w:rsidRPr="00A55156">
        <w:rPr>
          <w:rStyle w:val="Refdenotaderodap"/>
          <w:rFonts w:ascii="Arial" w:hAnsi="Arial" w:cs="Arial"/>
        </w:rPr>
        <w:footnoteRef/>
      </w:r>
      <w:r w:rsidRPr="00A55156">
        <w:rPr>
          <w:rFonts w:ascii="Arial" w:hAnsi="Arial" w:cs="Arial"/>
        </w:rPr>
        <w:t xml:space="preserve"> </w:t>
      </w:r>
      <w:hyperlink r:id="rId682" w:history="1">
        <w:r w:rsidRPr="00A55156">
          <w:rPr>
            <w:rFonts w:ascii="Arial" w:eastAsia="Times New Roman" w:hAnsi="Arial" w:cs="Arial"/>
            <w:bCs w:val="0"/>
            <w:color w:val="0000FF"/>
            <w:u w:val="single"/>
            <w:lang w:eastAsia="pt-BR"/>
          </w:rPr>
          <w:t>Lei nº 18.156/2025 do Estado de São Paulo</w:t>
        </w:r>
      </w:hyperlink>
      <w:r w:rsidRPr="00A55156">
        <w:rPr>
          <w:rFonts w:ascii="Arial" w:eastAsia="Times New Roman" w:hAnsi="Arial" w:cs="Arial"/>
          <w:bCs w:val="0"/>
          <w:lang w:eastAsia="pt-BR"/>
        </w:rPr>
        <w:t xml:space="preserve">: “Artigo 1° - No Estado, a utilização de motocicletas para a prestação do serviço de transporte individual privado remunerado de passageiros fica condicionada à autorização e regulamentação dos municípios. Parágrafo único - Para fins desta lei, entende-se como transporte individual privado remunerado de passageiros a atividade cuja utilização seja intermediada por plataformas digitais ou outros meios de contratação de serviços de transporte individual pago. Artigo 2° - É facultada aos municípios, observados o interesse local e as peculiaridades de cada um, a regulamentação do serviço de transporte remunerado privado individual de passageiros por motocicleta. Parágrafo único - Para os municípios que optarem pela sua regulamentação, somente será autorizado ao motorista que cumprir as seguintes condições: 1 - possuir Carteira Nacional de Habilitação na categoria A compatível com a atividade desenvolvida e que contenha a informação de que exerce atividade remunerada; 2 - conduzir veículo que atenda aos requisitos de idade máxima e às características exigidas pela autoridade de trânsito e pelo poder público municipal; 3 - emitir e manter o Certificado de Registro e Licenciamento de Veículo (CRLV); 4 - apresentar certidão negativa de antecedentes criminais. Artigo 3° - Na regulamentação e fiscalização do serviço de transporte privado individual de passageiros, os municípios deverão observar as seguintes diretrizes, tendo em vista a eficiência, a eficácia, a segurança e a efetividade na prestação do serviço: I - efetiva cobrança dos tributos municipais devidos pela prestação do serviço; II - exigência de contratação de seguro de Acidentes Pessoais a Passageiros (APP); III - exigência de inscrição do motorista como contribuinte individual do Instituto Nacional do Seguro Social (INSS), nos termos da alínea h do inciso V do artigo </w:t>
      </w:r>
      <w:r w:rsidRPr="008E5549">
        <w:rPr>
          <w:rFonts w:ascii="Arial" w:eastAsia="Times New Roman" w:hAnsi="Arial" w:cs="Arial"/>
          <w:bCs w:val="0"/>
          <w:lang w:eastAsia="pt-BR"/>
        </w:rPr>
        <w:t>11 da Lei n° 8.213, de 24 de julho de 1991. Artigo 4° - A exploração dos serviços remunerados de transporte privado individual de passageiros sem o cumprimento dos requisitos previstos nesta lei e na regulamentação do poder público municipal caracterizará transporte ilegal de passageiros. Artigo 5° - Os municípios poderão prever multa no caso de descumprimento de suas respectivas regulamentações, além da aplicação do artigo 231, VIII, da Lei n° 9.503, de 23 de setembro de 1997. Artigo 6° - Esta lei entra em vigor na data de sua publicação, devendo ser revista após 5 (cinco) anos de sua implementação, com vistas à avaliação de sua eficácia e necessidade de ajustes.”</w:t>
      </w:r>
    </w:p>
  </w:footnote>
  <w:footnote w:id="349">
    <w:p w14:paraId="21568240" w14:textId="77777777" w:rsidR="008E5549" w:rsidRPr="008E5549" w:rsidRDefault="008E5549" w:rsidP="008E5549">
      <w:pPr>
        <w:spacing w:after="0" w:line="240" w:lineRule="auto"/>
        <w:ind w:firstLine="0"/>
        <w:rPr>
          <w:rFonts w:ascii="Arial" w:eastAsia="Times New Roman" w:hAnsi="Arial" w:cs="Arial"/>
          <w:bCs w:val="0"/>
        </w:rPr>
      </w:pPr>
      <w:r w:rsidRPr="008E5549">
        <w:rPr>
          <w:rStyle w:val="Refdenotaderodap"/>
          <w:rFonts w:ascii="Arial" w:hAnsi="Arial" w:cs="Arial"/>
        </w:rPr>
        <w:footnoteRef/>
      </w:r>
      <w:r w:rsidRPr="008E5549">
        <w:rPr>
          <w:rFonts w:ascii="Arial" w:hAnsi="Arial" w:cs="Arial"/>
        </w:rPr>
        <w:t xml:space="preserve"> </w:t>
      </w:r>
      <w:r w:rsidRPr="008E5549">
        <w:rPr>
          <w:rFonts w:ascii="Arial" w:eastAsia="Times New Roman" w:hAnsi="Arial" w:cs="Arial"/>
          <w:bCs w:val="0"/>
          <w:lang w:eastAsia="pt-BR"/>
        </w:rPr>
        <w:t>Precedentes citados:</w:t>
      </w:r>
      <w:r w:rsidRPr="008E5549">
        <w:rPr>
          <w:rFonts w:ascii="Arial" w:eastAsia="Times New Roman" w:hAnsi="Arial" w:cs="Arial"/>
          <w:bCs w:val="0"/>
        </w:rPr>
        <w:t xml:space="preserve"> </w:t>
      </w:r>
      <w:hyperlink r:id="rId683" w:history="1">
        <w:r w:rsidRPr="008E5549">
          <w:rPr>
            <w:rFonts w:ascii="Arial" w:eastAsia="Times New Roman" w:hAnsi="Arial" w:cs="Arial"/>
            <w:bCs w:val="0"/>
            <w:color w:val="0000FF"/>
            <w:u w:val="single"/>
          </w:rPr>
          <w:t>ADI 5.996</w:t>
        </w:r>
      </w:hyperlink>
      <w:r w:rsidRPr="008E5549">
        <w:rPr>
          <w:rFonts w:ascii="Arial" w:eastAsia="Times New Roman" w:hAnsi="Arial" w:cs="Arial"/>
          <w:bCs w:val="0"/>
        </w:rPr>
        <w:t xml:space="preserve">, </w:t>
      </w:r>
      <w:hyperlink r:id="rId684" w:history="1">
        <w:r w:rsidRPr="008E5549">
          <w:rPr>
            <w:rFonts w:ascii="Arial" w:eastAsia="Times New Roman" w:hAnsi="Arial" w:cs="Arial"/>
            <w:bCs w:val="0"/>
            <w:color w:val="0000FF"/>
            <w:u w:val="single"/>
          </w:rPr>
          <w:t xml:space="preserve">RE 1.513.518 </w:t>
        </w:r>
        <w:proofErr w:type="spellStart"/>
        <w:r w:rsidRPr="008E5549">
          <w:rPr>
            <w:rFonts w:ascii="Arial" w:eastAsia="Times New Roman" w:hAnsi="Arial" w:cs="Arial"/>
            <w:bCs w:val="0"/>
            <w:color w:val="0000FF"/>
            <w:u w:val="single"/>
          </w:rPr>
          <w:t>AgR</w:t>
        </w:r>
        <w:proofErr w:type="spellEnd"/>
      </w:hyperlink>
      <w:r w:rsidRPr="008E5549">
        <w:rPr>
          <w:rFonts w:ascii="Arial" w:eastAsia="Times New Roman" w:hAnsi="Arial" w:cs="Arial"/>
          <w:bCs w:val="0"/>
        </w:rPr>
        <w:t xml:space="preserve">, </w:t>
      </w:r>
      <w:hyperlink r:id="rId685" w:history="1">
        <w:r w:rsidRPr="008E5549">
          <w:rPr>
            <w:rFonts w:ascii="Arial" w:eastAsia="Times New Roman" w:hAnsi="Arial" w:cs="Arial"/>
            <w:bCs w:val="0"/>
            <w:color w:val="0000FF"/>
            <w:u w:val="single"/>
          </w:rPr>
          <w:t xml:space="preserve">RE 1.341.407 </w:t>
        </w:r>
        <w:proofErr w:type="spellStart"/>
        <w:r w:rsidRPr="008E5549">
          <w:rPr>
            <w:rFonts w:ascii="Arial" w:eastAsia="Times New Roman" w:hAnsi="Arial" w:cs="Arial"/>
            <w:bCs w:val="0"/>
            <w:color w:val="0000FF"/>
            <w:u w:val="single"/>
          </w:rPr>
          <w:t>AgR</w:t>
        </w:r>
        <w:proofErr w:type="spellEnd"/>
      </w:hyperlink>
      <w:r w:rsidRPr="008E5549">
        <w:rPr>
          <w:rFonts w:ascii="Arial" w:eastAsia="Times New Roman" w:hAnsi="Arial" w:cs="Arial"/>
          <w:bCs w:val="0"/>
        </w:rPr>
        <w:t xml:space="preserve">, </w:t>
      </w:r>
      <w:hyperlink r:id="rId686" w:history="1">
        <w:r w:rsidRPr="008E5549">
          <w:rPr>
            <w:rFonts w:ascii="Arial" w:eastAsia="Times New Roman" w:hAnsi="Arial" w:cs="Arial"/>
            <w:bCs w:val="0"/>
            <w:color w:val="0000FF"/>
            <w:u w:val="single"/>
          </w:rPr>
          <w:t>ADPF 567</w:t>
        </w:r>
      </w:hyperlink>
      <w:r w:rsidRPr="008E5549">
        <w:rPr>
          <w:rFonts w:ascii="Arial" w:eastAsia="Times New Roman" w:hAnsi="Arial" w:cs="Arial"/>
          <w:bCs w:val="0"/>
        </w:rPr>
        <w:t xml:space="preserve"> e </w:t>
      </w:r>
      <w:hyperlink r:id="rId687" w:history="1">
        <w:r w:rsidRPr="008E5549">
          <w:rPr>
            <w:rFonts w:ascii="Arial" w:eastAsia="Times New Roman" w:hAnsi="Arial" w:cs="Arial"/>
            <w:bCs w:val="0"/>
            <w:color w:val="0000FF"/>
            <w:u w:val="single"/>
          </w:rPr>
          <w:t>ADI 6.650</w:t>
        </w:r>
      </w:hyperlink>
      <w:r w:rsidRPr="008E5549">
        <w:rPr>
          <w:rFonts w:ascii="Arial" w:eastAsia="Aptos" w:hAnsi="Arial" w:cs="Arial"/>
          <w:bCs w:val="0"/>
          <w:kern w:val="2"/>
          <w14:ligatures w14:val="standardContextual"/>
        </w:rPr>
        <w:t>.</w:t>
      </w:r>
    </w:p>
    <w:p w14:paraId="5481AD72" w14:textId="0ECF9A62" w:rsidR="008E5549" w:rsidRPr="008E5549" w:rsidRDefault="008E5549" w:rsidP="008E5549">
      <w:pPr>
        <w:pStyle w:val="Textodenotaderodap"/>
        <w:spacing w:after="100" w:afterAutospacing="1"/>
        <w:ind w:firstLine="0"/>
        <w:rPr>
          <w:rFonts w:ascii="Arial" w:hAnsi="Arial" w:cs="Arial"/>
          <w:sz w:val="20"/>
          <w:szCs w:val="20"/>
        </w:rPr>
      </w:pPr>
    </w:p>
  </w:footnote>
  <w:footnote w:id="350">
    <w:p w14:paraId="6D0AB5DD" w14:textId="65E580F4" w:rsidR="008E5549" w:rsidRPr="008E5549" w:rsidRDefault="008E5549" w:rsidP="008E5549">
      <w:pPr>
        <w:spacing w:after="0" w:line="240" w:lineRule="auto"/>
        <w:ind w:firstLine="0"/>
        <w:rPr>
          <w:rFonts w:ascii="Arial" w:hAnsi="Arial" w:cs="Arial"/>
        </w:rPr>
      </w:pPr>
      <w:r w:rsidRPr="008E5549">
        <w:rPr>
          <w:rStyle w:val="Refdenotaderodap"/>
          <w:rFonts w:ascii="Arial" w:hAnsi="Arial" w:cs="Arial"/>
        </w:rPr>
        <w:footnoteRef/>
      </w:r>
      <w:r w:rsidRPr="008E5549">
        <w:rPr>
          <w:rFonts w:ascii="Arial" w:hAnsi="Arial" w:cs="Arial"/>
        </w:rPr>
        <w:t xml:space="preserve"> </w:t>
      </w:r>
      <w:r w:rsidRPr="008E5549">
        <w:rPr>
          <w:rFonts w:ascii="Arial" w:eastAsia="Times New Roman" w:hAnsi="Arial" w:cs="Arial"/>
          <w:bCs w:val="0"/>
        </w:rPr>
        <w:t xml:space="preserve">Precedentes citados: </w:t>
      </w:r>
      <w:hyperlink r:id="rId688" w:history="1">
        <w:r w:rsidRPr="008E5549">
          <w:rPr>
            <w:rFonts w:ascii="Arial" w:eastAsia="Times New Roman" w:hAnsi="Arial" w:cs="Arial"/>
            <w:bCs w:val="0"/>
            <w:color w:val="0000FF"/>
            <w:u w:val="single"/>
          </w:rPr>
          <w:t>ADI 3.470</w:t>
        </w:r>
      </w:hyperlink>
      <w:r w:rsidRPr="008E5549">
        <w:rPr>
          <w:rFonts w:ascii="Arial" w:eastAsia="Times New Roman" w:hAnsi="Arial" w:cs="Arial"/>
          <w:bCs w:val="0"/>
        </w:rPr>
        <w:t xml:space="preserve">, </w:t>
      </w:r>
      <w:hyperlink r:id="rId689" w:history="1">
        <w:r w:rsidRPr="008E5549">
          <w:rPr>
            <w:rFonts w:ascii="Arial" w:eastAsia="Times New Roman" w:hAnsi="Arial" w:cs="Arial"/>
            <w:bCs w:val="0"/>
            <w:color w:val="0000FF"/>
            <w:u w:val="single"/>
          </w:rPr>
          <w:t>ADPF 760</w:t>
        </w:r>
      </w:hyperlink>
      <w:r w:rsidRPr="008E5549">
        <w:rPr>
          <w:rFonts w:ascii="Arial" w:eastAsia="Times New Roman" w:hAnsi="Arial" w:cs="Arial"/>
          <w:bCs w:val="0"/>
        </w:rPr>
        <w:t xml:space="preserve">, </w:t>
      </w:r>
      <w:hyperlink r:id="rId690" w:history="1">
        <w:r w:rsidRPr="008E5549">
          <w:rPr>
            <w:rFonts w:ascii="Arial" w:eastAsia="Times New Roman" w:hAnsi="Arial" w:cs="Arial"/>
            <w:bCs w:val="0"/>
            <w:color w:val="0000FF"/>
            <w:u w:val="single"/>
          </w:rPr>
          <w:t>ADO 54</w:t>
        </w:r>
      </w:hyperlink>
      <w:r w:rsidRPr="008E5549">
        <w:rPr>
          <w:rFonts w:ascii="Arial" w:eastAsia="Times New Roman" w:hAnsi="Arial" w:cs="Arial"/>
          <w:bCs w:val="0"/>
        </w:rPr>
        <w:t xml:space="preserve">, </w:t>
      </w:r>
      <w:hyperlink r:id="rId691" w:history="1">
        <w:r w:rsidRPr="008E5549">
          <w:rPr>
            <w:rFonts w:ascii="Arial" w:eastAsia="Times New Roman" w:hAnsi="Arial" w:cs="Arial"/>
            <w:bCs w:val="0"/>
            <w:color w:val="0000FF"/>
            <w:u w:val="single"/>
          </w:rPr>
          <w:t>ADPF 743</w:t>
        </w:r>
      </w:hyperlink>
      <w:r w:rsidRPr="008E5549">
        <w:rPr>
          <w:rFonts w:ascii="Arial" w:eastAsia="Times New Roman" w:hAnsi="Arial" w:cs="Arial"/>
          <w:bCs w:val="0"/>
        </w:rPr>
        <w:t xml:space="preserve">, </w:t>
      </w:r>
      <w:hyperlink r:id="rId692" w:history="1">
        <w:r w:rsidRPr="008E5549">
          <w:rPr>
            <w:rFonts w:ascii="Arial" w:eastAsia="Times New Roman" w:hAnsi="Arial" w:cs="Arial"/>
            <w:bCs w:val="0"/>
            <w:color w:val="0000FF"/>
            <w:u w:val="single"/>
          </w:rPr>
          <w:t>ADPF 746</w:t>
        </w:r>
      </w:hyperlink>
      <w:r w:rsidRPr="008E5549">
        <w:rPr>
          <w:rFonts w:ascii="Arial" w:eastAsia="Times New Roman" w:hAnsi="Arial" w:cs="Arial"/>
          <w:bCs w:val="0"/>
        </w:rPr>
        <w:t xml:space="preserve">, </w:t>
      </w:r>
      <w:hyperlink r:id="rId693" w:history="1">
        <w:r w:rsidRPr="008E5549">
          <w:rPr>
            <w:rFonts w:ascii="Arial" w:eastAsia="Times New Roman" w:hAnsi="Arial" w:cs="Arial"/>
            <w:bCs w:val="0"/>
            <w:color w:val="0000FF"/>
            <w:u w:val="single"/>
          </w:rPr>
          <w:t>ADPF 857</w:t>
        </w:r>
      </w:hyperlink>
      <w:r w:rsidRPr="008E5549">
        <w:rPr>
          <w:rFonts w:ascii="Arial" w:eastAsia="Times New Roman" w:hAnsi="Arial" w:cs="Arial"/>
          <w:bCs w:val="0"/>
        </w:rPr>
        <w:t xml:space="preserve"> e </w:t>
      </w:r>
      <w:hyperlink r:id="rId694" w:history="1">
        <w:r w:rsidRPr="008E5549">
          <w:rPr>
            <w:rFonts w:ascii="Arial" w:eastAsia="Times New Roman" w:hAnsi="Arial" w:cs="Arial"/>
            <w:bCs w:val="0"/>
            <w:color w:val="0000FF"/>
            <w:u w:val="single"/>
          </w:rPr>
          <w:t>ADPF 708</w:t>
        </w:r>
      </w:hyperlink>
      <w:r w:rsidRPr="008E5549">
        <w:rPr>
          <w:rFonts w:ascii="Arial" w:eastAsia="Aptos" w:hAnsi="Arial" w:cs="Arial"/>
          <w:bCs w:val="0"/>
          <w:kern w:val="2"/>
          <w14:ligatures w14:val="standardContextual"/>
        </w:rPr>
        <w:t>.</w:t>
      </w:r>
    </w:p>
  </w:footnote>
  <w:footnote w:id="351">
    <w:p w14:paraId="47C2C3EA" w14:textId="77777777" w:rsidR="008E5549" w:rsidRPr="008E5549" w:rsidRDefault="008E5549" w:rsidP="008E5549">
      <w:pPr>
        <w:spacing w:after="0" w:line="240" w:lineRule="auto"/>
        <w:ind w:firstLine="0"/>
        <w:rPr>
          <w:rFonts w:ascii="Arial" w:eastAsia="Times New Roman" w:hAnsi="Arial" w:cs="Arial"/>
          <w:bCs w:val="0"/>
        </w:rPr>
      </w:pPr>
      <w:r w:rsidRPr="008E5549">
        <w:rPr>
          <w:rStyle w:val="Refdenotaderodap"/>
          <w:rFonts w:ascii="Arial" w:hAnsi="Arial" w:cs="Arial"/>
        </w:rPr>
        <w:footnoteRef/>
      </w:r>
      <w:r w:rsidRPr="008E5549">
        <w:rPr>
          <w:rFonts w:ascii="Arial" w:hAnsi="Arial" w:cs="Arial"/>
        </w:rPr>
        <w:t xml:space="preserve"> </w:t>
      </w:r>
      <w:hyperlink r:id="rId695" w:history="1">
        <w:r w:rsidRPr="008E5549">
          <w:rPr>
            <w:rFonts w:ascii="Arial" w:eastAsia="Times New Roman" w:hAnsi="Arial" w:cs="Arial"/>
            <w:color w:val="0000FF"/>
            <w:kern w:val="2"/>
            <w:u w:val="single"/>
            <w14:ligatures w14:val="standardContextual"/>
          </w:rPr>
          <w:t>Lei nº 11.269/2020 do Estado do Maranhão</w:t>
        </w:r>
      </w:hyperlink>
      <w:r w:rsidRPr="008E5549">
        <w:rPr>
          <w:rFonts w:ascii="Arial" w:eastAsia="Times New Roman" w:hAnsi="Arial" w:cs="Arial"/>
          <w:bCs w:val="0"/>
        </w:rPr>
        <w:t>: “Art. 5º - Para os fins do disposto nesta Lei, considera-se: (...) ”</w:t>
      </w:r>
      <w:r w:rsidRPr="008E5549">
        <w:rPr>
          <w:rFonts w:ascii="Arial" w:eastAsia="Aptos" w:hAnsi="Arial" w:cs="Arial"/>
          <w:bCs w:val="0"/>
          <w:kern w:val="2"/>
          <w14:ligatures w14:val="standardContextual"/>
        </w:rPr>
        <w:t xml:space="preserve"> </w:t>
      </w:r>
      <w:r w:rsidRPr="008E5549">
        <w:rPr>
          <w:rFonts w:ascii="Arial" w:eastAsia="Times New Roman" w:hAnsi="Arial" w:cs="Arial"/>
          <w:bCs w:val="0"/>
        </w:rPr>
        <w:t xml:space="preserve">XII - florestas: coberturas vegetais nativas, com predominância de espécies lenhosas, de porte elevado, com copas fechadas e altura de estrato superior a dez metros em relação ao solo, correspondendo, para o Bioma Amazônico maranhense, às seguintes classificações estabelecidas no Mapa 9, constante do Anexo Único desta Lei: (...) Art. 14 - Sem prejuízo das normas de proteção aplicáveis às terras indígenas, às unidades de conservação e às áreas de preservação permanente, ficam estabelecidos os seguintes percentuais de Reserva Legal, com base no Mapa 9: Vegetação do Bioma Amazônico, constante no Anexo Único desta Lei: I - 80% em áreas com florestas; II - 35% em áreas de formações vegetais associadas a ambiente de cerrado.(...) § 3º - Nas áreas com formações vegetais que não se enquadrem nos incisos I e II do </w:t>
      </w:r>
      <w:r w:rsidRPr="008E5549">
        <w:rPr>
          <w:rFonts w:ascii="Arial" w:eastAsia="Times New Roman" w:hAnsi="Arial" w:cs="Arial"/>
          <w:bCs w:val="0"/>
          <w:i/>
          <w:iCs/>
        </w:rPr>
        <w:t>caput</w:t>
      </w:r>
      <w:r w:rsidRPr="008E5549">
        <w:rPr>
          <w:rFonts w:ascii="Arial" w:eastAsia="Times New Roman" w:hAnsi="Arial" w:cs="Arial"/>
          <w:bCs w:val="0"/>
        </w:rPr>
        <w:t xml:space="preserve"> deste artigo, a reserva legal será de 50% (cinquenta por cento).”</w:t>
      </w:r>
    </w:p>
    <w:p w14:paraId="00A80117" w14:textId="15E2C333" w:rsidR="008E5549" w:rsidRPr="008E5549" w:rsidRDefault="008E5549" w:rsidP="008E5549">
      <w:pPr>
        <w:pStyle w:val="Textodenotaderodap"/>
        <w:spacing w:after="100" w:afterAutospacing="1"/>
        <w:ind w:firstLine="0"/>
        <w:rPr>
          <w:rFonts w:ascii="Arial" w:hAnsi="Arial" w:cs="Arial"/>
          <w:sz w:val="20"/>
          <w:szCs w:val="20"/>
        </w:rPr>
      </w:pPr>
    </w:p>
  </w:footnote>
  <w:footnote w:id="352">
    <w:p w14:paraId="2D85E954" w14:textId="5342F0C9" w:rsidR="00F02AA8" w:rsidRPr="008E5549" w:rsidRDefault="00F02AA8" w:rsidP="008E5549">
      <w:pPr>
        <w:spacing w:after="0" w:line="240" w:lineRule="auto"/>
        <w:ind w:firstLine="0"/>
        <w:rPr>
          <w:rFonts w:ascii="Arial" w:hAnsi="Arial" w:cs="Arial"/>
        </w:rPr>
      </w:pPr>
      <w:r w:rsidRPr="008E5549">
        <w:rPr>
          <w:rStyle w:val="Refdenotaderodap"/>
          <w:rFonts w:ascii="Arial" w:hAnsi="Arial" w:cs="Arial"/>
        </w:rPr>
        <w:footnoteRef/>
      </w:r>
      <w:r w:rsidRPr="008E5549">
        <w:rPr>
          <w:rFonts w:ascii="Arial" w:hAnsi="Arial" w:cs="Arial"/>
        </w:rPr>
        <w:t xml:space="preserve"> </w:t>
      </w:r>
      <w:r w:rsidRPr="008E5549">
        <w:rPr>
          <w:rFonts w:ascii="Arial" w:eastAsia="Times New Roman" w:hAnsi="Arial" w:cs="Arial"/>
          <w:bCs w:val="0"/>
          <w:lang w:eastAsia="pt-BR"/>
        </w:rPr>
        <w:t xml:space="preserve">Precedentes citados: </w:t>
      </w:r>
      <w:hyperlink r:id="rId696" w:history="1">
        <w:r w:rsidRPr="008E5549">
          <w:rPr>
            <w:rFonts w:ascii="Arial" w:eastAsia="Times New Roman" w:hAnsi="Arial" w:cs="Arial"/>
            <w:bCs w:val="0"/>
            <w:color w:val="0000FF"/>
            <w:u w:val="single"/>
            <w:lang w:eastAsia="pt-BR"/>
          </w:rPr>
          <w:t>RE 1.318.936</w:t>
        </w:r>
      </w:hyperlink>
      <w:r w:rsidRPr="008E5549">
        <w:rPr>
          <w:rFonts w:ascii="Arial" w:eastAsia="Times New Roman" w:hAnsi="Arial" w:cs="Arial"/>
          <w:bCs w:val="0"/>
          <w:color w:val="0000FF"/>
          <w:lang w:eastAsia="pt-BR"/>
        </w:rPr>
        <w:t xml:space="preserve"> </w:t>
      </w:r>
      <w:r w:rsidRPr="008E5549">
        <w:rPr>
          <w:rFonts w:ascii="Arial" w:eastAsia="Times New Roman" w:hAnsi="Arial" w:cs="Arial"/>
          <w:bCs w:val="0"/>
          <w:color w:val="000000"/>
          <w:lang w:eastAsia="pt-BR"/>
        </w:rPr>
        <w:t xml:space="preserve">(decisão monocrática), bem como </w:t>
      </w:r>
      <w:hyperlink r:id="rId697" w:history="1">
        <w:r w:rsidRPr="008E5549">
          <w:rPr>
            <w:rFonts w:ascii="Arial" w:eastAsia="Times New Roman" w:hAnsi="Arial" w:cs="Arial"/>
            <w:bCs w:val="0"/>
            <w:color w:val="0000FF"/>
            <w:u w:val="single"/>
            <w:lang w:eastAsia="pt-BR"/>
          </w:rPr>
          <w:t>RE 1.367.368</w:t>
        </w:r>
      </w:hyperlink>
      <w:r w:rsidRPr="008E5549">
        <w:rPr>
          <w:rFonts w:ascii="Arial" w:eastAsia="Times New Roman" w:hAnsi="Arial" w:cs="Arial"/>
          <w:bCs w:val="0"/>
          <w:lang w:eastAsia="pt-BR"/>
        </w:rPr>
        <w:t xml:space="preserve">, </w:t>
      </w:r>
      <w:hyperlink r:id="rId698" w:history="1">
        <w:r w:rsidRPr="008E5549">
          <w:rPr>
            <w:rFonts w:ascii="Arial" w:eastAsia="Times New Roman" w:hAnsi="Arial" w:cs="Arial"/>
            <w:bCs w:val="0"/>
            <w:color w:val="0000FF"/>
            <w:u w:val="single"/>
            <w:lang w:eastAsia="pt-BR"/>
          </w:rPr>
          <w:t>ADI 4.398</w:t>
        </w:r>
      </w:hyperlink>
      <w:r w:rsidRPr="008E5549">
        <w:rPr>
          <w:rFonts w:ascii="Arial" w:eastAsia="Times New Roman" w:hAnsi="Arial" w:cs="Arial"/>
          <w:bCs w:val="0"/>
          <w:lang w:eastAsia="pt-BR"/>
        </w:rPr>
        <w:t xml:space="preserve">, </w:t>
      </w:r>
      <w:hyperlink r:id="rId699" w:history="1">
        <w:r w:rsidRPr="008E5549">
          <w:rPr>
            <w:rFonts w:ascii="Arial" w:eastAsia="Times New Roman" w:hAnsi="Arial" w:cs="Arial"/>
            <w:bCs w:val="0"/>
            <w:color w:val="0000FF"/>
            <w:u w:val="single"/>
            <w:lang w:eastAsia="pt-BR"/>
          </w:rPr>
          <w:t xml:space="preserve">AI 387.594 </w:t>
        </w:r>
        <w:proofErr w:type="spellStart"/>
        <w:r w:rsidRPr="008E5549">
          <w:rPr>
            <w:rFonts w:ascii="Arial" w:eastAsia="Times New Roman" w:hAnsi="Arial" w:cs="Arial"/>
            <w:bCs w:val="0"/>
            <w:color w:val="0000FF"/>
            <w:u w:val="single"/>
            <w:lang w:eastAsia="pt-BR"/>
          </w:rPr>
          <w:t>AgR</w:t>
        </w:r>
        <w:proofErr w:type="spellEnd"/>
      </w:hyperlink>
      <w:r w:rsidRPr="008E5549">
        <w:rPr>
          <w:rFonts w:ascii="Arial" w:eastAsia="Times New Roman" w:hAnsi="Arial" w:cs="Arial"/>
          <w:bCs w:val="0"/>
          <w:lang w:eastAsia="pt-BR"/>
        </w:rPr>
        <w:t xml:space="preserve">, </w:t>
      </w:r>
      <w:hyperlink r:id="rId700" w:history="1">
        <w:r w:rsidRPr="008E5549">
          <w:rPr>
            <w:rFonts w:ascii="Arial" w:eastAsia="Times New Roman" w:hAnsi="Arial" w:cs="Arial"/>
            <w:bCs w:val="0"/>
            <w:color w:val="0000FF"/>
            <w:u w:val="single"/>
            <w:lang w:eastAsia="pt-BR"/>
          </w:rPr>
          <w:t>RE 565.714</w:t>
        </w:r>
      </w:hyperlink>
      <w:r w:rsidRPr="008E5549">
        <w:rPr>
          <w:rFonts w:ascii="Arial" w:eastAsia="Times New Roman" w:hAnsi="Arial" w:cs="Arial"/>
          <w:bCs w:val="0"/>
          <w:lang w:eastAsia="pt-BR"/>
        </w:rPr>
        <w:t xml:space="preserve">, </w:t>
      </w:r>
      <w:hyperlink r:id="rId701" w:history="1">
        <w:r w:rsidRPr="008E5549">
          <w:rPr>
            <w:rFonts w:ascii="Arial" w:eastAsia="Times New Roman" w:hAnsi="Arial" w:cs="Arial"/>
            <w:bCs w:val="0"/>
            <w:color w:val="0000FF"/>
            <w:u w:val="single"/>
            <w:lang w:eastAsia="pt-BR"/>
          </w:rPr>
          <w:t>ADI 4.637</w:t>
        </w:r>
      </w:hyperlink>
      <w:r w:rsidRPr="008E5549">
        <w:rPr>
          <w:rFonts w:ascii="Arial" w:eastAsia="Times New Roman" w:hAnsi="Arial" w:cs="Arial"/>
          <w:bCs w:val="0"/>
          <w:lang w:eastAsia="pt-BR"/>
        </w:rPr>
        <w:t xml:space="preserve">, </w:t>
      </w:r>
      <w:hyperlink r:id="rId702" w:history="1">
        <w:r w:rsidRPr="008E5549">
          <w:rPr>
            <w:rFonts w:ascii="Arial" w:eastAsia="Times New Roman" w:hAnsi="Arial" w:cs="Arial"/>
            <w:bCs w:val="0"/>
            <w:color w:val="0000FF"/>
            <w:u w:val="single"/>
            <w:lang w:eastAsia="pt-BR"/>
          </w:rPr>
          <w:t>ADI 1.568</w:t>
        </w:r>
      </w:hyperlink>
      <w:r w:rsidRPr="008E5549">
        <w:rPr>
          <w:rFonts w:ascii="Arial" w:eastAsia="Times New Roman" w:hAnsi="Arial" w:cs="Arial"/>
          <w:bCs w:val="0"/>
          <w:lang w:eastAsia="pt-BR"/>
        </w:rPr>
        <w:t xml:space="preserve">, </w:t>
      </w:r>
      <w:hyperlink r:id="rId703" w:history="1">
        <w:r w:rsidRPr="008E5549">
          <w:rPr>
            <w:rFonts w:ascii="Arial" w:eastAsia="Times New Roman" w:hAnsi="Arial" w:cs="Arial"/>
            <w:bCs w:val="0"/>
            <w:color w:val="0000FF"/>
            <w:u w:val="single"/>
            <w:lang w:eastAsia="pt-BR"/>
          </w:rPr>
          <w:t>ARE 842.157</w:t>
        </w:r>
      </w:hyperlink>
      <w:r w:rsidRPr="008E5549">
        <w:rPr>
          <w:rFonts w:ascii="Arial" w:eastAsia="Times New Roman" w:hAnsi="Arial" w:cs="Arial"/>
          <w:bCs w:val="0"/>
          <w:lang w:eastAsia="pt-BR"/>
        </w:rPr>
        <w:t xml:space="preserve"> (</w:t>
      </w:r>
      <w:hyperlink r:id="rId704" w:history="1">
        <w:r w:rsidRPr="008E5549">
          <w:rPr>
            <w:rFonts w:ascii="Arial" w:eastAsia="Times New Roman" w:hAnsi="Arial" w:cs="Arial"/>
            <w:bCs w:val="0"/>
            <w:color w:val="0000FF"/>
            <w:u w:val="single"/>
            <w:lang w:eastAsia="pt-BR"/>
          </w:rPr>
          <w:t>Tema 821 RG</w:t>
        </w:r>
      </w:hyperlink>
      <w:r w:rsidRPr="008E5549">
        <w:rPr>
          <w:rFonts w:ascii="Arial" w:eastAsia="Times New Roman" w:hAnsi="Arial" w:cs="Arial"/>
          <w:bCs w:val="0"/>
          <w:lang w:eastAsia="pt-BR"/>
        </w:rPr>
        <w:t xml:space="preserve">), </w:t>
      </w:r>
      <w:hyperlink r:id="rId705" w:history="1">
        <w:r w:rsidRPr="008E5549">
          <w:rPr>
            <w:rFonts w:ascii="Arial" w:eastAsia="Times New Roman" w:hAnsi="Arial" w:cs="Arial"/>
            <w:bCs w:val="0"/>
            <w:color w:val="0000FF"/>
            <w:u w:val="single"/>
            <w:lang w:eastAsia="pt-BR"/>
          </w:rPr>
          <w:t>ADPF 325</w:t>
        </w:r>
      </w:hyperlink>
      <w:r w:rsidRPr="008E5549">
        <w:rPr>
          <w:rFonts w:ascii="Arial" w:eastAsia="Times New Roman" w:hAnsi="Arial" w:cs="Arial"/>
          <w:bCs w:val="0"/>
          <w:lang w:eastAsia="pt-BR"/>
        </w:rPr>
        <w:t xml:space="preserve">, </w:t>
      </w:r>
      <w:hyperlink r:id="rId706" w:history="1">
        <w:r w:rsidRPr="008E5549">
          <w:rPr>
            <w:rFonts w:ascii="Arial" w:eastAsia="Times New Roman" w:hAnsi="Arial" w:cs="Arial"/>
            <w:bCs w:val="0"/>
            <w:color w:val="0000FF"/>
            <w:u w:val="single"/>
            <w:lang w:eastAsia="pt-BR"/>
          </w:rPr>
          <w:t>ADPF 149</w:t>
        </w:r>
      </w:hyperlink>
      <w:r w:rsidRPr="008E5549">
        <w:rPr>
          <w:rFonts w:ascii="Arial" w:eastAsia="Times New Roman" w:hAnsi="Arial" w:cs="Arial"/>
          <w:bCs w:val="0"/>
          <w:lang w:eastAsia="pt-BR"/>
        </w:rPr>
        <w:t xml:space="preserve">, </w:t>
      </w:r>
      <w:hyperlink r:id="rId707" w:history="1">
        <w:r w:rsidRPr="008E5549">
          <w:rPr>
            <w:rFonts w:ascii="Arial" w:eastAsia="Times New Roman" w:hAnsi="Arial" w:cs="Arial"/>
            <w:bCs w:val="0"/>
            <w:color w:val="0000FF"/>
            <w:u w:val="single"/>
            <w:lang w:eastAsia="pt-BR"/>
          </w:rPr>
          <w:t>ADPF 171</w:t>
        </w:r>
      </w:hyperlink>
      <w:r w:rsidRPr="008E5549">
        <w:rPr>
          <w:rFonts w:ascii="Arial" w:eastAsia="Times New Roman" w:hAnsi="Arial" w:cs="Arial"/>
          <w:bCs w:val="0"/>
          <w:lang w:eastAsia="pt-BR"/>
        </w:rPr>
        <w:t xml:space="preserve">, </w:t>
      </w:r>
      <w:hyperlink r:id="rId708" w:history="1">
        <w:r w:rsidRPr="008E5549">
          <w:rPr>
            <w:rFonts w:ascii="Arial" w:eastAsia="Times New Roman" w:hAnsi="Arial" w:cs="Arial"/>
            <w:bCs w:val="0"/>
            <w:color w:val="0000FF"/>
            <w:u w:val="single"/>
            <w:lang w:eastAsia="pt-BR"/>
          </w:rPr>
          <w:t>ADI 4.726</w:t>
        </w:r>
      </w:hyperlink>
      <w:r w:rsidRPr="008E5549">
        <w:rPr>
          <w:rFonts w:ascii="Arial" w:eastAsia="Times New Roman" w:hAnsi="Arial" w:cs="Arial"/>
          <w:bCs w:val="0"/>
          <w:lang w:eastAsia="pt-BR"/>
        </w:rPr>
        <w:t xml:space="preserve"> e </w:t>
      </w:r>
      <w:hyperlink r:id="rId709" w:history="1">
        <w:r w:rsidRPr="008E5549">
          <w:rPr>
            <w:rFonts w:ascii="Arial" w:eastAsia="Times New Roman" w:hAnsi="Arial" w:cs="Arial"/>
            <w:bCs w:val="0"/>
            <w:color w:val="0000FF"/>
            <w:u w:val="single"/>
            <w:lang w:eastAsia="pt-BR"/>
          </w:rPr>
          <w:t>ADPF 151</w:t>
        </w:r>
      </w:hyperlink>
      <w:r w:rsidRPr="008E5549">
        <w:rPr>
          <w:rFonts w:ascii="Arial" w:eastAsia="Times New Roman" w:hAnsi="Arial" w:cs="Arial"/>
          <w:bCs w:val="0"/>
          <w:lang w:eastAsia="pt-BR"/>
        </w:rPr>
        <w:t>.</w:t>
      </w:r>
    </w:p>
  </w:footnote>
  <w:footnote w:id="353">
    <w:p w14:paraId="00635CC7" w14:textId="4A1C397E" w:rsidR="00F02AA8" w:rsidRPr="008E5549" w:rsidRDefault="00F02AA8" w:rsidP="008E5549">
      <w:pPr>
        <w:spacing w:after="0" w:line="240" w:lineRule="auto"/>
        <w:ind w:firstLine="0"/>
        <w:rPr>
          <w:rFonts w:ascii="Arial" w:hAnsi="Arial" w:cs="Arial"/>
        </w:rPr>
      </w:pPr>
      <w:r w:rsidRPr="008E5549">
        <w:rPr>
          <w:rStyle w:val="Refdenotaderodap"/>
          <w:rFonts w:ascii="Arial" w:hAnsi="Arial" w:cs="Arial"/>
        </w:rPr>
        <w:footnoteRef/>
      </w:r>
      <w:r w:rsidRPr="008E5549">
        <w:rPr>
          <w:rFonts w:ascii="Arial" w:hAnsi="Arial" w:cs="Arial"/>
        </w:rPr>
        <w:t xml:space="preserve"> </w:t>
      </w:r>
      <w:r w:rsidRPr="008E5549">
        <w:rPr>
          <w:rFonts w:ascii="Arial" w:eastAsia="Aptos" w:hAnsi="Arial" w:cs="Arial"/>
          <w:bCs w:val="0"/>
          <w:kern w:val="2"/>
          <w14:ligatures w14:val="standardContextual"/>
        </w:rPr>
        <w:t>Enunciado sumular citado</w:t>
      </w:r>
      <w:r w:rsidRPr="008E5549">
        <w:rPr>
          <w:rFonts w:ascii="Arial" w:eastAsia="Times New Roman" w:hAnsi="Arial" w:cs="Arial"/>
          <w:bCs w:val="0"/>
          <w:lang w:eastAsia="pt-BR"/>
        </w:rPr>
        <w:t xml:space="preserve">: </w:t>
      </w:r>
      <w:hyperlink r:id="rId710" w:history="1">
        <w:r w:rsidRPr="008E5549">
          <w:rPr>
            <w:rFonts w:ascii="Arial" w:eastAsia="Times New Roman" w:hAnsi="Arial" w:cs="Arial"/>
            <w:bCs w:val="0"/>
            <w:color w:val="0000FF"/>
            <w:u w:val="single"/>
            <w:lang w:eastAsia="pt-BR"/>
          </w:rPr>
          <w:t>SV 4</w:t>
        </w:r>
      </w:hyperlink>
      <w:r w:rsidRPr="008E5549">
        <w:rPr>
          <w:rFonts w:ascii="Arial" w:eastAsia="Times New Roman" w:hAnsi="Arial" w:cs="Arial"/>
          <w:bCs w:val="0"/>
          <w:lang w:eastAsia="pt-BR"/>
        </w:rPr>
        <w:t>.</w:t>
      </w:r>
    </w:p>
  </w:footnote>
  <w:footnote w:id="354">
    <w:p w14:paraId="38442595" w14:textId="37D674E2" w:rsidR="00F02AA8" w:rsidRPr="008E5549" w:rsidRDefault="00F02AA8" w:rsidP="008E5549">
      <w:pPr>
        <w:spacing w:after="0" w:line="240" w:lineRule="auto"/>
        <w:ind w:firstLine="0"/>
        <w:rPr>
          <w:rFonts w:ascii="Arial" w:hAnsi="Arial" w:cs="Arial"/>
        </w:rPr>
      </w:pPr>
      <w:r w:rsidRPr="008E5549">
        <w:rPr>
          <w:rStyle w:val="Refdenotaderodap"/>
          <w:rFonts w:ascii="Arial" w:hAnsi="Arial" w:cs="Arial"/>
        </w:rPr>
        <w:footnoteRef/>
      </w:r>
      <w:r w:rsidRPr="008E5549">
        <w:rPr>
          <w:rFonts w:ascii="Arial" w:hAnsi="Arial" w:cs="Arial"/>
        </w:rPr>
        <w:t xml:space="preserve"> </w:t>
      </w:r>
      <w:hyperlink r:id="rId711" w:anchor=":~:text=IV%20%2D%20sal%C3%A1rio%20m%C3%ADnimo,para%20qualquer%20fim%3B" w:history="1">
        <w:r w:rsidRPr="008E5549">
          <w:rPr>
            <w:rFonts w:ascii="Arial" w:eastAsia="Times New Roman" w:hAnsi="Arial" w:cs="Arial"/>
            <w:bCs w:val="0"/>
            <w:color w:val="0000FF"/>
            <w:u w:val="single"/>
            <w:lang w:eastAsia="pt-BR"/>
          </w:rPr>
          <w:t>CF/1988</w:t>
        </w:r>
      </w:hyperlink>
      <w:r w:rsidRPr="008E5549">
        <w:rPr>
          <w:rFonts w:ascii="Arial" w:eastAsia="Times New Roman" w:hAnsi="Arial" w:cs="Arial"/>
          <w:bCs w:val="0"/>
          <w:lang w:eastAsia="pt-BR"/>
        </w:rPr>
        <w:t xml:space="preserve">: “Art. 7º São direitos dos trabalhadores urbanos e rurais, além de outros que visem à melhoria de sua condição social: (...) IV - </w:t>
      </w:r>
      <w:proofErr w:type="gramStart"/>
      <w:r w:rsidRPr="008E5549">
        <w:rPr>
          <w:rFonts w:ascii="Arial" w:eastAsia="Times New Roman" w:hAnsi="Arial" w:cs="Arial"/>
          <w:bCs w:val="0"/>
          <w:lang w:eastAsia="pt-BR"/>
        </w:rPr>
        <w:t>salário mínimo</w:t>
      </w:r>
      <w:proofErr w:type="gramEnd"/>
      <w:r w:rsidRPr="008E5549">
        <w:rPr>
          <w:rFonts w:ascii="Arial" w:eastAsia="Times New Roman" w:hAnsi="Arial" w:cs="Arial"/>
          <w:bCs w:val="0"/>
          <w:lang w:eastAsia="pt-BR"/>
        </w:rPr>
        <w:t xml:space="preserve">, fixado em lei, nacionalmente unificado, capaz de atender </w:t>
      </w:r>
      <w:proofErr w:type="spellStart"/>
      <w:r w:rsidRPr="008E5549">
        <w:rPr>
          <w:rFonts w:ascii="Arial" w:eastAsia="Times New Roman" w:hAnsi="Arial" w:cs="Arial"/>
          <w:bCs w:val="0"/>
          <w:lang w:eastAsia="pt-BR"/>
        </w:rPr>
        <w:t>a</w:t>
      </w:r>
      <w:proofErr w:type="spellEnd"/>
      <w:r w:rsidRPr="008E5549">
        <w:rPr>
          <w:rFonts w:ascii="Arial" w:eastAsia="Times New Roman" w:hAnsi="Arial" w:cs="Arial"/>
          <w:bCs w:val="0"/>
          <w:lang w:eastAsia="pt-BR"/>
        </w:rPr>
        <w:t xml:space="preserve"> suas necessidades vitais básicas e às de sua família com moradia, alimentação, educação, saúde, lazer, vestuário, higiene, transporte e previdência social, com reajustes periódicos que lhe preservem o poder aquisitivo, sendo vedada sua vinculação para qualquer fim;”</w:t>
      </w:r>
    </w:p>
  </w:footnote>
  <w:footnote w:id="355">
    <w:p w14:paraId="4863CECE" w14:textId="725573A8" w:rsidR="00F02AA8" w:rsidRPr="00A71282" w:rsidRDefault="00F02AA8" w:rsidP="008E5549">
      <w:pPr>
        <w:spacing w:after="100" w:afterAutospacing="1" w:line="240" w:lineRule="auto"/>
        <w:ind w:firstLine="0"/>
        <w:rPr>
          <w:rFonts w:ascii="Arial" w:hAnsi="Arial" w:cs="Arial"/>
        </w:rPr>
      </w:pPr>
      <w:r w:rsidRPr="008E5549">
        <w:rPr>
          <w:rStyle w:val="Refdenotaderodap"/>
          <w:rFonts w:ascii="Arial" w:hAnsi="Arial" w:cs="Arial"/>
        </w:rPr>
        <w:footnoteRef/>
      </w:r>
      <w:r w:rsidRPr="008E5549">
        <w:rPr>
          <w:rFonts w:ascii="Arial" w:hAnsi="Arial" w:cs="Arial"/>
        </w:rPr>
        <w:t xml:space="preserve"> </w:t>
      </w:r>
      <w:hyperlink r:id="rId712" w:history="1">
        <w:r w:rsidRPr="008E5549">
          <w:rPr>
            <w:rFonts w:ascii="Arial" w:eastAsia="Times New Roman" w:hAnsi="Arial" w:cs="Arial"/>
            <w:bCs w:val="0"/>
            <w:color w:val="0000FF"/>
            <w:u w:val="single"/>
            <w:lang w:eastAsia="pt-BR"/>
          </w:rPr>
          <w:t>Lei nº 5.724/1971</w:t>
        </w:r>
      </w:hyperlink>
      <w:r w:rsidRPr="008E5549">
        <w:rPr>
          <w:rFonts w:ascii="Arial" w:eastAsia="Times New Roman" w:hAnsi="Arial" w:cs="Arial"/>
          <w:bCs w:val="0"/>
          <w:lang w:eastAsia="pt-BR"/>
        </w:rPr>
        <w:t>: “</w:t>
      </w:r>
      <w:proofErr w:type="spellStart"/>
      <w:r w:rsidRPr="008E5549">
        <w:rPr>
          <w:rFonts w:ascii="Arial" w:eastAsia="Times New Roman" w:hAnsi="Arial" w:cs="Arial"/>
          <w:bCs w:val="0"/>
          <w:lang w:eastAsia="pt-BR"/>
        </w:rPr>
        <w:t>Art</w:t>
      </w:r>
      <w:proofErr w:type="spellEnd"/>
      <w:r w:rsidRPr="008E5549">
        <w:rPr>
          <w:rFonts w:ascii="Arial" w:eastAsia="Times New Roman" w:hAnsi="Arial" w:cs="Arial"/>
          <w:bCs w:val="0"/>
          <w:lang w:eastAsia="pt-BR"/>
        </w:rPr>
        <w:t xml:space="preserve"> 1º As multas previstas no parágrafo único do artigo 24 e no inciso II do artigo 30 da Lei nº 3.820, de 11 de novembro de 1960, passam a ser de valor igual a 1 (um) salário-mínimo a 3(três) salários-mínimo</w:t>
      </w:r>
      <w:r w:rsidRPr="00A71282">
        <w:rPr>
          <w:rFonts w:ascii="Arial" w:eastAsia="Times New Roman" w:hAnsi="Arial" w:cs="Arial"/>
          <w:bCs w:val="0"/>
          <w:lang w:eastAsia="pt-BR"/>
        </w:rPr>
        <w:t xml:space="preserve">s regionais, que serão elevados ao </w:t>
      </w:r>
      <w:proofErr w:type="spellStart"/>
      <w:r w:rsidRPr="00A71282">
        <w:rPr>
          <w:rFonts w:ascii="Arial" w:eastAsia="Times New Roman" w:hAnsi="Arial" w:cs="Arial"/>
          <w:bCs w:val="0"/>
          <w:lang w:eastAsia="pt-BR"/>
        </w:rPr>
        <w:t>dôbro</w:t>
      </w:r>
      <w:proofErr w:type="spellEnd"/>
      <w:r w:rsidRPr="00A71282">
        <w:rPr>
          <w:rFonts w:ascii="Arial" w:eastAsia="Times New Roman" w:hAnsi="Arial" w:cs="Arial"/>
          <w:bCs w:val="0"/>
          <w:lang w:eastAsia="pt-BR"/>
        </w:rPr>
        <w:t xml:space="preserve"> no caso de reincidência.”</w:t>
      </w:r>
    </w:p>
  </w:footnote>
  <w:footnote w:id="356">
    <w:p w14:paraId="5FAAE094" w14:textId="56EF44C4" w:rsidR="00AD4E78" w:rsidRPr="00D66408" w:rsidRDefault="00AD4E78"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713" w:anchor=":~:text=%C2%A7%2013.%20Em%20caso,para%20seus%20nacionais." w:history="1">
        <w:r w:rsidRPr="00D66408">
          <w:rPr>
            <w:rFonts w:ascii="Arial" w:hAnsi="Arial" w:cs="Arial"/>
            <w:color w:val="0000FF"/>
            <w:sz w:val="20"/>
            <w:szCs w:val="20"/>
            <w:u w:val="single"/>
          </w:rPr>
          <w:t>Lei nº 9.656/1998</w:t>
        </w:r>
      </w:hyperlink>
      <w:r w:rsidRPr="00D66408">
        <w:rPr>
          <w:rFonts w:ascii="Arial" w:hAnsi="Arial" w:cs="Arial"/>
          <w:sz w:val="20"/>
          <w:szCs w:val="20"/>
        </w:rPr>
        <w:t>: “Art. 10. É instituído o plano-referência de assistência à saúde, com cobertura assistencial médico-ambulatorial e hospitalar, compreendendo partos e tratamentos, realizados exclusivamente no Brasil, com padrão de enfermaria, centro de terapia intensiva, ou similar, quando necessária a internação hospitalar, das doenças listadas na Classificação Estatística Internacional de Doenças e Problemas Relacionados com a Saúde, da Organização Mundial de Saúde, respeitadas as exigências mínimas estabelecidas no art. 12 desta Lei, exceto: (Redação dada pela Medida Provisória nº 2.177-44, de 2001) (...) § 13. Em caso de tratamento ou procedimento prescrito por médico ou odontólogo assistente que não estejam previstos no rol referido no § 12 deste artigo, a cobertura deverá ser autorizada pela operadora de planos de assistência à saúde, desde que: I - exista comprovação da eficácia, à luz das ciências da saúde, baseada em evidências científicas e plano terapêutico; ou II - existam recomendações pela Comissão Nacional de Incorporação de Tecnologias no Sistema Único de Saúde (</w:t>
      </w:r>
      <w:proofErr w:type="spellStart"/>
      <w:r w:rsidRPr="00D66408">
        <w:rPr>
          <w:rFonts w:ascii="Arial" w:hAnsi="Arial" w:cs="Arial"/>
          <w:sz w:val="20"/>
          <w:szCs w:val="20"/>
        </w:rPr>
        <w:t>Conitec</w:t>
      </w:r>
      <w:proofErr w:type="spellEnd"/>
      <w:r w:rsidRPr="00D66408">
        <w:rPr>
          <w:rFonts w:ascii="Arial" w:hAnsi="Arial" w:cs="Arial"/>
          <w:sz w:val="20"/>
          <w:szCs w:val="20"/>
        </w:rPr>
        <w:t>), ou exista recomendação de, no mínimo, 1 (um) órgão de avaliação de tecnologias em saúde que tenha renome internacional, desde que sejam aprovadas também para seus nacionais. (</w:t>
      </w:r>
      <w:r w:rsidRPr="00D66408">
        <w:rPr>
          <w:rFonts w:ascii="Arial" w:hAnsi="Arial" w:cs="Arial"/>
          <w:sz w:val="20"/>
          <w:szCs w:val="20"/>
          <w:u w:val="single"/>
        </w:rPr>
        <w:t>Incluído dada pela Lei nº 14.454, de 2022</w:t>
      </w:r>
      <w:r w:rsidRPr="00D66408">
        <w:rPr>
          <w:rFonts w:ascii="Arial" w:hAnsi="Arial" w:cs="Arial"/>
          <w:sz w:val="20"/>
          <w:szCs w:val="20"/>
        </w:rPr>
        <w:t>)”.</w:t>
      </w:r>
    </w:p>
  </w:footnote>
  <w:footnote w:id="357">
    <w:p w14:paraId="342E6578" w14:textId="46986B33" w:rsidR="00512B92" w:rsidRPr="00D66408" w:rsidRDefault="00512B92" w:rsidP="00D66408">
      <w:pPr>
        <w:spacing w:after="120" w:line="240" w:lineRule="auto"/>
        <w:ind w:firstLine="0"/>
        <w:rPr>
          <w:rFonts w:ascii="Arial" w:eastAsia="Times New Roman" w:hAnsi="Arial" w:cs="Arial"/>
          <w:bCs w:val="0"/>
          <w:lang w:eastAsia="pt-BR"/>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Precedentes citados: </w:t>
      </w:r>
      <w:hyperlink r:id="rId714" w:history="1">
        <w:r w:rsidRPr="00D66408">
          <w:rPr>
            <w:rFonts w:ascii="Arial" w:eastAsia="Times New Roman" w:hAnsi="Arial" w:cs="Arial"/>
            <w:bCs w:val="0"/>
            <w:color w:val="0000FF"/>
            <w:u w:val="single"/>
            <w:lang w:eastAsia="pt-BR"/>
          </w:rPr>
          <w:t>MS 38.933</w:t>
        </w:r>
      </w:hyperlink>
      <w:r w:rsidRPr="00D66408">
        <w:rPr>
          <w:rFonts w:ascii="Arial" w:eastAsia="Times New Roman" w:hAnsi="Arial" w:cs="Arial"/>
          <w:bCs w:val="0"/>
          <w:lang w:eastAsia="pt-BR"/>
        </w:rPr>
        <w:t xml:space="preserve">, </w:t>
      </w:r>
      <w:hyperlink r:id="rId715" w:history="1">
        <w:r w:rsidRPr="00D66408">
          <w:rPr>
            <w:rFonts w:ascii="Arial" w:eastAsia="Times New Roman" w:hAnsi="Arial" w:cs="Arial"/>
            <w:bCs w:val="0"/>
            <w:color w:val="0000FF"/>
            <w:u w:val="single"/>
            <w:lang w:eastAsia="pt-BR"/>
          </w:rPr>
          <w:t>MS 38.994</w:t>
        </w:r>
      </w:hyperlink>
      <w:r w:rsidRPr="00D66408">
        <w:rPr>
          <w:rFonts w:ascii="Arial" w:eastAsia="Times New Roman" w:hAnsi="Arial" w:cs="Arial"/>
          <w:bCs w:val="0"/>
          <w:lang w:eastAsia="pt-BR"/>
        </w:rPr>
        <w:t xml:space="preserve">, </w:t>
      </w:r>
      <w:hyperlink r:id="rId716" w:history="1">
        <w:r w:rsidRPr="00D66408">
          <w:rPr>
            <w:rFonts w:ascii="Arial" w:eastAsia="Times New Roman" w:hAnsi="Arial" w:cs="Arial"/>
            <w:bCs w:val="0"/>
            <w:color w:val="0000FF"/>
            <w:u w:val="single"/>
            <w:lang w:eastAsia="pt-BR"/>
          </w:rPr>
          <w:t>MS 38.991</w:t>
        </w:r>
      </w:hyperlink>
      <w:r w:rsidRPr="00D66408">
        <w:rPr>
          <w:rFonts w:ascii="Arial" w:eastAsia="Times New Roman" w:hAnsi="Arial" w:cs="Arial"/>
          <w:bCs w:val="0"/>
          <w:lang w:eastAsia="pt-BR"/>
        </w:rPr>
        <w:t xml:space="preserve">, </w:t>
      </w:r>
      <w:hyperlink r:id="rId717" w:history="1">
        <w:r w:rsidRPr="00D66408">
          <w:rPr>
            <w:rFonts w:ascii="Arial" w:eastAsia="Times New Roman" w:hAnsi="Arial" w:cs="Arial"/>
            <w:bCs w:val="0"/>
            <w:color w:val="0000FF"/>
            <w:u w:val="single"/>
            <w:lang w:eastAsia="pt-BR"/>
          </w:rPr>
          <w:t>MS 38.973</w:t>
        </w:r>
      </w:hyperlink>
      <w:r w:rsidRPr="00D66408">
        <w:rPr>
          <w:rFonts w:ascii="Arial" w:eastAsia="Times New Roman" w:hAnsi="Arial" w:cs="Arial"/>
          <w:bCs w:val="0"/>
          <w:lang w:eastAsia="pt-BR"/>
        </w:rPr>
        <w:t xml:space="preserve"> e </w:t>
      </w:r>
      <w:hyperlink r:id="rId718" w:history="1">
        <w:r w:rsidRPr="00D66408">
          <w:rPr>
            <w:rFonts w:ascii="Arial" w:eastAsia="Times New Roman" w:hAnsi="Arial" w:cs="Arial"/>
            <w:bCs w:val="0"/>
            <w:color w:val="0000FF"/>
            <w:u w:val="single"/>
            <w:lang w:eastAsia="pt-BR"/>
          </w:rPr>
          <w:t>MS 38.979</w:t>
        </w:r>
      </w:hyperlink>
      <w:r w:rsidRPr="00D66408">
        <w:rPr>
          <w:rFonts w:ascii="Arial" w:eastAsia="Times New Roman" w:hAnsi="Arial" w:cs="Arial"/>
          <w:bCs w:val="0"/>
          <w:lang w:eastAsia="pt-BR"/>
        </w:rPr>
        <w:t>. (decisões monocráticas).</w:t>
      </w:r>
    </w:p>
  </w:footnote>
  <w:footnote w:id="358">
    <w:p w14:paraId="382D639E" w14:textId="5AD9B4E6" w:rsidR="00512B92" w:rsidRPr="00D66408" w:rsidRDefault="00512B92" w:rsidP="00D66408">
      <w:pPr>
        <w:spacing w:after="120" w:line="240" w:lineRule="auto"/>
        <w:ind w:firstLine="0"/>
        <w:rPr>
          <w:rFonts w:ascii="Arial" w:eastAsia="Times New Roman" w:hAnsi="Arial" w:cs="Arial"/>
          <w:bCs w:val="0"/>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Precedentes citados: </w:t>
      </w:r>
      <w:hyperlink r:id="rId719" w:history="1">
        <w:r w:rsidRPr="00D66408">
          <w:rPr>
            <w:rFonts w:ascii="Arial" w:eastAsia="Times New Roman" w:hAnsi="Arial" w:cs="Arial"/>
            <w:bCs w:val="0"/>
            <w:color w:val="0000FF"/>
            <w:u w:val="single"/>
            <w:lang w:eastAsia="pt-BR"/>
          </w:rPr>
          <w:t>ADI 6.119</w:t>
        </w:r>
      </w:hyperlink>
      <w:r w:rsidRPr="00D66408">
        <w:rPr>
          <w:rFonts w:ascii="Arial" w:eastAsia="Times New Roman" w:hAnsi="Arial" w:cs="Arial"/>
          <w:bCs w:val="0"/>
          <w:lang w:eastAsia="pt-BR"/>
        </w:rPr>
        <w:t xml:space="preserve">, </w:t>
      </w:r>
      <w:hyperlink r:id="rId720" w:history="1">
        <w:r w:rsidRPr="00D66408">
          <w:rPr>
            <w:rFonts w:ascii="Arial" w:eastAsia="Times New Roman" w:hAnsi="Arial" w:cs="Arial"/>
            <w:bCs w:val="0"/>
            <w:color w:val="0000FF"/>
            <w:u w:val="single"/>
            <w:lang w:eastAsia="pt-BR"/>
          </w:rPr>
          <w:t>ADI 6.139</w:t>
        </w:r>
      </w:hyperlink>
      <w:r w:rsidRPr="00D66408">
        <w:rPr>
          <w:rFonts w:ascii="Arial" w:eastAsia="Times New Roman" w:hAnsi="Arial" w:cs="Arial"/>
          <w:bCs w:val="0"/>
          <w:lang w:eastAsia="pt-BR"/>
        </w:rPr>
        <w:t xml:space="preserve"> e </w:t>
      </w:r>
      <w:hyperlink r:id="rId721" w:history="1">
        <w:r w:rsidRPr="00D66408">
          <w:rPr>
            <w:rFonts w:ascii="Arial" w:eastAsia="Times New Roman" w:hAnsi="Arial" w:cs="Arial"/>
            <w:bCs w:val="0"/>
            <w:color w:val="0000FF"/>
            <w:u w:val="single"/>
            <w:lang w:eastAsia="pt-BR"/>
          </w:rPr>
          <w:t>ADI 6.466</w:t>
        </w:r>
      </w:hyperlink>
      <w:r w:rsidRPr="00D66408">
        <w:rPr>
          <w:rFonts w:ascii="Arial" w:eastAsia="Times New Roman" w:hAnsi="Arial" w:cs="Arial"/>
          <w:bCs w:val="0"/>
          <w:lang w:eastAsia="pt-BR"/>
        </w:rPr>
        <w:t>.</w:t>
      </w:r>
    </w:p>
  </w:footnote>
  <w:footnote w:id="359">
    <w:p w14:paraId="485F29BF" w14:textId="0FC975C0" w:rsidR="0000577F" w:rsidRPr="004A1FC8" w:rsidRDefault="0000577F" w:rsidP="004A1FC8">
      <w:pPr>
        <w:pStyle w:val="Textodenotaderodap"/>
        <w:spacing w:after="120"/>
        <w:ind w:firstLine="0"/>
        <w:rPr>
          <w:rFonts w:ascii="Arial" w:hAnsi="Arial" w:cs="Arial"/>
          <w:sz w:val="20"/>
          <w:szCs w:val="20"/>
        </w:rPr>
      </w:pPr>
      <w:r w:rsidRPr="004A1FC8">
        <w:rPr>
          <w:rStyle w:val="Refdenotaderodap"/>
          <w:rFonts w:ascii="Arial" w:hAnsi="Arial" w:cs="Arial"/>
          <w:sz w:val="20"/>
          <w:szCs w:val="20"/>
        </w:rPr>
        <w:footnoteRef/>
      </w:r>
      <w:r w:rsidRPr="004A1FC8">
        <w:rPr>
          <w:rFonts w:ascii="Arial" w:eastAsia="Calibri" w:hAnsi="Arial" w:cs="Arial"/>
          <w:color w:val="auto"/>
          <w:kern w:val="0"/>
          <w:sz w:val="20"/>
          <w:szCs w:val="20"/>
          <w:lang w:eastAsia="en-US"/>
          <w14:ligatures w14:val="none"/>
        </w:rPr>
        <w:t xml:space="preserve"> </w:t>
      </w:r>
      <w:hyperlink r:id="rId722" w:anchor=":~:text=%C2%A7%208%C2%BA%20Os%20Munic%C3%ADpios%20poder%C3%A3o%20constituir%20guardas%20municipais%20destinadas%20%C3%A0%20prote%C3%A7%C3%A3o%20de%20seus%20bens%2C%20servi%C3%A7os%20e%20instala%C3%A7%C3%B5es%2C%20conforme%20dispuser%20a%20lei." w:history="1">
        <w:r w:rsidRPr="004A1FC8">
          <w:rPr>
            <w:rFonts w:ascii="Arial" w:eastAsia="Calibri" w:hAnsi="Arial" w:cs="Arial"/>
            <w:color w:val="0000FF"/>
            <w:kern w:val="0"/>
            <w:sz w:val="20"/>
            <w:szCs w:val="20"/>
            <w:u w:val="single"/>
            <w:lang w:eastAsia="en-US"/>
            <w14:ligatures w14:val="none"/>
          </w:rPr>
          <w:t>CF/1988</w:t>
        </w:r>
      </w:hyperlink>
      <w:r w:rsidRPr="004A1FC8">
        <w:rPr>
          <w:rFonts w:ascii="Arial" w:eastAsia="Calibri" w:hAnsi="Arial" w:cs="Arial"/>
          <w:color w:val="auto"/>
          <w:kern w:val="0"/>
          <w:sz w:val="20"/>
          <w:szCs w:val="20"/>
          <w:lang w:eastAsia="en-US"/>
          <w14:ligatures w14:val="none"/>
        </w:rPr>
        <w:t>: “Art. 144. A segurança pública, dever do Estado, direito e responsabilidade de todos, é exercida para a preservação da ordem pública e da incolumidade das pessoas e do patrimônio, através dos seguintes órgãos: (...) § 8º Os Municípios poderão constituir guardas municipais destinadas à proteção de seus bens, serviços e instalações, conforme dispuser a lei.”</w:t>
      </w:r>
    </w:p>
  </w:footnote>
  <w:footnote w:id="360">
    <w:p w14:paraId="2699C667" w14:textId="037CF2B9" w:rsidR="0000577F" w:rsidRPr="004A1FC8" w:rsidRDefault="0000577F" w:rsidP="004A1FC8">
      <w:pPr>
        <w:pStyle w:val="Textodenotaderodap"/>
        <w:spacing w:after="120"/>
        <w:ind w:firstLine="0"/>
        <w:rPr>
          <w:rFonts w:ascii="Arial" w:hAnsi="Arial" w:cs="Arial"/>
          <w:sz w:val="20"/>
          <w:szCs w:val="20"/>
        </w:rPr>
      </w:pPr>
      <w:r w:rsidRPr="004A1FC8">
        <w:rPr>
          <w:rStyle w:val="Refdenotaderodap"/>
          <w:rFonts w:ascii="Arial" w:hAnsi="Arial" w:cs="Arial"/>
          <w:sz w:val="20"/>
          <w:szCs w:val="20"/>
        </w:rPr>
        <w:footnoteRef/>
      </w:r>
      <w:r w:rsidRPr="004A1FC8">
        <w:rPr>
          <w:rFonts w:ascii="Arial" w:eastAsia="Calibri" w:hAnsi="Arial" w:cs="Arial"/>
          <w:color w:val="auto"/>
          <w:kern w:val="0"/>
          <w:sz w:val="20"/>
          <w:szCs w:val="20"/>
          <w:lang w:eastAsia="en-US"/>
          <w14:ligatures w14:val="none"/>
        </w:rPr>
        <w:t xml:space="preserve"> Precedente citado: </w:t>
      </w:r>
      <w:hyperlink r:id="rId723" w:history="1">
        <w:r w:rsidRPr="004A1FC8">
          <w:rPr>
            <w:rFonts w:ascii="Arial" w:eastAsia="Calibri" w:hAnsi="Arial" w:cs="Arial"/>
            <w:color w:val="0000FF"/>
            <w:kern w:val="0"/>
            <w:sz w:val="20"/>
            <w:szCs w:val="20"/>
            <w:u w:val="single"/>
            <w:lang w:eastAsia="en-US"/>
            <w14:ligatures w14:val="none"/>
          </w:rPr>
          <w:t>ADI 5.780</w:t>
        </w:r>
      </w:hyperlink>
      <w:r w:rsidRPr="004A1FC8">
        <w:rPr>
          <w:rFonts w:ascii="Arial" w:eastAsia="Calibri" w:hAnsi="Arial" w:cs="Arial"/>
          <w:color w:val="auto"/>
          <w:kern w:val="0"/>
          <w:sz w:val="20"/>
          <w:szCs w:val="20"/>
          <w:lang w:eastAsia="en-US"/>
          <w14:ligatures w14:val="none"/>
        </w:rPr>
        <w:t>,</w:t>
      </w:r>
    </w:p>
  </w:footnote>
  <w:footnote w:id="361">
    <w:p w14:paraId="48243393" w14:textId="31E36342" w:rsidR="0000577F" w:rsidRPr="004A1FC8" w:rsidRDefault="0000577F" w:rsidP="004A1FC8">
      <w:pPr>
        <w:tabs>
          <w:tab w:val="left" w:pos="993"/>
        </w:tabs>
        <w:spacing w:after="120" w:line="240" w:lineRule="auto"/>
        <w:ind w:firstLine="0"/>
        <w:rPr>
          <w:rFonts w:ascii="Arial" w:hAnsi="Arial" w:cs="Arial"/>
        </w:rPr>
      </w:pPr>
      <w:r w:rsidRPr="004A1FC8">
        <w:rPr>
          <w:rStyle w:val="Refdenotaderodap"/>
          <w:rFonts w:ascii="Arial" w:hAnsi="Arial" w:cs="Arial"/>
        </w:rPr>
        <w:footnoteRef/>
      </w:r>
      <w:r w:rsidRPr="004A1FC8">
        <w:rPr>
          <w:rFonts w:ascii="Arial" w:eastAsia="Calibri" w:hAnsi="Arial" w:cs="Arial"/>
          <w:bCs w:val="0"/>
        </w:rPr>
        <w:t xml:space="preserve"> </w:t>
      </w:r>
      <w:hyperlink r:id="rId724" w:anchor=":~:text=Art.%201%C2%BA%20A,115.804%2D0/3)" w:history="1">
        <w:r w:rsidRPr="004A1FC8">
          <w:rPr>
            <w:rFonts w:ascii="Arial" w:eastAsia="Calibri" w:hAnsi="Arial" w:cs="Arial"/>
            <w:bCs w:val="0"/>
            <w:color w:val="0000FF"/>
            <w:u w:val="single"/>
          </w:rPr>
          <w:t>Lei nº 13.866/2004 do Município de São Paulo/SP</w:t>
        </w:r>
      </w:hyperlink>
      <w:proofErr w:type="gramStart"/>
      <w:r w:rsidRPr="004A1FC8">
        <w:rPr>
          <w:rFonts w:ascii="Arial" w:eastAsia="Calibri" w:hAnsi="Arial" w:cs="Arial"/>
          <w:bCs w:val="0"/>
        </w:rPr>
        <w:t>: ”</w:t>
      </w:r>
      <w:proofErr w:type="gramEnd"/>
      <w:r w:rsidRPr="004A1FC8">
        <w:rPr>
          <w:rFonts w:ascii="Arial" w:eastAsia="Calibri" w:hAnsi="Arial" w:cs="Arial"/>
          <w:bCs w:val="0"/>
        </w:rPr>
        <w:t>Art. 1º A Guarda Civil Metropolitana de São Paulo, principal órgão de execução da política municipal de segurança urbana, de natureza permanente, uniformizada, armada, baseada na hierarquia e disciplina, tem as seguintes atribuições: I – exercer, no âmbito do Município de São Paulo, o policiamento preventivo e comunitário, promovendo a mediação de conflitos e o respeito aos direitos fundamentais dos cidadãos;”</w:t>
      </w:r>
    </w:p>
  </w:footnote>
  <w:footnote w:id="362">
    <w:p w14:paraId="6386726A" w14:textId="7B6396EA" w:rsidR="0000577F" w:rsidRPr="004A1FC8" w:rsidRDefault="0000577F" w:rsidP="004A1FC8">
      <w:pPr>
        <w:tabs>
          <w:tab w:val="left" w:pos="993"/>
        </w:tabs>
        <w:spacing w:after="120" w:line="240" w:lineRule="auto"/>
        <w:ind w:firstLine="0"/>
        <w:rPr>
          <w:rFonts w:ascii="Arial" w:hAnsi="Arial" w:cs="Arial"/>
        </w:rPr>
      </w:pPr>
      <w:r w:rsidRPr="004A1FC8">
        <w:rPr>
          <w:rStyle w:val="Refdenotaderodap"/>
          <w:rFonts w:ascii="Arial" w:hAnsi="Arial" w:cs="Arial"/>
        </w:rPr>
        <w:footnoteRef/>
      </w:r>
      <w:r w:rsidRPr="004A1FC8">
        <w:rPr>
          <w:rFonts w:ascii="Arial" w:eastAsia="Calibri" w:hAnsi="Arial" w:cs="Arial"/>
          <w:bCs w:val="0"/>
        </w:rPr>
        <w:t xml:space="preserve"> </w:t>
      </w:r>
      <w:hyperlink r:id="rId725" w:anchor=":~:text=Art.%201%C2%BA%20A,115.804%2D0/3)" w:history="1">
        <w:r w:rsidRPr="004A1FC8">
          <w:rPr>
            <w:rFonts w:ascii="Arial" w:eastAsia="Calibri" w:hAnsi="Arial" w:cs="Arial"/>
            <w:bCs w:val="0"/>
            <w:color w:val="0000FF"/>
            <w:u w:val="single"/>
          </w:rPr>
          <w:t>Lei nº 13.866/2004 do Município de São Paulo/SP</w:t>
        </w:r>
      </w:hyperlink>
      <w:r w:rsidRPr="004A1FC8">
        <w:rPr>
          <w:rFonts w:ascii="Arial" w:eastAsia="Calibri" w:hAnsi="Arial" w:cs="Arial"/>
          <w:bCs w:val="0"/>
        </w:rPr>
        <w:t>: ”Art. 1º (...) I – exercer, no âmbito do Município de São Paulo, as ações de segurança urbana, em conformidade com as diretrizes e programas estabelecidos pela Secretaria Municipal de Segurança Urbana, promovendo o respeito aos direitos humanos; (</w:t>
      </w:r>
      <w:hyperlink r:id="rId726" w:anchor=":~:text=Art.%2023.%20Os,aos%20direitos%20humanos%3B" w:history="1">
        <w:r w:rsidRPr="004A1FC8">
          <w:rPr>
            <w:rFonts w:ascii="Arial" w:eastAsia="Calibri" w:hAnsi="Arial" w:cs="Arial"/>
            <w:bCs w:val="0"/>
            <w:color w:val="0000FF"/>
            <w:u w:val="single"/>
          </w:rPr>
          <w:t>Redação dada pela Lei nº 14.879/2009</w:t>
        </w:r>
      </w:hyperlink>
      <w:r w:rsidRPr="004A1FC8">
        <w:rPr>
          <w:rFonts w:ascii="Arial" w:eastAsia="Calibri" w:hAnsi="Arial" w:cs="Arial"/>
          <w:bCs w:val="0"/>
        </w:rPr>
        <w:t>)”</w:t>
      </w:r>
    </w:p>
  </w:footnote>
  <w:footnote w:id="363">
    <w:p w14:paraId="1195447F" w14:textId="3E44088E" w:rsidR="00CF54EB" w:rsidRPr="004A1FC8" w:rsidRDefault="00CF54EB" w:rsidP="004A1FC8">
      <w:pPr>
        <w:pStyle w:val="Textodenotaderodap"/>
        <w:spacing w:after="120"/>
        <w:ind w:firstLine="0"/>
        <w:rPr>
          <w:rFonts w:ascii="Arial" w:hAnsi="Arial" w:cs="Arial"/>
          <w:sz w:val="20"/>
          <w:szCs w:val="20"/>
        </w:rPr>
      </w:pPr>
      <w:r w:rsidRPr="004A1FC8">
        <w:rPr>
          <w:rStyle w:val="Refdenotaderodap"/>
          <w:rFonts w:ascii="Arial" w:hAnsi="Arial" w:cs="Arial"/>
          <w:sz w:val="20"/>
          <w:szCs w:val="20"/>
        </w:rPr>
        <w:footnoteRef/>
      </w:r>
      <w:r w:rsidRPr="004A1FC8">
        <w:rPr>
          <w:rFonts w:ascii="Arial" w:hAnsi="Arial" w:cs="Arial"/>
          <w:sz w:val="20"/>
          <w:szCs w:val="20"/>
        </w:rPr>
        <w:t xml:space="preserve"> </w:t>
      </w:r>
      <w:r w:rsidR="003421AD" w:rsidRPr="004A1FC8">
        <w:rPr>
          <w:rFonts w:ascii="Arial" w:hAnsi="Arial" w:cs="Arial"/>
          <w:bCs/>
          <w:sz w:val="20"/>
          <w:szCs w:val="20"/>
        </w:rPr>
        <w:t>Precedentes citados: </w:t>
      </w:r>
      <w:hyperlink r:id="rId727" w:tgtFrame="_blank" w:history="1">
        <w:r w:rsidR="003421AD" w:rsidRPr="004A1FC8">
          <w:rPr>
            <w:rStyle w:val="Hyperlink"/>
            <w:rFonts w:ascii="Arial" w:hAnsi="Arial" w:cs="Arial"/>
            <w:bCs/>
            <w:sz w:val="20"/>
            <w:szCs w:val="20"/>
          </w:rPr>
          <w:t>RE 662.423</w:t>
        </w:r>
      </w:hyperlink>
      <w:r w:rsidR="003421AD" w:rsidRPr="004A1FC8">
        <w:rPr>
          <w:rFonts w:ascii="Arial" w:hAnsi="Arial" w:cs="Arial"/>
          <w:bCs/>
          <w:sz w:val="20"/>
          <w:szCs w:val="20"/>
        </w:rPr>
        <w:t> (</w:t>
      </w:r>
      <w:hyperlink r:id="rId728" w:tgtFrame="_blank" w:history="1">
        <w:r w:rsidR="003421AD" w:rsidRPr="004A1FC8">
          <w:rPr>
            <w:rStyle w:val="Hyperlink"/>
            <w:rFonts w:ascii="Arial" w:hAnsi="Arial" w:cs="Arial"/>
            <w:bCs/>
            <w:sz w:val="20"/>
            <w:szCs w:val="20"/>
          </w:rPr>
          <w:t>Tema 578 RG</w:t>
        </w:r>
      </w:hyperlink>
      <w:r w:rsidR="003421AD" w:rsidRPr="004A1FC8">
        <w:rPr>
          <w:rFonts w:ascii="Arial" w:hAnsi="Arial" w:cs="Arial"/>
          <w:bCs/>
          <w:sz w:val="20"/>
          <w:szCs w:val="20"/>
        </w:rPr>
        <w:t>) e </w:t>
      </w:r>
      <w:hyperlink r:id="rId729" w:tgtFrame="_blank" w:history="1">
        <w:r w:rsidR="003421AD" w:rsidRPr="004A1FC8">
          <w:rPr>
            <w:rStyle w:val="Hyperlink"/>
            <w:rFonts w:ascii="Arial" w:hAnsi="Arial" w:cs="Arial"/>
            <w:bCs/>
            <w:sz w:val="20"/>
            <w:szCs w:val="20"/>
          </w:rPr>
          <w:t>RE 1.322.195 RG</w:t>
        </w:r>
      </w:hyperlink>
      <w:r w:rsidR="003421AD" w:rsidRPr="004A1FC8">
        <w:rPr>
          <w:rFonts w:ascii="Arial" w:hAnsi="Arial" w:cs="Arial"/>
          <w:bCs/>
          <w:sz w:val="20"/>
          <w:szCs w:val="20"/>
        </w:rPr>
        <w:t> (</w:t>
      </w:r>
      <w:hyperlink r:id="rId730" w:tgtFrame="_blank" w:history="1">
        <w:r w:rsidR="003421AD" w:rsidRPr="004A1FC8">
          <w:rPr>
            <w:rStyle w:val="Hyperlink"/>
            <w:rFonts w:ascii="Arial" w:hAnsi="Arial" w:cs="Arial"/>
            <w:bCs/>
            <w:sz w:val="20"/>
            <w:szCs w:val="20"/>
          </w:rPr>
          <w:t>Tema 1.207 RG</w:t>
        </w:r>
      </w:hyperlink>
      <w:r w:rsidR="003421AD" w:rsidRPr="004A1FC8">
        <w:rPr>
          <w:rFonts w:ascii="Arial" w:hAnsi="Arial" w:cs="Arial"/>
          <w:bCs/>
          <w:sz w:val="20"/>
          <w:szCs w:val="20"/>
        </w:rPr>
        <w:t>). </w:t>
      </w:r>
    </w:p>
  </w:footnote>
  <w:footnote w:id="364">
    <w:p w14:paraId="562578E3" w14:textId="120774B5" w:rsidR="003421AD" w:rsidRPr="004A1FC8" w:rsidRDefault="003421AD" w:rsidP="004A1FC8">
      <w:pPr>
        <w:pStyle w:val="Textodenotaderodap"/>
        <w:spacing w:after="120"/>
        <w:ind w:firstLine="0"/>
        <w:rPr>
          <w:rFonts w:ascii="Arial" w:hAnsi="Arial" w:cs="Arial"/>
          <w:sz w:val="20"/>
          <w:szCs w:val="20"/>
        </w:rPr>
      </w:pPr>
      <w:r w:rsidRPr="004A1FC8">
        <w:rPr>
          <w:rStyle w:val="Refdenotaderodap"/>
          <w:rFonts w:ascii="Arial" w:hAnsi="Arial" w:cs="Arial"/>
          <w:sz w:val="20"/>
          <w:szCs w:val="20"/>
        </w:rPr>
        <w:footnoteRef/>
      </w:r>
      <w:r w:rsidRPr="004A1FC8">
        <w:rPr>
          <w:rFonts w:ascii="Arial" w:hAnsi="Arial" w:cs="Arial"/>
          <w:sz w:val="20"/>
          <w:szCs w:val="20"/>
        </w:rPr>
        <w:t xml:space="preserve"> </w:t>
      </w:r>
      <w:r w:rsidRPr="004A1FC8">
        <w:rPr>
          <w:rFonts w:ascii="Arial" w:hAnsi="Arial" w:cs="Arial"/>
          <w:bCs/>
          <w:sz w:val="20"/>
          <w:szCs w:val="20"/>
        </w:rPr>
        <w:t>Precedentes citados: </w:t>
      </w:r>
      <w:hyperlink r:id="rId731" w:tgtFrame="_blank" w:history="1">
        <w:r w:rsidRPr="004A1FC8">
          <w:rPr>
            <w:rStyle w:val="Hyperlink"/>
            <w:rFonts w:ascii="Arial" w:hAnsi="Arial" w:cs="Arial"/>
            <w:bCs/>
            <w:sz w:val="20"/>
            <w:szCs w:val="20"/>
          </w:rPr>
          <w:t>RE 1.517.061 </w:t>
        </w:r>
        <w:proofErr w:type="spellStart"/>
        <w:r w:rsidRPr="004A1FC8">
          <w:rPr>
            <w:rStyle w:val="Hyperlink"/>
            <w:rFonts w:ascii="Arial" w:hAnsi="Arial" w:cs="Arial"/>
            <w:bCs/>
            <w:sz w:val="20"/>
            <w:szCs w:val="20"/>
          </w:rPr>
          <w:t>AgR</w:t>
        </w:r>
        <w:proofErr w:type="spellEnd"/>
      </w:hyperlink>
      <w:r w:rsidRPr="004A1FC8">
        <w:rPr>
          <w:rFonts w:ascii="Arial" w:hAnsi="Arial" w:cs="Arial"/>
          <w:bCs/>
          <w:sz w:val="20"/>
          <w:szCs w:val="20"/>
        </w:rPr>
        <w:t>, bem como </w:t>
      </w:r>
      <w:hyperlink r:id="rId732" w:tgtFrame="_blank" w:history="1">
        <w:r w:rsidRPr="004A1FC8">
          <w:rPr>
            <w:rStyle w:val="Hyperlink"/>
            <w:rFonts w:ascii="Arial" w:hAnsi="Arial" w:cs="Arial"/>
            <w:bCs/>
            <w:sz w:val="20"/>
            <w:szCs w:val="20"/>
          </w:rPr>
          <w:t>ARE 1.482.618</w:t>
        </w:r>
      </w:hyperlink>
      <w:r w:rsidRPr="004A1FC8">
        <w:rPr>
          <w:rFonts w:ascii="Arial" w:hAnsi="Arial" w:cs="Arial"/>
          <w:bCs/>
          <w:sz w:val="20"/>
          <w:szCs w:val="20"/>
        </w:rPr>
        <w:t>, </w:t>
      </w:r>
      <w:hyperlink r:id="rId733" w:tgtFrame="_blank" w:history="1">
        <w:r w:rsidRPr="004A1FC8">
          <w:rPr>
            <w:rStyle w:val="Hyperlink"/>
            <w:rFonts w:ascii="Arial" w:hAnsi="Arial" w:cs="Arial"/>
            <w:bCs/>
            <w:sz w:val="20"/>
            <w:szCs w:val="20"/>
          </w:rPr>
          <w:t>RE 1.507.871</w:t>
        </w:r>
      </w:hyperlink>
      <w:r w:rsidRPr="004A1FC8">
        <w:rPr>
          <w:rFonts w:ascii="Arial" w:hAnsi="Arial" w:cs="Arial"/>
          <w:bCs/>
          <w:sz w:val="20"/>
          <w:szCs w:val="20"/>
        </w:rPr>
        <w:t> e </w:t>
      </w:r>
      <w:hyperlink r:id="rId734" w:tgtFrame="_blank" w:history="1">
        <w:r w:rsidRPr="004A1FC8">
          <w:rPr>
            <w:rStyle w:val="Hyperlink"/>
            <w:rFonts w:ascii="Arial" w:hAnsi="Arial" w:cs="Arial"/>
            <w:bCs/>
            <w:sz w:val="20"/>
            <w:szCs w:val="20"/>
          </w:rPr>
          <w:t>ARE 1.479.231</w:t>
        </w:r>
      </w:hyperlink>
      <w:r w:rsidRPr="004A1FC8">
        <w:rPr>
          <w:rFonts w:ascii="Arial" w:hAnsi="Arial" w:cs="Arial"/>
          <w:bCs/>
          <w:sz w:val="20"/>
          <w:szCs w:val="20"/>
        </w:rPr>
        <w:t> (decisões monocráticas). </w:t>
      </w:r>
    </w:p>
  </w:footnote>
  <w:footnote w:id="365">
    <w:p w14:paraId="4CB9FF91" w14:textId="1AB6B01D" w:rsidR="003421AD" w:rsidRPr="004A1FC8" w:rsidRDefault="003421AD" w:rsidP="004A1FC8">
      <w:pPr>
        <w:pStyle w:val="Textodenotaderodap"/>
        <w:spacing w:after="120"/>
        <w:ind w:firstLine="0"/>
        <w:rPr>
          <w:rFonts w:ascii="Arial" w:hAnsi="Arial" w:cs="Arial"/>
          <w:sz w:val="20"/>
          <w:szCs w:val="20"/>
        </w:rPr>
      </w:pPr>
      <w:r w:rsidRPr="004A1FC8">
        <w:rPr>
          <w:rStyle w:val="Refdenotaderodap"/>
          <w:rFonts w:ascii="Arial" w:hAnsi="Arial" w:cs="Arial"/>
          <w:sz w:val="20"/>
          <w:szCs w:val="20"/>
        </w:rPr>
        <w:footnoteRef/>
      </w:r>
      <w:r w:rsidRPr="004A1FC8">
        <w:rPr>
          <w:rFonts w:ascii="Arial" w:hAnsi="Arial" w:cs="Arial"/>
          <w:sz w:val="20"/>
          <w:szCs w:val="20"/>
        </w:rPr>
        <w:t xml:space="preserve"> </w:t>
      </w:r>
      <w:hyperlink r:id="rId735" w:tgtFrame="_blank" w:history="1">
        <w:r w:rsidRPr="004A1FC8">
          <w:rPr>
            <w:rStyle w:val="Hyperlink"/>
            <w:rFonts w:ascii="Arial" w:hAnsi="Arial" w:cs="Arial"/>
            <w:bCs/>
            <w:sz w:val="20"/>
            <w:szCs w:val="20"/>
          </w:rPr>
          <w:t>EC paulista nº 49/2020</w:t>
        </w:r>
      </w:hyperlink>
      <w:r w:rsidRPr="004A1FC8">
        <w:rPr>
          <w:rFonts w:ascii="Arial" w:hAnsi="Arial" w:cs="Arial"/>
          <w:bCs/>
          <w:sz w:val="20"/>
          <w:szCs w:val="20"/>
        </w:rPr>
        <w:t>: "Artigo 4</w:t>
      </w:r>
      <w:r w:rsidRPr="004A1FC8">
        <w:rPr>
          <w:rFonts w:ascii="Arial" w:hAnsi="Arial" w:cs="Arial"/>
          <w:b/>
          <w:bCs/>
          <w:sz w:val="20"/>
          <w:szCs w:val="20"/>
        </w:rPr>
        <w:t>º -</w:t>
      </w:r>
      <w:r w:rsidRPr="004A1FC8">
        <w:rPr>
          <w:rFonts w:ascii="Arial" w:hAnsi="Arial" w:cs="Arial"/>
          <w:bCs/>
          <w:sz w:val="20"/>
          <w:szCs w:val="20"/>
        </w:rPr>
        <w:t> O servidor que tenha ingressado no serviço público com vinculação ao Regime Próprio de Previdência Social até a data de entrada em vigor de lei complementar poderá aposentar-se voluntariamente quando preencher, cumulativamente, os seguintes requisitos: (...) § 6º - Os proventos das aposentadorias concedidas nos termos do disposto neste artigo corresponderão: 1 - à totalidade da remuneração do servidor público no cargo efetivo em que for concedida a aposentadoria, observado o disposto no § 11, para o servidor público que tenha ingressado no serviço público com vinculação ao Regime Próprio de Previdência Social até 31 de dezembro de 2003, desde que cumpridos 5 (cinco) anos no nível ou na classe em que for concedida a aposentadoria e se aposente aos: (...) Artigo 5º</w:t>
      </w:r>
      <w:r w:rsidRPr="004A1FC8">
        <w:rPr>
          <w:rFonts w:ascii="Arial" w:hAnsi="Arial" w:cs="Arial"/>
          <w:b/>
          <w:bCs/>
          <w:sz w:val="20"/>
          <w:szCs w:val="20"/>
        </w:rPr>
        <w:t> -</w:t>
      </w:r>
      <w:r w:rsidRPr="004A1FC8">
        <w:rPr>
          <w:rFonts w:ascii="Arial" w:hAnsi="Arial" w:cs="Arial"/>
          <w:bCs/>
          <w:sz w:val="20"/>
          <w:szCs w:val="20"/>
        </w:rPr>
        <w:t> Ressalvado o direito de opção à aposentadoria pelas normas estabelecidas pelo artigo 4º, o servidor que tenha ingressado no serviço público com vinculação ao Regime Próprio de Previdência Social até a data de entrada em vigor de lei complementar poderá aposentar-se voluntariamente, ainda, quando preencher cumulativamente os seguintes requisitos: (...) § 2º - Os proventos das aposentadorias concedidas nos termos do disposto neste artigo corresponderão: 1 - à totalidade da remuneração do servidor público no cargo efetivo em que for concedida a aposentadoria, observado o disposto no § 11 do artigo 4º, para o servidor que tenha ingressado no serviço público com vinculação ao Regime Próprio de Previdência Social até 31 de dezembro de 2003, desde que cumpridos 5 (cinco) anos no nível ou classe em que for concedida a aposentadoria.” </w:t>
      </w:r>
    </w:p>
  </w:footnote>
  <w:footnote w:id="366">
    <w:p w14:paraId="7AC88B4C" w14:textId="6CA0CAD1" w:rsidR="003421AD" w:rsidRPr="004A1FC8" w:rsidRDefault="003421AD" w:rsidP="004A1FC8">
      <w:pPr>
        <w:pStyle w:val="Textodenotaderodap"/>
        <w:spacing w:after="120"/>
        <w:rPr>
          <w:rFonts w:ascii="Arial" w:hAnsi="Arial" w:cs="Arial"/>
          <w:sz w:val="20"/>
          <w:szCs w:val="20"/>
        </w:rPr>
      </w:pPr>
      <w:r w:rsidRPr="004A1FC8">
        <w:rPr>
          <w:rStyle w:val="Refdenotaderodap"/>
          <w:rFonts w:ascii="Arial" w:hAnsi="Arial" w:cs="Arial"/>
          <w:sz w:val="20"/>
          <w:szCs w:val="20"/>
        </w:rPr>
        <w:footnoteRef/>
      </w:r>
      <w:r w:rsidRPr="004A1FC8">
        <w:rPr>
          <w:rFonts w:ascii="Arial" w:hAnsi="Arial" w:cs="Arial"/>
          <w:sz w:val="20"/>
          <w:szCs w:val="20"/>
        </w:rPr>
        <w:t xml:space="preserve"> </w:t>
      </w:r>
      <w:hyperlink r:id="rId736" w:tgtFrame="_blank" w:history="1">
        <w:r w:rsidRPr="004A1FC8">
          <w:rPr>
            <w:rStyle w:val="Hyperlink"/>
            <w:rFonts w:ascii="Arial" w:hAnsi="Arial" w:cs="Arial"/>
            <w:bCs/>
            <w:sz w:val="20"/>
            <w:szCs w:val="20"/>
          </w:rPr>
          <w:t>Lei Complementar nº 1.354/2020 do Estado de São Paulo</w:t>
        </w:r>
      </w:hyperlink>
      <w:r w:rsidRPr="004A1FC8">
        <w:rPr>
          <w:rFonts w:ascii="Arial" w:hAnsi="Arial" w:cs="Arial"/>
          <w:bCs/>
          <w:sz w:val="20"/>
          <w:szCs w:val="20"/>
        </w:rPr>
        <w:t>: “Artigo 2°</w:t>
      </w:r>
      <w:r w:rsidRPr="004A1FC8">
        <w:rPr>
          <w:rFonts w:ascii="Arial" w:hAnsi="Arial" w:cs="Arial"/>
          <w:b/>
          <w:bCs/>
          <w:sz w:val="20"/>
          <w:szCs w:val="20"/>
        </w:rPr>
        <w:t> - </w:t>
      </w:r>
      <w:r w:rsidRPr="004A1FC8">
        <w:rPr>
          <w:rFonts w:ascii="Arial" w:hAnsi="Arial" w:cs="Arial"/>
          <w:bCs/>
          <w:sz w:val="20"/>
          <w:szCs w:val="20"/>
        </w:rPr>
        <w:t>O servidor público abrangido pelo regime próprio de previdência estadual será aposentado: (...) III - voluntariamente, desde que observados, cumulativamente, os seguintes requisitos: (...) b) 25 (vinte e cinco) anos de contribuição, desde que cumprido o tempo mínimo de 10 (dez) anos de efetivo exercício de serviço público e de 5 (cinco) anos no cargo efetivo, nível ou classe em que for concedida a aposentadoria. (...) Artigo 3°</w:t>
      </w:r>
      <w:r w:rsidRPr="004A1FC8">
        <w:rPr>
          <w:rFonts w:ascii="Arial" w:hAnsi="Arial" w:cs="Arial"/>
          <w:b/>
          <w:bCs/>
          <w:sz w:val="20"/>
          <w:szCs w:val="20"/>
        </w:rPr>
        <w:t> - </w:t>
      </w:r>
      <w:r w:rsidRPr="004A1FC8">
        <w:rPr>
          <w:rFonts w:ascii="Arial" w:hAnsi="Arial" w:cs="Arial"/>
          <w:bCs/>
          <w:sz w:val="20"/>
          <w:szCs w:val="20"/>
        </w:rPr>
        <w:t>O servidor com deficiência será aposentado voluntariamente, desde que cumprido tempo mínimo de 10 (dez) anos de efetivo exercício de serviço público e 5 (cinco) anos no cargo efetivo, nível ou classe em que for concedida a aposentadoria, observadas as seguintes condições: (...) Artigo 5</w:t>
      </w:r>
      <w:r w:rsidRPr="004A1FC8">
        <w:rPr>
          <w:rFonts w:ascii="Arial" w:hAnsi="Arial" w:cs="Arial"/>
          <w:b/>
          <w:bCs/>
          <w:sz w:val="20"/>
          <w:szCs w:val="20"/>
        </w:rPr>
        <w:t>° - </w:t>
      </w:r>
      <w:r w:rsidRPr="004A1FC8">
        <w:rPr>
          <w:rFonts w:ascii="Arial" w:hAnsi="Arial" w:cs="Arial"/>
          <w:bCs/>
          <w:sz w:val="20"/>
          <w:szCs w:val="20"/>
        </w:rPr>
        <w:t>O servidor cujas atividades sejam exercidas com efetiva exposição a agentes nocivos químicos, físicos e biológicos prejudiciais à saúde, ou a associação desses agentes, vedada a caracterização por categoria profissional ou ocupação, será aposentado voluntariamente, desde que observados, cumulativamente, os seguintes requisitos: (...) IV - 5 (cinco) anos no cargo efetivo, nível ou classe em que for concedida a aposentadoria. (...) Artigo 6°</w:t>
      </w:r>
      <w:r w:rsidRPr="004A1FC8">
        <w:rPr>
          <w:rFonts w:ascii="Arial" w:hAnsi="Arial" w:cs="Arial"/>
          <w:b/>
          <w:bCs/>
          <w:sz w:val="20"/>
          <w:szCs w:val="20"/>
        </w:rPr>
        <w:t> -</w:t>
      </w:r>
      <w:r w:rsidRPr="004A1FC8">
        <w:rPr>
          <w:rFonts w:ascii="Arial" w:hAnsi="Arial" w:cs="Arial"/>
          <w:bCs/>
          <w:sz w:val="20"/>
          <w:szCs w:val="20"/>
        </w:rPr>
        <w:t> O servidor titular de cargo de professor será aposentado voluntariamente, desde que observados, cumulativamente, os seguintes requisitos: (...) IV - 5 (cinco) anos no cargo efetivo, nível ou classe em que for concedida a aposentadoria. (...) Artigo 10 - O servidor que tenha ingressado no serviço público, com vinculação ao Regime Próprio de Previdência Social, até a data de entrada em vigor desta lei complementar, poderá aposentar-se voluntariamente quando preencher, cumulativamente, os seguintes requisitos: (...) IV - 5 (cinco) anos no cargo efetivo, nível ou classe em que for concedida a aposentadoria; (...) §</w:t>
      </w:r>
      <w:r w:rsidRPr="004A1FC8">
        <w:rPr>
          <w:rFonts w:ascii="Arial" w:hAnsi="Arial" w:cs="Arial"/>
          <w:b/>
          <w:bCs/>
          <w:sz w:val="20"/>
          <w:szCs w:val="20"/>
        </w:rPr>
        <w:t> </w:t>
      </w:r>
      <w:r w:rsidRPr="004A1FC8">
        <w:rPr>
          <w:rFonts w:ascii="Arial" w:hAnsi="Arial" w:cs="Arial"/>
          <w:bCs/>
          <w:sz w:val="20"/>
          <w:szCs w:val="20"/>
        </w:rPr>
        <w:t>6°</w:t>
      </w:r>
      <w:r w:rsidRPr="004A1FC8">
        <w:rPr>
          <w:rFonts w:ascii="Arial" w:hAnsi="Arial" w:cs="Arial"/>
          <w:b/>
          <w:bCs/>
          <w:sz w:val="20"/>
          <w:szCs w:val="20"/>
        </w:rPr>
        <w:t> -</w:t>
      </w:r>
      <w:r w:rsidRPr="004A1FC8">
        <w:rPr>
          <w:rFonts w:ascii="Arial" w:hAnsi="Arial" w:cs="Arial"/>
          <w:bCs/>
          <w:sz w:val="20"/>
          <w:szCs w:val="20"/>
        </w:rPr>
        <w:t> Os proventos das aposentadorias concedidas nos termos do disposto neste artigo corresponderão: 1 - à totalidade da remuneração do servidor público no cargo efetivo em que for concedida a aposentadoria, observado o disposto no § 8°, para o servidor público que tenha ingressado no serviço público, com vinculação ao Regime Próprio de Previdência Social, até 31 de dezembro de 2003, desde que cumpridos 5 (cinco) anos no nível ou classe em que for concedida a aposentadoria e se aposente aos: (...) Artigo 11 -</w:t>
      </w:r>
      <w:r w:rsidRPr="004A1FC8">
        <w:rPr>
          <w:rFonts w:ascii="Arial" w:hAnsi="Arial" w:cs="Arial"/>
          <w:b/>
          <w:bCs/>
          <w:sz w:val="20"/>
          <w:szCs w:val="20"/>
        </w:rPr>
        <w:t> </w:t>
      </w:r>
      <w:r w:rsidRPr="004A1FC8">
        <w:rPr>
          <w:rFonts w:ascii="Arial" w:hAnsi="Arial" w:cs="Arial"/>
          <w:bCs/>
          <w:sz w:val="20"/>
          <w:szCs w:val="20"/>
        </w:rPr>
        <w:t>Ressalvado o direito de opção à aposentadoria pelas normas estabelecidas pelo artigo 10, o servidor que tenha ingressado no serviço público, com vinculação ao Regime Próprio de Previdência Social, até a data de entrada em vigor desta lei complementar, poderá aposentar-se voluntariamente ainda quando preencher cumulativamente os seguintes requisitos: (...) IV - 5 (cinco) anos no cargo efetivo, nível ou classe em que for concedida a aposentadoria; (...) § 2° - Os proventos das aposentadorias concedidas nos termos do disposto neste artigo corresponderão: 1 - à totalidade da remuneração do servidor público no cargo efetivo em que for concedida a aposentadoria, observado o disposto no § 8° do artigo 10 desta lei complementar, para o servidor público que tenha ingressado no serviço público, com  vinculação ao Regime Próprio de Previdência Social, até 31 de dezembro de 2003, desde que cumpridos 5 (cinco) anos no nível ou classe em que for concedida a aposentadoria. (...) Artigo 12</w:t>
      </w:r>
      <w:r w:rsidRPr="004A1FC8">
        <w:rPr>
          <w:rFonts w:ascii="Arial" w:hAnsi="Arial" w:cs="Arial"/>
          <w:b/>
          <w:bCs/>
          <w:sz w:val="20"/>
          <w:szCs w:val="20"/>
        </w:rPr>
        <w:t> - </w:t>
      </w:r>
      <w:r w:rsidRPr="004A1FC8">
        <w:rPr>
          <w:rFonts w:ascii="Arial" w:hAnsi="Arial" w:cs="Arial"/>
          <w:bCs/>
          <w:sz w:val="20"/>
          <w:szCs w:val="20"/>
        </w:rPr>
        <w:t>O servidor integrante das carreiras de Policial Civil, Polícia Técnico-Científica, Agente de Segurança Penitenciária ou Agente de Escolta e Vigilância Penitenciária, que tenha ingressado na respectiva carreira até a data de entrada em vigor desta lei complementar, poderá aposentar-se desde que observadas, cumulativamente, as seguintes condições: (...) § 2</w:t>
      </w:r>
      <w:r w:rsidRPr="004A1FC8">
        <w:rPr>
          <w:rFonts w:ascii="Arial" w:hAnsi="Arial" w:cs="Arial"/>
          <w:b/>
          <w:bCs/>
          <w:sz w:val="20"/>
          <w:szCs w:val="20"/>
        </w:rPr>
        <w:t>°</w:t>
      </w:r>
      <w:r w:rsidRPr="004A1FC8">
        <w:rPr>
          <w:rFonts w:ascii="Arial" w:hAnsi="Arial" w:cs="Arial"/>
          <w:bCs/>
          <w:sz w:val="20"/>
          <w:szCs w:val="20"/>
        </w:rPr>
        <w:t> - Os proventos das aposentadorias dos servidores de que trata o ‘caput’, que tenham ingressado no serviço público, com vinculação ao Regime Próprio de Previdência Social, até 31 de dezembro de 2003, corresponderão à totalidade da remuneração do servidor público no cargo efetivo em que for concedida a aposentadoria, desde que cumpridos 5 (cinco) anos no cargo, nível ou classe. (...) Artigo 13</w:t>
      </w:r>
      <w:r w:rsidRPr="004A1FC8">
        <w:rPr>
          <w:rFonts w:ascii="Arial" w:hAnsi="Arial" w:cs="Arial"/>
          <w:b/>
          <w:bCs/>
          <w:sz w:val="20"/>
          <w:szCs w:val="20"/>
        </w:rPr>
        <w:t> - </w:t>
      </w:r>
      <w:r w:rsidRPr="004A1FC8">
        <w:rPr>
          <w:rFonts w:ascii="Arial" w:hAnsi="Arial" w:cs="Arial"/>
          <w:bCs/>
          <w:sz w:val="20"/>
          <w:szCs w:val="20"/>
        </w:rPr>
        <w:t>O servidor que tenha ingressado no serviço público, com vinculação ao Regime Próprio de Previdência Social, até a data de entrada em vigor desta lei complementar, cujas atividades tenham sido exercidas com efetiva exposição a agentes nocivos químicos, físicos e biológicos prejudiciais à saúde, ou associação desses agentes, vedada a caracterização por categoria profissional ou ocupação, poderá aposentar-se desde que observados, cumulativamente, os seguintes requisitos: (...) III - 5 (cinco) anos no cargo efetivo, nível ou classe em que for concedida a aposentadoria; (...) Artigo 27 -</w:t>
      </w:r>
      <w:r w:rsidRPr="004A1FC8">
        <w:rPr>
          <w:rFonts w:ascii="Arial" w:hAnsi="Arial" w:cs="Arial"/>
          <w:b/>
          <w:bCs/>
          <w:sz w:val="20"/>
          <w:szCs w:val="20"/>
        </w:rPr>
        <w:t> </w:t>
      </w:r>
      <w:r w:rsidRPr="004A1FC8">
        <w:rPr>
          <w:rFonts w:ascii="Arial" w:hAnsi="Arial" w:cs="Arial"/>
          <w:bCs/>
          <w:sz w:val="20"/>
          <w:szCs w:val="20"/>
        </w:rPr>
        <w:t>O requisito de 5 (cinco) anos no nível ou classe não impedirá o servidor de aposentar-se com fundamento na totalidade da remuneração desde que lotado no cargo em que se der a aposentadoria pelo período mínimo exigido de 5 (cinco) anos, hipótese dos proventos serão calculados e fixados com base no cargo, na classe ou nível anterior, independente do atendimento pelo servidor neste penúltimo cargo, classe ou nível do requisito de 5 (cinco) anos nessa condição.”</w:t>
      </w:r>
      <w:r w:rsidRPr="004A1FC8">
        <w:rPr>
          <w:rFonts w:ascii="Arial" w:hAnsi="Arial" w:cs="Arial"/>
          <w:sz w:val="20"/>
          <w:szCs w:val="20"/>
        </w:rPr>
        <w:t xml:space="preserve"> </w:t>
      </w:r>
    </w:p>
  </w:footnote>
  <w:footnote w:id="367">
    <w:p w14:paraId="389FFDC8" w14:textId="15E1104D" w:rsidR="006B2E4C" w:rsidRPr="004A1FC8" w:rsidRDefault="006B2E4C" w:rsidP="004A1FC8">
      <w:pPr>
        <w:pStyle w:val="Textodenotaderodap"/>
        <w:spacing w:after="120"/>
        <w:ind w:firstLine="0"/>
        <w:rPr>
          <w:rFonts w:ascii="Arial" w:hAnsi="Arial" w:cs="Arial"/>
          <w:sz w:val="20"/>
          <w:szCs w:val="20"/>
        </w:rPr>
      </w:pPr>
      <w:r w:rsidRPr="004A1FC8">
        <w:rPr>
          <w:rStyle w:val="Refdenotaderodap"/>
          <w:rFonts w:ascii="Arial" w:hAnsi="Arial" w:cs="Arial"/>
          <w:sz w:val="20"/>
          <w:szCs w:val="20"/>
        </w:rPr>
        <w:footnoteRef/>
      </w:r>
      <w:r w:rsidRPr="004A1FC8">
        <w:rPr>
          <w:rFonts w:ascii="Arial" w:hAnsi="Arial" w:cs="Arial"/>
          <w:sz w:val="20"/>
          <w:szCs w:val="20"/>
        </w:rPr>
        <w:t xml:space="preserve"> Precedentes citados: </w:t>
      </w:r>
      <w:hyperlink r:id="rId737" w:history="1">
        <w:r w:rsidRPr="004A1FC8">
          <w:rPr>
            <w:rFonts w:ascii="Arial" w:hAnsi="Arial" w:cs="Arial"/>
            <w:color w:val="0000FF"/>
            <w:sz w:val="20"/>
            <w:szCs w:val="20"/>
            <w:u w:val="single"/>
          </w:rPr>
          <w:t>ADI 5.520</w:t>
        </w:r>
      </w:hyperlink>
      <w:r w:rsidRPr="004A1FC8">
        <w:rPr>
          <w:rFonts w:ascii="Arial" w:hAnsi="Arial" w:cs="Arial"/>
          <w:sz w:val="20"/>
          <w:szCs w:val="20"/>
        </w:rPr>
        <w:t xml:space="preserve">, </w:t>
      </w:r>
      <w:hyperlink r:id="rId738" w:history="1">
        <w:r w:rsidRPr="004A1FC8">
          <w:rPr>
            <w:rFonts w:ascii="Arial" w:hAnsi="Arial" w:cs="Arial"/>
            <w:color w:val="0000FF"/>
            <w:sz w:val="20"/>
            <w:szCs w:val="20"/>
            <w:u w:val="single"/>
          </w:rPr>
          <w:t>ADI 5.522</w:t>
        </w:r>
      </w:hyperlink>
      <w:r w:rsidRPr="004A1FC8">
        <w:rPr>
          <w:rFonts w:ascii="Arial" w:hAnsi="Arial" w:cs="Arial"/>
          <w:sz w:val="20"/>
          <w:szCs w:val="20"/>
        </w:rPr>
        <w:t xml:space="preserve">, </w:t>
      </w:r>
      <w:hyperlink r:id="rId739" w:history="1">
        <w:r w:rsidRPr="004A1FC8">
          <w:rPr>
            <w:rFonts w:ascii="Arial" w:hAnsi="Arial" w:cs="Arial"/>
            <w:color w:val="0000FF"/>
            <w:sz w:val="20"/>
            <w:szCs w:val="20"/>
            <w:u w:val="single"/>
          </w:rPr>
          <w:t>ADI 5.528</w:t>
        </w:r>
      </w:hyperlink>
      <w:r w:rsidRPr="004A1FC8">
        <w:rPr>
          <w:rFonts w:ascii="Arial" w:hAnsi="Arial" w:cs="Arial"/>
          <w:sz w:val="20"/>
          <w:szCs w:val="20"/>
        </w:rPr>
        <w:t xml:space="preserve"> e </w:t>
      </w:r>
      <w:hyperlink r:id="rId740" w:history="1">
        <w:r w:rsidRPr="004A1FC8">
          <w:rPr>
            <w:rFonts w:ascii="Arial" w:hAnsi="Arial" w:cs="Arial"/>
            <w:color w:val="0000FF"/>
            <w:sz w:val="20"/>
            <w:szCs w:val="20"/>
            <w:u w:val="single"/>
          </w:rPr>
          <w:t>ADI 5.536</w:t>
        </w:r>
      </w:hyperlink>
      <w:r w:rsidRPr="004A1FC8">
        <w:rPr>
          <w:rFonts w:ascii="Arial" w:hAnsi="Arial" w:cs="Arial"/>
          <w:sz w:val="20"/>
          <w:szCs w:val="20"/>
        </w:rPr>
        <w:t>.</w:t>
      </w:r>
    </w:p>
  </w:footnote>
  <w:footnote w:id="368">
    <w:p w14:paraId="70E3E998" w14:textId="73D95DE6" w:rsidR="006B2E4C" w:rsidRPr="004A1FC8" w:rsidRDefault="006B2E4C" w:rsidP="004A1FC8">
      <w:pPr>
        <w:pStyle w:val="Textodenotaderodap"/>
        <w:spacing w:after="120"/>
        <w:ind w:firstLine="0"/>
        <w:rPr>
          <w:rFonts w:ascii="Arial" w:hAnsi="Arial" w:cs="Arial"/>
          <w:sz w:val="20"/>
          <w:szCs w:val="20"/>
        </w:rPr>
      </w:pPr>
      <w:r w:rsidRPr="004A1FC8">
        <w:rPr>
          <w:rStyle w:val="Refdenotaderodap"/>
          <w:rFonts w:ascii="Arial" w:hAnsi="Arial" w:cs="Arial"/>
          <w:sz w:val="20"/>
          <w:szCs w:val="20"/>
        </w:rPr>
        <w:footnoteRef/>
      </w:r>
      <w:r w:rsidRPr="004A1FC8">
        <w:rPr>
          <w:rFonts w:ascii="Arial" w:hAnsi="Arial" w:cs="Arial"/>
          <w:sz w:val="20"/>
          <w:szCs w:val="20"/>
        </w:rPr>
        <w:t xml:space="preserve"> </w:t>
      </w:r>
      <w:hyperlink r:id="rId741" w:anchor=":~:text=%C2%A7%206%C2%BA%20As%20pol%C3%ADcias%20militares%20e%20os%20corpos%20de%20bombeiros%20militares%2C%20for%C3%A7as%20auxiliares%20e%20reserva%20do%20Ex%C3%A9rcito%20subordinam%2Dse%2C%20juntamente%20com%20as%20pol%C3%ADcias%20civis%20e%20as%20pol%C3%ADcias%20penais%20estaduais%20e%20distrital%2C%20aos%20Governadores%20dos%20Estados%2C%20do%20Distrito%20Federal%20e%20dos%20Territ%C3%B3rios.%C2%A0" w:history="1">
        <w:r w:rsidRPr="004A1FC8">
          <w:rPr>
            <w:rFonts w:ascii="Arial" w:hAnsi="Arial" w:cs="Arial"/>
            <w:color w:val="0000FF"/>
            <w:sz w:val="20"/>
            <w:szCs w:val="20"/>
            <w:u w:val="single"/>
          </w:rPr>
          <w:t>CF/1988</w:t>
        </w:r>
      </w:hyperlink>
      <w:r w:rsidRPr="004A1FC8">
        <w:rPr>
          <w:rFonts w:ascii="Arial" w:hAnsi="Arial" w:cs="Arial"/>
          <w:sz w:val="20"/>
          <w:szCs w:val="20"/>
        </w:rPr>
        <w:t>: Art. 144. A segurança pública, dever do Estado, direito e responsabilidade de todos, é exercida para a preservação da ordem pública e da incolumidade das pessoas e do patrimônio, através dos seguintes órgãos: (...) § 6º As polícias militares e os corpos de bombeiros militares, forças auxiliares e reserva do Exército subordinam-se, juntamente com as polícias civis e as polícias penais estaduais e distrital, aos Governadores dos Estados, do Distrito Federal e dos Territórios. </w:t>
      </w:r>
    </w:p>
  </w:footnote>
  <w:footnote w:id="369">
    <w:p w14:paraId="5E3F5A50" w14:textId="5DBCE286" w:rsidR="006B2E4C" w:rsidRPr="004A1FC8" w:rsidRDefault="006B2E4C" w:rsidP="004A1FC8">
      <w:pPr>
        <w:pStyle w:val="Textodenotaderodap"/>
        <w:spacing w:after="120"/>
        <w:ind w:firstLine="0"/>
        <w:rPr>
          <w:rFonts w:ascii="Arial" w:hAnsi="Arial" w:cs="Arial"/>
          <w:sz w:val="20"/>
          <w:szCs w:val="20"/>
        </w:rPr>
      </w:pPr>
      <w:r w:rsidRPr="004A1FC8">
        <w:rPr>
          <w:rStyle w:val="Refdenotaderodap"/>
          <w:rFonts w:ascii="Arial" w:hAnsi="Arial" w:cs="Arial"/>
          <w:sz w:val="20"/>
          <w:szCs w:val="20"/>
        </w:rPr>
        <w:footnoteRef/>
      </w:r>
      <w:r w:rsidRPr="004A1FC8">
        <w:rPr>
          <w:rFonts w:ascii="Arial" w:hAnsi="Arial" w:cs="Arial"/>
          <w:sz w:val="20"/>
          <w:szCs w:val="20"/>
        </w:rPr>
        <w:t xml:space="preserve"> </w:t>
      </w:r>
      <w:hyperlink r:id="rId742" w:anchor=":~:text=20%2C%20de%201998)-,XI,-%2D%20a%20remunera%C3%A7%C3%A3o%20e" w:history="1">
        <w:r w:rsidRPr="004A1FC8">
          <w:rPr>
            <w:rFonts w:ascii="Arial" w:hAnsi="Arial" w:cs="Arial"/>
            <w:color w:val="0000FF"/>
            <w:sz w:val="20"/>
            <w:szCs w:val="20"/>
            <w:u w:val="single"/>
          </w:rPr>
          <w:t>CF/1988</w:t>
        </w:r>
      </w:hyperlink>
      <w:r w:rsidRPr="004A1FC8">
        <w:rPr>
          <w:rFonts w:ascii="Arial" w:hAnsi="Arial" w:cs="Arial"/>
          <w:color w:val="0000FF"/>
          <w:sz w:val="20"/>
          <w:szCs w:val="20"/>
        </w:rPr>
        <w:t>:</w:t>
      </w:r>
      <w:r w:rsidRPr="004A1FC8">
        <w:rPr>
          <w:rFonts w:ascii="Arial" w:hAnsi="Arial" w:cs="Arial"/>
          <w:sz w:val="20"/>
          <w:szCs w:val="20"/>
        </w:rPr>
        <w:t xml:space="preserve"> Art. 37. A administração pública direta e indireta de qualquer dos Poderes da União, dos Estados, do Distrito Federal e dos Municípios obedecerá aos princípios de legalidade, impessoalidade, moralidade, publicidade e eficiência e, também, ao seguinte: (...) 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do Prefeito, e nos Estados e no Distrito Federal, o subsídio mensal do Governador no âmbito do Poder Executivo, o subsídio dos Deputados Estaduais e Distritais no âmbito do Poder Legislativo e o subsídio dos Desembargadores do Tribunal de Justiça, limitado a noventa inteiros e vinte e cinco centésimos por cento do subsídio mensal, em espécie, dos Ministros do Supremo Tribunal Federal, no âmbito do Poder Judiciário, aplicável este limite aos membros do Ministério Público, aos Procuradores e aos Defensores Públicos;”</w:t>
      </w:r>
    </w:p>
  </w:footnote>
  <w:footnote w:id="370">
    <w:p w14:paraId="73E4AE3C" w14:textId="0CF5EDB4" w:rsidR="006B2E4C" w:rsidRPr="004A1FC8" w:rsidRDefault="006B2E4C" w:rsidP="004A1FC8">
      <w:pPr>
        <w:pStyle w:val="Textodenotaderodap"/>
        <w:spacing w:after="120"/>
        <w:ind w:firstLine="0"/>
        <w:rPr>
          <w:rFonts w:ascii="Arial" w:hAnsi="Arial" w:cs="Arial"/>
          <w:sz w:val="20"/>
          <w:szCs w:val="20"/>
        </w:rPr>
      </w:pPr>
      <w:r w:rsidRPr="004A1FC8">
        <w:rPr>
          <w:rStyle w:val="Refdenotaderodap"/>
          <w:rFonts w:ascii="Arial" w:hAnsi="Arial" w:cs="Arial"/>
          <w:sz w:val="20"/>
          <w:szCs w:val="20"/>
        </w:rPr>
        <w:footnoteRef/>
      </w:r>
      <w:r w:rsidRPr="004A1FC8">
        <w:rPr>
          <w:rFonts w:ascii="Arial" w:hAnsi="Arial" w:cs="Arial"/>
          <w:sz w:val="20"/>
          <w:szCs w:val="20"/>
        </w:rPr>
        <w:t xml:space="preserve"> </w:t>
      </w:r>
      <w:hyperlink r:id="rId743" w:history="1">
        <w:r w:rsidRPr="004A1FC8">
          <w:rPr>
            <w:rFonts w:ascii="Arial" w:hAnsi="Arial" w:cs="Arial"/>
            <w:color w:val="0000FF"/>
            <w:sz w:val="20"/>
            <w:szCs w:val="20"/>
            <w:u w:val="single"/>
          </w:rPr>
          <w:t>Lei Complementar nº 37/2004 do Estado do Piauí</w:t>
        </w:r>
      </w:hyperlink>
      <w:r w:rsidRPr="004A1FC8">
        <w:rPr>
          <w:rFonts w:ascii="Arial" w:hAnsi="Arial" w:cs="Arial"/>
          <w:sz w:val="20"/>
          <w:szCs w:val="20"/>
        </w:rPr>
        <w:t>: “Art. 12. Ao delegado de polícia de carreira compete a direção da polícia judiciária, a ele ficando subordinados hierarquicamente os escrivães e os agentes de polícia. Parágrafo único. O cargo de delegado de polícia constitui uma das carreiras jurídicas do Poder Executivo do Estado e será estruturado em quadro próprio, cuja investidura dar-se-á mediante prévia aprovação em concurso público de provas e títulos com a participação da Seccional da Ordem dos Advogados do Brasil.”</w:t>
      </w:r>
    </w:p>
  </w:footnote>
  <w:footnote w:id="371">
    <w:p w14:paraId="6083E89B" w14:textId="3E7C0930" w:rsidR="006B2E4C" w:rsidRPr="004A1FC8" w:rsidRDefault="006B2E4C" w:rsidP="004A1FC8">
      <w:pPr>
        <w:spacing w:after="120" w:line="240" w:lineRule="auto"/>
        <w:ind w:firstLine="0"/>
        <w:rPr>
          <w:rFonts w:ascii="Arial" w:eastAsia="Times New Roman" w:hAnsi="Arial" w:cs="Arial"/>
          <w:bCs w:val="0"/>
          <w:lang w:eastAsia="pt-BR"/>
        </w:rPr>
      </w:pPr>
      <w:r w:rsidRPr="004A1FC8">
        <w:rPr>
          <w:rStyle w:val="Refdenotaderodap"/>
          <w:rFonts w:ascii="Arial" w:hAnsi="Arial" w:cs="Arial"/>
        </w:rPr>
        <w:footnoteRef/>
      </w:r>
      <w:r w:rsidRPr="004A1FC8">
        <w:rPr>
          <w:rFonts w:ascii="Arial" w:hAnsi="Arial" w:cs="Arial"/>
        </w:rPr>
        <w:t xml:space="preserve"> </w:t>
      </w:r>
      <w:hyperlink r:id="rId744" w:history="1">
        <w:r w:rsidRPr="004A1FC8">
          <w:rPr>
            <w:rFonts w:ascii="Arial" w:eastAsia="Times New Roman" w:hAnsi="Arial" w:cs="Arial"/>
            <w:bCs w:val="0"/>
            <w:color w:val="0000FF"/>
            <w:u w:val="single"/>
            <w:lang w:eastAsia="pt-BR"/>
          </w:rPr>
          <w:t xml:space="preserve">Constituição do </w:t>
        </w:r>
        <w:r w:rsidR="0026730D" w:rsidRPr="004A1FC8">
          <w:rPr>
            <w:rFonts w:ascii="Arial" w:eastAsia="Times New Roman" w:hAnsi="Arial" w:cs="Arial"/>
            <w:bCs w:val="0"/>
            <w:color w:val="0000FF"/>
            <w:u w:val="single"/>
            <w:lang w:eastAsia="pt-BR"/>
          </w:rPr>
          <w:t xml:space="preserve">Estado do </w:t>
        </w:r>
        <w:r w:rsidRPr="004A1FC8">
          <w:rPr>
            <w:rFonts w:ascii="Arial" w:eastAsia="Times New Roman" w:hAnsi="Arial" w:cs="Arial"/>
            <w:bCs w:val="0"/>
            <w:color w:val="0000FF"/>
            <w:u w:val="single"/>
            <w:lang w:eastAsia="pt-BR"/>
          </w:rPr>
          <w:t>Piauí</w:t>
        </w:r>
      </w:hyperlink>
      <w:r w:rsidRPr="004A1FC8">
        <w:rPr>
          <w:rFonts w:ascii="Arial" w:eastAsia="Times New Roman" w:hAnsi="Arial" w:cs="Arial"/>
          <w:bCs w:val="0"/>
          <w:lang w:eastAsia="pt-BR"/>
        </w:rPr>
        <w:t xml:space="preserve">: “Art. 54. Sem prejuízo do disposto no art. 39, a administração de pessoal do Estado e dos Municípios observará: (...) X - a remuneração e o subsídio dos ocupantes de cargos, funções e empregos públicos da Administração direta, autárquica e fundacional, dos membros de quaisquer dos Poderes do Estado e dos Municípios, dos detentores de mandato eletivo e dos demais agentes políticos os proventos, pensões ou outra espécie remuneratória, percebidos </w:t>
      </w:r>
      <w:proofErr w:type="spellStart"/>
      <w:r w:rsidRPr="004A1FC8">
        <w:rPr>
          <w:rFonts w:ascii="Arial" w:eastAsia="Times New Roman" w:hAnsi="Arial" w:cs="Arial"/>
          <w:bCs w:val="0"/>
          <w:lang w:eastAsia="pt-BR"/>
        </w:rPr>
        <w:t>cumulativamnte</w:t>
      </w:r>
      <w:proofErr w:type="spellEnd"/>
      <w:r w:rsidRPr="004A1FC8">
        <w:rPr>
          <w:rFonts w:ascii="Arial" w:eastAsia="Times New Roman" w:hAnsi="Arial" w:cs="Arial"/>
          <w:bCs w:val="0"/>
          <w:lang w:eastAsia="pt-BR"/>
        </w:rPr>
        <w:t xml:space="preserve"> ou não, incluídas as vantagens pessoais ou de qualquer outra natureza, não podendo exceder o subsídio mensal, em espécie, dos Ministros do supremo Tribunal Federal, aplicando-se como limite dos Municípios, o subsídio do prefeito, e no Estado, o subsídio mensal do Governador no âmbito do Poder Executivo, o subsídio dos Deputados Estaduais, no âmbito do Poder Legislativo e o subsídio dos Desembargadores do Tribunal de Justiça limitado a 90,25% (noventa </w:t>
      </w:r>
      <w:proofErr w:type="spellStart"/>
      <w:r w:rsidRPr="004A1FC8">
        <w:rPr>
          <w:rFonts w:ascii="Arial" w:eastAsia="Times New Roman" w:hAnsi="Arial" w:cs="Arial"/>
          <w:bCs w:val="0"/>
          <w:lang w:eastAsia="pt-BR"/>
        </w:rPr>
        <w:t>inteior</w:t>
      </w:r>
      <w:proofErr w:type="spellEnd"/>
      <w:r w:rsidRPr="004A1FC8">
        <w:rPr>
          <w:rFonts w:ascii="Arial" w:eastAsia="Times New Roman" w:hAnsi="Arial" w:cs="Arial"/>
          <w:bCs w:val="0"/>
          <w:lang w:eastAsia="pt-BR"/>
        </w:rPr>
        <w:t xml:space="preserve"> e vinte e cinco centésimos por cento) do subsídio mensal, em espécie, dos Ministros do Supremo Tribunal Federal, no âmbito do Poder Judiciário, aplicável este limite aos membros do Ministério Público, aos Procuradores do Estado, aos Defensores Públicos, aos Auditores Fiscais da Fazenda Estadual, aos Delegados de Polícia, e aos Auditores Governamentais.”</w:t>
      </w:r>
    </w:p>
  </w:footnote>
  <w:footnote w:id="372">
    <w:p w14:paraId="40F8C8C5" w14:textId="29D8D2EF" w:rsidR="0026730D" w:rsidRPr="00FE36D6" w:rsidRDefault="0026730D" w:rsidP="00FE36D6">
      <w:pPr>
        <w:pStyle w:val="Textodenotaderodap"/>
        <w:spacing w:after="120"/>
        <w:ind w:firstLine="0"/>
        <w:rPr>
          <w:rFonts w:ascii="Arial" w:hAnsi="Arial" w:cs="Arial"/>
          <w:sz w:val="20"/>
          <w:szCs w:val="20"/>
        </w:rPr>
      </w:pPr>
      <w:r w:rsidRPr="00FE36D6">
        <w:rPr>
          <w:rStyle w:val="Refdenotaderodap"/>
          <w:rFonts w:ascii="Arial" w:hAnsi="Arial" w:cs="Arial"/>
          <w:sz w:val="20"/>
          <w:szCs w:val="20"/>
        </w:rPr>
        <w:footnoteRef/>
      </w:r>
      <w:r w:rsidRPr="00FE36D6">
        <w:rPr>
          <w:rFonts w:ascii="Arial" w:hAnsi="Arial" w:cs="Arial"/>
          <w:sz w:val="20"/>
          <w:szCs w:val="20"/>
        </w:rPr>
        <w:t xml:space="preserve"> Precedentes citados: </w:t>
      </w:r>
      <w:hyperlink r:id="rId745" w:history="1">
        <w:r w:rsidRPr="00FE36D6">
          <w:rPr>
            <w:rFonts w:ascii="Arial" w:hAnsi="Arial" w:cs="Arial"/>
            <w:color w:val="0000FF"/>
            <w:sz w:val="20"/>
            <w:szCs w:val="20"/>
            <w:u w:val="single"/>
          </w:rPr>
          <w:t>ADI 1.094</w:t>
        </w:r>
      </w:hyperlink>
      <w:r w:rsidRPr="00FE36D6">
        <w:rPr>
          <w:rFonts w:ascii="Arial" w:hAnsi="Arial" w:cs="Arial"/>
          <w:sz w:val="20"/>
          <w:szCs w:val="20"/>
        </w:rPr>
        <w:t xml:space="preserve">, bem como </w:t>
      </w:r>
      <w:hyperlink r:id="rId746" w:history="1">
        <w:r w:rsidRPr="00FE36D6">
          <w:rPr>
            <w:rFonts w:ascii="Arial" w:hAnsi="Arial" w:cs="Arial"/>
            <w:color w:val="0000FF"/>
            <w:sz w:val="20"/>
            <w:szCs w:val="20"/>
            <w:u w:val="single"/>
          </w:rPr>
          <w:t>ADI 4.213</w:t>
        </w:r>
      </w:hyperlink>
      <w:r w:rsidRPr="00FE36D6">
        <w:rPr>
          <w:rFonts w:ascii="Arial" w:hAnsi="Arial" w:cs="Arial"/>
          <w:sz w:val="20"/>
          <w:szCs w:val="20"/>
        </w:rPr>
        <w:t xml:space="preserve"> e </w:t>
      </w:r>
      <w:hyperlink r:id="rId747" w:history="1">
        <w:r w:rsidRPr="00FE36D6">
          <w:rPr>
            <w:rFonts w:ascii="Arial" w:hAnsi="Arial" w:cs="Arial"/>
            <w:color w:val="0000FF"/>
            <w:sz w:val="20"/>
            <w:szCs w:val="20"/>
            <w:u w:val="single"/>
          </w:rPr>
          <w:t>ADI 5.053</w:t>
        </w:r>
      </w:hyperlink>
      <w:r w:rsidRPr="00FE36D6">
        <w:rPr>
          <w:rFonts w:ascii="Arial" w:hAnsi="Arial" w:cs="Arial"/>
          <w:sz w:val="20"/>
          <w:szCs w:val="20"/>
        </w:rPr>
        <w:t xml:space="preserve"> (decisões monocráticas).</w:t>
      </w:r>
    </w:p>
  </w:footnote>
  <w:footnote w:id="373">
    <w:p w14:paraId="2745328F" w14:textId="6E566BBA" w:rsidR="0026730D" w:rsidRPr="00FE36D6" w:rsidRDefault="0026730D" w:rsidP="00FE36D6">
      <w:pPr>
        <w:spacing w:after="120" w:line="240" w:lineRule="auto"/>
        <w:ind w:firstLine="0"/>
        <w:rPr>
          <w:rFonts w:ascii="Arial" w:hAnsi="Arial" w:cs="Arial"/>
        </w:rPr>
      </w:pPr>
      <w:r w:rsidRPr="00FE36D6">
        <w:rPr>
          <w:rStyle w:val="Refdenotaderodap"/>
          <w:rFonts w:ascii="Arial" w:hAnsi="Arial" w:cs="Arial"/>
        </w:rPr>
        <w:footnoteRef/>
      </w:r>
      <w:r w:rsidRPr="00FE36D6">
        <w:rPr>
          <w:rFonts w:ascii="Arial" w:hAnsi="Arial" w:cs="Arial"/>
        </w:rPr>
        <w:t xml:space="preserve"> </w:t>
      </w:r>
      <w:hyperlink r:id="rId748" w:anchor=":~:text=%C2%A7%C2%A02o%C2%A0%C2%A0O%20direito%20ao%20adicional%20de%20insalubridade%20ou%20periculosidade%20cessa%20com%20a%20elimina%C3%A7%C3%A3o%20das%20condi%C3%A7%C3%B5es%20ou%20dos%20riscos%20que%20deram%20causa%20a%20sua%20concess%C3%A3o." w:history="1">
        <w:r w:rsidRPr="00FE36D6">
          <w:rPr>
            <w:rFonts w:ascii="Arial" w:eastAsia="Times New Roman" w:hAnsi="Arial" w:cs="Arial"/>
            <w:bCs w:val="0"/>
            <w:color w:val="0000FF"/>
            <w:u w:val="single"/>
            <w:lang w:eastAsia="pt-BR"/>
          </w:rPr>
          <w:t>Lei nº 8.112/1990</w:t>
        </w:r>
      </w:hyperlink>
      <w:r w:rsidRPr="00FE36D6">
        <w:rPr>
          <w:rFonts w:ascii="Arial" w:eastAsia="Times New Roman" w:hAnsi="Arial" w:cs="Arial"/>
          <w:bCs w:val="0"/>
          <w:lang w:eastAsia="pt-BR"/>
        </w:rPr>
        <w:t>: “Art. 68.  Os servidores que trabalhem com habitualidade em locais insalubres ou em contato permanente com substâncias tóxicas, radioativas ou com risco de vida, fazem jus a um adicional sobre o vencimento do cargo efetivo. (...) § 2º O direito ao adicional de insalubridade ou periculosidade cessa com a eliminação das condições ou dos riscos que deram causa a sua concessão.”</w:t>
      </w:r>
    </w:p>
  </w:footnote>
  <w:footnote w:id="374">
    <w:p w14:paraId="18BA0E7D" w14:textId="6D39D260" w:rsidR="00967C1B" w:rsidRPr="00FE36D6" w:rsidRDefault="00967C1B" w:rsidP="00FE36D6">
      <w:pPr>
        <w:spacing w:after="120" w:line="240" w:lineRule="auto"/>
        <w:ind w:firstLine="0"/>
        <w:rPr>
          <w:rFonts w:ascii="Arial" w:eastAsia="Times New Roman" w:hAnsi="Arial" w:cs="Arial"/>
          <w:bCs w:val="0"/>
          <w:lang w:eastAsia="pt-BR"/>
        </w:rPr>
      </w:pPr>
      <w:r w:rsidRPr="00FE36D6">
        <w:rPr>
          <w:rStyle w:val="Refdenotaderodap"/>
          <w:rFonts w:ascii="Arial" w:hAnsi="Arial" w:cs="Arial"/>
        </w:rPr>
        <w:footnoteRef/>
      </w:r>
      <w:r w:rsidRPr="00FE36D6">
        <w:rPr>
          <w:rFonts w:ascii="Arial" w:hAnsi="Arial" w:cs="Arial"/>
        </w:rPr>
        <w:t xml:space="preserve"> </w:t>
      </w:r>
      <w:hyperlink r:id="rId749" w:history="1">
        <w:r w:rsidRPr="00FE36D6">
          <w:rPr>
            <w:rFonts w:ascii="Arial" w:eastAsia="Times New Roman" w:hAnsi="Arial" w:cs="Arial"/>
            <w:bCs w:val="0"/>
            <w:color w:val="0000FF"/>
            <w:u w:val="single"/>
            <w:lang w:eastAsia="pt-BR"/>
          </w:rPr>
          <w:t>Lei nº 15.697/2006 do Estado de Goiás</w:t>
        </w:r>
      </w:hyperlink>
      <w:r w:rsidRPr="00FE36D6">
        <w:rPr>
          <w:rFonts w:ascii="Arial" w:eastAsia="Times New Roman" w:hAnsi="Arial" w:cs="Arial"/>
          <w:bCs w:val="0"/>
          <w:lang w:eastAsia="pt-BR"/>
        </w:rPr>
        <w:t>:</w:t>
      </w:r>
      <w:r w:rsidRPr="00FE36D6">
        <w:rPr>
          <w:rFonts w:ascii="Arial" w:eastAsia="Times New Roman" w:hAnsi="Arial" w:cs="Arial"/>
          <w:bCs w:val="0"/>
          <w:color w:val="0000FF"/>
          <w:lang w:eastAsia="pt-BR"/>
        </w:rPr>
        <w:t xml:space="preserve"> </w:t>
      </w:r>
      <w:r w:rsidRPr="00FE36D6">
        <w:rPr>
          <w:rFonts w:ascii="Arial" w:eastAsia="Times New Roman" w:hAnsi="Arial" w:cs="Arial"/>
          <w:bCs w:val="0"/>
          <w:lang w:eastAsia="pt-BR"/>
        </w:rPr>
        <w:t xml:space="preserve">“Art. 1º Ao servidor ocupante do cargo de Agente Legislativo, categoria funcional ‘Agente de Segurança’, de que trata o Anexo IV da Resolução 1.007, de 20 de abril de 1999, que houver percebido, ininterruptamente, por prazo não inferior a 05 (cinco) anos, a gratificação instituída pela Resolução 1.041, de 18 de maio de 2000, é assegurado o direito de incorporar, em caráter permanente, ao seu vencimento, o respectivo valor. Parágrafo único. A gratificação instituída pela Resolução 1.041, de 18 de maio de 2000, fica automaticamente extinta na medida em que </w:t>
      </w:r>
      <w:proofErr w:type="gramStart"/>
      <w:r w:rsidRPr="00FE36D6">
        <w:rPr>
          <w:rFonts w:ascii="Arial" w:eastAsia="Times New Roman" w:hAnsi="Arial" w:cs="Arial"/>
          <w:bCs w:val="0"/>
          <w:lang w:eastAsia="pt-BR"/>
        </w:rPr>
        <w:t>a mesma</w:t>
      </w:r>
      <w:proofErr w:type="gramEnd"/>
      <w:r w:rsidRPr="00FE36D6">
        <w:rPr>
          <w:rFonts w:ascii="Arial" w:eastAsia="Times New Roman" w:hAnsi="Arial" w:cs="Arial"/>
          <w:bCs w:val="0"/>
          <w:lang w:eastAsia="pt-BR"/>
        </w:rPr>
        <w:t xml:space="preserve"> for incorporada, nos termos do art. 1º. Art. 2º Esta Lei entra em vigor na data de sua publicação.”</w:t>
      </w:r>
    </w:p>
  </w:footnote>
  <w:footnote w:id="375">
    <w:p w14:paraId="3E8234EE" w14:textId="4F86BE72" w:rsidR="00C14577" w:rsidRPr="00FE36D6" w:rsidRDefault="00C14577" w:rsidP="00FE36D6">
      <w:pPr>
        <w:pStyle w:val="Textodenotaderodap"/>
        <w:spacing w:after="120"/>
        <w:ind w:firstLine="0"/>
        <w:rPr>
          <w:rFonts w:ascii="Arial" w:hAnsi="Arial" w:cs="Arial"/>
          <w:sz w:val="20"/>
          <w:szCs w:val="20"/>
        </w:rPr>
      </w:pPr>
      <w:r w:rsidRPr="00FE36D6">
        <w:rPr>
          <w:rStyle w:val="Refdenotaderodap"/>
          <w:rFonts w:ascii="Arial" w:hAnsi="Arial" w:cs="Arial"/>
          <w:sz w:val="20"/>
          <w:szCs w:val="20"/>
        </w:rPr>
        <w:footnoteRef/>
      </w:r>
      <w:r w:rsidRPr="00FE36D6">
        <w:rPr>
          <w:rFonts w:ascii="Arial" w:hAnsi="Arial" w:cs="Arial"/>
          <w:sz w:val="20"/>
          <w:szCs w:val="20"/>
        </w:rPr>
        <w:t xml:space="preserve"> </w:t>
      </w:r>
      <w:hyperlink r:id="rId750" w:anchor=":~:text=VII%20%2D%20grandes%20fortunas%2C%20nos%20termos%20de%20lei%20complementar." w:tgtFrame="_blank" w:history="1">
        <w:r w:rsidRPr="00FE36D6">
          <w:rPr>
            <w:rStyle w:val="Hyperlink"/>
            <w:rFonts w:ascii="Arial" w:hAnsi="Arial" w:cs="Arial"/>
            <w:bCs/>
            <w:sz w:val="20"/>
            <w:szCs w:val="20"/>
          </w:rPr>
          <w:t>CF/1988</w:t>
        </w:r>
      </w:hyperlink>
      <w:r w:rsidRPr="00FE36D6">
        <w:rPr>
          <w:rFonts w:ascii="Arial" w:hAnsi="Arial" w:cs="Arial"/>
          <w:bCs/>
          <w:sz w:val="20"/>
          <w:szCs w:val="20"/>
        </w:rPr>
        <w:t>: “</w:t>
      </w:r>
      <w:r w:rsidR="00022CC1" w:rsidRPr="00FE36D6">
        <w:rPr>
          <w:rFonts w:ascii="Arial" w:hAnsi="Arial" w:cs="Arial"/>
          <w:bCs/>
          <w:sz w:val="20"/>
          <w:szCs w:val="20"/>
        </w:rPr>
        <w:t xml:space="preserve">Art. </w:t>
      </w:r>
      <w:r w:rsidRPr="00FE36D6">
        <w:rPr>
          <w:rFonts w:ascii="Arial" w:hAnsi="Arial" w:cs="Arial"/>
          <w:bCs/>
          <w:sz w:val="20"/>
          <w:szCs w:val="20"/>
        </w:rPr>
        <w:t>153. Compete à União instituir impostos sobre: (...) VII - grandes fortunas, nos termos de lei complementar.”</w:t>
      </w:r>
    </w:p>
  </w:footnote>
  <w:footnote w:id="376">
    <w:p w14:paraId="2F29A6F8" w14:textId="0533BA7B" w:rsidR="0000577F" w:rsidRPr="00FE36D6" w:rsidRDefault="0000577F" w:rsidP="00FE36D6">
      <w:pPr>
        <w:pStyle w:val="paragraph"/>
        <w:spacing w:before="0" w:beforeAutospacing="0" w:after="120" w:afterAutospacing="0"/>
        <w:jc w:val="both"/>
        <w:textAlignment w:val="baseline"/>
        <w:rPr>
          <w:rFonts w:ascii="Arial" w:hAnsi="Arial" w:cs="Arial"/>
          <w:sz w:val="20"/>
          <w:szCs w:val="20"/>
        </w:rPr>
      </w:pPr>
      <w:r w:rsidRPr="00FE36D6">
        <w:rPr>
          <w:rStyle w:val="Refdenotaderodap"/>
          <w:rFonts w:ascii="Arial" w:hAnsi="Arial" w:cs="Arial"/>
          <w:sz w:val="20"/>
          <w:szCs w:val="20"/>
        </w:rPr>
        <w:footnoteRef/>
      </w:r>
      <w:r w:rsidRPr="00FE36D6">
        <w:rPr>
          <w:rFonts w:ascii="Arial" w:hAnsi="Arial" w:cs="Arial"/>
          <w:sz w:val="20"/>
          <w:szCs w:val="20"/>
        </w:rPr>
        <w:t xml:space="preserve"> </w:t>
      </w:r>
      <w:hyperlink r:id="rId751" w:anchor=":~:text=%C2%A0Art.%2037.%20A%20administra%C3%A7%C3%A3o%20p%C3%BAblica%20direta%20e%20indireta%20de%20qualquer%20dos%20Poderes%20da%20Uni%C3%A3o%2C%20dos%20Estados%2C%20do%20Distrito%20Federal%20e%20dos%20Munic%C3%ADpios%20obedecer%C3%A1%20aos%20princ%C3%A" w:tgtFrame="_blank" w:history="1">
        <w:r w:rsidRPr="00FE36D6">
          <w:rPr>
            <w:rStyle w:val="normaltextrun"/>
            <w:rFonts w:ascii="Arial" w:hAnsi="Arial" w:cs="Arial"/>
            <w:color w:val="0000FF"/>
            <w:sz w:val="20"/>
            <w:szCs w:val="20"/>
            <w:u w:val="single"/>
          </w:rPr>
          <w:t>CF/1988</w:t>
        </w:r>
      </w:hyperlink>
      <w:r w:rsidRPr="00FE36D6">
        <w:rPr>
          <w:rStyle w:val="normaltextrun"/>
          <w:rFonts w:ascii="Arial" w:hAnsi="Arial" w:cs="Arial"/>
          <w:sz w:val="20"/>
          <w:szCs w:val="20"/>
        </w:rPr>
        <w:t xml:space="preserve">: “Art. 37. A administração pública direta e indireta de qualquer dos Poderes da União, dos Estados, do Distrito Federal e dos Municípios obedecerá aos princípios de legalidade, impessoalidade, moralidade, publicidade e eficiência e, também, ao seguinte: (Redação dada pela Emenda Constitucional nº 19/1998) (...) 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do Prefeito, e nos Estados e no Distrito Federal, o subsídio mensal do Governador no âmbito do Poder Executivo, o subsídio dos Deputados Estaduais e Distritais no âmbito do Poder Legislativo e o subsídio dos Desembargadores do Tribunal de Justiça, limitado a noventa inteiros e vinte e cinco centésimos por cento do subsídio mensal, em espécie, dos Ministros do Supremo Tribunal Federal, no âmbito do Poder Judiciário, aplicável este limite aos membros do Ministério Público, aos Procuradores e aos Defensores Públicos; (Redação dada pela Emenda Constitucional nº 41/2003) (...) § 11. Não serão computadas, para efeito dos limites remuneratórios de que trata o inciso XI do </w:t>
      </w:r>
      <w:r w:rsidRPr="00FE36D6">
        <w:rPr>
          <w:rStyle w:val="normaltextrun"/>
          <w:rFonts w:ascii="Arial" w:hAnsi="Arial" w:cs="Arial"/>
          <w:i/>
          <w:iCs/>
          <w:sz w:val="20"/>
          <w:szCs w:val="20"/>
        </w:rPr>
        <w:t>caput</w:t>
      </w:r>
      <w:r w:rsidRPr="00FE36D6">
        <w:rPr>
          <w:rStyle w:val="normaltextrun"/>
          <w:rFonts w:ascii="Arial" w:hAnsi="Arial" w:cs="Arial"/>
          <w:sz w:val="20"/>
          <w:szCs w:val="20"/>
        </w:rPr>
        <w:t xml:space="preserve"> deste artigo, as parcelas de caráter indenizatório expressamente previstas em lei ordinária, aprovada pelo Congresso Nacional, de caráter nacional, aplicada a todos os Poderes e órgãos constitucionalmente autônomos. (Redação dada pela Emenda Constitucional nº 135/2024)”.</w:t>
      </w:r>
      <w:r w:rsidRPr="00FE36D6">
        <w:rPr>
          <w:rStyle w:val="eop"/>
          <w:rFonts w:ascii="Arial" w:hAnsi="Arial" w:cs="Arial"/>
          <w:sz w:val="20"/>
          <w:szCs w:val="20"/>
        </w:rPr>
        <w:t> </w:t>
      </w:r>
    </w:p>
  </w:footnote>
  <w:footnote w:id="377">
    <w:p w14:paraId="30EC45DD" w14:textId="1E0D3536" w:rsidR="0000577F" w:rsidRPr="00FE36D6" w:rsidRDefault="0000577F" w:rsidP="00FE36D6">
      <w:pPr>
        <w:pStyle w:val="Textodenotaderodap"/>
        <w:spacing w:after="120"/>
        <w:ind w:firstLine="0"/>
        <w:rPr>
          <w:rFonts w:ascii="Arial" w:hAnsi="Arial" w:cs="Arial"/>
          <w:sz w:val="20"/>
          <w:szCs w:val="20"/>
        </w:rPr>
      </w:pPr>
      <w:r w:rsidRPr="00FE36D6">
        <w:rPr>
          <w:rStyle w:val="Refdenotaderodap"/>
          <w:rFonts w:ascii="Arial" w:hAnsi="Arial" w:cs="Arial"/>
          <w:sz w:val="20"/>
          <w:szCs w:val="20"/>
        </w:rPr>
        <w:footnoteRef/>
      </w:r>
      <w:r w:rsidRPr="00FE36D6">
        <w:rPr>
          <w:rFonts w:ascii="Arial" w:hAnsi="Arial" w:cs="Arial"/>
          <w:sz w:val="20"/>
          <w:szCs w:val="20"/>
        </w:rPr>
        <w:t xml:space="preserve"> </w:t>
      </w:r>
      <w:r w:rsidRPr="00FE36D6">
        <w:rPr>
          <w:rStyle w:val="normaltextrun"/>
          <w:rFonts w:ascii="Arial" w:hAnsi="Arial" w:cs="Arial"/>
          <w:sz w:val="20"/>
          <w:szCs w:val="20"/>
        </w:rPr>
        <w:t xml:space="preserve">Precedente citado: </w:t>
      </w:r>
      <w:hyperlink r:id="rId752" w:tgtFrame="_blank" w:history="1">
        <w:r w:rsidRPr="00FE36D6">
          <w:rPr>
            <w:rStyle w:val="normaltextrun"/>
            <w:rFonts w:ascii="Arial" w:hAnsi="Arial" w:cs="Arial"/>
            <w:color w:val="0000FF"/>
            <w:sz w:val="20"/>
            <w:szCs w:val="20"/>
            <w:u w:val="single"/>
          </w:rPr>
          <w:t>RE 650.898</w:t>
        </w:r>
      </w:hyperlink>
      <w:r w:rsidRPr="00FE36D6">
        <w:rPr>
          <w:rStyle w:val="normaltextrun"/>
          <w:rFonts w:ascii="Arial" w:hAnsi="Arial" w:cs="Arial"/>
          <w:sz w:val="20"/>
          <w:szCs w:val="20"/>
        </w:rPr>
        <w:t xml:space="preserve"> (</w:t>
      </w:r>
      <w:hyperlink r:id="rId753" w:tgtFrame="_blank" w:history="1">
        <w:r w:rsidRPr="00FE36D6">
          <w:rPr>
            <w:rStyle w:val="normaltextrun"/>
            <w:rFonts w:ascii="Arial" w:hAnsi="Arial" w:cs="Arial"/>
            <w:color w:val="0000FF"/>
            <w:sz w:val="20"/>
            <w:szCs w:val="20"/>
            <w:u w:val="single"/>
          </w:rPr>
          <w:t>Tema 484 RG</w:t>
        </w:r>
      </w:hyperlink>
      <w:r w:rsidRPr="00FE36D6">
        <w:rPr>
          <w:rStyle w:val="normaltextrun"/>
          <w:rFonts w:ascii="Arial" w:hAnsi="Arial" w:cs="Arial"/>
          <w:sz w:val="20"/>
          <w:szCs w:val="20"/>
        </w:rPr>
        <w:t>).</w:t>
      </w:r>
      <w:r w:rsidRPr="00FE36D6">
        <w:rPr>
          <w:rStyle w:val="eop"/>
          <w:rFonts w:ascii="Arial" w:hAnsi="Arial" w:cs="Arial"/>
          <w:sz w:val="20"/>
          <w:szCs w:val="20"/>
        </w:rPr>
        <w:t> </w:t>
      </w:r>
    </w:p>
  </w:footnote>
  <w:footnote w:id="378">
    <w:p w14:paraId="77427FE7" w14:textId="0A03D443" w:rsidR="0000577F" w:rsidRPr="00FE36D6" w:rsidRDefault="0000577F" w:rsidP="00FE36D6">
      <w:pPr>
        <w:pStyle w:val="paragraph"/>
        <w:spacing w:before="0" w:beforeAutospacing="0" w:after="120" w:afterAutospacing="0"/>
        <w:jc w:val="both"/>
        <w:textAlignment w:val="baseline"/>
        <w:rPr>
          <w:rFonts w:ascii="Arial" w:hAnsi="Arial" w:cs="Arial"/>
          <w:sz w:val="20"/>
          <w:szCs w:val="20"/>
        </w:rPr>
      </w:pPr>
      <w:r w:rsidRPr="00FE36D6">
        <w:rPr>
          <w:rStyle w:val="Refdenotaderodap"/>
          <w:rFonts w:ascii="Arial" w:hAnsi="Arial" w:cs="Arial"/>
          <w:sz w:val="20"/>
          <w:szCs w:val="20"/>
        </w:rPr>
        <w:footnoteRef/>
      </w:r>
      <w:r w:rsidRPr="00FE36D6">
        <w:rPr>
          <w:rFonts w:ascii="Arial" w:hAnsi="Arial" w:cs="Arial"/>
          <w:sz w:val="20"/>
          <w:szCs w:val="20"/>
        </w:rPr>
        <w:t xml:space="preserve"> </w:t>
      </w:r>
      <w:hyperlink r:id="rId754" w:tgtFrame="_blank" w:history="1">
        <w:r w:rsidRPr="00FE36D6">
          <w:rPr>
            <w:rStyle w:val="normaltextrun"/>
            <w:rFonts w:ascii="Arial" w:hAnsi="Arial" w:cs="Arial"/>
            <w:color w:val="0000FF"/>
            <w:sz w:val="20"/>
            <w:szCs w:val="20"/>
            <w:u w:val="single"/>
          </w:rPr>
          <w:t>Lei nº 21.792/2023 do Estado de Goiás</w:t>
        </w:r>
      </w:hyperlink>
      <w:r w:rsidRPr="00FE36D6">
        <w:rPr>
          <w:rStyle w:val="normaltextrun"/>
          <w:rFonts w:ascii="Arial" w:hAnsi="Arial" w:cs="Arial"/>
          <w:sz w:val="20"/>
          <w:szCs w:val="20"/>
        </w:rPr>
        <w:t>: “Art. 92. O servidor público ocupante de cargo de provimento efetivo ou emprego público permanente, ou o militar titular de posto ou graduação, quando forem nomeados para cargo de provimento em comissão na administração direta, autárquica e fundacional do Poder Executivo, poderão optar: (...) § 2º Na hipótese de que trata o inciso II do caput deste artigo, caso o referido somatório ultrapasse o limite fixado no inciso XI do art. 37 da Constituição Federal, a parcela excedente da verba correspondente ao exercício do cargo de provimento em comissão pelo agente público titular de cargo de provimento efetivo ou emprego público permanente ou ainda pelo militar titular de posto ou graduação terá natureza indenizatória. (...) Art. 94. O servidor designado para função comissionada receberá o valor dela decorrente cumulativamente com o vencimento, o salário, a remuneração ou o subsídio pelo exercício de cargo de provimento efetivo ou emprego público permanente, posto ou graduação. Parágrafo único. Caso o somatório da função comissionada e da remuneração ou do subsídio do cargo efetivo ultrapasse o limite fixado no inciso XI do art. 37 da Constituição Federal, a parcela excedente da verba correspondente ao exercício da função comissionada pelo agente público titular de cargo de provimento efetivo ou emprego público permanente ou ainda pelo militar titular de posto ou graduação terá natureza indenizatória”.</w:t>
      </w:r>
      <w:r w:rsidRPr="00FE36D6">
        <w:rPr>
          <w:rStyle w:val="eop"/>
          <w:rFonts w:ascii="Arial" w:hAnsi="Arial" w:cs="Arial"/>
          <w:sz w:val="20"/>
          <w:szCs w:val="20"/>
        </w:rPr>
        <w:t> </w:t>
      </w:r>
    </w:p>
  </w:footnote>
  <w:footnote w:id="379">
    <w:p w14:paraId="2E131BB7" w14:textId="24AA37A2" w:rsidR="0000577F" w:rsidRPr="00FE36D6" w:rsidRDefault="0000577F" w:rsidP="00FE36D6">
      <w:pPr>
        <w:pStyle w:val="paragraph"/>
        <w:spacing w:before="0" w:beforeAutospacing="0" w:after="120" w:afterAutospacing="0"/>
        <w:jc w:val="both"/>
        <w:textAlignment w:val="baseline"/>
        <w:rPr>
          <w:rFonts w:ascii="Arial" w:hAnsi="Arial" w:cs="Arial"/>
          <w:sz w:val="20"/>
          <w:szCs w:val="20"/>
        </w:rPr>
      </w:pPr>
      <w:r w:rsidRPr="00FE36D6">
        <w:rPr>
          <w:rStyle w:val="Refdenotaderodap"/>
          <w:rFonts w:ascii="Arial" w:hAnsi="Arial" w:cs="Arial"/>
          <w:sz w:val="20"/>
          <w:szCs w:val="20"/>
        </w:rPr>
        <w:footnoteRef/>
      </w:r>
      <w:r w:rsidRPr="00FE36D6">
        <w:rPr>
          <w:rFonts w:ascii="Arial" w:hAnsi="Arial" w:cs="Arial"/>
          <w:sz w:val="20"/>
          <w:szCs w:val="20"/>
        </w:rPr>
        <w:t xml:space="preserve"> </w:t>
      </w:r>
      <w:hyperlink r:id="rId755" w:tgtFrame="_blank" w:history="1">
        <w:r w:rsidRPr="00FE36D6">
          <w:rPr>
            <w:rStyle w:val="normaltextrun"/>
            <w:rFonts w:ascii="Arial" w:hAnsi="Arial" w:cs="Arial"/>
            <w:color w:val="0000FF"/>
            <w:sz w:val="20"/>
            <w:szCs w:val="20"/>
            <w:u w:val="single"/>
          </w:rPr>
          <w:t>Lei nº 21.831/2023 do Estado de Goiás</w:t>
        </w:r>
      </w:hyperlink>
      <w:r w:rsidRPr="00FE36D6">
        <w:rPr>
          <w:rStyle w:val="normaltextrun"/>
          <w:rFonts w:ascii="Arial" w:hAnsi="Arial" w:cs="Arial"/>
          <w:sz w:val="20"/>
          <w:szCs w:val="20"/>
        </w:rPr>
        <w:t>: “Art. 1º Aplica-se aos membros e servidores do Poder Judiciário do Estado de Goiás o disposto no § 2º do art. 92 e no parágrafo único do art. 94 da Lei nº 21.792, de 16 de fevereiro de 2023. Art. 2º Esta Lei entra em vigor na data de sua publicação”.</w:t>
      </w:r>
      <w:r w:rsidRPr="00FE36D6">
        <w:rPr>
          <w:rStyle w:val="eop"/>
          <w:rFonts w:ascii="Arial" w:hAnsi="Arial" w:cs="Arial"/>
          <w:sz w:val="20"/>
          <w:szCs w:val="20"/>
        </w:rPr>
        <w:t> </w:t>
      </w:r>
    </w:p>
  </w:footnote>
  <w:footnote w:id="380">
    <w:p w14:paraId="3348800E" w14:textId="0125D049" w:rsidR="0000577F" w:rsidRPr="00FE36D6" w:rsidRDefault="0000577F" w:rsidP="00FE36D6">
      <w:pPr>
        <w:pStyle w:val="paragraph"/>
        <w:spacing w:before="0" w:beforeAutospacing="0" w:after="120" w:afterAutospacing="0"/>
        <w:jc w:val="both"/>
        <w:textAlignment w:val="baseline"/>
        <w:rPr>
          <w:rFonts w:ascii="Arial" w:hAnsi="Arial" w:cs="Arial"/>
          <w:sz w:val="20"/>
          <w:szCs w:val="20"/>
        </w:rPr>
      </w:pPr>
      <w:r w:rsidRPr="00FE36D6">
        <w:rPr>
          <w:rStyle w:val="Refdenotaderodap"/>
          <w:rFonts w:ascii="Arial" w:hAnsi="Arial" w:cs="Arial"/>
          <w:sz w:val="20"/>
          <w:szCs w:val="20"/>
        </w:rPr>
        <w:footnoteRef/>
      </w:r>
      <w:r w:rsidRPr="00FE36D6">
        <w:rPr>
          <w:rFonts w:ascii="Arial" w:hAnsi="Arial" w:cs="Arial"/>
          <w:sz w:val="20"/>
          <w:szCs w:val="20"/>
        </w:rPr>
        <w:t xml:space="preserve"> </w:t>
      </w:r>
      <w:hyperlink r:id="rId756" w:tgtFrame="_blank" w:history="1">
        <w:r w:rsidRPr="00FE36D6">
          <w:rPr>
            <w:rStyle w:val="normaltextrun"/>
            <w:rFonts w:ascii="Arial" w:hAnsi="Arial" w:cs="Arial"/>
            <w:color w:val="0000FF"/>
            <w:sz w:val="20"/>
            <w:szCs w:val="20"/>
            <w:u w:val="single"/>
          </w:rPr>
          <w:t>Lei nº 21.832/2023 do Estado de Goiás</w:t>
        </w:r>
      </w:hyperlink>
      <w:r w:rsidRPr="00FE36D6">
        <w:rPr>
          <w:rStyle w:val="normaltextrun"/>
          <w:rFonts w:ascii="Arial" w:hAnsi="Arial" w:cs="Arial"/>
          <w:sz w:val="20"/>
          <w:szCs w:val="20"/>
        </w:rPr>
        <w:t>: “Art. 2º Aplica-se, no que couber, aos membros do Tribunal de Contas do Estado de Goiás o disposto no § 2º do art. 92 e no parágrafo único do art. 94 da Lei estadual nº 21.792, de 16 de fevereiro de 2023, facultando-se a aplicação dos percentuais definidos pelo Poder Judiciário, nos termos do art. 28, § 4º, da Constituição do Estado de Goiás”.</w:t>
      </w:r>
      <w:r w:rsidRPr="00FE36D6">
        <w:rPr>
          <w:rStyle w:val="eop"/>
          <w:rFonts w:ascii="Arial" w:hAnsi="Arial" w:cs="Arial"/>
          <w:sz w:val="20"/>
          <w:szCs w:val="20"/>
        </w:rPr>
        <w:t> </w:t>
      </w:r>
    </w:p>
  </w:footnote>
  <w:footnote w:id="381">
    <w:p w14:paraId="70ACBA07" w14:textId="1F1615D7" w:rsidR="0000577F" w:rsidRPr="00FE36D6" w:rsidRDefault="0000577F" w:rsidP="00FE36D6">
      <w:pPr>
        <w:pStyle w:val="Textodenotaderodap"/>
        <w:spacing w:after="120"/>
        <w:ind w:firstLine="0"/>
        <w:rPr>
          <w:rFonts w:ascii="Arial" w:hAnsi="Arial" w:cs="Arial"/>
          <w:sz w:val="20"/>
          <w:szCs w:val="20"/>
        </w:rPr>
      </w:pPr>
      <w:r w:rsidRPr="00FE36D6">
        <w:rPr>
          <w:rStyle w:val="Refdenotaderodap"/>
          <w:rFonts w:ascii="Arial" w:hAnsi="Arial" w:cs="Arial"/>
          <w:sz w:val="20"/>
          <w:szCs w:val="20"/>
        </w:rPr>
        <w:footnoteRef/>
      </w:r>
      <w:r w:rsidRPr="00FE36D6">
        <w:rPr>
          <w:rFonts w:ascii="Arial" w:hAnsi="Arial" w:cs="Arial"/>
          <w:sz w:val="20"/>
          <w:szCs w:val="20"/>
        </w:rPr>
        <w:t xml:space="preserve"> </w:t>
      </w:r>
      <w:hyperlink r:id="rId757" w:tgtFrame="_blank" w:history="1">
        <w:r w:rsidRPr="00FE36D6">
          <w:rPr>
            <w:rStyle w:val="normaltextrun"/>
            <w:rFonts w:ascii="Arial" w:hAnsi="Arial" w:cs="Arial"/>
            <w:color w:val="0000FF"/>
            <w:sz w:val="20"/>
            <w:szCs w:val="20"/>
            <w:u w:val="single"/>
          </w:rPr>
          <w:t>Lei nº 21.833/2023 do Estado de Goiás</w:t>
        </w:r>
      </w:hyperlink>
      <w:r w:rsidRPr="00FE36D6">
        <w:rPr>
          <w:rStyle w:val="normaltextrun"/>
          <w:rFonts w:ascii="Arial" w:hAnsi="Arial" w:cs="Arial"/>
          <w:sz w:val="20"/>
          <w:szCs w:val="20"/>
        </w:rPr>
        <w:t>: “Art. 1º Aplica-se aos membros e servidores do Tribunal de Contas dos Municípios do Estado de Goiás e aos procuradores do Ministério Público de Contas o disposto no art. 92, § 2º, no que couber, e no art. 94, parágrafo único, da Lei estadual nº 21.792, de 16 de fevereiro de 2023. Art. 2º Esta Lei entra em vigor na data de sua publicação, com efeitos financeiros a partir de 1º de março de 2023”.</w:t>
      </w:r>
      <w:r w:rsidRPr="00FE36D6">
        <w:rPr>
          <w:rStyle w:val="eop"/>
          <w:rFonts w:ascii="Arial" w:hAnsi="Arial" w:cs="Arial"/>
          <w:sz w:val="20"/>
          <w:szCs w:val="20"/>
        </w:rPr>
        <w:t> </w:t>
      </w:r>
    </w:p>
  </w:footnote>
  <w:footnote w:id="382">
    <w:p w14:paraId="3A0399E9" w14:textId="67227E9F" w:rsidR="0000577F" w:rsidRPr="00FE36D6" w:rsidRDefault="0000577F" w:rsidP="00FE36D6">
      <w:pPr>
        <w:pStyle w:val="paragraph"/>
        <w:spacing w:before="0" w:beforeAutospacing="0" w:after="120" w:afterAutospacing="0"/>
        <w:jc w:val="both"/>
        <w:textAlignment w:val="baseline"/>
        <w:rPr>
          <w:rFonts w:ascii="Arial" w:hAnsi="Arial" w:cs="Arial"/>
          <w:sz w:val="20"/>
          <w:szCs w:val="20"/>
        </w:rPr>
      </w:pPr>
      <w:r w:rsidRPr="00FE36D6">
        <w:rPr>
          <w:rStyle w:val="Refdenotaderodap"/>
          <w:rFonts w:ascii="Arial" w:hAnsi="Arial" w:cs="Arial"/>
          <w:sz w:val="20"/>
          <w:szCs w:val="20"/>
        </w:rPr>
        <w:footnoteRef/>
      </w:r>
      <w:r w:rsidRPr="00FE36D6">
        <w:rPr>
          <w:rFonts w:ascii="Arial" w:hAnsi="Arial" w:cs="Arial"/>
          <w:sz w:val="20"/>
          <w:szCs w:val="20"/>
        </w:rPr>
        <w:t xml:space="preserve"> </w:t>
      </w:r>
      <w:hyperlink r:id="rId758" w:tgtFrame="_blank" w:history="1">
        <w:r w:rsidRPr="00FE36D6">
          <w:rPr>
            <w:rStyle w:val="normaltextrun"/>
            <w:rFonts w:ascii="Arial" w:hAnsi="Arial" w:cs="Arial"/>
            <w:color w:val="0000FF"/>
            <w:sz w:val="20"/>
            <w:szCs w:val="20"/>
            <w:u w:val="single"/>
          </w:rPr>
          <w:t>Lei nº 21.761/2022 do Estado de Goiás</w:t>
        </w:r>
      </w:hyperlink>
      <w:r w:rsidRPr="00FE36D6">
        <w:rPr>
          <w:rStyle w:val="normaltextrun"/>
          <w:rFonts w:ascii="Arial" w:hAnsi="Arial" w:cs="Arial"/>
          <w:sz w:val="20"/>
          <w:szCs w:val="20"/>
        </w:rPr>
        <w:t>: “Art. 2º Será devido aos ocupantes dos cargos em comissão discriminados nos incisos deste artigo o pagamento de verba indenizatória, com o percentual máximo de: (Redação dada pela Lei nº 21.788/2023) I – 50% (cinquenta por cento) do valor atribuído aos cargos em comissão com o símbolo DAS-2, para os ocupantes dos cargos de Vice-Governador, Secretários de Estado, Secretários-Chefes, Chefe de Gabinete Particular do Governador, Chefe de Gabinete de Gestão do Governador, Chefe de Gabinete de Representação de Goiás no Distrito Federal, Delegado-Geral da Polícia Civil, Comandantes– Gerais da Polícia Militar e do Corpo de Bombeiros Militar, Diretor– Geral da Administração Penitenciária, Coordenador de Políticas Sociais do Gabinete de Políticas Sociais, Presidentes e Conselheiro Presidente das entidades da administração pública indireta e Reitor da Universidade Estadual de Goiás; e II – 40% (quarenta por cento) do valor atribuído aos cargos em comissão com o símbolo DAS-2, para os ocupantes dos cargos de Subsecretários, Secretários–Adjuntos, Subcontroladores da Controladoria-Geral do Estado, Delegado-Geral Adjunto da Polícia Civil, Subcomandantes– Gerais da Polícia Militar e do Corpo de Bombeiros Militar, Diretor-Geral Adjunto da Administração Penitenciária, Diretores-Executivos, Vice-Presidentes das entidades da administração pública indireta e Pró-Reitores da Universidade Estadual de Goiás. § 1º A verba indenizatória de que trata este artigo será paga mensalmente aos servidores em exercício nos cargos mencionados nos incisos do caput, mas não será devida em qualquer hipótese de afastamento. § 2º A verba indenizatória de que trata este artigo não cobrirá gastos de terceiro, bem como não será definitivamente incorporada à remuneração do servidor. § 3º O recebimento da verba indenizatória de que trata este artigo, que não impede a percepção de outras parcelas de natureza indenizatória instituídas por normas específicas, poderá ser vinculado ao cumprimento de atividades e metas de gestão, a serem definidas por regulamento. § 4º O servidor público ocupante de cargo de provimento efetivo e de cargo em comissão relacionado nos incisos deste artigo poderá optar pela percepção da verba indenizatória neles prevista ou pela percepção da remuneração nos termos do § 2º do art. 61 da Lei nº 20.491, de 2019, conforme o caso. (Acrescido pela Lei nº 21.788/2023)”.</w:t>
      </w:r>
    </w:p>
  </w:footnote>
  <w:footnote w:id="383">
    <w:p w14:paraId="0060D181" w14:textId="3881DB3B" w:rsidR="00C75FA9" w:rsidRPr="00D66408" w:rsidRDefault="00C75FA9"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759" w:anchor=":~:text=%C2%A7%202%C2%BA%20Os%20Ministros,antig%C3%BCidade%20e%20merecimento%3B" w:tgtFrame="_blank" w:history="1">
        <w:r w:rsidR="003D24C1" w:rsidRPr="00D66408">
          <w:rPr>
            <w:rStyle w:val="normaltextrun"/>
            <w:rFonts w:ascii="Arial" w:hAnsi="Arial" w:cs="Arial"/>
            <w:color w:val="0000FF"/>
            <w:sz w:val="20"/>
            <w:szCs w:val="20"/>
            <w:u w:val="single"/>
            <w:shd w:val="clear" w:color="auto" w:fill="FFFFFF"/>
          </w:rPr>
          <w:t>CF/1988</w:t>
        </w:r>
      </w:hyperlink>
      <w:r w:rsidR="003D24C1" w:rsidRPr="00D66408">
        <w:rPr>
          <w:rStyle w:val="normaltextrun"/>
          <w:rFonts w:ascii="Arial" w:hAnsi="Arial" w:cs="Arial"/>
          <w:sz w:val="20"/>
          <w:szCs w:val="20"/>
          <w:shd w:val="clear" w:color="auto" w:fill="FFFFFF"/>
        </w:rPr>
        <w:t xml:space="preserve">: “Art. 73. O Tribunal de Contas da União, integrado por nove Ministros, tem sede no Distrito Federal, quadro próprio de pessoal e jurisdição em todo o território nacional, exercendo, no que couber, as atribuições previstas no art. 96. § 1º Os Ministros do Tribunal de Contas da União serão nomeados dentre brasileiros que satisfaçam os seguintes requisitos: I - mais de trinta e cinco e menos de sessenta e cinco anos de idade; I - mais de trinta e cinco e menos de setenta anos de idade; (Redação dada pela Emenda Constitucional nº 122, de 2022) II - idoneidade moral e reputação ilibada; III - notórios conhecimentos jurídicos, contábeis, econômicos e financeiros ou de administração pública; IV - mais de dez anos de exercício de função ou de efetiva atividade profissional que exija os conhecimentos mencionados no inciso anterior. § 2º Os Ministros do Tribunal de Contas da União serão escolhidos: I - um terço pelo Presidente da República, com aprovação do Senado Federal, sendo dois alternadamente dentre auditores e membros do Ministério Público junto ao Tribunal, indicados em lista tríplice pelo Tribunal, segundo os critérios de </w:t>
      </w:r>
      <w:proofErr w:type="spellStart"/>
      <w:r w:rsidR="003D24C1" w:rsidRPr="00D66408">
        <w:rPr>
          <w:rStyle w:val="normaltextrun"/>
          <w:rFonts w:ascii="Arial" w:hAnsi="Arial" w:cs="Arial"/>
          <w:sz w:val="20"/>
          <w:szCs w:val="20"/>
          <w:shd w:val="clear" w:color="auto" w:fill="FFFFFF"/>
        </w:rPr>
        <w:t>antigüidade</w:t>
      </w:r>
      <w:proofErr w:type="spellEnd"/>
      <w:r w:rsidR="003D24C1" w:rsidRPr="00D66408">
        <w:rPr>
          <w:rStyle w:val="normaltextrun"/>
          <w:rFonts w:ascii="Arial" w:hAnsi="Arial" w:cs="Arial"/>
          <w:sz w:val="20"/>
          <w:szCs w:val="20"/>
          <w:shd w:val="clear" w:color="auto" w:fill="FFFFFF"/>
        </w:rPr>
        <w:t xml:space="preserve"> e merecimento; (...) Art. 75. As normas estabelecidas nesta seção aplicam-se, no que couber, à organização, composição e fiscalização dos Tribunais de Contas dos Estados e do Distrito Federal, bem como dos Tribunais e Conselhos de Contas dos Municípios. Parágrafo único. As Constituições estaduais disporão sobre os Tribunais de Contas respectivos, que serão integrados por sete Conselheiros.”</w:t>
      </w:r>
      <w:r w:rsidR="003D24C1" w:rsidRPr="00D66408">
        <w:rPr>
          <w:rStyle w:val="eop"/>
          <w:rFonts w:ascii="Arial" w:hAnsi="Arial" w:cs="Arial"/>
          <w:sz w:val="20"/>
          <w:szCs w:val="20"/>
          <w:shd w:val="clear" w:color="auto" w:fill="FFFFFF"/>
        </w:rPr>
        <w:t> </w:t>
      </w:r>
    </w:p>
  </w:footnote>
  <w:footnote w:id="384">
    <w:p w14:paraId="34C0C001" w14:textId="38CAA465" w:rsidR="003D24C1" w:rsidRPr="00D66408" w:rsidRDefault="003D24C1"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760" w:tgtFrame="_blank" w:history="1">
        <w:r w:rsidRPr="00D66408">
          <w:rPr>
            <w:rStyle w:val="normaltextrun"/>
            <w:rFonts w:ascii="Arial" w:hAnsi="Arial" w:cs="Arial"/>
            <w:color w:val="0000FF"/>
            <w:sz w:val="20"/>
            <w:szCs w:val="20"/>
            <w:u w:val="single"/>
            <w:shd w:val="clear" w:color="auto" w:fill="FFFFFF"/>
          </w:rPr>
          <w:t>Súmula 653/STF</w:t>
        </w:r>
      </w:hyperlink>
      <w:r w:rsidRPr="00D66408">
        <w:rPr>
          <w:rStyle w:val="normaltextrun"/>
          <w:rFonts w:ascii="Arial" w:hAnsi="Arial" w:cs="Arial"/>
          <w:sz w:val="20"/>
          <w:szCs w:val="20"/>
          <w:shd w:val="clear" w:color="auto" w:fill="FFFFFF"/>
        </w:rPr>
        <w:t xml:space="preserve">: “No Tribunal de Contas estadual, composto por sete conselheiros, quatro devem ser escolhidos pela </w:t>
      </w:r>
      <w:proofErr w:type="spellStart"/>
      <w:r w:rsidRPr="00D66408">
        <w:rPr>
          <w:rStyle w:val="normaltextrun"/>
          <w:rFonts w:ascii="Arial" w:hAnsi="Arial" w:cs="Arial"/>
          <w:sz w:val="20"/>
          <w:szCs w:val="20"/>
          <w:shd w:val="clear" w:color="auto" w:fill="FFFFFF"/>
        </w:rPr>
        <w:t>Assembléia</w:t>
      </w:r>
      <w:proofErr w:type="spellEnd"/>
      <w:r w:rsidRPr="00D66408">
        <w:rPr>
          <w:rStyle w:val="normaltextrun"/>
          <w:rFonts w:ascii="Arial" w:hAnsi="Arial" w:cs="Arial"/>
          <w:sz w:val="20"/>
          <w:szCs w:val="20"/>
          <w:shd w:val="clear" w:color="auto" w:fill="FFFFFF"/>
        </w:rPr>
        <w:t xml:space="preserve"> Legislativa e três pelo Chefe do Poder Executivo estadual, cabendo a este indicar um dentre auditores e outro dentre membros do Ministério Público, e um terceiro a sua livre escolha.”</w:t>
      </w:r>
      <w:r w:rsidRPr="00D66408">
        <w:rPr>
          <w:rStyle w:val="eop"/>
          <w:rFonts w:ascii="Arial" w:hAnsi="Arial" w:cs="Arial"/>
          <w:sz w:val="20"/>
          <w:szCs w:val="20"/>
          <w:shd w:val="clear" w:color="auto" w:fill="FFFFFF"/>
        </w:rPr>
        <w:t> </w:t>
      </w:r>
    </w:p>
  </w:footnote>
  <w:footnote w:id="385">
    <w:p w14:paraId="27A552A6" w14:textId="1981B6E8" w:rsidR="003D24C1" w:rsidRPr="00D66408" w:rsidRDefault="003D24C1"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shd w:val="clear" w:color="auto" w:fill="FFFFFF"/>
        </w:rPr>
        <w:t xml:space="preserve">Precedentes citados: </w:t>
      </w:r>
      <w:hyperlink r:id="rId761" w:tgtFrame="_blank" w:history="1">
        <w:r w:rsidRPr="00D66408">
          <w:rPr>
            <w:rStyle w:val="normaltextrun"/>
            <w:rFonts w:ascii="Arial" w:hAnsi="Arial" w:cs="Arial"/>
            <w:color w:val="0000FF"/>
            <w:sz w:val="20"/>
            <w:szCs w:val="20"/>
            <w:u w:val="single"/>
            <w:shd w:val="clear" w:color="auto" w:fill="FFFFFF"/>
          </w:rPr>
          <w:t>ADI 374</w:t>
        </w:r>
      </w:hyperlink>
      <w:r w:rsidRPr="00D66408">
        <w:rPr>
          <w:rStyle w:val="normaltextrun"/>
          <w:rFonts w:ascii="Arial" w:hAnsi="Arial" w:cs="Arial"/>
          <w:sz w:val="20"/>
          <w:szCs w:val="20"/>
          <w:shd w:val="clear" w:color="auto" w:fill="FFFFFF"/>
        </w:rPr>
        <w:t xml:space="preserve">, </w:t>
      </w:r>
      <w:hyperlink r:id="rId762" w:tgtFrame="_blank" w:history="1">
        <w:r w:rsidRPr="00D66408">
          <w:rPr>
            <w:rStyle w:val="normaltextrun"/>
            <w:rFonts w:ascii="Arial" w:hAnsi="Arial" w:cs="Arial"/>
            <w:color w:val="0000FF"/>
            <w:sz w:val="20"/>
            <w:szCs w:val="20"/>
            <w:u w:val="single"/>
            <w:shd w:val="clear" w:color="auto" w:fill="FFFFFF"/>
          </w:rPr>
          <w:t>ADI 5.698</w:t>
        </w:r>
      </w:hyperlink>
      <w:r w:rsidRPr="00D66408">
        <w:rPr>
          <w:rStyle w:val="normaltextrun"/>
          <w:rFonts w:ascii="Arial" w:hAnsi="Arial" w:cs="Arial"/>
          <w:sz w:val="20"/>
          <w:szCs w:val="20"/>
          <w:shd w:val="clear" w:color="auto" w:fill="FFFFFF"/>
        </w:rPr>
        <w:t xml:space="preserve"> e </w:t>
      </w:r>
      <w:hyperlink r:id="rId763" w:tgtFrame="_blank" w:history="1">
        <w:r w:rsidRPr="00D66408">
          <w:rPr>
            <w:rStyle w:val="normaltextrun"/>
            <w:rFonts w:ascii="Arial" w:hAnsi="Arial" w:cs="Arial"/>
            <w:color w:val="0000FF"/>
            <w:sz w:val="20"/>
            <w:szCs w:val="20"/>
            <w:u w:val="single"/>
            <w:shd w:val="clear" w:color="auto" w:fill="FFFFFF"/>
          </w:rPr>
          <w:t>ADI 4.541</w:t>
        </w:r>
      </w:hyperlink>
      <w:r w:rsidRPr="00D66408">
        <w:rPr>
          <w:rStyle w:val="normaltextrun"/>
          <w:rFonts w:ascii="Arial" w:hAnsi="Arial" w:cs="Arial"/>
          <w:sz w:val="20"/>
          <w:szCs w:val="20"/>
          <w:shd w:val="clear" w:color="auto" w:fill="FFFFFF"/>
        </w:rPr>
        <w:t>.</w:t>
      </w:r>
      <w:r w:rsidRPr="00D66408">
        <w:rPr>
          <w:rStyle w:val="eop"/>
          <w:rFonts w:ascii="Arial" w:hAnsi="Arial" w:cs="Arial"/>
          <w:sz w:val="20"/>
          <w:szCs w:val="20"/>
          <w:shd w:val="clear" w:color="auto" w:fill="FFFFFF"/>
        </w:rPr>
        <w:t> </w:t>
      </w:r>
    </w:p>
  </w:footnote>
  <w:footnote w:id="386">
    <w:p w14:paraId="71CF2289" w14:textId="2DDFCAA8" w:rsidR="003D24C1" w:rsidRPr="00D66408" w:rsidRDefault="003D24C1"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764" w:tgtFrame="_blank" w:history="1">
        <w:r w:rsidRPr="00D66408">
          <w:rPr>
            <w:rStyle w:val="normaltextrun"/>
            <w:rFonts w:ascii="Arial" w:hAnsi="Arial" w:cs="Arial"/>
            <w:color w:val="0000FF"/>
            <w:sz w:val="20"/>
            <w:szCs w:val="20"/>
            <w:u w:val="single"/>
            <w:shd w:val="clear" w:color="auto" w:fill="FFFFFF"/>
          </w:rPr>
          <w:t>Constituição do Estado da Bahia</w:t>
        </w:r>
      </w:hyperlink>
      <w:r w:rsidRPr="00D66408">
        <w:rPr>
          <w:rStyle w:val="normaltextrun"/>
          <w:rFonts w:ascii="Arial" w:hAnsi="Arial" w:cs="Arial"/>
          <w:sz w:val="20"/>
          <w:szCs w:val="20"/>
          <w:shd w:val="clear" w:color="auto" w:fill="FFFFFF"/>
        </w:rPr>
        <w:t>: “Art. 94 - Os Tribunais de Contas têm sede na Capital do Estado, integrando-se cada um deles de sete Conselheiros, escolhidos, após aprovação pela Assembleia Legislativa, na seguinte ordem: I - um terço pelo Governador do Estado, com aprovação da Assembleia Legislativa, sendo um de sua livre escolha e os demais membros, alternadamente, dentre auditores e integrantes do Ministério Público junto ao Tribunal, indicados em lista tríplice pelo Tribunal, segundo os critérios de antiguidade e merecimento;”</w:t>
      </w:r>
      <w:r w:rsidRPr="00D66408">
        <w:rPr>
          <w:rStyle w:val="eop"/>
          <w:rFonts w:ascii="Arial" w:hAnsi="Arial" w:cs="Arial"/>
          <w:sz w:val="20"/>
          <w:szCs w:val="20"/>
          <w:shd w:val="clear" w:color="auto" w:fill="FFFFFF"/>
        </w:rPr>
        <w:t> </w:t>
      </w:r>
    </w:p>
  </w:footnote>
  <w:footnote w:id="387">
    <w:p w14:paraId="7BBD971C" w14:textId="48746420" w:rsidR="003D24C1" w:rsidRPr="00D66408" w:rsidRDefault="003D24C1"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765" w:anchor=":~:text=Art.%2048%20%2D%20O%20Tribunal%20de%20Contas%20do,quatro%20pela%20Assembl%C3%A9ia%20Legislativa%2C%20ap%C3%B3s%20arg%C3%BCi%C3%A7%C3%A3o%20p%C3%BAblica." w:tgtFrame="_blank" w:history="1">
        <w:r w:rsidRPr="00D66408">
          <w:rPr>
            <w:rStyle w:val="normaltextrun"/>
            <w:rFonts w:ascii="Arial" w:hAnsi="Arial" w:cs="Arial"/>
            <w:color w:val="0000FF"/>
            <w:sz w:val="20"/>
            <w:szCs w:val="20"/>
            <w:u w:val="single"/>
            <w:shd w:val="clear" w:color="auto" w:fill="FFFFFF"/>
          </w:rPr>
          <w:t>Lei Complementar nº 5/1991 do Estado da Bahia</w:t>
        </w:r>
      </w:hyperlink>
      <w:r w:rsidRPr="00D66408">
        <w:rPr>
          <w:rStyle w:val="normaltextrun"/>
          <w:rFonts w:ascii="Arial" w:hAnsi="Arial" w:cs="Arial"/>
          <w:sz w:val="20"/>
          <w:szCs w:val="20"/>
          <w:shd w:val="clear" w:color="auto" w:fill="FFFFFF"/>
        </w:rPr>
        <w:t>: “Art. 48 - O Tribunal de Contas do Estado, sediado na Capital, é integrado por sete Conselheiros, cabendo ao Governador do Estado a escolha de três, mediante aprovação da Assembleia, sendo um de livre nomeação e dois, alternadamente, dentre Auditores e membros do Ministério Público junto ao Tribunal, por este indicados em lista tríplice, segundo os critérios de antiguidade e merecimento, e quatro pela Assembleia Legislativa, após arguição pública.”</w:t>
      </w:r>
      <w:r w:rsidRPr="00D66408">
        <w:rPr>
          <w:rStyle w:val="eop"/>
          <w:rFonts w:ascii="Arial" w:hAnsi="Arial" w:cs="Arial"/>
          <w:sz w:val="20"/>
          <w:szCs w:val="20"/>
          <w:shd w:val="clear" w:color="auto" w:fill="FFFFFF"/>
        </w:rPr>
        <w:t> </w:t>
      </w:r>
    </w:p>
  </w:footnote>
  <w:footnote w:id="388">
    <w:p w14:paraId="4DD5ABE4" w14:textId="3D07602E" w:rsidR="003D24C1" w:rsidRPr="00D66408" w:rsidRDefault="003D24C1"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766" w:tgtFrame="_blank" w:history="1">
        <w:r w:rsidRPr="00D66408">
          <w:rPr>
            <w:rStyle w:val="normaltextrun"/>
            <w:rFonts w:ascii="Arial" w:hAnsi="Arial" w:cs="Arial"/>
            <w:color w:val="0000FF"/>
            <w:sz w:val="20"/>
            <w:szCs w:val="20"/>
            <w:u w:val="single"/>
            <w:shd w:val="clear" w:color="auto" w:fill="FFFFFF"/>
          </w:rPr>
          <w:t>Constituição do Estado da Bahia</w:t>
        </w:r>
      </w:hyperlink>
      <w:r w:rsidRPr="00D66408">
        <w:rPr>
          <w:rStyle w:val="normaltextrun"/>
          <w:rFonts w:ascii="Arial" w:hAnsi="Arial" w:cs="Arial"/>
          <w:sz w:val="20"/>
          <w:szCs w:val="20"/>
          <w:shd w:val="clear" w:color="auto" w:fill="FFFFFF"/>
        </w:rPr>
        <w:t xml:space="preserve">: “Art. 94 (...) § 3º - Os Conselheiros serão substituídos nos seus impedimentos, temporariamente e na forma da lei, pelos Auditores que </w:t>
      </w:r>
      <w:proofErr w:type="spellStart"/>
      <w:proofErr w:type="gramStart"/>
      <w:r w:rsidRPr="00D66408">
        <w:rPr>
          <w:rStyle w:val="normaltextrun"/>
          <w:rFonts w:ascii="Arial" w:hAnsi="Arial" w:cs="Arial"/>
          <w:sz w:val="20"/>
          <w:szCs w:val="20"/>
          <w:shd w:val="clear" w:color="auto" w:fill="FFFFFF"/>
        </w:rPr>
        <w:t>contem</w:t>
      </w:r>
      <w:proofErr w:type="spellEnd"/>
      <w:proofErr w:type="gramEnd"/>
      <w:r w:rsidRPr="00D66408">
        <w:rPr>
          <w:rStyle w:val="normaltextrun"/>
          <w:rFonts w:ascii="Arial" w:hAnsi="Arial" w:cs="Arial"/>
          <w:sz w:val="20"/>
          <w:szCs w:val="20"/>
          <w:shd w:val="clear" w:color="auto" w:fill="FFFFFF"/>
        </w:rPr>
        <w:t>, pelo menos, dez anos de serviço nos Tribunais, quando terão as mesmas garantias e impedimentos do titular, e, quando no exercício das demais atribuições da judicatura, as de Juiz de Direito de 1ª instância.”</w:t>
      </w:r>
      <w:r w:rsidRPr="00D66408">
        <w:rPr>
          <w:rStyle w:val="eop"/>
          <w:rFonts w:ascii="Arial" w:hAnsi="Arial" w:cs="Arial"/>
          <w:sz w:val="20"/>
          <w:szCs w:val="20"/>
          <w:shd w:val="clear" w:color="auto" w:fill="FFFFFF"/>
        </w:rPr>
        <w:t> </w:t>
      </w:r>
    </w:p>
  </w:footnote>
  <w:footnote w:id="389">
    <w:p w14:paraId="67D90B83" w14:textId="3DEF4D56" w:rsidR="003D24C1" w:rsidRPr="00D66408" w:rsidRDefault="003D24C1"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767" w:anchor=":~:text=Art.%2057%20%2D%20Os%20Conselheiros%20ser%C3%A3o%20substitu%C3%ADdos%20em,da%20judicatura%2C%20as%20de%20Juiz%20de%20Direito." w:tgtFrame="_blank" w:history="1">
        <w:r w:rsidRPr="00D66408">
          <w:rPr>
            <w:rStyle w:val="normaltextrun"/>
            <w:rFonts w:ascii="Arial" w:hAnsi="Arial" w:cs="Arial"/>
            <w:color w:val="0000FF"/>
            <w:sz w:val="20"/>
            <w:szCs w:val="20"/>
            <w:u w:val="single"/>
            <w:shd w:val="clear" w:color="auto" w:fill="FFFFFF"/>
          </w:rPr>
          <w:t>Lei Complementar nº 5/1991 do Estado da Bahia</w:t>
        </w:r>
      </w:hyperlink>
      <w:r w:rsidRPr="00D66408">
        <w:rPr>
          <w:rStyle w:val="normaltextrun"/>
          <w:rFonts w:ascii="Arial" w:hAnsi="Arial" w:cs="Arial"/>
          <w:sz w:val="20"/>
          <w:szCs w:val="20"/>
          <w:shd w:val="clear" w:color="auto" w:fill="FFFFFF"/>
        </w:rPr>
        <w:t xml:space="preserve">: “Art. 57 - Os Conselheiros serão substituídos em suas licenças, férias e impedimentos, temporariamente e na forma da Lei, pelos Auditores que </w:t>
      </w:r>
      <w:proofErr w:type="spellStart"/>
      <w:r w:rsidRPr="00D66408">
        <w:rPr>
          <w:rStyle w:val="normaltextrun"/>
          <w:rFonts w:ascii="Arial" w:hAnsi="Arial" w:cs="Arial"/>
          <w:sz w:val="20"/>
          <w:szCs w:val="20"/>
          <w:shd w:val="clear" w:color="auto" w:fill="FFFFFF"/>
        </w:rPr>
        <w:t>contem</w:t>
      </w:r>
      <w:proofErr w:type="spellEnd"/>
      <w:r w:rsidRPr="00D66408">
        <w:rPr>
          <w:rStyle w:val="normaltextrun"/>
          <w:rFonts w:ascii="Arial" w:hAnsi="Arial" w:cs="Arial"/>
          <w:sz w:val="20"/>
          <w:szCs w:val="20"/>
          <w:shd w:val="clear" w:color="auto" w:fill="FFFFFF"/>
        </w:rPr>
        <w:t>, pelo menos, com trinta e cinco anos de idade e dez anos de serviço no Tribunal e que não tenham sido punidos pela prática de infração disciplinar ou estejam respondendo a processo disciplinar, quando terão as mesmas garantias e impedimentos do titular, e, quando no exercício das demais atribuições da judicatura, as de Juiz de Direito.”</w:t>
      </w:r>
      <w:r w:rsidRPr="00D66408">
        <w:rPr>
          <w:rStyle w:val="eop"/>
          <w:rFonts w:ascii="Arial" w:hAnsi="Arial" w:cs="Arial"/>
          <w:sz w:val="20"/>
          <w:szCs w:val="20"/>
          <w:shd w:val="clear" w:color="auto" w:fill="FFFFFF"/>
        </w:rPr>
        <w:t> </w:t>
      </w:r>
    </w:p>
  </w:footnote>
  <w:footnote w:id="390">
    <w:p w14:paraId="76E55F95" w14:textId="318CE8CC" w:rsidR="005521E9" w:rsidRPr="00D66408" w:rsidRDefault="005521E9"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 citado: </w:t>
      </w:r>
      <w:hyperlink r:id="rId768" w:tgtFrame="_blank" w:history="1">
        <w:r w:rsidRPr="00D66408">
          <w:rPr>
            <w:rStyle w:val="normaltextrun"/>
            <w:rFonts w:ascii="Arial" w:hAnsi="Arial" w:cs="Arial"/>
            <w:color w:val="0000FF"/>
            <w:sz w:val="20"/>
            <w:szCs w:val="20"/>
            <w:u w:val="single"/>
          </w:rPr>
          <w:t>RE 729.744</w:t>
        </w:r>
      </w:hyperlink>
      <w:r w:rsidRPr="00D66408">
        <w:rPr>
          <w:rStyle w:val="normaltextrun"/>
          <w:rFonts w:ascii="Arial" w:hAnsi="Arial" w:cs="Arial"/>
          <w:sz w:val="20"/>
          <w:szCs w:val="20"/>
        </w:rPr>
        <w:t xml:space="preserve"> (</w:t>
      </w:r>
      <w:hyperlink r:id="rId769" w:tgtFrame="_blank" w:history="1">
        <w:r w:rsidRPr="00D66408">
          <w:rPr>
            <w:rStyle w:val="normaltextrun"/>
            <w:rFonts w:ascii="Arial" w:hAnsi="Arial" w:cs="Arial"/>
            <w:color w:val="0000FF"/>
            <w:sz w:val="20"/>
            <w:szCs w:val="20"/>
            <w:u w:val="single"/>
          </w:rPr>
          <w:t>Tema 157 RG</w:t>
        </w:r>
      </w:hyperlink>
      <w:r w:rsidRPr="00D66408">
        <w:rPr>
          <w:rStyle w:val="normaltextrun"/>
          <w:rFonts w:ascii="Arial" w:hAnsi="Arial" w:cs="Arial"/>
          <w:sz w:val="20"/>
          <w:szCs w:val="20"/>
        </w:rPr>
        <w:t>)</w:t>
      </w:r>
      <w:r w:rsidR="004A38FB" w:rsidRPr="00D66408">
        <w:rPr>
          <w:rStyle w:val="normaltextrun"/>
          <w:rFonts w:ascii="Arial" w:hAnsi="Arial" w:cs="Arial"/>
          <w:sz w:val="20"/>
          <w:szCs w:val="20"/>
        </w:rPr>
        <w:t>.</w:t>
      </w:r>
    </w:p>
  </w:footnote>
  <w:footnote w:id="391">
    <w:p w14:paraId="5890D289" w14:textId="702860F3" w:rsidR="005521E9" w:rsidRPr="00D66408" w:rsidRDefault="005521E9"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 citado: </w:t>
      </w:r>
      <w:hyperlink r:id="rId770" w:tgtFrame="_blank" w:history="1">
        <w:r w:rsidRPr="00D66408">
          <w:rPr>
            <w:rStyle w:val="normaltextrun"/>
            <w:rFonts w:ascii="Arial" w:hAnsi="Arial" w:cs="Arial"/>
            <w:color w:val="0000FF"/>
            <w:sz w:val="20"/>
            <w:szCs w:val="20"/>
            <w:u w:val="single"/>
          </w:rPr>
          <w:t>RE 729.744</w:t>
        </w:r>
      </w:hyperlink>
      <w:r w:rsidRPr="00D66408">
        <w:rPr>
          <w:rStyle w:val="normaltextrun"/>
          <w:rFonts w:ascii="Arial" w:hAnsi="Arial" w:cs="Arial"/>
          <w:sz w:val="20"/>
          <w:szCs w:val="20"/>
        </w:rPr>
        <w:t xml:space="preserve"> (</w:t>
      </w:r>
      <w:hyperlink r:id="rId771" w:tgtFrame="_blank" w:history="1">
        <w:r w:rsidRPr="00D66408">
          <w:rPr>
            <w:rStyle w:val="normaltextrun"/>
            <w:rFonts w:ascii="Arial" w:hAnsi="Arial" w:cs="Arial"/>
            <w:color w:val="0000FF"/>
            <w:sz w:val="20"/>
            <w:szCs w:val="20"/>
            <w:u w:val="single"/>
          </w:rPr>
          <w:t>Tema 157 RG</w:t>
        </w:r>
      </w:hyperlink>
      <w:r w:rsidRPr="00D66408">
        <w:rPr>
          <w:rStyle w:val="normaltextrun"/>
          <w:rFonts w:ascii="Arial" w:hAnsi="Arial" w:cs="Arial"/>
          <w:sz w:val="20"/>
          <w:szCs w:val="20"/>
        </w:rPr>
        <w:t>)</w:t>
      </w:r>
      <w:r w:rsidR="004A38FB" w:rsidRPr="00D66408">
        <w:rPr>
          <w:rStyle w:val="normaltextrun"/>
          <w:rFonts w:ascii="Arial" w:hAnsi="Arial" w:cs="Arial"/>
          <w:sz w:val="20"/>
          <w:szCs w:val="20"/>
        </w:rPr>
        <w:t>.</w:t>
      </w:r>
    </w:p>
  </w:footnote>
  <w:footnote w:id="392">
    <w:p w14:paraId="46E9B1E7" w14:textId="581C4708" w:rsidR="005521E9" w:rsidRPr="00D66408" w:rsidRDefault="005521E9"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Enunciado sumular citado: </w:t>
      </w:r>
      <w:hyperlink r:id="rId772" w:tgtFrame="_blank" w:history="1">
        <w:r w:rsidRPr="00D66408">
          <w:rPr>
            <w:rStyle w:val="normaltextrun"/>
            <w:rFonts w:ascii="Arial" w:hAnsi="Arial" w:cs="Arial"/>
            <w:color w:val="0000FF"/>
            <w:sz w:val="20"/>
            <w:szCs w:val="20"/>
            <w:u w:val="single"/>
          </w:rPr>
          <w:t>SV 46</w:t>
        </w:r>
      </w:hyperlink>
      <w:r w:rsidRPr="00D66408">
        <w:rPr>
          <w:rStyle w:val="normaltextrun"/>
          <w:rFonts w:ascii="Arial" w:hAnsi="Arial" w:cs="Arial"/>
          <w:sz w:val="20"/>
          <w:szCs w:val="20"/>
        </w:rPr>
        <w:t>.</w:t>
      </w:r>
    </w:p>
  </w:footnote>
  <w:footnote w:id="393">
    <w:p w14:paraId="0E5AC67C" w14:textId="4FDDE861" w:rsidR="005521E9" w:rsidRPr="00D66408" w:rsidRDefault="005521E9"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773" w:tgtFrame="_blank" w:history="1">
        <w:r w:rsidRPr="00D66408">
          <w:rPr>
            <w:rStyle w:val="normaltextrun"/>
            <w:rFonts w:ascii="Arial" w:hAnsi="Arial" w:cs="Arial"/>
            <w:color w:val="0000FF"/>
            <w:sz w:val="20"/>
            <w:szCs w:val="20"/>
            <w:u w:val="single"/>
          </w:rPr>
          <w:t>ADI 6.641</w:t>
        </w:r>
      </w:hyperlink>
      <w:r w:rsidRPr="00D66408">
        <w:rPr>
          <w:rStyle w:val="normaltextrun"/>
          <w:rFonts w:ascii="Arial" w:hAnsi="Arial" w:cs="Arial"/>
          <w:sz w:val="20"/>
          <w:szCs w:val="20"/>
        </w:rPr>
        <w:t xml:space="preserve">, </w:t>
      </w:r>
      <w:hyperlink r:id="rId774" w:tgtFrame="_blank" w:history="1">
        <w:r w:rsidRPr="00D66408">
          <w:rPr>
            <w:rStyle w:val="normaltextrun"/>
            <w:rFonts w:ascii="Arial" w:hAnsi="Arial" w:cs="Arial"/>
            <w:color w:val="0000FF"/>
            <w:sz w:val="20"/>
            <w:szCs w:val="20"/>
            <w:u w:val="single"/>
          </w:rPr>
          <w:t>ADI 6.651</w:t>
        </w:r>
      </w:hyperlink>
      <w:r w:rsidRPr="00D66408">
        <w:rPr>
          <w:rStyle w:val="normaltextrun"/>
          <w:rFonts w:ascii="Arial" w:hAnsi="Arial" w:cs="Arial"/>
          <w:sz w:val="20"/>
          <w:szCs w:val="20"/>
        </w:rPr>
        <w:t xml:space="preserve"> e </w:t>
      </w:r>
      <w:hyperlink r:id="rId775" w:tgtFrame="_blank" w:history="1">
        <w:r w:rsidRPr="00D66408">
          <w:rPr>
            <w:rStyle w:val="normaltextrun"/>
            <w:rFonts w:ascii="Arial" w:hAnsi="Arial" w:cs="Arial"/>
            <w:color w:val="0000FF"/>
            <w:sz w:val="20"/>
            <w:szCs w:val="20"/>
            <w:u w:val="single"/>
          </w:rPr>
          <w:t>ADI 6.646</w:t>
        </w:r>
      </w:hyperlink>
      <w:r w:rsidR="004A38FB" w:rsidRPr="00D66408">
        <w:rPr>
          <w:rFonts w:ascii="Arial" w:hAnsi="Arial" w:cs="Arial"/>
          <w:sz w:val="20"/>
          <w:szCs w:val="20"/>
        </w:rPr>
        <w:t>.</w:t>
      </w:r>
    </w:p>
  </w:footnote>
  <w:footnote w:id="394">
    <w:p w14:paraId="4B7D352C" w14:textId="77777777" w:rsidR="005521E9" w:rsidRPr="00D66408" w:rsidRDefault="005521E9"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776" w:tgtFrame="_blank" w:history="1">
        <w:r w:rsidRPr="00D66408">
          <w:rPr>
            <w:rStyle w:val="normaltextrun"/>
            <w:rFonts w:ascii="Arial" w:hAnsi="Arial" w:cs="Arial"/>
            <w:color w:val="0000FF"/>
            <w:sz w:val="20"/>
            <w:szCs w:val="20"/>
            <w:u w:val="single"/>
          </w:rPr>
          <w:t>Constituição do Estado de Alagoas</w:t>
        </w:r>
      </w:hyperlink>
      <w:r w:rsidRPr="00D66408">
        <w:rPr>
          <w:rStyle w:val="normaltextrun"/>
          <w:rFonts w:ascii="Arial" w:hAnsi="Arial" w:cs="Arial"/>
          <w:sz w:val="20"/>
          <w:szCs w:val="20"/>
        </w:rPr>
        <w:t>: “Art. 97. Ao Tribunal de Contas do Estado compete: I – apreciar as contas prestadas anualmente pelo Governador do Estado, remetendo, dentro do prazo de sessenta dias, a contar de seu recebimento, o parecer prévio à Assembleia Legislativa, sob pena de crime de responsabilidade do Presidente do Tribunal;”</w:t>
      </w:r>
    </w:p>
  </w:footnote>
  <w:footnote w:id="395">
    <w:p w14:paraId="2F4CF10A" w14:textId="1936A5E0"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777" w:tgtFrame="_blank" w:history="1">
        <w:r w:rsidRPr="00D66408">
          <w:rPr>
            <w:rStyle w:val="normaltextrun"/>
            <w:rFonts w:ascii="Arial" w:hAnsi="Arial" w:cs="Arial"/>
            <w:color w:val="0000FF"/>
            <w:sz w:val="20"/>
            <w:szCs w:val="20"/>
            <w:u w:val="single"/>
          </w:rPr>
          <w:t>Súmula Vinculante 46</w:t>
        </w:r>
      </w:hyperlink>
      <w:r w:rsidRPr="00D66408">
        <w:rPr>
          <w:rStyle w:val="normaltextrun"/>
          <w:rFonts w:ascii="Arial" w:hAnsi="Arial" w:cs="Arial"/>
          <w:sz w:val="20"/>
          <w:szCs w:val="20"/>
        </w:rPr>
        <w:t>: “A definição dos crimes de responsabilidade e o estabelecimento das respectivas normas de processo e julgamento são da competência legislativa privativa da União”.</w:t>
      </w:r>
      <w:r w:rsidRPr="00D66408">
        <w:rPr>
          <w:rStyle w:val="eop"/>
          <w:rFonts w:ascii="Arial" w:hAnsi="Arial" w:cs="Arial"/>
          <w:sz w:val="20"/>
          <w:szCs w:val="20"/>
        </w:rPr>
        <w:t> </w:t>
      </w:r>
    </w:p>
  </w:footnote>
  <w:footnote w:id="396">
    <w:p w14:paraId="796D286C" w14:textId="014848F0"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778" w:tgtFrame="_blank" w:history="1">
        <w:r w:rsidRPr="00D66408">
          <w:rPr>
            <w:rStyle w:val="normaltextrun"/>
            <w:rFonts w:ascii="Arial" w:hAnsi="Arial" w:cs="Arial"/>
            <w:color w:val="0000FF"/>
            <w:sz w:val="20"/>
            <w:szCs w:val="20"/>
            <w:u w:val="single"/>
          </w:rPr>
          <w:t>ADI 2.220</w:t>
        </w:r>
      </w:hyperlink>
      <w:r w:rsidRPr="00D66408">
        <w:rPr>
          <w:rStyle w:val="normaltextrun"/>
          <w:rFonts w:ascii="Arial" w:hAnsi="Arial" w:cs="Arial"/>
          <w:sz w:val="20"/>
          <w:szCs w:val="20"/>
        </w:rPr>
        <w:t xml:space="preserve">, </w:t>
      </w:r>
      <w:hyperlink r:id="rId779" w:tgtFrame="_blank" w:history="1">
        <w:r w:rsidRPr="00D66408">
          <w:rPr>
            <w:rStyle w:val="normaltextrun"/>
            <w:rFonts w:ascii="Arial" w:hAnsi="Arial" w:cs="Arial"/>
            <w:color w:val="0000FF"/>
            <w:sz w:val="20"/>
            <w:szCs w:val="20"/>
            <w:u w:val="single"/>
          </w:rPr>
          <w:t>ADI 1.628</w:t>
        </w:r>
      </w:hyperlink>
      <w:r w:rsidRPr="00D66408">
        <w:rPr>
          <w:rStyle w:val="normaltextrun"/>
          <w:rFonts w:ascii="Arial" w:hAnsi="Arial" w:cs="Arial"/>
          <w:sz w:val="20"/>
          <w:szCs w:val="20"/>
        </w:rPr>
        <w:t xml:space="preserve">, </w:t>
      </w:r>
      <w:hyperlink r:id="rId780" w:tgtFrame="_blank" w:history="1">
        <w:r w:rsidRPr="00D66408">
          <w:rPr>
            <w:rStyle w:val="normaltextrun"/>
            <w:rFonts w:ascii="Arial" w:hAnsi="Arial" w:cs="Arial"/>
            <w:color w:val="0000FF"/>
            <w:sz w:val="20"/>
            <w:szCs w:val="20"/>
            <w:u w:val="single"/>
          </w:rPr>
          <w:t>ADI 1.440</w:t>
        </w:r>
      </w:hyperlink>
      <w:r w:rsidRPr="00D66408">
        <w:rPr>
          <w:rStyle w:val="normaltextrun"/>
          <w:rFonts w:ascii="Arial" w:hAnsi="Arial" w:cs="Arial"/>
          <w:sz w:val="20"/>
          <w:szCs w:val="20"/>
        </w:rPr>
        <w:t xml:space="preserve">, </w:t>
      </w:r>
      <w:hyperlink r:id="rId781" w:tgtFrame="_blank" w:history="1">
        <w:r w:rsidRPr="00D66408">
          <w:rPr>
            <w:rStyle w:val="normaltextrun"/>
            <w:rFonts w:ascii="Arial" w:hAnsi="Arial" w:cs="Arial"/>
            <w:color w:val="0000FF"/>
            <w:sz w:val="20"/>
            <w:szCs w:val="20"/>
            <w:u w:val="single"/>
          </w:rPr>
          <w:t>ADI 6.641</w:t>
        </w:r>
      </w:hyperlink>
      <w:r w:rsidRPr="00D66408">
        <w:rPr>
          <w:rStyle w:val="normaltextrun"/>
          <w:rFonts w:ascii="Arial" w:hAnsi="Arial" w:cs="Arial"/>
          <w:sz w:val="20"/>
          <w:szCs w:val="20"/>
        </w:rPr>
        <w:t xml:space="preserve">, </w:t>
      </w:r>
      <w:hyperlink r:id="rId782" w:tgtFrame="_blank" w:history="1">
        <w:r w:rsidRPr="00D66408">
          <w:rPr>
            <w:rStyle w:val="normaltextrun"/>
            <w:rFonts w:ascii="Arial" w:hAnsi="Arial" w:cs="Arial"/>
            <w:color w:val="0000FF"/>
            <w:sz w:val="20"/>
            <w:szCs w:val="20"/>
            <w:u w:val="single"/>
          </w:rPr>
          <w:t>ADI 6.651</w:t>
        </w:r>
      </w:hyperlink>
      <w:r w:rsidRPr="00D66408">
        <w:rPr>
          <w:rStyle w:val="normaltextrun"/>
          <w:rFonts w:ascii="Arial" w:hAnsi="Arial" w:cs="Arial"/>
          <w:sz w:val="20"/>
          <w:szCs w:val="20"/>
        </w:rPr>
        <w:t xml:space="preserve"> e </w:t>
      </w:r>
      <w:hyperlink r:id="rId783" w:tgtFrame="_blank" w:history="1">
        <w:r w:rsidRPr="00D66408">
          <w:rPr>
            <w:rStyle w:val="normaltextrun"/>
            <w:rFonts w:ascii="Arial" w:hAnsi="Arial" w:cs="Arial"/>
            <w:color w:val="0000FF"/>
            <w:sz w:val="20"/>
            <w:szCs w:val="20"/>
            <w:u w:val="single"/>
          </w:rPr>
          <w:t>ADI 6.646</w:t>
        </w:r>
      </w:hyperlink>
      <w:r w:rsidRPr="00D66408">
        <w:rPr>
          <w:rStyle w:val="normaltextrun"/>
          <w:rFonts w:ascii="Arial" w:hAnsi="Arial" w:cs="Arial"/>
          <w:sz w:val="20"/>
          <w:szCs w:val="20"/>
        </w:rPr>
        <w:t>.</w:t>
      </w:r>
    </w:p>
  </w:footnote>
  <w:footnote w:id="397">
    <w:p w14:paraId="0B54F1D2" w14:textId="3FD93766"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784" w:tgtFrame="_blank" w:history="1">
        <w:r w:rsidRPr="00D66408">
          <w:rPr>
            <w:rStyle w:val="normaltextrun"/>
            <w:rFonts w:ascii="Arial" w:hAnsi="Arial" w:cs="Arial"/>
            <w:color w:val="0000FF"/>
            <w:sz w:val="20"/>
            <w:szCs w:val="20"/>
            <w:u w:val="single"/>
          </w:rPr>
          <w:t>Constituição do Estado do Rio de Janeiro</w:t>
        </w:r>
      </w:hyperlink>
      <w:r w:rsidRPr="00D66408">
        <w:rPr>
          <w:rStyle w:val="normaltextrun"/>
          <w:rFonts w:ascii="Arial" w:hAnsi="Arial" w:cs="Arial"/>
          <w:sz w:val="20"/>
          <w:szCs w:val="20"/>
        </w:rPr>
        <w:t>: “Art. 128 O Tribunal de Contas do Estado, integrado por sete Conselheiros, tem sede na Capital, quadro próprio de pessoal e jurisdição em todo território estadual, exercendo, no que couber, as atribuições previstas no art. 158 da Constituição. (...) 6º- São infrações administrativas de Conselheiro do Tribunal de Contas, sujeitas a julgamento pela Assembleia Legislativa e sancionadas, mesmo na forma tentada, com o afastamento do cargo: I – impedir o funcionamento administrativo de Câmara Municipal ou da Assembleia Legislativa; II – desatender, sem motivo justo, pedido de informações, de auditoria ou de inspeção externa, formulado por Câmara Municipal ou pela Assembleia Legislativa; III – não cumprir prazo constitucional ou legal para o exercício de sua atribuição; IV – deixar de prestar contas à Assembleia Legislativa; V – incidir em quaisquer das proibições do art. 167 da Constituição da República; VI – praticar, contra expressa disposição de lei, ato de sua competência ou omitir-se na sua prática; VII – omitir-se ou negligenciar na defesa de bens, rendas, direitos ou interesses, sujeitos à administração do Tribunal de Contas; VIII – proceder de modo incompatível com a dignidade e o decoro do cargo. * Acrescentado pela Emenda Constitucional nº 40/2009 * Parágrafo renumerado pelo art. 7º da Emenda Constitucional nº 53, de 26/06/2012. (D.O. de 27/06/2012) 7º - Assegurados o contraditório e ampla defesa, o processo administrativo por fato descrito no parágrafo anterior obedecerá ao seguinte rito: I – a notícia, por escrito e com firma reconhecida, poderá ser formulada por qualquer pessoa; II – a instauração do processo administrativo dependerá de aprovação pela maioria absoluta da Assembleia Legislativa, após a leitura da notícia em Plenário; III – constituir-se-á comissão processante especial, composta por cinco Deputados sorteados, os quais elegerão o Presidente e o Relator; IV – recebidos os autos, o Presidente determinará a citação do noticiado, remetendo-lhe cópia integral do processo administrativo, para que, no prazo de cinco dias, apresente defesa prévia, por escrito, indique as provas que pretender produzir e arrole testemunhas, até o máximo de dez; V – o noticiado deverá ser intimado de todos os atos do processo, pessoalmente, ou na pessoa de seu procurador, com a antecedência, pelo menos, de vinte e quatro horas, sendo-lhe permitido assistir às diligências e audiências, bem como formular perguntas e reperguntas às testemunhas e requerer o que for de interesse da defesa; VI – concluída a instrução, será aberta vista do processo ao noticiado, para razões escritas no prazo de cinco dias, após o que a comissão processante emitirá parecer final, pela procedência ou improcedência da notícia; VII – havendo julgamento, o parecer final será lido com Plenário e, depois, o noticiado, ou seu procurador, terá o prazo máximo de uma hora para produzir sua defesa oral; VIII – concluída a defesa, proceder-se-á a tantas votações quantas forem as infrações articuladas na notícia, considerando-se afastado do cargo, o noticiado que for declarado, pelo voto aberto da maioria absoluta dos Deputados, como incurso em qualquer das infrações especificadas na notícia; IX – o processo será concluído em noventa dias, contados da data em que se efetivar a notificação do acusado, sob pena de arquivamento. * Acrescentado pela Emenda Constitucional nº 40/2009 * Parágrafo renumerado pelo art. 7º da Emenda Constitucional nº 53, de 26/06/2012. (D.O. de 27/06/2012)”.</w:t>
      </w:r>
    </w:p>
  </w:footnote>
  <w:footnote w:id="398">
    <w:p w14:paraId="66049F34" w14:textId="7F1A11D9" w:rsidR="008D2855" w:rsidRPr="00D66408" w:rsidRDefault="008D2855"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shd w:val="clear" w:color="auto" w:fill="FFFFFF"/>
        </w:rPr>
        <w:t xml:space="preserve">Precedentes citados: </w:t>
      </w:r>
      <w:hyperlink r:id="rId785" w:tgtFrame="_blank" w:history="1">
        <w:r w:rsidRPr="00D66408">
          <w:rPr>
            <w:rStyle w:val="normaltextrun"/>
            <w:rFonts w:ascii="Arial" w:hAnsi="Arial" w:cs="Arial"/>
            <w:color w:val="0000FF"/>
            <w:sz w:val="20"/>
            <w:szCs w:val="20"/>
            <w:u w:val="single"/>
            <w:shd w:val="clear" w:color="auto" w:fill="FFFFFF"/>
          </w:rPr>
          <w:t>ADI 4.416</w:t>
        </w:r>
      </w:hyperlink>
      <w:r w:rsidRPr="00D66408">
        <w:rPr>
          <w:rStyle w:val="normaltextrun"/>
          <w:rFonts w:ascii="Arial" w:hAnsi="Arial" w:cs="Arial"/>
          <w:sz w:val="20"/>
          <w:szCs w:val="20"/>
          <w:shd w:val="clear" w:color="auto" w:fill="FFFFFF"/>
        </w:rPr>
        <w:t xml:space="preserve"> e </w:t>
      </w:r>
      <w:hyperlink r:id="rId786" w:tgtFrame="_blank" w:history="1">
        <w:r w:rsidRPr="00D66408">
          <w:rPr>
            <w:rStyle w:val="normaltextrun"/>
            <w:rFonts w:ascii="Arial" w:hAnsi="Arial" w:cs="Arial"/>
            <w:color w:val="0000FF"/>
            <w:sz w:val="20"/>
            <w:szCs w:val="20"/>
            <w:u w:val="single"/>
            <w:shd w:val="clear" w:color="auto" w:fill="FFFFFF"/>
          </w:rPr>
          <w:t>ADI 4.659</w:t>
        </w:r>
      </w:hyperlink>
      <w:r w:rsidRPr="00D66408">
        <w:rPr>
          <w:rStyle w:val="normaltextrun"/>
          <w:rFonts w:ascii="Arial" w:hAnsi="Arial" w:cs="Arial"/>
          <w:sz w:val="20"/>
          <w:szCs w:val="20"/>
          <w:shd w:val="clear" w:color="auto" w:fill="FFFFFF"/>
        </w:rPr>
        <w:t>.</w:t>
      </w:r>
    </w:p>
  </w:footnote>
  <w:footnote w:id="399">
    <w:p w14:paraId="691AEB7F" w14:textId="5E05EC53" w:rsidR="008D2855" w:rsidRPr="00D66408" w:rsidRDefault="008D2855"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787" w:anchor=":~:text=I%20%E2%80%93%20tr%C3%AAs%20pelo%20Governador%20do%20Distrito%20Federal%2C%20com%20a%20aprova%C3%A7%C3%A3o%20da%20C%C3%A2mara%20Legislativa%2C%20sendo%20um%20de%20livre%20escolha%2C%20e%20dois%20alternadamente%20dentre%20auditores%20e%20membros%20do%20Minist%C3%A9rio%20P%C3%BAblico%20junto%20ao%20Tribunal%2C%20indicados%20em%20lista%20tr%C3%ADplice%20pelo%20Tribunal%2C%20segundo%20os%20crit%C3%A9rios%20de%20antiguidade%20e%20merecimento" w:tgtFrame="_blank" w:history="1">
        <w:r w:rsidRPr="00D66408">
          <w:rPr>
            <w:rStyle w:val="normaltextrun"/>
            <w:rFonts w:ascii="Arial" w:hAnsi="Arial" w:cs="Arial"/>
            <w:color w:val="0000FF"/>
            <w:sz w:val="20"/>
            <w:szCs w:val="20"/>
            <w:u w:val="single"/>
            <w:shd w:val="clear" w:color="auto" w:fill="FFFFFF"/>
          </w:rPr>
          <w:t>Lei Orgânica do Distrito Federal</w:t>
        </w:r>
      </w:hyperlink>
      <w:r w:rsidRPr="00D66408">
        <w:rPr>
          <w:rStyle w:val="normaltextrun"/>
          <w:rFonts w:ascii="Arial" w:hAnsi="Arial" w:cs="Arial"/>
          <w:sz w:val="20"/>
          <w:szCs w:val="20"/>
          <w:shd w:val="clear" w:color="auto" w:fill="FFFFFF"/>
        </w:rPr>
        <w:t>: “Art. 82. O Tribunal de Contas do Distrito Federal, integrado por sete Conselheiros, tem sede na cidade de Brasília, quadro próprio de pessoal e jurisdição em todo o território do Distrito Federal, exercendo, no que couber, as atribuições previstas no art. 96 da Constituição Federal. (...) § 2º Os Conselheiros do Tribunal de Contas do Distrito Federal serão escolhidos: I – três pelo Governador do Distrito Federal, com a aprovação da Câmara Legislativa, sendo um de livre escolha, e dois alternadamente dentre auditores e membros do Ministério Público junto ao Tribunal, indicados em lista tríplice pelo Tribunal, segundo os critérios de antiguidade e merecimento;”</w:t>
      </w:r>
      <w:r w:rsidRPr="00D66408">
        <w:rPr>
          <w:rStyle w:val="eop"/>
          <w:rFonts w:ascii="Arial" w:hAnsi="Arial" w:cs="Arial"/>
          <w:sz w:val="20"/>
          <w:szCs w:val="20"/>
          <w:shd w:val="clear" w:color="auto" w:fill="FFFFFF"/>
        </w:rPr>
        <w:t> </w:t>
      </w:r>
    </w:p>
  </w:footnote>
  <w:footnote w:id="400">
    <w:p w14:paraId="7E8295B4" w14:textId="5B4E8340" w:rsidR="00196FA7" w:rsidRPr="00D66408" w:rsidRDefault="00196FA7"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788" w:history="1">
        <w:r w:rsidRPr="00D66408">
          <w:rPr>
            <w:rFonts w:ascii="Arial" w:hAnsi="Arial" w:cs="Arial"/>
            <w:color w:val="0000FF"/>
            <w:sz w:val="20"/>
            <w:szCs w:val="20"/>
            <w:u w:val="single"/>
          </w:rPr>
          <w:t>ADI 4.411 ED</w:t>
        </w:r>
      </w:hyperlink>
      <w:r w:rsidRPr="00D66408">
        <w:rPr>
          <w:rFonts w:ascii="Arial" w:hAnsi="Arial" w:cs="Arial"/>
          <w:sz w:val="20"/>
          <w:szCs w:val="20"/>
        </w:rPr>
        <w:t xml:space="preserve"> e </w:t>
      </w:r>
      <w:hyperlink r:id="rId789" w:history="1">
        <w:r w:rsidRPr="00D66408">
          <w:rPr>
            <w:rFonts w:ascii="Arial" w:hAnsi="Arial" w:cs="Arial"/>
            <w:color w:val="0000FF"/>
            <w:sz w:val="20"/>
            <w:szCs w:val="20"/>
            <w:u w:val="single"/>
          </w:rPr>
          <w:t>ADC 49 ED</w:t>
        </w:r>
      </w:hyperlink>
      <w:r w:rsidRPr="00D66408">
        <w:rPr>
          <w:rFonts w:ascii="Arial" w:hAnsi="Arial" w:cs="Arial"/>
          <w:sz w:val="20"/>
          <w:szCs w:val="20"/>
        </w:rPr>
        <w:t>.</w:t>
      </w:r>
    </w:p>
  </w:footnote>
  <w:footnote w:id="401">
    <w:p w14:paraId="1743ECEE" w14:textId="2FA9939F" w:rsidR="00196FA7" w:rsidRPr="00D66408" w:rsidRDefault="00196FA7" w:rsidP="00D66408">
      <w:pPr>
        <w:spacing w:after="120" w:line="240" w:lineRule="auto"/>
        <w:ind w:firstLine="0"/>
        <w:rPr>
          <w:rFonts w:ascii="Arial" w:eastAsia="Times New Roman" w:hAnsi="Arial" w:cs="Arial"/>
          <w:bCs w:val="0"/>
          <w:lang w:eastAsia="pt-BR"/>
        </w:rPr>
      </w:pPr>
      <w:r w:rsidRPr="00D66408">
        <w:rPr>
          <w:rStyle w:val="Refdenotaderodap"/>
          <w:rFonts w:ascii="Arial" w:hAnsi="Arial" w:cs="Arial"/>
        </w:rPr>
        <w:footnoteRef/>
      </w:r>
      <w:r w:rsidRPr="00D66408">
        <w:rPr>
          <w:rFonts w:ascii="Arial" w:hAnsi="Arial" w:cs="Arial"/>
        </w:rPr>
        <w:t xml:space="preserve"> </w:t>
      </w:r>
      <w:hyperlink r:id="rId790" w:history="1">
        <w:r w:rsidRPr="00D66408">
          <w:rPr>
            <w:rFonts w:ascii="Arial" w:eastAsia="Times New Roman" w:hAnsi="Arial" w:cs="Arial"/>
            <w:bCs w:val="0"/>
            <w:color w:val="0000FF"/>
            <w:u w:val="single"/>
            <w:lang w:eastAsia="pt-BR"/>
          </w:rPr>
          <w:t>Lei nº 15.122/2005 do Estado de Goiás</w:t>
        </w:r>
      </w:hyperlink>
      <w:r w:rsidRPr="00D66408">
        <w:rPr>
          <w:rFonts w:ascii="Arial" w:eastAsia="Times New Roman" w:hAnsi="Arial" w:cs="Arial"/>
          <w:bCs w:val="0"/>
          <w:lang w:eastAsia="pt-BR"/>
        </w:rPr>
        <w:t>: “Art. 30. Fica instituído o Quadro Suplementar dos Cargos em Extinção, constante do Anexo VII desta Lei, contendo cargos relacionados no Ato do Tribunal, publicado no Diário Oficial do Estado no 17.359, de 22 de janeiro de 1996, por força do art. 88 da Lei nº 12.785, de 21 de dezembro de 1995, proibindo-se o acréscimo quantitativo e a inclusão de outros servidores. Parágrafo único. A exoneração do servidor ocupante de cargo previsto no Quadro Suplementar, mencionado no caput do artigo, dependerá de prévia autorização do Tribunal Pleno, e, quando ocorrer, o respectivo cargo estará automaticamente extinto. (...) ANEXO VII Quadro Suplementar dos Cargos em Extinção (...) Assessor de Assuntos Contábeis, Financeiros, Jurídicos e Orçamentários; Assessor de Assuntos Econômicos junto à ATE; Assessor de Assuntos Jurídicos; Assessor de Imprensa; Assessor Técnico de Engenharia; Assessor Técnico de Fiscalização de Obras; Assistente Técnico Especializado; Auxiliar Especializado; Auxiliar Geral; Condutor Especializado; Datilógrafo; Digitador; Eletricista; Fotógrafo; Inspetor de Empresas Econômicas; Inspetor de Obras Públicas; Inspetor Fiscal da Despesa Pública; Inspetor Supervisor da Despesa; Mecanógrafo; Oficial Especializado de Representação.”</w:t>
      </w:r>
    </w:p>
  </w:footnote>
  <w:footnote w:id="402">
    <w:p w14:paraId="18DBB9B3" w14:textId="389296DC" w:rsidR="007746D0" w:rsidRPr="00D66408" w:rsidRDefault="007746D0"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791" w:anchor=":~:text=Contas%20da%20Uni%C3%A3o.-,Art.%2075,-.%20As%20normas%20estabelecidas" w:tgtFrame="_blank" w:history="1">
        <w:r w:rsidRPr="00D66408">
          <w:rPr>
            <w:rStyle w:val="normaltextrun"/>
            <w:rFonts w:ascii="Arial" w:hAnsi="Arial" w:cs="Arial"/>
            <w:color w:val="0000FF"/>
            <w:sz w:val="20"/>
            <w:szCs w:val="20"/>
            <w:u w:val="single"/>
          </w:rPr>
          <w:t>CF/1988</w:t>
        </w:r>
      </w:hyperlink>
      <w:r w:rsidRPr="00D66408">
        <w:rPr>
          <w:rStyle w:val="normaltextrun"/>
          <w:rFonts w:ascii="Arial" w:hAnsi="Arial" w:cs="Arial"/>
          <w:sz w:val="20"/>
          <w:szCs w:val="20"/>
        </w:rPr>
        <w:t>:</w:t>
      </w:r>
      <w:r w:rsidRPr="00D66408">
        <w:rPr>
          <w:rStyle w:val="normaltextrun"/>
          <w:rFonts w:ascii="Arial" w:hAnsi="Arial" w:cs="Arial"/>
          <w:sz w:val="20"/>
          <w:szCs w:val="20"/>
          <w:shd w:val="clear" w:color="auto" w:fill="FFFFFF"/>
        </w:rPr>
        <w:t xml:space="preserve"> “</w:t>
      </w:r>
      <w:r w:rsidRPr="00D66408">
        <w:rPr>
          <w:rStyle w:val="normaltextrun"/>
          <w:rFonts w:ascii="Arial" w:hAnsi="Arial" w:cs="Arial"/>
          <w:sz w:val="20"/>
          <w:szCs w:val="20"/>
        </w:rPr>
        <w:t>Art. 75. As normas estabelecidas nesta seção aplicam-se, no que couber, à organização, composição e fiscalização dos Tribunais de Contas dos Estados e do Distrito Federal, bem como dos Tribunais e Conselhos de Contas dos Municípios.”</w:t>
      </w:r>
      <w:r w:rsidRPr="00D66408">
        <w:rPr>
          <w:rStyle w:val="eop"/>
          <w:rFonts w:ascii="Arial" w:hAnsi="Arial" w:cs="Arial"/>
          <w:sz w:val="20"/>
          <w:szCs w:val="20"/>
        </w:rPr>
        <w:t> </w:t>
      </w:r>
    </w:p>
  </w:footnote>
  <w:footnote w:id="403">
    <w:p w14:paraId="0D55566F" w14:textId="6AB23D8D" w:rsidR="007746D0" w:rsidRPr="00D66408" w:rsidRDefault="007746D0"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792" w:anchor=":~:text=I%20%2D%20um%20ter%C3%A7o%20pelo%20Presidente%20da%20Rep%C3%BAblica%2C%20com%20aprova%C3%A7%C3%A3o%20do%20Senado%20Federal%2C%20sendo%20dois%20alternadamente%20dentre%20auditores%20e%20membros%20do%20Minist%C3%A9rio%20P%C3%BAblico%20junto%20ao%20Tribunal%2C%20indicados%20em%20lista%20tr%C3%ADplice%20pelo%20Tribunal%2C%20segundo%20os%20crit%C3%A9rios%20de%20antig%C3%BCidade%20e%20merecimento%3B" w:tgtFrame="_blank" w:history="1">
        <w:r w:rsidRPr="00D66408">
          <w:rPr>
            <w:rStyle w:val="normaltextrun"/>
            <w:rFonts w:ascii="Arial" w:hAnsi="Arial" w:cs="Arial"/>
            <w:color w:val="0000FF"/>
            <w:sz w:val="20"/>
            <w:szCs w:val="20"/>
            <w:u w:val="single"/>
          </w:rPr>
          <w:t>CF/1988</w:t>
        </w:r>
      </w:hyperlink>
      <w:r w:rsidRPr="00D66408">
        <w:rPr>
          <w:rStyle w:val="normaltextrun"/>
          <w:rFonts w:ascii="Arial" w:hAnsi="Arial" w:cs="Arial"/>
          <w:sz w:val="20"/>
          <w:szCs w:val="20"/>
        </w:rPr>
        <w:t xml:space="preserve">: “Art. 73. O Tribunal de Contas da União, integrado por nove Ministros, tem sede no Distrito Federal, quadro próprio de pessoal e jurisdição em todo o território nacional, exercendo, no que couber, as atribuições previstas no art. 96. (...) § 2º Os Ministros do Tribunal de Contas da União serão escolhidos: I - um terço pelo Presidente da República, com aprovação do Senado Federal, sendo dois alternadamente dentre auditores e membros do Ministério Público junto ao Tribunal, indicados em lista tríplice pelo Tribunal, segundo os critérios de </w:t>
      </w:r>
      <w:proofErr w:type="spellStart"/>
      <w:r w:rsidRPr="00D66408">
        <w:rPr>
          <w:rStyle w:val="normaltextrun"/>
          <w:rFonts w:ascii="Arial" w:hAnsi="Arial" w:cs="Arial"/>
          <w:sz w:val="20"/>
          <w:szCs w:val="20"/>
        </w:rPr>
        <w:t>antigüidade</w:t>
      </w:r>
      <w:proofErr w:type="spellEnd"/>
      <w:r w:rsidRPr="00D66408">
        <w:rPr>
          <w:rStyle w:val="normaltextrun"/>
          <w:rFonts w:ascii="Arial" w:hAnsi="Arial" w:cs="Arial"/>
          <w:sz w:val="20"/>
          <w:szCs w:val="20"/>
        </w:rPr>
        <w:t xml:space="preserve"> e merecimento;”</w:t>
      </w:r>
      <w:r w:rsidRPr="00D66408">
        <w:rPr>
          <w:rStyle w:val="eop"/>
          <w:rFonts w:ascii="Arial" w:hAnsi="Arial" w:cs="Arial"/>
          <w:sz w:val="20"/>
          <w:szCs w:val="20"/>
        </w:rPr>
        <w:t> </w:t>
      </w:r>
    </w:p>
  </w:footnote>
  <w:footnote w:id="404">
    <w:p w14:paraId="59CA8B2B" w14:textId="3FACC7FF" w:rsidR="006A11C5" w:rsidRPr="00D66408" w:rsidRDefault="006A11C5"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793" w:anchor=":~:text=Auditor%20e%20Procurador.-,%C2%A7%203%C2%BA,-Havendo%20empate%20na" w:tgtFrame="_blank" w:history="1">
        <w:r w:rsidRPr="00D66408">
          <w:rPr>
            <w:rStyle w:val="normaltextrun"/>
            <w:rFonts w:ascii="Arial" w:hAnsi="Arial" w:cs="Arial"/>
            <w:color w:val="0000FF"/>
            <w:sz w:val="20"/>
            <w:szCs w:val="20"/>
            <w:u w:val="single"/>
          </w:rPr>
          <w:t>Lei nº 12.600/2004 do Estado de Pernambuco</w:t>
        </w:r>
      </w:hyperlink>
      <w:r w:rsidRPr="00D66408">
        <w:rPr>
          <w:rStyle w:val="normaltextrun"/>
          <w:rFonts w:ascii="Arial" w:hAnsi="Arial" w:cs="Arial"/>
          <w:sz w:val="20"/>
          <w:szCs w:val="20"/>
        </w:rPr>
        <w:t xml:space="preserve">: </w:t>
      </w:r>
      <w:r w:rsidRPr="00D66408">
        <w:rPr>
          <w:rFonts w:ascii="Arial" w:hAnsi="Arial" w:cs="Arial"/>
          <w:color w:val="auto"/>
          <w:kern w:val="0"/>
          <w:sz w:val="20"/>
          <w:szCs w:val="20"/>
          <w14:ligatures w14:val="none"/>
        </w:rPr>
        <w:t xml:space="preserve">“Art. 86. (...) </w:t>
      </w:r>
      <w:bookmarkStart w:id="450" w:name="_Hlk196939696"/>
      <w:r w:rsidRPr="00D66408">
        <w:rPr>
          <w:rFonts w:ascii="Arial" w:hAnsi="Arial" w:cs="Arial"/>
          <w:color w:val="auto"/>
          <w:kern w:val="0"/>
          <w:sz w:val="20"/>
          <w:szCs w:val="20"/>
          <w14:ligatures w14:val="none"/>
        </w:rPr>
        <w:t xml:space="preserve">§ 1º Para o cumprimento do contido no inciso I, in fine, do § 2º do art. 32 da Constituição Estadual, que dispõe sobre critérios para indicação de Auditores e membros do Ministério Público de Contas, alternadamente, o Tribunal de Contas elaborará as primeiras listas tríplices segundo o critério de antiguidade. § 2º A antiguidade a que se refere o § 1º deste artigo regular-se-á exclusivamente pela data da posse no cargo de Auditor e Procurador. </w:t>
      </w:r>
      <w:bookmarkEnd w:id="450"/>
      <w:r w:rsidRPr="00D66408">
        <w:rPr>
          <w:rFonts w:ascii="Arial" w:hAnsi="Arial" w:cs="Arial"/>
          <w:color w:val="auto"/>
          <w:kern w:val="0"/>
          <w:sz w:val="20"/>
          <w:szCs w:val="20"/>
          <w14:ligatures w14:val="none"/>
        </w:rPr>
        <w:t>§ 3º Havendo empate na antiguidade, o Tribunal, mediante votação secreta, pelo sufrágio da maioria dos seus membros efetivos, elaborará a lista tríplice escolhendo três nomes entre aqueles mais antigos; persistindo empate, após a votação, o Tribunal observará, para fins de desempate, a classificação no respectivo concurso público.”</w:t>
      </w:r>
    </w:p>
  </w:footnote>
  <w:footnote w:id="405">
    <w:p w14:paraId="2DA7347A" w14:textId="77777777" w:rsidR="00CD198E" w:rsidRPr="00D66408" w:rsidRDefault="00CD198E"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794" w:history="1">
        <w:r w:rsidRPr="00D66408">
          <w:rPr>
            <w:rFonts w:ascii="Arial" w:hAnsi="Arial" w:cs="Arial"/>
            <w:color w:val="0000FF"/>
            <w:sz w:val="20"/>
            <w:szCs w:val="20"/>
            <w:u w:val="single"/>
          </w:rPr>
          <w:t>ADI 3.715</w:t>
        </w:r>
      </w:hyperlink>
      <w:r w:rsidRPr="00D66408">
        <w:rPr>
          <w:rFonts w:ascii="Arial" w:hAnsi="Arial" w:cs="Arial"/>
          <w:sz w:val="20"/>
          <w:szCs w:val="20"/>
        </w:rPr>
        <w:t xml:space="preserve"> e </w:t>
      </w:r>
      <w:hyperlink r:id="rId795" w:history="1">
        <w:r w:rsidRPr="00D66408">
          <w:rPr>
            <w:rFonts w:ascii="Arial" w:hAnsi="Arial" w:cs="Arial"/>
            <w:color w:val="0000FF"/>
            <w:sz w:val="20"/>
            <w:szCs w:val="20"/>
            <w:u w:val="single"/>
          </w:rPr>
          <w:t>ADI 6.054</w:t>
        </w:r>
      </w:hyperlink>
      <w:r w:rsidRPr="00D66408">
        <w:rPr>
          <w:rFonts w:ascii="Arial" w:hAnsi="Arial" w:cs="Arial"/>
          <w:sz w:val="20"/>
          <w:szCs w:val="20"/>
        </w:rPr>
        <w:t>.</w:t>
      </w:r>
    </w:p>
  </w:footnote>
  <w:footnote w:id="406">
    <w:p w14:paraId="0294FD79" w14:textId="77777777" w:rsidR="00CD198E" w:rsidRPr="00D66408" w:rsidRDefault="00CD198E"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796" w:history="1">
        <w:r w:rsidRPr="00D66408">
          <w:rPr>
            <w:rFonts w:ascii="Arial" w:hAnsi="Arial" w:cs="Arial"/>
            <w:color w:val="0000FF"/>
            <w:sz w:val="20"/>
            <w:szCs w:val="20"/>
            <w:u w:val="single"/>
          </w:rPr>
          <w:t>Lei nº 14.133/2021</w:t>
        </w:r>
      </w:hyperlink>
      <w:r w:rsidRPr="00D66408">
        <w:rPr>
          <w:rFonts w:ascii="Arial" w:hAnsi="Arial" w:cs="Arial"/>
          <w:sz w:val="20"/>
          <w:szCs w:val="20"/>
        </w:rPr>
        <w:t>: “Art. 170. Os órgãos de controle adotarão, na fiscalização dos atos previstos nesta Lei, critérios de oportunidade, materialidade, relevância e risco e considerarão as razões apresentadas pelos órgãos e entidades responsáveis e os resultados obtidos com a contratação, observado o disposto no § 3º do art. 169 desta Lei.”</w:t>
      </w:r>
    </w:p>
  </w:footnote>
  <w:footnote w:id="407">
    <w:p w14:paraId="28CCB392" w14:textId="77777777" w:rsidR="00CD198E" w:rsidRPr="00D66408" w:rsidRDefault="00CD198E"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797" w:history="1">
        <w:r w:rsidRPr="00D66408">
          <w:rPr>
            <w:rFonts w:ascii="Arial" w:eastAsia="Times New Roman" w:hAnsi="Arial" w:cs="Arial"/>
            <w:bCs w:val="0"/>
            <w:color w:val="0000FF"/>
            <w:u w:val="single"/>
            <w:shd w:val="clear" w:color="auto" w:fill="FFFFFF"/>
            <w:lang w:eastAsia="pt-BR"/>
          </w:rPr>
          <w:t>Regimento Interno do Tribunal de Contas do Estado do Espírito Santo</w:t>
        </w:r>
      </w:hyperlink>
      <w:r w:rsidRPr="00D66408">
        <w:rPr>
          <w:rFonts w:ascii="Arial" w:eastAsia="Times New Roman" w:hAnsi="Arial" w:cs="Arial"/>
          <w:bCs w:val="0"/>
          <w:shd w:val="clear" w:color="auto" w:fill="FFFFFF"/>
          <w:lang w:eastAsia="pt-BR"/>
        </w:rPr>
        <w:t xml:space="preserve">: “Art. 177-A. Caso se façam presentes os requisitos de admissibilidade da denúncia, a unidade técnica competente realizará a análise prévia de seletividade acerca do objeto de controle, segundo critérios de risco, relevância, oportunidade, materialidade, gravidade, urgência e tendência, definidos em ato normativo, como condição para a instrução preliminar ou de mérito, a realização de fiscalização ou a inclusão em banco de dados a ser considerado no planejamento das futuras ações de controle externo. § 1° Para o disposto neste artigo, considera-se: I - risco: critério pelo qual se avalia a possibilidade de algo acontecer e ter impacto nos objetivos do órgão ou entidade jurisdicionada ou de programas ou atividades governamentais, frustrando as expectativas da sociedade, sendo medido em termos de consequências e probabilidades; II - relevância: critério pelo qual se avalia se o objeto de controle é atual, importante no âmbito do órgão ou entidade jurisdicionada e se envolve questões de interesse da sociedade, ainda que não seja material ou economicamente significativo; III - materialidade: critério pelo qual se avalia o valor associado ao objeto de controle de modo, indicando o volume de recursos envolvidos e assegurando que a ação de controle possa proporcionar benefícios significativos em termos financeiros; IV – oportunidade: critério pelo qual se avalia se a ação de controle está sendo proposta no momento adequado, considerando a disponibilidade de recursos humanos, de dados e de sistemas de informações confiáveis, bem como de auditores com conhecimentos e habilidades específicas e a inexistência de impedimento para sua execução. V - </w:t>
      </w:r>
      <w:proofErr w:type="gramStart"/>
      <w:r w:rsidRPr="00D66408">
        <w:rPr>
          <w:rFonts w:ascii="Arial" w:eastAsia="Times New Roman" w:hAnsi="Arial" w:cs="Arial"/>
          <w:bCs w:val="0"/>
          <w:shd w:val="clear" w:color="auto" w:fill="FFFFFF"/>
          <w:lang w:eastAsia="pt-BR"/>
        </w:rPr>
        <w:t>gravidade</w:t>
      </w:r>
      <w:proofErr w:type="gramEnd"/>
      <w:r w:rsidRPr="00D66408">
        <w:rPr>
          <w:rFonts w:ascii="Arial" w:eastAsia="Times New Roman" w:hAnsi="Arial" w:cs="Arial"/>
          <w:bCs w:val="0"/>
          <w:shd w:val="clear" w:color="auto" w:fill="FFFFFF"/>
          <w:lang w:eastAsia="pt-BR"/>
        </w:rPr>
        <w:t xml:space="preserve">: impacto da situação tida por irregular ou ilegal sobre a sociedade, o órgão ou a entidade jurisdicionada e sobre os objetivos de sistemas, programas, projetos, atividades e processos governamentais e efeitos que provavelmente surgirão a longo prazo, caso ela não seja resolvida; (inciso incluído pela Emenda Regimental nº 23, de 14.6.2023). VI - </w:t>
      </w:r>
      <w:proofErr w:type="gramStart"/>
      <w:r w:rsidRPr="00D66408">
        <w:rPr>
          <w:rFonts w:ascii="Arial" w:eastAsia="Times New Roman" w:hAnsi="Arial" w:cs="Arial"/>
          <w:bCs w:val="0"/>
          <w:shd w:val="clear" w:color="auto" w:fill="FFFFFF"/>
          <w:lang w:eastAsia="pt-BR"/>
        </w:rPr>
        <w:t>urgência</w:t>
      </w:r>
      <w:proofErr w:type="gramEnd"/>
      <w:r w:rsidRPr="00D66408">
        <w:rPr>
          <w:rFonts w:ascii="Arial" w:eastAsia="Times New Roman" w:hAnsi="Arial" w:cs="Arial"/>
          <w:bCs w:val="0"/>
          <w:shd w:val="clear" w:color="auto" w:fill="FFFFFF"/>
          <w:lang w:eastAsia="pt-BR"/>
        </w:rPr>
        <w:t xml:space="preserve">: relação com o tempo disponível ou necessário para resolução da situação tida por irregular ou ilegal; VII - tendência: avaliação da provável trajetória de estabilização, crescimento, redução ou desaparecimento da situação tida por irregular ou ilegal ou de seus efeitos. § 2º A análise da materialidade dos fatos que envolvam pagamentos de prestação continuada será efetuada considerando o somatório dos eventuais dispêndios já ocorridos, acrescidos daqueles previstos para os próximos cinco anos ou até a data prevista para a cessação dos pagamentos, o que ocorrer primeiro. § 2º-A A remessa à unidade técnica para a análise prévia de seletividade, prevista no </w:t>
      </w:r>
      <w:r w:rsidRPr="00D66408">
        <w:rPr>
          <w:rFonts w:ascii="Arial" w:eastAsia="Times New Roman" w:hAnsi="Arial" w:cs="Arial"/>
          <w:bCs w:val="0"/>
          <w:i/>
          <w:iCs/>
          <w:shd w:val="clear" w:color="auto" w:fill="FFFFFF"/>
          <w:lang w:eastAsia="pt-BR"/>
        </w:rPr>
        <w:t>caput</w:t>
      </w:r>
      <w:r w:rsidRPr="00D66408">
        <w:rPr>
          <w:rFonts w:ascii="Arial" w:eastAsia="Times New Roman" w:hAnsi="Arial" w:cs="Arial"/>
          <w:bCs w:val="0"/>
          <w:shd w:val="clear" w:color="auto" w:fill="FFFFFF"/>
          <w:lang w:eastAsia="pt-BR"/>
        </w:rPr>
        <w:t xml:space="preserve">, ocorrerá antes da apreciação de medida cautelar, exceto nos casos em que, por fundamentada urgência, o Relator entender que deva deferi-la ou indeferi-la anteriormente. § 2º-B A análise prévia de seletividade será realizada no prazo de até dois dias. § 2º-C Na análise prévia de seletividade, serão sumariamente considerados de baixo risco, materialidade e gravidade os fatos noticiados que: I - se refiram a objeto de controle cujo valor financeiro associado seja inferior ao valor de alçada previsto em ato normativo para a remessa de tomada de contas especial ao Tribunal; ou  II - se refiram, preponderantemente, a indício de </w:t>
      </w:r>
      <w:proofErr w:type="spellStart"/>
      <w:r w:rsidRPr="00D66408">
        <w:rPr>
          <w:rFonts w:ascii="Arial" w:eastAsia="Times New Roman" w:hAnsi="Arial" w:cs="Arial"/>
          <w:bCs w:val="0"/>
          <w:shd w:val="clear" w:color="auto" w:fill="FFFFFF"/>
          <w:lang w:eastAsia="pt-BR"/>
        </w:rPr>
        <w:t>dano</w:t>
      </w:r>
      <w:proofErr w:type="spellEnd"/>
      <w:r w:rsidRPr="00D66408">
        <w:rPr>
          <w:rFonts w:ascii="Arial" w:eastAsia="Times New Roman" w:hAnsi="Arial" w:cs="Arial"/>
          <w:bCs w:val="0"/>
          <w:shd w:val="clear" w:color="auto" w:fill="FFFFFF"/>
          <w:lang w:eastAsia="pt-BR"/>
        </w:rPr>
        <w:t xml:space="preserve"> ao erário cujo valor seja inferior ao valor de alçada previsto em ato normativo para a remessa de tomada de contas especial ao Tribunal; § 2º-D O exame de oportunidade da atuação direta do Tribunal avaliará se a ação corretiva do órgão ou entidade jurisdicionada, do órgão de controle interno ou de outros órgãos de controle externo é suficiente para dar adequado tratamento ao fato noticiado. § 2º-E Presume-se a relevância e a necessidade da atuação direta do Tribunal sempre que se verificar situação que possua contornos jurídicos com repercussão para os órgãos da Administração Direta e Indireta do Estado ou dos municípios, com possível agregação de valor decorrente da eventual construção de jurisprudência sobre a tese discutida. § 2º-F A denúncia com medida cautelar excepcionalmente deferida e ratificada pelo Colegiado, nos termos do § 2º-A, não será submetida ao procedimento prévio de seletividade. § 3º A unidade técnica competente se manifestará: I - pelo prosseguimento da instrução processual, quando a análise revelar o atendimento dos critérios definidos no </w:t>
      </w:r>
      <w:r w:rsidRPr="00D66408">
        <w:rPr>
          <w:rFonts w:ascii="Arial" w:eastAsia="Times New Roman" w:hAnsi="Arial" w:cs="Arial"/>
          <w:bCs w:val="0"/>
          <w:i/>
          <w:iCs/>
          <w:shd w:val="clear" w:color="auto" w:fill="FFFFFF"/>
          <w:lang w:eastAsia="pt-BR"/>
        </w:rPr>
        <w:t>caput</w:t>
      </w:r>
      <w:r w:rsidRPr="00D66408">
        <w:rPr>
          <w:rFonts w:ascii="Arial" w:eastAsia="Times New Roman" w:hAnsi="Arial" w:cs="Arial"/>
          <w:bCs w:val="0"/>
          <w:shd w:val="clear" w:color="auto" w:fill="FFFFFF"/>
          <w:lang w:eastAsia="pt-BR"/>
        </w:rPr>
        <w:t xml:space="preserve"> ou dos requisitos previstos no § 2º-E, hipótese em que, desde já, analisará e instruirá o processo, na forma regimental; ou II - pela notificação do órgão ou entidade jurisdicionada e do órgão responsável pelo controle interno, para a adoção de providências internas de sua competência, quando a análise revelar o não atendimento dos critérios definidos no caput ou dos requisitos previstos no § 2º-E, com proposta de extinção do feito sem resolução de mérito e seu posterior arquivamento, dando-se ciência ao denunciante. § 4º Verificada a hipótese do inciso II, do § 3°, a unidade técnica encarregada da instrução do processo armazenará em base de dados, gerido pela Secretaria Geral de Controle Externo, o extrato das denúncias e representações como elemento de inteligência do controle e subsídio à elaboração do Plano Anual de Controle Externo. § 5º O Tribunal solicitará, anualmente, que os relatórios de gestão que lhes são encaminhados pelos órgãos e/ou entidades jurisdicionadas tragam registros sintéticos das providências adotadas.”</w:t>
      </w:r>
    </w:p>
  </w:footnote>
  <w:footnote w:id="408">
    <w:p w14:paraId="70C458E2" w14:textId="188AD736"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798" w:anchor=":~:text=Art.%2071.%20O,de%20seu%20recebimento%3B" w:tgtFrame="_blank" w:history="1">
        <w:r w:rsidRPr="00D66408">
          <w:rPr>
            <w:rStyle w:val="normaltextrun"/>
            <w:rFonts w:ascii="Arial" w:hAnsi="Arial" w:cs="Arial"/>
            <w:color w:val="0000FF"/>
            <w:sz w:val="20"/>
            <w:szCs w:val="20"/>
            <w:u w:val="single"/>
            <w:shd w:val="clear" w:color="auto" w:fill="FFFFFF"/>
          </w:rPr>
          <w:t>CF/1988</w:t>
        </w:r>
      </w:hyperlink>
      <w:r w:rsidRPr="00D66408">
        <w:rPr>
          <w:rStyle w:val="normaltextrun"/>
          <w:rFonts w:ascii="Arial" w:hAnsi="Arial" w:cs="Arial"/>
          <w:sz w:val="20"/>
          <w:szCs w:val="20"/>
          <w:shd w:val="clear" w:color="auto" w:fill="FFFFFF"/>
        </w:rPr>
        <w:t>: “Art. 71. O controle externo, a cargo do Congresso Nacional, será exercido com o auxílio do Tribunal de Contas da União, ao qual compete: I - apreciar as contas prestadas anualmente pelo Presidente da República, mediante parecer prévio que deverá ser elaborado em sessenta dias a contar de seu recebimento;”</w:t>
      </w:r>
    </w:p>
  </w:footnote>
  <w:footnote w:id="409">
    <w:p w14:paraId="556652FE" w14:textId="07E24A11" w:rsidR="00481E70" w:rsidRPr="00022CC1" w:rsidRDefault="00481E70" w:rsidP="00D66408">
      <w:pPr>
        <w:pStyle w:val="Textodenotaderodap"/>
        <w:spacing w:after="120"/>
        <w:ind w:firstLine="0"/>
        <w:rPr>
          <w:rFonts w:ascii="Arial" w:hAnsi="Arial" w:cs="Arial"/>
          <w:sz w:val="20"/>
          <w:szCs w:val="20"/>
          <w:lang w:val="it-IT"/>
        </w:rPr>
      </w:pPr>
      <w:r w:rsidRPr="00D66408">
        <w:rPr>
          <w:rStyle w:val="Refdenotaderodap"/>
          <w:rFonts w:ascii="Arial" w:hAnsi="Arial" w:cs="Arial"/>
          <w:sz w:val="20"/>
          <w:szCs w:val="20"/>
        </w:rPr>
        <w:footnoteRef/>
      </w:r>
      <w:r w:rsidRPr="00022CC1">
        <w:rPr>
          <w:rFonts w:ascii="Arial" w:hAnsi="Arial" w:cs="Arial"/>
          <w:sz w:val="20"/>
          <w:szCs w:val="20"/>
          <w:lang w:val="it-IT"/>
        </w:rPr>
        <w:t xml:space="preserve"> </w:t>
      </w:r>
      <w:r w:rsidRPr="00022CC1">
        <w:rPr>
          <w:rStyle w:val="normaltextrun"/>
          <w:rFonts w:ascii="Arial" w:hAnsi="Arial" w:cs="Arial"/>
          <w:sz w:val="20"/>
          <w:szCs w:val="20"/>
          <w:lang w:val="it-IT"/>
        </w:rPr>
        <w:t>Precedentes citados: </w:t>
      </w:r>
      <w:r>
        <w:fldChar w:fldCharType="begin"/>
      </w:r>
      <w:r>
        <w:instrText>HYPERLINK "https://redir.stf.jus.br/paginadorpub/paginador.jsp?docTP=TP&amp;docID=12592854" \t "_blank"</w:instrText>
      </w:r>
      <w:r>
        <w:fldChar w:fldCharType="separate"/>
      </w:r>
      <w:r w:rsidRPr="00022CC1">
        <w:rPr>
          <w:rStyle w:val="normaltextrun"/>
          <w:rFonts w:ascii="Arial" w:hAnsi="Arial" w:cs="Arial"/>
          <w:color w:val="0000FF"/>
          <w:sz w:val="20"/>
          <w:szCs w:val="20"/>
          <w:u w:val="single"/>
          <w:lang w:val="it-IT"/>
        </w:rPr>
        <w:t>ADI 4.418</w:t>
      </w:r>
      <w:r>
        <w:fldChar w:fldCharType="end"/>
      </w:r>
      <w:r w:rsidRPr="00022CC1">
        <w:rPr>
          <w:rStyle w:val="normaltextrun"/>
          <w:rFonts w:ascii="Arial" w:hAnsi="Arial" w:cs="Arial"/>
          <w:sz w:val="20"/>
          <w:szCs w:val="20"/>
          <w:lang w:val="it-IT"/>
        </w:rPr>
        <w:t>, </w:t>
      </w:r>
      <w:hyperlink r:id="rId799" w:tgtFrame="_blank" w:history="1">
        <w:r w:rsidRPr="00022CC1">
          <w:rPr>
            <w:rStyle w:val="normaltextrun"/>
            <w:rFonts w:ascii="Arial" w:hAnsi="Arial" w:cs="Arial"/>
            <w:color w:val="0000FF"/>
            <w:sz w:val="20"/>
            <w:szCs w:val="20"/>
            <w:u w:val="single"/>
            <w:lang w:val="it-IT"/>
          </w:rPr>
          <w:t>ADI 6.557</w:t>
        </w:r>
      </w:hyperlink>
      <w:r w:rsidRPr="00022CC1">
        <w:rPr>
          <w:rStyle w:val="normaltextrun"/>
          <w:rFonts w:ascii="Arial" w:hAnsi="Arial" w:cs="Arial"/>
          <w:sz w:val="20"/>
          <w:szCs w:val="20"/>
          <w:lang w:val="it-IT"/>
        </w:rPr>
        <w:t>, </w:t>
      </w:r>
      <w:hyperlink r:id="rId800" w:tgtFrame="_blank" w:history="1">
        <w:r w:rsidRPr="00022CC1">
          <w:rPr>
            <w:rStyle w:val="normaltextrun"/>
            <w:rFonts w:ascii="Arial" w:hAnsi="Arial" w:cs="Arial"/>
            <w:color w:val="0000FF"/>
            <w:sz w:val="20"/>
            <w:szCs w:val="20"/>
            <w:u w:val="single"/>
            <w:lang w:val="it-IT"/>
          </w:rPr>
          <w:t>ADI 789</w:t>
        </w:r>
      </w:hyperlink>
      <w:r w:rsidRPr="00022CC1">
        <w:rPr>
          <w:rStyle w:val="normaltextrun"/>
          <w:rFonts w:ascii="Arial" w:hAnsi="Arial" w:cs="Arial"/>
          <w:sz w:val="20"/>
          <w:szCs w:val="20"/>
          <w:lang w:val="it-IT"/>
        </w:rPr>
        <w:t>, </w:t>
      </w:r>
      <w:hyperlink r:id="rId801" w:tgtFrame="_blank" w:history="1">
        <w:r w:rsidRPr="00022CC1">
          <w:rPr>
            <w:rStyle w:val="normaltextrun"/>
            <w:rFonts w:ascii="Arial" w:hAnsi="Arial" w:cs="Arial"/>
            <w:color w:val="0000FF"/>
            <w:sz w:val="20"/>
            <w:szCs w:val="20"/>
            <w:u w:val="single"/>
            <w:lang w:val="it-IT"/>
          </w:rPr>
          <w:t>ADI 3.223</w:t>
        </w:r>
      </w:hyperlink>
      <w:r w:rsidRPr="00022CC1">
        <w:rPr>
          <w:rStyle w:val="normaltextrun"/>
          <w:rFonts w:ascii="Arial" w:hAnsi="Arial" w:cs="Arial"/>
          <w:sz w:val="20"/>
          <w:szCs w:val="20"/>
          <w:lang w:val="it-IT"/>
        </w:rPr>
        <w:t>, </w:t>
      </w:r>
      <w:hyperlink r:id="rId802" w:tgtFrame="_blank" w:history="1">
        <w:r w:rsidRPr="00022CC1">
          <w:rPr>
            <w:rStyle w:val="normaltextrun"/>
            <w:rFonts w:ascii="Arial" w:hAnsi="Arial" w:cs="Arial"/>
            <w:color w:val="0000FF"/>
            <w:sz w:val="20"/>
            <w:szCs w:val="20"/>
            <w:u w:val="single"/>
            <w:lang w:val="it-IT"/>
          </w:rPr>
          <w:t>ADI 4.418</w:t>
        </w:r>
      </w:hyperlink>
      <w:r w:rsidRPr="00022CC1">
        <w:rPr>
          <w:rStyle w:val="normaltextrun"/>
          <w:rFonts w:ascii="Arial" w:hAnsi="Arial" w:cs="Arial"/>
          <w:sz w:val="20"/>
          <w:szCs w:val="20"/>
          <w:lang w:val="it-IT"/>
        </w:rPr>
        <w:t>, </w:t>
      </w:r>
      <w:hyperlink r:id="rId803" w:tgtFrame="_blank" w:history="1">
        <w:r w:rsidRPr="00022CC1">
          <w:rPr>
            <w:rStyle w:val="normaltextrun"/>
            <w:rFonts w:ascii="Arial" w:hAnsi="Arial" w:cs="Arial"/>
            <w:color w:val="0000FF"/>
            <w:sz w:val="20"/>
            <w:szCs w:val="20"/>
            <w:u w:val="single"/>
            <w:lang w:val="it-IT"/>
          </w:rPr>
          <w:t>ADI 4.643</w:t>
        </w:r>
      </w:hyperlink>
      <w:r w:rsidRPr="00022CC1">
        <w:rPr>
          <w:rStyle w:val="normaltextrun"/>
          <w:rFonts w:ascii="Arial" w:hAnsi="Arial" w:cs="Arial"/>
          <w:sz w:val="20"/>
          <w:szCs w:val="20"/>
          <w:lang w:val="it-IT"/>
        </w:rPr>
        <w:t>, </w:t>
      </w:r>
      <w:hyperlink r:id="rId804" w:tgtFrame="_blank" w:history="1">
        <w:r w:rsidRPr="00022CC1">
          <w:rPr>
            <w:rStyle w:val="normaltextrun"/>
            <w:rFonts w:ascii="Arial" w:hAnsi="Arial" w:cs="Arial"/>
            <w:color w:val="0000FF"/>
            <w:sz w:val="20"/>
            <w:szCs w:val="20"/>
            <w:u w:val="single"/>
            <w:lang w:val="it-IT"/>
          </w:rPr>
          <w:t>ADI 6.846</w:t>
        </w:r>
      </w:hyperlink>
      <w:r w:rsidRPr="00022CC1">
        <w:rPr>
          <w:rStyle w:val="normaltextrun"/>
          <w:rFonts w:ascii="Arial" w:hAnsi="Arial" w:cs="Arial"/>
          <w:sz w:val="20"/>
          <w:szCs w:val="20"/>
          <w:lang w:val="it-IT"/>
        </w:rPr>
        <w:t>, </w:t>
      </w:r>
      <w:hyperlink r:id="rId805" w:tgtFrame="_blank" w:history="1">
        <w:r w:rsidRPr="00022CC1">
          <w:rPr>
            <w:rStyle w:val="normaltextrun"/>
            <w:rFonts w:ascii="Arial" w:hAnsi="Arial" w:cs="Arial"/>
            <w:color w:val="0000FF"/>
            <w:sz w:val="20"/>
            <w:szCs w:val="20"/>
            <w:u w:val="single"/>
            <w:lang w:val="it-IT"/>
          </w:rPr>
          <w:t>ADI 6.472</w:t>
        </w:r>
      </w:hyperlink>
      <w:r w:rsidRPr="00022CC1">
        <w:rPr>
          <w:rStyle w:val="normaltextrun"/>
          <w:rFonts w:ascii="Arial" w:hAnsi="Arial" w:cs="Arial"/>
          <w:sz w:val="20"/>
          <w:szCs w:val="20"/>
          <w:lang w:val="it-IT"/>
        </w:rPr>
        <w:t>, </w:t>
      </w:r>
      <w:hyperlink r:id="rId806" w:tgtFrame="_blank" w:history="1">
        <w:r w:rsidRPr="00022CC1">
          <w:rPr>
            <w:rStyle w:val="normaltextrun"/>
            <w:rFonts w:ascii="Arial" w:hAnsi="Arial" w:cs="Arial"/>
            <w:color w:val="0000FF"/>
            <w:sz w:val="20"/>
            <w:szCs w:val="20"/>
            <w:u w:val="single"/>
            <w:lang w:val="it-IT"/>
          </w:rPr>
          <w:t>ADI 6.986</w:t>
        </w:r>
      </w:hyperlink>
      <w:r w:rsidRPr="00022CC1">
        <w:rPr>
          <w:rStyle w:val="normaltextrun"/>
          <w:rFonts w:ascii="Arial" w:hAnsi="Arial" w:cs="Arial"/>
          <w:sz w:val="20"/>
          <w:szCs w:val="20"/>
          <w:lang w:val="it-IT"/>
        </w:rPr>
        <w:t>, </w:t>
      </w:r>
      <w:hyperlink r:id="rId807" w:tgtFrame="_blank" w:history="1">
        <w:r w:rsidRPr="00022CC1">
          <w:rPr>
            <w:rStyle w:val="normaltextrun"/>
            <w:rFonts w:ascii="Arial" w:hAnsi="Arial" w:cs="Arial"/>
            <w:color w:val="0000FF"/>
            <w:sz w:val="20"/>
            <w:szCs w:val="20"/>
            <w:u w:val="single"/>
            <w:lang w:val="it-IT"/>
          </w:rPr>
          <w:t>ADI 4.396</w:t>
        </w:r>
      </w:hyperlink>
      <w:r w:rsidRPr="00022CC1">
        <w:rPr>
          <w:rStyle w:val="normaltextrun"/>
          <w:rFonts w:ascii="Arial" w:hAnsi="Arial" w:cs="Arial"/>
          <w:sz w:val="20"/>
          <w:szCs w:val="20"/>
          <w:lang w:val="it-IT"/>
        </w:rPr>
        <w:t> e </w:t>
      </w:r>
      <w:hyperlink r:id="rId808" w:tgtFrame="_blank" w:history="1">
        <w:r w:rsidRPr="00022CC1">
          <w:rPr>
            <w:rStyle w:val="normaltextrun"/>
            <w:rFonts w:ascii="Arial" w:hAnsi="Arial" w:cs="Arial"/>
            <w:color w:val="0000FF"/>
            <w:sz w:val="20"/>
            <w:szCs w:val="20"/>
            <w:u w:val="single"/>
            <w:lang w:val="it-IT"/>
          </w:rPr>
          <w:t>ARE 843.989</w:t>
        </w:r>
      </w:hyperlink>
      <w:r w:rsidRPr="00022CC1">
        <w:rPr>
          <w:rStyle w:val="normaltextrun"/>
          <w:rFonts w:ascii="Arial" w:hAnsi="Arial" w:cs="Arial"/>
          <w:sz w:val="20"/>
          <w:szCs w:val="20"/>
          <w:lang w:val="it-IT"/>
        </w:rPr>
        <w:t> (</w:t>
      </w:r>
      <w:hyperlink r:id="rId809" w:tgtFrame="_blank" w:history="1">
        <w:r w:rsidRPr="00022CC1">
          <w:rPr>
            <w:rStyle w:val="normaltextrun"/>
            <w:rFonts w:ascii="Arial" w:hAnsi="Arial" w:cs="Arial"/>
            <w:color w:val="0000FF"/>
            <w:sz w:val="20"/>
            <w:szCs w:val="20"/>
            <w:u w:val="single"/>
            <w:lang w:val="it-IT"/>
          </w:rPr>
          <w:t>Tema 1.199 RG</w:t>
        </w:r>
      </w:hyperlink>
      <w:r w:rsidRPr="00022CC1">
        <w:rPr>
          <w:rStyle w:val="normaltextrun"/>
          <w:rFonts w:ascii="Arial" w:hAnsi="Arial" w:cs="Arial"/>
          <w:sz w:val="20"/>
          <w:szCs w:val="20"/>
          <w:lang w:val="it-IT"/>
        </w:rPr>
        <w:t>).</w:t>
      </w:r>
      <w:r w:rsidRPr="00022CC1">
        <w:rPr>
          <w:rStyle w:val="eop"/>
          <w:rFonts w:ascii="Arial" w:hAnsi="Arial" w:cs="Arial"/>
          <w:sz w:val="20"/>
          <w:szCs w:val="20"/>
          <w:lang w:val="it-IT"/>
        </w:rPr>
        <w:t> </w:t>
      </w:r>
    </w:p>
  </w:footnote>
  <w:footnote w:id="410">
    <w:p w14:paraId="2C865D15" w14:textId="77777777" w:rsidR="00611CC8" w:rsidRPr="00D66408" w:rsidRDefault="00481E70"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10" w:tgtFrame="_blank" w:history="1">
        <w:r w:rsidR="00611CC8" w:rsidRPr="00D66408">
          <w:rPr>
            <w:rStyle w:val="normaltextrun"/>
            <w:rFonts w:ascii="Arial" w:hAnsi="Arial" w:cs="Arial"/>
            <w:color w:val="0000FF"/>
            <w:sz w:val="20"/>
            <w:szCs w:val="20"/>
            <w:u w:val="single"/>
            <w:shd w:val="clear" w:color="auto" w:fill="FFFFFF"/>
          </w:rPr>
          <w:t>Lei nº 14.460/2022 do Estado da Bahia</w:t>
        </w:r>
      </w:hyperlink>
      <w:r w:rsidR="00611CC8" w:rsidRPr="00D66408">
        <w:rPr>
          <w:rStyle w:val="normaltextrun"/>
          <w:rFonts w:ascii="Arial" w:hAnsi="Arial" w:cs="Arial"/>
          <w:sz w:val="20"/>
          <w:szCs w:val="20"/>
          <w:shd w:val="clear" w:color="auto" w:fill="FFFFFF"/>
        </w:rPr>
        <w:t>: “Art. 1º - Nos julgamentos de contas de gestores públicos, no âmbito do Tribunal de Contas dos Municípios, fica vedada a aplicação de multas e/ ou responsabilização pessoal aos gestores públicos nos seguintes termos: I - quando não comprovado o desvio de recursos em benefício próprio ou de familiares; II - quando não comprovado que o gestor agiu com dolo no ordenamento de despesas; Art. 2º - Esta Lei entra em vigor na data de sua publicação.”</w:t>
      </w:r>
      <w:r w:rsidR="00611CC8" w:rsidRPr="00D66408">
        <w:rPr>
          <w:rStyle w:val="eop"/>
          <w:rFonts w:ascii="Arial" w:hAnsi="Arial" w:cs="Arial"/>
          <w:sz w:val="20"/>
          <w:szCs w:val="20"/>
        </w:rPr>
        <w:t> </w:t>
      </w:r>
    </w:p>
    <w:p w14:paraId="52D785E7" w14:textId="39ADC120" w:rsidR="00481E70" w:rsidRPr="00D66408" w:rsidRDefault="00481E70" w:rsidP="00D66408">
      <w:pPr>
        <w:pStyle w:val="Textodenotaderodap"/>
        <w:spacing w:after="120"/>
        <w:ind w:firstLine="0"/>
        <w:rPr>
          <w:rFonts w:ascii="Arial" w:hAnsi="Arial" w:cs="Arial"/>
          <w:sz w:val="20"/>
          <w:szCs w:val="20"/>
        </w:rPr>
      </w:pPr>
    </w:p>
  </w:footnote>
  <w:footnote w:id="411">
    <w:p w14:paraId="1DB9A300" w14:textId="77777777"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11" w:anchor=":~:text=Art.%2071.%20O,ao%20er%C3%A1rio%20p%C3%BAblico%3B" w:history="1">
        <w:r w:rsidRPr="00D66408">
          <w:rPr>
            <w:rFonts w:ascii="Arial" w:hAnsi="Arial" w:cs="Arial"/>
            <w:color w:val="0000FF"/>
            <w:sz w:val="20"/>
            <w:szCs w:val="20"/>
            <w:u w:val="single"/>
          </w:rPr>
          <w:t>CF/1988</w:t>
        </w:r>
      </w:hyperlink>
      <w:r w:rsidRPr="00D66408">
        <w:rPr>
          <w:rFonts w:ascii="Arial" w:hAnsi="Arial" w:cs="Arial"/>
          <w:sz w:val="20"/>
          <w:szCs w:val="20"/>
        </w:rPr>
        <w:t>: “Art. 71. O controle externo, a cargo do Congresso Nacional, será exercido com o auxílio do Tribunal de Contas da União, ao qual compete: I - apreciar as contas prestadas anualmente pelo Presidente da República, mediante parecer prévio que deverá ser elaborado em sessenta dias a contar de seu recebimento; II -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público”.</w:t>
      </w:r>
    </w:p>
  </w:footnote>
  <w:footnote w:id="412">
    <w:p w14:paraId="75AEE826" w14:textId="77777777"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rPr>
        <w:t xml:space="preserve">Precedente citado: </w:t>
      </w:r>
      <w:hyperlink r:id="rId812" w:history="1">
        <w:r w:rsidRPr="00D66408">
          <w:rPr>
            <w:rFonts w:ascii="Arial" w:eastAsia="Times New Roman" w:hAnsi="Arial" w:cs="Arial"/>
            <w:bCs w:val="0"/>
            <w:color w:val="0000FF"/>
            <w:u w:val="single"/>
          </w:rPr>
          <w:t>ADI 3.715</w:t>
        </w:r>
      </w:hyperlink>
      <w:r w:rsidRPr="00D66408">
        <w:rPr>
          <w:rFonts w:ascii="Arial" w:eastAsia="Times New Roman" w:hAnsi="Arial" w:cs="Arial"/>
          <w:bCs w:val="0"/>
        </w:rPr>
        <w:t>.</w:t>
      </w:r>
    </w:p>
  </w:footnote>
  <w:footnote w:id="413">
    <w:p w14:paraId="520D0000" w14:textId="77777777"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13" w:anchor=":~:text=%C2%A7%203%C2%BA%20As%20decis%C3%B5es%20do%20Tribunal%20de%20que%20resulte%20imputa%C3%A7%C3%A3o%20de%20d%C3%A9bito%20ou%20multa%20ter%C3%A3o%20efic%C3%A1cia%20de%20t%C3%ADtulo%20executivo." w:history="1">
        <w:r w:rsidRPr="00D66408">
          <w:rPr>
            <w:rFonts w:ascii="Arial" w:hAnsi="Arial" w:cs="Arial"/>
            <w:color w:val="0000FF"/>
            <w:sz w:val="20"/>
            <w:szCs w:val="20"/>
            <w:u w:val="single"/>
          </w:rPr>
          <w:t>CF/1988</w:t>
        </w:r>
      </w:hyperlink>
      <w:r w:rsidRPr="00D66408">
        <w:rPr>
          <w:rFonts w:ascii="Arial" w:hAnsi="Arial" w:cs="Arial"/>
          <w:sz w:val="20"/>
          <w:szCs w:val="20"/>
        </w:rPr>
        <w:t>: “Art. 71. (...) § 3º As decisões do Tribunal de que resulte imputação de débito ou multa terão eficácia de título executivo”.</w:t>
      </w:r>
    </w:p>
  </w:footnote>
  <w:footnote w:id="414">
    <w:p w14:paraId="57C5E620" w14:textId="77777777"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14" w:anchor=":~:text=data%20da%20decis%C3%A3o%3B-,g),-os%20que%20tiverem" w:history="1">
        <w:r w:rsidRPr="00D66408">
          <w:rPr>
            <w:rFonts w:ascii="Arial" w:hAnsi="Arial" w:cs="Arial"/>
            <w:color w:val="0000FF"/>
            <w:sz w:val="20"/>
            <w:szCs w:val="20"/>
            <w:u w:val="single"/>
          </w:rPr>
          <w:t>Lei Complementar nº 64/1990</w:t>
        </w:r>
      </w:hyperlink>
      <w:r w:rsidRPr="00D66408">
        <w:rPr>
          <w:rFonts w:ascii="Arial" w:hAnsi="Arial" w:cs="Arial"/>
          <w:sz w:val="20"/>
          <w:szCs w:val="20"/>
        </w:rPr>
        <w:t>: “Art. 1º São inelegíveis: I - para qualquer cargo: (...) g) os que tiverem suas contas relativas ao exercício de cargos ou funções públicas rejeitadas por irregularidade insanável que configure ato doloso de improbidade administrativa, e por decisão irrecorrível do órgão competente, salvo se esta houver sido suspensa ou anulada pelo Poder Judiciário, para as eleições que se realizarem nos 8 (oito) anos seguintes, contados a partir da data da decisão, aplicando-se o disposto no inciso II do art. 71 da Constituição Federal, a todos os ordenadores de despesa, sem exclusão de mandatários que houverem agido nessa condição”.</w:t>
      </w:r>
    </w:p>
  </w:footnote>
  <w:footnote w:id="415">
    <w:p w14:paraId="159D8F1C" w14:textId="0E58C5E8"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815" w:tgtFrame="_blank" w:history="1">
        <w:r w:rsidRPr="00D66408">
          <w:rPr>
            <w:rStyle w:val="normaltextrun"/>
            <w:rFonts w:ascii="Arial" w:hAnsi="Arial" w:cs="Arial"/>
            <w:color w:val="0000FF"/>
            <w:sz w:val="20"/>
            <w:szCs w:val="20"/>
            <w:u w:val="single"/>
          </w:rPr>
          <w:t>ADC 16</w:t>
        </w:r>
      </w:hyperlink>
      <w:r w:rsidRPr="00D66408">
        <w:rPr>
          <w:rStyle w:val="normaltextrun"/>
          <w:rFonts w:ascii="Arial" w:hAnsi="Arial" w:cs="Arial"/>
          <w:sz w:val="20"/>
          <w:szCs w:val="20"/>
        </w:rPr>
        <w:t xml:space="preserve"> e </w:t>
      </w:r>
      <w:hyperlink r:id="rId816" w:tgtFrame="_blank" w:history="1">
        <w:r w:rsidRPr="00D66408">
          <w:rPr>
            <w:rStyle w:val="normaltextrun"/>
            <w:rFonts w:ascii="Arial" w:hAnsi="Arial" w:cs="Arial"/>
            <w:color w:val="0000FF"/>
            <w:sz w:val="20"/>
            <w:szCs w:val="20"/>
            <w:u w:val="single"/>
          </w:rPr>
          <w:t>RE 760.931</w:t>
        </w:r>
      </w:hyperlink>
      <w:r w:rsidRPr="00D66408">
        <w:rPr>
          <w:rStyle w:val="normaltextrun"/>
          <w:rFonts w:ascii="Arial" w:hAnsi="Arial" w:cs="Arial"/>
          <w:sz w:val="20"/>
          <w:szCs w:val="20"/>
        </w:rPr>
        <w:t xml:space="preserve"> (</w:t>
      </w:r>
      <w:hyperlink r:id="rId817" w:tgtFrame="_blank" w:history="1">
        <w:r w:rsidRPr="00D66408">
          <w:rPr>
            <w:rStyle w:val="normaltextrun"/>
            <w:rFonts w:ascii="Arial" w:hAnsi="Arial" w:cs="Arial"/>
            <w:color w:val="0000FF"/>
            <w:sz w:val="20"/>
            <w:szCs w:val="20"/>
            <w:u w:val="single"/>
          </w:rPr>
          <w:t>Tema 246 RG</w:t>
        </w:r>
      </w:hyperlink>
      <w:r w:rsidRPr="00D66408">
        <w:rPr>
          <w:rStyle w:val="normaltextrun"/>
          <w:rFonts w:ascii="Arial" w:hAnsi="Arial" w:cs="Arial"/>
          <w:sz w:val="20"/>
          <w:szCs w:val="20"/>
        </w:rPr>
        <w:t>).</w:t>
      </w:r>
    </w:p>
  </w:footnote>
  <w:footnote w:id="416">
    <w:p w14:paraId="5E01972E" w14:textId="7C09496D" w:rsidR="00F2716F" w:rsidRPr="00F2716F" w:rsidRDefault="00F2716F" w:rsidP="00F2716F">
      <w:pPr>
        <w:pStyle w:val="Textodenotaderodap"/>
        <w:spacing w:after="120"/>
        <w:ind w:firstLine="0"/>
        <w:rPr>
          <w:rFonts w:ascii="Arial" w:hAnsi="Arial" w:cs="Arial"/>
          <w:sz w:val="20"/>
          <w:szCs w:val="20"/>
        </w:rPr>
      </w:pPr>
      <w:r w:rsidRPr="00F2716F">
        <w:rPr>
          <w:rStyle w:val="Refdenotaderodap"/>
          <w:rFonts w:ascii="Arial" w:hAnsi="Arial" w:cs="Arial"/>
          <w:sz w:val="20"/>
          <w:szCs w:val="20"/>
        </w:rPr>
        <w:footnoteRef/>
      </w:r>
      <w:r w:rsidRPr="00F2716F">
        <w:rPr>
          <w:rFonts w:ascii="Arial" w:hAnsi="Arial" w:cs="Arial"/>
          <w:sz w:val="20"/>
          <w:szCs w:val="20"/>
        </w:rPr>
        <w:t xml:space="preserve"> </w:t>
      </w:r>
      <w:hyperlink r:id="rId818" w:anchor=":~:text=Art.%2039.%20S%C3%B2mente%20podem%20concorrer%20%C3%A0s%20eleic%C3%B5es%20candidatos%20registrados%20por%20partidos%20ou%20alian%C3%A7as%20de%20partidos." w:history="1">
        <w:r w:rsidRPr="00F2716F">
          <w:rPr>
            <w:rStyle w:val="Hyperlink"/>
            <w:rFonts w:ascii="Arial" w:hAnsi="Arial" w:cs="Arial"/>
            <w:bCs/>
            <w:sz w:val="20"/>
            <w:szCs w:val="20"/>
          </w:rPr>
          <w:t>Decreto-Lei nº 7.586/1945 (Lei Agamenon)</w:t>
        </w:r>
      </w:hyperlink>
      <w:r w:rsidRPr="00F2716F">
        <w:rPr>
          <w:rFonts w:ascii="Arial" w:hAnsi="Arial" w:cs="Arial"/>
          <w:bCs/>
          <w:sz w:val="20"/>
          <w:szCs w:val="20"/>
        </w:rPr>
        <w:t>: “Art. 39. Somente podem concorrer às eleições candidatos registrados por partidos ou alianças de partidos.”</w:t>
      </w:r>
    </w:p>
  </w:footnote>
  <w:footnote w:id="417">
    <w:p w14:paraId="29EB0CC8" w14:textId="45EF79F5" w:rsidR="00F2716F" w:rsidRPr="00F2716F" w:rsidRDefault="00F2716F" w:rsidP="00F2716F">
      <w:pPr>
        <w:pStyle w:val="Textodenotaderodap"/>
        <w:spacing w:after="120"/>
        <w:ind w:firstLine="0"/>
        <w:rPr>
          <w:rFonts w:ascii="Arial" w:hAnsi="Arial" w:cs="Arial"/>
          <w:sz w:val="20"/>
          <w:szCs w:val="20"/>
        </w:rPr>
      </w:pPr>
      <w:r w:rsidRPr="00F2716F">
        <w:rPr>
          <w:rStyle w:val="Refdenotaderodap"/>
          <w:rFonts w:ascii="Arial" w:hAnsi="Arial" w:cs="Arial"/>
          <w:sz w:val="20"/>
          <w:szCs w:val="20"/>
        </w:rPr>
        <w:footnoteRef/>
      </w:r>
      <w:r w:rsidRPr="00F2716F">
        <w:rPr>
          <w:rFonts w:ascii="Arial" w:hAnsi="Arial" w:cs="Arial"/>
          <w:sz w:val="20"/>
          <w:szCs w:val="20"/>
        </w:rPr>
        <w:t xml:space="preserve"> </w:t>
      </w:r>
      <w:r w:rsidRPr="00F2716F">
        <w:rPr>
          <w:rFonts w:ascii="Arial" w:hAnsi="Arial" w:cs="Arial"/>
          <w:bCs/>
          <w:sz w:val="20"/>
          <w:szCs w:val="20"/>
        </w:rPr>
        <w:t xml:space="preserve">Precedentes citados: </w:t>
      </w:r>
      <w:hyperlink r:id="rId819" w:history="1">
        <w:r w:rsidRPr="00F2716F">
          <w:rPr>
            <w:rStyle w:val="Hyperlink"/>
            <w:rFonts w:ascii="Arial" w:hAnsi="Arial" w:cs="Arial"/>
            <w:bCs/>
            <w:sz w:val="20"/>
            <w:szCs w:val="20"/>
          </w:rPr>
          <w:t>ADI 1.465</w:t>
        </w:r>
      </w:hyperlink>
      <w:r w:rsidRPr="00F2716F">
        <w:rPr>
          <w:rFonts w:ascii="Arial" w:hAnsi="Arial" w:cs="Arial"/>
          <w:bCs/>
          <w:sz w:val="20"/>
          <w:szCs w:val="20"/>
        </w:rPr>
        <w:t xml:space="preserve">, </w:t>
      </w:r>
      <w:hyperlink r:id="rId820" w:history="1">
        <w:r w:rsidRPr="00F2716F">
          <w:rPr>
            <w:rStyle w:val="Hyperlink"/>
            <w:rFonts w:ascii="Arial" w:hAnsi="Arial" w:cs="Arial"/>
            <w:bCs/>
            <w:sz w:val="20"/>
            <w:szCs w:val="20"/>
          </w:rPr>
          <w:t>ADI 1.817</w:t>
        </w:r>
      </w:hyperlink>
      <w:r w:rsidRPr="00F2716F">
        <w:rPr>
          <w:rFonts w:ascii="Arial" w:hAnsi="Arial" w:cs="Arial"/>
          <w:bCs/>
          <w:sz w:val="20"/>
          <w:szCs w:val="20"/>
        </w:rPr>
        <w:t xml:space="preserve"> e </w:t>
      </w:r>
      <w:hyperlink r:id="rId821" w:history="1">
        <w:r w:rsidRPr="00F2716F">
          <w:rPr>
            <w:rStyle w:val="Hyperlink"/>
            <w:rFonts w:ascii="Arial" w:hAnsi="Arial" w:cs="Arial"/>
            <w:bCs/>
            <w:sz w:val="20"/>
            <w:szCs w:val="20"/>
          </w:rPr>
          <w:t>ARE 1.358.490 ED-</w:t>
        </w:r>
        <w:proofErr w:type="spellStart"/>
        <w:r w:rsidRPr="00F2716F">
          <w:rPr>
            <w:rStyle w:val="Hyperlink"/>
            <w:rFonts w:ascii="Arial" w:hAnsi="Arial" w:cs="Arial"/>
            <w:bCs/>
            <w:sz w:val="20"/>
            <w:szCs w:val="20"/>
          </w:rPr>
          <w:t>AgR</w:t>
        </w:r>
      </w:hyperlink>
      <w:r w:rsidRPr="00F2716F">
        <w:rPr>
          <w:rFonts w:ascii="Arial" w:hAnsi="Arial" w:cs="Arial"/>
          <w:bCs/>
          <w:sz w:val="20"/>
          <w:szCs w:val="20"/>
        </w:rPr>
        <w:t>.</w:t>
      </w:r>
      <w:proofErr w:type="spellEnd"/>
    </w:p>
  </w:footnote>
  <w:footnote w:id="418">
    <w:p w14:paraId="7381D45A" w14:textId="241BFFAD" w:rsidR="00F2716F" w:rsidRPr="00F2716F" w:rsidRDefault="00F2716F" w:rsidP="00F2716F">
      <w:pPr>
        <w:pStyle w:val="Textodenotaderodap"/>
        <w:spacing w:after="120"/>
        <w:ind w:firstLine="0"/>
        <w:rPr>
          <w:rFonts w:ascii="Arial" w:hAnsi="Arial" w:cs="Arial"/>
          <w:sz w:val="20"/>
          <w:szCs w:val="20"/>
        </w:rPr>
      </w:pPr>
      <w:r w:rsidRPr="00F2716F">
        <w:rPr>
          <w:rStyle w:val="Refdenotaderodap"/>
          <w:rFonts w:ascii="Arial" w:hAnsi="Arial" w:cs="Arial"/>
          <w:sz w:val="20"/>
          <w:szCs w:val="20"/>
        </w:rPr>
        <w:footnoteRef/>
      </w:r>
      <w:r w:rsidRPr="00F2716F">
        <w:rPr>
          <w:rFonts w:ascii="Arial" w:hAnsi="Arial" w:cs="Arial"/>
          <w:sz w:val="20"/>
          <w:szCs w:val="20"/>
        </w:rPr>
        <w:t xml:space="preserve"> </w:t>
      </w:r>
      <w:hyperlink r:id="rId822" w:anchor=":~:text=%C2%A7%203%C2%BA%20S%C3%A3o%20condi%C3%A7%C3%B5es%20de%20elegibilidade%2C%20na%20forma%20da%20lei%3A" w:history="1">
        <w:r w:rsidRPr="00F2716F">
          <w:rPr>
            <w:rStyle w:val="Hyperlink"/>
            <w:rFonts w:ascii="Arial" w:hAnsi="Arial" w:cs="Arial"/>
            <w:sz w:val="20"/>
            <w:szCs w:val="20"/>
          </w:rPr>
          <w:t>CF/1988</w:t>
        </w:r>
      </w:hyperlink>
      <w:r w:rsidRPr="00F2716F">
        <w:rPr>
          <w:rFonts w:ascii="Arial" w:hAnsi="Arial" w:cs="Arial"/>
          <w:sz w:val="20"/>
          <w:szCs w:val="20"/>
        </w:rPr>
        <w:t>: “A</w:t>
      </w:r>
      <w:r w:rsidRPr="00F2716F">
        <w:rPr>
          <w:rFonts w:ascii="Arial" w:hAnsi="Arial" w:cs="Arial"/>
          <w:bCs/>
          <w:sz w:val="20"/>
          <w:szCs w:val="20"/>
        </w:rPr>
        <w:t>rt. 14. (...) § 3º São condições de elegibilidade, na forma da lei: (...) V - a filiação partidária;”</w:t>
      </w:r>
    </w:p>
  </w:footnote>
  <w:footnote w:id="419">
    <w:p w14:paraId="290BF5D6" w14:textId="57DB1B30" w:rsidR="00F2716F" w:rsidRPr="00F2716F" w:rsidRDefault="00F2716F" w:rsidP="00F2716F">
      <w:pPr>
        <w:pStyle w:val="Textodenotaderodap"/>
        <w:spacing w:after="120"/>
        <w:ind w:firstLine="0"/>
        <w:rPr>
          <w:rFonts w:ascii="Arial" w:hAnsi="Arial" w:cs="Arial"/>
          <w:sz w:val="20"/>
          <w:szCs w:val="20"/>
        </w:rPr>
      </w:pPr>
      <w:r w:rsidRPr="00F2716F">
        <w:rPr>
          <w:rStyle w:val="Refdenotaderodap"/>
          <w:rFonts w:ascii="Arial" w:hAnsi="Arial" w:cs="Arial"/>
          <w:sz w:val="20"/>
          <w:szCs w:val="20"/>
        </w:rPr>
        <w:footnoteRef/>
      </w:r>
      <w:r w:rsidRPr="00F2716F">
        <w:rPr>
          <w:rFonts w:ascii="Arial" w:hAnsi="Arial" w:cs="Arial"/>
          <w:sz w:val="20"/>
          <w:szCs w:val="20"/>
        </w:rPr>
        <w:t xml:space="preserve"> </w:t>
      </w:r>
      <w:hyperlink r:id="rId823" w:anchor=":~:text=Direitos%20Pol%C3%ADticos,em%20processo%20penal." w:history="1">
        <w:r w:rsidRPr="00F2716F">
          <w:rPr>
            <w:rStyle w:val="Hyperlink"/>
            <w:rFonts w:ascii="Arial" w:hAnsi="Arial" w:cs="Arial"/>
            <w:bCs/>
            <w:sz w:val="20"/>
            <w:szCs w:val="20"/>
          </w:rPr>
          <w:t>Decreto nº 678/1992 (Pacto de São José da Costa Rica)</w:t>
        </w:r>
      </w:hyperlink>
      <w:r w:rsidRPr="00F2716F">
        <w:rPr>
          <w:rFonts w:ascii="Arial" w:hAnsi="Arial" w:cs="Arial"/>
          <w:bCs/>
          <w:sz w:val="20"/>
          <w:szCs w:val="20"/>
        </w:rPr>
        <w:t>: “1. Todos os cidadãos devem gozar dos seguintes direitos e oportunidades: a) de participar da direção dos assuntos públicos, diretamente ou por meio de representantes livremente eleitos; b) de votar e ser eleitos em eleições periódicas autênticas, realizadas por sufrágio universal e igual e por voto secreto que garanta a livre expressão da vontade dos eleitores; e c) de ter acesso, em condições gerais de igualdade, às funções públicas de seu país. 2. A lei pode regular o exercício dos direitos e oportunidades e a que se refere o inciso anterior, exclusivamente por motivos de idade, nacionalidade, residência, idioma, instrução, capacidade civil ou mental, ou condenação, por juiz competente, em processo penal.”</w:t>
      </w:r>
    </w:p>
  </w:footnote>
  <w:footnote w:id="420">
    <w:p w14:paraId="4A0776B5" w14:textId="0D395DF0" w:rsidR="00F2716F" w:rsidRPr="00F2716F" w:rsidRDefault="00F2716F" w:rsidP="00F2716F">
      <w:pPr>
        <w:pStyle w:val="Textodenotaderodap"/>
        <w:spacing w:after="120"/>
        <w:ind w:firstLine="0"/>
        <w:rPr>
          <w:rFonts w:ascii="Arial" w:hAnsi="Arial" w:cs="Arial"/>
          <w:sz w:val="20"/>
          <w:szCs w:val="20"/>
        </w:rPr>
      </w:pPr>
      <w:r w:rsidRPr="00F2716F">
        <w:rPr>
          <w:rStyle w:val="Refdenotaderodap"/>
          <w:rFonts w:ascii="Arial" w:hAnsi="Arial" w:cs="Arial"/>
          <w:sz w:val="20"/>
          <w:szCs w:val="20"/>
        </w:rPr>
        <w:footnoteRef/>
      </w:r>
      <w:r w:rsidRPr="00F2716F">
        <w:rPr>
          <w:rFonts w:ascii="Arial" w:hAnsi="Arial" w:cs="Arial"/>
          <w:sz w:val="20"/>
          <w:szCs w:val="20"/>
        </w:rPr>
        <w:t xml:space="preserve"> </w:t>
      </w:r>
      <w:r w:rsidRPr="00F2716F">
        <w:rPr>
          <w:rFonts w:ascii="Arial" w:hAnsi="Arial" w:cs="Arial"/>
          <w:bCs/>
          <w:sz w:val="20"/>
          <w:szCs w:val="20"/>
        </w:rPr>
        <w:t xml:space="preserve">Precedente citado: </w:t>
      </w:r>
      <w:hyperlink r:id="rId824" w:history="1">
        <w:r w:rsidRPr="00F2716F">
          <w:rPr>
            <w:rStyle w:val="Hyperlink"/>
            <w:rFonts w:ascii="Arial" w:hAnsi="Arial" w:cs="Arial"/>
            <w:bCs/>
            <w:sz w:val="20"/>
            <w:szCs w:val="20"/>
          </w:rPr>
          <w:t>RE 466.343</w:t>
        </w:r>
      </w:hyperlink>
      <w:r w:rsidRPr="00F2716F">
        <w:rPr>
          <w:rFonts w:ascii="Arial" w:hAnsi="Arial" w:cs="Arial"/>
          <w:bCs/>
          <w:sz w:val="20"/>
          <w:szCs w:val="20"/>
        </w:rPr>
        <w:t>.</w:t>
      </w:r>
    </w:p>
  </w:footnote>
  <w:footnote w:id="421">
    <w:p w14:paraId="312614B4" w14:textId="113169BC" w:rsidR="007555F2" w:rsidRPr="00D66408" w:rsidRDefault="007555F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003A77DE" w:rsidRPr="00D66408">
        <w:rPr>
          <w:rFonts w:ascii="Arial" w:hAnsi="Arial" w:cs="Arial"/>
          <w:sz w:val="20"/>
          <w:szCs w:val="20"/>
        </w:rPr>
        <w:t xml:space="preserve">Precedente citado: </w:t>
      </w:r>
      <w:hyperlink r:id="rId825" w:history="1">
        <w:r w:rsidR="003A77DE" w:rsidRPr="00D66408">
          <w:rPr>
            <w:rFonts w:ascii="Arial" w:hAnsi="Arial" w:cs="Arial"/>
            <w:color w:val="0000FF"/>
            <w:sz w:val="20"/>
            <w:szCs w:val="20"/>
            <w:u w:val="single"/>
          </w:rPr>
          <w:t>ADC 31</w:t>
        </w:r>
      </w:hyperlink>
      <w:r w:rsidR="003A77DE" w:rsidRPr="00D66408">
        <w:rPr>
          <w:rFonts w:ascii="Arial" w:hAnsi="Arial" w:cs="Arial"/>
          <w:sz w:val="20"/>
          <w:szCs w:val="20"/>
        </w:rPr>
        <w:t>.</w:t>
      </w:r>
    </w:p>
  </w:footnote>
  <w:footnote w:id="422">
    <w:p w14:paraId="7B45303B" w14:textId="22B2A319" w:rsidR="003A77DE" w:rsidRPr="00D66408" w:rsidRDefault="003A77DE"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826" w:anchor=":~:text=Art.%2017.%20%C3%89,I%20%2D%20car%C3%A1ter%20nacional%3B" w:history="1">
        <w:r w:rsidRPr="00D66408">
          <w:rPr>
            <w:rFonts w:ascii="Arial" w:eastAsia="Times New Roman" w:hAnsi="Arial" w:cs="Arial"/>
            <w:bCs w:val="0"/>
            <w:color w:val="0000FF"/>
            <w:u w:val="single"/>
          </w:rPr>
          <w:t>CF/1988</w:t>
        </w:r>
      </w:hyperlink>
      <w:r w:rsidRPr="00D66408">
        <w:rPr>
          <w:rFonts w:ascii="Arial" w:eastAsia="Times New Roman" w:hAnsi="Arial" w:cs="Arial"/>
          <w:bCs w:val="0"/>
        </w:rPr>
        <w:t>: “Art. 17. É livre a criação, fusão, incorporação e extinção de partidos políticos, resguardados a soberania nacional, o regime democrático, o pluripartidarismo, os direitos fundamentais da pessoa humana e observados os seguintes preceitos: I - caráter nacional; (...) § 1º É assegurada aos partidos políticos autonomia para definir sua estrutura interna e estabelecer regras sobre escolha, formação e duração de seus órgãos permanentes e provisórios e sobre sua organização e funcionamento e para adotar os critérios de escolha e o regime de suas coligações nas eleições majoritárias, vedada a sua celebração nas eleições proporcionais, sem obrigatoriedade de vinculação entre as candidaturas em âmbito nacional, estadual, distrital ou municipal, devendo seus estatutos estabelecer normas de disciplina e fidelidade partidária.”</w:t>
      </w:r>
    </w:p>
  </w:footnote>
  <w:footnote w:id="423">
    <w:p w14:paraId="68AF41DB" w14:textId="3A27BB3E" w:rsidR="003A77DE" w:rsidRPr="00D66408" w:rsidRDefault="003A77DE"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827" w:anchor=":~:text=Art.%2032%2DA.%C2%A0No%20caso%20de%20processo,1995.%C2%A0(Inclu%C3%ADdo%20pela%20Resolu%C3%A7%C3%A3o%20n%C2%BA%2023.717/2023)" w:history="1">
        <w:r w:rsidRPr="00D66408">
          <w:rPr>
            <w:rFonts w:ascii="Arial" w:eastAsia="Times New Roman" w:hAnsi="Arial" w:cs="Arial"/>
            <w:color w:val="0000FF"/>
            <w:u w:val="single"/>
            <w:shd w:val="clear" w:color="auto" w:fill="FFFFFF"/>
            <w:lang w:eastAsia="pt-BR"/>
          </w:rPr>
          <w:t>Resolução TSE nº 23.709/2022</w:t>
        </w:r>
      </w:hyperlink>
      <w:r w:rsidRPr="00D66408">
        <w:rPr>
          <w:rFonts w:ascii="Arial" w:eastAsia="Times New Roman" w:hAnsi="Arial" w:cs="Arial"/>
          <w:shd w:val="clear" w:color="auto" w:fill="FFFFFF"/>
          <w:lang w:eastAsia="pt-BR"/>
        </w:rPr>
        <w:t>: “Art. 32-A. No caso de processo de prestação de contas, serão observadas, ainda, as seguintes providências: (Incluído pela Resolução nº 23.717/2023) I - tratando-se de processo de prestação de contas de órgão nacional do partido, que resulte em sanção de desconto ou de suspensão de novas cotas do Fundo Partidário, a unidade judiciária, preferencialmente por sistema eletrônico, deve encaminhar à secretaria de planejamento, orçamento, finanças e contabilidade do TSE extrato ou certidão contendo as obrigações impostas e a data do trânsito em julgado da decisão para implementação do comando judicial; (Incluído pela Resolução nº 23.717/2023) II - tratando-se de processo de prestação de contas de órgãos regionais ou municipais, que resulte em sanção de desconto ou de suspensão de novas cotas do Fundo Partidário, a secretaria judiciária ou o cartório eleitoral deve intimar os órgãos partidários hierarquicamente superiores para, no prazo de 15 (quinze) dias: (Incluído pela Resolução nº 23.717/2023) a) proceder, até o limite da sanção, ao desconto e retenção dos recursos provenientes do Fundo Partidário destinados ao órgão sancionado, de acordo com as regras e critérios dos recursos do Fundo Partidário entre os órgãos de âmbito nacional, estadual ou distrital, municipal e zonal; (Incluído pela Resolução nº 23.717/2023) b) destinar a quantia retida à conta única do Tesouro Nacional; (Incluído pela Resolução nº 23.717/2023) c) juntar ao processo da prestação de contas o comprovante de pagamento da respectiva Guia de Recolhimento da União, na forma prevista na decisão, ou informar no processo da prestação de contas a inexistência ou insuficiência de repasses destinados ao órgão partidário sancionado. (Incluído pela Resolução nº 23.717/2023) § 1º Transcorrido o prazo sem atendimento às alíneas do inciso II deste artigo, o tribunal regional eleitoral deve comunicar o fato à secretaria de planejamento, orçamento, finanças e contabilidade do TSE, com os dados suficientes ao cumprimento da decisão, para desconto direto do respectivo valor do Fundo Partidário do diretório nacional, a quem incumbirá o decote do valor devido ao órgão apenado, observada a atualização monetária e juros de que trata o art. 39 desta resolução. (Incluído pela Resolução nº 23.717/2023) § 2º A intimação de que trata o inciso II deste artigo será feita na forma estabelecida no art. 37, § 3º-A, da Lei nº 9.096/1995. (Incluído pela Resolução nº 23.717/2023)”</w:t>
      </w:r>
    </w:p>
  </w:footnote>
  <w:footnote w:id="424">
    <w:p w14:paraId="194A2D5F" w14:textId="78D30F94" w:rsidR="00B5118C" w:rsidRPr="00B5118C" w:rsidRDefault="00B5118C" w:rsidP="004C6C63">
      <w:pPr>
        <w:pStyle w:val="Textodenotaderodap"/>
        <w:spacing w:after="120"/>
        <w:ind w:firstLine="0"/>
        <w:rPr>
          <w:rFonts w:ascii="Arial" w:hAnsi="Arial" w:cs="Arial"/>
          <w:sz w:val="20"/>
          <w:szCs w:val="20"/>
        </w:rPr>
      </w:pPr>
      <w:r w:rsidRPr="00B5118C">
        <w:rPr>
          <w:rStyle w:val="Refdenotaderodap"/>
          <w:rFonts w:ascii="Arial" w:hAnsi="Arial" w:cs="Arial"/>
          <w:sz w:val="20"/>
          <w:szCs w:val="20"/>
        </w:rPr>
        <w:footnoteRef/>
      </w:r>
      <w:r w:rsidRPr="00B5118C">
        <w:rPr>
          <w:rFonts w:ascii="Arial" w:hAnsi="Arial" w:cs="Arial"/>
          <w:sz w:val="20"/>
          <w:szCs w:val="20"/>
        </w:rPr>
        <w:t xml:space="preserve"> </w:t>
      </w:r>
      <w:hyperlink r:id="rId828" w:anchor=":~:text=%C2%A7%205%C2%BA%20O%20Presidente%20da%20Rep%C3%BAblica%2C%20os%20Governadores%20de%20Estado%20e%20do%20Distrito%20Federal%2C%20os%20Prefeitos%20e%20quem%20os%20houver%20sucedido%2C%20ou%20substitu%C3%ADdo%20no%20curso%20dos%20mandatos%20poder%C3%A3o%20ser%20reeleitos%20para%20um%20%C3%BAnico%20per%C3%ADodo%20subseq%C3%BCente.%C2%A0%C2%A0%C2%A0%C2%A0%C2%A0%C2%A0%C2%A0%C2%A0%C2%A0%C2%A0%C2%A0%C2%A0%C2%A0%20(Reda%C3%A7%C3%A3o%20dada%20pela%20Emenda%20Constitucional%20n%C2%BA%2016%2C%20de%201997)" w:history="1">
        <w:r w:rsidRPr="00B5118C">
          <w:rPr>
            <w:rFonts w:ascii="Arial" w:hAnsi="Arial" w:cs="Arial"/>
            <w:color w:val="0000FF"/>
            <w:sz w:val="20"/>
            <w:szCs w:val="20"/>
            <w:u w:val="single"/>
          </w:rPr>
          <w:t>CF/1988</w:t>
        </w:r>
      </w:hyperlink>
      <w:r w:rsidRPr="00B5118C">
        <w:rPr>
          <w:rFonts w:ascii="Arial" w:hAnsi="Arial" w:cs="Arial"/>
          <w:sz w:val="20"/>
          <w:szCs w:val="20"/>
        </w:rPr>
        <w:t>: “Art. 14. A soberania popular será exercida pelo sufrágio universal e pelo voto direto e secreto, com valor igual para todos, e, nos termos da lei, mediante: (...) § 5º O Presidente da República, os Governadores de Estado e do Distrito Federal, os Prefeitos e quem os houver sucedido, ou substituído no curso dos mandatos poderão ser reeleitos para um único período subsequente. (Redação dada pela Emenda Constitucional nº 16, de 1997).”</w:t>
      </w:r>
    </w:p>
  </w:footnote>
  <w:footnote w:id="425">
    <w:p w14:paraId="78C48D85" w14:textId="6CDAC2B6" w:rsidR="00B5118C" w:rsidRPr="00B5118C" w:rsidRDefault="00B5118C" w:rsidP="00B5118C">
      <w:pPr>
        <w:pStyle w:val="Textodenotaderodap"/>
        <w:ind w:firstLine="0"/>
        <w:rPr>
          <w:rFonts w:ascii="Arial" w:hAnsi="Arial" w:cs="Arial"/>
          <w:sz w:val="20"/>
          <w:szCs w:val="20"/>
        </w:rPr>
      </w:pPr>
      <w:r w:rsidRPr="00B5118C">
        <w:rPr>
          <w:rStyle w:val="Refdenotaderodap"/>
          <w:rFonts w:ascii="Arial" w:hAnsi="Arial" w:cs="Arial"/>
          <w:sz w:val="20"/>
          <w:szCs w:val="20"/>
        </w:rPr>
        <w:footnoteRef/>
      </w:r>
      <w:r w:rsidRPr="00B5118C">
        <w:rPr>
          <w:rFonts w:ascii="Arial" w:hAnsi="Arial" w:cs="Arial"/>
          <w:sz w:val="20"/>
          <w:szCs w:val="20"/>
        </w:rPr>
        <w:t xml:space="preserve"> Precedentes citados: </w:t>
      </w:r>
      <w:hyperlink r:id="rId829" w:history="1">
        <w:r w:rsidRPr="00B5118C">
          <w:rPr>
            <w:rFonts w:ascii="Arial" w:hAnsi="Arial" w:cs="Arial"/>
            <w:color w:val="0000FF"/>
            <w:sz w:val="20"/>
            <w:szCs w:val="20"/>
            <w:u w:val="single"/>
          </w:rPr>
          <w:t>RE 366.488</w:t>
        </w:r>
      </w:hyperlink>
      <w:r w:rsidRPr="00B5118C">
        <w:rPr>
          <w:rFonts w:ascii="Arial" w:hAnsi="Arial" w:cs="Arial"/>
          <w:sz w:val="20"/>
          <w:szCs w:val="20"/>
        </w:rPr>
        <w:t xml:space="preserve">, </w:t>
      </w:r>
      <w:hyperlink r:id="rId830" w:history="1">
        <w:r w:rsidRPr="00B5118C">
          <w:rPr>
            <w:rFonts w:ascii="Arial" w:hAnsi="Arial" w:cs="Arial"/>
            <w:color w:val="0000FF"/>
            <w:sz w:val="20"/>
            <w:szCs w:val="20"/>
            <w:u w:val="single"/>
          </w:rPr>
          <w:t xml:space="preserve">RE 464.277 </w:t>
        </w:r>
        <w:proofErr w:type="spellStart"/>
        <w:r w:rsidRPr="00B5118C">
          <w:rPr>
            <w:rFonts w:ascii="Arial" w:hAnsi="Arial" w:cs="Arial"/>
            <w:color w:val="0000FF"/>
            <w:sz w:val="20"/>
            <w:szCs w:val="20"/>
            <w:u w:val="single"/>
          </w:rPr>
          <w:t>AgR</w:t>
        </w:r>
        <w:proofErr w:type="spellEnd"/>
      </w:hyperlink>
      <w:r w:rsidRPr="00B5118C">
        <w:rPr>
          <w:rFonts w:ascii="Arial" w:hAnsi="Arial" w:cs="Arial"/>
          <w:sz w:val="20"/>
          <w:szCs w:val="20"/>
        </w:rPr>
        <w:t xml:space="preserve">, </w:t>
      </w:r>
      <w:hyperlink r:id="rId831" w:history="1">
        <w:r w:rsidRPr="00B5118C">
          <w:rPr>
            <w:rFonts w:ascii="Arial" w:hAnsi="Arial" w:cs="Arial"/>
            <w:color w:val="0000FF"/>
            <w:sz w:val="20"/>
            <w:szCs w:val="20"/>
            <w:u w:val="single"/>
          </w:rPr>
          <w:t xml:space="preserve">RE 1.131.639 </w:t>
        </w:r>
        <w:proofErr w:type="spellStart"/>
        <w:r w:rsidRPr="00B5118C">
          <w:rPr>
            <w:rFonts w:ascii="Arial" w:hAnsi="Arial" w:cs="Arial"/>
            <w:color w:val="0000FF"/>
            <w:sz w:val="20"/>
            <w:szCs w:val="20"/>
            <w:u w:val="single"/>
          </w:rPr>
          <w:t>AgR-ED</w:t>
        </w:r>
        <w:proofErr w:type="spellEnd"/>
      </w:hyperlink>
      <w:r w:rsidRPr="00B5118C">
        <w:rPr>
          <w:rFonts w:ascii="Arial" w:hAnsi="Arial" w:cs="Arial"/>
          <w:sz w:val="20"/>
          <w:szCs w:val="20"/>
        </w:rPr>
        <w:t xml:space="preserve">, </w:t>
      </w:r>
      <w:hyperlink r:id="rId832" w:history="1">
        <w:r w:rsidRPr="00B5118C">
          <w:rPr>
            <w:rFonts w:ascii="Arial" w:hAnsi="Arial" w:cs="Arial"/>
            <w:color w:val="0000FF"/>
            <w:sz w:val="20"/>
            <w:szCs w:val="20"/>
            <w:u w:val="single"/>
          </w:rPr>
          <w:t>RE 1.346.398 ED</w:t>
        </w:r>
      </w:hyperlink>
      <w:r w:rsidRPr="00B5118C">
        <w:rPr>
          <w:rFonts w:ascii="Arial" w:hAnsi="Arial" w:cs="Arial"/>
          <w:sz w:val="20"/>
          <w:szCs w:val="20"/>
        </w:rPr>
        <w:t xml:space="preserve">, </w:t>
      </w:r>
      <w:hyperlink r:id="rId833" w:history="1">
        <w:r w:rsidRPr="00B5118C">
          <w:rPr>
            <w:rFonts w:ascii="Arial" w:hAnsi="Arial" w:cs="Arial"/>
            <w:color w:val="0000FF"/>
            <w:sz w:val="20"/>
            <w:szCs w:val="20"/>
            <w:u w:val="single"/>
          </w:rPr>
          <w:t>RE 344.882</w:t>
        </w:r>
      </w:hyperlink>
      <w:r w:rsidRPr="00B5118C">
        <w:rPr>
          <w:rFonts w:ascii="Arial" w:hAnsi="Arial" w:cs="Arial"/>
          <w:sz w:val="20"/>
          <w:szCs w:val="20"/>
        </w:rPr>
        <w:t xml:space="preserve">, </w:t>
      </w:r>
      <w:hyperlink r:id="rId834" w:history="1">
        <w:r w:rsidRPr="00B5118C">
          <w:rPr>
            <w:rFonts w:ascii="Arial" w:hAnsi="Arial" w:cs="Arial"/>
            <w:color w:val="0000FF"/>
            <w:sz w:val="20"/>
            <w:szCs w:val="20"/>
            <w:u w:val="single"/>
          </w:rPr>
          <w:t>RE 1.329.079</w:t>
        </w:r>
      </w:hyperlink>
      <w:r w:rsidRPr="00B5118C">
        <w:rPr>
          <w:rFonts w:ascii="Arial" w:hAnsi="Arial" w:cs="Arial"/>
          <w:sz w:val="20"/>
          <w:szCs w:val="20"/>
        </w:rPr>
        <w:t xml:space="preserve">, </w:t>
      </w:r>
      <w:hyperlink r:id="rId835" w:history="1">
        <w:r w:rsidRPr="00B5118C">
          <w:rPr>
            <w:rFonts w:ascii="Arial" w:hAnsi="Arial" w:cs="Arial"/>
            <w:color w:val="0000FF"/>
            <w:sz w:val="20"/>
            <w:szCs w:val="20"/>
            <w:u w:val="single"/>
          </w:rPr>
          <w:t>RE 1.337.788</w:t>
        </w:r>
      </w:hyperlink>
      <w:r w:rsidRPr="00B5118C">
        <w:rPr>
          <w:rFonts w:ascii="Arial" w:hAnsi="Arial" w:cs="Arial"/>
          <w:sz w:val="20"/>
          <w:szCs w:val="20"/>
        </w:rPr>
        <w:t xml:space="preserve">, </w:t>
      </w:r>
      <w:hyperlink r:id="rId836" w:history="1">
        <w:r w:rsidRPr="00B5118C">
          <w:rPr>
            <w:rFonts w:ascii="Arial" w:hAnsi="Arial" w:cs="Arial"/>
            <w:color w:val="0000FF"/>
            <w:sz w:val="20"/>
            <w:szCs w:val="20"/>
            <w:u w:val="single"/>
          </w:rPr>
          <w:t xml:space="preserve">AI 782.434 </w:t>
        </w:r>
        <w:proofErr w:type="spellStart"/>
        <w:r w:rsidRPr="00B5118C">
          <w:rPr>
            <w:rFonts w:ascii="Arial" w:hAnsi="Arial" w:cs="Arial"/>
            <w:color w:val="0000FF"/>
            <w:sz w:val="20"/>
            <w:szCs w:val="20"/>
            <w:u w:val="single"/>
          </w:rPr>
          <w:t>AgR</w:t>
        </w:r>
        <w:proofErr w:type="spellEnd"/>
      </w:hyperlink>
      <w:r w:rsidRPr="00B5118C">
        <w:rPr>
          <w:rFonts w:ascii="Arial" w:hAnsi="Arial" w:cs="Arial"/>
          <w:sz w:val="20"/>
          <w:szCs w:val="20"/>
        </w:rPr>
        <w:t xml:space="preserve">, </w:t>
      </w:r>
      <w:hyperlink r:id="rId837" w:history="1">
        <w:r w:rsidRPr="00B5118C">
          <w:rPr>
            <w:rFonts w:ascii="Arial" w:hAnsi="Arial" w:cs="Arial"/>
            <w:color w:val="0000FF"/>
            <w:sz w:val="20"/>
            <w:szCs w:val="20"/>
            <w:u w:val="single"/>
          </w:rPr>
          <w:t>AC 3.270 MC</w:t>
        </w:r>
      </w:hyperlink>
      <w:r w:rsidRPr="00B5118C">
        <w:rPr>
          <w:rFonts w:ascii="Arial" w:hAnsi="Arial" w:cs="Arial"/>
          <w:sz w:val="20"/>
          <w:szCs w:val="20"/>
        </w:rPr>
        <w:t xml:space="preserve">, </w:t>
      </w:r>
      <w:hyperlink r:id="rId838" w:history="1">
        <w:r w:rsidRPr="00B5118C">
          <w:rPr>
            <w:rFonts w:ascii="Arial" w:hAnsi="Arial" w:cs="Arial"/>
            <w:color w:val="0000FF"/>
            <w:sz w:val="20"/>
            <w:szCs w:val="20"/>
            <w:u w:val="single"/>
          </w:rPr>
          <w:t xml:space="preserve">RE 756.073 </w:t>
        </w:r>
        <w:proofErr w:type="spellStart"/>
        <w:r w:rsidRPr="00B5118C">
          <w:rPr>
            <w:rFonts w:ascii="Arial" w:hAnsi="Arial" w:cs="Arial"/>
            <w:color w:val="0000FF"/>
            <w:sz w:val="20"/>
            <w:szCs w:val="20"/>
            <w:u w:val="single"/>
          </w:rPr>
          <w:t>AgR</w:t>
        </w:r>
        <w:proofErr w:type="spellEnd"/>
      </w:hyperlink>
      <w:r w:rsidRPr="00B5118C">
        <w:rPr>
          <w:rFonts w:ascii="Arial" w:hAnsi="Arial" w:cs="Arial"/>
          <w:sz w:val="20"/>
          <w:szCs w:val="20"/>
        </w:rPr>
        <w:t xml:space="preserve">, </w:t>
      </w:r>
      <w:hyperlink r:id="rId839" w:history="1">
        <w:r w:rsidRPr="00B5118C">
          <w:rPr>
            <w:rFonts w:ascii="Arial" w:hAnsi="Arial" w:cs="Arial"/>
            <w:color w:val="0000FF"/>
            <w:sz w:val="20"/>
            <w:szCs w:val="20"/>
            <w:u w:val="single"/>
          </w:rPr>
          <w:t>RE 1.040.520</w:t>
        </w:r>
      </w:hyperlink>
      <w:r w:rsidRPr="00B5118C">
        <w:rPr>
          <w:rFonts w:ascii="Arial" w:hAnsi="Arial" w:cs="Arial"/>
          <w:sz w:val="20"/>
          <w:szCs w:val="20"/>
        </w:rPr>
        <w:t xml:space="preserve"> e </w:t>
      </w:r>
      <w:hyperlink r:id="rId840" w:history="1">
        <w:r w:rsidRPr="00B5118C">
          <w:rPr>
            <w:rFonts w:ascii="Arial" w:hAnsi="Arial" w:cs="Arial"/>
            <w:color w:val="0000FF"/>
            <w:sz w:val="20"/>
            <w:szCs w:val="20"/>
            <w:u w:val="single"/>
          </w:rPr>
          <w:t>RE 1.158.612</w:t>
        </w:r>
      </w:hyperlink>
      <w:r w:rsidRPr="00B5118C">
        <w:rPr>
          <w:rFonts w:ascii="Arial" w:hAnsi="Arial" w:cs="Arial"/>
          <w:sz w:val="20"/>
          <w:szCs w:val="20"/>
        </w:rPr>
        <w:t>.</w:t>
      </w:r>
    </w:p>
  </w:footnote>
  <w:footnote w:id="426">
    <w:p w14:paraId="0DD38B8A" w14:textId="45A8842A" w:rsidR="00B5118C" w:rsidRDefault="00B5118C" w:rsidP="00B5118C">
      <w:pPr>
        <w:pStyle w:val="Textodenotaderodap"/>
        <w:ind w:firstLine="0"/>
      </w:pPr>
      <w:r w:rsidRPr="00B5118C">
        <w:rPr>
          <w:rStyle w:val="Refdenotaderodap"/>
          <w:rFonts w:ascii="Arial" w:hAnsi="Arial" w:cs="Arial"/>
          <w:sz w:val="20"/>
          <w:szCs w:val="20"/>
        </w:rPr>
        <w:footnoteRef/>
      </w:r>
      <w:r w:rsidRPr="00B5118C">
        <w:rPr>
          <w:rFonts w:ascii="Arial" w:hAnsi="Arial" w:cs="Arial"/>
          <w:sz w:val="20"/>
          <w:szCs w:val="20"/>
        </w:rPr>
        <w:t xml:space="preserve"> </w:t>
      </w:r>
      <w:hyperlink r:id="rId841" w:anchor=":~:text=Art.%2079.%20Substituir%C3%A1%20o%20Presidente%2C%20no%20caso%20de%20impedimento%2C%20e%20suceder%2D%20lhe%2D%C3%A1%2C%20no%20de%20vaga%2C%20o%20Vice%2DPresidente." w:history="1">
        <w:r w:rsidRPr="00B5118C">
          <w:rPr>
            <w:rFonts w:ascii="Arial" w:hAnsi="Arial" w:cs="Arial"/>
            <w:color w:val="0000FF"/>
            <w:sz w:val="20"/>
            <w:szCs w:val="20"/>
            <w:u w:val="single"/>
          </w:rPr>
          <w:t>CF/1988</w:t>
        </w:r>
      </w:hyperlink>
      <w:r w:rsidRPr="00B5118C">
        <w:rPr>
          <w:rFonts w:ascii="Arial" w:hAnsi="Arial" w:cs="Arial"/>
          <w:sz w:val="20"/>
          <w:szCs w:val="20"/>
        </w:rPr>
        <w:t>: “Art. 79. Substituirá o Presidente, no caso de impedimento, e suceder-lhe-á, no de vaga, o Vice-Presidente.”</w:t>
      </w:r>
    </w:p>
  </w:footnote>
  <w:footnote w:id="427">
    <w:p w14:paraId="47758389" w14:textId="2D1ED040" w:rsidR="00591851" w:rsidRPr="00D66408" w:rsidRDefault="00591851"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42" w:anchor=":~:text=Art.%2080.%20A,da%20legislatura%3B%20ou" w:history="1">
        <w:r w:rsidRPr="00D66408">
          <w:rPr>
            <w:rStyle w:val="Hyperlink"/>
            <w:rFonts w:ascii="Arial" w:hAnsi="Arial" w:cs="Arial"/>
            <w:bCs/>
            <w:sz w:val="20"/>
            <w:szCs w:val="20"/>
          </w:rPr>
          <w:t>Resolução nº 23.607/2019 do TSE</w:t>
        </w:r>
      </w:hyperlink>
      <w:r w:rsidRPr="00D66408">
        <w:rPr>
          <w:rFonts w:ascii="Arial" w:hAnsi="Arial" w:cs="Arial"/>
          <w:bCs/>
          <w:sz w:val="20"/>
          <w:szCs w:val="20"/>
        </w:rPr>
        <w:t>: “Art. 80. A decisão que julgar as contas eleitorais como não prestadas acarreta: I - à candidata ou ao candidato, o impedimento de obter a certidão de quitação eleitoral até o fim da legislatura, persistindo os efeitos da restrição após esse período até a efetiva apresentação das contas; (...) § 1º Após o trânsito em julgado da decisão que julgar as contas como não prestadas, a interessada ou o interessado pode requerer, na forma do disposto no § 2º deste artigo, a regularização de sua situação para: I - no caso de candidata ou de candidato, evitar que persistam os efeitos do impedimento de obter a certidão de quitação eleitoral após o fim da legislatura; ou”</w:t>
      </w:r>
    </w:p>
  </w:footnote>
  <w:footnote w:id="428">
    <w:p w14:paraId="6387E2EA" w14:textId="2B285C97"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43" w:anchor=":~:text=Art.%2027.%20Ao,a%20ser%20fixado." w:history="1">
        <w:r w:rsidRPr="00D66408">
          <w:rPr>
            <w:rFonts w:ascii="Arial" w:hAnsi="Arial" w:cs="Arial"/>
            <w:color w:val="0000FF"/>
            <w:sz w:val="20"/>
            <w:szCs w:val="20"/>
            <w:u w:val="single"/>
          </w:rPr>
          <w:t>Lei nº 9.868/1999</w:t>
        </w:r>
      </w:hyperlink>
      <w:r w:rsidRPr="00D66408">
        <w:rPr>
          <w:rFonts w:ascii="Arial" w:hAnsi="Arial" w:cs="Arial"/>
          <w:sz w:val="20"/>
          <w:szCs w:val="20"/>
        </w:rPr>
        <w:t>: “Art. 27. Ao declarar a inconstitucionalidade de lei ou ato normativo, e tendo em vista razões de segurança jurídica ou de excepcional interesse social, poderá o Supremo Tribunal Federal, por maioria de dois terços de seus membros, restringir os efeitos daquela declaração ou decidir que ela só tenha eficácia a partir de seu trânsito em julgado ou de outro momento que venha a ser fixado.”</w:t>
      </w:r>
    </w:p>
  </w:footnote>
  <w:footnote w:id="429">
    <w:p w14:paraId="58883B47" w14:textId="390AB8C8"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44" w:anchor=":~:text=%C2%A0Art.%2016.%20A%20lei%20que%20alterar%20o%20processo%20eleitoral%20entrar%C3%A1%20em%20vigor%20na%20data%20de%20sua%20publica%C3%A7%C3%A3o%2C%20n%C3%A3o%20se%20aplicando%20%C3%A0%20elei%C3%A7%C3%A3o%20que%20ocorra%20at%C3%A9%20um%20ano%20da%2" w:history="1">
        <w:r w:rsidRPr="00D66408">
          <w:rPr>
            <w:rFonts w:ascii="Arial" w:hAnsi="Arial" w:cs="Arial"/>
            <w:color w:val="0000FF"/>
            <w:sz w:val="20"/>
            <w:szCs w:val="20"/>
            <w:u w:val="single"/>
          </w:rPr>
          <w:t>CF/1988</w:t>
        </w:r>
      </w:hyperlink>
      <w:r w:rsidRPr="00D66408">
        <w:rPr>
          <w:rFonts w:ascii="Arial" w:hAnsi="Arial" w:cs="Arial"/>
          <w:sz w:val="20"/>
          <w:szCs w:val="20"/>
        </w:rPr>
        <w:t>: “Art. 16. A lei que alterar o processo eleitoral entrará em vigor na data de sua publicação, não se aplicando à eleição que ocorra até um ano da data de sua vigência.”</w:t>
      </w:r>
    </w:p>
  </w:footnote>
  <w:footnote w:id="430">
    <w:p w14:paraId="7E3BC55B" w14:textId="4055BDAD" w:rsidR="00B956A1" w:rsidRPr="00D66408" w:rsidRDefault="00B956A1"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45" w:anchor=":~:text=III%20%E2%80%93%20a%20federa%C3%A7%C3%A3o%20poder%C3%A1%20ser%20constitu%C3%ADda%20at%C3%A9%20a%20data%20final%20do%20per%C3%ADodo%20de%20realiza%C3%A7%C3%A3o%20das%20conven%C3%A7%C3%B5es%20partid%C3%A1rias%3B%C2%A0" w:history="1">
        <w:r w:rsidRPr="00D66408">
          <w:rPr>
            <w:rFonts w:ascii="Arial" w:hAnsi="Arial" w:cs="Arial"/>
            <w:color w:val="0000FF"/>
            <w:sz w:val="20"/>
            <w:szCs w:val="20"/>
            <w:u w:val="single"/>
          </w:rPr>
          <w:t>Lei nº 9.096/1995</w:t>
        </w:r>
      </w:hyperlink>
      <w:r w:rsidRPr="00D66408">
        <w:rPr>
          <w:rFonts w:ascii="Arial" w:hAnsi="Arial" w:cs="Arial"/>
          <w:sz w:val="20"/>
          <w:szCs w:val="20"/>
        </w:rPr>
        <w:t>: “Art. 11-A. Dois ou mais partidos políticos poderão reunir-se em federação, a qual, após sua constituição e respectivo registro perante o Tribunal Superior Eleitoral, atuará como se fosse uma única agremiação partidária. (...) § 3º A criação de federação obedecerá às seguintes regras: (...) III – a federação poderá ser constituída até a data final do período de realização das convenções partidárias”.</w:t>
      </w:r>
    </w:p>
  </w:footnote>
  <w:footnote w:id="431">
    <w:p w14:paraId="0AB838EB" w14:textId="7E753873" w:rsidR="00B956A1" w:rsidRPr="00D66408" w:rsidRDefault="00B956A1"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46" w:anchor=":~:text=III%20%E2%80%93%20a%20federa%C3%A7%C3%A3o%20poder%C3%A1%20ser%20constitu%C3%ADda%20at%C3%A9%20a%20data%20final%20do%20per%C3%ADodo%20de%20realiza%C3%A7%C3%A3o%20das%20conven%C3%A7%C3%B5es%20partid%C3%A1rias%3B%C2%A0" w:history="1">
        <w:r w:rsidRPr="00D66408">
          <w:rPr>
            <w:rFonts w:ascii="Arial" w:hAnsi="Arial" w:cs="Arial"/>
            <w:color w:val="0000FF"/>
            <w:sz w:val="20"/>
            <w:szCs w:val="20"/>
            <w:u w:val="single"/>
          </w:rPr>
          <w:t>Lei nº 9.096/1995</w:t>
        </w:r>
      </w:hyperlink>
      <w:r w:rsidRPr="00D66408">
        <w:rPr>
          <w:rFonts w:ascii="Arial" w:hAnsi="Arial" w:cs="Arial"/>
          <w:sz w:val="20"/>
          <w:szCs w:val="20"/>
        </w:rPr>
        <w:t>: “Art. 11-A. Dois ou mais partidos políticos poderão reunir-se em federação, a qual, após sua constituição e respectivo registro perante o Tribunal Superior Eleitoral, atuará como se fosse uma única agremiação partidária. (...) § 3º A criação de federação obedecerá às seguintes regras: (...) III – a federação poderá ser constituída até a data final do período de realização das convenções partidárias”.</w:t>
      </w:r>
    </w:p>
  </w:footnote>
  <w:footnote w:id="432">
    <w:p w14:paraId="7BC6A070" w14:textId="5933B356" w:rsidR="00B956A1" w:rsidRPr="00D66408" w:rsidRDefault="00B956A1" w:rsidP="00D66408">
      <w:pPr>
        <w:spacing w:after="120" w:line="240" w:lineRule="auto"/>
        <w:ind w:firstLine="0"/>
        <w:rPr>
          <w:rFonts w:ascii="Arial" w:eastAsia="Times New Roman" w:hAnsi="Arial" w:cs="Arial"/>
          <w:bCs w:val="0"/>
        </w:rPr>
      </w:pPr>
      <w:r w:rsidRPr="00D66408">
        <w:rPr>
          <w:rStyle w:val="Refdenotaderodap"/>
          <w:rFonts w:ascii="Arial" w:hAnsi="Arial" w:cs="Arial"/>
        </w:rPr>
        <w:footnoteRef/>
      </w:r>
      <w:r w:rsidRPr="00D66408">
        <w:rPr>
          <w:rFonts w:ascii="Arial" w:hAnsi="Arial" w:cs="Arial"/>
        </w:rPr>
        <w:t xml:space="preserve"> </w:t>
      </w:r>
      <w:hyperlink r:id="rId847" w:anchor=":~:text=%C2%A7%204%C2%BA%20O%20descumprimento%20do%20disposto%20no%20inciso%20II%20do%20%C2%A7%203%C2%BA%20deste%20artigo%20acarretar%C3%A1%20ao%20partido%20veda%C3%A7%C3%A3o%20de%20ingressar%20em%20federa%C3%A7%C3%A3o%2C%20de%20celebrar%20coliga%C3%A7%C3%A3o%20nas%202%20(duas)%20elei%C3%A7%C3%B5es%20seguintes%20e%2C%20at%C3%A9%20completar%20o%20prazo%20m%C3%ADnimo%20remanescente%2C%20de%20utilizar%20o%20fundo%20partid%C3%A1rio." w:history="1">
        <w:r w:rsidRPr="00D66408">
          <w:rPr>
            <w:rFonts w:ascii="Arial" w:eastAsia="Times New Roman" w:hAnsi="Arial" w:cs="Arial"/>
            <w:bCs w:val="0"/>
            <w:color w:val="0000FF"/>
            <w:u w:val="single"/>
            <w:lang w:eastAsia="pt-BR"/>
          </w:rPr>
          <w:t xml:space="preserve">Lei nº </w:t>
        </w:r>
        <w:r w:rsidRPr="00D66408">
          <w:rPr>
            <w:rFonts w:ascii="Arial" w:eastAsia="Times New Roman" w:hAnsi="Arial" w:cs="Arial"/>
            <w:bCs w:val="0"/>
            <w:color w:val="0000FF"/>
            <w:u w:val="single"/>
          </w:rPr>
          <w:t>9.096/1995</w:t>
        </w:r>
      </w:hyperlink>
      <w:r w:rsidRPr="00D66408">
        <w:rPr>
          <w:rFonts w:ascii="Arial" w:eastAsia="Times New Roman" w:hAnsi="Arial" w:cs="Arial"/>
          <w:bCs w:val="0"/>
        </w:rPr>
        <w:t>: “Art. 11-A. (...) § 4º O descumprimento do disposto no inciso II do § 3º deste artigo acarretará ao partido vedação de ingressar em federação, de celebrar coligação nas 2 (duas) eleições seguintes e, até completar o prazo mínimo remanescente, de utilizar o fundo partidário.”</w:t>
      </w:r>
    </w:p>
  </w:footnote>
  <w:footnote w:id="433">
    <w:p w14:paraId="6431D033" w14:textId="504D861A"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848" w:tgtFrame="_blank" w:history="1">
        <w:r w:rsidRPr="00D66408">
          <w:rPr>
            <w:rStyle w:val="normaltextrun"/>
            <w:rFonts w:ascii="Arial" w:hAnsi="Arial" w:cs="Arial"/>
            <w:color w:val="0000FF"/>
            <w:sz w:val="20"/>
            <w:szCs w:val="20"/>
            <w:u w:val="single"/>
          </w:rPr>
          <w:t>ADI 1.344 MC</w:t>
        </w:r>
      </w:hyperlink>
      <w:r w:rsidRPr="00D66408">
        <w:rPr>
          <w:rStyle w:val="normaltextrun"/>
          <w:rFonts w:ascii="Arial" w:hAnsi="Arial" w:cs="Arial"/>
          <w:sz w:val="20"/>
          <w:szCs w:val="20"/>
        </w:rPr>
        <w:t xml:space="preserve">, </w:t>
      </w:r>
      <w:hyperlink r:id="rId849" w:tgtFrame="_blank" w:history="1">
        <w:r w:rsidRPr="00D66408">
          <w:rPr>
            <w:rStyle w:val="normaltextrun"/>
            <w:rFonts w:ascii="Arial" w:hAnsi="Arial" w:cs="Arial"/>
            <w:color w:val="0000FF"/>
            <w:sz w:val="20"/>
            <w:szCs w:val="20"/>
            <w:u w:val="single"/>
          </w:rPr>
          <w:t>ADI 3.970</w:t>
        </w:r>
      </w:hyperlink>
      <w:r w:rsidRPr="00D66408">
        <w:rPr>
          <w:rStyle w:val="normaltextrun"/>
          <w:rFonts w:ascii="Arial" w:hAnsi="Arial" w:cs="Arial"/>
          <w:sz w:val="20"/>
          <w:szCs w:val="20"/>
        </w:rPr>
        <w:t xml:space="preserve"> e </w:t>
      </w:r>
      <w:hyperlink r:id="rId850" w:tgtFrame="_blank" w:history="1">
        <w:r w:rsidRPr="00D66408">
          <w:rPr>
            <w:rStyle w:val="normaltextrun"/>
            <w:rFonts w:ascii="Arial" w:hAnsi="Arial" w:cs="Arial"/>
            <w:color w:val="0000FF"/>
            <w:sz w:val="20"/>
            <w:szCs w:val="20"/>
            <w:u w:val="single"/>
          </w:rPr>
          <w:t>ADI 6.662</w:t>
        </w:r>
      </w:hyperlink>
      <w:r w:rsidRPr="00D66408">
        <w:rPr>
          <w:rStyle w:val="normaltextrun"/>
          <w:rFonts w:ascii="Arial" w:hAnsi="Arial" w:cs="Arial"/>
          <w:color w:val="0000FF"/>
          <w:sz w:val="20"/>
          <w:szCs w:val="20"/>
        </w:rPr>
        <w:t>.</w:t>
      </w:r>
      <w:r w:rsidRPr="00D66408">
        <w:rPr>
          <w:rStyle w:val="normaltextrun"/>
          <w:rFonts w:ascii="Arial" w:hAnsi="Arial" w:cs="Arial"/>
          <w:sz w:val="20"/>
          <w:szCs w:val="20"/>
        </w:rPr>
        <w:t> </w:t>
      </w:r>
      <w:r w:rsidRPr="00D66408">
        <w:rPr>
          <w:rStyle w:val="eop"/>
          <w:rFonts w:ascii="Arial" w:hAnsi="Arial" w:cs="Arial"/>
          <w:sz w:val="20"/>
          <w:szCs w:val="20"/>
        </w:rPr>
        <w:t> </w:t>
      </w:r>
    </w:p>
  </w:footnote>
  <w:footnote w:id="434">
    <w:p w14:paraId="5D4BB457" w14:textId="2A4F350D"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 citado: </w:t>
      </w:r>
      <w:hyperlink r:id="rId851" w:tgtFrame="_blank" w:history="1">
        <w:r w:rsidRPr="00D66408">
          <w:rPr>
            <w:rStyle w:val="normaltextrun"/>
            <w:rFonts w:ascii="Arial" w:hAnsi="Arial" w:cs="Arial"/>
            <w:color w:val="0000FF"/>
            <w:sz w:val="20"/>
            <w:szCs w:val="20"/>
            <w:u w:val="single"/>
          </w:rPr>
          <w:t>ADI 5.423</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435">
    <w:p w14:paraId="606111F7" w14:textId="285A4853"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52" w:tgtFrame="_blank" w:history="1">
        <w:r w:rsidRPr="00D66408">
          <w:rPr>
            <w:rStyle w:val="normaltextrun"/>
            <w:rFonts w:ascii="Arial" w:hAnsi="Arial" w:cs="Arial"/>
            <w:color w:val="0000FF"/>
            <w:sz w:val="20"/>
            <w:szCs w:val="20"/>
            <w:u w:val="single"/>
          </w:rPr>
          <w:t>Lei nº 9.504/1997</w:t>
        </w:r>
      </w:hyperlink>
      <w:r w:rsidRPr="00D66408">
        <w:rPr>
          <w:rStyle w:val="normaltextrun"/>
          <w:rFonts w:ascii="Arial" w:hAnsi="Arial" w:cs="Arial"/>
          <w:sz w:val="20"/>
          <w:szCs w:val="20"/>
        </w:rPr>
        <w:t>: “Art. 46. Independentemente da veiculação de propaganda eleitoral gratuita no horário definido nesta Lei, é facultada a transmissão por emissora de rádio ou televisão de debates sobre as eleições majoritária ou proporcional, assegurada a participação de candidatos dos partidos com representação no Congresso Nacional, de, no mínimo, cinco parlamentares, e facultada a dos demais, observado o seguinte: (Redação dada pela Lei nº 13.488, de 2017)”</w:t>
      </w:r>
      <w:r w:rsidRPr="00D66408">
        <w:rPr>
          <w:rStyle w:val="eop"/>
          <w:rFonts w:ascii="Arial" w:hAnsi="Arial" w:cs="Arial"/>
          <w:sz w:val="20"/>
          <w:szCs w:val="20"/>
        </w:rPr>
        <w:t> </w:t>
      </w:r>
    </w:p>
  </w:footnote>
  <w:footnote w:id="436">
    <w:p w14:paraId="1DE5D8BB" w14:textId="2B6D1965" w:rsidR="006E5C32" w:rsidRPr="00D66408" w:rsidRDefault="006E5C3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853" w:history="1">
        <w:r w:rsidRPr="00D66408">
          <w:rPr>
            <w:rFonts w:ascii="Arial" w:hAnsi="Arial" w:cs="Arial"/>
            <w:color w:val="0000FF"/>
            <w:sz w:val="20"/>
            <w:szCs w:val="20"/>
            <w:u w:val="single"/>
          </w:rPr>
          <w:t>ADI 6.230</w:t>
        </w:r>
      </w:hyperlink>
      <w:r w:rsidRPr="00D66408">
        <w:rPr>
          <w:rFonts w:ascii="Arial" w:hAnsi="Arial" w:cs="Arial"/>
          <w:color w:val="0000FF"/>
          <w:sz w:val="20"/>
          <w:szCs w:val="20"/>
          <w:u w:val="single"/>
        </w:rPr>
        <w:t>.</w:t>
      </w:r>
    </w:p>
  </w:footnote>
  <w:footnote w:id="437">
    <w:p w14:paraId="7FBAD219" w14:textId="58914C6D" w:rsidR="006E5C32" w:rsidRPr="00D66408" w:rsidRDefault="006E5C3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54" w:anchor=":~:text=Art.%2017.%20%C3%89%20livre%20a%20cria%C3%A7%C3%A3o%2C%20fus%C3%A3o%2C%20incorpora%C3%A7%C3%A3o%20e%20extin%C3%A7%C3%A3o%20de%20partidos%20pol%C3%ADticos%2C%20resguardados%20a%20soberania%20nacional%2C%20o%20regime%20democr%C3%A1tico%2C%20o%20pluripartidarismo%2C%20os%20direitos%20fundamentais%20da%20pessoa%20humana%20e%20observados%20os%20seguintes%20preceitos%3A%C2%A0" w:history="1">
        <w:r w:rsidRPr="00D66408">
          <w:rPr>
            <w:rFonts w:ascii="Arial" w:hAnsi="Arial" w:cs="Arial"/>
            <w:color w:val="0000FF"/>
            <w:sz w:val="20"/>
            <w:szCs w:val="20"/>
            <w:u w:val="single"/>
          </w:rPr>
          <w:t>CF/1988</w:t>
        </w:r>
      </w:hyperlink>
      <w:r w:rsidRPr="00D66408">
        <w:rPr>
          <w:rFonts w:ascii="Arial" w:hAnsi="Arial" w:cs="Arial"/>
          <w:sz w:val="20"/>
          <w:szCs w:val="20"/>
        </w:rPr>
        <w:t xml:space="preserve">: </w:t>
      </w:r>
      <w:r w:rsidR="007F384E" w:rsidRPr="00D66408">
        <w:rPr>
          <w:rFonts w:ascii="Arial" w:hAnsi="Arial" w:cs="Arial"/>
          <w:sz w:val="20"/>
          <w:szCs w:val="20"/>
        </w:rPr>
        <w:t>“</w:t>
      </w:r>
      <w:r w:rsidRPr="00D66408">
        <w:rPr>
          <w:rFonts w:ascii="Arial" w:hAnsi="Arial" w:cs="Arial"/>
          <w:sz w:val="20"/>
          <w:szCs w:val="20"/>
        </w:rPr>
        <w:t>Art. 17. É livre a criação, fusão, incorporação e extinção de partidos políticos, resguardados a soberania nacional, o regime democrático, o pluripartidarismo, os direitos fundamentais da pessoa humana e observados os seguintes preceitos:”</w:t>
      </w:r>
    </w:p>
  </w:footnote>
  <w:footnote w:id="438">
    <w:p w14:paraId="2D3598A5" w14:textId="04A1DC15" w:rsidR="006E5C32" w:rsidRPr="00D66408" w:rsidRDefault="006E5C3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55" w:anchor="art1:~:text=%C2%A7%201%C2%BA%20%C3%89%20assegurada,e%20fidelidade%20partid%C3%A1ria." w:history="1">
        <w:r w:rsidRPr="00D66408">
          <w:rPr>
            <w:rFonts w:ascii="Arial" w:hAnsi="Arial" w:cs="Arial"/>
            <w:color w:val="0000FF"/>
            <w:sz w:val="20"/>
            <w:szCs w:val="20"/>
            <w:u w:val="single"/>
          </w:rPr>
          <w:t>EC nº 97/2017</w:t>
        </w:r>
      </w:hyperlink>
      <w:r w:rsidRPr="00D66408">
        <w:rPr>
          <w:rFonts w:ascii="Arial" w:hAnsi="Arial" w:cs="Arial"/>
          <w:sz w:val="20"/>
          <w:szCs w:val="20"/>
        </w:rPr>
        <w:t>: “Art. 1º A Constituição Federal passa a vigorar com as seguintes alterações: ‘Art. 17. (...) § 1º É assegurada aos partidos políticos autonomia para definir sua estrutura interna e estabelecer regras sobre escolha, formação e duração de seus órgãos permanentes e provisórios e sobre sua organização e funcionamento e para adotar os critérios de escolha e o regime de suas coligações nas eleições majoritárias, vedada a sua celebração nas eleições proporcionais, sem obrigatoriedade de vinculação entre as candidaturas em âmbito nacional, estadual, distrital ou municipal, devendo seus estatutos estabelecer normas de disciplina e fidelidade partidária.</w:t>
      </w:r>
      <w:r w:rsidR="00464E84" w:rsidRPr="00D66408">
        <w:rPr>
          <w:rFonts w:ascii="Arial" w:hAnsi="Arial" w:cs="Arial"/>
          <w:sz w:val="20"/>
          <w:szCs w:val="20"/>
        </w:rPr>
        <w:t>’</w:t>
      </w:r>
      <w:r w:rsidRPr="00D66408">
        <w:rPr>
          <w:rFonts w:ascii="Arial" w:hAnsi="Arial" w:cs="Arial"/>
          <w:sz w:val="20"/>
          <w:szCs w:val="20"/>
        </w:rPr>
        <w:t>”</w:t>
      </w:r>
    </w:p>
  </w:footnote>
  <w:footnote w:id="439">
    <w:p w14:paraId="4CE7851F" w14:textId="6696F366" w:rsidR="008024BE" w:rsidRPr="00D66408" w:rsidRDefault="008024BE"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56" w:anchor=":~:text=Art.%2017.%20%C3%89%20livre%20a%20cria%C3%A7%C3%A3o%2C%20fus%C3%A3o%2C%20incorpora%C3%A7%C3%A3o%20e%20extin%C3%A7%C3%A3o%20de%20partidos%20pol%C3%ADticos%2C%20resguardados%20a%20soberania%20nacional%2C%20o%20regime%20democr%C3%A1tico%2C%20o%20pluripartidarismo%2C%20os%20direitos%20fundamentais%20da%20pessoa%20humana%20e%20observados%20os%20seguintes%20preceitos%3A" w:tgtFrame="_blank" w:history="1">
        <w:r w:rsidRPr="00D66408">
          <w:rPr>
            <w:rStyle w:val="Hyperlink"/>
            <w:rFonts w:ascii="Arial" w:hAnsi="Arial" w:cs="Arial"/>
            <w:bCs/>
            <w:sz w:val="20"/>
            <w:szCs w:val="20"/>
          </w:rPr>
          <w:t>CF/1988:</w:t>
        </w:r>
      </w:hyperlink>
      <w:r w:rsidRPr="00D66408">
        <w:rPr>
          <w:rFonts w:ascii="Arial" w:hAnsi="Arial" w:cs="Arial"/>
          <w:bCs/>
          <w:sz w:val="20"/>
          <w:szCs w:val="20"/>
        </w:rPr>
        <w:t xml:space="preserve"> “Art. 17 É livre a criação, fusão, incorporação e extinção de partidos políticos, resguardados a soberania nacional, o regime democrático, o pluripartidarismo, os direitos fundamentais da pessoa humana e observados os seguintes preceitos: (...) IV - funcionamento parlamentar de acordo com a lei.”</w:t>
      </w:r>
    </w:p>
  </w:footnote>
  <w:footnote w:id="440">
    <w:p w14:paraId="284611F3" w14:textId="63F1055A" w:rsidR="008024BE" w:rsidRPr="00D66408" w:rsidRDefault="008024BE" w:rsidP="00D66408">
      <w:pPr>
        <w:pStyle w:val="Textodenotaderodap"/>
        <w:spacing w:after="120"/>
        <w:ind w:firstLine="0"/>
        <w:rPr>
          <w:rFonts w:ascii="Arial" w:hAnsi="Arial" w:cs="Arial"/>
          <w:bCs/>
          <w:sz w:val="20"/>
          <w:szCs w:val="20"/>
        </w:rPr>
      </w:pPr>
      <w:r w:rsidRPr="00D66408">
        <w:rPr>
          <w:rFonts w:ascii="Arial" w:hAnsi="Arial" w:cs="Arial"/>
          <w:bCs/>
          <w:sz w:val="20"/>
          <w:szCs w:val="20"/>
        </w:rPr>
        <w:footnoteRef/>
      </w:r>
      <w:r w:rsidRPr="00D66408">
        <w:rPr>
          <w:rFonts w:ascii="Arial" w:hAnsi="Arial" w:cs="Arial"/>
          <w:bCs/>
          <w:sz w:val="20"/>
          <w:szCs w:val="20"/>
        </w:rPr>
        <w:t xml:space="preserve"> </w:t>
      </w:r>
      <w:hyperlink r:id="rId857" w:anchor=":~:text=Art.%2012.%20O%20partido%20pol%C3%ADtico%20funciona" w:tgtFrame="_blank" w:history="1">
        <w:r w:rsidRPr="00D66408">
          <w:rPr>
            <w:rFonts w:ascii="Arial" w:hAnsi="Arial" w:cs="Arial"/>
            <w:color w:val="0000FF"/>
            <w:sz w:val="20"/>
            <w:szCs w:val="20"/>
            <w:u w:val="single"/>
          </w:rPr>
          <w:t>Lei nº 9.096/1995</w:t>
        </w:r>
      </w:hyperlink>
      <w:r w:rsidRPr="00D66408">
        <w:rPr>
          <w:rFonts w:ascii="Arial" w:hAnsi="Arial" w:cs="Arial"/>
          <w:bCs/>
          <w:sz w:val="20"/>
          <w:szCs w:val="20"/>
        </w:rPr>
        <w:t>: “Art. 12. O partido político funciona, nas Casas Legislativas, por intermédio de uma bancada, que deve constituir suas lideranças de acordo com o estatuto do partido, as disposições regimentais das respectivas Casas e as normas desta Lei.” </w:t>
      </w:r>
    </w:p>
  </w:footnote>
  <w:footnote w:id="441">
    <w:p w14:paraId="6759C2D7" w14:textId="6C416C41" w:rsidR="009E1BDD" w:rsidRPr="00D66408" w:rsidRDefault="009E1BDD"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bCs/>
          <w:sz w:val="20"/>
          <w:szCs w:val="20"/>
        </w:rPr>
        <w:t xml:space="preserve">Precedente citado: </w:t>
      </w:r>
      <w:hyperlink r:id="rId858" w:tgtFrame="_blank" w:history="1">
        <w:r w:rsidRPr="00D66408">
          <w:rPr>
            <w:rStyle w:val="Hyperlink"/>
            <w:rFonts w:ascii="Arial" w:hAnsi="Arial" w:cs="Arial"/>
            <w:bCs/>
            <w:sz w:val="20"/>
            <w:szCs w:val="20"/>
          </w:rPr>
          <w:t>ADI 6.968</w:t>
        </w:r>
      </w:hyperlink>
      <w:r w:rsidRPr="00D66408">
        <w:rPr>
          <w:rFonts w:ascii="Arial" w:hAnsi="Arial" w:cs="Arial"/>
          <w:bCs/>
          <w:sz w:val="20"/>
          <w:szCs w:val="20"/>
        </w:rPr>
        <w:t>. </w:t>
      </w:r>
    </w:p>
  </w:footnote>
  <w:footnote w:id="442">
    <w:p w14:paraId="3EEAED05" w14:textId="623810E7" w:rsidR="009E1BDD" w:rsidRPr="00D66408" w:rsidRDefault="009E1BDD"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59" w:tgtFrame="_blank" w:history="1">
        <w:r w:rsidRPr="00D66408">
          <w:rPr>
            <w:rStyle w:val="Hyperlink"/>
            <w:rFonts w:ascii="Arial" w:hAnsi="Arial" w:cs="Arial"/>
            <w:bCs/>
            <w:sz w:val="20"/>
            <w:szCs w:val="20"/>
          </w:rPr>
          <w:t>Regimento Interno da Câmara dos Deputados</w:t>
        </w:r>
      </w:hyperlink>
      <w:r w:rsidRPr="00D66408">
        <w:rPr>
          <w:rFonts w:ascii="Arial" w:hAnsi="Arial" w:cs="Arial"/>
          <w:bCs/>
          <w:sz w:val="20"/>
          <w:szCs w:val="20"/>
        </w:rPr>
        <w:t>: “Art. 9º Os Deputados são agrupados por representações partidárias ou de Blocos Parlamentares, cabendo-lhes escolher o Líder quando a representação atender os requisitos estabelecidos no § 3º do art. 17 da Constituição Federal.” </w:t>
      </w:r>
    </w:p>
  </w:footnote>
  <w:footnote w:id="443">
    <w:p w14:paraId="2BFF10A2" w14:textId="2FE472BD" w:rsidR="009E1BDD" w:rsidRPr="00D66408" w:rsidRDefault="009E1BDD"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60" w:tgtFrame="_blank" w:history="1">
        <w:r w:rsidRPr="00D66408">
          <w:rPr>
            <w:rStyle w:val="Hyperlink"/>
            <w:rFonts w:ascii="Arial" w:hAnsi="Arial" w:cs="Arial"/>
            <w:bCs/>
            <w:sz w:val="20"/>
            <w:szCs w:val="20"/>
          </w:rPr>
          <w:t>Regimento Interno do Senado Federal</w:t>
        </w:r>
      </w:hyperlink>
      <w:r w:rsidRPr="00D66408">
        <w:rPr>
          <w:rFonts w:ascii="Arial" w:hAnsi="Arial" w:cs="Arial"/>
          <w:bCs/>
          <w:sz w:val="20"/>
          <w:szCs w:val="20"/>
        </w:rPr>
        <w:t>: “Art. 61. As representações partidárias poderão constituir bloco parlamentar. 59 Parágrafo único. Somente será admitida a formação de bloco parlamentar que represente, no mínimo, um décimo da composição do Senado. (...) Art. 65. A Maioria, a Minoria e as representações partidárias terão líderes e vice-líderes (...) § 4º-A. As vantagens administrativas adicionais estabelecidas para os gabinetes das lideranças somente serão admitidas às representações partidárias que tiverem, no mínimo, um vinte e sete avos da composição do Senado Federal.” </w:t>
      </w:r>
    </w:p>
  </w:footnote>
  <w:footnote w:id="444">
    <w:p w14:paraId="04FE164C" w14:textId="6BCB3C9C" w:rsidR="009E1BDD" w:rsidRPr="00D66408" w:rsidRDefault="009E1BDD"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61" w:tgtFrame="_blank" w:history="1">
        <w:r w:rsidRPr="00D66408">
          <w:rPr>
            <w:rStyle w:val="Hyperlink"/>
            <w:rFonts w:ascii="Arial" w:hAnsi="Arial" w:cs="Arial"/>
            <w:bCs/>
            <w:sz w:val="20"/>
            <w:szCs w:val="20"/>
          </w:rPr>
          <w:t>Regimento Interno da Assembleia Legislativa do Estado do Maranhão</w:t>
        </w:r>
      </w:hyperlink>
      <w:r w:rsidRPr="00D66408">
        <w:rPr>
          <w:rFonts w:ascii="Arial" w:hAnsi="Arial" w:cs="Arial"/>
          <w:bCs/>
          <w:sz w:val="20"/>
          <w:szCs w:val="20"/>
        </w:rPr>
        <w:t>: “Art. 87. Os Deputados são agrupados por representações partidárias ou de Blocos Parlamentares, cabendo-lhes escolher o Líder as representações que alcançarem o quociente partidário conforme o art. 29 deste Regimento Interno. (…) § 2º A escolha do Líder será comunicada à Mesa, no início de cada legislatura, ou após a criação de Bloco Parlamentar, em documento subscrito pela maioria absoluta dos integrantes da agremiação partidária ou bloco. (…) § 5º O Partido com Bancada inferior a um décimo da Assembleia não terá liderança, mas poderá indicar um dos seus integrantes para expressar a posição do Partido, quando da votação de proposições, ou para fazer uso da palavra, uma vez por semana, por cinco minutos, durante o período destinado às Comunicações das Lideranças. § 6º Os Líderes, inclusive o do Governo, contarão com suporte da Consultoria Legislativa e assessoramento do quadro de Pessoal Comissionado, na seguinte proporção de liderados: I – de 6 (seis) a 11 (onze</w:t>
      </w:r>
      <w:proofErr w:type="gramStart"/>
      <w:r w:rsidRPr="00D66408">
        <w:rPr>
          <w:rFonts w:ascii="Arial" w:hAnsi="Arial" w:cs="Arial"/>
          <w:bCs/>
          <w:sz w:val="20"/>
          <w:szCs w:val="20"/>
        </w:rPr>
        <w:t>) Deputados</w:t>
      </w:r>
      <w:proofErr w:type="gramEnd"/>
      <w:r w:rsidRPr="00D66408">
        <w:rPr>
          <w:rFonts w:ascii="Arial" w:hAnsi="Arial" w:cs="Arial"/>
          <w:bCs/>
          <w:sz w:val="20"/>
          <w:szCs w:val="20"/>
        </w:rPr>
        <w:t>, 10 (dez) assessores; II – de 12 (doze) a 17 (dezessete) Deputados, 12 (doze) assessores; III – acima de 18 (dezoito) Deputados, 14 (quatorze) assessores. Art. 90. As representações de dois ou mais partidos, por deliberação das respectivas Bancadas, poderão constituir Bloco Parlamentar, sob liderança comum. (…) § 3º Não será permitida a formação de Bloco Parlamentar que não alcançar o quociente partidário conforme o art. 29 deste Regimento Interno. (…) § 7º A agremiação que integrava o Bloco Parlamentar dissolvido, ou que dele se desvincular, não poderá constituir ou integrar outro na mesma sessão legislativa.” </w:t>
      </w:r>
    </w:p>
  </w:footnote>
  <w:footnote w:id="445">
    <w:p w14:paraId="66C26C7B" w14:textId="6B294881"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62" w:anchor=":~:text=Art.%2016.%20A%20lei%20que%20alterar%20o%20processo%20eleitoral%20entrar%C3%A1%20em%20vigor%20na%20data%20de%20sua%20publica%C3%A7%C3%A3o%2C%20n%C3%A3o%20se%20aplicando%20%C3%A0%20elei%C3%A7%C3%A3o%20que%20ocorra%20at%C3%A9%20um%20ano%20da%20data%" w:tgtFrame="_blank" w:history="1">
        <w:r w:rsidRPr="00D66408">
          <w:rPr>
            <w:rStyle w:val="normaltextrun"/>
            <w:rFonts w:ascii="Arial" w:hAnsi="Arial" w:cs="Arial"/>
            <w:color w:val="0000FF"/>
            <w:sz w:val="20"/>
            <w:szCs w:val="20"/>
            <w:u w:val="single"/>
          </w:rPr>
          <w:t>CF/1988</w:t>
        </w:r>
      </w:hyperlink>
      <w:r w:rsidRPr="00D66408">
        <w:rPr>
          <w:rStyle w:val="normaltextrun"/>
          <w:rFonts w:ascii="Arial" w:hAnsi="Arial" w:cs="Arial"/>
          <w:sz w:val="20"/>
          <w:szCs w:val="20"/>
        </w:rPr>
        <w:t>: “</w:t>
      </w:r>
      <w:r w:rsidRPr="00D66408">
        <w:rPr>
          <w:rStyle w:val="normaltextrun"/>
          <w:rFonts w:ascii="Arial" w:hAnsi="Arial" w:cs="Arial"/>
          <w:sz w:val="20"/>
          <w:szCs w:val="20"/>
          <w:shd w:val="clear" w:color="auto" w:fill="FFFFFF"/>
        </w:rPr>
        <w:t>Art. 16. A lei que alterar o processo eleitoral entrará em vigor na data de sua publicação, não se aplicando à eleição que ocorra até um ano da data de sua vigência.”</w:t>
      </w:r>
      <w:r w:rsidRPr="00D66408">
        <w:rPr>
          <w:rStyle w:val="eop"/>
          <w:rFonts w:ascii="Arial" w:hAnsi="Arial" w:cs="Arial"/>
          <w:color w:val="000000"/>
          <w:sz w:val="20"/>
          <w:szCs w:val="20"/>
        </w:rPr>
        <w:t> </w:t>
      </w:r>
    </w:p>
  </w:footnote>
  <w:footnote w:id="446">
    <w:p w14:paraId="49FF4E50" w14:textId="3C121347"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863" w:tgtFrame="_blank" w:history="1">
        <w:r w:rsidRPr="00D66408">
          <w:rPr>
            <w:rStyle w:val="normaltextrun"/>
            <w:rFonts w:ascii="Arial" w:hAnsi="Arial" w:cs="Arial"/>
            <w:color w:val="0000FF"/>
            <w:sz w:val="20"/>
            <w:szCs w:val="20"/>
            <w:u w:val="single"/>
          </w:rPr>
          <w:t>ADI 354</w:t>
        </w:r>
      </w:hyperlink>
      <w:r w:rsidRPr="00D66408">
        <w:rPr>
          <w:rStyle w:val="normaltextrun"/>
          <w:rFonts w:ascii="Arial" w:hAnsi="Arial" w:cs="Arial"/>
          <w:sz w:val="20"/>
          <w:szCs w:val="20"/>
        </w:rPr>
        <w:t xml:space="preserve">, </w:t>
      </w:r>
      <w:hyperlink r:id="rId864" w:tgtFrame="_blank" w:history="1">
        <w:r w:rsidRPr="00D66408">
          <w:rPr>
            <w:rStyle w:val="normaltextrun"/>
            <w:rFonts w:ascii="Arial" w:hAnsi="Arial" w:cs="Arial"/>
            <w:color w:val="0000FF"/>
            <w:sz w:val="20"/>
            <w:szCs w:val="20"/>
            <w:u w:val="single"/>
          </w:rPr>
          <w:t>ADI 3.685</w:t>
        </w:r>
      </w:hyperlink>
      <w:r w:rsidRPr="00D66408">
        <w:rPr>
          <w:rStyle w:val="normaltextrun"/>
          <w:rFonts w:ascii="Arial" w:hAnsi="Arial" w:cs="Arial"/>
          <w:sz w:val="20"/>
          <w:szCs w:val="20"/>
        </w:rPr>
        <w:t xml:space="preserve"> e </w:t>
      </w:r>
      <w:hyperlink r:id="rId865" w:tgtFrame="_blank" w:history="1">
        <w:r w:rsidRPr="00D66408">
          <w:rPr>
            <w:rStyle w:val="normaltextrun"/>
            <w:rFonts w:ascii="Arial" w:hAnsi="Arial" w:cs="Arial"/>
            <w:color w:val="0000FF"/>
            <w:sz w:val="20"/>
            <w:szCs w:val="20"/>
            <w:u w:val="single"/>
          </w:rPr>
          <w:t>RE 637.485</w:t>
        </w:r>
      </w:hyperlink>
      <w:r w:rsidRPr="00D66408">
        <w:rPr>
          <w:rStyle w:val="normaltextrun"/>
          <w:rFonts w:ascii="Arial" w:hAnsi="Arial" w:cs="Arial"/>
          <w:sz w:val="20"/>
          <w:szCs w:val="20"/>
        </w:rPr>
        <w:t xml:space="preserve"> (</w:t>
      </w:r>
      <w:hyperlink r:id="rId866" w:tgtFrame="_blank" w:history="1">
        <w:r w:rsidRPr="00D66408">
          <w:rPr>
            <w:rStyle w:val="normaltextrun"/>
            <w:rFonts w:ascii="Arial" w:hAnsi="Arial" w:cs="Arial"/>
            <w:color w:val="0000FF"/>
            <w:sz w:val="20"/>
            <w:szCs w:val="20"/>
            <w:u w:val="single"/>
          </w:rPr>
          <w:t>Tema 564 RG</w:t>
        </w:r>
      </w:hyperlink>
      <w:r w:rsidRPr="00D66408">
        <w:rPr>
          <w:rStyle w:val="normaltextrun"/>
          <w:rFonts w:ascii="Arial" w:hAnsi="Arial" w:cs="Arial"/>
          <w:sz w:val="20"/>
          <w:szCs w:val="20"/>
        </w:rPr>
        <w:t>).</w:t>
      </w:r>
    </w:p>
  </w:footnote>
  <w:footnote w:id="447">
    <w:p w14:paraId="6E05EF77" w14:textId="28B7ECB9" w:rsidR="00AF4DFD" w:rsidRPr="00D66408" w:rsidRDefault="00AF4DFD"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 citado: </w:t>
      </w:r>
      <w:hyperlink r:id="rId867" w:tgtFrame="_blank" w:history="1">
        <w:r w:rsidRPr="00D66408">
          <w:rPr>
            <w:rStyle w:val="normaltextrun"/>
            <w:rFonts w:ascii="Arial" w:hAnsi="Arial" w:cs="Arial"/>
            <w:color w:val="0000FF"/>
            <w:sz w:val="20"/>
            <w:szCs w:val="20"/>
            <w:u w:val="single"/>
          </w:rPr>
          <w:t>ADI 6.930</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448">
    <w:p w14:paraId="4F240B46" w14:textId="77777777" w:rsidR="00AF4DFD" w:rsidRPr="00D66408" w:rsidRDefault="00AF4DFD"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68" w:anchor=":~:text=PODER%20E%20%C3%93RG%C3%83O-,Art.%203%C2%BA,-Com%20fundamento%20no" w:tgtFrame="_blank" w:history="1">
        <w:r w:rsidRPr="00D66408">
          <w:rPr>
            <w:rStyle w:val="normaltextrun"/>
            <w:rFonts w:ascii="Arial" w:hAnsi="Arial" w:cs="Arial"/>
            <w:color w:val="0000FF"/>
            <w:sz w:val="20"/>
            <w:szCs w:val="20"/>
            <w:u w:val="single"/>
          </w:rPr>
          <w:t>Lei Complementar nº 200/2023</w:t>
        </w:r>
      </w:hyperlink>
      <w:r w:rsidRPr="00D66408">
        <w:rPr>
          <w:rStyle w:val="normaltextrun"/>
          <w:rFonts w:ascii="Arial" w:hAnsi="Arial" w:cs="Arial"/>
          <w:sz w:val="20"/>
          <w:szCs w:val="20"/>
        </w:rPr>
        <w:t>: “Art. 3º Com fundamento no </w:t>
      </w:r>
      <w:hyperlink r:id="rId869" w:anchor="art163viii" w:tgtFrame="_blank" w:history="1">
        <w:r w:rsidRPr="00D66408">
          <w:rPr>
            <w:rStyle w:val="normaltextrun"/>
            <w:rFonts w:ascii="Arial" w:hAnsi="Arial" w:cs="Arial"/>
            <w:color w:val="0000FF"/>
            <w:sz w:val="20"/>
            <w:szCs w:val="20"/>
            <w:u w:val="single"/>
          </w:rPr>
          <w:t>inciso VIII do </w:t>
        </w:r>
        <w:r w:rsidRPr="00D66408">
          <w:rPr>
            <w:rStyle w:val="normaltextrun"/>
            <w:rFonts w:ascii="Arial" w:hAnsi="Arial" w:cs="Arial"/>
            <w:b/>
            <w:bCs/>
            <w:color w:val="0000FF"/>
            <w:sz w:val="20"/>
            <w:szCs w:val="20"/>
            <w:u w:val="single"/>
          </w:rPr>
          <w:t>caput</w:t>
        </w:r>
        <w:r w:rsidRPr="00D66408">
          <w:rPr>
            <w:rStyle w:val="normaltextrun"/>
            <w:rFonts w:ascii="Arial" w:hAnsi="Arial" w:cs="Arial"/>
            <w:color w:val="0000FF"/>
            <w:sz w:val="20"/>
            <w:szCs w:val="20"/>
            <w:u w:val="single"/>
          </w:rPr>
          <w:t xml:space="preserve"> do art. 163</w:t>
        </w:r>
      </w:hyperlink>
      <w:r w:rsidRPr="00D66408">
        <w:rPr>
          <w:rStyle w:val="normaltextrun"/>
          <w:rFonts w:ascii="Arial" w:hAnsi="Arial" w:cs="Arial"/>
          <w:sz w:val="20"/>
          <w:szCs w:val="20"/>
        </w:rPr>
        <w:t>, no </w:t>
      </w:r>
      <w:hyperlink r:id="rId870" w:anchor="art164a" w:tgtFrame="_blank" w:history="1">
        <w:r w:rsidRPr="00D66408">
          <w:rPr>
            <w:rStyle w:val="normaltextrun"/>
            <w:rFonts w:ascii="Arial" w:hAnsi="Arial" w:cs="Arial"/>
            <w:color w:val="0000FF"/>
            <w:sz w:val="20"/>
            <w:szCs w:val="20"/>
            <w:u w:val="single"/>
          </w:rPr>
          <w:t>art. 164-A</w:t>
        </w:r>
      </w:hyperlink>
      <w:r w:rsidRPr="00D66408">
        <w:rPr>
          <w:rStyle w:val="normaltextrun"/>
          <w:rFonts w:ascii="Arial" w:hAnsi="Arial" w:cs="Arial"/>
          <w:sz w:val="20"/>
          <w:szCs w:val="20"/>
        </w:rPr>
        <w:t> e nos </w:t>
      </w:r>
      <w:hyperlink r:id="rId871" w:anchor="art165%C2%A72" w:tgtFrame="_blank" w:history="1">
        <w:r w:rsidRPr="00D66408">
          <w:rPr>
            <w:rStyle w:val="normaltextrun"/>
            <w:rFonts w:ascii="Arial" w:hAnsi="Arial" w:cs="Arial"/>
            <w:color w:val="0000FF"/>
            <w:sz w:val="20"/>
            <w:szCs w:val="20"/>
            <w:u w:val="single"/>
          </w:rPr>
          <w:t>§§ 2º</w:t>
        </w:r>
      </w:hyperlink>
      <w:r w:rsidRPr="00D66408">
        <w:rPr>
          <w:rStyle w:val="normaltextrun"/>
          <w:rFonts w:ascii="Arial" w:hAnsi="Arial" w:cs="Arial"/>
          <w:sz w:val="20"/>
          <w:szCs w:val="20"/>
        </w:rPr>
        <w:t> e </w:t>
      </w:r>
      <w:hyperlink r:id="rId872" w:anchor="art165%C2%A712" w:tgtFrame="_blank" w:history="1">
        <w:r w:rsidRPr="00D66408">
          <w:rPr>
            <w:rStyle w:val="normaltextrun"/>
            <w:rFonts w:ascii="Arial" w:hAnsi="Arial" w:cs="Arial"/>
            <w:color w:val="0000FF"/>
            <w:sz w:val="20"/>
            <w:szCs w:val="20"/>
            <w:u w:val="single"/>
          </w:rPr>
          <w:t>12 do art. 165 da Constituição Federal</w:t>
        </w:r>
      </w:hyperlink>
      <w:r w:rsidRPr="00D66408">
        <w:rPr>
          <w:rStyle w:val="normaltextrun"/>
          <w:rFonts w:ascii="Arial" w:hAnsi="Arial" w:cs="Arial"/>
          <w:sz w:val="20"/>
          <w:szCs w:val="20"/>
        </w:rPr>
        <w:t xml:space="preserve">, ficam estabelecidos, para cada exercício a partir de 2024, observado o disposto nos </w:t>
      </w:r>
      <w:proofErr w:type="spellStart"/>
      <w:r w:rsidRPr="00D66408">
        <w:rPr>
          <w:rStyle w:val="normaltextrun"/>
          <w:rFonts w:ascii="Arial" w:hAnsi="Arial" w:cs="Arial"/>
          <w:sz w:val="20"/>
          <w:szCs w:val="20"/>
        </w:rPr>
        <w:t>arts</w:t>
      </w:r>
      <w:proofErr w:type="spellEnd"/>
      <w:r w:rsidRPr="00D66408">
        <w:rPr>
          <w:rStyle w:val="normaltextrun"/>
          <w:rFonts w:ascii="Arial" w:hAnsi="Arial" w:cs="Arial"/>
          <w:sz w:val="20"/>
          <w:szCs w:val="20"/>
        </w:rPr>
        <w:t>. 4º, 5º e 9º desta Lei Complementar, limites individualizados para o montante global das dotações orçamentárias relativas a despesas primárias: (...) § 2º Não se incluem na base de cálculo e nos limites estabelecidos neste artigo: I – as transferências estabelecidas no </w:t>
      </w:r>
      <w:hyperlink r:id="rId873" w:anchor="art20%C2%A71.0" w:tgtFrame="_blank" w:history="1">
        <w:r w:rsidRPr="00D66408">
          <w:rPr>
            <w:rStyle w:val="normaltextrun"/>
            <w:rFonts w:ascii="Arial" w:hAnsi="Arial" w:cs="Arial"/>
            <w:color w:val="0000FF"/>
            <w:sz w:val="20"/>
            <w:szCs w:val="20"/>
            <w:u w:val="single"/>
          </w:rPr>
          <w:t>§ 1º do art. 20</w:t>
        </w:r>
      </w:hyperlink>
      <w:r w:rsidRPr="00D66408">
        <w:rPr>
          <w:rStyle w:val="normaltextrun"/>
          <w:rFonts w:ascii="Arial" w:hAnsi="Arial" w:cs="Arial"/>
          <w:sz w:val="20"/>
          <w:szCs w:val="20"/>
        </w:rPr>
        <w:t>, no </w:t>
      </w:r>
      <w:hyperlink r:id="rId874" w:anchor="art146piii" w:tgtFrame="_blank" w:history="1">
        <w:r w:rsidRPr="00D66408">
          <w:rPr>
            <w:rStyle w:val="normaltextrun"/>
            <w:rFonts w:ascii="Arial" w:hAnsi="Arial" w:cs="Arial"/>
            <w:color w:val="0000FF"/>
            <w:sz w:val="20"/>
            <w:szCs w:val="20"/>
            <w:u w:val="single"/>
          </w:rPr>
          <w:t>inciso III do parágrafo único do art. 146</w:t>
        </w:r>
      </w:hyperlink>
      <w:r w:rsidRPr="00D66408">
        <w:rPr>
          <w:rStyle w:val="normaltextrun"/>
          <w:rFonts w:ascii="Arial" w:hAnsi="Arial" w:cs="Arial"/>
          <w:sz w:val="20"/>
          <w:szCs w:val="20"/>
        </w:rPr>
        <w:t>, no </w:t>
      </w:r>
      <w:hyperlink r:id="rId875" w:anchor="art153%C2%A75" w:tgtFrame="_blank" w:history="1">
        <w:r w:rsidRPr="00D66408">
          <w:rPr>
            <w:rStyle w:val="normaltextrun"/>
            <w:rFonts w:ascii="Arial" w:hAnsi="Arial" w:cs="Arial"/>
            <w:color w:val="0000FF"/>
            <w:sz w:val="20"/>
            <w:szCs w:val="20"/>
            <w:u w:val="single"/>
          </w:rPr>
          <w:t>§ 5º do art. 153</w:t>
        </w:r>
      </w:hyperlink>
      <w:r w:rsidRPr="00D66408">
        <w:rPr>
          <w:rStyle w:val="normaltextrun"/>
          <w:rFonts w:ascii="Arial" w:hAnsi="Arial" w:cs="Arial"/>
          <w:sz w:val="20"/>
          <w:szCs w:val="20"/>
        </w:rPr>
        <w:t>, no </w:t>
      </w:r>
      <w:hyperlink r:id="rId876" w:anchor="art157" w:tgtFrame="_blank" w:history="1">
        <w:r w:rsidRPr="00D66408">
          <w:rPr>
            <w:rStyle w:val="normaltextrun"/>
            <w:rFonts w:ascii="Arial" w:hAnsi="Arial" w:cs="Arial"/>
            <w:color w:val="0000FF"/>
            <w:sz w:val="20"/>
            <w:szCs w:val="20"/>
            <w:u w:val="single"/>
          </w:rPr>
          <w:t>art. 157</w:t>
        </w:r>
      </w:hyperlink>
      <w:r w:rsidRPr="00D66408">
        <w:rPr>
          <w:rStyle w:val="normaltextrun"/>
          <w:rFonts w:ascii="Arial" w:hAnsi="Arial" w:cs="Arial"/>
          <w:sz w:val="20"/>
          <w:szCs w:val="20"/>
        </w:rPr>
        <w:t>, nos </w:t>
      </w:r>
      <w:hyperlink r:id="rId877" w:anchor="art158i" w:tgtFrame="_blank" w:history="1">
        <w:r w:rsidRPr="00D66408">
          <w:rPr>
            <w:rStyle w:val="normaltextrun"/>
            <w:rFonts w:ascii="Arial" w:hAnsi="Arial" w:cs="Arial"/>
            <w:color w:val="0000FF"/>
            <w:sz w:val="20"/>
            <w:szCs w:val="20"/>
            <w:u w:val="single"/>
          </w:rPr>
          <w:t>incisos I</w:t>
        </w:r>
      </w:hyperlink>
      <w:r w:rsidRPr="00D66408">
        <w:rPr>
          <w:rStyle w:val="normaltextrun"/>
          <w:rFonts w:ascii="Arial" w:hAnsi="Arial" w:cs="Arial"/>
          <w:sz w:val="20"/>
          <w:szCs w:val="20"/>
        </w:rPr>
        <w:t> e </w:t>
      </w:r>
      <w:hyperlink r:id="rId878" w:anchor="art158ii" w:tgtFrame="_blank" w:history="1">
        <w:r w:rsidRPr="00D66408">
          <w:rPr>
            <w:rStyle w:val="normaltextrun"/>
            <w:rFonts w:ascii="Arial" w:hAnsi="Arial" w:cs="Arial"/>
            <w:color w:val="0000FF"/>
            <w:sz w:val="20"/>
            <w:szCs w:val="20"/>
            <w:u w:val="single"/>
          </w:rPr>
          <w:t>II do </w:t>
        </w:r>
      </w:hyperlink>
      <w:hyperlink r:id="rId879" w:anchor="art158ii" w:tgtFrame="_blank" w:history="1">
        <w:r w:rsidRPr="00D66408">
          <w:rPr>
            <w:rStyle w:val="normaltextrun"/>
            <w:rFonts w:ascii="Arial" w:hAnsi="Arial" w:cs="Arial"/>
            <w:b/>
            <w:bCs/>
            <w:color w:val="0000FF"/>
            <w:sz w:val="20"/>
            <w:szCs w:val="20"/>
            <w:u w:val="single"/>
          </w:rPr>
          <w:t>caput</w:t>
        </w:r>
        <w:r w:rsidRPr="00D66408">
          <w:rPr>
            <w:rStyle w:val="normaltextrun"/>
            <w:rFonts w:ascii="Arial" w:hAnsi="Arial" w:cs="Arial"/>
            <w:color w:val="0000FF"/>
            <w:sz w:val="20"/>
            <w:szCs w:val="20"/>
            <w:u w:val="single"/>
          </w:rPr>
          <w:t> do art. 158</w:t>
        </w:r>
      </w:hyperlink>
      <w:r w:rsidRPr="00D66408">
        <w:rPr>
          <w:rStyle w:val="normaltextrun"/>
          <w:rFonts w:ascii="Arial" w:hAnsi="Arial" w:cs="Arial"/>
          <w:sz w:val="20"/>
          <w:szCs w:val="20"/>
        </w:rPr>
        <w:t>, no </w:t>
      </w:r>
      <w:hyperlink r:id="rId880" w:anchor="art159" w:tgtFrame="_blank" w:history="1">
        <w:r w:rsidRPr="00D66408">
          <w:rPr>
            <w:rStyle w:val="normaltextrun"/>
            <w:rFonts w:ascii="Arial" w:hAnsi="Arial" w:cs="Arial"/>
            <w:color w:val="0000FF"/>
            <w:sz w:val="20"/>
            <w:szCs w:val="20"/>
            <w:u w:val="single"/>
          </w:rPr>
          <w:t>art. 159</w:t>
        </w:r>
      </w:hyperlink>
      <w:r w:rsidRPr="00D66408">
        <w:rPr>
          <w:rStyle w:val="normaltextrun"/>
          <w:rFonts w:ascii="Arial" w:hAnsi="Arial" w:cs="Arial"/>
          <w:sz w:val="20"/>
          <w:szCs w:val="20"/>
        </w:rPr>
        <w:t> e no </w:t>
      </w:r>
      <w:hyperlink r:id="rId881" w:anchor="art212%C2%A76" w:tgtFrame="_blank" w:history="1">
        <w:r w:rsidRPr="00D66408">
          <w:rPr>
            <w:rStyle w:val="normaltextrun"/>
            <w:rFonts w:ascii="Arial" w:hAnsi="Arial" w:cs="Arial"/>
            <w:color w:val="0000FF"/>
            <w:sz w:val="20"/>
            <w:szCs w:val="20"/>
            <w:u w:val="single"/>
          </w:rPr>
          <w:t>§ 6º do art. 212</w:t>
        </w:r>
      </w:hyperlink>
      <w:r w:rsidRPr="00D66408">
        <w:rPr>
          <w:rStyle w:val="normaltextrun"/>
          <w:rFonts w:ascii="Arial" w:hAnsi="Arial" w:cs="Arial"/>
          <w:sz w:val="20"/>
          <w:szCs w:val="20"/>
        </w:rPr>
        <w:t xml:space="preserve">, as despesas referentes ao  </w:t>
      </w:r>
      <w:hyperlink r:id="rId882" w:anchor="art21xiv." w:tgtFrame="_blank" w:history="1">
        <w:r w:rsidRPr="00D66408">
          <w:rPr>
            <w:rStyle w:val="normaltextrun"/>
            <w:rFonts w:ascii="Arial" w:hAnsi="Arial" w:cs="Arial"/>
            <w:color w:val="0000FF"/>
            <w:sz w:val="20"/>
            <w:szCs w:val="20"/>
            <w:u w:val="single"/>
          </w:rPr>
          <w:t xml:space="preserve">inciso XIV do </w:t>
        </w:r>
        <w:r w:rsidRPr="00D66408">
          <w:rPr>
            <w:rStyle w:val="normaltextrun"/>
            <w:rFonts w:ascii="Arial" w:hAnsi="Arial" w:cs="Arial"/>
            <w:b/>
            <w:bCs/>
            <w:color w:val="0000FF"/>
            <w:sz w:val="20"/>
            <w:szCs w:val="20"/>
            <w:u w:val="single"/>
          </w:rPr>
          <w:t>caput</w:t>
        </w:r>
        <w:r w:rsidRPr="00D66408">
          <w:rPr>
            <w:rStyle w:val="normaltextrun"/>
            <w:rFonts w:ascii="Arial" w:hAnsi="Arial" w:cs="Arial"/>
            <w:color w:val="0000FF"/>
            <w:sz w:val="20"/>
            <w:szCs w:val="20"/>
            <w:u w:val="single"/>
          </w:rPr>
          <w:t> do art. 21</w:t>
        </w:r>
      </w:hyperlink>
      <w:r w:rsidRPr="00D66408">
        <w:rPr>
          <w:rStyle w:val="normaltextrun"/>
          <w:rFonts w:ascii="Arial" w:hAnsi="Arial" w:cs="Arial"/>
          <w:sz w:val="20"/>
          <w:szCs w:val="20"/>
        </w:rPr>
        <w:t> e as complementações de que tratam os incisos </w:t>
      </w:r>
      <w:hyperlink r:id="rId883" w:anchor="art212aiv" w:tgtFrame="_blank" w:history="1">
        <w:r w:rsidRPr="00D66408">
          <w:rPr>
            <w:rStyle w:val="normaltextrun"/>
            <w:rFonts w:ascii="Arial" w:hAnsi="Arial" w:cs="Arial"/>
            <w:color w:val="0000FF"/>
            <w:sz w:val="20"/>
            <w:szCs w:val="20"/>
            <w:u w:val="single"/>
          </w:rPr>
          <w:t>IV</w:t>
        </w:r>
      </w:hyperlink>
      <w:r w:rsidRPr="00D66408">
        <w:rPr>
          <w:rStyle w:val="normaltextrun"/>
          <w:rFonts w:ascii="Arial" w:hAnsi="Arial" w:cs="Arial"/>
          <w:sz w:val="20"/>
          <w:szCs w:val="20"/>
        </w:rPr>
        <w:t> e </w:t>
      </w:r>
      <w:hyperlink r:id="rId884" w:anchor="art212av" w:tgtFrame="_blank" w:history="1">
        <w:r w:rsidRPr="00D66408">
          <w:rPr>
            <w:rStyle w:val="normaltextrun"/>
            <w:rFonts w:ascii="Arial" w:hAnsi="Arial" w:cs="Arial"/>
            <w:color w:val="0000FF"/>
            <w:sz w:val="20"/>
            <w:szCs w:val="20"/>
            <w:u w:val="single"/>
          </w:rPr>
          <w:t>V do </w:t>
        </w:r>
        <w:r w:rsidRPr="00D66408">
          <w:rPr>
            <w:rStyle w:val="normaltextrun"/>
            <w:rFonts w:ascii="Arial" w:hAnsi="Arial" w:cs="Arial"/>
            <w:b/>
            <w:bCs/>
            <w:color w:val="0000FF"/>
            <w:sz w:val="20"/>
            <w:szCs w:val="20"/>
            <w:u w:val="single"/>
          </w:rPr>
          <w:t>caput</w:t>
        </w:r>
        <w:r w:rsidRPr="00D66408">
          <w:rPr>
            <w:rStyle w:val="normaltextrun"/>
            <w:rFonts w:ascii="Arial" w:hAnsi="Arial" w:cs="Arial"/>
            <w:color w:val="0000FF"/>
            <w:sz w:val="20"/>
            <w:szCs w:val="20"/>
            <w:u w:val="single"/>
          </w:rPr>
          <w:t xml:space="preserve"> do art. 212-A</w:t>
        </w:r>
      </w:hyperlink>
      <w:r w:rsidRPr="00D66408">
        <w:rPr>
          <w:rStyle w:val="normaltextrun"/>
          <w:rFonts w:ascii="Arial" w:hAnsi="Arial" w:cs="Arial"/>
          <w:sz w:val="20"/>
          <w:szCs w:val="20"/>
        </w:rPr>
        <w:t>, todos da Constituição Federal; II - os créditos extraordinários a que se refere o </w:t>
      </w:r>
      <w:hyperlink r:id="rId885" w:anchor="art167%C2%A73" w:tgtFrame="_blank" w:history="1">
        <w:r w:rsidRPr="00D66408">
          <w:rPr>
            <w:rStyle w:val="normaltextrun"/>
            <w:rFonts w:ascii="Arial" w:hAnsi="Arial" w:cs="Arial"/>
            <w:color w:val="0000FF"/>
            <w:sz w:val="20"/>
            <w:szCs w:val="20"/>
            <w:u w:val="single"/>
          </w:rPr>
          <w:t>§ 3º do art. 167 da Constituição Federal</w:t>
        </w:r>
      </w:hyperlink>
      <w:r w:rsidRPr="00D66408">
        <w:rPr>
          <w:rStyle w:val="normaltextrun"/>
          <w:rFonts w:ascii="Arial" w:hAnsi="Arial" w:cs="Arial"/>
          <w:sz w:val="20"/>
          <w:szCs w:val="20"/>
        </w:rPr>
        <w:t>; III - as despesas nos valores custeados com recursos de doações ou com recursos decorrentes de acordos judiciais ou extrajudiciais firmados para reparação de danos em decorrência de desastre; IV - as despesas das universidades públicas federais, das empresas públicas da União prestadoras de serviços para hospitais universitários federais, das instituições federais de educação, ciência e tecnologia vinculadas ao Ministério da Educação, dos estabelecimentos de ensino militares federais e das demais instituições científicas, tecnológicas e de inovação, nos valores custeados com receitas próprias, ou de convênios, contratos ou instrumentos congêneres, celebrados com os demais entes federativos ou entidades privadas; V - as despesas nos valores custeados com recursos oriundos de transferências dos demais entes federativos para a União destinados à execução direta de obras e serviços de engenharia; VI - as despesas para cumprimento do disposto no </w:t>
      </w:r>
      <w:hyperlink r:id="rId886" w:anchor="art100%C2%A720" w:tgtFrame="_blank" w:history="1">
        <w:r w:rsidRPr="00D66408">
          <w:rPr>
            <w:rStyle w:val="normaltextrun"/>
            <w:rFonts w:ascii="Arial" w:hAnsi="Arial" w:cs="Arial"/>
            <w:color w:val="0000FF"/>
            <w:sz w:val="20"/>
            <w:szCs w:val="20"/>
            <w:u w:val="single"/>
          </w:rPr>
          <w:t>§ 20 do art. 100 da Constituição Federal</w:t>
        </w:r>
      </w:hyperlink>
      <w:r w:rsidRPr="00D66408">
        <w:rPr>
          <w:rStyle w:val="normaltextrun"/>
          <w:rFonts w:ascii="Arial" w:hAnsi="Arial" w:cs="Arial"/>
          <w:sz w:val="20"/>
          <w:szCs w:val="20"/>
        </w:rPr>
        <w:t> e no </w:t>
      </w:r>
      <w:hyperlink r:id="rId887" w:anchor="adctart107a%C2%A73" w:tgtFrame="_blank" w:history="1">
        <w:r w:rsidRPr="00D66408">
          <w:rPr>
            <w:rStyle w:val="normaltextrun"/>
            <w:rFonts w:ascii="Arial" w:hAnsi="Arial" w:cs="Arial"/>
            <w:color w:val="0000FF"/>
            <w:sz w:val="20"/>
            <w:szCs w:val="20"/>
            <w:u w:val="single"/>
          </w:rPr>
          <w:t>§ 3º do art. 107-A do Ato das Disposições Constitucionais Transitórias;</w:t>
        </w:r>
      </w:hyperlink>
      <w:r w:rsidRPr="00D66408">
        <w:rPr>
          <w:rStyle w:val="normaltextrun"/>
          <w:rFonts w:ascii="Arial" w:hAnsi="Arial" w:cs="Arial"/>
          <w:sz w:val="20"/>
          <w:szCs w:val="20"/>
        </w:rPr>
        <w:t xml:space="preserve"> VII - as despesas para cumprimento do disposto nos </w:t>
      </w:r>
      <w:hyperlink r:id="rId888" w:anchor="art100%C2%A711.0" w:tgtFrame="_blank" w:history="1">
        <w:r w:rsidRPr="00D66408">
          <w:rPr>
            <w:rStyle w:val="normaltextrun"/>
            <w:rFonts w:ascii="Arial" w:hAnsi="Arial" w:cs="Arial"/>
            <w:color w:val="0000FF"/>
            <w:sz w:val="20"/>
            <w:szCs w:val="20"/>
            <w:u w:val="single"/>
          </w:rPr>
          <w:t>§§ 11</w:t>
        </w:r>
      </w:hyperlink>
      <w:r w:rsidRPr="00D66408">
        <w:rPr>
          <w:rStyle w:val="normaltextrun"/>
          <w:rFonts w:ascii="Arial" w:hAnsi="Arial" w:cs="Arial"/>
          <w:sz w:val="20"/>
          <w:szCs w:val="20"/>
        </w:rPr>
        <w:t> e </w:t>
      </w:r>
      <w:hyperlink r:id="rId889" w:anchor="art100%C2%A721" w:tgtFrame="_blank" w:history="1">
        <w:r w:rsidRPr="00D66408">
          <w:rPr>
            <w:rStyle w:val="normaltextrun"/>
            <w:rFonts w:ascii="Arial" w:hAnsi="Arial" w:cs="Arial"/>
            <w:color w:val="0000FF"/>
            <w:sz w:val="20"/>
            <w:szCs w:val="20"/>
            <w:u w:val="single"/>
          </w:rPr>
          <w:t>21 do art. 100 da Constituição Federal</w:t>
        </w:r>
      </w:hyperlink>
      <w:r w:rsidRPr="00D66408">
        <w:rPr>
          <w:rStyle w:val="normaltextrun"/>
          <w:rFonts w:ascii="Arial" w:hAnsi="Arial" w:cs="Arial"/>
          <w:sz w:val="20"/>
          <w:szCs w:val="20"/>
        </w:rPr>
        <w:t>; VIII - as despesas não recorrentes da Justiça Eleitoral com a realização de eleições; IX - as transferências legais estabelecidas nas </w:t>
      </w:r>
      <w:hyperlink r:id="rId890" w:anchor="art39iia" w:tgtFrame="_blank" w:history="1">
        <w:r w:rsidRPr="00D66408">
          <w:rPr>
            <w:rStyle w:val="normaltextrun"/>
            <w:rFonts w:ascii="Arial" w:hAnsi="Arial" w:cs="Arial"/>
            <w:color w:val="0000FF"/>
            <w:sz w:val="20"/>
            <w:szCs w:val="20"/>
            <w:u w:val="single"/>
          </w:rPr>
          <w:t>alíneas a</w:t>
        </w:r>
      </w:hyperlink>
      <w:r w:rsidRPr="00D66408">
        <w:rPr>
          <w:rStyle w:val="normaltextrun"/>
          <w:rFonts w:ascii="Arial" w:hAnsi="Arial" w:cs="Arial"/>
          <w:sz w:val="20"/>
          <w:szCs w:val="20"/>
        </w:rPr>
        <w:t> e </w:t>
      </w:r>
      <w:hyperlink r:id="rId891" w:anchor="art39iib" w:tgtFrame="_blank" w:history="1">
        <w:r w:rsidRPr="00D66408">
          <w:rPr>
            <w:rStyle w:val="normaltextrun"/>
            <w:rFonts w:ascii="Arial" w:hAnsi="Arial" w:cs="Arial"/>
            <w:color w:val="0000FF"/>
            <w:sz w:val="20"/>
            <w:szCs w:val="20"/>
            <w:u w:val="single"/>
          </w:rPr>
          <w:t>b do inciso II do </w:t>
        </w:r>
        <w:r w:rsidRPr="00D66408">
          <w:rPr>
            <w:rStyle w:val="normaltextrun"/>
            <w:rFonts w:ascii="Arial" w:hAnsi="Arial" w:cs="Arial"/>
            <w:b/>
            <w:bCs/>
            <w:color w:val="0000FF"/>
            <w:sz w:val="20"/>
            <w:szCs w:val="20"/>
            <w:u w:val="single"/>
          </w:rPr>
          <w:t>caput</w:t>
        </w:r>
        <w:r w:rsidRPr="00D66408">
          <w:rPr>
            <w:rStyle w:val="normaltextrun"/>
            <w:rFonts w:ascii="Arial" w:hAnsi="Arial" w:cs="Arial"/>
            <w:color w:val="0000FF"/>
            <w:sz w:val="20"/>
            <w:szCs w:val="20"/>
            <w:u w:val="single"/>
          </w:rPr>
          <w:t xml:space="preserve"> do art. 39 da Lei nº 11.284, de 2 de março de 2006</w:t>
        </w:r>
      </w:hyperlink>
      <w:r w:rsidRPr="00D66408">
        <w:rPr>
          <w:rStyle w:val="normaltextrun"/>
          <w:rFonts w:ascii="Arial" w:hAnsi="Arial" w:cs="Arial"/>
          <w:sz w:val="20"/>
          <w:szCs w:val="20"/>
        </w:rPr>
        <w:t>, e no </w:t>
      </w:r>
      <w:hyperlink r:id="rId892" w:anchor="art17.." w:tgtFrame="_blank" w:history="1">
        <w:r w:rsidRPr="00D66408">
          <w:rPr>
            <w:rStyle w:val="normaltextrun"/>
            <w:rFonts w:ascii="Arial" w:hAnsi="Arial" w:cs="Arial"/>
            <w:color w:val="0000FF"/>
            <w:sz w:val="20"/>
            <w:szCs w:val="20"/>
            <w:u w:val="single"/>
          </w:rPr>
          <w:t>art. 17 da Lei nº 13.240, de 30 de dezembro de 2015</w:t>
        </w:r>
      </w:hyperlink>
      <w:r w:rsidRPr="00D66408">
        <w:rPr>
          <w:rStyle w:val="normaltextrun"/>
          <w:rFonts w:ascii="Arial" w:hAnsi="Arial" w:cs="Arial"/>
          <w:sz w:val="20"/>
          <w:szCs w:val="20"/>
        </w:rPr>
        <w:t>.”</w:t>
      </w:r>
      <w:r w:rsidRPr="00D66408">
        <w:rPr>
          <w:rStyle w:val="eop"/>
          <w:rFonts w:ascii="Arial" w:hAnsi="Arial" w:cs="Arial"/>
          <w:sz w:val="20"/>
          <w:szCs w:val="20"/>
        </w:rPr>
        <w:t> </w:t>
      </w:r>
    </w:p>
    <w:p w14:paraId="53B9E27D" w14:textId="34D156CB" w:rsidR="00AF4DFD" w:rsidRPr="00D66408" w:rsidRDefault="00AF4DFD" w:rsidP="00D66408">
      <w:pPr>
        <w:pStyle w:val="Textodenotaderodap"/>
        <w:spacing w:after="120"/>
        <w:ind w:firstLine="0"/>
        <w:rPr>
          <w:rFonts w:ascii="Arial" w:hAnsi="Arial" w:cs="Arial"/>
          <w:sz w:val="20"/>
          <w:szCs w:val="20"/>
        </w:rPr>
      </w:pPr>
    </w:p>
  </w:footnote>
  <w:footnote w:id="449">
    <w:p w14:paraId="16C1E772" w14:textId="752E1187"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93" w:anchor=":~:text=Art.%202%C2%BA%20Na,do%20ente%20federativo" w:tgtFrame="_blank" w:history="1">
        <w:r w:rsidRPr="00D66408">
          <w:rPr>
            <w:rStyle w:val="normaltextrun"/>
            <w:rFonts w:ascii="Arial" w:hAnsi="Arial" w:cs="Arial"/>
            <w:color w:val="0000FF"/>
            <w:sz w:val="20"/>
            <w:szCs w:val="20"/>
            <w:u w:val="single"/>
          </w:rPr>
          <w:t>Lei Complementar nº 206/2024</w:t>
        </w:r>
      </w:hyperlink>
      <w:r w:rsidRPr="00D66408">
        <w:rPr>
          <w:rStyle w:val="normaltextrun"/>
          <w:rFonts w:ascii="Arial" w:hAnsi="Arial" w:cs="Arial"/>
          <w:sz w:val="20"/>
          <w:szCs w:val="20"/>
        </w:rPr>
        <w:t>: “Art. 2º Na ocorrência de eventos climáticos extremos dos quais decorra estado de calamidade pública reconhecido pelo Congresso Nacional, mediante proposta do Poder Executivo federal, nos termos do disposto no art. 65 da Lei Complementar nº 101, de 2000 (Lei de Responsabilidade Fiscal), em parte ou na integralidade do território nacional, é a União autorizada a postergar, parcial ou integralmente, os pagamentos devidos, incluídos o principal e o serviço da dívida, das parcelas vincendas com a União dos entes federativos afetados pela calamidade pública, e a reduzir a 0% (zero por cento), nos contratos de dívida dos referidos entes com a União a que se refere o § 1º, a taxa de juros de que trata o inciso I do caput do art. 2º da Lei Complementar nº 148, de 25 de novembro de 2014, pelo período de até 36 (trinta e seis) meses, nos termos estabelecidos em ato do Poder Executivo federal. (...) § 2º Os valores equivalentes aos montantes postergados em decorrência do disposto no caput deste artigo, calculados com base nas taxas de juros originais dos contratos ou nas condições financeiras aplicadas em função de regime de recuperação fiscal, deverão ser direcionados integralmente a plano de investimentos em ações de enfrentamento e mitigação dos danos decorrentes da calamidade pública e de suas consequências sociais e econômicas, por meio de fundo público específico a ser criado no âmbito do ente federativo”.</w:t>
      </w:r>
      <w:r w:rsidRPr="00D66408">
        <w:rPr>
          <w:rStyle w:val="eop"/>
          <w:rFonts w:ascii="Arial" w:hAnsi="Arial" w:cs="Arial"/>
          <w:sz w:val="20"/>
          <w:szCs w:val="20"/>
        </w:rPr>
        <w:t> </w:t>
      </w:r>
    </w:p>
  </w:footnote>
  <w:footnote w:id="450">
    <w:p w14:paraId="19A26A30" w14:textId="3AAC0AFB"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894" w:tgtFrame="_blank" w:history="1">
        <w:r w:rsidRPr="00D66408">
          <w:rPr>
            <w:rStyle w:val="normaltextrun"/>
            <w:rFonts w:ascii="Arial" w:hAnsi="Arial" w:cs="Arial"/>
            <w:color w:val="0000FF"/>
            <w:sz w:val="20"/>
            <w:szCs w:val="20"/>
            <w:u w:val="single"/>
          </w:rPr>
          <w:t>CF/1988</w:t>
        </w:r>
      </w:hyperlink>
      <w:r w:rsidRPr="00D66408">
        <w:rPr>
          <w:rStyle w:val="normaltextrun"/>
          <w:rFonts w:ascii="Arial" w:hAnsi="Arial" w:cs="Arial"/>
          <w:sz w:val="20"/>
          <w:szCs w:val="20"/>
        </w:rPr>
        <w:t xml:space="preserve">: “Art. 70. A fiscalização contábil, financeira, orçamentária, operacional e patrimonial da União e das entidades da administração direta e indireta, quanto à legalidade, legitimidade, economicidade, aplicação das subvenções e renúncia de receitas, será exercida pelo Congresso Nacional, mediante controle externo, e pelo sistema de controle interno de cada Poder. Parágrafo único. Prestará contas qualquer pessoa física ou jurídica, pública ou privada, que utilize, arrecade, guarde, gerencie ou administre dinheiros, bens e valores públicos ou pelos quais a União responda, ou que, em nome desta, </w:t>
      </w:r>
      <w:proofErr w:type="spellStart"/>
      <w:r w:rsidRPr="00D66408">
        <w:rPr>
          <w:rStyle w:val="normaltextrun"/>
          <w:rFonts w:ascii="Arial" w:hAnsi="Arial" w:cs="Arial"/>
          <w:sz w:val="20"/>
          <w:szCs w:val="20"/>
        </w:rPr>
        <w:t>assuma</w:t>
      </w:r>
      <w:proofErr w:type="spellEnd"/>
      <w:r w:rsidRPr="00D66408">
        <w:rPr>
          <w:rStyle w:val="normaltextrun"/>
          <w:rFonts w:ascii="Arial" w:hAnsi="Arial" w:cs="Arial"/>
          <w:sz w:val="20"/>
          <w:szCs w:val="20"/>
        </w:rPr>
        <w:t xml:space="preserve"> obrigações de natureza pecuniária. (...) Art. 75. As normas estabelecidas nesta seção aplicam-se, no que couber, à organização, composição e fiscalização dos Tribunais de Contas dos Estados e do Distrito Federal, bem como dos Tribunais e Conselhos de Contas dos Municípios.”</w:t>
      </w:r>
      <w:r w:rsidRPr="00D66408">
        <w:rPr>
          <w:rStyle w:val="eop"/>
          <w:rFonts w:ascii="Arial" w:hAnsi="Arial" w:cs="Arial"/>
          <w:sz w:val="20"/>
          <w:szCs w:val="20"/>
        </w:rPr>
        <w:t> </w:t>
      </w:r>
    </w:p>
  </w:footnote>
  <w:footnote w:id="451">
    <w:p w14:paraId="2144632B" w14:textId="2FF45955"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 </w:t>
      </w:r>
      <w:hyperlink r:id="rId895" w:tgtFrame="_blank" w:history="1">
        <w:r w:rsidRPr="00D66408">
          <w:rPr>
            <w:rStyle w:val="normaltextrun"/>
            <w:rFonts w:ascii="Arial" w:hAnsi="Arial" w:cs="Arial"/>
            <w:color w:val="0000FF"/>
            <w:sz w:val="20"/>
            <w:szCs w:val="20"/>
            <w:u w:val="single"/>
          </w:rPr>
          <w:t>Lei nº 16.134/2024 do Estado do Rio Grande do Sul</w:t>
        </w:r>
      </w:hyperlink>
      <w:r w:rsidRPr="00D66408">
        <w:rPr>
          <w:rStyle w:val="normaltextrun"/>
          <w:rFonts w:ascii="Arial" w:hAnsi="Arial" w:cs="Arial"/>
          <w:sz w:val="20"/>
          <w:szCs w:val="20"/>
        </w:rPr>
        <w:t>: “Art. 5º O Governador do Estado designará o gestor do FUNRIGS, definirá o órgão com competências de secretaria executiva e de apoio técnico e administrativo e regulamentará o seu funcionamento. Parágrafo único. O gestor do Fundo de que trata o ‘caput’ poderá, ouvido o Conselho de que trata o art. 6, para a melhor consecução de suas finalidades, repassar recursos para outros fundos estaduais, para fundos municipais ou o repasse a órgãos ou entidades do Estado competentes para o planejamento e a execução, direta ou indireta, das ações, projetos ou programas de que trata o art. 4.º (...) Art. 8º Fica o Poder Executivo autorizado a participar, com os recursos do Fundo de que trata o art. 3º, de fundo financeiro de natureza privada criado e mantido por instituição financeira controlada pelo Estado, desde que suas finalidades observem o disposto no art. 4º Parágrafo único. O gestor do fundo de que trata o ‘caput’ poderá contratar obras e serviços para atender às suas finalidades.”</w:t>
      </w:r>
    </w:p>
  </w:footnote>
  <w:footnote w:id="452">
    <w:p w14:paraId="0AD75F13" w14:textId="03E360DE" w:rsidR="0008568E" w:rsidRPr="00D66408" w:rsidRDefault="0008568E"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896" w:anchor=":~:text=Artigo%2013,numa%20situa%C3%A7%C3%A3o%20intoler%C3%A1vel." w:history="1">
        <w:r w:rsidRPr="00D66408">
          <w:rPr>
            <w:rFonts w:ascii="Arial" w:eastAsia="Times New Roman" w:hAnsi="Arial" w:cs="Arial"/>
            <w:bCs w:val="0"/>
            <w:color w:val="0000FF"/>
            <w:u w:val="single"/>
          </w:rPr>
          <w:t>Decreto n</w:t>
        </w:r>
        <w:r w:rsidRPr="00D66408">
          <w:rPr>
            <w:rFonts w:ascii="Arial" w:eastAsia="Times New Roman" w:hAnsi="Arial" w:cs="Arial"/>
            <w:color w:val="0000FF"/>
            <w:u w:val="single"/>
          </w:rPr>
          <w:t>º</w:t>
        </w:r>
        <w:r w:rsidRPr="00D66408">
          <w:rPr>
            <w:rFonts w:ascii="Arial" w:eastAsia="Times New Roman" w:hAnsi="Arial" w:cs="Arial"/>
            <w:bCs w:val="0"/>
            <w:color w:val="0000FF"/>
            <w:u w:val="single"/>
          </w:rPr>
          <w:t xml:space="preserve"> 3.413/2000 (Convenção da Haia de 1980)</w:t>
        </w:r>
      </w:hyperlink>
      <w:r w:rsidRPr="00D66408">
        <w:rPr>
          <w:rFonts w:ascii="Arial" w:eastAsia="Times New Roman" w:hAnsi="Arial" w:cs="Arial"/>
          <w:bCs w:val="0"/>
        </w:rPr>
        <w:t>: “Artigo 13. Sem prejuízo das disposições contidas no Artigo anterior, a autoridade judicial ou administrativa do Estado requerido não é obrigada a ordenar o retorno da criança se a pessoa, instituição ou organismo que se oponha a seu retorno provar: (...) b) que existe um risco grave de a criança, no seu retorno, ficar sujeita a perigos de ordem física ou psíquica, ou, de qualquer outro modo, ficar numa situação intolerável.”</w:t>
      </w:r>
    </w:p>
  </w:footnote>
  <w:footnote w:id="453">
    <w:p w14:paraId="664551D2" w14:textId="587E6486" w:rsidR="0008568E" w:rsidRPr="00D66408" w:rsidRDefault="0008568E"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897" w:history="1">
        <w:r w:rsidRPr="00D66408">
          <w:rPr>
            <w:rFonts w:ascii="Arial" w:eastAsia="Times New Roman" w:hAnsi="Arial" w:cs="Arial"/>
            <w:bCs w:val="0"/>
            <w:color w:val="0000FF"/>
            <w:u w:val="single"/>
          </w:rPr>
          <w:t>CF/1988</w:t>
        </w:r>
      </w:hyperlink>
      <w:r w:rsidRPr="00D66408">
        <w:rPr>
          <w:rFonts w:ascii="Arial" w:eastAsia="Times New Roman" w:hAnsi="Arial" w:cs="Arial"/>
          <w:bCs w:val="0"/>
        </w:rPr>
        <w:t>: “Art. 1º A República Federativa do Brasil, formada pela união indissolúvel dos Estados e Municípios e do Distrito Federal, constitui-se em Estado Democrático de Direito e tem como fundamentos: (...) III - a dignidade da pessoa humana; (...) Art. 226. A família, base da sociedade, tem especial proteção do Estado. (...) § 8º O Estado assegurará a assistência à família na pessoa de cada um dos que a integram, criando mecanismos para coibir a violência no âmbito de suas relações.”</w:t>
      </w:r>
    </w:p>
  </w:footnote>
  <w:footnote w:id="454">
    <w:p w14:paraId="6B0B25DC" w14:textId="65A477F7" w:rsidR="001178D7" w:rsidRPr="00D66408" w:rsidRDefault="001178D7"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898" w:history="1">
        <w:r w:rsidRPr="00D66408">
          <w:rPr>
            <w:rFonts w:ascii="Arial" w:hAnsi="Arial" w:cs="Arial"/>
            <w:color w:val="0000FF"/>
            <w:sz w:val="20"/>
            <w:szCs w:val="20"/>
            <w:u w:val="single"/>
          </w:rPr>
          <w:t>ADI 2.096</w:t>
        </w:r>
      </w:hyperlink>
      <w:r w:rsidRPr="00D66408">
        <w:rPr>
          <w:rFonts w:ascii="Arial" w:hAnsi="Arial" w:cs="Arial"/>
          <w:sz w:val="20"/>
          <w:szCs w:val="20"/>
        </w:rPr>
        <w:t xml:space="preserve">, </w:t>
      </w:r>
      <w:hyperlink r:id="rId899" w:history="1">
        <w:r w:rsidRPr="00D66408">
          <w:rPr>
            <w:rFonts w:ascii="Arial" w:hAnsi="Arial" w:cs="Arial"/>
            <w:color w:val="0000FF"/>
            <w:sz w:val="20"/>
            <w:szCs w:val="20"/>
            <w:u w:val="single"/>
          </w:rPr>
          <w:t>RE 646.721</w:t>
        </w:r>
      </w:hyperlink>
      <w:r w:rsidRPr="00D66408">
        <w:rPr>
          <w:rFonts w:ascii="Arial" w:hAnsi="Arial" w:cs="Arial"/>
          <w:sz w:val="20"/>
          <w:szCs w:val="20"/>
        </w:rPr>
        <w:t>,</w:t>
      </w:r>
      <w:r w:rsidRPr="00D66408">
        <w:rPr>
          <w:rFonts w:ascii="Arial" w:hAnsi="Arial" w:cs="Arial"/>
          <w:color w:val="0000FF"/>
          <w:sz w:val="20"/>
          <w:szCs w:val="20"/>
        </w:rPr>
        <w:t xml:space="preserve"> </w:t>
      </w:r>
      <w:hyperlink r:id="rId900" w:history="1">
        <w:r w:rsidRPr="00D66408">
          <w:rPr>
            <w:rFonts w:ascii="Arial" w:hAnsi="Arial" w:cs="Arial"/>
            <w:color w:val="0000FF"/>
            <w:sz w:val="20"/>
            <w:szCs w:val="20"/>
            <w:u w:val="single"/>
          </w:rPr>
          <w:t>ADI 5.016</w:t>
        </w:r>
      </w:hyperlink>
      <w:r w:rsidRPr="00D66408">
        <w:rPr>
          <w:rFonts w:ascii="Arial" w:hAnsi="Arial" w:cs="Arial"/>
          <w:sz w:val="20"/>
          <w:szCs w:val="20"/>
        </w:rPr>
        <w:t xml:space="preserve">, </w:t>
      </w:r>
      <w:hyperlink r:id="rId901" w:history="1">
        <w:r w:rsidRPr="00D66408">
          <w:rPr>
            <w:rFonts w:ascii="Arial" w:hAnsi="Arial" w:cs="Arial"/>
            <w:color w:val="0000FF"/>
            <w:sz w:val="20"/>
            <w:szCs w:val="20"/>
            <w:u w:val="single"/>
          </w:rPr>
          <w:t>ADI 3.510</w:t>
        </w:r>
      </w:hyperlink>
      <w:r w:rsidRPr="00D66408">
        <w:rPr>
          <w:rFonts w:ascii="Arial" w:hAnsi="Arial" w:cs="Arial"/>
          <w:sz w:val="20"/>
          <w:szCs w:val="20"/>
        </w:rPr>
        <w:t>,</w:t>
      </w:r>
      <w:r w:rsidRPr="00D66408">
        <w:rPr>
          <w:rFonts w:ascii="Arial" w:hAnsi="Arial" w:cs="Arial"/>
          <w:color w:val="0000FF"/>
          <w:sz w:val="20"/>
          <w:szCs w:val="20"/>
        </w:rPr>
        <w:t xml:space="preserve"> </w:t>
      </w:r>
      <w:hyperlink r:id="rId902" w:history="1">
        <w:r w:rsidRPr="00D66408">
          <w:rPr>
            <w:rFonts w:ascii="Arial" w:hAnsi="Arial" w:cs="Arial"/>
            <w:color w:val="0000FF"/>
            <w:sz w:val="20"/>
            <w:szCs w:val="20"/>
            <w:u w:val="single"/>
          </w:rPr>
          <w:t>RE 878.694</w:t>
        </w:r>
      </w:hyperlink>
      <w:r w:rsidRPr="00D66408">
        <w:rPr>
          <w:rFonts w:ascii="Arial" w:hAnsi="Arial" w:cs="Arial"/>
          <w:color w:val="0000FF"/>
          <w:sz w:val="20"/>
          <w:szCs w:val="20"/>
        </w:rPr>
        <w:t xml:space="preserve"> </w:t>
      </w:r>
      <w:r w:rsidRPr="00D66408">
        <w:rPr>
          <w:rFonts w:ascii="Arial" w:hAnsi="Arial" w:cs="Arial"/>
          <w:sz w:val="20"/>
          <w:szCs w:val="20"/>
        </w:rPr>
        <w:t>(</w:t>
      </w:r>
      <w:hyperlink r:id="rId903" w:history="1">
        <w:r w:rsidRPr="00D66408">
          <w:rPr>
            <w:rFonts w:ascii="Arial" w:hAnsi="Arial" w:cs="Arial"/>
            <w:color w:val="0000FF"/>
            <w:sz w:val="20"/>
            <w:szCs w:val="20"/>
            <w:u w:val="single"/>
          </w:rPr>
          <w:t>Tema 809 RG</w:t>
        </w:r>
      </w:hyperlink>
      <w:r w:rsidRPr="00D66408">
        <w:rPr>
          <w:rFonts w:ascii="Arial" w:hAnsi="Arial" w:cs="Arial"/>
          <w:sz w:val="20"/>
          <w:szCs w:val="20"/>
        </w:rPr>
        <w:t xml:space="preserve">) e </w:t>
      </w:r>
      <w:hyperlink r:id="rId904" w:history="1">
        <w:r w:rsidRPr="00D66408">
          <w:rPr>
            <w:rFonts w:ascii="Arial" w:hAnsi="Arial" w:cs="Arial"/>
            <w:color w:val="0000FF"/>
            <w:sz w:val="20"/>
            <w:szCs w:val="20"/>
            <w:u w:val="single"/>
          </w:rPr>
          <w:t>ADI 6.327 MC-Ref</w:t>
        </w:r>
      </w:hyperlink>
      <w:r w:rsidRPr="00D66408">
        <w:rPr>
          <w:rFonts w:ascii="Arial" w:hAnsi="Arial" w:cs="Arial"/>
          <w:color w:val="0000FF"/>
          <w:sz w:val="20"/>
          <w:szCs w:val="20"/>
        </w:rPr>
        <w:t>.</w:t>
      </w:r>
    </w:p>
  </w:footnote>
  <w:footnote w:id="455">
    <w:p w14:paraId="59742F87" w14:textId="20E52DEE" w:rsidR="001178D7" w:rsidRPr="00D66408" w:rsidRDefault="001178D7"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905" w:anchor=":~:text=%C2%A7%204%C2%BA%20A%20lei%20punir%C3%A1%20severamente%20o%20abuso%2C%20a%20viol%C3%AAncia%20e%20a%20explora%C3%A7%C3%A3o%20sexual%20da%20crian%C3%A7a%20e%20do%20adolescente." w:history="1">
        <w:r w:rsidRPr="00D66408">
          <w:rPr>
            <w:rFonts w:ascii="Arial" w:hAnsi="Arial" w:cs="Arial"/>
            <w:color w:val="0000FF"/>
            <w:sz w:val="20"/>
            <w:szCs w:val="20"/>
            <w:u w:val="single"/>
          </w:rPr>
          <w:t>CF/1988</w:t>
        </w:r>
      </w:hyperlink>
      <w:r w:rsidRPr="00D66408">
        <w:rPr>
          <w:rFonts w:ascii="Arial" w:hAnsi="Arial" w:cs="Arial"/>
          <w:sz w:val="20"/>
          <w:szCs w:val="20"/>
        </w:rPr>
        <w:t>: “Art.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 (...) § 4º A lei punirá severamente o abuso, a violência e a exploração sexual da criança e do adolescente.”</w:t>
      </w:r>
    </w:p>
  </w:footnote>
  <w:footnote w:id="456">
    <w:p w14:paraId="467D9258" w14:textId="0DD0F745" w:rsidR="001178D7" w:rsidRPr="00D66408" w:rsidRDefault="001178D7"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906" w:anchor=":~:text=%C2%A7%203%C2%BA%20Se%20a%20v%C3%ADtima%20%C3%A9%20menor%20de%2014%20(quatorze)%20anos%20ou%2C%20por%20enfermidade%20ou%20defici%C3%AAncia%20mental%2C%20n%C3%A3o%20tem%20o%20necess%C3%A1rio%20discernimento%20para%20a%20pr%C3%A1tica%20do%20ato%20ou%2C%20por%20qualquer%20outra%20causa%2C%20n%C3%A3o%20pode%20oferecer%20resist%C3%AAncia%3A%C2%A0%C2%A0%20(Inclu%C3%ADdo%20pela%20Lei%20n%C2%BA%2014.688%2C%20de%202023)" w:history="1">
        <w:r w:rsidRPr="00D66408">
          <w:rPr>
            <w:rFonts w:ascii="Arial" w:hAnsi="Arial" w:cs="Arial"/>
            <w:color w:val="0000FF"/>
            <w:sz w:val="20"/>
            <w:szCs w:val="20"/>
            <w:u w:val="single"/>
            <w:shd w:val="clear" w:color="auto" w:fill="FFFFFF"/>
          </w:rPr>
          <w:t>CPM/1969</w:t>
        </w:r>
      </w:hyperlink>
      <w:r w:rsidRPr="00D66408">
        <w:rPr>
          <w:rFonts w:ascii="Arial" w:hAnsi="Arial" w:cs="Arial"/>
          <w:color w:val="212529"/>
          <w:sz w:val="20"/>
          <w:szCs w:val="20"/>
          <w:shd w:val="clear" w:color="auto" w:fill="FFFFFF"/>
        </w:rPr>
        <w:t>: “</w:t>
      </w:r>
      <w:r w:rsidRPr="00D66408">
        <w:rPr>
          <w:rFonts w:ascii="Arial" w:hAnsi="Arial" w:cs="Arial"/>
          <w:b/>
          <w:color w:val="212529"/>
          <w:sz w:val="20"/>
          <w:szCs w:val="20"/>
          <w:shd w:val="clear" w:color="auto" w:fill="FFFFFF"/>
        </w:rPr>
        <w:t>Estupro</w:t>
      </w:r>
      <w:r w:rsidRPr="00D66408">
        <w:rPr>
          <w:rFonts w:ascii="Arial" w:hAnsi="Arial" w:cs="Arial"/>
          <w:color w:val="212529"/>
          <w:sz w:val="20"/>
          <w:szCs w:val="20"/>
          <w:shd w:val="clear" w:color="auto" w:fill="FFFFFF"/>
        </w:rPr>
        <w:t xml:space="preserve"> </w:t>
      </w:r>
      <w:r w:rsidRPr="00D66408">
        <w:rPr>
          <w:rFonts w:ascii="Arial" w:hAnsi="Arial" w:cs="Arial"/>
          <w:sz w:val="20"/>
          <w:szCs w:val="20"/>
          <w:shd w:val="clear" w:color="auto" w:fill="FFFFFF"/>
        </w:rPr>
        <w:t>Art. 232. Constranger alguém, mediante violência ou grave ameaça, a ter conjunção carnal ou a praticar ou permitir que com ele se pratique outro ato libidinoso: (...) § 3º Se a vítima é menor de 14 (quatorze) anos ou, por enfermidade ou deficiência mental, não tem o necessário discernimento para a prática do ato ou, por qualquer outra causa, não pode oferecer resistência: Pena – reclusão, de 8 (oito) a 15 (quinze) anos. (</w:t>
      </w:r>
      <w:r w:rsidRPr="00D66408">
        <w:rPr>
          <w:rFonts w:ascii="Arial" w:hAnsi="Arial" w:cs="Arial"/>
          <w:sz w:val="20"/>
          <w:szCs w:val="20"/>
          <w:u w:val="single"/>
          <w:shd w:val="clear" w:color="auto" w:fill="FFFFFF"/>
        </w:rPr>
        <w:t>Incluído pela Lei nº 14.688, de 2023</w:t>
      </w:r>
      <w:r w:rsidRPr="00D66408">
        <w:rPr>
          <w:rFonts w:ascii="Arial" w:hAnsi="Arial" w:cs="Arial"/>
          <w:sz w:val="20"/>
          <w:szCs w:val="20"/>
          <w:shd w:val="clear" w:color="auto" w:fill="FFFFFF"/>
        </w:rPr>
        <w:t>)”</w:t>
      </w:r>
    </w:p>
  </w:footnote>
  <w:footnote w:id="457">
    <w:p w14:paraId="203D1B06" w14:textId="694E8FDC" w:rsidR="009C47D5" w:rsidRPr="00D66408" w:rsidRDefault="009C47D5" w:rsidP="00D66408">
      <w:pPr>
        <w:spacing w:after="120" w:line="240" w:lineRule="auto"/>
        <w:ind w:firstLine="0"/>
        <w:rPr>
          <w:rFonts w:ascii="Arial" w:eastAsia="Times New Roman" w:hAnsi="Arial" w:cs="Arial"/>
          <w:bCs w:val="0"/>
          <w:color w:val="212529"/>
          <w:kern w:val="2"/>
          <w:shd w:val="clear" w:color="auto" w:fill="FFFFFF"/>
        </w:rPr>
      </w:pPr>
      <w:r w:rsidRPr="00D66408">
        <w:rPr>
          <w:rStyle w:val="Refdenotaderodap"/>
          <w:rFonts w:ascii="Arial" w:hAnsi="Arial" w:cs="Arial"/>
        </w:rPr>
        <w:footnoteRef/>
      </w:r>
      <w:r w:rsidRPr="00D66408">
        <w:rPr>
          <w:rFonts w:ascii="Arial" w:hAnsi="Arial" w:cs="Arial"/>
        </w:rPr>
        <w:t xml:space="preserve"> </w:t>
      </w:r>
      <w:hyperlink r:id="rId907" w:anchor=":~:text=I%20%2D%20n%C3%A3o%20%C3%A9,causa%2C%20oferecer%20resist%C3%AAncia." w:history="1">
        <w:r w:rsidRPr="00D66408">
          <w:rPr>
            <w:rFonts w:ascii="Arial" w:eastAsia="Times New Roman" w:hAnsi="Arial" w:cs="Arial"/>
            <w:bCs w:val="0"/>
            <w:color w:val="0000FF"/>
            <w:kern w:val="2"/>
            <w:u w:val="single"/>
            <w:shd w:val="clear" w:color="auto" w:fill="FFFFFF"/>
          </w:rPr>
          <w:t>CPM/1969</w:t>
        </w:r>
      </w:hyperlink>
      <w:r w:rsidRPr="00D66408">
        <w:rPr>
          <w:rFonts w:ascii="Arial" w:eastAsia="Times New Roman" w:hAnsi="Arial" w:cs="Arial"/>
          <w:bCs w:val="0"/>
          <w:color w:val="212529"/>
          <w:kern w:val="2"/>
          <w:shd w:val="clear" w:color="auto" w:fill="FFFFFF"/>
        </w:rPr>
        <w:t>: “</w:t>
      </w:r>
      <w:r w:rsidRPr="00D66408">
        <w:rPr>
          <w:rFonts w:ascii="Arial" w:eastAsia="Times New Roman" w:hAnsi="Arial" w:cs="Arial"/>
          <w:b/>
          <w:color w:val="212529"/>
          <w:kern w:val="2"/>
          <w:shd w:val="clear" w:color="auto" w:fill="FFFFFF"/>
        </w:rPr>
        <w:t>Presunção de violência</w:t>
      </w:r>
      <w:r w:rsidRPr="00D66408">
        <w:rPr>
          <w:rFonts w:ascii="Arial" w:eastAsia="Times New Roman" w:hAnsi="Arial" w:cs="Arial"/>
          <w:bCs w:val="0"/>
          <w:color w:val="212529"/>
          <w:kern w:val="2"/>
          <w:shd w:val="clear" w:color="auto" w:fill="FFFFFF"/>
        </w:rPr>
        <w:t xml:space="preserve"> Art. 236. Presume-se a violência, se a vítima: I - não é maior de quatorze anos, salvo fundada suposição contrária do agente; II - é doente ou deficiente mental, e o agente conhecia esta circunstância; III - não pode, por qualquer outra causa, oferecer resistência.”</w:t>
      </w:r>
    </w:p>
  </w:footnote>
  <w:footnote w:id="458">
    <w:p w14:paraId="6E78D65E" w14:textId="0C3D4744" w:rsidR="009C47D5" w:rsidRPr="00D66408" w:rsidRDefault="009C47D5"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908" w:anchor=":~:text=Estupro%20de%20vulner%C3%A1vel%C2%A0%C2%A0%C2%A0%C2%A0%C2%A0%C2%A0%C2%A0%C2%A0%C2%A0%C2%A0%C2%A0%C2%A0%C2%A0%C2%A0%C2%A0,n%C2%BA%2013.718%2C%20de%202018)" w:history="1">
        <w:r w:rsidRPr="00D66408">
          <w:rPr>
            <w:rFonts w:ascii="Arial" w:hAnsi="Arial" w:cs="Arial"/>
            <w:color w:val="0000FF"/>
            <w:sz w:val="20"/>
            <w:szCs w:val="20"/>
            <w:u w:val="single"/>
            <w:shd w:val="clear" w:color="auto" w:fill="FFFFFF"/>
          </w:rPr>
          <w:t>CP/1940</w:t>
        </w:r>
      </w:hyperlink>
      <w:r w:rsidRPr="00D66408">
        <w:rPr>
          <w:rFonts w:ascii="Arial" w:hAnsi="Arial" w:cs="Arial"/>
          <w:color w:val="212529"/>
          <w:sz w:val="20"/>
          <w:szCs w:val="20"/>
          <w:shd w:val="clear" w:color="auto" w:fill="FFFFFF"/>
        </w:rPr>
        <w:t>: “</w:t>
      </w:r>
      <w:r w:rsidRPr="00D66408">
        <w:rPr>
          <w:rFonts w:ascii="Arial" w:hAnsi="Arial" w:cs="Arial"/>
          <w:b/>
          <w:color w:val="212529"/>
          <w:sz w:val="20"/>
          <w:szCs w:val="20"/>
          <w:shd w:val="clear" w:color="auto" w:fill="FFFFFF"/>
        </w:rPr>
        <w:t xml:space="preserve">Estupro de vulnerável </w:t>
      </w:r>
      <w:r w:rsidRPr="00D66408">
        <w:rPr>
          <w:rFonts w:ascii="Arial" w:hAnsi="Arial" w:cs="Arial"/>
          <w:color w:val="212529"/>
          <w:sz w:val="20"/>
          <w:szCs w:val="20"/>
          <w:shd w:val="clear" w:color="auto" w:fill="FFFFFF"/>
        </w:rPr>
        <w:t>Art. 217-A. Ter conjunção carnal ou praticar outro ato libidinoso com menor de 14 (catorze) anos: Pena - reclusão, de 8 (oito) a 15 (quinze) anos. § 1º Incorre na mesma pena quem pratica as ações descritas no caput com alguém que, por enfermidade ou deficiência mental, não tem o necessário discernimento para a prática do ato, ou que, por qualquer outra causa, não pode oferecer resistência. § 2º (VETADO) § 3º Se da conduta resulta lesão corporal de natureza grave: Pena - reclusão, de 10 (dez) a 20 (vinte) anos. § 4º Se da conduta resulta morte: Pena - reclusão, de 12 (doze) a 30 (trinta) anos. § 5º As penas previstas no caput e nos §§ 1º, 3º e 4º deste artigo aplicam-se independentemente do consentimento da vítima ou do fato de ela ter mantido relações sexuais anteriormente ao crime.”</w:t>
      </w:r>
    </w:p>
  </w:footnote>
  <w:footnote w:id="459">
    <w:p w14:paraId="158F1B37" w14:textId="6745A2B4" w:rsidR="00914944" w:rsidRPr="00D66408" w:rsidRDefault="00914944"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909" w:tgtFrame="_blank" w:history="1">
        <w:r w:rsidR="00181911" w:rsidRPr="00D66408">
          <w:rPr>
            <w:rStyle w:val="Hyperlink"/>
            <w:rFonts w:ascii="Arial" w:hAnsi="Arial" w:cs="Arial"/>
            <w:bCs/>
            <w:sz w:val="20"/>
            <w:szCs w:val="20"/>
          </w:rPr>
          <w:t>Emenda Regimental nº 59/2023</w:t>
        </w:r>
      </w:hyperlink>
      <w:r w:rsidR="00181911" w:rsidRPr="00D66408">
        <w:rPr>
          <w:rFonts w:ascii="Arial" w:hAnsi="Arial" w:cs="Arial"/>
          <w:bCs/>
          <w:sz w:val="20"/>
          <w:szCs w:val="20"/>
        </w:rPr>
        <w:t xml:space="preserve">: “Art. 1º Os dispositivos do Regimento Interno do Supremo Tribunal Federal a seguir enumerados passam a vigorar com as seguintes alterações: ‘Art. 5º ........ I – </w:t>
      </w:r>
      <w:proofErr w:type="gramStart"/>
      <w:r w:rsidR="00181911" w:rsidRPr="00D66408">
        <w:rPr>
          <w:rFonts w:ascii="Arial" w:hAnsi="Arial" w:cs="Arial"/>
          <w:bCs/>
          <w:sz w:val="20"/>
          <w:szCs w:val="20"/>
        </w:rPr>
        <w:t>nos</w:t>
      </w:r>
      <w:proofErr w:type="gramEnd"/>
      <w:r w:rsidR="00181911" w:rsidRPr="00D66408">
        <w:rPr>
          <w:rFonts w:ascii="Arial" w:hAnsi="Arial" w:cs="Arial"/>
          <w:bCs/>
          <w:sz w:val="20"/>
          <w:szCs w:val="20"/>
        </w:rPr>
        <w:t xml:space="preserve"> crimes comuns, o Presidente da República, o Vice-Presidente da República, o Presidente do Senado Federal, o Presidente da Câmara dos Deputados, os Ministros do Supremo Tribunal Federal e o Procurador-Geral da República, bem como apreciar pedidos de arquivamento por atipicidade de conduta; ........’ ‘Art. 9º ........ I – ........ l) nos crimes comuns, os Deputados e Senadores, ressalvada a competência do Plenário, bem como apreciar pedidos de arquivamento por atipicidade de conduta; m) nos crimes comuns e de responsabilidade, os Ministros de Estado e os Comandantes da Marinha, do Exército e da Aeronáutica, ressalvado o disposto no art. 52, I, da Constituição Federal, os membros dos Tribunais Superiores, os do Tribunal de Contas da União e os chefes de missão diplomática de caráter permanente, bem como apreciar pedidos de arquivamento por atipicidade da conduta.’ Art. 2º Fica revogado o inciso III do artigo 23 do Regimento Interno do Supremo Tribunal Federal. Art. 3º A presente Emenda Regimental não se aplica às ações penais originárias instauradas até a data de sua publicação. Art. 4º Esta Emenda Regimental entra em vigor na data de sua publicação”. </w:t>
      </w:r>
    </w:p>
  </w:footnote>
  <w:footnote w:id="460">
    <w:p w14:paraId="223DD83D" w14:textId="12EB2B3E" w:rsidR="00181911" w:rsidRPr="00D66408" w:rsidRDefault="00181911"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bCs/>
          <w:sz w:val="20"/>
          <w:szCs w:val="20"/>
        </w:rPr>
        <w:t xml:space="preserve">Precedentes citados: </w:t>
      </w:r>
      <w:hyperlink r:id="rId910" w:tgtFrame="_blank" w:history="1">
        <w:r w:rsidRPr="00D66408">
          <w:rPr>
            <w:rStyle w:val="Hyperlink"/>
            <w:rFonts w:ascii="Arial" w:hAnsi="Arial" w:cs="Arial"/>
            <w:bCs/>
            <w:sz w:val="20"/>
            <w:szCs w:val="20"/>
          </w:rPr>
          <w:t>Pet 12.100</w:t>
        </w:r>
      </w:hyperlink>
      <w:r w:rsidRPr="00D66408">
        <w:rPr>
          <w:rFonts w:ascii="Arial" w:hAnsi="Arial" w:cs="Arial"/>
          <w:bCs/>
          <w:sz w:val="20"/>
          <w:szCs w:val="20"/>
        </w:rPr>
        <w:t xml:space="preserve">, </w:t>
      </w:r>
      <w:hyperlink r:id="rId911" w:tgtFrame="_blank" w:history="1">
        <w:r w:rsidRPr="00D66408">
          <w:rPr>
            <w:rStyle w:val="Hyperlink"/>
            <w:rFonts w:ascii="Arial" w:hAnsi="Arial" w:cs="Arial"/>
            <w:bCs/>
            <w:sz w:val="20"/>
            <w:szCs w:val="20"/>
          </w:rPr>
          <w:t>AP 1.060</w:t>
        </w:r>
      </w:hyperlink>
      <w:r w:rsidRPr="00D66408">
        <w:rPr>
          <w:rFonts w:ascii="Arial" w:hAnsi="Arial" w:cs="Arial"/>
          <w:bCs/>
          <w:sz w:val="20"/>
          <w:szCs w:val="20"/>
        </w:rPr>
        <w:t xml:space="preserve">, </w:t>
      </w:r>
      <w:hyperlink r:id="rId912" w:tgtFrame="_blank" w:history="1">
        <w:r w:rsidRPr="00D66408">
          <w:rPr>
            <w:rStyle w:val="Hyperlink"/>
            <w:rFonts w:ascii="Arial" w:hAnsi="Arial" w:cs="Arial"/>
            <w:bCs/>
            <w:sz w:val="20"/>
            <w:szCs w:val="20"/>
          </w:rPr>
          <w:t>AP 1.502</w:t>
        </w:r>
      </w:hyperlink>
      <w:r w:rsidRPr="00D66408">
        <w:rPr>
          <w:rFonts w:ascii="Arial" w:hAnsi="Arial" w:cs="Arial"/>
          <w:bCs/>
          <w:sz w:val="20"/>
          <w:szCs w:val="20"/>
        </w:rPr>
        <w:t xml:space="preserve"> e </w:t>
      </w:r>
      <w:hyperlink r:id="rId913" w:tgtFrame="_blank" w:history="1">
        <w:r w:rsidRPr="00D66408">
          <w:rPr>
            <w:rStyle w:val="Hyperlink"/>
            <w:rFonts w:ascii="Arial" w:hAnsi="Arial" w:cs="Arial"/>
            <w:bCs/>
            <w:sz w:val="20"/>
            <w:szCs w:val="20"/>
          </w:rPr>
          <w:t>AP 1.183</w:t>
        </w:r>
      </w:hyperlink>
      <w:r w:rsidRPr="00D66408">
        <w:rPr>
          <w:rFonts w:ascii="Arial" w:hAnsi="Arial" w:cs="Arial"/>
          <w:bCs/>
          <w:sz w:val="20"/>
          <w:szCs w:val="20"/>
        </w:rPr>
        <w:t>.</w:t>
      </w:r>
    </w:p>
  </w:footnote>
  <w:footnote w:id="461">
    <w:p w14:paraId="2237F1E8" w14:textId="4BE28A61" w:rsidR="00181911" w:rsidRPr="00D66408" w:rsidRDefault="00181911"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914" w:tgtFrame="_blank" w:history="1">
        <w:r w:rsidRPr="00D66408">
          <w:rPr>
            <w:rStyle w:val="Hyperlink"/>
            <w:rFonts w:ascii="Arial" w:hAnsi="Arial" w:cs="Arial"/>
            <w:bCs/>
            <w:sz w:val="20"/>
            <w:szCs w:val="20"/>
          </w:rPr>
          <w:t>CP/1940</w:t>
        </w:r>
      </w:hyperlink>
      <w:r w:rsidRPr="00D66408">
        <w:rPr>
          <w:rFonts w:ascii="Arial" w:hAnsi="Arial" w:cs="Arial"/>
          <w:bCs/>
          <w:sz w:val="20"/>
          <w:szCs w:val="20"/>
        </w:rPr>
        <w:t>: “</w:t>
      </w:r>
      <w:r w:rsidRPr="00D66408">
        <w:rPr>
          <w:rFonts w:ascii="Arial" w:hAnsi="Arial" w:cs="Arial"/>
          <w:b/>
          <w:bCs/>
          <w:sz w:val="20"/>
          <w:szCs w:val="20"/>
        </w:rPr>
        <w:t xml:space="preserve">Concurso material </w:t>
      </w:r>
      <w:r w:rsidRPr="00D66408">
        <w:rPr>
          <w:rFonts w:ascii="Arial" w:hAnsi="Arial" w:cs="Arial"/>
          <w:bCs/>
          <w:sz w:val="20"/>
          <w:szCs w:val="20"/>
        </w:rPr>
        <w:t xml:space="preserve">Art. 69 - Quando o agente, mediante mais de uma ação ou omissão, </w:t>
      </w:r>
      <w:proofErr w:type="gramStart"/>
      <w:r w:rsidRPr="00D66408">
        <w:rPr>
          <w:rFonts w:ascii="Arial" w:hAnsi="Arial" w:cs="Arial"/>
          <w:bCs/>
          <w:sz w:val="20"/>
          <w:szCs w:val="20"/>
        </w:rPr>
        <w:t>pratica</w:t>
      </w:r>
      <w:proofErr w:type="gramEnd"/>
      <w:r w:rsidRPr="00D66408">
        <w:rPr>
          <w:rFonts w:ascii="Arial" w:hAnsi="Arial" w:cs="Arial"/>
          <w:bCs/>
          <w:sz w:val="20"/>
          <w:szCs w:val="20"/>
        </w:rPr>
        <w:t xml:space="preserve"> dois ou mais crimes, idênticos ou não, aplicam-se cumulativamente as penas privativas de liberdade em que haja incorrido. No caso de aplicação cumulativa de penas de reclusão e de detenção, executa-se primeiro aquela. § 1º - Na hipótese deste artigo, quando ao agente tiver sido aplicada pena privativa de liberdade, não suspensa, por um dos crimes, para os demais será incabível a substituição de que trata o art. 44 deste Código. § 2º - Quando forem aplicadas penas restritivas de direitos, o condenado cumprirá simultaneamente as que forem compatíveis entre si e sucessivamente as demais. (...) </w:t>
      </w:r>
      <w:r w:rsidRPr="00D66408">
        <w:rPr>
          <w:rFonts w:ascii="Arial" w:hAnsi="Arial" w:cs="Arial"/>
          <w:b/>
          <w:bCs/>
          <w:sz w:val="20"/>
          <w:szCs w:val="20"/>
        </w:rPr>
        <w:t>Abolição violenta do Estado Democrático de Direito</w:t>
      </w:r>
      <w:r w:rsidRPr="00D66408">
        <w:rPr>
          <w:rFonts w:ascii="Arial" w:hAnsi="Arial" w:cs="Arial"/>
          <w:bCs/>
          <w:sz w:val="20"/>
          <w:szCs w:val="20"/>
        </w:rPr>
        <w:t xml:space="preserve"> Art. 359-L. Tentar, com emprego de violência ou grave ameaça, abolir o Estado Democrático de Direito, impedindo ou restringindo o exercício dos poderes constitucionais: Pena - reclusão, de 4 (quatro) a 8 (oito) anos, além da pena correspondente à violência. </w:t>
      </w:r>
      <w:r w:rsidRPr="00D66408">
        <w:rPr>
          <w:rFonts w:ascii="Arial" w:hAnsi="Arial" w:cs="Arial"/>
          <w:b/>
          <w:bCs/>
          <w:sz w:val="20"/>
          <w:szCs w:val="20"/>
        </w:rPr>
        <w:t>Golpe de Estado</w:t>
      </w:r>
      <w:r w:rsidRPr="00D66408">
        <w:rPr>
          <w:rFonts w:ascii="Arial" w:hAnsi="Arial" w:cs="Arial"/>
          <w:bCs/>
          <w:sz w:val="20"/>
          <w:szCs w:val="20"/>
        </w:rPr>
        <w:t xml:space="preserve"> Art. 359-M. Tentar depor, por meio de violência ou grave ameaça, o governo legitimamente constituído: Pena - reclusão, de 4 (quatro) a 12 (doze) anos, além da pena correspondente à violência.” </w:t>
      </w:r>
    </w:p>
  </w:footnote>
  <w:footnote w:id="462">
    <w:p w14:paraId="32CC565B" w14:textId="2CFAAAD9" w:rsidR="004070D0" w:rsidRPr="004070D0" w:rsidRDefault="004070D0" w:rsidP="004070D0">
      <w:pPr>
        <w:pStyle w:val="Textodenotaderodap"/>
        <w:ind w:firstLine="0"/>
        <w:rPr>
          <w:rFonts w:ascii="Arial" w:hAnsi="Arial" w:cs="Arial"/>
          <w:sz w:val="20"/>
          <w:szCs w:val="20"/>
        </w:rPr>
      </w:pPr>
      <w:r w:rsidRPr="004070D0">
        <w:rPr>
          <w:rStyle w:val="Refdenotaderodap"/>
          <w:rFonts w:ascii="Arial" w:hAnsi="Arial" w:cs="Arial"/>
          <w:sz w:val="20"/>
          <w:szCs w:val="20"/>
        </w:rPr>
        <w:footnoteRef/>
      </w:r>
      <w:r w:rsidRPr="004070D0">
        <w:rPr>
          <w:rFonts w:ascii="Arial" w:hAnsi="Arial" w:cs="Arial"/>
          <w:sz w:val="20"/>
          <w:szCs w:val="20"/>
        </w:rPr>
        <w:t xml:space="preserve"> </w:t>
      </w:r>
      <w:hyperlink r:id="rId915" w:anchor=":~:text=V%20%2D%2040%25%20(quarenta%20por%20cento)%20da%20pena%2C%20se%20o%20apenado%20for%20condenado%20pela%20pr%C3%A1tica%20de%20crime%20hediondo%20ou%20equiparado%2C%20se%20for%20prim%C3%A1rio%3B%C2%A0" w:history="1">
        <w:r w:rsidRPr="002D7AA2">
          <w:rPr>
            <w:rStyle w:val="Hyperlink"/>
            <w:rFonts w:ascii="Arial" w:hAnsi="Arial" w:cs="Arial"/>
            <w:bCs/>
            <w:sz w:val="20"/>
            <w:szCs w:val="20"/>
          </w:rPr>
          <w:t>LEP/1984</w:t>
        </w:r>
      </w:hyperlink>
      <w:r w:rsidRPr="002D7AA2">
        <w:rPr>
          <w:rFonts w:ascii="Arial" w:hAnsi="Arial" w:cs="Arial"/>
          <w:bCs/>
          <w:sz w:val="20"/>
          <w:szCs w:val="20"/>
        </w:rPr>
        <w:t>: “Art. 112. A pena privativa de liberdade será executada em forma progressiva com a transferência para regime menos rigoroso, a ser determinada pelo juiz, quando o preso tiver cumprido ao menos: (...) V - 40% (quarenta por cento) da pena, se o apenado for condenado pela prática de crime hediondo ou equiparado, se for primário;”</w:t>
      </w:r>
    </w:p>
  </w:footnote>
  <w:footnote w:id="463">
    <w:p w14:paraId="6CF6EFDE" w14:textId="2B1B39A6" w:rsidR="004070D0" w:rsidRPr="004070D0" w:rsidRDefault="004070D0" w:rsidP="004070D0">
      <w:pPr>
        <w:pStyle w:val="Textodenotaderodap"/>
        <w:ind w:firstLine="0"/>
        <w:rPr>
          <w:rFonts w:ascii="Arial" w:hAnsi="Arial" w:cs="Arial"/>
          <w:sz w:val="20"/>
          <w:szCs w:val="20"/>
        </w:rPr>
      </w:pPr>
      <w:r w:rsidRPr="004070D0">
        <w:rPr>
          <w:rStyle w:val="Refdenotaderodap"/>
          <w:rFonts w:ascii="Arial" w:hAnsi="Arial" w:cs="Arial"/>
          <w:sz w:val="20"/>
          <w:szCs w:val="20"/>
        </w:rPr>
        <w:footnoteRef/>
      </w:r>
      <w:r w:rsidRPr="004070D0">
        <w:rPr>
          <w:rFonts w:ascii="Arial" w:hAnsi="Arial" w:cs="Arial"/>
          <w:sz w:val="20"/>
          <w:szCs w:val="20"/>
        </w:rPr>
        <w:t xml:space="preserve"> </w:t>
      </w:r>
      <w:hyperlink r:id="rId916" w:anchor=":~:text=Art.%2044.%20Os,ao%20reincidente%20espec%C3%ADfico." w:history="1">
        <w:r w:rsidRPr="002D7AA2">
          <w:rPr>
            <w:rStyle w:val="Hyperlink"/>
            <w:rFonts w:ascii="Arial" w:hAnsi="Arial" w:cs="Arial"/>
            <w:sz w:val="20"/>
            <w:szCs w:val="20"/>
          </w:rPr>
          <w:t>Lei nº 11.343/2006</w:t>
        </w:r>
      </w:hyperlink>
      <w:r w:rsidRPr="002D7AA2">
        <w:rPr>
          <w:rFonts w:ascii="Arial" w:hAnsi="Arial" w:cs="Arial"/>
          <w:sz w:val="20"/>
          <w:szCs w:val="20"/>
        </w:rPr>
        <w:t xml:space="preserve">: “Art. 44. Os crimes previstos nos </w:t>
      </w:r>
      <w:proofErr w:type="spellStart"/>
      <w:r w:rsidRPr="002D7AA2">
        <w:rPr>
          <w:rFonts w:ascii="Arial" w:hAnsi="Arial" w:cs="Arial"/>
          <w:sz w:val="20"/>
          <w:szCs w:val="20"/>
        </w:rPr>
        <w:t>arts</w:t>
      </w:r>
      <w:proofErr w:type="spellEnd"/>
      <w:r w:rsidRPr="002D7AA2">
        <w:rPr>
          <w:rFonts w:ascii="Arial" w:hAnsi="Arial" w:cs="Arial"/>
          <w:sz w:val="20"/>
          <w:szCs w:val="20"/>
        </w:rPr>
        <w:t xml:space="preserve">. 33, caput e § 1º, e 34 a 37 desta Lei são inafiançáveis e insuscetíveis de sursis, graça, indulto, anistia e liberdade provisória, vedada a conversão de suas penas em restritivas de direitos. Parágrafo único. Nos crimes previstos no </w:t>
      </w:r>
      <w:r w:rsidRPr="002D7AA2">
        <w:rPr>
          <w:rFonts w:ascii="Arial" w:hAnsi="Arial" w:cs="Arial"/>
          <w:i/>
          <w:iCs/>
          <w:sz w:val="20"/>
          <w:szCs w:val="20"/>
        </w:rPr>
        <w:t>caput</w:t>
      </w:r>
      <w:r w:rsidRPr="002D7AA2">
        <w:rPr>
          <w:rFonts w:ascii="Arial" w:hAnsi="Arial" w:cs="Arial"/>
          <w:sz w:val="20"/>
          <w:szCs w:val="20"/>
        </w:rPr>
        <w:t xml:space="preserve"> deste artigo, dar-se-á o livramento condicional após o cumprimento de dois terços da pena, vedada sua concessão ao reincidente específico.”</w:t>
      </w:r>
    </w:p>
  </w:footnote>
  <w:footnote w:id="464">
    <w:p w14:paraId="2F611D03" w14:textId="29CCD6CD" w:rsidR="004070D0" w:rsidRPr="004070D0" w:rsidRDefault="004070D0" w:rsidP="004070D0">
      <w:pPr>
        <w:spacing w:after="120" w:line="240" w:lineRule="auto"/>
        <w:ind w:firstLine="0"/>
        <w:rPr>
          <w:rFonts w:ascii="Arial" w:hAnsi="Arial" w:cs="Arial"/>
        </w:rPr>
      </w:pPr>
      <w:r w:rsidRPr="004070D0">
        <w:rPr>
          <w:rStyle w:val="Refdenotaderodap"/>
          <w:rFonts w:ascii="Arial" w:hAnsi="Arial" w:cs="Arial"/>
        </w:rPr>
        <w:footnoteRef/>
      </w:r>
      <w:r w:rsidRPr="004070D0">
        <w:rPr>
          <w:rFonts w:ascii="Arial" w:hAnsi="Arial" w:cs="Arial"/>
        </w:rPr>
        <w:t xml:space="preserve"> </w:t>
      </w:r>
      <w:r w:rsidRPr="002D7AA2">
        <w:rPr>
          <w:rFonts w:ascii="Arial" w:eastAsia="Times New Roman" w:hAnsi="Arial" w:cs="Arial"/>
          <w:bCs w:val="0"/>
          <w:lang w:eastAsia="pt-BR"/>
        </w:rPr>
        <w:t xml:space="preserve">Precedentes citados: </w:t>
      </w:r>
      <w:hyperlink r:id="rId917" w:history="1">
        <w:r w:rsidRPr="002D7AA2">
          <w:rPr>
            <w:rFonts w:ascii="Arial" w:eastAsia="Aptos" w:hAnsi="Arial" w:cs="Arial"/>
            <w:bCs w:val="0"/>
            <w:color w:val="0000FF"/>
            <w:kern w:val="2"/>
            <w:u w:val="single"/>
            <w14:ligatures w14:val="standardContextual"/>
          </w:rPr>
          <w:t>HC 118.533</w:t>
        </w:r>
      </w:hyperlink>
      <w:r w:rsidRPr="002D7AA2">
        <w:rPr>
          <w:rFonts w:ascii="Arial" w:eastAsia="Aptos" w:hAnsi="Arial" w:cs="Arial"/>
          <w:bCs w:val="0"/>
          <w:kern w:val="2"/>
          <w14:ligatures w14:val="standardContextual"/>
        </w:rPr>
        <w:t xml:space="preserve">, </w:t>
      </w:r>
      <w:hyperlink r:id="rId918" w:history="1">
        <w:r w:rsidRPr="002D7AA2">
          <w:rPr>
            <w:rFonts w:ascii="Arial" w:eastAsia="Aptos" w:hAnsi="Arial" w:cs="Arial"/>
            <w:bCs w:val="0"/>
            <w:color w:val="0000FF"/>
            <w:kern w:val="2"/>
            <w:u w:val="single"/>
            <w14:ligatures w14:val="standardContextual"/>
          </w:rPr>
          <w:t>RE 1.542.482</w:t>
        </w:r>
      </w:hyperlink>
      <w:r w:rsidRPr="002D7AA2">
        <w:rPr>
          <w:rFonts w:ascii="Arial" w:eastAsia="Aptos" w:hAnsi="Arial" w:cs="Arial"/>
          <w:bCs w:val="0"/>
          <w:kern w:val="2"/>
          <w14:ligatures w14:val="standardContextual"/>
        </w:rPr>
        <w:t xml:space="preserve"> (</w:t>
      </w:r>
      <w:hyperlink r:id="rId919" w:history="1">
        <w:r w:rsidRPr="002D7AA2">
          <w:rPr>
            <w:rFonts w:ascii="Arial" w:eastAsia="Aptos" w:hAnsi="Arial" w:cs="Arial"/>
            <w:bCs w:val="0"/>
            <w:color w:val="0000FF"/>
            <w:kern w:val="2"/>
            <w:u w:val="single"/>
            <w14:ligatures w14:val="standardContextual"/>
          </w:rPr>
          <w:t>Tema 1.400 RG</w:t>
        </w:r>
      </w:hyperlink>
      <w:r w:rsidRPr="002D7AA2">
        <w:rPr>
          <w:rFonts w:ascii="Arial" w:eastAsia="Aptos" w:hAnsi="Arial" w:cs="Arial"/>
          <w:bCs w:val="0"/>
          <w:kern w:val="2"/>
          <w14:ligatures w14:val="standardContextual"/>
        </w:rPr>
        <w:t xml:space="preserve">) e </w:t>
      </w:r>
      <w:hyperlink r:id="rId920" w:history="1">
        <w:r w:rsidRPr="002D7AA2">
          <w:rPr>
            <w:rFonts w:ascii="Arial" w:eastAsia="Aptos" w:hAnsi="Arial" w:cs="Arial"/>
            <w:bCs w:val="0"/>
            <w:color w:val="0000FF"/>
            <w:kern w:val="2"/>
            <w:u w:val="single"/>
            <w14:ligatures w14:val="standardContextual"/>
          </w:rPr>
          <w:t>RE 1.531.661</w:t>
        </w:r>
      </w:hyperlink>
      <w:r w:rsidRPr="002D7AA2">
        <w:rPr>
          <w:rFonts w:ascii="Arial" w:eastAsia="Aptos" w:hAnsi="Arial" w:cs="Arial"/>
          <w:bCs w:val="0"/>
          <w:kern w:val="2"/>
          <w14:ligatures w14:val="standardContextual"/>
        </w:rPr>
        <w:t>.</w:t>
      </w:r>
    </w:p>
  </w:footnote>
  <w:footnote w:id="465">
    <w:p w14:paraId="39B2471D" w14:textId="697B9A4E" w:rsidR="004070D0" w:rsidRPr="002D7AA2" w:rsidRDefault="004070D0" w:rsidP="004070D0">
      <w:pPr>
        <w:spacing w:after="120" w:line="240" w:lineRule="auto"/>
        <w:ind w:firstLine="0"/>
        <w:rPr>
          <w:rFonts w:ascii="Arial" w:eastAsia="Times New Roman" w:hAnsi="Arial" w:cs="Arial"/>
          <w:bCs w:val="0"/>
          <w:color w:val="000000"/>
          <w:lang w:eastAsia="pt-BR"/>
        </w:rPr>
      </w:pPr>
      <w:r w:rsidRPr="004070D0">
        <w:rPr>
          <w:rStyle w:val="Refdenotaderodap"/>
          <w:rFonts w:ascii="Arial" w:hAnsi="Arial" w:cs="Arial"/>
        </w:rPr>
        <w:footnoteRef/>
      </w:r>
      <w:r w:rsidRPr="002D7AA2">
        <w:rPr>
          <w:rFonts w:ascii="Arial" w:eastAsia="Times New Roman" w:hAnsi="Arial" w:cs="Arial"/>
          <w:bCs w:val="0"/>
          <w:color w:val="000000"/>
          <w:lang w:eastAsia="pt-BR"/>
        </w:rPr>
        <w:t xml:space="preserve"> </w:t>
      </w:r>
      <w:hyperlink r:id="rId921" w:anchor=":~:text=%C2%A7%204%C2%BA%20Nos%20delitos%20definidos%20no%20caput%20e%20no%20%C2%A7%201%C2%BA%20deste%20artigo%2C%20as%20penas%20poder%C3%A3o%20ser%20reduzidas%20de%20um%20sexto%20a%20dois%20ter%C3%A7os%2C" w:history="1">
        <w:r w:rsidRPr="002D7AA2">
          <w:rPr>
            <w:rFonts w:ascii="Arial" w:eastAsia="Times New Roman" w:hAnsi="Arial" w:cs="Arial"/>
            <w:bCs w:val="0"/>
            <w:color w:val="0000FF"/>
            <w:u w:val="single"/>
            <w:lang w:eastAsia="pt-BR"/>
          </w:rPr>
          <w:t>Lei nº 11.343/2006</w:t>
        </w:r>
      </w:hyperlink>
      <w:r w:rsidRPr="002D7AA2">
        <w:rPr>
          <w:rFonts w:ascii="Arial" w:eastAsia="Times New Roman" w:hAnsi="Arial" w:cs="Arial"/>
          <w:bCs w:val="0"/>
          <w:lang w:eastAsia="pt-BR"/>
        </w:rPr>
        <w:t>: “</w:t>
      </w:r>
      <w:r w:rsidRPr="002D7AA2">
        <w:rPr>
          <w:rFonts w:ascii="Arial" w:eastAsia="Times New Roman" w:hAnsi="Arial" w:cs="Arial"/>
          <w:bCs w:val="0"/>
          <w:color w:val="000000"/>
          <w:lang w:eastAsia="pt-BR"/>
        </w:rPr>
        <w:t xml:space="preserve">Art. 33. Importar, exportar, remeter, preparar, produzir, fabricar, adquirir, vender, expor à venda, oferecer, ter em depósito, transportar, trazer consigo, guardar, prescrever, ministrar, entregar a consumo ou fornecer drogas, ainda que gratuitamente, sem autorização ou em desacordo com determinação legal ou regulamentar: Pena - reclusão de 5 (cinco) a 15 (quinze) anos e pagamento de 500 (quinhentos) a 1.500 (mil e quinhentos) dias-multa. § 1º Nas mesmas penas incorre quem: I - importa, exporta, remete, produz, fabrica, adquire, vende, expõe à venda, oferece, fornece, tem em depósito, transporta, traz consigo ou guarda, ainda que gratuitamente, sem autorização ou em desacordo com determinação legal ou regulamentar, matéria-prima, insumo ou produto químico destinado à preparação de drogas; II - semeia, cultiva ou faz a colheita, sem autorização ou em desacordo com determinação legal ou regulamentar, de plantas que se constituam em matéria-prima para a preparação de drogas; III - utiliza local ou bem de qualquer natureza de que tem a propriedade, posse, administração, guarda ou vigilância, ou consente que outrem dele se utilize, ainda que gratuitamente, sem autorização ou em desacordo com determinação legal ou regulamentar, para o tráfico ilícito de drogas. IV – </w:t>
      </w:r>
      <w:proofErr w:type="gramStart"/>
      <w:r w:rsidRPr="002D7AA2">
        <w:rPr>
          <w:rFonts w:ascii="Arial" w:eastAsia="Times New Roman" w:hAnsi="Arial" w:cs="Arial"/>
          <w:bCs w:val="0"/>
          <w:color w:val="000000"/>
          <w:lang w:eastAsia="pt-BR"/>
        </w:rPr>
        <w:t>vende ou entrega</w:t>
      </w:r>
      <w:proofErr w:type="gramEnd"/>
      <w:r w:rsidRPr="002D7AA2">
        <w:rPr>
          <w:rFonts w:ascii="Arial" w:eastAsia="Times New Roman" w:hAnsi="Arial" w:cs="Arial"/>
          <w:bCs w:val="0"/>
          <w:color w:val="000000"/>
          <w:lang w:eastAsia="pt-BR"/>
        </w:rPr>
        <w:t xml:space="preserve"> drogas ou matéria-prima, insumo ou produto químico destinado à preparação de drogas, sem autorização ou em desacordo com a determinação legal ou regulamentar, a agente policial disfarçado, quando presentes elementos probatórios razoáveis de conduta criminal preexistente.  (Incluído pela Lei nº 13.964, de 2019) § 2º Induzir, instigar ou auxiliar alguém ao uso indevido de droga: Pena - detenção, de 1 (um) a 3 (três) anos, e multa de 100 (cem) a 300 (trezentos) dias-multa. § 3º Oferecer droga, eventualmente e sem objetivo de lucro, a pessoa de seu relacionamento, para juntos a consumirem: Pena - detenção, de 6 (seis) meses a 1 (um) ano, e pagamento de 700 (setecentos) a 1.500 (mil e quinhentos) dias-multa, sem prejuízo das penas previstas no art. 28. § 4º Nos delitos definidos no </w:t>
      </w:r>
      <w:r w:rsidRPr="002D7AA2">
        <w:rPr>
          <w:rFonts w:ascii="Arial" w:eastAsia="Times New Roman" w:hAnsi="Arial" w:cs="Arial"/>
          <w:bCs w:val="0"/>
          <w:i/>
          <w:iCs/>
          <w:color w:val="000000"/>
          <w:lang w:eastAsia="pt-BR"/>
        </w:rPr>
        <w:t xml:space="preserve">caput </w:t>
      </w:r>
      <w:r w:rsidRPr="002D7AA2">
        <w:rPr>
          <w:rFonts w:ascii="Arial" w:eastAsia="Times New Roman" w:hAnsi="Arial" w:cs="Arial"/>
          <w:bCs w:val="0"/>
          <w:color w:val="000000"/>
          <w:lang w:eastAsia="pt-BR"/>
        </w:rPr>
        <w:t>e no § 1º deste artigo, as penas poderão ser reduzidas de um sexto a dois terços, vedada a conversão em penas restritivas de direitos, desde que o agente seja primário, de bons antecedentes, não se dedique às atividades criminosas nem integre organização criminosa.”</w:t>
      </w:r>
    </w:p>
    <w:p w14:paraId="4D66F0CA" w14:textId="075F04DF" w:rsidR="004070D0" w:rsidRPr="004070D0" w:rsidRDefault="004070D0" w:rsidP="004070D0">
      <w:pPr>
        <w:pStyle w:val="Textodenotaderodap"/>
        <w:ind w:firstLine="0"/>
        <w:rPr>
          <w:rFonts w:ascii="Arial" w:hAnsi="Arial" w:cs="Arial"/>
          <w:sz w:val="20"/>
          <w:szCs w:val="20"/>
        </w:rPr>
      </w:pPr>
    </w:p>
  </w:footnote>
  <w:footnote w:id="466">
    <w:p w14:paraId="5D373F2A" w14:textId="62F8F5F4"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sz w:val="20"/>
          <w:szCs w:val="20"/>
          <w:lang w:eastAsia="en-US"/>
        </w:rPr>
        <w:t xml:space="preserve">Precedentes citados: </w:t>
      </w:r>
      <w:hyperlink r:id="rId922" w:history="1">
        <w:r w:rsidRPr="00D66408">
          <w:rPr>
            <w:rStyle w:val="Hyperlink"/>
            <w:rFonts w:ascii="Arial" w:hAnsi="Arial" w:cs="Arial"/>
            <w:sz w:val="20"/>
            <w:szCs w:val="20"/>
            <w:lang w:eastAsia="en-US"/>
          </w:rPr>
          <w:t>ADI 2.795 MC</w:t>
        </w:r>
      </w:hyperlink>
      <w:r w:rsidRPr="00D66408">
        <w:rPr>
          <w:rFonts w:ascii="Arial" w:hAnsi="Arial" w:cs="Arial"/>
          <w:sz w:val="20"/>
          <w:szCs w:val="20"/>
          <w:lang w:eastAsia="en-US"/>
        </w:rPr>
        <w:t xml:space="preserve">, </w:t>
      </w:r>
      <w:hyperlink r:id="rId923" w:history="1">
        <w:r w:rsidRPr="00D66408">
          <w:rPr>
            <w:rStyle w:val="Hyperlink"/>
            <w:rFonts w:ascii="Arial" w:hAnsi="Arial" w:cs="Arial"/>
            <w:sz w:val="20"/>
            <w:szCs w:val="20"/>
            <w:lang w:eastAsia="en-US"/>
          </w:rPr>
          <w:t>ADI 5.874</w:t>
        </w:r>
      </w:hyperlink>
      <w:r w:rsidRPr="00D66408">
        <w:rPr>
          <w:rFonts w:ascii="Arial" w:hAnsi="Arial" w:cs="Arial"/>
          <w:sz w:val="20"/>
          <w:szCs w:val="20"/>
          <w:lang w:eastAsia="en-US"/>
        </w:rPr>
        <w:t xml:space="preserve"> e </w:t>
      </w:r>
      <w:hyperlink r:id="rId924" w:history="1">
        <w:r w:rsidRPr="00D66408">
          <w:rPr>
            <w:rStyle w:val="Hyperlink"/>
            <w:rFonts w:ascii="Arial" w:hAnsi="Arial" w:cs="Arial"/>
            <w:sz w:val="20"/>
            <w:szCs w:val="20"/>
            <w:lang w:eastAsia="en-US"/>
          </w:rPr>
          <w:t>ADPF 964</w:t>
        </w:r>
      </w:hyperlink>
      <w:r w:rsidRPr="00D66408">
        <w:rPr>
          <w:rFonts w:ascii="Arial" w:hAnsi="Arial" w:cs="Arial"/>
          <w:sz w:val="20"/>
          <w:szCs w:val="20"/>
          <w:lang w:eastAsia="en-US"/>
        </w:rPr>
        <w:t>.</w:t>
      </w:r>
    </w:p>
  </w:footnote>
  <w:footnote w:id="467">
    <w:p w14:paraId="6D6FD4BA" w14:textId="070BF3EB"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925" w:anchor=":~:text=Art.%205%C2%BA%20%C2%A0Ser%C3%A1,cada%20infra%C3%A7%C3%A3o%20penal." w:history="1">
        <w:r w:rsidRPr="00D66408">
          <w:rPr>
            <w:rStyle w:val="Hyperlink"/>
            <w:rFonts w:ascii="Arial" w:hAnsi="Arial" w:cs="Arial"/>
            <w:sz w:val="20"/>
            <w:szCs w:val="20"/>
            <w:lang w:eastAsia="en-US"/>
          </w:rPr>
          <w:t>Decreto nº 11.302/2022</w:t>
        </w:r>
      </w:hyperlink>
      <w:r w:rsidRPr="00D66408">
        <w:rPr>
          <w:rFonts w:ascii="Arial" w:hAnsi="Arial" w:cs="Arial"/>
          <w:sz w:val="20"/>
          <w:szCs w:val="20"/>
          <w:lang w:eastAsia="en-US"/>
        </w:rPr>
        <w:t xml:space="preserve">: “Art. 5º Será concedido indulto natalino às pessoas condenadas por crime cuja pena privativa de liberdade máxima em abstrato não seja superior a cinco anos. Parágrafo único.  Para fins do disposto no </w:t>
      </w:r>
      <w:r w:rsidRPr="00D66408">
        <w:rPr>
          <w:rFonts w:ascii="Arial" w:hAnsi="Arial" w:cs="Arial"/>
          <w:i/>
          <w:sz w:val="20"/>
          <w:szCs w:val="20"/>
          <w:lang w:eastAsia="en-US"/>
        </w:rPr>
        <w:t>caput</w:t>
      </w:r>
      <w:r w:rsidRPr="00D66408">
        <w:rPr>
          <w:rFonts w:ascii="Arial" w:hAnsi="Arial" w:cs="Arial"/>
          <w:sz w:val="20"/>
          <w:szCs w:val="20"/>
          <w:lang w:eastAsia="en-US"/>
        </w:rPr>
        <w:t>, na hipótese de concurso de crimes, será considerada, individualmente, a pena privativa de liberdade máxima em abstrato relativa a cada infração penal.”</w:t>
      </w:r>
    </w:p>
  </w:footnote>
  <w:footnote w:id="468">
    <w:p w14:paraId="40D7C095" w14:textId="1752C703" w:rsidR="00241E15" w:rsidRPr="00D66408" w:rsidRDefault="00241E15"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926" w:anchor=":~:text=XLIII%20%2D%20a%20lei%20considerar%C3%A1%20crimes%20inafian%C3%A7%C3%A1veis%20e%20insuscet%C3%ADveis%20de%20gra%C3%A7a%20ou%20anistia%20a%20pr%C3%A1tica%20da%20tortura%20%2C%20o%20tr%C3%A1fico%20il%C3%ADcito%20de%20entorpecentes%20e%20drogas%20afins%2C%20o%20terrorismo%20e%20os%20definidos%20como%20crimes%20hediondos%2C%20por%20eles%20respondendo%20os%20mandantes%2C%20os%20executores%20e%20os%20que%2C%20podendo%20evit%C3%A1%2Dlos%2C%20se%20omitirem%3B" w:history="1">
        <w:r w:rsidR="00355E93" w:rsidRPr="00D66408">
          <w:rPr>
            <w:rStyle w:val="Hyperlink"/>
            <w:rFonts w:ascii="Arial" w:hAnsi="Arial" w:cs="Arial"/>
            <w:bCs/>
            <w:sz w:val="20"/>
            <w:szCs w:val="20"/>
          </w:rPr>
          <w:t>CF/1988</w:t>
        </w:r>
      </w:hyperlink>
      <w:r w:rsidR="00355E93" w:rsidRPr="00D66408">
        <w:rPr>
          <w:rFonts w:ascii="Arial" w:hAnsi="Arial" w:cs="Arial"/>
          <w:bCs/>
          <w:sz w:val="20"/>
          <w:szCs w:val="20"/>
        </w:rPr>
        <w:t>: “Art. 5º Todos são iguais perante a lei, sem distinção de qualquer natureza, garantindo-se aos brasileiros e aos estrangeiros residentes no País a inviolabilidade do direito à vida, à liberdade, à igualdade, à segurança e à propriedade, nos termos seguintes: (...) XLIII - a lei considerará crimes inafiançáveis e insuscetíveis de graça ou anistia a prática da tortura , o tráfico ilícito de entorpecentes e drogas afins, o terrorismo e os definidos como crimes hediondos, por eles respondendo os mandantes, os executores e os que, podendo evitá-los, se omitirem;”</w:t>
      </w:r>
    </w:p>
  </w:footnote>
  <w:footnote w:id="469">
    <w:p w14:paraId="06D786CE" w14:textId="4887C137" w:rsidR="00241E15" w:rsidRPr="00D66408" w:rsidRDefault="00241E15"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00355E93" w:rsidRPr="00D66408">
        <w:rPr>
          <w:rFonts w:ascii="Arial" w:hAnsi="Arial" w:cs="Arial"/>
          <w:bCs/>
          <w:sz w:val="20"/>
          <w:szCs w:val="20"/>
        </w:rPr>
        <w:t xml:space="preserve">Precedentes citados: </w:t>
      </w:r>
      <w:hyperlink r:id="rId927" w:history="1">
        <w:r w:rsidR="00355E93" w:rsidRPr="00D66408">
          <w:rPr>
            <w:rStyle w:val="Hyperlink"/>
            <w:rFonts w:ascii="Arial" w:hAnsi="Arial" w:cs="Arial"/>
            <w:bCs/>
            <w:sz w:val="20"/>
            <w:szCs w:val="20"/>
          </w:rPr>
          <w:t>RE 1.089.191</w:t>
        </w:r>
      </w:hyperlink>
      <w:r w:rsidR="00355E93" w:rsidRPr="00D66408">
        <w:rPr>
          <w:rFonts w:ascii="Arial" w:hAnsi="Arial" w:cs="Arial"/>
          <w:bCs/>
          <w:sz w:val="20"/>
          <w:szCs w:val="20"/>
        </w:rPr>
        <w:t xml:space="preserve">, </w:t>
      </w:r>
      <w:hyperlink r:id="rId928" w:history="1">
        <w:r w:rsidR="00355E93" w:rsidRPr="00D66408">
          <w:rPr>
            <w:rStyle w:val="Hyperlink"/>
            <w:rFonts w:ascii="Arial" w:hAnsi="Arial" w:cs="Arial"/>
            <w:bCs/>
            <w:sz w:val="20"/>
            <w:szCs w:val="20"/>
          </w:rPr>
          <w:t>RE 954.193</w:t>
        </w:r>
      </w:hyperlink>
      <w:r w:rsidR="00355E93" w:rsidRPr="00D66408">
        <w:rPr>
          <w:rFonts w:ascii="Arial" w:hAnsi="Arial" w:cs="Arial"/>
          <w:bCs/>
          <w:sz w:val="20"/>
          <w:szCs w:val="20"/>
        </w:rPr>
        <w:t xml:space="preserve">, </w:t>
      </w:r>
      <w:hyperlink r:id="rId929" w:history="1">
        <w:r w:rsidR="00355E93" w:rsidRPr="00D66408">
          <w:rPr>
            <w:rStyle w:val="Hyperlink"/>
            <w:rFonts w:ascii="Arial" w:hAnsi="Arial" w:cs="Arial"/>
            <w:bCs/>
            <w:sz w:val="20"/>
            <w:szCs w:val="20"/>
          </w:rPr>
          <w:t xml:space="preserve">ARE 980.176 </w:t>
        </w:r>
        <w:proofErr w:type="spellStart"/>
        <w:r w:rsidR="00355E93" w:rsidRPr="00D66408">
          <w:rPr>
            <w:rStyle w:val="Hyperlink"/>
            <w:rFonts w:ascii="Arial" w:hAnsi="Arial" w:cs="Arial"/>
            <w:bCs/>
            <w:sz w:val="20"/>
            <w:szCs w:val="20"/>
          </w:rPr>
          <w:t>AgR</w:t>
        </w:r>
        <w:proofErr w:type="spellEnd"/>
      </w:hyperlink>
      <w:r w:rsidR="00355E93" w:rsidRPr="00D66408">
        <w:rPr>
          <w:rFonts w:ascii="Arial" w:hAnsi="Arial" w:cs="Arial"/>
          <w:bCs/>
          <w:sz w:val="20"/>
          <w:szCs w:val="20"/>
        </w:rPr>
        <w:t xml:space="preserve">, </w:t>
      </w:r>
      <w:hyperlink r:id="rId930" w:history="1">
        <w:r w:rsidR="00355E93" w:rsidRPr="00D66408">
          <w:rPr>
            <w:rStyle w:val="Hyperlink"/>
            <w:rFonts w:ascii="Arial" w:hAnsi="Arial" w:cs="Arial"/>
            <w:bCs/>
            <w:sz w:val="20"/>
            <w:szCs w:val="20"/>
          </w:rPr>
          <w:t>RE 1.537.897</w:t>
        </w:r>
      </w:hyperlink>
      <w:r w:rsidR="00355E93" w:rsidRPr="00D66408">
        <w:rPr>
          <w:rFonts w:ascii="Arial" w:hAnsi="Arial" w:cs="Arial"/>
          <w:bCs/>
          <w:sz w:val="20"/>
          <w:szCs w:val="20"/>
        </w:rPr>
        <w:t xml:space="preserve">, </w:t>
      </w:r>
      <w:hyperlink r:id="rId931" w:history="1">
        <w:r w:rsidR="00355E93" w:rsidRPr="00D66408">
          <w:rPr>
            <w:rStyle w:val="Hyperlink"/>
            <w:rFonts w:ascii="Arial" w:hAnsi="Arial" w:cs="Arial"/>
            <w:bCs/>
            <w:sz w:val="20"/>
            <w:szCs w:val="20"/>
          </w:rPr>
          <w:t>RE 1.090.615</w:t>
        </w:r>
      </w:hyperlink>
      <w:r w:rsidR="00355E93" w:rsidRPr="00D66408">
        <w:rPr>
          <w:rFonts w:ascii="Arial" w:hAnsi="Arial" w:cs="Arial"/>
          <w:bCs/>
          <w:sz w:val="20"/>
          <w:szCs w:val="20"/>
        </w:rPr>
        <w:t xml:space="preserve"> e </w:t>
      </w:r>
      <w:hyperlink r:id="rId932" w:history="1">
        <w:r w:rsidR="00355E93" w:rsidRPr="00D66408">
          <w:rPr>
            <w:rStyle w:val="Hyperlink"/>
            <w:rFonts w:ascii="Arial" w:hAnsi="Arial" w:cs="Arial"/>
            <w:bCs/>
            <w:sz w:val="20"/>
            <w:szCs w:val="20"/>
          </w:rPr>
          <w:t>RE 964.616</w:t>
        </w:r>
      </w:hyperlink>
      <w:r w:rsidR="00355E93" w:rsidRPr="00D66408">
        <w:rPr>
          <w:rFonts w:ascii="Arial" w:hAnsi="Arial" w:cs="Arial"/>
          <w:bCs/>
          <w:sz w:val="20"/>
          <w:szCs w:val="20"/>
        </w:rPr>
        <w:t xml:space="preserve"> (decisões monocráticas); bem como </w:t>
      </w:r>
      <w:hyperlink r:id="rId933" w:history="1">
        <w:r w:rsidR="00355E93" w:rsidRPr="00D66408">
          <w:rPr>
            <w:rStyle w:val="Hyperlink"/>
            <w:rFonts w:ascii="Arial" w:hAnsi="Arial" w:cs="Arial"/>
            <w:bCs/>
            <w:sz w:val="20"/>
            <w:szCs w:val="20"/>
          </w:rPr>
          <w:t>HC 118.533</w:t>
        </w:r>
      </w:hyperlink>
      <w:r w:rsidR="00355E93" w:rsidRPr="00D66408">
        <w:rPr>
          <w:rFonts w:ascii="Arial" w:hAnsi="Arial" w:cs="Arial"/>
          <w:bCs/>
          <w:sz w:val="20"/>
          <w:szCs w:val="20"/>
        </w:rPr>
        <w:t xml:space="preserve">, </w:t>
      </w:r>
      <w:hyperlink r:id="rId934" w:history="1">
        <w:r w:rsidR="00355E93" w:rsidRPr="00D66408">
          <w:rPr>
            <w:rStyle w:val="Hyperlink"/>
            <w:rFonts w:ascii="Arial" w:hAnsi="Arial" w:cs="Arial"/>
            <w:bCs/>
            <w:sz w:val="20"/>
            <w:szCs w:val="20"/>
          </w:rPr>
          <w:t>RE 1.531.661</w:t>
        </w:r>
      </w:hyperlink>
      <w:r w:rsidR="00355E93" w:rsidRPr="00D66408">
        <w:rPr>
          <w:rFonts w:ascii="Arial" w:hAnsi="Arial" w:cs="Arial"/>
          <w:bCs/>
          <w:sz w:val="20"/>
          <w:szCs w:val="20"/>
        </w:rPr>
        <w:t xml:space="preserve">, </w:t>
      </w:r>
      <w:hyperlink r:id="rId935" w:history="1">
        <w:r w:rsidR="00355E93" w:rsidRPr="00D66408">
          <w:rPr>
            <w:rStyle w:val="Hyperlink"/>
            <w:rFonts w:ascii="Arial" w:hAnsi="Arial" w:cs="Arial"/>
            <w:bCs/>
            <w:sz w:val="20"/>
            <w:szCs w:val="20"/>
          </w:rPr>
          <w:t xml:space="preserve">HC 199.826 </w:t>
        </w:r>
        <w:proofErr w:type="spellStart"/>
        <w:r w:rsidR="00355E93" w:rsidRPr="00D66408">
          <w:rPr>
            <w:rStyle w:val="Hyperlink"/>
            <w:rFonts w:ascii="Arial" w:hAnsi="Arial" w:cs="Arial"/>
            <w:bCs/>
            <w:sz w:val="20"/>
            <w:szCs w:val="20"/>
          </w:rPr>
          <w:t>AgR</w:t>
        </w:r>
        <w:proofErr w:type="spellEnd"/>
      </w:hyperlink>
      <w:r w:rsidR="00355E93" w:rsidRPr="00D66408">
        <w:rPr>
          <w:rFonts w:ascii="Arial" w:hAnsi="Arial" w:cs="Arial"/>
          <w:bCs/>
          <w:sz w:val="20"/>
          <w:szCs w:val="20"/>
        </w:rPr>
        <w:t xml:space="preserve">, </w:t>
      </w:r>
      <w:hyperlink r:id="rId936" w:history="1">
        <w:r w:rsidR="00355E93" w:rsidRPr="00D66408">
          <w:rPr>
            <w:rStyle w:val="Hyperlink"/>
            <w:rFonts w:ascii="Arial" w:hAnsi="Arial" w:cs="Arial"/>
            <w:bCs/>
            <w:sz w:val="20"/>
            <w:szCs w:val="20"/>
          </w:rPr>
          <w:t xml:space="preserve">RE 1.538.585 </w:t>
        </w:r>
        <w:proofErr w:type="spellStart"/>
        <w:r w:rsidR="00355E93" w:rsidRPr="00D66408">
          <w:rPr>
            <w:rStyle w:val="Hyperlink"/>
            <w:rFonts w:ascii="Arial" w:hAnsi="Arial" w:cs="Arial"/>
            <w:bCs/>
            <w:sz w:val="20"/>
            <w:szCs w:val="20"/>
          </w:rPr>
          <w:t>AgR</w:t>
        </w:r>
        <w:proofErr w:type="spellEnd"/>
      </w:hyperlink>
      <w:r w:rsidR="00355E93" w:rsidRPr="00D66408">
        <w:rPr>
          <w:rFonts w:ascii="Arial" w:hAnsi="Arial" w:cs="Arial"/>
          <w:bCs/>
          <w:sz w:val="20"/>
          <w:szCs w:val="20"/>
        </w:rPr>
        <w:t xml:space="preserve">, e </w:t>
      </w:r>
      <w:hyperlink r:id="rId937" w:history="1">
        <w:r w:rsidR="00355E93" w:rsidRPr="00D66408">
          <w:rPr>
            <w:rStyle w:val="Hyperlink"/>
            <w:rFonts w:ascii="Arial" w:hAnsi="Arial" w:cs="Arial"/>
            <w:bCs/>
            <w:sz w:val="20"/>
            <w:szCs w:val="20"/>
          </w:rPr>
          <w:t xml:space="preserve">RE 937.651 </w:t>
        </w:r>
        <w:proofErr w:type="spellStart"/>
        <w:r w:rsidR="00355E93" w:rsidRPr="00D66408">
          <w:rPr>
            <w:rStyle w:val="Hyperlink"/>
            <w:rFonts w:ascii="Arial" w:hAnsi="Arial" w:cs="Arial"/>
            <w:bCs/>
            <w:sz w:val="20"/>
            <w:szCs w:val="20"/>
          </w:rPr>
          <w:t>AgR</w:t>
        </w:r>
      </w:hyperlink>
      <w:r w:rsidR="00355E93" w:rsidRPr="00D66408">
        <w:rPr>
          <w:rFonts w:ascii="Arial" w:hAnsi="Arial" w:cs="Arial"/>
          <w:bCs/>
          <w:sz w:val="20"/>
          <w:szCs w:val="20"/>
        </w:rPr>
        <w:t>.</w:t>
      </w:r>
      <w:proofErr w:type="spellEnd"/>
    </w:p>
  </w:footnote>
  <w:footnote w:id="470">
    <w:p w14:paraId="65288630" w14:textId="79EF53AE" w:rsidR="00791A7A" w:rsidRDefault="00791A7A" w:rsidP="00791A7A">
      <w:pPr>
        <w:pStyle w:val="Textodenotaderodap"/>
        <w:ind w:firstLine="0"/>
      </w:pPr>
      <w:r w:rsidRPr="00791A7A">
        <w:rPr>
          <w:rStyle w:val="Refdenotaderodap"/>
          <w:rFonts w:ascii="Arial" w:hAnsi="Arial" w:cs="Arial"/>
          <w:sz w:val="20"/>
          <w:szCs w:val="20"/>
        </w:rPr>
        <w:footnoteRef/>
      </w:r>
      <w:r w:rsidRPr="00791A7A">
        <w:rPr>
          <w:rFonts w:ascii="Arial" w:hAnsi="Arial" w:cs="Arial"/>
          <w:sz w:val="20"/>
          <w:szCs w:val="20"/>
        </w:rPr>
        <w:t xml:space="preserve"> </w:t>
      </w:r>
      <w:hyperlink r:id="rId938" w:anchor=":~:text=do%20Resultado%20Esportivo-,Art.%20198,-.%20Solicitar%20ou%20aceitar" w:tgtFrame="_blank" w:history="1">
        <w:r>
          <w:rPr>
            <w:rStyle w:val="normaltextrun"/>
            <w:rFonts w:ascii="Arial" w:hAnsi="Arial" w:cs="Arial"/>
            <w:color w:val="0000FF"/>
            <w:sz w:val="20"/>
            <w:szCs w:val="20"/>
            <w:u w:val="single"/>
          </w:rPr>
          <w:t>Lei n° 14.597/2023</w:t>
        </w:r>
      </w:hyperlink>
      <w:r>
        <w:rPr>
          <w:rStyle w:val="normaltextrun"/>
          <w:rFonts w:ascii="Arial" w:hAnsi="Arial" w:cs="Arial"/>
          <w:sz w:val="20"/>
          <w:szCs w:val="20"/>
        </w:rPr>
        <w:t>: “Art. 198. Solicitar ou aceitar, para si ou para outrem, vantagem ou promessa de vantagem patrimonial ou não patrimonial para qualquer ato ou omissão destinado a alterar ou falsear o resultado de competição esportiva ou evento a ela associado: Pena - reclusão, de 2 (dois) a 6 (seis) anos, e multa.”</w:t>
      </w:r>
      <w:r>
        <w:rPr>
          <w:rStyle w:val="eop"/>
          <w:rFonts w:ascii="Arial" w:hAnsi="Arial" w:cs="Arial"/>
          <w:sz w:val="20"/>
          <w:szCs w:val="20"/>
        </w:rPr>
        <w:t> </w:t>
      </w:r>
    </w:p>
  </w:footnote>
  <w:footnote w:id="471">
    <w:p w14:paraId="29929E89" w14:textId="78A69B9A" w:rsidR="00181888" w:rsidRPr="00D66408" w:rsidRDefault="00181888"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939" w:anchor=":~:text=Art.%209%C2%BA%20%2D%20Observado,aos%20seguintes%20requisitos%3A" w:history="1">
        <w:r w:rsidRPr="00D66408">
          <w:rPr>
            <w:rFonts w:ascii="Arial" w:eastAsia="Times New Roman" w:hAnsi="Arial" w:cs="Arial"/>
            <w:bCs w:val="0"/>
            <w:color w:val="0000FF"/>
            <w:u w:val="single"/>
            <w:lang w:eastAsia="pt-BR"/>
          </w:rPr>
          <w:t>EC nº 20/1998</w:t>
        </w:r>
      </w:hyperlink>
      <w:r w:rsidRPr="00D66408">
        <w:rPr>
          <w:rFonts w:ascii="Arial" w:eastAsia="Times New Roman" w:hAnsi="Arial" w:cs="Arial"/>
          <w:bCs w:val="0"/>
          <w:lang w:eastAsia="pt-BR"/>
        </w:rPr>
        <w:t xml:space="preserve">: “Art. 9º Observado o disposto no art. 4º desta Emenda e ressalvado o direito de opção a aposentadoria pelas normas por ela estabelecidas para o regime geral de previdência social, é assegurado o direito à aposentadoria ao segurado que se tenha filiado ao regime geral de previdência social, até a data de publicação desta Emenda, quando, cumulativamente, atender aos seguintes requisitos: I – contar com </w:t>
      </w:r>
      <w:proofErr w:type="spellStart"/>
      <w:r w:rsidRPr="00D66408">
        <w:rPr>
          <w:rFonts w:ascii="Arial" w:eastAsia="Times New Roman" w:hAnsi="Arial" w:cs="Arial"/>
          <w:bCs w:val="0"/>
          <w:lang w:eastAsia="pt-BR"/>
        </w:rPr>
        <w:t>cinqüenta</w:t>
      </w:r>
      <w:proofErr w:type="spellEnd"/>
      <w:r w:rsidRPr="00D66408">
        <w:rPr>
          <w:rFonts w:ascii="Arial" w:eastAsia="Times New Roman" w:hAnsi="Arial" w:cs="Arial"/>
          <w:bCs w:val="0"/>
          <w:lang w:eastAsia="pt-BR"/>
        </w:rPr>
        <w:t xml:space="preserve"> e três anos de idade, se homem, e quarenta e oito anos de idade, se mulher; e II – contar tempo de contribuição igual, no mínimo, à soma de: a) trinta e cinco anos, se homem, e trinta anos, se mulher; e b) um período adicional de contribuição equivalente a vinte por cento do tempo que, na data da publicação desta Emenda, faltaria para atingir o limite de tempo constante da alínea anterior. § 1º O segurado de que trata este artigo, desde que atendido o disposto no inciso I do caput, e observado o disposto no art. 4º desta Emenda, pode aposentar-se com valores proporcionais ao tempo de contribuição, quando atendidas as seguintes condições: I – contar tempo de contribuição igual, no mínimo, à soma de: a) trinta anos, se homem, e vinte e cinco anos, se mulher; e b) um período adicional de contribuição equivalente a quarenta por cento do tempo que, na data da publicação desta Emenda, faltaria para atingir o limite de tempo constante da alínea anterior; II – o valor da aposentadoria proporcional será equivalente a setenta por cento do valor da aposentadoria a que se refere o caput, acrescido de cinco por cento por ano de contribuição que supere a soma a que se refere o inciso anterior, até o limite de cem por cento.”</w:t>
      </w:r>
    </w:p>
  </w:footnote>
  <w:footnote w:id="472">
    <w:p w14:paraId="04DE14E4" w14:textId="2AAC4900" w:rsidR="00181888" w:rsidRPr="00D66408" w:rsidRDefault="00181888"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940" w:anchor=":~:text=Art.%20201.%20A%20previd%C3%AAncia%20social%20ser%C3%A1%20organizada%20sob%20a%20forma%20de%20regime%20geral%2C%20de%20car%C3%A1ter%20contributivo%20e%20de%20filia%C3%A7%C3%A3o%20obrigat%C3%B3ria%2C%20observados%20crit%C3%A9rios%20que%20preservem%20o%20equil%C3%ADbrio%20financeiro%20e%20atuarial%2C%20e%20atender%C3%A1%2C%20nos%20termos%20da%20lei%2C%20a%3A" w:history="1">
        <w:r w:rsidRPr="00D66408">
          <w:rPr>
            <w:rFonts w:ascii="Arial" w:eastAsia="Times New Roman" w:hAnsi="Arial" w:cs="Arial"/>
            <w:bCs w:val="0"/>
            <w:color w:val="0000FF"/>
            <w:u w:val="single"/>
          </w:rPr>
          <w:t>CF/1988</w:t>
        </w:r>
      </w:hyperlink>
      <w:r w:rsidRPr="00D66408">
        <w:rPr>
          <w:rFonts w:ascii="Arial" w:eastAsia="Times New Roman" w:hAnsi="Arial" w:cs="Arial"/>
          <w:bCs w:val="0"/>
        </w:rPr>
        <w:t>: “Art. 201. A previdência social será organizada sob a forma de regime geral, de caráter contributivo e de filiação obrigatória, observados critérios que preservem o equilíbrio financeiro e atuarial, e atenderá, nos termos da lei, a: (...)”</w:t>
      </w:r>
    </w:p>
  </w:footnote>
  <w:footnote w:id="473">
    <w:p w14:paraId="316751A1" w14:textId="199ADBB0" w:rsidR="00656278" w:rsidRPr="00D66408" w:rsidRDefault="00656278" w:rsidP="00D66408">
      <w:pPr>
        <w:pStyle w:val="Textodenotaderodap"/>
        <w:spacing w:after="120"/>
        <w:ind w:firstLine="0"/>
        <w:rPr>
          <w:rStyle w:val="Refdenotaderodap"/>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bCs/>
          <w:sz w:val="20"/>
          <w:szCs w:val="20"/>
        </w:rPr>
        <w:t xml:space="preserve">Precedente citado: </w:t>
      </w:r>
      <w:hyperlink r:id="rId941" w:tgtFrame="_blank" w:history="1">
        <w:r w:rsidRPr="00D66408">
          <w:rPr>
            <w:rStyle w:val="Hyperlink"/>
            <w:rFonts w:ascii="Arial" w:hAnsi="Arial" w:cs="Arial"/>
            <w:bCs/>
            <w:sz w:val="20"/>
            <w:szCs w:val="20"/>
          </w:rPr>
          <w:t>ADI 1.397</w:t>
        </w:r>
      </w:hyperlink>
      <w:r w:rsidRPr="00D66408">
        <w:rPr>
          <w:rFonts w:ascii="Arial" w:hAnsi="Arial" w:cs="Arial"/>
          <w:bCs/>
          <w:sz w:val="20"/>
          <w:szCs w:val="20"/>
        </w:rPr>
        <w:t>.</w:t>
      </w:r>
    </w:p>
  </w:footnote>
  <w:footnote w:id="474">
    <w:p w14:paraId="579A1471" w14:textId="590F69E4" w:rsidR="00656278" w:rsidRPr="00D66408" w:rsidRDefault="00656278"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bCs/>
          <w:sz w:val="20"/>
          <w:szCs w:val="20"/>
        </w:rPr>
        <w:t xml:space="preserve">Precedentes citados: </w:t>
      </w:r>
      <w:hyperlink r:id="rId942" w:tgtFrame="_blank" w:history="1">
        <w:r w:rsidRPr="00D66408">
          <w:rPr>
            <w:rStyle w:val="Hyperlink"/>
            <w:rFonts w:ascii="Arial" w:hAnsi="Arial" w:cs="Arial"/>
            <w:bCs/>
            <w:sz w:val="20"/>
            <w:szCs w:val="20"/>
          </w:rPr>
          <w:t>RE 1.183.738</w:t>
        </w:r>
      </w:hyperlink>
      <w:r w:rsidRPr="00D66408">
        <w:rPr>
          <w:rFonts w:ascii="Arial" w:hAnsi="Arial" w:cs="Arial"/>
          <w:bCs/>
          <w:sz w:val="20"/>
          <w:szCs w:val="20"/>
        </w:rPr>
        <w:t xml:space="preserve"> e </w:t>
      </w:r>
      <w:hyperlink r:id="rId943" w:tgtFrame="_blank" w:history="1">
        <w:r w:rsidRPr="00D66408">
          <w:rPr>
            <w:rStyle w:val="Hyperlink"/>
            <w:rFonts w:ascii="Arial" w:hAnsi="Arial" w:cs="Arial"/>
            <w:bCs/>
            <w:sz w:val="20"/>
            <w:szCs w:val="20"/>
          </w:rPr>
          <w:t>RE 1.182.584</w:t>
        </w:r>
      </w:hyperlink>
      <w:r w:rsidRPr="00D66408">
        <w:rPr>
          <w:rFonts w:ascii="Arial" w:hAnsi="Arial" w:cs="Arial"/>
          <w:bCs/>
          <w:sz w:val="20"/>
          <w:szCs w:val="20"/>
        </w:rPr>
        <w:t xml:space="preserve"> (decisões monocráticas). </w:t>
      </w:r>
    </w:p>
  </w:footnote>
  <w:footnote w:id="475">
    <w:p w14:paraId="1DBC5D34" w14:textId="558FC560" w:rsidR="00656278" w:rsidRPr="00D66408" w:rsidRDefault="00656278"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944" w:anchor=":~:text=Na%20aus%C3%AAncia%20de%20fixa%C3%A7%C3%A3o%20do%20prazo%20de%20que%20trata%20o%20%C2%A7%208o%20deste%20artigo%2C%20o%20benef%C3%ADcio%20cessar%C3%A1%20ap%C3%B3s%20o%20prazo%20de%20cento%20e%20vinte%20dias%2C%20contado%20da%20data%20de%20concess%C3%A3o%20ou%20de%20reativa%C3%A7%C3%A3o%20do%20aux%C3%ADlio%2Ddoen%C3%A7a%2C%20exceto%20se%20o%20segurado%20requerer%20a%20sua%20prorroga%C3%A7%C3%A3o" w:tgtFrame="_blank" w:history="1">
        <w:r w:rsidRPr="00D66408">
          <w:rPr>
            <w:rStyle w:val="Hyperlink"/>
            <w:rFonts w:ascii="Arial" w:hAnsi="Arial" w:cs="Arial"/>
            <w:bCs/>
            <w:sz w:val="20"/>
            <w:szCs w:val="20"/>
          </w:rPr>
          <w:t>Lei nº 8.213/1991</w:t>
        </w:r>
      </w:hyperlink>
      <w:r w:rsidRPr="00D66408">
        <w:rPr>
          <w:rFonts w:ascii="Arial" w:hAnsi="Arial" w:cs="Arial"/>
          <w:bCs/>
          <w:sz w:val="20"/>
          <w:szCs w:val="20"/>
        </w:rPr>
        <w:t>: “Art. 60. O auxílio-doença será devido ao segurado empregado a contar do décimo sexto dia do afastamento da atividade, e, no caso dos demais segurados, a contar da data do início da incapacidade e enquanto ele permanecer incapaz. (...) § 8</w:t>
      </w:r>
      <w:r w:rsidRPr="00D66408">
        <w:rPr>
          <w:rFonts w:ascii="Arial" w:hAnsi="Arial" w:cs="Arial"/>
          <w:bCs/>
          <w:sz w:val="20"/>
          <w:szCs w:val="20"/>
          <w:u w:val="single"/>
          <w:vertAlign w:val="superscript"/>
        </w:rPr>
        <w:t>o</w:t>
      </w:r>
      <w:r w:rsidRPr="00D66408">
        <w:rPr>
          <w:rFonts w:ascii="Arial" w:hAnsi="Arial" w:cs="Arial"/>
          <w:bCs/>
          <w:sz w:val="20"/>
          <w:szCs w:val="20"/>
        </w:rPr>
        <w:t xml:space="preserve"> Sempre que possível, o ato de concessão ou de reativação de auxílio-doença, judicial ou administrativo, deverá fixar o prazo estimado para a duração do benefício. § 9</w:t>
      </w:r>
      <w:r w:rsidRPr="00D66408">
        <w:rPr>
          <w:rFonts w:ascii="Arial" w:hAnsi="Arial" w:cs="Arial"/>
          <w:bCs/>
          <w:sz w:val="20"/>
          <w:szCs w:val="20"/>
          <w:u w:val="single"/>
          <w:vertAlign w:val="superscript"/>
        </w:rPr>
        <w:t>o</w:t>
      </w:r>
      <w:r w:rsidRPr="00D66408">
        <w:rPr>
          <w:rFonts w:ascii="Arial" w:hAnsi="Arial" w:cs="Arial"/>
          <w:bCs/>
          <w:sz w:val="20"/>
          <w:szCs w:val="20"/>
        </w:rPr>
        <w:t xml:space="preserve"> Na ausência de fixação do prazo de que trata o § 8</w:t>
      </w:r>
      <w:r w:rsidRPr="00D66408">
        <w:rPr>
          <w:rFonts w:ascii="Arial" w:hAnsi="Arial" w:cs="Arial"/>
          <w:bCs/>
          <w:sz w:val="20"/>
          <w:szCs w:val="20"/>
          <w:u w:val="single"/>
          <w:vertAlign w:val="superscript"/>
        </w:rPr>
        <w:t>o</w:t>
      </w:r>
      <w:r w:rsidRPr="00D66408">
        <w:rPr>
          <w:rFonts w:ascii="Arial" w:hAnsi="Arial" w:cs="Arial"/>
          <w:bCs/>
          <w:sz w:val="20"/>
          <w:szCs w:val="20"/>
        </w:rPr>
        <w:t> deste artigo, o benefício cessará após o prazo de cento e vinte dias, contado da data de concessão ou de reativação do auxílio-doença, exceto se o segurado requerer a sua prorrogação perante o INSS, na forma do regulamento, observado o disposto no art. 62 desta Lei. (Incluído pela Lei nº 13.457, de 2017)” </w:t>
      </w:r>
    </w:p>
  </w:footnote>
  <w:footnote w:id="476">
    <w:p w14:paraId="5D24C09E" w14:textId="09DFD908"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945" w:history="1">
        <w:r w:rsidRPr="00D66408">
          <w:rPr>
            <w:rFonts w:ascii="Arial" w:hAnsi="Arial" w:cs="Arial"/>
            <w:color w:val="0000FF"/>
            <w:sz w:val="20"/>
            <w:szCs w:val="20"/>
            <w:u w:val="single"/>
          </w:rPr>
          <w:t>ADI 3.104</w:t>
        </w:r>
      </w:hyperlink>
      <w:r w:rsidRPr="00D66408">
        <w:rPr>
          <w:rFonts w:ascii="Arial" w:hAnsi="Arial" w:cs="Arial"/>
          <w:sz w:val="20"/>
          <w:szCs w:val="20"/>
        </w:rPr>
        <w:t xml:space="preserve">, </w:t>
      </w:r>
      <w:hyperlink r:id="rId946" w:history="1">
        <w:r w:rsidRPr="00D66408">
          <w:rPr>
            <w:rFonts w:ascii="Arial" w:hAnsi="Arial" w:cs="Arial"/>
            <w:color w:val="0000FF"/>
            <w:sz w:val="20"/>
            <w:szCs w:val="20"/>
            <w:u w:val="single"/>
          </w:rPr>
          <w:t>RE 567.360 ED</w:t>
        </w:r>
      </w:hyperlink>
      <w:r w:rsidRPr="00D66408">
        <w:rPr>
          <w:rFonts w:ascii="Arial" w:hAnsi="Arial" w:cs="Arial"/>
          <w:sz w:val="20"/>
          <w:szCs w:val="20"/>
        </w:rPr>
        <w:t xml:space="preserve">, </w:t>
      </w:r>
      <w:hyperlink r:id="rId947" w:history="1">
        <w:r w:rsidRPr="00D66408">
          <w:rPr>
            <w:rFonts w:ascii="Arial" w:hAnsi="Arial" w:cs="Arial"/>
            <w:color w:val="0000FF"/>
            <w:sz w:val="20"/>
            <w:szCs w:val="20"/>
            <w:u w:val="single"/>
          </w:rPr>
          <w:t xml:space="preserve">RE 269.407 </w:t>
        </w:r>
        <w:proofErr w:type="spellStart"/>
        <w:r w:rsidRPr="00D66408">
          <w:rPr>
            <w:rFonts w:ascii="Arial" w:hAnsi="Arial" w:cs="Arial"/>
            <w:color w:val="0000FF"/>
            <w:sz w:val="20"/>
            <w:szCs w:val="20"/>
            <w:u w:val="single"/>
          </w:rPr>
          <w:t>AgR</w:t>
        </w:r>
        <w:proofErr w:type="spellEnd"/>
      </w:hyperlink>
      <w:r w:rsidRPr="00D66408">
        <w:rPr>
          <w:rFonts w:ascii="Arial" w:hAnsi="Arial" w:cs="Arial"/>
          <w:sz w:val="20"/>
          <w:szCs w:val="20"/>
        </w:rPr>
        <w:t xml:space="preserve">, </w:t>
      </w:r>
      <w:hyperlink r:id="rId948" w:history="1">
        <w:r w:rsidRPr="00D66408">
          <w:rPr>
            <w:rFonts w:ascii="Arial" w:hAnsi="Arial" w:cs="Arial"/>
            <w:color w:val="0000FF"/>
            <w:sz w:val="20"/>
            <w:szCs w:val="20"/>
            <w:u w:val="single"/>
          </w:rPr>
          <w:t>MS 26.646</w:t>
        </w:r>
      </w:hyperlink>
      <w:r w:rsidRPr="00D66408">
        <w:rPr>
          <w:rFonts w:ascii="Arial" w:hAnsi="Arial" w:cs="Arial"/>
          <w:sz w:val="20"/>
          <w:szCs w:val="20"/>
        </w:rPr>
        <w:t xml:space="preserve">, </w:t>
      </w:r>
      <w:hyperlink r:id="rId949" w:history="1">
        <w:r w:rsidRPr="00D66408">
          <w:rPr>
            <w:rFonts w:ascii="Arial" w:hAnsi="Arial" w:cs="Arial"/>
            <w:color w:val="0000FF"/>
            <w:sz w:val="20"/>
            <w:szCs w:val="20"/>
            <w:u w:val="single"/>
          </w:rPr>
          <w:t xml:space="preserve">RE 804.515 </w:t>
        </w:r>
        <w:proofErr w:type="spellStart"/>
        <w:r w:rsidRPr="00D66408">
          <w:rPr>
            <w:rFonts w:ascii="Arial" w:hAnsi="Arial" w:cs="Arial"/>
            <w:color w:val="0000FF"/>
            <w:sz w:val="20"/>
            <w:szCs w:val="20"/>
            <w:u w:val="single"/>
          </w:rPr>
          <w:t>AgR</w:t>
        </w:r>
        <w:proofErr w:type="spellEnd"/>
      </w:hyperlink>
      <w:r w:rsidRPr="00D66408">
        <w:rPr>
          <w:rFonts w:ascii="Arial" w:hAnsi="Arial" w:cs="Arial"/>
          <w:sz w:val="20"/>
          <w:szCs w:val="20"/>
        </w:rPr>
        <w:t xml:space="preserve"> e </w:t>
      </w:r>
      <w:hyperlink r:id="rId950" w:history="1">
        <w:r w:rsidRPr="00D66408">
          <w:rPr>
            <w:rFonts w:ascii="Arial" w:hAnsi="Arial" w:cs="Arial"/>
            <w:color w:val="0000FF"/>
            <w:sz w:val="20"/>
            <w:szCs w:val="20"/>
            <w:u w:val="single"/>
          </w:rPr>
          <w:t xml:space="preserve">RE 310.159 </w:t>
        </w:r>
        <w:proofErr w:type="spellStart"/>
        <w:r w:rsidRPr="00D66408">
          <w:rPr>
            <w:rFonts w:ascii="Arial" w:hAnsi="Arial" w:cs="Arial"/>
            <w:color w:val="0000FF"/>
            <w:sz w:val="20"/>
            <w:szCs w:val="20"/>
            <w:u w:val="single"/>
          </w:rPr>
          <w:t>AgR</w:t>
        </w:r>
      </w:hyperlink>
      <w:r w:rsidRPr="00D66408">
        <w:rPr>
          <w:rFonts w:ascii="Arial" w:hAnsi="Arial" w:cs="Arial"/>
          <w:sz w:val="20"/>
          <w:szCs w:val="20"/>
        </w:rPr>
        <w:t>.</w:t>
      </w:r>
      <w:proofErr w:type="spellEnd"/>
    </w:p>
  </w:footnote>
  <w:footnote w:id="477">
    <w:p w14:paraId="5B2897CB" w14:textId="629F0018" w:rsidR="0000577F" w:rsidRPr="00D66408" w:rsidRDefault="0000577F" w:rsidP="00D66408">
      <w:pPr>
        <w:spacing w:after="120" w:line="240" w:lineRule="auto"/>
        <w:ind w:firstLine="0"/>
        <w:rPr>
          <w:rFonts w:ascii="Arial" w:eastAsia="Times New Roman" w:hAnsi="Arial" w:cs="Arial"/>
          <w:bCs w:val="0"/>
        </w:rPr>
      </w:pPr>
      <w:r w:rsidRPr="00D66408">
        <w:rPr>
          <w:rStyle w:val="Refdenotaderodap"/>
          <w:rFonts w:ascii="Arial" w:hAnsi="Arial" w:cs="Arial"/>
        </w:rPr>
        <w:footnoteRef/>
      </w:r>
      <w:r w:rsidRPr="00D66408">
        <w:rPr>
          <w:rFonts w:ascii="Arial" w:hAnsi="Arial" w:cs="Arial"/>
        </w:rPr>
        <w:t xml:space="preserve"> </w:t>
      </w:r>
      <w:hyperlink r:id="rId951" w:anchor=":~:text=Art.%206%C2%BA%20O,a%20aux%C3%ADlio%2Dacidente." w:history="1">
        <w:r w:rsidRPr="00D66408">
          <w:rPr>
            <w:rFonts w:ascii="Arial" w:eastAsia="Times New Roman" w:hAnsi="Arial" w:cs="Arial"/>
            <w:bCs w:val="0"/>
            <w:color w:val="0000FF"/>
            <w:u w:val="single"/>
          </w:rPr>
          <w:t>Lei nº 6.367/1976</w:t>
        </w:r>
      </w:hyperlink>
      <w:r w:rsidRPr="00D66408">
        <w:rPr>
          <w:rFonts w:ascii="Arial" w:eastAsia="Times New Roman" w:hAnsi="Arial" w:cs="Arial"/>
          <w:bCs w:val="0"/>
        </w:rPr>
        <w:t>: “Art. 6º O acidentado do trabalho que, após a consolidação das lesões resultantes do acidente, permanecer incapacitado para o exercício de atividade que exercia habitualmente, na época do acidente, mas não para o exercício de outra, fará jus, a partir da cessação do auxílio-doença, a auxílio-acidente. § 1º O auxílio-acidente, mensal, vitalício e independente de qualquer remuneração ou outro benefício não relacionado ao mesmo acidente, será concedido, mantido e reajustado na forma do regime de previdência social do INPS e corresponderá a 40% (quarenta por cento) do valor de que trata o inciso II do Art. 5º desta lei, observado o disposto no § 4º do mesmo artigo. (…) Art. 9º O acidentado do trabalho que, após a consolidação das lesões resultantes do acidente, apresentar, como sequelas definitivas, perdas anatômicas ou redução da capacidade funcional, constantes de relação previamente elaborada pelo Ministério da Previdência e Assistência Social (MPAS), as quais, embora não impedindo o desempenho da mesma atividade, demandem, permanentemente, maior esforço na realização do trabalho, fará jus, a partir da cessação do auxílio-doença, a um auxílio mensal que corresponderá a 20% (vinte por cento) do valor de que trata o inciso II do Artigo 5º desta lei, observando o disposto no § 4º do mesmo artigo. Parágrafo único. Esse benefício cessará com a aposentadoria do acidentado e seu valor não será incluído no cálculo de pensão.”</w:t>
      </w:r>
    </w:p>
  </w:footnote>
  <w:footnote w:id="478">
    <w:p w14:paraId="2FF59843" w14:textId="263AD800"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952" w:anchor=":~:text=Art.%2086.%20O%20aux%C3%ADlio%2Dacidente%20ser%C3%A1%20concedido%20ao%20segurado%20quando%2C%20ap%C3%B3s%20a%20consolida%C3%A7%C3%A3o%20das%20les%C3%B5es%20decorrentes%20do%20acidente%20do%20trabalho%2C%20resultar%20seq%C3%BCela%20que%20implique%3" w:history="1">
        <w:r w:rsidRPr="00D66408">
          <w:rPr>
            <w:rFonts w:ascii="Arial" w:eastAsia="Times New Roman" w:hAnsi="Arial" w:cs="Arial"/>
            <w:bCs w:val="0"/>
            <w:color w:val="0000FF"/>
            <w:u w:val="single"/>
          </w:rPr>
          <w:t>Lei nº 8.213/1991</w:t>
        </w:r>
      </w:hyperlink>
      <w:r w:rsidRPr="00D66408">
        <w:rPr>
          <w:rFonts w:ascii="Arial" w:eastAsia="Times New Roman" w:hAnsi="Arial" w:cs="Arial"/>
          <w:bCs w:val="0"/>
        </w:rPr>
        <w:t>: “Art. 86. O auxílio-acidente será concedido ao segurado quando, após a consolidação das lesões decorrentes do acidente do trabalho, resultar sequela que implique: I - redução da capacidade laborativa que exija maior esforço ou necessidade de adaptação para exercer a mesma atividade, independentemente de reabilitação profissional; II - redução da capacidade laborativa que impeça, por si só, o desempenho da atividade que exercia à época do acidente, porém, não o de outra, do mesmo nível de complexidade, após reabilitação profissional ou III - redução da capacidade laborativa que impeça, por si só, o desempenho da atividade que exercia à época do acidente, porém não o de outra, de nível inferior de complexidade, após reabilitação profissional. § 1º O auxílio-acidente, mensal e vitalício, corresponderá, respectivamente às situações previstas nos incisos I, II e III deste artigo, a 30% (trinta por cento), 40% (quarenta por cento) ou 60% (sessenta por cento) do salário-de-contribuição do segurado vigente no dia do acidente, não podendo ser inferior a esse percentual do seu salário-de-benefício.”</w:t>
      </w:r>
    </w:p>
  </w:footnote>
  <w:footnote w:id="479">
    <w:p w14:paraId="01E2D3EF" w14:textId="18CFD225"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953" w:anchor=":~:text=%22Art.%2086.,(VETADO)%22" w:history="1">
        <w:r w:rsidRPr="00D66408">
          <w:rPr>
            <w:rFonts w:ascii="Arial" w:hAnsi="Arial" w:cs="Arial"/>
            <w:color w:val="0000FF"/>
            <w:sz w:val="20"/>
            <w:szCs w:val="20"/>
            <w:u w:val="single"/>
          </w:rPr>
          <w:t>MP nº 1.596-14/1997</w:t>
        </w:r>
      </w:hyperlink>
      <w:r w:rsidRPr="00D66408">
        <w:rPr>
          <w:rFonts w:ascii="Arial" w:hAnsi="Arial" w:cs="Arial"/>
          <w:sz w:val="20"/>
          <w:szCs w:val="20"/>
        </w:rPr>
        <w:t xml:space="preserve"> (convertida na </w:t>
      </w:r>
      <w:hyperlink r:id="rId954" w:history="1">
        <w:r w:rsidRPr="00D66408">
          <w:rPr>
            <w:rFonts w:ascii="Arial" w:hAnsi="Arial" w:cs="Arial"/>
            <w:color w:val="0000FF"/>
            <w:sz w:val="20"/>
            <w:szCs w:val="20"/>
            <w:u w:val="single"/>
          </w:rPr>
          <w:t>Lei nº 9.528/1997</w:t>
        </w:r>
      </w:hyperlink>
      <w:r w:rsidRPr="00D66408">
        <w:rPr>
          <w:rFonts w:ascii="Arial" w:hAnsi="Arial" w:cs="Arial"/>
          <w:sz w:val="20"/>
          <w:szCs w:val="20"/>
        </w:rPr>
        <w:t xml:space="preserve">): “Art. 2º Ficam restabelecidos o § 4º do art. 86 e os </w:t>
      </w:r>
      <w:proofErr w:type="spellStart"/>
      <w:r w:rsidRPr="00D66408">
        <w:rPr>
          <w:rFonts w:ascii="Arial" w:hAnsi="Arial" w:cs="Arial"/>
          <w:sz w:val="20"/>
          <w:szCs w:val="20"/>
        </w:rPr>
        <w:t>arts</w:t>
      </w:r>
      <w:proofErr w:type="spellEnd"/>
      <w:r w:rsidRPr="00D66408">
        <w:rPr>
          <w:rFonts w:ascii="Arial" w:hAnsi="Arial" w:cs="Arial"/>
          <w:sz w:val="20"/>
          <w:szCs w:val="20"/>
        </w:rPr>
        <w:t xml:space="preserve">. 31 e 122, e alterados os </w:t>
      </w:r>
      <w:proofErr w:type="spellStart"/>
      <w:r w:rsidRPr="00D66408">
        <w:rPr>
          <w:rFonts w:ascii="Arial" w:hAnsi="Arial" w:cs="Arial"/>
          <w:sz w:val="20"/>
          <w:szCs w:val="20"/>
        </w:rPr>
        <w:t>arts</w:t>
      </w:r>
      <w:proofErr w:type="spellEnd"/>
      <w:r w:rsidRPr="00D66408">
        <w:rPr>
          <w:rFonts w:ascii="Arial" w:hAnsi="Arial" w:cs="Arial"/>
          <w:sz w:val="20"/>
          <w:szCs w:val="20"/>
        </w:rPr>
        <w:t xml:space="preserve">. 11, 16, 18, 34, 58, 74, 75, 86, 94, 96, 102, 103, 126, 130 e 131 da Lei nº 8.213, de 24 de julho de 1991, com a seguinte redação: (...) ‘Art. 86. O auxílio-acidente será concedido, como indenização, ao segurado quando, após consolidação das lesões decorrentes de acidente de qualquer natureza, resultar </w:t>
      </w:r>
      <w:proofErr w:type="spellStart"/>
      <w:r w:rsidRPr="00D66408">
        <w:rPr>
          <w:rFonts w:ascii="Arial" w:hAnsi="Arial" w:cs="Arial"/>
          <w:sz w:val="20"/>
          <w:szCs w:val="20"/>
        </w:rPr>
        <w:t>seqüelas</w:t>
      </w:r>
      <w:proofErr w:type="spellEnd"/>
      <w:r w:rsidRPr="00D66408">
        <w:rPr>
          <w:rFonts w:ascii="Arial" w:hAnsi="Arial" w:cs="Arial"/>
          <w:sz w:val="20"/>
          <w:szCs w:val="20"/>
        </w:rPr>
        <w:t xml:space="preserve"> que impliquem redução da capacidade para o trabalho que habitualmente exercia. § 1º O auxílio-acidente mensal corresponderá a </w:t>
      </w:r>
      <w:proofErr w:type="spellStart"/>
      <w:r w:rsidRPr="00D66408">
        <w:rPr>
          <w:rFonts w:ascii="Arial" w:hAnsi="Arial" w:cs="Arial"/>
          <w:sz w:val="20"/>
          <w:szCs w:val="20"/>
        </w:rPr>
        <w:t>cinqüenta</w:t>
      </w:r>
      <w:proofErr w:type="spellEnd"/>
      <w:r w:rsidRPr="00D66408">
        <w:rPr>
          <w:rFonts w:ascii="Arial" w:hAnsi="Arial" w:cs="Arial"/>
          <w:sz w:val="20"/>
          <w:szCs w:val="20"/>
        </w:rPr>
        <w:t xml:space="preserve"> por cento do salário-de-benefício e será devido, observado o disposto no § 5º, até a véspera do início de qualquer aposentadoria ou até a data do óbito do segurado. § 2º O auxílio-acidente será devido a partir do dia seguinte ao da cessação do auxílio-doença, independentemente de qualquer remuneração ou rendimento auferido pelo acidentado, vedada sua acumulação com qualquer aposentadoria. § 3º O recebimento de salário ou concessão de outro benefício, exceto de aposentadoria, observado o disposto no § 5º, não prejudicará a continuidade do recebimento do auxílio-acidente. § 4º A perda da audição, em qualquer grau, somente proporcionará a concessão do auxílio-acidente, quando, além do reconhecimento de casualidade entre o trabalho e a doença, resultar, comprovadamente, na redução ou perda da capacidade para o trabalho que habitualmente exercia. § 5º (VETADO)’.”</w:t>
      </w:r>
    </w:p>
  </w:footnote>
  <w:footnote w:id="480">
    <w:p w14:paraId="73ECAF1E" w14:textId="703B3245" w:rsidR="00AF04EE" w:rsidRPr="00D66408" w:rsidRDefault="00AF04EE" w:rsidP="00D66408">
      <w:pPr>
        <w:tabs>
          <w:tab w:val="left" w:pos="993"/>
        </w:tabs>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955" w:history="1">
        <w:r w:rsidRPr="00D66408">
          <w:rPr>
            <w:rFonts w:ascii="Arial" w:eastAsia="Calibri" w:hAnsi="Arial" w:cs="Arial"/>
            <w:bCs w:val="0"/>
            <w:color w:val="0000FF"/>
            <w:u w:val="single"/>
          </w:rPr>
          <w:t>EC nº 103/2019</w:t>
        </w:r>
      </w:hyperlink>
      <w:r w:rsidRPr="00D66408">
        <w:rPr>
          <w:rFonts w:ascii="Arial" w:eastAsia="Calibri" w:hAnsi="Arial" w:cs="Arial"/>
          <w:bCs w:val="0"/>
        </w:rPr>
        <w:t>: “Art. 5º O policial civil do órgão a que se refere o inciso XIV do caput do art. 21 da Constituição Federal, o policial dos órgãos a que se referem o inciso IV do caput do art. 51, o inciso XIII do caput do art. 52 e os incisos I a III do caput do art. 144 da Constituição Federal e o ocupante de cargo de agente federal penitenciário ou socioeducativo que tenham ingressado na respectiva carreira até a data de entrada em vigor desta Emenda Constitucional poderão aposentar-se, na forma da Lei Complementar nº 51, de 20 de dezembro de 1985, observada a idade mínima de 55 (cinquenta e cinco) anos para ambos os sexos ou o disposto no § 3º. (...) Art. 10. Até que entre em vigor lei federal que discipline os benefícios do regime próprio de previdência social dos servidores da União, aplica-se o disposto neste artigo. (...) § 2º Os servidores públicos federais com direito a idade mínima ou tempo de contribuição distintos da regra geral para concessão de aposentadoria na forma dos §§ 4º-B, 4º-C e 5º do art. 40 da Constituição Federal poderão aposentar-se, observados os seguintes requisitos: I – o policial civil do órgão a que se refere o inciso XIV do caput do art. 21 da Constituição Federal, o policial dos órgãos a que se referem o inciso IV do caput do art. 51, o inciso XIII do caput do art. 52 e os incisos I a III do caput do art. 144 da Constituição Federal e o ocupante de cargo de agente federal penitenciário ou socioeducativo, aos 55 (cinquenta e cinco) anos de idade, com 30 (trinta) anos de contribuição e 25 (vinte e cinco) anos de efetivo exercício em cargo dessas carreiras, para ambos os sexos;”</w:t>
      </w:r>
    </w:p>
  </w:footnote>
  <w:footnote w:id="481">
    <w:p w14:paraId="67CA0EEB" w14:textId="7F8ACCDB" w:rsidR="00AF04EE" w:rsidRPr="00D66408" w:rsidRDefault="00AF04EE" w:rsidP="00D66408">
      <w:pPr>
        <w:tabs>
          <w:tab w:val="left" w:pos="993"/>
        </w:tabs>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956" w:anchor="art21xiv:~:text=III%20%2D%20no%20%C3%A2mbito,103%2C%20de%202019)" w:history="1">
        <w:r w:rsidRPr="00D66408">
          <w:rPr>
            <w:rFonts w:ascii="Arial" w:eastAsia="Calibri" w:hAnsi="Arial" w:cs="Arial"/>
            <w:bCs w:val="0"/>
            <w:color w:val="0000FF"/>
            <w:u w:val="single"/>
          </w:rPr>
          <w:t>CF/1988</w:t>
        </w:r>
      </w:hyperlink>
      <w:r w:rsidRPr="00D66408">
        <w:rPr>
          <w:rFonts w:ascii="Arial" w:eastAsia="Calibri" w:hAnsi="Arial" w:cs="Arial"/>
          <w:bCs w:val="0"/>
        </w:rPr>
        <w:t>: “Art. 40. O regime próprio de previdência social dos servidores titulares de cargos efetivos terá caráter contributivo e solidário, mediante contribuição do respectivo ente federativo, de servidores ativos, de aposentados e de pensionistas, observados critérios que preservem o equilíbrio financeiro e atuarial. (...) III – no âmbito da União, aos 62 (sessenta e dois) anos de idade, se mulher, e aos 65 (sessenta e cinco) anos de idade, se homem, e, no âmbito dos Estados, do Distrito Federal e dos Municípios, na idade mínima estabelecida mediante emenda às respectivas Constituições e Leis Orgânicas, observados o tempo de contribuição e os demais requisitos estabelecidos em lei complementar do respectivo ente federativo.” (Redação dada pela Emenda Constitucional nº 103, de 2019)</w:t>
      </w:r>
    </w:p>
  </w:footnote>
  <w:footnote w:id="482">
    <w:p w14:paraId="1C6BA948" w14:textId="7D07AC82" w:rsidR="00AF04EE" w:rsidRPr="00D66408" w:rsidRDefault="00AF04EE"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957" w:anchor=":~:text=%C2%A7%203%C2%BA%20Os%20servidores,dezembro%20de%201985" w:history="1">
        <w:r w:rsidR="007719AB" w:rsidRPr="00D66408">
          <w:rPr>
            <w:rFonts w:ascii="Arial" w:eastAsia="Calibri" w:hAnsi="Arial" w:cs="Arial"/>
            <w:bCs w:val="0"/>
            <w:color w:val="0000FF"/>
            <w:u w:val="single"/>
          </w:rPr>
          <w:t>EC nº 103/2019</w:t>
        </w:r>
      </w:hyperlink>
      <w:r w:rsidR="007719AB" w:rsidRPr="00D66408">
        <w:rPr>
          <w:rFonts w:ascii="Arial" w:eastAsia="Calibri" w:hAnsi="Arial" w:cs="Arial"/>
          <w:bCs w:val="0"/>
        </w:rPr>
        <w:t xml:space="preserve">: “Art. 5º (...) § 3º Os servidores de que trata o caput poderão aposentar-se aos 52 (cinquenta e dois) anos de idade, se mulher, e aos 53 (cinquenta e três) anos de idade, se homem, desde que cumprido período adicional de contribuição correspondente ao tempo que, na data de entrada em vigor desta Emenda Constitucional, faltaria para atingir o tempo de contribuição previsto na Lei Complementar nº 51, de 20 de dezembro de 1985.” </w:t>
      </w:r>
    </w:p>
  </w:footnote>
  <w:footnote w:id="483">
    <w:p w14:paraId="284EC3CD" w14:textId="2FC9882C"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958" w:anchor=":~:text=Art.%2024%2DC,inatividade%20dos%20militares" w:history="1">
        <w:r w:rsidRPr="00D66408">
          <w:rPr>
            <w:rFonts w:ascii="Arial" w:eastAsia="Calibri" w:hAnsi="Arial" w:cs="Arial"/>
            <w:bCs w:val="0"/>
            <w:color w:val="0000FF"/>
            <w:u w:val="single"/>
          </w:rPr>
          <w:t>Decreto-Lei nº 667/1969</w:t>
        </w:r>
      </w:hyperlink>
      <w:r w:rsidRPr="00D66408">
        <w:rPr>
          <w:rFonts w:ascii="Arial" w:eastAsia="Calibri" w:hAnsi="Arial" w:cs="Arial"/>
          <w:bCs w:val="0"/>
        </w:rPr>
        <w:t>: “Art. 24-C. Incide contribuição sobre a totalidade da remuneração dos militares dos Estados, do Distrito Federal e dos Territórios, ativos ou inativos, e de seus pensionistas, com alíquota igual à aplicável às Forças Armadas, cuja receita é destinada ao custeio das pensões militares e da inatividade dos militares”.</w:t>
      </w:r>
    </w:p>
  </w:footnote>
  <w:footnote w:id="484">
    <w:p w14:paraId="0D8D3F5D" w14:textId="4A4C4593"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Calibri" w:hAnsi="Arial" w:cs="Arial"/>
          <w:bCs w:val="0"/>
        </w:rPr>
        <w:t xml:space="preserve">Precedentes citados: </w:t>
      </w:r>
      <w:hyperlink r:id="rId959" w:history="1">
        <w:r w:rsidRPr="00D66408">
          <w:rPr>
            <w:rFonts w:ascii="Arial" w:eastAsia="Calibri" w:hAnsi="Arial" w:cs="Arial"/>
            <w:bCs w:val="0"/>
            <w:color w:val="0000FF"/>
            <w:u w:val="single"/>
          </w:rPr>
          <w:t>RE 1.338.750 RG</w:t>
        </w:r>
      </w:hyperlink>
      <w:r w:rsidRPr="00D66408">
        <w:rPr>
          <w:rFonts w:ascii="Arial" w:eastAsia="Calibri" w:hAnsi="Arial" w:cs="Arial"/>
          <w:bCs w:val="0"/>
        </w:rPr>
        <w:t xml:space="preserve"> e </w:t>
      </w:r>
      <w:hyperlink r:id="rId960" w:history="1">
        <w:r w:rsidRPr="00D66408">
          <w:rPr>
            <w:rFonts w:ascii="Arial" w:eastAsia="Calibri" w:hAnsi="Arial" w:cs="Arial"/>
            <w:bCs w:val="0"/>
            <w:color w:val="0000FF"/>
            <w:u w:val="single"/>
          </w:rPr>
          <w:t>RE 1.338.750 ED</w:t>
        </w:r>
      </w:hyperlink>
      <w:r w:rsidRPr="00D66408">
        <w:rPr>
          <w:rFonts w:ascii="Arial" w:eastAsia="Calibri" w:hAnsi="Arial" w:cs="Arial"/>
          <w:bCs w:val="0"/>
        </w:rPr>
        <w:t xml:space="preserve"> (</w:t>
      </w:r>
      <w:hyperlink r:id="rId961" w:history="1">
        <w:r w:rsidRPr="00D66408">
          <w:rPr>
            <w:rFonts w:ascii="Arial" w:eastAsia="Calibri" w:hAnsi="Arial" w:cs="Arial"/>
            <w:bCs w:val="0"/>
            <w:color w:val="0000FF"/>
            <w:u w:val="single"/>
          </w:rPr>
          <w:t>Tema 1.177 RG</w:t>
        </w:r>
      </w:hyperlink>
      <w:r w:rsidRPr="00D66408">
        <w:rPr>
          <w:rFonts w:ascii="Arial" w:eastAsia="Calibri" w:hAnsi="Arial" w:cs="Arial"/>
          <w:bCs w:val="0"/>
        </w:rPr>
        <w:t xml:space="preserve">) e </w:t>
      </w:r>
      <w:hyperlink r:id="rId962" w:history="1">
        <w:r w:rsidRPr="00D66408">
          <w:rPr>
            <w:rFonts w:ascii="Arial" w:eastAsia="Calibri" w:hAnsi="Arial" w:cs="Arial"/>
            <w:bCs w:val="0"/>
            <w:color w:val="0000FF"/>
            <w:u w:val="single"/>
          </w:rPr>
          <w:t>ACO 3.396</w:t>
        </w:r>
      </w:hyperlink>
      <w:r w:rsidRPr="00D66408">
        <w:rPr>
          <w:rFonts w:ascii="Arial" w:eastAsia="Calibri" w:hAnsi="Arial" w:cs="Arial"/>
          <w:bCs w:val="0"/>
        </w:rPr>
        <w:t>.</w:t>
      </w:r>
    </w:p>
  </w:footnote>
  <w:footnote w:id="485">
    <w:p w14:paraId="7DFE105D" w14:textId="684CFFBF" w:rsidR="0000577F" w:rsidRPr="00D66408" w:rsidRDefault="0000577F" w:rsidP="00D66408">
      <w:pPr>
        <w:tabs>
          <w:tab w:val="left" w:pos="993"/>
        </w:tabs>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963" w:anchor=":~:text=I%20%E2%80%93%20para%20o%20segurado%2C%20em%208%25%20(oito%20por%20cento)%3B" w:history="1">
        <w:r w:rsidRPr="00D66408">
          <w:rPr>
            <w:rFonts w:ascii="Arial" w:eastAsia="Calibri" w:hAnsi="Arial" w:cs="Arial"/>
            <w:bCs w:val="0"/>
            <w:color w:val="0000FF"/>
            <w:u w:val="single"/>
          </w:rPr>
          <w:t>Lei nº 10.366/1990 do Estado de Minas Gerais</w:t>
        </w:r>
      </w:hyperlink>
      <w:r w:rsidRPr="00D66408">
        <w:rPr>
          <w:rFonts w:ascii="Arial" w:eastAsia="Calibri" w:hAnsi="Arial" w:cs="Arial"/>
          <w:bCs w:val="0"/>
        </w:rPr>
        <w:t xml:space="preserve">: “Art. 4º - O custeio dos benefícios e serviços previstos nesta Lei será mantido por meio de contribuições dos segurados e do Estado, fixadas em percentual do estipêndio de contribuição. § 1º A contribuição a que se refere o </w:t>
      </w:r>
      <w:r w:rsidRPr="00D66408">
        <w:rPr>
          <w:rFonts w:ascii="Arial" w:eastAsia="Calibri" w:hAnsi="Arial" w:cs="Arial"/>
          <w:bCs w:val="0"/>
          <w:i/>
          <w:iCs/>
        </w:rPr>
        <w:t>caput</w:t>
      </w:r>
      <w:r w:rsidRPr="00D66408">
        <w:rPr>
          <w:rFonts w:ascii="Arial" w:eastAsia="Calibri" w:hAnsi="Arial" w:cs="Arial"/>
          <w:bCs w:val="0"/>
        </w:rPr>
        <w:t xml:space="preserve"> é fixada: I – para o segurado, em 8% (oito por cento)”. (redação dada pela </w:t>
      </w:r>
      <w:hyperlink r:id="rId964" w:anchor=":~:text=Art.%207%C2%BA%20%E2%80%93%20O,vinte%20por%20cento).%E2%80%9D." w:history="1">
        <w:r w:rsidRPr="00D66408">
          <w:rPr>
            <w:rFonts w:ascii="Arial" w:eastAsia="Calibri" w:hAnsi="Arial" w:cs="Arial"/>
            <w:bCs w:val="0"/>
            <w:color w:val="0000FF"/>
            <w:u w:val="single"/>
          </w:rPr>
          <w:t>Lei Complementar nº 125/2012 do Estado de Minas Gerais</w:t>
        </w:r>
      </w:hyperlink>
      <w:r w:rsidRPr="00D66408">
        <w:rPr>
          <w:rFonts w:ascii="Arial" w:eastAsia="Calibri" w:hAnsi="Arial" w:cs="Arial"/>
          <w:bCs w:val="0"/>
        </w:rPr>
        <w:t>)</w:t>
      </w:r>
    </w:p>
  </w:footnote>
  <w:footnote w:id="486">
    <w:p w14:paraId="5C912EAE" w14:textId="344F84A3" w:rsidR="00BF1E15" w:rsidRPr="00BF1E15" w:rsidRDefault="00BF1E15" w:rsidP="00BF1E15">
      <w:pPr>
        <w:pStyle w:val="Textodenotaderodap"/>
        <w:ind w:firstLine="0"/>
        <w:rPr>
          <w:rFonts w:ascii="Arial" w:hAnsi="Arial" w:cs="Arial"/>
          <w:sz w:val="20"/>
          <w:szCs w:val="20"/>
        </w:rPr>
      </w:pPr>
      <w:r w:rsidRPr="00BF1E15">
        <w:rPr>
          <w:rStyle w:val="Refdenotaderodap"/>
          <w:rFonts w:ascii="Arial" w:hAnsi="Arial" w:cs="Arial"/>
          <w:sz w:val="20"/>
          <w:szCs w:val="20"/>
        </w:rPr>
        <w:footnoteRef/>
      </w:r>
      <w:r w:rsidRPr="00BF1E15">
        <w:rPr>
          <w:rFonts w:ascii="Arial" w:hAnsi="Arial" w:cs="Arial"/>
          <w:sz w:val="20"/>
          <w:szCs w:val="20"/>
        </w:rPr>
        <w:t xml:space="preserve"> </w:t>
      </w:r>
      <w:hyperlink r:id="rId965" w:anchor=":~:text=I%20%2D%20ser%C3%A3o%20estruturadas%20na%20forma%20de%20funda%C3%A7%C3%A3o%2C%20com%20personalidade%20jur%C3%ADdica%20de%20direito%20privado%3B%C2%A0%C2%A0%20(Inclu%C3%ADdo%20pela%20Lei%20n%C2%BA%2014.463%2C%20de%202022)" w:history="1">
        <w:r w:rsidRPr="00BF1E15">
          <w:rPr>
            <w:rFonts w:ascii="Arial" w:hAnsi="Arial" w:cs="Arial"/>
            <w:color w:val="0000FF"/>
            <w:sz w:val="20"/>
            <w:szCs w:val="20"/>
            <w:u w:val="single"/>
          </w:rPr>
          <w:t>Lei nº 12.618/2012</w:t>
        </w:r>
      </w:hyperlink>
      <w:r w:rsidRPr="00BF1E15">
        <w:rPr>
          <w:rFonts w:ascii="Arial" w:hAnsi="Arial" w:cs="Arial"/>
          <w:sz w:val="20"/>
          <w:szCs w:val="20"/>
        </w:rPr>
        <w:t xml:space="preserve">: “Art. 4º É a União autorizada a criar, observado o disposto no art. 26 e no art. 31, as seguintes entidades fechadas de previdência complementar, com a finalidade de administrar e executar planos de benefícios de caráter previdenciário nos termos das Leis Complementares </w:t>
      </w:r>
      <w:proofErr w:type="spellStart"/>
      <w:r w:rsidRPr="00BF1E15">
        <w:rPr>
          <w:rFonts w:ascii="Arial" w:hAnsi="Arial" w:cs="Arial"/>
          <w:sz w:val="20"/>
          <w:szCs w:val="20"/>
        </w:rPr>
        <w:t>nºs</w:t>
      </w:r>
      <w:proofErr w:type="spellEnd"/>
      <w:r w:rsidRPr="00BF1E15">
        <w:rPr>
          <w:rFonts w:ascii="Arial" w:hAnsi="Arial" w:cs="Arial"/>
          <w:sz w:val="20"/>
          <w:szCs w:val="20"/>
        </w:rPr>
        <w:t xml:space="preserve"> 108 e 109, de 29 de maio de 2001: (...) § 1º A Funpresp-</w:t>
      </w:r>
      <w:proofErr w:type="spellStart"/>
      <w:r w:rsidRPr="00BF1E15">
        <w:rPr>
          <w:rFonts w:ascii="Arial" w:hAnsi="Arial" w:cs="Arial"/>
          <w:sz w:val="20"/>
          <w:szCs w:val="20"/>
        </w:rPr>
        <w:t>Exe</w:t>
      </w:r>
      <w:proofErr w:type="spellEnd"/>
      <w:r w:rsidRPr="00BF1E15">
        <w:rPr>
          <w:rFonts w:ascii="Arial" w:hAnsi="Arial" w:cs="Arial"/>
          <w:sz w:val="20"/>
          <w:szCs w:val="20"/>
        </w:rPr>
        <w:t>, a Funpresp-</w:t>
      </w:r>
      <w:proofErr w:type="spellStart"/>
      <w:r w:rsidRPr="00BF1E15">
        <w:rPr>
          <w:rFonts w:ascii="Arial" w:hAnsi="Arial" w:cs="Arial"/>
          <w:sz w:val="20"/>
          <w:szCs w:val="20"/>
        </w:rPr>
        <w:t>Leg</w:t>
      </w:r>
      <w:proofErr w:type="spellEnd"/>
      <w:r w:rsidRPr="00BF1E15">
        <w:rPr>
          <w:rFonts w:ascii="Arial" w:hAnsi="Arial" w:cs="Arial"/>
          <w:sz w:val="20"/>
          <w:szCs w:val="20"/>
        </w:rPr>
        <w:t xml:space="preserve"> e a Funpresp-Jud: I - serão estruturadas na forma de fundação, com personalidade jurídica de direito privado;”</w:t>
      </w:r>
    </w:p>
  </w:footnote>
  <w:footnote w:id="487">
    <w:p w14:paraId="0EF6C891" w14:textId="39663336" w:rsidR="00BF1E15" w:rsidRPr="00BF1E15" w:rsidRDefault="00BF1E15" w:rsidP="00BF1E15">
      <w:pPr>
        <w:pStyle w:val="Textodenotaderodap"/>
        <w:ind w:firstLine="0"/>
        <w:rPr>
          <w:rFonts w:ascii="Arial" w:hAnsi="Arial" w:cs="Arial"/>
          <w:sz w:val="20"/>
          <w:szCs w:val="20"/>
        </w:rPr>
      </w:pPr>
      <w:r w:rsidRPr="00BF1E15">
        <w:rPr>
          <w:rStyle w:val="Refdenotaderodap"/>
          <w:rFonts w:ascii="Arial" w:hAnsi="Arial" w:cs="Arial"/>
          <w:sz w:val="20"/>
          <w:szCs w:val="20"/>
        </w:rPr>
        <w:footnoteRef/>
      </w:r>
      <w:r w:rsidRPr="00BF1E15">
        <w:rPr>
          <w:rFonts w:ascii="Arial" w:hAnsi="Arial" w:cs="Arial"/>
          <w:sz w:val="20"/>
          <w:szCs w:val="20"/>
        </w:rPr>
        <w:t xml:space="preserve"> Precedente citado: </w:t>
      </w:r>
      <w:hyperlink r:id="rId966" w:history="1">
        <w:r w:rsidRPr="00BF1E15">
          <w:rPr>
            <w:rFonts w:ascii="Arial" w:hAnsi="Arial" w:cs="Arial"/>
            <w:color w:val="0000FF"/>
            <w:sz w:val="20"/>
            <w:szCs w:val="20"/>
            <w:u w:val="single"/>
          </w:rPr>
          <w:t>ADI 3.297</w:t>
        </w:r>
      </w:hyperlink>
      <w:r w:rsidRPr="00BF1E15">
        <w:rPr>
          <w:rFonts w:ascii="Arial" w:hAnsi="Arial" w:cs="Arial"/>
          <w:sz w:val="20"/>
          <w:szCs w:val="20"/>
        </w:rPr>
        <w:t>.</w:t>
      </w:r>
    </w:p>
  </w:footnote>
  <w:footnote w:id="488">
    <w:p w14:paraId="5DF752EA" w14:textId="1A6B6889" w:rsidR="00BF1E15" w:rsidRPr="00BF1E15" w:rsidRDefault="00BF1E15" w:rsidP="00BF1E15">
      <w:pPr>
        <w:spacing w:after="120" w:line="240" w:lineRule="auto"/>
        <w:ind w:firstLine="0"/>
        <w:contextualSpacing/>
        <w:rPr>
          <w:rFonts w:ascii="Arial" w:eastAsia="Times New Roman" w:hAnsi="Arial" w:cs="Arial"/>
          <w:bCs w:val="0"/>
          <w:lang w:eastAsia="pt-BR"/>
        </w:rPr>
      </w:pPr>
      <w:r w:rsidRPr="00BF1E15">
        <w:rPr>
          <w:rStyle w:val="Refdenotaderodap"/>
          <w:rFonts w:ascii="Arial" w:hAnsi="Arial" w:cs="Arial"/>
        </w:rPr>
        <w:footnoteRef/>
      </w:r>
      <w:r w:rsidRPr="00BF1E15">
        <w:rPr>
          <w:rFonts w:ascii="Arial" w:eastAsia="Times New Roman" w:hAnsi="Arial" w:cs="Arial"/>
          <w:bCs w:val="0"/>
          <w:lang w:eastAsia="pt-BR"/>
        </w:rPr>
        <w:t xml:space="preserve"> </w:t>
      </w:r>
      <w:hyperlink r:id="rId967" w:anchor="art40%C2%A715.:~:text=n%C2%BA%2041%2C%2019.12.2003)-,%C2%A7%2015.,-O%20regime%20de" w:history="1">
        <w:r w:rsidRPr="00BF1E15">
          <w:rPr>
            <w:rFonts w:ascii="Arial" w:eastAsia="Times New Roman" w:hAnsi="Arial" w:cs="Arial"/>
            <w:bCs w:val="0"/>
            <w:color w:val="0000FF"/>
            <w:u w:val="single"/>
            <w:lang w:eastAsia="pt-BR"/>
          </w:rPr>
          <w:t>CF/1988</w:t>
        </w:r>
      </w:hyperlink>
      <w:r w:rsidRPr="00BF1E15">
        <w:rPr>
          <w:rFonts w:ascii="Arial" w:eastAsia="Times New Roman" w:hAnsi="Arial" w:cs="Arial"/>
          <w:bCs w:val="0"/>
          <w:lang w:eastAsia="pt-BR"/>
        </w:rPr>
        <w:t>: “Art. 40. O regime próprio de previdência social dos servidores titulares de cargos efetivos terá caráter contributivo e solidário, mediante contribuição do respectivo ente federativo, de servidores ativos, de aposentados e de pensionistas, observados critérios que preservem o equilíbrio financeiro e atuarial. (...) § 15. O regime de previdência complementar de que trata o § 14 será instituído por lei de iniciativa do respectivo Poder Executivo, observado o disposto no art. 202 e seus parágrafos, no que couber, por intermédio de entidades fechadas de previdência complementar, de natureza pública, que oferecerão aos respectivos participantes planos de benefícios somente na modalidade de contribuição definida. (Redação dada pela Emenda Constitucional nº 41, 19.12.2003)”</w:t>
      </w:r>
    </w:p>
  </w:footnote>
  <w:footnote w:id="489">
    <w:p w14:paraId="4609692B" w14:textId="3880F7D5" w:rsidR="00A01912" w:rsidRPr="00A01912" w:rsidRDefault="00A01912" w:rsidP="00A01912">
      <w:pPr>
        <w:spacing w:after="0" w:line="240" w:lineRule="auto"/>
        <w:ind w:firstLine="0"/>
        <w:rPr>
          <w:rFonts w:ascii="Arial" w:hAnsi="Arial" w:cs="Arial"/>
        </w:rPr>
      </w:pPr>
      <w:r w:rsidRPr="00A01912">
        <w:rPr>
          <w:rStyle w:val="Refdenotaderodap"/>
          <w:rFonts w:ascii="Arial" w:hAnsi="Arial" w:cs="Arial"/>
        </w:rPr>
        <w:footnoteRef/>
      </w:r>
      <w:r w:rsidRPr="00A01912">
        <w:rPr>
          <w:rFonts w:ascii="Arial" w:eastAsia="Times New Roman" w:hAnsi="Arial" w:cs="Arial"/>
          <w:bCs w:val="0"/>
        </w:rPr>
        <w:t xml:space="preserve"> </w:t>
      </w:r>
      <w:hyperlink r:id="rId968" w:anchor="art2:~:text=Art.%203o%20Para,dada%20por%20esta%20Lei." w:history="1">
        <w:r w:rsidRPr="00A01912">
          <w:rPr>
            <w:rFonts w:ascii="Arial" w:eastAsia="Times New Roman" w:hAnsi="Arial" w:cs="Arial"/>
            <w:bCs w:val="0"/>
            <w:color w:val="0000FF"/>
            <w:u w:val="single"/>
          </w:rPr>
          <w:t>Lei nº 9.876/1999</w:t>
        </w:r>
      </w:hyperlink>
      <w:r w:rsidRPr="00A01912">
        <w:rPr>
          <w:rFonts w:ascii="Arial" w:eastAsia="Times New Roman" w:hAnsi="Arial" w:cs="Arial"/>
          <w:bCs w:val="0"/>
        </w:rPr>
        <w:t xml:space="preserve">: “Art. 3º Para o segurado filiado à Previdência Social até o dia anterior à data de publicação desta Lei, que vier a cumprir as condições exigidas para a concessão dos benefícios do Regime Geral de Previdência Social, no cálculo do salário-de-benefício será considerada a média aritmética simples dos maiores salários-de-contribuição, correspondentes a, no mínimo, oitenta por cento de todo o período contributivo decorrido desde a competência julho de 1994, observado o disposto nos incisos I e II do </w:t>
      </w:r>
      <w:r w:rsidRPr="00A01912">
        <w:rPr>
          <w:rFonts w:ascii="Arial" w:eastAsia="Times New Roman" w:hAnsi="Arial" w:cs="Arial"/>
          <w:bCs w:val="0"/>
          <w:i/>
          <w:iCs/>
        </w:rPr>
        <w:t xml:space="preserve">caput </w:t>
      </w:r>
      <w:r w:rsidRPr="00A01912">
        <w:rPr>
          <w:rFonts w:ascii="Arial" w:eastAsia="Times New Roman" w:hAnsi="Arial" w:cs="Arial"/>
          <w:bCs w:val="0"/>
        </w:rPr>
        <w:t>do art. 29 da Lei nº 8.213, de 1991, com a redação dada por esta Lei.”</w:t>
      </w:r>
    </w:p>
  </w:footnote>
  <w:footnote w:id="490">
    <w:p w14:paraId="244493A6" w14:textId="46B08550" w:rsidR="00A01912" w:rsidRPr="00A01912" w:rsidRDefault="00A01912" w:rsidP="00A01912">
      <w:pPr>
        <w:spacing w:after="0" w:line="240" w:lineRule="auto"/>
        <w:ind w:firstLine="0"/>
        <w:rPr>
          <w:rFonts w:ascii="Arial" w:hAnsi="Arial" w:cs="Arial"/>
        </w:rPr>
      </w:pPr>
      <w:r w:rsidRPr="00A01912">
        <w:rPr>
          <w:rStyle w:val="Refdenotaderodap"/>
          <w:rFonts w:ascii="Arial" w:hAnsi="Arial" w:cs="Arial"/>
        </w:rPr>
        <w:footnoteRef/>
      </w:r>
      <w:r w:rsidRPr="00A01912">
        <w:rPr>
          <w:rFonts w:ascii="Arial" w:hAnsi="Arial" w:cs="Arial"/>
        </w:rPr>
        <w:t xml:space="preserve"> </w:t>
      </w:r>
      <w:r w:rsidRPr="00A01912">
        <w:rPr>
          <w:rFonts w:ascii="Arial" w:eastAsia="Times New Roman" w:hAnsi="Arial" w:cs="Arial"/>
          <w:bCs w:val="0"/>
        </w:rPr>
        <w:t xml:space="preserve">Precedentes citados: </w:t>
      </w:r>
      <w:hyperlink r:id="rId969" w:history="1">
        <w:r w:rsidRPr="00A01912">
          <w:rPr>
            <w:rFonts w:ascii="Arial" w:eastAsia="Aptos" w:hAnsi="Arial" w:cs="Arial"/>
            <w:bCs w:val="0"/>
            <w:color w:val="0000FF"/>
            <w:kern w:val="2"/>
            <w:u w:val="single"/>
            <w14:ligatures w14:val="standardContextual"/>
          </w:rPr>
          <w:t>ADI 2.110</w:t>
        </w:r>
      </w:hyperlink>
      <w:r w:rsidRPr="00A01912">
        <w:rPr>
          <w:rFonts w:ascii="Arial" w:eastAsia="Times New Roman" w:hAnsi="Arial" w:cs="Arial"/>
          <w:bCs w:val="0"/>
        </w:rPr>
        <w:t xml:space="preserve"> e </w:t>
      </w:r>
      <w:hyperlink r:id="rId970" w:history="1">
        <w:r w:rsidRPr="00A01912">
          <w:rPr>
            <w:rFonts w:ascii="Arial" w:eastAsia="Aptos" w:hAnsi="Arial" w:cs="Arial"/>
            <w:bCs w:val="0"/>
            <w:color w:val="0000FF"/>
            <w:kern w:val="2"/>
            <w:u w:val="single"/>
            <w14:ligatures w14:val="standardContextual"/>
          </w:rPr>
          <w:t>ADI 2.111</w:t>
        </w:r>
      </w:hyperlink>
      <w:r w:rsidRPr="00A01912">
        <w:rPr>
          <w:rFonts w:ascii="Arial" w:eastAsia="Times New Roman" w:hAnsi="Arial" w:cs="Arial"/>
          <w:bCs w:val="0"/>
        </w:rPr>
        <w:t xml:space="preserve"> (julgamento conjunto).</w:t>
      </w:r>
    </w:p>
  </w:footnote>
  <w:footnote w:id="491">
    <w:p w14:paraId="78905B20" w14:textId="77777777" w:rsidR="00A01912" w:rsidRPr="00A01912" w:rsidRDefault="00A01912" w:rsidP="00A01912">
      <w:pPr>
        <w:spacing w:after="0" w:line="240" w:lineRule="auto"/>
        <w:ind w:firstLine="0"/>
        <w:rPr>
          <w:rFonts w:ascii="Arial" w:eastAsia="Times New Roman" w:hAnsi="Arial" w:cs="Arial"/>
          <w:bCs w:val="0"/>
          <w:lang w:val="it-IT"/>
        </w:rPr>
      </w:pPr>
      <w:r w:rsidRPr="00A01912">
        <w:rPr>
          <w:rStyle w:val="Refdenotaderodap"/>
          <w:rFonts w:ascii="Arial" w:hAnsi="Arial" w:cs="Arial"/>
        </w:rPr>
        <w:footnoteRef/>
      </w:r>
      <w:r w:rsidRPr="00853A6A">
        <w:rPr>
          <w:rFonts w:ascii="Arial" w:hAnsi="Arial" w:cs="Arial"/>
          <w:lang w:val="it-IT"/>
        </w:rPr>
        <w:t xml:space="preserve"> </w:t>
      </w:r>
      <w:r w:rsidRPr="00A01912">
        <w:rPr>
          <w:rFonts w:ascii="Arial" w:eastAsia="Times New Roman" w:hAnsi="Arial" w:cs="Arial"/>
          <w:bCs w:val="0"/>
          <w:lang w:val="it-IT"/>
        </w:rPr>
        <w:t xml:space="preserve">Precedente citado: </w:t>
      </w:r>
      <w:r>
        <w:fldChar w:fldCharType="begin"/>
      </w:r>
      <w:r>
        <w:instrText>HYPERLINK "https://redir.stf.jus.br/paginadorpub/paginador.jsp?docTP=TP&amp;docID=787951019"</w:instrText>
      </w:r>
      <w:r>
        <w:fldChar w:fldCharType="separate"/>
      </w:r>
      <w:r w:rsidRPr="00A01912">
        <w:rPr>
          <w:rFonts w:ascii="Arial" w:eastAsia="Aptos" w:hAnsi="Arial" w:cs="Arial"/>
          <w:bCs w:val="0"/>
          <w:color w:val="0000FF"/>
          <w:kern w:val="2"/>
          <w:u w:val="single"/>
          <w:lang w:val="it-IT"/>
          <w14:ligatures w14:val="standardContextual"/>
        </w:rPr>
        <w:t>ADI 2.111</w:t>
      </w:r>
      <w:r w:rsidRPr="00A01912">
        <w:rPr>
          <w:rFonts w:ascii="Arial" w:eastAsia="Times New Roman" w:hAnsi="Arial" w:cs="Arial"/>
          <w:bCs w:val="0"/>
          <w:color w:val="0000FF"/>
          <w:u w:val="single"/>
          <w:lang w:val="it-IT"/>
        </w:rPr>
        <w:t xml:space="preserve"> ED-ED</w:t>
      </w:r>
      <w:r>
        <w:fldChar w:fldCharType="end"/>
      </w:r>
      <w:r w:rsidRPr="00A01912">
        <w:rPr>
          <w:rFonts w:ascii="Arial" w:eastAsia="Times New Roman" w:hAnsi="Arial" w:cs="Arial"/>
          <w:bCs w:val="0"/>
          <w:lang w:val="it-IT"/>
        </w:rPr>
        <w:t>.</w:t>
      </w:r>
    </w:p>
    <w:p w14:paraId="6B8E3F8D" w14:textId="5504C985" w:rsidR="00A01912" w:rsidRPr="00853A6A" w:rsidRDefault="00A01912" w:rsidP="00A01912">
      <w:pPr>
        <w:pStyle w:val="Textodenotaderodap"/>
        <w:ind w:firstLine="0"/>
        <w:rPr>
          <w:rFonts w:ascii="Arial" w:hAnsi="Arial" w:cs="Arial"/>
          <w:sz w:val="20"/>
          <w:szCs w:val="20"/>
          <w:lang w:val="it-IT"/>
        </w:rPr>
      </w:pPr>
    </w:p>
  </w:footnote>
  <w:footnote w:id="492">
    <w:p w14:paraId="73330516" w14:textId="7E8F3DF9" w:rsidR="00D54F9C" w:rsidRPr="00A01912" w:rsidRDefault="00D54F9C" w:rsidP="00A01912">
      <w:pPr>
        <w:spacing w:after="0" w:line="240" w:lineRule="auto"/>
        <w:ind w:firstLine="0"/>
        <w:rPr>
          <w:rFonts w:ascii="Arial" w:hAnsi="Arial" w:cs="Arial"/>
        </w:rPr>
      </w:pPr>
      <w:r w:rsidRPr="00A01912">
        <w:rPr>
          <w:rStyle w:val="Refdenotaderodap"/>
          <w:rFonts w:ascii="Arial" w:hAnsi="Arial" w:cs="Arial"/>
        </w:rPr>
        <w:footnoteRef/>
      </w:r>
      <w:r w:rsidRPr="00A01912">
        <w:rPr>
          <w:rFonts w:ascii="Arial" w:hAnsi="Arial" w:cs="Arial"/>
        </w:rPr>
        <w:t xml:space="preserve"> </w:t>
      </w:r>
      <w:hyperlink r:id="rId971" w:anchor=":~:text=Art.%20525.%20Transcorrido%20o%20prazo%20previsto%20no%20art.%20523%20sem%20o%20pagamento%20volunt%C3%A1rio%2C%20inicia%2Dse%20o%20prazo%20de%2015%20(quinze)%20dias%20para%20que%20o%20executado%2C%20independentemente%20de%20penhora%20ou%20nova%20intima%C3%A7%C3%A3o%2C%20apresente%2C%20nos%20pr%C3%B3prios%20autos%2C%20sua%20impugna%C3%A7%C3%A3o." w:history="1">
        <w:r w:rsidRPr="00A01912">
          <w:rPr>
            <w:rFonts w:ascii="Arial" w:eastAsia="Times New Roman" w:hAnsi="Arial" w:cs="Arial"/>
            <w:bCs w:val="0"/>
            <w:color w:val="0000FF"/>
            <w:u w:val="single"/>
            <w:lang w:eastAsia="pt-BR"/>
          </w:rPr>
          <w:t>CPC/2015</w:t>
        </w:r>
      </w:hyperlink>
      <w:r w:rsidRPr="00A01912">
        <w:rPr>
          <w:rFonts w:ascii="Arial" w:eastAsia="Times New Roman" w:hAnsi="Arial" w:cs="Arial"/>
          <w:bCs w:val="0"/>
        </w:rPr>
        <w:t xml:space="preserve">: “Art. 525. Transcorrido o prazo previsto no art. 523 sem o pagamento voluntário, inicia-se o prazo de 15 (quinze) dias para que o executado, independentemente de penhora ou nova intimação, apresente, nos próprios autos, sua impugnação. (...) Art. 535. A Fazenda Pública será intimada na pessoa de seu representante judicial, por carga, remessa ou meio eletrônico, para, querendo, no prazo de 30 (trinta) dias e nos próprios autos, impugnar a execução, podendo arguir: (...)” </w:t>
      </w:r>
    </w:p>
  </w:footnote>
  <w:footnote w:id="493">
    <w:p w14:paraId="1707415C" w14:textId="7AD4BBCA" w:rsidR="00D2594B" w:rsidRPr="00A01912" w:rsidRDefault="00D2594B" w:rsidP="00A01912">
      <w:pPr>
        <w:pStyle w:val="Textodenotaderodap"/>
        <w:ind w:firstLine="0"/>
        <w:rPr>
          <w:rFonts w:ascii="Arial" w:hAnsi="Arial" w:cs="Arial"/>
          <w:sz w:val="20"/>
          <w:szCs w:val="20"/>
        </w:rPr>
      </w:pPr>
      <w:r w:rsidRPr="00A01912">
        <w:rPr>
          <w:rStyle w:val="Refdenotaderodap"/>
          <w:rFonts w:ascii="Arial" w:hAnsi="Arial" w:cs="Arial"/>
          <w:sz w:val="20"/>
          <w:szCs w:val="20"/>
        </w:rPr>
        <w:footnoteRef/>
      </w:r>
      <w:r w:rsidRPr="00A01912">
        <w:rPr>
          <w:rFonts w:ascii="Arial" w:hAnsi="Arial" w:cs="Arial"/>
          <w:sz w:val="20"/>
          <w:szCs w:val="20"/>
        </w:rPr>
        <w:t xml:space="preserve"> Precedente citado: </w:t>
      </w:r>
      <w:hyperlink r:id="rId972" w:history="1">
        <w:r w:rsidRPr="00A01912">
          <w:rPr>
            <w:rFonts w:ascii="Arial" w:hAnsi="Arial" w:cs="Arial"/>
            <w:color w:val="0000FF"/>
            <w:sz w:val="20"/>
            <w:szCs w:val="20"/>
            <w:u w:val="single"/>
          </w:rPr>
          <w:t>ADPF 219</w:t>
        </w:r>
      </w:hyperlink>
      <w:r w:rsidRPr="00A01912">
        <w:rPr>
          <w:rFonts w:ascii="Arial" w:hAnsi="Arial" w:cs="Arial"/>
          <w:sz w:val="20"/>
          <w:szCs w:val="20"/>
        </w:rPr>
        <w:t>.</w:t>
      </w:r>
    </w:p>
  </w:footnote>
  <w:footnote w:id="494">
    <w:p w14:paraId="43FA4FF6" w14:textId="138BE2D6" w:rsidR="00D2594B" w:rsidRPr="00A01912" w:rsidRDefault="00D2594B" w:rsidP="00A01912">
      <w:pPr>
        <w:pStyle w:val="Textodenotaderodap"/>
        <w:ind w:firstLine="0"/>
        <w:rPr>
          <w:rFonts w:ascii="Arial" w:hAnsi="Arial" w:cs="Arial"/>
          <w:sz w:val="20"/>
          <w:szCs w:val="20"/>
        </w:rPr>
      </w:pPr>
      <w:r w:rsidRPr="00A01912">
        <w:rPr>
          <w:rStyle w:val="Refdenotaderodap"/>
          <w:rFonts w:ascii="Arial" w:hAnsi="Arial" w:cs="Arial"/>
          <w:sz w:val="20"/>
          <w:szCs w:val="20"/>
        </w:rPr>
        <w:footnoteRef/>
      </w:r>
      <w:r w:rsidRPr="00A01912">
        <w:rPr>
          <w:rFonts w:ascii="Arial" w:hAnsi="Arial" w:cs="Arial"/>
          <w:sz w:val="20"/>
          <w:szCs w:val="20"/>
        </w:rPr>
        <w:t xml:space="preserve"> Enunciado sumular citado: </w:t>
      </w:r>
      <w:hyperlink r:id="rId973" w:history="1">
        <w:r w:rsidRPr="00A01912">
          <w:rPr>
            <w:rFonts w:ascii="Arial" w:hAnsi="Arial" w:cs="Arial"/>
            <w:color w:val="0000FF"/>
            <w:sz w:val="20"/>
            <w:szCs w:val="20"/>
            <w:u w:val="single"/>
          </w:rPr>
          <w:t>Súmula 279/STF</w:t>
        </w:r>
      </w:hyperlink>
      <w:r w:rsidRPr="00A01912">
        <w:rPr>
          <w:rFonts w:ascii="Arial" w:hAnsi="Arial" w:cs="Arial"/>
          <w:sz w:val="20"/>
          <w:szCs w:val="20"/>
        </w:rPr>
        <w:t>.</w:t>
      </w:r>
    </w:p>
  </w:footnote>
  <w:footnote w:id="495">
    <w:p w14:paraId="6A191108" w14:textId="363B9193" w:rsidR="00D2594B" w:rsidRPr="00D66408" w:rsidRDefault="00D2594B"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974" w:history="1">
        <w:r w:rsidRPr="00D66408">
          <w:rPr>
            <w:rFonts w:ascii="Arial" w:hAnsi="Arial" w:cs="Arial"/>
            <w:color w:val="0000FF"/>
            <w:sz w:val="20"/>
            <w:szCs w:val="20"/>
            <w:u w:val="single"/>
          </w:rPr>
          <w:t>ARE 1.508.738</w:t>
        </w:r>
      </w:hyperlink>
      <w:r w:rsidRPr="00D66408">
        <w:rPr>
          <w:rFonts w:ascii="Arial" w:hAnsi="Arial" w:cs="Arial"/>
          <w:sz w:val="20"/>
          <w:szCs w:val="20"/>
        </w:rPr>
        <w:t xml:space="preserve">, </w:t>
      </w:r>
      <w:hyperlink r:id="rId975" w:history="1">
        <w:r w:rsidRPr="00D66408">
          <w:rPr>
            <w:rFonts w:ascii="Arial" w:hAnsi="Arial" w:cs="Arial"/>
            <w:color w:val="0000FF"/>
            <w:sz w:val="20"/>
            <w:szCs w:val="20"/>
            <w:u w:val="single"/>
          </w:rPr>
          <w:t>ARE 1.520.987</w:t>
        </w:r>
      </w:hyperlink>
      <w:r w:rsidRPr="00D66408">
        <w:rPr>
          <w:rFonts w:ascii="Arial" w:hAnsi="Arial" w:cs="Arial"/>
          <w:sz w:val="20"/>
          <w:szCs w:val="20"/>
        </w:rPr>
        <w:t xml:space="preserve">, </w:t>
      </w:r>
      <w:hyperlink r:id="rId976" w:history="1">
        <w:r w:rsidRPr="00D66408">
          <w:rPr>
            <w:rFonts w:ascii="Arial" w:hAnsi="Arial" w:cs="Arial"/>
            <w:color w:val="0000FF"/>
            <w:sz w:val="20"/>
            <w:szCs w:val="20"/>
            <w:u w:val="single"/>
          </w:rPr>
          <w:t>ARE 1.513.944</w:t>
        </w:r>
      </w:hyperlink>
      <w:r w:rsidRPr="00D66408">
        <w:rPr>
          <w:rFonts w:ascii="Arial" w:hAnsi="Arial" w:cs="Arial"/>
          <w:sz w:val="20"/>
          <w:szCs w:val="20"/>
        </w:rPr>
        <w:t xml:space="preserve">, </w:t>
      </w:r>
      <w:hyperlink r:id="rId977" w:history="1">
        <w:r w:rsidRPr="00D66408">
          <w:rPr>
            <w:rFonts w:ascii="Arial" w:hAnsi="Arial" w:cs="Arial"/>
            <w:color w:val="0000FF"/>
            <w:sz w:val="20"/>
            <w:szCs w:val="20"/>
            <w:u w:val="single"/>
          </w:rPr>
          <w:t>ARE 1.503.504</w:t>
        </w:r>
      </w:hyperlink>
      <w:r w:rsidRPr="00D66408">
        <w:rPr>
          <w:rFonts w:ascii="Arial" w:hAnsi="Arial" w:cs="Arial"/>
          <w:sz w:val="20"/>
          <w:szCs w:val="20"/>
        </w:rPr>
        <w:t xml:space="preserve">, </w:t>
      </w:r>
      <w:hyperlink r:id="rId978" w:history="1">
        <w:r w:rsidRPr="00D66408">
          <w:rPr>
            <w:rFonts w:ascii="Arial" w:hAnsi="Arial" w:cs="Arial"/>
            <w:color w:val="0000FF"/>
            <w:sz w:val="20"/>
            <w:szCs w:val="20"/>
            <w:u w:val="single"/>
          </w:rPr>
          <w:t>ARE 1.502.043</w:t>
        </w:r>
      </w:hyperlink>
      <w:r w:rsidRPr="00D66408">
        <w:rPr>
          <w:rFonts w:ascii="Arial" w:hAnsi="Arial" w:cs="Arial"/>
          <w:sz w:val="20"/>
          <w:szCs w:val="20"/>
        </w:rPr>
        <w:t xml:space="preserve">, </w:t>
      </w:r>
      <w:hyperlink r:id="rId979" w:history="1">
        <w:r w:rsidRPr="00D66408">
          <w:rPr>
            <w:rFonts w:ascii="Arial" w:hAnsi="Arial" w:cs="Arial"/>
            <w:color w:val="0000FF"/>
            <w:sz w:val="20"/>
            <w:szCs w:val="20"/>
            <w:u w:val="single"/>
          </w:rPr>
          <w:t>ARE 1.504.416</w:t>
        </w:r>
      </w:hyperlink>
      <w:r w:rsidRPr="00D66408">
        <w:rPr>
          <w:rFonts w:ascii="Arial" w:hAnsi="Arial" w:cs="Arial"/>
          <w:sz w:val="20"/>
          <w:szCs w:val="20"/>
        </w:rPr>
        <w:t xml:space="preserve">, </w:t>
      </w:r>
      <w:hyperlink r:id="rId980" w:history="1">
        <w:r w:rsidRPr="00D66408">
          <w:rPr>
            <w:rFonts w:ascii="Arial" w:hAnsi="Arial" w:cs="Arial"/>
            <w:color w:val="0000FF"/>
            <w:sz w:val="20"/>
            <w:szCs w:val="20"/>
            <w:u w:val="single"/>
          </w:rPr>
          <w:t>ARE 1.503.452</w:t>
        </w:r>
      </w:hyperlink>
      <w:r w:rsidRPr="00D66408">
        <w:rPr>
          <w:rFonts w:ascii="Arial" w:hAnsi="Arial" w:cs="Arial"/>
          <w:sz w:val="20"/>
          <w:szCs w:val="20"/>
        </w:rPr>
        <w:t xml:space="preserve"> (decisões monocráticas), </w:t>
      </w:r>
      <w:hyperlink r:id="rId981" w:history="1">
        <w:r w:rsidRPr="00D66408">
          <w:rPr>
            <w:rFonts w:ascii="Arial" w:hAnsi="Arial" w:cs="Arial"/>
            <w:color w:val="0000FF"/>
            <w:sz w:val="20"/>
            <w:szCs w:val="20"/>
            <w:u w:val="single"/>
          </w:rPr>
          <w:t xml:space="preserve">ARE 1.508.664 </w:t>
        </w:r>
        <w:proofErr w:type="spellStart"/>
        <w:r w:rsidRPr="00D66408">
          <w:rPr>
            <w:rFonts w:ascii="Arial" w:hAnsi="Arial" w:cs="Arial"/>
            <w:color w:val="0000FF"/>
            <w:sz w:val="20"/>
            <w:szCs w:val="20"/>
            <w:u w:val="single"/>
          </w:rPr>
          <w:t>AgR</w:t>
        </w:r>
        <w:proofErr w:type="spellEnd"/>
      </w:hyperlink>
      <w:r w:rsidRPr="00D66408">
        <w:rPr>
          <w:rFonts w:ascii="Arial" w:hAnsi="Arial" w:cs="Arial"/>
          <w:sz w:val="20"/>
          <w:szCs w:val="20"/>
        </w:rPr>
        <w:t xml:space="preserve"> e </w:t>
      </w:r>
      <w:hyperlink r:id="rId982" w:history="1">
        <w:r w:rsidRPr="00D66408">
          <w:rPr>
            <w:rFonts w:ascii="Arial" w:hAnsi="Arial" w:cs="Arial"/>
            <w:color w:val="0000FF"/>
            <w:sz w:val="20"/>
            <w:szCs w:val="20"/>
            <w:u w:val="single"/>
          </w:rPr>
          <w:t xml:space="preserve">ARE 1.529.615 </w:t>
        </w:r>
        <w:proofErr w:type="spellStart"/>
        <w:r w:rsidRPr="00D66408">
          <w:rPr>
            <w:rFonts w:ascii="Arial" w:hAnsi="Arial" w:cs="Arial"/>
            <w:color w:val="0000FF"/>
            <w:sz w:val="20"/>
            <w:szCs w:val="20"/>
            <w:u w:val="single"/>
          </w:rPr>
          <w:t>AgR</w:t>
        </w:r>
      </w:hyperlink>
      <w:r w:rsidRPr="00D66408">
        <w:rPr>
          <w:rFonts w:ascii="Arial" w:hAnsi="Arial" w:cs="Arial"/>
          <w:sz w:val="20"/>
          <w:szCs w:val="20"/>
        </w:rPr>
        <w:t>.</w:t>
      </w:r>
      <w:proofErr w:type="spellEnd"/>
    </w:p>
  </w:footnote>
  <w:footnote w:id="496">
    <w:p w14:paraId="0E10A902" w14:textId="0A15595F" w:rsidR="005F4A90" w:rsidRPr="005F4A90" w:rsidRDefault="005F4A90" w:rsidP="005F4A90">
      <w:pPr>
        <w:pStyle w:val="Textodenotaderodap"/>
        <w:ind w:firstLine="0"/>
        <w:rPr>
          <w:rFonts w:ascii="Arial" w:hAnsi="Arial" w:cs="Arial"/>
          <w:sz w:val="20"/>
          <w:szCs w:val="20"/>
        </w:rPr>
      </w:pPr>
      <w:r w:rsidRPr="005F4A90">
        <w:rPr>
          <w:rStyle w:val="Refdenotaderodap"/>
          <w:rFonts w:ascii="Arial" w:hAnsi="Arial" w:cs="Arial"/>
          <w:sz w:val="20"/>
          <w:szCs w:val="20"/>
        </w:rPr>
        <w:footnoteRef/>
      </w:r>
      <w:r w:rsidRPr="005F4A90">
        <w:rPr>
          <w:rFonts w:ascii="Arial" w:hAnsi="Arial" w:cs="Arial"/>
          <w:sz w:val="20"/>
          <w:szCs w:val="20"/>
        </w:rPr>
        <w:t xml:space="preserve"> </w:t>
      </w:r>
      <w:r>
        <w:rPr>
          <w:rStyle w:val="normaltextrun"/>
          <w:rFonts w:ascii="Arial" w:hAnsi="Arial" w:cs="Arial"/>
          <w:sz w:val="20"/>
          <w:szCs w:val="20"/>
        </w:rPr>
        <w:t>Precedentes citados: </w:t>
      </w:r>
      <w:hyperlink r:id="rId983" w:tgtFrame="_blank" w:history="1">
        <w:r>
          <w:rPr>
            <w:rStyle w:val="normaltextrun"/>
            <w:rFonts w:ascii="Arial" w:hAnsi="Arial" w:cs="Arial"/>
            <w:color w:val="0000FF"/>
            <w:sz w:val="20"/>
            <w:szCs w:val="20"/>
            <w:u w:val="single"/>
          </w:rPr>
          <w:t>ADPF 1.088</w:t>
        </w:r>
      </w:hyperlink>
      <w:r>
        <w:rPr>
          <w:rStyle w:val="normaltextrun"/>
          <w:rFonts w:ascii="Arial" w:hAnsi="Arial" w:cs="Arial"/>
          <w:sz w:val="20"/>
          <w:szCs w:val="20"/>
        </w:rPr>
        <w:t>, </w:t>
      </w:r>
      <w:hyperlink r:id="rId984" w:tgtFrame="_blank" w:history="1">
        <w:r>
          <w:rPr>
            <w:rStyle w:val="normaltextrun"/>
            <w:rFonts w:ascii="Arial" w:hAnsi="Arial" w:cs="Arial"/>
            <w:color w:val="0000FF"/>
            <w:sz w:val="20"/>
            <w:szCs w:val="20"/>
            <w:u w:val="single"/>
          </w:rPr>
          <w:t>ADPF 1.082 MC-</w:t>
        </w:r>
        <w:proofErr w:type="spellStart"/>
        <w:r>
          <w:rPr>
            <w:rStyle w:val="normaltextrun"/>
            <w:rFonts w:ascii="Arial" w:hAnsi="Arial" w:cs="Arial"/>
            <w:color w:val="0000FF"/>
            <w:sz w:val="20"/>
            <w:szCs w:val="20"/>
            <w:u w:val="single"/>
          </w:rPr>
          <w:t>Ref</w:t>
        </w:r>
        <w:proofErr w:type="spellEnd"/>
      </w:hyperlink>
      <w:r>
        <w:rPr>
          <w:rStyle w:val="normaltextrun"/>
          <w:rFonts w:ascii="Arial" w:hAnsi="Arial" w:cs="Arial"/>
          <w:sz w:val="20"/>
          <w:szCs w:val="20"/>
        </w:rPr>
        <w:t>, </w:t>
      </w:r>
      <w:hyperlink r:id="rId985" w:tgtFrame="_blank" w:history="1">
        <w:r>
          <w:rPr>
            <w:rStyle w:val="normaltextrun"/>
            <w:rFonts w:ascii="Arial" w:hAnsi="Arial" w:cs="Arial"/>
            <w:color w:val="0000FF"/>
            <w:sz w:val="20"/>
            <w:szCs w:val="20"/>
            <w:u w:val="single"/>
          </w:rPr>
          <w:t>ADPF 949</w:t>
        </w:r>
      </w:hyperlink>
      <w:r>
        <w:rPr>
          <w:rStyle w:val="normaltextrun"/>
          <w:rFonts w:ascii="Arial" w:hAnsi="Arial" w:cs="Arial"/>
          <w:sz w:val="20"/>
          <w:szCs w:val="20"/>
        </w:rPr>
        <w:t>, </w:t>
      </w:r>
      <w:hyperlink r:id="rId986" w:tgtFrame="_blank" w:history="1">
        <w:r>
          <w:rPr>
            <w:rStyle w:val="normaltextrun"/>
            <w:rFonts w:ascii="Arial" w:hAnsi="Arial" w:cs="Arial"/>
            <w:color w:val="0000FF"/>
            <w:sz w:val="20"/>
            <w:szCs w:val="20"/>
            <w:u w:val="single"/>
          </w:rPr>
          <w:t>ADPF 1.211</w:t>
        </w:r>
      </w:hyperlink>
      <w:r>
        <w:rPr>
          <w:rStyle w:val="normaltextrun"/>
          <w:rFonts w:ascii="Arial" w:hAnsi="Arial" w:cs="Arial"/>
          <w:sz w:val="20"/>
          <w:szCs w:val="20"/>
        </w:rPr>
        <w:t>, </w:t>
      </w:r>
      <w:hyperlink r:id="rId987" w:tgtFrame="_blank" w:history="1">
        <w:r>
          <w:rPr>
            <w:rStyle w:val="normaltextrun"/>
            <w:rFonts w:ascii="Arial" w:hAnsi="Arial" w:cs="Arial"/>
            <w:color w:val="0000FF"/>
            <w:sz w:val="20"/>
            <w:szCs w:val="20"/>
            <w:u w:val="single"/>
          </w:rPr>
          <w:t>ADPF 1.167</w:t>
        </w:r>
      </w:hyperlink>
      <w:r>
        <w:rPr>
          <w:rStyle w:val="normaltextrun"/>
          <w:rFonts w:ascii="Arial" w:hAnsi="Arial" w:cs="Arial"/>
          <w:sz w:val="20"/>
          <w:szCs w:val="20"/>
        </w:rPr>
        <w:t>, </w:t>
      </w:r>
      <w:proofErr w:type="spellStart"/>
      <w:r>
        <w:fldChar w:fldCharType="begin"/>
      </w:r>
      <w:r>
        <w:instrText>HYPERLINK "https://redir.stf.jus.br/paginadorpub/paginador.jsp?docTP=TP&amp;docID=775782092" \t "_blank"</w:instrText>
      </w:r>
      <w:r>
        <w:fldChar w:fldCharType="separate"/>
      </w:r>
      <w:r>
        <w:rPr>
          <w:rStyle w:val="normaltextrun"/>
          <w:rFonts w:ascii="Arial" w:hAnsi="Arial" w:cs="Arial"/>
          <w:color w:val="0000FF"/>
          <w:sz w:val="20"/>
          <w:szCs w:val="20"/>
          <w:u w:val="single"/>
        </w:rPr>
        <w:t>Rcl</w:t>
      </w:r>
      <w:proofErr w:type="spellEnd"/>
      <w:r>
        <w:rPr>
          <w:rStyle w:val="normaltextrun"/>
          <w:rFonts w:ascii="Arial" w:hAnsi="Arial" w:cs="Arial"/>
          <w:color w:val="0000FF"/>
          <w:sz w:val="20"/>
          <w:szCs w:val="20"/>
          <w:u w:val="single"/>
        </w:rPr>
        <w:t> 65.071 ED</w:t>
      </w:r>
      <w:r>
        <w:fldChar w:fldCharType="end"/>
      </w:r>
      <w:r>
        <w:rPr>
          <w:rStyle w:val="normaltextrun"/>
          <w:rFonts w:ascii="Arial" w:hAnsi="Arial" w:cs="Arial"/>
          <w:sz w:val="20"/>
          <w:szCs w:val="20"/>
        </w:rPr>
        <w:t> e </w:t>
      </w:r>
      <w:proofErr w:type="spellStart"/>
      <w:r>
        <w:fldChar w:fldCharType="begin"/>
      </w:r>
      <w:r>
        <w:instrText>HYPERLINK "https://redir.stf.jus.br/paginadorpub/paginador.jsp?docTP=TP&amp;docID=779297046" \t "_blank"</w:instrText>
      </w:r>
      <w:r>
        <w:fldChar w:fldCharType="separate"/>
      </w:r>
      <w:r>
        <w:rPr>
          <w:rStyle w:val="normaltextrun"/>
          <w:rFonts w:ascii="Arial" w:hAnsi="Arial" w:cs="Arial"/>
          <w:color w:val="0000FF"/>
          <w:sz w:val="20"/>
          <w:szCs w:val="20"/>
          <w:u w:val="single"/>
        </w:rPr>
        <w:t>Rcl</w:t>
      </w:r>
      <w:proofErr w:type="spellEnd"/>
      <w:r>
        <w:rPr>
          <w:rStyle w:val="normaltextrun"/>
          <w:rFonts w:ascii="Arial" w:hAnsi="Arial" w:cs="Arial"/>
          <w:color w:val="0000FF"/>
          <w:sz w:val="20"/>
          <w:szCs w:val="20"/>
          <w:u w:val="single"/>
        </w:rPr>
        <w:t> 68.082 </w:t>
      </w:r>
      <w:proofErr w:type="spellStart"/>
      <w:r>
        <w:rPr>
          <w:rStyle w:val="normaltextrun"/>
          <w:rFonts w:ascii="Arial" w:hAnsi="Arial" w:cs="Arial"/>
          <w:color w:val="0000FF"/>
          <w:sz w:val="20"/>
          <w:szCs w:val="20"/>
          <w:u w:val="single"/>
        </w:rPr>
        <w:t>AgR</w:t>
      </w:r>
      <w:r>
        <w:fldChar w:fldCharType="end"/>
      </w:r>
      <w:r>
        <w:rPr>
          <w:rStyle w:val="normaltextrun"/>
          <w:rFonts w:ascii="Arial" w:hAnsi="Arial" w:cs="Arial"/>
          <w:sz w:val="20"/>
          <w:szCs w:val="20"/>
        </w:rPr>
        <w:t>.</w:t>
      </w:r>
      <w:proofErr w:type="spellEnd"/>
      <w:r>
        <w:rPr>
          <w:rStyle w:val="eop"/>
          <w:rFonts w:ascii="Arial" w:hAnsi="Arial" w:cs="Arial"/>
          <w:sz w:val="20"/>
          <w:szCs w:val="20"/>
        </w:rPr>
        <w:t> </w:t>
      </w:r>
    </w:p>
  </w:footnote>
  <w:footnote w:id="497">
    <w:p w14:paraId="4AD80951" w14:textId="16929893" w:rsidR="00251D8D" w:rsidRPr="00251D8D" w:rsidRDefault="00251D8D" w:rsidP="00251D8D">
      <w:pPr>
        <w:pStyle w:val="Textodenotaderodap"/>
        <w:spacing w:after="120"/>
        <w:ind w:firstLine="0"/>
        <w:rPr>
          <w:rFonts w:ascii="Arial" w:hAnsi="Arial" w:cs="Arial"/>
          <w:sz w:val="20"/>
          <w:szCs w:val="20"/>
        </w:rPr>
      </w:pPr>
      <w:r w:rsidRPr="00251D8D">
        <w:rPr>
          <w:rStyle w:val="Refdenotaderodap"/>
          <w:rFonts w:ascii="Arial" w:hAnsi="Arial" w:cs="Arial"/>
          <w:sz w:val="20"/>
          <w:szCs w:val="20"/>
        </w:rPr>
        <w:footnoteRef/>
      </w:r>
      <w:r w:rsidRPr="00251D8D">
        <w:rPr>
          <w:rFonts w:ascii="Arial" w:hAnsi="Arial" w:cs="Arial"/>
          <w:sz w:val="20"/>
          <w:szCs w:val="20"/>
        </w:rPr>
        <w:t xml:space="preserve"> </w:t>
      </w:r>
      <w:hyperlink r:id="rId988" w:anchor=":~:text=Art.%2059.%20N%C3%A3o%20se%20admitir%C3%A1%20a%C3%A7%C3%A3o%20rescis%C3%B3ria%20nas%20causas%20sujeitas%20ao%20procedimento%20institu%C3%ADdo%20por%20esta%20Lei." w:history="1">
        <w:r w:rsidRPr="00251D8D">
          <w:rPr>
            <w:rFonts w:ascii="Arial" w:hAnsi="Arial" w:cs="Arial"/>
            <w:color w:val="0000FF"/>
            <w:sz w:val="20"/>
            <w:szCs w:val="20"/>
            <w:u w:val="single"/>
          </w:rPr>
          <w:t>Lei nº 9.099/1995</w:t>
        </w:r>
      </w:hyperlink>
      <w:r w:rsidRPr="00251D8D">
        <w:rPr>
          <w:rFonts w:ascii="Arial" w:hAnsi="Arial" w:cs="Arial"/>
          <w:sz w:val="20"/>
          <w:szCs w:val="20"/>
        </w:rPr>
        <w:t>: “Art. 59. Não se admitirá ação rescisória nas causas sujeitas ao procedimento instituído por esta Lei.”</w:t>
      </w:r>
    </w:p>
  </w:footnote>
  <w:footnote w:id="498">
    <w:p w14:paraId="24A3798B" w14:textId="2F081D84" w:rsidR="00251D8D" w:rsidRPr="00251D8D" w:rsidRDefault="00251D8D" w:rsidP="00251D8D">
      <w:pPr>
        <w:pStyle w:val="Textodenotaderodap"/>
        <w:spacing w:after="120"/>
        <w:ind w:firstLine="0"/>
        <w:rPr>
          <w:rFonts w:ascii="Arial" w:hAnsi="Arial" w:cs="Arial"/>
          <w:sz w:val="20"/>
          <w:szCs w:val="20"/>
        </w:rPr>
      </w:pPr>
      <w:r w:rsidRPr="00251D8D">
        <w:rPr>
          <w:rStyle w:val="Refdenotaderodap"/>
          <w:rFonts w:ascii="Arial" w:hAnsi="Arial" w:cs="Arial"/>
          <w:sz w:val="20"/>
          <w:szCs w:val="20"/>
        </w:rPr>
        <w:footnoteRef/>
      </w:r>
      <w:r w:rsidRPr="00251D8D">
        <w:rPr>
          <w:rFonts w:ascii="Arial" w:hAnsi="Arial" w:cs="Arial"/>
          <w:sz w:val="20"/>
          <w:szCs w:val="20"/>
        </w:rPr>
        <w:t xml:space="preserve"> Precedente citado: </w:t>
      </w:r>
      <w:hyperlink r:id="rId989" w:history="1">
        <w:r w:rsidRPr="00251D8D">
          <w:rPr>
            <w:rFonts w:ascii="Arial" w:hAnsi="Arial" w:cs="Arial"/>
            <w:color w:val="0000FF"/>
            <w:sz w:val="20"/>
            <w:szCs w:val="20"/>
            <w:u w:val="single"/>
          </w:rPr>
          <w:t>AR 2.876 QO</w:t>
        </w:r>
      </w:hyperlink>
      <w:r w:rsidRPr="00251D8D">
        <w:rPr>
          <w:rFonts w:ascii="Arial" w:hAnsi="Arial" w:cs="Arial"/>
          <w:sz w:val="20"/>
          <w:szCs w:val="20"/>
        </w:rPr>
        <w:t xml:space="preserve"> (acórdão pendente de publicação) - </w:t>
      </w:r>
      <w:hyperlink r:id="rId990" w:anchor="Rescis%C3%B3ria" w:history="1">
        <w:r w:rsidRPr="00251D8D">
          <w:rPr>
            <w:rFonts w:ascii="Arial" w:hAnsi="Arial" w:cs="Arial"/>
            <w:color w:val="0000FF"/>
            <w:sz w:val="20"/>
            <w:szCs w:val="20"/>
            <w:u w:val="single"/>
          </w:rPr>
          <w:t>vide Info 1177</w:t>
        </w:r>
      </w:hyperlink>
      <w:r w:rsidRPr="00251D8D">
        <w:rPr>
          <w:rFonts w:ascii="Arial" w:hAnsi="Arial" w:cs="Arial"/>
          <w:sz w:val="20"/>
          <w:szCs w:val="20"/>
        </w:rPr>
        <w:t>.</w:t>
      </w:r>
    </w:p>
  </w:footnote>
  <w:footnote w:id="499">
    <w:p w14:paraId="04CA5C4F" w14:textId="020C43E0" w:rsidR="00251D8D" w:rsidRPr="00251D8D" w:rsidRDefault="00251D8D" w:rsidP="00251D8D">
      <w:pPr>
        <w:spacing w:after="120" w:line="240" w:lineRule="auto"/>
        <w:ind w:firstLine="0"/>
        <w:rPr>
          <w:rFonts w:ascii="Arial" w:hAnsi="Arial" w:cs="Arial"/>
        </w:rPr>
      </w:pPr>
      <w:r w:rsidRPr="00251D8D">
        <w:rPr>
          <w:rStyle w:val="Refdenotaderodap"/>
          <w:rFonts w:ascii="Arial" w:hAnsi="Arial" w:cs="Arial"/>
        </w:rPr>
        <w:footnoteRef/>
      </w:r>
      <w:r w:rsidRPr="00251D8D">
        <w:rPr>
          <w:rFonts w:ascii="Arial" w:hAnsi="Arial" w:cs="Arial"/>
        </w:rPr>
        <w:t xml:space="preserve"> </w:t>
      </w:r>
      <w:hyperlink r:id="rId991" w:history="1">
        <w:r w:rsidRPr="00251D8D">
          <w:rPr>
            <w:rFonts w:ascii="Arial" w:eastAsia="Times New Roman" w:hAnsi="Arial" w:cs="Arial"/>
            <w:color w:val="0000FF"/>
            <w:u w:val="single"/>
          </w:rPr>
          <w:t>CPC/2015</w:t>
        </w:r>
      </w:hyperlink>
      <w:r w:rsidRPr="00251D8D">
        <w:rPr>
          <w:rFonts w:ascii="Arial" w:eastAsia="Times New Roman" w:hAnsi="Arial" w:cs="Arial"/>
        </w:rPr>
        <w:t>: “Art. 525. (...) § 12. Para efeito do disposto no inciso III do § 1º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 em controle de constitucionalidade concentrado ou difuso.(...)</w:t>
      </w:r>
      <w:bookmarkStart w:id="585" w:name="art525§14"/>
      <w:bookmarkEnd w:id="585"/>
      <w:r w:rsidRPr="00251D8D">
        <w:rPr>
          <w:rFonts w:ascii="Arial" w:eastAsia="Times New Roman" w:hAnsi="Arial" w:cs="Arial"/>
        </w:rPr>
        <w:t xml:space="preserve"> § 14. A decisão do Supremo Tribunal Federal referida no § 12 deve ser anterior ao trânsito em julgado da decisão exequenda. (...) Art. 535. (...) § 5º Para efeito do disposto no inciso III do </w:t>
      </w:r>
      <w:r w:rsidRPr="00251D8D">
        <w:rPr>
          <w:rFonts w:ascii="Arial" w:eastAsia="Times New Roman" w:hAnsi="Arial" w:cs="Arial"/>
          <w:i/>
          <w:iCs/>
        </w:rPr>
        <w:t>caput</w:t>
      </w:r>
      <w:r w:rsidRPr="00251D8D">
        <w:rPr>
          <w:rFonts w:ascii="Arial" w:eastAsia="Times New Roman" w:hAnsi="Arial" w:cs="Arial"/>
        </w:rPr>
        <w:t xml:space="preserve">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em controle de constitucionalidade concentrado ou difuso. (...) </w:t>
      </w:r>
      <w:bookmarkStart w:id="586" w:name="art535§7"/>
      <w:bookmarkEnd w:id="586"/>
      <w:r w:rsidRPr="00251D8D">
        <w:rPr>
          <w:rFonts w:ascii="Arial" w:eastAsia="Times New Roman" w:hAnsi="Arial" w:cs="Arial"/>
        </w:rPr>
        <w:t>§ 7º A decisão do Supremo Tribunal Federal referida no § 5º deve ter sido proferida antes do trânsito em julgado da decisão exequenda.”</w:t>
      </w:r>
    </w:p>
  </w:footnote>
  <w:footnote w:id="500">
    <w:p w14:paraId="1FC6F0DE" w14:textId="7CA22918" w:rsidR="00251D8D" w:rsidRDefault="00251D8D" w:rsidP="00251D8D">
      <w:pPr>
        <w:pStyle w:val="Textodenotaderodap"/>
        <w:spacing w:after="120"/>
        <w:ind w:firstLine="0"/>
      </w:pPr>
      <w:r w:rsidRPr="00251D8D">
        <w:rPr>
          <w:rStyle w:val="Refdenotaderodap"/>
          <w:rFonts w:ascii="Arial" w:hAnsi="Arial" w:cs="Arial"/>
          <w:sz w:val="20"/>
          <w:szCs w:val="20"/>
        </w:rPr>
        <w:footnoteRef/>
      </w:r>
      <w:r w:rsidRPr="00251D8D">
        <w:rPr>
          <w:rFonts w:ascii="Arial" w:hAnsi="Arial" w:cs="Arial"/>
          <w:sz w:val="20"/>
          <w:szCs w:val="20"/>
        </w:rPr>
        <w:t xml:space="preserve"> </w:t>
      </w:r>
      <w:hyperlink r:id="rId992" w:anchor=":~:text=Art.%2020.,parceiras%20formalmente%20constitu%C3%ADdas%3B" w:history="1">
        <w:r w:rsidRPr="00251D8D">
          <w:rPr>
            <w:rFonts w:ascii="Arial" w:hAnsi="Arial" w:cs="Arial"/>
            <w:color w:val="0000FF"/>
            <w:sz w:val="20"/>
            <w:szCs w:val="20"/>
            <w:u w:val="single"/>
          </w:rPr>
          <w:t>Lei nº 5.105/2013 do Distrito Federal</w:t>
        </w:r>
      </w:hyperlink>
      <w:r w:rsidRPr="00251D8D">
        <w:rPr>
          <w:rFonts w:ascii="Arial" w:hAnsi="Arial" w:cs="Arial"/>
          <w:sz w:val="20"/>
          <w:szCs w:val="20"/>
        </w:rPr>
        <w:t>: “Art. 20. Fazem jus ao recebimento da GAEE os integrantes da carreira Magistério Público do Distrito Federal: I – que atendam exclusivamente a alunos portadores de necessidades educativas ou em situações de risco e vulnerabilidade, em exercício nas unidades especializadas da rede pública de ensino do Distrito Federal, nas instituições conveniadas ou parceiras formalmente constituídas;”</w:t>
      </w:r>
    </w:p>
  </w:footnote>
  <w:footnote w:id="501">
    <w:p w14:paraId="32E51759" w14:textId="498C6605" w:rsidR="00BC6BA1" w:rsidRPr="00D66408" w:rsidRDefault="00BC6BA1"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Precedentes citados: </w:t>
      </w:r>
      <w:hyperlink r:id="rId993" w:tgtFrame="_blank" w:history="1">
        <w:r w:rsidRPr="00D66408">
          <w:rPr>
            <w:rStyle w:val="normaltextrun"/>
            <w:rFonts w:ascii="Arial" w:hAnsi="Arial" w:cs="Arial"/>
            <w:color w:val="0000FF"/>
            <w:sz w:val="20"/>
            <w:szCs w:val="20"/>
            <w:u w:val="single"/>
          </w:rPr>
          <w:t>RE 1.355.208</w:t>
        </w:r>
      </w:hyperlink>
      <w:r w:rsidRPr="00D66408">
        <w:rPr>
          <w:rStyle w:val="normaltextrun"/>
          <w:rFonts w:ascii="Arial" w:hAnsi="Arial" w:cs="Arial"/>
          <w:sz w:val="20"/>
          <w:szCs w:val="20"/>
        </w:rPr>
        <w:t> (</w:t>
      </w:r>
      <w:hyperlink r:id="rId994" w:tgtFrame="_blank" w:history="1">
        <w:r w:rsidRPr="00D66408">
          <w:rPr>
            <w:rStyle w:val="normaltextrun"/>
            <w:rFonts w:ascii="Arial" w:hAnsi="Arial" w:cs="Arial"/>
            <w:color w:val="0000FF"/>
            <w:sz w:val="20"/>
            <w:szCs w:val="20"/>
            <w:u w:val="single"/>
          </w:rPr>
          <w:t>Tema 1.184 RG</w:t>
        </w:r>
      </w:hyperlink>
      <w:r w:rsidRPr="00D66408">
        <w:rPr>
          <w:rStyle w:val="normaltextrun"/>
          <w:rFonts w:ascii="Arial" w:hAnsi="Arial" w:cs="Arial"/>
          <w:sz w:val="20"/>
          <w:szCs w:val="20"/>
        </w:rPr>
        <w:t>) e </w:t>
      </w:r>
      <w:hyperlink r:id="rId995" w:tgtFrame="_blank" w:history="1">
        <w:r w:rsidRPr="00D66408">
          <w:rPr>
            <w:rStyle w:val="normaltextrun"/>
            <w:rFonts w:ascii="Arial" w:hAnsi="Arial" w:cs="Arial"/>
            <w:color w:val="0000FF"/>
            <w:sz w:val="20"/>
            <w:szCs w:val="20"/>
            <w:u w:val="single"/>
          </w:rPr>
          <w:t>RE 591.533</w:t>
        </w:r>
      </w:hyperlink>
      <w:r w:rsidRPr="00D66408">
        <w:rPr>
          <w:rStyle w:val="normaltextrun"/>
          <w:rFonts w:ascii="Arial" w:hAnsi="Arial" w:cs="Arial"/>
          <w:sz w:val="20"/>
          <w:szCs w:val="20"/>
        </w:rPr>
        <w:t> (</w:t>
      </w:r>
      <w:hyperlink r:id="rId996" w:tgtFrame="_blank" w:history="1">
        <w:r w:rsidRPr="00D66408">
          <w:rPr>
            <w:rStyle w:val="normaltextrun"/>
            <w:rFonts w:ascii="Arial" w:hAnsi="Arial" w:cs="Arial"/>
            <w:color w:val="0000FF"/>
            <w:sz w:val="20"/>
            <w:szCs w:val="20"/>
            <w:u w:val="single"/>
          </w:rPr>
          <w:t>Tema 109 RG</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502">
    <w:p w14:paraId="64780077" w14:textId="77777777" w:rsidR="005B36DA" w:rsidRPr="00D66408" w:rsidRDefault="005B36DA"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Precedentes citados: </w:t>
      </w:r>
      <w:hyperlink r:id="rId997" w:tgtFrame="_blank" w:history="1">
        <w:r w:rsidRPr="00D66408">
          <w:rPr>
            <w:rStyle w:val="normaltextrun"/>
            <w:rFonts w:ascii="Arial" w:hAnsi="Arial" w:cs="Arial"/>
            <w:color w:val="0000FF"/>
            <w:sz w:val="20"/>
            <w:szCs w:val="20"/>
            <w:u w:val="single"/>
          </w:rPr>
          <w:t>RE 1.479.233 ED-</w:t>
        </w:r>
        <w:proofErr w:type="spellStart"/>
        <w:r w:rsidRPr="00D66408">
          <w:rPr>
            <w:rStyle w:val="normaltextrun"/>
            <w:rFonts w:ascii="Arial" w:hAnsi="Arial" w:cs="Arial"/>
            <w:color w:val="0000FF"/>
            <w:sz w:val="20"/>
            <w:szCs w:val="20"/>
            <w:u w:val="single"/>
          </w:rPr>
          <w:t>AgR</w:t>
        </w:r>
        <w:proofErr w:type="spellEnd"/>
      </w:hyperlink>
      <w:r w:rsidRPr="00D66408">
        <w:rPr>
          <w:rStyle w:val="normaltextrun"/>
          <w:rFonts w:ascii="Arial" w:hAnsi="Arial" w:cs="Arial"/>
          <w:sz w:val="20"/>
          <w:szCs w:val="20"/>
        </w:rPr>
        <w:t>; bem como </w:t>
      </w:r>
      <w:hyperlink r:id="rId998" w:tgtFrame="_blank" w:history="1">
        <w:r w:rsidRPr="00D66408">
          <w:rPr>
            <w:rStyle w:val="normaltextrun"/>
            <w:rFonts w:ascii="Arial" w:hAnsi="Arial" w:cs="Arial"/>
            <w:color w:val="0000FF"/>
            <w:sz w:val="20"/>
            <w:szCs w:val="20"/>
            <w:u w:val="single"/>
          </w:rPr>
          <w:t>RE 1.543.713</w:t>
        </w:r>
      </w:hyperlink>
      <w:r w:rsidRPr="00D66408">
        <w:rPr>
          <w:rStyle w:val="normaltextrun"/>
          <w:rFonts w:ascii="Arial" w:hAnsi="Arial" w:cs="Arial"/>
          <w:sz w:val="20"/>
          <w:szCs w:val="20"/>
        </w:rPr>
        <w:t>, </w:t>
      </w:r>
      <w:hyperlink r:id="rId999" w:tgtFrame="_blank" w:history="1">
        <w:r w:rsidRPr="00D66408">
          <w:rPr>
            <w:rStyle w:val="normaltextrun"/>
            <w:rFonts w:ascii="Arial" w:hAnsi="Arial" w:cs="Arial"/>
            <w:color w:val="0000FF"/>
            <w:sz w:val="20"/>
            <w:szCs w:val="20"/>
            <w:u w:val="single"/>
          </w:rPr>
          <w:t>RE 1.549.450</w:t>
        </w:r>
      </w:hyperlink>
      <w:r w:rsidRPr="00D66408">
        <w:rPr>
          <w:rStyle w:val="normaltextrun"/>
          <w:rFonts w:ascii="Arial" w:hAnsi="Arial" w:cs="Arial"/>
          <w:sz w:val="20"/>
          <w:szCs w:val="20"/>
        </w:rPr>
        <w:t>, </w:t>
      </w:r>
      <w:hyperlink r:id="rId1000" w:tgtFrame="_blank" w:history="1">
        <w:r w:rsidRPr="00D66408">
          <w:rPr>
            <w:rStyle w:val="normaltextrun"/>
            <w:rFonts w:ascii="Arial" w:hAnsi="Arial" w:cs="Arial"/>
            <w:color w:val="0000FF"/>
            <w:sz w:val="20"/>
            <w:szCs w:val="20"/>
            <w:u w:val="single"/>
          </w:rPr>
          <w:t>RE 1.552.108</w:t>
        </w:r>
      </w:hyperlink>
      <w:r w:rsidRPr="00D66408">
        <w:rPr>
          <w:rStyle w:val="normaltextrun"/>
          <w:rFonts w:ascii="Arial" w:hAnsi="Arial" w:cs="Arial"/>
          <w:sz w:val="20"/>
          <w:szCs w:val="20"/>
        </w:rPr>
        <w:t>, </w:t>
      </w:r>
      <w:hyperlink r:id="rId1001" w:tgtFrame="_blank" w:history="1">
        <w:r w:rsidRPr="00D66408">
          <w:rPr>
            <w:rStyle w:val="normaltextrun"/>
            <w:rFonts w:ascii="Arial" w:hAnsi="Arial" w:cs="Arial"/>
            <w:color w:val="0000FF"/>
            <w:sz w:val="20"/>
            <w:szCs w:val="20"/>
            <w:u w:val="single"/>
          </w:rPr>
          <w:t>RE 1.539.845</w:t>
        </w:r>
      </w:hyperlink>
      <w:r w:rsidRPr="00D66408">
        <w:rPr>
          <w:rStyle w:val="normaltextrun"/>
          <w:rFonts w:ascii="Arial" w:hAnsi="Arial" w:cs="Arial"/>
          <w:sz w:val="20"/>
          <w:szCs w:val="20"/>
        </w:rPr>
        <w:t>, </w:t>
      </w:r>
      <w:hyperlink r:id="rId1002" w:tgtFrame="_blank" w:history="1">
        <w:r w:rsidRPr="00D66408">
          <w:rPr>
            <w:rStyle w:val="normaltextrun"/>
            <w:rFonts w:ascii="Arial" w:hAnsi="Arial" w:cs="Arial"/>
            <w:color w:val="0000FF"/>
            <w:sz w:val="20"/>
            <w:szCs w:val="20"/>
            <w:u w:val="single"/>
          </w:rPr>
          <w:t>ARE 1.553.035</w:t>
        </w:r>
      </w:hyperlink>
      <w:r w:rsidRPr="00D66408">
        <w:rPr>
          <w:rStyle w:val="normaltextrun"/>
          <w:rFonts w:ascii="Arial" w:hAnsi="Arial" w:cs="Arial"/>
          <w:sz w:val="20"/>
          <w:szCs w:val="20"/>
        </w:rPr>
        <w:t> e </w:t>
      </w:r>
      <w:hyperlink r:id="rId1003" w:tgtFrame="_blank" w:history="1">
        <w:r w:rsidRPr="00D66408">
          <w:rPr>
            <w:rStyle w:val="normaltextrun"/>
            <w:rFonts w:ascii="Arial" w:hAnsi="Arial" w:cs="Arial"/>
            <w:color w:val="0000FF"/>
            <w:sz w:val="20"/>
            <w:szCs w:val="20"/>
            <w:u w:val="single"/>
          </w:rPr>
          <w:t>RE 1.551.817</w:t>
        </w:r>
      </w:hyperlink>
      <w:r w:rsidRPr="00D66408">
        <w:rPr>
          <w:rStyle w:val="normaltextrun"/>
          <w:rFonts w:ascii="Arial" w:hAnsi="Arial" w:cs="Arial"/>
          <w:sz w:val="20"/>
          <w:szCs w:val="20"/>
        </w:rPr>
        <w:t> (decisões monocráticas).</w:t>
      </w:r>
      <w:r w:rsidRPr="00D66408">
        <w:rPr>
          <w:rStyle w:val="eop"/>
          <w:rFonts w:ascii="Arial" w:hAnsi="Arial" w:cs="Arial"/>
          <w:sz w:val="20"/>
          <w:szCs w:val="20"/>
        </w:rPr>
        <w:t> </w:t>
      </w:r>
    </w:p>
    <w:p w14:paraId="5828843A" w14:textId="6AB6CDA3" w:rsidR="005B36DA" w:rsidRPr="00D66408" w:rsidRDefault="005B36DA" w:rsidP="00D66408">
      <w:pPr>
        <w:pStyle w:val="paragraph"/>
        <w:spacing w:before="0" w:beforeAutospacing="0" w:after="120" w:afterAutospacing="0"/>
        <w:ind w:firstLine="705"/>
        <w:jc w:val="both"/>
        <w:textAlignment w:val="baseline"/>
        <w:rPr>
          <w:rFonts w:ascii="Arial" w:hAnsi="Arial" w:cs="Arial"/>
          <w:sz w:val="20"/>
          <w:szCs w:val="20"/>
        </w:rPr>
      </w:pPr>
    </w:p>
    <w:p w14:paraId="08FB5C7D" w14:textId="25659803" w:rsidR="005B36DA" w:rsidRPr="00D66408" w:rsidRDefault="005B36DA" w:rsidP="00D66408">
      <w:pPr>
        <w:pStyle w:val="Textodenotaderodap"/>
        <w:spacing w:after="120"/>
        <w:rPr>
          <w:rFonts w:ascii="Arial" w:hAnsi="Arial" w:cs="Arial"/>
          <w:sz w:val="20"/>
          <w:szCs w:val="20"/>
        </w:rPr>
      </w:pPr>
    </w:p>
  </w:footnote>
  <w:footnote w:id="503">
    <w:p w14:paraId="4B3C414E" w14:textId="1F43F3A8" w:rsidR="005A1DF8" w:rsidRPr="00686612" w:rsidRDefault="005A1DF8" w:rsidP="00686612">
      <w:pPr>
        <w:spacing w:after="120" w:line="240" w:lineRule="auto"/>
        <w:ind w:firstLine="0"/>
        <w:rPr>
          <w:rFonts w:ascii="Arial" w:hAnsi="Arial" w:cs="Arial"/>
        </w:rPr>
      </w:pPr>
      <w:r w:rsidRPr="00686612">
        <w:rPr>
          <w:rStyle w:val="Refdenotaderodap"/>
          <w:rFonts w:ascii="Arial" w:hAnsi="Arial" w:cs="Arial"/>
        </w:rPr>
        <w:footnoteRef/>
      </w:r>
      <w:r w:rsidRPr="00686612">
        <w:rPr>
          <w:rFonts w:ascii="Arial" w:hAnsi="Arial" w:cs="Arial"/>
        </w:rPr>
        <w:t xml:space="preserve"> </w:t>
      </w:r>
      <w:hyperlink r:id="rId1004" w:anchor=":~:text=Art.%20884%20%2D%20Garantida,prescri%C3%A7%C3%A3o%20da%20divida." w:history="1">
        <w:r w:rsidRPr="005A1DF8">
          <w:rPr>
            <w:rFonts w:ascii="Arial" w:eastAsia="Times New Roman" w:hAnsi="Arial" w:cs="Arial"/>
            <w:bCs w:val="0"/>
            <w:color w:val="0000FF"/>
            <w:u w:val="single"/>
          </w:rPr>
          <w:t>CLT/1943</w:t>
        </w:r>
      </w:hyperlink>
      <w:r w:rsidRPr="005A1DF8">
        <w:rPr>
          <w:rFonts w:ascii="Arial" w:eastAsia="Times New Roman" w:hAnsi="Arial" w:cs="Arial"/>
          <w:bCs w:val="0"/>
        </w:rPr>
        <w:t xml:space="preserve">: “Art. 884 - Garantida a execução ou penhorados os bens, terá o executado 5 (cinco) dias para apresentar embargos, cabendo igual prazo ao </w:t>
      </w:r>
      <w:proofErr w:type="spellStart"/>
      <w:r w:rsidRPr="005A1DF8">
        <w:rPr>
          <w:rFonts w:ascii="Arial" w:eastAsia="Times New Roman" w:hAnsi="Arial" w:cs="Arial"/>
          <w:bCs w:val="0"/>
        </w:rPr>
        <w:t>exeqüente</w:t>
      </w:r>
      <w:proofErr w:type="spellEnd"/>
      <w:r w:rsidRPr="005A1DF8">
        <w:rPr>
          <w:rFonts w:ascii="Arial" w:eastAsia="Times New Roman" w:hAnsi="Arial" w:cs="Arial"/>
          <w:bCs w:val="0"/>
        </w:rPr>
        <w:t xml:space="preserve"> para impugnação.  § 1º - A matéria de defesa será restrita às alegações de cumprimento da decisão ou do acordo, quitação ou prescrição da dívida.”</w:t>
      </w:r>
    </w:p>
  </w:footnote>
  <w:footnote w:id="504">
    <w:p w14:paraId="2D2CBE7B" w14:textId="0CE72556" w:rsidR="005A1DF8" w:rsidRPr="00686612" w:rsidRDefault="005A1DF8" w:rsidP="00686612">
      <w:pPr>
        <w:spacing w:after="120" w:line="240" w:lineRule="auto"/>
        <w:ind w:firstLine="0"/>
        <w:rPr>
          <w:rFonts w:ascii="Arial" w:hAnsi="Arial" w:cs="Arial"/>
        </w:rPr>
      </w:pPr>
      <w:r w:rsidRPr="00686612">
        <w:rPr>
          <w:rStyle w:val="Refdenotaderodap"/>
          <w:rFonts w:ascii="Arial" w:hAnsi="Arial" w:cs="Arial"/>
        </w:rPr>
        <w:footnoteRef/>
      </w:r>
      <w:r w:rsidRPr="00686612">
        <w:rPr>
          <w:rFonts w:ascii="Arial" w:hAnsi="Arial" w:cs="Arial"/>
        </w:rPr>
        <w:t xml:space="preserve"> </w:t>
      </w:r>
      <w:hyperlink r:id="rId1005" w:anchor=":~:text=%C2%A7%202o%20Das%20decis%C3%B5es%20proferidas%20pelos%20Tribunais%20Regionais%20do%20Trabalho%20ou%20por%20suas%20Turmas%2C%20em%20execu%C3%A7%C3%A3o%20de%20senten%C3%A7a%2C%20inclusive%20em%20processo%20incidente%20de%20embargos%20de%20terceiro%2C%20n%C3%A3o%20caber%C3%A1%20Recurso%20de%20Revista%2C%20salvo%20na%20hip%C3%B3tese%20de%20ofensa%20direta%20e%20literal%20de%20norma%20da%20Constitui%C3%A7%C3%A3o%20Federal" w:history="1">
        <w:r w:rsidRPr="005A1DF8">
          <w:rPr>
            <w:rFonts w:ascii="Arial" w:eastAsia="Times New Roman" w:hAnsi="Arial" w:cs="Arial"/>
            <w:color w:val="0000FF"/>
            <w:u w:val="single"/>
          </w:rPr>
          <w:t>CLT/1943</w:t>
        </w:r>
      </w:hyperlink>
      <w:r w:rsidRPr="005A1DF8">
        <w:rPr>
          <w:rFonts w:ascii="Arial" w:eastAsia="Times New Roman" w:hAnsi="Arial" w:cs="Arial"/>
        </w:rPr>
        <w:t>: “Art. 896 - Cabe Recurso de Revista para Turma do Tribunal Superior do Trabalho das decisões proferidas em grau de recurso ordinário, em dissídio individual, pelos Tribunais Regionais do Trabalho, quando: (...) § 2</w:t>
      </w:r>
      <w:r w:rsidRPr="005A1DF8">
        <w:rPr>
          <w:rFonts w:ascii="Arial" w:eastAsia="Times New Roman" w:hAnsi="Arial" w:cs="Arial"/>
          <w:u w:val="single"/>
          <w:vertAlign w:val="superscript"/>
        </w:rPr>
        <w:t>o</w:t>
      </w:r>
      <w:r w:rsidRPr="005A1DF8">
        <w:rPr>
          <w:rFonts w:ascii="Arial" w:eastAsia="Times New Roman" w:hAnsi="Arial" w:cs="Arial"/>
        </w:rPr>
        <w:t> Das decisões proferidas pelos Tribunais Regionais do Trabalho ou por suas Turmas, em execução de sentença, inclusive em processo incidente de embargos de terceiro, não caberá Recurso de Revista, salvo na hipótese de ofensa direta e literal de norma da Constituição Federal.”</w:t>
      </w:r>
    </w:p>
  </w:footnote>
  <w:footnote w:id="505">
    <w:p w14:paraId="09615A45" w14:textId="7DE633F8" w:rsidR="005A1DF8" w:rsidRPr="00686612" w:rsidRDefault="005A1DF8" w:rsidP="00686612">
      <w:pPr>
        <w:spacing w:after="120" w:line="240" w:lineRule="auto"/>
        <w:ind w:firstLine="0"/>
        <w:rPr>
          <w:rFonts w:ascii="Arial" w:hAnsi="Arial" w:cs="Arial"/>
        </w:rPr>
      </w:pPr>
      <w:r w:rsidRPr="00686612">
        <w:rPr>
          <w:rStyle w:val="Refdenotaderodap"/>
          <w:rFonts w:ascii="Arial" w:hAnsi="Arial" w:cs="Arial"/>
        </w:rPr>
        <w:footnoteRef/>
      </w:r>
      <w:r w:rsidRPr="00686612">
        <w:rPr>
          <w:rFonts w:ascii="Arial" w:hAnsi="Arial" w:cs="Arial"/>
        </w:rPr>
        <w:t xml:space="preserve"> </w:t>
      </w:r>
      <w:hyperlink r:id="rId1006" w:anchor=":~:text=Art.%20448%2DA,13.467%2C%20de%202017)" w:history="1">
        <w:r w:rsidR="00686612" w:rsidRPr="005A1DF8">
          <w:rPr>
            <w:rFonts w:ascii="Arial" w:eastAsia="Times New Roman" w:hAnsi="Arial" w:cs="Arial"/>
            <w:color w:val="0000FF"/>
            <w:u w:val="single"/>
          </w:rPr>
          <w:t>CLT/1943</w:t>
        </w:r>
      </w:hyperlink>
      <w:r w:rsidR="00686612" w:rsidRPr="005A1DF8">
        <w:rPr>
          <w:rFonts w:ascii="Arial" w:eastAsia="Times New Roman" w:hAnsi="Arial" w:cs="Arial"/>
        </w:rPr>
        <w:t>: “Art. 448-A.  Caracterizada a sucessão empresarial ou de empregadores prevista nos </w:t>
      </w:r>
      <w:proofErr w:type="spellStart"/>
      <w:r w:rsidR="00686612" w:rsidRPr="005A1DF8">
        <w:rPr>
          <w:rFonts w:ascii="Arial" w:eastAsia="Times New Roman" w:hAnsi="Arial" w:cs="Arial"/>
        </w:rPr>
        <w:t>arts</w:t>
      </w:r>
      <w:proofErr w:type="spellEnd"/>
      <w:r w:rsidR="00686612" w:rsidRPr="005A1DF8">
        <w:rPr>
          <w:rFonts w:ascii="Arial" w:eastAsia="Times New Roman" w:hAnsi="Arial" w:cs="Arial"/>
        </w:rPr>
        <w:t>. 10 e 448 desta Consolidação, as obrigações trabalhistas, inclusive as contraídas à época em que os empregados trabalhavam para a empresa sucedida, são de responsabilidade do sucessor.”</w:t>
      </w:r>
    </w:p>
  </w:footnote>
  <w:footnote w:id="506">
    <w:p w14:paraId="5805BE90" w14:textId="0364BFB0" w:rsidR="005A1DF8" w:rsidRPr="00686612" w:rsidRDefault="005A1DF8" w:rsidP="00686612">
      <w:pPr>
        <w:spacing w:after="120" w:line="240" w:lineRule="auto"/>
        <w:ind w:firstLine="0"/>
        <w:rPr>
          <w:rFonts w:ascii="Arial" w:hAnsi="Arial" w:cs="Arial"/>
        </w:rPr>
      </w:pPr>
      <w:r w:rsidRPr="00686612">
        <w:rPr>
          <w:rStyle w:val="Refdenotaderodap"/>
          <w:rFonts w:ascii="Arial" w:hAnsi="Arial" w:cs="Arial"/>
        </w:rPr>
        <w:footnoteRef/>
      </w:r>
      <w:r w:rsidRPr="00686612">
        <w:rPr>
          <w:rFonts w:ascii="Arial" w:hAnsi="Arial" w:cs="Arial"/>
        </w:rPr>
        <w:t xml:space="preserve"> </w:t>
      </w:r>
      <w:hyperlink r:id="rId1007" w:anchor=":~:text=Art.%2050.%20%C2%A0Em,13.874%2C%20de%202019)" w:history="1">
        <w:r w:rsidR="00686612" w:rsidRPr="005A1DF8">
          <w:rPr>
            <w:rFonts w:ascii="Arial" w:eastAsia="Times New Roman" w:hAnsi="Arial" w:cs="Arial"/>
            <w:color w:val="0000FF"/>
            <w:u w:val="single"/>
          </w:rPr>
          <w:t>CC/2002</w:t>
        </w:r>
      </w:hyperlink>
      <w:r w:rsidR="00686612" w:rsidRPr="005A1DF8">
        <w:rPr>
          <w:rFonts w:ascii="Arial" w:eastAsia="Times New Roman" w:hAnsi="Arial" w:cs="Arial"/>
        </w:rPr>
        <w:t>: “Art. 50.  Em caso de abuso da personalidade jurídica, caracterizado pelo desvio de finalidade ou pela confusão patrimonial, pode o juiz, a requerimento da parte, ou do Ministério Público quando lhe couber intervir no processo, desconsiderá-la para que os efeitos de certas e determinadas relações de obrigações sejam estendidos aos bens particulares de administradores ou de sócios da pessoa jurídica beneficiados direta ou indiretamente pelo abuso.”</w:t>
      </w:r>
    </w:p>
  </w:footnote>
  <w:footnote w:id="507">
    <w:p w14:paraId="1EF4D28A" w14:textId="4B1A6986" w:rsidR="005A1DF8" w:rsidRPr="00686612" w:rsidRDefault="005A1DF8" w:rsidP="00686612">
      <w:pPr>
        <w:spacing w:after="120" w:line="240" w:lineRule="auto"/>
        <w:ind w:firstLine="0"/>
        <w:rPr>
          <w:rFonts w:ascii="Arial" w:hAnsi="Arial" w:cs="Arial"/>
        </w:rPr>
      </w:pPr>
      <w:r w:rsidRPr="00686612">
        <w:rPr>
          <w:rStyle w:val="Refdenotaderodap"/>
          <w:rFonts w:ascii="Arial" w:hAnsi="Arial" w:cs="Arial"/>
        </w:rPr>
        <w:footnoteRef/>
      </w:r>
      <w:r w:rsidRPr="00686612">
        <w:rPr>
          <w:rFonts w:ascii="Arial" w:hAnsi="Arial" w:cs="Arial"/>
        </w:rPr>
        <w:t xml:space="preserve"> </w:t>
      </w:r>
      <w:hyperlink r:id="rId1008" w:anchor=":~:text=Art.%20855%2DA.%20%C2%A0Aplica%2Dse%20ao%20processo%20do%20trabalho%20o%20incidente%20de%20desconsidera%C3%A7%C3%A3o%20da%20personalidade%20jur%C3%ADdica%20previsto%20nos%20arts.%20133%20a%20137%20da%20Lei%20no%2013.105%2C%20de%2016%20de%20mar%C3%A7o%20de%202015%20%2D%20C%C3%B3digo%20de%20Processo%20Civil.%C2%A0" w:history="1">
        <w:r w:rsidR="00686612" w:rsidRPr="005A1DF8">
          <w:rPr>
            <w:rFonts w:ascii="Arial" w:eastAsia="Times New Roman" w:hAnsi="Arial" w:cs="Arial"/>
            <w:color w:val="0000FF"/>
            <w:u w:val="single"/>
          </w:rPr>
          <w:t>CLT/1943</w:t>
        </w:r>
      </w:hyperlink>
      <w:r w:rsidR="00686612" w:rsidRPr="005A1DF8">
        <w:rPr>
          <w:rFonts w:ascii="Arial" w:eastAsia="Times New Roman" w:hAnsi="Arial" w:cs="Arial"/>
        </w:rPr>
        <w:t>: “Art. 855-A.  Aplica-se ao processo do trabalho o incidente de desconsideração da personalidade jurídica previsto nos </w:t>
      </w:r>
      <w:proofErr w:type="spellStart"/>
      <w:r w:rsidR="00686612" w:rsidRPr="005A1DF8">
        <w:rPr>
          <w:rFonts w:ascii="Arial" w:eastAsia="Times New Roman" w:hAnsi="Arial" w:cs="Arial"/>
        </w:rPr>
        <w:t>arts</w:t>
      </w:r>
      <w:proofErr w:type="spellEnd"/>
      <w:r w:rsidR="00686612" w:rsidRPr="005A1DF8">
        <w:rPr>
          <w:rFonts w:ascii="Arial" w:eastAsia="Times New Roman" w:hAnsi="Arial" w:cs="Arial"/>
        </w:rPr>
        <w:t>. 133 a 137 da Lei n</w:t>
      </w:r>
      <w:r w:rsidR="00686612" w:rsidRPr="005A1DF8">
        <w:rPr>
          <w:rFonts w:ascii="Arial" w:eastAsia="Times New Roman" w:hAnsi="Arial" w:cs="Arial"/>
          <w:vertAlign w:val="superscript"/>
        </w:rPr>
        <w:t>o</w:t>
      </w:r>
      <w:r w:rsidR="00686612" w:rsidRPr="005A1DF8">
        <w:rPr>
          <w:rFonts w:ascii="Arial" w:eastAsia="Times New Roman" w:hAnsi="Arial" w:cs="Arial"/>
        </w:rPr>
        <w:t> 13.105, de 16 de março de 2015 - Código de Processo Civil.”</w:t>
      </w:r>
    </w:p>
  </w:footnote>
  <w:footnote w:id="508">
    <w:p w14:paraId="1DD5E621" w14:textId="4F4F286C" w:rsidR="005A1DF8" w:rsidRDefault="005A1DF8" w:rsidP="00686612">
      <w:pPr>
        <w:spacing w:after="120" w:line="240" w:lineRule="auto"/>
        <w:ind w:firstLine="0"/>
      </w:pPr>
      <w:r w:rsidRPr="00686612">
        <w:rPr>
          <w:rStyle w:val="Refdenotaderodap"/>
          <w:rFonts w:ascii="Arial" w:hAnsi="Arial" w:cs="Arial"/>
        </w:rPr>
        <w:footnoteRef/>
      </w:r>
      <w:r w:rsidRPr="00686612">
        <w:rPr>
          <w:rFonts w:ascii="Arial" w:hAnsi="Arial" w:cs="Arial"/>
        </w:rPr>
        <w:t xml:space="preserve"> </w:t>
      </w:r>
      <w:hyperlink r:id="rId1009" w:anchor=":~:text=Art.%20133.%20O%20incidente%20de%20desconsidera%C3%A7%C3%A3o%20da%20personalidade%20jur%C3%ADdica%20ser%C3%A1%20instaurado%20a%20pedido%20da%20parte%20ou%20do%20Minist%C3%A9rio%20P%C3%BAblico%2C%20quando%20lhe%20couber%20intervir%20no%20processo." w:history="1">
        <w:r w:rsidR="00686612" w:rsidRPr="005A1DF8">
          <w:rPr>
            <w:rFonts w:ascii="Arial" w:eastAsia="Times New Roman" w:hAnsi="Arial" w:cs="Arial"/>
            <w:color w:val="0000FF"/>
            <w:u w:val="single"/>
          </w:rPr>
          <w:t>CPC/2015</w:t>
        </w:r>
      </w:hyperlink>
      <w:r w:rsidR="00686612" w:rsidRPr="005A1DF8">
        <w:rPr>
          <w:rFonts w:ascii="Arial" w:eastAsia="Times New Roman" w:hAnsi="Arial" w:cs="Arial"/>
        </w:rPr>
        <w:t>: “Art. 133. O incidente de desconsideração da personalidade jurídica será instaurado a pedido da parte ou do Ministério Público, quando lhe couber intervir no processo. § 1º O pedido de desconsideração da personalidade jurídica observará os pressupostos previstos em lei. § 2º Aplica-se o disposto neste Capítulo à hipótese de desconsideração inversa da personalidade jurídica.   Art. 134. O incidente de desconsideração é cabível em todas as fases do processo de conhecimento, no cumprimento de sentença e na execução fundada em título executivo extrajudicial. § 1º A instauração do incidente será imediatamente comunicada ao distribuidor para as anotações devidas. § 2º Dispensa-se a instauração do incidente se a desconsideração da personalidade jurídica for requerida na petição inicial, hipótese em que será citado o sócio ou a pessoa jurídica. § 3º A instauração do incidente suspenderá o processo, salvo na hipótese do § 2º. § 4º O requerimento deve demonstrar o preenchimento dos pressupostos legais específicos para desconsideração da personalidade jurídica.  Art. 135. Instaurado o incidente, o sócio ou a pessoa jurídica será citado para manifestar-se e requerer as provas cabíveis no prazo de 15 (quinze) dias. Art. 136. Concluída a instrução, se necessária, o incidente será resolvido por decisão interlocutória. Parágrafo único. Se a decisão for proferida pelo relator, cabe agravo interno. Art. 137. Acolhido o pedido de desconsideração, a alienação ou a oneração de bens, havida em fraude de execução, será ineficaz em relação ao requerente.”</w:t>
      </w:r>
    </w:p>
  </w:footnote>
  <w:footnote w:id="509">
    <w:p w14:paraId="4C710989" w14:textId="0534B6C0"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010" w:anchor=":~:text=b)%20obriga%C3%A7%C3%A3o%2C%20lan%C3%A7amento%2C%20cr%C3%A9dito%2C%20prescri%C3%A7%C3%A3o%20e%20decad%C3%AAncia%20tribut%C3%A1rios%3B" w:history="1">
        <w:r w:rsidRPr="00D66408">
          <w:rPr>
            <w:rStyle w:val="Hyperlink"/>
            <w:rFonts w:ascii="Arial" w:hAnsi="Arial" w:cs="Arial"/>
            <w:sz w:val="20"/>
            <w:szCs w:val="20"/>
            <w:lang w:eastAsia="en-US"/>
          </w:rPr>
          <w:t>CF/1988</w:t>
        </w:r>
      </w:hyperlink>
      <w:r w:rsidRPr="00D66408">
        <w:rPr>
          <w:rFonts w:ascii="Arial" w:hAnsi="Arial" w:cs="Arial"/>
          <w:sz w:val="20"/>
          <w:szCs w:val="20"/>
          <w:lang w:eastAsia="en-US"/>
        </w:rPr>
        <w:t>:</w:t>
      </w:r>
      <w:r w:rsidRPr="00D66408">
        <w:rPr>
          <w:rFonts w:ascii="Arial" w:hAnsi="Arial" w:cs="Arial"/>
          <w:sz w:val="20"/>
          <w:szCs w:val="20"/>
        </w:rPr>
        <w:t xml:space="preserve"> “Art. 146. Cabe à lei complementar (...) III - estabelecer normas gerais em matéria de legislação tributária, especialmente sobre: (...) b) obrigação, lançamento, crédito, prescrição e decadência tributários.”</w:t>
      </w:r>
    </w:p>
  </w:footnote>
  <w:footnote w:id="510">
    <w:p w14:paraId="0E75C501" w14:textId="737C47C9"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011" w:anchor=":~:text=%C2%A0%C2%A0%C2%A0%C2%A0%C2%A0%C2%A0%C2%A0%20Art.%20186.%20O%20cr%C3%A9dito%20tribut%C3%A1rio%20prefere%20a%20qualquer%20outro%2C%20seja%20qual%20for%20sua%20natureza%20ou%20o%20tempo%20de%20sua%20constitui%C3%A7%C3%A3o%2C%20ressalvados%20os%20cr%" w:history="1">
        <w:r w:rsidRPr="00D66408">
          <w:rPr>
            <w:rStyle w:val="Hyperlink"/>
            <w:rFonts w:ascii="Arial" w:hAnsi="Arial" w:cs="Arial"/>
            <w:sz w:val="20"/>
            <w:szCs w:val="20"/>
            <w:lang w:eastAsia="en-US"/>
          </w:rPr>
          <w:t>CTN/1966</w:t>
        </w:r>
      </w:hyperlink>
      <w:r w:rsidRPr="00D66408">
        <w:rPr>
          <w:rFonts w:ascii="Arial" w:hAnsi="Arial" w:cs="Arial"/>
          <w:sz w:val="20"/>
          <w:szCs w:val="20"/>
          <w:lang w:eastAsia="en-US"/>
        </w:rPr>
        <w:t>: “Art. 186. O crédito tributário prefere a qualquer outro, seja qual for sua natureza ou o tempo de sua constituição, ressalvados os créditos decorrentes da legislação do trabalho ou do acidente de trabalho. (</w:t>
      </w:r>
      <w:hyperlink r:id="rId1012" w:anchor="art1" w:history="1">
        <w:r w:rsidRPr="00D66408">
          <w:rPr>
            <w:rStyle w:val="Hyperlink"/>
            <w:rFonts w:ascii="Arial" w:hAnsi="Arial" w:cs="Arial"/>
            <w:sz w:val="20"/>
            <w:szCs w:val="20"/>
            <w:lang w:eastAsia="en-US"/>
          </w:rPr>
          <w:t xml:space="preserve">Redação dada pela </w:t>
        </w:r>
        <w:proofErr w:type="spellStart"/>
        <w:r w:rsidRPr="00D66408">
          <w:rPr>
            <w:rStyle w:val="Hyperlink"/>
            <w:rFonts w:ascii="Arial" w:hAnsi="Arial" w:cs="Arial"/>
            <w:sz w:val="20"/>
            <w:szCs w:val="20"/>
            <w:lang w:eastAsia="en-US"/>
          </w:rPr>
          <w:t>Lcp</w:t>
        </w:r>
        <w:proofErr w:type="spellEnd"/>
        <w:r w:rsidRPr="00D66408">
          <w:rPr>
            <w:rStyle w:val="Hyperlink"/>
            <w:rFonts w:ascii="Arial" w:hAnsi="Arial" w:cs="Arial"/>
            <w:sz w:val="20"/>
            <w:szCs w:val="20"/>
            <w:lang w:eastAsia="en-US"/>
          </w:rPr>
          <w:t xml:space="preserve"> nº 118, de 2005</w:t>
        </w:r>
      </w:hyperlink>
      <w:r w:rsidRPr="00D66408">
        <w:rPr>
          <w:rFonts w:ascii="Arial" w:hAnsi="Arial" w:cs="Arial"/>
          <w:sz w:val="20"/>
          <w:szCs w:val="20"/>
          <w:lang w:eastAsia="en-US"/>
        </w:rPr>
        <w:t>)”</w:t>
      </w:r>
    </w:p>
  </w:footnote>
  <w:footnote w:id="511">
    <w:p w14:paraId="0AE008F4" w14:textId="5F2D8009"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013" w:anchor=":~:text=%C2%A7%2014.%20Os%20honor%C3%A1rios%20constituem%20direito%20do%20advogado%20e%20t%C3%AAm%20natureza%20alimentar%2C%20com%20os%20mesmos%20privil%C3%A9gios%20dos%20cr%C3%A9ditos%20oriundos%20da%20legisla%C3%A7%C3%A3o%20do%20trabalho%2C%20sendo%20ve" w:history="1">
        <w:r w:rsidRPr="00D66408">
          <w:rPr>
            <w:rStyle w:val="Hyperlink"/>
            <w:rFonts w:ascii="Arial" w:hAnsi="Arial" w:cs="Arial"/>
            <w:sz w:val="20"/>
            <w:szCs w:val="20"/>
            <w:lang w:eastAsia="en-US"/>
          </w:rPr>
          <w:t>CPC/2015</w:t>
        </w:r>
      </w:hyperlink>
      <w:r w:rsidRPr="00D66408">
        <w:rPr>
          <w:rFonts w:ascii="Arial" w:hAnsi="Arial" w:cs="Arial"/>
          <w:sz w:val="20"/>
          <w:szCs w:val="20"/>
          <w:lang w:eastAsia="en-US"/>
        </w:rPr>
        <w:t>: “Art. 85. A sentença condenará o vencido a pagar honorários ao advogado do vencedor. (...) § 14. Os honorários constituem direito do advogado e têm natureza alimentar, com os mesmos privilégios dos créditos oriundos da legislação do trabalho, sendo vedada a compensação em caso de sucumbência parcial.”</w:t>
      </w:r>
    </w:p>
  </w:footnote>
  <w:footnote w:id="512">
    <w:p w14:paraId="699E2484" w14:textId="0BC9CCED" w:rsidR="002B3D9C" w:rsidRPr="00D66408" w:rsidRDefault="002B3D9C"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Aptos" w:hAnsi="Arial" w:cs="Arial"/>
          <w:bCs w:val="0"/>
          <w:kern w:val="2"/>
          <w14:ligatures w14:val="standardContextual"/>
        </w:rPr>
        <w:t xml:space="preserve">Precedentes citados: </w:t>
      </w:r>
      <w:hyperlink r:id="rId1014" w:history="1">
        <w:r w:rsidRPr="00D66408">
          <w:rPr>
            <w:rFonts w:ascii="Arial" w:eastAsia="Aptos" w:hAnsi="Arial" w:cs="Arial"/>
            <w:bCs w:val="0"/>
            <w:color w:val="0000FF"/>
            <w:kern w:val="2"/>
            <w:u w:val="single"/>
            <w14:ligatures w14:val="standardContextual"/>
          </w:rPr>
          <w:t>RE 233.990</w:t>
        </w:r>
      </w:hyperlink>
      <w:r w:rsidRPr="00D66408">
        <w:rPr>
          <w:rFonts w:ascii="Arial" w:eastAsia="Aptos" w:hAnsi="Arial" w:cs="Arial"/>
          <w:bCs w:val="0"/>
          <w:color w:val="0000FF"/>
          <w:kern w:val="2"/>
          <w14:ligatures w14:val="standardContextual"/>
        </w:rPr>
        <w:t xml:space="preserve">, </w:t>
      </w:r>
      <w:hyperlink r:id="rId1015" w:history="1">
        <w:r w:rsidRPr="00D66408">
          <w:rPr>
            <w:rFonts w:ascii="Arial" w:eastAsia="Aptos" w:hAnsi="Arial" w:cs="Arial"/>
            <w:bCs w:val="0"/>
            <w:color w:val="0000FF"/>
            <w:kern w:val="2"/>
            <w:u w:val="single"/>
            <w14:ligatures w14:val="standardContextual"/>
          </w:rPr>
          <w:t xml:space="preserve">RE 641.449 </w:t>
        </w:r>
        <w:proofErr w:type="spellStart"/>
        <w:r w:rsidRPr="00D66408">
          <w:rPr>
            <w:rFonts w:ascii="Arial" w:eastAsia="Aptos" w:hAnsi="Arial" w:cs="Arial"/>
            <w:bCs w:val="0"/>
            <w:color w:val="0000FF"/>
            <w:kern w:val="2"/>
            <w:u w:val="single"/>
            <w14:ligatures w14:val="standardContextual"/>
          </w:rPr>
          <w:t>AgR</w:t>
        </w:r>
        <w:proofErr w:type="spellEnd"/>
      </w:hyperlink>
      <w:r w:rsidRPr="00D66408">
        <w:rPr>
          <w:rFonts w:ascii="Arial" w:eastAsia="Aptos" w:hAnsi="Arial" w:cs="Arial"/>
          <w:bCs w:val="0"/>
          <w:color w:val="0000FF"/>
          <w:kern w:val="2"/>
          <w14:ligatures w14:val="standardContextual"/>
        </w:rPr>
        <w:t xml:space="preserve">, </w:t>
      </w:r>
      <w:hyperlink r:id="rId1016" w:history="1">
        <w:r w:rsidRPr="00D66408">
          <w:rPr>
            <w:rFonts w:ascii="Arial" w:eastAsia="Aptos" w:hAnsi="Arial" w:cs="Arial"/>
            <w:bCs w:val="0"/>
            <w:color w:val="0000FF"/>
            <w:kern w:val="2"/>
            <w:u w:val="single"/>
            <w14:ligatures w14:val="standardContextual"/>
          </w:rPr>
          <w:t xml:space="preserve">RE 451.907 </w:t>
        </w:r>
        <w:proofErr w:type="spellStart"/>
        <w:r w:rsidRPr="00D66408">
          <w:rPr>
            <w:rFonts w:ascii="Arial" w:eastAsia="Aptos" w:hAnsi="Arial" w:cs="Arial"/>
            <w:bCs w:val="0"/>
            <w:color w:val="0000FF"/>
            <w:kern w:val="2"/>
            <w:u w:val="single"/>
            <w14:ligatures w14:val="standardContextual"/>
          </w:rPr>
          <w:t>EDv-AgR</w:t>
        </w:r>
        <w:proofErr w:type="spellEnd"/>
      </w:hyperlink>
      <w:r w:rsidRPr="00D66408">
        <w:rPr>
          <w:rFonts w:ascii="Arial" w:eastAsia="Aptos" w:hAnsi="Arial" w:cs="Arial"/>
          <w:bCs w:val="0"/>
          <w:color w:val="0000FF"/>
          <w:kern w:val="2"/>
          <w14:ligatures w14:val="standardContextual"/>
        </w:rPr>
        <w:t xml:space="preserve">, </w:t>
      </w:r>
      <w:hyperlink r:id="rId1017" w:history="1">
        <w:r w:rsidRPr="00D66408">
          <w:rPr>
            <w:rFonts w:ascii="Arial" w:eastAsia="Aptos" w:hAnsi="Arial" w:cs="Arial"/>
            <w:bCs w:val="0"/>
            <w:color w:val="0000FF"/>
            <w:kern w:val="2"/>
            <w:u w:val="single"/>
            <w14:ligatures w14:val="standardContextual"/>
          </w:rPr>
          <w:t xml:space="preserve">RE 463.101 </w:t>
        </w:r>
        <w:proofErr w:type="spellStart"/>
        <w:r w:rsidRPr="00D66408">
          <w:rPr>
            <w:rFonts w:ascii="Arial" w:eastAsia="Aptos" w:hAnsi="Arial" w:cs="Arial"/>
            <w:bCs w:val="0"/>
            <w:color w:val="0000FF"/>
            <w:kern w:val="2"/>
            <w:u w:val="single"/>
            <w14:ligatures w14:val="standardContextual"/>
          </w:rPr>
          <w:t>AgR-AgR</w:t>
        </w:r>
        <w:proofErr w:type="spellEnd"/>
      </w:hyperlink>
      <w:r w:rsidRPr="00D66408">
        <w:rPr>
          <w:rFonts w:ascii="Arial" w:eastAsia="Aptos" w:hAnsi="Arial" w:cs="Arial"/>
          <w:bCs w:val="0"/>
          <w:color w:val="0000FF"/>
          <w:kern w:val="2"/>
          <w14:ligatures w14:val="standardContextual"/>
        </w:rPr>
        <w:t xml:space="preserve">, </w:t>
      </w:r>
      <w:hyperlink r:id="rId1018" w:history="1">
        <w:r w:rsidRPr="00D66408">
          <w:rPr>
            <w:rFonts w:ascii="Arial" w:eastAsia="Aptos" w:hAnsi="Arial" w:cs="Arial"/>
            <w:bCs w:val="0"/>
            <w:color w:val="0000FF"/>
            <w:kern w:val="2"/>
            <w:u w:val="single"/>
            <w14:ligatures w14:val="standardContextual"/>
          </w:rPr>
          <w:t xml:space="preserve">AI 644.655 </w:t>
        </w:r>
        <w:proofErr w:type="spellStart"/>
        <w:r w:rsidRPr="00D66408">
          <w:rPr>
            <w:rFonts w:ascii="Arial" w:eastAsia="Aptos" w:hAnsi="Arial" w:cs="Arial"/>
            <w:bCs w:val="0"/>
            <w:color w:val="0000FF"/>
            <w:kern w:val="2"/>
            <w:u w:val="single"/>
            <w14:ligatures w14:val="standardContextual"/>
          </w:rPr>
          <w:t>AgR</w:t>
        </w:r>
        <w:proofErr w:type="spellEnd"/>
      </w:hyperlink>
      <w:r w:rsidRPr="00D66408">
        <w:rPr>
          <w:rFonts w:ascii="Arial" w:eastAsia="Aptos" w:hAnsi="Arial" w:cs="Arial"/>
          <w:bCs w:val="0"/>
          <w:color w:val="0000FF"/>
          <w:kern w:val="2"/>
          <w14:ligatures w14:val="standardContextual"/>
        </w:rPr>
        <w:t xml:space="preserve">, </w:t>
      </w:r>
      <w:hyperlink r:id="rId1019" w:history="1">
        <w:r w:rsidRPr="00D66408">
          <w:rPr>
            <w:rFonts w:ascii="Arial" w:eastAsia="Aptos" w:hAnsi="Arial" w:cs="Arial"/>
            <w:bCs w:val="0"/>
            <w:color w:val="0000FF"/>
            <w:kern w:val="2"/>
            <w:u w:val="single"/>
            <w14:ligatures w14:val="standardContextual"/>
          </w:rPr>
          <w:t xml:space="preserve">ARE 1.151.612 </w:t>
        </w:r>
        <w:proofErr w:type="spellStart"/>
        <w:r w:rsidRPr="00D66408">
          <w:rPr>
            <w:rFonts w:ascii="Arial" w:eastAsia="Aptos" w:hAnsi="Arial" w:cs="Arial"/>
            <w:bCs w:val="0"/>
            <w:color w:val="0000FF"/>
            <w:kern w:val="2"/>
            <w:u w:val="single"/>
            <w14:ligatures w14:val="standardContextual"/>
          </w:rPr>
          <w:t>AgR</w:t>
        </w:r>
        <w:proofErr w:type="spellEnd"/>
      </w:hyperlink>
      <w:r w:rsidRPr="00D66408">
        <w:rPr>
          <w:rFonts w:ascii="Arial" w:eastAsia="Aptos" w:hAnsi="Arial" w:cs="Arial"/>
          <w:bCs w:val="0"/>
          <w:kern w:val="2"/>
          <w14:ligatures w14:val="standardContextual"/>
        </w:rPr>
        <w:t xml:space="preserve"> e </w:t>
      </w:r>
      <w:hyperlink r:id="rId1020" w:history="1">
        <w:r w:rsidRPr="00D66408">
          <w:rPr>
            <w:rFonts w:ascii="Arial" w:eastAsia="Aptos" w:hAnsi="Arial" w:cs="Arial"/>
            <w:bCs w:val="0"/>
            <w:color w:val="0000FF"/>
            <w:kern w:val="2"/>
            <w:u w:val="single"/>
            <w14:ligatures w14:val="standardContextual"/>
          </w:rPr>
          <w:t>RE 627.709</w:t>
        </w:r>
      </w:hyperlink>
      <w:r w:rsidRPr="00D66408">
        <w:rPr>
          <w:rFonts w:ascii="Arial" w:eastAsia="Aptos" w:hAnsi="Arial" w:cs="Arial"/>
          <w:bCs w:val="0"/>
          <w:color w:val="0000FF"/>
          <w:kern w:val="2"/>
          <w14:ligatures w14:val="standardContextual"/>
        </w:rPr>
        <w:t xml:space="preserve"> (</w:t>
      </w:r>
      <w:hyperlink r:id="rId1021" w:history="1">
        <w:r w:rsidRPr="00D66408">
          <w:rPr>
            <w:rFonts w:ascii="Arial" w:eastAsia="Aptos" w:hAnsi="Arial" w:cs="Arial"/>
            <w:bCs w:val="0"/>
            <w:color w:val="0000FF"/>
            <w:kern w:val="2"/>
            <w:u w:val="single"/>
            <w14:ligatures w14:val="standardContextual"/>
          </w:rPr>
          <w:t>Tema 374 RG</w:t>
        </w:r>
      </w:hyperlink>
      <w:r w:rsidRPr="00D66408">
        <w:rPr>
          <w:rFonts w:ascii="Arial" w:eastAsia="Aptos" w:hAnsi="Arial" w:cs="Arial"/>
          <w:bCs w:val="0"/>
          <w:color w:val="0000FF"/>
          <w:kern w:val="2"/>
          <w14:ligatures w14:val="standardContextual"/>
        </w:rPr>
        <w:t>).</w:t>
      </w:r>
    </w:p>
  </w:footnote>
  <w:footnote w:id="513">
    <w:p w14:paraId="33E6496A" w14:textId="57C76076" w:rsidR="002B3D9C" w:rsidRPr="00D66408" w:rsidRDefault="002B3D9C"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1022" w:anchor=":~:text=%C2%A7%202%C2%BA%20As%20causas%20intentadas%20contra%20a%20Uni%C3%A3o%20poder%C3%A3o%20ser%20aforadas%20na%20se%C3%A7%C3%A3o%20judici%C3%A1ria%20em%20que%20for%20domiciliado%20o%20autor%2C%20naquela%20onde%20houver%20ocorrido%20o%20ato%20ou%20fato%20que%20deu%20origem%20%C3%A0%20demanda%20ou%20onde%20esteja%20situada%20a%20coisa%2C%20ou%2C%20ainda%2C%20no%20Distrito%20Federal." w:history="1">
        <w:r w:rsidRPr="00D66408">
          <w:rPr>
            <w:rFonts w:ascii="Arial" w:eastAsia="Aptos" w:hAnsi="Arial" w:cs="Arial"/>
            <w:bCs w:val="0"/>
            <w:color w:val="0000FF"/>
            <w:kern w:val="2"/>
            <w:u w:val="single"/>
            <w14:ligatures w14:val="standardContextual"/>
          </w:rPr>
          <w:t>CF/1988</w:t>
        </w:r>
      </w:hyperlink>
      <w:r w:rsidRPr="00D66408">
        <w:rPr>
          <w:rFonts w:ascii="Arial" w:eastAsia="Times New Roman" w:hAnsi="Arial" w:cs="Arial"/>
          <w:bCs w:val="0"/>
        </w:rPr>
        <w:t>: “Art. 109. Aos juízes federais compete processar e julgar: (...) § 2º As causas intentadas contra a União poderão ser aforadas na seção judiciária em que for domiciliado o autor, naquela onde houver ocorrido o ato ou fato que deu origem à demanda ou onde esteja situada a coisa, ou, ainda, no Distrito Federal.”</w:t>
      </w:r>
    </w:p>
  </w:footnote>
  <w:footnote w:id="514">
    <w:p w14:paraId="197ACE6F" w14:textId="3941A0E8" w:rsidR="002B3D9C" w:rsidRPr="00D66408" w:rsidRDefault="002B3D9C" w:rsidP="00D66408">
      <w:pPr>
        <w:spacing w:after="120" w:line="240" w:lineRule="auto"/>
        <w:ind w:firstLine="0"/>
        <w:rPr>
          <w:rFonts w:ascii="Arial" w:eastAsia="Times New Roman" w:hAnsi="Arial" w:cs="Arial"/>
          <w:bCs w:val="0"/>
        </w:rPr>
      </w:pPr>
      <w:r w:rsidRPr="00D66408">
        <w:rPr>
          <w:rStyle w:val="Refdenotaderodap"/>
          <w:rFonts w:ascii="Arial" w:hAnsi="Arial" w:cs="Arial"/>
        </w:rPr>
        <w:footnoteRef/>
      </w:r>
      <w:r w:rsidRPr="00D66408">
        <w:rPr>
          <w:rFonts w:ascii="Arial" w:hAnsi="Arial" w:cs="Arial"/>
        </w:rPr>
        <w:t xml:space="preserve"> </w:t>
      </w:r>
      <w:hyperlink r:id="rId1023" w:anchor=":~:text=%C2%A7%203o%20No%20foro%20onde%20estiver%20instalada%20Vara%20do%20Juizado%20Especial%2C%20a%20sua%20compet%C3%AAncia%20%C3%A9%20absoluta." w:history="1">
        <w:r w:rsidRPr="00D66408">
          <w:rPr>
            <w:rFonts w:ascii="Arial" w:eastAsia="Times New Roman" w:hAnsi="Arial" w:cs="Arial"/>
            <w:bCs w:val="0"/>
            <w:color w:val="0000FF"/>
            <w:u w:val="single"/>
          </w:rPr>
          <w:t>Lei nº 10.259/2001</w:t>
        </w:r>
      </w:hyperlink>
      <w:r w:rsidRPr="00D66408">
        <w:rPr>
          <w:rFonts w:ascii="Arial" w:eastAsia="Times New Roman" w:hAnsi="Arial" w:cs="Arial"/>
          <w:bCs w:val="0"/>
        </w:rPr>
        <w:t xml:space="preserve">: “Art. 3º Compete ao Juizado Especial Federal Cível processar, conciliar e julgar causas de competência da Justiça Federal até o valor de sessenta </w:t>
      </w:r>
      <w:proofErr w:type="gramStart"/>
      <w:r w:rsidRPr="00D66408">
        <w:rPr>
          <w:rFonts w:ascii="Arial" w:eastAsia="Times New Roman" w:hAnsi="Arial" w:cs="Arial"/>
          <w:bCs w:val="0"/>
        </w:rPr>
        <w:t>salários mínimos</w:t>
      </w:r>
      <w:proofErr w:type="gramEnd"/>
      <w:r w:rsidRPr="00D66408">
        <w:rPr>
          <w:rFonts w:ascii="Arial" w:eastAsia="Times New Roman" w:hAnsi="Arial" w:cs="Arial"/>
          <w:bCs w:val="0"/>
        </w:rPr>
        <w:t>, bem como executar as suas sentenças. (...) § 3º No foro onde estiver instalada Vara do Juizado Especial, a sua competência é absoluta.”</w:t>
      </w:r>
    </w:p>
  </w:footnote>
  <w:footnote w:id="515">
    <w:p w14:paraId="62B227DA" w14:textId="55C5EDEE" w:rsidR="00257BE1" w:rsidRPr="00D66408" w:rsidRDefault="00257BE1" w:rsidP="00D66408">
      <w:pPr>
        <w:spacing w:after="120" w:line="240" w:lineRule="auto"/>
        <w:ind w:firstLine="0"/>
        <w:rPr>
          <w:rFonts w:ascii="Arial" w:eastAsia="Times New Roman" w:hAnsi="Arial" w:cs="Arial"/>
          <w:bCs w:val="0"/>
          <w:lang w:eastAsia="pt-BR"/>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Precedentes citados: </w:t>
      </w:r>
      <w:hyperlink r:id="rId1024" w:history="1">
        <w:r w:rsidRPr="00D66408">
          <w:rPr>
            <w:rFonts w:ascii="Arial" w:eastAsia="Times New Roman" w:hAnsi="Arial" w:cs="Arial"/>
            <w:bCs w:val="0"/>
            <w:color w:val="0000FF"/>
            <w:u w:val="single"/>
            <w:lang w:eastAsia="pt-BR"/>
          </w:rPr>
          <w:t>RE 223.075</w:t>
        </w:r>
      </w:hyperlink>
      <w:r w:rsidRPr="00D66408">
        <w:rPr>
          <w:rFonts w:ascii="Arial" w:eastAsia="Times New Roman" w:hAnsi="Arial" w:cs="Arial"/>
          <w:bCs w:val="0"/>
          <w:lang w:eastAsia="pt-BR"/>
        </w:rPr>
        <w:t xml:space="preserve">, </w:t>
      </w:r>
      <w:hyperlink r:id="rId1025" w:history="1">
        <w:r w:rsidRPr="00D66408">
          <w:rPr>
            <w:rFonts w:ascii="Arial" w:eastAsia="Times New Roman" w:hAnsi="Arial" w:cs="Arial"/>
            <w:bCs w:val="0"/>
            <w:color w:val="0000FF"/>
            <w:u w:val="single"/>
            <w:lang w:eastAsia="pt-BR"/>
          </w:rPr>
          <w:t xml:space="preserve">AI 509.379 </w:t>
        </w:r>
        <w:proofErr w:type="spellStart"/>
        <w:r w:rsidRPr="00D66408">
          <w:rPr>
            <w:rFonts w:ascii="Arial" w:eastAsia="Times New Roman" w:hAnsi="Arial" w:cs="Arial"/>
            <w:bCs w:val="0"/>
            <w:color w:val="0000FF"/>
            <w:u w:val="single"/>
            <w:lang w:eastAsia="pt-BR"/>
          </w:rPr>
          <w:t>AgR</w:t>
        </w:r>
        <w:proofErr w:type="spellEnd"/>
      </w:hyperlink>
      <w:r w:rsidRPr="00D66408">
        <w:rPr>
          <w:rFonts w:ascii="Arial" w:eastAsia="Times New Roman" w:hAnsi="Arial" w:cs="Arial"/>
          <w:bCs w:val="0"/>
          <w:lang w:eastAsia="pt-BR"/>
        </w:rPr>
        <w:t xml:space="preserve">, </w:t>
      </w:r>
      <w:hyperlink r:id="rId1026" w:history="1">
        <w:r w:rsidRPr="00D66408">
          <w:rPr>
            <w:rFonts w:ascii="Arial" w:eastAsia="Times New Roman" w:hAnsi="Arial" w:cs="Arial"/>
            <w:bCs w:val="0"/>
            <w:color w:val="0000FF"/>
            <w:u w:val="single"/>
            <w:lang w:eastAsia="pt-BR"/>
          </w:rPr>
          <w:t xml:space="preserve">AI 600.876 </w:t>
        </w:r>
        <w:proofErr w:type="spellStart"/>
        <w:r w:rsidRPr="00D66408">
          <w:rPr>
            <w:rFonts w:ascii="Arial" w:eastAsia="Times New Roman" w:hAnsi="Arial" w:cs="Arial"/>
            <w:bCs w:val="0"/>
            <w:color w:val="0000FF"/>
            <w:u w:val="single"/>
            <w:lang w:eastAsia="pt-BR"/>
          </w:rPr>
          <w:t>AgR</w:t>
        </w:r>
        <w:proofErr w:type="spellEnd"/>
      </w:hyperlink>
      <w:r w:rsidRPr="00D66408">
        <w:rPr>
          <w:rFonts w:ascii="Arial" w:eastAsia="Times New Roman" w:hAnsi="Arial" w:cs="Arial"/>
          <w:bCs w:val="0"/>
          <w:lang w:eastAsia="pt-BR"/>
        </w:rPr>
        <w:t xml:space="preserve">, </w:t>
      </w:r>
      <w:hyperlink r:id="rId1027" w:history="1">
        <w:r w:rsidRPr="00D66408">
          <w:rPr>
            <w:rFonts w:ascii="Arial" w:eastAsia="Times New Roman" w:hAnsi="Arial" w:cs="Arial"/>
            <w:bCs w:val="0"/>
            <w:color w:val="0000FF"/>
            <w:u w:val="single"/>
            <w:lang w:eastAsia="pt-BR"/>
          </w:rPr>
          <w:t xml:space="preserve">RE 513.546 </w:t>
        </w:r>
        <w:proofErr w:type="spellStart"/>
        <w:r w:rsidRPr="00D66408">
          <w:rPr>
            <w:rFonts w:ascii="Arial" w:eastAsia="Times New Roman" w:hAnsi="Arial" w:cs="Arial"/>
            <w:bCs w:val="0"/>
            <w:color w:val="0000FF"/>
            <w:u w:val="single"/>
            <w:lang w:eastAsia="pt-BR"/>
          </w:rPr>
          <w:t>AgR</w:t>
        </w:r>
        <w:proofErr w:type="spellEnd"/>
      </w:hyperlink>
      <w:r w:rsidRPr="00D66408">
        <w:rPr>
          <w:rFonts w:ascii="Arial" w:eastAsia="Times New Roman" w:hAnsi="Arial" w:cs="Arial"/>
          <w:bCs w:val="0"/>
          <w:lang w:eastAsia="pt-BR"/>
        </w:rPr>
        <w:t xml:space="preserve">, </w:t>
      </w:r>
      <w:hyperlink r:id="rId1028" w:history="1">
        <w:r w:rsidRPr="00D66408">
          <w:rPr>
            <w:rFonts w:ascii="Arial" w:eastAsia="Times New Roman" w:hAnsi="Arial" w:cs="Arial"/>
            <w:bCs w:val="0"/>
            <w:color w:val="0000FF"/>
            <w:u w:val="single"/>
            <w:lang w:eastAsia="pt-BR"/>
          </w:rPr>
          <w:t>RE 627.106</w:t>
        </w:r>
      </w:hyperlink>
      <w:r w:rsidRPr="00D66408">
        <w:rPr>
          <w:rFonts w:ascii="Arial" w:eastAsia="Times New Roman" w:hAnsi="Arial" w:cs="Arial"/>
          <w:bCs w:val="0"/>
          <w:lang w:eastAsia="pt-BR"/>
        </w:rPr>
        <w:t xml:space="preserve"> (</w:t>
      </w:r>
      <w:hyperlink r:id="rId1029" w:history="1">
        <w:r w:rsidRPr="00D66408">
          <w:rPr>
            <w:rFonts w:ascii="Arial" w:eastAsia="Times New Roman" w:hAnsi="Arial" w:cs="Arial"/>
            <w:bCs w:val="0"/>
            <w:color w:val="0000FF"/>
            <w:u w:val="single"/>
            <w:lang w:eastAsia="pt-BR"/>
          </w:rPr>
          <w:t>Tema 249 RG</w:t>
        </w:r>
      </w:hyperlink>
      <w:r w:rsidRPr="00D66408">
        <w:rPr>
          <w:rFonts w:ascii="Arial" w:eastAsia="Times New Roman" w:hAnsi="Arial" w:cs="Arial"/>
          <w:bCs w:val="0"/>
          <w:lang w:eastAsia="pt-BR"/>
        </w:rPr>
        <w:t xml:space="preserve">) e </w:t>
      </w:r>
      <w:hyperlink r:id="rId1030" w:history="1">
        <w:r w:rsidRPr="00D66408">
          <w:rPr>
            <w:rFonts w:ascii="Arial" w:eastAsia="Times New Roman" w:hAnsi="Arial" w:cs="Arial"/>
            <w:bCs w:val="0"/>
            <w:color w:val="0000FF"/>
            <w:u w:val="single"/>
            <w:lang w:eastAsia="pt-BR"/>
          </w:rPr>
          <w:t>RE 860.631</w:t>
        </w:r>
      </w:hyperlink>
      <w:r w:rsidRPr="00D66408">
        <w:rPr>
          <w:rFonts w:ascii="Arial" w:eastAsia="Times New Roman" w:hAnsi="Arial" w:cs="Arial"/>
          <w:bCs w:val="0"/>
          <w:lang w:eastAsia="pt-BR"/>
        </w:rPr>
        <w:t xml:space="preserve"> (</w:t>
      </w:r>
      <w:hyperlink r:id="rId1031" w:history="1">
        <w:r w:rsidRPr="00D66408">
          <w:rPr>
            <w:rFonts w:ascii="Arial" w:eastAsia="Times New Roman" w:hAnsi="Arial" w:cs="Arial"/>
            <w:bCs w:val="0"/>
            <w:color w:val="0000FF"/>
            <w:u w:val="single"/>
            <w:lang w:eastAsia="pt-BR"/>
          </w:rPr>
          <w:t>Tema 982 RG</w:t>
        </w:r>
      </w:hyperlink>
      <w:r w:rsidRPr="00D66408">
        <w:rPr>
          <w:rFonts w:ascii="Arial" w:eastAsia="Times New Roman" w:hAnsi="Arial" w:cs="Arial"/>
          <w:bCs w:val="0"/>
          <w:lang w:eastAsia="pt-BR"/>
        </w:rPr>
        <w:t>).</w:t>
      </w:r>
    </w:p>
  </w:footnote>
  <w:footnote w:id="516">
    <w:p w14:paraId="2D08D68A" w14:textId="4EAB1AD1" w:rsidR="00696A0A" w:rsidRDefault="00696A0A" w:rsidP="00696A0A">
      <w:pPr>
        <w:tabs>
          <w:tab w:val="left" w:pos="993"/>
        </w:tabs>
        <w:spacing w:after="120"/>
        <w:ind w:firstLine="0"/>
      </w:pPr>
      <w:r>
        <w:rPr>
          <w:rStyle w:val="Refdenotaderodap"/>
        </w:rPr>
        <w:footnoteRef/>
      </w:r>
      <w:r>
        <w:t xml:space="preserve"> </w:t>
      </w:r>
      <w:hyperlink r:id="rId1032" w:anchor=":~:text=Art.%20947.%20%C3%89,turmas%20do%20tribunal." w:history="1">
        <w:r w:rsidRPr="00696A0A">
          <w:rPr>
            <w:rFonts w:ascii="Arial" w:eastAsia="Calibri" w:hAnsi="Arial" w:cs="Arial"/>
            <w:bCs w:val="0"/>
            <w:color w:val="0000FF"/>
            <w:u w:val="single"/>
          </w:rPr>
          <w:t>CPC/2015</w:t>
        </w:r>
      </w:hyperlink>
      <w:r w:rsidRPr="00696A0A">
        <w:rPr>
          <w:rFonts w:ascii="Arial" w:eastAsia="Calibri" w:hAnsi="Arial" w:cs="Arial"/>
          <w:bCs w:val="0"/>
        </w:rPr>
        <w:t>: “Art. 947. É admissível a assunção de competência quando o julgamento de recurso, de remessa necessária ou de processo de competência originária envolver relevante questão de direito, com grande repercussão social, sem repetição em múltiplos processos. § 1º Ocorrendo a hipótese de assunção de competência, o relator proporá, de ofício ou a requerimento da parte, do Ministério Público ou da Defensoria Pública, que seja o recurso, a remessa necessária ou o processo de competência originária julgado pelo órgão colegiado que o regimento indicar. § 2º O órgão colegiado julgará o recurso, a remessa necessária ou o processo de competência originária se reconhecer interesse público na assunção de competência. § 3º O acórdão proferido em assunção de competência vinculará todos os juízes e órgãos fracionários, exceto se houver revisão de tese. § 4º Aplica-se o disposto neste artigo quando ocorrer relevante questão de direito a respeito da qual seja conveniente a prevenção ou a composição de divergência entre câmaras ou turmas do tribunal.”</w:t>
      </w:r>
    </w:p>
  </w:footnote>
  <w:footnote w:id="517">
    <w:p w14:paraId="1902E664" w14:textId="370B7C44" w:rsidR="00696A0A" w:rsidRDefault="00696A0A" w:rsidP="00696A0A">
      <w:pPr>
        <w:tabs>
          <w:tab w:val="left" w:pos="993"/>
        </w:tabs>
        <w:spacing w:after="120"/>
        <w:ind w:firstLine="0"/>
      </w:pPr>
      <w:r>
        <w:rPr>
          <w:rStyle w:val="Refdenotaderodap"/>
        </w:rPr>
        <w:footnoteRef/>
      </w:r>
      <w:r>
        <w:t xml:space="preserve"> </w:t>
      </w:r>
      <w:hyperlink r:id="rId1033" w:history="1">
        <w:r w:rsidRPr="00696A0A">
          <w:rPr>
            <w:rFonts w:ascii="Arial" w:eastAsia="Calibri" w:hAnsi="Arial" w:cs="Arial"/>
            <w:bCs w:val="0"/>
            <w:color w:val="0000FF"/>
            <w:u w:val="single"/>
          </w:rPr>
          <w:t>RISTF</w:t>
        </w:r>
      </w:hyperlink>
      <w:r w:rsidRPr="00696A0A">
        <w:rPr>
          <w:rFonts w:ascii="Arial" w:eastAsia="Calibri" w:hAnsi="Arial" w:cs="Arial"/>
          <w:bCs w:val="0"/>
        </w:rPr>
        <w:t>: “Art. 11. A Turma remeterá o feito ao julgamento do Plenário independente de acórdão e de nova pauta: I – quando considerar relevante a arguição de inconstitucionalidade ainda não decidida pelo Plenário, e o Relator não lhe houver afetado o julgamento; II – quando, não obstante decidida pelo Plenário, a questão de inconstitucionalidade, algum Ministro propuser o seu reexame; III – quando algum Ministro propuser revisão da jurisprudência compendiada na Súmula. Parágrafo único. Poderá a Turma proceder da mesma forma, nos casos do art. 22, parágrafo único, quando não o houver feito o Relator. (...) Art. 22. O Relator submeterá o feito ao julgamento do Plenário, quando houver relevante arguição de inconstitucionalidade ainda não decidida. Parágrafo único. Poderá o Relator proceder na forma deste artigo: a) quando houver matérias em que divirjam as Turmas entre si ou alguma delas em relação ao Plenário; b) quando, em razão da relevância da questão jurídica ou da necessidade de prevenir divergência entre as Turmas, convier pronunciamento do Plenário.”</w:t>
      </w:r>
    </w:p>
  </w:footnote>
  <w:footnote w:id="518">
    <w:p w14:paraId="3CCED619" w14:textId="02E8C648" w:rsidR="00696A0A" w:rsidRDefault="00696A0A" w:rsidP="00696A0A">
      <w:pPr>
        <w:spacing w:after="120"/>
        <w:ind w:firstLine="0"/>
        <w:contextualSpacing/>
      </w:pPr>
      <w:r>
        <w:rPr>
          <w:rStyle w:val="Refdenotaderodap"/>
        </w:rPr>
        <w:footnoteRef/>
      </w:r>
      <w:r>
        <w:t xml:space="preserve"> </w:t>
      </w:r>
      <w:r w:rsidRPr="00696A0A">
        <w:rPr>
          <w:rFonts w:ascii="Arial" w:eastAsia="Calibri" w:hAnsi="Arial" w:cs="Arial"/>
          <w:bCs w:val="0"/>
        </w:rPr>
        <w:t xml:space="preserve">Precedentes citados: </w:t>
      </w:r>
      <w:hyperlink r:id="rId1034" w:history="1">
        <w:r w:rsidRPr="00696A0A">
          <w:rPr>
            <w:rFonts w:ascii="Arial" w:eastAsia="Calibri" w:hAnsi="Arial" w:cs="Arial"/>
            <w:bCs w:val="0"/>
            <w:color w:val="0000FF"/>
            <w:u w:val="single"/>
          </w:rPr>
          <w:t xml:space="preserve">MS 37.703 </w:t>
        </w:r>
        <w:proofErr w:type="spellStart"/>
        <w:r w:rsidRPr="00696A0A">
          <w:rPr>
            <w:rFonts w:ascii="Arial" w:eastAsia="Calibri" w:hAnsi="Arial" w:cs="Arial"/>
            <w:bCs w:val="0"/>
            <w:color w:val="0000FF"/>
            <w:u w:val="single"/>
          </w:rPr>
          <w:t>AgR-EDv-AgR</w:t>
        </w:r>
        <w:proofErr w:type="spellEnd"/>
      </w:hyperlink>
      <w:r w:rsidRPr="00696A0A">
        <w:rPr>
          <w:rFonts w:ascii="Arial" w:eastAsia="Calibri" w:hAnsi="Arial" w:cs="Arial"/>
          <w:bCs w:val="0"/>
        </w:rPr>
        <w:t xml:space="preserve"> e </w:t>
      </w:r>
      <w:hyperlink r:id="rId1035" w:history="1">
        <w:proofErr w:type="spellStart"/>
        <w:r w:rsidRPr="00696A0A">
          <w:rPr>
            <w:rFonts w:ascii="Arial" w:eastAsia="Calibri" w:hAnsi="Arial" w:cs="Arial"/>
            <w:bCs w:val="0"/>
            <w:color w:val="0000FF"/>
            <w:u w:val="single"/>
          </w:rPr>
          <w:t>Rcl</w:t>
        </w:r>
        <w:proofErr w:type="spellEnd"/>
        <w:r w:rsidRPr="00696A0A">
          <w:rPr>
            <w:rFonts w:ascii="Arial" w:eastAsia="Calibri" w:hAnsi="Arial" w:cs="Arial"/>
            <w:bCs w:val="0"/>
            <w:color w:val="0000FF"/>
            <w:u w:val="single"/>
          </w:rPr>
          <w:t xml:space="preserve"> 68.609 ED-</w:t>
        </w:r>
        <w:proofErr w:type="spellStart"/>
        <w:r w:rsidRPr="00696A0A">
          <w:rPr>
            <w:rFonts w:ascii="Arial" w:eastAsia="Calibri" w:hAnsi="Arial" w:cs="Arial"/>
            <w:bCs w:val="0"/>
            <w:color w:val="0000FF"/>
            <w:u w:val="single"/>
          </w:rPr>
          <w:t>EDv</w:t>
        </w:r>
        <w:proofErr w:type="spellEnd"/>
        <w:r w:rsidRPr="00696A0A">
          <w:rPr>
            <w:rFonts w:ascii="Arial" w:eastAsia="Calibri" w:hAnsi="Arial" w:cs="Arial"/>
            <w:bCs w:val="0"/>
            <w:color w:val="0000FF"/>
            <w:u w:val="single"/>
          </w:rPr>
          <w:t>-</w:t>
        </w:r>
        <w:proofErr w:type="spellStart"/>
        <w:r w:rsidRPr="00696A0A">
          <w:rPr>
            <w:rFonts w:ascii="Arial" w:eastAsia="Calibri" w:hAnsi="Arial" w:cs="Arial"/>
            <w:bCs w:val="0"/>
            <w:color w:val="0000FF"/>
            <w:u w:val="single"/>
          </w:rPr>
          <w:t>AgR</w:t>
        </w:r>
      </w:hyperlink>
      <w:r w:rsidRPr="00696A0A">
        <w:rPr>
          <w:rFonts w:ascii="Arial" w:eastAsia="Calibri" w:hAnsi="Arial" w:cs="Arial"/>
          <w:bCs w:val="0"/>
        </w:rPr>
        <w:t>.</w:t>
      </w:r>
      <w:proofErr w:type="spellEnd"/>
    </w:p>
  </w:footnote>
  <w:footnote w:id="519">
    <w:p w14:paraId="6D9961ED" w14:textId="129590D8" w:rsidR="00A80678" w:rsidRPr="00A80678" w:rsidRDefault="00A80678" w:rsidP="00A80678">
      <w:pPr>
        <w:spacing w:after="120" w:line="240" w:lineRule="auto"/>
        <w:ind w:firstLine="0"/>
        <w:rPr>
          <w:rFonts w:ascii="Arial" w:eastAsia="Times New Roman" w:hAnsi="Arial" w:cs="Arial"/>
          <w:bCs w:val="0"/>
        </w:rPr>
      </w:pPr>
      <w:r w:rsidRPr="00A80678">
        <w:rPr>
          <w:rStyle w:val="Refdenotaderodap"/>
          <w:rFonts w:ascii="Arial" w:hAnsi="Arial" w:cs="Arial"/>
        </w:rPr>
        <w:footnoteRef/>
      </w:r>
      <w:r w:rsidRPr="00A80678">
        <w:rPr>
          <w:rFonts w:ascii="Arial" w:hAnsi="Arial" w:cs="Arial"/>
        </w:rPr>
        <w:t xml:space="preserve"> </w:t>
      </w:r>
      <w:r w:rsidRPr="00A80678">
        <w:rPr>
          <w:rFonts w:ascii="Arial" w:eastAsia="Times New Roman" w:hAnsi="Arial" w:cs="Arial"/>
          <w:bCs w:val="0"/>
        </w:rPr>
        <w:t xml:space="preserve">Precedentes citados: </w:t>
      </w:r>
      <w:hyperlink r:id="rId1036" w:history="1">
        <w:r w:rsidRPr="00A80678">
          <w:rPr>
            <w:rFonts w:ascii="Arial" w:eastAsia="Times New Roman" w:hAnsi="Arial" w:cs="Arial"/>
            <w:bCs w:val="0"/>
            <w:color w:val="0000FF"/>
            <w:u w:val="single"/>
          </w:rPr>
          <w:t>ADI 4.717</w:t>
        </w:r>
      </w:hyperlink>
      <w:r w:rsidRPr="00A80678">
        <w:rPr>
          <w:rFonts w:ascii="Arial" w:eastAsia="Times New Roman" w:hAnsi="Arial" w:cs="Arial"/>
          <w:bCs w:val="0"/>
        </w:rPr>
        <w:t xml:space="preserve">, </w:t>
      </w:r>
      <w:hyperlink r:id="rId1037" w:history="1">
        <w:r w:rsidRPr="00A80678">
          <w:rPr>
            <w:rFonts w:ascii="Arial" w:eastAsia="Times New Roman" w:hAnsi="Arial" w:cs="Arial"/>
            <w:bCs w:val="0"/>
            <w:color w:val="0000FF"/>
            <w:u w:val="single"/>
          </w:rPr>
          <w:t>ADI 7.232 MC-</w:t>
        </w:r>
        <w:proofErr w:type="spellStart"/>
        <w:r w:rsidRPr="00A80678">
          <w:rPr>
            <w:rFonts w:ascii="Arial" w:eastAsia="Times New Roman" w:hAnsi="Arial" w:cs="Arial"/>
            <w:bCs w:val="0"/>
            <w:color w:val="0000FF"/>
            <w:u w:val="single"/>
          </w:rPr>
          <w:t>Ref</w:t>
        </w:r>
        <w:proofErr w:type="spellEnd"/>
      </w:hyperlink>
      <w:r w:rsidRPr="00A80678">
        <w:rPr>
          <w:rFonts w:ascii="Arial" w:eastAsia="Times New Roman" w:hAnsi="Arial" w:cs="Arial"/>
          <w:bCs w:val="0"/>
        </w:rPr>
        <w:t xml:space="preserve">, </w:t>
      </w:r>
      <w:hyperlink r:id="rId1038" w:history="1">
        <w:r w:rsidRPr="00A80678">
          <w:rPr>
            <w:rFonts w:ascii="Arial" w:eastAsia="Times New Roman" w:hAnsi="Arial" w:cs="Arial"/>
            <w:bCs w:val="0"/>
            <w:color w:val="0000FF"/>
            <w:u w:val="single"/>
          </w:rPr>
          <w:t>RE 592.377</w:t>
        </w:r>
      </w:hyperlink>
      <w:r w:rsidRPr="00A80678">
        <w:rPr>
          <w:rFonts w:ascii="Arial" w:eastAsia="Times New Roman" w:hAnsi="Arial" w:cs="Arial"/>
          <w:bCs w:val="0"/>
        </w:rPr>
        <w:t xml:space="preserve"> (</w:t>
      </w:r>
      <w:hyperlink r:id="rId1039" w:history="1">
        <w:r w:rsidRPr="00A80678">
          <w:rPr>
            <w:rFonts w:ascii="Arial" w:eastAsia="Times New Roman" w:hAnsi="Arial" w:cs="Arial"/>
            <w:bCs w:val="0"/>
            <w:color w:val="0000FF"/>
            <w:u w:val="single"/>
          </w:rPr>
          <w:t>Tema 33 RG</w:t>
        </w:r>
      </w:hyperlink>
      <w:r w:rsidRPr="00A80678">
        <w:rPr>
          <w:rFonts w:ascii="Arial" w:eastAsia="Times New Roman" w:hAnsi="Arial" w:cs="Arial"/>
          <w:bCs w:val="0"/>
        </w:rPr>
        <w:t xml:space="preserve">) e </w:t>
      </w:r>
      <w:hyperlink r:id="rId1040" w:history="1">
        <w:r w:rsidRPr="00A80678">
          <w:rPr>
            <w:rFonts w:ascii="Arial" w:eastAsia="Times New Roman" w:hAnsi="Arial" w:cs="Arial"/>
            <w:bCs w:val="0"/>
            <w:color w:val="0000FF"/>
            <w:u w:val="single"/>
          </w:rPr>
          <w:t>ADI 7.093</w:t>
        </w:r>
      </w:hyperlink>
      <w:r w:rsidRPr="00A80678">
        <w:rPr>
          <w:rFonts w:ascii="Arial" w:eastAsia="Times New Roman" w:hAnsi="Arial" w:cs="Arial"/>
          <w:bCs w:val="0"/>
        </w:rPr>
        <w:t>.</w:t>
      </w:r>
    </w:p>
  </w:footnote>
  <w:footnote w:id="520">
    <w:p w14:paraId="72E447B4" w14:textId="055C5F9C" w:rsidR="00A80678" w:rsidRPr="00A80678" w:rsidRDefault="00A80678" w:rsidP="00A80678">
      <w:pPr>
        <w:pStyle w:val="Textodenotaderodap"/>
        <w:ind w:firstLine="0"/>
        <w:rPr>
          <w:rFonts w:ascii="Arial" w:hAnsi="Arial" w:cs="Arial"/>
          <w:sz w:val="20"/>
          <w:szCs w:val="20"/>
        </w:rPr>
      </w:pPr>
      <w:r w:rsidRPr="00A80678">
        <w:rPr>
          <w:rStyle w:val="Refdenotaderodap"/>
          <w:rFonts w:ascii="Arial" w:hAnsi="Arial" w:cs="Arial"/>
          <w:sz w:val="20"/>
          <w:szCs w:val="20"/>
        </w:rPr>
        <w:footnoteRef/>
      </w:r>
      <w:r w:rsidRPr="00A80678">
        <w:rPr>
          <w:rFonts w:ascii="Arial" w:hAnsi="Arial" w:cs="Arial"/>
          <w:sz w:val="20"/>
          <w:szCs w:val="20"/>
        </w:rPr>
        <w:t xml:space="preserve">  </w:t>
      </w:r>
      <w:hyperlink r:id="rId1041" w:anchor=":~:text=Art.%202%C2%BA%20As%20medidas%20provis%C3%B3rias%20editadas%20em%20data%20anterior%20%C3%A0%20da%20publica%C3%A7%C3%A3o%20desta%20emenda%20continuam%20em%20vigor%20at%C3%A9%20que%20medida%20provis%C3%B3ria%20ulterior%20as%20revogue%20explicitamente%20ou%20at%C3%A9%20delibera%C3%A7%C3%A3o%20definitiva%20do%20Congresso%20Nacional." w:history="1">
        <w:r w:rsidRPr="00A80678">
          <w:rPr>
            <w:rFonts w:ascii="Arial" w:hAnsi="Arial" w:cs="Arial"/>
            <w:color w:val="0000FF"/>
            <w:sz w:val="20"/>
            <w:szCs w:val="20"/>
            <w:u w:val="single"/>
          </w:rPr>
          <w:t>EC nº 32/2001</w:t>
        </w:r>
      </w:hyperlink>
      <w:r w:rsidRPr="00A80678">
        <w:rPr>
          <w:rFonts w:ascii="Arial" w:hAnsi="Arial" w:cs="Arial"/>
          <w:sz w:val="20"/>
          <w:szCs w:val="20"/>
        </w:rPr>
        <w:t>: “Art. 2º As medidas provisórias editadas em data anterior à da publicação desta emenda continuam em vigor até que medida provisória ulterior as revogue explicitamente ou até deliberação definitiva do Congresso Nacional.”</w:t>
      </w:r>
    </w:p>
  </w:footnote>
  <w:footnote w:id="521">
    <w:p w14:paraId="66444085" w14:textId="4008937B" w:rsidR="00A80678" w:rsidRDefault="00A80678" w:rsidP="00A80678">
      <w:pPr>
        <w:pStyle w:val="Textodenotaderodap"/>
        <w:ind w:firstLine="0"/>
      </w:pPr>
      <w:r w:rsidRPr="00A80678">
        <w:rPr>
          <w:rStyle w:val="Refdenotaderodap"/>
          <w:rFonts w:ascii="Arial" w:hAnsi="Arial" w:cs="Arial"/>
          <w:sz w:val="20"/>
          <w:szCs w:val="20"/>
        </w:rPr>
        <w:footnoteRef/>
      </w:r>
      <w:r w:rsidRPr="00A80678">
        <w:rPr>
          <w:rFonts w:ascii="Arial" w:hAnsi="Arial" w:cs="Arial"/>
          <w:sz w:val="20"/>
          <w:szCs w:val="20"/>
        </w:rPr>
        <w:t xml:space="preserve">  </w:t>
      </w:r>
      <w:hyperlink r:id="rId1042" w:anchor=":~:text=Art.%C2%A01o,ou%20jur%C3%ADdica.%22%20(NR)" w:history="1">
        <w:r w:rsidRPr="00A80678">
          <w:rPr>
            <w:rFonts w:ascii="Arial" w:hAnsi="Arial" w:cs="Arial"/>
            <w:color w:val="0000FF"/>
            <w:sz w:val="20"/>
            <w:szCs w:val="20"/>
            <w:u w:val="single"/>
          </w:rPr>
          <w:t>MP nº 2.226/2001</w:t>
        </w:r>
      </w:hyperlink>
      <w:r w:rsidRPr="00A80678">
        <w:rPr>
          <w:rFonts w:ascii="Arial" w:hAnsi="Arial" w:cs="Arial"/>
          <w:sz w:val="20"/>
          <w:szCs w:val="20"/>
        </w:rPr>
        <w:t>: “Art. 1</w:t>
      </w:r>
      <w:proofErr w:type="gramStart"/>
      <w:r w:rsidRPr="00A80678">
        <w:rPr>
          <w:rFonts w:ascii="Arial" w:hAnsi="Arial" w:cs="Arial"/>
          <w:sz w:val="20"/>
          <w:szCs w:val="20"/>
        </w:rPr>
        <w:t>º  A</w:t>
      </w:r>
      <w:proofErr w:type="gramEnd"/>
      <w:r w:rsidRPr="00A80678">
        <w:rPr>
          <w:rFonts w:ascii="Arial" w:hAnsi="Arial" w:cs="Arial"/>
          <w:sz w:val="20"/>
          <w:szCs w:val="20"/>
        </w:rPr>
        <w:t xml:space="preserve"> Consolidação das Leis do Trabalho, aprovada pelo Decreto-Lei nº 5.452, de 1º de maio de 1943, passa a vigorar acrescida do seguinte dispositivo: ‘Art. 896-A.  O Tribunal Superior do Trabalho, no recurso de revista, examinará previamente se a causa oferece transcendência com relação aos reflexos gerais de natureza econômica, política, social ou jurídica.’ (NR)”</w:t>
      </w:r>
    </w:p>
  </w:footnote>
  <w:footnote w:id="522">
    <w:p w14:paraId="11DE8AB0" w14:textId="3E630E8A" w:rsidR="00A64033" w:rsidRPr="00D66408" w:rsidRDefault="00A64033"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 citado: </w:t>
      </w:r>
      <w:hyperlink r:id="rId1043" w:history="1">
        <w:r w:rsidRPr="00D66408">
          <w:rPr>
            <w:rFonts w:ascii="Arial" w:eastAsia="Times New Roman" w:hAnsi="Arial" w:cs="Arial"/>
            <w:color w:val="0000FF"/>
            <w:u w:val="single"/>
            <w:lang w:eastAsia="pt-BR"/>
          </w:rPr>
          <w:t>RE 636.562</w:t>
        </w:r>
      </w:hyperlink>
      <w:r w:rsidRPr="00D66408">
        <w:rPr>
          <w:rFonts w:ascii="Arial" w:eastAsia="Times New Roman" w:hAnsi="Arial" w:cs="Arial"/>
          <w:lang w:eastAsia="pt-BR"/>
        </w:rPr>
        <w:t xml:space="preserve"> (</w:t>
      </w:r>
      <w:hyperlink r:id="rId1044" w:history="1">
        <w:r w:rsidRPr="00D66408">
          <w:rPr>
            <w:rFonts w:ascii="Arial" w:eastAsia="Times New Roman" w:hAnsi="Arial" w:cs="Arial"/>
            <w:color w:val="0000FF"/>
            <w:u w:val="single"/>
            <w:lang w:eastAsia="pt-BR"/>
          </w:rPr>
          <w:t>Tema 390 RG</w:t>
        </w:r>
      </w:hyperlink>
      <w:r w:rsidRPr="00D66408">
        <w:rPr>
          <w:rFonts w:ascii="Arial" w:eastAsia="Times New Roman" w:hAnsi="Arial" w:cs="Arial"/>
          <w:lang w:eastAsia="pt-BR"/>
        </w:rPr>
        <w:t>).</w:t>
      </w:r>
    </w:p>
  </w:footnote>
  <w:footnote w:id="523">
    <w:p w14:paraId="302EE6F4" w14:textId="66F93D75" w:rsidR="00A64033" w:rsidRPr="00D66408" w:rsidRDefault="00A64033" w:rsidP="00D66408">
      <w:pPr>
        <w:spacing w:after="120" w:line="240" w:lineRule="auto"/>
        <w:ind w:firstLine="0"/>
        <w:rPr>
          <w:rFonts w:ascii="Arial" w:eastAsia="Times New Roman" w:hAnsi="Arial" w:cs="Arial"/>
          <w:bCs w:val="0"/>
        </w:rPr>
      </w:pPr>
      <w:r w:rsidRPr="00D66408">
        <w:rPr>
          <w:rStyle w:val="Refdenotaderodap"/>
          <w:rFonts w:ascii="Arial" w:hAnsi="Arial" w:cs="Arial"/>
        </w:rPr>
        <w:footnoteRef/>
      </w:r>
      <w:r w:rsidRPr="00D66408">
        <w:rPr>
          <w:rFonts w:ascii="Arial" w:hAnsi="Arial" w:cs="Arial"/>
        </w:rPr>
        <w:t xml:space="preserve"> </w:t>
      </w:r>
      <w:hyperlink r:id="rId1045" w:anchor=":~:text=%C2%A7%202%C2%BA%20Transitada%20em,art.%20662%20." w:history="1">
        <w:r w:rsidRPr="00D66408">
          <w:rPr>
            <w:rFonts w:ascii="Arial" w:eastAsia="Times New Roman" w:hAnsi="Arial" w:cs="Arial"/>
            <w:bCs w:val="0"/>
            <w:color w:val="0000FF"/>
            <w:u w:val="single"/>
          </w:rPr>
          <w:t>CPC/2015</w:t>
        </w:r>
      </w:hyperlink>
      <w:r w:rsidRPr="00D66408">
        <w:rPr>
          <w:rFonts w:ascii="Arial" w:eastAsia="Times New Roman" w:hAnsi="Arial" w:cs="Arial"/>
          <w:bCs w:val="0"/>
        </w:rPr>
        <w:t>: “Art. 659. A partilha amigável, celebrada entre partes capazes, nos termos da lei, será homologada de plano pelo juiz, com observância dos </w:t>
      </w:r>
      <w:proofErr w:type="spellStart"/>
      <w:r w:rsidRPr="00D66408">
        <w:rPr>
          <w:rFonts w:ascii="Arial" w:eastAsia="Times New Roman" w:hAnsi="Arial" w:cs="Arial"/>
          <w:bCs w:val="0"/>
        </w:rPr>
        <w:t>arts</w:t>
      </w:r>
      <w:proofErr w:type="spellEnd"/>
      <w:r w:rsidRPr="00D66408">
        <w:rPr>
          <w:rFonts w:ascii="Arial" w:eastAsia="Times New Roman" w:hAnsi="Arial" w:cs="Arial"/>
          <w:bCs w:val="0"/>
        </w:rPr>
        <w:t>. 660 a 663. (...) § 2º Transitada em julgado a sentença de homologação de partilha ou de adjudicação, será lavrado o formal de partilha ou elaborada a carta de adjudicação e, em seguida, serão expedidos os alvarás referentes aos bens e às rendas por ele abrangidos, intimando-se o fisco para lançamento administrativo do imposto de transmissão e de outros tributos porventura incidentes, conforme dispuser a legislação tributária, nos termos do § 2º do art. 662.”</w:t>
      </w:r>
    </w:p>
  </w:footnote>
  <w:footnote w:id="524">
    <w:p w14:paraId="5D7E40AD" w14:textId="164364F6" w:rsidR="00847A48" w:rsidRPr="00847A48" w:rsidRDefault="00847A48" w:rsidP="00847A48">
      <w:pPr>
        <w:spacing w:after="120" w:line="240" w:lineRule="auto"/>
        <w:ind w:firstLine="0"/>
        <w:rPr>
          <w:rFonts w:ascii="Arial" w:hAnsi="Arial" w:cs="Arial"/>
        </w:rPr>
      </w:pPr>
      <w:r w:rsidRPr="00847A48">
        <w:rPr>
          <w:rStyle w:val="Refdenotaderodap"/>
          <w:rFonts w:ascii="Arial" w:hAnsi="Arial" w:cs="Arial"/>
        </w:rPr>
        <w:footnoteRef/>
      </w:r>
      <w:r w:rsidRPr="00847A48">
        <w:rPr>
          <w:rFonts w:ascii="Arial" w:hAnsi="Arial" w:cs="Arial"/>
        </w:rPr>
        <w:t xml:space="preserve"> </w:t>
      </w:r>
      <w:hyperlink r:id="rId1046" w:anchor=":~:text=Art.%20127.%C2%A0%20Em%20caso%20de%20falta%20grave%2C%20o%20juiz%20poder%C3%A1%20revogar%20at%C3%A9%201/3%20(um%20ter%C3%A7o)%20do%20tempo%20remido%2C%20observado%20o%20disposto%20no%20art.%2057%2C%20recome%C3%A7ando%20a%20contagem%20a%20partir%20da%20data%20da%20infra%C3%A7%C3%A3o%20disciplinar.%C2%A0%C2%A0%C2%A0%C2%A0%C2%A0%C2%A0%C2%A0%C2%A0%C2%A0%C2%A0%C2%A0%C2%A0%20%C2%A0%C2%A0%C2%A0%C2%A0%C2%A0%20(Reda%C3%A7%C3%A3o%20dada%20pela%20Lei%20n%C2%BA%2012.433%2C%20de%202011)" w:history="1">
        <w:r w:rsidRPr="007071C3">
          <w:rPr>
            <w:rFonts w:ascii="Arial" w:eastAsia="Times New Roman" w:hAnsi="Arial" w:cs="Arial"/>
            <w:bCs w:val="0"/>
            <w:color w:val="0000FF"/>
            <w:u w:val="single"/>
            <w:lang w:eastAsia="pt-BR"/>
          </w:rPr>
          <w:t>LEP/1984</w:t>
        </w:r>
      </w:hyperlink>
      <w:r w:rsidRPr="007071C3">
        <w:rPr>
          <w:rFonts w:ascii="Arial" w:eastAsia="Times New Roman" w:hAnsi="Arial" w:cs="Arial"/>
          <w:bCs w:val="0"/>
          <w:lang w:eastAsia="pt-BR"/>
        </w:rPr>
        <w:t>: “Art. 127.  Em caso de falta grave, o juiz poderá revogar até 1/3 (um terço) do tempo remido, observado o disposto no art. 57, recomeçando a contagem a partir da data da infração disciplinar. (</w:t>
      </w:r>
      <w:r w:rsidRPr="007071C3">
        <w:rPr>
          <w:rFonts w:ascii="Arial" w:eastAsia="Times New Roman" w:hAnsi="Arial" w:cs="Arial"/>
          <w:bCs w:val="0"/>
          <w:u w:val="single"/>
          <w:lang w:eastAsia="pt-BR"/>
        </w:rPr>
        <w:t>Redação dada pela Lei nº 12.433, de 2011</w:t>
      </w:r>
      <w:r w:rsidRPr="007071C3">
        <w:rPr>
          <w:rFonts w:ascii="Arial" w:eastAsia="Times New Roman" w:hAnsi="Arial" w:cs="Arial"/>
          <w:bCs w:val="0"/>
          <w:lang w:eastAsia="pt-BR"/>
        </w:rPr>
        <w:t>)”</w:t>
      </w:r>
    </w:p>
  </w:footnote>
  <w:footnote w:id="525">
    <w:p w14:paraId="3F3EC52E" w14:textId="3284FE65" w:rsidR="00847A48" w:rsidRPr="00847A48" w:rsidRDefault="00847A48" w:rsidP="00847A48">
      <w:pPr>
        <w:spacing w:after="120" w:line="240" w:lineRule="auto"/>
        <w:ind w:firstLine="0"/>
        <w:rPr>
          <w:rFonts w:ascii="Arial" w:hAnsi="Arial" w:cs="Arial"/>
        </w:rPr>
      </w:pPr>
      <w:r w:rsidRPr="00847A48">
        <w:rPr>
          <w:rStyle w:val="Refdenotaderodap"/>
          <w:rFonts w:ascii="Arial" w:hAnsi="Arial" w:cs="Arial"/>
        </w:rPr>
        <w:footnoteRef/>
      </w:r>
      <w:r w:rsidRPr="00847A48">
        <w:rPr>
          <w:rFonts w:ascii="Arial" w:hAnsi="Arial" w:cs="Arial"/>
        </w:rPr>
        <w:t xml:space="preserve"> </w:t>
      </w:r>
      <w:r w:rsidRPr="007071C3">
        <w:rPr>
          <w:rFonts w:ascii="Arial" w:eastAsia="Times New Roman" w:hAnsi="Arial" w:cs="Arial"/>
          <w:bCs w:val="0"/>
          <w:lang w:eastAsia="pt-BR"/>
        </w:rPr>
        <w:t xml:space="preserve">Precedente citado: </w:t>
      </w:r>
      <w:hyperlink r:id="rId1047" w:history="1">
        <w:r w:rsidRPr="007071C3">
          <w:rPr>
            <w:rFonts w:ascii="Arial" w:eastAsia="Times New Roman" w:hAnsi="Arial" w:cs="Arial"/>
            <w:bCs w:val="0"/>
            <w:color w:val="0000FF"/>
            <w:u w:val="single"/>
            <w:lang w:eastAsia="pt-BR"/>
          </w:rPr>
          <w:t>RE 1.116.485</w:t>
        </w:r>
      </w:hyperlink>
      <w:r w:rsidRPr="007071C3">
        <w:rPr>
          <w:rFonts w:ascii="Arial" w:eastAsia="Times New Roman" w:hAnsi="Arial" w:cs="Arial"/>
          <w:bCs w:val="0"/>
          <w:lang w:eastAsia="pt-BR"/>
        </w:rPr>
        <w:t xml:space="preserve"> (</w:t>
      </w:r>
      <w:hyperlink r:id="rId1048" w:history="1">
        <w:r w:rsidRPr="007071C3">
          <w:rPr>
            <w:rFonts w:ascii="Arial" w:eastAsia="Times New Roman" w:hAnsi="Arial" w:cs="Arial"/>
            <w:bCs w:val="0"/>
            <w:color w:val="0000FF"/>
            <w:u w:val="single"/>
            <w:lang w:eastAsia="pt-BR"/>
          </w:rPr>
          <w:t>Tema 477 RG</w:t>
        </w:r>
      </w:hyperlink>
      <w:r w:rsidRPr="007071C3">
        <w:rPr>
          <w:rFonts w:ascii="Arial" w:eastAsia="Times New Roman" w:hAnsi="Arial" w:cs="Arial"/>
          <w:bCs w:val="0"/>
          <w:lang w:eastAsia="pt-BR"/>
        </w:rPr>
        <w:t>).</w:t>
      </w:r>
    </w:p>
  </w:footnote>
  <w:footnote w:id="526">
    <w:p w14:paraId="1603563E" w14:textId="576F423A" w:rsidR="00847A48" w:rsidRPr="007071C3" w:rsidRDefault="00847A48" w:rsidP="00847A48">
      <w:pPr>
        <w:spacing w:after="120" w:line="240" w:lineRule="auto"/>
        <w:ind w:firstLine="0"/>
        <w:rPr>
          <w:rFonts w:ascii="Arial" w:eastAsia="Times New Roman" w:hAnsi="Arial" w:cs="Arial"/>
          <w:bCs w:val="0"/>
          <w:lang w:eastAsia="pt-BR"/>
        </w:rPr>
      </w:pPr>
      <w:r w:rsidRPr="00847A48">
        <w:rPr>
          <w:rStyle w:val="Refdenotaderodap"/>
          <w:rFonts w:ascii="Arial" w:hAnsi="Arial" w:cs="Arial"/>
        </w:rPr>
        <w:footnoteRef/>
      </w:r>
      <w:r w:rsidRPr="00847A48">
        <w:rPr>
          <w:rFonts w:ascii="Arial" w:hAnsi="Arial" w:cs="Arial"/>
        </w:rPr>
        <w:t xml:space="preserve"> </w:t>
      </w:r>
      <w:r w:rsidRPr="007071C3">
        <w:rPr>
          <w:rFonts w:ascii="Arial" w:eastAsia="Times New Roman" w:hAnsi="Arial" w:cs="Arial"/>
          <w:bCs w:val="0"/>
          <w:lang w:eastAsia="pt-BR"/>
        </w:rPr>
        <w:t xml:space="preserve">Enunciado sumular citado: </w:t>
      </w:r>
      <w:hyperlink r:id="rId1049" w:history="1">
        <w:r w:rsidRPr="007071C3">
          <w:rPr>
            <w:rFonts w:ascii="Arial" w:eastAsia="Times New Roman" w:hAnsi="Arial" w:cs="Arial"/>
            <w:bCs w:val="0"/>
            <w:color w:val="0000FF"/>
            <w:u w:val="single"/>
            <w:lang w:eastAsia="pt-BR"/>
          </w:rPr>
          <w:t>SV 9</w:t>
        </w:r>
      </w:hyperlink>
      <w:r w:rsidRPr="007071C3">
        <w:rPr>
          <w:rFonts w:ascii="Arial" w:eastAsia="Aptos" w:hAnsi="Arial" w:cs="Arial"/>
          <w:bCs w:val="0"/>
          <w:kern w:val="2"/>
          <w14:ligatures w14:val="standardContextual"/>
        </w:rPr>
        <w:t>.</w:t>
      </w:r>
    </w:p>
    <w:p w14:paraId="16930347" w14:textId="19103568" w:rsidR="00847A48" w:rsidRDefault="00847A48">
      <w:pPr>
        <w:pStyle w:val="Textodenotaderodap"/>
      </w:pPr>
    </w:p>
  </w:footnote>
  <w:footnote w:id="527">
    <w:p w14:paraId="2CF8A92C" w14:textId="5FFD9D2B" w:rsidR="004F1D60" w:rsidRPr="00D66408" w:rsidRDefault="004F1D60" w:rsidP="00D66408">
      <w:pPr>
        <w:spacing w:after="120" w:line="240" w:lineRule="auto"/>
        <w:ind w:firstLine="0"/>
        <w:contextualSpacing/>
        <w:rPr>
          <w:rFonts w:ascii="Arial" w:eastAsia="Times New Roman" w:hAnsi="Arial" w:cs="Arial"/>
          <w:bCs w:val="0"/>
        </w:rPr>
      </w:pPr>
      <w:r w:rsidRPr="00D66408">
        <w:rPr>
          <w:rStyle w:val="Refdenotaderodap"/>
          <w:rFonts w:ascii="Arial" w:hAnsi="Arial" w:cs="Arial"/>
        </w:rPr>
        <w:footnoteRef/>
      </w:r>
      <w:r w:rsidRPr="00D66408">
        <w:rPr>
          <w:rFonts w:ascii="Arial" w:hAnsi="Arial" w:cs="Arial"/>
        </w:rPr>
        <w:t xml:space="preserve"> </w:t>
      </w:r>
      <w:hyperlink r:id="rId1050" w:anchor="art5lxxix:~:text=LXXIX%20%2D%20%C3%A9%20assegurado%2C%20nos%20termos%20da%20lei%2C%20o%20direito%20%C3%A0%20prote%C3%A7%C3%A3o%20dos%20dados%20pessoais%2C%20inclusive%20nos%20meios%20digitais.%C2%A0" w:history="1">
        <w:r w:rsidRPr="00D66408">
          <w:rPr>
            <w:rFonts w:ascii="Arial" w:eastAsia="Times New Roman" w:hAnsi="Arial" w:cs="Arial"/>
            <w:bCs w:val="0"/>
            <w:color w:val="0000FF"/>
            <w:u w:val="single"/>
          </w:rPr>
          <w:t>CF/1988</w:t>
        </w:r>
      </w:hyperlink>
      <w:r w:rsidRPr="00D66408">
        <w:rPr>
          <w:rFonts w:ascii="Arial" w:eastAsia="Times New Roman" w:hAnsi="Arial" w:cs="Arial"/>
          <w:bCs w:val="0"/>
        </w:rPr>
        <w:t>: “Art. 5º (...) LXXIX – é assegurado, nos termos da lei, o direito à proteção dos dados pessoais, inclusive nos meios digitais.”</w:t>
      </w:r>
    </w:p>
  </w:footnote>
  <w:footnote w:id="528">
    <w:p w14:paraId="37EBBB15" w14:textId="233A749A" w:rsidR="00DD13A9" w:rsidRPr="00D66408" w:rsidRDefault="00DD13A9"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1051" w:history="1">
        <w:proofErr w:type="spellStart"/>
        <w:r w:rsidRPr="00D66408">
          <w:rPr>
            <w:rFonts w:ascii="Arial" w:hAnsi="Arial" w:cs="Arial"/>
            <w:color w:val="0000FF"/>
            <w:sz w:val="20"/>
            <w:szCs w:val="20"/>
            <w:u w:val="single"/>
          </w:rPr>
          <w:t>Rcl</w:t>
        </w:r>
        <w:proofErr w:type="spellEnd"/>
        <w:r w:rsidRPr="00D66408">
          <w:rPr>
            <w:rFonts w:ascii="Arial" w:hAnsi="Arial" w:cs="Arial"/>
            <w:color w:val="0000FF"/>
            <w:sz w:val="20"/>
            <w:szCs w:val="20"/>
            <w:u w:val="single"/>
          </w:rPr>
          <w:t xml:space="preserve"> 473 primeira</w:t>
        </w:r>
      </w:hyperlink>
      <w:r w:rsidRPr="00D66408">
        <w:rPr>
          <w:rFonts w:ascii="Arial" w:hAnsi="Arial" w:cs="Arial"/>
          <w:sz w:val="20"/>
          <w:szCs w:val="20"/>
        </w:rPr>
        <w:t xml:space="preserve"> e </w:t>
      </w:r>
      <w:hyperlink r:id="rId1052" w:history="1">
        <w:r w:rsidRPr="00D66408">
          <w:rPr>
            <w:rFonts w:ascii="Arial" w:hAnsi="Arial" w:cs="Arial"/>
            <w:color w:val="0000FF"/>
            <w:sz w:val="20"/>
            <w:szCs w:val="20"/>
            <w:u w:val="single"/>
          </w:rPr>
          <w:t>HC 232.627</w:t>
        </w:r>
      </w:hyperlink>
      <w:r w:rsidRPr="00D66408">
        <w:rPr>
          <w:rFonts w:ascii="Arial" w:hAnsi="Arial" w:cs="Arial"/>
          <w:sz w:val="20"/>
          <w:szCs w:val="20"/>
        </w:rPr>
        <w:t>.</w:t>
      </w:r>
    </w:p>
  </w:footnote>
  <w:footnote w:id="529">
    <w:p w14:paraId="701E2E97" w14:textId="5006F683" w:rsidR="0039234B" w:rsidRPr="00D66408" w:rsidRDefault="0039234B"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1053" w:history="1">
        <w:proofErr w:type="spellStart"/>
        <w:r w:rsidRPr="00D66408">
          <w:rPr>
            <w:rFonts w:ascii="Arial" w:hAnsi="Arial" w:cs="Arial"/>
            <w:color w:val="0000FF"/>
            <w:sz w:val="20"/>
            <w:szCs w:val="20"/>
            <w:u w:val="single"/>
          </w:rPr>
          <w:t>Inq</w:t>
        </w:r>
        <w:proofErr w:type="spellEnd"/>
        <w:r w:rsidRPr="00D66408">
          <w:rPr>
            <w:rFonts w:ascii="Arial" w:hAnsi="Arial" w:cs="Arial"/>
            <w:color w:val="0000FF"/>
            <w:sz w:val="20"/>
            <w:szCs w:val="20"/>
            <w:u w:val="single"/>
          </w:rPr>
          <w:t xml:space="preserve"> 3.438</w:t>
        </w:r>
      </w:hyperlink>
      <w:r w:rsidRPr="00D66408">
        <w:rPr>
          <w:rFonts w:ascii="Arial" w:hAnsi="Arial" w:cs="Arial"/>
          <w:sz w:val="20"/>
          <w:szCs w:val="20"/>
        </w:rPr>
        <w:t xml:space="preserve">, </w:t>
      </w:r>
      <w:hyperlink r:id="rId1054" w:history="1">
        <w:r w:rsidRPr="00D66408">
          <w:rPr>
            <w:rFonts w:ascii="Arial" w:hAnsi="Arial" w:cs="Arial"/>
            <w:color w:val="0000FF"/>
            <w:sz w:val="20"/>
            <w:szCs w:val="20"/>
            <w:u w:val="single"/>
          </w:rPr>
          <w:t>ADI 7.083</w:t>
        </w:r>
      </w:hyperlink>
      <w:r w:rsidRPr="00D66408">
        <w:rPr>
          <w:rFonts w:ascii="Arial" w:hAnsi="Arial" w:cs="Arial"/>
          <w:sz w:val="20"/>
          <w:szCs w:val="20"/>
        </w:rPr>
        <w:t xml:space="preserve">, </w:t>
      </w:r>
      <w:hyperlink r:id="rId1055" w:history="1">
        <w:proofErr w:type="spellStart"/>
        <w:r w:rsidRPr="00D66408">
          <w:rPr>
            <w:rFonts w:ascii="Arial" w:hAnsi="Arial" w:cs="Arial"/>
            <w:color w:val="0000FF"/>
            <w:sz w:val="20"/>
            <w:szCs w:val="20"/>
            <w:u w:val="single"/>
          </w:rPr>
          <w:t>Rcl</w:t>
        </w:r>
        <w:proofErr w:type="spellEnd"/>
        <w:r w:rsidRPr="00D66408">
          <w:rPr>
            <w:rFonts w:ascii="Arial" w:hAnsi="Arial" w:cs="Arial"/>
            <w:color w:val="0000FF"/>
            <w:sz w:val="20"/>
            <w:szCs w:val="20"/>
            <w:u w:val="single"/>
          </w:rPr>
          <w:t xml:space="preserve"> 25.537</w:t>
        </w:r>
      </w:hyperlink>
      <w:r w:rsidRPr="00D66408">
        <w:rPr>
          <w:rFonts w:ascii="Arial" w:hAnsi="Arial" w:cs="Arial"/>
          <w:sz w:val="20"/>
          <w:szCs w:val="20"/>
        </w:rPr>
        <w:t xml:space="preserve"> e </w:t>
      </w:r>
      <w:hyperlink r:id="rId1056" w:history="1">
        <w:proofErr w:type="spellStart"/>
        <w:r w:rsidRPr="00D66408">
          <w:rPr>
            <w:rFonts w:ascii="Arial" w:hAnsi="Arial" w:cs="Arial"/>
            <w:color w:val="0000FF"/>
            <w:sz w:val="20"/>
            <w:szCs w:val="20"/>
            <w:u w:val="single"/>
          </w:rPr>
          <w:t>Rcl</w:t>
        </w:r>
        <w:proofErr w:type="spellEnd"/>
        <w:r w:rsidRPr="00D66408">
          <w:rPr>
            <w:rFonts w:ascii="Arial" w:hAnsi="Arial" w:cs="Arial"/>
            <w:color w:val="0000FF"/>
            <w:sz w:val="20"/>
            <w:szCs w:val="20"/>
            <w:u w:val="single"/>
          </w:rPr>
          <w:t xml:space="preserve"> 24.473</w:t>
        </w:r>
      </w:hyperlink>
      <w:r w:rsidRPr="00D66408">
        <w:rPr>
          <w:rFonts w:ascii="Arial" w:hAnsi="Arial" w:cs="Arial"/>
          <w:sz w:val="20"/>
          <w:szCs w:val="20"/>
        </w:rPr>
        <w:t xml:space="preserve">, bem como </w:t>
      </w:r>
      <w:hyperlink r:id="rId1057" w:history="1">
        <w:proofErr w:type="spellStart"/>
        <w:r w:rsidRPr="00D66408">
          <w:rPr>
            <w:rFonts w:ascii="Arial" w:hAnsi="Arial" w:cs="Arial"/>
            <w:color w:val="0000FF"/>
            <w:sz w:val="20"/>
            <w:szCs w:val="20"/>
            <w:u w:val="single"/>
          </w:rPr>
          <w:t>Rcl</w:t>
        </w:r>
        <w:proofErr w:type="spellEnd"/>
        <w:r w:rsidRPr="00D66408">
          <w:rPr>
            <w:rFonts w:ascii="Arial" w:hAnsi="Arial" w:cs="Arial"/>
            <w:color w:val="0000FF"/>
            <w:sz w:val="20"/>
            <w:szCs w:val="20"/>
            <w:u w:val="single"/>
          </w:rPr>
          <w:t xml:space="preserve"> 84.434 MC</w:t>
        </w:r>
      </w:hyperlink>
      <w:r w:rsidRPr="00D66408">
        <w:rPr>
          <w:rFonts w:ascii="Arial" w:hAnsi="Arial" w:cs="Arial"/>
          <w:sz w:val="20"/>
          <w:szCs w:val="20"/>
        </w:rPr>
        <w:t xml:space="preserve"> e </w:t>
      </w:r>
      <w:hyperlink r:id="rId1058" w:history="1">
        <w:proofErr w:type="spellStart"/>
        <w:r w:rsidRPr="00D66408">
          <w:rPr>
            <w:rFonts w:ascii="Arial" w:hAnsi="Arial" w:cs="Arial"/>
            <w:color w:val="0000FF"/>
            <w:sz w:val="20"/>
            <w:szCs w:val="20"/>
            <w:u w:val="single"/>
          </w:rPr>
          <w:t>Rcl</w:t>
        </w:r>
        <w:proofErr w:type="spellEnd"/>
        <w:r w:rsidRPr="00D66408">
          <w:rPr>
            <w:rFonts w:ascii="Arial" w:hAnsi="Arial" w:cs="Arial"/>
            <w:color w:val="0000FF"/>
            <w:sz w:val="20"/>
            <w:szCs w:val="20"/>
            <w:u w:val="single"/>
          </w:rPr>
          <w:t xml:space="preserve"> 36.571</w:t>
        </w:r>
      </w:hyperlink>
      <w:r w:rsidRPr="00D66408">
        <w:rPr>
          <w:rFonts w:ascii="Arial" w:hAnsi="Arial" w:cs="Arial"/>
          <w:sz w:val="20"/>
          <w:szCs w:val="20"/>
        </w:rPr>
        <w:t xml:space="preserve"> (decisões monocráticas).</w:t>
      </w:r>
    </w:p>
  </w:footnote>
  <w:footnote w:id="530">
    <w:p w14:paraId="2669D810" w14:textId="522264E2" w:rsidR="0039234B" w:rsidRPr="00D66408" w:rsidRDefault="0039234B"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1059" w:history="1">
        <w:r w:rsidRPr="00D66408">
          <w:rPr>
            <w:rFonts w:ascii="Arial" w:hAnsi="Arial" w:cs="Arial"/>
            <w:color w:val="0000FF"/>
            <w:sz w:val="20"/>
            <w:szCs w:val="20"/>
            <w:u w:val="single"/>
          </w:rPr>
          <w:t>MS 23.595 MC</w:t>
        </w:r>
      </w:hyperlink>
      <w:r w:rsidRPr="00D66408">
        <w:rPr>
          <w:rFonts w:ascii="Arial" w:hAnsi="Arial" w:cs="Arial"/>
          <w:sz w:val="20"/>
          <w:szCs w:val="20"/>
        </w:rPr>
        <w:t xml:space="preserve"> (decisão monocrática).</w:t>
      </w:r>
    </w:p>
  </w:footnote>
  <w:footnote w:id="531">
    <w:p w14:paraId="379B9A40" w14:textId="1393720B" w:rsidR="0039234B" w:rsidRPr="00D66408" w:rsidRDefault="0039234B"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1060" w:history="1">
        <w:r w:rsidRPr="00D66408">
          <w:rPr>
            <w:rFonts w:ascii="Arial" w:hAnsi="Arial" w:cs="Arial"/>
            <w:color w:val="0000FF"/>
            <w:sz w:val="20"/>
            <w:szCs w:val="20"/>
            <w:u w:val="single"/>
          </w:rPr>
          <w:t xml:space="preserve">Pet 3.240 </w:t>
        </w:r>
        <w:proofErr w:type="spellStart"/>
        <w:r w:rsidRPr="00D66408">
          <w:rPr>
            <w:rFonts w:ascii="Arial" w:hAnsi="Arial" w:cs="Arial"/>
            <w:color w:val="0000FF"/>
            <w:sz w:val="20"/>
            <w:szCs w:val="20"/>
            <w:u w:val="single"/>
          </w:rPr>
          <w:t>AgR</w:t>
        </w:r>
      </w:hyperlink>
      <w:r w:rsidRPr="00D66408">
        <w:rPr>
          <w:rFonts w:ascii="Arial" w:hAnsi="Arial" w:cs="Arial"/>
          <w:sz w:val="20"/>
          <w:szCs w:val="20"/>
        </w:rPr>
        <w:t>.</w:t>
      </w:r>
      <w:proofErr w:type="spellEnd"/>
    </w:p>
  </w:footnote>
  <w:footnote w:id="532">
    <w:p w14:paraId="75DE9B73" w14:textId="3EAFDD24" w:rsidR="0039234B" w:rsidRPr="00D66408" w:rsidRDefault="0039234B"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061" w:anchor=":~:text=II%C2%A0%2D%C2%A0%20realizar%20as%20dilig%C3%AAncias%20requisitadas%20pelo%20juiz%20ou%20pelo%20Minist%C3%A9rio%20P%C3%BAblico%3B" w:history="1">
        <w:r w:rsidRPr="00D66408">
          <w:rPr>
            <w:rFonts w:ascii="Arial" w:hAnsi="Arial" w:cs="Arial"/>
            <w:color w:val="0000FF"/>
            <w:sz w:val="20"/>
            <w:szCs w:val="20"/>
            <w:u w:val="single"/>
          </w:rPr>
          <w:t>CPP/1941</w:t>
        </w:r>
      </w:hyperlink>
      <w:r w:rsidRPr="00D66408">
        <w:rPr>
          <w:rFonts w:ascii="Arial" w:hAnsi="Arial" w:cs="Arial"/>
          <w:sz w:val="20"/>
          <w:szCs w:val="20"/>
        </w:rPr>
        <w:t>: “Art. 13. Incumbirá ainda à autoridade policial: (...) II - realizar as diligências requisitadas pelo juiz ou pelo Ministério Público.”</w:t>
      </w:r>
    </w:p>
  </w:footnote>
  <w:footnote w:id="533">
    <w:p w14:paraId="5C79B22E" w14:textId="6C4FF20E"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062" w:anchor=":~:text=b)%20nas%20infra%C3%A7%C3%B5es%20penais%20comuns%2C%20o%20Presidente%20da%20Rep%C3%BAblica%2C%20o%20Vice%2DPresidente%2C%20os%20membros%20do%20Congresso%20Nacional%2C%20seus%20pr%C3%B3prios%20Ministros%20e%20o%20Procurador%2DGeral%20da%20Rep%C3%BA" w:history="1">
        <w:r w:rsidRPr="00D66408">
          <w:rPr>
            <w:rStyle w:val="Hyperlink"/>
            <w:rFonts w:ascii="Arial" w:hAnsi="Arial" w:cs="Arial"/>
            <w:sz w:val="20"/>
            <w:szCs w:val="20"/>
          </w:rPr>
          <w:t>CF/1988</w:t>
        </w:r>
      </w:hyperlink>
      <w:r w:rsidRPr="00D66408">
        <w:rPr>
          <w:rFonts w:ascii="Arial" w:hAnsi="Arial" w:cs="Arial"/>
          <w:sz w:val="20"/>
          <w:szCs w:val="20"/>
        </w:rPr>
        <w:t>: “Art. 102. Compete ao Supremo Tribunal Federal, precipuamente, a guarda da Constituição, cabendo-lhe: I - processar e julgar, originariamente: (...) b) nas infrações penais comuns, o Presidente da República, o Vice-Presidente, os membros do Congresso Nacional, seus próprios Ministros e o Procurador-Geral da República”.</w:t>
      </w:r>
    </w:p>
  </w:footnote>
  <w:footnote w:id="534">
    <w:p w14:paraId="2C402946" w14:textId="06FEAD3A"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063" w:history="1">
        <w:r w:rsidRPr="00D66408">
          <w:rPr>
            <w:rStyle w:val="Hyperlink"/>
            <w:rFonts w:ascii="Arial" w:hAnsi="Arial" w:cs="Arial"/>
            <w:sz w:val="20"/>
            <w:szCs w:val="20"/>
          </w:rPr>
          <w:t>Súmula 394/STF</w:t>
        </w:r>
      </w:hyperlink>
      <w:r w:rsidRPr="00D66408">
        <w:rPr>
          <w:rFonts w:ascii="Arial" w:hAnsi="Arial" w:cs="Arial"/>
          <w:sz w:val="20"/>
          <w:szCs w:val="20"/>
        </w:rPr>
        <w:t>: “Cometido o crime durante o exercício funcional, prevalece a competência especial por prerrogativa de função, ainda que o inquérito ou a ação penal sejam iniciados após a cessação daquele exercício. (</w:t>
      </w:r>
      <w:r w:rsidRPr="00D66408">
        <w:rPr>
          <w:rFonts w:ascii="Arial" w:hAnsi="Arial" w:cs="Arial"/>
          <w:sz w:val="20"/>
          <w:szCs w:val="20"/>
          <w:u w:val="single"/>
        </w:rPr>
        <w:t>Cancelada</w:t>
      </w:r>
      <w:r w:rsidRPr="00D66408">
        <w:rPr>
          <w:rFonts w:ascii="Arial" w:hAnsi="Arial" w:cs="Arial"/>
          <w:sz w:val="20"/>
          <w:szCs w:val="20"/>
        </w:rPr>
        <w:t>)”.</w:t>
      </w:r>
    </w:p>
  </w:footnote>
  <w:footnote w:id="535">
    <w:p w14:paraId="245435DF" w14:textId="58D0410D"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1064" w:history="1">
        <w:r w:rsidRPr="00D66408">
          <w:rPr>
            <w:rStyle w:val="Hyperlink"/>
            <w:rFonts w:ascii="Arial" w:hAnsi="Arial" w:cs="Arial"/>
            <w:sz w:val="20"/>
            <w:szCs w:val="20"/>
          </w:rPr>
          <w:t>QO no INQ 687</w:t>
        </w:r>
      </w:hyperlink>
      <w:r w:rsidRPr="00D66408">
        <w:rPr>
          <w:rFonts w:ascii="Arial" w:hAnsi="Arial" w:cs="Arial"/>
          <w:sz w:val="20"/>
          <w:szCs w:val="20"/>
        </w:rPr>
        <w:t>.</w:t>
      </w:r>
    </w:p>
  </w:footnote>
  <w:footnote w:id="536">
    <w:p w14:paraId="265B5245" w14:textId="07008C78"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1065" w:history="1">
        <w:r w:rsidRPr="00D66408">
          <w:rPr>
            <w:rStyle w:val="Hyperlink"/>
            <w:rFonts w:ascii="Arial" w:hAnsi="Arial" w:cs="Arial"/>
            <w:sz w:val="20"/>
            <w:szCs w:val="20"/>
          </w:rPr>
          <w:t>QO na AP 937</w:t>
        </w:r>
      </w:hyperlink>
      <w:r w:rsidRPr="00D66408">
        <w:rPr>
          <w:rFonts w:ascii="Arial" w:hAnsi="Arial" w:cs="Arial"/>
          <w:sz w:val="20"/>
          <w:szCs w:val="20"/>
        </w:rPr>
        <w:t>.</w:t>
      </w:r>
    </w:p>
  </w:footnote>
  <w:footnote w:id="537">
    <w:p w14:paraId="1D8A1FC6" w14:textId="139E7D91" w:rsidR="0082757A" w:rsidRPr="00D66408" w:rsidRDefault="0082757A"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Precedentes citados</w:t>
      </w:r>
      <w:r w:rsidRPr="00D66408">
        <w:rPr>
          <w:rStyle w:val="normaltextrun"/>
          <w:rFonts w:ascii="Arial" w:hAnsi="Arial" w:cs="Arial"/>
          <w:color w:val="0000FF"/>
          <w:sz w:val="20"/>
          <w:szCs w:val="20"/>
        </w:rPr>
        <w:t xml:space="preserve">: </w:t>
      </w:r>
      <w:hyperlink r:id="rId1066" w:tgtFrame="_blank" w:history="1">
        <w:r w:rsidRPr="00D66408">
          <w:rPr>
            <w:rStyle w:val="normaltextrun"/>
            <w:rFonts w:ascii="Arial" w:hAnsi="Arial" w:cs="Arial"/>
            <w:color w:val="0000FF"/>
            <w:sz w:val="20"/>
            <w:szCs w:val="20"/>
            <w:u w:val="single"/>
          </w:rPr>
          <w:t>ADI 1.247 MC</w:t>
        </w:r>
      </w:hyperlink>
      <w:r w:rsidRPr="00D66408">
        <w:rPr>
          <w:rStyle w:val="tabchar"/>
          <w:rFonts w:ascii="Arial" w:hAnsi="Arial" w:cs="Arial"/>
          <w:color w:val="0000FF"/>
          <w:sz w:val="20"/>
          <w:szCs w:val="20"/>
        </w:rPr>
        <w:tab/>
      </w:r>
      <w:r w:rsidRPr="00D66408">
        <w:rPr>
          <w:rStyle w:val="normaltextrun"/>
          <w:rFonts w:ascii="Arial" w:hAnsi="Arial" w:cs="Arial"/>
          <w:sz w:val="20"/>
          <w:szCs w:val="20"/>
        </w:rPr>
        <w:t xml:space="preserve">e </w:t>
      </w:r>
      <w:hyperlink r:id="rId1067" w:tgtFrame="_blank" w:history="1">
        <w:r w:rsidRPr="00D66408">
          <w:rPr>
            <w:rStyle w:val="normaltextrun"/>
            <w:rFonts w:ascii="Arial" w:hAnsi="Arial" w:cs="Arial"/>
            <w:color w:val="0000FF"/>
            <w:sz w:val="20"/>
            <w:szCs w:val="20"/>
            <w:u w:val="single"/>
          </w:rPr>
          <w:t xml:space="preserve">RE 586.560 </w:t>
        </w:r>
        <w:proofErr w:type="spellStart"/>
        <w:r w:rsidRPr="00D66408">
          <w:rPr>
            <w:rStyle w:val="normaltextrun"/>
            <w:rFonts w:ascii="Arial" w:hAnsi="Arial" w:cs="Arial"/>
            <w:color w:val="0000FF"/>
            <w:sz w:val="20"/>
            <w:szCs w:val="20"/>
            <w:u w:val="single"/>
          </w:rPr>
          <w:t>AgR</w:t>
        </w:r>
      </w:hyperlink>
      <w:r w:rsidRPr="00D66408">
        <w:rPr>
          <w:rStyle w:val="normaltextrun"/>
          <w:rFonts w:ascii="Arial" w:hAnsi="Arial" w:cs="Arial"/>
          <w:sz w:val="20"/>
          <w:szCs w:val="20"/>
        </w:rPr>
        <w:t>.</w:t>
      </w:r>
      <w:proofErr w:type="spellEnd"/>
      <w:r w:rsidRPr="00D66408">
        <w:rPr>
          <w:rStyle w:val="eop"/>
          <w:rFonts w:ascii="Arial" w:hAnsi="Arial" w:cs="Arial"/>
          <w:sz w:val="20"/>
          <w:szCs w:val="20"/>
        </w:rPr>
        <w:t> </w:t>
      </w:r>
      <w:r w:rsidRPr="00D66408">
        <w:rPr>
          <w:rFonts w:ascii="Arial" w:hAnsi="Arial" w:cs="Arial"/>
          <w:sz w:val="20"/>
          <w:szCs w:val="20"/>
        </w:rPr>
        <w:t xml:space="preserve"> </w:t>
      </w:r>
    </w:p>
  </w:footnote>
  <w:footnote w:id="538">
    <w:p w14:paraId="05FB3E62" w14:textId="14C6BF79" w:rsidR="0082757A" w:rsidRPr="00D66408" w:rsidRDefault="0082757A"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068" w:anchor=":~:text=Art.%2014.,custos%20de%20cobran%C3%A7a." w:tgtFrame="_blank" w:history="1">
        <w:r w:rsidRPr="00D66408">
          <w:rPr>
            <w:rStyle w:val="normaltextrun"/>
            <w:rFonts w:ascii="Arial" w:hAnsi="Arial" w:cs="Arial"/>
            <w:color w:val="0000FF"/>
            <w:sz w:val="20"/>
            <w:szCs w:val="20"/>
            <w:u w:val="single"/>
          </w:rPr>
          <w:t>Lei Complementar nº 101/2000</w:t>
        </w:r>
      </w:hyperlink>
      <w:r w:rsidRPr="00D66408">
        <w:rPr>
          <w:rStyle w:val="normaltextrun"/>
          <w:rFonts w:ascii="Arial" w:hAnsi="Arial" w:cs="Arial"/>
          <w:sz w:val="20"/>
          <w:szCs w:val="20"/>
        </w:rPr>
        <w:t>: “Art. 14.</w:t>
      </w:r>
      <w:r w:rsidRPr="00D66408">
        <w:rPr>
          <w:rStyle w:val="normaltextrun"/>
          <w:rFonts w:ascii="Arial" w:hAnsi="Arial" w:cs="Arial"/>
          <w:b/>
          <w:bCs/>
          <w:sz w:val="20"/>
          <w:szCs w:val="20"/>
        </w:rPr>
        <w:t> </w:t>
      </w:r>
      <w:r w:rsidRPr="00D66408">
        <w:rPr>
          <w:rStyle w:val="normaltextrun"/>
          <w:rFonts w:ascii="Arial" w:hAnsi="Arial" w:cs="Arial"/>
          <w:sz w:val="20"/>
          <w:szCs w:val="20"/>
        </w:rPr>
        <w:t>A concessão ou ampliação de incentivo ou benefício de natureza tributária da qual decorra renúncia de receita deverá estar acompanhada de estimativa do impacto orçamentário-financeiro no exercício em que deva iniciar sua vigência e nos dois seguintes, atender ao disposto na lei de diretrizes orçamentárias e a pelo menos uma das seguintes condições: I - demonstração pelo proponente de que a renúncia foi considerada na estimativa de receita da lei orçamentária, na forma do art. 12, e de que não afetará as metas de resultados fiscais previstas no anexo próprio da lei de diretrizes orçamentárias; II - estar acompanhada de medidas de compensação, no período mencionado no </w:t>
      </w:r>
      <w:r w:rsidRPr="00D66408">
        <w:rPr>
          <w:rStyle w:val="normaltextrun"/>
          <w:rFonts w:ascii="Arial" w:hAnsi="Arial" w:cs="Arial"/>
          <w:i/>
          <w:iCs/>
          <w:sz w:val="20"/>
          <w:szCs w:val="20"/>
        </w:rPr>
        <w:t>caput</w:t>
      </w:r>
      <w:r w:rsidRPr="00D66408">
        <w:rPr>
          <w:rStyle w:val="normaltextrun"/>
          <w:rFonts w:ascii="Arial" w:hAnsi="Arial" w:cs="Arial"/>
          <w:sz w:val="20"/>
          <w:szCs w:val="20"/>
        </w:rPr>
        <w:t>, por meio do aumento de receita, proveniente da elevação de alíquotas, ampliação da base de cálculo, majoração ou criação de tributo ou contribuição. § 1</w:t>
      </w:r>
      <w:r w:rsidRPr="00D66408">
        <w:rPr>
          <w:rStyle w:val="normaltextrun"/>
          <w:rFonts w:ascii="Arial" w:hAnsi="Arial" w:cs="Arial"/>
          <w:sz w:val="20"/>
          <w:szCs w:val="20"/>
          <w:u w:val="single"/>
          <w:vertAlign w:val="superscript"/>
        </w:rPr>
        <w:t>o</w:t>
      </w:r>
      <w:r w:rsidRPr="00D66408">
        <w:rPr>
          <w:rStyle w:val="normaltextrun"/>
          <w:rFonts w:ascii="Arial" w:hAnsi="Arial" w:cs="Arial"/>
          <w:sz w:val="20"/>
          <w:szCs w:val="20"/>
        </w:rPr>
        <w:t> A renúncia compreende anistia, remissão, subsídio, crédito presumido, concessão de isenção em caráter não geral, alteração de alíquota ou modificação de base de cálculo que implique redução discriminada de tributos ou contribuições, e outros benefícios que correspondam a tratamento diferenciado. § 2</w:t>
      </w:r>
      <w:r w:rsidRPr="00D66408">
        <w:rPr>
          <w:rStyle w:val="normaltextrun"/>
          <w:rFonts w:ascii="Arial" w:hAnsi="Arial" w:cs="Arial"/>
          <w:sz w:val="20"/>
          <w:szCs w:val="20"/>
          <w:u w:val="single"/>
          <w:vertAlign w:val="superscript"/>
        </w:rPr>
        <w:t>o</w:t>
      </w:r>
      <w:r w:rsidRPr="00D66408">
        <w:rPr>
          <w:rStyle w:val="normaltextrun"/>
          <w:rFonts w:ascii="Arial" w:hAnsi="Arial" w:cs="Arial"/>
          <w:sz w:val="20"/>
          <w:szCs w:val="20"/>
        </w:rPr>
        <w:t> Se o ato de concessão ou ampliação do incentivo ou benefício de que trata o </w:t>
      </w:r>
      <w:r w:rsidRPr="00D66408">
        <w:rPr>
          <w:rStyle w:val="normaltextrun"/>
          <w:rFonts w:ascii="Arial" w:hAnsi="Arial" w:cs="Arial"/>
          <w:i/>
          <w:iCs/>
          <w:sz w:val="20"/>
          <w:szCs w:val="20"/>
        </w:rPr>
        <w:t>caput</w:t>
      </w:r>
      <w:r w:rsidRPr="00D66408">
        <w:rPr>
          <w:rStyle w:val="normaltextrun"/>
          <w:rFonts w:ascii="Arial" w:hAnsi="Arial" w:cs="Arial"/>
          <w:sz w:val="20"/>
          <w:szCs w:val="20"/>
        </w:rPr>
        <w:t> deste artigo decorrer da condição contida no inciso II, o benefício só entrará em vigor quando implementadas as medidas referidas no mencionado inciso. § 3</w:t>
      </w:r>
      <w:r w:rsidRPr="00D66408">
        <w:rPr>
          <w:rStyle w:val="normaltextrun"/>
          <w:rFonts w:ascii="Arial" w:hAnsi="Arial" w:cs="Arial"/>
          <w:sz w:val="20"/>
          <w:szCs w:val="20"/>
          <w:u w:val="single"/>
          <w:vertAlign w:val="superscript"/>
        </w:rPr>
        <w:t>o</w:t>
      </w:r>
      <w:r w:rsidRPr="00D66408">
        <w:rPr>
          <w:rStyle w:val="normaltextrun"/>
          <w:rFonts w:ascii="Arial" w:hAnsi="Arial" w:cs="Arial"/>
          <w:sz w:val="20"/>
          <w:szCs w:val="20"/>
        </w:rPr>
        <w:t> O disposto neste artigo não se aplica: I - às alterações das alíquotas dos impostos previstos nos incisos I, II, IV e V do art. 153 da Constituição, na forma do seu § 1º; II - ao cancelamento de débito cujo montante seja inferior ao dos respectivos custos de cobrança.”</w:t>
      </w:r>
      <w:r w:rsidRPr="00D66408">
        <w:rPr>
          <w:rStyle w:val="eop"/>
          <w:rFonts w:ascii="Arial" w:hAnsi="Arial" w:cs="Arial"/>
          <w:sz w:val="20"/>
          <w:szCs w:val="20"/>
        </w:rPr>
        <w:t> </w:t>
      </w:r>
    </w:p>
  </w:footnote>
  <w:footnote w:id="539">
    <w:p w14:paraId="338B0260" w14:textId="59489702" w:rsidR="0082757A" w:rsidRPr="00D66408" w:rsidRDefault="0082757A"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069" w:tgtFrame="_blank" w:history="1">
        <w:r w:rsidRPr="00D66408">
          <w:rPr>
            <w:rStyle w:val="normaltextrun"/>
            <w:rFonts w:ascii="Arial" w:hAnsi="Arial" w:cs="Arial"/>
            <w:color w:val="0000FF"/>
            <w:sz w:val="20"/>
            <w:szCs w:val="20"/>
            <w:u w:val="single"/>
          </w:rPr>
          <w:t>Lei nº 400/1997 do Estado do Amapá</w:t>
        </w:r>
      </w:hyperlink>
      <w:r w:rsidRPr="00D66408">
        <w:rPr>
          <w:rStyle w:val="normaltextrun"/>
          <w:rFonts w:ascii="Arial" w:hAnsi="Arial" w:cs="Arial"/>
          <w:color w:val="0000FF"/>
          <w:sz w:val="20"/>
          <w:szCs w:val="20"/>
        </w:rPr>
        <w:t xml:space="preserve">: </w:t>
      </w:r>
      <w:r w:rsidRPr="00D66408">
        <w:rPr>
          <w:rStyle w:val="normaltextrun"/>
          <w:rFonts w:ascii="Arial" w:hAnsi="Arial" w:cs="Arial"/>
          <w:sz w:val="20"/>
          <w:szCs w:val="20"/>
        </w:rPr>
        <w:t>“Art. 151. O Poder Executivo através de Decreto que indicará a autoridade competente poderá autorizar a realização de compensação ou transação, conceder anistia, remissão, parcelamento de débitos fiscais, moratória e ampliação de prazo de recolhimento de tributos, observadas, relativamente ao ICMS, as condições gerais definidas em Convênios celebrados pelo Estado do Amapá.”</w:t>
      </w:r>
    </w:p>
  </w:footnote>
  <w:footnote w:id="540">
    <w:p w14:paraId="427B202E" w14:textId="4B3AD4E6" w:rsidR="00AF2D91" w:rsidRPr="00D66408" w:rsidRDefault="00AF2D91"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1070" w:anchor=":~:text=Art.%20131.,38%2C%20de%202002)" w:history="1">
        <w:r w:rsidRPr="00D66408">
          <w:rPr>
            <w:rFonts w:ascii="Arial" w:eastAsia="Times New Roman" w:hAnsi="Arial" w:cs="Arial"/>
            <w:bCs w:val="0"/>
            <w:color w:val="0000FF"/>
            <w:u w:val="single"/>
            <w:lang w:eastAsia="pt-BR"/>
          </w:rPr>
          <w:t>LODF/1993</w:t>
        </w:r>
      </w:hyperlink>
      <w:r w:rsidRPr="00D66408">
        <w:rPr>
          <w:rFonts w:ascii="Arial" w:eastAsia="Times New Roman" w:hAnsi="Arial" w:cs="Arial"/>
          <w:bCs w:val="0"/>
          <w:lang w:eastAsia="pt-BR"/>
        </w:rPr>
        <w:t xml:space="preserve">: “Art. 131. As isenções, anistias, remissões, benefícios e incentivos fiscais que envolvam matéria tributária e previdenciária, inclusive as que sejam objeto de convênios celebrados entre o Distrito Federal e a União, Estados e Municípios, observarão o seguinte: (...) </w:t>
      </w:r>
      <w:r w:rsidRPr="00D66408">
        <w:rPr>
          <w:rFonts w:ascii="Arial" w:eastAsia="Times New Roman" w:hAnsi="Arial" w:cs="Arial"/>
          <w:bCs w:val="0"/>
          <w:strike/>
          <w:lang w:eastAsia="pt-BR"/>
        </w:rPr>
        <w:t>II - não serão concedidos no último exercício de cada legislatura, salvo no caso de calamidade pública, nos termos da lei;</w:t>
      </w:r>
      <w:r w:rsidRPr="00D66408">
        <w:rPr>
          <w:rFonts w:ascii="Arial" w:eastAsia="Times New Roman" w:hAnsi="Arial" w:cs="Arial"/>
          <w:bCs w:val="0"/>
          <w:lang w:eastAsia="pt-BR"/>
        </w:rPr>
        <w:t xml:space="preserve"> II – não serão concedidos no último exercício de cada legislatura, salvo os benefícios fiscais relativos ao imposto sobre operações relativas à circulação de mercadorias e sobre prestações de serviços de transporte interestadual e intermunicipal e de comunicação, deliberados na forma do inciso VII do § 5º do art. 135, e no caso de calamidade pública, nos termos da lei. (Inciso alterado(a) pelo(a) EMENDA À LEI ORGÂNICA nº 38, de 2002)”</w:t>
      </w:r>
    </w:p>
  </w:footnote>
  <w:footnote w:id="541">
    <w:p w14:paraId="3B64849C" w14:textId="6A3DAD21" w:rsidR="00F4557A" w:rsidRPr="00D66408" w:rsidRDefault="00F4557A"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071" w:anchor=":~:text=%C2%A7%205%C2%BA%20Do%20cr%C3%A9dito,Seguridade%20Social%20%2D%20COFINS." w:history="1">
        <w:r w:rsidRPr="00D66408">
          <w:rPr>
            <w:rStyle w:val="Hyperlink"/>
            <w:rFonts w:ascii="Arial" w:hAnsi="Arial" w:cs="Arial"/>
            <w:bCs/>
            <w:sz w:val="20"/>
            <w:szCs w:val="20"/>
          </w:rPr>
          <w:t>Lei nº 13.043/2014</w:t>
        </w:r>
      </w:hyperlink>
      <w:r w:rsidRPr="00D66408">
        <w:rPr>
          <w:rFonts w:ascii="Arial" w:hAnsi="Arial" w:cs="Arial"/>
          <w:bCs/>
          <w:sz w:val="20"/>
          <w:szCs w:val="20"/>
        </w:rPr>
        <w:t>: “Art. 22. No âmbito do Reintegra, a pessoa jurídica que exporte os bens de que trata o art. 23 poderá apurar crédito, mediante a aplicação de percentual estabelecido pelo Poder Executivo, sobre a receita auferida com a exportação desses bens para o exterior. (...) § 5º Do crédito de que trata este artigo: I - 17,84% (dezessete inteiros e oitenta e quatro centésimos por cento) serão devolvidos a título da Contribuição para os Programas de Integração Social e de Formação do Patrimônio do Servidor Público - Contribuição para o PIS/Pasep; e II - 82,16% (oitenta e dois inteiros e dezesseis centésimos por cento) serão devolvidos a título da Contribuição para o Financiamento da Seguridade Social - COFINS.”</w:t>
      </w:r>
    </w:p>
  </w:footnote>
  <w:footnote w:id="542">
    <w:p w14:paraId="56452586" w14:textId="4BD08C1C" w:rsidR="00F4557A" w:rsidRPr="00D66408" w:rsidRDefault="00F4557A"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1072" w:history="1">
        <w:r w:rsidRPr="00D66408">
          <w:rPr>
            <w:rStyle w:val="Hyperlink"/>
            <w:rFonts w:ascii="Arial" w:hAnsi="Arial" w:cs="Arial"/>
            <w:sz w:val="20"/>
            <w:szCs w:val="20"/>
          </w:rPr>
          <w:t>ADI 6.040</w:t>
        </w:r>
      </w:hyperlink>
      <w:r w:rsidRPr="00D66408">
        <w:rPr>
          <w:rFonts w:ascii="Arial" w:hAnsi="Arial" w:cs="Arial"/>
          <w:sz w:val="20"/>
          <w:szCs w:val="20"/>
        </w:rPr>
        <w:t xml:space="preserve">, </w:t>
      </w:r>
      <w:hyperlink r:id="rId1073" w:history="1">
        <w:r w:rsidRPr="00D66408">
          <w:rPr>
            <w:rStyle w:val="Hyperlink"/>
            <w:rFonts w:ascii="Arial" w:hAnsi="Arial" w:cs="Arial"/>
            <w:sz w:val="20"/>
            <w:szCs w:val="20"/>
          </w:rPr>
          <w:t>ADI 6.055</w:t>
        </w:r>
      </w:hyperlink>
      <w:r w:rsidRPr="00D66408">
        <w:rPr>
          <w:rFonts w:ascii="Arial" w:hAnsi="Arial" w:cs="Arial"/>
          <w:sz w:val="20"/>
          <w:szCs w:val="20"/>
        </w:rPr>
        <w:t xml:space="preserve"> e </w:t>
      </w:r>
      <w:hyperlink r:id="rId1074" w:history="1">
        <w:r w:rsidRPr="00D66408">
          <w:rPr>
            <w:rStyle w:val="Hyperlink"/>
            <w:rFonts w:ascii="Arial" w:hAnsi="Arial" w:cs="Arial"/>
            <w:sz w:val="20"/>
            <w:szCs w:val="20"/>
          </w:rPr>
          <w:t xml:space="preserve">RE 1.371.101 </w:t>
        </w:r>
        <w:proofErr w:type="spellStart"/>
        <w:r w:rsidRPr="00D66408">
          <w:rPr>
            <w:rStyle w:val="Hyperlink"/>
            <w:rFonts w:ascii="Arial" w:hAnsi="Arial" w:cs="Arial"/>
            <w:sz w:val="20"/>
            <w:szCs w:val="20"/>
          </w:rPr>
          <w:t>AgR</w:t>
        </w:r>
      </w:hyperlink>
      <w:r w:rsidRPr="00D66408">
        <w:rPr>
          <w:rFonts w:ascii="Arial" w:hAnsi="Arial" w:cs="Arial"/>
          <w:sz w:val="20"/>
          <w:szCs w:val="20"/>
        </w:rPr>
        <w:t>.</w:t>
      </w:r>
      <w:proofErr w:type="spellEnd"/>
    </w:p>
  </w:footnote>
  <w:footnote w:id="543">
    <w:p w14:paraId="7C0AEA02" w14:textId="61B75D41" w:rsidR="00F4557A" w:rsidRPr="00D66408" w:rsidRDefault="00F4557A"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075" w:anchor=":~:text=%C2%A7%206%C2%BA%20As%20contribui%C3%A7%C3%B5es%20sociais%20de%20que%20trata%20este%20artigo%20s%C3%B3%20poder%C3%A3o%20ser%20exigidas%20ap%C3%B3s%20decorridos%20noventa%20dias%20da%20data%20da%20publica%C3%A7%C3%A3o%20da%20lei%20que%20as%20houver%20institu%C3%ADdo%20ou%20modificado%2C%20n%C3%A3o%20se%20lhes%20aplicando%20o%20disposto%20no%20art.%20150%2C%20III%2C%20%22b%22." w:history="1">
        <w:r w:rsidRPr="00D66408">
          <w:rPr>
            <w:rStyle w:val="Hyperlink"/>
            <w:rFonts w:ascii="Arial" w:hAnsi="Arial" w:cs="Arial"/>
            <w:bCs/>
            <w:sz w:val="20"/>
            <w:szCs w:val="20"/>
          </w:rPr>
          <w:t>CF/1988</w:t>
        </w:r>
      </w:hyperlink>
      <w:r w:rsidRPr="00D66408">
        <w:rPr>
          <w:rFonts w:ascii="Arial" w:hAnsi="Arial" w:cs="Arial"/>
          <w:bCs/>
          <w:sz w:val="20"/>
          <w:szCs w:val="20"/>
        </w:rPr>
        <w:t>: “Art. 195. A seguridade social será financiada por toda a sociedade, de forma direta e indireta, nos termos da lei, mediante recursos provenientes dos orçamentos da União, dos Estados, do Distrito Federal e dos Municípios, e das seguintes contribuições sociais: [...] § 6º As contribuições sociais de que trata este artigo só poderão ser exigidas após decorridos noventa dias da data da publicação da lei que as houver instituído ou modificado, não se lhes aplicando o disposto no art. 150, III, ‘b’.”</w:t>
      </w:r>
    </w:p>
  </w:footnote>
  <w:footnote w:id="544">
    <w:p w14:paraId="4C74C68C" w14:textId="19223A35" w:rsidR="0087150C" w:rsidRPr="00D66408" w:rsidRDefault="0087150C"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1076" w:history="1">
        <w:r w:rsidRPr="00D66408">
          <w:rPr>
            <w:rFonts w:ascii="Arial" w:hAnsi="Arial" w:cs="Arial"/>
            <w:color w:val="0000FF"/>
            <w:sz w:val="20"/>
            <w:szCs w:val="20"/>
            <w:u w:val="single"/>
          </w:rPr>
          <w:t>RE 630.898</w:t>
        </w:r>
      </w:hyperlink>
      <w:r w:rsidRPr="00D66408">
        <w:rPr>
          <w:rFonts w:ascii="Arial" w:hAnsi="Arial" w:cs="Arial"/>
          <w:sz w:val="20"/>
          <w:szCs w:val="20"/>
        </w:rPr>
        <w:t xml:space="preserve"> (</w:t>
      </w:r>
      <w:hyperlink r:id="rId1077" w:history="1">
        <w:r w:rsidRPr="00D66408">
          <w:rPr>
            <w:rFonts w:ascii="Arial" w:hAnsi="Arial" w:cs="Arial"/>
            <w:color w:val="0000FF"/>
            <w:sz w:val="20"/>
            <w:szCs w:val="20"/>
            <w:u w:val="single"/>
          </w:rPr>
          <w:t>Tema 495 RG</w:t>
        </w:r>
      </w:hyperlink>
      <w:r w:rsidRPr="00D66408">
        <w:rPr>
          <w:rFonts w:ascii="Arial" w:hAnsi="Arial" w:cs="Arial"/>
          <w:sz w:val="20"/>
          <w:szCs w:val="20"/>
        </w:rPr>
        <w:t>).</w:t>
      </w:r>
    </w:p>
  </w:footnote>
  <w:footnote w:id="545">
    <w:p w14:paraId="4F15C30B" w14:textId="3D40BFAD" w:rsidR="0087150C" w:rsidRPr="00D66408" w:rsidRDefault="0087150C"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1078" w:anchor=":~:text=%C2%A7%202o%20A%20partir%20de%201,benefici%C3%A1rios%20residentes%20ou%20domiciliados%20no%20exterior" w:history="1">
        <w:r w:rsidRPr="00D66408">
          <w:rPr>
            <w:rFonts w:ascii="Arial" w:eastAsia="Times New Roman" w:hAnsi="Arial" w:cs="Arial"/>
            <w:bCs w:val="0"/>
            <w:color w:val="0000FF"/>
            <w:u w:val="single"/>
          </w:rPr>
          <w:t xml:space="preserve">Lei </w:t>
        </w:r>
        <w:r w:rsidRPr="00D66408">
          <w:rPr>
            <w:rFonts w:ascii="Arial" w:eastAsia="Times New Roman" w:hAnsi="Arial" w:cs="Arial"/>
            <w:color w:val="0000FF"/>
            <w:u w:val="single"/>
          </w:rPr>
          <w:t>nº 10.168/2000</w:t>
        </w:r>
      </w:hyperlink>
      <w:r w:rsidRPr="00D66408">
        <w:rPr>
          <w:rFonts w:ascii="Arial" w:eastAsia="Times New Roman" w:hAnsi="Arial" w:cs="Arial"/>
        </w:rPr>
        <w:t>: “Art. 2</w:t>
      </w:r>
      <w:r w:rsidRPr="00D66408">
        <w:rPr>
          <w:rFonts w:ascii="Arial" w:eastAsia="Times New Roman" w:hAnsi="Arial" w:cs="Arial"/>
          <w:u w:val="single"/>
          <w:vertAlign w:val="superscript"/>
        </w:rPr>
        <w:t>o</w:t>
      </w:r>
      <w:r w:rsidRPr="00D66408">
        <w:rPr>
          <w:rFonts w:ascii="Arial" w:eastAsia="Times New Roman" w:hAnsi="Arial" w:cs="Arial"/>
        </w:rPr>
        <w:t> Para fins de atendimento ao Programa de que trata o artigo anterior, fica instituída contribuição de intervenção no domínio econômico, devida pela pessoa jurídica detentora de licença de uso ou adquirente de conhecimentos tecnológicos, bem como aquela signatária de contratos que impliquem transferência de tecnologia, firmados com residentes ou domiciliados no exterior. § 1</w:t>
      </w:r>
      <w:r w:rsidRPr="00D66408">
        <w:rPr>
          <w:rFonts w:ascii="Arial" w:eastAsia="Times New Roman" w:hAnsi="Arial" w:cs="Arial"/>
          <w:u w:val="single"/>
          <w:vertAlign w:val="superscript"/>
        </w:rPr>
        <w:t>o</w:t>
      </w:r>
      <w:r w:rsidRPr="00D66408">
        <w:rPr>
          <w:rFonts w:ascii="Arial" w:eastAsia="Times New Roman" w:hAnsi="Arial" w:cs="Arial"/>
        </w:rPr>
        <w:t> Consideram-se, para fins desta Lei, contratos de transferência de tecnologia os relativos à exploração de patentes ou de uso de marcas e os de fornecimento de tecnologia e prestação de assistência técnica. § 1</w:t>
      </w:r>
      <w:r w:rsidRPr="00D66408">
        <w:rPr>
          <w:rFonts w:ascii="Arial" w:eastAsia="Times New Roman" w:hAnsi="Arial" w:cs="Arial"/>
          <w:u w:val="single"/>
          <w:vertAlign w:val="superscript"/>
        </w:rPr>
        <w:t>o</w:t>
      </w:r>
      <w:r w:rsidRPr="00D66408">
        <w:rPr>
          <w:rFonts w:ascii="Arial" w:eastAsia="Times New Roman" w:hAnsi="Arial" w:cs="Arial"/>
        </w:rPr>
        <w:t xml:space="preserve">-A.  A contribuição de que trata este artigo não incide sobre a remuneração pela licença de uso ou de direitos de comercialização ou distribuição de programa de computador, salvo quando envolverem a transferência da correspondente tecnologia. </w:t>
      </w:r>
      <w:hyperlink r:id="rId1079" w:anchor="art20" w:history="1">
        <w:r w:rsidRPr="00D66408">
          <w:rPr>
            <w:rFonts w:ascii="Arial" w:eastAsia="Times New Roman" w:hAnsi="Arial" w:cs="Arial"/>
            <w:color w:val="0000FF"/>
            <w:u w:val="single"/>
          </w:rPr>
          <w:t>(Incluído pela Lei nº 11.452, de 2007)</w:t>
        </w:r>
      </w:hyperlink>
      <w:r w:rsidRPr="00D66408">
        <w:rPr>
          <w:rFonts w:ascii="Arial" w:eastAsia="Times New Roman" w:hAnsi="Arial" w:cs="Arial"/>
        </w:rPr>
        <w:t xml:space="preserve"> § 2</w:t>
      </w:r>
      <w:r w:rsidRPr="00D66408">
        <w:rPr>
          <w:rFonts w:ascii="Arial" w:eastAsia="Times New Roman" w:hAnsi="Arial" w:cs="Arial"/>
          <w:u w:val="single"/>
          <w:vertAlign w:val="superscript"/>
        </w:rPr>
        <w:t>o</w:t>
      </w:r>
      <w:r w:rsidRPr="00D66408">
        <w:rPr>
          <w:rFonts w:ascii="Arial" w:eastAsia="Times New Roman" w:hAnsi="Arial" w:cs="Arial"/>
        </w:rPr>
        <w:t> A partir de 1</w:t>
      </w:r>
      <w:r w:rsidRPr="00D66408">
        <w:rPr>
          <w:rFonts w:ascii="Arial" w:eastAsia="Times New Roman" w:hAnsi="Arial" w:cs="Arial"/>
          <w:u w:val="single"/>
          <w:vertAlign w:val="superscript"/>
        </w:rPr>
        <w:t>o</w:t>
      </w:r>
      <w:r w:rsidRPr="00D66408">
        <w:rPr>
          <w:rFonts w:ascii="Arial" w:eastAsia="Times New Roman" w:hAnsi="Arial" w:cs="Arial"/>
          <w:vertAlign w:val="superscript"/>
        </w:rPr>
        <w:t> </w:t>
      </w:r>
      <w:r w:rsidRPr="00D66408">
        <w:rPr>
          <w:rFonts w:ascii="Arial" w:eastAsia="Times New Roman" w:hAnsi="Arial" w:cs="Arial"/>
        </w:rPr>
        <w:t>de janeiro de 2002, a contribuição de que trata o </w:t>
      </w:r>
      <w:r w:rsidRPr="00D66408">
        <w:rPr>
          <w:rFonts w:ascii="Arial" w:eastAsia="Times New Roman" w:hAnsi="Arial" w:cs="Arial"/>
          <w:i/>
          <w:iCs/>
        </w:rPr>
        <w:t>caput</w:t>
      </w:r>
      <w:r w:rsidRPr="00D66408">
        <w:rPr>
          <w:rFonts w:ascii="Arial" w:eastAsia="Times New Roman" w:hAnsi="Arial" w:cs="Arial"/>
        </w:rPr>
        <w:t> deste artigo passa a ser devida também pelas pessoas jurídicas signatárias de contratos que tenham por objeto serviços técnicos e de assistência administrativa e semelhantes a serem prestados por residentes ou domiciliados no exterior, bem assim pelas pessoas jurídicas que pagarem, creditarem, entregarem, empregarem ou remeterem </w:t>
      </w:r>
      <w:r w:rsidRPr="00D66408">
        <w:rPr>
          <w:rFonts w:ascii="Arial" w:eastAsia="Times New Roman" w:hAnsi="Arial" w:cs="Arial"/>
          <w:i/>
          <w:iCs/>
        </w:rPr>
        <w:t>royalties</w:t>
      </w:r>
      <w:r w:rsidRPr="00D66408">
        <w:rPr>
          <w:rFonts w:ascii="Arial" w:eastAsia="Times New Roman" w:hAnsi="Arial" w:cs="Arial"/>
        </w:rPr>
        <w:t>, a qualquer título, a beneficiários residentes ou domiciliados no exterior. </w:t>
      </w:r>
      <w:hyperlink r:id="rId1080" w:anchor="art6" w:history="1">
        <w:r w:rsidRPr="00D66408">
          <w:rPr>
            <w:rFonts w:ascii="Arial" w:eastAsia="Times New Roman" w:hAnsi="Arial" w:cs="Arial"/>
            <w:color w:val="0000FF"/>
            <w:u w:val="single"/>
          </w:rPr>
          <w:t>(Redação da pela Lei nº 10.332, de 2001)</w:t>
        </w:r>
      </w:hyperlink>
      <w:r w:rsidRPr="00D66408">
        <w:rPr>
          <w:rFonts w:ascii="Arial" w:eastAsia="Times New Roman" w:hAnsi="Arial" w:cs="Arial"/>
          <w:bCs w:val="0"/>
          <w:lang w:eastAsia="pt-BR"/>
        </w:rPr>
        <w:t xml:space="preserve"> (...) Art. 2º-A. Fica reduzida para 15% (quinze por cento), a partir de 1o de janeiro de 2002, a alíquota do imposto de renda na fonte incidente sobre as importâncias pagas, creditadas, entregues, empregadas ou remetidas ao exterior a título de remuneração de serviços de assistência administrativa e semelhantes. (</w:t>
      </w:r>
      <w:hyperlink r:id="rId1081" w:anchor="art7" w:history="1">
        <w:r w:rsidRPr="00D66408">
          <w:rPr>
            <w:rFonts w:ascii="Arial" w:eastAsia="Times New Roman" w:hAnsi="Arial" w:cs="Arial"/>
            <w:bCs w:val="0"/>
            <w:color w:val="0000FF"/>
            <w:u w:val="single"/>
            <w:lang w:eastAsia="pt-BR"/>
          </w:rPr>
          <w:t>Incluído pela Lei nº 10.332, de 2001</w:t>
        </w:r>
      </w:hyperlink>
      <w:r w:rsidRPr="00D66408">
        <w:rPr>
          <w:rFonts w:ascii="Arial" w:eastAsia="Times New Roman" w:hAnsi="Arial" w:cs="Arial"/>
          <w:bCs w:val="0"/>
          <w:lang w:eastAsia="pt-BR"/>
        </w:rPr>
        <w:t>)</w:t>
      </w:r>
      <w:r w:rsidRPr="00D66408">
        <w:rPr>
          <w:rFonts w:ascii="Arial" w:eastAsia="Times New Roman" w:hAnsi="Arial" w:cs="Arial"/>
        </w:rPr>
        <w:t>”</w:t>
      </w:r>
    </w:p>
  </w:footnote>
  <w:footnote w:id="546">
    <w:p w14:paraId="28F7F069" w14:textId="2CD7DD48" w:rsidR="0044687C" w:rsidRPr="00D66408" w:rsidRDefault="0044687C"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082" w:anchor=":~:text=Art.%20195.%20A%20seguridade%20social%20ser%C3%A1%20financiada%20por%20toda%20a%20sociedade%2C%20de%20forma%20direta%20e%20indireta%2C%20nos%20termos%20da%20lei%2C%20mediante%20recursos%20provenientes%20dos%20or%C3%A7amentos%20da%20Uni%C3%A3o%2C%20dos%20Estados%2C%20do%20Distrito%20Federal%20e%20dos%20Munic%C3%ADpios%2C%20e%20das%20seguintes%20contribui%C3%A7%C3%B5es%20sociais%3A" w:history="1">
        <w:r w:rsidRPr="00D66408">
          <w:rPr>
            <w:rFonts w:ascii="Arial" w:hAnsi="Arial" w:cs="Arial"/>
            <w:color w:val="0000FF"/>
            <w:sz w:val="20"/>
            <w:szCs w:val="20"/>
            <w:u w:val="single"/>
          </w:rPr>
          <w:t>CF/1988</w:t>
        </w:r>
      </w:hyperlink>
      <w:r w:rsidRPr="00D66408">
        <w:rPr>
          <w:rFonts w:ascii="Arial" w:hAnsi="Arial" w:cs="Arial"/>
          <w:sz w:val="20"/>
          <w:szCs w:val="20"/>
        </w:rPr>
        <w:t>: “Art. 195. A seguridade social será financiada por toda a sociedade, de forma direta e indireta, nos termos da lei, mediante recursos provenientes dos orçamentos da União, dos Estados, do Distrito Federal e dos Municípios, e das seguintes contribuições sociais: (...) I - do empregador, da empresa e da entidade a ela equiparada na forma da lei, incidentes sobre: (...) b) a receita ou o faturamento; (...) § 9º As contribuições sociais previstas no inciso I do caput deste artigo poderão ter alíquotas diferenciadas em razão da atividade econômica, da utilização intensiva de mão de obra, do porte da empresa ou da condição estrutural do mercado de trabalho, sendo também autorizada a adoção de bases de cálculo diferenciadas apenas no caso das alíneas "b" e "c" do inciso I do caput.”</w:t>
      </w:r>
    </w:p>
  </w:footnote>
  <w:footnote w:id="547">
    <w:p w14:paraId="4291FC2E" w14:textId="2466A1EA" w:rsidR="0044687C" w:rsidRPr="00D66408" w:rsidRDefault="0044687C"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1083" w:history="1">
        <w:r w:rsidRPr="00D66408">
          <w:rPr>
            <w:rFonts w:ascii="Arial" w:hAnsi="Arial" w:cs="Arial"/>
            <w:color w:val="0000FF"/>
            <w:sz w:val="20"/>
            <w:szCs w:val="20"/>
            <w:u w:val="single"/>
          </w:rPr>
          <w:t>RE 1.187.264</w:t>
        </w:r>
      </w:hyperlink>
      <w:r w:rsidRPr="00D66408">
        <w:rPr>
          <w:rFonts w:ascii="Arial" w:hAnsi="Arial" w:cs="Arial"/>
          <w:sz w:val="20"/>
          <w:szCs w:val="20"/>
        </w:rPr>
        <w:t xml:space="preserve"> (</w:t>
      </w:r>
      <w:hyperlink r:id="rId1084" w:history="1">
        <w:r w:rsidRPr="00D66408">
          <w:rPr>
            <w:rFonts w:ascii="Arial" w:hAnsi="Arial" w:cs="Arial"/>
            <w:color w:val="0000FF"/>
            <w:sz w:val="20"/>
            <w:szCs w:val="20"/>
            <w:u w:val="single"/>
          </w:rPr>
          <w:t>Tema 1.048 RG</w:t>
        </w:r>
      </w:hyperlink>
      <w:r w:rsidRPr="00D66408">
        <w:rPr>
          <w:rFonts w:ascii="Arial" w:hAnsi="Arial" w:cs="Arial"/>
          <w:sz w:val="20"/>
          <w:szCs w:val="20"/>
        </w:rPr>
        <w:t xml:space="preserve">) e </w:t>
      </w:r>
      <w:hyperlink r:id="rId1085" w:history="1">
        <w:r w:rsidRPr="00D66408">
          <w:rPr>
            <w:rFonts w:ascii="Arial" w:hAnsi="Arial" w:cs="Arial"/>
            <w:color w:val="0000FF"/>
            <w:sz w:val="20"/>
            <w:szCs w:val="20"/>
            <w:u w:val="single"/>
          </w:rPr>
          <w:t>RE 1.285.845</w:t>
        </w:r>
      </w:hyperlink>
      <w:r w:rsidRPr="00D66408">
        <w:rPr>
          <w:rFonts w:ascii="Arial" w:hAnsi="Arial" w:cs="Arial"/>
          <w:sz w:val="20"/>
          <w:szCs w:val="20"/>
        </w:rPr>
        <w:t xml:space="preserve"> (</w:t>
      </w:r>
      <w:hyperlink r:id="rId1086" w:history="1">
        <w:r w:rsidRPr="00D66408">
          <w:rPr>
            <w:rFonts w:ascii="Arial" w:hAnsi="Arial" w:cs="Arial"/>
            <w:color w:val="0000FF"/>
            <w:sz w:val="20"/>
            <w:szCs w:val="20"/>
            <w:u w:val="single"/>
          </w:rPr>
          <w:t>Tema 1.135 RG</w:t>
        </w:r>
      </w:hyperlink>
      <w:r w:rsidRPr="00D66408">
        <w:rPr>
          <w:rFonts w:ascii="Arial" w:hAnsi="Arial" w:cs="Arial"/>
          <w:sz w:val="20"/>
          <w:szCs w:val="20"/>
        </w:rPr>
        <w:t>).</w:t>
      </w:r>
    </w:p>
  </w:footnote>
  <w:footnote w:id="548">
    <w:p w14:paraId="7D12239C" w14:textId="2B31C50C" w:rsidR="0044687C" w:rsidRPr="00D66408" w:rsidRDefault="0044687C"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087" w:anchor=":~:text=Art.%2012.%20%C2%A0A%20receita%20bruta%20compreende%3A%C2%A0" w:history="1">
        <w:r w:rsidRPr="00D66408">
          <w:rPr>
            <w:rFonts w:ascii="Arial" w:hAnsi="Arial" w:cs="Arial"/>
            <w:color w:val="0000FF"/>
            <w:sz w:val="20"/>
            <w:szCs w:val="20"/>
            <w:u w:val="single"/>
          </w:rPr>
          <w:t>Decreto Lei nº 1.598/1977</w:t>
        </w:r>
      </w:hyperlink>
      <w:r w:rsidRPr="00D66408">
        <w:rPr>
          <w:rFonts w:ascii="Arial" w:hAnsi="Arial" w:cs="Arial"/>
          <w:sz w:val="20"/>
          <w:szCs w:val="20"/>
        </w:rPr>
        <w:t>: “Art. 12. A receita bruta compreende: I - o produto da venda de bens nas operações de conta própria; II - o preço da prestação de serviços em geral; III - o resultado auferido nas operações de conta alheia; e IV - as receitas da atividade ou objeto principal da pessoa jurídica não compreendidas nos incisos I a III. § 1º A receita líquida será a receita bruta diminuída de: I - devoluções e vendas canceladas; II - descontos concedidos incondicionalmente; III - tributos sobre ela incidentes; e IV - valores decorrentes do ajuste a valor presente, de que trata o inciso VIII do caput do art. 183 da Lei no 6.404, de 15 de dezembro de 1976, das operações vinculadas à receita bruta. (...) § 4º Na receita bruta não se incluem os tributos não cumulativos cobrados, destacadamente, do comprador ou contratante pelo vendedor dos bens ou pelo prestador dos serviços na condição de mero depositário. § 5º Na receita bruta incluem-se os tributos sobre ela incidentes e os valores decorrentes do ajuste a valor presente, de que trata o inciso VIII do caput do art. 183 da Lei nº 6.404, de 15 de dezembro de 1976, das operações previstas no caput, observado o disposto no § 4º.”</w:t>
      </w:r>
    </w:p>
  </w:footnote>
  <w:footnote w:id="549">
    <w:p w14:paraId="7070917D" w14:textId="728A1B8A" w:rsidR="00E36F66" w:rsidRPr="00D66408" w:rsidRDefault="00E36F66"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088" w:anchor=":~:text=Art.%2078.%20Ressalvados,satisfa%C3%A7%C3%A3o%20da%20presta%C3%A7%C3%A3o" w:tgtFrame="_blank" w:history="1">
        <w:r w:rsidRPr="00D66408">
          <w:rPr>
            <w:rStyle w:val="normaltextrun"/>
            <w:rFonts w:ascii="Arial" w:hAnsi="Arial" w:cs="Arial"/>
            <w:color w:val="0000FF"/>
            <w:sz w:val="20"/>
            <w:szCs w:val="20"/>
            <w:u w:val="single"/>
          </w:rPr>
          <w:t>ADCT</w:t>
        </w:r>
      </w:hyperlink>
      <w:r w:rsidRPr="00D66408">
        <w:rPr>
          <w:rStyle w:val="normaltextrun"/>
          <w:rFonts w:ascii="Arial" w:hAnsi="Arial" w:cs="Arial"/>
          <w:sz w:val="20"/>
          <w:szCs w:val="20"/>
        </w:rPr>
        <w:t xml:space="preserve">: “Art. 78. Ressalvados os créditos definidos em lei como de pequeno valor, os de natureza alimentícia, os de que trata o art. 33 deste Ato das Disposições Constitucionais Transitórias e suas complementações e os que já tiverem os seus respectivos recursos liberados ou depositados em juízo, os precatórios pendentes na data de promulgação desta Emenda e os que decorram de ações iniciais ajuizadas até 31 de dezembro de 1999 serão liquidados pelo seu valor real, em moeda corrente, acrescido de juros legais, em prestações anuais, iguais e sucessivas, no prazo máximo de dez anos, permitida a cessão dos créditos. § 1º É permitida a decomposição de parcelas, a critério do credor. § 2º As prestações anuais a que se refere o caput deste artigo terão, se não liquidadas até o final do exercício a que se referem, poder liberatório do pagamento de tributos da entidade devedora. § 3º O prazo referido no caput deste artigo fica reduzido para dois anos, nos casos de precatórios judiciais originários de desapropriação de imóvel residencial do credor, desde que comprovadamente único à época da imissão na posse. § 4º O Presidente do Tribunal competente deverá, vencido o prazo ou em caso de omissão no orçamento, ou preterição ao direito de precedência, a requerimento do credor, requisitar ou determinar o </w:t>
      </w:r>
      <w:proofErr w:type="spellStart"/>
      <w:r w:rsidRPr="00D66408">
        <w:rPr>
          <w:rStyle w:val="normaltextrun"/>
          <w:rFonts w:ascii="Arial" w:hAnsi="Arial" w:cs="Arial"/>
          <w:sz w:val="20"/>
          <w:szCs w:val="20"/>
        </w:rPr>
        <w:t>seqüestro</w:t>
      </w:r>
      <w:proofErr w:type="spellEnd"/>
      <w:r w:rsidRPr="00D66408">
        <w:rPr>
          <w:rStyle w:val="normaltextrun"/>
          <w:rFonts w:ascii="Arial" w:hAnsi="Arial" w:cs="Arial"/>
          <w:sz w:val="20"/>
          <w:szCs w:val="20"/>
        </w:rPr>
        <w:t xml:space="preserve"> de recursos financeiros da entidade executada, suficientes à satisfação da prestação.”</w:t>
      </w:r>
      <w:r w:rsidRPr="00D66408">
        <w:rPr>
          <w:rStyle w:val="eop"/>
          <w:rFonts w:ascii="Arial" w:hAnsi="Arial" w:cs="Arial"/>
          <w:sz w:val="20"/>
          <w:szCs w:val="20"/>
        </w:rPr>
        <w:t> </w:t>
      </w:r>
    </w:p>
  </w:footnote>
  <w:footnote w:id="550">
    <w:p w14:paraId="5CBD92CE" w14:textId="4B09B5FE" w:rsidR="00E36F66" w:rsidRPr="00D66408" w:rsidRDefault="00E36F66"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1089" w:tgtFrame="_blank" w:history="1">
        <w:r w:rsidRPr="00D66408">
          <w:rPr>
            <w:rStyle w:val="normaltextrun"/>
            <w:rFonts w:ascii="Arial" w:hAnsi="Arial" w:cs="Arial"/>
            <w:color w:val="0000FF"/>
            <w:sz w:val="20"/>
            <w:szCs w:val="20"/>
            <w:u w:val="single"/>
          </w:rPr>
          <w:t>ADI 2.356</w:t>
        </w:r>
      </w:hyperlink>
      <w:r w:rsidRPr="00D66408">
        <w:rPr>
          <w:rStyle w:val="normaltextrun"/>
          <w:rFonts w:ascii="Arial" w:hAnsi="Arial" w:cs="Arial"/>
          <w:sz w:val="20"/>
          <w:szCs w:val="20"/>
        </w:rPr>
        <w:t xml:space="preserve"> e </w:t>
      </w:r>
      <w:hyperlink r:id="rId1090" w:tgtFrame="_blank" w:history="1">
        <w:r w:rsidRPr="00D66408">
          <w:rPr>
            <w:rStyle w:val="normaltextrun"/>
            <w:rFonts w:ascii="Arial" w:hAnsi="Arial" w:cs="Arial"/>
            <w:color w:val="0000FF"/>
            <w:sz w:val="20"/>
            <w:szCs w:val="20"/>
            <w:u w:val="single"/>
          </w:rPr>
          <w:t>ADI 2.362</w:t>
        </w:r>
      </w:hyperlink>
    </w:p>
  </w:footnote>
  <w:footnote w:id="551">
    <w:p w14:paraId="0E186A66" w14:textId="24E57A0D" w:rsidR="00733362" w:rsidRPr="00D66408" w:rsidRDefault="0073336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1091" w:tgtFrame="_blank" w:history="1">
        <w:r w:rsidRPr="00D66408">
          <w:rPr>
            <w:rStyle w:val="normaltextrun"/>
            <w:rFonts w:ascii="Arial" w:hAnsi="Arial" w:cs="Arial"/>
            <w:color w:val="0000FF"/>
            <w:sz w:val="20"/>
            <w:szCs w:val="20"/>
            <w:u w:val="single"/>
          </w:rPr>
          <w:t>ADI 7.047</w:t>
        </w:r>
      </w:hyperlink>
      <w:r w:rsidRPr="00D66408">
        <w:rPr>
          <w:rStyle w:val="normaltextrun"/>
          <w:rFonts w:ascii="Arial" w:hAnsi="Arial" w:cs="Arial"/>
          <w:sz w:val="20"/>
          <w:szCs w:val="20"/>
        </w:rPr>
        <w:t xml:space="preserve"> e </w:t>
      </w:r>
      <w:hyperlink r:id="rId1092" w:tgtFrame="_blank" w:history="1">
        <w:r w:rsidRPr="00D66408">
          <w:rPr>
            <w:rStyle w:val="normaltextrun"/>
            <w:rFonts w:ascii="Arial" w:hAnsi="Arial" w:cs="Arial"/>
            <w:color w:val="0000FF"/>
            <w:sz w:val="20"/>
            <w:szCs w:val="20"/>
            <w:u w:val="single"/>
          </w:rPr>
          <w:t>ADI 7.064</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552">
    <w:p w14:paraId="35607BA0" w14:textId="4FAE7EAD" w:rsidR="00733362" w:rsidRPr="00D66408" w:rsidRDefault="0073336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093" w:anchor=":~:text=Art.%203%C2%BA%20Nas,Selic)%2C%20acumulado%20mensalmente." w:tgtFrame="_blank" w:history="1">
        <w:r w:rsidRPr="00D66408">
          <w:rPr>
            <w:rStyle w:val="normaltextrun"/>
            <w:rFonts w:ascii="Arial" w:hAnsi="Arial" w:cs="Arial"/>
            <w:color w:val="0000FF"/>
            <w:sz w:val="20"/>
            <w:szCs w:val="20"/>
            <w:u w:val="single"/>
          </w:rPr>
          <w:t>EC nº 113/2021</w:t>
        </w:r>
      </w:hyperlink>
      <w:r w:rsidRPr="00D66408">
        <w:rPr>
          <w:rStyle w:val="normaltextrun"/>
          <w:rFonts w:ascii="Arial" w:hAnsi="Arial" w:cs="Arial"/>
          <w:sz w:val="20"/>
          <w:szCs w:val="20"/>
        </w:rPr>
        <w:t>: “Art. 3º Nas discussões e nas condenações que envolvam a Fazenda Pública, independentemente de sua natureza e para fins de atualização monetária, de remuneração do capital e de compensação da mora, inclusive do precatório, haverá a incidência, uma única vez, até o efetivo pagamento, do índice da taxa referencial do Sistema Especial de Liquidação e de Custódia (Selic), acumulado mensalmente.”</w:t>
      </w:r>
      <w:r w:rsidRPr="00D66408">
        <w:rPr>
          <w:rStyle w:val="eop"/>
          <w:rFonts w:ascii="Arial" w:hAnsi="Arial" w:cs="Arial"/>
          <w:sz w:val="20"/>
          <w:szCs w:val="20"/>
        </w:rPr>
        <w:t> </w:t>
      </w:r>
    </w:p>
  </w:footnote>
  <w:footnote w:id="553">
    <w:p w14:paraId="1454872C" w14:textId="1400B0EC" w:rsidR="00733362" w:rsidRPr="00D66408" w:rsidRDefault="0073336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1094" w:tgtFrame="_blank" w:history="1">
        <w:r w:rsidRPr="00D66408">
          <w:rPr>
            <w:rStyle w:val="normaltextrun"/>
            <w:rFonts w:ascii="Arial" w:hAnsi="Arial" w:cs="Arial"/>
            <w:color w:val="0000FF"/>
            <w:sz w:val="20"/>
            <w:szCs w:val="20"/>
            <w:u w:val="single"/>
          </w:rPr>
          <w:t>ARE 1.517.183</w:t>
        </w:r>
      </w:hyperlink>
      <w:r w:rsidRPr="00D66408">
        <w:rPr>
          <w:rStyle w:val="normaltextrun"/>
          <w:rFonts w:ascii="Arial" w:hAnsi="Arial" w:cs="Arial"/>
          <w:sz w:val="20"/>
          <w:szCs w:val="20"/>
        </w:rPr>
        <w:t xml:space="preserve">, </w:t>
      </w:r>
      <w:hyperlink r:id="rId1095" w:tgtFrame="_blank" w:history="1">
        <w:r w:rsidRPr="00D66408">
          <w:rPr>
            <w:rStyle w:val="normaltextrun"/>
            <w:rFonts w:ascii="Arial" w:hAnsi="Arial" w:cs="Arial"/>
            <w:color w:val="0000FF"/>
            <w:sz w:val="20"/>
            <w:szCs w:val="20"/>
            <w:u w:val="single"/>
          </w:rPr>
          <w:t>ARE 1.526.730</w:t>
        </w:r>
      </w:hyperlink>
      <w:r w:rsidRPr="00D66408">
        <w:rPr>
          <w:rStyle w:val="normaltextrun"/>
          <w:rFonts w:ascii="Arial" w:hAnsi="Arial" w:cs="Arial"/>
          <w:sz w:val="20"/>
          <w:szCs w:val="20"/>
        </w:rPr>
        <w:t xml:space="preserve">, </w:t>
      </w:r>
      <w:hyperlink r:id="rId1096" w:tgtFrame="_blank" w:history="1">
        <w:r w:rsidRPr="00D66408">
          <w:rPr>
            <w:rStyle w:val="normaltextrun"/>
            <w:rFonts w:ascii="Arial" w:hAnsi="Arial" w:cs="Arial"/>
            <w:color w:val="0000FF"/>
            <w:sz w:val="20"/>
            <w:szCs w:val="20"/>
            <w:u w:val="single"/>
          </w:rPr>
          <w:t>ARE 1.527.697</w:t>
        </w:r>
      </w:hyperlink>
      <w:r w:rsidRPr="00D66408">
        <w:rPr>
          <w:rStyle w:val="normaltextrun"/>
          <w:rFonts w:ascii="Arial" w:hAnsi="Arial" w:cs="Arial"/>
          <w:sz w:val="20"/>
          <w:szCs w:val="20"/>
        </w:rPr>
        <w:t xml:space="preserve">, </w:t>
      </w:r>
      <w:hyperlink r:id="rId1097" w:tgtFrame="_blank" w:history="1">
        <w:r w:rsidRPr="00D66408">
          <w:rPr>
            <w:rStyle w:val="normaltextrun"/>
            <w:rFonts w:ascii="Arial" w:hAnsi="Arial" w:cs="Arial"/>
            <w:color w:val="0000FF"/>
            <w:sz w:val="20"/>
            <w:szCs w:val="20"/>
            <w:u w:val="single"/>
          </w:rPr>
          <w:t>ARE 1.495.616</w:t>
        </w:r>
      </w:hyperlink>
      <w:r w:rsidRPr="00D66408">
        <w:rPr>
          <w:rStyle w:val="normaltextrun"/>
          <w:rFonts w:ascii="Arial" w:hAnsi="Arial" w:cs="Arial"/>
          <w:sz w:val="20"/>
          <w:szCs w:val="20"/>
        </w:rPr>
        <w:t xml:space="preserve">, </w:t>
      </w:r>
      <w:hyperlink r:id="rId1098" w:tgtFrame="_blank" w:history="1">
        <w:r w:rsidRPr="00D66408">
          <w:rPr>
            <w:rStyle w:val="normaltextrun"/>
            <w:rFonts w:ascii="Arial" w:hAnsi="Arial" w:cs="Arial"/>
            <w:color w:val="0000FF"/>
            <w:sz w:val="20"/>
            <w:szCs w:val="20"/>
            <w:u w:val="single"/>
          </w:rPr>
          <w:t>ARE 1.517.193</w:t>
        </w:r>
      </w:hyperlink>
      <w:r w:rsidRPr="00D66408">
        <w:rPr>
          <w:rStyle w:val="normaltextrun"/>
          <w:rFonts w:ascii="Arial" w:hAnsi="Arial" w:cs="Arial"/>
          <w:sz w:val="20"/>
          <w:szCs w:val="20"/>
        </w:rPr>
        <w:t xml:space="preserve"> e </w:t>
      </w:r>
      <w:hyperlink r:id="rId1099" w:tgtFrame="_blank" w:history="1">
        <w:r w:rsidRPr="00D66408">
          <w:rPr>
            <w:rStyle w:val="normaltextrun"/>
            <w:rFonts w:ascii="Arial" w:hAnsi="Arial" w:cs="Arial"/>
            <w:color w:val="0000FF"/>
            <w:sz w:val="20"/>
            <w:szCs w:val="20"/>
            <w:u w:val="single"/>
          </w:rPr>
          <w:t>ARE 1.496.202</w:t>
        </w:r>
      </w:hyperlink>
      <w:r w:rsidRPr="00D66408">
        <w:rPr>
          <w:rStyle w:val="normaltextrun"/>
          <w:rFonts w:ascii="Arial" w:hAnsi="Arial" w:cs="Arial"/>
          <w:sz w:val="20"/>
          <w:szCs w:val="20"/>
        </w:rPr>
        <w:t xml:space="preserve"> (decisões monocráticas); bem como </w:t>
      </w:r>
      <w:hyperlink r:id="rId1100" w:tgtFrame="_blank" w:history="1">
        <w:r w:rsidRPr="00D66408">
          <w:rPr>
            <w:rStyle w:val="normaltextrun"/>
            <w:rFonts w:ascii="Arial" w:hAnsi="Arial" w:cs="Arial"/>
            <w:color w:val="0000FF"/>
            <w:sz w:val="20"/>
            <w:szCs w:val="20"/>
            <w:u w:val="single"/>
          </w:rPr>
          <w:t xml:space="preserve">ARE 1.540.673 </w:t>
        </w:r>
        <w:proofErr w:type="spellStart"/>
        <w:r w:rsidRPr="00D66408">
          <w:rPr>
            <w:rStyle w:val="normaltextrun"/>
            <w:rFonts w:ascii="Arial" w:hAnsi="Arial" w:cs="Arial"/>
            <w:color w:val="0000FF"/>
            <w:sz w:val="20"/>
            <w:szCs w:val="20"/>
            <w:u w:val="single"/>
          </w:rPr>
          <w:t>AgR</w:t>
        </w:r>
        <w:proofErr w:type="spellEnd"/>
      </w:hyperlink>
      <w:r w:rsidRPr="00D66408">
        <w:rPr>
          <w:rStyle w:val="normaltextrun"/>
          <w:rFonts w:ascii="Arial" w:hAnsi="Arial" w:cs="Arial"/>
          <w:sz w:val="20"/>
          <w:szCs w:val="20"/>
        </w:rPr>
        <w:t xml:space="preserve">, </w:t>
      </w:r>
      <w:hyperlink r:id="rId1101" w:tgtFrame="_blank" w:history="1">
        <w:r w:rsidRPr="00D66408">
          <w:rPr>
            <w:rStyle w:val="normaltextrun"/>
            <w:rFonts w:ascii="Arial" w:hAnsi="Arial" w:cs="Arial"/>
            <w:color w:val="0000FF"/>
            <w:sz w:val="20"/>
            <w:szCs w:val="20"/>
            <w:u w:val="single"/>
          </w:rPr>
          <w:t xml:space="preserve">ARE 1.532.137 </w:t>
        </w:r>
        <w:proofErr w:type="spellStart"/>
        <w:r w:rsidRPr="00D66408">
          <w:rPr>
            <w:rStyle w:val="normaltextrun"/>
            <w:rFonts w:ascii="Arial" w:hAnsi="Arial" w:cs="Arial"/>
            <w:color w:val="0000FF"/>
            <w:sz w:val="20"/>
            <w:szCs w:val="20"/>
            <w:u w:val="single"/>
          </w:rPr>
          <w:t>AgR</w:t>
        </w:r>
        <w:proofErr w:type="spellEnd"/>
        <w:r w:rsidRPr="00D66408">
          <w:rPr>
            <w:rStyle w:val="normaltextrun"/>
            <w:rFonts w:ascii="Arial" w:hAnsi="Arial" w:cs="Arial"/>
            <w:color w:val="0000FF"/>
            <w:sz w:val="20"/>
            <w:szCs w:val="20"/>
            <w:u w:val="single"/>
          </w:rPr>
          <w:t> </w:t>
        </w:r>
      </w:hyperlink>
      <w:r w:rsidRPr="00D66408">
        <w:rPr>
          <w:rStyle w:val="normaltextrun"/>
          <w:rFonts w:ascii="Arial" w:hAnsi="Arial" w:cs="Arial"/>
          <w:sz w:val="20"/>
          <w:szCs w:val="20"/>
        </w:rPr>
        <w:t xml:space="preserve"> e </w:t>
      </w:r>
      <w:hyperlink r:id="rId1102" w:tgtFrame="_blank" w:history="1">
        <w:r w:rsidRPr="00D66408">
          <w:rPr>
            <w:rStyle w:val="normaltextrun"/>
            <w:rFonts w:ascii="Arial" w:hAnsi="Arial" w:cs="Arial"/>
            <w:color w:val="0000FF"/>
            <w:sz w:val="20"/>
            <w:szCs w:val="20"/>
            <w:u w:val="single"/>
          </w:rPr>
          <w:t xml:space="preserve">ARE 1.532.533 </w:t>
        </w:r>
        <w:proofErr w:type="spellStart"/>
        <w:r w:rsidRPr="00D66408">
          <w:rPr>
            <w:rStyle w:val="normaltextrun"/>
            <w:rFonts w:ascii="Arial" w:hAnsi="Arial" w:cs="Arial"/>
            <w:color w:val="0000FF"/>
            <w:sz w:val="20"/>
            <w:szCs w:val="20"/>
            <w:u w:val="single"/>
          </w:rPr>
          <w:t>AgR</w:t>
        </w:r>
      </w:hyperlink>
      <w:r w:rsidRPr="00D66408">
        <w:rPr>
          <w:rStyle w:val="normaltextrun"/>
          <w:rFonts w:ascii="Arial" w:hAnsi="Arial" w:cs="Arial"/>
          <w:sz w:val="20"/>
          <w:szCs w:val="20"/>
        </w:rPr>
        <w:t>.</w:t>
      </w:r>
      <w:proofErr w:type="spellEnd"/>
      <w:r w:rsidRPr="00D66408">
        <w:rPr>
          <w:rStyle w:val="eop"/>
          <w:rFonts w:ascii="Arial" w:hAnsi="Arial" w:cs="Arial"/>
          <w:sz w:val="20"/>
          <w:szCs w:val="20"/>
        </w:rPr>
        <w:t> </w:t>
      </w:r>
    </w:p>
  </w:footnote>
  <w:footnote w:id="554">
    <w:p w14:paraId="72CEBE89" w14:textId="22CE04B4" w:rsidR="008F5834" w:rsidRPr="008F5834" w:rsidRDefault="008F5834" w:rsidP="008F5834">
      <w:pPr>
        <w:pStyle w:val="Textodenotaderodap"/>
        <w:spacing w:after="120"/>
        <w:ind w:firstLine="0"/>
        <w:rPr>
          <w:rFonts w:ascii="Arial" w:hAnsi="Arial" w:cs="Arial"/>
          <w:sz w:val="20"/>
          <w:szCs w:val="20"/>
        </w:rPr>
      </w:pPr>
      <w:r w:rsidRPr="008F5834">
        <w:rPr>
          <w:rStyle w:val="Refdenotaderodap"/>
          <w:rFonts w:ascii="Arial" w:hAnsi="Arial" w:cs="Arial"/>
          <w:sz w:val="20"/>
          <w:szCs w:val="20"/>
        </w:rPr>
        <w:footnoteRef/>
      </w:r>
      <w:r w:rsidRPr="008F5834">
        <w:rPr>
          <w:rFonts w:ascii="Arial" w:hAnsi="Arial" w:cs="Arial"/>
          <w:sz w:val="20"/>
          <w:szCs w:val="20"/>
        </w:rPr>
        <w:t xml:space="preserve"> </w:t>
      </w:r>
      <w:r w:rsidRPr="004F2E23">
        <w:rPr>
          <w:rFonts w:ascii="Arial" w:hAnsi="Arial" w:cs="Arial"/>
          <w:sz w:val="20"/>
          <w:szCs w:val="20"/>
        </w:rPr>
        <w:t xml:space="preserve">Precedente: citado: </w:t>
      </w:r>
      <w:hyperlink r:id="rId1103" w:history="1">
        <w:r w:rsidRPr="004F2E23">
          <w:rPr>
            <w:rFonts w:ascii="Arial" w:hAnsi="Arial" w:cs="Arial"/>
            <w:color w:val="0000FF"/>
            <w:sz w:val="20"/>
            <w:szCs w:val="20"/>
            <w:u w:val="single"/>
          </w:rPr>
          <w:t>RE 1.287.019</w:t>
        </w:r>
      </w:hyperlink>
      <w:r w:rsidRPr="004F2E23">
        <w:rPr>
          <w:rFonts w:ascii="Arial" w:hAnsi="Arial" w:cs="Arial"/>
          <w:sz w:val="20"/>
          <w:szCs w:val="20"/>
        </w:rPr>
        <w:t xml:space="preserve"> (</w:t>
      </w:r>
      <w:hyperlink r:id="rId1104" w:history="1">
        <w:r w:rsidRPr="004F2E23">
          <w:rPr>
            <w:rFonts w:ascii="Arial" w:hAnsi="Arial" w:cs="Arial"/>
            <w:color w:val="0000FF"/>
            <w:sz w:val="20"/>
            <w:szCs w:val="20"/>
            <w:u w:val="single"/>
          </w:rPr>
          <w:t>Tema 1.093 RG</w:t>
        </w:r>
      </w:hyperlink>
      <w:r w:rsidRPr="004F2E23">
        <w:rPr>
          <w:rFonts w:ascii="Arial" w:hAnsi="Arial" w:cs="Arial"/>
          <w:sz w:val="20"/>
          <w:szCs w:val="20"/>
        </w:rPr>
        <w:t>).</w:t>
      </w:r>
    </w:p>
  </w:footnote>
  <w:footnote w:id="555">
    <w:p w14:paraId="58C74FEE" w14:textId="6E7B156F" w:rsidR="008F5834" w:rsidRPr="008F5834" w:rsidRDefault="008F5834" w:rsidP="008F5834">
      <w:pPr>
        <w:pStyle w:val="Textodenotaderodap"/>
        <w:spacing w:after="120"/>
        <w:ind w:firstLine="0"/>
        <w:rPr>
          <w:rFonts w:ascii="Arial" w:hAnsi="Arial" w:cs="Arial"/>
          <w:sz w:val="20"/>
          <w:szCs w:val="20"/>
        </w:rPr>
      </w:pPr>
      <w:r w:rsidRPr="008F5834">
        <w:rPr>
          <w:rStyle w:val="Refdenotaderodap"/>
          <w:rFonts w:ascii="Arial" w:hAnsi="Arial" w:cs="Arial"/>
          <w:sz w:val="20"/>
          <w:szCs w:val="20"/>
        </w:rPr>
        <w:footnoteRef/>
      </w:r>
      <w:r w:rsidRPr="008F5834">
        <w:rPr>
          <w:rFonts w:ascii="Arial" w:hAnsi="Arial" w:cs="Arial"/>
          <w:sz w:val="20"/>
          <w:szCs w:val="20"/>
        </w:rPr>
        <w:t xml:space="preserve"> </w:t>
      </w:r>
      <w:hyperlink r:id="rId1105" w:anchor=":~:text=b)%20no%20mesmo%20exerc%C3%ADcio%20financeiro%20em%20que%20haja%20sido%20publicada%20a%20lei%20que%20os%20instituiu%20ou%20aumentou%3B" w:history="1">
        <w:r w:rsidRPr="004F2E23">
          <w:rPr>
            <w:rFonts w:ascii="Arial" w:hAnsi="Arial" w:cs="Arial"/>
            <w:color w:val="0000FF"/>
            <w:sz w:val="20"/>
            <w:szCs w:val="20"/>
            <w:u w:val="single"/>
          </w:rPr>
          <w:t>CF/1988</w:t>
        </w:r>
      </w:hyperlink>
      <w:r w:rsidRPr="004F2E23">
        <w:rPr>
          <w:rFonts w:ascii="Arial" w:hAnsi="Arial" w:cs="Arial"/>
          <w:sz w:val="20"/>
          <w:szCs w:val="20"/>
        </w:rPr>
        <w:t>: “Art. 150. Sem prejuízo de outras garantias asseguradas ao contribuinte, é vedado à União, aos Estados, ao Distrito Federal e aos Municípios: (...) III - cobrar tributos: (...) b) no mesmo exercício financeiro em que haja sido publicada a lei que os instituiu ou aumentou;</w:t>
      </w:r>
      <w:bookmarkStart w:id="667" w:name="art150iiic"/>
      <w:bookmarkEnd w:id="667"/>
      <w:r w:rsidRPr="004F2E23">
        <w:rPr>
          <w:rFonts w:ascii="Arial" w:hAnsi="Arial" w:cs="Arial"/>
          <w:sz w:val="20"/>
          <w:szCs w:val="20"/>
        </w:rPr>
        <w:t>”</w:t>
      </w:r>
    </w:p>
  </w:footnote>
  <w:footnote w:id="556">
    <w:p w14:paraId="719DD602" w14:textId="19C8E120" w:rsidR="008F5834" w:rsidRPr="008F5834" w:rsidRDefault="008F5834" w:rsidP="008F5834">
      <w:pPr>
        <w:pStyle w:val="Textodenotaderodap"/>
        <w:spacing w:after="120"/>
        <w:ind w:firstLine="0"/>
        <w:rPr>
          <w:rFonts w:ascii="Arial" w:hAnsi="Arial" w:cs="Arial"/>
          <w:sz w:val="20"/>
          <w:szCs w:val="20"/>
        </w:rPr>
      </w:pPr>
      <w:r w:rsidRPr="008F5834">
        <w:rPr>
          <w:rStyle w:val="Refdenotaderodap"/>
          <w:rFonts w:ascii="Arial" w:hAnsi="Arial" w:cs="Arial"/>
          <w:sz w:val="20"/>
          <w:szCs w:val="20"/>
        </w:rPr>
        <w:footnoteRef/>
      </w:r>
      <w:r w:rsidRPr="008F5834">
        <w:rPr>
          <w:rFonts w:ascii="Arial" w:hAnsi="Arial" w:cs="Arial"/>
          <w:sz w:val="20"/>
          <w:szCs w:val="20"/>
        </w:rPr>
        <w:t xml:space="preserve"> </w:t>
      </w:r>
      <w:hyperlink r:id="rId1106" w:anchor=":~:text=c)%20antes%20de%20decorridos%20noventa%20dias%20da%20data%20em%20que%20haja%20sido%20publicada%20a%20lei%20que%20os%20instituiu%20ou%20aumentou%2C%20observado%20o%20disposto%20na%20al%C3%ADnea%20b%3B%C2%A0" w:history="1">
        <w:r w:rsidRPr="004F2E23">
          <w:rPr>
            <w:rFonts w:ascii="Arial" w:hAnsi="Arial" w:cs="Arial"/>
            <w:color w:val="0000FF"/>
            <w:sz w:val="20"/>
            <w:szCs w:val="20"/>
            <w:u w:val="single"/>
          </w:rPr>
          <w:t>CF/1988</w:t>
        </w:r>
      </w:hyperlink>
      <w:r w:rsidRPr="004F2E23">
        <w:rPr>
          <w:rFonts w:ascii="Arial" w:hAnsi="Arial" w:cs="Arial"/>
          <w:sz w:val="20"/>
          <w:szCs w:val="20"/>
        </w:rPr>
        <w:t>: “Art. 150.</w:t>
      </w:r>
      <w:r w:rsidR="00840268">
        <w:rPr>
          <w:rFonts w:ascii="Arial" w:hAnsi="Arial" w:cs="Arial"/>
          <w:sz w:val="20"/>
          <w:szCs w:val="20"/>
        </w:rPr>
        <w:t xml:space="preserve"> (...)</w:t>
      </w:r>
      <w:r w:rsidRPr="004F2E23">
        <w:rPr>
          <w:rFonts w:ascii="Arial" w:hAnsi="Arial" w:cs="Arial"/>
          <w:sz w:val="20"/>
          <w:szCs w:val="20"/>
        </w:rPr>
        <w:t xml:space="preserve"> III - cobrar tributos: (...) c) antes de decorridos noventa dias da data em que haja sido publicada a lei que os instituiu ou aumentou, observado o disposto na alínea b;”</w:t>
      </w:r>
    </w:p>
  </w:footnote>
  <w:footnote w:id="557">
    <w:p w14:paraId="32E17851" w14:textId="2C1EB92F" w:rsidR="008F5834" w:rsidRPr="008F5834" w:rsidRDefault="008F5834" w:rsidP="008F5834">
      <w:pPr>
        <w:pStyle w:val="Textodenotaderodap"/>
        <w:spacing w:after="120"/>
        <w:ind w:firstLine="0"/>
        <w:rPr>
          <w:rFonts w:ascii="Arial" w:hAnsi="Arial" w:cs="Arial"/>
          <w:sz w:val="20"/>
          <w:szCs w:val="20"/>
        </w:rPr>
      </w:pPr>
      <w:r w:rsidRPr="008F5834">
        <w:rPr>
          <w:rStyle w:val="Refdenotaderodap"/>
          <w:rFonts w:ascii="Arial" w:hAnsi="Arial" w:cs="Arial"/>
          <w:sz w:val="20"/>
          <w:szCs w:val="20"/>
        </w:rPr>
        <w:footnoteRef/>
      </w:r>
      <w:r w:rsidRPr="008F5834">
        <w:rPr>
          <w:rFonts w:ascii="Arial" w:hAnsi="Arial" w:cs="Arial"/>
          <w:sz w:val="20"/>
          <w:szCs w:val="20"/>
        </w:rPr>
        <w:t xml:space="preserve"> </w:t>
      </w:r>
      <w:hyperlink r:id="rId1107" w:anchor=":~:text=Art.%203%C2%BA%20Esta%20Lei%20Complementar%20entra%20em%20vigor%20na%20data%20de%20sua%20publica%C3%A7%C3%A3o%2C%20observado%2C%20quanto%20%C3%A0%20produ%C3%A7%C3%A3o%20de%20efeitos%2C%20o%20disposto%20na%20al%C3%ADnea%20%E2%80%9Cc%E2%80%9D%20do%20inciso%20III%20do%20caput%20do%20art.%20150%20da%20Constitui%C3%A7%C3%A3o%20Federal." w:history="1">
        <w:r w:rsidRPr="004F2E23">
          <w:rPr>
            <w:rFonts w:ascii="Arial" w:hAnsi="Arial" w:cs="Arial"/>
            <w:color w:val="0000FF"/>
            <w:sz w:val="20"/>
            <w:szCs w:val="20"/>
            <w:u w:val="single"/>
          </w:rPr>
          <w:t>LC nº 190/2022</w:t>
        </w:r>
      </w:hyperlink>
      <w:r w:rsidRPr="004F2E23">
        <w:rPr>
          <w:rFonts w:ascii="Arial" w:hAnsi="Arial" w:cs="Arial"/>
          <w:sz w:val="20"/>
          <w:szCs w:val="20"/>
        </w:rPr>
        <w:t>: “Art. 3º Esta Lei Complementar entra em vigor na data de sua publicação, observado, quanto à produção de efeitos, o disposto na alínea ‘c’ do inciso III do caput do art. 150 da Constituição Federal.”</w:t>
      </w:r>
    </w:p>
  </w:footnote>
  <w:footnote w:id="558">
    <w:p w14:paraId="40B805F1" w14:textId="77690C5B" w:rsidR="008F5834" w:rsidRDefault="008F5834" w:rsidP="008F5834">
      <w:pPr>
        <w:pStyle w:val="Textodenotaderodap"/>
        <w:spacing w:after="120"/>
        <w:ind w:firstLine="0"/>
      </w:pPr>
      <w:r w:rsidRPr="008F5834">
        <w:rPr>
          <w:rStyle w:val="Refdenotaderodap"/>
          <w:rFonts w:ascii="Arial" w:hAnsi="Arial" w:cs="Arial"/>
          <w:sz w:val="20"/>
          <w:szCs w:val="20"/>
        </w:rPr>
        <w:footnoteRef/>
      </w:r>
      <w:r w:rsidRPr="008F5834">
        <w:rPr>
          <w:rFonts w:ascii="Arial" w:hAnsi="Arial" w:cs="Arial"/>
          <w:sz w:val="20"/>
          <w:szCs w:val="20"/>
        </w:rPr>
        <w:t xml:space="preserve"> </w:t>
      </w:r>
      <w:r w:rsidRPr="004F2E23">
        <w:rPr>
          <w:rFonts w:ascii="Arial" w:hAnsi="Arial" w:cs="Arial"/>
          <w:sz w:val="20"/>
          <w:szCs w:val="20"/>
        </w:rPr>
        <w:t xml:space="preserve">Precedente citado: </w:t>
      </w:r>
      <w:hyperlink r:id="rId1108" w:history="1">
        <w:r w:rsidRPr="004F2E23">
          <w:rPr>
            <w:rFonts w:ascii="Arial" w:hAnsi="Arial" w:cs="Arial"/>
            <w:color w:val="0000FF"/>
            <w:sz w:val="20"/>
            <w:szCs w:val="20"/>
            <w:u w:val="single"/>
          </w:rPr>
          <w:t>ADI 7.066</w:t>
        </w:r>
      </w:hyperlink>
      <w:r w:rsidRPr="004F2E23">
        <w:rPr>
          <w:rFonts w:ascii="Arial" w:hAnsi="Arial" w:cs="Arial"/>
          <w:sz w:val="20"/>
          <w:szCs w:val="20"/>
        </w:rPr>
        <w:t>.</w:t>
      </w:r>
    </w:p>
  </w:footnote>
  <w:footnote w:id="559">
    <w:p w14:paraId="51935B3F" w14:textId="2EFEC318" w:rsidR="009B3E39" w:rsidRPr="009B3E39" w:rsidRDefault="009B3E39" w:rsidP="009B3E39">
      <w:pPr>
        <w:spacing w:after="120" w:line="240" w:lineRule="auto"/>
        <w:ind w:firstLine="0"/>
        <w:rPr>
          <w:rFonts w:ascii="Arial" w:hAnsi="Arial" w:cs="Arial"/>
        </w:rPr>
      </w:pPr>
      <w:r w:rsidRPr="009B3E39">
        <w:rPr>
          <w:rStyle w:val="Refdenotaderodap"/>
          <w:rFonts w:ascii="Arial" w:hAnsi="Arial" w:cs="Arial"/>
        </w:rPr>
        <w:footnoteRef/>
      </w:r>
      <w:r w:rsidRPr="009B3E39">
        <w:rPr>
          <w:rFonts w:ascii="Arial" w:hAnsi="Arial" w:cs="Arial"/>
        </w:rPr>
        <w:t xml:space="preserve"> </w:t>
      </w:r>
      <w:r w:rsidRPr="009B3E39">
        <w:rPr>
          <w:rFonts w:ascii="Arial" w:eastAsia="Times New Roman" w:hAnsi="Arial" w:cs="Arial"/>
          <w:bCs w:val="0"/>
          <w:lang w:eastAsia="pt-BR"/>
        </w:rPr>
        <w:t xml:space="preserve">Precedentes citados: </w:t>
      </w:r>
      <w:hyperlink r:id="rId1109" w:history="1">
        <w:r w:rsidRPr="009B3E39">
          <w:rPr>
            <w:rFonts w:ascii="Arial" w:eastAsia="Times New Roman" w:hAnsi="Arial" w:cs="Arial"/>
            <w:bCs w:val="0"/>
            <w:color w:val="0000FF"/>
            <w:u w:val="single"/>
            <w:lang w:eastAsia="pt-BR"/>
          </w:rPr>
          <w:t>ADI 1.247</w:t>
        </w:r>
      </w:hyperlink>
      <w:r w:rsidRPr="009B3E39">
        <w:rPr>
          <w:rFonts w:ascii="Arial" w:eastAsia="Times New Roman" w:hAnsi="Arial" w:cs="Arial"/>
          <w:bCs w:val="0"/>
          <w:lang w:eastAsia="pt-BR"/>
        </w:rPr>
        <w:t xml:space="preserve">, </w:t>
      </w:r>
      <w:hyperlink r:id="rId1110" w:history="1">
        <w:r w:rsidRPr="009B3E39">
          <w:rPr>
            <w:rFonts w:ascii="Arial" w:eastAsia="Times New Roman" w:hAnsi="Arial" w:cs="Arial"/>
            <w:bCs w:val="0"/>
            <w:color w:val="0000FF"/>
            <w:u w:val="single"/>
            <w:lang w:eastAsia="pt-BR"/>
          </w:rPr>
          <w:t>ADI 1.179</w:t>
        </w:r>
      </w:hyperlink>
      <w:r w:rsidRPr="009B3E39">
        <w:rPr>
          <w:rFonts w:ascii="Arial" w:eastAsia="Times New Roman" w:hAnsi="Arial" w:cs="Arial"/>
          <w:bCs w:val="0"/>
          <w:lang w:eastAsia="pt-BR"/>
        </w:rPr>
        <w:t xml:space="preserve"> e </w:t>
      </w:r>
      <w:hyperlink r:id="rId1111" w:history="1">
        <w:r w:rsidRPr="009B3E39">
          <w:rPr>
            <w:rFonts w:ascii="Arial" w:eastAsia="Times New Roman" w:hAnsi="Arial" w:cs="Arial"/>
            <w:bCs w:val="0"/>
            <w:color w:val="0000FF"/>
            <w:u w:val="single"/>
            <w:lang w:eastAsia="pt-BR"/>
          </w:rPr>
          <w:t>ADI 2.345</w:t>
        </w:r>
      </w:hyperlink>
      <w:r w:rsidRPr="009B3E39">
        <w:rPr>
          <w:rFonts w:ascii="Arial" w:eastAsia="Times New Roman" w:hAnsi="Arial" w:cs="Arial"/>
          <w:bCs w:val="0"/>
          <w:lang w:eastAsia="pt-BR"/>
        </w:rPr>
        <w:t>.</w:t>
      </w:r>
    </w:p>
  </w:footnote>
  <w:footnote w:id="560">
    <w:p w14:paraId="63562B7D" w14:textId="7E8F4CB4" w:rsidR="009B3E39" w:rsidRPr="009B3E39" w:rsidRDefault="009B3E39" w:rsidP="009B3E39">
      <w:pPr>
        <w:spacing w:after="120" w:line="240" w:lineRule="auto"/>
        <w:ind w:firstLine="0"/>
        <w:rPr>
          <w:rFonts w:ascii="Arial" w:hAnsi="Arial" w:cs="Arial"/>
        </w:rPr>
      </w:pPr>
      <w:r w:rsidRPr="009B3E39">
        <w:rPr>
          <w:rStyle w:val="Refdenotaderodap"/>
          <w:rFonts w:ascii="Arial" w:hAnsi="Arial" w:cs="Arial"/>
        </w:rPr>
        <w:footnoteRef/>
      </w:r>
      <w:r w:rsidRPr="009B3E39">
        <w:rPr>
          <w:rFonts w:ascii="Arial" w:hAnsi="Arial" w:cs="Arial"/>
        </w:rPr>
        <w:t xml:space="preserve"> </w:t>
      </w:r>
      <w:hyperlink r:id="rId1112" w:anchor=":~:text=Art.%20155.%20Compete%20aos%20Estados%20e%20ao%20Distrito%20Federal%20instituir%20impostos%20sobre%3A%C2%A0%C2%A0%C2%A0" w:history="1">
        <w:r w:rsidRPr="009B3E39">
          <w:rPr>
            <w:rFonts w:ascii="Arial" w:eastAsia="Times New Roman" w:hAnsi="Arial" w:cs="Arial"/>
            <w:bCs w:val="0"/>
            <w:color w:val="0000FF"/>
            <w:u w:val="single"/>
          </w:rPr>
          <w:t>CF/1988</w:t>
        </w:r>
      </w:hyperlink>
      <w:r w:rsidRPr="009B3E39">
        <w:rPr>
          <w:rFonts w:ascii="Arial" w:eastAsia="Times New Roman" w:hAnsi="Arial" w:cs="Arial"/>
          <w:bCs w:val="0"/>
        </w:rPr>
        <w:t>: “Art. 155. Compete aos Estados e ao Distrito Federal instituir impostos sobre: (...) II - operações relativas à circulação de mercadorias e sobre prestações de serviços de transporte interestadual e intermunicipal e de comunicação, ainda que as operações e as prestações se iniciem no exterior; (...) § 2º O imposto previsto no inciso II atenderá ao seguinte: (...) XII - cabe à lei complementar: (...) g) regular a forma como, mediante deliberação dos Estados e do Distrito Federal, isenções, incentivos e benefícios fiscais serão concedidos e revogados.”</w:t>
      </w:r>
    </w:p>
  </w:footnote>
  <w:footnote w:id="561">
    <w:p w14:paraId="5DB41C8C" w14:textId="5A7E7F30" w:rsidR="009B3E39" w:rsidRPr="009B3E39" w:rsidRDefault="009B3E39" w:rsidP="009B3E39">
      <w:pPr>
        <w:spacing w:after="120" w:line="240" w:lineRule="auto"/>
        <w:ind w:firstLine="0"/>
        <w:rPr>
          <w:rFonts w:ascii="Arial" w:hAnsi="Arial" w:cs="Arial"/>
        </w:rPr>
      </w:pPr>
      <w:r w:rsidRPr="009B3E39">
        <w:rPr>
          <w:rStyle w:val="Refdenotaderodap"/>
          <w:rFonts w:ascii="Arial" w:hAnsi="Arial" w:cs="Arial"/>
        </w:rPr>
        <w:footnoteRef/>
      </w:r>
      <w:r w:rsidRPr="009B3E39">
        <w:rPr>
          <w:rFonts w:ascii="Arial" w:hAnsi="Arial" w:cs="Arial"/>
        </w:rPr>
        <w:t xml:space="preserve"> </w:t>
      </w:r>
      <w:hyperlink r:id="rId1113" w:anchor=":~:text=%C2%A0Art.%20113.%20A%20proposi%C3%A7%C3%A3o%20legislativa%20que%20crie%20ou%20altere%20despesa%20obrigat%C3%B3ria%20ou%20ren%C3%BAncia%20de%20receita%20dever%C3%A1%20ser%20acompanhada%20da%20estimativa%20do%20seu%20impacto%20or%C3%A7ament%C3%A1rio%20e%20financeiro.%C2%A0%C2%A0" w:history="1">
        <w:r w:rsidRPr="009B3E39">
          <w:rPr>
            <w:rFonts w:ascii="Arial" w:eastAsia="Times New Roman" w:hAnsi="Arial" w:cs="Arial"/>
            <w:bCs w:val="0"/>
            <w:color w:val="0000FF"/>
            <w:u w:val="single"/>
          </w:rPr>
          <w:t>ADCT</w:t>
        </w:r>
      </w:hyperlink>
      <w:r w:rsidRPr="009B3E39">
        <w:rPr>
          <w:rFonts w:ascii="Arial" w:eastAsia="Times New Roman" w:hAnsi="Arial" w:cs="Arial"/>
          <w:bCs w:val="0"/>
        </w:rPr>
        <w:t>: “</w:t>
      </w:r>
      <w:bookmarkStart w:id="671" w:name="adctart113"/>
      <w:bookmarkEnd w:id="671"/>
      <w:r w:rsidRPr="009B3E39">
        <w:rPr>
          <w:rFonts w:ascii="Arial" w:eastAsia="Times New Roman" w:hAnsi="Arial" w:cs="Arial"/>
          <w:bCs w:val="0"/>
        </w:rPr>
        <w:t>Art. 113. A proposição legislativa que crie ou altere despesa obrigatória ou renúncia de receita deverá ser acompanhada da estimativa do seu impacto orçamentário e financeiro.”</w:t>
      </w:r>
    </w:p>
  </w:footnote>
  <w:footnote w:id="562">
    <w:p w14:paraId="3929F53E" w14:textId="41E2408F" w:rsidR="009B3E39" w:rsidRPr="009B3E39" w:rsidRDefault="009B3E39" w:rsidP="009B3E39">
      <w:pPr>
        <w:spacing w:after="120" w:line="240" w:lineRule="auto"/>
        <w:ind w:firstLine="0"/>
        <w:rPr>
          <w:rFonts w:ascii="Arial" w:hAnsi="Arial" w:cs="Arial"/>
        </w:rPr>
      </w:pPr>
      <w:r w:rsidRPr="009B3E39">
        <w:rPr>
          <w:rStyle w:val="Refdenotaderodap"/>
          <w:rFonts w:ascii="Arial" w:hAnsi="Arial" w:cs="Arial"/>
        </w:rPr>
        <w:footnoteRef/>
      </w:r>
      <w:r w:rsidRPr="009B3E39">
        <w:rPr>
          <w:rFonts w:ascii="Arial" w:hAnsi="Arial" w:cs="Arial"/>
        </w:rPr>
        <w:t xml:space="preserve"> </w:t>
      </w:r>
      <w:r w:rsidRPr="009B3E39">
        <w:rPr>
          <w:rFonts w:ascii="Arial" w:eastAsia="Times New Roman" w:hAnsi="Arial" w:cs="Arial"/>
          <w:bCs w:val="0"/>
        </w:rPr>
        <w:t xml:space="preserve">Precedentes citados: </w:t>
      </w:r>
      <w:hyperlink r:id="rId1114" w:history="1">
        <w:r w:rsidRPr="009B3E39">
          <w:rPr>
            <w:rFonts w:ascii="Arial" w:eastAsia="Times New Roman" w:hAnsi="Arial" w:cs="Arial"/>
            <w:bCs w:val="0"/>
            <w:color w:val="0000FF"/>
            <w:u w:val="single"/>
          </w:rPr>
          <w:t>ADI 7.372</w:t>
        </w:r>
      </w:hyperlink>
      <w:r w:rsidRPr="009B3E39">
        <w:rPr>
          <w:rFonts w:ascii="Arial" w:eastAsia="Times New Roman" w:hAnsi="Arial" w:cs="Arial"/>
          <w:bCs w:val="0"/>
        </w:rPr>
        <w:t xml:space="preserve">, </w:t>
      </w:r>
      <w:hyperlink r:id="rId1115" w:history="1">
        <w:r w:rsidRPr="009B3E39">
          <w:rPr>
            <w:rFonts w:ascii="Arial" w:eastAsia="Times New Roman" w:hAnsi="Arial" w:cs="Arial"/>
            <w:bCs w:val="0"/>
            <w:color w:val="0000FF"/>
            <w:u w:val="single"/>
          </w:rPr>
          <w:t>ADI 7.374</w:t>
        </w:r>
      </w:hyperlink>
      <w:r w:rsidRPr="009B3E39">
        <w:rPr>
          <w:rFonts w:ascii="Arial" w:eastAsia="Times New Roman" w:hAnsi="Arial" w:cs="Arial"/>
          <w:bCs w:val="0"/>
        </w:rPr>
        <w:t xml:space="preserve"> e </w:t>
      </w:r>
      <w:hyperlink r:id="rId1116" w:history="1">
        <w:r w:rsidRPr="009B3E39">
          <w:rPr>
            <w:rFonts w:ascii="Arial" w:eastAsia="Times New Roman" w:hAnsi="Arial" w:cs="Arial"/>
            <w:bCs w:val="0"/>
            <w:color w:val="0000FF"/>
            <w:u w:val="single"/>
          </w:rPr>
          <w:t>ADI 5.882</w:t>
        </w:r>
      </w:hyperlink>
      <w:r w:rsidRPr="009B3E39">
        <w:rPr>
          <w:rFonts w:ascii="Arial" w:eastAsia="Times New Roman" w:hAnsi="Arial" w:cs="Arial"/>
          <w:bCs w:val="0"/>
        </w:rPr>
        <w:t>.</w:t>
      </w:r>
    </w:p>
  </w:footnote>
  <w:footnote w:id="563">
    <w:p w14:paraId="184A7D91" w14:textId="534CA67E" w:rsidR="009B3E39" w:rsidRDefault="009B3E39" w:rsidP="009B3E39">
      <w:pPr>
        <w:pStyle w:val="Textodenotaderodap"/>
        <w:spacing w:after="120"/>
        <w:ind w:firstLine="0"/>
      </w:pPr>
      <w:r w:rsidRPr="009B3E39">
        <w:rPr>
          <w:rStyle w:val="Refdenotaderodap"/>
          <w:rFonts w:ascii="Arial" w:hAnsi="Arial" w:cs="Arial"/>
          <w:sz w:val="20"/>
          <w:szCs w:val="20"/>
        </w:rPr>
        <w:footnoteRef/>
      </w:r>
      <w:r w:rsidRPr="009B3E39">
        <w:rPr>
          <w:rFonts w:ascii="Arial" w:hAnsi="Arial" w:cs="Arial"/>
          <w:sz w:val="20"/>
          <w:szCs w:val="20"/>
        </w:rPr>
        <w:t xml:space="preserve"> </w:t>
      </w:r>
      <w:hyperlink r:id="rId1117" w:anchor=":~:text=Lei%20Or%C3%A7ament%C3%A1ria%20Anual.-,Art.%2058%20Fica%20o%20Poder%20Executivo%20autorizado%20a%20suspender%2C%20mediante%20edi%C3%A7%C3%A3o,incisos%20I%20e%20II%20e%20disposi%C3%A7%C3%B5es%20em%20contr%C3%A1rio%20desta%20Lei%20Complementar.,-Reda%C3%A7%C3%A3o%20original." w:history="1">
        <w:r w:rsidRPr="009B3E39">
          <w:rPr>
            <w:rFonts w:ascii="Arial" w:hAnsi="Arial" w:cs="Arial"/>
            <w:color w:val="0000FF"/>
            <w:sz w:val="20"/>
            <w:szCs w:val="20"/>
            <w:u w:val="single"/>
          </w:rPr>
          <w:t>Lei Complementar nº 631/2019 do Estado de Mato Grosso</w:t>
        </w:r>
      </w:hyperlink>
      <w:r w:rsidRPr="009B3E39">
        <w:rPr>
          <w:rFonts w:ascii="Arial" w:hAnsi="Arial" w:cs="Arial"/>
          <w:sz w:val="20"/>
          <w:szCs w:val="20"/>
        </w:rPr>
        <w:t xml:space="preserve">: “Art. 58. Fica o Poder Executivo autorizado a suspender, mediante edição de decreto, a partir de 1º de janeiro de 2020, o benefício fiscal que não esteja amparado por Convênio ICMS celebrado no âmbito do Conselho Nacional de Política Fazendária - CONFAZ, ademais, em todos os termos desta Lei Complementar fica assegurado o direito adquirido gerado em razão de benefícios fiscais concedidos sob condição onerosa, que as contrapartidas tenham sido consumadas ou atendidas a hipótese do artigo 53 desta Lei Complementar, e, ainda, o prazo final do respectivo benefício fiscal tenha transcorrido 4/5 (quatro quintos) do seu prazo de vigência considerando a data de publicação desta Lei Complementar. § 1º Fica, ainda, o Poder Executivo autorizado a prorrogar, mediante edição de decreto, benefícios fiscais já implementados na legislação mato-grossense, autorizados e/ou prorrogados por Convênio ICMS, ademais, as empresas que se enquadrarem nas ressalvas do </w:t>
      </w:r>
      <w:r w:rsidRPr="009B3E39">
        <w:rPr>
          <w:rFonts w:ascii="Arial" w:hAnsi="Arial" w:cs="Arial"/>
          <w:i/>
          <w:iCs/>
          <w:sz w:val="20"/>
          <w:szCs w:val="20"/>
        </w:rPr>
        <w:t>caput</w:t>
      </w:r>
      <w:r w:rsidRPr="009B3E39">
        <w:rPr>
          <w:rFonts w:ascii="Arial" w:hAnsi="Arial" w:cs="Arial"/>
          <w:sz w:val="20"/>
          <w:szCs w:val="20"/>
        </w:rPr>
        <w:t xml:space="preserve"> serão alcançadas pela anistia e remissão que tratam o artigo 1º, inciso I, desta Lei Complementar. § 2º Os benefícios fiscais reinstituídos por esta Lei Complementar poderão, a qualquer tempo, ser revogados ou modificados ou ter seu alcance reduzido, exceto a ressalva do </w:t>
      </w:r>
      <w:r w:rsidRPr="009B3E39">
        <w:rPr>
          <w:rFonts w:ascii="Arial" w:hAnsi="Arial" w:cs="Arial"/>
          <w:i/>
          <w:iCs/>
          <w:sz w:val="20"/>
          <w:szCs w:val="20"/>
        </w:rPr>
        <w:t>caput</w:t>
      </w:r>
      <w:r w:rsidRPr="009B3E39">
        <w:rPr>
          <w:rFonts w:ascii="Arial" w:hAnsi="Arial" w:cs="Arial"/>
          <w:sz w:val="20"/>
          <w:szCs w:val="20"/>
        </w:rPr>
        <w:t>, sendo que neste caso o benefício fiscal será reinstituído a pedido do contribuinte e seu início se dará a partir do 1º dia subsequente ao término de sua vigência, ficando nesta hipótese desobrigado da determinação elencada no artigo 4º, incisos I e II e disposições em contrário desta Lei Complementar.”</w:t>
      </w:r>
    </w:p>
  </w:footnote>
  <w:footnote w:id="564">
    <w:p w14:paraId="655A5D4E" w14:textId="7D32C760" w:rsidR="00A775F2" w:rsidRPr="00D66408" w:rsidRDefault="00A775F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1118" w:history="1">
        <w:r w:rsidRPr="00D66408">
          <w:rPr>
            <w:rFonts w:ascii="Arial" w:hAnsi="Arial" w:cs="Arial"/>
            <w:color w:val="0000FF"/>
            <w:sz w:val="20"/>
            <w:szCs w:val="20"/>
            <w:u w:val="single"/>
          </w:rPr>
          <w:t>ADI 5.635</w:t>
        </w:r>
      </w:hyperlink>
      <w:r w:rsidRPr="00D66408">
        <w:rPr>
          <w:rFonts w:ascii="Arial" w:hAnsi="Arial" w:cs="Arial"/>
          <w:sz w:val="20"/>
          <w:szCs w:val="20"/>
        </w:rPr>
        <w:t>.</w:t>
      </w:r>
    </w:p>
  </w:footnote>
  <w:footnote w:id="565">
    <w:p w14:paraId="1064C630" w14:textId="314392D4" w:rsidR="00A775F2" w:rsidRPr="00D66408" w:rsidRDefault="00A775F2"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1119" w:history="1">
        <w:r w:rsidRPr="00D66408">
          <w:rPr>
            <w:rFonts w:ascii="Arial" w:hAnsi="Arial" w:cs="Arial"/>
            <w:color w:val="0000FF"/>
            <w:sz w:val="20"/>
            <w:szCs w:val="20"/>
            <w:u w:val="single"/>
          </w:rPr>
          <w:t xml:space="preserve">RE 1.484.286 </w:t>
        </w:r>
        <w:proofErr w:type="spellStart"/>
        <w:r w:rsidRPr="00D66408">
          <w:rPr>
            <w:rFonts w:ascii="Arial" w:hAnsi="Arial" w:cs="Arial"/>
            <w:color w:val="0000FF"/>
            <w:sz w:val="20"/>
            <w:szCs w:val="20"/>
            <w:u w:val="single"/>
          </w:rPr>
          <w:t>AgR</w:t>
        </w:r>
        <w:proofErr w:type="spellEnd"/>
      </w:hyperlink>
      <w:r w:rsidRPr="00D66408">
        <w:rPr>
          <w:rFonts w:ascii="Arial" w:hAnsi="Arial" w:cs="Arial"/>
          <w:sz w:val="20"/>
          <w:szCs w:val="20"/>
        </w:rPr>
        <w:t xml:space="preserve">, </w:t>
      </w:r>
      <w:hyperlink r:id="rId1120" w:history="1">
        <w:r w:rsidRPr="00D66408">
          <w:rPr>
            <w:rFonts w:ascii="Arial" w:hAnsi="Arial" w:cs="Arial"/>
            <w:color w:val="0000FF"/>
            <w:sz w:val="20"/>
            <w:szCs w:val="20"/>
            <w:u w:val="single"/>
          </w:rPr>
          <w:t xml:space="preserve">ARE 1.521.931 </w:t>
        </w:r>
        <w:proofErr w:type="spellStart"/>
        <w:r w:rsidRPr="00D66408">
          <w:rPr>
            <w:rFonts w:ascii="Arial" w:hAnsi="Arial" w:cs="Arial"/>
            <w:color w:val="0000FF"/>
            <w:sz w:val="20"/>
            <w:szCs w:val="20"/>
            <w:u w:val="single"/>
          </w:rPr>
          <w:t>AgR</w:t>
        </w:r>
        <w:proofErr w:type="spellEnd"/>
        <w:r w:rsidRPr="00D66408">
          <w:rPr>
            <w:rFonts w:ascii="Arial" w:hAnsi="Arial" w:cs="Arial"/>
            <w:color w:val="0000FF"/>
            <w:sz w:val="20"/>
            <w:szCs w:val="20"/>
            <w:u w:val="single"/>
          </w:rPr>
          <w:t>-segundo</w:t>
        </w:r>
      </w:hyperlink>
      <w:r w:rsidRPr="00D66408">
        <w:rPr>
          <w:rFonts w:ascii="Arial" w:hAnsi="Arial" w:cs="Arial"/>
          <w:sz w:val="20"/>
          <w:szCs w:val="20"/>
        </w:rPr>
        <w:t xml:space="preserve">, </w:t>
      </w:r>
      <w:hyperlink r:id="rId1121" w:history="1">
        <w:r w:rsidRPr="00D66408">
          <w:rPr>
            <w:rFonts w:ascii="Arial" w:hAnsi="Arial" w:cs="Arial"/>
            <w:color w:val="0000FF"/>
            <w:sz w:val="20"/>
            <w:szCs w:val="20"/>
            <w:u w:val="single"/>
          </w:rPr>
          <w:t xml:space="preserve">ARE 1.459.979 </w:t>
        </w:r>
        <w:proofErr w:type="spellStart"/>
        <w:r w:rsidRPr="00D66408">
          <w:rPr>
            <w:rFonts w:ascii="Arial" w:hAnsi="Arial" w:cs="Arial"/>
            <w:color w:val="0000FF"/>
            <w:sz w:val="20"/>
            <w:szCs w:val="20"/>
            <w:u w:val="single"/>
          </w:rPr>
          <w:t>AgR</w:t>
        </w:r>
        <w:proofErr w:type="spellEnd"/>
      </w:hyperlink>
      <w:r w:rsidRPr="00D66408">
        <w:rPr>
          <w:rFonts w:ascii="Arial" w:hAnsi="Arial" w:cs="Arial"/>
          <w:sz w:val="20"/>
          <w:szCs w:val="20"/>
        </w:rPr>
        <w:t xml:space="preserve">, </w:t>
      </w:r>
      <w:hyperlink r:id="rId1122" w:history="1">
        <w:r w:rsidRPr="00D66408">
          <w:rPr>
            <w:rFonts w:ascii="Arial" w:hAnsi="Arial" w:cs="Arial"/>
            <w:color w:val="0000FF"/>
            <w:sz w:val="20"/>
            <w:szCs w:val="20"/>
            <w:u w:val="single"/>
          </w:rPr>
          <w:t xml:space="preserve">RE 1.479.130 </w:t>
        </w:r>
        <w:proofErr w:type="spellStart"/>
        <w:r w:rsidRPr="00D66408">
          <w:rPr>
            <w:rFonts w:ascii="Arial" w:hAnsi="Arial" w:cs="Arial"/>
            <w:color w:val="0000FF"/>
            <w:sz w:val="20"/>
            <w:szCs w:val="20"/>
            <w:u w:val="single"/>
          </w:rPr>
          <w:t>AgR</w:t>
        </w:r>
        <w:proofErr w:type="spellEnd"/>
      </w:hyperlink>
      <w:r w:rsidRPr="00D66408">
        <w:rPr>
          <w:rFonts w:ascii="Arial" w:hAnsi="Arial" w:cs="Arial"/>
          <w:sz w:val="20"/>
          <w:szCs w:val="20"/>
        </w:rPr>
        <w:t xml:space="preserve"> e </w:t>
      </w:r>
      <w:hyperlink r:id="rId1123" w:history="1">
        <w:r w:rsidRPr="00D66408">
          <w:rPr>
            <w:rFonts w:ascii="Arial" w:hAnsi="Arial" w:cs="Arial"/>
            <w:color w:val="0000FF"/>
            <w:sz w:val="20"/>
            <w:szCs w:val="20"/>
            <w:u w:val="single"/>
          </w:rPr>
          <w:t>ARE 1.319.236 ED-</w:t>
        </w:r>
        <w:proofErr w:type="spellStart"/>
        <w:r w:rsidRPr="00D66408">
          <w:rPr>
            <w:rFonts w:ascii="Arial" w:hAnsi="Arial" w:cs="Arial"/>
            <w:color w:val="0000FF"/>
            <w:sz w:val="20"/>
            <w:szCs w:val="20"/>
            <w:u w:val="single"/>
          </w:rPr>
          <w:t>AgR</w:t>
        </w:r>
        <w:proofErr w:type="spellEnd"/>
        <w:r w:rsidRPr="00D66408">
          <w:rPr>
            <w:rFonts w:ascii="Arial" w:hAnsi="Arial" w:cs="Arial"/>
            <w:color w:val="0000FF"/>
            <w:sz w:val="20"/>
            <w:szCs w:val="20"/>
            <w:u w:val="single"/>
          </w:rPr>
          <w:t>-ED</w:t>
        </w:r>
      </w:hyperlink>
      <w:r w:rsidRPr="00D66408">
        <w:rPr>
          <w:rFonts w:ascii="Arial" w:hAnsi="Arial" w:cs="Arial"/>
          <w:sz w:val="20"/>
          <w:szCs w:val="20"/>
        </w:rPr>
        <w:t>.</w:t>
      </w:r>
    </w:p>
  </w:footnote>
  <w:footnote w:id="566">
    <w:p w14:paraId="6CD1AE67" w14:textId="77777777"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124" w:anchor=":~:text=DAS%20LIMITA%C3%87%C3%95ES%20DO%20PODER%20DE%20TRIBUTAR" w:history="1">
        <w:r w:rsidRPr="00D66408">
          <w:rPr>
            <w:rStyle w:val="Hyperlink"/>
            <w:rFonts w:ascii="Arial" w:hAnsi="Arial" w:cs="Arial"/>
            <w:sz w:val="20"/>
            <w:szCs w:val="20"/>
            <w:lang w:eastAsia="en-US"/>
          </w:rPr>
          <w:t>CF/1988</w:t>
        </w:r>
      </w:hyperlink>
      <w:r w:rsidRPr="00D66408">
        <w:rPr>
          <w:rFonts w:ascii="Arial" w:hAnsi="Arial" w:cs="Arial"/>
          <w:sz w:val="20"/>
          <w:szCs w:val="20"/>
          <w:lang w:eastAsia="en-US"/>
        </w:rPr>
        <w:t>: “Art. 150. Sem prejuízo de outras garantias asseguradas ao contribuinte, é vedado à União, aos Estados, ao Distrito Federal e aos Municípios: (...) II - instituir tratamento desigual entre contribuintes que se encontrem em situação equivalente, proibida qualquer distinção em razão de ocupação profissional ou função por eles exercida, independentemente da denominação jurídica dos rendimentos, títulos ou direitos; (...) Art. 152. É vedado aos Estados, ao Distrito Federal e aos Municípios estabelecer diferença tributária entre bens e serviços, de qualquer natureza, em razão de sua procedência ou destino.”</w:t>
      </w:r>
    </w:p>
  </w:footnote>
  <w:footnote w:id="567">
    <w:p w14:paraId="431C8434" w14:textId="77777777"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Precedentes citados: </w:t>
      </w:r>
      <w:hyperlink r:id="rId1125" w:history="1">
        <w:r w:rsidRPr="00D66408">
          <w:rPr>
            <w:rStyle w:val="Hyperlink"/>
            <w:rFonts w:ascii="Arial" w:hAnsi="Arial" w:cs="Arial"/>
          </w:rPr>
          <w:t>ADI 3.389</w:t>
        </w:r>
      </w:hyperlink>
      <w:r w:rsidRPr="00D66408">
        <w:rPr>
          <w:rFonts w:ascii="Arial" w:hAnsi="Arial" w:cs="Arial"/>
        </w:rPr>
        <w:t xml:space="preserve">, </w:t>
      </w:r>
      <w:hyperlink r:id="rId1126" w:history="1">
        <w:r w:rsidRPr="00D66408">
          <w:rPr>
            <w:rStyle w:val="Hyperlink"/>
            <w:rFonts w:ascii="Arial" w:hAnsi="Arial" w:cs="Arial"/>
          </w:rPr>
          <w:t>ADI 6.222</w:t>
        </w:r>
      </w:hyperlink>
      <w:r w:rsidRPr="00D66408">
        <w:rPr>
          <w:rFonts w:ascii="Arial" w:hAnsi="Arial" w:cs="Arial"/>
        </w:rPr>
        <w:t xml:space="preserve"> e </w:t>
      </w:r>
      <w:hyperlink r:id="rId1127" w:history="1">
        <w:r w:rsidRPr="00D66408">
          <w:rPr>
            <w:rStyle w:val="Hyperlink"/>
            <w:rFonts w:ascii="Arial" w:hAnsi="Arial" w:cs="Arial"/>
          </w:rPr>
          <w:t>ADI 6.479</w:t>
        </w:r>
      </w:hyperlink>
      <w:r w:rsidRPr="00D66408">
        <w:rPr>
          <w:rFonts w:ascii="Arial" w:hAnsi="Arial" w:cs="Arial"/>
        </w:rPr>
        <w:t>.</w:t>
      </w:r>
    </w:p>
  </w:footnote>
  <w:footnote w:id="568">
    <w:p w14:paraId="38089030" w14:textId="77777777"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128" w:anchor=":~:text=*%20Art.%2022.%20Ficam,Lei%209428/2021" w:history="1">
        <w:r w:rsidRPr="00D66408">
          <w:rPr>
            <w:rStyle w:val="Hyperlink"/>
            <w:rFonts w:ascii="Arial" w:hAnsi="Arial" w:cs="Arial"/>
            <w:sz w:val="20"/>
            <w:szCs w:val="20"/>
            <w:lang w:eastAsia="en-US"/>
          </w:rPr>
          <w:t>Lei nº 2.657/1996 do Estado do Rio de Janeiro</w:t>
        </w:r>
      </w:hyperlink>
      <w:r w:rsidRPr="00D66408">
        <w:rPr>
          <w:rFonts w:ascii="Arial" w:hAnsi="Arial" w:cs="Arial"/>
          <w:sz w:val="20"/>
          <w:szCs w:val="20"/>
          <w:lang w:eastAsia="en-US"/>
        </w:rPr>
        <w:t xml:space="preserve">: “Art. 22. Ficam sujeitas ao regime de substituição tributária as operações com as mercadorias listadas no Anexo Único. Parágrafo único. No que se refere às mercadorias listadas nos números 03, 39, 40 e 72 do anexo único desta lei: I – fica suspensa a aplicação do regime de substituição tributária nas operações de saída interna de água mineral ou potável envasada, leite, laticínios e correlatos, vinhos, vinhos espumosos nacionais, espumantes, filtrados doces, sangria, sidras, cavas, champagnes, </w:t>
      </w:r>
      <w:proofErr w:type="spellStart"/>
      <w:r w:rsidRPr="00D66408">
        <w:rPr>
          <w:rFonts w:ascii="Arial" w:hAnsi="Arial" w:cs="Arial"/>
          <w:sz w:val="20"/>
          <w:szCs w:val="20"/>
          <w:lang w:eastAsia="en-US"/>
        </w:rPr>
        <w:t>proseccos</w:t>
      </w:r>
      <w:proofErr w:type="spellEnd"/>
      <w:r w:rsidRPr="00D66408">
        <w:rPr>
          <w:rFonts w:ascii="Arial" w:hAnsi="Arial" w:cs="Arial"/>
          <w:sz w:val="20"/>
          <w:szCs w:val="20"/>
          <w:lang w:eastAsia="en-US"/>
        </w:rPr>
        <w:t xml:space="preserve">, cachaça, aguardente e outras bebidas destiladas ou fermentadas, quando produzidos por cachaçarias, alambiques ou por estabelecimentos industriais localizados no Estado do Rio de Janeiro. [Nova redação dada pela </w:t>
      </w:r>
      <w:hyperlink r:id="rId1129" w:history="1">
        <w:r w:rsidRPr="00D66408">
          <w:rPr>
            <w:rStyle w:val="Hyperlink"/>
            <w:rFonts w:ascii="Arial" w:hAnsi="Arial" w:cs="Arial"/>
            <w:sz w:val="20"/>
            <w:szCs w:val="20"/>
            <w:lang w:eastAsia="en-US"/>
          </w:rPr>
          <w:t>Lei 9.428/2021</w:t>
        </w:r>
      </w:hyperlink>
      <w:r w:rsidRPr="00D66408">
        <w:rPr>
          <w:rFonts w:ascii="Arial" w:hAnsi="Arial" w:cs="Arial"/>
          <w:sz w:val="20"/>
          <w:szCs w:val="20"/>
          <w:lang w:eastAsia="en-US"/>
        </w:rPr>
        <w:t>]”</w:t>
      </w:r>
    </w:p>
  </w:footnote>
  <w:footnote w:id="569">
    <w:p w14:paraId="3B905E59" w14:textId="77777777"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 xml:space="preserve">Precedentes citados: </w:t>
      </w:r>
      <w:hyperlink r:id="rId1130" w:tgtFrame="_blank" w:history="1">
        <w:r w:rsidRPr="00D66408">
          <w:rPr>
            <w:rStyle w:val="normaltextrun"/>
            <w:rFonts w:ascii="Arial" w:hAnsi="Arial" w:cs="Arial"/>
            <w:color w:val="0000FF"/>
            <w:sz w:val="20"/>
            <w:szCs w:val="20"/>
            <w:u w:val="single"/>
          </w:rPr>
          <w:t>ARE 1.255.885</w:t>
        </w:r>
      </w:hyperlink>
      <w:r w:rsidRPr="00D66408">
        <w:rPr>
          <w:rStyle w:val="normaltextrun"/>
          <w:rFonts w:ascii="Arial" w:hAnsi="Arial" w:cs="Arial"/>
          <w:sz w:val="20"/>
          <w:szCs w:val="20"/>
        </w:rPr>
        <w:t xml:space="preserve"> (</w:t>
      </w:r>
      <w:hyperlink r:id="rId1131" w:tgtFrame="_blank" w:history="1">
        <w:r w:rsidRPr="00D66408">
          <w:rPr>
            <w:rStyle w:val="normaltextrun"/>
            <w:rFonts w:ascii="Arial" w:hAnsi="Arial" w:cs="Arial"/>
            <w:color w:val="0000FF"/>
            <w:sz w:val="20"/>
            <w:szCs w:val="20"/>
            <w:u w:val="single"/>
          </w:rPr>
          <w:t>Tema 1.099 RG</w:t>
        </w:r>
      </w:hyperlink>
      <w:r w:rsidRPr="00D66408">
        <w:rPr>
          <w:rStyle w:val="normaltextrun"/>
          <w:rFonts w:ascii="Arial" w:hAnsi="Arial" w:cs="Arial"/>
          <w:sz w:val="20"/>
          <w:szCs w:val="20"/>
        </w:rPr>
        <w:t xml:space="preserve">) e </w:t>
      </w:r>
      <w:hyperlink r:id="rId1132" w:tgtFrame="_blank" w:history="1">
        <w:r w:rsidRPr="00D66408">
          <w:rPr>
            <w:rStyle w:val="normaltextrun"/>
            <w:rFonts w:ascii="Arial" w:hAnsi="Arial" w:cs="Arial"/>
            <w:color w:val="0000FF"/>
            <w:sz w:val="20"/>
            <w:szCs w:val="20"/>
            <w:u w:val="single"/>
          </w:rPr>
          <w:t>ADC 49 ED</w:t>
        </w:r>
      </w:hyperlink>
      <w:r w:rsidRPr="00D66408">
        <w:rPr>
          <w:rStyle w:val="normaltextrun"/>
          <w:rFonts w:ascii="Arial" w:hAnsi="Arial" w:cs="Arial"/>
          <w:sz w:val="20"/>
          <w:szCs w:val="20"/>
        </w:rPr>
        <w:t>.</w:t>
      </w:r>
    </w:p>
  </w:footnote>
  <w:footnote w:id="570">
    <w:p w14:paraId="2C805F2A" w14:textId="77777777" w:rsidR="0000577F" w:rsidRPr="00D66408" w:rsidRDefault="0000577F"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Precedentes citados</w:t>
      </w:r>
      <w:hyperlink r:id="rId1133" w:tgtFrame="_blank" w:history="1">
        <w:r w:rsidRPr="00D66408">
          <w:rPr>
            <w:rStyle w:val="normaltextrun"/>
            <w:rFonts w:ascii="Arial" w:hAnsi="Arial" w:cs="Arial"/>
            <w:color w:val="0000FF"/>
            <w:sz w:val="20"/>
            <w:szCs w:val="20"/>
            <w:u w:val="single"/>
          </w:rPr>
          <w:t xml:space="preserve">: </w:t>
        </w:r>
        <w:proofErr w:type="spellStart"/>
        <w:r w:rsidRPr="00D66408">
          <w:rPr>
            <w:rStyle w:val="normaltextrun"/>
            <w:rFonts w:ascii="Arial" w:hAnsi="Arial" w:cs="Arial"/>
            <w:color w:val="0000FF"/>
            <w:sz w:val="20"/>
            <w:szCs w:val="20"/>
            <w:u w:val="single"/>
          </w:rPr>
          <w:t>Rcl</w:t>
        </w:r>
        <w:proofErr w:type="spellEnd"/>
        <w:r w:rsidRPr="00D66408">
          <w:rPr>
            <w:rStyle w:val="normaltextrun"/>
            <w:rFonts w:ascii="Arial" w:hAnsi="Arial" w:cs="Arial"/>
            <w:color w:val="0000FF"/>
            <w:sz w:val="20"/>
            <w:szCs w:val="20"/>
            <w:u w:val="single"/>
          </w:rPr>
          <w:t xml:space="preserve"> 71.833</w:t>
        </w:r>
      </w:hyperlink>
      <w:r w:rsidRPr="00D66408">
        <w:rPr>
          <w:rStyle w:val="normaltextrun"/>
          <w:rFonts w:ascii="Arial" w:hAnsi="Arial" w:cs="Arial"/>
          <w:sz w:val="20"/>
          <w:szCs w:val="20"/>
        </w:rPr>
        <w:t xml:space="preserve">, </w:t>
      </w:r>
      <w:hyperlink r:id="rId1134" w:tgtFrame="_blank" w:history="1">
        <w:proofErr w:type="spellStart"/>
        <w:r w:rsidRPr="00D66408">
          <w:rPr>
            <w:rStyle w:val="normaltextrun"/>
            <w:rFonts w:ascii="Arial" w:hAnsi="Arial" w:cs="Arial"/>
            <w:color w:val="0000FF"/>
            <w:sz w:val="20"/>
            <w:szCs w:val="20"/>
            <w:u w:val="single"/>
          </w:rPr>
          <w:t>Rcl</w:t>
        </w:r>
        <w:proofErr w:type="spellEnd"/>
        <w:r w:rsidRPr="00D66408">
          <w:rPr>
            <w:rStyle w:val="normaltextrun"/>
            <w:rFonts w:ascii="Arial" w:hAnsi="Arial" w:cs="Arial"/>
            <w:color w:val="0000FF"/>
            <w:sz w:val="20"/>
            <w:szCs w:val="20"/>
            <w:u w:val="single"/>
          </w:rPr>
          <w:t xml:space="preserve"> 68.290</w:t>
        </w:r>
      </w:hyperlink>
      <w:r w:rsidRPr="00D66408">
        <w:rPr>
          <w:rStyle w:val="normaltextrun"/>
          <w:rFonts w:ascii="Arial" w:hAnsi="Arial" w:cs="Arial"/>
          <w:sz w:val="20"/>
          <w:szCs w:val="20"/>
        </w:rPr>
        <w:t xml:space="preserve">, </w:t>
      </w:r>
      <w:hyperlink r:id="rId1135" w:tgtFrame="_blank" w:history="1">
        <w:proofErr w:type="spellStart"/>
        <w:r w:rsidRPr="00D66408">
          <w:rPr>
            <w:rStyle w:val="normaltextrun"/>
            <w:rFonts w:ascii="Arial" w:hAnsi="Arial" w:cs="Arial"/>
            <w:color w:val="0000FF"/>
            <w:sz w:val="20"/>
            <w:szCs w:val="20"/>
            <w:u w:val="single"/>
          </w:rPr>
          <w:t>Rcl</w:t>
        </w:r>
        <w:proofErr w:type="spellEnd"/>
        <w:r w:rsidRPr="00D66408">
          <w:rPr>
            <w:rStyle w:val="normaltextrun"/>
            <w:rFonts w:ascii="Arial" w:hAnsi="Arial" w:cs="Arial"/>
            <w:color w:val="0000FF"/>
            <w:sz w:val="20"/>
            <w:szCs w:val="20"/>
            <w:u w:val="single"/>
          </w:rPr>
          <w:t xml:space="preserve"> 62.451</w:t>
        </w:r>
      </w:hyperlink>
      <w:r w:rsidRPr="00D66408">
        <w:rPr>
          <w:rStyle w:val="normaltextrun"/>
          <w:rFonts w:ascii="Arial" w:hAnsi="Arial" w:cs="Arial"/>
          <w:sz w:val="20"/>
          <w:szCs w:val="20"/>
        </w:rPr>
        <w:t xml:space="preserve">, </w:t>
      </w:r>
      <w:hyperlink r:id="rId1136" w:history="1">
        <w:r w:rsidRPr="00D66408">
          <w:rPr>
            <w:rStyle w:val="Hyperlink"/>
            <w:rFonts w:ascii="Arial" w:hAnsi="Arial" w:cs="Arial"/>
            <w:sz w:val="20"/>
            <w:szCs w:val="20"/>
          </w:rPr>
          <w:t>RE 1.521.147</w:t>
        </w:r>
      </w:hyperlink>
      <w:r w:rsidRPr="00D66408">
        <w:rPr>
          <w:rStyle w:val="normaltextrun"/>
          <w:rFonts w:ascii="Arial" w:hAnsi="Arial" w:cs="Arial"/>
          <w:sz w:val="20"/>
          <w:szCs w:val="20"/>
        </w:rPr>
        <w:t xml:space="preserve"> e </w:t>
      </w:r>
      <w:hyperlink r:id="rId1137" w:tgtFrame="_blank" w:history="1">
        <w:r w:rsidRPr="00D66408">
          <w:rPr>
            <w:rStyle w:val="normaltextrun"/>
            <w:rFonts w:ascii="Arial" w:hAnsi="Arial" w:cs="Arial"/>
            <w:color w:val="0000FF"/>
            <w:sz w:val="20"/>
            <w:szCs w:val="20"/>
            <w:u w:val="single"/>
          </w:rPr>
          <w:t>RE 1.522.814</w:t>
        </w:r>
      </w:hyperlink>
      <w:r w:rsidRPr="00D66408">
        <w:rPr>
          <w:rStyle w:val="normaltextrun"/>
          <w:rFonts w:ascii="Arial" w:hAnsi="Arial" w:cs="Arial"/>
          <w:sz w:val="20"/>
          <w:szCs w:val="20"/>
        </w:rPr>
        <w:t xml:space="preserve"> (decisões monocráticas), e </w:t>
      </w:r>
      <w:hyperlink r:id="rId1138" w:tgtFrame="_blank" w:history="1">
        <w:r w:rsidRPr="00D66408">
          <w:rPr>
            <w:rStyle w:val="normaltextrun"/>
            <w:rFonts w:ascii="Arial" w:hAnsi="Arial" w:cs="Arial"/>
            <w:color w:val="0000FF"/>
            <w:sz w:val="20"/>
            <w:szCs w:val="20"/>
            <w:u w:val="single"/>
          </w:rPr>
          <w:t>RE 1.476.885 ED-</w:t>
        </w:r>
        <w:proofErr w:type="spellStart"/>
        <w:r w:rsidRPr="00D66408">
          <w:rPr>
            <w:rStyle w:val="normaltextrun"/>
            <w:rFonts w:ascii="Arial" w:hAnsi="Arial" w:cs="Arial"/>
            <w:color w:val="0000FF"/>
            <w:sz w:val="20"/>
            <w:szCs w:val="20"/>
            <w:u w:val="single"/>
          </w:rPr>
          <w:t>AgR</w:t>
        </w:r>
      </w:hyperlink>
      <w:r w:rsidRPr="00D66408">
        <w:rPr>
          <w:rStyle w:val="normaltextrun"/>
          <w:rFonts w:ascii="Arial" w:hAnsi="Arial" w:cs="Arial"/>
          <w:sz w:val="20"/>
          <w:szCs w:val="20"/>
        </w:rPr>
        <w:t>.</w:t>
      </w:r>
      <w:proofErr w:type="spellEnd"/>
    </w:p>
  </w:footnote>
  <w:footnote w:id="571">
    <w:p w14:paraId="0223EB79" w14:textId="30B9830B" w:rsidR="00277B4A" w:rsidRPr="00D66408" w:rsidRDefault="00277B4A"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eastAsia="Aptos" w:hAnsi="Arial" w:cs="Arial"/>
          <w:sz w:val="20"/>
          <w:szCs w:val="20"/>
        </w:rPr>
        <w:t xml:space="preserve">Precedente citado: </w:t>
      </w:r>
      <w:hyperlink r:id="rId1139" w:history="1">
        <w:r w:rsidRPr="00D66408">
          <w:rPr>
            <w:rFonts w:ascii="Arial" w:eastAsia="Aptos" w:hAnsi="Arial" w:cs="Arial"/>
            <w:color w:val="0000FF"/>
            <w:sz w:val="20"/>
            <w:szCs w:val="20"/>
            <w:u w:val="single"/>
          </w:rPr>
          <w:t>ADI 5.481</w:t>
        </w:r>
      </w:hyperlink>
      <w:r w:rsidRPr="00D66408">
        <w:rPr>
          <w:rFonts w:ascii="Arial" w:eastAsia="Aptos" w:hAnsi="Arial" w:cs="Arial"/>
          <w:sz w:val="20"/>
          <w:szCs w:val="20"/>
        </w:rPr>
        <w:t>.</w:t>
      </w:r>
    </w:p>
  </w:footnote>
  <w:footnote w:id="572">
    <w:p w14:paraId="034CDCBC" w14:textId="77777777" w:rsidR="00277B4A" w:rsidRPr="00D66408" w:rsidRDefault="00277B4A" w:rsidP="00D66408">
      <w:pPr>
        <w:spacing w:after="120" w:line="240" w:lineRule="auto"/>
        <w:ind w:firstLine="0"/>
        <w:rPr>
          <w:rFonts w:ascii="Arial" w:eastAsia="Aptos" w:hAnsi="Arial" w:cs="Arial"/>
          <w:bCs w:val="0"/>
          <w:kern w:val="2"/>
          <w14:ligatures w14:val="standardContextual"/>
        </w:rPr>
      </w:pPr>
      <w:r w:rsidRPr="00D66408">
        <w:rPr>
          <w:rStyle w:val="Refdenotaderodap"/>
          <w:rFonts w:ascii="Arial" w:hAnsi="Arial" w:cs="Arial"/>
        </w:rPr>
        <w:footnoteRef/>
      </w:r>
      <w:r w:rsidRPr="00D66408">
        <w:rPr>
          <w:rFonts w:ascii="Arial" w:hAnsi="Arial" w:cs="Arial"/>
        </w:rPr>
        <w:t xml:space="preserve"> </w:t>
      </w:r>
      <w:hyperlink r:id="rId1140" w:anchor=":~:text=I%20%2D%20nas%20opera%C3%A7%C3%B5es%20com%20os%20lubrificantes%20e%20combust%C3%ADveis%20derivados%20de%20petr%C3%B3leo%2C%20o%20imposto%20caber%C3%A1%20ao%20Estado%20onde%20ocorrer%20o%20consumo%3B%C2%A0%C2%A0%C2%A0%C2%A0%C2%A0%C2%A0%C2%A0%C2%A0%20(Inclu%C3%ADdo%20pela%20Emenda%20Constitucional%20n%C2%BA%2033%2C%20de%202001)" w:history="1">
        <w:r w:rsidRPr="00D66408">
          <w:rPr>
            <w:rFonts w:ascii="Arial" w:eastAsia="Aptos" w:hAnsi="Arial" w:cs="Arial"/>
            <w:bCs w:val="0"/>
            <w:color w:val="0000FF"/>
            <w:kern w:val="2"/>
            <w:u w:val="single"/>
            <w14:ligatures w14:val="standardContextual"/>
          </w:rPr>
          <w:t>CF/1988</w:t>
        </w:r>
      </w:hyperlink>
      <w:r w:rsidRPr="00D66408">
        <w:rPr>
          <w:rFonts w:ascii="Arial" w:eastAsia="Aptos" w:hAnsi="Arial" w:cs="Arial"/>
          <w:bCs w:val="0"/>
          <w:kern w:val="2"/>
          <w14:ligatures w14:val="standardContextual"/>
        </w:rPr>
        <w:t xml:space="preserve">: “Art. 155. Compete aos Estados e ao Distrito Federal instituir impostos sobre: (...) XII – cabe à lei complementar: (...) h) definir os combustíveis e lubrificantes sobre os quais o imposto incidirá uma única vez, qualquer que seja a sua finalidade, hipótese em que não se aplicará o disposto no inciso X, </w:t>
      </w:r>
      <w:r w:rsidRPr="00D66408">
        <w:rPr>
          <w:rFonts w:ascii="Arial" w:eastAsia="Aptos" w:hAnsi="Arial" w:cs="Arial"/>
          <w:bCs w:val="0"/>
          <w:i/>
          <w:iCs/>
          <w:kern w:val="2"/>
          <w14:ligatures w14:val="standardContextual"/>
        </w:rPr>
        <w:t>b</w:t>
      </w:r>
      <w:r w:rsidRPr="00D66408">
        <w:rPr>
          <w:rFonts w:ascii="Arial" w:eastAsia="Aptos" w:hAnsi="Arial" w:cs="Arial"/>
          <w:bCs w:val="0"/>
          <w:kern w:val="2"/>
          <w14:ligatures w14:val="standardContextual"/>
        </w:rPr>
        <w:t xml:space="preserve">; (...) § 4º Na hipótese do inciso XII, </w:t>
      </w:r>
      <w:r w:rsidRPr="00D66408">
        <w:rPr>
          <w:rFonts w:ascii="Arial" w:eastAsia="Aptos" w:hAnsi="Arial" w:cs="Arial"/>
          <w:bCs w:val="0"/>
          <w:i/>
          <w:iCs/>
          <w:kern w:val="2"/>
          <w14:ligatures w14:val="standardContextual"/>
        </w:rPr>
        <w:t>h</w:t>
      </w:r>
      <w:r w:rsidRPr="00D66408">
        <w:rPr>
          <w:rFonts w:ascii="Arial" w:eastAsia="Aptos" w:hAnsi="Arial" w:cs="Arial"/>
          <w:bCs w:val="0"/>
          <w:kern w:val="2"/>
          <w14:ligatures w14:val="standardContextual"/>
        </w:rPr>
        <w:t>, observar-se-á o seguinte: I - nas operações com os lubrificantes e combustíveis derivados de petróleo, o imposto caberá ao Estado onde ocorrer o consumo;”</w:t>
      </w:r>
    </w:p>
    <w:p w14:paraId="08EF3555" w14:textId="36BCD2AB" w:rsidR="00277B4A" w:rsidRPr="00D66408" w:rsidRDefault="00277B4A" w:rsidP="00D66408">
      <w:pPr>
        <w:pStyle w:val="Textodenotaderodap"/>
        <w:spacing w:after="120"/>
        <w:ind w:firstLine="0"/>
        <w:rPr>
          <w:rFonts w:ascii="Arial" w:hAnsi="Arial" w:cs="Arial"/>
          <w:sz w:val="20"/>
          <w:szCs w:val="20"/>
        </w:rPr>
      </w:pPr>
    </w:p>
  </w:footnote>
  <w:footnote w:id="573">
    <w:p w14:paraId="333EA1E2" w14:textId="5F0BB9D9" w:rsidR="00175104" w:rsidRPr="00D66408" w:rsidRDefault="00175104" w:rsidP="00D66408">
      <w:pPr>
        <w:spacing w:after="120" w:line="240" w:lineRule="auto"/>
        <w:ind w:firstLine="0"/>
        <w:rPr>
          <w:rFonts w:ascii="Arial" w:eastAsia="Aptos" w:hAnsi="Arial" w:cs="Arial"/>
          <w:bCs w:val="0"/>
          <w:kern w:val="2"/>
          <w14:ligatures w14:val="standardContextu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Aptos" w:hAnsi="Arial" w:cs="Arial"/>
          <w:bCs w:val="0"/>
          <w:kern w:val="2"/>
          <w14:ligatures w14:val="standardContextual"/>
        </w:rPr>
        <w:t xml:space="preserve">Precedentes citados: </w:t>
      </w:r>
      <w:hyperlink r:id="rId1141" w:history="1">
        <w:r w:rsidRPr="00D66408">
          <w:rPr>
            <w:rFonts w:ascii="Arial" w:eastAsia="Aptos" w:hAnsi="Arial" w:cs="Arial"/>
            <w:bCs w:val="0"/>
            <w:color w:val="0000FF"/>
            <w:kern w:val="2"/>
            <w:u w:val="single"/>
            <w14:ligatures w14:val="standardContextual"/>
          </w:rPr>
          <w:t xml:space="preserve">RE 486.175 </w:t>
        </w:r>
        <w:proofErr w:type="spellStart"/>
        <w:r w:rsidRPr="00D66408">
          <w:rPr>
            <w:rFonts w:ascii="Arial" w:eastAsia="Aptos" w:hAnsi="Arial" w:cs="Arial"/>
            <w:bCs w:val="0"/>
            <w:color w:val="0000FF"/>
            <w:kern w:val="2"/>
            <w:u w:val="single"/>
            <w14:ligatures w14:val="standardContextual"/>
          </w:rPr>
          <w:t>AgR-EDv</w:t>
        </w:r>
        <w:proofErr w:type="spellEnd"/>
      </w:hyperlink>
      <w:r w:rsidRPr="00D66408">
        <w:rPr>
          <w:rFonts w:ascii="Arial" w:eastAsia="Aptos" w:hAnsi="Arial" w:cs="Arial"/>
          <w:bCs w:val="0"/>
          <w:kern w:val="2"/>
          <w14:ligatures w14:val="standardContextual"/>
        </w:rPr>
        <w:t xml:space="preserve">, </w:t>
      </w:r>
      <w:hyperlink r:id="rId1142" w:history="1">
        <w:r w:rsidRPr="00D66408">
          <w:rPr>
            <w:rFonts w:ascii="Arial" w:eastAsia="Aptos" w:hAnsi="Arial" w:cs="Arial"/>
            <w:bCs w:val="0"/>
            <w:color w:val="0000FF"/>
            <w:kern w:val="2"/>
            <w:u w:val="single"/>
            <w14:ligatures w14:val="standardContextual"/>
          </w:rPr>
          <w:t xml:space="preserve">ARE 1.349.448 </w:t>
        </w:r>
        <w:proofErr w:type="spellStart"/>
        <w:r w:rsidRPr="00D66408">
          <w:rPr>
            <w:rFonts w:ascii="Arial" w:eastAsia="Aptos" w:hAnsi="Arial" w:cs="Arial"/>
            <w:bCs w:val="0"/>
            <w:color w:val="0000FF"/>
            <w:kern w:val="2"/>
            <w:u w:val="single"/>
            <w14:ligatures w14:val="standardContextual"/>
          </w:rPr>
          <w:t>AgR</w:t>
        </w:r>
        <w:proofErr w:type="spellEnd"/>
      </w:hyperlink>
      <w:r w:rsidRPr="00D66408">
        <w:rPr>
          <w:rFonts w:ascii="Arial" w:eastAsia="Aptos" w:hAnsi="Arial" w:cs="Arial"/>
          <w:bCs w:val="0"/>
          <w:color w:val="0000FF"/>
          <w:kern w:val="2"/>
          <w14:ligatures w14:val="standardContextual"/>
        </w:rPr>
        <w:t xml:space="preserve"> e </w:t>
      </w:r>
      <w:hyperlink r:id="rId1143" w:history="1">
        <w:r w:rsidRPr="00D66408">
          <w:rPr>
            <w:rFonts w:ascii="Arial" w:eastAsia="Aptos" w:hAnsi="Arial" w:cs="Arial"/>
            <w:bCs w:val="0"/>
            <w:color w:val="0000FF"/>
            <w:kern w:val="2"/>
            <w:u w:val="single"/>
            <w14:ligatures w14:val="standardContextual"/>
          </w:rPr>
          <w:t>ADI 3.952</w:t>
        </w:r>
      </w:hyperlink>
      <w:r w:rsidRPr="00D66408">
        <w:rPr>
          <w:rFonts w:ascii="Arial" w:eastAsia="Aptos" w:hAnsi="Arial" w:cs="Arial"/>
          <w:bCs w:val="0"/>
          <w:color w:val="0000FF"/>
          <w:kern w:val="2"/>
          <w14:ligatures w14:val="standardContextual"/>
        </w:rPr>
        <w:t>.</w:t>
      </w:r>
    </w:p>
  </w:footnote>
  <w:footnote w:id="574">
    <w:p w14:paraId="3856214D" w14:textId="0B96610B" w:rsidR="00175104" w:rsidRPr="00D66408" w:rsidRDefault="00175104" w:rsidP="00D66408">
      <w:pPr>
        <w:spacing w:after="120" w:line="240" w:lineRule="auto"/>
        <w:ind w:firstLine="0"/>
        <w:rPr>
          <w:rFonts w:ascii="Arial" w:eastAsia="Aptos" w:hAnsi="Arial" w:cs="Arial"/>
          <w:bCs w:val="0"/>
          <w:kern w:val="2"/>
          <w14:ligatures w14:val="standardContextu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Aptos" w:hAnsi="Arial" w:cs="Arial"/>
          <w:bCs w:val="0"/>
          <w:kern w:val="2"/>
          <w14:ligatures w14:val="standardContextual"/>
        </w:rPr>
        <w:t xml:space="preserve">Enunciados sumulares citados: </w:t>
      </w:r>
      <w:hyperlink r:id="rId1144" w:history="1">
        <w:r w:rsidRPr="00D66408">
          <w:rPr>
            <w:rFonts w:ascii="Arial" w:eastAsia="Aptos" w:hAnsi="Arial" w:cs="Arial"/>
            <w:bCs w:val="0"/>
            <w:color w:val="0000FF"/>
            <w:kern w:val="2"/>
            <w:u w:val="single"/>
            <w14:ligatures w14:val="standardContextual"/>
          </w:rPr>
          <w:t>Súmula 70/STF</w:t>
        </w:r>
      </w:hyperlink>
      <w:r w:rsidRPr="00D66408">
        <w:rPr>
          <w:rFonts w:ascii="Arial" w:eastAsia="Aptos" w:hAnsi="Arial" w:cs="Arial"/>
          <w:bCs w:val="0"/>
          <w:kern w:val="2"/>
          <w14:ligatures w14:val="standardContextual"/>
        </w:rPr>
        <w:t xml:space="preserve">, </w:t>
      </w:r>
      <w:hyperlink r:id="rId1145" w:history="1">
        <w:r w:rsidRPr="00D66408">
          <w:rPr>
            <w:rFonts w:ascii="Arial" w:eastAsia="Aptos" w:hAnsi="Arial" w:cs="Arial"/>
            <w:bCs w:val="0"/>
            <w:color w:val="0000FF"/>
            <w:kern w:val="2"/>
            <w:u w:val="single"/>
            <w14:ligatures w14:val="standardContextual"/>
          </w:rPr>
          <w:t>Súmula 323/STF</w:t>
        </w:r>
      </w:hyperlink>
      <w:r w:rsidRPr="00D66408">
        <w:rPr>
          <w:rFonts w:ascii="Arial" w:eastAsia="Aptos" w:hAnsi="Arial" w:cs="Arial"/>
          <w:bCs w:val="0"/>
          <w:color w:val="0000FF"/>
          <w:kern w:val="2"/>
          <w14:ligatures w14:val="standardContextual"/>
        </w:rPr>
        <w:t xml:space="preserve"> </w:t>
      </w:r>
      <w:r w:rsidRPr="00D66408">
        <w:rPr>
          <w:rFonts w:ascii="Arial" w:eastAsia="Aptos" w:hAnsi="Arial" w:cs="Arial"/>
          <w:bCs w:val="0"/>
          <w:kern w:val="2"/>
          <w14:ligatures w14:val="standardContextual"/>
        </w:rPr>
        <w:t xml:space="preserve">e </w:t>
      </w:r>
      <w:hyperlink r:id="rId1146" w:history="1">
        <w:r w:rsidRPr="00D66408">
          <w:rPr>
            <w:rFonts w:ascii="Arial" w:eastAsia="Aptos" w:hAnsi="Arial" w:cs="Arial"/>
            <w:bCs w:val="0"/>
            <w:color w:val="0000FF"/>
            <w:kern w:val="2"/>
            <w:u w:val="single"/>
            <w14:ligatures w14:val="standardContextual"/>
          </w:rPr>
          <w:t>Súmula 547/STF</w:t>
        </w:r>
      </w:hyperlink>
      <w:r w:rsidRPr="00D66408">
        <w:rPr>
          <w:rFonts w:ascii="Arial" w:eastAsia="Aptos" w:hAnsi="Arial" w:cs="Arial"/>
          <w:bCs w:val="0"/>
          <w:color w:val="0000FF"/>
          <w:kern w:val="2"/>
          <w14:ligatures w14:val="standardContextual"/>
        </w:rPr>
        <w:t>.</w:t>
      </w:r>
    </w:p>
  </w:footnote>
  <w:footnote w:id="575">
    <w:p w14:paraId="77D5A451" w14:textId="33EF2E52" w:rsidR="00175104" w:rsidRPr="00D66408" w:rsidRDefault="00175104"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147" w:anchor=":~:text=%C2%A0%C2%A0%C2%A0%C2%A0%C2%A0%C2%A0%C2%A0%20%C2%A7%202%C2%BA%20A%20obriga%C3%A7%C3%A3o%20acess%C3%B3ria%20decorre%20da%20legisla%C3%A7%C3%A3o%20tribut%C3%A1ria%20e%20tem%20por%20objeto%20as%20presta%C3%A7%C3%B5es%2C%20positivas%20ou%20negativas%2C%20nela%20previstas%20no%20inter%C3%AAsse%20da%20arrecada%C3%A7%C3%A3o%20ou%20da%20fiscaliza%C3%A7%C3%A3o%20dos%20tributos." w:history="1">
        <w:r w:rsidRPr="00D66408">
          <w:rPr>
            <w:rFonts w:ascii="Arial" w:eastAsia="Aptos" w:hAnsi="Arial" w:cs="Arial"/>
            <w:color w:val="0000FF"/>
            <w:sz w:val="20"/>
            <w:szCs w:val="20"/>
            <w:u w:val="single"/>
          </w:rPr>
          <w:t>CTN/1966</w:t>
        </w:r>
      </w:hyperlink>
      <w:r w:rsidRPr="00D66408">
        <w:rPr>
          <w:rFonts w:ascii="Arial" w:eastAsia="Aptos" w:hAnsi="Arial" w:cs="Arial"/>
          <w:sz w:val="20"/>
          <w:szCs w:val="20"/>
        </w:rPr>
        <w:t>: “Art. 113. A obrigação tributária é principal ou acessória. (...) § 2º A obrigação acessória decorre da legislação tributária e tem por objeto as prestações, positivas ou negativas, nela previstas no interesse da arrecadação ou da fiscalização dos tributos.”</w:t>
      </w:r>
    </w:p>
  </w:footnote>
  <w:footnote w:id="576">
    <w:p w14:paraId="01EA7FA8" w14:textId="0BA7ED50" w:rsidR="00175104" w:rsidRPr="00D66408" w:rsidRDefault="00175104"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148" w:history="1">
        <w:r w:rsidRPr="00D66408">
          <w:rPr>
            <w:rFonts w:ascii="Arial" w:eastAsia="Aptos" w:hAnsi="Arial" w:cs="Arial"/>
            <w:color w:val="0000FF"/>
            <w:sz w:val="20"/>
            <w:szCs w:val="20"/>
            <w:u w:val="single"/>
            <w:shd w:val="clear" w:color="auto" w:fill="FFFFFF"/>
          </w:rPr>
          <w:t>Lei nº 13.711/2011 do Estado do Rio Grande do Sul</w:t>
        </w:r>
      </w:hyperlink>
      <w:r w:rsidRPr="00D66408">
        <w:rPr>
          <w:rFonts w:ascii="Arial" w:eastAsia="Aptos" w:hAnsi="Arial" w:cs="Arial"/>
          <w:color w:val="212529"/>
          <w:sz w:val="20"/>
          <w:szCs w:val="20"/>
          <w:shd w:val="clear" w:color="auto" w:fill="FFFFFF"/>
        </w:rPr>
        <w:t xml:space="preserve">: “Art. 2.º O contribuinte será considerado como devedor contumaz e ficará submetido a Regime Especial de Fiscalização, conforme disposto em regulamento, quando qualquer de seus estabelecimentos situados no Estado, sistematicamente, deixar de recolher o ICMS devido nos prazos previstos no Regulamento do Imposto sobre Operações Relativas à Circulação de Mercadorias e sobre Prestações de Serviços de Transporte Interestadual e Intermunicipal e de Comunicação - RICMS. § 1.º Para efeitos deste artigo, considera-se como devedor </w:t>
      </w:r>
      <w:r w:rsidRPr="00D66408">
        <w:rPr>
          <w:rFonts w:ascii="Arial" w:eastAsia="Aptos" w:hAnsi="Arial" w:cs="Arial"/>
          <w:sz w:val="20"/>
          <w:szCs w:val="20"/>
          <w:shd w:val="clear" w:color="auto" w:fill="FFFFFF"/>
        </w:rPr>
        <w:t>contumaz o contribuinte que: I - deixar de recolher o ICMS declarado em Guia de Informação e Apuração do ICMS - GIA -, em oito meses de apuração do imposto nos últimos doze meses anteriores ao corrente (</w:t>
      </w:r>
      <w:r w:rsidRPr="00D66408">
        <w:rPr>
          <w:rFonts w:ascii="Arial" w:eastAsia="Aptos" w:hAnsi="Arial" w:cs="Arial"/>
          <w:sz w:val="20"/>
          <w:szCs w:val="20"/>
        </w:rPr>
        <w:t>Redação dada pela Lei n.º 14.180/12</w:t>
      </w:r>
      <w:r w:rsidRPr="00D66408">
        <w:rPr>
          <w:rFonts w:ascii="Arial" w:eastAsia="Aptos" w:hAnsi="Arial" w:cs="Arial"/>
          <w:sz w:val="20"/>
          <w:szCs w:val="20"/>
          <w:shd w:val="clear" w:color="auto" w:fill="FFFFFF"/>
        </w:rPr>
        <w:t xml:space="preserve">); II - tiver créditos tributários inscritos como Dívida Ativa em valor superior a 38.500 </w:t>
      </w:r>
      <w:proofErr w:type="spellStart"/>
      <w:r w:rsidRPr="00D66408">
        <w:rPr>
          <w:rFonts w:ascii="Arial" w:eastAsia="Aptos" w:hAnsi="Arial" w:cs="Arial"/>
          <w:sz w:val="20"/>
          <w:szCs w:val="20"/>
          <w:shd w:val="clear" w:color="auto" w:fill="FFFFFF"/>
        </w:rPr>
        <w:t>UPFs</w:t>
      </w:r>
      <w:proofErr w:type="spellEnd"/>
      <w:r w:rsidRPr="00D66408">
        <w:rPr>
          <w:rFonts w:ascii="Arial" w:eastAsia="Aptos" w:hAnsi="Arial" w:cs="Arial"/>
          <w:sz w:val="20"/>
          <w:szCs w:val="20"/>
          <w:shd w:val="clear" w:color="auto" w:fill="FFFFFF"/>
        </w:rPr>
        <w:t>-RS, decorrente de imposto não declarado em GIA, em oito meses de apuração do imposto nos últimos doze meses anteriores ao corrente; ou (</w:t>
      </w:r>
      <w:r w:rsidRPr="00D66408">
        <w:rPr>
          <w:rFonts w:ascii="Arial" w:eastAsia="Aptos" w:hAnsi="Arial" w:cs="Arial"/>
          <w:sz w:val="20"/>
          <w:szCs w:val="20"/>
        </w:rPr>
        <w:t>Redação dada pela Lei n.º 14.180/12</w:t>
      </w:r>
      <w:r w:rsidRPr="00D66408">
        <w:rPr>
          <w:rFonts w:ascii="Arial" w:eastAsia="Aptos" w:hAnsi="Arial" w:cs="Arial"/>
          <w:sz w:val="20"/>
          <w:szCs w:val="20"/>
          <w:shd w:val="clear" w:color="auto" w:fill="FFFFFF"/>
        </w:rPr>
        <w:t>) III - tiver créditos tributários inscritos como Dívida Ativa em valor que ultrapasse: (</w:t>
      </w:r>
      <w:r w:rsidRPr="00D66408">
        <w:rPr>
          <w:rFonts w:ascii="Arial" w:eastAsia="Aptos" w:hAnsi="Arial" w:cs="Arial"/>
          <w:sz w:val="20"/>
          <w:szCs w:val="20"/>
          <w:u w:val="single"/>
          <w:shd w:val="clear" w:color="auto" w:fill="FFFFFF"/>
        </w:rPr>
        <w:t>Incluído pela Lei n.º 14.180/12</w:t>
      </w:r>
      <w:r w:rsidRPr="00D66408">
        <w:rPr>
          <w:rFonts w:ascii="Arial" w:eastAsia="Aptos" w:hAnsi="Arial" w:cs="Arial"/>
          <w:sz w:val="20"/>
          <w:szCs w:val="20"/>
          <w:shd w:val="clear" w:color="auto" w:fill="FFFFFF"/>
        </w:rPr>
        <w:t>) a) 30% (trinta por cento) do seu patrimônio conhecido; ou (</w:t>
      </w:r>
      <w:r w:rsidRPr="00D66408">
        <w:rPr>
          <w:rFonts w:ascii="Arial" w:eastAsia="Aptos" w:hAnsi="Arial" w:cs="Arial"/>
          <w:sz w:val="20"/>
          <w:szCs w:val="20"/>
        </w:rPr>
        <w:t>Incluído pela Lei n.º 14.180/12</w:t>
      </w:r>
      <w:r w:rsidRPr="00D66408">
        <w:rPr>
          <w:rFonts w:ascii="Arial" w:eastAsia="Aptos" w:hAnsi="Arial" w:cs="Arial"/>
          <w:sz w:val="20"/>
          <w:szCs w:val="20"/>
          <w:shd w:val="clear" w:color="auto" w:fill="FFFFFF"/>
        </w:rPr>
        <w:t>);  b) 25% (vinte e cinco por cento) do faturamento anual declarado em GIA ou em Guia Informativa - GI -. (</w:t>
      </w:r>
      <w:r w:rsidRPr="00D66408">
        <w:rPr>
          <w:rFonts w:ascii="Arial" w:eastAsia="Aptos" w:hAnsi="Arial" w:cs="Arial"/>
          <w:sz w:val="20"/>
          <w:szCs w:val="20"/>
        </w:rPr>
        <w:t>Incluído pela Lei n.º 14.180/12</w:t>
      </w:r>
      <w:r w:rsidRPr="00D66408">
        <w:rPr>
          <w:rFonts w:ascii="Arial" w:eastAsia="Aptos" w:hAnsi="Arial" w:cs="Arial"/>
          <w:sz w:val="20"/>
          <w:szCs w:val="20"/>
          <w:shd w:val="clear" w:color="auto" w:fill="FFFFFF"/>
        </w:rPr>
        <w:t>) § 2.º Não serão considerados devedores contumazes, para os termos a que se refere o ‘caput’ do art. 2.º, as pessoas físicas ou jurídicas, titulares originários de créditos oriundos de precatórios inadimplidos pelo Estado e suas autarquias, até o limite do respectivo débito tributário constante de Dívida Ativa. § 3.º Não serão computados para os efeitos deste artigo os débitos cuja exigibilidade esteja suspensa nos termos do Código Tributário Nacional. (...) Art. 3.º O contribuinte deixará de ser considerado como devedor contumaz se os débitos que motivaram essa condição forem extintos ou tiverem sua exigibilidade suspensa.”</w:t>
      </w:r>
    </w:p>
  </w:footnote>
  <w:footnote w:id="577">
    <w:p w14:paraId="1F8FF341" w14:textId="1E3F26D9" w:rsidR="008E4F15" w:rsidRPr="00A64305" w:rsidRDefault="008E4F15" w:rsidP="00A64305">
      <w:pPr>
        <w:pStyle w:val="Textodenotaderodap"/>
        <w:spacing w:after="120"/>
        <w:ind w:firstLine="0"/>
        <w:rPr>
          <w:rFonts w:ascii="Arial" w:hAnsi="Arial" w:cs="Arial"/>
          <w:sz w:val="20"/>
          <w:szCs w:val="20"/>
        </w:rPr>
      </w:pPr>
      <w:r w:rsidRPr="00A64305">
        <w:rPr>
          <w:rStyle w:val="Refdenotaderodap"/>
          <w:rFonts w:ascii="Arial" w:hAnsi="Arial" w:cs="Arial"/>
          <w:sz w:val="20"/>
          <w:szCs w:val="20"/>
        </w:rPr>
        <w:footnoteRef/>
      </w:r>
      <w:r w:rsidRPr="00A64305">
        <w:rPr>
          <w:rFonts w:ascii="Arial" w:hAnsi="Arial" w:cs="Arial"/>
          <w:sz w:val="20"/>
          <w:szCs w:val="20"/>
        </w:rPr>
        <w:t xml:space="preserve"> Precedentes citados: </w:t>
      </w:r>
      <w:hyperlink r:id="rId1149" w:history="1">
        <w:r w:rsidRPr="00A64305">
          <w:rPr>
            <w:rFonts w:ascii="Arial" w:hAnsi="Arial" w:cs="Arial"/>
            <w:color w:val="0000FF"/>
            <w:sz w:val="20"/>
            <w:szCs w:val="20"/>
            <w:u w:val="single"/>
          </w:rPr>
          <w:t>RE 398.365</w:t>
        </w:r>
      </w:hyperlink>
      <w:r w:rsidRPr="00A64305">
        <w:rPr>
          <w:rFonts w:ascii="Arial" w:hAnsi="Arial" w:cs="Arial"/>
          <w:sz w:val="20"/>
          <w:szCs w:val="20"/>
        </w:rPr>
        <w:t xml:space="preserve"> (</w:t>
      </w:r>
      <w:hyperlink r:id="rId1150" w:history="1">
        <w:r w:rsidRPr="00A64305">
          <w:rPr>
            <w:rFonts w:ascii="Arial" w:hAnsi="Arial" w:cs="Arial"/>
            <w:color w:val="0000FF"/>
            <w:sz w:val="20"/>
            <w:szCs w:val="20"/>
            <w:u w:val="single"/>
          </w:rPr>
          <w:t>Tema 844 RG</w:t>
        </w:r>
      </w:hyperlink>
      <w:r w:rsidRPr="00A64305">
        <w:rPr>
          <w:rFonts w:ascii="Arial" w:hAnsi="Arial" w:cs="Arial"/>
          <w:sz w:val="20"/>
          <w:szCs w:val="20"/>
        </w:rPr>
        <w:t xml:space="preserve">) e </w:t>
      </w:r>
      <w:hyperlink r:id="rId1151" w:history="1">
        <w:r w:rsidRPr="00A64305">
          <w:rPr>
            <w:rFonts w:ascii="Arial" w:hAnsi="Arial" w:cs="Arial"/>
            <w:color w:val="0000FF"/>
            <w:sz w:val="20"/>
            <w:szCs w:val="20"/>
            <w:u w:val="single"/>
          </w:rPr>
          <w:t xml:space="preserve">RE 1.464.687 </w:t>
        </w:r>
        <w:proofErr w:type="spellStart"/>
        <w:r w:rsidRPr="00A64305">
          <w:rPr>
            <w:rFonts w:ascii="Arial" w:hAnsi="Arial" w:cs="Arial"/>
            <w:color w:val="0000FF"/>
            <w:sz w:val="20"/>
            <w:szCs w:val="20"/>
            <w:u w:val="single"/>
          </w:rPr>
          <w:t>AgR</w:t>
        </w:r>
      </w:hyperlink>
      <w:r w:rsidRPr="00A64305">
        <w:rPr>
          <w:rFonts w:ascii="Arial" w:hAnsi="Arial" w:cs="Arial"/>
          <w:sz w:val="20"/>
          <w:szCs w:val="20"/>
        </w:rPr>
        <w:t>.</w:t>
      </w:r>
      <w:proofErr w:type="spellEnd"/>
    </w:p>
  </w:footnote>
  <w:footnote w:id="578">
    <w:p w14:paraId="6C13B85D" w14:textId="5935117B" w:rsidR="008E4F15" w:rsidRPr="00A64305" w:rsidRDefault="008E4F15" w:rsidP="00A64305">
      <w:pPr>
        <w:spacing w:after="120" w:line="240" w:lineRule="auto"/>
        <w:ind w:firstLine="0"/>
        <w:rPr>
          <w:rFonts w:ascii="Arial" w:hAnsi="Arial" w:cs="Arial"/>
        </w:rPr>
      </w:pPr>
      <w:r w:rsidRPr="00A64305">
        <w:rPr>
          <w:rStyle w:val="Refdenotaderodap"/>
          <w:rFonts w:ascii="Arial" w:hAnsi="Arial" w:cs="Arial"/>
        </w:rPr>
        <w:footnoteRef/>
      </w:r>
      <w:r w:rsidRPr="00A64305">
        <w:rPr>
          <w:rFonts w:ascii="Arial" w:hAnsi="Arial" w:cs="Arial"/>
        </w:rPr>
        <w:t xml:space="preserve"> </w:t>
      </w:r>
      <w:r w:rsidRPr="00A64305">
        <w:rPr>
          <w:rFonts w:ascii="Arial" w:eastAsia="Times New Roman" w:hAnsi="Arial" w:cs="Arial"/>
          <w:bCs w:val="0"/>
          <w:lang w:eastAsia="pt-BR"/>
        </w:rPr>
        <w:t xml:space="preserve">Enunciado sumular citado: </w:t>
      </w:r>
      <w:hyperlink r:id="rId1152" w:history="1">
        <w:r w:rsidRPr="00A64305">
          <w:rPr>
            <w:rFonts w:ascii="Arial" w:eastAsia="Aptos" w:hAnsi="Arial" w:cs="Arial"/>
            <w:bCs w:val="0"/>
            <w:color w:val="0000FF"/>
            <w:kern w:val="2"/>
            <w:u w:val="single"/>
            <w14:ligatures w14:val="standardContextual"/>
          </w:rPr>
          <w:t>SV 58</w:t>
        </w:r>
      </w:hyperlink>
      <w:r w:rsidRPr="00A64305">
        <w:rPr>
          <w:rFonts w:ascii="Arial" w:eastAsia="Aptos" w:hAnsi="Arial" w:cs="Arial"/>
          <w:bCs w:val="0"/>
          <w:kern w:val="2"/>
          <w14:ligatures w14:val="standardContextual"/>
        </w:rPr>
        <w:t>.</w:t>
      </w:r>
    </w:p>
  </w:footnote>
  <w:footnote w:id="579">
    <w:p w14:paraId="1C5F7109" w14:textId="188BE3B3" w:rsidR="008E4F15" w:rsidRPr="00A64305" w:rsidRDefault="008E4F15" w:rsidP="00A64305">
      <w:pPr>
        <w:spacing w:after="120" w:line="240" w:lineRule="auto"/>
        <w:ind w:firstLine="0"/>
        <w:rPr>
          <w:rFonts w:ascii="Arial" w:eastAsia="Times New Roman" w:hAnsi="Arial" w:cs="Arial"/>
          <w:bCs w:val="0"/>
          <w:lang w:eastAsia="pt-BR"/>
        </w:rPr>
      </w:pPr>
      <w:r w:rsidRPr="00A64305">
        <w:rPr>
          <w:rStyle w:val="Refdenotaderodap"/>
          <w:rFonts w:ascii="Arial" w:hAnsi="Arial" w:cs="Arial"/>
        </w:rPr>
        <w:footnoteRef/>
      </w:r>
      <w:r w:rsidRPr="00A64305">
        <w:rPr>
          <w:rFonts w:ascii="Arial" w:eastAsia="Aptos" w:hAnsi="Arial" w:cs="Arial"/>
          <w:bCs w:val="0"/>
          <w:kern w:val="2"/>
          <w14:ligatures w14:val="standardContextual"/>
        </w:rPr>
        <w:t xml:space="preserve"> </w:t>
      </w:r>
      <w:hyperlink r:id="rId1153" w:anchor=":~:text=%C2%A7%205o%20A%20suspens%C3%A3o%20do%20imposto%20n%C3%A3o%20impede%20a%20manuten%C3%A7%C3%A3o%20e%20a%20utiliza%C3%A7%C3%A3o%20dos%20cr%C3%A9ditos%20do%20IPI%20pelo%20respectivo%20estabelecimento%20industrial%2C%20fabricante%20das%20referidas%20mat%C3%A9rias%2Dprimas%2C%20produtos%20intermedi%C3%A1rios%20e%20materiais%20de%20embalagem." w:history="1">
        <w:r w:rsidRPr="00A64305">
          <w:rPr>
            <w:rFonts w:ascii="Arial" w:eastAsia="Times New Roman" w:hAnsi="Arial" w:cs="Arial"/>
            <w:bCs w:val="0"/>
            <w:color w:val="0000FF"/>
            <w:u w:val="single"/>
            <w:lang w:eastAsia="pt-BR"/>
          </w:rPr>
          <w:t>Lei nº 10.637/2002</w:t>
        </w:r>
      </w:hyperlink>
      <w:r w:rsidRPr="00A64305">
        <w:rPr>
          <w:rFonts w:ascii="Arial" w:eastAsia="Aptos" w:hAnsi="Arial" w:cs="Arial"/>
          <w:bCs w:val="0"/>
          <w:kern w:val="2"/>
          <w14:ligatures w14:val="standardContextual"/>
        </w:rPr>
        <w:t>: “Art. 29. As matérias-primas, os produtos intermediários e os materiais de embalagem, destinados a estabelecimento que se dedique, preponderantemente, à elaboração de produtos classificados nos Capítulos 2, 3, 4, 7, 8, 9, 10, 11, 12, 15, 16, 17, 18, 19, 20, 23 (exceto códigos 2309.10.00 e 2309.90.30 e Ex-01 no código 2309.90.90), 28, 29, 30, 31 e 64, no código 2209.00.00 e 2501.00.00, e nas posições 21.01 a 21.05.00, da Tabela de Incidência do Imposto sobre Produtos Industrializados - TIPI, inclusive aqueles a que corresponde a notação NT (não tributados), sairão do estabelecimento industrial com suspensão do referido imposto. (...) § 5º A suspensão do imposto não impede a manutenção e a utilização dos créditos do IPI pelo respectivo estabelecimento industrial, fabricante das referidas matérias-primas, produtos intermediários e materiais de embalagem.”</w:t>
      </w:r>
    </w:p>
  </w:footnote>
  <w:footnote w:id="580">
    <w:p w14:paraId="38FDF8B8" w14:textId="796C2C2C" w:rsidR="00104078" w:rsidRPr="00A64305" w:rsidRDefault="00104078" w:rsidP="00A64305">
      <w:pPr>
        <w:pStyle w:val="Textodenotaderodap"/>
        <w:spacing w:after="120"/>
        <w:ind w:firstLine="0"/>
        <w:rPr>
          <w:rFonts w:ascii="Arial" w:hAnsi="Arial" w:cs="Arial"/>
          <w:sz w:val="20"/>
          <w:szCs w:val="20"/>
        </w:rPr>
      </w:pPr>
      <w:r w:rsidRPr="00A64305">
        <w:rPr>
          <w:rStyle w:val="Refdenotaderodap"/>
          <w:rFonts w:ascii="Arial" w:hAnsi="Arial" w:cs="Arial"/>
          <w:sz w:val="20"/>
          <w:szCs w:val="20"/>
        </w:rPr>
        <w:footnoteRef/>
      </w:r>
      <w:r w:rsidRPr="00A64305">
        <w:rPr>
          <w:rFonts w:ascii="Arial" w:hAnsi="Arial" w:cs="Arial"/>
          <w:sz w:val="20"/>
          <w:szCs w:val="20"/>
        </w:rPr>
        <w:t xml:space="preserve"> Precedentes citados: </w:t>
      </w:r>
      <w:hyperlink r:id="rId1154" w:history="1">
        <w:r w:rsidRPr="00A64305">
          <w:rPr>
            <w:rFonts w:ascii="Arial" w:hAnsi="Arial" w:cs="Arial"/>
            <w:color w:val="0000FF"/>
            <w:sz w:val="20"/>
            <w:szCs w:val="20"/>
            <w:u w:val="single"/>
          </w:rPr>
          <w:t>ADI 4.612</w:t>
        </w:r>
      </w:hyperlink>
      <w:r w:rsidRPr="00A64305">
        <w:rPr>
          <w:rFonts w:ascii="Arial" w:hAnsi="Arial" w:cs="Arial"/>
          <w:sz w:val="20"/>
          <w:szCs w:val="20"/>
        </w:rPr>
        <w:t xml:space="preserve">, </w:t>
      </w:r>
      <w:hyperlink r:id="rId1155" w:history="1">
        <w:r w:rsidRPr="00A64305">
          <w:rPr>
            <w:rFonts w:ascii="Arial" w:hAnsi="Arial" w:cs="Arial"/>
            <w:color w:val="0000FF"/>
            <w:sz w:val="20"/>
            <w:szCs w:val="20"/>
            <w:u w:val="single"/>
          </w:rPr>
          <w:t>RE 727.851</w:t>
        </w:r>
      </w:hyperlink>
      <w:r w:rsidRPr="00A64305">
        <w:rPr>
          <w:rFonts w:ascii="Arial" w:hAnsi="Arial" w:cs="Arial"/>
          <w:sz w:val="20"/>
          <w:szCs w:val="20"/>
        </w:rPr>
        <w:t xml:space="preserve"> (</w:t>
      </w:r>
      <w:hyperlink r:id="rId1156" w:history="1">
        <w:r w:rsidRPr="00A64305">
          <w:rPr>
            <w:rFonts w:ascii="Arial" w:hAnsi="Arial" w:cs="Arial"/>
            <w:color w:val="0000FF"/>
            <w:sz w:val="20"/>
            <w:szCs w:val="20"/>
            <w:u w:val="single"/>
          </w:rPr>
          <w:t>Tema 685 RG</w:t>
        </w:r>
      </w:hyperlink>
      <w:r w:rsidRPr="00A64305">
        <w:rPr>
          <w:rFonts w:ascii="Arial" w:hAnsi="Arial" w:cs="Arial"/>
          <w:sz w:val="20"/>
          <w:szCs w:val="20"/>
        </w:rPr>
        <w:t xml:space="preserve">), </w:t>
      </w:r>
      <w:hyperlink r:id="rId1157" w:history="1">
        <w:r w:rsidRPr="00A64305">
          <w:rPr>
            <w:rFonts w:ascii="Arial" w:hAnsi="Arial" w:cs="Arial"/>
            <w:color w:val="0000FF"/>
            <w:sz w:val="20"/>
            <w:szCs w:val="20"/>
            <w:u w:val="single"/>
          </w:rPr>
          <w:t>RE 562.276</w:t>
        </w:r>
      </w:hyperlink>
      <w:r w:rsidRPr="00A64305">
        <w:rPr>
          <w:rFonts w:ascii="Arial" w:hAnsi="Arial" w:cs="Arial"/>
          <w:sz w:val="20"/>
          <w:szCs w:val="20"/>
        </w:rPr>
        <w:t xml:space="preserve"> (</w:t>
      </w:r>
      <w:hyperlink r:id="rId1158" w:history="1">
        <w:r w:rsidRPr="00A64305">
          <w:rPr>
            <w:rFonts w:ascii="Arial" w:hAnsi="Arial" w:cs="Arial"/>
            <w:color w:val="0000FF"/>
            <w:sz w:val="20"/>
            <w:szCs w:val="20"/>
            <w:u w:val="single"/>
          </w:rPr>
          <w:t>Tema 13 RG</w:t>
        </w:r>
      </w:hyperlink>
      <w:r w:rsidRPr="00A64305">
        <w:rPr>
          <w:rFonts w:ascii="Arial" w:hAnsi="Arial" w:cs="Arial"/>
          <w:sz w:val="20"/>
          <w:szCs w:val="20"/>
        </w:rPr>
        <w:t xml:space="preserve">) e </w:t>
      </w:r>
      <w:hyperlink r:id="rId1159" w:history="1">
        <w:r w:rsidRPr="00A64305">
          <w:rPr>
            <w:rFonts w:ascii="Arial" w:hAnsi="Arial" w:cs="Arial"/>
            <w:color w:val="0000FF"/>
            <w:sz w:val="20"/>
            <w:szCs w:val="20"/>
            <w:u w:val="single"/>
          </w:rPr>
          <w:t>RE 603.191</w:t>
        </w:r>
      </w:hyperlink>
      <w:r w:rsidRPr="00A64305">
        <w:rPr>
          <w:rFonts w:ascii="Arial" w:hAnsi="Arial" w:cs="Arial"/>
          <w:sz w:val="20"/>
          <w:szCs w:val="20"/>
        </w:rPr>
        <w:t xml:space="preserve"> (</w:t>
      </w:r>
      <w:hyperlink r:id="rId1160" w:history="1">
        <w:r w:rsidRPr="00A64305">
          <w:rPr>
            <w:rFonts w:ascii="Arial" w:hAnsi="Arial" w:cs="Arial"/>
            <w:color w:val="0000FF"/>
            <w:sz w:val="20"/>
            <w:szCs w:val="20"/>
            <w:u w:val="single"/>
          </w:rPr>
          <w:t>Tema 302 RG</w:t>
        </w:r>
      </w:hyperlink>
      <w:r w:rsidRPr="00A64305">
        <w:rPr>
          <w:rFonts w:ascii="Arial" w:hAnsi="Arial" w:cs="Arial"/>
          <w:sz w:val="20"/>
          <w:szCs w:val="20"/>
        </w:rPr>
        <w:t>).</w:t>
      </w:r>
    </w:p>
  </w:footnote>
  <w:footnote w:id="581">
    <w:p w14:paraId="4F44FFBC" w14:textId="4C7F81D2" w:rsidR="00104078" w:rsidRPr="00A64305" w:rsidRDefault="00104078" w:rsidP="00A64305">
      <w:pPr>
        <w:pStyle w:val="Textodenotaderodap"/>
        <w:spacing w:after="120"/>
        <w:ind w:firstLine="0"/>
        <w:rPr>
          <w:rFonts w:ascii="Arial" w:hAnsi="Arial" w:cs="Arial"/>
          <w:sz w:val="20"/>
          <w:szCs w:val="20"/>
        </w:rPr>
      </w:pPr>
      <w:r w:rsidRPr="00A64305">
        <w:rPr>
          <w:rStyle w:val="Refdenotaderodap"/>
          <w:rFonts w:ascii="Arial" w:hAnsi="Arial" w:cs="Arial"/>
          <w:sz w:val="20"/>
          <w:szCs w:val="20"/>
        </w:rPr>
        <w:footnoteRef/>
      </w:r>
      <w:r w:rsidRPr="00A64305">
        <w:rPr>
          <w:rFonts w:ascii="Arial" w:hAnsi="Arial" w:cs="Arial"/>
          <w:sz w:val="20"/>
          <w:szCs w:val="20"/>
        </w:rPr>
        <w:t xml:space="preserve"> </w:t>
      </w:r>
      <w:hyperlink r:id="rId1161" w:anchor=":~:text=a)%20defini%C3%A7%C3%A3o%20de%20tributos%20e%20de%20suas%20esp%C3%A9cies%2C%20bem%20como%2C%20em%20rela%C3%A7%C3%A3o%20aos%20impostos%20discriminados%20nesta%20Constitui%C3%A7%C3%A3o%2C%20a%20dos%20respectivos%20fatos%20geradores%2C%20bases%20de%20c%C3%A1lculo%20e%20contribuintes%3B" w:history="1">
        <w:r w:rsidRPr="00A64305">
          <w:rPr>
            <w:rFonts w:ascii="Arial" w:hAnsi="Arial" w:cs="Arial"/>
            <w:color w:val="0000FF"/>
            <w:sz w:val="20"/>
            <w:szCs w:val="20"/>
            <w:u w:val="single"/>
          </w:rPr>
          <w:t>CF/1988</w:t>
        </w:r>
      </w:hyperlink>
      <w:r w:rsidRPr="00A64305">
        <w:rPr>
          <w:rFonts w:ascii="Arial" w:hAnsi="Arial" w:cs="Arial"/>
          <w:sz w:val="20"/>
          <w:szCs w:val="20"/>
        </w:rPr>
        <w:t>: “Art. 146. Cabe à lei complementar: (...) III - estabelecer normas gerais em matéria de legislação tributária, especialmente sobre: a) definição de tributos e de suas espécies, bem como, em relação aos impostos discriminados nesta Constituição, a dos respectivos fatos geradores, bases de cálculo e contribuintes (...) Art. 155. Compete aos Estados e ao Distrito Federal instituir impostos sobre: (...) III - propriedade de veículos automotores. (Redação dada pela Emenda Constitucional nº 3, de 1993)”</w:t>
      </w:r>
    </w:p>
  </w:footnote>
  <w:footnote w:id="582">
    <w:p w14:paraId="4A69A8C9" w14:textId="49C1BCDC" w:rsidR="00104078" w:rsidRPr="00A64305" w:rsidRDefault="00104078" w:rsidP="00A64305">
      <w:pPr>
        <w:pStyle w:val="Textodenotaderodap"/>
        <w:spacing w:after="120"/>
        <w:ind w:firstLine="0"/>
        <w:rPr>
          <w:rFonts w:ascii="Arial" w:hAnsi="Arial" w:cs="Arial"/>
          <w:sz w:val="20"/>
          <w:szCs w:val="20"/>
        </w:rPr>
      </w:pPr>
      <w:r w:rsidRPr="00A64305">
        <w:rPr>
          <w:rStyle w:val="Refdenotaderodap"/>
          <w:rFonts w:ascii="Arial" w:hAnsi="Arial" w:cs="Arial"/>
          <w:sz w:val="20"/>
          <w:szCs w:val="20"/>
        </w:rPr>
        <w:footnoteRef/>
      </w:r>
      <w:r w:rsidRPr="00A64305">
        <w:rPr>
          <w:rFonts w:ascii="Arial" w:hAnsi="Arial" w:cs="Arial"/>
          <w:sz w:val="20"/>
          <w:szCs w:val="20"/>
        </w:rPr>
        <w:t xml:space="preserve"> </w:t>
      </w:r>
      <w:hyperlink r:id="rId1162" w:anchor=":~:text=Art.%201.368%2DB,direta%20do%20bem." w:history="1">
        <w:r w:rsidRPr="00A64305">
          <w:rPr>
            <w:rFonts w:ascii="Arial" w:hAnsi="Arial" w:cs="Arial"/>
            <w:color w:val="0000FF"/>
            <w:sz w:val="20"/>
            <w:szCs w:val="20"/>
            <w:u w:val="single"/>
          </w:rPr>
          <w:t>CC/2002</w:t>
        </w:r>
      </w:hyperlink>
      <w:r w:rsidRPr="00A64305">
        <w:rPr>
          <w:rFonts w:ascii="Arial" w:hAnsi="Arial" w:cs="Arial"/>
          <w:sz w:val="20"/>
          <w:szCs w:val="20"/>
        </w:rPr>
        <w:t>: “Art. 1.368-B. A alienação fiduciária em garantia de bem móvel ou imóvel confere direito real de aquisição ao fiduciante, seu cessionário ou sucessor. Parágrafo único. O credor fiduciário que se tornar proprietário pleno do bem, por efeito de realização da garantia, mediante consolidação da propriedade, adjudicação, dação ou outra forma pela qual lhe tenha sido transmitida a propriedade plena, passa a responder pelo pagamento dos tributos sobre a propriedade e a posse, taxas, despesas condominiais e quaisquer outros encargos, tributários ou não, incidentes sobre o bem objeto da garantia, a partir da data em que vier a ser imitido na posse direta do bem.”</w:t>
      </w:r>
    </w:p>
  </w:footnote>
  <w:footnote w:id="583">
    <w:p w14:paraId="0382EA3E" w14:textId="1366E68A" w:rsidR="00104078" w:rsidRPr="00A64305" w:rsidRDefault="00104078" w:rsidP="00A64305">
      <w:pPr>
        <w:pStyle w:val="Textodenotaderodap"/>
        <w:spacing w:after="120"/>
        <w:ind w:firstLine="0"/>
        <w:rPr>
          <w:rFonts w:ascii="Arial" w:hAnsi="Arial" w:cs="Arial"/>
          <w:sz w:val="20"/>
          <w:szCs w:val="20"/>
        </w:rPr>
      </w:pPr>
      <w:r w:rsidRPr="00A64305">
        <w:rPr>
          <w:rStyle w:val="Refdenotaderodap"/>
          <w:rFonts w:ascii="Arial" w:hAnsi="Arial" w:cs="Arial"/>
          <w:sz w:val="20"/>
          <w:szCs w:val="20"/>
        </w:rPr>
        <w:footnoteRef/>
      </w:r>
      <w:r w:rsidRPr="00A64305">
        <w:rPr>
          <w:rFonts w:ascii="Arial" w:hAnsi="Arial" w:cs="Arial"/>
          <w:sz w:val="20"/>
          <w:szCs w:val="20"/>
        </w:rPr>
        <w:t xml:space="preserve"> </w:t>
      </w:r>
      <w:hyperlink r:id="rId1163" w:history="1">
        <w:r w:rsidRPr="00A64305">
          <w:rPr>
            <w:rFonts w:ascii="Arial" w:hAnsi="Arial" w:cs="Arial"/>
            <w:color w:val="0000FF"/>
            <w:sz w:val="20"/>
            <w:szCs w:val="20"/>
            <w:u w:val="single"/>
          </w:rPr>
          <w:t>Lei nº 14.937/2003 do Estado de Minas Gerais</w:t>
        </w:r>
      </w:hyperlink>
      <w:r w:rsidRPr="00A64305">
        <w:rPr>
          <w:rFonts w:ascii="Arial" w:hAnsi="Arial" w:cs="Arial"/>
          <w:sz w:val="20"/>
          <w:szCs w:val="20"/>
        </w:rPr>
        <w:t>: “Art. 4º – Contribuinte do IPVA é o proprietário de veículo automotor. Art. 5º – Respondem solidariamente com o proprietário pelo pagamento do IPVA e dos acréscimos legais devidos: I – o devedor fiduciante, em relação a veículo objeto de alienação fiduciária;”</w:t>
      </w:r>
    </w:p>
  </w:footnote>
  <w:footnote w:id="584">
    <w:p w14:paraId="0051D3EF" w14:textId="4AF0B554" w:rsidR="008F0137" w:rsidRPr="008F0137" w:rsidRDefault="008F0137" w:rsidP="008F0137">
      <w:pPr>
        <w:pStyle w:val="Textodenotaderodap"/>
        <w:ind w:firstLine="0"/>
        <w:rPr>
          <w:rFonts w:ascii="Arial" w:hAnsi="Arial" w:cs="Arial"/>
          <w:sz w:val="20"/>
          <w:szCs w:val="20"/>
        </w:rPr>
      </w:pPr>
      <w:r w:rsidRPr="008F0137">
        <w:rPr>
          <w:rStyle w:val="Refdenotaderodap"/>
          <w:rFonts w:ascii="Arial" w:hAnsi="Arial" w:cs="Arial"/>
          <w:sz w:val="20"/>
          <w:szCs w:val="20"/>
        </w:rPr>
        <w:footnoteRef/>
      </w:r>
      <w:r w:rsidRPr="008F0137">
        <w:rPr>
          <w:rFonts w:ascii="Arial" w:hAnsi="Arial" w:cs="Arial"/>
          <w:sz w:val="20"/>
          <w:szCs w:val="20"/>
        </w:rPr>
        <w:t xml:space="preserve"> Precedentes citados: </w:t>
      </w:r>
      <w:hyperlink r:id="rId1164" w:history="1">
        <w:r w:rsidRPr="008F0137">
          <w:rPr>
            <w:rStyle w:val="Hyperlink"/>
            <w:rFonts w:ascii="Arial" w:hAnsi="Arial" w:cs="Arial"/>
            <w:sz w:val="20"/>
            <w:szCs w:val="20"/>
          </w:rPr>
          <w:t>RE 134.509</w:t>
        </w:r>
      </w:hyperlink>
      <w:r w:rsidRPr="008F0137">
        <w:rPr>
          <w:rFonts w:ascii="Arial" w:hAnsi="Arial" w:cs="Arial"/>
          <w:sz w:val="20"/>
          <w:szCs w:val="20"/>
        </w:rPr>
        <w:t xml:space="preserve">, </w:t>
      </w:r>
      <w:hyperlink r:id="rId1165" w:history="1">
        <w:r w:rsidRPr="008F0137">
          <w:rPr>
            <w:rStyle w:val="Hyperlink"/>
            <w:rFonts w:ascii="Arial" w:hAnsi="Arial" w:cs="Arial"/>
            <w:sz w:val="20"/>
            <w:szCs w:val="20"/>
          </w:rPr>
          <w:t>RE 379.572</w:t>
        </w:r>
      </w:hyperlink>
      <w:r w:rsidRPr="008F0137">
        <w:rPr>
          <w:rFonts w:ascii="Arial" w:hAnsi="Arial" w:cs="Arial"/>
          <w:sz w:val="20"/>
          <w:szCs w:val="20"/>
        </w:rPr>
        <w:t xml:space="preserve">, </w:t>
      </w:r>
      <w:hyperlink r:id="rId1166" w:history="1">
        <w:r w:rsidRPr="008F0137">
          <w:rPr>
            <w:rStyle w:val="Hyperlink"/>
            <w:rFonts w:ascii="Arial" w:hAnsi="Arial" w:cs="Arial"/>
            <w:sz w:val="20"/>
            <w:szCs w:val="20"/>
          </w:rPr>
          <w:t xml:space="preserve">RE 525.382 </w:t>
        </w:r>
        <w:proofErr w:type="spellStart"/>
        <w:r w:rsidRPr="008F0137">
          <w:rPr>
            <w:rStyle w:val="Hyperlink"/>
            <w:rFonts w:ascii="Arial" w:hAnsi="Arial" w:cs="Arial"/>
            <w:sz w:val="20"/>
            <w:szCs w:val="20"/>
          </w:rPr>
          <w:t>AgR</w:t>
        </w:r>
        <w:proofErr w:type="spellEnd"/>
      </w:hyperlink>
      <w:r w:rsidRPr="008F0137">
        <w:rPr>
          <w:rFonts w:ascii="Arial" w:hAnsi="Arial" w:cs="Arial"/>
          <w:sz w:val="20"/>
          <w:szCs w:val="20"/>
        </w:rPr>
        <w:t xml:space="preserve">, </w:t>
      </w:r>
      <w:hyperlink r:id="rId1167" w:history="1">
        <w:r w:rsidRPr="008F0137">
          <w:rPr>
            <w:rStyle w:val="Hyperlink"/>
            <w:rFonts w:ascii="Arial" w:hAnsi="Arial" w:cs="Arial"/>
            <w:sz w:val="20"/>
            <w:szCs w:val="20"/>
          </w:rPr>
          <w:t xml:space="preserve">RE 1.172.327 </w:t>
        </w:r>
        <w:proofErr w:type="spellStart"/>
        <w:r w:rsidRPr="008F0137">
          <w:rPr>
            <w:rStyle w:val="Hyperlink"/>
            <w:rFonts w:ascii="Arial" w:hAnsi="Arial" w:cs="Arial"/>
            <w:sz w:val="20"/>
            <w:szCs w:val="20"/>
          </w:rPr>
          <w:t>AgR</w:t>
        </w:r>
        <w:proofErr w:type="spellEnd"/>
      </w:hyperlink>
      <w:r w:rsidRPr="008F0137">
        <w:rPr>
          <w:rFonts w:ascii="Arial" w:hAnsi="Arial" w:cs="Arial"/>
          <w:sz w:val="20"/>
          <w:szCs w:val="20"/>
        </w:rPr>
        <w:t xml:space="preserve"> e </w:t>
      </w:r>
      <w:hyperlink r:id="rId1168" w:history="1">
        <w:r w:rsidRPr="008F0137">
          <w:rPr>
            <w:rStyle w:val="Hyperlink"/>
            <w:rFonts w:ascii="Arial" w:hAnsi="Arial" w:cs="Arial"/>
            <w:sz w:val="20"/>
            <w:szCs w:val="20"/>
          </w:rPr>
          <w:t xml:space="preserve">RE 1.217.485 </w:t>
        </w:r>
        <w:proofErr w:type="spellStart"/>
        <w:r w:rsidRPr="008F0137">
          <w:rPr>
            <w:rStyle w:val="Hyperlink"/>
            <w:rFonts w:ascii="Arial" w:hAnsi="Arial" w:cs="Arial"/>
            <w:sz w:val="20"/>
            <w:szCs w:val="20"/>
          </w:rPr>
          <w:t>AgR</w:t>
        </w:r>
      </w:hyperlink>
      <w:r w:rsidRPr="008F0137">
        <w:rPr>
          <w:rFonts w:ascii="Arial" w:hAnsi="Arial" w:cs="Arial"/>
          <w:sz w:val="20"/>
          <w:szCs w:val="20"/>
        </w:rPr>
        <w:t>.</w:t>
      </w:r>
      <w:proofErr w:type="spellEnd"/>
    </w:p>
  </w:footnote>
  <w:footnote w:id="585">
    <w:p w14:paraId="248A8C4A" w14:textId="3A110E5B" w:rsidR="008F0137" w:rsidRPr="008F0137" w:rsidRDefault="008F0137" w:rsidP="008F0137">
      <w:pPr>
        <w:pStyle w:val="Textodenotaderodap"/>
        <w:ind w:firstLine="0"/>
        <w:rPr>
          <w:rFonts w:ascii="Arial" w:hAnsi="Arial" w:cs="Arial"/>
          <w:sz w:val="20"/>
          <w:szCs w:val="20"/>
        </w:rPr>
      </w:pPr>
      <w:r w:rsidRPr="008F0137">
        <w:rPr>
          <w:rStyle w:val="Refdenotaderodap"/>
          <w:rFonts w:ascii="Arial" w:hAnsi="Arial" w:cs="Arial"/>
          <w:sz w:val="20"/>
          <w:szCs w:val="20"/>
        </w:rPr>
        <w:footnoteRef/>
      </w:r>
      <w:r w:rsidRPr="008F0137">
        <w:rPr>
          <w:rFonts w:ascii="Arial" w:hAnsi="Arial" w:cs="Arial"/>
          <w:sz w:val="20"/>
          <w:szCs w:val="20"/>
        </w:rPr>
        <w:t xml:space="preserve"> </w:t>
      </w:r>
      <w:hyperlink r:id="rId1169" w:anchor=":~:text=II%20%E2%80%93%20aeronaves%3A%202%2C5%25%20(dois%20v%C3%ADrgula%20cinco%20por%20cento)%3B" w:history="1">
        <w:r w:rsidRPr="008F0137">
          <w:rPr>
            <w:rStyle w:val="Hyperlink"/>
            <w:rFonts w:ascii="Arial" w:hAnsi="Arial" w:cs="Arial"/>
            <w:bCs/>
            <w:sz w:val="20"/>
            <w:szCs w:val="20"/>
          </w:rPr>
          <w:t>Lei nº 12.023/1992 do Estado do Ceará</w:t>
        </w:r>
      </w:hyperlink>
      <w:r w:rsidRPr="008F0137">
        <w:rPr>
          <w:rFonts w:ascii="Arial" w:hAnsi="Arial" w:cs="Arial"/>
          <w:bCs/>
          <w:sz w:val="20"/>
          <w:szCs w:val="20"/>
        </w:rPr>
        <w:t>: “Art. 6º Aos veículos abaixo discriminados aplicar-se-ão as seguintes alíquotas: (Redação dada pela Lei n. 14.559, de 21.12.2009) (...) III – motocicletas, motonetas, ciclomotores e triciclos com potência: a) de até 125 cilindradas, 2,0% (dois por cento); b) superior a 125 e até 300 cilindradas, 3,0% (três por cento); c) superior a 300 cilindradas, 3,5% (três vírgula cinco por cento); (Redação do inciso dada pela Lei n. 15.893, de 27.11.2015) (...) IV – automóveis, camionetas, caminhonetes e utilitários com potência: de até 100cv, 2,5% (dois vírgula cinco por cento); superior a 100cv e até 180cv, 3,0% (três por cento); superior a 180cv, 3,5 (três vírgula cinco por cento);”</w:t>
      </w:r>
    </w:p>
  </w:footnote>
  <w:footnote w:id="586">
    <w:p w14:paraId="1A8A44F4" w14:textId="7BBD01EA" w:rsidR="008F0137" w:rsidRPr="008F0137" w:rsidRDefault="008F0137" w:rsidP="008F0137">
      <w:pPr>
        <w:pStyle w:val="Textodenotaderodap"/>
        <w:ind w:firstLine="0"/>
        <w:rPr>
          <w:rFonts w:ascii="Arial" w:hAnsi="Arial" w:cs="Arial"/>
          <w:sz w:val="20"/>
          <w:szCs w:val="20"/>
        </w:rPr>
      </w:pPr>
      <w:r w:rsidRPr="008F0137">
        <w:rPr>
          <w:rStyle w:val="Refdenotaderodap"/>
          <w:rFonts w:ascii="Arial" w:hAnsi="Arial" w:cs="Arial"/>
          <w:sz w:val="20"/>
          <w:szCs w:val="20"/>
        </w:rPr>
        <w:footnoteRef/>
      </w:r>
      <w:r w:rsidRPr="008F0137">
        <w:rPr>
          <w:rFonts w:ascii="Arial" w:hAnsi="Arial" w:cs="Arial"/>
          <w:sz w:val="20"/>
          <w:szCs w:val="20"/>
        </w:rPr>
        <w:t xml:space="preserve"> </w:t>
      </w:r>
      <w:r w:rsidRPr="008F0137">
        <w:rPr>
          <w:rFonts w:ascii="Arial" w:hAnsi="Arial" w:cs="Arial"/>
          <w:bCs/>
          <w:sz w:val="20"/>
          <w:szCs w:val="20"/>
        </w:rPr>
        <w:t xml:space="preserve">Precedentes citados: </w:t>
      </w:r>
      <w:hyperlink r:id="rId1170" w:history="1">
        <w:r w:rsidRPr="008F0137">
          <w:rPr>
            <w:rStyle w:val="Hyperlink"/>
            <w:rFonts w:ascii="Arial" w:hAnsi="Arial" w:cs="Arial"/>
            <w:bCs/>
            <w:sz w:val="20"/>
            <w:szCs w:val="20"/>
          </w:rPr>
          <w:t xml:space="preserve">RE 466.480 </w:t>
        </w:r>
        <w:proofErr w:type="spellStart"/>
        <w:r w:rsidRPr="008F0137">
          <w:rPr>
            <w:rStyle w:val="Hyperlink"/>
            <w:rFonts w:ascii="Arial" w:hAnsi="Arial" w:cs="Arial"/>
            <w:bCs/>
            <w:sz w:val="20"/>
            <w:szCs w:val="20"/>
          </w:rPr>
          <w:t>AgR</w:t>
        </w:r>
        <w:proofErr w:type="spellEnd"/>
      </w:hyperlink>
      <w:r w:rsidRPr="008F0137">
        <w:rPr>
          <w:rFonts w:ascii="Arial" w:hAnsi="Arial" w:cs="Arial"/>
          <w:bCs/>
          <w:sz w:val="20"/>
          <w:szCs w:val="20"/>
        </w:rPr>
        <w:t xml:space="preserve"> e </w:t>
      </w:r>
      <w:hyperlink r:id="rId1171" w:history="1">
        <w:r w:rsidRPr="008F0137">
          <w:rPr>
            <w:rStyle w:val="Hyperlink"/>
            <w:rFonts w:ascii="Arial" w:hAnsi="Arial" w:cs="Arial"/>
            <w:bCs/>
            <w:sz w:val="20"/>
            <w:szCs w:val="20"/>
          </w:rPr>
          <w:t xml:space="preserve">RE 601.247 </w:t>
        </w:r>
        <w:proofErr w:type="spellStart"/>
        <w:r w:rsidRPr="008F0137">
          <w:rPr>
            <w:rStyle w:val="Hyperlink"/>
            <w:rFonts w:ascii="Arial" w:hAnsi="Arial" w:cs="Arial"/>
            <w:bCs/>
            <w:sz w:val="20"/>
            <w:szCs w:val="20"/>
          </w:rPr>
          <w:t>AgR</w:t>
        </w:r>
      </w:hyperlink>
      <w:r w:rsidRPr="008F0137">
        <w:rPr>
          <w:rFonts w:ascii="Arial" w:hAnsi="Arial" w:cs="Arial"/>
          <w:bCs/>
          <w:sz w:val="20"/>
          <w:szCs w:val="20"/>
        </w:rPr>
        <w:t>.</w:t>
      </w:r>
      <w:proofErr w:type="spellEnd"/>
    </w:p>
  </w:footnote>
  <w:footnote w:id="587">
    <w:p w14:paraId="0D7960C8" w14:textId="25F06E2B" w:rsidR="008F0137" w:rsidRPr="008F0137" w:rsidRDefault="008F0137" w:rsidP="008F0137">
      <w:pPr>
        <w:pStyle w:val="Textodenotaderodap"/>
        <w:ind w:firstLine="0"/>
        <w:rPr>
          <w:rFonts w:ascii="Arial" w:hAnsi="Arial" w:cs="Arial"/>
          <w:sz w:val="20"/>
          <w:szCs w:val="20"/>
        </w:rPr>
      </w:pPr>
      <w:r w:rsidRPr="008F0137">
        <w:rPr>
          <w:rStyle w:val="Refdenotaderodap"/>
          <w:rFonts w:ascii="Arial" w:hAnsi="Arial" w:cs="Arial"/>
          <w:sz w:val="20"/>
          <w:szCs w:val="20"/>
        </w:rPr>
        <w:footnoteRef/>
      </w:r>
      <w:r w:rsidRPr="008F0137">
        <w:rPr>
          <w:rFonts w:ascii="Arial" w:hAnsi="Arial" w:cs="Arial"/>
          <w:sz w:val="20"/>
          <w:szCs w:val="20"/>
        </w:rPr>
        <w:t xml:space="preserve"> </w:t>
      </w:r>
      <w:hyperlink r:id="rId1172" w:anchor=":~:text=II%20%E2%80%93%20aeronaves%3A%202%2C5%25%20(dois%20v%C3%ADrgula%20cinco%20por%20cento)%3B" w:history="1">
        <w:r w:rsidRPr="008F0137">
          <w:rPr>
            <w:rStyle w:val="Hyperlink"/>
            <w:rFonts w:ascii="Arial" w:hAnsi="Arial" w:cs="Arial"/>
            <w:bCs/>
            <w:sz w:val="20"/>
            <w:szCs w:val="20"/>
          </w:rPr>
          <w:t>Lei nº 12.023/1992 do Estado do Ceará</w:t>
        </w:r>
      </w:hyperlink>
      <w:r w:rsidRPr="008F0137">
        <w:rPr>
          <w:rFonts w:ascii="Arial" w:hAnsi="Arial" w:cs="Arial"/>
          <w:bCs/>
          <w:sz w:val="20"/>
          <w:szCs w:val="20"/>
        </w:rPr>
        <w:t>: “Art. 6º Aos veículos abaixo discriminados aplicar-se-ão as seguintes alíquotas: (Redação dada pela Lei n. 14.559, de 21.12.2009) (...) II – aeronaves: 2,5% (dois vírgula cinco por cento); (Redação do inciso dada pela Lei n. 15.893, de 27.11.2015) (...) IV-A – embarcações, 3,5% (três vírgula cinco por cento); (Inciso acrescentado pela Lei n. 15.893, de 27.11.2015)”</w:t>
      </w:r>
      <w:r>
        <w:rPr>
          <w:rFonts w:ascii="Arial" w:hAnsi="Arial" w:cs="Arial"/>
          <w:bCs/>
          <w:sz w:val="20"/>
          <w:szCs w:val="20"/>
        </w:rPr>
        <w:t>.</w:t>
      </w:r>
    </w:p>
  </w:footnote>
  <w:footnote w:id="588">
    <w:p w14:paraId="4A742579" w14:textId="37C4577E" w:rsidR="0000577F" w:rsidRPr="00A64305" w:rsidRDefault="0000577F" w:rsidP="00A64305">
      <w:pPr>
        <w:pStyle w:val="Textodenotaderodap"/>
        <w:spacing w:after="120"/>
        <w:ind w:firstLine="0"/>
        <w:rPr>
          <w:rFonts w:ascii="Arial" w:hAnsi="Arial" w:cs="Arial"/>
          <w:sz w:val="20"/>
          <w:szCs w:val="20"/>
        </w:rPr>
      </w:pPr>
      <w:r w:rsidRPr="00A64305">
        <w:rPr>
          <w:rStyle w:val="Refdenotaderodap"/>
          <w:rFonts w:ascii="Arial" w:hAnsi="Arial" w:cs="Arial"/>
          <w:sz w:val="20"/>
          <w:szCs w:val="20"/>
        </w:rPr>
        <w:footnoteRef/>
      </w:r>
      <w:r w:rsidRPr="00A64305">
        <w:rPr>
          <w:rFonts w:ascii="Arial" w:hAnsi="Arial" w:cs="Arial"/>
          <w:sz w:val="20"/>
          <w:szCs w:val="20"/>
        </w:rPr>
        <w:t xml:space="preserve"> </w:t>
      </w:r>
      <w:hyperlink r:id="rId1173" w:anchor=":~:text=14.05%20%E2%80%93%20Restaura%C3%A7%C3%A3o%2C%20recondicionamento,157%2C%20de%202016)" w:history="1">
        <w:r w:rsidRPr="00A64305">
          <w:rPr>
            <w:rFonts w:ascii="Arial" w:hAnsi="Arial" w:cs="Arial"/>
            <w:color w:val="0000FF"/>
            <w:sz w:val="20"/>
            <w:szCs w:val="20"/>
            <w:u w:val="single"/>
          </w:rPr>
          <w:t>Lista de serviços anexa à Lei Complementar nº 116/2003</w:t>
        </w:r>
      </w:hyperlink>
      <w:r w:rsidRPr="00A64305">
        <w:rPr>
          <w:rFonts w:ascii="Arial" w:hAnsi="Arial" w:cs="Arial"/>
          <w:sz w:val="20"/>
          <w:szCs w:val="20"/>
        </w:rPr>
        <w:t xml:space="preserve">: “14 – Serviços relativos a bens de terceiros. (...) </w:t>
      </w:r>
      <w:r w:rsidRPr="00A64305">
        <w:rPr>
          <w:rFonts w:ascii="Arial" w:hAnsi="Arial" w:cs="Arial"/>
          <w:strike/>
          <w:sz w:val="20"/>
          <w:szCs w:val="20"/>
        </w:rPr>
        <w:t xml:space="preserve">14.05 – Restauração, recondicionamento, acondicionamento, pintura, beneficiamento, lavagem, secagem, tingimento, galvanoplastia, </w:t>
      </w:r>
      <w:proofErr w:type="spellStart"/>
      <w:r w:rsidRPr="00A64305">
        <w:rPr>
          <w:rFonts w:ascii="Arial" w:hAnsi="Arial" w:cs="Arial"/>
          <w:strike/>
          <w:sz w:val="20"/>
          <w:szCs w:val="20"/>
        </w:rPr>
        <w:t>anodização</w:t>
      </w:r>
      <w:proofErr w:type="spellEnd"/>
      <w:r w:rsidRPr="00A64305">
        <w:rPr>
          <w:rFonts w:ascii="Arial" w:hAnsi="Arial" w:cs="Arial"/>
          <w:strike/>
          <w:sz w:val="20"/>
          <w:szCs w:val="20"/>
        </w:rPr>
        <w:t xml:space="preserve">, corte, recorte, polimento, plastificação e congêneres, de objetos quaisquer. </w:t>
      </w:r>
      <w:r w:rsidRPr="00A64305">
        <w:rPr>
          <w:rFonts w:ascii="Arial" w:hAnsi="Arial" w:cs="Arial"/>
          <w:sz w:val="20"/>
          <w:szCs w:val="20"/>
        </w:rPr>
        <w:t xml:space="preserve">14.05 - Restauração, recondicionamento, acondicionamento, pintura, beneficiamento, lavagem, secagem, tingimento, galvanoplastia, </w:t>
      </w:r>
      <w:proofErr w:type="spellStart"/>
      <w:r w:rsidRPr="00A64305">
        <w:rPr>
          <w:rFonts w:ascii="Arial" w:hAnsi="Arial" w:cs="Arial"/>
          <w:sz w:val="20"/>
          <w:szCs w:val="20"/>
        </w:rPr>
        <w:t>anodização</w:t>
      </w:r>
      <w:proofErr w:type="spellEnd"/>
      <w:r w:rsidRPr="00A64305">
        <w:rPr>
          <w:rFonts w:ascii="Arial" w:hAnsi="Arial" w:cs="Arial"/>
          <w:sz w:val="20"/>
          <w:szCs w:val="20"/>
        </w:rPr>
        <w:t>, corte, recorte, plastificação, costura, acabamento, polimento e congêneres de objetos quaisquer. (Redação dada pela Lei Complementar nº 157, de 2016)”</w:t>
      </w:r>
    </w:p>
  </w:footnote>
  <w:footnote w:id="589">
    <w:p w14:paraId="63731FC0" w14:textId="701EC14C" w:rsidR="0000577F" w:rsidRPr="00A64305" w:rsidRDefault="0000577F" w:rsidP="00A64305">
      <w:pPr>
        <w:spacing w:after="120" w:line="240" w:lineRule="auto"/>
        <w:ind w:firstLine="0"/>
        <w:rPr>
          <w:rFonts w:ascii="Arial" w:eastAsia="Times New Roman" w:hAnsi="Arial" w:cs="Arial"/>
        </w:rPr>
      </w:pPr>
      <w:r w:rsidRPr="00A64305">
        <w:rPr>
          <w:rStyle w:val="Refdenotaderodap"/>
          <w:rFonts w:ascii="Arial" w:hAnsi="Arial" w:cs="Arial"/>
        </w:rPr>
        <w:footnoteRef/>
      </w:r>
      <w:r w:rsidRPr="00A64305">
        <w:rPr>
          <w:rFonts w:ascii="Arial" w:hAnsi="Arial" w:cs="Arial"/>
        </w:rPr>
        <w:t xml:space="preserve"> </w:t>
      </w:r>
      <w:r w:rsidRPr="00A64305">
        <w:rPr>
          <w:rFonts w:ascii="Arial" w:eastAsia="Times New Roman" w:hAnsi="Arial" w:cs="Arial"/>
          <w:bCs w:val="0"/>
          <w:lang w:eastAsia="pt-BR"/>
        </w:rPr>
        <w:t xml:space="preserve">Precedentes citados: </w:t>
      </w:r>
      <w:hyperlink r:id="rId1174" w:history="1">
        <w:r w:rsidRPr="00A64305">
          <w:rPr>
            <w:rFonts w:ascii="Arial" w:eastAsia="Times New Roman" w:hAnsi="Arial" w:cs="Arial"/>
            <w:bCs w:val="0"/>
            <w:color w:val="0000FF"/>
            <w:u w:val="single"/>
            <w:lang w:eastAsia="pt-BR"/>
          </w:rPr>
          <w:t>ADI 4.389 MC</w:t>
        </w:r>
      </w:hyperlink>
      <w:r w:rsidRPr="00A64305">
        <w:rPr>
          <w:rFonts w:ascii="Arial" w:eastAsia="Times New Roman" w:hAnsi="Arial" w:cs="Arial"/>
          <w:bCs w:val="0"/>
          <w:lang w:eastAsia="pt-BR"/>
        </w:rPr>
        <w:t xml:space="preserve">, </w:t>
      </w:r>
      <w:hyperlink r:id="rId1175" w:history="1">
        <w:r w:rsidRPr="00A64305">
          <w:rPr>
            <w:rFonts w:ascii="Arial" w:eastAsia="Times New Roman" w:hAnsi="Arial" w:cs="Arial"/>
            <w:bCs w:val="0"/>
            <w:color w:val="0000FF"/>
            <w:u w:val="single"/>
            <w:lang w:eastAsia="pt-BR"/>
          </w:rPr>
          <w:t xml:space="preserve">RE 606.960 </w:t>
        </w:r>
        <w:proofErr w:type="spellStart"/>
        <w:r w:rsidRPr="00A64305">
          <w:rPr>
            <w:rFonts w:ascii="Arial" w:eastAsia="Times New Roman" w:hAnsi="Arial" w:cs="Arial"/>
            <w:bCs w:val="0"/>
            <w:color w:val="0000FF"/>
            <w:u w:val="single"/>
            <w:lang w:eastAsia="pt-BR"/>
          </w:rPr>
          <w:t>AgR-AgR</w:t>
        </w:r>
        <w:proofErr w:type="spellEnd"/>
      </w:hyperlink>
      <w:r w:rsidRPr="00A64305">
        <w:rPr>
          <w:rFonts w:ascii="Arial" w:eastAsia="Times New Roman" w:hAnsi="Arial" w:cs="Arial"/>
          <w:bCs w:val="0"/>
          <w:lang w:eastAsia="pt-BR"/>
        </w:rPr>
        <w:t xml:space="preserve"> e </w:t>
      </w:r>
      <w:hyperlink r:id="rId1176" w:history="1">
        <w:r w:rsidRPr="00A64305">
          <w:rPr>
            <w:rFonts w:ascii="Arial" w:eastAsia="Times New Roman" w:hAnsi="Arial" w:cs="Arial"/>
            <w:bCs w:val="0"/>
            <w:color w:val="0000FF"/>
            <w:u w:val="single"/>
            <w:lang w:eastAsia="pt-BR"/>
          </w:rPr>
          <w:t xml:space="preserve">ARE 839.976 </w:t>
        </w:r>
        <w:proofErr w:type="spellStart"/>
        <w:r w:rsidRPr="00A64305">
          <w:rPr>
            <w:rFonts w:ascii="Arial" w:eastAsia="Times New Roman" w:hAnsi="Arial" w:cs="Arial"/>
            <w:bCs w:val="0"/>
            <w:color w:val="0000FF"/>
            <w:u w:val="single"/>
            <w:lang w:eastAsia="pt-BR"/>
          </w:rPr>
          <w:t>AgR</w:t>
        </w:r>
      </w:hyperlink>
      <w:r w:rsidRPr="00A64305">
        <w:rPr>
          <w:rFonts w:ascii="Arial" w:eastAsia="Times New Roman" w:hAnsi="Arial" w:cs="Arial"/>
          <w:bCs w:val="0"/>
          <w:lang w:eastAsia="pt-BR"/>
        </w:rPr>
        <w:t>.</w:t>
      </w:r>
      <w:proofErr w:type="spellEnd"/>
    </w:p>
  </w:footnote>
  <w:footnote w:id="590">
    <w:p w14:paraId="7FB972B1" w14:textId="41450F0D" w:rsidR="0000577F" w:rsidRPr="00D66408" w:rsidRDefault="0000577F" w:rsidP="00A64305">
      <w:pPr>
        <w:pStyle w:val="Textodenotaderodap"/>
        <w:spacing w:after="120"/>
        <w:ind w:firstLine="0"/>
        <w:rPr>
          <w:rFonts w:ascii="Arial" w:hAnsi="Arial" w:cs="Arial"/>
          <w:sz w:val="20"/>
          <w:szCs w:val="20"/>
        </w:rPr>
      </w:pPr>
      <w:r w:rsidRPr="00A64305">
        <w:rPr>
          <w:rStyle w:val="Refdenotaderodap"/>
          <w:rFonts w:ascii="Arial" w:hAnsi="Arial" w:cs="Arial"/>
          <w:sz w:val="20"/>
          <w:szCs w:val="20"/>
        </w:rPr>
        <w:footnoteRef/>
      </w:r>
      <w:r w:rsidRPr="00A64305">
        <w:rPr>
          <w:rFonts w:ascii="Arial" w:hAnsi="Arial" w:cs="Arial"/>
          <w:sz w:val="20"/>
          <w:szCs w:val="20"/>
        </w:rPr>
        <w:t xml:space="preserve"> Precedente citado: </w:t>
      </w:r>
      <w:hyperlink r:id="rId1177" w:history="1">
        <w:r w:rsidRPr="00A64305">
          <w:rPr>
            <w:rFonts w:ascii="Arial" w:hAnsi="Arial" w:cs="Arial"/>
            <w:color w:val="0000FF"/>
            <w:sz w:val="20"/>
            <w:szCs w:val="20"/>
            <w:u w:val="single"/>
          </w:rPr>
          <w:t>RE 582.461</w:t>
        </w:r>
      </w:hyperlink>
      <w:r w:rsidRPr="00A64305">
        <w:rPr>
          <w:rFonts w:ascii="Arial" w:hAnsi="Arial" w:cs="Arial"/>
          <w:sz w:val="20"/>
          <w:szCs w:val="20"/>
        </w:rPr>
        <w:t xml:space="preserve"> (</w:t>
      </w:r>
      <w:hyperlink r:id="rId1178" w:history="1">
        <w:r w:rsidRPr="00A64305">
          <w:rPr>
            <w:rFonts w:ascii="Arial" w:hAnsi="Arial" w:cs="Arial"/>
            <w:color w:val="0000FF"/>
            <w:sz w:val="20"/>
            <w:szCs w:val="20"/>
            <w:u w:val="single"/>
          </w:rPr>
          <w:t>Tema 214 RG</w:t>
        </w:r>
      </w:hyperlink>
      <w:r w:rsidRPr="00A64305">
        <w:rPr>
          <w:rFonts w:ascii="Arial" w:hAnsi="Arial" w:cs="Arial"/>
          <w:sz w:val="20"/>
          <w:szCs w:val="20"/>
        </w:rPr>
        <w:t>).</w:t>
      </w:r>
    </w:p>
  </w:footnote>
  <w:footnote w:id="591">
    <w:p w14:paraId="34C8C59A" w14:textId="7B5D0825" w:rsidR="00CA4A8E" w:rsidRPr="00CA4A8E" w:rsidRDefault="00CA4A8E" w:rsidP="00CA4A8E">
      <w:pPr>
        <w:pStyle w:val="Textodenotaderodap"/>
        <w:ind w:firstLine="0"/>
        <w:rPr>
          <w:rFonts w:ascii="Arial" w:hAnsi="Arial" w:cs="Arial"/>
          <w:sz w:val="20"/>
          <w:szCs w:val="20"/>
        </w:rPr>
      </w:pPr>
      <w:r w:rsidRPr="00CA4A8E">
        <w:rPr>
          <w:rStyle w:val="Refdenotaderodap"/>
          <w:rFonts w:ascii="Arial" w:hAnsi="Arial" w:cs="Arial"/>
          <w:sz w:val="20"/>
          <w:szCs w:val="20"/>
        </w:rPr>
        <w:footnoteRef/>
      </w:r>
      <w:r w:rsidRPr="00CA4A8E">
        <w:rPr>
          <w:rFonts w:ascii="Arial" w:hAnsi="Arial" w:cs="Arial"/>
          <w:sz w:val="20"/>
          <w:szCs w:val="20"/>
        </w:rPr>
        <w:t xml:space="preserve"> </w:t>
      </w:r>
      <w:hyperlink r:id="rId1179" w:anchor=":~:text=III%20%2D%20ter%C3%A1%20compet%C3%AAncia,processado%20no%20exterior%3B" w:history="1">
        <w:r w:rsidRPr="00CA4A8E">
          <w:rPr>
            <w:rFonts w:ascii="Arial" w:hAnsi="Arial" w:cs="Arial"/>
            <w:color w:val="0000FF"/>
            <w:sz w:val="20"/>
            <w:szCs w:val="20"/>
            <w:u w:val="single"/>
          </w:rPr>
          <w:t>CF/1988</w:t>
        </w:r>
      </w:hyperlink>
      <w:r w:rsidRPr="00CA4A8E">
        <w:rPr>
          <w:rFonts w:ascii="Arial" w:hAnsi="Arial" w:cs="Arial"/>
          <w:sz w:val="20"/>
          <w:szCs w:val="20"/>
        </w:rPr>
        <w:t xml:space="preserve">: “Art. 155. Compete aos Estados e ao Distrito Federal instituir impostos sobre: I - transmissão causa mortis e doação, de quaisquer bens ou direitos (...) § 1º O imposto previsto no inciso I: (...) III - terá competência para sua instituição regulada por lei complementar: a) se o doador tiver domicílio ou residência no exterior; b) se o </w:t>
      </w:r>
      <w:r w:rsidRPr="00CA4A8E">
        <w:rPr>
          <w:rFonts w:ascii="Arial" w:hAnsi="Arial" w:cs="Arial"/>
          <w:i/>
          <w:iCs/>
          <w:sz w:val="20"/>
          <w:szCs w:val="20"/>
        </w:rPr>
        <w:t>de cujus</w:t>
      </w:r>
      <w:r w:rsidRPr="00CA4A8E">
        <w:rPr>
          <w:rFonts w:ascii="Arial" w:hAnsi="Arial" w:cs="Arial"/>
          <w:sz w:val="20"/>
          <w:szCs w:val="20"/>
        </w:rPr>
        <w:t xml:space="preserve"> possuía bens, era residente ou domiciliado ou teve o seu inventário processado no exterior. (Redação dada pela Emenda Constitucional nº 3, de 1993)”</w:t>
      </w:r>
    </w:p>
  </w:footnote>
  <w:footnote w:id="592">
    <w:p w14:paraId="0ECC2DB5" w14:textId="0DFAE307" w:rsidR="00CA4A8E" w:rsidRPr="00CA4A8E" w:rsidRDefault="00CA4A8E" w:rsidP="00CA4A8E">
      <w:pPr>
        <w:pStyle w:val="Textodenotaderodap"/>
        <w:ind w:firstLine="0"/>
        <w:rPr>
          <w:rFonts w:ascii="Arial" w:hAnsi="Arial" w:cs="Arial"/>
          <w:sz w:val="20"/>
          <w:szCs w:val="20"/>
        </w:rPr>
      </w:pPr>
      <w:r w:rsidRPr="00CA4A8E">
        <w:rPr>
          <w:rStyle w:val="Refdenotaderodap"/>
          <w:rFonts w:ascii="Arial" w:hAnsi="Arial" w:cs="Arial"/>
          <w:sz w:val="20"/>
          <w:szCs w:val="20"/>
        </w:rPr>
        <w:footnoteRef/>
      </w:r>
      <w:r w:rsidRPr="00CA4A8E">
        <w:rPr>
          <w:rFonts w:ascii="Arial" w:hAnsi="Arial" w:cs="Arial"/>
          <w:sz w:val="20"/>
          <w:szCs w:val="20"/>
        </w:rPr>
        <w:t xml:space="preserve"> Precedentes citados: </w:t>
      </w:r>
      <w:hyperlink r:id="rId1180" w:history="1">
        <w:r w:rsidRPr="00CA4A8E">
          <w:rPr>
            <w:rFonts w:ascii="Arial" w:hAnsi="Arial" w:cs="Arial"/>
            <w:color w:val="0000FF"/>
            <w:sz w:val="20"/>
            <w:szCs w:val="20"/>
            <w:u w:val="single"/>
          </w:rPr>
          <w:t>RE 851.108</w:t>
        </w:r>
      </w:hyperlink>
      <w:r w:rsidRPr="00CA4A8E">
        <w:rPr>
          <w:rFonts w:ascii="Arial" w:hAnsi="Arial" w:cs="Arial"/>
          <w:sz w:val="20"/>
          <w:szCs w:val="20"/>
        </w:rPr>
        <w:t xml:space="preserve"> (</w:t>
      </w:r>
      <w:hyperlink r:id="rId1181" w:history="1">
        <w:r w:rsidRPr="00CA4A8E">
          <w:rPr>
            <w:rFonts w:ascii="Arial" w:hAnsi="Arial" w:cs="Arial"/>
            <w:color w:val="0000FF"/>
            <w:sz w:val="20"/>
            <w:szCs w:val="20"/>
            <w:u w:val="single"/>
          </w:rPr>
          <w:t>Tema 825 RG</w:t>
        </w:r>
      </w:hyperlink>
      <w:r w:rsidRPr="00CA4A8E">
        <w:rPr>
          <w:rFonts w:ascii="Arial" w:hAnsi="Arial" w:cs="Arial"/>
          <w:sz w:val="20"/>
          <w:szCs w:val="20"/>
        </w:rPr>
        <w:t xml:space="preserve">), </w:t>
      </w:r>
      <w:hyperlink r:id="rId1182" w:history="1">
        <w:r w:rsidRPr="00CA4A8E">
          <w:rPr>
            <w:rFonts w:ascii="Arial" w:hAnsi="Arial" w:cs="Arial"/>
            <w:color w:val="0000FF"/>
            <w:sz w:val="20"/>
            <w:szCs w:val="20"/>
            <w:u w:val="single"/>
          </w:rPr>
          <w:t>ADI 6.830</w:t>
        </w:r>
      </w:hyperlink>
      <w:r w:rsidRPr="00CA4A8E">
        <w:rPr>
          <w:rFonts w:ascii="Arial" w:hAnsi="Arial" w:cs="Arial"/>
          <w:sz w:val="20"/>
          <w:szCs w:val="20"/>
        </w:rPr>
        <w:t xml:space="preserve">, </w:t>
      </w:r>
      <w:hyperlink r:id="rId1183" w:history="1">
        <w:r w:rsidRPr="00CA4A8E">
          <w:rPr>
            <w:rFonts w:ascii="Arial" w:hAnsi="Arial" w:cs="Arial"/>
            <w:color w:val="0000FF"/>
            <w:sz w:val="20"/>
            <w:szCs w:val="20"/>
            <w:u w:val="single"/>
          </w:rPr>
          <w:t>ADI 6.817</w:t>
        </w:r>
      </w:hyperlink>
      <w:r w:rsidRPr="00CA4A8E">
        <w:rPr>
          <w:rFonts w:ascii="Arial" w:hAnsi="Arial" w:cs="Arial"/>
          <w:sz w:val="20"/>
          <w:szCs w:val="20"/>
        </w:rPr>
        <w:t xml:space="preserve">, </w:t>
      </w:r>
      <w:hyperlink r:id="rId1184" w:history="1">
        <w:r w:rsidRPr="00CA4A8E">
          <w:rPr>
            <w:rFonts w:ascii="Arial" w:hAnsi="Arial" w:cs="Arial"/>
            <w:color w:val="0000FF"/>
            <w:sz w:val="20"/>
            <w:szCs w:val="20"/>
            <w:u w:val="single"/>
          </w:rPr>
          <w:t>ADI 6.829</w:t>
        </w:r>
      </w:hyperlink>
      <w:r w:rsidRPr="00CA4A8E">
        <w:rPr>
          <w:rFonts w:ascii="Arial" w:hAnsi="Arial" w:cs="Arial"/>
          <w:sz w:val="20"/>
          <w:szCs w:val="20"/>
        </w:rPr>
        <w:t xml:space="preserve">, </w:t>
      </w:r>
      <w:hyperlink r:id="rId1185" w:history="1">
        <w:r w:rsidRPr="00CA4A8E">
          <w:rPr>
            <w:rFonts w:ascii="Arial" w:hAnsi="Arial" w:cs="Arial"/>
            <w:color w:val="0000FF"/>
            <w:sz w:val="20"/>
            <w:szCs w:val="20"/>
            <w:u w:val="single"/>
          </w:rPr>
          <w:t>ADI 6.832</w:t>
        </w:r>
      </w:hyperlink>
      <w:r w:rsidRPr="00CA4A8E">
        <w:rPr>
          <w:rFonts w:ascii="Arial" w:hAnsi="Arial" w:cs="Arial"/>
          <w:sz w:val="20"/>
          <w:szCs w:val="20"/>
        </w:rPr>
        <w:t xml:space="preserve">, </w:t>
      </w:r>
      <w:hyperlink r:id="rId1186" w:history="1">
        <w:r w:rsidRPr="00CA4A8E">
          <w:rPr>
            <w:rFonts w:ascii="Arial" w:hAnsi="Arial" w:cs="Arial"/>
            <w:color w:val="0000FF"/>
            <w:sz w:val="20"/>
            <w:szCs w:val="20"/>
            <w:u w:val="single"/>
          </w:rPr>
          <w:t>ADI 6.837</w:t>
        </w:r>
      </w:hyperlink>
      <w:r w:rsidRPr="00CA4A8E">
        <w:rPr>
          <w:rFonts w:ascii="Arial" w:hAnsi="Arial" w:cs="Arial"/>
          <w:sz w:val="20"/>
          <w:szCs w:val="20"/>
        </w:rPr>
        <w:t xml:space="preserve">, </w:t>
      </w:r>
      <w:hyperlink r:id="rId1187" w:history="1">
        <w:r w:rsidRPr="00CA4A8E">
          <w:rPr>
            <w:rFonts w:ascii="Arial" w:hAnsi="Arial" w:cs="Arial"/>
            <w:color w:val="0000FF"/>
            <w:sz w:val="20"/>
            <w:szCs w:val="20"/>
            <w:u w:val="single"/>
          </w:rPr>
          <w:t>ADI 6.821</w:t>
        </w:r>
      </w:hyperlink>
      <w:r w:rsidRPr="00CA4A8E">
        <w:rPr>
          <w:rFonts w:ascii="Arial" w:hAnsi="Arial" w:cs="Arial"/>
          <w:sz w:val="20"/>
          <w:szCs w:val="20"/>
        </w:rPr>
        <w:t xml:space="preserve">, </w:t>
      </w:r>
      <w:hyperlink r:id="rId1188" w:history="1">
        <w:r w:rsidRPr="00CA4A8E">
          <w:rPr>
            <w:rFonts w:ascii="Arial" w:hAnsi="Arial" w:cs="Arial"/>
            <w:color w:val="0000FF"/>
            <w:sz w:val="20"/>
            <w:szCs w:val="20"/>
            <w:u w:val="single"/>
          </w:rPr>
          <w:t>ADI 6.824</w:t>
        </w:r>
      </w:hyperlink>
      <w:r w:rsidRPr="00CA4A8E">
        <w:rPr>
          <w:rFonts w:ascii="Arial" w:hAnsi="Arial" w:cs="Arial"/>
          <w:sz w:val="20"/>
          <w:szCs w:val="20"/>
        </w:rPr>
        <w:t xml:space="preserve">, </w:t>
      </w:r>
      <w:hyperlink r:id="rId1189" w:history="1">
        <w:r w:rsidRPr="00CA4A8E">
          <w:rPr>
            <w:rFonts w:ascii="Arial" w:hAnsi="Arial" w:cs="Arial"/>
            <w:color w:val="0000FF"/>
            <w:sz w:val="20"/>
            <w:szCs w:val="20"/>
            <w:u w:val="single"/>
          </w:rPr>
          <w:t>ADI 6.825</w:t>
        </w:r>
      </w:hyperlink>
      <w:r w:rsidRPr="00CA4A8E">
        <w:rPr>
          <w:rFonts w:ascii="Arial" w:hAnsi="Arial" w:cs="Arial"/>
          <w:sz w:val="20"/>
          <w:szCs w:val="20"/>
        </w:rPr>
        <w:t xml:space="preserve">, </w:t>
      </w:r>
      <w:hyperlink r:id="rId1190" w:history="1">
        <w:r w:rsidRPr="00CA4A8E">
          <w:rPr>
            <w:rFonts w:ascii="Arial" w:hAnsi="Arial" w:cs="Arial"/>
            <w:color w:val="0000FF"/>
            <w:sz w:val="20"/>
            <w:szCs w:val="20"/>
            <w:u w:val="single"/>
          </w:rPr>
          <w:t>ADI 6.826</w:t>
        </w:r>
      </w:hyperlink>
      <w:r w:rsidRPr="00CA4A8E">
        <w:rPr>
          <w:rFonts w:ascii="Arial" w:hAnsi="Arial" w:cs="Arial"/>
          <w:sz w:val="20"/>
          <w:szCs w:val="20"/>
        </w:rPr>
        <w:t xml:space="preserve">, </w:t>
      </w:r>
      <w:hyperlink r:id="rId1191" w:history="1">
        <w:r w:rsidRPr="00CA4A8E">
          <w:rPr>
            <w:rFonts w:ascii="Arial" w:hAnsi="Arial" w:cs="Arial"/>
            <w:color w:val="0000FF"/>
            <w:sz w:val="20"/>
            <w:szCs w:val="20"/>
            <w:u w:val="single"/>
          </w:rPr>
          <w:t>ADI 6.834</w:t>
        </w:r>
      </w:hyperlink>
      <w:r w:rsidRPr="00CA4A8E">
        <w:rPr>
          <w:rFonts w:ascii="Arial" w:hAnsi="Arial" w:cs="Arial"/>
          <w:sz w:val="20"/>
          <w:szCs w:val="20"/>
        </w:rPr>
        <w:t xml:space="preserve">, </w:t>
      </w:r>
      <w:hyperlink r:id="rId1192" w:history="1">
        <w:r w:rsidRPr="00CA4A8E">
          <w:rPr>
            <w:rFonts w:ascii="Arial" w:hAnsi="Arial" w:cs="Arial"/>
            <w:color w:val="0000FF"/>
            <w:sz w:val="20"/>
            <w:szCs w:val="20"/>
            <w:u w:val="single"/>
          </w:rPr>
          <w:t>ADI 6.835</w:t>
        </w:r>
      </w:hyperlink>
      <w:r w:rsidRPr="00CA4A8E">
        <w:rPr>
          <w:rFonts w:ascii="Arial" w:hAnsi="Arial" w:cs="Arial"/>
          <w:sz w:val="20"/>
          <w:szCs w:val="20"/>
        </w:rPr>
        <w:t xml:space="preserve">, </w:t>
      </w:r>
      <w:hyperlink r:id="rId1193" w:history="1">
        <w:r w:rsidRPr="00CA4A8E">
          <w:rPr>
            <w:rFonts w:ascii="Arial" w:hAnsi="Arial" w:cs="Arial"/>
            <w:color w:val="0000FF"/>
            <w:sz w:val="20"/>
            <w:szCs w:val="20"/>
            <w:u w:val="single"/>
          </w:rPr>
          <w:t>ADI 6.822</w:t>
        </w:r>
      </w:hyperlink>
      <w:r w:rsidRPr="00CA4A8E">
        <w:rPr>
          <w:rFonts w:ascii="Arial" w:hAnsi="Arial" w:cs="Arial"/>
          <w:sz w:val="20"/>
          <w:szCs w:val="20"/>
        </w:rPr>
        <w:t xml:space="preserve">, </w:t>
      </w:r>
      <w:hyperlink r:id="rId1194" w:history="1">
        <w:r w:rsidRPr="00CA4A8E">
          <w:rPr>
            <w:rFonts w:ascii="Arial" w:hAnsi="Arial" w:cs="Arial"/>
            <w:color w:val="0000FF"/>
            <w:sz w:val="20"/>
            <w:szCs w:val="20"/>
            <w:u w:val="single"/>
          </w:rPr>
          <w:t>ADI 6.827</w:t>
        </w:r>
      </w:hyperlink>
      <w:r w:rsidRPr="00CA4A8E">
        <w:rPr>
          <w:rFonts w:ascii="Arial" w:hAnsi="Arial" w:cs="Arial"/>
          <w:sz w:val="20"/>
          <w:szCs w:val="20"/>
        </w:rPr>
        <w:t xml:space="preserve">, </w:t>
      </w:r>
      <w:hyperlink r:id="rId1195" w:history="1">
        <w:r w:rsidRPr="00CA4A8E">
          <w:rPr>
            <w:rFonts w:ascii="Arial" w:hAnsi="Arial" w:cs="Arial"/>
            <w:color w:val="0000FF"/>
            <w:sz w:val="20"/>
            <w:szCs w:val="20"/>
            <w:u w:val="single"/>
          </w:rPr>
          <w:t>ADI 6.831</w:t>
        </w:r>
      </w:hyperlink>
      <w:r w:rsidRPr="00CA4A8E">
        <w:rPr>
          <w:rFonts w:ascii="Arial" w:hAnsi="Arial" w:cs="Arial"/>
          <w:sz w:val="20"/>
          <w:szCs w:val="20"/>
        </w:rPr>
        <w:t xml:space="preserve">, </w:t>
      </w:r>
      <w:hyperlink r:id="rId1196" w:history="1">
        <w:r w:rsidRPr="00CA4A8E">
          <w:rPr>
            <w:rFonts w:ascii="Arial" w:hAnsi="Arial" w:cs="Arial"/>
            <w:color w:val="0000FF"/>
            <w:sz w:val="20"/>
            <w:szCs w:val="20"/>
            <w:u w:val="single"/>
          </w:rPr>
          <w:t>ADI 6.836</w:t>
        </w:r>
      </w:hyperlink>
      <w:r w:rsidRPr="00CA4A8E">
        <w:rPr>
          <w:rFonts w:ascii="Arial" w:hAnsi="Arial" w:cs="Arial"/>
          <w:sz w:val="20"/>
          <w:szCs w:val="20"/>
        </w:rPr>
        <w:t xml:space="preserve">, </w:t>
      </w:r>
      <w:hyperlink r:id="rId1197" w:history="1">
        <w:r w:rsidRPr="00CA4A8E">
          <w:rPr>
            <w:rFonts w:ascii="Arial" w:hAnsi="Arial" w:cs="Arial"/>
            <w:color w:val="0000FF"/>
            <w:sz w:val="20"/>
            <w:szCs w:val="20"/>
            <w:u w:val="single"/>
          </w:rPr>
          <w:t>ADI 6.839</w:t>
        </w:r>
      </w:hyperlink>
      <w:r w:rsidRPr="00CA4A8E">
        <w:rPr>
          <w:rFonts w:ascii="Arial" w:hAnsi="Arial" w:cs="Arial"/>
          <w:sz w:val="20"/>
          <w:szCs w:val="20"/>
        </w:rPr>
        <w:t xml:space="preserve">, </w:t>
      </w:r>
      <w:hyperlink r:id="rId1198" w:history="1">
        <w:r w:rsidRPr="00CA4A8E">
          <w:rPr>
            <w:rFonts w:ascii="Arial" w:hAnsi="Arial" w:cs="Arial"/>
            <w:color w:val="0000FF"/>
            <w:sz w:val="20"/>
            <w:szCs w:val="20"/>
            <w:u w:val="single"/>
          </w:rPr>
          <w:t>ADI 6.833</w:t>
        </w:r>
      </w:hyperlink>
      <w:r w:rsidRPr="00CA4A8E">
        <w:rPr>
          <w:rFonts w:ascii="Arial" w:hAnsi="Arial" w:cs="Arial"/>
          <w:sz w:val="20"/>
          <w:szCs w:val="20"/>
        </w:rPr>
        <w:t xml:space="preserve">, </w:t>
      </w:r>
      <w:hyperlink r:id="rId1199" w:history="1">
        <w:r w:rsidRPr="00CA4A8E">
          <w:rPr>
            <w:rFonts w:ascii="Arial" w:hAnsi="Arial" w:cs="Arial"/>
            <w:color w:val="0000FF"/>
            <w:sz w:val="20"/>
            <w:szCs w:val="20"/>
            <w:u w:val="single"/>
          </w:rPr>
          <w:t>ADI 6.820</w:t>
        </w:r>
      </w:hyperlink>
      <w:r w:rsidRPr="00CA4A8E">
        <w:rPr>
          <w:rFonts w:ascii="Arial" w:hAnsi="Arial" w:cs="Arial"/>
          <w:sz w:val="20"/>
          <w:szCs w:val="20"/>
        </w:rPr>
        <w:t xml:space="preserve">, </w:t>
      </w:r>
      <w:hyperlink r:id="rId1200" w:history="1">
        <w:r w:rsidRPr="00CA4A8E">
          <w:rPr>
            <w:rFonts w:ascii="Arial" w:hAnsi="Arial" w:cs="Arial"/>
            <w:color w:val="0000FF"/>
            <w:sz w:val="20"/>
            <w:szCs w:val="20"/>
            <w:u w:val="single"/>
          </w:rPr>
          <w:t>ADI 6.818</w:t>
        </w:r>
      </w:hyperlink>
      <w:r w:rsidRPr="00CA4A8E">
        <w:rPr>
          <w:rFonts w:ascii="Arial" w:hAnsi="Arial" w:cs="Arial"/>
          <w:sz w:val="20"/>
          <w:szCs w:val="20"/>
        </w:rPr>
        <w:t xml:space="preserve">, </w:t>
      </w:r>
      <w:hyperlink r:id="rId1201" w:history="1">
        <w:r w:rsidRPr="00CA4A8E">
          <w:rPr>
            <w:rFonts w:ascii="Arial" w:hAnsi="Arial" w:cs="Arial"/>
            <w:color w:val="0000FF"/>
            <w:sz w:val="20"/>
            <w:szCs w:val="20"/>
            <w:u w:val="single"/>
          </w:rPr>
          <w:t>ADI 6.819</w:t>
        </w:r>
      </w:hyperlink>
      <w:r w:rsidRPr="00CA4A8E">
        <w:rPr>
          <w:rFonts w:ascii="Arial" w:hAnsi="Arial" w:cs="Arial"/>
          <w:sz w:val="20"/>
          <w:szCs w:val="20"/>
        </w:rPr>
        <w:t xml:space="preserve"> e </w:t>
      </w:r>
      <w:hyperlink r:id="rId1202" w:history="1">
        <w:r w:rsidRPr="00CA4A8E">
          <w:rPr>
            <w:rFonts w:ascii="Arial" w:hAnsi="Arial" w:cs="Arial"/>
            <w:color w:val="0000FF"/>
            <w:sz w:val="20"/>
            <w:szCs w:val="20"/>
            <w:u w:val="single"/>
          </w:rPr>
          <w:t>ADI 6.828</w:t>
        </w:r>
      </w:hyperlink>
      <w:r w:rsidRPr="00CA4A8E">
        <w:rPr>
          <w:rFonts w:ascii="Arial" w:hAnsi="Arial" w:cs="Arial"/>
          <w:sz w:val="20"/>
          <w:szCs w:val="20"/>
        </w:rPr>
        <w:t>.</w:t>
      </w:r>
    </w:p>
  </w:footnote>
  <w:footnote w:id="593">
    <w:p w14:paraId="0EB0046E" w14:textId="1F4E73D3" w:rsidR="00CA4A8E" w:rsidRPr="00CA4A8E" w:rsidRDefault="00CA4A8E" w:rsidP="00CA4A8E">
      <w:pPr>
        <w:pStyle w:val="Textodenotaderodap"/>
        <w:ind w:firstLine="0"/>
        <w:rPr>
          <w:rFonts w:ascii="Arial" w:hAnsi="Arial" w:cs="Arial"/>
          <w:sz w:val="20"/>
          <w:szCs w:val="20"/>
        </w:rPr>
      </w:pPr>
      <w:r w:rsidRPr="00CA4A8E">
        <w:rPr>
          <w:rStyle w:val="Refdenotaderodap"/>
          <w:rFonts w:ascii="Arial" w:hAnsi="Arial" w:cs="Arial"/>
          <w:sz w:val="20"/>
          <w:szCs w:val="20"/>
        </w:rPr>
        <w:footnoteRef/>
      </w:r>
      <w:r w:rsidRPr="00CA4A8E">
        <w:rPr>
          <w:rFonts w:ascii="Arial" w:hAnsi="Arial" w:cs="Arial"/>
          <w:sz w:val="20"/>
          <w:szCs w:val="20"/>
        </w:rPr>
        <w:t xml:space="preserve"> </w:t>
      </w:r>
      <w:hyperlink r:id="rId1203" w:anchor=":~:text=Art.%2016.%20At%C3%A9,ao%20Distrito%20Federal." w:history="1">
        <w:r w:rsidRPr="00CA4A8E">
          <w:rPr>
            <w:rFonts w:ascii="Arial" w:hAnsi="Arial" w:cs="Arial"/>
            <w:color w:val="0000FF"/>
            <w:sz w:val="20"/>
            <w:szCs w:val="20"/>
            <w:u w:val="single"/>
          </w:rPr>
          <w:t>Emenda Constitucional nº 132/2023</w:t>
        </w:r>
      </w:hyperlink>
      <w:r w:rsidRPr="00CA4A8E">
        <w:rPr>
          <w:rFonts w:ascii="Arial" w:hAnsi="Arial" w:cs="Arial"/>
          <w:sz w:val="20"/>
          <w:szCs w:val="20"/>
        </w:rPr>
        <w:t xml:space="preserve">: “Art. 16. Até que lei complementar regule o disposto no art. 155, § 1º, III, da Constituição Federal, o imposto incidente nas hipóteses de que trata o referido dispositivo competirá: I - relativamente a bens imóveis e respectivos direitos, ao Estado da situação do bem, ou ao Distrito Federal; II - se o doador tiver domicílio ou residência no exterior: a) ao Estado onde tiver domicílio o donatário ou ao Distrito Federal; b) se o donatário tiver domicílio ou residir no exterior, ao Estado em que se encontrar o bem ou ao Distrito Federal; III - relativamente aos bens do </w:t>
      </w:r>
      <w:r w:rsidRPr="00CA4A8E">
        <w:rPr>
          <w:rFonts w:ascii="Arial" w:hAnsi="Arial" w:cs="Arial"/>
          <w:i/>
          <w:iCs/>
          <w:sz w:val="20"/>
          <w:szCs w:val="20"/>
        </w:rPr>
        <w:t>de cujus</w:t>
      </w:r>
      <w:r w:rsidRPr="00CA4A8E">
        <w:rPr>
          <w:rFonts w:ascii="Arial" w:hAnsi="Arial" w:cs="Arial"/>
          <w:sz w:val="20"/>
          <w:szCs w:val="20"/>
        </w:rPr>
        <w:t>, ainda que situados no exterior, ao Estado onde era domiciliado, ou, se domiciliado ou residente no exterior, onde tiver domicílio o sucessor ou legatário, ou ao Distrito Federal.”</w:t>
      </w:r>
    </w:p>
  </w:footnote>
  <w:footnote w:id="594">
    <w:p w14:paraId="3435735F" w14:textId="40926B30" w:rsidR="00CA4A8E" w:rsidRPr="00CA4A8E" w:rsidRDefault="00CA4A8E" w:rsidP="00CA4A8E">
      <w:pPr>
        <w:pStyle w:val="Textodenotaderodap"/>
        <w:ind w:firstLine="0"/>
        <w:rPr>
          <w:rFonts w:ascii="Arial" w:hAnsi="Arial" w:cs="Arial"/>
          <w:sz w:val="20"/>
          <w:szCs w:val="20"/>
        </w:rPr>
      </w:pPr>
      <w:r w:rsidRPr="00CA4A8E">
        <w:rPr>
          <w:rStyle w:val="Refdenotaderodap"/>
          <w:rFonts w:ascii="Arial" w:hAnsi="Arial" w:cs="Arial"/>
          <w:sz w:val="20"/>
          <w:szCs w:val="20"/>
        </w:rPr>
        <w:footnoteRef/>
      </w:r>
      <w:r w:rsidRPr="00CA4A8E">
        <w:rPr>
          <w:rFonts w:ascii="Arial" w:hAnsi="Arial" w:cs="Arial"/>
          <w:sz w:val="20"/>
          <w:szCs w:val="20"/>
        </w:rPr>
        <w:t xml:space="preserve"> Precedentes citados: </w:t>
      </w:r>
      <w:hyperlink r:id="rId1204" w:history="1">
        <w:r w:rsidRPr="00CA4A8E">
          <w:rPr>
            <w:rFonts w:ascii="Arial" w:hAnsi="Arial" w:cs="Arial"/>
            <w:color w:val="0000FF"/>
            <w:sz w:val="20"/>
            <w:szCs w:val="20"/>
            <w:u w:val="single"/>
          </w:rPr>
          <w:t>ADI 2.189</w:t>
        </w:r>
      </w:hyperlink>
      <w:r w:rsidRPr="00CA4A8E">
        <w:rPr>
          <w:rFonts w:ascii="Arial" w:hAnsi="Arial" w:cs="Arial"/>
          <w:sz w:val="20"/>
          <w:szCs w:val="20"/>
        </w:rPr>
        <w:t xml:space="preserve">, </w:t>
      </w:r>
      <w:hyperlink r:id="rId1205" w:history="1">
        <w:r w:rsidRPr="00CA4A8E">
          <w:rPr>
            <w:rFonts w:ascii="Arial" w:hAnsi="Arial" w:cs="Arial"/>
            <w:color w:val="0000FF"/>
            <w:sz w:val="20"/>
            <w:szCs w:val="20"/>
            <w:u w:val="single"/>
          </w:rPr>
          <w:t>ADI 6.308</w:t>
        </w:r>
      </w:hyperlink>
      <w:r w:rsidRPr="00CA4A8E">
        <w:rPr>
          <w:rFonts w:ascii="Arial" w:hAnsi="Arial" w:cs="Arial"/>
          <w:sz w:val="20"/>
          <w:szCs w:val="20"/>
        </w:rPr>
        <w:t xml:space="preserve">, </w:t>
      </w:r>
      <w:hyperlink r:id="rId1206" w:history="1">
        <w:r w:rsidRPr="00CA4A8E">
          <w:rPr>
            <w:rFonts w:ascii="Arial" w:hAnsi="Arial" w:cs="Arial"/>
            <w:color w:val="0000FF"/>
            <w:sz w:val="20"/>
            <w:szCs w:val="20"/>
            <w:u w:val="single"/>
          </w:rPr>
          <w:t>RE 346.084</w:t>
        </w:r>
      </w:hyperlink>
      <w:r w:rsidRPr="00CA4A8E">
        <w:rPr>
          <w:rFonts w:ascii="Arial" w:hAnsi="Arial" w:cs="Arial"/>
          <w:sz w:val="20"/>
          <w:szCs w:val="20"/>
        </w:rPr>
        <w:t xml:space="preserve">, </w:t>
      </w:r>
      <w:hyperlink r:id="rId1207" w:history="1">
        <w:r w:rsidRPr="00CA4A8E">
          <w:rPr>
            <w:rFonts w:ascii="Arial" w:hAnsi="Arial" w:cs="Arial"/>
            <w:color w:val="0000FF"/>
            <w:sz w:val="20"/>
            <w:szCs w:val="20"/>
            <w:u w:val="single"/>
          </w:rPr>
          <w:t>ADI 4.059</w:t>
        </w:r>
      </w:hyperlink>
      <w:r w:rsidRPr="00CA4A8E">
        <w:rPr>
          <w:rFonts w:ascii="Arial" w:hAnsi="Arial" w:cs="Arial"/>
          <w:sz w:val="20"/>
          <w:szCs w:val="20"/>
        </w:rPr>
        <w:t xml:space="preserve">, </w:t>
      </w:r>
      <w:hyperlink r:id="rId1208" w:history="1">
        <w:r w:rsidRPr="00CA4A8E">
          <w:rPr>
            <w:rFonts w:ascii="Arial" w:hAnsi="Arial" w:cs="Arial"/>
            <w:color w:val="0000FF"/>
            <w:sz w:val="20"/>
            <w:szCs w:val="20"/>
            <w:u w:val="single"/>
          </w:rPr>
          <w:t>ADI 6.316</w:t>
        </w:r>
      </w:hyperlink>
      <w:r w:rsidRPr="00CA4A8E">
        <w:rPr>
          <w:rFonts w:ascii="Arial" w:hAnsi="Arial" w:cs="Arial"/>
          <w:sz w:val="20"/>
          <w:szCs w:val="20"/>
        </w:rPr>
        <w:t xml:space="preserve"> e </w:t>
      </w:r>
      <w:hyperlink r:id="rId1209" w:history="1">
        <w:r w:rsidRPr="00CA4A8E">
          <w:rPr>
            <w:rFonts w:ascii="Arial" w:hAnsi="Arial" w:cs="Arial"/>
            <w:color w:val="0000FF"/>
            <w:sz w:val="20"/>
            <w:szCs w:val="20"/>
            <w:u w:val="single"/>
          </w:rPr>
          <w:t>ADI 127</w:t>
        </w:r>
      </w:hyperlink>
    </w:p>
  </w:footnote>
  <w:footnote w:id="595">
    <w:p w14:paraId="70A20C96" w14:textId="0D874C92" w:rsidR="00CA4A8E" w:rsidRDefault="00CA4A8E" w:rsidP="00CA4A8E">
      <w:pPr>
        <w:pStyle w:val="Textodenotaderodap"/>
        <w:ind w:firstLine="0"/>
      </w:pPr>
      <w:r w:rsidRPr="00CA4A8E">
        <w:rPr>
          <w:rStyle w:val="Refdenotaderodap"/>
          <w:rFonts w:ascii="Arial" w:hAnsi="Arial" w:cs="Arial"/>
          <w:sz w:val="20"/>
          <w:szCs w:val="20"/>
        </w:rPr>
        <w:footnoteRef/>
      </w:r>
      <w:r w:rsidRPr="00CA4A8E">
        <w:rPr>
          <w:rFonts w:ascii="Arial" w:hAnsi="Arial" w:cs="Arial"/>
          <w:sz w:val="20"/>
          <w:szCs w:val="20"/>
        </w:rPr>
        <w:t xml:space="preserve"> </w:t>
      </w:r>
      <w:hyperlink r:id="rId1210" w:history="1">
        <w:r w:rsidRPr="00CA4A8E">
          <w:rPr>
            <w:rFonts w:ascii="Arial" w:hAnsi="Arial" w:cs="Arial"/>
            <w:color w:val="0000FF"/>
            <w:sz w:val="20"/>
            <w:szCs w:val="20"/>
            <w:u w:val="single"/>
          </w:rPr>
          <w:t>Lei nº 7.850/2002 do Estado de Mato Grosso</w:t>
        </w:r>
      </w:hyperlink>
      <w:r w:rsidRPr="00CA4A8E">
        <w:rPr>
          <w:rFonts w:ascii="Arial" w:hAnsi="Arial" w:cs="Arial"/>
          <w:sz w:val="20"/>
          <w:szCs w:val="20"/>
        </w:rPr>
        <w:t xml:space="preserve">: “Art. 3º O imposto é devido nas hipóteses abaixo especificadas, sempre que o doador residir ou tiver domicílio no exterior, e, no caso de morte, se o </w:t>
      </w:r>
      <w:r w:rsidRPr="00CA4A8E">
        <w:rPr>
          <w:rFonts w:ascii="Arial" w:hAnsi="Arial" w:cs="Arial"/>
          <w:i/>
          <w:iCs/>
          <w:sz w:val="20"/>
          <w:szCs w:val="20"/>
        </w:rPr>
        <w:t>de cujus</w:t>
      </w:r>
      <w:r w:rsidRPr="00CA4A8E">
        <w:rPr>
          <w:rFonts w:ascii="Arial" w:hAnsi="Arial" w:cs="Arial"/>
          <w:sz w:val="20"/>
          <w:szCs w:val="20"/>
        </w:rPr>
        <w:t xml:space="preserve"> possuía bens, era residente ou teve seu inventário processado fora do País: I- sendo corpóreo o bem transmitido: a) quando se encontrar no território do Estado; b) quando se encontrar no exterior e o herdeiro, legatário ou donatário tiver domicílio neste Estado; II- sendo incorpóreo o bem transmitido: a) quando o ato de sua transferência ou liquidação ocorrer neste Estado; b) quando o ato referido na alínea anterior ocorrer no exterior e o herdeiro, legatário ou donatário tiver domicílio neste Estado.”</w:t>
      </w:r>
    </w:p>
  </w:footnote>
  <w:footnote w:id="596">
    <w:p w14:paraId="23C96479" w14:textId="32D53AF0" w:rsidR="00A17516" w:rsidRPr="00A17516" w:rsidRDefault="00A17516" w:rsidP="00A17516">
      <w:pPr>
        <w:pStyle w:val="Textodenotaderodap"/>
        <w:ind w:firstLine="0"/>
        <w:rPr>
          <w:rFonts w:ascii="Arial" w:hAnsi="Arial" w:cs="Arial"/>
          <w:sz w:val="20"/>
          <w:szCs w:val="20"/>
        </w:rPr>
      </w:pPr>
      <w:r w:rsidRPr="00A17516">
        <w:rPr>
          <w:rStyle w:val="Refdenotaderodap"/>
          <w:rFonts w:ascii="Arial" w:hAnsi="Arial" w:cs="Arial"/>
          <w:sz w:val="20"/>
          <w:szCs w:val="20"/>
        </w:rPr>
        <w:footnoteRef/>
      </w:r>
      <w:r w:rsidRPr="00A17516">
        <w:rPr>
          <w:rFonts w:ascii="Arial" w:hAnsi="Arial" w:cs="Arial"/>
          <w:sz w:val="20"/>
          <w:szCs w:val="20"/>
        </w:rPr>
        <w:t xml:space="preserve"> Precedentes citados: </w:t>
      </w:r>
      <w:hyperlink r:id="rId1211" w:history="1">
        <w:r w:rsidRPr="00A17516">
          <w:rPr>
            <w:rFonts w:ascii="Arial" w:hAnsi="Arial" w:cs="Arial"/>
            <w:color w:val="0000FF"/>
            <w:sz w:val="20"/>
            <w:szCs w:val="20"/>
            <w:u w:val="single"/>
          </w:rPr>
          <w:t xml:space="preserve">RMS 27.904 </w:t>
        </w:r>
        <w:proofErr w:type="spellStart"/>
        <w:r w:rsidRPr="00A17516">
          <w:rPr>
            <w:rFonts w:ascii="Arial" w:hAnsi="Arial" w:cs="Arial"/>
            <w:color w:val="0000FF"/>
            <w:sz w:val="20"/>
            <w:szCs w:val="20"/>
            <w:u w:val="single"/>
          </w:rPr>
          <w:t>AgR</w:t>
        </w:r>
        <w:proofErr w:type="spellEnd"/>
      </w:hyperlink>
      <w:r w:rsidRPr="00A17516">
        <w:rPr>
          <w:rFonts w:ascii="Arial" w:hAnsi="Arial" w:cs="Arial"/>
          <w:sz w:val="20"/>
          <w:szCs w:val="20"/>
        </w:rPr>
        <w:t xml:space="preserve"> e </w:t>
      </w:r>
      <w:hyperlink r:id="rId1212" w:history="1">
        <w:r w:rsidRPr="00A17516">
          <w:rPr>
            <w:rFonts w:ascii="Arial" w:hAnsi="Arial" w:cs="Arial"/>
            <w:color w:val="0000FF"/>
            <w:sz w:val="20"/>
            <w:szCs w:val="20"/>
            <w:u w:val="single"/>
          </w:rPr>
          <w:t>RMS 27.382 ED</w:t>
        </w:r>
      </w:hyperlink>
      <w:r w:rsidRPr="00A17516">
        <w:rPr>
          <w:rFonts w:ascii="Arial" w:hAnsi="Arial" w:cs="Arial"/>
        </w:rPr>
        <w:t>.</w:t>
      </w:r>
    </w:p>
  </w:footnote>
  <w:footnote w:id="597">
    <w:p w14:paraId="50B22EB7" w14:textId="28109F5B" w:rsidR="00A17516" w:rsidRPr="00A17516" w:rsidRDefault="00A17516" w:rsidP="00A17516">
      <w:pPr>
        <w:pStyle w:val="Textodenotaderodap"/>
        <w:ind w:firstLine="0"/>
        <w:rPr>
          <w:rFonts w:ascii="Arial" w:hAnsi="Arial" w:cs="Arial"/>
          <w:sz w:val="20"/>
          <w:szCs w:val="20"/>
        </w:rPr>
      </w:pPr>
      <w:r w:rsidRPr="00A17516">
        <w:rPr>
          <w:rStyle w:val="Refdenotaderodap"/>
          <w:rFonts w:ascii="Arial" w:hAnsi="Arial" w:cs="Arial"/>
          <w:sz w:val="20"/>
          <w:szCs w:val="20"/>
        </w:rPr>
        <w:footnoteRef/>
      </w:r>
      <w:r w:rsidRPr="00A17516">
        <w:rPr>
          <w:rFonts w:ascii="Arial" w:hAnsi="Arial" w:cs="Arial"/>
          <w:sz w:val="20"/>
          <w:szCs w:val="20"/>
        </w:rPr>
        <w:t xml:space="preserve"> </w:t>
      </w:r>
      <w:hyperlink r:id="rId1213" w:anchor=":~:text=%C2%A7%207%C2%BA%20S%C3%A3o%20isentas%20de%20contribui%C3%A7%C3%A3o%20para%20a%20seguridade%20social%20as%20entidades%20beneficentes%20de%20assist%C3%AAncia%20social%20que%20atendam%20%C3%A0s%20exig%C3%AAncias%20estabelecidas%20em%20lei." w:history="1">
        <w:r w:rsidRPr="00A17516">
          <w:rPr>
            <w:rFonts w:ascii="Arial" w:hAnsi="Arial" w:cs="Arial"/>
            <w:color w:val="0000FF"/>
            <w:sz w:val="20"/>
            <w:szCs w:val="20"/>
            <w:u w:val="single"/>
          </w:rPr>
          <w:t>CF/1988</w:t>
        </w:r>
      </w:hyperlink>
      <w:r w:rsidRPr="00A17516">
        <w:rPr>
          <w:rFonts w:ascii="Arial" w:hAnsi="Arial" w:cs="Arial"/>
          <w:sz w:val="20"/>
          <w:szCs w:val="20"/>
        </w:rPr>
        <w:t>: “Art. 195. A seguridade social será financiada por toda a sociedade, de forma direta e indireta, nos termos da lei, mediante recursos provenientes dos orçamentos da União, dos Estados, do Distrito Federal e dos Municípios, e das seguintes contribuições sociais: (Vide Emenda Constitucional nº 20, de 1998) (...) § 7º São isentas de contribuição para a seguridade social as entidades beneficentes de assistência social que atendam às exigências estabelecidas em lei.”</w:t>
      </w:r>
    </w:p>
  </w:footnote>
  <w:footnote w:id="598">
    <w:p w14:paraId="068D8033" w14:textId="3C4E270B" w:rsidR="00B4226D" w:rsidRPr="00B4226D" w:rsidRDefault="00B4226D" w:rsidP="00B4226D">
      <w:pPr>
        <w:spacing w:after="120" w:line="240" w:lineRule="auto"/>
        <w:ind w:firstLine="0"/>
        <w:rPr>
          <w:rFonts w:ascii="Arial" w:hAnsi="Arial" w:cs="Arial"/>
        </w:rPr>
      </w:pPr>
      <w:r w:rsidRPr="00B4226D">
        <w:rPr>
          <w:rStyle w:val="Refdenotaderodap"/>
          <w:rFonts w:ascii="Arial" w:hAnsi="Arial" w:cs="Arial"/>
        </w:rPr>
        <w:footnoteRef/>
      </w:r>
      <w:r w:rsidRPr="00B4226D">
        <w:rPr>
          <w:rFonts w:ascii="Arial" w:hAnsi="Arial" w:cs="Arial"/>
        </w:rPr>
        <w:t xml:space="preserve"> </w:t>
      </w:r>
      <w:hyperlink r:id="rId1214" w:anchor=":~:text=Art.%2015.%20Para,m%C3%ADnimos%20de%20certifica%C3%A7%C3%A3o." w:history="1">
        <w:r w:rsidRPr="00A17516">
          <w:rPr>
            <w:rFonts w:ascii="Arial" w:eastAsia="Times New Roman" w:hAnsi="Arial" w:cs="Arial"/>
            <w:bCs w:val="0"/>
            <w:color w:val="0000FF"/>
            <w:u w:val="single"/>
            <w:lang w:eastAsia="pt-BR"/>
          </w:rPr>
          <w:t>Lei nº 12.868/2013</w:t>
        </w:r>
      </w:hyperlink>
      <w:r w:rsidRPr="00A17516">
        <w:rPr>
          <w:rFonts w:ascii="Arial" w:eastAsia="Times New Roman" w:hAnsi="Arial" w:cs="Arial"/>
          <w:bCs w:val="0"/>
          <w:color w:val="0000FF"/>
          <w:lang w:eastAsia="pt-BR"/>
        </w:rPr>
        <w:t>:</w:t>
      </w:r>
      <w:r w:rsidRPr="00A17516">
        <w:rPr>
          <w:rFonts w:ascii="Arial" w:eastAsia="Times New Roman" w:hAnsi="Arial" w:cs="Arial"/>
          <w:bCs w:val="0"/>
          <w:lang w:eastAsia="pt-BR"/>
        </w:rPr>
        <w:t xml:space="preserve"> “Art. 15. </w:t>
      </w:r>
      <w:r w:rsidRPr="00A17516">
        <w:rPr>
          <w:rFonts w:ascii="Arial" w:eastAsia="Aptos" w:hAnsi="Arial" w:cs="Arial"/>
          <w:bCs w:val="0"/>
          <w:color w:val="000000"/>
          <w:kern w:val="2"/>
          <w14:ligatures w14:val="standardContextual"/>
        </w:rPr>
        <w:t xml:space="preserve">Para os requerimentos de concessão originária e de renovação de Certificado de Entidade Beneficente de Assistência Social de que trata a </w:t>
      </w:r>
      <w:r w:rsidRPr="00A17516">
        <w:rPr>
          <w:rFonts w:ascii="Arial" w:eastAsia="Aptos" w:hAnsi="Arial" w:cs="Arial"/>
          <w:bCs w:val="0"/>
          <w:kern w:val="2"/>
          <w14:ligatures w14:val="standardContextual"/>
        </w:rPr>
        <w:t xml:space="preserve">Lei nº 12.101, de 27 de novembro de 2009, </w:t>
      </w:r>
      <w:r w:rsidRPr="00A17516">
        <w:rPr>
          <w:rFonts w:ascii="Arial" w:eastAsia="Aptos" w:hAnsi="Arial" w:cs="Arial"/>
          <w:bCs w:val="0"/>
          <w:color w:val="000000"/>
          <w:kern w:val="2"/>
          <w14:ligatures w14:val="standardContextual"/>
        </w:rPr>
        <w:t>protocolados no ano de 2009 pelas entidades de saúde e pendentes de decisão na data de publicação desta Lei, será avaliado todo o exercício fiscal de 2009 para aferição do cumprimento dos requisitos mínimos de certificação.”</w:t>
      </w:r>
      <w:r w:rsidRPr="00A17516">
        <w:rPr>
          <w:rFonts w:ascii="Arial" w:eastAsia="Times New Roman" w:hAnsi="Arial" w:cs="Arial"/>
          <w:bCs w:val="0"/>
          <w:lang w:eastAsia="pt-BR"/>
        </w:rPr>
        <w:t xml:space="preserve"> </w:t>
      </w:r>
    </w:p>
  </w:footnote>
  <w:footnote w:id="599">
    <w:p w14:paraId="1A5C3475" w14:textId="12206FC8" w:rsidR="006A3511" w:rsidRPr="006A3511" w:rsidRDefault="006A3511" w:rsidP="00E629CD">
      <w:pPr>
        <w:pStyle w:val="Textodenotaderodap"/>
        <w:spacing w:after="120"/>
        <w:ind w:firstLine="0"/>
        <w:rPr>
          <w:rFonts w:ascii="Arial" w:hAnsi="Arial" w:cs="Arial"/>
          <w:sz w:val="20"/>
          <w:szCs w:val="20"/>
        </w:rPr>
      </w:pPr>
      <w:r w:rsidRPr="006A3511">
        <w:rPr>
          <w:rStyle w:val="Refdenotaderodap"/>
          <w:rFonts w:ascii="Arial" w:hAnsi="Arial" w:cs="Arial"/>
          <w:sz w:val="20"/>
          <w:szCs w:val="20"/>
        </w:rPr>
        <w:footnoteRef/>
      </w:r>
      <w:r w:rsidRPr="006A3511">
        <w:rPr>
          <w:rFonts w:ascii="Arial" w:hAnsi="Arial" w:cs="Arial"/>
          <w:sz w:val="20"/>
          <w:szCs w:val="20"/>
        </w:rPr>
        <w:t xml:space="preserve"> Precedente citado: </w:t>
      </w:r>
      <w:hyperlink r:id="rId1215" w:history="1">
        <w:r w:rsidRPr="006A3511">
          <w:rPr>
            <w:rFonts w:ascii="Arial" w:hAnsi="Arial" w:cs="Arial"/>
            <w:color w:val="0000EE"/>
            <w:sz w:val="20"/>
            <w:szCs w:val="20"/>
            <w:u w:val="single"/>
          </w:rPr>
          <w:t>RE 606.010</w:t>
        </w:r>
      </w:hyperlink>
      <w:r w:rsidRPr="006A3511">
        <w:rPr>
          <w:rFonts w:ascii="Arial" w:hAnsi="Arial" w:cs="Arial"/>
          <w:sz w:val="20"/>
          <w:szCs w:val="20"/>
        </w:rPr>
        <w:t xml:space="preserve"> (</w:t>
      </w:r>
      <w:hyperlink r:id="rId1216" w:history="1">
        <w:r w:rsidRPr="006A3511">
          <w:rPr>
            <w:rFonts w:ascii="Arial" w:hAnsi="Arial" w:cs="Arial"/>
            <w:color w:val="0000EE"/>
            <w:sz w:val="20"/>
            <w:szCs w:val="20"/>
            <w:u w:val="single"/>
          </w:rPr>
          <w:t>Tema 872 RG</w:t>
        </w:r>
      </w:hyperlink>
      <w:r w:rsidRPr="006A3511">
        <w:rPr>
          <w:rFonts w:ascii="Arial" w:hAnsi="Arial" w:cs="Arial"/>
          <w:sz w:val="20"/>
          <w:szCs w:val="20"/>
        </w:rPr>
        <w:t>).</w:t>
      </w:r>
    </w:p>
  </w:footnote>
  <w:footnote w:id="600">
    <w:p w14:paraId="7C050703" w14:textId="56562652" w:rsidR="006A3511" w:rsidRPr="006A3511" w:rsidRDefault="006A3511" w:rsidP="00E629CD">
      <w:pPr>
        <w:spacing w:after="120" w:line="240" w:lineRule="auto"/>
        <w:ind w:firstLine="0"/>
        <w:rPr>
          <w:rFonts w:ascii="Arial" w:eastAsia="Times New Roman" w:hAnsi="Arial" w:cs="Arial"/>
          <w:bCs w:val="0"/>
          <w:kern w:val="2"/>
        </w:rPr>
      </w:pPr>
      <w:r w:rsidRPr="006A3511">
        <w:rPr>
          <w:rStyle w:val="Refdenotaderodap"/>
          <w:rFonts w:ascii="Arial" w:hAnsi="Arial" w:cs="Arial"/>
        </w:rPr>
        <w:footnoteRef/>
      </w:r>
      <w:r w:rsidRPr="006A3511">
        <w:rPr>
          <w:rFonts w:ascii="Arial" w:hAnsi="Arial" w:cs="Arial"/>
        </w:rPr>
        <w:t xml:space="preserve"> </w:t>
      </w:r>
      <w:r w:rsidRPr="006A3511">
        <w:rPr>
          <w:rFonts w:ascii="Arial" w:eastAsia="Times New Roman" w:hAnsi="Arial" w:cs="Arial"/>
          <w:bCs w:val="0"/>
          <w:kern w:val="2"/>
        </w:rPr>
        <w:t xml:space="preserve">Precedentes citados: </w:t>
      </w:r>
      <w:hyperlink r:id="rId1217" w:history="1">
        <w:r w:rsidRPr="006A3511">
          <w:rPr>
            <w:rFonts w:ascii="Arial" w:eastAsia="Times New Roman" w:hAnsi="Arial" w:cs="Arial"/>
            <w:bCs w:val="0"/>
            <w:color w:val="0000EE"/>
            <w:kern w:val="2"/>
            <w:u w:val="single"/>
          </w:rPr>
          <w:t>RE 627.543</w:t>
        </w:r>
      </w:hyperlink>
      <w:r w:rsidRPr="006A3511">
        <w:rPr>
          <w:rFonts w:ascii="Arial" w:eastAsia="Times New Roman" w:hAnsi="Arial" w:cs="Arial"/>
          <w:bCs w:val="0"/>
          <w:kern w:val="2"/>
        </w:rPr>
        <w:t xml:space="preserve"> (</w:t>
      </w:r>
      <w:hyperlink r:id="rId1218" w:history="1">
        <w:r w:rsidRPr="006A3511">
          <w:rPr>
            <w:rFonts w:ascii="Arial" w:eastAsia="Times New Roman" w:hAnsi="Arial" w:cs="Arial"/>
            <w:bCs w:val="0"/>
            <w:color w:val="0000EE"/>
            <w:kern w:val="2"/>
            <w:u w:val="single"/>
          </w:rPr>
          <w:t>Tema 363 RG</w:t>
        </w:r>
      </w:hyperlink>
      <w:r w:rsidRPr="006A3511">
        <w:rPr>
          <w:rFonts w:ascii="Arial" w:eastAsia="Times New Roman" w:hAnsi="Arial" w:cs="Arial"/>
          <w:bCs w:val="0"/>
          <w:kern w:val="2"/>
        </w:rPr>
        <w:t xml:space="preserve">) e </w:t>
      </w:r>
      <w:hyperlink r:id="rId1219" w:history="1">
        <w:r w:rsidRPr="006A3511">
          <w:rPr>
            <w:rFonts w:ascii="Arial" w:eastAsia="Times New Roman" w:hAnsi="Arial" w:cs="Arial"/>
            <w:bCs w:val="0"/>
            <w:color w:val="0000EE"/>
            <w:kern w:val="2"/>
            <w:u w:val="single"/>
          </w:rPr>
          <w:t>RE 970.821</w:t>
        </w:r>
      </w:hyperlink>
      <w:r w:rsidRPr="006A3511">
        <w:rPr>
          <w:rFonts w:ascii="Arial" w:eastAsia="Times New Roman" w:hAnsi="Arial" w:cs="Arial"/>
          <w:bCs w:val="0"/>
          <w:kern w:val="2"/>
        </w:rPr>
        <w:t xml:space="preserve"> (</w:t>
      </w:r>
      <w:hyperlink r:id="rId1220" w:history="1">
        <w:r w:rsidRPr="006A3511">
          <w:rPr>
            <w:rFonts w:ascii="Arial" w:eastAsia="Times New Roman" w:hAnsi="Arial" w:cs="Arial"/>
            <w:bCs w:val="0"/>
            <w:color w:val="0000EE"/>
            <w:kern w:val="2"/>
            <w:u w:val="single"/>
          </w:rPr>
          <w:t>Tema 517 RG</w:t>
        </w:r>
      </w:hyperlink>
      <w:r w:rsidRPr="006A3511">
        <w:rPr>
          <w:rFonts w:ascii="Arial" w:eastAsia="Times New Roman" w:hAnsi="Arial" w:cs="Arial"/>
          <w:bCs w:val="0"/>
          <w:kern w:val="2"/>
        </w:rPr>
        <w:t>).</w:t>
      </w:r>
    </w:p>
  </w:footnote>
  <w:footnote w:id="601">
    <w:p w14:paraId="05E50B27" w14:textId="11DAE5AC" w:rsidR="006A3511" w:rsidRDefault="006A3511" w:rsidP="006A3511">
      <w:pPr>
        <w:pStyle w:val="Textodenotaderodap"/>
        <w:ind w:firstLine="0"/>
      </w:pPr>
      <w:r w:rsidRPr="006A3511">
        <w:rPr>
          <w:rStyle w:val="Refdenotaderodap"/>
          <w:rFonts w:ascii="Arial" w:hAnsi="Arial" w:cs="Arial"/>
          <w:sz w:val="20"/>
          <w:szCs w:val="20"/>
        </w:rPr>
        <w:footnoteRef/>
      </w:r>
      <w:r w:rsidRPr="006A3511">
        <w:rPr>
          <w:rFonts w:ascii="Arial" w:hAnsi="Arial" w:cs="Arial"/>
          <w:sz w:val="20"/>
          <w:szCs w:val="20"/>
        </w:rPr>
        <w:t xml:space="preserve"> </w:t>
      </w:r>
      <w:hyperlink r:id="rId1221" w:anchor=":~:text=CAP%C3%8DTULO%20VII,DE%20BENEF%C3%8DCIOS%20FISCAIS" w:history="1">
        <w:r w:rsidRPr="006A3511">
          <w:rPr>
            <w:rFonts w:ascii="Arial" w:hAnsi="Arial" w:cs="Arial"/>
            <w:color w:val="0000EE"/>
            <w:sz w:val="20"/>
            <w:szCs w:val="20"/>
            <w:u w:val="single"/>
          </w:rPr>
          <w:t>Lei nº 14.973/2024</w:t>
        </w:r>
      </w:hyperlink>
      <w:r w:rsidRPr="006A3511">
        <w:rPr>
          <w:rFonts w:ascii="Arial" w:hAnsi="Arial" w:cs="Arial"/>
          <w:sz w:val="20"/>
          <w:szCs w:val="20"/>
        </w:rPr>
        <w:t xml:space="preserve">: “Art. 43. A pessoa jurídica que usufruir de benefício fiscal deverá informar à Secretaria Especial da Receita Federal do Brasil, por meio de declaração eletrônica, em formato simplificado: I – os incentivos, as renúncias, os benefícios ou as imunidades de natureza tributária de que usufruir; e II – o valor do crédito tributário correspondente. § 1º A Secretaria Especial da Receita Federal do Brasil estabelecerá: I – os benefícios fiscais a serem informados; e II – os termos, o prazo e as condições em que serão prestadas as informações de que trata este artigo. § 2º Sem prejuízo de outras disposições previstas na legislação, a concessão, o reconhecimento, a habilitação e a </w:t>
      </w:r>
      <w:proofErr w:type="spellStart"/>
      <w:r w:rsidRPr="006A3511">
        <w:rPr>
          <w:rFonts w:ascii="Arial" w:hAnsi="Arial" w:cs="Arial"/>
          <w:sz w:val="20"/>
          <w:szCs w:val="20"/>
        </w:rPr>
        <w:t>coabilitação</w:t>
      </w:r>
      <w:proofErr w:type="spellEnd"/>
      <w:r w:rsidRPr="006A3511">
        <w:rPr>
          <w:rFonts w:ascii="Arial" w:hAnsi="Arial" w:cs="Arial"/>
          <w:sz w:val="20"/>
          <w:szCs w:val="20"/>
        </w:rPr>
        <w:t xml:space="preserve"> de incentivo, a renúncia ou o benefício de natureza tributária de que trata este artigo são condicionados ao atendimento dos seguintes requisitos: I – regularidade quanto ao disposto no art. 60 da Lei nº 9.069, de 29 de junho de 1995, no inciso II do caput do art. 6º da Lei nº 10.522, de 19 de julho de 2002, e no art. 27 da Lei nº 8.036, de 11 de maio de 1990; II – inexistência de sanções a que se referem os incisos I, II e III do caput do art. 12 da Lei nº 8.429, de 2 de junho de 1992, o art. 10 da Lei nº 9.605, de 12 de fevereiro de 1998, e o inciso IV do caput do art. 19 da Lei nº 12.846, de 1º de agosto de 2013; III – adesão ao Domicílio Tributário Eletrônico (DTE), conforme estabelecido pela Secretaria Especial da Receita Federal do Brasil; e IV – regularidade cadastral, conforme estabelecido pela Secretaria Especial da Receita Federal do Brasil. § 3º A comprovação do atendimento dos requisitos a que se refere o § 2º será processada de forma automatizada pela Secretaria Especial da Receita Federal do Brasil, dispensada a entrega prévia de documentos comprobatórios pelo contribuinte. Art. 44. A pessoa jurídica que deixar de entregar ou entregar em atraso a declaração prevista no art. 43 estará sujeita à seguinte penalidade calculada por mês ou fração, incidente sobre a receita bruta da pessoa jurídica apurada no período: I – 0,5% (cinco décimos por cento) sobre a receita bruta de até R$ 1.000.000,00 (um milhão de reais); II – 1% (um por cento) sobre a receita bruta de R$ 1.000.000,01 (um milhão de reais e um centavo) até R$ 10.000.000,00 (dez milhões de reais); e III – 1,5% (um inteiro e cinco décimos por cento) sobre a receita bruta acima de R$ 10.000.000,00 (dez milhões de reais). § 1º A penalidade será limitada a 30% (trinta por cento) do valor dos benefícios fiscais. § 2º Será aplicada multa de 3% (três por cento), não inferior a R$ 500,00 (quinhentos reais), sobre o valor omitido, inexato ou incorreto, independentemente do previsto no caput.”</w:t>
      </w:r>
    </w:p>
  </w:footnote>
  <w:footnote w:id="602">
    <w:p w14:paraId="3C6B5693" w14:textId="0969BDE0" w:rsidR="0000577F" w:rsidRPr="00D66408" w:rsidRDefault="0000577F" w:rsidP="00D66408">
      <w:pPr>
        <w:tabs>
          <w:tab w:val="left" w:pos="993"/>
        </w:tabs>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Calibri" w:hAnsi="Arial" w:cs="Arial"/>
          <w:bCs w:val="0"/>
        </w:rPr>
        <w:t xml:space="preserve">Precedentes citados: </w:t>
      </w:r>
      <w:hyperlink r:id="rId1222" w:history="1">
        <w:r w:rsidRPr="00D66408">
          <w:rPr>
            <w:rFonts w:ascii="Arial" w:eastAsia="Calibri" w:hAnsi="Arial" w:cs="Arial"/>
            <w:bCs w:val="0"/>
            <w:color w:val="0000FF"/>
            <w:u w:val="single"/>
          </w:rPr>
          <w:t>ADI 2.390</w:t>
        </w:r>
      </w:hyperlink>
      <w:r w:rsidRPr="00D66408">
        <w:rPr>
          <w:rFonts w:ascii="Arial" w:eastAsia="Calibri" w:hAnsi="Arial" w:cs="Arial"/>
          <w:bCs w:val="0"/>
        </w:rPr>
        <w:t xml:space="preserve">, </w:t>
      </w:r>
      <w:hyperlink r:id="rId1223" w:history="1">
        <w:r w:rsidRPr="00D66408">
          <w:rPr>
            <w:rFonts w:ascii="Arial" w:eastAsia="Calibri" w:hAnsi="Arial" w:cs="Arial"/>
            <w:bCs w:val="0"/>
            <w:color w:val="0000FF"/>
            <w:u w:val="single"/>
          </w:rPr>
          <w:t>ADI 2.386</w:t>
        </w:r>
      </w:hyperlink>
      <w:r w:rsidRPr="00D66408">
        <w:rPr>
          <w:rFonts w:ascii="Arial" w:eastAsia="Calibri" w:hAnsi="Arial" w:cs="Arial"/>
          <w:bCs w:val="0"/>
        </w:rPr>
        <w:t xml:space="preserve">, </w:t>
      </w:r>
      <w:hyperlink r:id="rId1224" w:history="1">
        <w:r w:rsidRPr="00D66408">
          <w:rPr>
            <w:rFonts w:ascii="Arial" w:eastAsia="Calibri" w:hAnsi="Arial" w:cs="Arial"/>
            <w:bCs w:val="0"/>
            <w:color w:val="0000FF"/>
            <w:u w:val="single"/>
          </w:rPr>
          <w:t>ADI 2.397</w:t>
        </w:r>
      </w:hyperlink>
      <w:r w:rsidRPr="00D66408">
        <w:rPr>
          <w:rFonts w:ascii="Arial" w:eastAsia="Calibri" w:hAnsi="Arial" w:cs="Arial"/>
          <w:bCs w:val="0"/>
        </w:rPr>
        <w:t xml:space="preserve">, </w:t>
      </w:r>
      <w:hyperlink r:id="rId1225" w:history="1">
        <w:r w:rsidRPr="00D66408">
          <w:rPr>
            <w:rFonts w:ascii="Arial" w:eastAsia="Calibri" w:hAnsi="Arial" w:cs="Arial"/>
            <w:bCs w:val="0"/>
            <w:color w:val="0000FF"/>
            <w:u w:val="single"/>
          </w:rPr>
          <w:t>ADI 2.859</w:t>
        </w:r>
      </w:hyperlink>
      <w:r w:rsidRPr="00D66408">
        <w:rPr>
          <w:rFonts w:ascii="Arial" w:eastAsia="Calibri" w:hAnsi="Arial" w:cs="Arial"/>
          <w:bCs w:val="0"/>
        </w:rPr>
        <w:t xml:space="preserve"> e </w:t>
      </w:r>
      <w:hyperlink r:id="rId1226" w:history="1">
        <w:r w:rsidRPr="00D66408">
          <w:rPr>
            <w:rFonts w:ascii="Arial" w:eastAsia="Calibri" w:hAnsi="Arial" w:cs="Arial"/>
            <w:bCs w:val="0"/>
            <w:color w:val="0000FF"/>
            <w:u w:val="single"/>
          </w:rPr>
          <w:t>RE 601.314</w:t>
        </w:r>
      </w:hyperlink>
      <w:r w:rsidRPr="00D66408">
        <w:rPr>
          <w:rFonts w:ascii="Arial" w:eastAsia="Calibri" w:hAnsi="Arial" w:cs="Arial"/>
          <w:bCs w:val="0"/>
        </w:rPr>
        <w:t xml:space="preserve"> (</w:t>
      </w:r>
      <w:hyperlink r:id="rId1227" w:history="1">
        <w:r w:rsidRPr="00D66408">
          <w:rPr>
            <w:rFonts w:ascii="Arial" w:eastAsia="Calibri" w:hAnsi="Arial" w:cs="Arial"/>
            <w:bCs w:val="0"/>
            <w:color w:val="0000FF"/>
            <w:u w:val="single"/>
          </w:rPr>
          <w:t>Tema 225 RG</w:t>
        </w:r>
      </w:hyperlink>
      <w:r w:rsidRPr="00D66408">
        <w:rPr>
          <w:rFonts w:ascii="Arial" w:eastAsia="Calibri" w:hAnsi="Arial" w:cs="Arial"/>
          <w:bCs w:val="0"/>
        </w:rPr>
        <w:t>).</w:t>
      </w:r>
    </w:p>
  </w:footnote>
  <w:footnote w:id="603">
    <w:p w14:paraId="7D422E29" w14:textId="38A5E17D" w:rsidR="0000577F" w:rsidRPr="00D66408" w:rsidRDefault="0000577F" w:rsidP="00D66408">
      <w:pPr>
        <w:tabs>
          <w:tab w:val="left" w:pos="993"/>
        </w:tabs>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1228" w:anchor=":~:text=Art.%2061.%20As,Secretarias%20de%20Fazenda." w:history="1">
        <w:r w:rsidRPr="00D66408">
          <w:rPr>
            <w:rFonts w:ascii="Arial" w:eastAsia="Calibri" w:hAnsi="Arial" w:cs="Arial"/>
            <w:bCs w:val="0"/>
            <w:color w:val="0000FF"/>
            <w:u w:val="single"/>
          </w:rPr>
          <w:t>Lei nº 9.532/1997</w:t>
        </w:r>
      </w:hyperlink>
      <w:r w:rsidRPr="00D66408">
        <w:rPr>
          <w:rFonts w:ascii="Arial" w:eastAsia="Calibri" w:hAnsi="Arial" w:cs="Arial"/>
          <w:bCs w:val="0"/>
        </w:rPr>
        <w:t xml:space="preserve">: “Art. 61. As empresas que exercem a atividade de venda ou revenda de bens a varejo e as empresas prestadoras de serviços estão obrigadas ao uso de equipamento Emissor de Cupom Fiscal – ECF. § 1º Para efeito de comprovação de custos e despesas operacionais, no âmbito da legislação do imposto de renda e da contribuição social sobre o lucro líquido, os documentos emitidos pelo ECF devem conter, em relação à pessoa física ou jurídica compradora, no mínimo: a) a sua identificação, mediante a indicação do número de inscrição no Cadastro de Pessoas Físicas – CPF, se pessoa física, ou no Cadastro Geral de Contribuintes – CGC, se pessoa jurídica, ambos do Ministério da Fazenda; b) a descrição dos bens ou serviços objeto da operação, ainda que resumida ou por códigos; c) a data e o valor da operação. § 2º Qualquer outro meio de emissão de nota fiscal, inclusive o manual, somente poderá ser utilizado com autorização específica da unidade da Secretaria de Estado da Fazenda, com jurisdição sobre o domicílio fiscal da empresa interessada. Art. 62. A utilização, no recinto de atendimento ao público, de equipamento que possibilite o registro ou o processamento de dados relativos a operações com mercadorias ou com a prestação de serviços somente será admitida quando estiver autorizada, pela unidade da Secretaria de Estado da Fazenda, com jurisdição sobre o domicílio fiscal da empresa, a integrar o ECF. Parágrafo único. O equipamento em uso, sem a autorização a que se refere o </w:t>
      </w:r>
      <w:r w:rsidRPr="00D66408">
        <w:rPr>
          <w:rFonts w:ascii="Arial" w:eastAsia="Calibri" w:hAnsi="Arial" w:cs="Arial"/>
          <w:bCs w:val="0"/>
          <w:i/>
          <w:iCs/>
        </w:rPr>
        <w:t>caput</w:t>
      </w:r>
      <w:r w:rsidRPr="00D66408">
        <w:rPr>
          <w:rFonts w:ascii="Arial" w:eastAsia="Calibri" w:hAnsi="Arial" w:cs="Arial"/>
          <w:bCs w:val="0"/>
        </w:rPr>
        <w:t xml:space="preserve"> deste artigo ou que não satisfaça os requisitos deste artigo, poderá ser apreendido pela Secretaria da Receita Federal do Brasil ou pela Secretaria de Fazenda da Unidade Federada e utilizado como prova de qualquer infração à legislação tributária, decorrente de seu uso. (</w:t>
      </w:r>
      <w:hyperlink r:id="rId1229" w:anchor="art32:~:text=Art.%2032.%C2%A0%20Os%20arts.%2062%20e%2064%20da%20Lei%20no%209.532%2C%20de%2010%20de%20dezembro%20de%201997%2C%20passam%20a%20vigorar%20com%20a%20seguinte%20reda%C3%A7%C3%A3o%3A" w:history="1">
        <w:r w:rsidRPr="00D66408">
          <w:rPr>
            <w:rFonts w:ascii="Arial" w:eastAsia="Calibri" w:hAnsi="Arial" w:cs="Arial"/>
            <w:bCs w:val="0"/>
            <w:color w:val="0000FF"/>
            <w:u w:val="single"/>
          </w:rPr>
          <w:t>Redação dada pela Lei nº 11.941, de 2009</w:t>
        </w:r>
      </w:hyperlink>
      <w:r w:rsidRPr="00D66408">
        <w:rPr>
          <w:rFonts w:ascii="Arial" w:eastAsia="Calibri" w:hAnsi="Arial" w:cs="Arial"/>
          <w:bCs w:val="0"/>
        </w:rPr>
        <w:t xml:space="preserve">) Art. 63. O disposto nos </w:t>
      </w:r>
      <w:proofErr w:type="spellStart"/>
      <w:r w:rsidRPr="00D66408">
        <w:rPr>
          <w:rFonts w:ascii="Arial" w:eastAsia="Calibri" w:hAnsi="Arial" w:cs="Arial"/>
          <w:bCs w:val="0"/>
        </w:rPr>
        <w:t>arts</w:t>
      </w:r>
      <w:proofErr w:type="spellEnd"/>
      <w:r w:rsidRPr="00D66408">
        <w:rPr>
          <w:rFonts w:ascii="Arial" w:eastAsia="Calibri" w:hAnsi="Arial" w:cs="Arial"/>
          <w:bCs w:val="0"/>
        </w:rPr>
        <w:t xml:space="preserve">. 61 e 62 observará convênio a ser celebrado entre a União, representada pela Secretaria da Receita Federal, e as Unidades Federadas, representadas no Conselho de Política Fazendária – CONFAZ pelas respectivas Secretarias de Fazenda.” </w:t>
      </w:r>
    </w:p>
  </w:footnote>
  <w:footnote w:id="604">
    <w:p w14:paraId="03C5C7D4" w14:textId="7BFDBE39" w:rsidR="00F74F49" w:rsidRPr="00D66408" w:rsidRDefault="00F74F49"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sz w:val="20"/>
          <w:szCs w:val="20"/>
        </w:rPr>
        <w:t>Precedente citado: </w:t>
      </w:r>
      <w:hyperlink r:id="rId1230" w:tgtFrame="_blank" w:history="1">
        <w:r w:rsidRPr="00D66408">
          <w:rPr>
            <w:rStyle w:val="normaltextrun"/>
            <w:rFonts w:ascii="Arial" w:hAnsi="Arial" w:cs="Arial"/>
            <w:color w:val="0000FF"/>
            <w:sz w:val="20"/>
            <w:szCs w:val="20"/>
            <w:u w:val="single"/>
          </w:rPr>
          <w:t>ADI 4.092</w:t>
        </w:r>
      </w:hyperlink>
      <w:r w:rsidRPr="00D66408">
        <w:rPr>
          <w:rStyle w:val="normaltextrun"/>
          <w:rFonts w:ascii="Arial" w:hAnsi="Arial" w:cs="Arial"/>
          <w:sz w:val="20"/>
          <w:szCs w:val="20"/>
        </w:rPr>
        <w:t>.</w:t>
      </w:r>
      <w:r w:rsidRPr="00D66408">
        <w:rPr>
          <w:rStyle w:val="eop"/>
          <w:rFonts w:ascii="Arial" w:hAnsi="Arial" w:cs="Arial"/>
          <w:sz w:val="20"/>
          <w:szCs w:val="20"/>
        </w:rPr>
        <w:t> </w:t>
      </w:r>
    </w:p>
  </w:footnote>
  <w:footnote w:id="605">
    <w:p w14:paraId="0316632E" w14:textId="2B79C32F" w:rsidR="00FE41F0" w:rsidRPr="00D66408" w:rsidRDefault="00FE41F0"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 </w:t>
      </w:r>
      <w:hyperlink r:id="rId1231" w:anchor=":~:text=%C2%A7%207%C2%BA%20O%20benef%C3%ADcio,de%202020)" w:tgtFrame="_blank" w:history="1">
        <w:r w:rsidRPr="00D66408">
          <w:rPr>
            <w:rStyle w:val="Hyperlink"/>
            <w:rFonts w:ascii="Arial" w:hAnsi="Arial" w:cs="Arial"/>
            <w:sz w:val="20"/>
            <w:szCs w:val="20"/>
          </w:rPr>
          <w:t>Lei nº 17.649/2018 do Estado de Santa Catarina</w:t>
        </w:r>
      </w:hyperlink>
      <w:r w:rsidRPr="00D66408">
        <w:rPr>
          <w:rFonts w:ascii="Arial" w:hAnsi="Arial" w:cs="Arial"/>
          <w:sz w:val="20"/>
          <w:szCs w:val="20"/>
        </w:rPr>
        <w:t>: “Art. 1º Por autorização do Convênio ICMS 3, de 30 de janeiro de 2017, do Conselho Nacional de Política Fazendária (CONFAZ), fica instituído o Programa de Fomento às Empresas Prestadoras de Serviço de Comunicação Multimídia (PSCM), destinado a promover o crescimento das empresas que migrarem do Simples Nacional para o regime normal de apuração, observadas as condições e os limites estabelecidos nesta Lei. (...) § 7º O benefício de que trata este artigo somente se aplica na hipótese de o preço do serviço de telecomunicação, quando ofertado para contratação em conjunto com serviços não sujeitos ao ICMS, ser igual ou superior ao preço do mesmo serviço ofertado para contratação de forma avulsa. (NR) (Redação do § 7º, incluída pela Lei 18.045, de 2020)” </w:t>
      </w:r>
    </w:p>
  </w:footnote>
  <w:footnote w:id="606">
    <w:p w14:paraId="6829D1B1" w14:textId="02788DA0" w:rsidR="007C42D7" w:rsidRPr="00D66408" w:rsidRDefault="007C42D7"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 citado: </w:t>
      </w:r>
      <w:hyperlink r:id="rId1232" w:history="1">
        <w:r w:rsidRPr="00D66408">
          <w:rPr>
            <w:rFonts w:ascii="Arial" w:hAnsi="Arial" w:cs="Arial"/>
            <w:color w:val="0000FF"/>
            <w:sz w:val="20"/>
            <w:szCs w:val="20"/>
            <w:u w:val="single"/>
          </w:rPr>
          <w:t>ARE 743.48</w:t>
        </w:r>
        <w:r w:rsidR="00576033" w:rsidRPr="00D66408">
          <w:rPr>
            <w:rFonts w:ascii="Arial" w:hAnsi="Arial" w:cs="Arial"/>
            <w:color w:val="0000FF"/>
            <w:sz w:val="20"/>
            <w:szCs w:val="20"/>
            <w:u w:val="single"/>
          </w:rPr>
          <w:t>0 RG</w:t>
        </w:r>
      </w:hyperlink>
      <w:r w:rsidRPr="00D66408">
        <w:rPr>
          <w:rFonts w:ascii="Arial" w:hAnsi="Arial" w:cs="Arial"/>
          <w:sz w:val="20"/>
          <w:szCs w:val="20"/>
        </w:rPr>
        <w:t xml:space="preserve"> (</w:t>
      </w:r>
      <w:hyperlink r:id="rId1233" w:history="1">
        <w:r w:rsidRPr="00D66408">
          <w:rPr>
            <w:rFonts w:ascii="Arial" w:hAnsi="Arial" w:cs="Arial"/>
            <w:color w:val="0000FF"/>
            <w:sz w:val="20"/>
            <w:szCs w:val="20"/>
            <w:u w:val="single"/>
          </w:rPr>
          <w:t>Tema 682 RG</w:t>
        </w:r>
      </w:hyperlink>
      <w:r w:rsidRPr="00D66408">
        <w:rPr>
          <w:rFonts w:ascii="Arial" w:hAnsi="Arial" w:cs="Arial"/>
          <w:sz w:val="20"/>
          <w:szCs w:val="20"/>
        </w:rPr>
        <w:t>).</w:t>
      </w:r>
    </w:p>
  </w:footnote>
  <w:footnote w:id="607">
    <w:p w14:paraId="4A2CF541" w14:textId="166FADFB" w:rsidR="007C42D7" w:rsidRPr="00D66408" w:rsidRDefault="007C42D7" w:rsidP="00D66408">
      <w:pPr>
        <w:spacing w:after="120" w:line="240" w:lineRule="auto"/>
        <w:ind w:firstLine="0"/>
        <w:contextualSpacing/>
        <w:rPr>
          <w:rFonts w:ascii="Arial" w:eastAsia="Times New Roman" w:hAnsi="Arial" w:cs="Arial"/>
          <w:bCs w:val="0"/>
          <w:lang w:eastAsia="pt-BR"/>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 citado: </w:t>
      </w:r>
      <w:hyperlink r:id="rId1234" w:history="1">
        <w:r w:rsidRPr="00D66408">
          <w:rPr>
            <w:rFonts w:ascii="Arial" w:eastAsia="Times New Roman" w:hAnsi="Arial" w:cs="Arial"/>
            <w:bCs w:val="0"/>
            <w:color w:val="0000FF"/>
            <w:u w:val="single"/>
            <w:lang w:eastAsia="pt-BR"/>
          </w:rPr>
          <w:t>RE 627.543</w:t>
        </w:r>
      </w:hyperlink>
      <w:r w:rsidRPr="00D66408">
        <w:rPr>
          <w:rFonts w:ascii="Arial" w:eastAsia="Times New Roman" w:hAnsi="Arial" w:cs="Arial"/>
          <w:bCs w:val="0"/>
          <w:lang w:eastAsia="pt-BR"/>
        </w:rPr>
        <w:t xml:space="preserve"> (</w:t>
      </w:r>
      <w:hyperlink r:id="rId1235" w:history="1">
        <w:r w:rsidRPr="00D66408">
          <w:rPr>
            <w:rFonts w:ascii="Arial" w:eastAsia="Times New Roman" w:hAnsi="Arial" w:cs="Arial"/>
            <w:bCs w:val="0"/>
            <w:color w:val="0000FF"/>
            <w:u w:val="single"/>
            <w:lang w:eastAsia="pt-BR"/>
          </w:rPr>
          <w:t>Tema 363 RG</w:t>
        </w:r>
      </w:hyperlink>
      <w:r w:rsidRPr="00D66408">
        <w:rPr>
          <w:rFonts w:ascii="Arial" w:eastAsia="Times New Roman" w:hAnsi="Arial" w:cs="Arial"/>
          <w:bCs w:val="0"/>
          <w:lang w:eastAsia="pt-BR"/>
        </w:rPr>
        <w:t>).</w:t>
      </w:r>
    </w:p>
  </w:footnote>
  <w:footnote w:id="608">
    <w:p w14:paraId="5DA1F7C0" w14:textId="6AA50BD5" w:rsidR="007C42D7" w:rsidRPr="00D66408" w:rsidRDefault="007C42D7" w:rsidP="00D66408">
      <w:pPr>
        <w:spacing w:after="120" w:line="240" w:lineRule="auto"/>
        <w:ind w:firstLine="0"/>
        <w:rPr>
          <w:rFonts w:ascii="Arial" w:eastAsia="Times New Roman" w:hAnsi="Arial" w:cs="Arial"/>
          <w:bCs w:val="0"/>
        </w:rPr>
      </w:pPr>
      <w:r w:rsidRPr="00D66408">
        <w:rPr>
          <w:rStyle w:val="Refdenotaderodap"/>
          <w:rFonts w:ascii="Arial" w:hAnsi="Arial" w:cs="Arial"/>
        </w:rPr>
        <w:footnoteRef/>
      </w:r>
      <w:r w:rsidRPr="00D66408">
        <w:rPr>
          <w:rFonts w:ascii="Arial" w:hAnsi="Arial" w:cs="Arial"/>
        </w:rPr>
        <w:t xml:space="preserve"> </w:t>
      </w:r>
      <w:hyperlink r:id="rId1236" w:anchor=":~:text=Art.%202%C2%BA%20A%20Lei%20Complementar%20n%C2%BA%20123%2C%20de%2014%20de%20dezembro%20de%202006%20(Estatuto%20Nacional%20da%20Microempresa%20e%20da%20Empresa%20de%20Pequeno%20Porte)%2C%20passa%20a%20vigorar%20acrescida%20do%20seguinte%20art.%2018%2DF%3A" w:history="1">
        <w:r w:rsidRPr="00D66408">
          <w:rPr>
            <w:rFonts w:ascii="Arial" w:eastAsia="Times New Roman" w:hAnsi="Arial" w:cs="Arial"/>
            <w:bCs w:val="0"/>
            <w:color w:val="0000FF"/>
            <w:u w:val="single"/>
          </w:rPr>
          <w:t>Lei Complementar nº 188/2021</w:t>
        </w:r>
      </w:hyperlink>
      <w:r w:rsidRPr="00D66408">
        <w:rPr>
          <w:rFonts w:ascii="Arial" w:eastAsia="Times New Roman" w:hAnsi="Arial" w:cs="Arial"/>
          <w:bCs w:val="0"/>
        </w:rPr>
        <w:t>: “Art. 2º A Lei Complementar nº 123, de 14 de dezembro de 2006 (Estatuto Nacional da Microempresa e da Empresa de Pequeno Porte), passa a vigorar acrescida do seguinte art. 18-F: “Art. 18-F. Para o transportador autônomo de cargas inscrito como MEI, nos termos do art. 18-A desta Lei Complementar: I - o limite da receita bruta de que trata o § 1º e o inciso V do § 3º do art. 18-A desta Lei Complementar será de R$ 251.600,00 (duzentos e cinquenta e um mil e seiscentos reais); II - o limite será de R$ 20.966,67 (vinte mil novecentos e sessenta e seis reais e sessenta e sete centavos) multiplicados pelo número de meses compreendidos entre o início da atividade e o final do respectivo ano-calendário, consideradas as frações de meses como um mês inteiro, no caso de início de atividades de que trata o § 2º do art. 18-A desta Lei Complementar; III - o valor mensal da contribuição de que trata o inciso X do § 1º do art. 13 desta Lei Complementar corresponderá ao valor resultante da aplicação da alíquota de 12% (doze por cento) sobre o salário-mínimo mensal.”</w:t>
      </w:r>
    </w:p>
  </w:footnote>
  <w:footnote w:id="609">
    <w:p w14:paraId="6D1A0918" w14:textId="5594242E"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237" w:anchor=":~:text=Art.%20150.%20Sem%20preju%C3%ADzo%20de%20outras%20garantias%20asseguradas%20ao%20contribuinte%2C%20%C3%A9%20vedado%20%C3%A0%20Uni%C3%A3o%2C%20aos%20Estados%2C%20ao%20Distrito%20Federal%20e%20aos%20Munic%C3%ADpios%3A" w:history="1">
        <w:r w:rsidRPr="00D66408">
          <w:rPr>
            <w:rStyle w:val="Hyperlink"/>
            <w:rFonts w:ascii="Arial" w:hAnsi="Arial" w:cs="Arial"/>
            <w:bCs/>
            <w:sz w:val="20"/>
            <w:szCs w:val="20"/>
          </w:rPr>
          <w:t>CF/1988</w:t>
        </w:r>
      </w:hyperlink>
      <w:r w:rsidRPr="00D66408">
        <w:rPr>
          <w:rFonts w:ascii="Arial" w:hAnsi="Arial" w:cs="Arial"/>
          <w:bCs/>
          <w:sz w:val="20"/>
          <w:szCs w:val="20"/>
        </w:rPr>
        <w:t>: “Art. 150. Sem prejuízo de outras garantias asseguradas ao contribuinte, é vedado à União, aos Estados, ao Distrito Federal e aos Municípios: (...) III - cobrar tributos: (...) b) no mesmo exercício financeiro em que haja sido publicada a lei que os instituiu ou aumentou; (Vide Emenda Constitucional nº 3, de 1993) c) antes de decorridos noventa dias da data em que haja sido publicada a lei que os instituiu ou aumentou, observado o disposto na alínea b; (Incluído pela Emenda Constitucional nº 42, de 19.12.2003)”</w:t>
      </w:r>
    </w:p>
  </w:footnote>
  <w:footnote w:id="610">
    <w:p w14:paraId="62B72170" w14:textId="6A01446F"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bCs/>
          <w:sz w:val="20"/>
          <w:szCs w:val="20"/>
        </w:rPr>
        <w:t xml:space="preserve">Precedentes citados: </w:t>
      </w:r>
      <w:hyperlink r:id="rId1238" w:history="1">
        <w:r w:rsidRPr="00D66408">
          <w:rPr>
            <w:rStyle w:val="Hyperlink"/>
            <w:rFonts w:ascii="Arial" w:hAnsi="Arial" w:cs="Arial"/>
            <w:bCs/>
            <w:sz w:val="20"/>
            <w:szCs w:val="20"/>
          </w:rPr>
          <w:t xml:space="preserve">RE 564.225 </w:t>
        </w:r>
        <w:proofErr w:type="spellStart"/>
        <w:r w:rsidRPr="00D66408">
          <w:rPr>
            <w:rStyle w:val="Hyperlink"/>
            <w:rFonts w:ascii="Arial" w:hAnsi="Arial" w:cs="Arial"/>
            <w:bCs/>
            <w:sz w:val="20"/>
            <w:szCs w:val="20"/>
          </w:rPr>
          <w:t>AgR</w:t>
        </w:r>
        <w:proofErr w:type="spellEnd"/>
        <w:r w:rsidRPr="00D66408">
          <w:rPr>
            <w:rStyle w:val="Hyperlink"/>
            <w:rFonts w:ascii="Arial" w:hAnsi="Arial" w:cs="Arial"/>
            <w:bCs/>
            <w:sz w:val="20"/>
            <w:szCs w:val="20"/>
          </w:rPr>
          <w:t>-</w:t>
        </w:r>
        <w:proofErr w:type="spellStart"/>
        <w:r w:rsidRPr="00D66408">
          <w:rPr>
            <w:rStyle w:val="Hyperlink"/>
            <w:rFonts w:ascii="Arial" w:hAnsi="Arial" w:cs="Arial"/>
            <w:bCs/>
            <w:sz w:val="20"/>
            <w:szCs w:val="20"/>
          </w:rPr>
          <w:t>EDv</w:t>
        </w:r>
        <w:proofErr w:type="spellEnd"/>
        <w:r w:rsidRPr="00D66408">
          <w:rPr>
            <w:rStyle w:val="Hyperlink"/>
            <w:rFonts w:ascii="Arial" w:hAnsi="Arial" w:cs="Arial"/>
            <w:bCs/>
            <w:sz w:val="20"/>
            <w:szCs w:val="20"/>
          </w:rPr>
          <w:t>-</w:t>
        </w:r>
        <w:proofErr w:type="spellStart"/>
        <w:r w:rsidRPr="00D66408">
          <w:rPr>
            <w:rStyle w:val="Hyperlink"/>
            <w:rFonts w:ascii="Arial" w:hAnsi="Arial" w:cs="Arial"/>
            <w:bCs/>
            <w:sz w:val="20"/>
            <w:szCs w:val="20"/>
          </w:rPr>
          <w:t>AgR-ED</w:t>
        </w:r>
        <w:proofErr w:type="spellEnd"/>
      </w:hyperlink>
      <w:r w:rsidRPr="00D66408">
        <w:rPr>
          <w:rFonts w:ascii="Arial" w:hAnsi="Arial" w:cs="Arial"/>
          <w:bCs/>
          <w:sz w:val="20"/>
          <w:szCs w:val="20"/>
        </w:rPr>
        <w:t xml:space="preserve">, </w:t>
      </w:r>
      <w:hyperlink r:id="rId1239" w:history="1">
        <w:r w:rsidRPr="00D66408">
          <w:rPr>
            <w:rStyle w:val="Hyperlink"/>
            <w:rFonts w:ascii="Arial" w:hAnsi="Arial" w:cs="Arial"/>
            <w:bCs/>
            <w:sz w:val="20"/>
            <w:szCs w:val="20"/>
          </w:rPr>
          <w:t>ADI 2.325</w:t>
        </w:r>
      </w:hyperlink>
      <w:r w:rsidRPr="00D66408">
        <w:rPr>
          <w:rFonts w:ascii="Arial" w:hAnsi="Arial" w:cs="Arial"/>
          <w:bCs/>
          <w:sz w:val="20"/>
          <w:szCs w:val="20"/>
        </w:rPr>
        <w:t xml:space="preserve">, </w:t>
      </w:r>
      <w:hyperlink r:id="rId1240" w:history="1">
        <w:r w:rsidRPr="00D66408">
          <w:rPr>
            <w:rStyle w:val="Hyperlink"/>
            <w:rFonts w:ascii="Arial" w:hAnsi="Arial" w:cs="Arial"/>
            <w:bCs/>
            <w:sz w:val="20"/>
            <w:szCs w:val="20"/>
          </w:rPr>
          <w:t xml:space="preserve">ARE 1.339.119 </w:t>
        </w:r>
        <w:proofErr w:type="spellStart"/>
        <w:r w:rsidRPr="00D66408">
          <w:rPr>
            <w:rStyle w:val="Hyperlink"/>
            <w:rFonts w:ascii="Arial" w:hAnsi="Arial" w:cs="Arial"/>
            <w:bCs/>
            <w:sz w:val="20"/>
            <w:szCs w:val="20"/>
          </w:rPr>
          <w:t>AgR</w:t>
        </w:r>
        <w:proofErr w:type="spellEnd"/>
      </w:hyperlink>
      <w:r w:rsidRPr="00D66408">
        <w:rPr>
          <w:rFonts w:ascii="Arial" w:hAnsi="Arial" w:cs="Arial"/>
          <w:bCs/>
          <w:sz w:val="20"/>
          <w:szCs w:val="20"/>
        </w:rPr>
        <w:t xml:space="preserve">, </w:t>
      </w:r>
      <w:hyperlink r:id="rId1241" w:history="1">
        <w:r w:rsidRPr="00D66408">
          <w:rPr>
            <w:rStyle w:val="Hyperlink"/>
            <w:rFonts w:ascii="Arial" w:hAnsi="Arial" w:cs="Arial"/>
            <w:bCs/>
            <w:sz w:val="20"/>
            <w:szCs w:val="20"/>
          </w:rPr>
          <w:t xml:space="preserve">ARE 1.065.092 </w:t>
        </w:r>
        <w:proofErr w:type="spellStart"/>
        <w:r w:rsidRPr="00D66408">
          <w:rPr>
            <w:rStyle w:val="Hyperlink"/>
            <w:rFonts w:ascii="Arial" w:hAnsi="Arial" w:cs="Arial"/>
            <w:bCs/>
            <w:sz w:val="20"/>
            <w:szCs w:val="20"/>
          </w:rPr>
          <w:t>AgR</w:t>
        </w:r>
        <w:proofErr w:type="spellEnd"/>
      </w:hyperlink>
      <w:r w:rsidRPr="00D66408">
        <w:rPr>
          <w:rFonts w:ascii="Arial" w:hAnsi="Arial" w:cs="Arial"/>
          <w:bCs/>
          <w:sz w:val="20"/>
          <w:szCs w:val="20"/>
        </w:rPr>
        <w:t xml:space="preserve">, </w:t>
      </w:r>
      <w:hyperlink r:id="rId1242" w:history="1">
        <w:r w:rsidRPr="00D66408">
          <w:rPr>
            <w:rStyle w:val="Hyperlink"/>
            <w:rFonts w:ascii="Arial" w:hAnsi="Arial" w:cs="Arial"/>
            <w:bCs/>
            <w:sz w:val="20"/>
            <w:szCs w:val="20"/>
          </w:rPr>
          <w:t xml:space="preserve">ARE 983.821 </w:t>
        </w:r>
        <w:proofErr w:type="spellStart"/>
        <w:r w:rsidRPr="00D66408">
          <w:rPr>
            <w:rStyle w:val="Hyperlink"/>
            <w:rFonts w:ascii="Arial" w:hAnsi="Arial" w:cs="Arial"/>
            <w:bCs/>
            <w:sz w:val="20"/>
            <w:szCs w:val="20"/>
          </w:rPr>
          <w:t>AgR</w:t>
        </w:r>
        <w:proofErr w:type="spellEnd"/>
      </w:hyperlink>
      <w:r w:rsidRPr="00D66408">
        <w:rPr>
          <w:rFonts w:ascii="Arial" w:hAnsi="Arial" w:cs="Arial"/>
          <w:bCs/>
          <w:sz w:val="20"/>
          <w:szCs w:val="20"/>
        </w:rPr>
        <w:t xml:space="preserve">, </w:t>
      </w:r>
      <w:hyperlink r:id="rId1243" w:history="1">
        <w:r w:rsidRPr="00D66408">
          <w:rPr>
            <w:rStyle w:val="Hyperlink"/>
            <w:rFonts w:ascii="Arial" w:hAnsi="Arial" w:cs="Arial"/>
            <w:bCs/>
            <w:sz w:val="20"/>
            <w:szCs w:val="20"/>
          </w:rPr>
          <w:t xml:space="preserve">RE 1.081.041 </w:t>
        </w:r>
        <w:proofErr w:type="spellStart"/>
        <w:r w:rsidRPr="00D66408">
          <w:rPr>
            <w:rStyle w:val="Hyperlink"/>
            <w:rFonts w:ascii="Arial" w:hAnsi="Arial" w:cs="Arial"/>
            <w:bCs/>
            <w:sz w:val="20"/>
            <w:szCs w:val="20"/>
          </w:rPr>
          <w:t>AgR</w:t>
        </w:r>
        <w:proofErr w:type="spellEnd"/>
      </w:hyperlink>
      <w:r w:rsidRPr="00D66408">
        <w:rPr>
          <w:rFonts w:ascii="Arial" w:hAnsi="Arial" w:cs="Arial"/>
          <w:bCs/>
          <w:sz w:val="20"/>
          <w:szCs w:val="20"/>
        </w:rPr>
        <w:t xml:space="preserve">, </w:t>
      </w:r>
      <w:hyperlink r:id="rId1244" w:history="1">
        <w:r w:rsidRPr="00D66408">
          <w:rPr>
            <w:rStyle w:val="Hyperlink"/>
            <w:rFonts w:ascii="Arial" w:hAnsi="Arial" w:cs="Arial"/>
            <w:bCs/>
            <w:sz w:val="20"/>
            <w:szCs w:val="20"/>
          </w:rPr>
          <w:t xml:space="preserve">RE 1.105.918 </w:t>
        </w:r>
        <w:proofErr w:type="spellStart"/>
        <w:r w:rsidRPr="00D66408">
          <w:rPr>
            <w:rStyle w:val="Hyperlink"/>
            <w:rFonts w:ascii="Arial" w:hAnsi="Arial" w:cs="Arial"/>
            <w:bCs/>
            <w:sz w:val="20"/>
            <w:szCs w:val="20"/>
          </w:rPr>
          <w:t>AgR</w:t>
        </w:r>
        <w:proofErr w:type="spellEnd"/>
      </w:hyperlink>
      <w:r w:rsidRPr="00D66408">
        <w:rPr>
          <w:rFonts w:ascii="Arial" w:hAnsi="Arial" w:cs="Arial"/>
          <w:bCs/>
          <w:sz w:val="20"/>
          <w:szCs w:val="20"/>
        </w:rPr>
        <w:t xml:space="preserve">, </w:t>
      </w:r>
      <w:hyperlink r:id="rId1245" w:history="1">
        <w:r w:rsidRPr="00D66408">
          <w:rPr>
            <w:rStyle w:val="Hyperlink"/>
            <w:rFonts w:ascii="Arial" w:hAnsi="Arial" w:cs="Arial"/>
            <w:bCs/>
            <w:sz w:val="20"/>
            <w:szCs w:val="20"/>
          </w:rPr>
          <w:t>RE 1.087.365</w:t>
        </w:r>
      </w:hyperlink>
      <w:r w:rsidRPr="00D66408">
        <w:rPr>
          <w:rFonts w:ascii="Arial" w:hAnsi="Arial" w:cs="Arial"/>
          <w:bCs/>
          <w:sz w:val="20"/>
          <w:szCs w:val="20"/>
        </w:rPr>
        <w:t xml:space="preserve">, </w:t>
      </w:r>
      <w:hyperlink r:id="rId1246" w:history="1">
        <w:r w:rsidRPr="00D66408">
          <w:rPr>
            <w:rStyle w:val="Hyperlink"/>
            <w:rFonts w:ascii="Arial" w:hAnsi="Arial" w:cs="Arial"/>
            <w:bCs/>
            <w:sz w:val="20"/>
            <w:szCs w:val="20"/>
          </w:rPr>
          <w:t xml:space="preserve">RE 1.193.854 </w:t>
        </w:r>
        <w:proofErr w:type="spellStart"/>
        <w:r w:rsidRPr="00D66408">
          <w:rPr>
            <w:rStyle w:val="Hyperlink"/>
            <w:rFonts w:ascii="Arial" w:hAnsi="Arial" w:cs="Arial"/>
            <w:bCs/>
            <w:sz w:val="20"/>
            <w:szCs w:val="20"/>
          </w:rPr>
          <w:t>AgR-ED</w:t>
        </w:r>
        <w:proofErr w:type="spellEnd"/>
      </w:hyperlink>
      <w:r w:rsidRPr="00D66408">
        <w:rPr>
          <w:rFonts w:ascii="Arial" w:hAnsi="Arial" w:cs="Arial"/>
          <w:bCs/>
          <w:sz w:val="20"/>
          <w:szCs w:val="20"/>
        </w:rPr>
        <w:t xml:space="preserve">, </w:t>
      </w:r>
      <w:hyperlink r:id="rId1247" w:history="1">
        <w:r w:rsidRPr="00D66408">
          <w:rPr>
            <w:rStyle w:val="Hyperlink"/>
            <w:rFonts w:ascii="Arial" w:hAnsi="Arial" w:cs="Arial"/>
            <w:bCs/>
            <w:sz w:val="20"/>
            <w:szCs w:val="20"/>
          </w:rPr>
          <w:t xml:space="preserve">RE 1.214.919 </w:t>
        </w:r>
        <w:proofErr w:type="spellStart"/>
        <w:r w:rsidRPr="00D66408">
          <w:rPr>
            <w:rStyle w:val="Hyperlink"/>
            <w:rFonts w:ascii="Arial" w:hAnsi="Arial" w:cs="Arial"/>
            <w:bCs/>
            <w:sz w:val="20"/>
            <w:szCs w:val="20"/>
          </w:rPr>
          <w:t>AgR</w:t>
        </w:r>
        <w:proofErr w:type="spellEnd"/>
      </w:hyperlink>
      <w:r w:rsidRPr="00D66408">
        <w:rPr>
          <w:rFonts w:ascii="Arial" w:hAnsi="Arial" w:cs="Arial"/>
          <w:bCs/>
          <w:sz w:val="20"/>
          <w:szCs w:val="20"/>
        </w:rPr>
        <w:t xml:space="preserve"> e </w:t>
      </w:r>
      <w:hyperlink r:id="rId1248" w:history="1">
        <w:r w:rsidRPr="00D66408">
          <w:rPr>
            <w:rStyle w:val="Hyperlink"/>
            <w:rFonts w:ascii="Arial" w:hAnsi="Arial" w:cs="Arial"/>
            <w:bCs/>
            <w:sz w:val="20"/>
            <w:szCs w:val="20"/>
          </w:rPr>
          <w:t xml:space="preserve">RE 1.193.858 </w:t>
        </w:r>
        <w:proofErr w:type="spellStart"/>
        <w:r w:rsidRPr="00D66408">
          <w:rPr>
            <w:rStyle w:val="Hyperlink"/>
            <w:rFonts w:ascii="Arial" w:hAnsi="Arial" w:cs="Arial"/>
            <w:bCs/>
            <w:sz w:val="20"/>
            <w:szCs w:val="20"/>
          </w:rPr>
          <w:t>AgR</w:t>
        </w:r>
      </w:hyperlink>
      <w:r w:rsidRPr="00D66408">
        <w:rPr>
          <w:rFonts w:ascii="Arial" w:hAnsi="Arial" w:cs="Arial"/>
          <w:bCs/>
          <w:sz w:val="20"/>
          <w:szCs w:val="20"/>
        </w:rPr>
        <w:t>.</w:t>
      </w:r>
      <w:proofErr w:type="spellEnd"/>
    </w:p>
  </w:footnote>
  <w:footnote w:id="611">
    <w:p w14:paraId="7F39AFD8" w14:textId="449C1CC8" w:rsidR="008A406D" w:rsidRPr="00D66408" w:rsidRDefault="008A406D"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bCs/>
          <w:sz w:val="20"/>
          <w:szCs w:val="20"/>
        </w:rPr>
        <w:t xml:space="preserve">Precedente citado: </w:t>
      </w:r>
      <w:hyperlink r:id="rId1249" w:tgtFrame="_blank" w:history="1">
        <w:r w:rsidRPr="00D66408">
          <w:rPr>
            <w:rStyle w:val="Hyperlink"/>
            <w:rFonts w:ascii="Arial" w:hAnsi="Arial" w:cs="Arial"/>
            <w:bCs/>
            <w:sz w:val="20"/>
            <w:szCs w:val="20"/>
          </w:rPr>
          <w:t>ADI 2.211</w:t>
        </w:r>
      </w:hyperlink>
    </w:p>
  </w:footnote>
  <w:footnote w:id="612">
    <w:p w14:paraId="1C7E5E64" w14:textId="7FDB51E4" w:rsidR="008A406D" w:rsidRPr="00D66408" w:rsidRDefault="008A406D"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Fonts w:ascii="Arial" w:hAnsi="Arial" w:cs="Arial"/>
          <w:bCs/>
          <w:sz w:val="20"/>
          <w:szCs w:val="20"/>
        </w:rPr>
        <w:t xml:space="preserve">Precedente citado: </w:t>
      </w:r>
      <w:hyperlink r:id="rId1250" w:tgtFrame="_blank" w:history="1">
        <w:r w:rsidRPr="00D66408">
          <w:rPr>
            <w:rStyle w:val="Hyperlink"/>
            <w:rFonts w:ascii="Arial" w:hAnsi="Arial" w:cs="Arial"/>
            <w:bCs/>
            <w:sz w:val="20"/>
            <w:szCs w:val="20"/>
          </w:rPr>
          <w:t>ADI 5.751</w:t>
        </w:r>
      </w:hyperlink>
      <w:r w:rsidRPr="00D66408">
        <w:rPr>
          <w:rFonts w:ascii="Arial" w:hAnsi="Arial" w:cs="Arial"/>
          <w:bCs/>
          <w:sz w:val="20"/>
          <w:szCs w:val="20"/>
        </w:rPr>
        <w:t>.</w:t>
      </w:r>
    </w:p>
  </w:footnote>
  <w:footnote w:id="613">
    <w:p w14:paraId="49EC402F" w14:textId="6F32520B" w:rsidR="008A406D" w:rsidRPr="00D66408" w:rsidRDefault="008A406D"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251" w:tgtFrame="_blank" w:history="1">
        <w:r w:rsidRPr="00D66408">
          <w:rPr>
            <w:rStyle w:val="Hyperlink"/>
            <w:rFonts w:ascii="Arial" w:hAnsi="Arial" w:cs="Arial"/>
            <w:bCs/>
            <w:sz w:val="20"/>
            <w:szCs w:val="20"/>
          </w:rPr>
          <w:t>Lei nº 1.900/2023 do Estado de Roraima</w:t>
        </w:r>
      </w:hyperlink>
      <w:r w:rsidRPr="00D66408">
        <w:rPr>
          <w:rFonts w:ascii="Arial" w:hAnsi="Arial" w:cs="Arial"/>
          <w:bCs/>
          <w:sz w:val="20"/>
          <w:szCs w:val="20"/>
        </w:rPr>
        <w:t>: “Art. 3º.A Taxa de Serviços Judiciários incidirá sobre os serviços judiciais em cada um dos seguintes procedimentos: (...) § 2º  Nos recursos dirigidos aos tribunais superiores, a Taxa de Serviços Judiciários será devida em razão do exame de sua admissibilidade pelo Tribunal de Justiça do Estado de Roraima, e não dispensará o preparo devido ao Superior Tribunal de Justiça ou ao Supremo Tribunal Federal, nem o pagamento das despesas relativas ao porte de remessa e retorno. (...) Art. 4º. A Taxa de Serviços Judiciários também incidirá sobre os atos e serviços judiciais e administrativos, como os relacionados a: I – preparo, porte de remessa e de retorno de autos, no caso de recursos destinados aos tribunais superiores;” </w:t>
      </w:r>
    </w:p>
  </w:footnote>
  <w:footnote w:id="614">
    <w:p w14:paraId="5D7C16CA" w14:textId="00DECA70" w:rsidR="00734640" w:rsidRPr="00D66408" w:rsidRDefault="00734640" w:rsidP="00D66408">
      <w:pPr>
        <w:spacing w:after="120" w:line="240" w:lineRule="auto"/>
        <w:ind w:firstLine="0"/>
        <w:rPr>
          <w:rFonts w:ascii="Arial" w:eastAsia="Times New Roman" w:hAnsi="Arial" w:cs="Arial"/>
          <w:bCs w:val="0"/>
          <w:color w:val="0000FF"/>
          <w:lang w:eastAsia="pt-BR"/>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Precedentes citados: </w:t>
      </w:r>
      <w:hyperlink r:id="rId1252" w:history="1">
        <w:r w:rsidRPr="00D66408">
          <w:rPr>
            <w:rFonts w:ascii="Arial" w:eastAsia="Times New Roman" w:hAnsi="Arial" w:cs="Arial"/>
            <w:bCs w:val="0"/>
            <w:color w:val="0000FF"/>
            <w:u w:val="single"/>
            <w:lang w:eastAsia="pt-BR"/>
          </w:rPr>
          <w:t xml:space="preserve">RE 906.257 </w:t>
        </w:r>
        <w:proofErr w:type="spellStart"/>
        <w:r w:rsidRPr="00D66408">
          <w:rPr>
            <w:rFonts w:ascii="Arial" w:eastAsia="Times New Roman" w:hAnsi="Arial" w:cs="Arial"/>
            <w:bCs w:val="0"/>
            <w:color w:val="0000FF"/>
            <w:u w:val="single"/>
            <w:lang w:eastAsia="pt-BR"/>
          </w:rPr>
          <w:t>AgR</w:t>
        </w:r>
        <w:proofErr w:type="spellEnd"/>
      </w:hyperlink>
      <w:r w:rsidRPr="00D66408">
        <w:rPr>
          <w:rFonts w:ascii="Arial" w:eastAsia="Times New Roman" w:hAnsi="Arial" w:cs="Arial"/>
          <w:bCs w:val="0"/>
          <w:color w:val="0000FF"/>
          <w:lang w:eastAsia="pt-BR"/>
        </w:rPr>
        <w:t xml:space="preserve">, </w:t>
      </w:r>
      <w:hyperlink r:id="rId1253" w:history="1">
        <w:r w:rsidRPr="00D66408">
          <w:rPr>
            <w:rFonts w:ascii="Arial" w:eastAsia="Times New Roman" w:hAnsi="Arial" w:cs="Arial"/>
            <w:bCs w:val="0"/>
            <w:color w:val="0000FF"/>
            <w:u w:val="single"/>
            <w:lang w:eastAsia="pt-BR"/>
          </w:rPr>
          <w:t xml:space="preserve">RE 906.203 </w:t>
        </w:r>
        <w:proofErr w:type="spellStart"/>
        <w:r w:rsidRPr="00D66408">
          <w:rPr>
            <w:rFonts w:ascii="Arial" w:eastAsia="Times New Roman" w:hAnsi="Arial" w:cs="Arial"/>
            <w:bCs w:val="0"/>
            <w:color w:val="0000FF"/>
            <w:u w:val="single"/>
            <w:lang w:eastAsia="pt-BR"/>
          </w:rPr>
          <w:t>AgR</w:t>
        </w:r>
        <w:proofErr w:type="spellEnd"/>
      </w:hyperlink>
      <w:r w:rsidRPr="00D66408">
        <w:rPr>
          <w:rFonts w:ascii="Arial" w:eastAsia="Times New Roman" w:hAnsi="Arial" w:cs="Arial"/>
          <w:bCs w:val="0"/>
          <w:color w:val="0000FF"/>
          <w:lang w:eastAsia="pt-BR"/>
        </w:rPr>
        <w:t xml:space="preserve">, </w:t>
      </w:r>
      <w:hyperlink r:id="rId1254" w:history="1">
        <w:r w:rsidRPr="00D66408">
          <w:rPr>
            <w:rFonts w:ascii="Arial" w:eastAsia="Times New Roman" w:hAnsi="Arial" w:cs="Arial"/>
            <w:bCs w:val="0"/>
            <w:color w:val="0000FF"/>
            <w:u w:val="single"/>
            <w:lang w:eastAsia="pt-BR"/>
          </w:rPr>
          <w:t xml:space="preserve">ARE 896.740 </w:t>
        </w:r>
        <w:proofErr w:type="spellStart"/>
        <w:r w:rsidRPr="00D66408">
          <w:rPr>
            <w:rFonts w:ascii="Arial" w:eastAsia="Times New Roman" w:hAnsi="Arial" w:cs="Arial"/>
            <w:bCs w:val="0"/>
            <w:color w:val="0000FF"/>
            <w:u w:val="single"/>
            <w:lang w:eastAsia="pt-BR"/>
          </w:rPr>
          <w:t>AgR</w:t>
        </w:r>
        <w:proofErr w:type="spellEnd"/>
      </w:hyperlink>
      <w:r w:rsidRPr="00D66408">
        <w:rPr>
          <w:rFonts w:ascii="Arial" w:eastAsia="Times New Roman" w:hAnsi="Arial" w:cs="Arial"/>
          <w:bCs w:val="0"/>
          <w:color w:val="0000FF"/>
          <w:lang w:eastAsia="pt-BR"/>
        </w:rPr>
        <w:t xml:space="preserve">, </w:t>
      </w:r>
      <w:hyperlink r:id="rId1255" w:history="1">
        <w:r w:rsidRPr="00D66408">
          <w:rPr>
            <w:rFonts w:ascii="Arial" w:eastAsia="Times New Roman" w:hAnsi="Arial" w:cs="Arial"/>
            <w:bCs w:val="0"/>
            <w:color w:val="0000FF"/>
            <w:u w:val="single"/>
            <w:lang w:eastAsia="pt-BR"/>
          </w:rPr>
          <w:t xml:space="preserve">RE 658.884 </w:t>
        </w:r>
        <w:proofErr w:type="spellStart"/>
        <w:r w:rsidRPr="00D66408">
          <w:rPr>
            <w:rFonts w:ascii="Arial" w:eastAsia="Times New Roman" w:hAnsi="Arial" w:cs="Arial"/>
            <w:bCs w:val="0"/>
            <w:color w:val="0000FF"/>
            <w:u w:val="single"/>
            <w:lang w:eastAsia="pt-BR"/>
          </w:rPr>
          <w:t>AgR</w:t>
        </w:r>
        <w:proofErr w:type="spellEnd"/>
      </w:hyperlink>
      <w:r w:rsidRPr="00D66408">
        <w:rPr>
          <w:rFonts w:ascii="Arial" w:eastAsia="Times New Roman" w:hAnsi="Arial" w:cs="Arial"/>
          <w:bCs w:val="0"/>
          <w:color w:val="0000FF"/>
          <w:lang w:eastAsia="pt-BR"/>
        </w:rPr>
        <w:t xml:space="preserve">, </w:t>
      </w:r>
      <w:hyperlink r:id="rId1256" w:history="1">
        <w:r w:rsidRPr="00D66408">
          <w:rPr>
            <w:rFonts w:ascii="Arial" w:eastAsia="Times New Roman" w:hAnsi="Arial" w:cs="Arial"/>
            <w:bCs w:val="0"/>
            <w:color w:val="0000FF"/>
            <w:u w:val="single"/>
            <w:lang w:eastAsia="pt-BR"/>
          </w:rPr>
          <w:t xml:space="preserve">RE 971.511 </w:t>
        </w:r>
        <w:proofErr w:type="spellStart"/>
        <w:r w:rsidRPr="00D66408">
          <w:rPr>
            <w:rFonts w:ascii="Arial" w:eastAsia="Times New Roman" w:hAnsi="Arial" w:cs="Arial"/>
            <w:bCs w:val="0"/>
            <w:color w:val="0000FF"/>
            <w:u w:val="single"/>
            <w:lang w:eastAsia="pt-BR"/>
          </w:rPr>
          <w:t>AgR</w:t>
        </w:r>
        <w:proofErr w:type="spellEnd"/>
      </w:hyperlink>
      <w:r w:rsidRPr="00D66408">
        <w:rPr>
          <w:rFonts w:ascii="Arial" w:eastAsia="Times New Roman" w:hAnsi="Arial" w:cs="Arial"/>
          <w:bCs w:val="0"/>
          <w:color w:val="0000FF"/>
          <w:lang w:eastAsia="pt-BR"/>
        </w:rPr>
        <w:t xml:space="preserve">, </w:t>
      </w:r>
      <w:hyperlink r:id="rId1257" w:history="1">
        <w:r w:rsidRPr="00D66408">
          <w:rPr>
            <w:rFonts w:ascii="Arial" w:eastAsia="Times New Roman" w:hAnsi="Arial" w:cs="Arial"/>
            <w:bCs w:val="0"/>
            <w:color w:val="0000FF"/>
            <w:u w:val="single"/>
            <w:lang w:eastAsia="pt-BR"/>
          </w:rPr>
          <w:t xml:space="preserve">AI 812.563 </w:t>
        </w:r>
        <w:proofErr w:type="spellStart"/>
        <w:r w:rsidRPr="00D66408">
          <w:rPr>
            <w:rFonts w:ascii="Arial" w:eastAsia="Times New Roman" w:hAnsi="Arial" w:cs="Arial"/>
            <w:bCs w:val="0"/>
            <w:color w:val="0000FF"/>
            <w:u w:val="single"/>
            <w:lang w:eastAsia="pt-BR"/>
          </w:rPr>
          <w:t>AgR</w:t>
        </w:r>
        <w:proofErr w:type="spellEnd"/>
      </w:hyperlink>
      <w:r w:rsidRPr="00D66408">
        <w:rPr>
          <w:rFonts w:ascii="Arial" w:eastAsia="Times New Roman" w:hAnsi="Arial" w:cs="Arial"/>
          <w:bCs w:val="0"/>
          <w:color w:val="0000FF"/>
          <w:lang w:eastAsia="pt-BR"/>
        </w:rPr>
        <w:t xml:space="preserve">, </w:t>
      </w:r>
      <w:hyperlink r:id="rId1258" w:history="1">
        <w:r w:rsidRPr="00D66408">
          <w:rPr>
            <w:rFonts w:ascii="Arial" w:eastAsia="Times New Roman" w:hAnsi="Arial" w:cs="Arial"/>
            <w:bCs w:val="0"/>
            <w:color w:val="0000FF"/>
            <w:u w:val="single"/>
            <w:lang w:eastAsia="pt-BR"/>
          </w:rPr>
          <w:t xml:space="preserve">RE 596.945 </w:t>
        </w:r>
        <w:proofErr w:type="spellStart"/>
        <w:r w:rsidRPr="00D66408">
          <w:rPr>
            <w:rFonts w:ascii="Arial" w:eastAsia="Times New Roman" w:hAnsi="Arial" w:cs="Arial"/>
            <w:bCs w:val="0"/>
            <w:color w:val="0000FF"/>
            <w:u w:val="single"/>
            <w:lang w:eastAsia="pt-BR"/>
          </w:rPr>
          <w:t>AgR</w:t>
        </w:r>
        <w:proofErr w:type="spellEnd"/>
      </w:hyperlink>
      <w:r w:rsidRPr="00D66408">
        <w:rPr>
          <w:rFonts w:ascii="Arial" w:eastAsia="Times New Roman" w:hAnsi="Arial" w:cs="Arial"/>
          <w:bCs w:val="0"/>
          <w:color w:val="0000FF"/>
          <w:lang w:eastAsia="pt-BR"/>
        </w:rPr>
        <w:t xml:space="preserve"> e </w:t>
      </w:r>
      <w:hyperlink r:id="rId1259" w:history="1">
        <w:r w:rsidRPr="00D66408">
          <w:rPr>
            <w:rFonts w:ascii="Arial" w:eastAsia="Times New Roman" w:hAnsi="Arial" w:cs="Arial"/>
            <w:bCs w:val="0"/>
            <w:color w:val="0000FF"/>
            <w:u w:val="single"/>
            <w:lang w:eastAsia="pt-BR"/>
          </w:rPr>
          <w:t>RE 213.552</w:t>
        </w:r>
      </w:hyperlink>
      <w:r w:rsidRPr="00D66408">
        <w:rPr>
          <w:rFonts w:ascii="Arial" w:eastAsia="Times New Roman" w:hAnsi="Arial" w:cs="Arial"/>
          <w:bCs w:val="0"/>
          <w:color w:val="0000FF"/>
          <w:lang w:eastAsia="pt-BR"/>
        </w:rPr>
        <w:t>.</w:t>
      </w:r>
    </w:p>
  </w:footnote>
  <w:footnote w:id="615">
    <w:p w14:paraId="51E35343" w14:textId="0A80199E" w:rsidR="00734640" w:rsidRPr="00D66408" w:rsidRDefault="00734640"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1260" w:anchor=":~:text=Art.%2014%20%2D%20A%20Taxa%20ser%C3%A1%20calculada%20em%20fun%C3%A7%C3%A3o%20do%20tipo%20de%20atividade%20exercida%20no%20estabelecimento%2C%20em%20conformidade%20com%20a%20Tabela%20Anexa%20a%20esta%20lei%20%2D%20Se%C3%A7%C3%B5es%201%2C%202%20e%203." w:history="1">
        <w:proofErr w:type="gramStart"/>
        <w:r w:rsidRPr="00D66408">
          <w:rPr>
            <w:rFonts w:ascii="Arial" w:eastAsia="Times New Roman" w:hAnsi="Arial" w:cs="Arial"/>
            <w:bCs w:val="0"/>
            <w:color w:val="0000FF"/>
            <w:u w:val="single"/>
            <w:lang w:eastAsia="pt-BR"/>
          </w:rPr>
          <w:t>Lei  nº</w:t>
        </w:r>
        <w:proofErr w:type="gramEnd"/>
        <w:r w:rsidRPr="00D66408">
          <w:rPr>
            <w:rFonts w:ascii="Arial" w:eastAsia="Times New Roman" w:hAnsi="Arial" w:cs="Arial"/>
            <w:bCs w:val="0"/>
            <w:color w:val="0000FF"/>
            <w:u w:val="single"/>
            <w:lang w:eastAsia="pt-BR"/>
          </w:rPr>
          <w:t xml:space="preserve"> 13.477/2002 do Município de São Paulo/SP</w:t>
        </w:r>
      </w:hyperlink>
      <w:r w:rsidRPr="00D66408">
        <w:rPr>
          <w:rFonts w:ascii="Arial" w:eastAsia="Times New Roman" w:hAnsi="Arial" w:cs="Arial"/>
          <w:bCs w:val="0"/>
          <w:lang w:eastAsia="pt-BR"/>
        </w:rPr>
        <w:t>:</w:t>
      </w:r>
      <w:r w:rsidRPr="00D66408">
        <w:rPr>
          <w:rFonts w:ascii="Arial" w:eastAsia="Times New Roman" w:hAnsi="Arial" w:cs="Arial"/>
          <w:bCs w:val="0"/>
          <w:color w:val="0000FF"/>
          <w:lang w:eastAsia="pt-BR"/>
        </w:rPr>
        <w:t xml:space="preserve"> </w:t>
      </w:r>
      <w:r w:rsidRPr="00D66408">
        <w:rPr>
          <w:rFonts w:ascii="Arial" w:eastAsia="Times New Roman" w:hAnsi="Arial" w:cs="Arial"/>
          <w:bCs w:val="0"/>
          <w:lang w:eastAsia="pt-BR"/>
        </w:rPr>
        <w:t>“Art. 14 - A Taxa será calculada em função do tipo de atividade exercida no estabelecimento, em conformidade com a Tabela Anexa a esta lei - Seções 1, 2 e 3.”</w:t>
      </w:r>
    </w:p>
  </w:footnote>
  <w:footnote w:id="616">
    <w:p w14:paraId="5561BC90" w14:textId="77777777" w:rsidR="003A2C63" w:rsidRPr="00D66408" w:rsidRDefault="003A2C63"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color w:val="212529"/>
          <w:sz w:val="20"/>
          <w:szCs w:val="20"/>
          <w:shd w:val="clear" w:color="auto" w:fill="FFFFFF"/>
        </w:rPr>
        <w:t xml:space="preserve">Precedentes citados: </w:t>
      </w:r>
      <w:hyperlink r:id="rId1261" w:tgtFrame="_blank" w:history="1">
        <w:r w:rsidRPr="00D66408">
          <w:rPr>
            <w:rStyle w:val="normaltextrun"/>
            <w:rFonts w:ascii="Arial" w:hAnsi="Arial" w:cs="Arial"/>
            <w:color w:val="0000FF"/>
            <w:sz w:val="20"/>
            <w:szCs w:val="20"/>
            <w:u w:val="single"/>
            <w:shd w:val="clear" w:color="auto" w:fill="FFFFFF"/>
          </w:rPr>
          <w:t>ADI 1.942 MC</w:t>
        </w:r>
      </w:hyperlink>
      <w:r w:rsidRPr="00D66408">
        <w:rPr>
          <w:rStyle w:val="normaltextrun"/>
          <w:rFonts w:ascii="Arial" w:hAnsi="Arial" w:cs="Arial"/>
          <w:color w:val="212529"/>
          <w:sz w:val="20"/>
          <w:szCs w:val="20"/>
          <w:shd w:val="clear" w:color="auto" w:fill="FFFFFF"/>
        </w:rPr>
        <w:t>,</w:t>
      </w:r>
      <w:r w:rsidRPr="00D66408">
        <w:rPr>
          <w:rStyle w:val="normaltextrun"/>
          <w:rFonts w:ascii="Arial" w:hAnsi="Arial" w:cs="Arial"/>
          <w:sz w:val="20"/>
          <w:szCs w:val="20"/>
        </w:rPr>
        <w:t xml:space="preserve"> </w:t>
      </w:r>
      <w:hyperlink r:id="rId1262" w:tgtFrame="_blank" w:history="1">
        <w:r w:rsidRPr="00D66408">
          <w:rPr>
            <w:rStyle w:val="normaltextrun"/>
            <w:rFonts w:ascii="Arial" w:hAnsi="Arial" w:cs="Arial"/>
            <w:color w:val="0000FF"/>
            <w:sz w:val="20"/>
            <w:szCs w:val="20"/>
            <w:u w:val="single"/>
            <w:shd w:val="clear" w:color="auto" w:fill="FFFFFF"/>
          </w:rPr>
          <w:t xml:space="preserve">RE 634.786 </w:t>
        </w:r>
        <w:proofErr w:type="spellStart"/>
        <w:r w:rsidRPr="00D66408">
          <w:rPr>
            <w:rStyle w:val="normaltextrun"/>
            <w:rFonts w:ascii="Arial" w:hAnsi="Arial" w:cs="Arial"/>
            <w:color w:val="0000FF"/>
            <w:sz w:val="20"/>
            <w:szCs w:val="20"/>
            <w:u w:val="single"/>
            <w:shd w:val="clear" w:color="auto" w:fill="FFFFFF"/>
          </w:rPr>
          <w:t>AgR</w:t>
        </w:r>
        <w:proofErr w:type="spellEnd"/>
      </w:hyperlink>
      <w:r w:rsidRPr="00D66408">
        <w:rPr>
          <w:rStyle w:val="normaltextrun"/>
          <w:rFonts w:ascii="Arial" w:hAnsi="Arial" w:cs="Arial"/>
          <w:color w:val="212529"/>
          <w:sz w:val="20"/>
          <w:szCs w:val="20"/>
          <w:shd w:val="clear" w:color="auto" w:fill="FFFFFF"/>
        </w:rPr>
        <w:t xml:space="preserve">, </w:t>
      </w:r>
      <w:hyperlink r:id="rId1263" w:tgtFrame="_blank" w:history="1">
        <w:r w:rsidRPr="00D66408">
          <w:rPr>
            <w:rStyle w:val="normaltextrun"/>
            <w:rFonts w:ascii="Arial" w:hAnsi="Arial" w:cs="Arial"/>
            <w:color w:val="0000FF"/>
            <w:sz w:val="20"/>
            <w:szCs w:val="20"/>
            <w:u w:val="single"/>
            <w:shd w:val="clear" w:color="auto" w:fill="FFFFFF"/>
          </w:rPr>
          <w:t xml:space="preserve">RE 269.374 </w:t>
        </w:r>
        <w:proofErr w:type="spellStart"/>
        <w:r w:rsidRPr="00D66408">
          <w:rPr>
            <w:rStyle w:val="normaltextrun"/>
            <w:rFonts w:ascii="Arial" w:hAnsi="Arial" w:cs="Arial"/>
            <w:color w:val="0000FF"/>
            <w:sz w:val="20"/>
            <w:szCs w:val="20"/>
            <w:u w:val="single"/>
            <w:shd w:val="clear" w:color="auto" w:fill="FFFFFF"/>
          </w:rPr>
          <w:t>AgR</w:t>
        </w:r>
        <w:proofErr w:type="spellEnd"/>
      </w:hyperlink>
      <w:r w:rsidRPr="00D66408">
        <w:rPr>
          <w:rStyle w:val="normaltextrun"/>
          <w:rFonts w:ascii="Arial" w:hAnsi="Arial" w:cs="Arial"/>
          <w:color w:val="0000FF"/>
          <w:sz w:val="20"/>
          <w:szCs w:val="20"/>
          <w:shd w:val="clear" w:color="auto" w:fill="FFFFFF"/>
        </w:rPr>
        <w:t xml:space="preserve"> </w:t>
      </w:r>
      <w:r w:rsidRPr="00D66408">
        <w:rPr>
          <w:rStyle w:val="normaltextrun"/>
          <w:rFonts w:ascii="Arial" w:hAnsi="Arial" w:cs="Arial"/>
          <w:color w:val="212529"/>
          <w:sz w:val="20"/>
          <w:szCs w:val="20"/>
          <w:shd w:val="clear" w:color="auto" w:fill="FFFFFF"/>
        </w:rPr>
        <w:t xml:space="preserve">e </w:t>
      </w:r>
      <w:hyperlink r:id="rId1264" w:tgtFrame="_blank" w:history="1">
        <w:r w:rsidRPr="00D66408">
          <w:rPr>
            <w:rStyle w:val="normaltextrun"/>
            <w:rFonts w:ascii="Arial" w:hAnsi="Arial" w:cs="Arial"/>
            <w:color w:val="0000FF"/>
            <w:sz w:val="20"/>
            <w:szCs w:val="20"/>
            <w:u w:val="single"/>
            <w:shd w:val="clear" w:color="auto" w:fill="FFFFFF"/>
          </w:rPr>
          <w:t xml:space="preserve">RE 536.639 </w:t>
        </w:r>
        <w:proofErr w:type="spellStart"/>
        <w:r w:rsidRPr="00D66408">
          <w:rPr>
            <w:rStyle w:val="normaltextrun"/>
            <w:rFonts w:ascii="Arial" w:hAnsi="Arial" w:cs="Arial"/>
            <w:color w:val="0000FF"/>
            <w:sz w:val="20"/>
            <w:szCs w:val="20"/>
            <w:u w:val="single"/>
            <w:shd w:val="clear" w:color="auto" w:fill="FFFFFF"/>
          </w:rPr>
          <w:t>AgR</w:t>
        </w:r>
      </w:hyperlink>
      <w:r w:rsidRPr="00D66408">
        <w:rPr>
          <w:rStyle w:val="normaltextrun"/>
          <w:rFonts w:ascii="Arial" w:hAnsi="Arial" w:cs="Arial"/>
          <w:sz w:val="20"/>
          <w:szCs w:val="20"/>
          <w:shd w:val="clear" w:color="auto" w:fill="FFFFFF"/>
        </w:rPr>
        <w:t>.</w:t>
      </w:r>
      <w:proofErr w:type="spellEnd"/>
      <w:r w:rsidRPr="00D66408">
        <w:rPr>
          <w:rStyle w:val="eop"/>
          <w:rFonts w:ascii="Arial" w:hAnsi="Arial" w:cs="Arial"/>
          <w:sz w:val="20"/>
          <w:szCs w:val="20"/>
        </w:rPr>
        <w:t> </w:t>
      </w:r>
    </w:p>
  </w:footnote>
  <w:footnote w:id="617">
    <w:p w14:paraId="218BC4A5" w14:textId="77777777" w:rsidR="003A2C63" w:rsidRPr="00D66408" w:rsidRDefault="003A2C63"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color w:val="212529"/>
          <w:sz w:val="20"/>
          <w:szCs w:val="20"/>
          <w:shd w:val="clear" w:color="auto" w:fill="FFFFFF"/>
        </w:rPr>
        <w:t xml:space="preserve">Precedentes citados: </w:t>
      </w:r>
      <w:hyperlink r:id="rId1265" w:tgtFrame="_blank" w:history="1">
        <w:r w:rsidRPr="00D66408">
          <w:rPr>
            <w:rStyle w:val="normaltextrun"/>
            <w:rFonts w:ascii="Arial" w:hAnsi="Arial" w:cs="Arial"/>
            <w:color w:val="0000FF"/>
            <w:sz w:val="20"/>
            <w:szCs w:val="20"/>
            <w:u w:val="single"/>
            <w:shd w:val="clear" w:color="auto" w:fill="FFFFFF"/>
          </w:rPr>
          <w:t xml:space="preserve">RE 535.085 </w:t>
        </w:r>
        <w:proofErr w:type="spellStart"/>
        <w:r w:rsidRPr="00D66408">
          <w:rPr>
            <w:rStyle w:val="normaltextrun"/>
            <w:rFonts w:ascii="Arial" w:hAnsi="Arial" w:cs="Arial"/>
            <w:color w:val="0000FF"/>
            <w:sz w:val="20"/>
            <w:szCs w:val="20"/>
            <w:u w:val="single"/>
            <w:shd w:val="clear" w:color="auto" w:fill="FFFFFF"/>
          </w:rPr>
          <w:t>AgR</w:t>
        </w:r>
        <w:proofErr w:type="spellEnd"/>
      </w:hyperlink>
      <w:r w:rsidRPr="00D66408">
        <w:rPr>
          <w:rStyle w:val="normaltextrun"/>
          <w:rFonts w:ascii="Arial" w:hAnsi="Arial" w:cs="Arial"/>
          <w:color w:val="212529"/>
          <w:sz w:val="20"/>
          <w:szCs w:val="20"/>
          <w:shd w:val="clear" w:color="auto" w:fill="FFFFFF"/>
        </w:rPr>
        <w:t xml:space="preserve">, </w:t>
      </w:r>
      <w:hyperlink r:id="rId1266" w:tgtFrame="_blank" w:history="1">
        <w:r w:rsidRPr="00D66408">
          <w:rPr>
            <w:rStyle w:val="normaltextrun"/>
            <w:rFonts w:ascii="Arial" w:hAnsi="Arial" w:cs="Arial"/>
            <w:color w:val="0000FF"/>
            <w:sz w:val="20"/>
            <w:szCs w:val="20"/>
            <w:u w:val="single"/>
            <w:shd w:val="clear" w:color="auto" w:fill="FFFFFF"/>
          </w:rPr>
          <w:t xml:space="preserve">RE 473.611 </w:t>
        </w:r>
        <w:proofErr w:type="spellStart"/>
        <w:r w:rsidRPr="00D66408">
          <w:rPr>
            <w:rStyle w:val="normaltextrun"/>
            <w:rFonts w:ascii="Arial" w:hAnsi="Arial" w:cs="Arial"/>
            <w:color w:val="0000FF"/>
            <w:sz w:val="20"/>
            <w:szCs w:val="20"/>
            <w:u w:val="single"/>
            <w:shd w:val="clear" w:color="auto" w:fill="FFFFFF"/>
          </w:rPr>
          <w:t>AgR</w:t>
        </w:r>
        <w:proofErr w:type="spellEnd"/>
      </w:hyperlink>
      <w:r w:rsidRPr="00D66408">
        <w:rPr>
          <w:rStyle w:val="normaltextrun"/>
          <w:rFonts w:ascii="Arial" w:hAnsi="Arial" w:cs="Arial"/>
          <w:color w:val="212529"/>
          <w:sz w:val="20"/>
          <w:szCs w:val="20"/>
          <w:shd w:val="clear" w:color="auto" w:fill="FFFFFF"/>
        </w:rPr>
        <w:t xml:space="preserve">, </w:t>
      </w:r>
      <w:hyperlink r:id="rId1267" w:tgtFrame="_blank" w:history="1">
        <w:r w:rsidRPr="00D66408">
          <w:rPr>
            <w:rStyle w:val="normaltextrun"/>
            <w:rFonts w:ascii="Arial" w:hAnsi="Arial" w:cs="Arial"/>
            <w:color w:val="0000FF"/>
            <w:sz w:val="20"/>
            <w:szCs w:val="20"/>
            <w:u w:val="single"/>
            <w:shd w:val="clear" w:color="auto" w:fill="FFFFFF"/>
          </w:rPr>
          <w:t xml:space="preserve">RE 1.179.245 </w:t>
        </w:r>
        <w:proofErr w:type="spellStart"/>
        <w:r w:rsidRPr="00D66408">
          <w:rPr>
            <w:rStyle w:val="normaltextrun"/>
            <w:rFonts w:ascii="Arial" w:hAnsi="Arial" w:cs="Arial"/>
            <w:color w:val="0000FF"/>
            <w:sz w:val="20"/>
            <w:szCs w:val="20"/>
            <w:u w:val="single"/>
            <w:shd w:val="clear" w:color="auto" w:fill="FFFFFF"/>
          </w:rPr>
          <w:t>AgR</w:t>
        </w:r>
        <w:proofErr w:type="spellEnd"/>
      </w:hyperlink>
      <w:r w:rsidRPr="00D66408">
        <w:rPr>
          <w:rStyle w:val="normaltextrun"/>
          <w:rFonts w:ascii="Arial" w:hAnsi="Arial" w:cs="Arial"/>
          <w:color w:val="212529"/>
          <w:sz w:val="20"/>
          <w:szCs w:val="20"/>
          <w:shd w:val="clear" w:color="auto" w:fill="FFFFFF"/>
        </w:rPr>
        <w:t xml:space="preserve">, </w:t>
      </w:r>
      <w:hyperlink r:id="rId1268" w:tgtFrame="_blank" w:history="1">
        <w:r w:rsidRPr="00D66408">
          <w:rPr>
            <w:rStyle w:val="normaltextrun"/>
            <w:rFonts w:ascii="Arial" w:hAnsi="Arial" w:cs="Arial"/>
            <w:color w:val="0000FF"/>
            <w:sz w:val="20"/>
            <w:szCs w:val="20"/>
            <w:u w:val="single"/>
            <w:shd w:val="clear" w:color="auto" w:fill="FFFFFF"/>
          </w:rPr>
          <w:t xml:space="preserve">ARE 664.722 </w:t>
        </w:r>
        <w:proofErr w:type="spellStart"/>
        <w:r w:rsidRPr="00D66408">
          <w:rPr>
            <w:rStyle w:val="normaltextrun"/>
            <w:rFonts w:ascii="Arial" w:hAnsi="Arial" w:cs="Arial"/>
            <w:color w:val="0000FF"/>
            <w:sz w:val="20"/>
            <w:szCs w:val="20"/>
            <w:u w:val="single"/>
            <w:shd w:val="clear" w:color="auto" w:fill="FFFFFF"/>
          </w:rPr>
          <w:t>AgR</w:t>
        </w:r>
        <w:proofErr w:type="spellEnd"/>
      </w:hyperlink>
      <w:r w:rsidRPr="00D66408">
        <w:rPr>
          <w:rStyle w:val="normaltextrun"/>
          <w:rFonts w:ascii="Arial" w:hAnsi="Arial" w:cs="Arial"/>
          <w:color w:val="212529"/>
          <w:sz w:val="20"/>
          <w:szCs w:val="20"/>
          <w:shd w:val="clear" w:color="auto" w:fill="FFFFFF"/>
        </w:rPr>
        <w:t xml:space="preserve">, </w:t>
      </w:r>
      <w:hyperlink r:id="rId1269" w:tgtFrame="_blank" w:history="1">
        <w:r w:rsidRPr="00D66408">
          <w:rPr>
            <w:rStyle w:val="normaltextrun"/>
            <w:rFonts w:ascii="Arial" w:hAnsi="Arial" w:cs="Arial"/>
            <w:color w:val="0000FF"/>
            <w:sz w:val="20"/>
            <w:szCs w:val="20"/>
            <w:u w:val="single"/>
            <w:shd w:val="clear" w:color="auto" w:fill="FFFFFF"/>
          </w:rPr>
          <w:t xml:space="preserve">AI 749.297 </w:t>
        </w:r>
        <w:proofErr w:type="spellStart"/>
        <w:r w:rsidRPr="00D66408">
          <w:rPr>
            <w:rStyle w:val="normaltextrun"/>
            <w:rFonts w:ascii="Arial" w:hAnsi="Arial" w:cs="Arial"/>
            <w:color w:val="0000FF"/>
            <w:sz w:val="20"/>
            <w:szCs w:val="20"/>
            <w:u w:val="single"/>
            <w:shd w:val="clear" w:color="auto" w:fill="FFFFFF"/>
          </w:rPr>
          <w:t>AgR</w:t>
        </w:r>
        <w:proofErr w:type="spellEnd"/>
      </w:hyperlink>
      <w:r w:rsidRPr="00D66408">
        <w:rPr>
          <w:rStyle w:val="normaltextrun"/>
          <w:rFonts w:ascii="Arial" w:hAnsi="Arial" w:cs="Arial"/>
          <w:color w:val="212529"/>
          <w:sz w:val="20"/>
          <w:szCs w:val="20"/>
          <w:shd w:val="clear" w:color="auto" w:fill="FFFFFF"/>
        </w:rPr>
        <w:t xml:space="preserve">, </w:t>
      </w:r>
      <w:hyperlink r:id="rId1270" w:tgtFrame="_blank" w:history="1">
        <w:r w:rsidRPr="00D66408">
          <w:rPr>
            <w:rStyle w:val="normaltextrun"/>
            <w:rFonts w:ascii="Arial" w:hAnsi="Arial" w:cs="Arial"/>
            <w:color w:val="0000FF"/>
            <w:sz w:val="20"/>
            <w:szCs w:val="20"/>
            <w:u w:val="single"/>
            <w:shd w:val="clear" w:color="auto" w:fill="FFFFFF"/>
          </w:rPr>
          <w:t>ADI 3.770</w:t>
        </w:r>
      </w:hyperlink>
      <w:r w:rsidRPr="00D66408">
        <w:rPr>
          <w:rStyle w:val="normaltextrun"/>
          <w:rFonts w:ascii="Arial" w:hAnsi="Arial" w:cs="Arial"/>
          <w:color w:val="212529"/>
          <w:sz w:val="20"/>
          <w:szCs w:val="20"/>
          <w:shd w:val="clear" w:color="auto" w:fill="FFFFFF"/>
        </w:rPr>
        <w:t>.</w:t>
      </w:r>
      <w:r w:rsidRPr="00D66408">
        <w:rPr>
          <w:rStyle w:val="eop"/>
          <w:rFonts w:ascii="Arial" w:hAnsi="Arial" w:cs="Arial"/>
          <w:color w:val="212529"/>
          <w:sz w:val="20"/>
          <w:szCs w:val="20"/>
        </w:rPr>
        <w:t> </w:t>
      </w:r>
    </w:p>
  </w:footnote>
  <w:footnote w:id="618">
    <w:p w14:paraId="0A03A9BD" w14:textId="77777777" w:rsidR="003A2C63" w:rsidRPr="00D66408" w:rsidRDefault="003A2C63"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hyperlink r:id="rId1271" w:anchor=":~:text=b)%20a%20obten%C3%A7%C3%A3o%20de%20certid%C3%B5es%20em%20reparti%C3%A7%C3%B5es%20p%C3%BAblicas%2C%20para%20defesa%20de%20direitos%20e%20esclarecimento%20de%20situa%C3%A7%C3%B5es%20de%20interesse%20pessoal%3B" w:tgtFrame="_blank" w:history="1">
        <w:r w:rsidRPr="00D66408">
          <w:rPr>
            <w:rStyle w:val="normaltextrun"/>
            <w:rFonts w:ascii="Arial" w:hAnsi="Arial" w:cs="Arial"/>
            <w:color w:val="0000FF"/>
            <w:sz w:val="20"/>
            <w:szCs w:val="20"/>
            <w:u w:val="single"/>
            <w:shd w:val="clear" w:color="auto" w:fill="FFFFFF"/>
          </w:rPr>
          <w:t>CF/1988</w:t>
        </w:r>
      </w:hyperlink>
      <w:r w:rsidRPr="00D66408">
        <w:rPr>
          <w:rStyle w:val="normaltextrun"/>
          <w:rFonts w:ascii="Arial" w:hAnsi="Arial" w:cs="Arial"/>
          <w:color w:val="212529"/>
          <w:sz w:val="20"/>
          <w:szCs w:val="20"/>
          <w:shd w:val="clear" w:color="auto" w:fill="FFFFFF"/>
        </w:rPr>
        <w:t>: “Art. 5º. (...) XXXIV - são a todos assegurados, independentemente do pagamento de taxas: (...) b) a obtenção de certidões em repartições públicas, para defesa de direitos e esclarecimento de situações de interesse pessoal;”</w:t>
      </w:r>
      <w:r w:rsidRPr="00D66408">
        <w:rPr>
          <w:rStyle w:val="eop"/>
          <w:rFonts w:ascii="Arial" w:hAnsi="Arial" w:cs="Arial"/>
          <w:color w:val="212529"/>
          <w:sz w:val="20"/>
          <w:szCs w:val="20"/>
        </w:rPr>
        <w:t> </w:t>
      </w:r>
    </w:p>
  </w:footnote>
  <w:footnote w:id="619">
    <w:p w14:paraId="373732C0" w14:textId="2932F4E2" w:rsidR="003A2C63" w:rsidRPr="00D66408" w:rsidRDefault="003A2C63" w:rsidP="00D66408">
      <w:pPr>
        <w:pStyle w:val="paragraph"/>
        <w:spacing w:before="0" w:beforeAutospacing="0" w:after="120" w:afterAutospacing="0"/>
        <w:jc w:val="both"/>
        <w:textAlignment w:val="baseline"/>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w:t>
      </w:r>
      <w:r w:rsidRPr="00D66408">
        <w:rPr>
          <w:rStyle w:val="normaltextrun"/>
          <w:rFonts w:ascii="Arial" w:hAnsi="Arial" w:cs="Arial"/>
          <w:color w:val="212529"/>
          <w:sz w:val="20"/>
          <w:szCs w:val="20"/>
          <w:shd w:val="clear" w:color="auto" w:fill="FFFFFF"/>
        </w:rPr>
        <w:t xml:space="preserve">Precedente citado: </w:t>
      </w:r>
      <w:hyperlink r:id="rId1272" w:tgtFrame="_blank" w:history="1">
        <w:r w:rsidRPr="00D66408">
          <w:rPr>
            <w:rStyle w:val="normaltextrun"/>
            <w:rFonts w:ascii="Arial" w:hAnsi="Arial" w:cs="Arial"/>
            <w:color w:val="0000FF"/>
            <w:sz w:val="20"/>
            <w:szCs w:val="20"/>
            <w:u w:val="single"/>
            <w:shd w:val="clear" w:color="auto" w:fill="FFFFFF"/>
          </w:rPr>
          <w:t>ADI 7.035</w:t>
        </w:r>
      </w:hyperlink>
      <w:r w:rsidRPr="00D66408">
        <w:rPr>
          <w:rStyle w:val="normaltextrun"/>
          <w:rFonts w:ascii="Arial" w:hAnsi="Arial" w:cs="Arial"/>
          <w:color w:val="212529"/>
          <w:sz w:val="20"/>
          <w:szCs w:val="20"/>
          <w:shd w:val="clear" w:color="auto" w:fill="FFFFFF"/>
        </w:rPr>
        <w:t>.</w:t>
      </w:r>
    </w:p>
  </w:footnote>
  <w:footnote w:id="620">
    <w:p w14:paraId="124A16C2" w14:textId="5B68688D"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1273" w:anchor=":~:text=%C2%A7%205%C2%BA%20%C3%80s%20pol%C3%ADcias%20militares%20cabem%20a%20pol%C3%ADcia%20ostensiva%20e%20a%20preserva%C3%A7%C3%A3o%20da%20ordem%20p%C3%BAblica%3B%20aos%20corpos%20de%20bombeiros%20militares%2C%20al%C3%A9m%20das%20atribui%C3%A7%C3%B5es%2" w:history="1">
        <w:r w:rsidRPr="00D66408">
          <w:rPr>
            <w:rFonts w:ascii="Arial" w:eastAsia="Times New Roman" w:hAnsi="Arial" w:cs="Arial"/>
            <w:bCs w:val="0"/>
            <w:color w:val="0000FF"/>
            <w:u w:val="single"/>
            <w:lang w:eastAsia="pt-BR"/>
          </w:rPr>
          <w:t>CF/1988</w:t>
        </w:r>
      </w:hyperlink>
      <w:r w:rsidRPr="00D66408">
        <w:rPr>
          <w:rFonts w:ascii="Arial" w:eastAsia="Times New Roman" w:hAnsi="Arial" w:cs="Arial"/>
          <w:bCs w:val="0"/>
          <w:lang w:eastAsia="pt-BR"/>
        </w:rPr>
        <w:t>: “Art. 144. A segurança pública, dever do Estado, direito e responsabilidade de todos, é exercida para a preservação da ordem pública e da incolumidade das pessoas e do patrimônio, através dos seguintes órgãos: (...) § 5º (...) aos corpos de bombeiros militares, além das atribuições definidas em lei, incumbe a execução de atividades de defesa civil.”</w:t>
      </w:r>
    </w:p>
  </w:footnote>
  <w:footnote w:id="621">
    <w:p w14:paraId="792AD0B6" w14:textId="5ABA7774"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 citado: </w:t>
      </w:r>
      <w:hyperlink r:id="rId1274" w:history="1">
        <w:r w:rsidRPr="00D66408">
          <w:rPr>
            <w:rFonts w:ascii="Arial" w:eastAsia="Times New Roman" w:hAnsi="Arial" w:cs="Arial"/>
            <w:bCs w:val="0"/>
            <w:color w:val="0000FF"/>
            <w:u w:val="single"/>
            <w:lang w:eastAsia="pt-BR"/>
          </w:rPr>
          <w:t>ADI 3.770</w:t>
        </w:r>
      </w:hyperlink>
      <w:r w:rsidRPr="00D66408">
        <w:rPr>
          <w:rFonts w:ascii="Arial" w:eastAsia="Times New Roman" w:hAnsi="Arial" w:cs="Arial"/>
          <w:bCs w:val="0"/>
          <w:lang w:eastAsia="pt-BR"/>
        </w:rPr>
        <w:t>.</w:t>
      </w:r>
    </w:p>
  </w:footnote>
  <w:footnote w:id="622">
    <w:p w14:paraId="317B112C" w14:textId="57D98E25" w:rsidR="0000577F" w:rsidRPr="00D66408" w:rsidRDefault="0000577F" w:rsidP="00D66408">
      <w:pPr>
        <w:pStyle w:val="Textodenotaderodap"/>
        <w:spacing w:after="120"/>
        <w:ind w:firstLine="0"/>
        <w:rPr>
          <w:rFonts w:ascii="Arial" w:hAnsi="Arial" w:cs="Arial"/>
          <w:sz w:val="20"/>
          <w:szCs w:val="20"/>
        </w:rPr>
      </w:pPr>
      <w:r w:rsidRPr="00D66408">
        <w:rPr>
          <w:rStyle w:val="Refdenotaderodap"/>
          <w:rFonts w:ascii="Arial" w:hAnsi="Arial" w:cs="Arial"/>
          <w:sz w:val="20"/>
          <w:szCs w:val="20"/>
        </w:rPr>
        <w:footnoteRef/>
      </w:r>
      <w:r w:rsidRPr="00D66408">
        <w:rPr>
          <w:rFonts w:ascii="Arial" w:hAnsi="Arial" w:cs="Arial"/>
          <w:sz w:val="20"/>
          <w:szCs w:val="20"/>
        </w:rPr>
        <w:t xml:space="preserve"> Precedentes citados: </w:t>
      </w:r>
      <w:hyperlink r:id="rId1275" w:history="1">
        <w:r w:rsidRPr="00D66408">
          <w:rPr>
            <w:rFonts w:ascii="Arial" w:hAnsi="Arial" w:cs="Arial"/>
            <w:color w:val="0000FF"/>
            <w:sz w:val="20"/>
            <w:szCs w:val="20"/>
            <w:u w:val="single"/>
          </w:rPr>
          <w:t>RE 206.777</w:t>
        </w:r>
      </w:hyperlink>
      <w:r w:rsidRPr="00D66408">
        <w:rPr>
          <w:rFonts w:ascii="Arial" w:hAnsi="Arial" w:cs="Arial"/>
          <w:color w:val="0000FF"/>
          <w:sz w:val="20"/>
          <w:szCs w:val="20"/>
        </w:rPr>
        <w:t xml:space="preserve"> </w:t>
      </w:r>
      <w:r w:rsidRPr="00D66408">
        <w:rPr>
          <w:rFonts w:ascii="Arial" w:hAnsi="Arial" w:cs="Arial"/>
          <w:sz w:val="20"/>
          <w:szCs w:val="20"/>
        </w:rPr>
        <w:t xml:space="preserve">e </w:t>
      </w:r>
      <w:hyperlink r:id="rId1276" w:history="1">
        <w:r w:rsidRPr="00D66408">
          <w:rPr>
            <w:rFonts w:ascii="Arial" w:hAnsi="Arial" w:cs="Arial"/>
            <w:color w:val="0000FF"/>
            <w:sz w:val="20"/>
            <w:szCs w:val="20"/>
            <w:u w:val="single"/>
          </w:rPr>
          <w:t xml:space="preserve">AI 431.836 </w:t>
        </w:r>
        <w:proofErr w:type="spellStart"/>
        <w:r w:rsidRPr="00D66408">
          <w:rPr>
            <w:rFonts w:ascii="Arial" w:hAnsi="Arial" w:cs="Arial"/>
            <w:color w:val="0000FF"/>
            <w:sz w:val="20"/>
            <w:szCs w:val="20"/>
            <w:u w:val="single"/>
          </w:rPr>
          <w:t>AgR</w:t>
        </w:r>
      </w:hyperlink>
      <w:r w:rsidRPr="00D66408">
        <w:rPr>
          <w:rFonts w:ascii="Arial" w:hAnsi="Arial" w:cs="Arial"/>
          <w:sz w:val="20"/>
          <w:szCs w:val="20"/>
        </w:rPr>
        <w:t>.</w:t>
      </w:r>
      <w:proofErr w:type="spellEnd"/>
    </w:p>
  </w:footnote>
  <w:footnote w:id="623">
    <w:p w14:paraId="7B0606F0" w14:textId="2FD73700"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1277" w:anchor=":~:text=III%20%2D%20vistoriar%2C%20inspecionar%20as%20condi%C3%A7%C3%B5es%20de%20seguran%C3%A7a%20veicular%2C%20registrar%2C%20emplacar%20e%20licenciar%20ve%C3%ADculos%2C%20com%20a%20expedi%C3%A7%C3%A3o%20dos%20Certificados%20de%20Registro%20de%20Ve%C3%AD" w:history="1">
        <w:r w:rsidRPr="00D66408">
          <w:rPr>
            <w:rFonts w:ascii="Arial" w:eastAsia="Times New Roman" w:hAnsi="Arial" w:cs="Arial"/>
            <w:bCs w:val="0"/>
            <w:color w:val="0000FF"/>
            <w:u w:val="single"/>
            <w:lang w:eastAsia="pt-BR"/>
          </w:rPr>
          <w:t>CTB/1997</w:t>
        </w:r>
      </w:hyperlink>
      <w:r w:rsidRPr="00D66408">
        <w:rPr>
          <w:rFonts w:ascii="Arial" w:eastAsia="Times New Roman" w:hAnsi="Arial" w:cs="Arial"/>
          <w:bCs w:val="0"/>
          <w:lang w:eastAsia="pt-BR"/>
        </w:rPr>
        <w:t>: “Art. 22. Compete aos órgãos ou entidades executivos de trânsito dos Estados e do Distrito Federal, no âmbito de sua circunscrição: (...) III - vistoriar, inspecionar as condições de segurança veicular, registrar, emplacar e licenciar veículos, com a expedição dos Certificados de Registro de Veículo e de Licenciamento Anual, mediante delegação do órgão máximo executivo de trânsito da União; (</w:t>
      </w:r>
      <w:hyperlink r:id="rId1278" w:anchor="art1" w:history="1">
        <w:r w:rsidRPr="00D66408">
          <w:rPr>
            <w:rFonts w:ascii="Arial" w:eastAsia="Times New Roman" w:hAnsi="Arial" w:cs="Arial"/>
            <w:bCs w:val="0"/>
            <w:color w:val="0000FF"/>
            <w:u w:val="single"/>
            <w:lang w:eastAsia="pt-BR"/>
          </w:rPr>
          <w:t>Redação dada pela Lei nº 14.071, de 2020</w:t>
        </w:r>
      </w:hyperlink>
      <w:r w:rsidRPr="00D66408">
        <w:rPr>
          <w:rFonts w:ascii="Arial" w:eastAsia="Times New Roman" w:hAnsi="Arial" w:cs="Arial"/>
          <w:bCs w:val="0"/>
          <w:lang w:eastAsia="pt-BR"/>
        </w:rPr>
        <w:t xml:space="preserve">)”.  </w:t>
      </w:r>
    </w:p>
  </w:footnote>
  <w:footnote w:id="624">
    <w:p w14:paraId="5B3267AC" w14:textId="6E65D30A"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Precedentes citados: </w:t>
      </w:r>
      <w:hyperlink r:id="rId1279" w:history="1">
        <w:r w:rsidRPr="00D66408">
          <w:rPr>
            <w:rFonts w:ascii="Arial" w:eastAsia="Times New Roman" w:hAnsi="Arial" w:cs="Arial"/>
            <w:bCs w:val="0"/>
            <w:color w:val="0000FF"/>
            <w:u w:val="single"/>
            <w:lang w:eastAsia="pt-BR"/>
          </w:rPr>
          <w:t>ADI 1.666</w:t>
        </w:r>
      </w:hyperlink>
      <w:r w:rsidRPr="00D66408">
        <w:rPr>
          <w:rFonts w:ascii="Arial" w:eastAsia="Times New Roman" w:hAnsi="Arial" w:cs="Arial"/>
          <w:bCs w:val="0"/>
          <w:lang w:eastAsia="pt-BR"/>
        </w:rPr>
        <w:t xml:space="preserve"> e </w:t>
      </w:r>
      <w:hyperlink r:id="rId1280" w:history="1">
        <w:r w:rsidRPr="00D66408">
          <w:rPr>
            <w:rFonts w:ascii="Arial" w:eastAsia="Times New Roman" w:hAnsi="Arial" w:cs="Arial"/>
            <w:bCs w:val="0"/>
            <w:color w:val="0000FF"/>
            <w:u w:val="single"/>
            <w:lang w:eastAsia="pt-BR"/>
          </w:rPr>
          <w:t>ADI 3.323</w:t>
        </w:r>
      </w:hyperlink>
      <w:r w:rsidRPr="00D66408">
        <w:rPr>
          <w:rFonts w:ascii="Arial" w:eastAsia="Times New Roman" w:hAnsi="Arial" w:cs="Arial"/>
          <w:bCs w:val="0"/>
          <w:lang w:eastAsia="pt-BR"/>
        </w:rPr>
        <w:t>.</w:t>
      </w:r>
    </w:p>
  </w:footnote>
  <w:footnote w:id="625">
    <w:p w14:paraId="4B607067" w14:textId="535E10E1" w:rsidR="0000577F" w:rsidRPr="00D66408" w:rsidRDefault="0000577F"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 citado: </w:t>
      </w:r>
      <w:hyperlink r:id="rId1281" w:history="1">
        <w:r w:rsidRPr="00D66408">
          <w:rPr>
            <w:rFonts w:ascii="Arial" w:eastAsia="Times New Roman" w:hAnsi="Arial" w:cs="Arial"/>
            <w:bCs w:val="0"/>
            <w:color w:val="0000FF"/>
            <w:u w:val="single"/>
            <w:lang w:eastAsia="pt-BR"/>
          </w:rPr>
          <w:t>ADI 7.035</w:t>
        </w:r>
      </w:hyperlink>
      <w:r w:rsidRPr="00D66408">
        <w:rPr>
          <w:rFonts w:ascii="Arial" w:eastAsia="Times New Roman" w:hAnsi="Arial" w:cs="Arial"/>
          <w:bCs w:val="0"/>
          <w:lang w:eastAsia="pt-BR"/>
        </w:rPr>
        <w:t>.</w:t>
      </w:r>
    </w:p>
  </w:footnote>
  <w:footnote w:id="626">
    <w:p w14:paraId="067E5821" w14:textId="17C3A97D" w:rsidR="00D53574" w:rsidRPr="00D66408" w:rsidRDefault="00D53574"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1282" w:anchor=":~:text=Art.%20150.%20Sem,que%20o%20estabele%C3%A7a%3B" w:history="1">
        <w:r w:rsidRPr="00D66408">
          <w:rPr>
            <w:rFonts w:ascii="Arial" w:eastAsia="Times New Roman" w:hAnsi="Arial" w:cs="Arial"/>
            <w:bCs w:val="0"/>
            <w:color w:val="0000FF"/>
            <w:u w:val="single"/>
            <w:lang w:eastAsia="pt-BR"/>
          </w:rPr>
          <w:t>CF/1988</w:t>
        </w:r>
      </w:hyperlink>
      <w:r w:rsidRPr="00D66408">
        <w:rPr>
          <w:rFonts w:ascii="Arial" w:eastAsia="Times New Roman" w:hAnsi="Arial" w:cs="Arial"/>
          <w:bCs w:val="0"/>
          <w:lang w:eastAsia="pt-BR"/>
        </w:rPr>
        <w:t>: “Art. 150. Sem prejuízo de outras garantias asseguradas ao contribuinte, é vedado à União, aos Estados, ao Distrito Federal e aos Municípios: I - exigir ou aumentar tributo sem lei que o estabeleça;”</w:t>
      </w:r>
    </w:p>
  </w:footnote>
  <w:footnote w:id="627">
    <w:p w14:paraId="1BC284CB" w14:textId="4849E68B" w:rsidR="00D53574" w:rsidRPr="00D66408" w:rsidRDefault="00D53574" w:rsidP="00D66408">
      <w:pPr>
        <w:spacing w:after="120" w:line="240" w:lineRule="auto"/>
        <w:ind w:firstLine="0"/>
        <w:rPr>
          <w:rFonts w:ascii="Arial" w:hAnsi="Arial" w:cs="Arial"/>
        </w:rPr>
      </w:pPr>
      <w:r w:rsidRPr="00D66408">
        <w:rPr>
          <w:rStyle w:val="Refdenotaderodap"/>
          <w:rFonts w:ascii="Arial" w:hAnsi="Arial" w:cs="Arial"/>
        </w:rPr>
        <w:footnoteRef/>
      </w:r>
      <w:r w:rsidRPr="00D66408">
        <w:rPr>
          <w:rFonts w:ascii="Arial" w:hAnsi="Arial" w:cs="Arial"/>
        </w:rPr>
        <w:t xml:space="preserve"> </w:t>
      </w:r>
      <w:hyperlink r:id="rId1283" w:anchor=":~:text=Art.%20200.%20Da%20Incid%C3%AAncia%3A%20Constitui%20fato%20gerador%20da%20taxa%20de%20limpeza%20p%C3%BAblica%20a%20utiliza%C3%A7%C3%A3o%20efetiva%20ou%20potencial%20dos%20seguintes%20servi%C3%A7os%2C%20em%20vias%20e%20logradouros%20p%C3%BAblicos%3A%0A%C2%A0%C2%A0%C2%A0I%20%2D%20remo%C3%A7%C3%A3o%20de%20lixo%20domiciliar%3B%0A%C2%A0%C2%A0%C2%A0II%20%2D%20varri%C3%A7%C3%A3o%2C%20lavagem%20e%20capina%C3%A7%C3%A3o." w:history="1">
        <w:r w:rsidRPr="00D66408">
          <w:rPr>
            <w:rFonts w:ascii="Arial" w:eastAsia="Times New Roman" w:hAnsi="Arial" w:cs="Arial"/>
            <w:bCs w:val="0"/>
            <w:color w:val="0000FF"/>
            <w:u w:val="single"/>
            <w:lang w:eastAsia="pt-BR"/>
          </w:rPr>
          <w:t>Lei nº 985/1984 do Município de Morro Agudo/SP</w:t>
        </w:r>
      </w:hyperlink>
      <w:r w:rsidRPr="00D66408">
        <w:rPr>
          <w:rFonts w:ascii="Arial" w:eastAsia="Times New Roman" w:hAnsi="Arial" w:cs="Arial"/>
          <w:bCs w:val="0"/>
          <w:lang w:eastAsia="pt-BR"/>
        </w:rPr>
        <w:t>: “Art. 200. Da Incidência: Constitui fato gerador da taxa de limpeza pública a utilização efetiva ou potencial dos seguintes serviços, em vias e logradouros públicos: (...) II - varrição, lavagem e capinação.”</w:t>
      </w:r>
    </w:p>
  </w:footnote>
  <w:footnote w:id="628">
    <w:p w14:paraId="3E394DC0" w14:textId="385D4049" w:rsidR="00D53574" w:rsidRPr="00467B8A" w:rsidRDefault="00D53574" w:rsidP="00D66408">
      <w:pPr>
        <w:spacing w:after="120" w:line="240" w:lineRule="auto"/>
        <w:ind w:firstLine="0"/>
        <w:rPr>
          <w:rFonts w:ascii="Arial" w:eastAsia="Times New Roman" w:hAnsi="Arial" w:cs="Arial"/>
          <w:bCs w:val="0"/>
          <w:lang w:eastAsia="pt-BR"/>
        </w:rPr>
      </w:pPr>
      <w:r w:rsidRPr="00D66408">
        <w:rPr>
          <w:rStyle w:val="Refdenotaderodap"/>
          <w:rFonts w:ascii="Arial" w:hAnsi="Arial" w:cs="Arial"/>
        </w:rPr>
        <w:footnoteRef/>
      </w:r>
      <w:r w:rsidRPr="00D66408">
        <w:rPr>
          <w:rFonts w:ascii="Arial" w:hAnsi="Arial" w:cs="Arial"/>
        </w:rPr>
        <w:t xml:space="preserve"> </w:t>
      </w:r>
      <w:r w:rsidRPr="00D66408">
        <w:rPr>
          <w:rFonts w:ascii="Arial" w:eastAsia="Times New Roman" w:hAnsi="Arial" w:cs="Arial"/>
          <w:bCs w:val="0"/>
          <w:lang w:eastAsia="pt-BR"/>
        </w:rPr>
        <w:t xml:space="preserve">Precedente citado: </w:t>
      </w:r>
      <w:hyperlink r:id="rId1284" w:history="1">
        <w:r w:rsidRPr="00D66408">
          <w:rPr>
            <w:rFonts w:ascii="Arial" w:eastAsia="Times New Roman" w:hAnsi="Arial" w:cs="Arial"/>
            <w:bCs w:val="0"/>
            <w:color w:val="0000FF"/>
            <w:u w:val="single"/>
            <w:lang w:eastAsia="pt-BR"/>
          </w:rPr>
          <w:t>RE 576.32</w:t>
        </w:r>
        <w:r w:rsidR="00B7750A" w:rsidRPr="00D66408">
          <w:rPr>
            <w:rFonts w:ascii="Arial" w:eastAsia="Times New Roman" w:hAnsi="Arial" w:cs="Arial"/>
            <w:bCs w:val="0"/>
            <w:color w:val="0000FF"/>
            <w:u w:val="single"/>
            <w:lang w:eastAsia="pt-BR"/>
          </w:rPr>
          <w:t>1 QO-RG</w:t>
        </w:r>
      </w:hyperlink>
      <w:r w:rsidRPr="00D66408">
        <w:rPr>
          <w:rFonts w:ascii="Arial" w:eastAsia="Times New Roman" w:hAnsi="Arial" w:cs="Arial"/>
          <w:bCs w:val="0"/>
          <w:lang w:eastAsia="pt-BR"/>
        </w:rPr>
        <w:t xml:space="preserve"> (</w:t>
      </w:r>
      <w:hyperlink r:id="rId1285" w:history="1">
        <w:r w:rsidRPr="00D66408">
          <w:rPr>
            <w:rFonts w:ascii="Arial" w:eastAsia="Times New Roman" w:hAnsi="Arial" w:cs="Arial"/>
            <w:bCs w:val="0"/>
            <w:color w:val="0000FF"/>
            <w:u w:val="single"/>
            <w:lang w:eastAsia="pt-BR"/>
          </w:rPr>
          <w:t>Tema 146 RG</w:t>
        </w:r>
      </w:hyperlink>
      <w:r w:rsidRPr="00D66408">
        <w:rPr>
          <w:rFonts w:ascii="Arial" w:eastAsia="Times New Roman" w:hAnsi="Arial" w:cs="Arial"/>
          <w:bCs w:val="0"/>
          <w:lang w:eastAsia="pt-B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9B03" w14:textId="62BB561D" w:rsidR="0000577F" w:rsidRDefault="0000577F" w:rsidP="00E42AF5">
    <w:pPr>
      <w:ind w:firstLine="0"/>
    </w:pPr>
    <w:r>
      <w:rPr>
        <w:noProof/>
        <w:lang w:eastAsia="pt-BR"/>
      </w:rPr>
      <w:drawing>
        <wp:inline distT="0" distB="0" distL="0" distR="0" wp14:anchorId="47E38F8B" wp14:editId="4927FF26">
          <wp:extent cx="1170214" cy="228600"/>
          <wp:effectExtent l="0" t="0" r="0" b="0"/>
          <wp:docPr id="2538966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2738" cy="233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7556"/>
    <w:multiLevelType w:val="hybridMultilevel"/>
    <w:tmpl w:val="51CEA49E"/>
    <w:lvl w:ilvl="0" w:tplc="04160003">
      <w:start w:val="1"/>
      <w:numFmt w:val="bullet"/>
      <w:lvlText w:val="o"/>
      <w:lvlJc w:val="left"/>
      <w:pPr>
        <w:ind w:left="2062" w:hanging="360"/>
      </w:pPr>
      <w:rPr>
        <w:rFonts w:ascii="Courier New" w:hAnsi="Courier New" w:cs="Courier New" w:hint="default"/>
      </w:rPr>
    </w:lvl>
    <w:lvl w:ilvl="1" w:tplc="04160003" w:tentative="1">
      <w:start w:val="1"/>
      <w:numFmt w:val="bullet"/>
      <w:lvlText w:val="o"/>
      <w:lvlJc w:val="left"/>
      <w:pPr>
        <w:ind w:left="2782" w:hanging="360"/>
      </w:pPr>
      <w:rPr>
        <w:rFonts w:ascii="Courier New" w:hAnsi="Courier New" w:cs="Courier New" w:hint="default"/>
      </w:rPr>
    </w:lvl>
    <w:lvl w:ilvl="2" w:tplc="04160005" w:tentative="1">
      <w:start w:val="1"/>
      <w:numFmt w:val="bullet"/>
      <w:lvlText w:val=""/>
      <w:lvlJc w:val="left"/>
      <w:pPr>
        <w:ind w:left="3502" w:hanging="360"/>
      </w:pPr>
      <w:rPr>
        <w:rFonts w:ascii="Wingdings" w:hAnsi="Wingdings" w:hint="default"/>
      </w:rPr>
    </w:lvl>
    <w:lvl w:ilvl="3" w:tplc="04160001" w:tentative="1">
      <w:start w:val="1"/>
      <w:numFmt w:val="bullet"/>
      <w:lvlText w:val=""/>
      <w:lvlJc w:val="left"/>
      <w:pPr>
        <w:ind w:left="4222" w:hanging="360"/>
      </w:pPr>
      <w:rPr>
        <w:rFonts w:ascii="Symbol" w:hAnsi="Symbol" w:hint="default"/>
      </w:rPr>
    </w:lvl>
    <w:lvl w:ilvl="4" w:tplc="04160003" w:tentative="1">
      <w:start w:val="1"/>
      <w:numFmt w:val="bullet"/>
      <w:lvlText w:val="o"/>
      <w:lvlJc w:val="left"/>
      <w:pPr>
        <w:ind w:left="4942" w:hanging="360"/>
      </w:pPr>
      <w:rPr>
        <w:rFonts w:ascii="Courier New" w:hAnsi="Courier New" w:cs="Courier New" w:hint="default"/>
      </w:rPr>
    </w:lvl>
    <w:lvl w:ilvl="5" w:tplc="04160005" w:tentative="1">
      <w:start w:val="1"/>
      <w:numFmt w:val="bullet"/>
      <w:lvlText w:val=""/>
      <w:lvlJc w:val="left"/>
      <w:pPr>
        <w:ind w:left="5662" w:hanging="360"/>
      </w:pPr>
      <w:rPr>
        <w:rFonts w:ascii="Wingdings" w:hAnsi="Wingdings" w:hint="default"/>
      </w:rPr>
    </w:lvl>
    <w:lvl w:ilvl="6" w:tplc="04160001" w:tentative="1">
      <w:start w:val="1"/>
      <w:numFmt w:val="bullet"/>
      <w:lvlText w:val=""/>
      <w:lvlJc w:val="left"/>
      <w:pPr>
        <w:ind w:left="6382" w:hanging="360"/>
      </w:pPr>
      <w:rPr>
        <w:rFonts w:ascii="Symbol" w:hAnsi="Symbol" w:hint="default"/>
      </w:rPr>
    </w:lvl>
    <w:lvl w:ilvl="7" w:tplc="04160003" w:tentative="1">
      <w:start w:val="1"/>
      <w:numFmt w:val="bullet"/>
      <w:lvlText w:val="o"/>
      <w:lvlJc w:val="left"/>
      <w:pPr>
        <w:ind w:left="7102" w:hanging="360"/>
      </w:pPr>
      <w:rPr>
        <w:rFonts w:ascii="Courier New" w:hAnsi="Courier New" w:cs="Courier New" w:hint="default"/>
      </w:rPr>
    </w:lvl>
    <w:lvl w:ilvl="8" w:tplc="04160005" w:tentative="1">
      <w:start w:val="1"/>
      <w:numFmt w:val="bullet"/>
      <w:lvlText w:val=""/>
      <w:lvlJc w:val="left"/>
      <w:pPr>
        <w:ind w:left="7822" w:hanging="360"/>
      </w:pPr>
      <w:rPr>
        <w:rFonts w:ascii="Wingdings" w:hAnsi="Wingdings" w:hint="default"/>
      </w:rPr>
    </w:lvl>
  </w:abstractNum>
  <w:abstractNum w:abstractNumId="1" w15:restartNumberingAfterBreak="0">
    <w:nsid w:val="1004193B"/>
    <w:multiLevelType w:val="multilevel"/>
    <w:tmpl w:val="DBD29496"/>
    <w:lvl w:ilvl="0">
      <w:start w:val="1"/>
      <w:numFmt w:val="decimal"/>
      <w:pStyle w:val="Ttulo1"/>
      <w:lvlText w:val="%1."/>
      <w:lvlJc w:val="left"/>
      <w:pPr>
        <w:ind w:left="702" w:hanging="360"/>
      </w:pPr>
      <w:rPr>
        <w:i w:val="0"/>
      </w:rPr>
    </w:lvl>
    <w:lvl w:ilvl="1">
      <w:start w:val="1"/>
      <w:numFmt w:val="decimal"/>
      <w:isLgl/>
      <w:lvlText w:val="%1.%2"/>
      <w:lvlJc w:val="left"/>
      <w:pPr>
        <w:ind w:left="1047" w:hanging="705"/>
      </w:pPr>
      <w:rPr>
        <w:rFonts w:hint="default"/>
        <w:i w:val="0"/>
      </w:rPr>
    </w:lvl>
    <w:lvl w:ilvl="2">
      <w:start w:val="1"/>
      <w:numFmt w:val="decimal"/>
      <w:isLgl/>
      <w:lvlText w:val="%1.%2.%3"/>
      <w:lvlJc w:val="left"/>
      <w:pPr>
        <w:ind w:left="1062" w:hanging="720"/>
      </w:pPr>
      <w:rPr>
        <w:rFonts w:hint="default"/>
      </w:rPr>
    </w:lvl>
    <w:lvl w:ilvl="3">
      <w:start w:val="1"/>
      <w:numFmt w:val="decimal"/>
      <w:isLgl/>
      <w:lvlText w:val="%1.%2.%3.%4"/>
      <w:lvlJc w:val="left"/>
      <w:pPr>
        <w:ind w:left="1062" w:hanging="720"/>
      </w:pPr>
      <w:rPr>
        <w:rFonts w:hint="default"/>
      </w:rPr>
    </w:lvl>
    <w:lvl w:ilvl="4">
      <w:start w:val="1"/>
      <w:numFmt w:val="decimal"/>
      <w:isLgl/>
      <w:lvlText w:val="%1.%2.%3.%4.%5"/>
      <w:lvlJc w:val="left"/>
      <w:pPr>
        <w:ind w:left="1062" w:hanging="720"/>
      </w:pPr>
      <w:rPr>
        <w:rFonts w:hint="default"/>
      </w:rPr>
    </w:lvl>
    <w:lvl w:ilvl="5">
      <w:start w:val="1"/>
      <w:numFmt w:val="decimal"/>
      <w:isLgl/>
      <w:lvlText w:val="%1.%2.%3.%4.%5.%6"/>
      <w:lvlJc w:val="left"/>
      <w:pPr>
        <w:ind w:left="1422" w:hanging="1080"/>
      </w:pPr>
      <w:rPr>
        <w:rFonts w:hint="default"/>
      </w:rPr>
    </w:lvl>
    <w:lvl w:ilvl="6">
      <w:start w:val="1"/>
      <w:numFmt w:val="decimal"/>
      <w:isLgl/>
      <w:lvlText w:val="%1.%2.%3.%4.%5.%6.%7"/>
      <w:lvlJc w:val="left"/>
      <w:pPr>
        <w:ind w:left="1422" w:hanging="1080"/>
      </w:pPr>
      <w:rPr>
        <w:rFonts w:hint="default"/>
      </w:rPr>
    </w:lvl>
    <w:lvl w:ilvl="7">
      <w:start w:val="1"/>
      <w:numFmt w:val="decimal"/>
      <w:isLgl/>
      <w:lvlText w:val="%1.%2.%3.%4.%5.%6.%7.%8"/>
      <w:lvlJc w:val="left"/>
      <w:pPr>
        <w:ind w:left="1782" w:hanging="1440"/>
      </w:pPr>
      <w:rPr>
        <w:rFonts w:hint="default"/>
      </w:rPr>
    </w:lvl>
    <w:lvl w:ilvl="8">
      <w:start w:val="1"/>
      <w:numFmt w:val="decimal"/>
      <w:isLgl/>
      <w:lvlText w:val="%1.%2.%3.%4.%5.%6.%7.%8.%9"/>
      <w:lvlJc w:val="left"/>
      <w:pPr>
        <w:ind w:left="1782" w:hanging="1440"/>
      </w:pPr>
      <w:rPr>
        <w:rFonts w:hint="default"/>
      </w:rPr>
    </w:lvl>
  </w:abstractNum>
  <w:abstractNum w:abstractNumId="2" w15:restartNumberingAfterBreak="0">
    <w:nsid w:val="19C7289D"/>
    <w:multiLevelType w:val="hybridMultilevel"/>
    <w:tmpl w:val="B30C4EB0"/>
    <w:lvl w:ilvl="0" w:tplc="04160003">
      <w:start w:val="1"/>
      <w:numFmt w:val="bullet"/>
      <w:lvlText w:val="o"/>
      <w:lvlJc w:val="left"/>
      <w:pPr>
        <w:ind w:left="1789" w:hanging="360"/>
      </w:pPr>
      <w:rPr>
        <w:rFonts w:ascii="Courier New" w:hAnsi="Courier New" w:cs="Courier New"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abstractNum w:abstractNumId="3" w15:restartNumberingAfterBreak="0">
    <w:nsid w:val="2B20361C"/>
    <w:multiLevelType w:val="hybridMultilevel"/>
    <w:tmpl w:val="58E47698"/>
    <w:lvl w:ilvl="0" w:tplc="355EE23E">
      <w:start w:val="1"/>
      <w:numFmt w:val="bullet"/>
      <w:lvlText w:val="o"/>
      <w:lvlJc w:val="left"/>
      <w:pPr>
        <w:ind w:left="2062" w:hanging="360"/>
      </w:pPr>
      <w:rPr>
        <w:rFonts w:ascii="Courier New" w:hAnsi="Courier New" w:cs="Courier New" w:hint="default"/>
        <w:sz w:val="24"/>
        <w:szCs w:val="24"/>
      </w:rPr>
    </w:lvl>
    <w:lvl w:ilvl="1" w:tplc="04160003" w:tentative="1">
      <w:start w:val="1"/>
      <w:numFmt w:val="bullet"/>
      <w:lvlText w:val="o"/>
      <w:lvlJc w:val="left"/>
      <w:pPr>
        <w:ind w:left="2290" w:hanging="360"/>
      </w:pPr>
      <w:rPr>
        <w:rFonts w:ascii="Courier New" w:hAnsi="Courier New" w:cs="Courier New" w:hint="default"/>
      </w:rPr>
    </w:lvl>
    <w:lvl w:ilvl="2" w:tplc="04160005" w:tentative="1">
      <w:start w:val="1"/>
      <w:numFmt w:val="bullet"/>
      <w:lvlText w:val=""/>
      <w:lvlJc w:val="left"/>
      <w:pPr>
        <w:ind w:left="3010" w:hanging="360"/>
      </w:pPr>
      <w:rPr>
        <w:rFonts w:ascii="Wingdings" w:hAnsi="Wingdings" w:hint="default"/>
      </w:rPr>
    </w:lvl>
    <w:lvl w:ilvl="3" w:tplc="04160001" w:tentative="1">
      <w:start w:val="1"/>
      <w:numFmt w:val="bullet"/>
      <w:lvlText w:val=""/>
      <w:lvlJc w:val="left"/>
      <w:pPr>
        <w:ind w:left="3730" w:hanging="360"/>
      </w:pPr>
      <w:rPr>
        <w:rFonts w:ascii="Symbol" w:hAnsi="Symbol" w:hint="default"/>
      </w:rPr>
    </w:lvl>
    <w:lvl w:ilvl="4" w:tplc="04160003" w:tentative="1">
      <w:start w:val="1"/>
      <w:numFmt w:val="bullet"/>
      <w:lvlText w:val="o"/>
      <w:lvlJc w:val="left"/>
      <w:pPr>
        <w:ind w:left="4450" w:hanging="360"/>
      </w:pPr>
      <w:rPr>
        <w:rFonts w:ascii="Courier New" w:hAnsi="Courier New" w:cs="Courier New" w:hint="default"/>
      </w:rPr>
    </w:lvl>
    <w:lvl w:ilvl="5" w:tplc="04160005" w:tentative="1">
      <w:start w:val="1"/>
      <w:numFmt w:val="bullet"/>
      <w:lvlText w:val=""/>
      <w:lvlJc w:val="left"/>
      <w:pPr>
        <w:ind w:left="5170" w:hanging="360"/>
      </w:pPr>
      <w:rPr>
        <w:rFonts w:ascii="Wingdings" w:hAnsi="Wingdings" w:hint="default"/>
      </w:rPr>
    </w:lvl>
    <w:lvl w:ilvl="6" w:tplc="04160001" w:tentative="1">
      <w:start w:val="1"/>
      <w:numFmt w:val="bullet"/>
      <w:lvlText w:val=""/>
      <w:lvlJc w:val="left"/>
      <w:pPr>
        <w:ind w:left="5890" w:hanging="360"/>
      </w:pPr>
      <w:rPr>
        <w:rFonts w:ascii="Symbol" w:hAnsi="Symbol" w:hint="default"/>
      </w:rPr>
    </w:lvl>
    <w:lvl w:ilvl="7" w:tplc="04160003" w:tentative="1">
      <w:start w:val="1"/>
      <w:numFmt w:val="bullet"/>
      <w:lvlText w:val="o"/>
      <w:lvlJc w:val="left"/>
      <w:pPr>
        <w:ind w:left="6610" w:hanging="360"/>
      </w:pPr>
      <w:rPr>
        <w:rFonts w:ascii="Courier New" w:hAnsi="Courier New" w:cs="Courier New" w:hint="default"/>
      </w:rPr>
    </w:lvl>
    <w:lvl w:ilvl="8" w:tplc="04160005" w:tentative="1">
      <w:start w:val="1"/>
      <w:numFmt w:val="bullet"/>
      <w:lvlText w:val=""/>
      <w:lvlJc w:val="left"/>
      <w:pPr>
        <w:ind w:left="7330" w:hanging="360"/>
      </w:pPr>
      <w:rPr>
        <w:rFonts w:ascii="Wingdings" w:hAnsi="Wingdings" w:hint="default"/>
      </w:rPr>
    </w:lvl>
  </w:abstractNum>
  <w:abstractNum w:abstractNumId="4" w15:restartNumberingAfterBreak="0">
    <w:nsid w:val="2C9D3401"/>
    <w:multiLevelType w:val="multilevel"/>
    <w:tmpl w:val="A03A54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876013"/>
    <w:multiLevelType w:val="hybridMultilevel"/>
    <w:tmpl w:val="05169B62"/>
    <w:lvl w:ilvl="0" w:tplc="C1EC0790">
      <w:numFmt w:val="bullet"/>
      <w:lvlText w:val=""/>
      <w:lvlJc w:val="left"/>
      <w:pPr>
        <w:ind w:left="1069" w:hanging="360"/>
      </w:pPr>
      <w:rPr>
        <w:rFonts w:ascii="Symbol" w:eastAsiaTheme="minorHAnsi" w:hAnsi="Symbol" w:cs="Times New Roman" w:hint="default"/>
      </w:rPr>
    </w:lvl>
    <w:lvl w:ilvl="1" w:tplc="90A0D93C">
      <w:start w:val="1"/>
      <w:numFmt w:val="bullet"/>
      <w:lvlText w:val="o"/>
      <w:lvlJc w:val="left"/>
      <w:pPr>
        <w:ind w:left="1789" w:hanging="360"/>
      </w:pPr>
      <w:rPr>
        <w:rFonts w:ascii="Courier New" w:hAnsi="Courier New" w:cs="Courier New" w:hint="default"/>
        <w:color w:val="auto"/>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6" w15:restartNumberingAfterBreak="0">
    <w:nsid w:val="49724C7C"/>
    <w:multiLevelType w:val="hybridMultilevel"/>
    <w:tmpl w:val="10A6F8A4"/>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658442B2"/>
    <w:multiLevelType w:val="hybridMultilevel"/>
    <w:tmpl w:val="C7D6193E"/>
    <w:lvl w:ilvl="0" w:tplc="04160003">
      <w:start w:val="1"/>
      <w:numFmt w:val="bullet"/>
      <w:lvlText w:val="o"/>
      <w:lvlJc w:val="left"/>
      <w:pPr>
        <w:ind w:left="1789" w:hanging="360"/>
      </w:pPr>
      <w:rPr>
        <w:rFonts w:ascii="Courier New" w:hAnsi="Courier New" w:cs="Courier New"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abstractNum w:abstractNumId="8" w15:restartNumberingAfterBreak="0">
    <w:nsid w:val="660772D8"/>
    <w:multiLevelType w:val="multilevel"/>
    <w:tmpl w:val="3490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0E324A"/>
    <w:multiLevelType w:val="hybridMultilevel"/>
    <w:tmpl w:val="01428440"/>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71586274">
    <w:abstractNumId w:val="1"/>
  </w:num>
  <w:num w:numId="2" w16cid:durableId="71782122">
    <w:abstractNumId w:val="5"/>
  </w:num>
  <w:num w:numId="3" w16cid:durableId="994841837">
    <w:abstractNumId w:val="7"/>
  </w:num>
  <w:num w:numId="4" w16cid:durableId="58868884">
    <w:abstractNumId w:val="2"/>
  </w:num>
  <w:num w:numId="5" w16cid:durableId="1200321113">
    <w:abstractNumId w:val="0"/>
  </w:num>
  <w:num w:numId="6" w16cid:durableId="109325721">
    <w:abstractNumId w:val="8"/>
  </w:num>
  <w:num w:numId="7" w16cid:durableId="466436754">
    <w:abstractNumId w:val="4"/>
  </w:num>
  <w:num w:numId="8" w16cid:durableId="1498349867">
    <w:abstractNumId w:val="9"/>
  </w:num>
  <w:num w:numId="9" w16cid:durableId="911887289">
    <w:abstractNumId w:val="6"/>
  </w:num>
  <w:num w:numId="10" w16cid:durableId="123692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9FC"/>
    <w:rsid w:val="00001386"/>
    <w:rsid w:val="00001DDC"/>
    <w:rsid w:val="000030D1"/>
    <w:rsid w:val="0000577F"/>
    <w:rsid w:val="00011181"/>
    <w:rsid w:val="0001371A"/>
    <w:rsid w:val="00013FA6"/>
    <w:rsid w:val="0001434C"/>
    <w:rsid w:val="00016037"/>
    <w:rsid w:val="000169A6"/>
    <w:rsid w:val="000175A8"/>
    <w:rsid w:val="0002179B"/>
    <w:rsid w:val="00022CC1"/>
    <w:rsid w:val="000236E3"/>
    <w:rsid w:val="000241D1"/>
    <w:rsid w:val="0002500F"/>
    <w:rsid w:val="00027DF4"/>
    <w:rsid w:val="00030F79"/>
    <w:rsid w:val="00032A46"/>
    <w:rsid w:val="00033C2D"/>
    <w:rsid w:val="00033FE5"/>
    <w:rsid w:val="00034802"/>
    <w:rsid w:val="00037D4C"/>
    <w:rsid w:val="00040A69"/>
    <w:rsid w:val="00042F3F"/>
    <w:rsid w:val="000444B0"/>
    <w:rsid w:val="000450C1"/>
    <w:rsid w:val="0004512C"/>
    <w:rsid w:val="00047BF4"/>
    <w:rsid w:val="00050158"/>
    <w:rsid w:val="00052CBD"/>
    <w:rsid w:val="000542D2"/>
    <w:rsid w:val="00056015"/>
    <w:rsid w:val="00056104"/>
    <w:rsid w:val="00062C36"/>
    <w:rsid w:val="00063CDA"/>
    <w:rsid w:val="00064C83"/>
    <w:rsid w:val="0006681A"/>
    <w:rsid w:val="00072096"/>
    <w:rsid w:val="00072919"/>
    <w:rsid w:val="00073A34"/>
    <w:rsid w:val="00073CB6"/>
    <w:rsid w:val="00074220"/>
    <w:rsid w:val="000746D0"/>
    <w:rsid w:val="00081E78"/>
    <w:rsid w:val="0008229C"/>
    <w:rsid w:val="0008568E"/>
    <w:rsid w:val="000878B8"/>
    <w:rsid w:val="00087CA2"/>
    <w:rsid w:val="0009368E"/>
    <w:rsid w:val="000945A0"/>
    <w:rsid w:val="0009640B"/>
    <w:rsid w:val="0009669E"/>
    <w:rsid w:val="000A15A0"/>
    <w:rsid w:val="000A2736"/>
    <w:rsid w:val="000A2E42"/>
    <w:rsid w:val="000A2EAA"/>
    <w:rsid w:val="000A322E"/>
    <w:rsid w:val="000A39F2"/>
    <w:rsid w:val="000A3B6F"/>
    <w:rsid w:val="000A4703"/>
    <w:rsid w:val="000A6AF6"/>
    <w:rsid w:val="000B0261"/>
    <w:rsid w:val="000B2A0E"/>
    <w:rsid w:val="000B364F"/>
    <w:rsid w:val="000B462A"/>
    <w:rsid w:val="000C1EA0"/>
    <w:rsid w:val="000C407E"/>
    <w:rsid w:val="000C5D50"/>
    <w:rsid w:val="000C7E09"/>
    <w:rsid w:val="000D18F1"/>
    <w:rsid w:val="000D22C4"/>
    <w:rsid w:val="000D2FBD"/>
    <w:rsid w:val="000D3164"/>
    <w:rsid w:val="000D5007"/>
    <w:rsid w:val="000D66B3"/>
    <w:rsid w:val="000D6E66"/>
    <w:rsid w:val="000E115F"/>
    <w:rsid w:val="000E425D"/>
    <w:rsid w:val="000E5A7E"/>
    <w:rsid w:val="000F3955"/>
    <w:rsid w:val="000F5656"/>
    <w:rsid w:val="000F7B42"/>
    <w:rsid w:val="00102382"/>
    <w:rsid w:val="001023AF"/>
    <w:rsid w:val="001033F9"/>
    <w:rsid w:val="00104078"/>
    <w:rsid w:val="00106ACC"/>
    <w:rsid w:val="00112934"/>
    <w:rsid w:val="00114A89"/>
    <w:rsid w:val="001151A9"/>
    <w:rsid w:val="001178D7"/>
    <w:rsid w:val="0012491F"/>
    <w:rsid w:val="001269CD"/>
    <w:rsid w:val="00130238"/>
    <w:rsid w:val="001306A9"/>
    <w:rsid w:val="00130839"/>
    <w:rsid w:val="001325AD"/>
    <w:rsid w:val="001328A7"/>
    <w:rsid w:val="0013357F"/>
    <w:rsid w:val="00136381"/>
    <w:rsid w:val="00141448"/>
    <w:rsid w:val="0014181B"/>
    <w:rsid w:val="00157598"/>
    <w:rsid w:val="001615E6"/>
    <w:rsid w:val="0016381E"/>
    <w:rsid w:val="001642A7"/>
    <w:rsid w:val="00166C66"/>
    <w:rsid w:val="00166CA3"/>
    <w:rsid w:val="00167418"/>
    <w:rsid w:val="00172B8D"/>
    <w:rsid w:val="001737ED"/>
    <w:rsid w:val="00175104"/>
    <w:rsid w:val="00175925"/>
    <w:rsid w:val="00176A94"/>
    <w:rsid w:val="00181888"/>
    <w:rsid w:val="00181911"/>
    <w:rsid w:val="00190950"/>
    <w:rsid w:val="001936DB"/>
    <w:rsid w:val="00194B36"/>
    <w:rsid w:val="00195225"/>
    <w:rsid w:val="00195BB9"/>
    <w:rsid w:val="00196FA7"/>
    <w:rsid w:val="001A2303"/>
    <w:rsid w:val="001A4F96"/>
    <w:rsid w:val="001A5E34"/>
    <w:rsid w:val="001A601E"/>
    <w:rsid w:val="001B0517"/>
    <w:rsid w:val="001B2AB8"/>
    <w:rsid w:val="001B3ABA"/>
    <w:rsid w:val="001B3FDE"/>
    <w:rsid w:val="001B6FCF"/>
    <w:rsid w:val="001C1292"/>
    <w:rsid w:val="001C1BDD"/>
    <w:rsid w:val="001C41BC"/>
    <w:rsid w:val="001C5605"/>
    <w:rsid w:val="001C6653"/>
    <w:rsid w:val="001C7FAE"/>
    <w:rsid w:val="001D0524"/>
    <w:rsid w:val="001D0FA5"/>
    <w:rsid w:val="001D240D"/>
    <w:rsid w:val="001D42EF"/>
    <w:rsid w:val="001D4318"/>
    <w:rsid w:val="001D5840"/>
    <w:rsid w:val="001D5A9E"/>
    <w:rsid w:val="001D5DBB"/>
    <w:rsid w:val="001D6C9D"/>
    <w:rsid w:val="001D7B3A"/>
    <w:rsid w:val="001E0276"/>
    <w:rsid w:val="001E05A8"/>
    <w:rsid w:val="001E1789"/>
    <w:rsid w:val="001E1FF1"/>
    <w:rsid w:val="001E20E8"/>
    <w:rsid w:val="001E4AC1"/>
    <w:rsid w:val="001E69A5"/>
    <w:rsid w:val="001F0534"/>
    <w:rsid w:val="002019F5"/>
    <w:rsid w:val="0020227A"/>
    <w:rsid w:val="00204767"/>
    <w:rsid w:val="00204B43"/>
    <w:rsid w:val="0020685D"/>
    <w:rsid w:val="00206B4D"/>
    <w:rsid w:val="00211102"/>
    <w:rsid w:val="00211D79"/>
    <w:rsid w:val="002130B4"/>
    <w:rsid w:val="00215DEE"/>
    <w:rsid w:val="00215E9C"/>
    <w:rsid w:val="0021746B"/>
    <w:rsid w:val="002267B8"/>
    <w:rsid w:val="002272BC"/>
    <w:rsid w:val="002273DE"/>
    <w:rsid w:val="002312AD"/>
    <w:rsid w:val="00232984"/>
    <w:rsid w:val="00233567"/>
    <w:rsid w:val="00233B9C"/>
    <w:rsid w:val="00235140"/>
    <w:rsid w:val="00237FDA"/>
    <w:rsid w:val="002410C2"/>
    <w:rsid w:val="002414A2"/>
    <w:rsid w:val="00241E15"/>
    <w:rsid w:val="00243BB3"/>
    <w:rsid w:val="00243BEC"/>
    <w:rsid w:val="002458B7"/>
    <w:rsid w:val="002467BA"/>
    <w:rsid w:val="002500D2"/>
    <w:rsid w:val="0025041D"/>
    <w:rsid w:val="0025052B"/>
    <w:rsid w:val="002518A4"/>
    <w:rsid w:val="00251D8D"/>
    <w:rsid w:val="002522C5"/>
    <w:rsid w:val="00254B0A"/>
    <w:rsid w:val="0025588B"/>
    <w:rsid w:val="00256B8F"/>
    <w:rsid w:val="00257852"/>
    <w:rsid w:val="00257BE1"/>
    <w:rsid w:val="00257FA5"/>
    <w:rsid w:val="00260496"/>
    <w:rsid w:val="00261466"/>
    <w:rsid w:val="002642D8"/>
    <w:rsid w:val="00264974"/>
    <w:rsid w:val="0026730D"/>
    <w:rsid w:val="002675B4"/>
    <w:rsid w:val="00267703"/>
    <w:rsid w:val="0027257A"/>
    <w:rsid w:val="002735BE"/>
    <w:rsid w:val="002740A5"/>
    <w:rsid w:val="00274F33"/>
    <w:rsid w:val="00277B4A"/>
    <w:rsid w:val="00282F73"/>
    <w:rsid w:val="00283903"/>
    <w:rsid w:val="00285F59"/>
    <w:rsid w:val="002901B3"/>
    <w:rsid w:val="0029037F"/>
    <w:rsid w:val="00291583"/>
    <w:rsid w:val="00292744"/>
    <w:rsid w:val="00293D29"/>
    <w:rsid w:val="0029446E"/>
    <w:rsid w:val="00296081"/>
    <w:rsid w:val="002A02A3"/>
    <w:rsid w:val="002A0BC9"/>
    <w:rsid w:val="002A1D7B"/>
    <w:rsid w:val="002A2251"/>
    <w:rsid w:val="002A367D"/>
    <w:rsid w:val="002A5485"/>
    <w:rsid w:val="002A6930"/>
    <w:rsid w:val="002A7706"/>
    <w:rsid w:val="002A7C97"/>
    <w:rsid w:val="002A7FBD"/>
    <w:rsid w:val="002B3D9C"/>
    <w:rsid w:val="002B6938"/>
    <w:rsid w:val="002B6ACB"/>
    <w:rsid w:val="002C1410"/>
    <w:rsid w:val="002C7B2E"/>
    <w:rsid w:val="002D0EB0"/>
    <w:rsid w:val="002D1A9C"/>
    <w:rsid w:val="002D3563"/>
    <w:rsid w:val="002D3742"/>
    <w:rsid w:val="002D7AA2"/>
    <w:rsid w:val="002E0571"/>
    <w:rsid w:val="002E15EE"/>
    <w:rsid w:val="002E1BFB"/>
    <w:rsid w:val="002F26FF"/>
    <w:rsid w:val="002F3CDE"/>
    <w:rsid w:val="002F73E4"/>
    <w:rsid w:val="002F7566"/>
    <w:rsid w:val="003009FC"/>
    <w:rsid w:val="00303A07"/>
    <w:rsid w:val="003054B7"/>
    <w:rsid w:val="00310F2E"/>
    <w:rsid w:val="00312EE3"/>
    <w:rsid w:val="003143BE"/>
    <w:rsid w:val="00314C61"/>
    <w:rsid w:val="003210A3"/>
    <w:rsid w:val="0032160E"/>
    <w:rsid w:val="003258B2"/>
    <w:rsid w:val="00327518"/>
    <w:rsid w:val="00327801"/>
    <w:rsid w:val="00332567"/>
    <w:rsid w:val="0033292C"/>
    <w:rsid w:val="00332C22"/>
    <w:rsid w:val="003351F1"/>
    <w:rsid w:val="003411EE"/>
    <w:rsid w:val="003421AD"/>
    <w:rsid w:val="00344687"/>
    <w:rsid w:val="00344DB4"/>
    <w:rsid w:val="00347C46"/>
    <w:rsid w:val="0035030A"/>
    <w:rsid w:val="00352CF5"/>
    <w:rsid w:val="00355DB3"/>
    <w:rsid w:val="00355E93"/>
    <w:rsid w:val="00360BCF"/>
    <w:rsid w:val="00360D6E"/>
    <w:rsid w:val="00362A5E"/>
    <w:rsid w:val="0036429D"/>
    <w:rsid w:val="00366FAD"/>
    <w:rsid w:val="003754C9"/>
    <w:rsid w:val="00375537"/>
    <w:rsid w:val="00376422"/>
    <w:rsid w:val="00381F27"/>
    <w:rsid w:val="003828AD"/>
    <w:rsid w:val="003838F4"/>
    <w:rsid w:val="003857E4"/>
    <w:rsid w:val="00386853"/>
    <w:rsid w:val="0039234B"/>
    <w:rsid w:val="00394AA8"/>
    <w:rsid w:val="003957E4"/>
    <w:rsid w:val="00396F88"/>
    <w:rsid w:val="003A1EC0"/>
    <w:rsid w:val="003A2167"/>
    <w:rsid w:val="003A2C63"/>
    <w:rsid w:val="003A3DB5"/>
    <w:rsid w:val="003A58A8"/>
    <w:rsid w:val="003A5DB2"/>
    <w:rsid w:val="003A708B"/>
    <w:rsid w:val="003A77DE"/>
    <w:rsid w:val="003A7B90"/>
    <w:rsid w:val="003B7A5D"/>
    <w:rsid w:val="003C099E"/>
    <w:rsid w:val="003C15E1"/>
    <w:rsid w:val="003C7D35"/>
    <w:rsid w:val="003D24C1"/>
    <w:rsid w:val="003D3080"/>
    <w:rsid w:val="003D3F39"/>
    <w:rsid w:val="003D57B5"/>
    <w:rsid w:val="003D5EC8"/>
    <w:rsid w:val="003D7A1B"/>
    <w:rsid w:val="003E084A"/>
    <w:rsid w:val="003E2D80"/>
    <w:rsid w:val="003E622F"/>
    <w:rsid w:val="003E69EF"/>
    <w:rsid w:val="003E704C"/>
    <w:rsid w:val="003F5C09"/>
    <w:rsid w:val="00400503"/>
    <w:rsid w:val="004012EE"/>
    <w:rsid w:val="004013E4"/>
    <w:rsid w:val="00403E98"/>
    <w:rsid w:val="00404DBC"/>
    <w:rsid w:val="0040650C"/>
    <w:rsid w:val="004070D0"/>
    <w:rsid w:val="00407276"/>
    <w:rsid w:val="00407FBE"/>
    <w:rsid w:val="0041041C"/>
    <w:rsid w:val="004135CC"/>
    <w:rsid w:val="004152B2"/>
    <w:rsid w:val="00416C2E"/>
    <w:rsid w:val="0042131B"/>
    <w:rsid w:val="00423D6C"/>
    <w:rsid w:val="00423E65"/>
    <w:rsid w:val="00426731"/>
    <w:rsid w:val="00427828"/>
    <w:rsid w:val="00430D54"/>
    <w:rsid w:val="00432DDA"/>
    <w:rsid w:val="004338A2"/>
    <w:rsid w:val="00433AA8"/>
    <w:rsid w:val="00434BD7"/>
    <w:rsid w:val="00435CFA"/>
    <w:rsid w:val="00435F28"/>
    <w:rsid w:val="00441BA0"/>
    <w:rsid w:val="00443675"/>
    <w:rsid w:val="0044449B"/>
    <w:rsid w:val="00444F69"/>
    <w:rsid w:val="004462F2"/>
    <w:rsid w:val="0044687C"/>
    <w:rsid w:val="00446DAF"/>
    <w:rsid w:val="0044795A"/>
    <w:rsid w:val="004507EB"/>
    <w:rsid w:val="00452374"/>
    <w:rsid w:val="004525CC"/>
    <w:rsid w:val="0045557D"/>
    <w:rsid w:val="004569CA"/>
    <w:rsid w:val="0046272E"/>
    <w:rsid w:val="004632A7"/>
    <w:rsid w:val="00463653"/>
    <w:rsid w:val="0046482E"/>
    <w:rsid w:val="00464950"/>
    <w:rsid w:val="00464E84"/>
    <w:rsid w:val="004652CF"/>
    <w:rsid w:val="004656DE"/>
    <w:rsid w:val="004662F7"/>
    <w:rsid w:val="00467B8A"/>
    <w:rsid w:val="00467C4D"/>
    <w:rsid w:val="00471D83"/>
    <w:rsid w:val="004723F6"/>
    <w:rsid w:val="00472776"/>
    <w:rsid w:val="00472DD3"/>
    <w:rsid w:val="0047420F"/>
    <w:rsid w:val="00480442"/>
    <w:rsid w:val="00481E70"/>
    <w:rsid w:val="0048239D"/>
    <w:rsid w:val="00482AFE"/>
    <w:rsid w:val="0048342D"/>
    <w:rsid w:val="00484892"/>
    <w:rsid w:val="0048682D"/>
    <w:rsid w:val="0049004B"/>
    <w:rsid w:val="00490F38"/>
    <w:rsid w:val="00492955"/>
    <w:rsid w:val="00492AA5"/>
    <w:rsid w:val="00493E0C"/>
    <w:rsid w:val="004A1FC8"/>
    <w:rsid w:val="004A2A59"/>
    <w:rsid w:val="004A2A69"/>
    <w:rsid w:val="004A38FB"/>
    <w:rsid w:val="004A4518"/>
    <w:rsid w:val="004A5ED1"/>
    <w:rsid w:val="004A7234"/>
    <w:rsid w:val="004B56A9"/>
    <w:rsid w:val="004C5CC1"/>
    <w:rsid w:val="004C6C63"/>
    <w:rsid w:val="004C787C"/>
    <w:rsid w:val="004C7F3B"/>
    <w:rsid w:val="004D0DB2"/>
    <w:rsid w:val="004D1AAB"/>
    <w:rsid w:val="004D3098"/>
    <w:rsid w:val="004D4D5F"/>
    <w:rsid w:val="004D6503"/>
    <w:rsid w:val="004D75B3"/>
    <w:rsid w:val="004E362A"/>
    <w:rsid w:val="004E5FC3"/>
    <w:rsid w:val="004E5FD3"/>
    <w:rsid w:val="004E7B51"/>
    <w:rsid w:val="004F143B"/>
    <w:rsid w:val="004F1D60"/>
    <w:rsid w:val="004F2E23"/>
    <w:rsid w:val="004F3D96"/>
    <w:rsid w:val="004F40E0"/>
    <w:rsid w:val="004F7A23"/>
    <w:rsid w:val="005015D3"/>
    <w:rsid w:val="00501A4D"/>
    <w:rsid w:val="00502FA3"/>
    <w:rsid w:val="005050C5"/>
    <w:rsid w:val="005067D1"/>
    <w:rsid w:val="0050780D"/>
    <w:rsid w:val="0051028F"/>
    <w:rsid w:val="0051046C"/>
    <w:rsid w:val="00510A0D"/>
    <w:rsid w:val="00512B92"/>
    <w:rsid w:val="00513FC1"/>
    <w:rsid w:val="00514F63"/>
    <w:rsid w:val="0051719D"/>
    <w:rsid w:val="005211D2"/>
    <w:rsid w:val="00523972"/>
    <w:rsid w:val="00524839"/>
    <w:rsid w:val="0052503A"/>
    <w:rsid w:val="00525285"/>
    <w:rsid w:val="0052603C"/>
    <w:rsid w:val="00527030"/>
    <w:rsid w:val="00531EA0"/>
    <w:rsid w:val="005353E5"/>
    <w:rsid w:val="00535E8D"/>
    <w:rsid w:val="0053760E"/>
    <w:rsid w:val="0054064C"/>
    <w:rsid w:val="00544206"/>
    <w:rsid w:val="00544A00"/>
    <w:rsid w:val="00544C7B"/>
    <w:rsid w:val="00544D99"/>
    <w:rsid w:val="005475AD"/>
    <w:rsid w:val="005517A4"/>
    <w:rsid w:val="005521E9"/>
    <w:rsid w:val="00552CC7"/>
    <w:rsid w:val="00554CB3"/>
    <w:rsid w:val="0055622C"/>
    <w:rsid w:val="00556C41"/>
    <w:rsid w:val="0056284F"/>
    <w:rsid w:val="00562AF0"/>
    <w:rsid w:val="005643F6"/>
    <w:rsid w:val="00570767"/>
    <w:rsid w:val="00570BA6"/>
    <w:rsid w:val="00573B58"/>
    <w:rsid w:val="00573DA0"/>
    <w:rsid w:val="00576032"/>
    <w:rsid w:val="00576033"/>
    <w:rsid w:val="00576C0F"/>
    <w:rsid w:val="0058031B"/>
    <w:rsid w:val="00583A1D"/>
    <w:rsid w:val="00583C36"/>
    <w:rsid w:val="00586F9D"/>
    <w:rsid w:val="00591851"/>
    <w:rsid w:val="0059434B"/>
    <w:rsid w:val="00596223"/>
    <w:rsid w:val="0059676F"/>
    <w:rsid w:val="00596FFA"/>
    <w:rsid w:val="00597837"/>
    <w:rsid w:val="005A0300"/>
    <w:rsid w:val="005A190F"/>
    <w:rsid w:val="005A1DF8"/>
    <w:rsid w:val="005A2C0B"/>
    <w:rsid w:val="005A31AD"/>
    <w:rsid w:val="005A52A1"/>
    <w:rsid w:val="005A576F"/>
    <w:rsid w:val="005A5AD4"/>
    <w:rsid w:val="005A7169"/>
    <w:rsid w:val="005A7C64"/>
    <w:rsid w:val="005B36DA"/>
    <w:rsid w:val="005B4F25"/>
    <w:rsid w:val="005B779A"/>
    <w:rsid w:val="005B7EEE"/>
    <w:rsid w:val="005C0D7A"/>
    <w:rsid w:val="005C11A5"/>
    <w:rsid w:val="005C2A79"/>
    <w:rsid w:val="005C2DE8"/>
    <w:rsid w:val="005C45FF"/>
    <w:rsid w:val="005C5E5A"/>
    <w:rsid w:val="005C6147"/>
    <w:rsid w:val="005C632C"/>
    <w:rsid w:val="005C6EE1"/>
    <w:rsid w:val="005C70A8"/>
    <w:rsid w:val="005D00BF"/>
    <w:rsid w:val="005D1BDC"/>
    <w:rsid w:val="005D2E2B"/>
    <w:rsid w:val="005D557F"/>
    <w:rsid w:val="005E070B"/>
    <w:rsid w:val="005E27F5"/>
    <w:rsid w:val="005E5172"/>
    <w:rsid w:val="005E5232"/>
    <w:rsid w:val="005E5AEB"/>
    <w:rsid w:val="005F179F"/>
    <w:rsid w:val="005F22D1"/>
    <w:rsid w:val="005F2D6A"/>
    <w:rsid w:val="005F2E4A"/>
    <w:rsid w:val="005F4A90"/>
    <w:rsid w:val="005F6DC3"/>
    <w:rsid w:val="005F71E4"/>
    <w:rsid w:val="00605AB7"/>
    <w:rsid w:val="00610220"/>
    <w:rsid w:val="00610C18"/>
    <w:rsid w:val="006113C1"/>
    <w:rsid w:val="00611CC8"/>
    <w:rsid w:val="00611EB3"/>
    <w:rsid w:val="006132B4"/>
    <w:rsid w:val="006136B8"/>
    <w:rsid w:val="00614E1C"/>
    <w:rsid w:val="00614F57"/>
    <w:rsid w:val="00614F75"/>
    <w:rsid w:val="00615C22"/>
    <w:rsid w:val="00615E35"/>
    <w:rsid w:val="00616C9D"/>
    <w:rsid w:val="00616DBC"/>
    <w:rsid w:val="00617767"/>
    <w:rsid w:val="0062316A"/>
    <w:rsid w:val="0062686B"/>
    <w:rsid w:val="00627796"/>
    <w:rsid w:val="00627BBB"/>
    <w:rsid w:val="00632FA3"/>
    <w:rsid w:val="00635B26"/>
    <w:rsid w:val="00636876"/>
    <w:rsid w:val="00636CB2"/>
    <w:rsid w:val="0064158A"/>
    <w:rsid w:val="00641B14"/>
    <w:rsid w:val="00642B70"/>
    <w:rsid w:val="00643FD3"/>
    <w:rsid w:val="00647208"/>
    <w:rsid w:val="00647B97"/>
    <w:rsid w:val="00652B4F"/>
    <w:rsid w:val="00652F5E"/>
    <w:rsid w:val="00656278"/>
    <w:rsid w:val="00657571"/>
    <w:rsid w:val="00657DFA"/>
    <w:rsid w:val="0066346E"/>
    <w:rsid w:val="00664A05"/>
    <w:rsid w:val="00665CB2"/>
    <w:rsid w:val="00666D42"/>
    <w:rsid w:val="006745F0"/>
    <w:rsid w:val="0067739E"/>
    <w:rsid w:val="00680FC9"/>
    <w:rsid w:val="00683519"/>
    <w:rsid w:val="006837EC"/>
    <w:rsid w:val="00683A40"/>
    <w:rsid w:val="00684B22"/>
    <w:rsid w:val="00685AB7"/>
    <w:rsid w:val="00686612"/>
    <w:rsid w:val="00686801"/>
    <w:rsid w:val="00687D71"/>
    <w:rsid w:val="00691B60"/>
    <w:rsid w:val="00694B1D"/>
    <w:rsid w:val="0069543C"/>
    <w:rsid w:val="0069597D"/>
    <w:rsid w:val="00696A0A"/>
    <w:rsid w:val="00696C72"/>
    <w:rsid w:val="006A0448"/>
    <w:rsid w:val="006A11C5"/>
    <w:rsid w:val="006A3511"/>
    <w:rsid w:val="006A42D2"/>
    <w:rsid w:val="006B0DE8"/>
    <w:rsid w:val="006B0FE5"/>
    <w:rsid w:val="006B155C"/>
    <w:rsid w:val="006B2E4C"/>
    <w:rsid w:val="006B698B"/>
    <w:rsid w:val="006C000E"/>
    <w:rsid w:val="006C0E2F"/>
    <w:rsid w:val="006C5CC0"/>
    <w:rsid w:val="006D0A5C"/>
    <w:rsid w:val="006D1ACE"/>
    <w:rsid w:val="006D3127"/>
    <w:rsid w:val="006D5440"/>
    <w:rsid w:val="006D5B99"/>
    <w:rsid w:val="006E035B"/>
    <w:rsid w:val="006E0C64"/>
    <w:rsid w:val="006E5541"/>
    <w:rsid w:val="006E55B3"/>
    <w:rsid w:val="006E5C32"/>
    <w:rsid w:val="006E60C6"/>
    <w:rsid w:val="006E69C5"/>
    <w:rsid w:val="006E7A66"/>
    <w:rsid w:val="006E7E1D"/>
    <w:rsid w:val="006F0380"/>
    <w:rsid w:val="006F247C"/>
    <w:rsid w:val="006F2B2F"/>
    <w:rsid w:val="006F3240"/>
    <w:rsid w:val="006F7221"/>
    <w:rsid w:val="007000CF"/>
    <w:rsid w:val="007018AA"/>
    <w:rsid w:val="00702986"/>
    <w:rsid w:val="00703103"/>
    <w:rsid w:val="00703848"/>
    <w:rsid w:val="00707141"/>
    <w:rsid w:val="007071C3"/>
    <w:rsid w:val="0071164C"/>
    <w:rsid w:val="00712496"/>
    <w:rsid w:val="00714219"/>
    <w:rsid w:val="00714638"/>
    <w:rsid w:val="0071793B"/>
    <w:rsid w:val="00717ABD"/>
    <w:rsid w:val="00721E1E"/>
    <w:rsid w:val="00722716"/>
    <w:rsid w:val="00722CE2"/>
    <w:rsid w:val="00723ABC"/>
    <w:rsid w:val="0072464D"/>
    <w:rsid w:val="007248C6"/>
    <w:rsid w:val="007269ED"/>
    <w:rsid w:val="007316C0"/>
    <w:rsid w:val="007319A4"/>
    <w:rsid w:val="00733362"/>
    <w:rsid w:val="00734640"/>
    <w:rsid w:val="007348C5"/>
    <w:rsid w:val="00740004"/>
    <w:rsid w:val="00740D16"/>
    <w:rsid w:val="007418D1"/>
    <w:rsid w:val="00741CED"/>
    <w:rsid w:val="00741D8D"/>
    <w:rsid w:val="00744D4F"/>
    <w:rsid w:val="00745BBE"/>
    <w:rsid w:val="00746639"/>
    <w:rsid w:val="00750503"/>
    <w:rsid w:val="00751324"/>
    <w:rsid w:val="007548B5"/>
    <w:rsid w:val="00754A9F"/>
    <w:rsid w:val="00754F1C"/>
    <w:rsid w:val="007553EE"/>
    <w:rsid w:val="00755565"/>
    <w:rsid w:val="007555F2"/>
    <w:rsid w:val="00757211"/>
    <w:rsid w:val="00757924"/>
    <w:rsid w:val="007609F4"/>
    <w:rsid w:val="00763CB6"/>
    <w:rsid w:val="00764F6C"/>
    <w:rsid w:val="00770626"/>
    <w:rsid w:val="007719AB"/>
    <w:rsid w:val="007746D0"/>
    <w:rsid w:val="00781AF2"/>
    <w:rsid w:val="007822D7"/>
    <w:rsid w:val="00783650"/>
    <w:rsid w:val="00783AA3"/>
    <w:rsid w:val="00783FD2"/>
    <w:rsid w:val="00785074"/>
    <w:rsid w:val="0078535D"/>
    <w:rsid w:val="00791327"/>
    <w:rsid w:val="00791A7A"/>
    <w:rsid w:val="00791E27"/>
    <w:rsid w:val="00797FE8"/>
    <w:rsid w:val="007A23AE"/>
    <w:rsid w:val="007A5A97"/>
    <w:rsid w:val="007B276C"/>
    <w:rsid w:val="007B29A6"/>
    <w:rsid w:val="007B5C8D"/>
    <w:rsid w:val="007B5E2E"/>
    <w:rsid w:val="007B61AD"/>
    <w:rsid w:val="007B72AC"/>
    <w:rsid w:val="007C0574"/>
    <w:rsid w:val="007C07E7"/>
    <w:rsid w:val="007C42D7"/>
    <w:rsid w:val="007C45B2"/>
    <w:rsid w:val="007C470A"/>
    <w:rsid w:val="007C508C"/>
    <w:rsid w:val="007C5BBA"/>
    <w:rsid w:val="007C711A"/>
    <w:rsid w:val="007C7A30"/>
    <w:rsid w:val="007D0AFE"/>
    <w:rsid w:val="007D1FE1"/>
    <w:rsid w:val="007D23F3"/>
    <w:rsid w:val="007D3107"/>
    <w:rsid w:val="007D3367"/>
    <w:rsid w:val="007D3A69"/>
    <w:rsid w:val="007D428D"/>
    <w:rsid w:val="007D4C44"/>
    <w:rsid w:val="007D7B02"/>
    <w:rsid w:val="007E1CA6"/>
    <w:rsid w:val="007E57D6"/>
    <w:rsid w:val="007F06FD"/>
    <w:rsid w:val="007F1796"/>
    <w:rsid w:val="007F384E"/>
    <w:rsid w:val="008001EE"/>
    <w:rsid w:val="00800B8A"/>
    <w:rsid w:val="00800E50"/>
    <w:rsid w:val="008024BE"/>
    <w:rsid w:val="008029BB"/>
    <w:rsid w:val="008034C2"/>
    <w:rsid w:val="008057D8"/>
    <w:rsid w:val="008058BC"/>
    <w:rsid w:val="00807A23"/>
    <w:rsid w:val="00810716"/>
    <w:rsid w:val="008120EA"/>
    <w:rsid w:val="0081218A"/>
    <w:rsid w:val="00812A6C"/>
    <w:rsid w:val="00812FF7"/>
    <w:rsid w:val="00813636"/>
    <w:rsid w:val="008147CE"/>
    <w:rsid w:val="008158AB"/>
    <w:rsid w:val="00815C8B"/>
    <w:rsid w:val="00816FAE"/>
    <w:rsid w:val="00821766"/>
    <w:rsid w:val="00823A73"/>
    <w:rsid w:val="008240DF"/>
    <w:rsid w:val="00826FE9"/>
    <w:rsid w:val="0082757A"/>
    <w:rsid w:val="00827682"/>
    <w:rsid w:val="0082774A"/>
    <w:rsid w:val="00827C83"/>
    <w:rsid w:val="0083081F"/>
    <w:rsid w:val="00831356"/>
    <w:rsid w:val="00832A09"/>
    <w:rsid w:val="00833DB0"/>
    <w:rsid w:val="008347E3"/>
    <w:rsid w:val="00840268"/>
    <w:rsid w:val="0084311A"/>
    <w:rsid w:val="0084698D"/>
    <w:rsid w:val="00846C2E"/>
    <w:rsid w:val="00847A48"/>
    <w:rsid w:val="0085086C"/>
    <w:rsid w:val="00851DD7"/>
    <w:rsid w:val="00853A6A"/>
    <w:rsid w:val="00854E27"/>
    <w:rsid w:val="00857973"/>
    <w:rsid w:val="00865956"/>
    <w:rsid w:val="008663C2"/>
    <w:rsid w:val="00870AE3"/>
    <w:rsid w:val="0087150C"/>
    <w:rsid w:val="008734A0"/>
    <w:rsid w:val="0087554E"/>
    <w:rsid w:val="00876232"/>
    <w:rsid w:val="00877148"/>
    <w:rsid w:val="00877B14"/>
    <w:rsid w:val="00877BE2"/>
    <w:rsid w:val="00882AFD"/>
    <w:rsid w:val="00882E6B"/>
    <w:rsid w:val="00882F97"/>
    <w:rsid w:val="00886466"/>
    <w:rsid w:val="00887419"/>
    <w:rsid w:val="0089212C"/>
    <w:rsid w:val="00896613"/>
    <w:rsid w:val="008A0421"/>
    <w:rsid w:val="008A1402"/>
    <w:rsid w:val="008A2C4E"/>
    <w:rsid w:val="008A37DD"/>
    <w:rsid w:val="008A3B69"/>
    <w:rsid w:val="008A3CBE"/>
    <w:rsid w:val="008A406D"/>
    <w:rsid w:val="008A51BA"/>
    <w:rsid w:val="008A61D4"/>
    <w:rsid w:val="008B0D45"/>
    <w:rsid w:val="008B11E2"/>
    <w:rsid w:val="008B137E"/>
    <w:rsid w:val="008B3E39"/>
    <w:rsid w:val="008B692D"/>
    <w:rsid w:val="008B7585"/>
    <w:rsid w:val="008C18C8"/>
    <w:rsid w:val="008C2762"/>
    <w:rsid w:val="008C30A1"/>
    <w:rsid w:val="008C3322"/>
    <w:rsid w:val="008C53A1"/>
    <w:rsid w:val="008C6E86"/>
    <w:rsid w:val="008C7935"/>
    <w:rsid w:val="008D2855"/>
    <w:rsid w:val="008D289A"/>
    <w:rsid w:val="008D3F5D"/>
    <w:rsid w:val="008D418E"/>
    <w:rsid w:val="008D4DAC"/>
    <w:rsid w:val="008E08F2"/>
    <w:rsid w:val="008E189B"/>
    <w:rsid w:val="008E2211"/>
    <w:rsid w:val="008E4F15"/>
    <w:rsid w:val="008E5549"/>
    <w:rsid w:val="008E5DE0"/>
    <w:rsid w:val="008F0137"/>
    <w:rsid w:val="008F047A"/>
    <w:rsid w:val="008F1E2F"/>
    <w:rsid w:val="008F2748"/>
    <w:rsid w:val="008F39C5"/>
    <w:rsid w:val="008F5834"/>
    <w:rsid w:val="008F65AB"/>
    <w:rsid w:val="008F7EE8"/>
    <w:rsid w:val="0090145E"/>
    <w:rsid w:val="00901473"/>
    <w:rsid w:val="009014BF"/>
    <w:rsid w:val="0090623A"/>
    <w:rsid w:val="009065C1"/>
    <w:rsid w:val="009107BF"/>
    <w:rsid w:val="0091148F"/>
    <w:rsid w:val="0091247E"/>
    <w:rsid w:val="00912D4C"/>
    <w:rsid w:val="00914944"/>
    <w:rsid w:val="00915182"/>
    <w:rsid w:val="00916173"/>
    <w:rsid w:val="00916197"/>
    <w:rsid w:val="0091652D"/>
    <w:rsid w:val="00922622"/>
    <w:rsid w:val="00922A03"/>
    <w:rsid w:val="00923A04"/>
    <w:rsid w:val="00925594"/>
    <w:rsid w:val="00925B48"/>
    <w:rsid w:val="009260C2"/>
    <w:rsid w:val="0093035F"/>
    <w:rsid w:val="00932208"/>
    <w:rsid w:val="0093542C"/>
    <w:rsid w:val="00940DFC"/>
    <w:rsid w:val="00940E6E"/>
    <w:rsid w:val="00943340"/>
    <w:rsid w:val="00943A74"/>
    <w:rsid w:val="009450AF"/>
    <w:rsid w:val="00946553"/>
    <w:rsid w:val="00952FEE"/>
    <w:rsid w:val="009539AF"/>
    <w:rsid w:val="00953D17"/>
    <w:rsid w:val="00954053"/>
    <w:rsid w:val="00954A77"/>
    <w:rsid w:val="009554ED"/>
    <w:rsid w:val="00955BE8"/>
    <w:rsid w:val="00960F44"/>
    <w:rsid w:val="009643CD"/>
    <w:rsid w:val="00965175"/>
    <w:rsid w:val="009671E1"/>
    <w:rsid w:val="00967A81"/>
    <w:rsid w:val="00967C1B"/>
    <w:rsid w:val="00971318"/>
    <w:rsid w:val="00971635"/>
    <w:rsid w:val="009747F3"/>
    <w:rsid w:val="009749CF"/>
    <w:rsid w:val="009759E8"/>
    <w:rsid w:val="00976FD4"/>
    <w:rsid w:val="00977453"/>
    <w:rsid w:val="00982548"/>
    <w:rsid w:val="00984957"/>
    <w:rsid w:val="00984FC6"/>
    <w:rsid w:val="009868EE"/>
    <w:rsid w:val="00986A46"/>
    <w:rsid w:val="00986F9F"/>
    <w:rsid w:val="00991443"/>
    <w:rsid w:val="009946A8"/>
    <w:rsid w:val="009A014A"/>
    <w:rsid w:val="009A04F2"/>
    <w:rsid w:val="009A0693"/>
    <w:rsid w:val="009A2F16"/>
    <w:rsid w:val="009A700C"/>
    <w:rsid w:val="009A7F55"/>
    <w:rsid w:val="009B07EB"/>
    <w:rsid w:val="009B0C9E"/>
    <w:rsid w:val="009B28DD"/>
    <w:rsid w:val="009B3CA6"/>
    <w:rsid w:val="009B3E39"/>
    <w:rsid w:val="009B5F3C"/>
    <w:rsid w:val="009B6A1E"/>
    <w:rsid w:val="009B762B"/>
    <w:rsid w:val="009B7941"/>
    <w:rsid w:val="009C19D9"/>
    <w:rsid w:val="009C23E1"/>
    <w:rsid w:val="009C2CB1"/>
    <w:rsid w:val="009C3A3C"/>
    <w:rsid w:val="009C4347"/>
    <w:rsid w:val="009C47D5"/>
    <w:rsid w:val="009C4BEE"/>
    <w:rsid w:val="009C4D62"/>
    <w:rsid w:val="009C52CE"/>
    <w:rsid w:val="009C6116"/>
    <w:rsid w:val="009C6BF1"/>
    <w:rsid w:val="009C7684"/>
    <w:rsid w:val="009D3C81"/>
    <w:rsid w:val="009D4848"/>
    <w:rsid w:val="009D7390"/>
    <w:rsid w:val="009D7481"/>
    <w:rsid w:val="009D7AD6"/>
    <w:rsid w:val="009D7AE3"/>
    <w:rsid w:val="009E1BDD"/>
    <w:rsid w:val="009E2DAC"/>
    <w:rsid w:val="009F0B23"/>
    <w:rsid w:val="009F3E41"/>
    <w:rsid w:val="009F3E5F"/>
    <w:rsid w:val="009F431D"/>
    <w:rsid w:val="009F45D8"/>
    <w:rsid w:val="00A01912"/>
    <w:rsid w:val="00A0364C"/>
    <w:rsid w:val="00A03AE4"/>
    <w:rsid w:val="00A03CBD"/>
    <w:rsid w:val="00A03E70"/>
    <w:rsid w:val="00A04700"/>
    <w:rsid w:val="00A04E01"/>
    <w:rsid w:val="00A05865"/>
    <w:rsid w:val="00A10962"/>
    <w:rsid w:val="00A10DD1"/>
    <w:rsid w:val="00A1333F"/>
    <w:rsid w:val="00A13E5C"/>
    <w:rsid w:val="00A17516"/>
    <w:rsid w:val="00A20C72"/>
    <w:rsid w:val="00A2407A"/>
    <w:rsid w:val="00A27A0E"/>
    <w:rsid w:val="00A351F3"/>
    <w:rsid w:val="00A4041B"/>
    <w:rsid w:val="00A41674"/>
    <w:rsid w:val="00A4254A"/>
    <w:rsid w:val="00A435B9"/>
    <w:rsid w:val="00A46680"/>
    <w:rsid w:val="00A46D46"/>
    <w:rsid w:val="00A507A8"/>
    <w:rsid w:val="00A50D57"/>
    <w:rsid w:val="00A52AB2"/>
    <w:rsid w:val="00A52E56"/>
    <w:rsid w:val="00A53299"/>
    <w:rsid w:val="00A53AF9"/>
    <w:rsid w:val="00A54AAC"/>
    <w:rsid w:val="00A55156"/>
    <w:rsid w:val="00A5790F"/>
    <w:rsid w:val="00A60505"/>
    <w:rsid w:val="00A606A1"/>
    <w:rsid w:val="00A62AB3"/>
    <w:rsid w:val="00A64033"/>
    <w:rsid w:val="00A64305"/>
    <w:rsid w:val="00A64CA2"/>
    <w:rsid w:val="00A707FC"/>
    <w:rsid w:val="00A70F3B"/>
    <w:rsid w:val="00A71282"/>
    <w:rsid w:val="00A72214"/>
    <w:rsid w:val="00A73389"/>
    <w:rsid w:val="00A75E16"/>
    <w:rsid w:val="00A76DB7"/>
    <w:rsid w:val="00A775F2"/>
    <w:rsid w:val="00A801A7"/>
    <w:rsid w:val="00A80678"/>
    <w:rsid w:val="00A83993"/>
    <w:rsid w:val="00A85A44"/>
    <w:rsid w:val="00A86565"/>
    <w:rsid w:val="00A87A12"/>
    <w:rsid w:val="00A9101F"/>
    <w:rsid w:val="00A92A24"/>
    <w:rsid w:val="00A931BA"/>
    <w:rsid w:val="00A93F44"/>
    <w:rsid w:val="00A94AA5"/>
    <w:rsid w:val="00A9586E"/>
    <w:rsid w:val="00A96331"/>
    <w:rsid w:val="00A967F0"/>
    <w:rsid w:val="00A97461"/>
    <w:rsid w:val="00AA3070"/>
    <w:rsid w:val="00AA4AE5"/>
    <w:rsid w:val="00AA54CE"/>
    <w:rsid w:val="00AA5B08"/>
    <w:rsid w:val="00AA5D48"/>
    <w:rsid w:val="00AA61DA"/>
    <w:rsid w:val="00AA69C7"/>
    <w:rsid w:val="00AB09AA"/>
    <w:rsid w:val="00AB1C3E"/>
    <w:rsid w:val="00AB30DA"/>
    <w:rsid w:val="00AB486C"/>
    <w:rsid w:val="00AB6E2A"/>
    <w:rsid w:val="00AB73AD"/>
    <w:rsid w:val="00AC09A3"/>
    <w:rsid w:val="00AC0BED"/>
    <w:rsid w:val="00AC115A"/>
    <w:rsid w:val="00AC2486"/>
    <w:rsid w:val="00AC3123"/>
    <w:rsid w:val="00AC35B9"/>
    <w:rsid w:val="00AC41D2"/>
    <w:rsid w:val="00AC512C"/>
    <w:rsid w:val="00AC5834"/>
    <w:rsid w:val="00AC6367"/>
    <w:rsid w:val="00AD0BFA"/>
    <w:rsid w:val="00AD0FC3"/>
    <w:rsid w:val="00AD3F07"/>
    <w:rsid w:val="00AD4BCC"/>
    <w:rsid w:val="00AD4E78"/>
    <w:rsid w:val="00AD6E12"/>
    <w:rsid w:val="00AD7A89"/>
    <w:rsid w:val="00AE0458"/>
    <w:rsid w:val="00AE113F"/>
    <w:rsid w:val="00AE3B87"/>
    <w:rsid w:val="00AE494E"/>
    <w:rsid w:val="00AE49CB"/>
    <w:rsid w:val="00AE5AE2"/>
    <w:rsid w:val="00AF04EE"/>
    <w:rsid w:val="00AF076A"/>
    <w:rsid w:val="00AF28A4"/>
    <w:rsid w:val="00AF2D91"/>
    <w:rsid w:val="00AF3028"/>
    <w:rsid w:val="00AF39F4"/>
    <w:rsid w:val="00AF3CBB"/>
    <w:rsid w:val="00AF3F86"/>
    <w:rsid w:val="00AF4DFD"/>
    <w:rsid w:val="00AF56BC"/>
    <w:rsid w:val="00B0408A"/>
    <w:rsid w:val="00B046C3"/>
    <w:rsid w:val="00B0583F"/>
    <w:rsid w:val="00B078C3"/>
    <w:rsid w:val="00B1065F"/>
    <w:rsid w:val="00B11C41"/>
    <w:rsid w:val="00B12D34"/>
    <w:rsid w:val="00B16071"/>
    <w:rsid w:val="00B163F7"/>
    <w:rsid w:val="00B179FE"/>
    <w:rsid w:val="00B202E6"/>
    <w:rsid w:val="00B2081C"/>
    <w:rsid w:val="00B209AC"/>
    <w:rsid w:val="00B215EF"/>
    <w:rsid w:val="00B2179E"/>
    <w:rsid w:val="00B27439"/>
    <w:rsid w:val="00B27832"/>
    <w:rsid w:val="00B30238"/>
    <w:rsid w:val="00B3145A"/>
    <w:rsid w:val="00B35B9A"/>
    <w:rsid w:val="00B3664F"/>
    <w:rsid w:val="00B36B4B"/>
    <w:rsid w:val="00B40AFB"/>
    <w:rsid w:val="00B40F83"/>
    <w:rsid w:val="00B42100"/>
    <w:rsid w:val="00B4226D"/>
    <w:rsid w:val="00B428F9"/>
    <w:rsid w:val="00B43475"/>
    <w:rsid w:val="00B45752"/>
    <w:rsid w:val="00B46486"/>
    <w:rsid w:val="00B5118C"/>
    <w:rsid w:val="00B5212E"/>
    <w:rsid w:val="00B53345"/>
    <w:rsid w:val="00B55158"/>
    <w:rsid w:val="00B57A28"/>
    <w:rsid w:val="00B57A8E"/>
    <w:rsid w:val="00B57B45"/>
    <w:rsid w:val="00B603CF"/>
    <w:rsid w:val="00B60596"/>
    <w:rsid w:val="00B61F9C"/>
    <w:rsid w:val="00B63AE5"/>
    <w:rsid w:val="00B640CE"/>
    <w:rsid w:val="00B64398"/>
    <w:rsid w:val="00B64E16"/>
    <w:rsid w:val="00B66D32"/>
    <w:rsid w:val="00B670AE"/>
    <w:rsid w:val="00B72D93"/>
    <w:rsid w:val="00B7338B"/>
    <w:rsid w:val="00B73AA6"/>
    <w:rsid w:val="00B7750A"/>
    <w:rsid w:val="00B802F0"/>
    <w:rsid w:val="00B80903"/>
    <w:rsid w:val="00B84D0D"/>
    <w:rsid w:val="00B85257"/>
    <w:rsid w:val="00B862CD"/>
    <w:rsid w:val="00B91A60"/>
    <w:rsid w:val="00B922B4"/>
    <w:rsid w:val="00B92B00"/>
    <w:rsid w:val="00B9404D"/>
    <w:rsid w:val="00B956A1"/>
    <w:rsid w:val="00B97BEA"/>
    <w:rsid w:val="00BA1283"/>
    <w:rsid w:val="00BA47CA"/>
    <w:rsid w:val="00BA50C2"/>
    <w:rsid w:val="00BB0087"/>
    <w:rsid w:val="00BB0D88"/>
    <w:rsid w:val="00BB1BE8"/>
    <w:rsid w:val="00BB2062"/>
    <w:rsid w:val="00BB320E"/>
    <w:rsid w:val="00BB63C3"/>
    <w:rsid w:val="00BC0165"/>
    <w:rsid w:val="00BC099B"/>
    <w:rsid w:val="00BC4B8E"/>
    <w:rsid w:val="00BC56BD"/>
    <w:rsid w:val="00BC6BA1"/>
    <w:rsid w:val="00BD1444"/>
    <w:rsid w:val="00BD34B3"/>
    <w:rsid w:val="00BD760B"/>
    <w:rsid w:val="00BE0601"/>
    <w:rsid w:val="00BE1760"/>
    <w:rsid w:val="00BE5B87"/>
    <w:rsid w:val="00BE6784"/>
    <w:rsid w:val="00BE6D14"/>
    <w:rsid w:val="00BE7AAA"/>
    <w:rsid w:val="00BF16F1"/>
    <w:rsid w:val="00BF1E15"/>
    <w:rsid w:val="00BF3FEE"/>
    <w:rsid w:val="00BF58B7"/>
    <w:rsid w:val="00BF6237"/>
    <w:rsid w:val="00C04A91"/>
    <w:rsid w:val="00C05B6D"/>
    <w:rsid w:val="00C06380"/>
    <w:rsid w:val="00C104D7"/>
    <w:rsid w:val="00C11D39"/>
    <w:rsid w:val="00C14102"/>
    <w:rsid w:val="00C14577"/>
    <w:rsid w:val="00C14A3B"/>
    <w:rsid w:val="00C150E1"/>
    <w:rsid w:val="00C1634D"/>
    <w:rsid w:val="00C20689"/>
    <w:rsid w:val="00C21104"/>
    <w:rsid w:val="00C23C70"/>
    <w:rsid w:val="00C24483"/>
    <w:rsid w:val="00C247D6"/>
    <w:rsid w:val="00C267C7"/>
    <w:rsid w:val="00C268E5"/>
    <w:rsid w:val="00C270DF"/>
    <w:rsid w:val="00C3383E"/>
    <w:rsid w:val="00C34565"/>
    <w:rsid w:val="00C350E0"/>
    <w:rsid w:val="00C36084"/>
    <w:rsid w:val="00C361C2"/>
    <w:rsid w:val="00C40C3C"/>
    <w:rsid w:val="00C426C9"/>
    <w:rsid w:val="00C43838"/>
    <w:rsid w:val="00C44546"/>
    <w:rsid w:val="00C46888"/>
    <w:rsid w:val="00C5095C"/>
    <w:rsid w:val="00C50D73"/>
    <w:rsid w:val="00C517C4"/>
    <w:rsid w:val="00C52057"/>
    <w:rsid w:val="00C526F0"/>
    <w:rsid w:val="00C53123"/>
    <w:rsid w:val="00C531B3"/>
    <w:rsid w:val="00C543F4"/>
    <w:rsid w:val="00C54FCE"/>
    <w:rsid w:val="00C55D5F"/>
    <w:rsid w:val="00C56843"/>
    <w:rsid w:val="00C56FEC"/>
    <w:rsid w:val="00C64BD6"/>
    <w:rsid w:val="00C65865"/>
    <w:rsid w:val="00C66E7F"/>
    <w:rsid w:val="00C67B8D"/>
    <w:rsid w:val="00C70E44"/>
    <w:rsid w:val="00C74D46"/>
    <w:rsid w:val="00C75FA9"/>
    <w:rsid w:val="00C821FB"/>
    <w:rsid w:val="00C85AB4"/>
    <w:rsid w:val="00C86106"/>
    <w:rsid w:val="00C90DE1"/>
    <w:rsid w:val="00C9566A"/>
    <w:rsid w:val="00C96AE2"/>
    <w:rsid w:val="00CA1A91"/>
    <w:rsid w:val="00CA2359"/>
    <w:rsid w:val="00CA4A8E"/>
    <w:rsid w:val="00CA5E8A"/>
    <w:rsid w:val="00CA5ED7"/>
    <w:rsid w:val="00CA72F7"/>
    <w:rsid w:val="00CB0AC4"/>
    <w:rsid w:val="00CB0BBC"/>
    <w:rsid w:val="00CB2597"/>
    <w:rsid w:val="00CB2A6D"/>
    <w:rsid w:val="00CB30B6"/>
    <w:rsid w:val="00CB32A9"/>
    <w:rsid w:val="00CB43E1"/>
    <w:rsid w:val="00CB4E6F"/>
    <w:rsid w:val="00CB74C9"/>
    <w:rsid w:val="00CB7E09"/>
    <w:rsid w:val="00CC2961"/>
    <w:rsid w:val="00CC48A5"/>
    <w:rsid w:val="00CC5446"/>
    <w:rsid w:val="00CC57FB"/>
    <w:rsid w:val="00CD09CA"/>
    <w:rsid w:val="00CD198E"/>
    <w:rsid w:val="00CD1B5B"/>
    <w:rsid w:val="00CD2EB3"/>
    <w:rsid w:val="00CD78B5"/>
    <w:rsid w:val="00CD7DCA"/>
    <w:rsid w:val="00CE0D5F"/>
    <w:rsid w:val="00CE15E1"/>
    <w:rsid w:val="00CE1BF5"/>
    <w:rsid w:val="00CE2C0D"/>
    <w:rsid w:val="00CE3CE2"/>
    <w:rsid w:val="00CE7599"/>
    <w:rsid w:val="00CE7B5C"/>
    <w:rsid w:val="00CF0619"/>
    <w:rsid w:val="00CF10CF"/>
    <w:rsid w:val="00CF54EB"/>
    <w:rsid w:val="00CF7981"/>
    <w:rsid w:val="00D0171A"/>
    <w:rsid w:val="00D02737"/>
    <w:rsid w:val="00D03C0E"/>
    <w:rsid w:val="00D06A52"/>
    <w:rsid w:val="00D06EC4"/>
    <w:rsid w:val="00D076AC"/>
    <w:rsid w:val="00D103D4"/>
    <w:rsid w:val="00D10C55"/>
    <w:rsid w:val="00D12657"/>
    <w:rsid w:val="00D12B2C"/>
    <w:rsid w:val="00D12E7B"/>
    <w:rsid w:val="00D15719"/>
    <w:rsid w:val="00D16E63"/>
    <w:rsid w:val="00D21326"/>
    <w:rsid w:val="00D2161A"/>
    <w:rsid w:val="00D22202"/>
    <w:rsid w:val="00D2594B"/>
    <w:rsid w:val="00D25F47"/>
    <w:rsid w:val="00D2660C"/>
    <w:rsid w:val="00D309C3"/>
    <w:rsid w:val="00D31FCE"/>
    <w:rsid w:val="00D32E91"/>
    <w:rsid w:val="00D37994"/>
    <w:rsid w:val="00D4054B"/>
    <w:rsid w:val="00D42526"/>
    <w:rsid w:val="00D43FC5"/>
    <w:rsid w:val="00D45453"/>
    <w:rsid w:val="00D478E4"/>
    <w:rsid w:val="00D50EF4"/>
    <w:rsid w:val="00D51AFE"/>
    <w:rsid w:val="00D51CF6"/>
    <w:rsid w:val="00D522EA"/>
    <w:rsid w:val="00D53574"/>
    <w:rsid w:val="00D53602"/>
    <w:rsid w:val="00D53F6E"/>
    <w:rsid w:val="00D54F9C"/>
    <w:rsid w:val="00D54FD8"/>
    <w:rsid w:val="00D5698B"/>
    <w:rsid w:val="00D610A8"/>
    <w:rsid w:val="00D62536"/>
    <w:rsid w:val="00D642AA"/>
    <w:rsid w:val="00D66408"/>
    <w:rsid w:val="00D7450C"/>
    <w:rsid w:val="00D75FE0"/>
    <w:rsid w:val="00D81FB3"/>
    <w:rsid w:val="00D81FDB"/>
    <w:rsid w:val="00D82026"/>
    <w:rsid w:val="00D830E9"/>
    <w:rsid w:val="00D85ACE"/>
    <w:rsid w:val="00D8631C"/>
    <w:rsid w:val="00D92986"/>
    <w:rsid w:val="00D93C62"/>
    <w:rsid w:val="00D94E23"/>
    <w:rsid w:val="00D96081"/>
    <w:rsid w:val="00D960F8"/>
    <w:rsid w:val="00D97B2D"/>
    <w:rsid w:val="00D97C6E"/>
    <w:rsid w:val="00DA039F"/>
    <w:rsid w:val="00DA1138"/>
    <w:rsid w:val="00DA23FD"/>
    <w:rsid w:val="00DB0638"/>
    <w:rsid w:val="00DB13DE"/>
    <w:rsid w:val="00DB1B75"/>
    <w:rsid w:val="00DB2532"/>
    <w:rsid w:val="00DB3661"/>
    <w:rsid w:val="00DB44FD"/>
    <w:rsid w:val="00DB7F3C"/>
    <w:rsid w:val="00DC2B5F"/>
    <w:rsid w:val="00DC3ACA"/>
    <w:rsid w:val="00DC3C9D"/>
    <w:rsid w:val="00DC552C"/>
    <w:rsid w:val="00DC6116"/>
    <w:rsid w:val="00DC7251"/>
    <w:rsid w:val="00DD13A9"/>
    <w:rsid w:val="00DD1545"/>
    <w:rsid w:val="00DD2662"/>
    <w:rsid w:val="00DD457A"/>
    <w:rsid w:val="00DD7508"/>
    <w:rsid w:val="00DD792C"/>
    <w:rsid w:val="00DE0D3C"/>
    <w:rsid w:val="00DE3667"/>
    <w:rsid w:val="00DE37F1"/>
    <w:rsid w:val="00DE5F2E"/>
    <w:rsid w:val="00DE661E"/>
    <w:rsid w:val="00DE7D97"/>
    <w:rsid w:val="00DF02E8"/>
    <w:rsid w:val="00DF0E7E"/>
    <w:rsid w:val="00DF1B0A"/>
    <w:rsid w:val="00DF4129"/>
    <w:rsid w:val="00DF5AE4"/>
    <w:rsid w:val="00DF7283"/>
    <w:rsid w:val="00DF7C47"/>
    <w:rsid w:val="00E0260C"/>
    <w:rsid w:val="00E035A3"/>
    <w:rsid w:val="00E03BC3"/>
    <w:rsid w:val="00E03E5A"/>
    <w:rsid w:val="00E0466B"/>
    <w:rsid w:val="00E04C36"/>
    <w:rsid w:val="00E06D37"/>
    <w:rsid w:val="00E10A89"/>
    <w:rsid w:val="00E12C49"/>
    <w:rsid w:val="00E13002"/>
    <w:rsid w:val="00E130C0"/>
    <w:rsid w:val="00E1429F"/>
    <w:rsid w:val="00E14CDE"/>
    <w:rsid w:val="00E2598B"/>
    <w:rsid w:val="00E3101B"/>
    <w:rsid w:val="00E31BB7"/>
    <w:rsid w:val="00E31D41"/>
    <w:rsid w:val="00E32B52"/>
    <w:rsid w:val="00E347B2"/>
    <w:rsid w:val="00E36E94"/>
    <w:rsid w:val="00E36F66"/>
    <w:rsid w:val="00E371B5"/>
    <w:rsid w:val="00E41529"/>
    <w:rsid w:val="00E42391"/>
    <w:rsid w:val="00E42AF5"/>
    <w:rsid w:val="00E43909"/>
    <w:rsid w:val="00E45A4E"/>
    <w:rsid w:val="00E464AE"/>
    <w:rsid w:val="00E4736C"/>
    <w:rsid w:val="00E51332"/>
    <w:rsid w:val="00E6080E"/>
    <w:rsid w:val="00E629CD"/>
    <w:rsid w:val="00E653E9"/>
    <w:rsid w:val="00E65602"/>
    <w:rsid w:val="00E6748A"/>
    <w:rsid w:val="00E70B65"/>
    <w:rsid w:val="00E75A06"/>
    <w:rsid w:val="00E775B4"/>
    <w:rsid w:val="00E800EA"/>
    <w:rsid w:val="00E8072C"/>
    <w:rsid w:val="00E814CB"/>
    <w:rsid w:val="00E8297B"/>
    <w:rsid w:val="00E84647"/>
    <w:rsid w:val="00E8539B"/>
    <w:rsid w:val="00E86553"/>
    <w:rsid w:val="00E86A10"/>
    <w:rsid w:val="00E90CA3"/>
    <w:rsid w:val="00E90D08"/>
    <w:rsid w:val="00E91B51"/>
    <w:rsid w:val="00E92BD1"/>
    <w:rsid w:val="00E97823"/>
    <w:rsid w:val="00EA0F31"/>
    <w:rsid w:val="00EA1814"/>
    <w:rsid w:val="00EA4A4B"/>
    <w:rsid w:val="00EA50DE"/>
    <w:rsid w:val="00EA7A92"/>
    <w:rsid w:val="00EB500D"/>
    <w:rsid w:val="00EC1675"/>
    <w:rsid w:val="00EC3027"/>
    <w:rsid w:val="00EC47F2"/>
    <w:rsid w:val="00EC66F8"/>
    <w:rsid w:val="00EC681D"/>
    <w:rsid w:val="00EC69B5"/>
    <w:rsid w:val="00ED28DA"/>
    <w:rsid w:val="00ED2B70"/>
    <w:rsid w:val="00ED2C9F"/>
    <w:rsid w:val="00ED3659"/>
    <w:rsid w:val="00ED3C6B"/>
    <w:rsid w:val="00ED467D"/>
    <w:rsid w:val="00ED783E"/>
    <w:rsid w:val="00EE0D00"/>
    <w:rsid w:val="00EE1EDB"/>
    <w:rsid w:val="00EE3045"/>
    <w:rsid w:val="00EE4470"/>
    <w:rsid w:val="00EE524F"/>
    <w:rsid w:val="00EE7C89"/>
    <w:rsid w:val="00EF2EE3"/>
    <w:rsid w:val="00EF676A"/>
    <w:rsid w:val="00F009C8"/>
    <w:rsid w:val="00F02AA8"/>
    <w:rsid w:val="00F0449A"/>
    <w:rsid w:val="00F045CA"/>
    <w:rsid w:val="00F11261"/>
    <w:rsid w:val="00F11E12"/>
    <w:rsid w:val="00F1328C"/>
    <w:rsid w:val="00F14FDB"/>
    <w:rsid w:val="00F165A7"/>
    <w:rsid w:val="00F1741A"/>
    <w:rsid w:val="00F17A1D"/>
    <w:rsid w:val="00F21964"/>
    <w:rsid w:val="00F23E0C"/>
    <w:rsid w:val="00F245BB"/>
    <w:rsid w:val="00F2716F"/>
    <w:rsid w:val="00F27A1A"/>
    <w:rsid w:val="00F31504"/>
    <w:rsid w:val="00F32253"/>
    <w:rsid w:val="00F32A83"/>
    <w:rsid w:val="00F359EA"/>
    <w:rsid w:val="00F36C59"/>
    <w:rsid w:val="00F37808"/>
    <w:rsid w:val="00F426BC"/>
    <w:rsid w:val="00F43AEF"/>
    <w:rsid w:val="00F4557A"/>
    <w:rsid w:val="00F4595A"/>
    <w:rsid w:val="00F4740A"/>
    <w:rsid w:val="00F47E10"/>
    <w:rsid w:val="00F50365"/>
    <w:rsid w:val="00F51260"/>
    <w:rsid w:val="00F526D3"/>
    <w:rsid w:val="00F526DD"/>
    <w:rsid w:val="00F528B1"/>
    <w:rsid w:val="00F53152"/>
    <w:rsid w:val="00F541FB"/>
    <w:rsid w:val="00F5451E"/>
    <w:rsid w:val="00F6526C"/>
    <w:rsid w:val="00F65C17"/>
    <w:rsid w:val="00F704DC"/>
    <w:rsid w:val="00F7061D"/>
    <w:rsid w:val="00F709B8"/>
    <w:rsid w:val="00F7341B"/>
    <w:rsid w:val="00F73BDE"/>
    <w:rsid w:val="00F74F49"/>
    <w:rsid w:val="00F76AD0"/>
    <w:rsid w:val="00F805E6"/>
    <w:rsid w:val="00F82FC3"/>
    <w:rsid w:val="00F84B06"/>
    <w:rsid w:val="00F85BB0"/>
    <w:rsid w:val="00F92498"/>
    <w:rsid w:val="00F94592"/>
    <w:rsid w:val="00F94B79"/>
    <w:rsid w:val="00F95D1C"/>
    <w:rsid w:val="00F96873"/>
    <w:rsid w:val="00FA64ED"/>
    <w:rsid w:val="00FB037B"/>
    <w:rsid w:val="00FB123A"/>
    <w:rsid w:val="00FB182D"/>
    <w:rsid w:val="00FB45A2"/>
    <w:rsid w:val="00FB4E70"/>
    <w:rsid w:val="00FB58BC"/>
    <w:rsid w:val="00FB7F9B"/>
    <w:rsid w:val="00FC1475"/>
    <w:rsid w:val="00FC1699"/>
    <w:rsid w:val="00FC3CE7"/>
    <w:rsid w:val="00FD021A"/>
    <w:rsid w:val="00FD2611"/>
    <w:rsid w:val="00FD3511"/>
    <w:rsid w:val="00FD66F6"/>
    <w:rsid w:val="00FD67E9"/>
    <w:rsid w:val="00FD6A72"/>
    <w:rsid w:val="00FD73A5"/>
    <w:rsid w:val="00FD75C6"/>
    <w:rsid w:val="00FE05D0"/>
    <w:rsid w:val="00FE3466"/>
    <w:rsid w:val="00FE36D6"/>
    <w:rsid w:val="00FE41F0"/>
    <w:rsid w:val="00FE42D1"/>
    <w:rsid w:val="00FE5966"/>
    <w:rsid w:val="00FE5E67"/>
    <w:rsid w:val="00FE6E05"/>
    <w:rsid w:val="00FE7E3F"/>
    <w:rsid w:val="00FF02B2"/>
    <w:rsid w:val="00FF35FB"/>
    <w:rsid w:val="00FF4FD1"/>
    <w:rsid w:val="00FF6EB8"/>
    <w:rsid w:val="00FF75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C0CAC"/>
  <w15:chartTrackingRefBased/>
  <w15:docId w15:val="{08C1082C-F0DF-40FD-8C26-193ECD745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66A"/>
    <w:pPr>
      <w:ind w:firstLine="708"/>
      <w:jc w:val="both"/>
    </w:pPr>
    <w:rPr>
      <w:rFonts w:ascii="Times New Roman" w:hAnsi="Times New Roman" w:cs="Times New Roman"/>
      <w:bCs/>
      <w:kern w:val="0"/>
      <w:sz w:val="20"/>
      <w:szCs w:val="20"/>
      <w14:ligatures w14:val="none"/>
    </w:rPr>
  </w:style>
  <w:style w:type="paragraph" w:styleId="Ttulo1">
    <w:name w:val="heading 1"/>
    <w:basedOn w:val="Normal"/>
    <w:next w:val="Normal"/>
    <w:link w:val="Ttulo1Char"/>
    <w:autoRedefine/>
    <w:uiPriority w:val="99"/>
    <w:qFormat/>
    <w:rsid w:val="003009FC"/>
    <w:pPr>
      <w:keepNext/>
      <w:numPr>
        <w:numId w:val="1"/>
      </w:numPr>
      <w:autoSpaceDE w:val="0"/>
      <w:autoSpaceDN w:val="0"/>
      <w:adjustRightInd w:val="0"/>
      <w:spacing w:before="120" w:after="240" w:line="240" w:lineRule="auto"/>
      <w:ind w:left="0" w:firstLine="0"/>
      <w:outlineLvl w:val="0"/>
    </w:pPr>
    <w:rPr>
      <w:rFonts w:eastAsia="Times New Roman"/>
      <w:b/>
      <w:bCs w:val="0"/>
      <w:sz w:val="28"/>
      <w:szCs w:val="28"/>
      <w:lang w:eastAsia="pt-BR"/>
    </w:rPr>
  </w:style>
  <w:style w:type="paragraph" w:styleId="Ttulo2">
    <w:name w:val="heading 2"/>
    <w:basedOn w:val="Normal"/>
    <w:next w:val="Normal"/>
    <w:link w:val="Ttulo2Char"/>
    <w:autoRedefine/>
    <w:uiPriority w:val="99"/>
    <w:qFormat/>
    <w:rsid w:val="008E5DE0"/>
    <w:pPr>
      <w:keepNext/>
      <w:spacing w:after="0" w:line="240" w:lineRule="auto"/>
      <w:ind w:firstLine="0"/>
      <w:outlineLvl w:val="1"/>
    </w:pPr>
    <w:rPr>
      <w:rFonts w:eastAsia="Times New Roman"/>
      <w:b/>
      <w:color w:val="000000"/>
      <w:sz w:val="28"/>
      <w:szCs w:val="28"/>
      <w:lang w:eastAsia="pt-BR"/>
    </w:rPr>
  </w:style>
  <w:style w:type="paragraph" w:styleId="Ttulo3">
    <w:name w:val="heading 3"/>
    <w:basedOn w:val="Normal"/>
    <w:next w:val="Normal"/>
    <w:link w:val="Ttulo3Char"/>
    <w:autoRedefine/>
    <w:uiPriority w:val="9"/>
    <w:unhideWhenUsed/>
    <w:qFormat/>
    <w:rsid w:val="00F709B8"/>
    <w:pPr>
      <w:tabs>
        <w:tab w:val="left" w:pos="8080"/>
      </w:tabs>
      <w:spacing w:after="0" w:line="360" w:lineRule="auto"/>
      <w:ind w:firstLine="0"/>
      <w:outlineLvl w:val="2"/>
    </w:pPr>
    <w:rPr>
      <w:rFonts w:eastAsia="Times New Roman"/>
      <w:bCs w:val="0"/>
      <w:sz w:val="24"/>
      <w:szCs w:val="24"/>
      <w:shd w:val="clear" w:color="auto" w:fill="FFFFFF"/>
    </w:rPr>
  </w:style>
  <w:style w:type="paragraph" w:styleId="Ttulo4">
    <w:name w:val="heading 4"/>
    <w:basedOn w:val="Normal"/>
    <w:next w:val="Normal"/>
    <w:link w:val="Ttulo4Char"/>
    <w:uiPriority w:val="9"/>
    <w:unhideWhenUsed/>
    <w:qFormat/>
    <w:rsid w:val="00AD0BF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rsid w:val="003009FC"/>
    <w:rPr>
      <w:rFonts w:ascii="Times New Roman" w:eastAsia="Times New Roman" w:hAnsi="Times New Roman" w:cs="Times New Roman"/>
      <w:b/>
      <w:kern w:val="0"/>
      <w:sz w:val="28"/>
      <w:szCs w:val="28"/>
      <w:lang w:eastAsia="pt-BR"/>
      <w14:ligatures w14:val="none"/>
    </w:rPr>
  </w:style>
  <w:style w:type="character" w:customStyle="1" w:styleId="Ttulo2Char">
    <w:name w:val="Título 2 Char"/>
    <w:basedOn w:val="Fontepargpadro"/>
    <w:link w:val="Ttulo2"/>
    <w:uiPriority w:val="99"/>
    <w:rsid w:val="008E5DE0"/>
    <w:rPr>
      <w:rFonts w:ascii="Times New Roman" w:eastAsia="Times New Roman" w:hAnsi="Times New Roman" w:cs="Times New Roman"/>
      <w:b/>
      <w:bCs/>
      <w:color w:val="000000"/>
      <w:kern w:val="0"/>
      <w:sz w:val="28"/>
      <w:szCs w:val="28"/>
      <w:lang w:eastAsia="pt-BR"/>
      <w14:ligatures w14:val="none"/>
    </w:rPr>
  </w:style>
  <w:style w:type="character" w:customStyle="1" w:styleId="Ttulo3Char">
    <w:name w:val="Título 3 Char"/>
    <w:basedOn w:val="Fontepargpadro"/>
    <w:link w:val="Ttulo3"/>
    <w:uiPriority w:val="9"/>
    <w:rsid w:val="00F709B8"/>
    <w:rPr>
      <w:rFonts w:ascii="Times New Roman" w:eastAsia="Times New Roman" w:hAnsi="Times New Roman" w:cs="Times New Roman"/>
      <w:kern w:val="0"/>
      <w:sz w:val="24"/>
      <w:szCs w:val="24"/>
      <w14:ligatures w14:val="none"/>
    </w:rPr>
  </w:style>
  <w:style w:type="character" w:customStyle="1" w:styleId="TextodenotaderodapChar">
    <w:name w:val="Texto de nota de rodapé Char"/>
    <w:basedOn w:val="Fontepargpadro"/>
    <w:link w:val="Textodenotaderodap"/>
    <w:uiPriority w:val="99"/>
    <w:semiHidden/>
    <w:rsid w:val="003009FC"/>
    <w:rPr>
      <w:rFonts w:ascii="Courier New" w:eastAsia="Times New Roman" w:hAnsi="Courier New" w:cs="Courier New"/>
      <w:color w:val="000000"/>
      <w:sz w:val="24"/>
      <w:szCs w:val="24"/>
      <w:lang w:eastAsia="pt-BR"/>
    </w:rPr>
  </w:style>
  <w:style w:type="paragraph" w:styleId="Textodenotaderodap">
    <w:name w:val="footnote text"/>
    <w:basedOn w:val="Normal"/>
    <w:link w:val="TextodenotaderodapChar"/>
    <w:uiPriority w:val="99"/>
    <w:semiHidden/>
    <w:rsid w:val="003009FC"/>
    <w:pPr>
      <w:autoSpaceDE w:val="0"/>
      <w:autoSpaceDN w:val="0"/>
      <w:adjustRightInd w:val="0"/>
      <w:spacing w:after="0" w:line="240" w:lineRule="auto"/>
    </w:pPr>
    <w:rPr>
      <w:rFonts w:ascii="Courier New" w:eastAsia="Times New Roman" w:hAnsi="Courier New" w:cs="Courier New"/>
      <w:bCs w:val="0"/>
      <w:color w:val="000000"/>
      <w:kern w:val="2"/>
      <w:sz w:val="24"/>
      <w:szCs w:val="24"/>
      <w:lang w:eastAsia="pt-BR"/>
      <w14:ligatures w14:val="standardContextual"/>
    </w:rPr>
  </w:style>
  <w:style w:type="character" w:customStyle="1" w:styleId="TextodenotaderodapChar1">
    <w:name w:val="Texto de nota de rodapé Char1"/>
    <w:basedOn w:val="Fontepargpadro"/>
    <w:uiPriority w:val="99"/>
    <w:semiHidden/>
    <w:rsid w:val="003009FC"/>
    <w:rPr>
      <w:rFonts w:ascii="Times New Roman" w:hAnsi="Times New Roman" w:cs="Times New Roman"/>
      <w:bCs/>
      <w:kern w:val="0"/>
      <w:sz w:val="20"/>
      <w:szCs w:val="20"/>
      <w14:ligatures w14:val="none"/>
    </w:rPr>
  </w:style>
  <w:style w:type="character" w:styleId="Hyperlink">
    <w:name w:val="Hyperlink"/>
    <w:basedOn w:val="Fontepargpadro"/>
    <w:uiPriority w:val="99"/>
    <w:rsid w:val="003009FC"/>
    <w:rPr>
      <w:rFonts w:cs="Times New Roman"/>
      <w:color w:val="0000FF"/>
      <w:u w:val="single"/>
    </w:rPr>
  </w:style>
  <w:style w:type="character" w:styleId="Nmerodepgina">
    <w:name w:val="page number"/>
    <w:basedOn w:val="Fontepargpadro"/>
    <w:uiPriority w:val="99"/>
    <w:rsid w:val="003009FC"/>
    <w:rPr>
      <w:rFonts w:cs="Times New Roman"/>
    </w:rPr>
  </w:style>
  <w:style w:type="paragraph" w:styleId="PargrafodaLista">
    <w:name w:val="List Paragraph"/>
    <w:basedOn w:val="Normal"/>
    <w:uiPriority w:val="34"/>
    <w:qFormat/>
    <w:rsid w:val="003009FC"/>
    <w:pPr>
      <w:spacing w:after="0" w:line="240" w:lineRule="auto"/>
      <w:ind w:left="708"/>
    </w:pPr>
    <w:rPr>
      <w:rFonts w:eastAsia="Times New Roman"/>
      <w:sz w:val="26"/>
      <w:szCs w:val="26"/>
      <w:lang w:eastAsia="pt-BR"/>
    </w:rPr>
  </w:style>
  <w:style w:type="paragraph" w:styleId="CabealhodoSumrio">
    <w:name w:val="TOC Heading"/>
    <w:basedOn w:val="Ttulo1"/>
    <w:next w:val="Normal"/>
    <w:uiPriority w:val="39"/>
    <w:unhideWhenUsed/>
    <w:qFormat/>
    <w:rsid w:val="003009FC"/>
    <w:pPr>
      <w:keepLines/>
      <w:numPr>
        <w:numId w:val="0"/>
      </w:numPr>
      <w:autoSpaceDE/>
      <w:autoSpaceDN/>
      <w:adjustRightInd/>
      <w:spacing w:before="240" w:line="259" w:lineRule="auto"/>
      <w:jc w:val="left"/>
      <w:outlineLvl w:val="9"/>
    </w:pPr>
    <w:rPr>
      <w:rFonts w:asciiTheme="majorHAnsi" w:eastAsiaTheme="majorEastAsia" w:hAnsiTheme="majorHAnsi" w:cstheme="majorBidi"/>
      <w:b w:val="0"/>
      <w:bCs/>
      <w:color w:val="2F5496" w:themeColor="accent1" w:themeShade="BF"/>
      <w:sz w:val="32"/>
      <w:szCs w:val="32"/>
    </w:rPr>
  </w:style>
  <w:style w:type="paragraph" w:styleId="Sumrio1">
    <w:name w:val="toc 1"/>
    <w:basedOn w:val="Normal"/>
    <w:next w:val="Normal"/>
    <w:autoRedefine/>
    <w:uiPriority w:val="39"/>
    <w:unhideWhenUsed/>
    <w:rsid w:val="003009FC"/>
    <w:pPr>
      <w:tabs>
        <w:tab w:val="left" w:pos="440"/>
        <w:tab w:val="left" w:pos="993"/>
        <w:tab w:val="right" w:leader="dot" w:pos="8494"/>
      </w:tabs>
      <w:spacing w:after="0" w:line="360" w:lineRule="auto"/>
      <w:ind w:firstLine="567"/>
    </w:pPr>
    <w:rPr>
      <w:b/>
      <w:bCs w:val="0"/>
      <w:noProof/>
      <w:sz w:val="22"/>
      <w:szCs w:val="22"/>
    </w:rPr>
  </w:style>
  <w:style w:type="paragraph" w:styleId="Sumrio2">
    <w:name w:val="toc 2"/>
    <w:basedOn w:val="Normal"/>
    <w:next w:val="Normal"/>
    <w:autoRedefine/>
    <w:uiPriority w:val="39"/>
    <w:unhideWhenUsed/>
    <w:rsid w:val="00FD6A72"/>
    <w:pPr>
      <w:tabs>
        <w:tab w:val="left" w:pos="880"/>
        <w:tab w:val="left" w:pos="1843"/>
        <w:tab w:val="right" w:leader="dot" w:pos="8494"/>
      </w:tabs>
      <w:spacing w:before="240" w:after="120" w:line="240" w:lineRule="auto"/>
      <w:ind w:left="1843" w:firstLine="0"/>
    </w:pPr>
    <w:rPr>
      <w:b/>
      <w:bCs w:val="0"/>
      <w:i/>
      <w:iCs/>
      <w:noProof/>
      <w:shd w:val="clear" w:color="auto" w:fill="FFFFFF"/>
    </w:rPr>
  </w:style>
  <w:style w:type="paragraph" w:styleId="Sumrio3">
    <w:name w:val="toc 3"/>
    <w:basedOn w:val="Normal"/>
    <w:next w:val="Normal"/>
    <w:autoRedefine/>
    <w:uiPriority w:val="39"/>
    <w:unhideWhenUsed/>
    <w:rsid w:val="003009FC"/>
    <w:pPr>
      <w:tabs>
        <w:tab w:val="right" w:leader="dot" w:pos="8494"/>
      </w:tabs>
      <w:spacing w:before="240" w:after="120" w:line="240" w:lineRule="auto"/>
      <w:ind w:left="1843" w:firstLine="0"/>
    </w:pPr>
    <w:rPr>
      <w:b/>
      <w:bCs w:val="0"/>
      <w:i/>
      <w:iCs/>
      <w:noProof/>
    </w:rPr>
  </w:style>
  <w:style w:type="character" w:styleId="Refdenotaderodap">
    <w:name w:val="footnote reference"/>
    <w:basedOn w:val="Fontepargpadro"/>
    <w:uiPriority w:val="99"/>
    <w:semiHidden/>
    <w:unhideWhenUsed/>
    <w:rsid w:val="003009FC"/>
    <w:rPr>
      <w:vertAlign w:val="superscript"/>
    </w:rPr>
  </w:style>
  <w:style w:type="paragraph" w:styleId="Cabealho">
    <w:name w:val="header"/>
    <w:basedOn w:val="Normal"/>
    <w:link w:val="CabealhoChar"/>
    <w:uiPriority w:val="99"/>
    <w:unhideWhenUsed/>
    <w:rsid w:val="003009F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009FC"/>
    <w:rPr>
      <w:rFonts w:ascii="Times New Roman" w:hAnsi="Times New Roman" w:cs="Times New Roman"/>
      <w:bCs/>
      <w:kern w:val="0"/>
      <w:sz w:val="20"/>
      <w:szCs w:val="20"/>
      <w14:ligatures w14:val="none"/>
    </w:rPr>
  </w:style>
  <w:style w:type="paragraph" w:styleId="Rodap">
    <w:name w:val="footer"/>
    <w:basedOn w:val="Normal"/>
    <w:link w:val="RodapChar"/>
    <w:uiPriority w:val="99"/>
    <w:unhideWhenUsed/>
    <w:rsid w:val="003009FC"/>
    <w:pPr>
      <w:tabs>
        <w:tab w:val="center" w:pos="4252"/>
        <w:tab w:val="right" w:pos="8504"/>
      </w:tabs>
      <w:spacing w:after="0" w:line="240" w:lineRule="auto"/>
    </w:pPr>
  </w:style>
  <w:style w:type="character" w:customStyle="1" w:styleId="RodapChar">
    <w:name w:val="Rodapé Char"/>
    <w:basedOn w:val="Fontepargpadro"/>
    <w:link w:val="Rodap"/>
    <w:uiPriority w:val="99"/>
    <w:rsid w:val="003009FC"/>
    <w:rPr>
      <w:rFonts w:ascii="Times New Roman" w:hAnsi="Times New Roman" w:cs="Times New Roman"/>
      <w:bCs/>
      <w:kern w:val="0"/>
      <w:sz w:val="20"/>
      <w:szCs w:val="20"/>
      <w14:ligatures w14:val="none"/>
    </w:rPr>
  </w:style>
  <w:style w:type="character" w:customStyle="1" w:styleId="normaltextrun">
    <w:name w:val="normaltextrun"/>
    <w:basedOn w:val="Fontepargpadro"/>
    <w:rsid w:val="00332567"/>
  </w:style>
  <w:style w:type="character" w:customStyle="1" w:styleId="MenoPendente1">
    <w:name w:val="Menção Pendente1"/>
    <w:basedOn w:val="Fontepargpadro"/>
    <w:uiPriority w:val="99"/>
    <w:semiHidden/>
    <w:unhideWhenUsed/>
    <w:rsid w:val="00332567"/>
    <w:rPr>
      <w:color w:val="605E5C"/>
      <w:shd w:val="clear" w:color="auto" w:fill="E1DFDD"/>
    </w:rPr>
  </w:style>
  <w:style w:type="character" w:customStyle="1" w:styleId="wacimagecontainer">
    <w:name w:val="wacimagecontainer"/>
    <w:basedOn w:val="Fontepargpadro"/>
    <w:rsid w:val="00332567"/>
  </w:style>
  <w:style w:type="paragraph" w:customStyle="1" w:styleId="paragraph">
    <w:name w:val="paragraph"/>
    <w:basedOn w:val="Normal"/>
    <w:rsid w:val="001E0276"/>
    <w:pPr>
      <w:spacing w:before="100" w:beforeAutospacing="1" w:after="100" w:afterAutospacing="1" w:line="240" w:lineRule="auto"/>
      <w:ind w:firstLine="0"/>
      <w:jc w:val="left"/>
    </w:pPr>
    <w:rPr>
      <w:rFonts w:eastAsia="Times New Roman"/>
      <w:bCs w:val="0"/>
      <w:sz w:val="24"/>
      <w:szCs w:val="24"/>
      <w:lang w:eastAsia="pt-BR"/>
    </w:rPr>
  </w:style>
  <w:style w:type="character" w:customStyle="1" w:styleId="eop">
    <w:name w:val="eop"/>
    <w:basedOn w:val="Fontepargpadro"/>
    <w:rsid w:val="001E0276"/>
  </w:style>
  <w:style w:type="character" w:styleId="HiperlinkVisitado">
    <w:name w:val="FollowedHyperlink"/>
    <w:basedOn w:val="Fontepargpadro"/>
    <w:uiPriority w:val="99"/>
    <w:semiHidden/>
    <w:unhideWhenUsed/>
    <w:rsid w:val="001E0276"/>
    <w:rPr>
      <w:color w:val="954F72" w:themeColor="followedHyperlink"/>
      <w:u w:val="single"/>
    </w:rPr>
  </w:style>
  <w:style w:type="character" w:customStyle="1" w:styleId="MenoPendente2">
    <w:name w:val="Menção Pendente2"/>
    <w:basedOn w:val="Fontepargpadro"/>
    <w:uiPriority w:val="99"/>
    <w:semiHidden/>
    <w:unhideWhenUsed/>
    <w:rsid w:val="005B779A"/>
    <w:rPr>
      <w:color w:val="605E5C"/>
      <w:shd w:val="clear" w:color="auto" w:fill="E1DFDD"/>
    </w:rPr>
  </w:style>
  <w:style w:type="character" w:customStyle="1" w:styleId="MenoPendente3">
    <w:name w:val="Menção Pendente3"/>
    <w:basedOn w:val="Fontepargpadro"/>
    <w:uiPriority w:val="99"/>
    <w:semiHidden/>
    <w:unhideWhenUsed/>
    <w:rsid w:val="00B1065F"/>
    <w:rPr>
      <w:color w:val="605E5C"/>
      <w:shd w:val="clear" w:color="auto" w:fill="E1DFDD"/>
    </w:rPr>
  </w:style>
  <w:style w:type="character" w:customStyle="1" w:styleId="MenoPendente4">
    <w:name w:val="Menção Pendente4"/>
    <w:basedOn w:val="Fontepargpadro"/>
    <w:uiPriority w:val="99"/>
    <w:semiHidden/>
    <w:unhideWhenUsed/>
    <w:rsid w:val="00D12B2C"/>
    <w:rPr>
      <w:color w:val="605E5C"/>
      <w:shd w:val="clear" w:color="auto" w:fill="E1DFDD"/>
    </w:rPr>
  </w:style>
  <w:style w:type="character" w:customStyle="1" w:styleId="Ttulo4Char">
    <w:name w:val="Título 4 Char"/>
    <w:basedOn w:val="Fontepargpadro"/>
    <w:link w:val="Ttulo4"/>
    <w:uiPriority w:val="9"/>
    <w:rsid w:val="00AD0BFA"/>
    <w:rPr>
      <w:rFonts w:asciiTheme="majorHAnsi" w:eastAsiaTheme="majorEastAsia" w:hAnsiTheme="majorHAnsi" w:cstheme="majorBidi"/>
      <w:bCs/>
      <w:i/>
      <w:iCs/>
      <w:color w:val="2F5496" w:themeColor="accent1" w:themeShade="BF"/>
      <w:kern w:val="0"/>
      <w:sz w:val="20"/>
      <w:szCs w:val="20"/>
      <w14:ligatures w14:val="none"/>
    </w:rPr>
  </w:style>
  <w:style w:type="paragraph" w:customStyle="1" w:styleId="tita">
    <w:name w:val="tita"/>
    <w:uiPriority w:val="99"/>
    <w:rsid w:val="00E41529"/>
    <w:pPr>
      <w:autoSpaceDE w:val="0"/>
      <w:autoSpaceDN w:val="0"/>
      <w:adjustRightInd w:val="0"/>
      <w:spacing w:before="170" w:after="57" w:line="240" w:lineRule="atLeast"/>
      <w:jc w:val="center"/>
    </w:pPr>
    <w:rPr>
      <w:rFonts w:ascii="Times New Roman" w:eastAsia="Times New Roman" w:hAnsi="Times New Roman" w:cs="Times New Roman"/>
      <w:b/>
      <w:bCs/>
      <w:i/>
      <w:iCs/>
      <w:kern w:val="0"/>
      <w:sz w:val="24"/>
      <w:szCs w:val="24"/>
      <w:lang w:eastAsia="pt-BR"/>
      <w14:ligatures w14:val="none"/>
    </w:rPr>
  </w:style>
  <w:style w:type="character" w:customStyle="1" w:styleId="MenoPendente5">
    <w:name w:val="Menção Pendente5"/>
    <w:basedOn w:val="Fontepargpadro"/>
    <w:uiPriority w:val="99"/>
    <w:semiHidden/>
    <w:unhideWhenUsed/>
    <w:rsid w:val="00FD6A72"/>
    <w:rPr>
      <w:color w:val="605E5C"/>
      <w:shd w:val="clear" w:color="auto" w:fill="E1DFDD"/>
    </w:rPr>
  </w:style>
  <w:style w:type="paragraph" w:styleId="Reviso">
    <w:name w:val="Revision"/>
    <w:hidden/>
    <w:uiPriority w:val="99"/>
    <w:semiHidden/>
    <w:rsid w:val="00B802F0"/>
    <w:pPr>
      <w:spacing w:after="0" w:line="240" w:lineRule="auto"/>
    </w:pPr>
    <w:rPr>
      <w:rFonts w:ascii="Times New Roman" w:hAnsi="Times New Roman" w:cs="Times New Roman"/>
      <w:bCs/>
      <w:kern w:val="0"/>
      <w:sz w:val="20"/>
      <w:szCs w:val="20"/>
      <w14:ligatures w14:val="none"/>
    </w:rPr>
  </w:style>
  <w:style w:type="character" w:customStyle="1" w:styleId="MenoPendente6">
    <w:name w:val="Menção Pendente6"/>
    <w:basedOn w:val="Fontepargpadro"/>
    <w:uiPriority w:val="99"/>
    <w:semiHidden/>
    <w:unhideWhenUsed/>
    <w:rsid w:val="00B802F0"/>
    <w:rPr>
      <w:color w:val="605E5C"/>
      <w:shd w:val="clear" w:color="auto" w:fill="E1DFDD"/>
    </w:rPr>
  </w:style>
  <w:style w:type="character" w:customStyle="1" w:styleId="MenoPendente7">
    <w:name w:val="Menção Pendente7"/>
    <w:basedOn w:val="Fontepargpadro"/>
    <w:uiPriority w:val="99"/>
    <w:semiHidden/>
    <w:unhideWhenUsed/>
    <w:rsid w:val="00E10A89"/>
    <w:rPr>
      <w:color w:val="605E5C"/>
      <w:shd w:val="clear" w:color="auto" w:fill="E1DFDD"/>
    </w:rPr>
  </w:style>
  <w:style w:type="character" w:customStyle="1" w:styleId="MenoPendente8">
    <w:name w:val="Menção Pendente8"/>
    <w:basedOn w:val="Fontepargpadro"/>
    <w:uiPriority w:val="99"/>
    <w:semiHidden/>
    <w:unhideWhenUsed/>
    <w:rsid w:val="009F0B23"/>
    <w:rPr>
      <w:color w:val="605E5C"/>
      <w:shd w:val="clear" w:color="auto" w:fill="E1DFDD"/>
    </w:rPr>
  </w:style>
  <w:style w:type="character" w:customStyle="1" w:styleId="MenoPendente9">
    <w:name w:val="Menção Pendente9"/>
    <w:basedOn w:val="Fontepargpadro"/>
    <w:uiPriority w:val="99"/>
    <w:semiHidden/>
    <w:unhideWhenUsed/>
    <w:rsid w:val="00BB2062"/>
    <w:rPr>
      <w:color w:val="605E5C"/>
      <w:shd w:val="clear" w:color="auto" w:fill="E1DFDD"/>
    </w:rPr>
  </w:style>
  <w:style w:type="character" w:customStyle="1" w:styleId="MenoPendente10">
    <w:name w:val="Menção Pendente10"/>
    <w:basedOn w:val="Fontepargpadro"/>
    <w:uiPriority w:val="99"/>
    <w:semiHidden/>
    <w:unhideWhenUsed/>
    <w:rsid w:val="007822D7"/>
    <w:rPr>
      <w:color w:val="605E5C"/>
      <w:shd w:val="clear" w:color="auto" w:fill="E1DFDD"/>
    </w:rPr>
  </w:style>
  <w:style w:type="character" w:customStyle="1" w:styleId="MenoPendente11">
    <w:name w:val="Menção Pendente11"/>
    <w:basedOn w:val="Fontepargpadro"/>
    <w:uiPriority w:val="99"/>
    <w:semiHidden/>
    <w:unhideWhenUsed/>
    <w:rsid w:val="004E5FC3"/>
    <w:rPr>
      <w:color w:val="605E5C"/>
      <w:shd w:val="clear" w:color="auto" w:fill="E1DFDD"/>
    </w:rPr>
  </w:style>
  <w:style w:type="paragraph" w:customStyle="1" w:styleId="body10">
    <w:name w:val="body10"/>
    <w:link w:val="body10Char"/>
    <w:rsid w:val="00E70B65"/>
    <w:pPr>
      <w:autoSpaceDE w:val="0"/>
      <w:autoSpaceDN w:val="0"/>
      <w:adjustRightInd w:val="0"/>
      <w:spacing w:after="0" w:line="220" w:lineRule="atLeast"/>
      <w:ind w:firstLine="454"/>
      <w:jc w:val="both"/>
    </w:pPr>
    <w:rPr>
      <w:rFonts w:ascii="Times New Roman" w:eastAsia="Times New Roman" w:hAnsi="Times New Roman" w:cs="Times New Roman"/>
      <w:kern w:val="0"/>
      <w:sz w:val="20"/>
      <w:szCs w:val="20"/>
      <w:lang w:eastAsia="pt-BR"/>
      <w14:ligatures w14:val="none"/>
    </w:rPr>
  </w:style>
  <w:style w:type="character" w:customStyle="1" w:styleId="body10Char">
    <w:name w:val="body10 Char"/>
    <w:basedOn w:val="Fontepargpadro"/>
    <w:link w:val="body10"/>
    <w:locked/>
    <w:rsid w:val="00E70B65"/>
    <w:rPr>
      <w:rFonts w:ascii="Times New Roman" w:eastAsia="Times New Roman" w:hAnsi="Times New Roman" w:cs="Times New Roman"/>
      <w:kern w:val="0"/>
      <w:sz w:val="20"/>
      <w:szCs w:val="20"/>
      <w:lang w:eastAsia="pt-BR"/>
      <w14:ligatures w14:val="none"/>
    </w:rPr>
  </w:style>
  <w:style w:type="character" w:customStyle="1" w:styleId="MenoPendente12">
    <w:name w:val="Menção Pendente12"/>
    <w:basedOn w:val="Fontepargpadro"/>
    <w:uiPriority w:val="99"/>
    <w:semiHidden/>
    <w:unhideWhenUsed/>
    <w:rsid w:val="00A50D57"/>
    <w:rPr>
      <w:color w:val="605E5C"/>
      <w:shd w:val="clear" w:color="auto" w:fill="E1DFDD"/>
    </w:rPr>
  </w:style>
  <w:style w:type="character" w:customStyle="1" w:styleId="MenoPendente13">
    <w:name w:val="Menção Pendente13"/>
    <w:basedOn w:val="Fontepargpadro"/>
    <w:uiPriority w:val="99"/>
    <w:semiHidden/>
    <w:unhideWhenUsed/>
    <w:rsid w:val="00755565"/>
    <w:rPr>
      <w:color w:val="605E5C"/>
      <w:shd w:val="clear" w:color="auto" w:fill="E1DFDD"/>
    </w:rPr>
  </w:style>
  <w:style w:type="character" w:customStyle="1" w:styleId="MenoPendente14">
    <w:name w:val="Menção Pendente14"/>
    <w:basedOn w:val="Fontepargpadro"/>
    <w:uiPriority w:val="99"/>
    <w:semiHidden/>
    <w:unhideWhenUsed/>
    <w:rsid w:val="00C74D46"/>
    <w:rPr>
      <w:color w:val="605E5C"/>
      <w:shd w:val="clear" w:color="auto" w:fill="E1DFDD"/>
    </w:rPr>
  </w:style>
  <w:style w:type="character" w:customStyle="1" w:styleId="MenoPendente15">
    <w:name w:val="Menção Pendente15"/>
    <w:basedOn w:val="Fontepargpadro"/>
    <w:uiPriority w:val="99"/>
    <w:semiHidden/>
    <w:unhideWhenUsed/>
    <w:rsid w:val="003F5C09"/>
    <w:rPr>
      <w:color w:val="605E5C"/>
      <w:shd w:val="clear" w:color="auto" w:fill="E1DFDD"/>
    </w:rPr>
  </w:style>
  <w:style w:type="character" w:customStyle="1" w:styleId="MenoPendente16">
    <w:name w:val="Menção Pendente16"/>
    <w:basedOn w:val="Fontepargpadro"/>
    <w:uiPriority w:val="99"/>
    <w:semiHidden/>
    <w:unhideWhenUsed/>
    <w:rsid w:val="00A2407A"/>
    <w:rPr>
      <w:color w:val="605E5C"/>
      <w:shd w:val="clear" w:color="auto" w:fill="E1DFDD"/>
    </w:rPr>
  </w:style>
  <w:style w:type="character" w:customStyle="1" w:styleId="MenoPendente17">
    <w:name w:val="Menção Pendente17"/>
    <w:basedOn w:val="Fontepargpadro"/>
    <w:uiPriority w:val="99"/>
    <w:semiHidden/>
    <w:unhideWhenUsed/>
    <w:rsid w:val="00062C36"/>
    <w:rPr>
      <w:color w:val="605E5C"/>
      <w:shd w:val="clear" w:color="auto" w:fill="E1DFDD"/>
    </w:rPr>
  </w:style>
  <w:style w:type="paragraph" w:styleId="Sumrio4">
    <w:name w:val="toc 4"/>
    <w:basedOn w:val="Normal"/>
    <w:next w:val="Normal"/>
    <w:autoRedefine/>
    <w:uiPriority w:val="39"/>
    <w:unhideWhenUsed/>
    <w:rsid w:val="005067D1"/>
    <w:pPr>
      <w:spacing w:after="100" w:line="278" w:lineRule="auto"/>
      <w:ind w:left="720" w:firstLine="0"/>
      <w:jc w:val="left"/>
    </w:pPr>
    <w:rPr>
      <w:rFonts w:asciiTheme="minorHAnsi" w:eastAsiaTheme="minorEastAsia" w:hAnsiTheme="minorHAnsi" w:cstheme="minorBidi"/>
      <w:bCs w:val="0"/>
      <w:kern w:val="2"/>
      <w:sz w:val="24"/>
      <w:szCs w:val="24"/>
      <w:lang w:eastAsia="pt-BR"/>
      <w14:ligatures w14:val="standardContextual"/>
    </w:rPr>
  </w:style>
  <w:style w:type="paragraph" w:styleId="Sumrio5">
    <w:name w:val="toc 5"/>
    <w:basedOn w:val="Normal"/>
    <w:next w:val="Normal"/>
    <w:autoRedefine/>
    <w:uiPriority w:val="39"/>
    <w:unhideWhenUsed/>
    <w:rsid w:val="005067D1"/>
    <w:pPr>
      <w:spacing w:after="100" w:line="278" w:lineRule="auto"/>
      <w:ind w:left="960" w:firstLine="0"/>
      <w:jc w:val="left"/>
    </w:pPr>
    <w:rPr>
      <w:rFonts w:asciiTheme="minorHAnsi" w:eastAsiaTheme="minorEastAsia" w:hAnsiTheme="minorHAnsi" w:cstheme="minorBidi"/>
      <w:bCs w:val="0"/>
      <w:kern w:val="2"/>
      <w:sz w:val="24"/>
      <w:szCs w:val="24"/>
      <w:lang w:eastAsia="pt-BR"/>
      <w14:ligatures w14:val="standardContextual"/>
    </w:rPr>
  </w:style>
  <w:style w:type="paragraph" w:styleId="Sumrio6">
    <w:name w:val="toc 6"/>
    <w:basedOn w:val="Normal"/>
    <w:next w:val="Normal"/>
    <w:autoRedefine/>
    <w:uiPriority w:val="39"/>
    <w:unhideWhenUsed/>
    <w:rsid w:val="005067D1"/>
    <w:pPr>
      <w:spacing w:after="100" w:line="278" w:lineRule="auto"/>
      <w:ind w:left="1200" w:firstLine="0"/>
      <w:jc w:val="left"/>
    </w:pPr>
    <w:rPr>
      <w:rFonts w:asciiTheme="minorHAnsi" w:eastAsiaTheme="minorEastAsia" w:hAnsiTheme="minorHAnsi" w:cstheme="minorBidi"/>
      <w:bCs w:val="0"/>
      <w:kern w:val="2"/>
      <w:sz w:val="24"/>
      <w:szCs w:val="24"/>
      <w:lang w:eastAsia="pt-BR"/>
      <w14:ligatures w14:val="standardContextual"/>
    </w:rPr>
  </w:style>
  <w:style w:type="paragraph" w:styleId="Sumrio7">
    <w:name w:val="toc 7"/>
    <w:basedOn w:val="Normal"/>
    <w:next w:val="Normal"/>
    <w:autoRedefine/>
    <w:uiPriority w:val="39"/>
    <w:unhideWhenUsed/>
    <w:rsid w:val="005067D1"/>
    <w:pPr>
      <w:spacing w:after="100" w:line="278" w:lineRule="auto"/>
      <w:ind w:left="1440" w:firstLine="0"/>
      <w:jc w:val="left"/>
    </w:pPr>
    <w:rPr>
      <w:rFonts w:asciiTheme="minorHAnsi" w:eastAsiaTheme="minorEastAsia" w:hAnsiTheme="minorHAnsi" w:cstheme="minorBidi"/>
      <w:bCs w:val="0"/>
      <w:kern w:val="2"/>
      <w:sz w:val="24"/>
      <w:szCs w:val="24"/>
      <w:lang w:eastAsia="pt-BR"/>
      <w14:ligatures w14:val="standardContextual"/>
    </w:rPr>
  </w:style>
  <w:style w:type="paragraph" w:styleId="Sumrio8">
    <w:name w:val="toc 8"/>
    <w:basedOn w:val="Normal"/>
    <w:next w:val="Normal"/>
    <w:autoRedefine/>
    <w:uiPriority w:val="39"/>
    <w:unhideWhenUsed/>
    <w:rsid w:val="005067D1"/>
    <w:pPr>
      <w:spacing w:after="100" w:line="278" w:lineRule="auto"/>
      <w:ind w:left="1680" w:firstLine="0"/>
      <w:jc w:val="left"/>
    </w:pPr>
    <w:rPr>
      <w:rFonts w:asciiTheme="minorHAnsi" w:eastAsiaTheme="minorEastAsia" w:hAnsiTheme="minorHAnsi" w:cstheme="minorBidi"/>
      <w:bCs w:val="0"/>
      <w:kern w:val="2"/>
      <w:sz w:val="24"/>
      <w:szCs w:val="24"/>
      <w:lang w:eastAsia="pt-BR"/>
      <w14:ligatures w14:val="standardContextual"/>
    </w:rPr>
  </w:style>
  <w:style w:type="paragraph" w:styleId="Sumrio9">
    <w:name w:val="toc 9"/>
    <w:basedOn w:val="Normal"/>
    <w:next w:val="Normal"/>
    <w:autoRedefine/>
    <w:uiPriority w:val="39"/>
    <w:unhideWhenUsed/>
    <w:rsid w:val="005067D1"/>
    <w:pPr>
      <w:spacing w:after="100" w:line="278" w:lineRule="auto"/>
      <w:ind w:left="1920" w:firstLine="0"/>
      <w:jc w:val="left"/>
    </w:pPr>
    <w:rPr>
      <w:rFonts w:asciiTheme="minorHAnsi" w:eastAsiaTheme="minorEastAsia" w:hAnsiTheme="minorHAnsi" w:cstheme="minorBidi"/>
      <w:bCs w:val="0"/>
      <w:kern w:val="2"/>
      <w:sz w:val="24"/>
      <w:szCs w:val="24"/>
      <w:lang w:eastAsia="pt-BR"/>
      <w14:ligatures w14:val="standardContextual"/>
    </w:rPr>
  </w:style>
  <w:style w:type="character" w:styleId="MenoPendente">
    <w:name w:val="Unresolved Mention"/>
    <w:basedOn w:val="Fontepargpadro"/>
    <w:uiPriority w:val="99"/>
    <w:semiHidden/>
    <w:unhideWhenUsed/>
    <w:rsid w:val="00B57A28"/>
    <w:rPr>
      <w:color w:val="605E5C"/>
      <w:shd w:val="clear" w:color="auto" w:fill="E1DFDD"/>
    </w:rPr>
  </w:style>
  <w:style w:type="character" w:customStyle="1" w:styleId="tabchar">
    <w:name w:val="tabchar"/>
    <w:basedOn w:val="Fontepargpadro"/>
    <w:rsid w:val="008275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727">
      <w:bodyDiv w:val="1"/>
      <w:marLeft w:val="0"/>
      <w:marRight w:val="0"/>
      <w:marTop w:val="0"/>
      <w:marBottom w:val="0"/>
      <w:divBdr>
        <w:top w:val="none" w:sz="0" w:space="0" w:color="auto"/>
        <w:left w:val="none" w:sz="0" w:space="0" w:color="auto"/>
        <w:bottom w:val="none" w:sz="0" w:space="0" w:color="auto"/>
        <w:right w:val="none" w:sz="0" w:space="0" w:color="auto"/>
      </w:divBdr>
      <w:divsChild>
        <w:div w:id="1885752318">
          <w:marLeft w:val="0"/>
          <w:marRight w:val="0"/>
          <w:marTop w:val="0"/>
          <w:marBottom w:val="0"/>
          <w:divBdr>
            <w:top w:val="none" w:sz="0" w:space="0" w:color="auto"/>
            <w:left w:val="none" w:sz="0" w:space="0" w:color="auto"/>
            <w:bottom w:val="none" w:sz="0" w:space="0" w:color="auto"/>
            <w:right w:val="none" w:sz="0" w:space="0" w:color="auto"/>
          </w:divBdr>
        </w:div>
        <w:div w:id="1764034794">
          <w:marLeft w:val="0"/>
          <w:marRight w:val="0"/>
          <w:marTop w:val="0"/>
          <w:marBottom w:val="0"/>
          <w:divBdr>
            <w:top w:val="none" w:sz="0" w:space="0" w:color="auto"/>
            <w:left w:val="none" w:sz="0" w:space="0" w:color="auto"/>
            <w:bottom w:val="none" w:sz="0" w:space="0" w:color="auto"/>
            <w:right w:val="none" w:sz="0" w:space="0" w:color="auto"/>
          </w:divBdr>
        </w:div>
        <w:div w:id="2065710671">
          <w:marLeft w:val="0"/>
          <w:marRight w:val="0"/>
          <w:marTop w:val="0"/>
          <w:marBottom w:val="0"/>
          <w:divBdr>
            <w:top w:val="none" w:sz="0" w:space="0" w:color="auto"/>
            <w:left w:val="none" w:sz="0" w:space="0" w:color="auto"/>
            <w:bottom w:val="none" w:sz="0" w:space="0" w:color="auto"/>
            <w:right w:val="none" w:sz="0" w:space="0" w:color="auto"/>
          </w:divBdr>
        </w:div>
        <w:div w:id="1888569644">
          <w:marLeft w:val="0"/>
          <w:marRight w:val="0"/>
          <w:marTop w:val="0"/>
          <w:marBottom w:val="0"/>
          <w:divBdr>
            <w:top w:val="none" w:sz="0" w:space="0" w:color="auto"/>
            <w:left w:val="none" w:sz="0" w:space="0" w:color="auto"/>
            <w:bottom w:val="none" w:sz="0" w:space="0" w:color="auto"/>
            <w:right w:val="none" w:sz="0" w:space="0" w:color="auto"/>
          </w:divBdr>
        </w:div>
        <w:div w:id="1058363610">
          <w:marLeft w:val="0"/>
          <w:marRight w:val="0"/>
          <w:marTop w:val="0"/>
          <w:marBottom w:val="0"/>
          <w:divBdr>
            <w:top w:val="none" w:sz="0" w:space="0" w:color="auto"/>
            <w:left w:val="none" w:sz="0" w:space="0" w:color="auto"/>
            <w:bottom w:val="none" w:sz="0" w:space="0" w:color="auto"/>
            <w:right w:val="none" w:sz="0" w:space="0" w:color="auto"/>
          </w:divBdr>
        </w:div>
        <w:div w:id="1382170168">
          <w:marLeft w:val="0"/>
          <w:marRight w:val="0"/>
          <w:marTop w:val="0"/>
          <w:marBottom w:val="0"/>
          <w:divBdr>
            <w:top w:val="none" w:sz="0" w:space="0" w:color="auto"/>
            <w:left w:val="none" w:sz="0" w:space="0" w:color="auto"/>
            <w:bottom w:val="none" w:sz="0" w:space="0" w:color="auto"/>
            <w:right w:val="none" w:sz="0" w:space="0" w:color="auto"/>
          </w:divBdr>
        </w:div>
        <w:div w:id="82072707">
          <w:marLeft w:val="0"/>
          <w:marRight w:val="0"/>
          <w:marTop w:val="0"/>
          <w:marBottom w:val="0"/>
          <w:divBdr>
            <w:top w:val="none" w:sz="0" w:space="0" w:color="auto"/>
            <w:left w:val="none" w:sz="0" w:space="0" w:color="auto"/>
            <w:bottom w:val="none" w:sz="0" w:space="0" w:color="auto"/>
            <w:right w:val="none" w:sz="0" w:space="0" w:color="auto"/>
          </w:divBdr>
        </w:div>
        <w:div w:id="1450004992">
          <w:marLeft w:val="0"/>
          <w:marRight w:val="0"/>
          <w:marTop w:val="0"/>
          <w:marBottom w:val="0"/>
          <w:divBdr>
            <w:top w:val="none" w:sz="0" w:space="0" w:color="auto"/>
            <w:left w:val="none" w:sz="0" w:space="0" w:color="auto"/>
            <w:bottom w:val="none" w:sz="0" w:space="0" w:color="auto"/>
            <w:right w:val="none" w:sz="0" w:space="0" w:color="auto"/>
          </w:divBdr>
        </w:div>
        <w:div w:id="1950431225">
          <w:marLeft w:val="0"/>
          <w:marRight w:val="0"/>
          <w:marTop w:val="0"/>
          <w:marBottom w:val="0"/>
          <w:divBdr>
            <w:top w:val="none" w:sz="0" w:space="0" w:color="auto"/>
            <w:left w:val="none" w:sz="0" w:space="0" w:color="auto"/>
            <w:bottom w:val="none" w:sz="0" w:space="0" w:color="auto"/>
            <w:right w:val="none" w:sz="0" w:space="0" w:color="auto"/>
          </w:divBdr>
        </w:div>
        <w:div w:id="1958297027">
          <w:marLeft w:val="0"/>
          <w:marRight w:val="0"/>
          <w:marTop w:val="0"/>
          <w:marBottom w:val="0"/>
          <w:divBdr>
            <w:top w:val="none" w:sz="0" w:space="0" w:color="auto"/>
            <w:left w:val="none" w:sz="0" w:space="0" w:color="auto"/>
            <w:bottom w:val="none" w:sz="0" w:space="0" w:color="auto"/>
            <w:right w:val="none" w:sz="0" w:space="0" w:color="auto"/>
          </w:divBdr>
        </w:div>
      </w:divsChild>
    </w:div>
    <w:div w:id="26952029">
      <w:bodyDiv w:val="1"/>
      <w:marLeft w:val="0"/>
      <w:marRight w:val="0"/>
      <w:marTop w:val="0"/>
      <w:marBottom w:val="0"/>
      <w:divBdr>
        <w:top w:val="none" w:sz="0" w:space="0" w:color="auto"/>
        <w:left w:val="none" w:sz="0" w:space="0" w:color="auto"/>
        <w:bottom w:val="none" w:sz="0" w:space="0" w:color="auto"/>
        <w:right w:val="none" w:sz="0" w:space="0" w:color="auto"/>
      </w:divBdr>
      <w:divsChild>
        <w:div w:id="974069305">
          <w:marLeft w:val="0"/>
          <w:marRight w:val="0"/>
          <w:marTop w:val="0"/>
          <w:marBottom w:val="0"/>
          <w:divBdr>
            <w:top w:val="none" w:sz="0" w:space="0" w:color="auto"/>
            <w:left w:val="none" w:sz="0" w:space="0" w:color="auto"/>
            <w:bottom w:val="none" w:sz="0" w:space="0" w:color="auto"/>
            <w:right w:val="none" w:sz="0" w:space="0" w:color="auto"/>
          </w:divBdr>
        </w:div>
        <w:div w:id="139929447">
          <w:marLeft w:val="0"/>
          <w:marRight w:val="0"/>
          <w:marTop w:val="0"/>
          <w:marBottom w:val="0"/>
          <w:divBdr>
            <w:top w:val="none" w:sz="0" w:space="0" w:color="auto"/>
            <w:left w:val="none" w:sz="0" w:space="0" w:color="auto"/>
            <w:bottom w:val="none" w:sz="0" w:space="0" w:color="auto"/>
            <w:right w:val="none" w:sz="0" w:space="0" w:color="auto"/>
          </w:divBdr>
        </w:div>
        <w:div w:id="836189531">
          <w:marLeft w:val="0"/>
          <w:marRight w:val="0"/>
          <w:marTop w:val="0"/>
          <w:marBottom w:val="0"/>
          <w:divBdr>
            <w:top w:val="none" w:sz="0" w:space="0" w:color="auto"/>
            <w:left w:val="none" w:sz="0" w:space="0" w:color="auto"/>
            <w:bottom w:val="none" w:sz="0" w:space="0" w:color="auto"/>
            <w:right w:val="none" w:sz="0" w:space="0" w:color="auto"/>
          </w:divBdr>
        </w:div>
        <w:div w:id="1568220892">
          <w:marLeft w:val="0"/>
          <w:marRight w:val="0"/>
          <w:marTop w:val="0"/>
          <w:marBottom w:val="0"/>
          <w:divBdr>
            <w:top w:val="none" w:sz="0" w:space="0" w:color="auto"/>
            <w:left w:val="none" w:sz="0" w:space="0" w:color="auto"/>
            <w:bottom w:val="none" w:sz="0" w:space="0" w:color="auto"/>
            <w:right w:val="none" w:sz="0" w:space="0" w:color="auto"/>
          </w:divBdr>
        </w:div>
        <w:div w:id="1572352244">
          <w:marLeft w:val="0"/>
          <w:marRight w:val="0"/>
          <w:marTop w:val="0"/>
          <w:marBottom w:val="0"/>
          <w:divBdr>
            <w:top w:val="none" w:sz="0" w:space="0" w:color="auto"/>
            <w:left w:val="none" w:sz="0" w:space="0" w:color="auto"/>
            <w:bottom w:val="none" w:sz="0" w:space="0" w:color="auto"/>
            <w:right w:val="none" w:sz="0" w:space="0" w:color="auto"/>
          </w:divBdr>
        </w:div>
        <w:div w:id="628556060">
          <w:marLeft w:val="0"/>
          <w:marRight w:val="0"/>
          <w:marTop w:val="0"/>
          <w:marBottom w:val="0"/>
          <w:divBdr>
            <w:top w:val="none" w:sz="0" w:space="0" w:color="auto"/>
            <w:left w:val="none" w:sz="0" w:space="0" w:color="auto"/>
            <w:bottom w:val="none" w:sz="0" w:space="0" w:color="auto"/>
            <w:right w:val="none" w:sz="0" w:space="0" w:color="auto"/>
          </w:divBdr>
        </w:div>
        <w:div w:id="702292467">
          <w:marLeft w:val="0"/>
          <w:marRight w:val="0"/>
          <w:marTop w:val="0"/>
          <w:marBottom w:val="0"/>
          <w:divBdr>
            <w:top w:val="none" w:sz="0" w:space="0" w:color="auto"/>
            <w:left w:val="none" w:sz="0" w:space="0" w:color="auto"/>
            <w:bottom w:val="none" w:sz="0" w:space="0" w:color="auto"/>
            <w:right w:val="none" w:sz="0" w:space="0" w:color="auto"/>
          </w:divBdr>
        </w:div>
        <w:div w:id="194732192">
          <w:marLeft w:val="0"/>
          <w:marRight w:val="0"/>
          <w:marTop w:val="0"/>
          <w:marBottom w:val="0"/>
          <w:divBdr>
            <w:top w:val="none" w:sz="0" w:space="0" w:color="auto"/>
            <w:left w:val="none" w:sz="0" w:space="0" w:color="auto"/>
            <w:bottom w:val="none" w:sz="0" w:space="0" w:color="auto"/>
            <w:right w:val="none" w:sz="0" w:space="0" w:color="auto"/>
          </w:divBdr>
        </w:div>
        <w:div w:id="1891575999">
          <w:marLeft w:val="0"/>
          <w:marRight w:val="0"/>
          <w:marTop w:val="0"/>
          <w:marBottom w:val="0"/>
          <w:divBdr>
            <w:top w:val="none" w:sz="0" w:space="0" w:color="auto"/>
            <w:left w:val="none" w:sz="0" w:space="0" w:color="auto"/>
            <w:bottom w:val="none" w:sz="0" w:space="0" w:color="auto"/>
            <w:right w:val="none" w:sz="0" w:space="0" w:color="auto"/>
          </w:divBdr>
        </w:div>
        <w:div w:id="729109173">
          <w:marLeft w:val="0"/>
          <w:marRight w:val="0"/>
          <w:marTop w:val="0"/>
          <w:marBottom w:val="0"/>
          <w:divBdr>
            <w:top w:val="none" w:sz="0" w:space="0" w:color="auto"/>
            <w:left w:val="none" w:sz="0" w:space="0" w:color="auto"/>
            <w:bottom w:val="none" w:sz="0" w:space="0" w:color="auto"/>
            <w:right w:val="none" w:sz="0" w:space="0" w:color="auto"/>
          </w:divBdr>
        </w:div>
      </w:divsChild>
    </w:div>
    <w:div w:id="57368370">
      <w:bodyDiv w:val="1"/>
      <w:marLeft w:val="0"/>
      <w:marRight w:val="0"/>
      <w:marTop w:val="0"/>
      <w:marBottom w:val="0"/>
      <w:divBdr>
        <w:top w:val="none" w:sz="0" w:space="0" w:color="auto"/>
        <w:left w:val="none" w:sz="0" w:space="0" w:color="auto"/>
        <w:bottom w:val="none" w:sz="0" w:space="0" w:color="auto"/>
        <w:right w:val="none" w:sz="0" w:space="0" w:color="auto"/>
      </w:divBdr>
      <w:divsChild>
        <w:div w:id="149757574">
          <w:marLeft w:val="0"/>
          <w:marRight w:val="0"/>
          <w:marTop w:val="0"/>
          <w:marBottom w:val="0"/>
          <w:divBdr>
            <w:top w:val="none" w:sz="0" w:space="0" w:color="auto"/>
            <w:left w:val="none" w:sz="0" w:space="0" w:color="auto"/>
            <w:bottom w:val="none" w:sz="0" w:space="0" w:color="auto"/>
            <w:right w:val="none" w:sz="0" w:space="0" w:color="auto"/>
          </w:divBdr>
        </w:div>
        <w:div w:id="55248331">
          <w:marLeft w:val="0"/>
          <w:marRight w:val="0"/>
          <w:marTop w:val="0"/>
          <w:marBottom w:val="0"/>
          <w:divBdr>
            <w:top w:val="none" w:sz="0" w:space="0" w:color="auto"/>
            <w:left w:val="none" w:sz="0" w:space="0" w:color="auto"/>
            <w:bottom w:val="none" w:sz="0" w:space="0" w:color="auto"/>
            <w:right w:val="none" w:sz="0" w:space="0" w:color="auto"/>
          </w:divBdr>
        </w:div>
        <w:div w:id="1102067869">
          <w:marLeft w:val="0"/>
          <w:marRight w:val="0"/>
          <w:marTop w:val="0"/>
          <w:marBottom w:val="0"/>
          <w:divBdr>
            <w:top w:val="none" w:sz="0" w:space="0" w:color="auto"/>
            <w:left w:val="none" w:sz="0" w:space="0" w:color="auto"/>
            <w:bottom w:val="none" w:sz="0" w:space="0" w:color="auto"/>
            <w:right w:val="none" w:sz="0" w:space="0" w:color="auto"/>
          </w:divBdr>
        </w:div>
      </w:divsChild>
    </w:div>
    <w:div w:id="64764126">
      <w:bodyDiv w:val="1"/>
      <w:marLeft w:val="0"/>
      <w:marRight w:val="0"/>
      <w:marTop w:val="0"/>
      <w:marBottom w:val="0"/>
      <w:divBdr>
        <w:top w:val="none" w:sz="0" w:space="0" w:color="auto"/>
        <w:left w:val="none" w:sz="0" w:space="0" w:color="auto"/>
        <w:bottom w:val="none" w:sz="0" w:space="0" w:color="auto"/>
        <w:right w:val="none" w:sz="0" w:space="0" w:color="auto"/>
      </w:divBdr>
      <w:divsChild>
        <w:div w:id="49039992">
          <w:marLeft w:val="0"/>
          <w:marRight w:val="0"/>
          <w:marTop w:val="0"/>
          <w:marBottom w:val="0"/>
          <w:divBdr>
            <w:top w:val="none" w:sz="0" w:space="0" w:color="auto"/>
            <w:left w:val="none" w:sz="0" w:space="0" w:color="auto"/>
            <w:bottom w:val="none" w:sz="0" w:space="0" w:color="auto"/>
            <w:right w:val="none" w:sz="0" w:space="0" w:color="auto"/>
          </w:divBdr>
        </w:div>
        <w:div w:id="2042431556">
          <w:marLeft w:val="0"/>
          <w:marRight w:val="0"/>
          <w:marTop w:val="0"/>
          <w:marBottom w:val="0"/>
          <w:divBdr>
            <w:top w:val="none" w:sz="0" w:space="0" w:color="auto"/>
            <w:left w:val="none" w:sz="0" w:space="0" w:color="auto"/>
            <w:bottom w:val="none" w:sz="0" w:space="0" w:color="auto"/>
            <w:right w:val="none" w:sz="0" w:space="0" w:color="auto"/>
          </w:divBdr>
        </w:div>
        <w:div w:id="858271932">
          <w:marLeft w:val="0"/>
          <w:marRight w:val="0"/>
          <w:marTop w:val="0"/>
          <w:marBottom w:val="0"/>
          <w:divBdr>
            <w:top w:val="none" w:sz="0" w:space="0" w:color="auto"/>
            <w:left w:val="none" w:sz="0" w:space="0" w:color="auto"/>
            <w:bottom w:val="none" w:sz="0" w:space="0" w:color="auto"/>
            <w:right w:val="none" w:sz="0" w:space="0" w:color="auto"/>
          </w:divBdr>
        </w:div>
        <w:div w:id="904997855">
          <w:marLeft w:val="0"/>
          <w:marRight w:val="0"/>
          <w:marTop w:val="0"/>
          <w:marBottom w:val="0"/>
          <w:divBdr>
            <w:top w:val="none" w:sz="0" w:space="0" w:color="auto"/>
            <w:left w:val="none" w:sz="0" w:space="0" w:color="auto"/>
            <w:bottom w:val="none" w:sz="0" w:space="0" w:color="auto"/>
            <w:right w:val="none" w:sz="0" w:space="0" w:color="auto"/>
          </w:divBdr>
        </w:div>
        <w:div w:id="273951555">
          <w:marLeft w:val="0"/>
          <w:marRight w:val="0"/>
          <w:marTop w:val="0"/>
          <w:marBottom w:val="0"/>
          <w:divBdr>
            <w:top w:val="none" w:sz="0" w:space="0" w:color="auto"/>
            <w:left w:val="none" w:sz="0" w:space="0" w:color="auto"/>
            <w:bottom w:val="none" w:sz="0" w:space="0" w:color="auto"/>
            <w:right w:val="none" w:sz="0" w:space="0" w:color="auto"/>
          </w:divBdr>
        </w:div>
        <w:div w:id="1031609643">
          <w:marLeft w:val="0"/>
          <w:marRight w:val="0"/>
          <w:marTop w:val="0"/>
          <w:marBottom w:val="0"/>
          <w:divBdr>
            <w:top w:val="none" w:sz="0" w:space="0" w:color="auto"/>
            <w:left w:val="none" w:sz="0" w:space="0" w:color="auto"/>
            <w:bottom w:val="none" w:sz="0" w:space="0" w:color="auto"/>
            <w:right w:val="none" w:sz="0" w:space="0" w:color="auto"/>
          </w:divBdr>
        </w:div>
        <w:div w:id="2099207920">
          <w:marLeft w:val="0"/>
          <w:marRight w:val="0"/>
          <w:marTop w:val="0"/>
          <w:marBottom w:val="0"/>
          <w:divBdr>
            <w:top w:val="none" w:sz="0" w:space="0" w:color="auto"/>
            <w:left w:val="none" w:sz="0" w:space="0" w:color="auto"/>
            <w:bottom w:val="none" w:sz="0" w:space="0" w:color="auto"/>
            <w:right w:val="none" w:sz="0" w:space="0" w:color="auto"/>
          </w:divBdr>
        </w:div>
        <w:div w:id="995493291">
          <w:marLeft w:val="0"/>
          <w:marRight w:val="0"/>
          <w:marTop w:val="0"/>
          <w:marBottom w:val="0"/>
          <w:divBdr>
            <w:top w:val="none" w:sz="0" w:space="0" w:color="auto"/>
            <w:left w:val="none" w:sz="0" w:space="0" w:color="auto"/>
            <w:bottom w:val="none" w:sz="0" w:space="0" w:color="auto"/>
            <w:right w:val="none" w:sz="0" w:space="0" w:color="auto"/>
          </w:divBdr>
        </w:div>
        <w:div w:id="1902405328">
          <w:marLeft w:val="0"/>
          <w:marRight w:val="0"/>
          <w:marTop w:val="0"/>
          <w:marBottom w:val="0"/>
          <w:divBdr>
            <w:top w:val="none" w:sz="0" w:space="0" w:color="auto"/>
            <w:left w:val="none" w:sz="0" w:space="0" w:color="auto"/>
            <w:bottom w:val="none" w:sz="0" w:space="0" w:color="auto"/>
            <w:right w:val="none" w:sz="0" w:space="0" w:color="auto"/>
          </w:divBdr>
        </w:div>
        <w:div w:id="1611233687">
          <w:marLeft w:val="0"/>
          <w:marRight w:val="0"/>
          <w:marTop w:val="0"/>
          <w:marBottom w:val="0"/>
          <w:divBdr>
            <w:top w:val="none" w:sz="0" w:space="0" w:color="auto"/>
            <w:left w:val="none" w:sz="0" w:space="0" w:color="auto"/>
            <w:bottom w:val="none" w:sz="0" w:space="0" w:color="auto"/>
            <w:right w:val="none" w:sz="0" w:space="0" w:color="auto"/>
          </w:divBdr>
        </w:div>
        <w:div w:id="901410169">
          <w:marLeft w:val="0"/>
          <w:marRight w:val="0"/>
          <w:marTop w:val="0"/>
          <w:marBottom w:val="0"/>
          <w:divBdr>
            <w:top w:val="none" w:sz="0" w:space="0" w:color="auto"/>
            <w:left w:val="none" w:sz="0" w:space="0" w:color="auto"/>
            <w:bottom w:val="none" w:sz="0" w:space="0" w:color="auto"/>
            <w:right w:val="none" w:sz="0" w:space="0" w:color="auto"/>
          </w:divBdr>
        </w:div>
        <w:div w:id="1598711432">
          <w:marLeft w:val="0"/>
          <w:marRight w:val="0"/>
          <w:marTop w:val="0"/>
          <w:marBottom w:val="0"/>
          <w:divBdr>
            <w:top w:val="none" w:sz="0" w:space="0" w:color="auto"/>
            <w:left w:val="none" w:sz="0" w:space="0" w:color="auto"/>
            <w:bottom w:val="none" w:sz="0" w:space="0" w:color="auto"/>
            <w:right w:val="none" w:sz="0" w:space="0" w:color="auto"/>
          </w:divBdr>
        </w:div>
        <w:div w:id="363025734">
          <w:marLeft w:val="0"/>
          <w:marRight w:val="0"/>
          <w:marTop w:val="0"/>
          <w:marBottom w:val="0"/>
          <w:divBdr>
            <w:top w:val="none" w:sz="0" w:space="0" w:color="auto"/>
            <w:left w:val="none" w:sz="0" w:space="0" w:color="auto"/>
            <w:bottom w:val="none" w:sz="0" w:space="0" w:color="auto"/>
            <w:right w:val="none" w:sz="0" w:space="0" w:color="auto"/>
          </w:divBdr>
        </w:div>
        <w:div w:id="186215573">
          <w:marLeft w:val="0"/>
          <w:marRight w:val="0"/>
          <w:marTop w:val="0"/>
          <w:marBottom w:val="0"/>
          <w:divBdr>
            <w:top w:val="none" w:sz="0" w:space="0" w:color="auto"/>
            <w:left w:val="none" w:sz="0" w:space="0" w:color="auto"/>
            <w:bottom w:val="none" w:sz="0" w:space="0" w:color="auto"/>
            <w:right w:val="none" w:sz="0" w:space="0" w:color="auto"/>
          </w:divBdr>
        </w:div>
        <w:div w:id="643313671">
          <w:marLeft w:val="0"/>
          <w:marRight w:val="0"/>
          <w:marTop w:val="0"/>
          <w:marBottom w:val="0"/>
          <w:divBdr>
            <w:top w:val="none" w:sz="0" w:space="0" w:color="auto"/>
            <w:left w:val="none" w:sz="0" w:space="0" w:color="auto"/>
            <w:bottom w:val="none" w:sz="0" w:space="0" w:color="auto"/>
            <w:right w:val="none" w:sz="0" w:space="0" w:color="auto"/>
          </w:divBdr>
        </w:div>
      </w:divsChild>
    </w:div>
    <w:div w:id="81413925">
      <w:bodyDiv w:val="1"/>
      <w:marLeft w:val="0"/>
      <w:marRight w:val="0"/>
      <w:marTop w:val="0"/>
      <w:marBottom w:val="0"/>
      <w:divBdr>
        <w:top w:val="none" w:sz="0" w:space="0" w:color="auto"/>
        <w:left w:val="none" w:sz="0" w:space="0" w:color="auto"/>
        <w:bottom w:val="none" w:sz="0" w:space="0" w:color="auto"/>
        <w:right w:val="none" w:sz="0" w:space="0" w:color="auto"/>
      </w:divBdr>
      <w:divsChild>
        <w:div w:id="1440952685">
          <w:marLeft w:val="0"/>
          <w:marRight w:val="0"/>
          <w:marTop w:val="0"/>
          <w:marBottom w:val="0"/>
          <w:divBdr>
            <w:top w:val="none" w:sz="0" w:space="0" w:color="auto"/>
            <w:left w:val="none" w:sz="0" w:space="0" w:color="auto"/>
            <w:bottom w:val="none" w:sz="0" w:space="0" w:color="auto"/>
            <w:right w:val="none" w:sz="0" w:space="0" w:color="auto"/>
          </w:divBdr>
        </w:div>
        <w:div w:id="790437072">
          <w:marLeft w:val="0"/>
          <w:marRight w:val="0"/>
          <w:marTop w:val="0"/>
          <w:marBottom w:val="0"/>
          <w:divBdr>
            <w:top w:val="none" w:sz="0" w:space="0" w:color="auto"/>
            <w:left w:val="none" w:sz="0" w:space="0" w:color="auto"/>
            <w:bottom w:val="none" w:sz="0" w:space="0" w:color="auto"/>
            <w:right w:val="none" w:sz="0" w:space="0" w:color="auto"/>
          </w:divBdr>
        </w:div>
        <w:div w:id="2029912857">
          <w:marLeft w:val="0"/>
          <w:marRight w:val="0"/>
          <w:marTop w:val="0"/>
          <w:marBottom w:val="0"/>
          <w:divBdr>
            <w:top w:val="none" w:sz="0" w:space="0" w:color="auto"/>
            <w:left w:val="none" w:sz="0" w:space="0" w:color="auto"/>
            <w:bottom w:val="none" w:sz="0" w:space="0" w:color="auto"/>
            <w:right w:val="none" w:sz="0" w:space="0" w:color="auto"/>
          </w:divBdr>
        </w:div>
        <w:div w:id="1298484885">
          <w:marLeft w:val="0"/>
          <w:marRight w:val="0"/>
          <w:marTop w:val="0"/>
          <w:marBottom w:val="0"/>
          <w:divBdr>
            <w:top w:val="none" w:sz="0" w:space="0" w:color="auto"/>
            <w:left w:val="none" w:sz="0" w:space="0" w:color="auto"/>
            <w:bottom w:val="none" w:sz="0" w:space="0" w:color="auto"/>
            <w:right w:val="none" w:sz="0" w:space="0" w:color="auto"/>
          </w:divBdr>
        </w:div>
        <w:div w:id="1270965294">
          <w:marLeft w:val="0"/>
          <w:marRight w:val="0"/>
          <w:marTop w:val="0"/>
          <w:marBottom w:val="0"/>
          <w:divBdr>
            <w:top w:val="none" w:sz="0" w:space="0" w:color="auto"/>
            <w:left w:val="none" w:sz="0" w:space="0" w:color="auto"/>
            <w:bottom w:val="none" w:sz="0" w:space="0" w:color="auto"/>
            <w:right w:val="none" w:sz="0" w:space="0" w:color="auto"/>
          </w:divBdr>
        </w:div>
        <w:div w:id="1590120329">
          <w:marLeft w:val="0"/>
          <w:marRight w:val="0"/>
          <w:marTop w:val="0"/>
          <w:marBottom w:val="0"/>
          <w:divBdr>
            <w:top w:val="none" w:sz="0" w:space="0" w:color="auto"/>
            <w:left w:val="none" w:sz="0" w:space="0" w:color="auto"/>
            <w:bottom w:val="none" w:sz="0" w:space="0" w:color="auto"/>
            <w:right w:val="none" w:sz="0" w:space="0" w:color="auto"/>
          </w:divBdr>
        </w:div>
        <w:div w:id="1583294562">
          <w:marLeft w:val="0"/>
          <w:marRight w:val="0"/>
          <w:marTop w:val="0"/>
          <w:marBottom w:val="0"/>
          <w:divBdr>
            <w:top w:val="none" w:sz="0" w:space="0" w:color="auto"/>
            <w:left w:val="none" w:sz="0" w:space="0" w:color="auto"/>
            <w:bottom w:val="none" w:sz="0" w:space="0" w:color="auto"/>
            <w:right w:val="none" w:sz="0" w:space="0" w:color="auto"/>
          </w:divBdr>
        </w:div>
        <w:div w:id="1295018949">
          <w:marLeft w:val="0"/>
          <w:marRight w:val="0"/>
          <w:marTop w:val="0"/>
          <w:marBottom w:val="0"/>
          <w:divBdr>
            <w:top w:val="none" w:sz="0" w:space="0" w:color="auto"/>
            <w:left w:val="none" w:sz="0" w:space="0" w:color="auto"/>
            <w:bottom w:val="none" w:sz="0" w:space="0" w:color="auto"/>
            <w:right w:val="none" w:sz="0" w:space="0" w:color="auto"/>
          </w:divBdr>
        </w:div>
        <w:div w:id="433094475">
          <w:marLeft w:val="0"/>
          <w:marRight w:val="0"/>
          <w:marTop w:val="0"/>
          <w:marBottom w:val="0"/>
          <w:divBdr>
            <w:top w:val="none" w:sz="0" w:space="0" w:color="auto"/>
            <w:left w:val="none" w:sz="0" w:space="0" w:color="auto"/>
            <w:bottom w:val="none" w:sz="0" w:space="0" w:color="auto"/>
            <w:right w:val="none" w:sz="0" w:space="0" w:color="auto"/>
          </w:divBdr>
        </w:div>
        <w:div w:id="151456131">
          <w:marLeft w:val="0"/>
          <w:marRight w:val="0"/>
          <w:marTop w:val="0"/>
          <w:marBottom w:val="0"/>
          <w:divBdr>
            <w:top w:val="none" w:sz="0" w:space="0" w:color="auto"/>
            <w:left w:val="none" w:sz="0" w:space="0" w:color="auto"/>
            <w:bottom w:val="none" w:sz="0" w:space="0" w:color="auto"/>
            <w:right w:val="none" w:sz="0" w:space="0" w:color="auto"/>
          </w:divBdr>
        </w:div>
        <w:div w:id="68621063">
          <w:marLeft w:val="0"/>
          <w:marRight w:val="0"/>
          <w:marTop w:val="0"/>
          <w:marBottom w:val="0"/>
          <w:divBdr>
            <w:top w:val="none" w:sz="0" w:space="0" w:color="auto"/>
            <w:left w:val="none" w:sz="0" w:space="0" w:color="auto"/>
            <w:bottom w:val="none" w:sz="0" w:space="0" w:color="auto"/>
            <w:right w:val="none" w:sz="0" w:space="0" w:color="auto"/>
          </w:divBdr>
        </w:div>
      </w:divsChild>
    </w:div>
    <w:div w:id="100421081">
      <w:bodyDiv w:val="1"/>
      <w:marLeft w:val="0"/>
      <w:marRight w:val="0"/>
      <w:marTop w:val="0"/>
      <w:marBottom w:val="0"/>
      <w:divBdr>
        <w:top w:val="none" w:sz="0" w:space="0" w:color="auto"/>
        <w:left w:val="none" w:sz="0" w:space="0" w:color="auto"/>
        <w:bottom w:val="none" w:sz="0" w:space="0" w:color="auto"/>
        <w:right w:val="none" w:sz="0" w:space="0" w:color="auto"/>
      </w:divBdr>
      <w:divsChild>
        <w:div w:id="2044741190">
          <w:marLeft w:val="0"/>
          <w:marRight w:val="0"/>
          <w:marTop w:val="0"/>
          <w:marBottom w:val="0"/>
          <w:divBdr>
            <w:top w:val="none" w:sz="0" w:space="0" w:color="auto"/>
            <w:left w:val="none" w:sz="0" w:space="0" w:color="auto"/>
            <w:bottom w:val="none" w:sz="0" w:space="0" w:color="auto"/>
            <w:right w:val="none" w:sz="0" w:space="0" w:color="auto"/>
          </w:divBdr>
        </w:div>
        <w:div w:id="156656085">
          <w:marLeft w:val="0"/>
          <w:marRight w:val="0"/>
          <w:marTop w:val="0"/>
          <w:marBottom w:val="0"/>
          <w:divBdr>
            <w:top w:val="none" w:sz="0" w:space="0" w:color="auto"/>
            <w:left w:val="none" w:sz="0" w:space="0" w:color="auto"/>
            <w:bottom w:val="none" w:sz="0" w:space="0" w:color="auto"/>
            <w:right w:val="none" w:sz="0" w:space="0" w:color="auto"/>
          </w:divBdr>
        </w:div>
        <w:div w:id="1154639798">
          <w:marLeft w:val="0"/>
          <w:marRight w:val="0"/>
          <w:marTop w:val="0"/>
          <w:marBottom w:val="0"/>
          <w:divBdr>
            <w:top w:val="none" w:sz="0" w:space="0" w:color="auto"/>
            <w:left w:val="none" w:sz="0" w:space="0" w:color="auto"/>
            <w:bottom w:val="none" w:sz="0" w:space="0" w:color="auto"/>
            <w:right w:val="none" w:sz="0" w:space="0" w:color="auto"/>
          </w:divBdr>
        </w:div>
        <w:div w:id="1247036266">
          <w:marLeft w:val="0"/>
          <w:marRight w:val="0"/>
          <w:marTop w:val="0"/>
          <w:marBottom w:val="0"/>
          <w:divBdr>
            <w:top w:val="none" w:sz="0" w:space="0" w:color="auto"/>
            <w:left w:val="none" w:sz="0" w:space="0" w:color="auto"/>
            <w:bottom w:val="none" w:sz="0" w:space="0" w:color="auto"/>
            <w:right w:val="none" w:sz="0" w:space="0" w:color="auto"/>
          </w:divBdr>
        </w:div>
        <w:div w:id="1678573924">
          <w:marLeft w:val="0"/>
          <w:marRight w:val="0"/>
          <w:marTop w:val="0"/>
          <w:marBottom w:val="0"/>
          <w:divBdr>
            <w:top w:val="none" w:sz="0" w:space="0" w:color="auto"/>
            <w:left w:val="none" w:sz="0" w:space="0" w:color="auto"/>
            <w:bottom w:val="none" w:sz="0" w:space="0" w:color="auto"/>
            <w:right w:val="none" w:sz="0" w:space="0" w:color="auto"/>
          </w:divBdr>
        </w:div>
        <w:div w:id="1722708451">
          <w:marLeft w:val="0"/>
          <w:marRight w:val="0"/>
          <w:marTop w:val="0"/>
          <w:marBottom w:val="0"/>
          <w:divBdr>
            <w:top w:val="none" w:sz="0" w:space="0" w:color="auto"/>
            <w:left w:val="none" w:sz="0" w:space="0" w:color="auto"/>
            <w:bottom w:val="none" w:sz="0" w:space="0" w:color="auto"/>
            <w:right w:val="none" w:sz="0" w:space="0" w:color="auto"/>
          </w:divBdr>
        </w:div>
        <w:div w:id="1239632583">
          <w:marLeft w:val="0"/>
          <w:marRight w:val="0"/>
          <w:marTop w:val="0"/>
          <w:marBottom w:val="0"/>
          <w:divBdr>
            <w:top w:val="none" w:sz="0" w:space="0" w:color="auto"/>
            <w:left w:val="none" w:sz="0" w:space="0" w:color="auto"/>
            <w:bottom w:val="none" w:sz="0" w:space="0" w:color="auto"/>
            <w:right w:val="none" w:sz="0" w:space="0" w:color="auto"/>
          </w:divBdr>
        </w:div>
        <w:div w:id="1497303284">
          <w:marLeft w:val="0"/>
          <w:marRight w:val="0"/>
          <w:marTop w:val="0"/>
          <w:marBottom w:val="0"/>
          <w:divBdr>
            <w:top w:val="none" w:sz="0" w:space="0" w:color="auto"/>
            <w:left w:val="none" w:sz="0" w:space="0" w:color="auto"/>
            <w:bottom w:val="none" w:sz="0" w:space="0" w:color="auto"/>
            <w:right w:val="none" w:sz="0" w:space="0" w:color="auto"/>
          </w:divBdr>
        </w:div>
        <w:div w:id="355733138">
          <w:marLeft w:val="0"/>
          <w:marRight w:val="0"/>
          <w:marTop w:val="0"/>
          <w:marBottom w:val="0"/>
          <w:divBdr>
            <w:top w:val="none" w:sz="0" w:space="0" w:color="auto"/>
            <w:left w:val="none" w:sz="0" w:space="0" w:color="auto"/>
            <w:bottom w:val="none" w:sz="0" w:space="0" w:color="auto"/>
            <w:right w:val="none" w:sz="0" w:space="0" w:color="auto"/>
          </w:divBdr>
        </w:div>
      </w:divsChild>
    </w:div>
    <w:div w:id="101340049">
      <w:bodyDiv w:val="1"/>
      <w:marLeft w:val="0"/>
      <w:marRight w:val="0"/>
      <w:marTop w:val="0"/>
      <w:marBottom w:val="0"/>
      <w:divBdr>
        <w:top w:val="none" w:sz="0" w:space="0" w:color="auto"/>
        <w:left w:val="none" w:sz="0" w:space="0" w:color="auto"/>
        <w:bottom w:val="none" w:sz="0" w:space="0" w:color="auto"/>
        <w:right w:val="none" w:sz="0" w:space="0" w:color="auto"/>
      </w:divBdr>
      <w:divsChild>
        <w:div w:id="776365170">
          <w:marLeft w:val="0"/>
          <w:marRight w:val="0"/>
          <w:marTop w:val="0"/>
          <w:marBottom w:val="0"/>
          <w:divBdr>
            <w:top w:val="none" w:sz="0" w:space="0" w:color="auto"/>
            <w:left w:val="none" w:sz="0" w:space="0" w:color="auto"/>
            <w:bottom w:val="none" w:sz="0" w:space="0" w:color="auto"/>
            <w:right w:val="none" w:sz="0" w:space="0" w:color="auto"/>
          </w:divBdr>
        </w:div>
        <w:div w:id="13462458">
          <w:marLeft w:val="0"/>
          <w:marRight w:val="0"/>
          <w:marTop w:val="0"/>
          <w:marBottom w:val="0"/>
          <w:divBdr>
            <w:top w:val="none" w:sz="0" w:space="0" w:color="auto"/>
            <w:left w:val="none" w:sz="0" w:space="0" w:color="auto"/>
            <w:bottom w:val="none" w:sz="0" w:space="0" w:color="auto"/>
            <w:right w:val="none" w:sz="0" w:space="0" w:color="auto"/>
          </w:divBdr>
        </w:div>
        <w:div w:id="1990985971">
          <w:marLeft w:val="0"/>
          <w:marRight w:val="0"/>
          <w:marTop w:val="0"/>
          <w:marBottom w:val="0"/>
          <w:divBdr>
            <w:top w:val="none" w:sz="0" w:space="0" w:color="auto"/>
            <w:left w:val="none" w:sz="0" w:space="0" w:color="auto"/>
            <w:bottom w:val="none" w:sz="0" w:space="0" w:color="auto"/>
            <w:right w:val="none" w:sz="0" w:space="0" w:color="auto"/>
          </w:divBdr>
        </w:div>
        <w:div w:id="1273126647">
          <w:marLeft w:val="0"/>
          <w:marRight w:val="0"/>
          <w:marTop w:val="0"/>
          <w:marBottom w:val="0"/>
          <w:divBdr>
            <w:top w:val="none" w:sz="0" w:space="0" w:color="auto"/>
            <w:left w:val="none" w:sz="0" w:space="0" w:color="auto"/>
            <w:bottom w:val="none" w:sz="0" w:space="0" w:color="auto"/>
            <w:right w:val="none" w:sz="0" w:space="0" w:color="auto"/>
          </w:divBdr>
        </w:div>
        <w:div w:id="1532649377">
          <w:marLeft w:val="0"/>
          <w:marRight w:val="0"/>
          <w:marTop w:val="0"/>
          <w:marBottom w:val="0"/>
          <w:divBdr>
            <w:top w:val="none" w:sz="0" w:space="0" w:color="auto"/>
            <w:left w:val="none" w:sz="0" w:space="0" w:color="auto"/>
            <w:bottom w:val="none" w:sz="0" w:space="0" w:color="auto"/>
            <w:right w:val="none" w:sz="0" w:space="0" w:color="auto"/>
          </w:divBdr>
        </w:div>
        <w:div w:id="890076571">
          <w:marLeft w:val="0"/>
          <w:marRight w:val="0"/>
          <w:marTop w:val="0"/>
          <w:marBottom w:val="0"/>
          <w:divBdr>
            <w:top w:val="none" w:sz="0" w:space="0" w:color="auto"/>
            <w:left w:val="none" w:sz="0" w:space="0" w:color="auto"/>
            <w:bottom w:val="none" w:sz="0" w:space="0" w:color="auto"/>
            <w:right w:val="none" w:sz="0" w:space="0" w:color="auto"/>
          </w:divBdr>
        </w:div>
        <w:div w:id="1173881780">
          <w:marLeft w:val="0"/>
          <w:marRight w:val="0"/>
          <w:marTop w:val="0"/>
          <w:marBottom w:val="0"/>
          <w:divBdr>
            <w:top w:val="none" w:sz="0" w:space="0" w:color="auto"/>
            <w:left w:val="none" w:sz="0" w:space="0" w:color="auto"/>
            <w:bottom w:val="none" w:sz="0" w:space="0" w:color="auto"/>
            <w:right w:val="none" w:sz="0" w:space="0" w:color="auto"/>
          </w:divBdr>
        </w:div>
        <w:div w:id="294145953">
          <w:marLeft w:val="0"/>
          <w:marRight w:val="0"/>
          <w:marTop w:val="0"/>
          <w:marBottom w:val="0"/>
          <w:divBdr>
            <w:top w:val="none" w:sz="0" w:space="0" w:color="auto"/>
            <w:left w:val="none" w:sz="0" w:space="0" w:color="auto"/>
            <w:bottom w:val="none" w:sz="0" w:space="0" w:color="auto"/>
            <w:right w:val="none" w:sz="0" w:space="0" w:color="auto"/>
          </w:divBdr>
        </w:div>
        <w:div w:id="59329713">
          <w:marLeft w:val="0"/>
          <w:marRight w:val="0"/>
          <w:marTop w:val="0"/>
          <w:marBottom w:val="0"/>
          <w:divBdr>
            <w:top w:val="none" w:sz="0" w:space="0" w:color="auto"/>
            <w:left w:val="none" w:sz="0" w:space="0" w:color="auto"/>
            <w:bottom w:val="none" w:sz="0" w:space="0" w:color="auto"/>
            <w:right w:val="none" w:sz="0" w:space="0" w:color="auto"/>
          </w:divBdr>
        </w:div>
        <w:div w:id="1295713044">
          <w:marLeft w:val="0"/>
          <w:marRight w:val="0"/>
          <w:marTop w:val="0"/>
          <w:marBottom w:val="0"/>
          <w:divBdr>
            <w:top w:val="none" w:sz="0" w:space="0" w:color="auto"/>
            <w:left w:val="none" w:sz="0" w:space="0" w:color="auto"/>
            <w:bottom w:val="none" w:sz="0" w:space="0" w:color="auto"/>
            <w:right w:val="none" w:sz="0" w:space="0" w:color="auto"/>
          </w:divBdr>
        </w:div>
        <w:div w:id="830802392">
          <w:marLeft w:val="0"/>
          <w:marRight w:val="0"/>
          <w:marTop w:val="0"/>
          <w:marBottom w:val="0"/>
          <w:divBdr>
            <w:top w:val="none" w:sz="0" w:space="0" w:color="auto"/>
            <w:left w:val="none" w:sz="0" w:space="0" w:color="auto"/>
            <w:bottom w:val="none" w:sz="0" w:space="0" w:color="auto"/>
            <w:right w:val="none" w:sz="0" w:space="0" w:color="auto"/>
          </w:divBdr>
        </w:div>
        <w:div w:id="997464382">
          <w:marLeft w:val="0"/>
          <w:marRight w:val="0"/>
          <w:marTop w:val="0"/>
          <w:marBottom w:val="0"/>
          <w:divBdr>
            <w:top w:val="none" w:sz="0" w:space="0" w:color="auto"/>
            <w:left w:val="none" w:sz="0" w:space="0" w:color="auto"/>
            <w:bottom w:val="none" w:sz="0" w:space="0" w:color="auto"/>
            <w:right w:val="none" w:sz="0" w:space="0" w:color="auto"/>
          </w:divBdr>
        </w:div>
        <w:div w:id="1568806056">
          <w:marLeft w:val="0"/>
          <w:marRight w:val="0"/>
          <w:marTop w:val="0"/>
          <w:marBottom w:val="0"/>
          <w:divBdr>
            <w:top w:val="none" w:sz="0" w:space="0" w:color="auto"/>
            <w:left w:val="none" w:sz="0" w:space="0" w:color="auto"/>
            <w:bottom w:val="none" w:sz="0" w:space="0" w:color="auto"/>
            <w:right w:val="none" w:sz="0" w:space="0" w:color="auto"/>
          </w:divBdr>
        </w:div>
      </w:divsChild>
    </w:div>
    <w:div w:id="130513860">
      <w:bodyDiv w:val="1"/>
      <w:marLeft w:val="0"/>
      <w:marRight w:val="0"/>
      <w:marTop w:val="0"/>
      <w:marBottom w:val="0"/>
      <w:divBdr>
        <w:top w:val="none" w:sz="0" w:space="0" w:color="auto"/>
        <w:left w:val="none" w:sz="0" w:space="0" w:color="auto"/>
        <w:bottom w:val="none" w:sz="0" w:space="0" w:color="auto"/>
        <w:right w:val="none" w:sz="0" w:space="0" w:color="auto"/>
      </w:divBdr>
      <w:divsChild>
        <w:div w:id="1828746197">
          <w:marLeft w:val="0"/>
          <w:marRight w:val="0"/>
          <w:marTop w:val="0"/>
          <w:marBottom w:val="0"/>
          <w:divBdr>
            <w:top w:val="none" w:sz="0" w:space="0" w:color="auto"/>
            <w:left w:val="none" w:sz="0" w:space="0" w:color="auto"/>
            <w:bottom w:val="none" w:sz="0" w:space="0" w:color="auto"/>
            <w:right w:val="none" w:sz="0" w:space="0" w:color="auto"/>
          </w:divBdr>
        </w:div>
        <w:div w:id="1859655709">
          <w:marLeft w:val="0"/>
          <w:marRight w:val="0"/>
          <w:marTop w:val="0"/>
          <w:marBottom w:val="0"/>
          <w:divBdr>
            <w:top w:val="none" w:sz="0" w:space="0" w:color="auto"/>
            <w:left w:val="none" w:sz="0" w:space="0" w:color="auto"/>
            <w:bottom w:val="none" w:sz="0" w:space="0" w:color="auto"/>
            <w:right w:val="none" w:sz="0" w:space="0" w:color="auto"/>
          </w:divBdr>
        </w:div>
        <w:div w:id="810291089">
          <w:marLeft w:val="0"/>
          <w:marRight w:val="0"/>
          <w:marTop w:val="0"/>
          <w:marBottom w:val="0"/>
          <w:divBdr>
            <w:top w:val="none" w:sz="0" w:space="0" w:color="auto"/>
            <w:left w:val="none" w:sz="0" w:space="0" w:color="auto"/>
            <w:bottom w:val="none" w:sz="0" w:space="0" w:color="auto"/>
            <w:right w:val="none" w:sz="0" w:space="0" w:color="auto"/>
          </w:divBdr>
        </w:div>
        <w:div w:id="1272931380">
          <w:marLeft w:val="0"/>
          <w:marRight w:val="0"/>
          <w:marTop w:val="0"/>
          <w:marBottom w:val="0"/>
          <w:divBdr>
            <w:top w:val="none" w:sz="0" w:space="0" w:color="auto"/>
            <w:left w:val="none" w:sz="0" w:space="0" w:color="auto"/>
            <w:bottom w:val="none" w:sz="0" w:space="0" w:color="auto"/>
            <w:right w:val="none" w:sz="0" w:space="0" w:color="auto"/>
          </w:divBdr>
        </w:div>
        <w:div w:id="994990275">
          <w:marLeft w:val="0"/>
          <w:marRight w:val="0"/>
          <w:marTop w:val="0"/>
          <w:marBottom w:val="0"/>
          <w:divBdr>
            <w:top w:val="none" w:sz="0" w:space="0" w:color="auto"/>
            <w:left w:val="none" w:sz="0" w:space="0" w:color="auto"/>
            <w:bottom w:val="none" w:sz="0" w:space="0" w:color="auto"/>
            <w:right w:val="none" w:sz="0" w:space="0" w:color="auto"/>
          </w:divBdr>
        </w:div>
        <w:div w:id="1192035221">
          <w:marLeft w:val="0"/>
          <w:marRight w:val="0"/>
          <w:marTop w:val="0"/>
          <w:marBottom w:val="0"/>
          <w:divBdr>
            <w:top w:val="none" w:sz="0" w:space="0" w:color="auto"/>
            <w:left w:val="none" w:sz="0" w:space="0" w:color="auto"/>
            <w:bottom w:val="none" w:sz="0" w:space="0" w:color="auto"/>
            <w:right w:val="none" w:sz="0" w:space="0" w:color="auto"/>
          </w:divBdr>
        </w:div>
        <w:div w:id="68314141">
          <w:marLeft w:val="0"/>
          <w:marRight w:val="0"/>
          <w:marTop w:val="0"/>
          <w:marBottom w:val="0"/>
          <w:divBdr>
            <w:top w:val="none" w:sz="0" w:space="0" w:color="auto"/>
            <w:left w:val="none" w:sz="0" w:space="0" w:color="auto"/>
            <w:bottom w:val="none" w:sz="0" w:space="0" w:color="auto"/>
            <w:right w:val="none" w:sz="0" w:space="0" w:color="auto"/>
          </w:divBdr>
        </w:div>
        <w:div w:id="1585187406">
          <w:marLeft w:val="0"/>
          <w:marRight w:val="0"/>
          <w:marTop w:val="0"/>
          <w:marBottom w:val="0"/>
          <w:divBdr>
            <w:top w:val="none" w:sz="0" w:space="0" w:color="auto"/>
            <w:left w:val="none" w:sz="0" w:space="0" w:color="auto"/>
            <w:bottom w:val="none" w:sz="0" w:space="0" w:color="auto"/>
            <w:right w:val="none" w:sz="0" w:space="0" w:color="auto"/>
          </w:divBdr>
        </w:div>
        <w:div w:id="1661077040">
          <w:marLeft w:val="0"/>
          <w:marRight w:val="0"/>
          <w:marTop w:val="0"/>
          <w:marBottom w:val="0"/>
          <w:divBdr>
            <w:top w:val="none" w:sz="0" w:space="0" w:color="auto"/>
            <w:left w:val="none" w:sz="0" w:space="0" w:color="auto"/>
            <w:bottom w:val="none" w:sz="0" w:space="0" w:color="auto"/>
            <w:right w:val="none" w:sz="0" w:space="0" w:color="auto"/>
          </w:divBdr>
        </w:div>
        <w:div w:id="1932271720">
          <w:marLeft w:val="0"/>
          <w:marRight w:val="0"/>
          <w:marTop w:val="0"/>
          <w:marBottom w:val="0"/>
          <w:divBdr>
            <w:top w:val="none" w:sz="0" w:space="0" w:color="auto"/>
            <w:left w:val="none" w:sz="0" w:space="0" w:color="auto"/>
            <w:bottom w:val="none" w:sz="0" w:space="0" w:color="auto"/>
            <w:right w:val="none" w:sz="0" w:space="0" w:color="auto"/>
          </w:divBdr>
        </w:div>
        <w:div w:id="986587161">
          <w:marLeft w:val="0"/>
          <w:marRight w:val="0"/>
          <w:marTop w:val="0"/>
          <w:marBottom w:val="0"/>
          <w:divBdr>
            <w:top w:val="none" w:sz="0" w:space="0" w:color="auto"/>
            <w:left w:val="none" w:sz="0" w:space="0" w:color="auto"/>
            <w:bottom w:val="none" w:sz="0" w:space="0" w:color="auto"/>
            <w:right w:val="none" w:sz="0" w:space="0" w:color="auto"/>
          </w:divBdr>
        </w:div>
        <w:div w:id="2107649872">
          <w:marLeft w:val="0"/>
          <w:marRight w:val="0"/>
          <w:marTop w:val="0"/>
          <w:marBottom w:val="0"/>
          <w:divBdr>
            <w:top w:val="none" w:sz="0" w:space="0" w:color="auto"/>
            <w:left w:val="none" w:sz="0" w:space="0" w:color="auto"/>
            <w:bottom w:val="none" w:sz="0" w:space="0" w:color="auto"/>
            <w:right w:val="none" w:sz="0" w:space="0" w:color="auto"/>
          </w:divBdr>
        </w:div>
        <w:div w:id="473838242">
          <w:marLeft w:val="0"/>
          <w:marRight w:val="0"/>
          <w:marTop w:val="0"/>
          <w:marBottom w:val="0"/>
          <w:divBdr>
            <w:top w:val="none" w:sz="0" w:space="0" w:color="auto"/>
            <w:left w:val="none" w:sz="0" w:space="0" w:color="auto"/>
            <w:bottom w:val="none" w:sz="0" w:space="0" w:color="auto"/>
            <w:right w:val="none" w:sz="0" w:space="0" w:color="auto"/>
          </w:divBdr>
        </w:div>
        <w:div w:id="193076048">
          <w:marLeft w:val="0"/>
          <w:marRight w:val="0"/>
          <w:marTop w:val="0"/>
          <w:marBottom w:val="0"/>
          <w:divBdr>
            <w:top w:val="none" w:sz="0" w:space="0" w:color="auto"/>
            <w:left w:val="none" w:sz="0" w:space="0" w:color="auto"/>
            <w:bottom w:val="none" w:sz="0" w:space="0" w:color="auto"/>
            <w:right w:val="none" w:sz="0" w:space="0" w:color="auto"/>
          </w:divBdr>
        </w:div>
        <w:div w:id="1354651430">
          <w:marLeft w:val="0"/>
          <w:marRight w:val="0"/>
          <w:marTop w:val="0"/>
          <w:marBottom w:val="0"/>
          <w:divBdr>
            <w:top w:val="none" w:sz="0" w:space="0" w:color="auto"/>
            <w:left w:val="none" w:sz="0" w:space="0" w:color="auto"/>
            <w:bottom w:val="none" w:sz="0" w:space="0" w:color="auto"/>
            <w:right w:val="none" w:sz="0" w:space="0" w:color="auto"/>
          </w:divBdr>
        </w:div>
        <w:div w:id="2122141570">
          <w:marLeft w:val="0"/>
          <w:marRight w:val="0"/>
          <w:marTop w:val="0"/>
          <w:marBottom w:val="0"/>
          <w:divBdr>
            <w:top w:val="none" w:sz="0" w:space="0" w:color="auto"/>
            <w:left w:val="none" w:sz="0" w:space="0" w:color="auto"/>
            <w:bottom w:val="none" w:sz="0" w:space="0" w:color="auto"/>
            <w:right w:val="none" w:sz="0" w:space="0" w:color="auto"/>
          </w:divBdr>
        </w:div>
        <w:div w:id="1325471702">
          <w:marLeft w:val="0"/>
          <w:marRight w:val="0"/>
          <w:marTop w:val="0"/>
          <w:marBottom w:val="0"/>
          <w:divBdr>
            <w:top w:val="none" w:sz="0" w:space="0" w:color="auto"/>
            <w:left w:val="none" w:sz="0" w:space="0" w:color="auto"/>
            <w:bottom w:val="none" w:sz="0" w:space="0" w:color="auto"/>
            <w:right w:val="none" w:sz="0" w:space="0" w:color="auto"/>
          </w:divBdr>
        </w:div>
        <w:div w:id="2091613533">
          <w:marLeft w:val="0"/>
          <w:marRight w:val="0"/>
          <w:marTop w:val="0"/>
          <w:marBottom w:val="0"/>
          <w:divBdr>
            <w:top w:val="none" w:sz="0" w:space="0" w:color="auto"/>
            <w:left w:val="none" w:sz="0" w:space="0" w:color="auto"/>
            <w:bottom w:val="none" w:sz="0" w:space="0" w:color="auto"/>
            <w:right w:val="none" w:sz="0" w:space="0" w:color="auto"/>
          </w:divBdr>
        </w:div>
        <w:div w:id="155920487">
          <w:marLeft w:val="0"/>
          <w:marRight w:val="0"/>
          <w:marTop w:val="0"/>
          <w:marBottom w:val="0"/>
          <w:divBdr>
            <w:top w:val="none" w:sz="0" w:space="0" w:color="auto"/>
            <w:left w:val="none" w:sz="0" w:space="0" w:color="auto"/>
            <w:bottom w:val="none" w:sz="0" w:space="0" w:color="auto"/>
            <w:right w:val="none" w:sz="0" w:space="0" w:color="auto"/>
          </w:divBdr>
        </w:div>
      </w:divsChild>
    </w:div>
    <w:div w:id="136186374">
      <w:bodyDiv w:val="1"/>
      <w:marLeft w:val="0"/>
      <w:marRight w:val="0"/>
      <w:marTop w:val="0"/>
      <w:marBottom w:val="0"/>
      <w:divBdr>
        <w:top w:val="none" w:sz="0" w:space="0" w:color="auto"/>
        <w:left w:val="none" w:sz="0" w:space="0" w:color="auto"/>
        <w:bottom w:val="none" w:sz="0" w:space="0" w:color="auto"/>
        <w:right w:val="none" w:sz="0" w:space="0" w:color="auto"/>
      </w:divBdr>
      <w:divsChild>
        <w:div w:id="982270470">
          <w:marLeft w:val="0"/>
          <w:marRight w:val="0"/>
          <w:marTop w:val="0"/>
          <w:marBottom w:val="0"/>
          <w:divBdr>
            <w:top w:val="none" w:sz="0" w:space="0" w:color="auto"/>
            <w:left w:val="none" w:sz="0" w:space="0" w:color="auto"/>
            <w:bottom w:val="none" w:sz="0" w:space="0" w:color="auto"/>
            <w:right w:val="none" w:sz="0" w:space="0" w:color="auto"/>
          </w:divBdr>
        </w:div>
        <w:div w:id="211045692">
          <w:marLeft w:val="0"/>
          <w:marRight w:val="0"/>
          <w:marTop w:val="0"/>
          <w:marBottom w:val="0"/>
          <w:divBdr>
            <w:top w:val="none" w:sz="0" w:space="0" w:color="auto"/>
            <w:left w:val="none" w:sz="0" w:space="0" w:color="auto"/>
            <w:bottom w:val="none" w:sz="0" w:space="0" w:color="auto"/>
            <w:right w:val="none" w:sz="0" w:space="0" w:color="auto"/>
          </w:divBdr>
        </w:div>
        <w:div w:id="154148871">
          <w:marLeft w:val="0"/>
          <w:marRight w:val="0"/>
          <w:marTop w:val="0"/>
          <w:marBottom w:val="0"/>
          <w:divBdr>
            <w:top w:val="none" w:sz="0" w:space="0" w:color="auto"/>
            <w:left w:val="none" w:sz="0" w:space="0" w:color="auto"/>
            <w:bottom w:val="none" w:sz="0" w:space="0" w:color="auto"/>
            <w:right w:val="none" w:sz="0" w:space="0" w:color="auto"/>
          </w:divBdr>
        </w:div>
        <w:div w:id="792746632">
          <w:marLeft w:val="0"/>
          <w:marRight w:val="0"/>
          <w:marTop w:val="0"/>
          <w:marBottom w:val="0"/>
          <w:divBdr>
            <w:top w:val="none" w:sz="0" w:space="0" w:color="auto"/>
            <w:left w:val="none" w:sz="0" w:space="0" w:color="auto"/>
            <w:bottom w:val="none" w:sz="0" w:space="0" w:color="auto"/>
            <w:right w:val="none" w:sz="0" w:space="0" w:color="auto"/>
          </w:divBdr>
        </w:div>
        <w:div w:id="1220483064">
          <w:marLeft w:val="0"/>
          <w:marRight w:val="0"/>
          <w:marTop w:val="0"/>
          <w:marBottom w:val="0"/>
          <w:divBdr>
            <w:top w:val="none" w:sz="0" w:space="0" w:color="auto"/>
            <w:left w:val="none" w:sz="0" w:space="0" w:color="auto"/>
            <w:bottom w:val="none" w:sz="0" w:space="0" w:color="auto"/>
            <w:right w:val="none" w:sz="0" w:space="0" w:color="auto"/>
          </w:divBdr>
        </w:div>
        <w:div w:id="301813041">
          <w:marLeft w:val="0"/>
          <w:marRight w:val="0"/>
          <w:marTop w:val="0"/>
          <w:marBottom w:val="0"/>
          <w:divBdr>
            <w:top w:val="none" w:sz="0" w:space="0" w:color="auto"/>
            <w:left w:val="none" w:sz="0" w:space="0" w:color="auto"/>
            <w:bottom w:val="none" w:sz="0" w:space="0" w:color="auto"/>
            <w:right w:val="none" w:sz="0" w:space="0" w:color="auto"/>
          </w:divBdr>
        </w:div>
        <w:div w:id="2143880563">
          <w:marLeft w:val="0"/>
          <w:marRight w:val="0"/>
          <w:marTop w:val="0"/>
          <w:marBottom w:val="0"/>
          <w:divBdr>
            <w:top w:val="none" w:sz="0" w:space="0" w:color="auto"/>
            <w:left w:val="none" w:sz="0" w:space="0" w:color="auto"/>
            <w:bottom w:val="none" w:sz="0" w:space="0" w:color="auto"/>
            <w:right w:val="none" w:sz="0" w:space="0" w:color="auto"/>
          </w:divBdr>
        </w:div>
        <w:div w:id="614798548">
          <w:marLeft w:val="0"/>
          <w:marRight w:val="0"/>
          <w:marTop w:val="0"/>
          <w:marBottom w:val="0"/>
          <w:divBdr>
            <w:top w:val="none" w:sz="0" w:space="0" w:color="auto"/>
            <w:left w:val="none" w:sz="0" w:space="0" w:color="auto"/>
            <w:bottom w:val="none" w:sz="0" w:space="0" w:color="auto"/>
            <w:right w:val="none" w:sz="0" w:space="0" w:color="auto"/>
          </w:divBdr>
        </w:div>
        <w:div w:id="493647481">
          <w:marLeft w:val="0"/>
          <w:marRight w:val="0"/>
          <w:marTop w:val="0"/>
          <w:marBottom w:val="0"/>
          <w:divBdr>
            <w:top w:val="none" w:sz="0" w:space="0" w:color="auto"/>
            <w:left w:val="none" w:sz="0" w:space="0" w:color="auto"/>
            <w:bottom w:val="none" w:sz="0" w:space="0" w:color="auto"/>
            <w:right w:val="none" w:sz="0" w:space="0" w:color="auto"/>
          </w:divBdr>
        </w:div>
        <w:div w:id="580405984">
          <w:marLeft w:val="0"/>
          <w:marRight w:val="0"/>
          <w:marTop w:val="0"/>
          <w:marBottom w:val="0"/>
          <w:divBdr>
            <w:top w:val="none" w:sz="0" w:space="0" w:color="auto"/>
            <w:left w:val="none" w:sz="0" w:space="0" w:color="auto"/>
            <w:bottom w:val="none" w:sz="0" w:space="0" w:color="auto"/>
            <w:right w:val="none" w:sz="0" w:space="0" w:color="auto"/>
          </w:divBdr>
        </w:div>
        <w:div w:id="289092170">
          <w:marLeft w:val="0"/>
          <w:marRight w:val="0"/>
          <w:marTop w:val="0"/>
          <w:marBottom w:val="0"/>
          <w:divBdr>
            <w:top w:val="none" w:sz="0" w:space="0" w:color="auto"/>
            <w:left w:val="none" w:sz="0" w:space="0" w:color="auto"/>
            <w:bottom w:val="none" w:sz="0" w:space="0" w:color="auto"/>
            <w:right w:val="none" w:sz="0" w:space="0" w:color="auto"/>
          </w:divBdr>
        </w:div>
        <w:div w:id="1302425745">
          <w:marLeft w:val="0"/>
          <w:marRight w:val="0"/>
          <w:marTop w:val="0"/>
          <w:marBottom w:val="0"/>
          <w:divBdr>
            <w:top w:val="none" w:sz="0" w:space="0" w:color="auto"/>
            <w:left w:val="none" w:sz="0" w:space="0" w:color="auto"/>
            <w:bottom w:val="none" w:sz="0" w:space="0" w:color="auto"/>
            <w:right w:val="none" w:sz="0" w:space="0" w:color="auto"/>
          </w:divBdr>
        </w:div>
        <w:div w:id="341933741">
          <w:marLeft w:val="0"/>
          <w:marRight w:val="0"/>
          <w:marTop w:val="0"/>
          <w:marBottom w:val="0"/>
          <w:divBdr>
            <w:top w:val="none" w:sz="0" w:space="0" w:color="auto"/>
            <w:left w:val="none" w:sz="0" w:space="0" w:color="auto"/>
            <w:bottom w:val="none" w:sz="0" w:space="0" w:color="auto"/>
            <w:right w:val="none" w:sz="0" w:space="0" w:color="auto"/>
          </w:divBdr>
        </w:div>
        <w:div w:id="1321544732">
          <w:marLeft w:val="0"/>
          <w:marRight w:val="0"/>
          <w:marTop w:val="0"/>
          <w:marBottom w:val="0"/>
          <w:divBdr>
            <w:top w:val="none" w:sz="0" w:space="0" w:color="auto"/>
            <w:left w:val="none" w:sz="0" w:space="0" w:color="auto"/>
            <w:bottom w:val="none" w:sz="0" w:space="0" w:color="auto"/>
            <w:right w:val="none" w:sz="0" w:space="0" w:color="auto"/>
          </w:divBdr>
        </w:div>
        <w:div w:id="864753038">
          <w:marLeft w:val="0"/>
          <w:marRight w:val="0"/>
          <w:marTop w:val="0"/>
          <w:marBottom w:val="0"/>
          <w:divBdr>
            <w:top w:val="none" w:sz="0" w:space="0" w:color="auto"/>
            <w:left w:val="none" w:sz="0" w:space="0" w:color="auto"/>
            <w:bottom w:val="none" w:sz="0" w:space="0" w:color="auto"/>
            <w:right w:val="none" w:sz="0" w:space="0" w:color="auto"/>
          </w:divBdr>
        </w:div>
      </w:divsChild>
    </w:div>
    <w:div w:id="136654851">
      <w:bodyDiv w:val="1"/>
      <w:marLeft w:val="0"/>
      <w:marRight w:val="0"/>
      <w:marTop w:val="0"/>
      <w:marBottom w:val="0"/>
      <w:divBdr>
        <w:top w:val="none" w:sz="0" w:space="0" w:color="auto"/>
        <w:left w:val="none" w:sz="0" w:space="0" w:color="auto"/>
        <w:bottom w:val="none" w:sz="0" w:space="0" w:color="auto"/>
        <w:right w:val="none" w:sz="0" w:space="0" w:color="auto"/>
      </w:divBdr>
      <w:divsChild>
        <w:div w:id="91705236">
          <w:marLeft w:val="0"/>
          <w:marRight w:val="0"/>
          <w:marTop w:val="0"/>
          <w:marBottom w:val="0"/>
          <w:divBdr>
            <w:top w:val="none" w:sz="0" w:space="0" w:color="auto"/>
            <w:left w:val="none" w:sz="0" w:space="0" w:color="auto"/>
            <w:bottom w:val="none" w:sz="0" w:space="0" w:color="auto"/>
            <w:right w:val="none" w:sz="0" w:space="0" w:color="auto"/>
          </w:divBdr>
        </w:div>
        <w:div w:id="1982728167">
          <w:marLeft w:val="0"/>
          <w:marRight w:val="0"/>
          <w:marTop w:val="0"/>
          <w:marBottom w:val="0"/>
          <w:divBdr>
            <w:top w:val="none" w:sz="0" w:space="0" w:color="auto"/>
            <w:left w:val="none" w:sz="0" w:space="0" w:color="auto"/>
            <w:bottom w:val="none" w:sz="0" w:space="0" w:color="auto"/>
            <w:right w:val="none" w:sz="0" w:space="0" w:color="auto"/>
          </w:divBdr>
        </w:div>
        <w:div w:id="1029721393">
          <w:marLeft w:val="0"/>
          <w:marRight w:val="0"/>
          <w:marTop w:val="0"/>
          <w:marBottom w:val="0"/>
          <w:divBdr>
            <w:top w:val="none" w:sz="0" w:space="0" w:color="auto"/>
            <w:left w:val="none" w:sz="0" w:space="0" w:color="auto"/>
            <w:bottom w:val="none" w:sz="0" w:space="0" w:color="auto"/>
            <w:right w:val="none" w:sz="0" w:space="0" w:color="auto"/>
          </w:divBdr>
        </w:div>
        <w:div w:id="2048336492">
          <w:marLeft w:val="0"/>
          <w:marRight w:val="0"/>
          <w:marTop w:val="0"/>
          <w:marBottom w:val="0"/>
          <w:divBdr>
            <w:top w:val="none" w:sz="0" w:space="0" w:color="auto"/>
            <w:left w:val="none" w:sz="0" w:space="0" w:color="auto"/>
            <w:bottom w:val="none" w:sz="0" w:space="0" w:color="auto"/>
            <w:right w:val="none" w:sz="0" w:space="0" w:color="auto"/>
          </w:divBdr>
        </w:div>
        <w:div w:id="669793450">
          <w:marLeft w:val="0"/>
          <w:marRight w:val="0"/>
          <w:marTop w:val="0"/>
          <w:marBottom w:val="0"/>
          <w:divBdr>
            <w:top w:val="none" w:sz="0" w:space="0" w:color="auto"/>
            <w:left w:val="none" w:sz="0" w:space="0" w:color="auto"/>
            <w:bottom w:val="none" w:sz="0" w:space="0" w:color="auto"/>
            <w:right w:val="none" w:sz="0" w:space="0" w:color="auto"/>
          </w:divBdr>
        </w:div>
        <w:div w:id="1683244893">
          <w:marLeft w:val="0"/>
          <w:marRight w:val="0"/>
          <w:marTop w:val="0"/>
          <w:marBottom w:val="0"/>
          <w:divBdr>
            <w:top w:val="none" w:sz="0" w:space="0" w:color="auto"/>
            <w:left w:val="none" w:sz="0" w:space="0" w:color="auto"/>
            <w:bottom w:val="none" w:sz="0" w:space="0" w:color="auto"/>
            <w:right w:val="none" w:sz="0" w:space="0" w:color="auto"/>
          </w:divBdr>
        </w:div>
        <w:div w:id="1298995129">
          <w:marLeft w:val="0"/>
          <w:marRight w:val="0"/>
          <w:marTop w:val="0"/>
          <w:marBottom w:val="0"/>
          <w:divBdr>
            <w:top w:val="none" w:sz="0" w:space="0" w:color="auto"/>
            <w:left w:val="none" w:sz="0" w:space="0" w:color="auto"/>
            <w:bottom w:val="none" w:sz="0" w:space="0" w:color="auto"/>
            <w:right w:val="none" w:sz="0" w:space="0" w:color="auto"/>
          </w:divBdr>
        </w:div>
        <w:div w:id="540481463">
          <w:marLeft w:val="0"/>
          <w:marRight w:val="0"/>
          <w:marTop w:val="0"/>
          <w:marBottom w:val="0"/>
          <w:divBdr>
            <w:top w:val="none" w:sz="0" w:space="0" w:color="auto"/>
            <w:left w:val="none" w:sz="0" w:space="0" w:color="auto"/>
            <w:bottom w:val="none" w:sz="0" w:space="0" w:color="auto"/>
            <w:right w:val="none" w:sz="0" w:space="0" w:color="auto"/>
          </w:divBdr>
        </w:div>
        <w:div w:id="1518084517">
          <w:marLeft w:val="0"/>
          <w:marRight w:val="0"/>
          <w:marTop w:val="0"/>
          <w:marBottom w:val="0"/>
          <w:divBdr>
            <w:top w:val="none" w:sz="0" w:space="0" w:color="auto"/>
            <w:left w:val="none" w:sz="0" w:space="0" w:color="auto"/>
            <w:bottom w:val="none" w:sz="0" w:space="0" w:color="auto"/>
            <w:right w:val="none" w:sz="0" w:space="0" w:color="auto"/>
          </w:divBdr>
        </w:div>
        <w:div w:id="1249575459">
          <w:marLeft w:val="0"/>
          <w:marRight w:val="0"/>
          <w:marTop w:val="0"/>
          <w:marBottom w:val="0"/>
          <w:divBdr>
            <w:top w:val="none" w:sz="0" w:space="0" w:color="auto"/>
            <w:left w:val="none" w:sz="0" w:space="0" w:color="auto"/>
            <w:bottom w:val="none" w:sz="0" w:space="0" w:color="auto"/>
            <w:right w:val="none" w:sz="0" w:space="0" w:color="auto"/>
          </w:divBdr>
        </w:div>
        <w:div w:id="295531904">
          <w:marLeft w:val="0"/>
          <w:marRight w:val="0"/>
          <w:marTop w:val="0"/>
          <w:marBottom w:val="0"/>
          <w:divBdr>
            <w:top w:val="none" w:sz="0" w:space="0" w:color="auto"/>
            <w:left w:val="none" w:sz="0" w:space="0" w:color="auto"/>
            <w:bottom w:val="none" w:sz="0" w:space="0" w:color="auto"/>
            <w:right w:val="none" w:sz="0" w:space="0" w:color="auto"/>
          </w:divBdr>
        </w:div>
        <w:div w:id="1835026860">
          <w:marLeft w:val="0"/>
          <w:marRight w:val="0"/>
          <w:marTop w:val="0"/>
          <w:marBottom w:val="0"/>
          <w:divBdr>
            <w:top w:val="none" w:sz="0" w:space="0" w:color="auto"/>
            <w:left w:val="none" w:sz="0" w:space="0" w:color="auto"/>
            <w:bottom w:val="none" w:sz="0" w:space="0" w:color="auto"/>
            <w:right w:val="none" w:sz="0" w:space="0" w:color="auto"/>
          </w:divBdr>
        </w:div>
        <w:div w:id="2013953113">
          <w:marLeft w:val="0"/>
          <w:marRight w:val="0"/>
          <w:marTop w:val="0"/>
          <w:marBottom w:val="0"/>
          <w:divBdr>
            <w:top w:val="none" w:sz="0" w:space="0" w:color="auto"/>
            <w:left w:val="none" w:sz="0" w:space="0" w:color="auto"/>
            <w:bottom w:val="none" w:sz="0" w:space="0" w:color="auto"/>
            <w:right w:val="none" w:sz="0" w:space="0" w:color="auto"/>
          </w:divBdr>
        </w:div>
        <w:div w:id="29260189">
          <w:marLeft w:val="0"/>
          <w:marRight w:val="0"/>
          <w:marTop w:val="0"/>
          <w:marBottom w:val="0"/>
          <w:divBdr>
            <w:top w:val="none" w:sz="0" w:space="0" w:color="auto"/>
            <w:left w:val="none" w:sz="0" w:space="0" w:color="auto"/>
            <w:bottom w:val="none" w:sz="0" w:space="0" w:color="auto"/>
            <w:right w:val="none" w:sz="0" w:space="0" w:color="auto"/>
          </w:divBdr>
        </w:div>
        <w:div w:id="720786687">
          <w:marLeft w:val="0"/>
          <w:marRight w:val="0"/>
          <w:marTop w:val="0"/>
          <w:marBottom w:val="0"/>
          <w:divBdr>
            <w:top w:val="none" w:sz="0" w:space="0" w:color="auto"/>
            <w:left w:val="none" w:sz="0" w:space="0" w:color="auto"/>
            <w:bottom w:val="none" w:sz="0" w:space="0" w:color="auto"/>
            <w:right w:val="none" w:sz="0" w:space="0" w:color="auto"/>
          </w:divBdr>
        </w:div>
        <w:div w:id="1610048531">
          <w:marLeft w:val="0"/>
          <w:marRight w:val="0"/>
          <w:marTop w:val="0"/>
          <w:marBottom w:val="0"/>
          <w:divBdr>
            <w:top w:val="none" w:sz="0" w:space="0" w:color="auto"/>
            <w:left w:val="none" w:sz="0" w:space="0" w:color="auto"/>
            <w:bottom w:val="none" w:sz="0" w:space="0" w:color="auto"/>
            <w:right w:val="none" w:sz="0" w:space="0" w:color="auto"/>
          </w:divBdr>
        </w:div>
        <w:div w:id="1472016501">
          <w:marLeft w:val="0"/>
          <w:marRight w:val="0"/>
          <w:marTop w:val="0"/>
          <w:marBottom w:val="0"/>
          <w:divBdr>
            <w:top w:val="none" w:sz="0" w:space="0" w:color="auto"/>
            <w:left w:val="none" w:sz="0" w:space="0" w:color="auto"/>
            <w:bottom w:val="none" w:sz="0" w:space="0" w:color="auto"/>
            <w:right w:val="none" w:sz="0" w:space="0" w:color="auto"/>
          </w:divBdr>
        </w:div>
      </w:divsChild>
    </w:div>
    <w:div w:id="160312948">
      <w:bodyDiv w:val="1"/>
      <w:marLeft w:val="0"/>
      <w:marRight w:val="0"/>
      <w:marTop w:val="0"/>
      <w:marBottom w:val="0"/>
      <w:divBdr>
        <w:top w:val="none" w:sz="0" w:space="0" w:color="auto"/>
        <w:left w:val="none" w:sz="0" w:space="0" w:color="auto"/>
        <w:bottom w:val="none" w:sz="0" w:space="0" w:color="auto"/>
        <w:right w:val="none" w:sz="0" w:space="0" w:color="auto"/>
      </w:divBdr>
      <w:divsChild>
        <w:div w:id="391200286">
          <w:marLeft w:val="0"/>
          <w:marRight w:val="0"/>
          <w:marTop w:val="0"/>
          <w:marBottom w:val="0"/>
          <w:divBdr>
            <w:top w:val="none" w:sz="0" w:space="0" w:color="auto"/>
            <w:left w:val="none" w:sz="0" w:space="0" w:color="auto"/>
            <w:bottom w:val="none" w:sz="0" w:space="0" w:color="auto"/>
            <w:right w:val="none" w:sz="0" w:space="0" w:color="auto"/>
          </w:divBdr>
        </w:div>
        <w:div w:id="802042082">
          <w:marLeft w:val="0"/>
          <w:marRight w:val="0"/>
          <w:marTop w:val="0"/>
          <w:marBottom w:val="0"/>
          <w:divBdr>
            <w:top w:val="none" w:sz="0" w:space="0" w:color="auto"/>
            <w:left w:val="none" w:sz="0" w:space="0" w:color="auto"/>
            <w:bottom w:val="none" w:sz="0" w:space="0" w:color="auto"/>
            <w:right w:val="none" w:sz="0" w:space="0" w:color="auto"/>
          </w:divBdr>
        </w:div>
        <w:div w:id="1878925365">
          <w:marLeft w:val="0"/>
          <w:marRight w:val="0"/>
          <w:marTop w:val="0"/>
          <w:marBottom w:val="0"/>
          <w:divBdr>
            <w:top w:val="none" w:sz="0" w:space="0" w:color="auto"/>
            <w:left w:val="none" w:sz="0" w:space="0" w:color="auto"/>
            <w:bottom w:val="none" w:sz="0" w:space="0" w:color="auto"/>
            <w:right w:val="none" w:sz="0" w:space="0" w:color="auto"/>
          </w:divBdr>
        </w:div>
        <w:div w:id="499195377">
          <w:marLeft w:val="0"/>
          <w:marRight w:val="0"/>
          <w:marTop w:val="0"/>
          <w:marBottom w:val="0"/>
          <w:divBdr>
            <w:top w:val="none" w:sz="0" w:space="0" w:color="auto"/>
            <w:left w:val="none" w:sz="0" w:space="0" w:color="auto"/>
            <w:bottom w:val="none" w:sz="0" w:space="0" w:color="auto"/>
            <w:right w:val="none" w:sz="0" w:space="0" w:color="auto"/>
          </w:divBdr>
        </w:div>
        <w:div w:id="988293399">
          <w:marLeft w:val="0"/>
          <w:marRight w:val="0"/>
          <w:marTop w:val="0"/>
          <w:marBottom w:val="0"/>
          <w:divBdr>
            <w:top w:val="none" w:sz="0" w:space="0" w:color="auto"/>
            <w:left w:val="none" w:sz="0" w:space="0" w:color="auto"/>
            <w:bottom w:val="none" w:sz="0" w:space="0" w:color="auto"/>
            <w:right w:val="none" w:sz="0" w:space="0" w:color="auto"/>
          </w:divBdr>
        </w:div>
        <w:div w:id="1732921424">
          <w:marLeft w:val="0"/>
          <w:marRight w:val="0"/>
          <w:marTop w:val="0"/>
          <w:marBottom w:val="0"/>
          <w:divBdr>
            <w:top w:val="none" w:sz="0" w:space="0" w:color="auto"/>
            <w:left w:val="none" w:sz="0" w:space="0" w:color="auto"/>
            <w:bottom w:val="none" w:sz="0" w:space="0" w:color="auto"/>
            <w:right w:val="none" w:sz="0" w:space="0" w:color="auto"/>
          </w:divBdr>
        </w:div>
        <w:div w:id="975111503">
          <w:marLeft w:val="0"/>
          <w:marRight w:val="0"/>
          <w:marTop w:val="0"/>
          <w:marBottom w:val="0"/>
          <w:divBdr>
            <w:top w:val="none" w:sz="0" w:space="0" w:color="auto"/>
            <w:left w:val="none" w:sz="0" w:space="0" w:color="auto"/>
            <w:bottom w:val="none" w:sz="0" w:space="0" w:color="auto"/>
            <w:right w:val="none" w:sz="0" w:space="0" w:color="auto"/>
          </w:divBdr>
        </w:div>
        <w:div w:id="955983273">
          <w:marLeft w:val="0"/>
          <w:marRight w:val="0"/>
          <w:marTop w:val="0"/>
          <w:marBottom w:val="0"/>
          <w:divBdr>
            <w:top w:val="none" w:sz="0" w:space="0" w:color="auto"/>
            <w:left w:val="none" w:sz="0" w:space="0" w:color="auto"/>
            <w:bottom w:val="none" w:sz="0" w:space="0" w:color="auto"/>
            <w:right w:val="none" w:sz="0" w:space="0" w:color="auto"/>
          </w:divBdr>
        </w:div>
        <w:div w:id="1513254232">
          <w:marLeft w:val="0"/>
          <w:marRight w:val="0"/>
          <w:marTop w:val="0"/>
          <w:marBottom w:val="0"/>
          <w:divBdr>
            <w:top w:val="none" w:sz="0" w:space="0" w:color="auto"/>
            <w:left w:val="none" w:sz="0" w:space="0" w:color="auto"/>
            <w:bottom w:val="none" w:sz="0" w:space="0" w:color="auto"/>
            <w:right w:val="none" w:sz="0" w:space="0" w:color="auto"/>
          </w:divBdr>
        </w:div>
        <w:div w:id="1719893658">
          <w:marLeft w:val="0"/>
          <w:marRight w:val="0"/>
          <w:marTop w:val="0"/>
          <w:marBottom w:val="0"/>
          <w:divBdr>
            <w:top w:val="none" w:sz="0" w:space="0" w:color="auto"/>
            <w:left w:val="none" w:sz="0" w:space="0" w:color="auto"/>
            <w:bottom w:val="none" w:sz="0" w:space="0" w:color="auto"/>
            <w:right w:val="none" w:sz="0" w:space="0" w:color="auto"/>
          </w:divBdr>
        </w:div>
        <w:div w:id="2020966233">
          <w:marLeft w:val="0"/>
          <w:marRight w:val="0"/>
          <w:marTop w:val="0"/>
          <w:marBottom w:val="0"/>
          <w:divBdr>
            <w:top w:val="none" w:sz="0" w:space="0" w:color="auto"/>
            <w:left w:val="none" w:sz="0" w:space="0" w:color="auto"/>
            <w:bottom w:val="none" w:sz="0" w:space="0" w:color="auto"/>
            <w:right w:val="none" w:sz="0" w:space="0" w:color="auto"/>
          </w:divBdr>
        </w:div>
        <w:div w:id="635724804">
          <w:marLeft w:val="0"/>
          <w:marRight w:val="0"/>
          <w:marTop w:val="0"/>
          <w:marBottom w:val="0"/>
          <w:divBdr>
            <w:top w:val="none" w:sz="0" w:space="0" w:color="auto"/>
            <w:left w:val="none" w:sz="0" w:space="0" w:color="auto"/>
            <w:bottom w:val="none" w:sz="0" w:space="0" w:color="auto"/>
            <w:right w:val="none" w:sz="0" w:space="0" w:color="auto"/>
          </w:divBdr>
        </w:div>
        <w:div w:id="252976702">
          <w:marLeft w:val="0"/>
          <w:marRight w:val="0"/>
          <w:marTop w:val="0"/>
          <w:marBottom w:val="0"/>
          <w:divBdr>
            <w:top w:val="none" w:sz="0" w:space="0" w:color="auto"/>
            <w:left w:val="none" w:sz="0" w:space="0" w:color="auto"/>
            <w:bottom w:val="none" w:sz="0" w:space="0" w:color="auto"/>
            <w:right w:val="none" w:sz="0" w:space="0" w:color="auto"/>
          </w:divBdr>
        </w:div>
        <w:div w:id="1027371667">
          <w:marLeft w:val="0"/>
          <w:marRight w:val="0"/>
          <w:marTop w:val="0"/>
          <w:marBottom w:val="0"/>
          <w:divBdr>
            <w:top w:val="none" w:sz="0" w:space="0" w:color="auto"/>
            <w:left w:val="none" w:sz="0" w:space="0" w:color="auto"/>
            <w:bottom w:val="none" w:sz="0" w:space="0" w:color="auto"/>
            <w:right w:val="none" w:sz="0" w:space="0" w:color="auto"/>
          </w:divBdr>
        </w:div>
      </w:divsChild>
    </w:div>
    <w:div w:id="161432298">
      <w:bodyDiv w:val="1"/>
      <w:marLeft w:val="0"/>
      <w:marRight w:val="0"/>
      <w:marTop w:val="0"/>
      <w:marBottom w:val="0"/>
      <w:divBdr>
        <w:top w:val="none" w:sz="0" w:space="0" w:color="auto"/>
        <w:left w:val="none" w:sz="0" w:space="0" w:color="auto"/>
        <w:bottom w:val="none" w:sz="0" w:space="0" w:color="auto"/>
        <w:right w:val="none" w:sz="0" w:space="0" w:color="auto"/>
      </w:divBdr>
      <w:divsChild>
        <w:div w:id="976181509">
          <w:marLeft w:val="0"/>
          <w:marRight w:val="0"/>
          <w:marTop w:val="0"/>
          <w:marBottom w:val="0"/>
          <w:divBdr>
            <w:top w:val="none" w:sz="0" w:space="0" w:color="auto"/>
            <w:left w:val="none" w:sz="0" w:space="0" w:color="auto"/>
            <w:bottom w:val="none" w:sz="0" w:space="0" w:color="auto"/>
            <w:right w:val="none" w:sz="0" w:space="0" w:color="auto"/>
          </w:divBdr>
        </w:div>
        <w:div w:id="743723183">
          <w:marLeft w:val="0"/>
          <w:marRight w:val="0"/>
          <w:marTop w:val="0"/>
          <w:marBottom w:val="0"/>
          <w:divBdr>
            <w:top w:val="none" w:sz="0" w:space="0" w:color="auto"/>
            <w:left w:val="none" w:sz="0" w:space="0" w:color="auto"/>
            <w:bottom w:val="none" w:sz="0" w:space="0" w:color="auto"/>
            <w:right w:val="none" w:sz="0" w:space="0" w:color="auto"/>
          </w:divBdr>
        </w:div>
        <w:div w:id="1790928934">
          <w:marLeft w:val="0"/>
          <w:marRight w:val="0"/>
          <w:marTop w:val="0"/>
          <w:marBottom w:val="0"/>
          <w:divBdr>
            <w:top w:val="none" w:sz="0" w:space="0" w:color="auto"/>
            <w:left w:val="none" w:sz="0" w:space="0" w:color="auto"/>
            <w:bottom w:val="none" w:sz="0" w:space="0" w:color="auto"/>
            <w:right w:val="none" w:sz="0" w:space="0" w:color="auto"/>
          </w:divBdr>
        </w:div>
        <w:div w:id="437797412">
          <w:marLeft w:val="0"/>
          <w:marRight w:val="0"/>
          <w:marTop w:val="0"/>
          <w:marBottom w:val="0"/>
          <w:divBdr>
            <w:top w:val="none" w:sz="0" w:space="0" w:color="auto"/>
            <w:left w:val="none" w:sz="0" w:space="0" w:color="auto"/>
            <w:bottom w:val="none" w:sz="0" w:space="0" w:color="auto"/>
            <w:right w:val="none" w:sz="0" w:space="0" w:color="auto"/>
          </w:divBdr>
        </w:div>
        <w:div w:id="1824811137">
          <w:marLeft w:val="0"/>
          <w:marRight w:val="0"/>
          <w:marTop w:val="0"/>
          <w:marBottom w:val="0"/>
          <w:divBdr>
            <w:top w:val="none" w:sz="0" w:space="0" w:color="auto"/>
            <w:left w:val="none" w:sz="0" w:space="0" w:color="auto"/>
            <w:bottom w:val="none" w:sz="0" w:space="0" w:color="auto"/>
            <w:right w:val="none" w:sz="0" w:space="0" w:color="auto"/>
          </w:divBdr>
        </w:div>
        <w:div w:id="1328707294">
          <w:marLeft w:val="0"/>
          <w:marRight w:val="0"/>
          <w:marTop w:val="0"/>
          <w:marBottom w:val="0"/>
          <w:divBdr>
            <w:top w:val="none" w:sz="0" w:space="0" w:color="auto"/>
            <w:left w:val="none" w:sz="0" w:space="0" w:color="auto"/>
            <w:bottom w:val="none" w:sz="0" w:space="0" w:color="auto"/>
            <w:right w:val="none" w:sz="0" w:space="0" w:color="auto"/>
          </w:divBdr>
        </w:div>
        <w:div w:id="1042679212">
          <w:marLeft w:val="0"/>
          <w:marRight w:val="0"/>
          <w:marTop w:val="0"/>
          <w:marBottom w:val="0"/>
          <w:divBdr>
            <w:top w:val="none" w:sz="0" w:space="0" w:color="auto"/>
            <w:left w:val="none" w:sz="0" w:space="0" w:color="auto"/>
            <w:bottom w:val="none" w:sz="0" w:space="0" w:color="auto"/>
            <w:right w:val="none" w:sz="0" w:space="0" w:color="auto"/>
          </w:divBdr>
        </w:div>
        <w:div w:id="743185912">
          <w:marLeft w:val="0"/>
          <w:marRight w:val="0"/>
          <w:marTop w:val="0"/>
          <w:marBottom w:val="0"/>
          <w:divBdr>
            <w:top w:val="none" w:sz="0" w:space="0" w:color="auto"/>
            <w:left w:val="none" w:sz="0" w:space="0" w:color="auto"/>
            <w:bottom w:val="none" w:sz="0" w:space="0" w:color="auto"/>
            <w:right w:val="none" w:sz="0" w:space="0" w:color="auto"/>
          </w:divBdr>
        </w:div>
        <w:div w:id="1030304704">
          <w:marLeft w:val="0"/>
          <w:marRight w:val="0"/>
          <w:marTop w:val="0"/>
          <w:marBottom w:val="0"/>
          <w:divBdr>
            <w:top w:val="none" w:sz="0" w:space="0" w:color="auto"/>
            <w:left w:val="none" w:sz="0" w:space="0" w:color="auto"/>
            <w:bottom w:val="none" w:sz="0" w:space="0" w:color="auto"/>
            <w:right w:val="none" w:sz="0" w:space="0" w:color="auto"/>
          </w:divBdr>
        </w:div>
        <w:div w:id="1955284854">
          <w:marLeft w:val="0"/>
          <w:marRight w:val="0"/>
          <w:marTop w:val="0"/>
          <w:marBottom w:val="0"/>
          <w:divBdr>
            <w:top w:val="none" w:sz="0" w:space="0" w:color="auto"/>
            <w:left w:val="none" w:sz="0" w:space="0" w:color="auto"/>
            <w:bottom w:val="none" w:sz="0" w:space="0" w:color="auto"/>
            <w:right w:val="none" w:sz="0" w:space="0" w:color="auto"/>
          </w:divBdr>
        </w:div>
      </w:divsChild>
    </w:div>
    <w:div w:id="162938240">
      <w:bodyDiv w:val="1"/>
      <w:marLeft w:val="0"/>
      <w:marRight w:val="0"/>
      <w:marTop w:val="0"/>
      <w:marBottom w:val="0"/>
      <w:divBdr>
        <w:top w:val="none" w:sz="0" w:space="0" w:color="auto"/>
        <w:left w:val="none" w:sz="0" w:space="0" w:color="auto"/>
        <w:bottom w:val="none" w:sz="0" w:space="0" w:color="auto"/>
        <w:right w:val="none" w:sz="0" w:space="0" w:color="auto"/>
      </w:divBdr>
      <w:divsChild>
        <w:div w:id="2100759772">
          <w:marLeft w:val="0"/>
          <w:marRight w:val="0"/>
          <w:marTop w:val="0"/>
          <w:marBottom w:val="0"/>
          <w:divBdr>
            <w:top w:val="none" w:sz="0" w:space="0" w:color="auto"/>
            <w:left w:val="none" w:sz="0" w:space="0" w:color="auto"/>
            <w:bottom w:val="none" w:sz="0" w:space="0" w:color="auto"/>
            <w:right w:val="none" w:sz="0" w:space="0" w:color="auto"/>
          </w:divBdr>
        </w:div>
        <w:div w:id="1687174772">
          <w:marLeft w:val="0"/>
          <w:marRight w:val="0"/>
          <w:marTop w:val="0"/>
          <w:marBottom w:val="0"/>
          <w:divBdr>
            <w:top w:val="none" w:sz="0" w:space="0" w:color="auto"/>
            <w:left w:val="none" w:sz="0" w:space="0" w:color="auto"/>
            <w:bottom w:val="none" w:sz="0" w:space="0" w:color="auto"/>
            <w:right w:val="none" w:sz="0" w:space="0" w:color="auto"/>
          </w:divBdr>
        </w:div>
        <w:div w:id="202787575">
          <w:marLeft w:val="0"/>
          <w:marRight w:val="0"/>
          <w:marTop w:val="0"/>
          <w:marBottom w:val="0"/>
          <w:divBdr>
            <w:top w:val="none" w:sz="0" w:space="0" w:color="auto"/>
            <w:left w:val="none" w:sz="0" w:space="0" w:color="auto"/>
            <w:bottom w:val="none" w:sz="0" w:space="0" w:color="auto"/>
            <w:right w:val="none" w:sz="0" w:space="0" w:color="auto"/>
          </w:divBdr>
        </w:div>
        <w:div w:id="280262097">
          <w:marLeft w:val="0"/>
          <w:marRight w:val="0"/>
          <w:marTop w:val="0"/>
          <w:marBottom w:val="0"/>
          <w:divBdr>
            <w:top w:val="none" w:sz="0" w:space="0" w:color="auto"/>
            <w:left w:val="none" w:sz="0" w:space="0" w:color="auto"/>
            <w:bottom w:val="none" w:sz="0" w:space="0" w:color="auto"/>
            <w:right w:val="none" w:sz="0" w:space="0" w:color="auto"/>
          </w:divBdr>
        </w:div>
        <w:div w:id="131487819">
          <w:marLeft w:val="0"/>
          <w:marRight w:val="0"/>
          <w:marTop w:val="0"/>
          <w:marBottom w:val="0"/>
          <w:divBdr>
            <w:top w:val="none" w:sz="0" w:space="0" w:color="auto"/>
            <w:left w:val="none" w:sz="0" w:space="0" w:color="auto"/>
            <w:bottom w:val="none" w:sz="0" w:space="0" w:color="auto"/>
            <w:right w:val="none" w:sz="0" w:space="0" w:color="auto"/>
          </w:divBdr>
        </w:div>
        <w:div w:id="1226139763">
          <w:marLeft w:val="0"/>
          <w:marRight w:val="0"/>
          <w:marTop w:val="0"/>
          <w:marBottom w:val="0"/>
          <w:divBdr>
            <w:top w:val="none" w:sz="0" w:space="0" w:color="auto"/>
            <w:left w:val="none" w:sz="0" w:space="0" w:color="auto"/>
            <w:bottom w:val="none" w:sz="0" w:space="0" w:color="auto"/>
            <w:right w:val="none" w:sz="0" w:space="0" w:color="auto"/>
          </w:divBdr>
        </w:div>
        <w:div w:id="412242730">
          <w:marLeft w:val="0"/>
          <w:marRight w:val="0"/>
          <w:marTop w:val="0"/>
          <w:marBottom w:val="0"/>
          <w:divBdr>
            <w:top w:val="none" w:sz="0" w:space="0" w:color="auto"/>
            <w:left w:val="none" w:sz="0" w:space="0" w:color="auto"/>
            <w:bottom w:val="none" w:sz="0" w:space="0" w:color="auto"/>
            <w:right w:val="none" w:sz="0" w:space="0" w:color="auto"/>
          </w:divBdr>
        </w:div>
        <w:div w:id="148863081">
          <w:marLeft w:val="0"/>
          <w:marRight w:val="0"/>
          <w:marTop w:val="0"/>
          <w:marBottom w:val="0"/>
          <w:divBdr>
            <w:top w:val="none" w:sz="0" w:space="0" w:color="auto"/>
            <w:left w:val="none" w:sz="0" w:space="0" w:color="auto"/>
            <w:bottom w:val="none" w:sz="0" w:space="0" w:color="auto"/>
            <w:right w:val="none" w:sz="0" w:space="0" w:color="auto"/>
          </w:divBdr>
        </w:div>
        <w:div w:id="2028289625">
          <w:marLeft w:val="0"/>
          <w:marRight w:val="0"/>
          <w:marTop w:val="0"/>
          <w:marBottom w:val="0"/>
          <w:divBdr>
            <w:top w:val="none" w:sz="0" w:space="0" w:color="auto"/>
            <w:left w:val="none" w:sz="0" w:space="0" w:color="auto"/>
            <w:bottom w:val="none" w:sz="0" w:space="0" w:color="auto"/>
            <w:right w:val="none" w:sz="0" w:space="0" w:color="auto"/>
          </w:divBdr>
        </w:div>
      </w:divsChild>
    </w:div>
    <w:div w:id="200750626">
      <w:bodyDiv w:val="1"/>
      <w:marLeft w:val="0"/>
      <w:marRight w:val="0"/>
      <w:marTop w:val="0"/>
      <w:marBottom w:val="0"/>
      <w:divBdr>
        <w:top w:val="none" w:sz="0" w:space="0" w:color="auto"/>
        <w:left w:val="none" w:sz="0" w:space="0" w:color="auto"/>
        <w:bottom w:val="none" w:sz="0" w:space="0" w:color="auto"/>
        <w:right w:val="none" w:sz="0" w:space="0" w:color="auto"/>
      </w:divBdr>
      <w:divsChild>
        <w:div w:id="1630278767">
          <w:marLeft w:val="0"/>
          <w:marRight w:val="0"/>
          <w:marTop w:val="0"/>
          <w:marBottom w:val="0"/>
          <w:divBdr>
            <w:top w:val="none" w:sz="0" w:space="0" w:color="auto"/>
            <w:left w:val="none" w:sz="0" w:space="0" w:color="auto"/>
            <w:bottom w:val="none" w:sz="0" w:space="0" w:color="auto"/>
            <w:right w:val="none" w:sz="0" w:space="0" w:color="auto"/>
          </w:divBdr>
        </w:div>
        <w:div w:id="76482399">
          <w:marLeft w:val="0"/>
          <w:marRight w:val="0"/>
          <w:marTop w:val="0"/>
          <w:marBottom w:val="0"/>
          <w:divBdr>
            <w:top w:val="none" w:sz="0" w:space="0" w:color="auto"/>
            <w:left w:val="none" w:sz="0" w:space="0" w:color="auto"/>
            <w:bottom w:val="none" w:sz="0" w:space="0" w:color="auto"/>
            <w:right w:val="none" w:sz="0" w:space="0" w:color="auto"/>
          </w:divBdr>
        </w:div>
        <w:div w:id="1145272669">
          <w:marLeft w:val="0"/>
          <w:marRight w:val="0"/>
          <w:marTop w:val="0"/>
          <w:marBottom w:val="0"/>
          <w:divBdr>
            <w:top w:val="none" w:sz="0" w:space="0" w:color="auto"/>
            <w:left w:val="none" w:sz="0" w:space="0" w:color="auto"/>
            <w:bottom w:val="none" w:sz="0" w:space="0" w:color="auto"/>
            <w:right w:val="none" w:sz="0" w:space="0" w:color="auto"/>
          </w:divBdr>
        </w:div>
        <w:div w:id="138881577">
          <w:marLeft w:val="0"/>
          <w:marRight w:val="0"/>
          <w:marTop w:val="0"/>
          <w:marBottom w:val="0"/>
          <w:divBdr>
            <w:top w:val="none" w:sz="0" w:space="0" w:color="auto"/>
            <w:left w:val="none" w:sz="0" w:space="0" w:color="auto"/>
            <w:bottom w:val="none" w:sz="0" w:space="0" w:color="auto"/>
            <w:right w:val="none" w:sz="0" w:space="0" w:color="auto"/>
          </w:divBdr>
        </w:div>
        <w:div w:id="2075853003">
          <w:marLeft w:val="0"/>
          <w:marRight w:val="0"/>
          <w:marTop w:val="0"/>
          <w:marBottom w:val="0"/>
          <w:divBdr>
            <w:top w:val="none" w:sz="0" w:space="0" w:color="auto"/>
            <w:left w:val="none" w:sz="0" w:space="0" w:color="auto"/>
            <w:bottom w:val="none" w:sz="0" w:space="0" w:color="auto"/>
            <w:right w:val="none" w:sz="0" w:space="0" w:color="auto"/>
          </w:divBdr>
        </w:div>
        <w:div w:id="17850407">
          <w:marLeft w:val="0"/>
          <w:marRight w:val="0"/>
          <w:marTop w:val="0"/>
          <w:marBottom w:val="0"/>
          <w:divBdr>
            <w:top w:val="none" w:sz="0" w:space="0" w:color="auto"/>
            <w:left w:val="none" w:sz="0" w:space="0" w:color="auto"/>
            <w:bottom w:val="none" w:sz="0" w:space="0" w:color="auto"/>
            <w:right w:val="none" w:sz="0" w:space="0" w:color="auto"/>
          </w:divBdr>
        </w:div>
        <w:div w:id="1570535868">
          <w:marLeft w:val="0"/>
          <w:marRight w:val="0"/>
          <w:marTop w:val="0"/>
          <w:marBottom w:val="0"/>
          <w:divBdr>
            <w:top w:val="none" w:sz="0" w:space="0" w:color="auto"/>
            <w:left w:val="none" w:sz="0" w:space="0" w:color="auto"/>
            <w:bottom w:val="none" w:sz="0" w:space="0" w:color="auto"/>
            <w:right w:val="none" w:sz="0" w:space="0" w:color="auto"/>
          </w:divBdr>
        </w:div>
        <w:div w:id="1046567868">
          <w:marLeft w:val="0"/>
          <w:marRight w:val="0"/>
          <w:marTop w:val="0"/>
          <w:marBottom w:val="0"/>
          <w:divBdr>
            <w:top w:val="none" w:sz="0" w:space="0" w:color="auto"/>
            <w:left w:val="none" w:sz="0" w:space="0" w:color="auto"/>
            <w:bottom w:val="none" w:sz="0" w:space="0" w:color="auto"/>
            <w:right w:val="none" w:sz="0" w:space="0" w:color="auto"/>
          </w:divBdr>
        </w:div>
        <w:div w:id="1284967867">
          <w:marLeft w:val="0"/>
          <w:marRight w:val="0"/>
          <w:marTop w:val="0"/>
          <w:marBottom w:val="0"/>
          <w:divBdr>
            <w:top w:val="none" w:sz="0" w:space="0" w:color="auto"/>
            <w:left w:val="none" w:sz="0" w:space="0" w:color="auto"/>
            <w:bottom w:val="none" w:sz="0" w:space="0" w:color="auto"/>
            <w:right w:val="none" w:sz="0" w:space="0" w:color="auto"/>
          </w:divBdr>
        </w:div>
        <w:div w:id="1093013469">
          <w:marLeft w:val="0"/>
          <w:marRight w:val="0"/>
          <w:marTop w:val="0"/>
          <w:marBottom w:val="0"/>
          <w:divBdr>
            <w:top w:val="none" w:sz="0" w:space="0" w:color="auto"/>
            <w:left w:val="none" w:sz="0" w:space="0" w:color="auto"/>
            <w:bottom w:val="none" w:sz="0" w:space="0" w:color="auto"/>
            <w:right w:val="none" w:sz="0" w:space="0" w:color="auto"/>
          </w:divBdr>
        </w:div>
      </w:divsChild>
    </w:div>
    <w:div w:id="257519362">
      <w:bodyDiv w:val="1"/>
      <w:marLeft w:val="0"/>
      <w:marRight w:val="0"/>
      <w:marTop w:val="0"/>
      <w:marBottom w:val="0"/>
      <w:divBdr>
        <w:top w:val="none" w:sz="0" w:space="0" w:color="auto"/>
        <w:left w:val="none" w:sz="0" w:space="0" w:color="auto"/>
        <w:bottom w:val="none" w:sz="0" w:space="0" w:color="auto"/>
        <w:right w:val="none" w:sz="0" w:space="0" w:color="auto"/>
      </w:divBdr>
      <w:divsChild>
        <w:div w:id="2081561560">
          <w:marLeft w:val="0"/>
          <w:marRight w:val="0"/>
          <w:marTop w:val="0"/>
          <w:marBottom w:val="0"/>
          <w:divBdr>
            <w:top w:val="none" w:sz="0" w:space="0" w:color="auto"/>
            <w:left w:val="none" w:sz="0" w:space="0" w:color="auto"/>
            <w:bottom w:val="none" w:sz="0" w:space="0" w:color="auto"/>
            <w:right w:val="none" w:sz="0" w:space="0" w:color="auto"/>
          </w:divBdr>
        </w:div>
        <w:div w:id="1259825606">
          <w:marLeft w:val="0"/>
          <w:marRight w:val="0"/>
          <w:marTop w:val="0"/>
          <w:marBottom w:val="0"/>
          <w:divBdr>
            <w:top w:val="none" w:sz="0" w:space="0" w:color="auto"/>
            <w:left w:val="none" w:sz="0" w:space="0" w:color="auto"/>
            <w:bottom w:val="none" w:sz="0" w:space="0" w:color="auto"/>
            <w:right w:val="none" w:sz="0" w:space="0" w:color="auto"/>
          </w:divBdr>
        </w:div>
        <w:div w:id="41709948">
          <w:marLeft w:val="0"/>
          <w:marRight w:val="0"/>
          <w:marTop w:val="0"/>
          <w:marBottom w:val="0"/>
          <w:divBdr>
            <w:top w:val="none" w:sz="0" w:space="0" w:color="auto"/>
            <w:left w:val="none" w:sz="0" w:space="0" w:color="auto"/>
            <w:bottom w:val="none" w:sz="0" w:space="0" w:color="auto"/>
            <w:right w:val="none" w:sz="0" w:space="0" w:color="auto"/>
          </w:divBdr>
        </w:div>
        <w:div w:id="1392772969">
          <w:marLeft w:val="0"/>
          <w:marRight w:val="0"/>
          <w:marTop w:val="0"/>
          <w:marBottom w:val="0"/>
          <w:divBdr>
            <w:top w:val="none" w:sz="0" w:space="0" w:color="auto"/>
            <w:left w:val="none" w:sz="0" w:space="0" w:color="auto"/>
            <w:bottom w:val="none" w:sz="0" w:space="0" w:color="auto"/>
            <w:right w:val="none" w:sz="0" w:space="0" w:color="auto"/>
          </w:divBdr>
        </w:div>
        <w:div w:id="1433546291">
          <w:marLeft w:val="0"/>
          <w:marRight w:val="0"/>
          <w:marTop w:val="0"/>
          <w:marBottom w:val="0"/>
          <w:divBdr>
            <w:top w:val="none" w:sz="0" w:space="0" w:color="auto"/>
            <w:left w:val="none" w:sz="0" w:space="0" w:color="auto"/>
            <w:bottom w:val="none" w:sz="0" w:space="0" w:color="auto"/>
            <w:right w:val="none" w:sz="0" w:space="0" w:color="auto"/>
          </w:divBdr>
        </w:div>
        <w:div w:id="46413828">
          <w:marLeft w:val="0"/>
          <w:marRight w:val="0"/>
          <w:marTop w:val="0"/>
          <w:marBottom w:val="0"/>
          <w:divBdr>
            <w:top w:val="none" w:sz="0" w:space="0" w:color="auto"/>
            <w:left w:val="none" w:sz="0" w:space="0" w:color="auto"/>
            <w:bottom w:val="none" w:sz="0" w:space="0" w:color="auto"/>
            <w:right w:val="none" w:sz="0" w:space="0" w:color="auto"/>
          </w:divBdr>
        </w:div>
        <w:div w:id="2105223332">
          <w:marLeft w:val="0"/>
          <w:marRight w:val="0"/>
          <w:marTop w:val="0"/>
          <w:marBottom w:val="0"/>
          <w:divBdr>
            <w:top w:val="none" w:sz="0" w:space="0" w:color="auto"/>
            <w:left w:val="none" w:sz="0" w:space="0" w:color="auto"/>
            <w:bottom w:val="none" w:sz="0" w:space="0" w:color="auto"/>
            <w:right w:val="none" w:sz="0" w:space="0" w:color="auto"/>
          </w:divBdr>
        </w:div>
        <w:div w:id="485631035">
          <w:marLeft w:val="0"/>
          <w:marRight w:val="0"/>
          <w:marTop w:val="0"/>
          <w:marBottom w:val="0"/>
          <w:divBdr>
            <w:top w:val="none" w:sz="0" w:space="0" w:color="auto"/>
            <w:left w:val="none" w:sz="0" w:space="0" w:color="auto"/>
            <w:bottom w:val="none" w:sz="0" w:space="0" w:color="auto"/>
            <w:right w:val="none" w:sz="0" w:space="0" w:color="auto"/>
          </w:divBdr>
        </w:div>
        <w:div w:id="1867132152">
          <w:marLeft w:val="0"/>
          <w:marRight w:val="0"/>
          <w:marTop w:val="0"/>
          <w:marBottom w:val="0"/>
          <w:divBdr>
            <w:top w:val="none" w:sz="0" w:space="0" w:color="auto"/>
            <w:left w:val="none" w:sz="0" w:space="0" w:color="auto"/>
            <w:bottom w:val="none" w:sz="0" w:space="0" w:color="auto"/>
            <w:right w:val="none" w:sz="0" w:space="0" w:color="auto"/>
          </w:divBdr>
        </w:div>
        <w:div w:id="1106997508">
          <w:marLeft w:val="0"/>
          <w:marRight w:val="0"/>
          <w:marTop w:val="0"/>
          <w:marBottom w:val="0"/>
          <w:divBdr>
            <w:top w:val="none" w:sz="0" w:space="0" w:color="auto"/>
            <w:left w:val="none" w:sz="0" w:space="0" w:color="auto"/>
            <w:bottom w:val="none" w:sz="0" w:space="0" w:color="auto"/>
            <w:right w:val="none" w:sz="0" w:space="0" w:color="auto"/>
          </w:divBdr>
        </w:div>
        <w:div w:id="1098910554">
          <w:marLeft w:val="0"/>
          <w:marRight w:val="0"/>
          <w:marTop w:val="0"/>
          <w:marBottom w:val="0"/>
          <w:divBdr>
            <w:top w:val="none" w:sz="0" w:space="0" w:color="auto"/>
            <w:left w:val="none" w:sz="0" w:space="0" w:color="auto"/>
            <w:bottom w:val="none" w:sz="0" w:space="0" w:color="auto"/>
            <w:right w:val="none" w:sz="0" w:space="0" w:color="auto"/>
          </w:divBdr>
        </w:div>
        <w:div w:id="17046185">
          <w:marLeft w:val="0"/>
          <w:marRight w:val="0"/>
          <w:marTop w:val="0"/>
          <w:marBottom w:val="0"/>
          <w:divBdr>
            <w:top w:val="none" w:sz="0" w:space="0" w:color="auto"/>
            <w:left w:val="none" w:sz="0" w:space="0" w:color="auto"/>
            <w:bottom w:val="none" w:sz="0" w:space="0" w:color="auto"/>
            <w:right w:val="none" w:sz="0" w:space="0" w:color="auto"/>
          </w:divBdr>
        </w:div>
        <w:div w:id="1481536303">
          <w:marLeft w:val="0"/>
          <w:marRight w:val="0"/>
          <w:marTop w:val="0"/>
          <w:marBottom w:val="0"/>
          <w:divBdr>
            <w:top w:val="none" w:sz="0" w:space="0" w:color="auto"/>
            <w:left w:val="none" w:sz="0" w:space="0" w:color="auto"/>
            <w:bottom w:val="none" w:sz="0" w:space="0" w:color="auto"/>
            <w:right w:val="none" w:sz="0" w:space="0" w:color="auto"/>
          </w:divBdr>
        </w:div>
        <w:div w:id="1899392562">
          <w:marLeft w:val="0"/>
          <w:marRight w:val="0"/>
          <w:marTop w:val="0"/>
          <w:marBottom w:val="0"/>
          <w:divBdr>
            <w:top w:val="none" w:sz="0" w:space="0" w:color="auto"/>
            <w:left w:val="none" w:sz="0" w:space="0" w:color="auto"/>
            <w:bottom w:val="none" w:sz="0" w:space="0" w:color="auto"/>
            <w:right w:val="none" w:sz="0" w:space="0" w:color="auto"/>
          </w:divBdr>
        </w:div>
      </w:divsChild>
    </w:div>
    <w:div w:id="300186399">
      <w:bodyDiv w:val="1"/>
      <w:marLeft w:val="0"/>
      <w:marRight w:val="0"/>
      <w:marTop w:val="0"/>
      <w:marBottom w:val="0"/>
      <w:divBdr>
        <w:top w:val="none" w:sz="0" w:space="0" w:color="auto"/>
        <w:left w:val="none" w:sz="0" w:space="0" w:color="auto"/>
        <w:bottom w:val="none" w:sz="0" w:space="0" w:color="auto"/>
        <w:right w:val="none" w:sz="0" w:space="0" w:color="auto"/>
      </w:divBdr>
      <w:divsChild>
        <w:div w:id="624581426">
          <w:marLeft w:val="0"/>
          <w:marRight w:val="0"/>
          <w:marTop w:val="0"/>
          <w:marBottom w:val="0"/>
          <w:divBdr>
            <w:top w:val="none" w:sz="0" w:space="0" w:color="auto"/>
            <w:left w:val="none" w:sz="0" w:space="0" w:color="auto"/>
            <w:bottom w:val="none" w:sz="0" w:space="0" w:color="auto"/>
            <w:right w:val="none" w:sz="0" w:space="0" w:color="auto"/>
          </w:divBdr>
        </w:div>
        <w:div w:id="861279637">
          <w:marLeft w:val="0"/>
          <w:marRight w:val="0"/>
          <w:marTop w:val="0"/>
          <w:marBottom w:val="0"/>
          <w:divBdr>
            <w:top w:val="none" w:sz="0" w:space="0" w:color="auto"/>
            <w:left w:val="none" w:sz="0" w:space="0" w:color="auto"/>
            <w:bottom w:val="none" w:sz="0" w:space="0" w:color="auto"/>
            <w:right w:val="none" w:sz="0" w:space="0" w:color="auto"/>
          </w:divBdr>
        </w:div>
        <w:div w:id="1998193178">
          <w:marLeft w:val="0"/>
          <w:marRight w:val="0"/>
          <w:marTop w:val="0"/>
          <w:marBottom w:val="0"/>
          <w:divBdr>
            <w:top w:val="none" w:sz="0" w:space="0" w:color="auto"/>
            <w:left w:val="none" w:sz="0" w:space="0" w:color="auto"/>
            <w:bottom w:val="none" w:sz="0" w:space="0" w:color="auto"/>
            <w:right w:val="none" w:sz="0" w:space="0" w:color="auto"/>
          </w:divBdr>
        </w:div>
        <w:div w:id="628241032">
          <w:marLeft w:val="0"/>
          <w:marRight w:val="0"/>
          <w:marTop w:val="0"/>
          <w:marBottom w:val="0"/>
          <w:divBdr>
            <w:top w:val="none" w:sz="0" w:space="0" w:color="auto"/>
            <w:left w:val="none" w:sz="0" w:space="0" w:color="auto"/>
            <w:bottom w:val="none" w:sz="0" w:space="0" w:color="auto"/>
            <w:right w:val="none" w:sz="0" w:space="0" w:color="auto"/>
          </w:divBdr>
        </w:div>
        <w:div w:id="634726067">
          <w:marLeft w:val="0"/>
          <w:marRight w:val="0"/>
          <w:marTop w:val="0"/>
          <w:marBottom w:val="0"/>
          <w:divBdr>
            <w:top w:val="none" w:sz="0" w:space="0" w:color="auto"/>
            <w:left w:val="none" w:sz="0" w:space="0" w:color="auto"/>
            <w:bottom w:val="none" w:sz="0" w:space="0" w:color="auto"/>
            <w:right w:val="none" w:sz="0" w:space="0" w:color="auto"/>
          </w:divBdr>
        </w:div>
        <w:div w:id="860167958">
          <w:marLeft w:val="0"/>
          <w:marRight w:val="0"/>
          <w:marTop w:val="0"/>
          <w:marBottom w:val="0"/>
          <w:divBdr>
            <w:top w:val="none" w:sz="0" w:space="0" w:color="auto"/>
            <w:left w:val="none" w:sz="0" w:space="0" w:color="auto"/>
            <w:bottom w:val="none" w:sz="0" w:space="0" w:color="auto"/>
            <w:right w:val="none" w:sz="0" w:space="0" w:color="auto"/>
          </w:divBdr>
        </w:div>
        <w:div w:id="640353627">
          <w:marLeft w:val="0"/>
          <w:marRight w:val="0"/>
          <w:marTop w:val="0"/>
          <w:marBottom w:val="0"/>
          <w:divBdr>
            <w:top w:val="none" w:sz="0" w:space="0" w:color="auto"/>
            <w:left w:val="none" w:sz="0" w:space="0" w:color="auto"/>
            <w:bottom w:val="none" w:sz="0" w:space="0" w:color="auto"/>
            <w:right w:val="none" w:sz="0" w:space="0" w:color="auto"/>
          </w:divBdr>
        </w:div>
        <w:div w:id="2082287660">
          <w:marLeft w:val="0"/>
          <w:marRight w:val="0"/>
          <w:marTop w:val="0"/>
          <w:marBottom w:val="0"/>
          <w:divBdr>
            <w:top w:val="none" w:sz="0" w:space="0" w:color="auto"/>
            <w:left w:val="none" w:sz="0" w:space="0" w:color="auto"/>
            <w:bottom w:val="none" w:sz="0" w:space="0" w:color="auto"/>
            <w:right w:val="none" w:sz="0" w:space="0" w:color="auto"/>
          </w:divBdr>
        </w:div>
        <w:div w:id="791898874">
          <w:marLeft w:val="0"/>
          <w:marRight w:val="0"/>
          <w:marTop w:val="0"/>
          <w:marBottom w:val="0"/>
          <w:divBdr>
            <w:top w:val="none" w:sz="0" w:space="0" w:color="auto"/>
            <w:left w:val="none" w:sz="0" w:space="0" w:color="auto"/>
            <w:bottom w:val="none" w:sz="0" w:space="0" w:color="auto"/>
            <w:right w:val="none" w:sz="0" w:space="0" w:color="auto"/>
          </w:divBdr>
        </w:div>
        <w:div w:id="826097661">
          <w:marLeft w:val="0"/>
          <w:marRight w:val="0"/>
          <w:marTop w:val="0"/>
          <w:marBottom w:val="0"/>
          <w:divBdr>
            <w:top w:val="none" w:sz="0" w:space="0" w:color="auto"/>
            <w:left w:val="none" w:sz="0" w:space="0" w:color="auto"/>
            <w:bottom w:val="none" w:sz="0" w:space="0" w:color="auto"/>
            <w:right w:val="none" w:sz="0" w:space="0" w:color="auto"/>
          </w:divBdr>
        </w:div>
        <w:div w:id="1744647363">
          <w:marLeft w:val="0"/>
          <w:marRight w:val="0"/>
          <w:marTop w:val="0"/>
          <w:marBottom w:val="0"/>
          <w:divBdr>
            <w:top w:val="none" w:sz="0" w:space="0" w:color="auto"/>
            <w:left w:val="none" w:sz="0" w:space="0" w:color="auto"/>
            <w:bottom w:val="none" w:sz="0" w:space="0" w:color="auto"/>
            <w:right w:val="none" w:sz="0" w:space="0" w:color="auto"/>
          </w:divBdr>
        </w:div>
        <w:div w:id="1137454896">
          <w:marLeft w:val="0"/>
          <w:marRight w:val="0"/>
          <w:marTop w:val="0"/>
          <w:marBottom w:val="0"/>
          <w:divBdr>
            <w:top w:val="none" w:sz="0" w:space="0" w:color="auto"/>
            <w:left w:val="none" w:sz="0" w:space="0" w:color="auto"/>
            <w:bottom w:val="none" w:sz="0" w:space="0" w:color="auto"/>
            <w:right w:val="none" w:sz="0" w:space="0" w:color="auto"/>
          </w:divBdr>
        </w:div>
        <w:div w:id="1259799482">
          <w:marLeft w:val="0"/>
          <w:marRight w:val="0"/>
          <w:marTop w:val="0"/>
          <w:marBottom w:val="0"/>
          <w:divBdr>
            <w:top w:val="none" w:sz="0" w:space="0" w:color="auto"/>
            <w:left w:val="none" w:sz="0" w:space="0" w:color="auto"/>
            <w:bottom w:val="none" w:sz="0" w:space="0" w:color="auto"/>
            <w:right w:val="none" w:sz="0" w:space="0" w:color="auto"/>
          </w:divBdr>
        </w:div>
        <w:div w:id="68189097">
          <w:marLeft w:val="0"/>
          <w:marRight w:val="0"/>
          <w:marTop w:val="0"/>
          <w:marBottom w:val="0"/>
          <w:divBdr>
            <w:top w:val="none" w:sz="0" w:space="0" w:color="auto"/>
            <w:left w:val="none" w:sz="0" w:space="0" w:color="auto"/>
            <w:bottom w:val="none" w:sz="0" w:space="0" w:color="auto"/>
            <w:right w:val="none" w:sz="0" w:space="0" w:color="auto"/>
          </w:divBdr>
        </w:div>
        <w:div w:id="726805109">
          <w:marLeft w:val="0"/>
          <w:marRight w:val="0"/>
          <w:marTop w:val="0"/>
          <w:marBottom w:val="0"/>
          <w:divBdr>
            <w:top w:val="none" w:sz="0" w:space="0" w:color="auto"/>
            <w:left w:val="none" w:sz="0" w:space="0" w:color="auto"/>
            <w:bottom w:val="none" w:sz="0" w:space="0" w:color="auto"/>
            <w:right w:val="none" w:sz="0" w:space="0" w:color="auto"/>
          </w:divBdr>
        </w:div>
        <w:div w:id="1713459363">
          <w:marLeft w:val="0"/>
          <w:marRight w:val="0"/>
          <w:marTop w:val="0"/>
          <w:marBottom w:val="0"/>
          <w:divBdr>
            <w:top w:val="none" w:sz="0" w:space="0" w:color="auto"/>
            <w:left w:val="none" w:sz="0" w:space="0" w:color="auto"/>
            <w:bottom w:val="none" w:sz="0" w:space="0" w:color="auto"/>
            <w:right w:val="none" w:sz="0" w:space="0" w:color="auto"/>
          </w:divBdr>
        </w:div>
        <w:div w:id="474761558">
          <w:marLeft w:val="0"/>
          <w:marRight w:val="0"/>
          <w:marTop w:val="0"/>
          <w:marBottom w:val="0"/>
          <w:divBdr>
            <w:top w:val="none" w:sz="0" w:space="0" w:color="auto"/>
            <w:left w:val="none" w:sz="0" w:space="0" w:color="auto"/>
            <w:bottom w:val="none" w:sz="0" w:space="0" w:color="auto"/>
            <w:right w:val="none" w:sz="0" w:space="0" w:color="auto"/>
          </w:divBdr>
        </w:div>
      </w:divsChild>
    </w:div>
    <w:div w:id="303512551">
      <w:bodyDiv w:val="1"/>
      <w:marLeft w:val="0"/>
      <w:marRight w:val="0"/>
      <w:marTop w:val="0"/>
      <w:marBottom w:val="0"/>
      <w:divBdr>
        <w:top w:val="none" w:sz="0" w:space="0" w:color="auto"/>
        <w:left w:val="none" w:sz="0" w:space="0" w:color="auto"/>
        <w:bottom w:val="none" w:sz="0" w:space="0" w:color="auto"/>
        <w:right w:val="none" w:sz="0" w:space="0" w:color="auto"/>
      </w:divBdr>
      <w:divsChild>
        <w:div w:id="874734699">
          <w:marLeft w:val="0"/>
          <w:marRight w:val="0"/>
          <w:marTop w:val="0"/>
          <w:marBottom w:val="0"/>
          <w:divBdr>
            <w:top w:val="none" w:sz="0" w:space="0" w:color="auto"/>
            <w:left w:val="none" w:sz="0" w:space="0" w:color="auto"/>
            <w:bottom w:val="none" w:sz="0" w:space="0" w:color="auto"/>
            <w:right w:val="none" w:sz="0" w:space="0" w:color="auto"/>
          </w:divBdr>
        </w:div>
        <w:div w:id="337731389">
          <w:marLeft w:val="0"/>
          <w:marRight w:val="0"/>
          <w:marTop w:val="0"/>
          <w:marBottom w:val="0"/>
          <w:divBdr>
            <w:top w:val="none" w:sz="0" w:space="0" w:color="auto"/>
            <w:left w:val="none" w:sz="0" w:space="0" w:color="auto"/>
            <w:bottom w:val="none" w:sz="0" w:space="0" w:color="auto"/>
            <w:right w:val="none" w:sz="0" w:space="0" w:color="auto"/>
          </w:divBdr>
        </w:div>
        <w:div w:id="1070156854">
          <w:marLeft w:val="0"/>
          <w:marRight w:val="0"/>
          <w:marTop w:val="0"/>
          <w:marBottom w:val="0"/>
          <w:divBdr>
            <w:top w:val="none" w:sz="0" w:space="0" w:color="auto"/>
            <w:left w:val="none" w:sz="0" w:space="0" w:color="auto"/>
            <w:bottom w:val="none" w:sz="0" w:space="0" w:color="auto"/>
            <w:right w:val="none" w:sz="0" w:space="0" w:color="auto"/>
          </w:divBdr>
        </w:div>
        <w:div w:id="1615861036">
          <w:marLeft w:val="0"/>
          <w:marRight w:val="0"/>
          <w:marTop w:val="0"/>
          <w:marBottom w:val="0"/>
          <w:divBdr>
            <w:top w:val="none" w:sz="0" w:space="0" w:color="auto"/>
            <w:left w:val="none" w:sz="0" w:space="0" w:color="auto"/>
            <w:bottom w:val="none" w:sz="0" w:space="0" w:color="auto"/>
            <w:right w:val="none" w:sz="0" w:space="0" w:color="auto"/>
          </w:divBdr>
        </w:div>
        <w:div w:id="1319534199">
          <w:marLeft w:val="0"/>
          <w:marRight w:val="0"/>
          <w:marTop w:val="0"/>
          <w:marBottom w:val="0"/>
          <w:divBdr>
            <w:top w:val="none" w:sz="0" w:space="0" w:color="auto"/>
            <w:left w:val="none" w:sz="0" w:space="0" w:color="auto"/>
            <w:bottom w:val="none" w:sz="0" w:space="0" w:color="auto"/>
            <w:right w:val="none" w:sz="0" w:space="0" w:color="auto"/>
          </w:divBdr>
        </w:div>
        <w:div w:id="1139687716">
          <w:marLeft w:val="0"/>
          <w:marRight w:val="0"/>
          <w:marTop w:val="0"/>
          <w:marBottom w:val="0"/>
          <w:divBdr>
            <w:top w:val="none" w:sz="0" w:space="0" w:color="auto"/>
            <w:left w:val="none" w:sz="0" w:space="0" w:color="auto"/>
            <w:bottom w:val="none" w:sz="0" w:space="0" w:color="auto"/>
            <w:right w:val="none" w:sz="0" w:space="0" w:color="auto"/>
          </w:divBdr>
        </w:div>
      </w:divsChild>
    </w:div>
    <w:div w:id="319967892">
      <w:bodyDiv w:val="1"/>
      <w:marLeft w:val="0"/>
      <w:marRight w:val="0"/>
      <w:marTop w:val="0"/>
      <w:marBottom w:val="0"/>
      <w:divBdr>
        <w:top w:val="none" w:sz="0" w:space="0" w:color="auto"/>
        <w:left w:val="none" w:sz="0" w:space="0" w:color="auto"/>
        <w:bottom w:val="none" w:sz="0" w:space="0" w:color="auto"/>
        <w:right w:val="none" w:sz="0" w:space="0" w:color="auto"/>
      </w:divBdr>
      <w:divsChild>
        <w:div w:id="1974213594">
          <w:marLeft w:val="0"/>
          <w:marRight w:val="0"/>
          <w:marTop w:val="0"/>
          <w:marBottom w:val="0"/>
          <w:divBdr>
            <w:top w:val="none" w:sz="0" w:space="0" w:color="auto"/>
            <w:left w:val="none" w:sz="0" w:space="0" w:color="auto"/>
            <w:bottom w:val="none" w:sz="0" w:space="0" w:color="auto"/>
            <w:right w:val="none" w:sz="0" w:space="0" w:color="auto"/>
          </w:divBdr>
        </w:div>
        <w:div w:id="175508311">
          <w:marLeft w:val="0"/>
          <w:marRight w:val="0"/>
          <w:marTop w:val="0"/>
          <w:marBottom w:val="0"/>
          <w:divBdr>
            <w:top w:val="none" w:sz="0" w:space="0" w:color="auto"/>
            <w:left w:val="none" w:sz="0" w:space="0" w:color="auto"/>
            <w:bottom w:val="none" w:sz="0" w:space="0" w:color="auto"/>
            <w:right w:val="none" w:sz="0" w:space="0" w:color="auto"/>
          </w:divBdr>
        </w:div>
        <w:div w:id="226385715">
          <w:marLeft w:val="0"/>
          <w:marRight w:val="0"/>
          <w:marTop w:val="0"/>
          <w:marBottom w:val="0"/>
          <w:divBdr>
            <w:top w:val="none" w:sz="0" w:space="0" w:color="auto"/>
            <w:left w:val="none" w:sz="0" w:space="0" w:color="auto"/>
            <w:bottom w:val="none" w:sz="0" w:space="0" w:color="auto"/>
            <w:right w:val="none" w:sz="0" w:space="0" w:color="auto"/>
          </w:divBdr>
        </w:div>
        <w:div w:id="1470126181">
          <w:marLeft w:val="0"/>
          <w:marRight w:val="0"/>
          <w:marTop w:val="0"/>
          <w:marBottom w:val="0"/>
          <w:divBdr>
            <w:top w:val="none" w:sz="0" w:space="0" w:color="auto"/>
            <w:left w:val="none" w:sz="0" w:space="0" w:color="auto"/>
            <w:bottom w:val="none" w:sz="0" w:space="0" w:color="auto"/>
            <w:right w:val="none" w:sz="0" w:space="0" w:color="auto"/>
          </w:divBdr>
        </w:div>
        <w:div w:id="1152986449">
          <w:marLeft w:val="0"/>
          <w:marRight w:val="0"/>
          <w:marTop w:val="0"/>
          <w:marBottom w:val="0"/>
          <w:divBdr>
            <w:top w:val="none" w:sz="0" w:space="0" w:color="auto"/>
            <w:left w:val="none" w:sz="0" w:space="0" w:color="auto"/>
            <w:bottom w:val="none" w:sz="0" w:space="0" w:color="auto"/>
            <w:right w:val="none" w:sz="0" w:space="0" w:color="auto"/>
          </w:divBdr>
        </w:div>
        <w:div w:id="235281617">
          <w:marLeft w:val="0"/>
          <w:marRight w:val="0"/>
          <w:marTop w:val="0"/>
          <w:marBottom w:val="0"/>
          <w:divBdr>
            <w:top w:val="none" w:sz="0" w:space="0" w:color="auto"/>
            <w:left w:val="none" w:sz="0" w:space="0" w:color="auto"/>
            <w:bottom w:val="none" w:sz="0" w:space="0" w:color="auto"/>
            <w:right w:val="none" w:sz="0" w:space="0" w:color="auto"/>
          </w:divBdr>
        </w:div>
        <w:div w:id="432018358">
          <w:marLeft w:val="0"/>
          <w:marRight w:val="0"/>
          <w:marTop w:val="0"/>
          <w:marBottom w:val="0"/>
          <w:divBdr>
            <w:top w:val="none" w:sz="0" w:space="0" w:color="auto"/>
            <w:left w:val="none" w:sz="0" w:space="0" w:color="auto"/>
            <w:bottom w:val="none" w:sz="0" w:space="0" w:color="auto"/>
            <w:right w:val="none" w:sz="0" w:space="0" w:color="auto"/>
          </w:divBdr>
        </w:div>
        <w:div w:id="1223710535">
          <w:marLeft w:val="0"/>
          <w:marRight w:val="0"/>
          <w:marTop w:val="0"/>
          <w:marBottom w:val="0"/>
          <w:divBdr>
            <w:top w:val="none" w:sz="0" w:space="0" w:color="auto"/>
            <w:left w:val="none" w:sz="0" w:space="0" w:color="auto"/>
            <w:bottom w:val="none" w:sz="0" w:space="0" w:color="auto"/>
            <w:right w:val="none" w:sz="0" w:space="0" w:color="auto"/>
          </w:divBdr>
        </w:div>
        <w:div w:id="1851721646">
          <w:marLeft w:val="0"/>
          <w:marRight w:val="0"/>
          <w:marTop w:val="0"/>
          <w:marBottom w:val="0"/>
          <w:divBdr>
            <w:top w:val="none" w:sz="0" w:space="0" w:color="auto"/>
            <w:left w:val="none" w:sz="0" w:space="0" w:color="auto"/>
            <w:bottom w:val="none" w:sz="0" w:space="0" w:color="auto"/>
            <w:right w:val="none" w:sz="0" w:space="0" w:color="auto"/>
          </w:divBdr>
        </w:div>
        <w:div w:id="891621468">
          <w:marLeft w:val="0"/>
          <w:marRight w:val="0"/>
          <w:marTop w:val="0"/>
          <w:marBottom w:val="0"/>
          <w:divBdr>
            <w:top w:val="none" w:sz="0" w:space="0" w:color="auto"/>
            <w:left w:val="none" w:sz="0" w:space="0" w:color="auto"/>
            <w:bottom w:val="none" w:sz="0" w:space="0" w:color="auto"/>
            <w:right w:val="none" w:sz="0" w:space="0" w:color="auto"/>
          </w:divBdr>
        </w:div>
        <w:div w:id="541400321">
          <w:marLeft w:val="0"/>
          <w:marRight w:val="0"/>
          <w:marTop w:val="0"/>
          <w:marBottom w:val="0"/>
          <w:divBdr>
            <w:top w:val="none" w:sz="0" w:space="0" w:color="auto"/>
            <w:left w:val="none" w:sz="0" w:space="0" w:color="auto"/>
            <w:bottom w:val="none" w:sz="0" w:space="0" w:color="auto"/>
            <w:right w:val="none" w:sz="0" w:space="0" w:color="auto"/>
          </w:divBdr>
        </w:div>
        <w:div w:id="1390567481">
          <w:marLeft w:val="0"/>
          <w:marRight w:val="0"/>
          <w:marTop w:val="0"/>
          <w:marBottom w:val="0"/>
          <w:divBdr>
            <w:top w:val="none" w:sz="0" w:space="0" w:color="auto"/>
            <w:left w:val="none" w:sz="0" w:space="0" w:color="auto"/>
            <w:bottom w:val="none" w:sz="0" w:space="0" w:color="auto"/>
            <w:right w:val="none" w:sz="0" w:space="0" w:color="auto"/>
          </w:divBdr>
        </w:div>
      </w:divsChild>
    </w:div>
    <w:div w:id="320697831">
      <w:bodyDiv w:val="1"/>
      <w:marLeft w:val="0"/>
      <w:marRight w:val="0"/>
      <w:marTop w:val="0"/>
      <w:marBottom w:val="0"/>
      <w:divBdr>
        <w:top w:val="none" w:sz="0" w:space="0" w:color="auto"/>
        <w:left w:val="none" w:sz="0" w:space="0" w:color="auto"/>
        <w:bottom w:val="none" w:sz="0" w:space="0" w:color="auto"/>
        <w:right w:val="none" w:sz="0" w:space="0" w:color="auto"/>
      </w:divBdr>
    </w:div>
    <w:div w:id="325400211">
      <w:bodyDiv w:val="1"/>
      <w:marLeft w:val="0"/>
      <w:marRight w:val="0"/>
      <w:marTop w:val="0"/>
      <w:marBottom w:val="0"/>
      <w:divBdr>
        <w:top w:val="none" w:sz="0" w:space="0" w:color="auto"/>
        <w:left w:val="none" w:sz="0" w:space="0" w:color="auto"/>
        <w:bottom w:val="none" w:sz="0" w:space="0" w:color="auto"/>
        <w:right w:val="none" w:sz="0" w:space="0" w:color="auto"/>
      </w:divBdr>
      <w:divsChild>
        <w:div w:id="1566794677">
          <w:marLeft w:val="0"/>
          <w:marRight w:val="0"/>
          <w:marTop w:val="0"/>
          <w:marBottom w:val="0"/>
          <w:divBdr>
            <w:top w:val="none" w:sz="0" w:space="0" w:color="auto"/>
            <w:left w:val="none" w:sz="0" w:space="0" w:color="auto"/>
            <w:bottom w:val="none" w:sz="0" w:space="0" w:color="auto"/>
            <w:right w:val="none" w:sz="0" w:space="0" w:color="auto"/>
          </w:divBdr>
        </w:div>
        <w:div w:id="1275215292">
          <w:marLeft w:val="0"/>
          <w:marRight w:val="0"/>
          <w:marTop w:val="0"/>
          <w:marBottom w:val="0"/>
          <w:divBdr>
            <w:top w:val="none" w:sz="0" w:space="0" w:color="auto"/>
            <w:left w:val="none" w:sz="0" w:space="0" w:color="auto"/>
            <w:bottom w:val="none" w:sz="0" w:space="0" w:color="auto"/>
            <w:right w:val="none" w:sz="0" w:space="0" w:color="auto"/>
          </w:divBdr>
        </w:div>
        <w:div w:id="1742412746">
          <w:marLeft w:val="0"/>
          <w:marRight w:val="0"/>
          <w:marTop w:val="0"/>
          <w:marBottom w:val="0"/>
          <w:divBdr>
            <w:top w:val="none" w:sz="0" w:space="0" w:color="auto"/>
            <w:left w:val="none" w:sz="0" w:space="0" w:color="auto"/>
            <w:bottom w:val="none" w:sz="0" w:space="0" w:color="auto"/>
            <w:right w:val="none" w:sz="0" w:space="0" w:color="auto"/>
          </w:divBdr>
        </w:div>
        <w:div w:id="383481584">
          <w:marLeft w:val="0"/>
          <w:marRight w:val="0"/>
          <w:marTop w:val="0"/>
          <w:marBottom w:val="0"/>
          <w:divBdr>
            <w:top w:val="none" w:sz="0" w:space="0" w:color="auto"/>
            <w:left w:val="none" w:sz="0" w:space="0" w:color="auto"/>
            <w:bottom w:val="none" w:sz="0" w:space="0" w:color="auto"/>
            <w:right w:val="none" w:sz="0" w:space="0" w:color="auto"/>
          </w:divBdr>
        </w:div>
        <w:div w:id="2057199286">
          <w:marLeft w:val="0"/>
          <w:marRight w:val="0"/>
          <w:marTop w:val="0"/>
          <w:marBottom w:val="0"/>
          <w:divBdr>
            <w:top w:val="none" w:sz="0" w:space="0" w:color="auto"/>
            <w:left w:val="none" w:sz="0" w:space="0" w:color="auto"/>
            <w:bottom w:val="none" w:sz="0" w:space="0" w:color="auto"/>
            <w:right w:val="none" w:sz="0" w:space="0" w:color="auto"/>
          </w:divBdr>
        </w:div>
        <w:div w:id="488668512">
          <w:marLeft w:val="0"/>
          <w:marRight w:val="0"/>
          <w:marTop w:val="0"/>
          <w:marBottom w:val="0"/>
          <w:divBdr>
            <w:top w:val="none" w:sz="0" w:space="0" w:color="auto"/>
            <w:left w:val="none" w:sz="0" w:space="0" w:color="auto"/>
            <w:bottom w:val="none" w:sz="0" w:space="0" w:color="auto"/>
            <w:right w:val="none" w:sz="0" w:space="0" w:color="auto"/>
          </w:divBdr>
        </w:div>
        <w:div w:id="1840608529">
          <w:marLeft w:val="0"/>
          <w:marRight w:val="0"/>
          <w:marTop w:val="0"/>
          <w:marBottom w:val="0"/>
          <w:divBdr>
            <w:top w:val="none" w:sz="0" w:space="0" w:color="auto"/>
            <w:left w:val="none" w:sz="0" w:space="0" w:color="auto"/>
            <w:bottom w:val="none" w:sz="0" w:space="0" w:color="auto"/>
            <w:right w:val="none" w:sz="0" w:space="0" w:color="auto"/>
          </w:divBdr>
        </w:div>
        <w:div w:id="1021590383">
          <w:marLeft w:val="0"/>
          <w:marRight w:val="0"/>
          <w:marTop w:val="0"/>
          <w:marBottom w:val="0"/>
          <w:divBdr>
            <w:top w:val="none" w:sz="0" w:space="0" w:color="auto"/>
            <w:left w:val="none" w:sz="0" w:space="0" w:color="auto"/>
            <w:bottom w:val="none" w:sz="0" w:space="0" w:color="auto"/>
            <w:right w:val="none" w:sz="0" w:space="0" w:color="auto"/>
          </w:divBdr>
        </w:div>
        <w:div w:id="730541000">
          <w:marLeft w:val="0"/>
          <w:marRight w:val="0"/>
          <w:marTop w:val="0"/>
          <w:marBottom w:val="0"/>
          <w:divBdr>
            <w:top w:val="none" w:sz="0" w:space="0" w:color="auto"/>
            <w:left w:val="none" w:sz="0" w:space="0" w:color="auto"/>
            <w:bottom w:val="none" w:sz="0" w:space="0" w:color="auto"/>
            <w:right w:val="none" w:sz="0" w:space="0" w:color="auto"/>
          </w:divBdr>
        </w:div>
        <w:div w:id="728186931">
          <w:marLeft w:val="0"/>
          <w:marRight w:val="0"/>
          <w:marTop w:val="0"/>
          <w:marBottom w:val="0"/>
          <w:divBdr>
            <w:top w:val="none" w:sz="0" w:space="0" w:color="auto"/>
            <w:left w:val="none" w:sz="0" w:space="0" w:color="auto"/>
            <w:bottom w:val="none" w:sz="0" w:space="0" w:color="auto"/>
            <w:right w:val="none" w:sz="0" w:space="0" w:color="auto"/>
          </w:divBdr>
        </w:div>
        <w:div w:id="2028672116">
          <w:marLeft w:val="0"/>
          <w:marRight w:val="0"/>
          <w:marTop w:val="0"/>
          <w:marBottom w:val="0"/>
          <w:divBdr>
            <w:top w:val="none" w:sz="0" w:space="0" w:color="auto"/>
            <w:left w:val="none" w:sz="0" w:space="0" w:color="auto"/>
            <w:bottom w:val="none" w:sz="0" w:space="0" w:color="auto"/>
            <w:right w:val="none" w:sz="0" w:space="0" w:color="auto"/>
          </w:divBdr>
        </w:div>
        <w:div w:id="1041511723">
          <w:marLeft w:val="0"/>
          <w:marRight w:val="0"/>
          <w:marTop w:val="0"/>
          <w:marBottom w:val="0"/>
          <w:divBdr>
            <w:top w:val="none" w:sz="0" w:space="0" w:color="auto"/>
            <w:left w:val="none" w:sz="0" w:space="0" w:color="auto"/>
            <w:bottom w:val="none" w:sz="0" w:space="0" w:color="auto"/>
            <w:right w:val="none" w:sz="0" w:space="0" w:color="auto"/>
          </w:divBdr>
        </w:div>
        <w:div w:id="1491602396">
          <w:marLeft w:val="0"/>
          <w:marRight w:val="0"/>
          <w:marTop w:val="0"/>
          <w:marBottom w:val="0"/>
          <w:divBdr>
            <w:top w:val="none" w:sz="0" w:space="0" w:color="auto"/>
            <w:left w:val="none" w:sz="0" w:space="0" w:color="auto"/>
            <w:bottom w:val="none" w:sz="0" w:space="0" w:color="auto"/>
            <w:right w:val="none" w:sz="0" w:space="0" w:color="auto"/>
          </w:divBdr>
        </w:div>
      </w:divsChild>
    </w:div>
    <w:div w:id="332951692">
      <w:bodyDiv w:val="1"/>
      <w:marLeft w:val="0"/>
      <w:marRight w:val="0"/>
      <w:marTop w:val="0"/>
      <w:marBottom w:val="0"/>
      <w:divBdr>
        <w:top w:val="none" w:sz="0" w:space="0" w:color="auto"/>
        <w:left w:val="none" w:sz="0" w:space="0" w:color="auto"/>
        <w:bottom w:val="none" w:sz="0" w:space="0" w:color="auto"/>
        <w:right w:val="none" w:sz="0" w:space="0" w:color="auto"/>
      </w:divBdr>
      <w:divsChild>
        <w:div w:id="497580320">
          <w:marLeft w:val="0"/>
          <w:marRight w:val="0"/>
          <w:marTop w:val="0"/>
          <w:marBottom w:val="0"/>
          <w:divBdr>
            <w:top w:val="none" w:sz="0" w:space="0" w:color="auto"/>
            <w:left w:val="none" w:sz="0" w:space="0" w:color="auto"/>
            <w:bottom w:val="none" w:sz="0" w:space="0" w:color="auto"/>
            <w:right w:val="none" w:sz="0" w:space="0" w:color="auto"/>
          </w:divBdr>
        </w:div>
        <w:div w:id="1934434470">
          <w:marLeft w:val="0"/>
          <w:marRight w:val="0"/>
          <w:marTop w:val="0"/>
          <w:marBottom w:val="0"/>
          <w:divBdr>
            <w:top w:val="none" w:sz="0" w:space="0" w:color="auto"/>
            <w:left w:val="none" w:sz="0" w:space="0" w:color="auto"/>
            <w:bottom w:val="none" w:sz="0" w:space="0" w:color="auto"/>
            <w:right w:val="none" w:sz="0" w:space="0" w:color="auto"/>
          </w:divBdr>
        </w:div>
        <w:div w:id="491870063">
          <w:marLeft w:val="0"/>
          <w:marRight w:val="0"/>
          <w:marTop w:val="0"/>
          <w:marBottom w:val="0"/>
          <w:divBdr>
            <w:top w:val="none" w:sz="0" w:space="0" w:color="auto"/>
            <w:left w:val="none" w:sz="0" w:space="0" w:color="auto"/>
            <w:bottom w:val="none" w:sz="0" w:space="0" w:color="auto"/>
            <w:right w:val="none" w:sz="0" w:space="0" w:color="auto"/>
          </w:divBdr>
        </w:div>
        <w:div w:id="1769160719">
          <w:marLeft w:val="0"/>
          <w:marRight w:val="0"/>
          <w:marTop w:val="0"/>
          <w:marBottom w:val="0"/>
          <w:divBdr>
            <w:top w:val="none" w:sz="0" w:space="0" w:color="auto"/>
            <w:left w:val="none" w:sz="0" w:space="0" w:color="auto"/>
            <w:bottom w:val="none" w:sz="0" w:space="0" w:color="auto"/>
            <w:right w:val="none" w:sz="0" w:space="0" w:color="auto"/>
          </w:divBdr>
        </w:div>
        <w:div w:id="423696188">
          <w:marLeft w:val="0"/>
          <w:marRight w:val="0"/>
          <w:marTop w:val="0"/>
          <w:marBottom w:val="0"/>
          <w:divBdr>
            <w:top w:val="none" w:sz="0" w:space="0" w:color="auto"/>
            <w:left w:val="none" w:sz="0" w:space="0" w:color="auto"/>
            <w:bottom w:val="none" w:sz="0" w:space="0" w:color="auto"/>
            <w:right w:val="none" w:sz="0" w:space="0" w:color="auto"/>
          </w:divBdr>
        </w:div>
        <w:div w:id="1837451257">
          <w:marLeft w:val="0"/>
          <w:marRight w:val="0"/>
          <w:marTop w:val="0"/>
          <w:marBottom w:val="0"/>
          <w:divBdr>
            <w:top w:val="none" w:sz="0" w:space="0" w:color="auto"/>
            <w:left w:val="none" w:sz="0" w:space="0" w:color="auto"/>
            <w:bottom w:val="none" w:sz="0" w:space="0" w:color="auto"/>
            <w:right w:val="none" w:sz="0" w:space="0" w:color="auto"/>
          </w:divBdr>
        </w:div>
        <w:div w:id="1096825657">
          <w:marLeft w:val="0"/>
          <w:marRight w:val="0"/>
          <w:marTop w:val="0"/>
          <w:marBottom w:val="0"/>
          <w:divBdr>
            <w:top w:val="none" w:sz="0" w:space="0" w:color="auto"/>
            <w:left w:val="none" w:sz="0" w:space="0" w:color="auto"/>
            <w:bottom w:val="none" w:sz="0" w:space="0" w:color="auto"/>
            <w:right w:val="none" w:sz="0" w:space="0" w:color="auto"/>
          </w:divBdr>
        </w:div>
        <w:div w:id="631908908">
          <w:marLeft w:val="0"/>
          <w:marRight w:val="0"/>
          <w:marTop w:val="0"/>
          <w:marBottom w:val="0"/>
          <w:divBdr>
            <w:top w:val="none" w:sz="0" w:space="0" w:color="auto"/>
            <w:left w:val="none" w:sz="0" w:space="0" w:color="auto"/>
            <w:bottom w:val="none" w:sz="0" w:space="0" w:color="auto"/>
            <w:right w:val="none" w:sz="0" w:space="0" w:color="auto"/>
          </w:divBdr>
        </w:div>
        <w:div w:id="1718357058">
          <w:marLeft w:val="0"/>
          <w:marRight w:val="0"/>
          <w:marTop w:val="0"/>
          <w:marBottom w:val="0"/>
          <w:divBdr>
            <w:top w:val="none" w:sz="0" w:space="0" w:color="auto"/>
            <w:left w:val="none" w:sz="0" w:space="0" w:color="auto"/>
            <w:bottom w:val="none" w:sz="0" w:space="0" w:color="auto"/>
            <w:right w:val="none" w:sz="0" w:space="0" w:color="auto"/>
          </w:divBdr>
        </w:div>
        <w:div w:id="1348942593">
          <w:marLeft w:val="0"/>
          <w:marRight w:val="0"/>
          <w:marTop w:val="0"/>
          <w:marBottom w:val="0"/>
          <w:divBdr>
            <w:top w:val="none" w:sz="0" w:space="0" w:color="auto"/>
            <w:left w:val="none" w:sz="0" w:space="0" w:color="auto"/>
            <w:bottom w:val="none" w:sz="0" w:space="0" w:color="auto"/>
            <w:right w:val="none" w:sz="0" w:space="0" w:color="auto"/>
          </w:divBdr>
        </w:div>
        <w:div w:id="880702360">
          <w:marLeft w:val="0"/>
          <w:marRight w:val="0"/>
          <w:marTop w:val="0"/>
          <w:marBottom w:val="0"/>
          <w:divBdr>
            <w:top w:val="none" w:sz="0" w:space="0" w:color="auto"/>
            <w:left w:val="none" w:sz="0" w:space="0" w:color="auto"/>
            <w:bottom w:val="none" w:sz="0" w:space="0" w:color="auto"/>
            <w:right w:val="none" w:sz="0" w:space="0" w:color="auto"/>
          </w:divBdr>
        </w:div>
        <w:div w:id="1225993890">
          <w:marLeft w:val="0"/>
          <w:marRight w:val="0"/>
          <w:marTop w:val="0"/>
          <w:marBottom w:val="0"/>
          <w:divBdr>
            <w:top w:val="none" w:sz="0" w:space="0" w:color="auto"/>
            <w:left w:val="none" w:sz="0" w:space="0" w:color="auto"/>
            <w:bottom w:val="none" w:sz="0" w:space="0" w:color="auto"/>
            <w:right w:val="none" w:sz="0" w:space="0" w:color="auto"/>
          </w:divBdr>
        </w:div>
      </w:divsChild>
    </w:div>
    <w:div w:id="416682110">
      <w:bodyDiv w:val="1"/>
      <w:marLeft w:val="0"/>
      <w:marRight w:val="0"/>
      <w:marTop w:val="0"/>
      <w:marBottom w:val="0"/>
      <w:divBdr>
        <w:top w:val="none" w:sz="0" w:space="0" w:color="auto"/>
        <w:left w:val="none" w:sz="0" w:space="0" w:color="auto"/>
        <w:bottom w:val="none" w:sz="0" w:space="0" w:color="auto"/>
        <w:right w:val="none" w:sz="0" w:space="0" w:color="auto"/>
      </w:divBdr>
      <w:divsChild>
        <w:div w:id="224029511">
          <w:marLeft w:val="0"/>
          <w:marRight w:val="0"/>
          <w:marTop w:val="0"/>
          <w:marBottom w:val="0"/>
          <w:divBdr>
            <w:top w:val="none" w:sz="0" w:space="0" w:color="auto"/>
            <w:left w:val="none" w:sz="0" w:space="0" w:color="auto"/>
            <w:bottom w:val="none" w:sz="0" w:space="0" w:color="auto"/>
            <w:right w:val="none" w:sz="0" w:space="0" w:color="auto"/>
          </w:divBdr>
        </w:div>
        <w:div w:id="718087829">
          <w:marLeft w:val="0"/>
          <w:marRight w:val="0"/>
          <w:marTop w:val="0"/>
          <w:marBottom w:val="0"/>
          <w:divBdr>
            <w:top w:val="none" w:sz="0" w:space="0" w:color="auto"/>
            <w:left w:val="none" w:sz="0" w:space="0" w:color="auto"/>
            <w:bottom w:val="none" w:sz="0" w:space="0" w:color="auto"/>
            <w:right w:val="none" w:sz="0" w:space="0" w:color="auto"/>
          </w:divBdr>
        </w:div>
        <w:div w:id="1167476155">
          <w:marLeft w:val="0"/>
          <w:marRight w:val="0"/>
          <w:marTop w:val="0"/>
          <w:marBottom w:val="0"/>
          <w:divBdr>
            <w:top w:val="none" w:sz="0" w:space="0" w:color="auto"/>
            <w:left w:val="none" w:sz="0" w:space="0" w:color="auto"/>
            <w:bottom w:val="none" w:sz="0" w:space="0" w:color="auto"/>
            <w:right w:val="none" w:sz="0" w:space="0" w:color="auto"/>
          </w:divBdr>
        </w:div>
        <w:div w:id="1155684832">
          <w:marLeft w:val="0"/>
          <w:marRight w:val="0"/>
          <w:marTop w:val="0"/>
          <w:marBottom w:val="0"/>
          <w:divBdr>
            <w:top w:val="none" w:sz="0" w:space="0" w:color="auto"/>
            <w:left w:val="none" w:sz="0" w:space="0" w:color="auto"/>
            <w:bottom w:val="none" w:sz="0" w:space="0" w:color="auto"/>
            <w:right w:val="none" w:sz="0" w:space="0" w:color="auto"/>
          </w:divBdr>
        </w:div>
      </w:divsChild>
    </w:div>
    <w:div w:id="428235887">
      <w:bodyDiv w:val="1"/>
      <w:marLeft w:val="0"/>
      <w:marRight w:val="0"/>
      <w:marTop w:val="0"/>
      <w:marBottom w:val="0"/>
      <w:divBdr>
        <w:top w:val="none" w:sz="0" w:space="0" w:color="auto"/>
        <w:left w:val="none" w:sz="0" w:space="0" w:color="auto"/>
        <w:bottom w:val="none" w:sz="0" w:space="0" w:color="auto"/>
        <w:right w:val="none" w:sz="0" w:space="0" w:color="auto"/>
      </w:divBdr>
      <w:divsChild>
        <w:div w:id="1113747046">
          <w:marLeft w:val="0"/>
          <w:marRight w:val="0"/>
          <w:marTop w:val="0"/>
          <w:marBottom w:val="0"/>
          <w:divBdr>
            <w:top w:val="none" w:sz="0" w:space="0" w:color="auto"/>
            <w:left w:val="none" w:sz="0" w:space="0" w:color="auto"/>
            <w:bottom w:val="none" w:sz="0" w:space="0" w:color="auto"/>
            <w:right w:val="none" w:sz="0" w:space="0" w:color="auto"/>
          </w:divBdr>
        </w:div>
        <w:div w:id="1613706795">
          <w:marLeft w:val="0"/>
          <w:marRight w:val="0"/>
          <w:marTop w:val="0"/>
          <w:marBottom w:val="0"/>
          <w:divBdr>
            <w:top w:val="none" w:sz="0" w:space="0" w:color="auto"/>
            <w:left w:val="none" w:sz="0" w:space="0" w:color="auto"/>
            <w:bottom w:val="none" w:sz="0" w:space="0" w:color="auto"/>
            <w:right w:val="none" w:sz="0" w:space="0" w:color="auto"/>
          </w:divBdr>
        </w:div>
      </w:divsChild>
    </w:div>
    <w:div w:id="454107679">
      <w:bodyDiv w:val="1"/>
      <w:marLeft w:val="0"/>
      <w:marRight w:val="0"/>
      <w:marTop w:val="0"/>
      <w:marBottom w:val="0"/>
      <w:divBdr>
        <w:top w:val="none" w:sz="0" w:space="0" w:color="auto"/>
        <w:left w:val="none" w:sz="0" w:space="0" w:color="auto"/>
        <w:bottom w:val="none" w:sz="0" w:space="0" w:color="auto"/>
        <w:right w:val="none" w:sz="0" w:space="0" w:color="auto"/>
      </w:divBdr>
      <w:divsChild>
        <w:div w:id="1620722865">
          <w:marLeft w:val="0"/>
          <w:marRight w:val="0"/>
          <w:marTop w:val="0"/>
          <w:marBottom w:val="0"/>
          <w:divBdr>
            <w:top w:val="none" w:sz="0" w:space="0" w:color="auto"/>
            <w:left w:val="none" w:sz="0" w:space="0" w:color="auto"/>
            <w:bottom w:val="none" w:sz="0" w:space="0" w:color="auto"/>
            <w:right w:val="none" w:sz="0" w:space="0" w:color="auto"/>
          </w:divBdr>
        </w:div>
        <w:div w:id="1500730118">
          <w:marLeft w:val="0"/>
          <w:marRight w:val="0"/>
          <w:marTop w:val="0"/>
          <w:marBottom w:val="0"/>
          <w:divBdr>
            <w:top w:val="none" w:sz="0" w:space="0" w:color="auto"/>
            <w:left w:val="none" w:sz="0" w:space="0" w:color="auto"/>
            <w:bottom w:val="none" w:sz="0" w:space="0" w:color="auto"/>
            <w:right w:val="none" w:sz="0" w:space="0" w:color="auto"/>
          </w:divBdr>
        </w:div>
        <w:div w:id="1016228859">
          <w:marLeft w:val="0"/>
          <w:marRight w:val="0"/>
          <w:marTop w:val="0"/>
          <w:marBottom w:val="0"/>
          <w:divBdr>
            <w:top w:val="none" w:sz="0" w:space="0" w:color="auto"/>
            <w:left w:val="none" w:sz="0" w:space="0" w:color="auto"/>
            <w:bottom w:val="none" w:sz="0" w:space="0" w:color="auto"/>
            <w:right w:val="none" w:sz="0" w:space="0" w:color="auto"/>
          </w:divBdr>
        </w:div>
        <w:div w:id="866329350">
          <w:marLeft w:val="0"/>
          <w:marRight w:val="0"/>
          <w:marTop w:val="0"/>
          <w:marBottom w:val="0"/>
          <w:divBdr>
            <w:top w:val="none" w:sz="0" w:space="0" w:color="auto"/>
            <w:left w:val="none" w:sz="0" w:space="0" w:color="auto"/>
            <w:bottom w:val="none" w:sz="0" w:space="0" w:color="auto"/>
            <w:right w:val="none" w:sz="0" w:space="0" w:color="auto"/>
          </w:divBdr>
        </w:div>
        <w:div w:id="790367700">
          <w:marLeft w:val="0"/>
          <w:marRight w:val="0"/>
          <w:marTop w:val="0"/>
          <w:marBottom w:val="0"/>
          <w:divBdr>
            <w:top w:val="none" w:sz="0" w:space="0" w:color="auto"/>
            <w:left w:val="none" w:sz="0" w:space="0" w:color="auto"/>
            <w:bottom w:val="none" w:sz="0" w:space="0" w:color="auto"/>
            <w:right w:val="none" w:sz="0" w:space="0" w:color="auto"/>
          </w:divBdr>
        </w:div>
        <w:div w:id="185751059">
          <w:marLeft w:val="0"/>
          <w:marRight w:val="0"/>
          <w:marTop w:val="0"/>
          <w:marBottom w:val="0"/>
          <w:divBdr>
            <w:top w:val="none" w:sz="0" w:space="0" w:color="auto"/>
            <w:left w:val="none" w:sz="0" w:space="0" w:color="auto"/>
            <w:bottom w:val="none" w:sz="0" w:space="0" w:color="auto"/>
            <w:right w:val="none" w:sz="0" w:space="0" w:color="auto"/>
          </w:divBdr>
        </w:div>
        <w:div w:id="871765182">
          <w:marLeft w:val="0"/>
          <w:marRight w:val="0"/>
          <w:marTop w:val="0"/>
          <w:marBottom w:val="0"/>
          <w:divBdr>
            <w:top w:val="none" w:sz="0" w:space="0" w:color="auto"/>
            <w:left w:val="none" w:sz="0" w:space="0" w:color="auto"/>
            <w:bottom w:val="none" w:sz="0" w:space="0" w:color="auto"/>
            <w:right w:val="none" w:sz="0" w:space="0" w:color="auto"/>
          </w:divBdr>
        </w:div>
        <w:div w:id="1391924299">
          <w:marLeft w:val="0"/>
          <w:marRight w:val="0"/>
          <w:marTop w:val="0"/>
          <w:marBottom w:val="0"/>
          <w:divBdr>
            <w:top w:val="none" w:sz="0" w:space="0" w:color="auto"/>
            <w:left w:val="none" w:sz="0" w:space="0" w:color="auto"/>
            <w:bottom w:val="none" w:sz="0" w:space="0" w:color="auto"/>
            <w:right w:val="none" w:sz="0" w:space="0" w:color="auto"/>
          </w:divBdr>
        </w:div>
        <w:div w:id="77168438">
          <w:marLeft w:val="0"/>
          <w:marRight w:val="0"/>
          <w:marTop w:val="0"/>
          <w:marBottom w:val="0"/>
          <w:divBdr>
            <w:top w:val="none" w:sz="0" w:space="0" w:color="auto"/>
            <w:left w:val="none" w:sz="0" w:space="0" w:color="auto"/>
            <w:bottom w:val="none" w:sz="0" w:space="0" w:color="auto"/>
            <w:right w:val="none" w:sz="0" w:space="0" w:color="auto"/>
          </w:divBdr>
        </w:div>
        <w:div w:id="2071346242">
          <w:marLeft w:val="0"/>
          <w:marRight w:val="0"/>
          <w:marTop w:val="0"/>
          <w:marBottom w:val="0"/>
          <w:divBdr>
            <w:top w:val="none" w:sz="0" w:space="0" w:color="auto"/>
            <w:left w:val="none" w:sz="0" w:space="0" w:color="auto"/>
            <w:bottom w:val="none" w:sz="0" w:space="0" w:color="auto"/>
            <w:right w:val="none" w:sz="0" w:space="0" w:color="auto"/>
          </w:divBdr>
        </w:div>
        <w:div w:id="1390035758">
          <w:marLeft w:val="0"/>
          <w:marRight w:val="0"/>
          <w:marTop w:val="0"/>
          <w:marBottom w:val="0"/>
          <w:divBdr>
            <w:top w:val="none" w:sz="0" w:space="0" w:color="auto"/>
            <w:left w:val="none" w:sz="0" w:space="0" w:color="auto"/>
            <w:bottom w:val="none" w:sz="0" w:space="0" w:color="auto"/>
            <w:right w:val="none" w:sz="0" w:space="0" w:color="auto"/>
          </w:divBdr>
        </w:div>
        <w:div w:id="1553813536">
          <w:marLeft w:val="0"/>
          <w:marRight w:val="0"/>
          <w:marTop w:val="0"/>
          <w:marBottom w:val="0"/>
          <w:divBdr>
            <w:top w:val="none" w:sz="0" w:space="0" w:color="auto"/>
            <w:left w:val="none" w:sz="0" w:space="0" w:color="auto"/>
            <w:bottom w:val="none" w:sz="0" w:space="0" w:color="auto"/>
            <w:right w:val="none" w:sz="0" w:space="0" w:color="auto"/>
          </w:divBdr>
        </w:div>
        <w:div w:id="1894927140">
          <w:marLeft w:val="0"/>
          <w:marRight w:val="0"/>
          <w:marTop w:val="0"/>
          <w:marBottom w:val="0"/>
          <w:divBdr>
            <w:top w:val="none" w:sz="0" w:space="0" w:color="auto"/>
            <w:left w:val="none" w:sz="0" w:space="0" w:color="auto"/>
            <w:bottom w:val="none" w:sz="0" w:space="0" w:color="auto"/>
            <w:right w:val="none" w:sz="0" w:space="0" w:color="auto"/>
          </w:divBdr>
        </w:div>
        <w:div w:id="1342660283">
          <w:marLeft w:val="0"/>
          <w:marRight w:val="0"/>
          <w:marTop w:val="0"/>
          <w:marBottom w:val="0"/>
          <w:divBdr>
            <w:top w:val="none" w:sz="0" w:space="0" w:color="auto"/>
            <w:left w:val="none" w:sz="0" w:space="0" w:color="auto"/>
            <w:bottom w:val="none" w:sz="0" w:space="0" w:color="auto"/>
            <w:right w:val="none" w:sz="0" w:space="0" w:color="auto"/>
          </w:divBdr>
        </w:div>
        <w:div w:id="1317224149">
          <w:marLeft w:val="0"/>
          <w:marRight w:val="0"/>
          <w:marTop w:val="0"/>
          <w:marBottom w:val="0"/>
          <w:divBdr>
            <w:top w:val="none" w:sz="0" w:space="0" w:color="auto"/>
            <w:left w:val="none" w:sz="0" w:space="0" w:color="auto"/>
            <w:bottom w:val="none" w:sz="0" w:space="0" w:color="auto"/>
            <w:right w:val="none" w:sz="0" w:space="0" w:color="auto"/>
          </w:divBdr>
        </w:div>
      </w:divsChild>
    </w:div>
    <w:div w:id="466238132">
      <w:bodyDiv w:val="1"/>
      <w:marLeft w:val="0"/>
      <w:marRight w:val="0"/>
      <w:marTop w:val="0"/>
      <w:marBottom w:val="0"/>
      <w:divBdr>
        <w:top w:val="none" w:sz="0" w:space="0" w:color="auto"/>
        <w:left w:val="none" w:sz="0" w:space="0" w:color="auto"/>
        <w:bottom w:val="none" w:sz="0" w:space="0" w:color="auto"/>
        <w:right w:val="none" w:sz="0" w:space="0" w:color="auto"/>
      </w:divBdr>
      <w:divsChild>
        <w:div w:id="1741096331">
          <w:marLeft w:val="0"/>
          <w:marRight w:val="0"/>
          <w:marTop w:val="0"/>
          <w:marBottom w:val="0"/>
          <w:divBdr>
            <w:top w:val="none" w:sz="0" w:space="0" w:color="auto"/>
            <w:left w:val="none" w:sz="0" w:space="0" w:color="auto"/>
            <w:bottom w:val="none" w:sz="0" w:space="0" w:color="auto"/>
            <w:right w:val="none" w:sz="0" w:space="0" w:color="auto"/>
          </w:divBdr>
        </w:div>
        <w:div w:id="623777344">
          <w:marLeft w:val="0"/>
          <w:marRight w:val="0"/>
          <w:marTop w:val="0"/>
          <w:marBottom w:val="0"/>
          <w:divBdr>
            <w:top w:val="none" w:sz="0" w:space="0" w:color="auto"/>
            <w:left w:val="none" w:sz="0" w:space="0" w:color="auto"/>
            <w:bottom w:val="none" w:sz="0" w:space="0" w:color="auto"/>
            <w:right w:val="none" w:sz="0" w:space="0" w:color="auto"/>
          </w:divBdr>
        </w:div>
        <w:div w:id="809977424">
          <w:marLeft w:val="0"/>
          <w:marRight w:val="0"/>
          <w:marTop w:val="0"/>
          <w:marBottom w:val="0"/>
          <w:divBdr>
            <w:top w:val="none" w:sz="0" w:space="0" w:color="auto"/>
            <w:left w:val="none" w:sz="0" w:space="0" w:color="auto"/>
            <w:bottom w:val="none" w:sz="0" w:space="0" w:color="auto"/>
            <w:right w:val="none" w:sz="0" w:space="0" w:color="auto"/>
          </w:divBdr>
        </w:div>
        <w:div w:id="368334362">
          <w:marLeft w:val="0"/>
          <w:marRight w:val="0"/>
          <w:marTop w:val="0"/>
          <w:marBottom w:val="0"/>
          <w:divBdr>
            <w:top w:val="none" w:sz="0" w:space="0" w:color="auto"/>
            <w:left w:val="none" w:sz="0" w:space="0" w:color="auto"/>
            <w:bottom w:val="none" w:sz="0" w:space="0" w:color="auto"/>
            <w:right w:val="none" w:sz="0" w:space="0" w:color="auto"/>
          </w:divBdr>
        </w:div>
        <w:div w:id="1388600655">
          <w:marLeft w:val="0"/>
          <w:marRight w:val="0"/>
          <w:marTop w:val="0"/>
          <w:marBottom w:val="0"/>
          <w:divBdr>
            <w:top w:val="none" w:sz="0" w:space="0" w:color="auto"/>
            <w:left w:val="none" w:sz="0" w:space="0" w:color="auto"/>
            <w:bottom w:val="none" w:sz="0" w:space="0" w:color="auto"/>
            <w:right w:val="none" w:sz="0" w:space="0" w:color="auto"/>
          </w:divBdr>
        </w:div>
        <w:div w:id="1176073704">
          <w:marLeft w:val="0"/>
          <w:marRight w:val="0"/>
          <w:marTop w:val="0"/>
          <w:marBottom w:val="0"/>
          <w:divBdr>
            <w:top w:val="none" w:sz="0" w:space="0" w:color="auto"/>
            <w:left w:val="none" w:sz="0" w:space="0" w:color="auto"/>
            <w:bottom w:val="none" w:sz="0" w:space="0" w:color="auto"/>
            <w:right w:val="none" w:sz="0" w:space="0" w:color="auto"/>
          </w:divBdr>
        </w:div>
        <w:div w:id="1800877244">
          <w:marLeft w:val="0"/>
          <w:marRight w:val="0"/>
          <w:marTop w:val="0"/>
          <w:marBottom w:val="0"/>
          <w:divBdr>
            <w:top w:val="none" w:sz="0" w:space="0" w:color="auto"/>
            <w:left w:val="none" w:sz="0" w:space="0" w:color="auto"/>
            <w:bottom w:val="none" w:sz="0" w:space="0" w:color="auto"/>
            <w:right w:val="none" w:sz="0" w:space="0" w:color="auto"/>
          </w:divBdr>
        </w:div>
        <w:div w:id="759569535">
          <w:marLeft w:val="0"/>
          <w:marRight w:val="0"/>
          <w:marTop w:val="0"/>
          <w:marBottom w:val="0"/>
          <w:divBdr>
            <w:top w:val="none" w:sz="0" w:space="0" w:color="auto"/>
            <w:left w:val="none" w:sz="0" w:space="0" w:color="auto"/>
            <w:bottom w:val="none" w:sz="0" w:space="0" w:color="auto"/>
            <w:right w:val="none" w:sz="0" w:space="0" w:color="auto"/>
          </w:divBdr>
        </w:div>
        <w:div w:id="853500902">
          <w:marLeft w:val="0"/>
          <w:marRight w:val="0"/>
          <w:marTop w:val="0"/>
          <w:marBottom w:val="0"/>
          <w:divBdr>
            <w:top w:val="none" w:sz="0" w:space="0" w:color="auto"/>
            <w:left w:val="none" w:sz="0" w:space="0" w:color="auto"/>
            <w:bottom w:val="none" w:sz="0" w:space="0" w:color="auto"/>
            <w:right w:val="none" w:sz="0" w:space="0" w:color="auto"/>
          </w:divBdr>
        </w:div>
        <w:div w:id="335353019">
          <w:marLeft w:val="0"/>
          <w:marRight w:val="0"/>
          <w:marTop w:val="0"/>
          <w:marBottom w:val="0"/>
          <w:divBdr>
            <w:top w:val="none" w:sz="0" w:space="0" w:color="auto"/>
            <w:left w:val="none" w:sz="0" w:space="0" w:color="auto"/>
            <w:bottom w:val="none" w:sz="0" w:space="0" w:color="auto"/>
            <w:right w:val="none" w:sz="0" w:space="0" w:color="auto"/>
          </w:divBdr>
        </w:div>
        <w:div w:id="1747678844">
          <w:marLeft w:val="0"/>
          <w:marRight w:val="0"/>
          <w:marTop w:val="0"/>
          <w:marBottom w:val="0"/>
          <w:divBdr>
            <w:top w:val="none" w:sz="0" w:space="0" w:color="auto"/>
            <w:left w:val="none" w:sz="0" w:space="0" w:color="auto"/>
            <w:bottom w:val="none" w:sz="0" w:space="0" w:color="auto"/>
            <w:right w:val="none" w:sz="0" w:space="0" w:color="auto"/>
          </w:divBdr>
        </w:div>
        <w:div w:id="336540119">
          <w:marLeft w:val="0"/>
          <w:marRight w:val="0"/>
          <w:marTop w:val="0"/>
          <w:marBottom w:val="0"/>
          <w:divBdr>
            <w:top w:val="none" w:sz="0" w:space="0" w:color="auto"/>
            <w:left w:val="none" w:sz="0" w:space="0" w:color="auto"/>
            <w:bottom w:val="none" w:sz="0" w:space="0" w:color="auto"/>
            <w:right w:val="none" w:sz="0" w:space="0" w:color="auto"/>
          </w:divBdr>
        </w:div>
        <w:div w:id="780296685">
          <w:marLeft w:val="0"/>
          <w:marRight w:val="0"/>
          <w:marTop w:val="0"/>
          <w:marBottom w:val="0"/>
          <w:divBdr>
            <w:top w:val="none" w:sz="0" w:space="0" w:color="auto"/>
            <w:left w:val="none" w:sz="0" w:space="0" w:color="auto"/>
            <w:bottom w:val="none" w:sz="0" w:space="0" w:color="auto"/>
            <w:right w:val="none" w:sz="0" w:space="0" w:color="auto"/>
          </w:divBdr>
        </w:div>
        <w:div w:id="1518346444">
          <w:marLeft w:val="0"/>
          <w:marRight w:val="0"/>
          <w:marTop w:val="0"/>
          <w:marBottom w:val="0"/>
          <w:divBdr>
            <w:top w:val="none" w:sz="0" w:space="0" w:color="auto"/>
            <w:left w:val="none" w:sz="0" w:space="0" w:color="auto"/>
            <w:bottom w:val="none" w:sz="0" w:space="0" w:color="auto"/>
            <w:right w:val="none" w:sz="0" w:space="0" w:color="auto"/>
          </w:divBdr>
        </w:div>
        <w:div w:id="1089933440">
          <w:marLeft w:val="0"/>
          <w:marRight w:val="0"/>
          <w:marTop w:val="0"/>
          <w:marBottom w:val="0"/>
          <w:divBdr>
            <w:top w:val="none" w:sz="0" w:space="0" w:color="auto"/>
            <w:left w:val="none" w:sz="0" w:space="0" w:color="auto"/>
            <w:bottom w:val="none" w:sz="0" w:space="0" w:color="auto"/>
            <w:right w:val="none" w:sz="0" w:space="0" w:color="auto"/>
          </w:divBdr>
        </w:div>
      </w:divsChild>
    </w:div>
    <w:div w:id="466826321">
      <w:bodyDiv w:val="1"/>
      <w:marLeft w:val="0"/>
      <w:marRight w:val="0"/>
      <w:marTop w:val="0"/>
      <w:marBottom w:val="0"/>
      <w:divBdr>
        <w:top w:val="none" w:sz="0" w:space="0" w:color="auto"/>
        <w:left w:val="none" w:sz="0" w:space="0" w:color="auto"/>
        <w:bottom w:val="none" w:sz="0" w:space="0" w:color="auto"/>
        <w:right w:val="none" w:sz="0" w:space="0" w:color="auto"/>
      </w:divBdr>
      <w:divsChild>
        <w:div w:id="1179079346">
          <w:marLeft w:val="0"/>
          <w:marRight w:val="0"/>
          <w:marTop w:val="0"/>
          <w:marBottom w:val="0"/>
          <w:divBdr>
            <w:top w:val="none" w:sz="0" w:space="0" w:color="auto"/>
            <w:left w:val="none" w:sz="0" w:space="0" w:color="auto"/>
            <w:bottom w:val="none" w:sz="0" w:space="0" w:color="auto"/>
            <w:right w:val="none" w:sz="0" w:space="0" w:color="auto"/>
          </w:divBdr>
        </w:div>
        <w:div w:id="634287858">
          <w:marLeft w:val="0"/>
          <w:marRight w:val="0"/>
          <w:marTop w:val="0"/>
          <w:marBottom w:val="0"/>
          <w:divBdr>
            <w:top w:val="none" w:sz="0" w:space="0" w:color="auto"/>
            <w:left w:val="none" w:sz="0" w:space="0" w:color="auto"/>
            <w:bottom w:val="none" w:sz="0" w:space="0" w:color="auto"/>
            <w:right w:val="none" w:sz="0" w:space="0" w:color="auto"/>
          </w:divBdr>
        </w:div>
        <w:div w:id="1281107892">
          <w:marLeft w:val="0"/>
          <w:marRight w:val="0"/>
          <w:marTop w:val="0"/>
          <w:marBottom w:val="0"/>
          <w:divBdr>
            <w:top w:val="none" w:sz="0" w:space="0" w:color="auto"/>
            <w:left w:val="none" w:sz="0" w:space="0" w:color="auto"/>
            <w:bottom w:val="none" w:sz="0" w:space="0" w:color="auto"/>
            <w:right w:val="none" w:sz="0" w:space="0" w:color="auto"/>
          </w:divBdr>
        </w:div>
        <w:div w:id="791022829">
          <w:marLeft w:val="0"/>
          <w:marRight w:val="0"/>
          <w:marTop w:val="0"/>
          <w:marBottom w:val="0"/>
          <w:divBdr>
            <w:top w:val="none" w:sz="0" w:space="0" w:color="auto"/>
            <w:left w:val="none" w:sz="0" w:space="0" w:color="auto"/>
            <w:bottom w:val="none" w:sz="0" w:space="0" w:color="auto"/>
            <w:right w:val="none" w:sz="0" w:space="0" w:color="auto"/>
          </w:divBdr>
        </w:div>
        <w:div w:id="1639141487">
          <w:marLeft w:val="0"/>
          <w:marRight w:val="0"/>
          <w:marTop w:val="0"/>
          <w:marBottom w:val="0"/>
          <w:divBdr>
            <w:top w:val="none" w:sz="0" w:space="0" w:color="auto"/>
            <w:left w:val="none" w:sz="0" w:space="0" w:color="auto"/>
            <w:bottom w:val="none" w:sz="0" w:space="0" w:color="auto"/>
            <w:right w:val="none" w:sz="0" w:space="0" w:color="auto"/>
          </w:divBdr>
        </w:div>
        <w:div w:id="1405373614">
          <w:marLeft w:val="0"/>
          <w:marRight w:val="0"/>
          <w:marTop w:val="0"/>
          <w:marBottom w:val="0"/>
          <w:divBdr>
            <w:top w:val="none" w:sz="0" w:space="0" w:color="auto"/>
            <w:left w:val="none" w:sz="0" w:space="0" w:color="auto"/>
            <w:bottom w:val="none" w:sz="0" w:space="0" w:color="auto"/>
            <w:right w:val="none" w:sz="0" w:space="0" w:color="auto"/>
          </w:divBdr>
        </w:div>
        <w:div w:id="1281761725">
          <w:marLeft w:val="0"/>
          <w:marRight w:val="0"/>
          <w:marTop w:val="0"/>
          <w:marBottom w:val="0"/>
          <w:divBdr>
            <w:top w:val="none" w:sz="0" w:space="0" w:color="auto"/>
            <w:left w:val="none" w:sz="0" w:space="0" w:color="auto"/>
            <w:bottom w:val="none" w:sz="0" w:space="0" w:color="auto"/>
            <w:right w:val="none" w:sz="0" w:space="0" w:color="auto"/>
          </w:divBdr>
        </w:div>
        <w:div w:id="1697149591">
          <w:marLeft w:val="0"/>
          <w:marRight w:val="0"/>
          <w:marTop w:val="0"/>
          <w:marBottom w:val="0"/>
          <w:divBdr>
            <w:top w:val="none" w:sz="0" w:space="0" w:color="auto"/>
            <w:left w:val="none" w:sz="0" w:space="0" w:color="auto"/>
            <w:bottom w:val="none" w:sz="0" w:space="0" w:color="auto"/>
            <w:right w:val="none" w:sz="0" w:space="0" w:color="auto"/>
          </w:divBdr>
        </w:div>
        <w:div w:id="1152796747">
          <w:marLeft w:val="0"/>
          <w:marRight w:val="0"/>
          <w:marTop w:val="0"/>
          <w:marBottom w:val="0"/>
          <w:divBdr>
            <w:top w:val="none" w:sz="0" w:space="0" w:color="auto"/>
            <w:left w:val="none" w:sz="0" w:space="0" w:color="auto"/>
            <w:bottom w:val="none" w:sz="0" w:space="0" w:color="auto"/>
            <w:right w:val="none" w:sz="0" w:space="0" w:color="auto"/>
          </w:divBdr>
        </w:div>
        <w:div w:id="319427245">
          <w:marLeft w:val="0"/>
          <w:marRight w:val="0"/>
          <w:marTop w:val="0"/>
          <w:marBottom w:val="0"/>
          <w:divBdr>
            <w:top w:val="none" w:sz="0" w:space="0" w:color="auto"/>
            <w:left w:val="none" w:sz="0" w:space="0" w:color="auto"/>
            <w:bottom w:val="none" w:sz="0" w:space="0" w:color="auto"/>
            <w:right w:val="none" w:sz="0" w:space="0" w:color="auto"/>
          </w:divBdr>
        </w:div>
        <w:div w:id="73669217">
          <w:marLeft w:val="0"/>
          <w:marRight w:val="0"/>
          <w:marTop w:val="0"/>
          <w:marBottom w:val="0"/>
          <w:divBdr>
            <w:top w:val="none" w:sz="0" w:space="0" w:color="auto"/>
            <w:left w:val="none" w:sz="0" w:space="0" w:color="auto"/>
            <w:bottom w:val="none" w:sz="0" w:space="0" w:color="auto"/>
            <w:right w:val="none" w:sz="0" w:space="0" w:color="auto"/>
          </w:divBdr>
        </w:div>
        <w:div w:id="2074035152">
          <w:marLeft w:val="0"/>
          <w:marRight w:val="0"/>
          <w:marTop w:val="0"/>
          <w:marBottom w:val="0"/>
          <w:divBdr>
            <w:top w:val="none" w:sz="0" w:space="0" w:color="auto"/>
            <w:left w:val="none" w:sz="0" w:space="0" w:color="auto"/>
            <w:bottom w:val="none" w:sz="0" w:space="0" w:color="auto"/>
            <w:right w:val="none" w:sz="0" w:space="0" w:color="auto"/>
          </w:divBdr>
        </w:div>
        <w:div w:id="431323220">
          <w:marLeft w:val="0"/>
          <w:marRight w:val="0"/>
          <w:marTop w:val="0"/>
          <w:marBottom w:val="0"/>
          <w:divBdr>
            <w:top w:val="none" w:sz="0" w:space="0" w:color="auto"/>
            <w:left w:val="none" w:sz="0" w:space="0" w:color="auto"/>
            <w:bottom w:val="none" w:sz="0" w:space="0" w:color="auto"/>
            <w:right w:val="none" w:sz="0" w:space="0" w:color="auto"/>
          </w:divBdr>
        </w:div>
        <w:div w:id="1256744411">
          <w:marLeft w:val="0"/>
          <w:marRight w:val="0"/>
          <w:marTop w:val="0"/>
          <w:marBottom w:val="0"/>
          <w:divBdr>
            <w:top w:val="none" w:sz="0" w:space="0" w:color="auto"/>
            <w:left w:val="none" w:sz="0" w:space="0" w:color="auto"/>
            <w:bottom w:val="none" w:sz="0" w:space="0" w:color="auto"/>
            <w:right w:val="none" w:sz="0" w:space="0" w:color="auto"/>
          </w:divBdr>
        </w:div>
      </w:divsChild>
    </w:div>
    <w:div w:id="471600294">
      <w:bodyDiv w:val="1"/>
      <w:marLeft w:val="0"/>
      <w:marRight w:val="0"/>
      <w:marTop w:val="0"/>
      <w:marBottom w:val="0"/>
      <w:divBdr>
        <w:top w:val="none" w:sz="0" w:space="0" w:color="auto"/>
        <w:left w:val="none" w:sz="0" w:space="0" w:color="auto"/>
        <w:bottom w:val="none" w:sz="0" w:space="0" w:color="auto"/>
        <w:right w:val="none" w:sz="0" w:space="0" w:color="auto"/>
      </w:divBdr>
      <w:divsChild>
        <w:div w:id="254091583">
          <w:marLeft w:val="0"/>
          <w:marRight w:val="0"/>
          <w:marTop w:val="0"/>
          <w:marBottom w:val="0"/>
          <w:divBdr>
            <w:top w:val="none" w:sz="0" w:space="0" w:color="auto"/>
            <w:left w:val="none" w:sz="0" w:space="0" w:color="auto"/>
            <w:bottom w:val="none" w:sz="0" w:space="0" w:color="auto"/>
            <w:right w:val="none" w:sz="0" w:space="0" w:color="auto"/>
          </w:divBdr>
        </w:div>
        <w:div w:id="258605726">
          <w:marLeft w:val="0"/>
          <w:marRight w:val="0"/>
          <w:marTop w:val="0"/>
          <w:marBottom w:val="0"/>
          <w:divBdr>
            <w:top w:val="none" w:sz="0" w:space="0" w:color="auto"/>
            <w:left w:val="none" w:sz="0" w:space="0" w:color="auto"/>
            <w:bottom w:val="none" w:sz="0" w:space="0" w:color="auto"/>
            <w:right w:val="none" w:sz="0" w:space="0" w:color="auto"/>
          </w:divBdr>
        </w:div>
        <w:div w:id="25104062">
          <w:marLeft w:val="0"/>
          <w:marRight w:val="0"/>
          <w:marTop w:val="0"/>
          <w:marBottom w:val="0"/>
          <w:divBdr>
            <w:top w:val="none" w:sz="0" w:space="0" w:color="auto"/>
            <w:left w:val="none" w:sz="0" w:space="0" w:color="auto"/>
            <w:bottom w:val="none" w:sz="0" w:space="0" w:color="auto"/>
            <w:right w:val="none" w:sz="0" w:space="0" w:color="auto"/>
          </w:divBdr>
        </w:div>
        <w:div w:id="529493316">
          <w:marLeft w:val="0"/>
          <w:marRight w:val="0"/>
          <w:marTop w:val="0"/>
          <w:marBottom w:val="0"/>
          <w:divBdr>
            <w:top w:val="none" w:sz="0" w:space="0" w:color="auto"/>
            <w:left w:val="none" w:sz="0" w:space="0" w:color="auto"/>
            <w:bottom w:val="none" w:sz="0" w:space="0" w:color="auto"/>
            <w:right w:val="none" w:sz="0" w:space="0" w:color="auto"/>
          </w:divBdr>
        </w:div>
        <w:div w:id="1864707404">
          <w:marLeft w:val="0"/>
          <w:marRight w:val="0"/>
          <w:marTop w:val="0"/>
          <w:marBottom w:val="0"/>
          <w:divBdr>
            <w:top w:val="none" w:sz="0" w:space="0" w:color="auto"/>
            <w:left w:val="none" w:sz="0" w:space="0" w:color="auto"/>
            <w:bottom w:val="none" w:sz="0" w:space="0" w:color="auto"/>
            <w:right w:val="none" w:sz="0" w:space="0" w:color="auto"/>
          </w:divBdr>
        </w:div>
        <w:div w:id="1557466741">
          <w:marLeft w:val="0"/>
          <w:marRight w:val="0"/>
          <w:marTop w:val="0"/>
          <w:marBottom w:val="0"/>
          <w:divBdr>
            <w:top w:val="none" w:sz="0" w:space="0" w:color="auto"/>
            <w:left w:val="none" w:sz="0" w:space="0" w:color="auto"/>
            <w:bottom w:val="none" w:sz="0" w:space="0" w:color="auto"/>
            <w:right w:val="none" w:sz="0" w:space="0" w:color="auto"/>
          </w:divBdr>
        </w:div>
        <w:div w:id="408385565">
          <w:marLeft w:val="0"/>
          <w:marRight w:val="0"/>
          <w:marTop w:val="0"/>
          <w:marBottom w:val="0"/>
          <w:divBdr>
            <w:top w:val="none" w:sz="0" w:space="0" w:color="auto"/>
            <w:left w:val="none" w:sz="0" w:space="0" w:color="auto"/>
            <w:bottom w:val="none" w:sz="0" w:space="0" w:color="auto"/>
            <w:right w:val="none" w:sz="0" w:space="0" w:color="auto"/>
          </w:divBdr>
        </w:div>
        <w:div w:id="365371863">
          <w:marLeft w:val="0"/>
          <w:marRight w:val="0"/>
          <w:marTop w:val="0"/>
          <w:marBottom w:val="0"/>
          <w:divBdr>
            <w:top w:val="none" w:sz="0" w:space="0" w:color="auto"/>
            <w:left w:val="none" w:sz="0" w:space="0" w:color="auto"/>
            <w:bottom w:val="none" w:sz="0" w:space="0" w:color="auto"/>
            <w:right w:val="none" w:sz="0" w:space="0" w:color="auto"/>
          </w:divBdr>
        </w:div>
        <w:div w:id="1418284071">
          <w:marLeft w:val="0"/>
          <w:marRight w:val="0"/>
          <w:marTop w:val="0"/>
          <w:marBottom w:val="0"/>
          <w:divBdr>
            <w:top w:val="none" w:sz="0" w:space="0" w:color="auto"/>
            <w:left w:val="none" w:sz="0" w:space="0" w:color="auto"/>
            <w:bottom w:val="none" w:sz="0" w:space="0" w:color="auto"/>
            <w:right w:val="none" w:sz="0" w:space="0" w:color="auto"/>
          </w:divBdr>
        </w:div>
        <w:div w:id="73552470">
          <w:marLeft w:val="0"/>
          <w:marRight w:val="0"/>
          <w:marTop w:val="0"/>
          <w:marBottom w:val="0"/>
          <w:divBdr>
            <w:top w:val="none" w:sz="0" w:space="0" w:color="auto"/>
            <w:left w:val="none" w:sz="0" w:space="0" w:color="auto"/>
            <w:bottom w:val="none" w:sz="0" w:space="0" w:color="auto"/>
            <w:right w:val="none" w:sz="0" w:space="0" w:color="auto"/>
          </w:divBdr>
        </w:div>
        <w:div w:id="1221401138">
          <w:marLeft w:val="0"/>
          <w:marRight w:val="0"/>
          <w:marTop w:val="0"/>
          <w:marBottom w:val="0"/>
          <w:divBdr>
            <w:top w:val="none" w:sz="0" w:space="0" w:color="auto"/>
            <w:left w:val="none" w:sz="0" w:space="0" w:color="auto"/>
            <w:bottom w:val="none" w:sz="0" w:space="0" w:color="auto"/>
            <w:right w:val="none" w:sz="0" w:space="0" w:color="auto"/>
          </w:divBdr>
        </w:div>
        <w:div w:id="174344227">
          <w:marLeft w:val="0"/>
          <w:marRight w:val="0"/>
          <w:marTop w:val="0"/>
          <w:marBottom w:val="0"/>
          <w:divBdr>
            <w:top w:val="none" w:sz="0" w:space="0" w:color="auto"/>
            <w:left w:val="none" w:sz="0" w:space="0" w:color="auto"/>
            <w:bottom w:val="none" w:sz="0" w:space="0" w:color="auto"/>
            <w:right w:val="none" w:sz="0" w:space="0" w:color="auto"/>
          </w:divBdr>
        </w:div>
        <w:div w:id="35356430">
          <w:marLeft w:val="0"/>
          <w:marRight w:val="0"/>
          <w:marTop w:val="0"/>
          <w:marBottom w:val="0"/>
          <w:divBdr>
            <w:top w:val="none" w:sz="0" w:space="0" w:color="auto"/>
            <w:left w:val="none" w:sz="0" w:space="0" w:color="auto"/>
            <w:bottom w:val="none" w:sz="0" w:space="0" w:color="auto"/>
            <w:right w:val="none" w:sz="0" w:space="0" w:color="auto"/>
          </w:divBdr>
        </w:div>
        <w:div w:id="1923755032">
          <w:marLeft w:val="0"/>
          <w:marRight w:val="0"/>
          <w:marTop w:val="0"/>
          <w:marBottom w:val="0"/>
          <w:divBdr>
            <w:top w:val="none" w:sz="0" w:space="0" w:color="auto"/>
            <w:left w:val="none" w:sz="0" w:space="0" w:color="auto"/>
            <w:bottom w:val="none" w:sz="0" w:space="0" w:color="auto"/>
            <w:right w:val="none" w:sz="0" w:space="0" w:color="auto"/>
          </w:divBdr>
        </w:div>
        <w:div w:id="770248191">
          <w:marLeft w:val="0"/>
          <w:marRight w:val="0"/>
          <w:marTop w:val="0"/>
          <w:marBottom w:val="0"/>
          <w:divBdr>
            <w:top w:val="none" w:sz="0" w:space="0" w:color="auto"/>
            <w:left w:val="none" w:sz="0" w:space="0" w:color="auto"/>
            <w:bottom w:val="none" w:sz="0" w:space="0" w:color="auto"/>
            <w:right w:val="none" w:sz="0" w:space="0" w:color="auto"/>
          </w:divBdr>
        </w:div>
        <w:div w:id="2042629215">
          <w:marLeft w:val="0"/>
          <w:marRight w:val="0"/>
          <w:marTop w:val="0"/>
          <w:marBottom w:val="0"/>
          <w:divBdr>
            <w:top w:val="none" w:sz="0" w:space="0" w:color="auto"/>
            <w:left w:val="none" w:sz="0" w:space="0" w:color="auto"/>
            <w:bottom w:val="none" w:sz="0" w:space="0" w:color="auto"/>
            <w:right w:val="none" w:sz="0" w:space="0" w:color="auto"/>
          </w:divBdr>
        </w:div>
        <w:div w:id="429663216">
          <w:marLeft w:val="0"/>
          <w:marRight w:val="0"/>
          <w:marTop w:val="0"/>
          <w:marBottom w:val="0"/>
          <w:divBdr>
            <w:top w:val="none" w:sz="0" w:space="0" w:color="auto"/>
            <w:left w:val="none" w:sz="0" w:space="0" w:color="auto"/>
            <w:bottom w:val="none" w:sz="0" w:space="0" w:color="auto"/>
            <w:right w:val="none" w:sz="0" w:space="0" w:color="auto"/>
          </w:divBdr>
        </w:div>
        <w:div w:id="1396784553">
          <w:marLeft w:val="0"/>
          <w:marRight w:val="0"/>
          <w:marTop w:val="0"/>
          <w:marBottom w:val="0"/>
          <w:divBdr>
            <w:top w:val="none" w:sz="0" w:space="0" w:color="auto"/>
            <w:left w:val="none" w:sz="0" w:space="0" w:color="auto"/>
            <w:bottom w:val="none" w:sz="0" w:space="0" w:color="auto"/>
            <w:right w:val="none" w:sz="0" w:space="0" w:color="auto"/>
          </w:divBdr>
        </w:div>
      </w:divsChild>
    </w:div>
    <w:div w:id="479808857">
      <w:bodyDiv w:val="1"/>
      <w:marLeft w:val="0"/>
      <w:marRight w:val="0"/>
      <w:marTop w:val="0"/>
      <w:marBottom w:val="0"/>
      <w:divBdr>
        <w:top w:val="none" w:sz="0" w:space="0" w:color="auto"/>
        <w:left w:val="none" w:sz="0" w:space="0" w:color="auto"/>
        <w:bottom w:val="none" w:sz="0" w:space="0" w:color="auto"/>
        <w:right w:val="none" w:sz="0" w:space="0" w:color="auto"/>
      </w:divBdr>
    </w:div>
    <w:div w:id="482433188">
      <w:bodyDiv w:val="1"/>
      <w:marLeft w:val="0"/>
      <w:marRight w:val="0"/>
      <w:marTop w:val="0"/>
      <w:marBottom w:val="0"/>
      <w:divBdr>
        <w:top w:val="none" w:sz="0" w:space="0" w:color="auto"/>
        <w:left w:val="none" w:sz="0" w:space="0" w:color="auto"/>
        <w:bottom w:val="none" w:sz="0" w:space="0" w:color="auto"/>
        <w:right w:val="none" w:sz="0" w:space="0" w:color="auto"/>
      </w:divBdr>
    </w:div>
    <w:div w:id="531184779">
      <w:bodyDiv w:val="1"/>
      <w:marLeft w:val="0"/>
      <w:marRight w:val="0"/>
      <w:marTop w:val="0"/>
      <w:marBottom w:val="0"/>
      <w:divBdr>
        <w:top w:val="none" w:sz="0" w:space="0" w:color="auto"/>
        <w:left w:val="none" w:sz="0" w:space="0" w:color="auto"/>
        <w:bottom w:val="none" w:sz="0" w:space="0" w:color="auto"/>
        <w:right w:val="none" w:sz="0" w:space="0" w:color="auto"/>
      </w:divBdr>
      <w:divsChild>
        <w:div w:id="1457217964">
          <w:marLeft w:val="0"/>
          <w:marRight w:val="0"/>
          <w:marTop w:val="0"/>
          <w:marBottom w:val="0"/>
          <w:divBdr>
            <w:top w:val="none" w:sz="0" w:space="0" w:color="auto"/>
            <w:left w:val="none" w:sz="0" w:space="0" w:color="auto"/>
            <w:bottom w:val="none" w:sz="0" w:space="0" w:color="auto"/>
            <w:right w:val="none" w:sz="0" w:space="0" w:color="auto"/>
          </w:divBdr>
        </w:div>
        <w:div w:id="372538177">
          <w:marLeft w:val="0"/>
          <w:marRight w:val="0"/>
          <w:marTop w:val="0"/>
          <w:marBottom w:val="0"/>
          <w:divBdr>
            <w:top w:val="none" w:sz="0" w:space="0" w:color="auto"/>
            <w:left w:val="none" w:sz="0" w:space="0" w:color="auto"/>
            <w:bottom w:val="none" w:sz="0" w:space="0" w:color="auto"/>
            <w:right w:val="none" w:sz="0" w:space="0" w:color="auto"/>
          </w:divBdr>
        </w:div>
        <w:div w:id="120198055">
          <w:marLeft w:val="0"/>
          <w:marRight w:val="0"/>
          <w:marTop w:val="0"/>
          <w:marBottom w:val="0"/>
          <w:divBdr>
            <w:top w:val="none" w:sz="0" w:space="0" w:color="auto"/>
            <w:left w:val="none" w:sz="0" w:space="0" w:color="auto"/>
            <w:bottom w:val="none" w:sz="0" w:space="0" w:color="auto"/>
            <w:right w:val="none" w:sz="0" w:space="0" w:color="auto"/>
          </w:divBdr>
        </w:div>
        <w:div w:id="2049605119">
          <w:marLeft w:val="0"/>
          <w:marRight w:val="0"/>
          <w:marTop w:val="0"/>
          <w:marBottom w:val="0"/>
          <w:divBdr>
            <w:top w:val="none" w:sz="0" w:space="0" w:color="auto"/>
            <w:left w:val="none" w:sz="0" w:space="0" w:color="auto"/>
            <w:bottom w:val="none" w:sz="0" w:space="0" w:color="auto"/>
            <w:right w:val="none" w:sz="0" w:space="0" w:color="auto"/>
          </w:divBdr>
        </w:div>
        <w:div w:id="1410034201">
          <w:marLeft w:val="0"/>
          <w:marRight w:val="0"/>
          <w:marTop w:val="0"/>
          <w:marBottom w:val="0"/>
          <w:divBdr>
            <w:top w:val="none" w:sz="0" w:space="0" w:color="auto"/>
            <w:left w:val="none" w:sz="0" w:space="0" w:color="auto"/>
            <w:bottom w:val="none" w:sz="0" w:space="0" w:color="auto"/>
            <w:right w:val="none" w:sz="0" w:space="0" w:color="auto"/>
          </w:divBdr>
        </w:div>
        <w:div w:id="1713383519">
          <w:marLeft w:val="0"/>
          <w:marRight w:val="0"/>
          <w:marTop w:val="0"/>
          <w:marBottom w:val="0"/>
          <w:divBdr>
            <w:top w:val="none" w:sz="0" w:space="0" w:color="auto"/>
            <w:left w:val="none" w:sz="0" w:space="0" w:color="auto"/>
            <w:bottom w:val="none" w:sz="0" w:space="0" w:color="auto"/>
            <w:right w:val="none" w:sz="0" w:space="0" w:color="auto"/>
          </w:divBdr>
        </w:div>
        <w:div w:id="1645701052">
          <w:marLeft w:val="0"/>
          <w:marRight w:val="0"/>
          <w:marTop w:val="0"/>
          <w:marBottom w:val="0"/>
          <w:divBdr>
            <w:top w:val="none" w:sz="0" w:space="0" w:color="auto"/>
            <w:left w:val="none" w:sz="0" w:space="0" w:color="auto"/>
            <w:bottom w:val="none" w:sz="0" w:space="0" w:color="auto"/>
            <w:right w:val="none" w:sz="0" w:space="0" w:color="auto"/>
          </w:divBdr>
        </w:div>
        <w:div w:id="1246718600">
          <w:marLeft w:val="0"/>
          <w:marRight w:val="0"/>
          <w:marTop w:val="0"/>
          <w:marBottom w:val="0"/>
          <w:divBdr>
            <w:top w:val="none" w:sz="0" w:space="0" w:color="auto"/>
            <w:left w:val="none" w:sz="0" w:space="0" w:color="auto"/>
            <w:bottom w:val="none" w:sz="0" w:space="0" w:color="auto"/>
            <w:right w:val="none" w:sz="0" w:space="0" w:color="auto"/>
          </w:divBdr>
        </w:div>
        <w:div w:id="429473705">
          <w:marLeft w:val="0"/>
          <w:marRight w:val="0"/>
          <w:marTop w:val="0"/>
          <w:marBottom w:val="0"/>
          <w:divBdr>
            <w:top w:val="none" w:sz="0" w:space="0" w:color="auto"/>
            <w:left w:val="none" w:sz="0" w:space="0" w:color="auto"/>
            <w:bottom w:val="none" w:sz="0" w:space="0" w:color="auto"/>
            <w:right w:val="none" w:sz="0" w:space="0" w:color="auto"/>
          </w:divBdr>
        </w:div>
        <w:div w:id="1360929547">
          <w:marLeft w:val="0"/>
          <w:marRight w:val="0"/>
          <w:marTop w:val="0"/>
          <w:marBottom w:val="0"/>
          <w:divBdr>
            <w:top w:val="none" w:sz="0" w:space="0" w:color="auto"/>
            <w:left w:val="none" w:sz="0" w:space="0" w:color="auto"/>
            <w:bottom w:val="none" w:sz="0" w:space="0" w:color="auto"/>
            <w:right w:val="none" w:sz="0" w:space="0" w:color="auto"/>
          </w:divBdr>
        </w:div>
        <w:div w:id="91086">
          <w:marLeft w:val="0"/>
          <w:marRight w:val="0"/>
          <w:marTop w:val="0"/>
          <w:marBottom w:val="0"/>
          <w:divBdr>
            <w:top w:val="none" w:sz="0" w:space="0" w:color="auto"/>
            <w:left w:val="none" w:sz="0" w:space="0" w:color="auto"/>
            <w:bottom w:val="none" w:sz="0" w:space="0" w:color="auto"/>
            <w:right w:val="none" w:sz="0" w:space="0" w:color="auto"/>
          </w:divBdr>
        </w:div>
        <w:div w:id="1789734777">
          <w:marLeft w:val="0"/>
          <w:marRight w:val="0"/>
          <w:marTop w:val="0"/>
          <w:marBottom w:val="0"/>
          <w:divBdr>
            <w:top w:val="none" w:sz="0" w:space="0" w:color="auto"/>
            <w:left w:val="none" w:sz="0" w:space="0" w:color="auto"/>
            <w:bottom w:val="none" w:sz="0" w:space="0" w:color="auto"/>
            <w:right w:val="none" w:sz="0" w:space="0" w:color="auto"/>
          </w:divBdr>
        </w:div>
        <w:div w:id="1138959345">
          <w:marLeft w:val="0"/>
          <w:marRight w:val="0"/>
          <w:marTop w:val="0"/>
          <w:marBottom w:val="0"/>
          <w:divBdr>
            <w:top w:val="none" w:sz="0" w:space="0" w:color="auto"/>
            <w:left w:val="none" w:sz="0" w:space="0" w:color="auto"/>
            <w:bottom w:val="none" w:sz="0" w:space="0" w:color="auto"/>
            <w:right w:val="none" w:sz="0" w:space="0" w:color="auto"/>
          </w:divBdr>
        </w:div>
        <w:div w:id="1764570407">
          <w:marLeft w:val="0"/>
          <w:marRight w:val="0"/>
          <w:marTop w:val="0"/>
          <w:marBottom w:val="0"/>
          <w:divBdr>
            <w:top w:val="none" w:sz="0" w:space="0" w:color="auto"/>
            <w:left w:val="none" w:sz="0" w:space="0" w:color="auto"/>
            <w:bottom w:val="none" w:sz="0" w:space="0" w:color="auto"/>
            <w:right w:val="none" w:sz="0" w:space="0" w:color="auto"/>
          </w:divBdr>
        </w:div>
        <w:div w:id="658386709">
          <w:marLeft w:val="0"/>
          <w:marRight w:val="0"/>
          <w:marTop w:val="0"/>
          <w:marBottom w:val="0"/>
          <w:divBdr>
            <w:top w:val="none" w:sz="0" w:space="0" w:color="auto"/>
            <w:left w:val="none" w:sz="0" w:space="0" w:color="auto"/>
            <w:bottom w:val="none" w:sz="0" w:space="0" w:color="auto"/>
            <w:right w:val="none" w:sz="0" w:space="0" w:color="auto"/>
          </w:divBdr>
        </w:div>
        <w:div w:id="1401754133">
          <w:marLeft w:val="0"/>
          <w:marRight w:val="0"/>
          <w:marTop w:val="0"/>
          <w:marBottom w:val="0"/>
          <w:divBdr>
            <w:top w:val="none" w:sz="0" w:space="0" w:color="auto"/>
            <w:left w:val="none" w:sz="0" w:space="0" w:color="auto"/>
            <w:bottom w:val="none" w:sz="0" w:space="0" w:color="auto"/>
            <w:right w:val="none" w:sz="0" w:space="0" w:color="auto"/>
          </w:divBdr>
        </w:div>
        <w:div w:id="747577710">
          <w:marLeft w:val="0"/>
          <w:marRight w:val="0"/>
          <w:marTop w:val="0"/>
          <w:marBottom w:val="0"/>
          <w:divBdr>
            <w:top w:val="none" w:sz="0" w:space="0" w:color="auto"/>
            <w:left w:val="none" w:sz="0" w:space="0" w:color="auto"/>
            <w:bottom w:val="none" w:sz="0" w:space="0" w:color="auto"/>
            <w:right w:val="none" w:sz="0" w:space="0" w:color="auto"/>
          </w:divBdr>
        </w:div>
        <w:div w:id="325211890">
          <w:marLeft w:val="0"/>
          <w:marRight w:val="0"/>
          <w:marTop w:val="0"/>
          <w:marBottom w:val="0"/>
          <w:divBdr>
            <w:top w:val="none" w:sz="0" w:space="0" w:color="auto"/>
            <w:left w:val="none" w:sz="0" w:space="0" w:color="auto"/>
            <w:bottom w:val="none" w:sz="0" w:space="0" w:color="auto"/>
            <w:right w:val="none" w:sz="0" w:space="0" w:color="auto"/>
          </w:divBdr>
        </w:div>
      </w:divsChild>
    </w:div>
    <w:div w:id="532615025">
      <w:bodyDiv w:val="1"/>
      <w:marLeft w:val="0"/>
      <w:marRight w:val="0"/>
      <w:marTop w:val="0"/>
      <w:marBottom w:val="0"/>
      <w:divBdr>
        <w:top w:val="none" w:sz="0" w:space="0" w:color="auto"/>
        <w:left w:val="none" w:sz="0" w:space="0" w:color="auto"/>
        <w:bottom w:val="none" w:sz="0" w:space="0" w:color="auto"/>
        <w:right w:val="none" w:sz="0" w:space="0" w:color="auto"/>
      </w:divBdr>
      <w:divsChild>
        <w:div w:id="2080322180">
          <w:marLeft w:val="0"/>
          <w:marRight w:val="0"/>
          <w:marTop w:val="0"/>
          <w:marBottom w:val="0"/>
          <w:divBdr>
            <w:top w:val="none" w:sz="0" w:space="0" w:color="auto"/>
            <w:left w:val="none" w:sz="0" w:space="0" w:color="auto"/>
            <w:bottom w:val="none" w:sz="0" w:space="0" w:color="auto"/>
            <w:right w:val="none" w:sz="0" w:space="0" w:color="auto"/>
          </w:divBdr>
        </w:div>
        <w:div w:id="2127578224">
          <w:marLeft w:val="0"/>
          <w:marRight w:val="0"/>
          <w:marTop w:val="0"/>
          <w:marBottom w:val="0"/>
          <w:divBdr>
            <w:top w:val="none" w:sz="0" w:space="0" w:color="auto"/>
            <w:left w:val="none" w:sz="0" w:space="0" w:color="auto"/>
            <w:bottom w:val="none" w:sz="0" w:space="0" w:color="auto"/>
            <w:right w:val="none" w:sz="0" w:space="0" w:color="auto"/>
          </w:divBdr>
        </w:div>
        <w:div w:id="489827709">
          <w:marLeft w:val="0"/>
          <w:marRight w:val="0"/>
          <w:marTop w:val="0"/>
          <w:marBottom w:val="0"/>
          <w:divBdr>
            <w:top w:val="none" w:sz="0" w:space="0" w:color="auto"/>
            <w:left w:val="none" w:sz="0" w:space="0" w:color="auto"/>
            <w:bottom w:val="none" w:sz="0" w:space="0" w:color="auto"/>
            <w:right w:val="none" w:sz="0" w:space="0" w:color="auto"/>
          </w:divBdr>
        </w:div>
        <w:div w:id="725571880">
          <w:marLeft w:val="0"/>
          <w:marRight w:val="0"/>
          <w:marTop w:val="0"/>
          <w:marBottom w:val="0"/>
          <w:divBdr>
            <w:top w:val="none" w:sz="0" w:space="0" w:color="auto"/>
            <w:left w:val="none" w:sz="0" w:space="0" w:color="auto"/>
            <w:bottom w:val="none" w:sz="0" w:space="0" w:color="auto"/>
            <w:right w:val="none" w:sz="0" w:space="0" w:color="auto"/>
          </w:divBdr>
        </w:div>
        <w:div w:id="114720277">
          <w:marLeft w:val="0"/>
          <w:marRight w:val="0"/>
          <w:marTop w:val="0"/>
          <w:marBottom w:val="0"/>
          <w:divBdr>
            <w:top w:val="none" w:sz="0" w:space="0" w:color="auto"/>
            <w:left w:val="none" w:sz="0" w:space="0" w:color="auto"/>
            <w:bottom w:val="none" w:sz="0" w:space="0" w:color="auto"/>
            <w:right w:val="none" w:sz="0" w:space="0" w:color="auto"/>
          </w:divBdr>
        </w:div>
        <w:div w:id="639920189">
          <w:marLeft w:val="0"/>
          <w:marRight w:val="0"/>
          <w:marTop w:val="0"/>
          <w:marBottom w:val="0"/>
          <w:divBdr>
            <w:top w:val="none" w:sz="0" w:space="0" w:color="auto"/>
            <w:left w:val="none" w:sz="0" w:space="0" w:color="auto"/>
            <w:bottom w:val="none" w:sz="0" w:space="0" w:color="auto"/>
            <w:right w:val="none" w:sz="0" w:space="0" w:color="auto"/>
          </w:divBdr>
        </w:div>
        <w:div w:id="456995093">
          <w:marLeft w:val="0"/>
          <w:marRight w:val="0"/>
          <w:marTop w:val="0"/>
          <w:marBottom w:val="0"/>
          <w:divBdr>
            <w:top w:val="none" w:sz="0" w:space="0" w:color="auto"/>
            <w:left w:val="none" w:sz="0" w:space="0" w:color="auto"/>
            <w:bottom w:val="none" w:sz="0" w:space="0" w:color="auto"/>
            <w:right w:val="none" w:sz="0" w:space="0" w:color="auto"/>
          </w:divBdr>
        </w:div>
        <w:div w:id="384570125">
          <w:marLeft w:val="0"/>
          <w:marRight w:val="0"/>
          <w:marTop w:val="0"/>
          <w:marBottom w:val="0"/>
          <w:divBdr>
            <w:top w:val="none" w:sz="0" w:space="0" w:color="auto"/>
            <w:left w:val="none" w:sz="0" w:space="0" w:color="auto"/>
            <w:bottom w:val="none" w:sz="0" w:space="0" w:color="auto"/>
            <w:right w:val="none" w:sz="0" w:space="0" w:color="auto"/>
          </w:divBdr>
        </w:div>
        <w:div w:id="1805461095">
          <w:marLeft w:val="0"/>
          <w:marRight w:val="0"/>
          <w:marTop w:val="0"/>
          <w:marBottom w:val="0"/>
          <w:divBdr>
            <w:top w:val="none" w:sz="0" w:space="0" w:color="auto"/>
            <w:left w:val="none" w:sz="0" w:space="0" w:color="auto"/>
            <w:bottom w:val="none" w:sz="0" w:space="0" w:color="auto"/>
            <w:right w:val="none" w:sz="0" w:space="0" w:color="auto"/>
          </w:divBdr>
        </w:div>
        <w:div w:id="1656647669">
          <w:marLeft w:val="0"/>
          <w:marRight w:val="0"/>
          <w:marTop w:val="0"/>
          <w:marBottom w:val="0"/>
          <w:divBdr>
            <w:top w:val="none" w:sz="0" w:space="0" w:color="auto"/>
            <w:left w:val="none" w:sz="0" w:space="0" w:color="auto"/>
            <w:bottom w:val="none" w:sz="0" w:space="0" w:color="auto"/>
            <w:right w:val="none" w:sz="0" w:space="0" w:color="auto"/>
          </w:divBdr>
        </w:div>
        <w:div w:id="1124270599">
          <w:marLeft w:val="0"/>
          <w:marRight w:val="0"/>
          <w:marTop w:val="0"/>
          <w:marBottom w:val="0"/>
          <w:divBdr>
            <w:top w:val="none" w:sz="0" w:space="0" w:color="auto"/>
            <w:left w:val="none" w:sz="0" w:space="0" w:color="auto"/>
            <w:bottom w:val="none" w:sz="0" w:space="0" w:color="auto"/>
            <w:right w:val="none" w:sz="0" w:space="0" w:color="auto"/>
          </w:divBdr>
        </w:div>
        <w:div w:id="1576470046">
          <w:marLeft w:val="0"/>
          <w:marRight w:val="0"/>
          <w:marTop w:val="0"/>
          <w:marBottom w:val="0"/>
          <w:divBdr>
            <w:top w:val="none" w:sz="0" w:space="0" w:color="auto"/>
            <w:left w:val="none" w:sz="0" w:space="0" w:color="auto"/>
            <w:bottom w:val="none" w:sz="0" w:space="0" w:color="auto"/>
            <w:right w:val="none" w:sz="0" w:space="0" w:color="auto"/>
          </w:divBdr>
        </w:div>
        <w:div w:id="610358282">
          <w:marLeft w:val="0"/>
          <w:marRight w:val="0"/>
          <w:marTop w:val="0"/>
          <w:marBottom w:val="0"/>
          <w:divBdr>
            <w:top w:val="none" w:sz="0" w:space="0" w:color="auto"/>
            <w:left w:val="none" w:sz="0" w:space="0" w:color="auto"/>
            <w:bottom w:val="none" w:sz="0" w:space="0" w:color="auto"/>
            <w:right w:val="none" w:sz="0" w:space="0" w:color="auto"/>
          </w:divBdr>
        </w:div>
      </w:divsChild>
    </w:div>
    <w:div w:id="536890107">
      <w:bodyDiv w:val="1"/>
      <w:marLeft w:val="0"/>
      <w:marRight w:val="0"/>
      <w:marTop w:val="0"/>
      <w:marBottom w:val="0"/>
      <w:divBdr>
        <w:top w:val="none" w:sz="0" w:space="0" w:color="auto"/>
        <w:left w:val="none" w:sz="0" w:space="0" w:color="auto"/>
        <w:bottom w:val="none" w:sz="0" w:space="0" w:color="auto"/>
        <w:right w:val="none" w:sz="0" w:space="0" w:color="auto"/>
      </w:divBdr>
      <w:divsChild>
        <w:div w:id="1492604557">
          <w:marLeft w:val="0"/>
          <w:marRight w:val="0"/>
          <w:marTop w:val="0"/>
          <w:marBottom w:val="0"/>
          <w:divBdr>
            <w:top w:val="none" w:sz="0" w:space="0" w:color="auto"/>
            <w:left w:val="none" w:sz="0" w:space="0" w:color="auto"/>
            <w:bottom w:val="none" w:sz="0" w:space="0" w:color="auto"/>
            <w:right w:val="none" w:sz="0" w:space="0" w:color="auto"/>
          </w:divBdr>
        </w:div>
        <w:div w:id="297612527">
          <w:marLeft w:val="0"/>
          <w:marRight w:val="0"/>
          <w:marTop w:val="0"/>
          <w:marBottom w:val="0"/>
          <w:divBdr>
            <w:top w:val="none" w:sz="0" w:space="0" w:color="auto"/>
            <w:left w:val="none" w:sz="0" w:space="0" w:color="auto"/>
            <w:bottom w:val="none" w:sz="0" w:space="0" w:color="auto"/>
            <w:right w:val="none" w:sz="0" w:space="0" w:color="auto"/>
          </w:divBdr>
        </w:div>
        <w:div w:id="1342775566">
          <w:marLeft w:val="0"/>
          <w:marRight w:val="0"/>
          <w:marTop w:val="0"/>
          <w:marBottom w:val="0"/>
          <w:divBdr>
            <w:top w:val="none" w:sz="0" w:space="0" w:color="auto"/>
            <w:left w:val="none" w:sz="0" w:space="0" w:color="auto"/>
            <w:bottom w:val="none" w:sz="0" w:space="0" w:color="auto"/>
            <w:right w:val="none" w:sz="0" w:space="0" w:color="auto"/>
          </w:divBdr>
        </w:div>
        <w:div w:id="778837885">
          <w:marLeft w:val="0"/>
          <w:marRight w:val="0"/>
          <w:marTop w:val="0"/>
          <w:marBottom w:val="0"/>
          <w:divBdr>
            <w:top w:val="none" w:sz="0" w:space="0" w:color="auto"/>
            <w:left w:val="none" w:sz="0" w:space="0" w:color="auto"/>
            <w:bottom w:val="none" w:sz="0" w:space="0" w:color="auto"/>
            <w:right w:val="none" w:sz="0" w:space="0" w:color="auto"/>
          </w:divBdr>
        </w:div>
        <w:div w:id="363290823">
          <w:marLeft w:val="0"/>
          <w:marRight w:val="0"/>
          <w:marTop w:val="0"/>
          <w:marBottom w:val="0"/>
          <w:divBdr>
            <w:top w:val="none" w:sz="0" w:space="0" w:color="auto"/>
            <w:left w:val="none" w:sz="0" w:space="0" w:color="auto"/>
            <w:bottom w:val="none" w:sz="0" w:space="0" w:color="auto"/>
            <w:right w:val="none" w:sz="0" w:space="0" w:color="auto"/>
          </w:divBdr>
        </w:div>
        <w:div w:id="1285309024">
          <w:marLeft w:val="0"/>
          <w:marRight w:val="0"/>
          <w:marTop w:val="0"/>
          <w:marBottom w:val="0"/>
          <w:divBdr>
            <w:top w:val="none" w:sz="0" w:space="0" w:color="auto"/>
            <w:left w:val="none" w:sz="0" w:space="0" w:color="auto"/>
            <w:bottom w:val="none" w:sz="0" w:space="0" w:color="auto"/>
            <w:right w:val="none" w:sz="0" w:space="0" w:color="auto"/>
          </w:divBdr>
        </w:div>
        <w:div w:id="1887139169">
          <w:marLeft w:val="0"/>
          <w:marRight w:val="0"/>
          <w:marTop w:val="0"/>
          <w:marBottom w:val="0"/>
          <w:divBdr>
            <w:top w:val="none" w:sz="0" w:space="0" w:color="auto"/>
            <w:left w:val="none" w:sz="0" w:space="0" w:color="auto"/>
            <w:bottom w:val="none" w:sz="0" w:space="0" w:color="auto"/>
            <w:right w:val="none" w:sz="0" w:space="0" w:color="auto"/>
          </w:divBdr>
        </w:div>
        <w:div w:id="658730790">
          <w:marLeft w:val="0"/>
          <w:marRight w:val="0"/>
          <w:marTop w:val="0"/>
          <w:marBottom w:val="0"/>
          <w:divBdr>
            <w:top w:val="none" w:sz="0" w:space="0" w:color="auto"/>
            <w:left w:val="none" w:sz="0" w:space="0" w:color="auto"/>
            <w:bottom w:val="none" w:sz="0" w:space="0" w:color="auto"/>
            <w:right w:val="none" w:sz="0" w:space="0" w:color="auto"/>
          </w:divBdr>
        </w:div>
        <w:div w:id="921641065">
          <w:marLeft w:val="0"/>
          <w:marRight w:val="0"/>
          <w:marTop w:val="0"/>
          <w:marBottom w:val="0"/>
          <w:divBdr>
            <w:top w:val="none" w:sz="0" w:space="0" w:color="auto"/>
            <w:left w:val="none" w:sz="0" w:space="0" w:color="auto"/>
            <w:bottom w:val="none" w:sz="0" w:space="0" w:color="auto"/>
            <w:right w:val="none" w:sz="0" w:space="0" w:color="auto"/>
          </w:divBdr>
        </w:div>
        <w:div w:id="1706442140">
          <w:marLeft w:val="0"/>
          <w:marRight w:val="0"/>
          <w:marTop w:val="0"/>
          <w:marBottom w:val="0"/>
          <w:divBdr>
            <w:top w:val="none" w:sz="0" w:space="0" w:color="auto"/>
            <w:left w:val="none" w:sz="0" w:space="0" w:color="auto"/>
            <w:bottom w:val="none" w:sz="0" w:space="0" w:color="auto"/>
            <w:right w:val="none" w:sz="0" w:space="0" w:color="auto"/>
          </w:divBdr>
        </w:div>
        <w:div w:id="512112193">
          <w:marLeft w:val="0"/>
          <w:marRight w:val="0"/>
          <w:marTop w:val="0"/>
          <w:marBottom w:val="0"/>
          <w:divBdr>
            <w:top w:val="none" w:sz="0" w:space="0" w:color="auto"/>
            <w:left w:val="none" w:sz="0" w:space="0" w:color="auto"/>
            <w:bottom w:val="none" w:sz="0" w:space="0" w:color="auto"/>
            <w:right w:val="none" w:sz="0" w:space="0" w:color="auto"/>
          </w:divBdr>
        </w:div>
        <w:div w:id="1784375194">
          <w:marLeft w:val="0"/>
          <w:marRight w:val="0"/>
          <w:marTop w:val="0"/>
          <w:marBottom w:val="0"/>
          <w:divBdr>
            <w:top w:val="none" w:sz="0" w:space="0" w:color="auto"/>
            <w:left w:val="none" w:sz="0" w:space="0" w:color="auto"/>
            <w:bottom w:val="none" w:sz="0" w:space="0" w:color="auto"/>
            <w:right w:val="none" w:sz="0" w:space="0" w:color="auto"/>
          </w:divBdr>
        </w:div>
        <w:div w:id="804395707">
          <w:marLeft w:val="0"/>
          <w:marRight w:val="0"/>
          <w:marTop w:val="0"/>
          <w:marBottom w:val="0"/>
          <w:divBdr>
            <w:top w:val="none" w:sz="0" w:space="0" w:color="auto"/>
            <w:left w:val="none" w:sz="0" w:space="0" w:color="auto"/>
            <w:bottom w:val="none" w:sz="0" w:space="0" w:color="auto"/>
            <w:right w:val="none" w:sz="0" w:space="0" w:color="auto"/>
          </w:divBdr>
        </w:div>
        <w:div w:id="2006546359">
          <w:marLeft w:val="0"/>
          <w:marRight w:val="0"/>
          <w:marTop w:val="0"/>
          <w:marBottom w:val="0"/>
          <w:divBdr>
            <w:top w:val="none" w:sz="0" w:space="0" w:color="auto"/>
            <w:left w:val="none" w:sz="0" w:space="0" w:color="auto"/>
            <w:bottom w:val="none" w:sz="0" w:space="0" w:color="auto"/>
            <w:right w:val="none" w:sz="0" w:space="0" w:color="auto"/>
          </w:divBdr>
        </w:div>
        <w:div w:id="1661734047">
          <w:marLeft w:val="0"/>
          <w:marRight w:val="0"/>
          <w:marTop w:val="0"/>
          <w:marBottom w:val="0"/>
          <w:divBdr>
            <w:top w:val="none" w:sz="0" w:space="0" w:color="auto"/>
            <w:left w:val="none" w:sz="0" w:space="0" w:color="auto"/>
            <w:bottom w:val="none" w:sz="0" w:space="0" w:color="auto"/>
            <w:right w:val="none" w:sz="0" w:space="0" w:color="auto"/>
          </w:divBdr>
        </w:div>
        <w:div w:id="997146806">
          <w:marLeft w:val="0"/>
          <w:marRight w:val="0"/>
          <w:marTop w:val="0"/>
          <w:marBottom w:val="0"/>
          <w:divBdr>
            <w:top w:val="none" w:sz="0" w:space="0" w:color="auto"/>
            <w:left w:val="none" w:sz="0" w:space="0" w:color="auto"/>
            <w:bottom w:val="none" w:sz="0" w:space="0" w:color="auto"/>
            <w:right w:val="none" w:sz="0" w:space="0" w:color="auto"/>
          </w:divBdr>
        </w:div>
        <w:div w:id="760106008">
          <w:marLeft w:val="0"/>
          <w:marRight w:val="0"/>
          <w:marTop w:val="0"/>
          <w:marBottom w:val="0"/>
          <w:divBdr>
            <w:top w:val="none" w:sz="0" w:space="0" w:color="auto"/>
            <w:left w:val="none" w:sz="0" w:space="0" w:color="auto"/>
            <w:bottom w:val="none" w:sz="0" w:space="0" w:color="auto"/>
            <w:right w:val="none" w:sz="0" w:space="0" w:color="auto"/>
          </w:divBdr>
        </w:div>
        <w:div w:id="1520973985">
          <w:marLeft w:val="0"/>
          <w:marRight w:val="0"/>
          <w:marTop w:val="0"/>
          <w:marBottom w:val="0"/>
          <w:divBdr>
            <w:top w:val="none" w:sz="0" w:space="0" w:color="auto"/>
            <w:left w:val="none" w:sz="0" w:space="0" w:color="auto"/>
            <w:bottom w:val="none" w:sz="0" w:space="0" w:color="auto"/>
            <w:right w:val="none" w:sz="0" w:space="0" w:color="auto"/>
          </w:divBdr>
        </w:div>
      </w:divsChild>
    </w:div>
    <w:div w:id="639308379">
      <w:bodyDiv w:val="1"/>
      <w:marLeft w:val="0"/>
      <w:marRight w:val="0"/>
      <w:marTop w:val="0"/>
      <w:marBottom w:val="0"/>
      <w:divBdr>
        <w:top w:val="none" w:sz="0" w:space="0" w:color="auto"/>
        <w:left w:val="none" w:sz="0" w:space="0" w:color="auto"/>
        <w:bottom w:val="none" w:sz="0" w:space="0" w:color="auto"/>
        <w:right w:val="none" w:sz="0" w:space="0" w:color="auto"/>
      </w:divBdr>
      <w:divsChild>
        <w:div w:id="298001450">
          <w:marLeft w:val="0"/>
          <w:marRight w:val="0"/>
          <w:marTop w:val="0"/>
          <w:marBottom w:val="0"/>
          <w:divBdr>
            <w:top w:val="none" w:sz="0" w:space="0" w:color="auto"/>
            <w:left w:val="none" w:sz="0" w:space="0" w:color="auto"/>
            <w:bottom w:val="none" w:sz="0" w:space="0" w:color="auto"/>
            <w:right w:val="none" w:sz="0" w:space="0" w:color="auto"/>
          </w:divBdr>
        </w:div>
        <w:div w:id="1601379166">
          <w:marLeft w:val="0"/>
          <w:marRight w:val="0"/>
          <w:marTop w:val="0"/>
          <w:marBottom w:val="0"/>
          <w:divBdr>
            <w:top w:val="none" w:sz="0" w:space="0" w:color="auto"/>
            <w:left w:val="none" w:sz="0" w:space="0" w:color="auto"/>
            <w:bottom w:val="none" w:sz="0" w:space="0" w:color="auto"/>
            <w:right w:val="none" w:sz="0" w:space="0" w:color="auto"/>
          </w:divBdr>
        </w:div>
        <w:div w:id="1737628349">
          <w:marLeft w:val="0"/>
          <w:marRight w:val="0"/>
          <w:marTop w:val="0"/>
          <w:marBottom w:val="0"/>
          <w:divBdr>
            <w:top w:val="none" w:sz="0" w:space="0" w:color="auto"/>
            <w:left w:val="none" w:sz="0" w:space="0" w:color="auto"/>
            <w:bottom w:val="none" w:sz="0" w:space="0" w:color="auto"/>
            <w:right w:val="none" w:sz="0" w:space="0" w:color="auto"/>
          </w:divBdr>
        </w:div>
        <w:div w:id="1727756320">
          <w:marLeft w:val="0"/>
          <w:marRight w:val="0"/>
          <w:marTop w:val="0"/>
          <w:marBottom w:val="0"/>
          <w:divBdr>
            <w:top w:val="none" w:sz="0" w:space="0" w:color="auto"/>
            <w:left w:val="none" w:sz="0" w:space="0" w:color="auto"/>
            <w:bottom w:val="none" w:sz="0" w:space="0" w:color="auto"/>
            <w:right w:val="none" w:sz="0" w:space="0" w:color="auto"/>
          </w:divBdr>
        </w:div>
        <w:div w:id="325868826">
          <w:marLeft w:val="0"/>
          <w:marRight w:val="0"/>
          <w:marTop w:val="0"/>
          <w:marBottom w:val="0"/>
          <w:divBdr>
            <w:top w:val="none" w:sz="0" w:space="0" w:color="auto"/>
            <w:left w:val="none" w:sz="0" w:space="0" w:color="auto"/>
            <w:bottom w:val="none" w:sz="0" w:space="0" w:color="auto"/>
            <w:right w:val="none" w:sz="0" w:space="0" w:color="auto"/>
          </w:divBdr>
        </w:div>
        <w:div w:id="1156261436">
          <w:marLeft w:val="0"/>
          <w:marRight w:val="0"/>
          <w:marTop w:val="0"/>
          <w:marBottom w:val="0"/>
          <w:divBdr>
            <w:top w:val="none" w:sz="0" w:space="0" w:color="auto"/>
            <w:left w:val="none" w:sz="0" w:space="0" w:color="auto"/>
            <w:bottom w:val="none" w:sz="0" w:space="0" w:color="auto"/>
            <w:right w:val="none" w:sz="0" w:space="0" w:color="auto"/>
          </w:divBdr>
        </w:div>
        <w:div w:id="1836872114">
          <w:marLeft w:val="0"/>
          <w:marRight w:val="0"/>
          <w:marTop w:val="0"/>
          <w:marBottom w:val="0"/>
          <w:divBdr>
            <w:top w:val="none" w:sz="0" w:space="0" w:color="auto"/>
            <w:left w:val="none" w:sz="0" w:space="0" w:color="auto"/>
            <w:bottom w:val="none" w:sz="0" w:space="0" w:color="auto"/>
            <w:right w:val="none" w:sz="0" w:space="0" w:color="auto"/>
          </w:divBdr>
        </w:div>
        <w:div w:id="1546942608">
          <w:marLeft w:val="0"/>
          <w:marRight w:val="0"/>
          <w:marTop w:val="0"/>
          <w:marBottom w:val="0"/>
          <w:divBdr>
            <w:top w:val="none" w:sz="0" w:space="0" w:color="auto"/>
            <w:left w:val="none" w:sz="0" w:space="0" w:color="auto"/>
            <w:bottom w:val="none" w:sz="0" w:space="0" w:color="auto"/>
            <w:right w:val="none" w:sz="0" w:space="0" w:color="auto"/>
          </w:divBdr>
        </w:div>
        <w:div w:id="1610702425">
          <w:marLeft w:val="0"/>
          <w:marRight w:val="0"/>
          <w:marTop w:val="0"/>
          <w:marBottom w:val="0"/>
          <w:divBdr>
            <w:top w:val="none" w:sz="0" w:space="0" w:color="auto"/>
            <w:left w:val="none" w:sz="0" w:space="0" w:color="auto"/>
            <w:bottom w:val="none" w:sz="0" w:space="0" w:color="auto"/>
            <w:right w:val="none" w:sz="0" w:space="0" w:color="auto"/>
          </w:divBdr>
        </w:div>
        <w:div w:id="339891299">
          <w:marLeft w:val="0"/>
          <w:marRight w:val="0"/>
          <w:marTop w:val="0"/>
          <w:marBottom w:val="0"/>
          <w:divBdr>
            <w:top w:val="none" w:sz="0" w:space="0" w:color="auto"/>
            <w:left w:val="none" w:sz="0" w:space="0" w:color="auto"/>
            <w:bottom w:val="none" w:sz="0" w:space="0" w:color="auto"/>
            <w:right w:val="none" w:sz="0" w:space="0" w:color="auto"/>
          </w:divBdr>
        </w:div>
        <w:div w:id="1804301208">
          <w:marLeft w:val="0"/>
          <w:marRight w:val="0"/>
          <w:marTop w:val="0"/>
          <w:marBottom w:val="0"/>
          <w:divBdr>
            <w:top w:val="none" w:sz="0" w:space="0" w:color="auto"/>
            <w:left w:val="none" w:sz="0" w:space="0" w:color="auto"/>
            <w:bottom w:val="none" w:sz="0" w:space="0" w:color="auto"/>
            <w:right w:val="none" w:sz="0" w:space="0" w:color="auto"/>
          </w:divBdr>
        </w:div>
        <w:div w:id="923876165">
          <w:marLeft w:val="0"/>
          <w:marRight w:val="0"/>
          <w:marTop w:val="0"/>
          <w:marBottom w:val="0"/>
          <w:divBdr>
            <w:top w:val="none" w:sz="0" w:space="0" w:color="auto"/>
            <w:left w:val="none" w:sz="0" w:space="0" w:color="auto"/>
            <w:bottom w:val="none" w:sz="0" w:space="0" w:color="auto"/>
            <w:right w:val="none" w:sz="0" w:space="0" w:color="auto"/>
          </w:divBdr>
        </w:div>
        <w:div w:id="1481926898">
          <w:marLeft w:val="0"/>
          <w:marRight w:val="0"/>
          <w:marTop w:val="0"/>
          <w:marBottom w:val="0"/>
          <w:divBdr>
            <w:top w:val="none" w:sz="0" w:space="0" w:color="auto"/>
            <w:left w:val="none" w:sz="0" w:space="0" w:color="auto"/>
            <w:bottom w:val="none" w:sz="0" w:space="0" w:color="auto"/>
            <w:right w:val="none" w:sz="0" w:space="0" w:color="auto"/>
          </w:divBdr>
        </w:div>
        <w:div w:id="573852561">
          <w:marLeft w:val="0"/>
          <w:marRight w:val="0"/>
          <w:marTop w:val="0"/>
          <w:marBottom w:val="0"/>
          <w:divBdr>
            <w:top w:val="none" w:sz="0" w:space="0" w:color="auto"/>
            <w:left w:val="none" w:sz="0" w:space="0" w:color="auto"/>
            <w:bottom w:val="none" w:sz="0" w:space="0" w:color="auto"/>
            <w:right w:val="none" w:sz="0" w:space="0" w:color="auto"/>
          </w:divBdr>
        </w:div>
      </w:divsChild>
    </w:div>
    <w:div w:id="640039973">
      <w:bodyDiv w:val="1"/>
      <w:marLeft w:val="0"/>
      <w:marRight w:val="0"/>
      <w:marTop w:val="0"/>
      <w:marBottom w:val="0"/>
      <w:divBdr>
        <w:top w:val="none" w:sz="0" w:space="0" w:color="auto"/>
        <w:left w:val="none" w:sz="0" w:space="0" w:color="auto"/>
        <w:bottom w:val="none" w:sz="0" w:space="0" w:color="auto"/>
        <w:right w:val="none" w:sz="0" w:space="0" w:color="auto"/>
      </w:divBdr>
      <w:divsChild>
        <w:div w:id="101146546">
          <w:marLeft w:val="0"/>
          <w:marRight w:val="0"/>
          <w:marTop w:val="0"/>
          <w:marBottom w:val="0"/>
          <w:divBdr>
            <w:top w:val="none" w:sz="0" w:space="0" w:color="auto"/>
            <w:left w:val="none" w:sz="0" w:space="0" w:color="auto"/>
            <w:bottom w:val="none" w:sz="0" w:space="0" w:color="auto"/>
            <w:right w:val="none" w:sz="0" w:space="0" w:color="auto"/>
          </w:divBdr>
        </w:div>
        <w:div w:id="1459567431">
          <w:marLeft w:val="0"/>
          <w:marRight w:val="0"/>
          <w:marTop w:val="0"/>
          <w:marBottom w:val="0"/>
          <w:divBdr>
            <w:top w:val="none" w:sz="0" w:space="0" w:color="auto"/>
            <w:left w:val="none" w:sz="0" w:space="0" w:color="auto"/>
            <w:bottom w:val="none" w:sz="0" w:space="0" w:color="auto"/>
            <w:right w:val="none" w:sz="0" w:space="0" w:color="auto"/>
          </w:divBdr>
        </w:div>
        <w:div w:id="928349022">
          <w:marLeft w:val="0"/>
          <w:marRight w:val="0"/>
          <w:marTop w:val="0"/>
          <w:marBottom w:val="0"/>
          <w:divBdr>
            <w:top w:val="none" w:sz="0" w:space="0" w:color="auto"/>
            <w:left w:val="none" w:sz="0" w:space="0" w:color="auto"/>
            <w:bottom w:val="none" w:sz="0" w:space="0" w:color="auto"/>
            <w:right w:val="none" w:sz="0" w:space="0" w:color="auto"/>
          </w:divBdr>
        </w:div>
        <w:div w:id="1759255792">
          <w:marLeft w:val="0"/>
          <w:marRight w:val="0"/>
          <w:marTop w:val="0"/>
          <w:marBottom w:val="0"/>
          <w:divBdr>
            <w:top w:val="none" w:sz="0" w:space="0" w:color="auto"/>
            <w:left w:val="none" w:sz="0" w:space="0" w:color="auto"/>
            <w:bottom w:val="none" w:sz="0" w:space="0" w:color="auto"/>
            <w:right w:val="none" w:sz="0" w:space="0" w:color="auto"/>
          </w:divBdr>
        </w:div>
        <w:div w:id="876235320">
          <w:marLeft w:val="0"/>
          <w:marRight w:val="0"/>
          <w:marTop w:val="0"/>
          <w:marBottom w:val="0"/>
          <w:divBdr>
            <w:top w:val="none" w:sz="0" w:space="0" w:color="auto"/>
            <w:left w:val="none" w:sz="0" w:space="0" w:color="auto"/>
            <w:bottom w:val="none" w:sz="0" w:space="0" w:color="auto"/>
            <w:right w:val="none" w:sz="0" w:space="0" w:color="auto"/>
          </w:divBdr>
        </w:div>
        <w:div w:id="1820414419">
          <w:marLeft w:val="0"/>
          <w:marRight w:val="0"/>
          <w:marTop w:val="0"/>
          <w:marBottom w:val="0"/>
          <w:divBdr>
            <w:top w:val="none" w:sz="0" w:space="0" w:color="auto"/>
            <w:left w:val="none" w:sz="0" w:space="0" w:color="auto"/>
            <w:bottom w:val="none" w:sz="0" w:space="0" w:color="auto"/>
            <w:right w:val="none" w:sz="0" w:space="0" w:color="auto"/>
          </w:divBdr>
        </w:div>
        <w:div w:id="682513058">
          <w:marLeft w:val="0"/>
          <w:marRight w:val="0"/>
          <w:marTop w:val="0"/>
          <w:marBottom w:val="0"/>
          <w:divBdr>
            <w:top w:val="none" w:sz="0" w:space="0" w:color="auto"/>
            <w:left w:val="none" w:sz="0" w:space="0" w:color="auto"/>
            <w:bottom w:val="none" w:sz="0" w:space="0" w:color="auto"/>
            <w:right w:val="none" w:sz="0" w:space="0" w:color="auto"/>
          </w:divBdr>
        </w:div>
        <w:div w:id="1047220304">
          <w:marLeft w:val="0"/>
          <w:marRight w:val="0"/>
          <w:marTop w:val="0"/>
          <w:marBottom w:val="0"/>
          <w:divBdr>
            <w:top w:val="none" w:sz="0" w:space="0" w:color="auto"/>
            <w:left w:val="none" w:sz="0" w:space="0" w:color="auto"/>
            <w:bottom w:val="none" w:sz="0" w:space="0" w:color="auto"/>
            <w:right w:val="none" w:sz="0" w:space="0" w:color="auto"/>
          </w:divBdr>
        </w:div>
        <w:div w:id="620110190">
          <w:marLeft w:val="0"/>
          <w:marRight w:val="0"/>
          <w:marTop w:val="0"/>
          <w:marBottom w:val="0"/>
          <w:divBdr>
            <w:top w:val="none" w:sz="0" w:space="0" w:color="auto"/>
            <w:left w:val="none" w:sz="0" w:space="0" w:color="auto"/>
            <w:bottom w:val="none" w:sz="0" w:space="0" w:color="auto"/>
            <w:right w:val="none" w:sz="0" w:space="0" w:color="auto"/>
          </w:divBdr>
        </w:div>
        <w:div w:id="43413964">
          <w:marLeft w:val="0"/>
          <w:marRight w:val="0"/>
          <w:marTop w:val="0"/>
          <w:marBottom w:val="0"/>
          <w:divBdr>
            <w:top w:val="none" w:sz="0" w:space="0" w:color="auto"/>
            <w:left w:val="none" w:sz="0" w:space="0" w:color="auto"/>
            <w:bottom w:val="none" w:sz="0" w:space="0" w:color="auto"/>
            <w:right w:val="none" w:sz="0" w:space="0" w:color="auto"/>
          </w:divBdr>
        </w:div>
        <w:div w:id="1289045185">
          <w:marLeft w:val="0"/>
          <w:marRight w:val="0"/>
          <w:marTop w:val="0"/>
          <w:marBottom w:val="0"/>
          <w:divBdr>
            <w:top w:val="none" w:sz="0" w:space="0" w:color="auto"/>
            <w:left w:val="none" w:sz="0" w:space="0" w:color="auto"/>
            <w:bottom w:val="none" w:sz="0" w:space="0" w:color="auto"/>
            <w:right w:val="none" w:sz="0" w:space="0" w:color="auto"/>
          </w:divBdr>
        </w:div>
        <w:div w:id="1250506911">
          <w:marLeft w:val="0"/>
          <w:marRight w:val="0"/>
          <w:marTop w:val="0"/>
          <w:marBottom w:val="0"/>
          <w:divBdr>
            <w:top w:val="none" w:sz="0" w:space="0" w:color="auto"/>
            <w:left w:val="none" w:sz="0" w:space="0" w:color="auto"/>
            <w:bottom w:val="none" w:sz="0" w:space="0" w:color="auto"/>
            <w:right w:val="none" w:sz="0" w:space="0" w:color="auto"/>
          </w:divBdr>
        </w:div>
        <w:div w:id="1101606596">
          <w:marLeft w:val="0"/>
          <w:marRight w:val="0"/>
          <w:marTop w:val="0"/>
          <w:marBottom w:val="0"/>
          <w:divBdr>
            <w:top w:val="none" w:sz="0" w:space="0" w:color="auto"/>
            <w:left w:val="none" w:sz="0" w:space="0" w:color="auto"/>
            <w:bottom w:val="none" w:sz="0" w:space="0" w:color="auto"/>
            <w:right w:val="none" w:sz="0" w:space="0" w:color="auto"/>
          </w:divBdr>
        </w:div>
      </w:divsChild>
    </w:div>
    <w:div w:id="690882179">
      <w:bodyDiv w:val="1"/>
      <w:marLeft w:val="0"/>
      <w:marRight w:val="0"/>
      <w:marTop w:val="0"/>
      <w:marBottom w:val="0"/>
      <w:divBdr>
        <w:top w:val="none" w:sz="0" w:space="0" w:color="auto"/>
        <w:left w:val="none" w:sz="0" w:space="0" w:color="auto"/>
        <w:bottom w:val="none" w:sz="0" w:space="0" w:color="auto"/>
        <w:right w:val="none" w:sz="0" w:space="0" w:color="auto"/>
      </w:divBdr>
    </w:div>
    <w:div w:id="698580236">
      <w:bodyDiv w:val="1"/>
      <w:marLeft w:val="0"/>
      <w:marRight w:val="0"/>
      <w:marTop w:val="0"/>
      <w:marBottom w:val="0"/>
      <w:divBdr>
        <w:top w:val="none" w:sz="0" w:space="0" w:color="auto"/>
        <w:left w:val="none" w:sz="0" w:space="0" w:color="auto"/>
        <w:bottom w:val="none" w:sz="0" w:space="0" w:color="auto"/>
        <w:right w:val="none" w:sz="0" w:space="0" w:color="auto"/>
      </w:divBdr>
      <w:divsChild>
        <w:div w:id="473377100">
          <w:marLeft w:val="0"/>
          <w:marRight w:val="0"/>
          <w:marTop w:val="0"/>
          <w:marBottom w:val="0"/>
          <w:divBdr>
            <w:top w:val="none" w:sz="0" w:space="0" w:color="auto"/>
            <w:left w:val="none" w:sz="0" w:space="0" w:color="auto"/>
            <w:bottom w:val="none" w:sz="0" w:space="0" w:color="auto"/>
            <w:right w:val="none" w:sz="0" w:space="0" w:color="auto"/>
          </w:divBdr>
        </w:div>
        <w:div w:id="1496412372">
          <w:marLeft w:val="0"/>
          <w:marRight w:val="0"/>
          <w:marTop w:val="0"/>
          <w:marBottom w:val="0"/>
          <w:divBdr>
            <w:top w:val="none" w:sz="0" w:space="0" w:color="auto"/>
            <w:left w:val="none" w:sz="0" w:space="0" w:color="auto"/>
            <w:bottom w:val="none" w:sz="0" w:space="0" w:color="auto"/>
            <w:right w:val="none" w:sz="0" w:space="0" w:color="auto"/>
          </w:divBdr>
        </w:div>
        <w:div w:id="711461455">
          <w:marLeft w:val="0"/>
          <w:marRight w:val="0"/>
          <w:marTop w:val="0"/>
          <w:marBottom w:val="0"/>
          <w:divBdr>
            <w:top w:val="none" w:sz="0" w:space="0" w:color="auto"/>
            <w:left w:val="none" w:sz="0" w:space="0" w:color="auto"/>
            <w:bottom w:val="none" w:sz="0" w:space="0" w:color="auto"/>
            <w:right w:val="none" w:sz="0" w:space="0" w:color="auto"/>
          </w:divBdr>
        </w:div>
        <w:div w:id="1944993500">
          <w:marLeft w:val="0"/>
          <w:marRight w:val="0"/>
          <w:marTop w:val="0"/>
          <w:marBottom w:val="0"/>
          <w:divBdr>
            <w:top w:val="none" w:sz="0" w:space="0" w:color="auto"/>
            <w:left w:val="none" w:sz="0" w:space="0" w:color="auto"/>
            <w:bottom w:val="none" w:sz="0" w:space="0" w:color="auto"/>
            <w:right w:val="none" w:sz="0" w:space="0" w:color="auto"/>
          </w:divBdr>
        </w:div>
        <w:div w:id="696005249">
          <w:marLeft w:val="0"/>
          <w:marRight w:val="0"/>
          <w:marTop w:val="0"/>
          <w:marBottom w:val="0"/>
          <w:divBdr>
            <w:top w:val="none" w:sz="0" w:space="0" w:color="auto"/>
            <w:left w:val="none" w:sz="0" w:space="0" w:color="auto"/>
            <w:bottom w:val="none" w:sz="0" w:space="0" w:color="auto"/>
            <w:right w:val="none" w:sz="0" w:space="0" w:color="auto"/>
          </w:divBdr>
        </w:div>
        <w:div w:id="600534469">
          <w:marLeft w:val="0"/>
          <w:marRight w:val="0"/>
          <w:marTop w:val="0"/>
          <w:marBottom w:val="0"/>
          <w:divBdr>
            <w:top w:val="none" w:sz="0" w:space="0" w:color="auto"/>
            <w:left w:val="none" w:sz="0" w:space="0" w:color="auto"/>
            <w:bottom w:val="none" w:sz="0" w:space="0" w:color="auto"/>
            <w:right w:val="none" w:sz="0" w:space="0" w:color="auto"/>
          </w:divBdr>
        </w:div>
        <w:div w:id="910236352">
          <w:marLeft w:val="0"/>
          <w:marRight w:val="0"/>
          <w:marTop w:val="0"/>
          <w:marBottom w:val="0"/>
          <w:divBdr>
            <w:top w:val="none" w:sz="0" w:space="0" w:color="auto"/>
            <w:left w:val="none" w:sz="0" w:space="0" w:color="auto"/>
            <w:bottom w:val="none" w:sz="0" w:space="0" w:color="auto"/>
            <w:right w:val="none" w:sz="0" w:space="0" w:color="auto"/>
          </w:divBdr>
        </w:div>
        <w:div w:id="952591259">
          <w:marLeft w:val="0"/>
          <w:marRight w:val="0"/>
          <w:marTop w:val="0"/>
          <w:marBottom w:val="0"/>
          <w:divBdr>
            <w:top w:val="none" w:sz="0" w:space="0" w:color="auto"/>
            <w:left w:val="none" w:sz="0" w:space="0" w:color="auto"/>
            <w:bottom w:val="none" w:sz="0" w:space="0" w:color="auto"/>
            <w:right w:val="none" w:sz="0" w:space="0" w:color="auto"/>
          </w:divBdr>
        </w:div>
        <w:div w:id="1414357351">
          <w:marLeft w:val="0"/>
          <w:marRight w:val="0"/>
          <w:marTop w:val="0"/>
          <w:marBottom w:val="0"/>
          <w:divBdr>
            <w:top w:val="none" w:sz="0" w:space="0" w:color="auto"/>
            <w:left w:val="none" w:sz="0" w:space="0" w:color="auto"/>
            <w:bottom w:val="none" w:sz="0" w:space="0" w:color="auto"/>
            <w:right w:val="none" w:sz="0" w:space="0" w:color="auto"/>
          </w:divBdr>
        </w:div>
        <w:div w:id="1361739492">
          <w:marLeft w:val="0"/>
          <w:marRight w:val="0"/>
          <w:marTop w:val="0"/>
          <w:marBottom w:val="0"/>
          <w:divBdr>
            <w:top w:val="none" w:sz="0" w:space="0" w:color="auto"/>
            <w:left w:val="none" w:sz="0" w:space="0" w:color="auto"/>
            <w:bottom w:val="none" w:sz="0" w:space="0" w:color="auto"/>
            <w:right w:val="none" w:sz="0" w:space="0" w:color="auto"/>
          </w:divBdr>
        </w:div>
        <w:div w:id="589700163">
          <w:marLeft w:val="0"/>
          <w:marRight w:val="0"/>
          <w:marTop w:val="0"/>
          <w:marBottom w:val="0"/>
          <w:divBdr>
            <w:top w:val="none" w:sz="0" w:space="0" w:color="auto"/>
            <w:left w:val="none" w:sz="0" w:space="0" w:color="auto"/>
            <w:bottom w:val="none" w:sz="0" w:space="0" w:color="auto"/>
            <w:right w:val="none" w:sz="0" w:space="0" w:color="auto"/>
          </w:divBdr>
        </w:div>
        <w:div w:id="970522912">
          <w:marLeft w:val="0"/>
          <w:marRight w:val="0"/>
          <w:marTop w:val="0"/>
          <w:marBottom w:val="0"/>
          <w:divBdr>
            <w:top w:val="none" w:sz="0" w:space="0" w:color="auto"/>
            <w:left w:val="none" w:sz="0" w:space="0" w:color="auto"/>
            <w:bottom w:val="none" w:sz="0" w:space="0" w:color="auto"/>
            <w:right w:val="none" w:sz="0" w:space="0" w:color="auto"/>
          </w:divBdr>
        </w:div>
      </w:divsChild>
    </w:div>
    <w:div w:id="768351917">
      <w:bodyDiv w:val="1"/>
      <w:marLeft w:val="0"/>
      <w:marRight w:val="0"/>
      <w:marTop w:val="0"/>
      <w:marBottom w:val="0"/>
      <w:divBdr>
        <w:top w:val="none" w:sz="0" w:space="0" w:color="auto"/>
        <w:left w:val="none" w:sz="0" w:space="0" w:color="auto"/>
        <w:bottom w:val="none" w:sz="0" w:space="0" w:color="auto"/>
        <w:right w:val="none" w:sz="0" w:space="0" w:color="auto"/>
      </w:divBdr>
      <w:divsChild>
        <w:div w:id="220873815">
          <w:marLeft w:val="0"/>
          <w:marRight w:val="0"/>
          <w:marTop w:val="0"/>
          <w:marBottom w:val="0"/>
          <w:divBdr>
            <w:top w:val="none" w:sz="0" w:space="0" w:color="auto"/>
            <w:left w:val="none" w:sz="0" w:space="0" w:color="auto"/>
            <w:bottom w:val="none" w:sz="0" w:space="0" w:color="auto"/>
            <w:right w:val="none" w:sz="0" w:space="0" w:color="auto"/>
          </w:divBdr>
        </w:div>
        <w:div w:id="1330325261">
          <w:marLeft w:val="0"/>
          <w:marRight w:val="0"/>
          <w:marTop w:val="0"/>
          <w:marBottom w:val="0"/>
          <w:divBdr>
            <w:top w:val="none" w:sz="0" w:space="0" w:color="auto"/>
            <w:left w:val="none" w:sz="0" w:space="0" w:color="auto"/>
            <w:bottom w:val="none" w:sz="0" w:space="0" w:color="auto"/>
            <w:right w:val="none" w:sz="0" w:space="0" w:color="auto"/>
          </w:divBdr>
        </w:div>
        <w:div w:id="839850818">
          <w:marLeft w:val="0"/>
          <w:marRight w:val="0"/>
          <w:marTop w:val="0"/>
          <w:marBottom w:val="0"/>
          <w:divBdr>
            <w:top w:val="none" w:sz="0" w:space="0" w:color="auto"/>
            <w:left w:val="none" w:sz="0" w:space="0" w:color="auto"/>
            <w:bottom w:val="none" w:sz="0" w:space="0" w:color="auto"/>
            <w:right w:val="none" w:sz="0" w:space="0" w:color="auto"/>
          </w:divBdr>
        </w:div>
        <w:div w:id="1035471268">
          <w:marLeft w:val="0"/>
          <w:marRight w:val="0"/>
          <w:marTop w:val="0"/>
          <w:marBottom w:val="0"/>
          <w:divBdr>
            <w:top w:val="none" w:sz="0" w:space="0" w:color="auto"/>
            <w:left w:val="none" w:sz="0" w:space="0" w:color="auto"/>
            <w:bottom w:val="none" w:sz="0" w:space="0" w:color="auto"/>
            <w:right w:val="none" w:sz="0" w:space="0" w:color="auto"/>
          </w:divBdr>
        </w:div>
        <w:div w:id="1367292694">
          <w:marLeft w:val="0"/>
          <w:marRight w:val="0"/>
          <w:marTop w:val="0"/>
          <w:marBottom w:val="0"/>
          <w:divBdr>
            <w:top w:val="none" w:sz="0" w:space="0" w:color="auto"/>
            <w:left w:val="none" w:sz="0" w:space="0" w:color="auto"/>
            <w:bottom w:val="none" w:sz="0" w:space="0" w:color="auto"/>
            <w:right w:val="none" w:sz="0" w:space="0" w:color="auto"/>
          </w:divBdr>
        </w:div>
        <w:div w:id="1398432838">
          <w:marLeft w:val="0"/>
          <w:marRight w:val="0"/>
          <w:marTop w:val="0"/>
          <w:marBottom w:val="0"/>
          <w:divBdr>
            <w:top w:val="none" w:sz="0" w:space="0" w:color="auto"/>
            <w:left w:val="none" w:sz="0" w:space="0" w:color="auto"/>
            <w:bottom w:val="none" w:sz="0" w:space="0" w:color="auto"/>
            <w:right w:val="none" w:sz="0" w:space="0" w:color="auto"/>
          </w:divBdr>
        </w:div>
        <w:div w:id="2067871018">
          <w:marLeft w:val="0"/>
          <w:marRight w:val="0"/>
          <w:marTop w:val="0"/>
          <w:marBottom w:val="0"/>
          <w:divBdr>
            <w:top w:val="none" w:sz="0" w:space="0" w:color="auto"/>
            <w:left w:val="none" w:sz="0" w:space="0" w:color="auto"/>
            <w:bottom w:val="none" w:sz="0" w:space="0" w:color="auto"/>
            <w:right w:val="none" w:sz="0" w:space="0" w:color="auto"/>
          </w:divBdr>
        </w:div>
        <w:div w:id="563880697">
          <w:marLeft w:val="0"/>
          <w:marRight w:val="0"/>
          <w:marTop w:val="0"/>
          <w:marBottom w:val="0"/>
          <w:divBdr>
            <w:top w:val="none" w:sz="0" w:space="0" w:color="auto"/>
            <w:left w:val="none" w:sz="0" w:space="0" w:color="auto"/>
            <w:bottom w:val="none" w:sz="0" w:space="0" w:color="auto"/>
            <w:right w:val="none" w:sz="0" w:space="0" w:color="auto"/>
          </w:divBdr>
        </w:div>
        <w:div w:id="805204414">
          <w:marLeft w:val="0"/>
          <w:marRight w:val="0"/>
          <w:marTop w:val="0"/>
          <w:marBottom w:val="0"/>
          <w:divBdr>
            <w:top w:val="none" w:sz="0" w:space="0" w:color="auto"/>
            <w:left w:val="none" w:sz="0" w:space="0" w:color="auto"/>
            <w:bottom w:val="none" w:sz="0" w:space="0" w:color="auto"/>
            <w:right w:val="none" w:sz="0" w:space="0" w:color="auto"/>
          </w:divBdr>
        </w:div>
      </w:divsChild>
    </w:div>
    <w:div w:id="791482903">
      <w:bodyDiv w:val="1"/>
      <w:marLeft w:val="0"/>
      <w:marRight w:val="0"/>
      <w:marTop w:val="0"/>
      <w:marBottom w:val="0"/>
      <w:divBdr>
        <w:top w:val="none" w:sz="0" w:space="0" w:color="auto"/>
        <w:left w:val="none" w:sz="0" w:space="0" w:color="auto"/>
        <w:bottom w:val="none" w:sz="0" w:space="0" w:color="auto"/>
        <w:right w:val="none" w:sz="0" w:space="0" w:color="auto"/>
      </w:divBdr>
      <w:divsChild>
        <w:div w:id="1783332316">
          <w:marLeft w:val="0"/>
          <w:marRight w:val="0"/>
          <w:marTop w:val="0"/>
          <w:marBottom w:val="0"/>
          <w:divBdr>
            <w:top w:val="none" w:sz="0" w:space="0" w:color="auto"/>
            <w:left w:val="none" w:sz="0" w:space="0" w:color="auto"/>
            <w:bottom w:val="none" w:sz="0" w:space="0" w:color="auto"/>
            <w:right w:val="none" w:sz="0" w:space="0" w:color="auto"/>
          </w:divBdr>
        </w:div>
        <w:div w:id="207650039">
          <w:marLeft w:val="0"/>
          <w:marRight w:val="0"/>
          <w:marTop w:val="0"/>
          <w:marBottom w:val="0"/>
          <w:divBdr>
            <w:top w:val="none" w:sz="0" w:space="0" w:color="auto"/>
            <w:left w:val="none" w:sz="0" w:space="0" w:color="auto"/>
            <w:bottom w:val="none" w:sz="0" w:space="0" w:color="auto"/>
            <w:right w:val="none" w:sz="0" w:space="0" w:color="auto"/>
          </w:divBdr>
        </w:div>
        <w:div w:id="1173108824">
          <w:marLeft w:val="0"/>
          <w:marRight w:val="0"/>
          <w:marTop w:val="0"/>
          <w:marBottom w:val="0"/>
          <w:divBdr>
            <w:top w:val="none" w:sz="0" w:space="0" w:color="auto"/>
            <w:left w:val="none" w:sz="0" w:space="0" w:color="auto"/>
            <w:bottom w:val="none" w:sz="0" w:space="0" w:color="auto"/>
            <w:right w:val="none" w:sz="0" w:space="0" w:color="auto"/>
          </w:divBdr>
        </w:div>
        <w:div w:id="541332965">
          <w:marLeft w:val="0"/>
          <w:marRight w:val="0"/>
          <w:marTop w:val="0"/>
          <w:marBottom w:val="0"/>
          <w:divBdr>
            <w:top w:val="none" w:sz="0" w:space="0" w:color="auto"/>
            <w:left w:val="none" w:sz="0" w:space="0" w:color="auto"/>
            <w:bottom w:val="none" w:sz="0" w:space="0" w:color="auto"/>
            <w:right w:val="none" w:sz="0" w:space="0" w:color="auto"/>
          </w:divBdr>
        </w:div>
        <w:div w:id="8915891">
          <w:marLeft w:val="0"/>
          <w:marRight w:val="0"/>
          <w:marTop w:val="0"/>
          <w:marBottom w:val="0"/>
          <w:divBdr>
            <w:top w:val="none" w:sz="0" w:space="0" w:color="auto"/>
            <w:left w:val="none" w:sz="0" w:space="0" w:color="auto"/>
            <w:bottom w:val="none" w:sz="0" w:space="0" w:color="auto"/>
            <w:right w:val="none" w:sz="0" w:space="0" w:color="auto"/>
          </w:divBdr>
        </w:div>
        <w:div w:id="1309285831">
          <w:marLeft w:val="0"/>
          <w:marRight w:val="0"/>
          <w:marTop w:val="0"/>
          <w:marBottom w:val="0"/>
          <w:divBdr>
            <w:top w:val="none" w:sz="0" w:space="0" w:color="auto"/>
            <w:left w:val="none" w:sz="0" w:space="0" w:color="auto"/>
            <w:bottom w:val="none" w:sz="0" w:space="0" w:color="auto"/>
            <w:right w:val="none" w:sz="0" w:space="0" w:color="auto"/>
          </w:divBdr>
        </w:div>
        <w:div w:id="1993605561">
          <w:marLeft w:val="0"/>
          <w:marRight w:val="0"/>
          <w:marTop w:val="0"/>
          <w:marBottom w:val="0"/>
          <w:divBdr>
            <w:top w:val="none" w:sz="0" w:space="0" w:color="auto"/>
            <w:left w:val="none" w:sz="0" w:space="0" w:color="auto"/>
            <w:bottom w:val="none" w:sz="0" w:space="0" w:color="auto"/>
            <w:right w:val="none" w:sz="0" w:space="0" w:color="auto"/>
          </w:divBdr>
        </w:div>
        <w:div w:id="453520209">
          <w:marLeft w:val="0"/>
          <w:marRight w:val="0"/>
          <w:marTop w:val="0"/>
          <w:marBottom w:val="0"/>
          <w:divBdr>
            <w:top w:val="none" w:sz="0" w:space="0" w:color="auto"/>
            <w:left w:val="none" w:sz="0" w:space="0" w:color="auto"/>
            <w:bottom w:val="none" w:sz="0" w:space="0" w:color="auto"/>
            <w:right w:val="none" w:sz="0" w:space="0" w:color="auto"/>
          </w:divBdr>
        </w:div>
        <w:div w:id="1169369794">
          <w:marLeft w:val="0"/>
          <w:marRight w:val="0"/>
          <w:marTop w:val="0"/>
          <w:marBottom w:val="0"/>
          <w:divBdr>
            <w:top w:val="none" w:sz="0" w:space="0" w:color="auto"/>
            <w:left w:val="none" w:sz="0" w:space="0" w:color="auto"/>
            <w:bottom w:val="none" w:sz="0" w:space="0" w:color="auto"/>
            <w:right w:val="none" w:sz="0" w:space="0" w:color="auto"/>
          </w:divBdr>
        </w:div>
        <w:div w:id="1649820547">
          <w:marLeft w:val="0"/>
          <w:marRight w:val="0"/>
          <w:marTop w:val="0"/>
          <w:marBottom w:val="0"/>
          <w:divBdr>
            <w:top w:val="none" w:sz="0" w:space="0" w:color="auto"/>
            <w:left w:val="none" w:sz="0" w:space="0" w:color="auto"/>
            <w:bottom w:val="none" w:sz="0" w:space="0" w:color="auto"/>
            <w:right w:val="none" w:sz="0" w:space="0" w:color="auto"/>
          </w:divBdr>
        </w:div>
        <w:div w:id="316349550">
          <w:marLeft w:val="0"/>
          <w:marRight w:val="0"/>
          <w:marTop w:val="0"/>
          <w:marBottom w:val="0"/>
          <w:divBdr>
            <w:top w:val="none" w:sz="0" w:space="0" w:color="auto"/>
            <w:left w:val="none" w:sz="0" w:space="0" w:color="auto"/>
            <w:bottom w:val="none" w:sz="0" w:space="0" w:color="auto"/>
            <w:right w:val="none" w:sz="0" w:space="0" w:color="auto"/>
          </w:divBdr>
        </w:div>
        <w:div w:id="1260286547">
          <w:marLeft w:val="0"/>
          <w:marRight w:val="0"/>
          <w:marTop w:val="0"/>
          <w:marBottom w:val="0"/>
          <w:divBdr>
            <w:top w:val="none" w:sz="0" w:space="0" w:color="auto"/>
            <w:left w:val="none" w:sz="0" w:space="0" w:color="auto"/>
            <w:bottom w:val="none" w:sz="0" w:space="0" w:color="auto"/>
            <w:right w:val="none" w:sz="0" w:space="0" w:color="auto"/>
          </w:divBdr>
        </w:div>
        <w:div w:id="2066639203">
          <w:marLeft w:val="0"/>
          <w:marRight w:val="0"/>
          <w:marTop w:val="0"/>
          <w:marBottom w:val="0"/>
          <w:divBdr>
            <w:top w:val="none" w:sz="0" w:space="0" w:color="auto"/>
            <w:left w:val="none" w:sz="0" w:space="0" w:color="auto"/>
            <w:bottom w:val="none" w:sz="0" w:space="0" w:color="auto"/>
            <w:right w:val="none" w:sz="0" w:space="0" w:color="auto"/>
          </w:divBdr>
        </w:div>
        <w:div w:id="419181326">
          <w:marLeft w:val="0"/>
          <w:marRight w:val="0"/>
          <w:marTop w:val="0"/>
          <w:marBottom w:val="0"/>
          <w:divBdr>
            <w:top w:val="none" w:sz="0" w:space="0" w:color="auto"/>
            <w:left w:val="none" w:sz="0" w:space="0" w:color="auto"/>
            <w:bottom w:val="none" w:sz="0" w:space="0" w:color="auto"/>
            <w:right w:val="none" w:sz="0" w:space="0" w:color="auto"/>
          </w:divBdr>
        </w:div>
        <w:div w:id="1041126954">
          <w:marLeft w:val="0"/>
          <w:marRight w:val="0"/>
          <w:marTop w:val="0"/>
          <w:marBottom w:val="0"/>
          <w:divBdr>
            <w:top w:val="none" w:sz="0" w:space="0" w:color="auto"/>
            <w:left w:val="none" w:sz="0" w:space="0" w:color="auto"/>
            <w:bottom w:val="none" w:sz="0" w:space="0" w:color="auto"/>
            <w:right w:val="none" w:sz="0" w:space="0" w:color="auto"/>
          </w:divBdr>
        </w:div>
      </w:divsChild>
    </w:div>
    <w:div w:id="804397550">
      <w:bodyDiv w:val="1"/>
      <w:marLeft w:val="0"/>
      <w:marRight w:val="0"/>
      <w:marTop w:val="0"/>
      <w:marBottom w:val="0"/>
      <w:divBdr>
        <w:top w:val="none" w:sz="0" w:space="0" w:color="auto"/>
        <w:left w:val="none" w:sz="0" w:space="0" w:color="auto"/>
        <w:bottom w:val="none" w:sz="0" w:space="0" w:color="auto"/>
        <w:right w:val="none" w:sz="0" w:space="0" w:color="auto"/>
      </w:divBdr>
      <w:divsChild>
        <w:div w:id="221841615">
          <w:marLeft w:val="0"/>
          <w:marRight w:val="0"/>
          <w:marTop w:val="0"/>
          <w:marBottom w:val="0"/>
          <w:divBdr>
            <w:top w:val="none" w:sz="0" w:space="0" w:color="auto"/>
            <w:left w:val="none" w:sz="0" w:space="0" w:color="auto"/>
            <w:bottom w:val="none" w:sz="0" w:space="0" w:color="auto"/>
            <w:right w:val="none" w:sz="0" w:space="0" w:color="auto"/>
          </w:divBdr>
        </w:div>
        <w:div w:id="2017152353">
          <w:marLeft w:val="0"/>
          <w:marRight w:val="0"/>
          <w:marTop w:val="0"/>
          <w:marBottom w:val="0"/>
          <w:divBdr>
            <w:top w:val="none" w:sz="0" w:space="0" w:color="auto"/>
            <w:left w:val="none" w:sz="0" w:space="0" w:color="auto"/>
            <w:bottom w:val="none" w:sz="0" w:space="0" w:color="auto"/>
            <w:right w:val="none" w:sz="0" w:space="0" w:color="auto"/>
          </w:divBdr>
        </w:div>
        <w:div w:id="674769894">
          <w:marLeft w:val="0"/>
          <w:marRight w:val="0"/>
          <w:marTop w:val="0"/>
          <w:marBottom w:val="0"/>
          <w:divBdr>
            <w:top w:val="none" w:sz="0" w:space="0" w:color="auto"/>
            <w:left w:val="none" w:sz="0" w:space="0" w:color="auto"/>
            <w:bottom w:val="none" w:sz="0" w:space="0" w:color="auto"/>
            <w:right w:val="none" w:sz="0" w:space="0" w:color="auto"/>
          </w:divBdr>
        </w:div>
        <w:div w:id="597754736">
          <w:marLeft w:val="0"/>
          <w:marRight w:val="0"/>
          <w:marTop w:val="0"/>
          <w:marBottom w:val="0"/>
          <w:divBdr>
            <w:top w:val="none" w:sz="0" w:space="0" w:color="auto"/>
            <w:left w:val="none" w:sz="0" w:space="0" w:color="auto"/>
            <w:bottom w:val="none" w:sz="0" w:space="0" w:color="auto"/>
            <w:right w:val="none" w:sz="0" w:space="0" w:color="auto"/>
          </w:divBdr>
        </w:div>
        <w:div w:id="1553233306">
          <w:marLeft w:val="0"/>
          <w:marRight w:val="0"/>
          <w:marTop w:val="0"/>
          <w:marBottom w:val="0"/>
          <w:divBdr>
            <w:top w:val="none" w:sz="0" w:space="0" w:color="auto"/>
            <w:left w:val="none" w:sz="0" w:space="0" w:color="auto"/>
            <w:bottom w:val="none" w:sz="0" w:space="0" w:color="auto"/>
            <w:right w:val="none" w:sz="0" w:space="0" w:color="auto"/>
          </w:divBdr>
        </w:div>
        <w:div w:id="1196428196">
          <w:marLeft w:val="0"/>
          <w:marRight w:val="0"/>
          <w:marTop w:val="0"/>
          <w:marBottom w:val="0"/>
          <w:divBdr>
            <w:top w:val="none" w:sz="0" w:space="0" w:color="auto"/>
            <w:left w:val="none" w:sz="0" w:space="0" w:color="auto"/>
            <w:bottom w:val="none" w:sz="0" w:space="0" w:color="auto"/>
            <w:right w:val="none" w:sz="0" w:space="0" w:color="auto"/>
          </w:divBdr>
        </w:div>
        <w:div w:id="491219521">
          <w:marLeft w:val="0"/>
          <w:marRight w:val="0"/>
          <w:marTop w:val="0"/>
          <w:marBottom w:val="0"/>
          <w:divBdr>
            <w:top w:val="none" w:sz="0" w:space="0" w:color="auto"/>
            <w:left w:val="none" w:sz="0" w:space="0" w:color="auto"/>
            <w:bottom w:val="none" w:sz="0" w:space="0" w:color="auto"/>
            <w:right w:val="none" w:sz="0" w:space="0" w:color="auto"/>
          </w:divBdr>
        </w:div>
        <w:div w:id="1814592821">
          <w:marLeft w:val="0"/>
          <w:marRight w:val="0"/>
          <w:marTop w:val="0"/>
          <w:marBottom w:val="0"/>
          <w:divBdr>
            <w:top w:val="none" w:sz="0" w:space="0" w:color="auto"/>
            <w:left w:val="none" w:sz="0" w:space="0" w:color="auto"/>
            <w:bottom w:val="none" w:sz="0" w:space="0" w:color="auto"/>
            <w:right w:val="none" w:sz="0" w:space="0" w:color="auto"/>
          </w:divBdr>
        </w:div>
        <w:div w:id="430664754">
          <w:marLeft w:val="0"/>
          <w:marRight w:val="0"/>
          <w:marTop w:val="0"/>
          <w:marBottom w:val="0"/>
          <w:divBdr>
            <w:top w:val="none" w:sz="0" w:space="0" w:color="auto"/>
            <w:left w:val="none" w:sz="0" w:space="0" w:color="auto"/>
            <w:bottom w:val="none" w:sz="0" w:space="0" w:color="auto"/>
            <w:right w:val="none" w:sz="0" w:space="0" w:color="auto"/>
          </w:divBdr>
        </w:div>
        <w:div w:id="1952124683">
          <w:marLeft w:val="0"/>
          <w:marRight w:val="0"/>
          <w:marTop w:val="0"/>
          <w:marBottom w:val="0"/>
          <w:divBdr>
            <w:top w:val="none" w:sz="0" w:space="0" w:color="auto"/>
            <w:left w:val="none" w:sz="0" w:space="0" w:color="auto"/>
            <w:bottom w:val="none" w:sz="0" w:space="0" w:color="auto"/>
            <w:right w:val="none" w:sz="0" w:space="0" w:color="auto"/>
          </w:divBdr>
        </w:div>
        <w:div w:id="764808308">
          <w:marLeft w:val="0"/>
          <w:marRight w:val="0"/>
          <w:marTop w:val="0"/>
          <w:marBottom w:val="0"/>
          <w:divBdr>
            <w:top w:val="none" w:sz="0" w:space="0" w:color="auto"/>
            <w:left w:val="none" w:sz="0" w:space="0" w:color="auto"/>
            <w:bottom w:val="none" w:sz="0" w:space="0" w:color="auto"/>
            <w:right w:val="none" w:sz="0" w:space="0" w:color="auto"/>
          </w:divBdr>
        </w:div>
        <w:div w:id="1215393120">
          <w:marLeft w:val="0"/>
          <w:marRight w:val="0"/>
          <w:marTop w:val="0"/>
          <w:marBottom w:val="0"/>
          <w:divBdr>
            <w:top w:val="none" w:sz="0" w:space="0" w:color="auto"/>
            <w:left w:val="none" w:sz="0" w:space="0" w:color="auto"/>
            <w:bottom w:val="none" w:sz="0" w:space="0" w:color="auto"/>
            <w:right w:val="none" w:sz="0" w:space="0" w:color="auto"/>
          </w:divBdr>
        </w:div>
        <w:div w:id="554510508">
          <w:marLeft w:val="0"/>
          <w:marRight w:val="0"/>
          <w:marTop w:val="0"/>
          <w:marBottom w:val="0"/>
          <w:divBdr>
            <w:top w:val="none" w:sz="0" w:space="0" w:color="auto"/>
            <w:left w:val="none" w:sz="0" w:space="0" w:color="auto"/>
            <w:bottom w:val="none" w:sz="0" w:space="0" w:color="auto"/>
            <w:right w:val="none" w:sz="0" w:space="0" w:color="auto"/>
          </w:divBdr>
        </w:div>
        <w:div w:id="1441145527">
          <w:marLeft w:val="0"/>
          <w:marRight w:val="0"/>
          <w:marTop w:val="0"/>
          <w:marBottom w:val="0"/>
          <w:divBdr>
            <w:top w:val="none" w:sz="0" w:space="0" w:color="auto"/>
            <w:left w:val="none" w:sz="0" w:space="0" w:color="auto"/>
            <w:bottom w:val="none" w:sz="0" w:space="0" w:color="auto"/>
            <w:right w:val="none" w:sz="0" w:space="0" w:color="auto"/>
          </w:divBdr>
        </w:div>
        <w:div w:id="1762944623">
          <w:marLeft w:val="0"/>
          <w:marRight w:val="0"/>
          <w:marTop w:val="0"/>
          <w:marBottom w:val="0"/>
          <w:divBdr>
            <w:top w:val="none" w:sz="0" w:space="0" w:color="auto"/>
            <w:left w:val="none" w:sz="0" w:space="0" w:color="auto"/>
            <w:bottom w:val="none" w:sz="0" w:space="0" w:color="auto"/>
            <w:right w:val="none" w:sz="0" w:space="0" w:color="auto"/>
          </w:divBdr>
        </w:div>
        <w:div w:id="1332103561">
          <w:marLeft w:val="0"/>
          <w:marRight w:val="0"/>
          <w:marTop w:val="0"/>
          <w:marBottom w:val="0"/>
          <w:divBdr>
            <w:top w:val="none" w:sz="0" w:space="0" w:color="auto"/>
            <w:left w:val="none" w:sz="0" w:space="0" w:color="auto"/>
            <w:bottom w:val="none" w:sz="0" w:space="0" w:color="auto"/>
            <w:right w:val="none" w:sz="0" w:space="0" w:color="auto"/>
          </w:divBdr>
        </w:div>
        <w:div w:id="792820765">
          <w:marLeft w:val="0"/>
          <w:marRight w:val="0"/>
          <w:marTop w:val="0"/>
          <w:marBottom w:val="0"/>
          <w:divBdr>
            <w:top w:val="none" w:sz="0" w:space="0" w:color="auto"/>
            <w:left w:val="none" w:sz="0" w:space="0" w:color="auto"/>
            <w:bottom w:val="none" w:sz="0" w:space="0" w:color="auto"/>
            <w:right w:val="none" w:sz="0" w:space="0" w:color="auto"/>
          </w:divBdr>
        </w:div>
        <w:div w:id="429816625">
          <w:marLeft w:val="0"/>
          <w:marRight w:val="0"/>
          <w:marTop w:val="0"/>
          <w:marBottom w:val="0"/>
          <w:divBdr>
            <w:top w:val="none" w:sz="0" w:space="0" w:color="auto"/>
            <w:left w:val="none" w:sz="0" w:space="0" w:color="auto"/>
            <w:bottom w:val="none" w:sz="0" w:space="0" w:color="auto"/>
            <w:right w:val="none" w:sz="0" w:space="0" w:color="auto"/>
          </w:divBdr>
        </w:div>
      </w:divsChild>
    </w:div>
    <w:div w:id="804540396">
      <w:bodyDiv w:val="1"/>
      <w:marLeft w:val="0"/>
      <w:marRight w:val="0"/>
      <w:marTop w:val="0"/>
      <w:marBottom w:val="0"/>
      <w:divBdr>
        <w:top w:val="none" w:sz="0" w:space="0" w:color="auto"/>
        <w:left w:val="none" w:sz="0" w:space="0" w:color="auto"/>
        <w:bottom w:val="none" w:sz="0" w:space="0" w:color="auto"/>
        <w:right w:val="none" w:sz="0" w:space="0" w:color="auto"/>
      </w:divBdr>
      <w:divsChild>
        <w:div w:id="1941376377">
          <w:marLeft w:val="0"/>
          <w:marRight w:val="0"/>
          <w:marTop w:val="0"/>
          <w:marBottom w:val="0"/>
          <w:divBdr>
            <w:top w:val="none" w:sz="0" w:space="0" w:color="auto"/>
            <w:left w:val="none" w:sz="0" w:space="0" w:color="auto"/>
            <w:bottom w:val="none" w:sz="0" w:space="0" w:color="auto"/>
            <w:right w:val="none" w:sz="0" w:space="0" w:color="auto"/>
          </w:divBdr>
        </w:div>
        <w:div w:id="2047093689">
          <w:marLeft w:val="0"/>
          <w:marRight w:val="0"/>
          <w:marTop w:val="0"/>
          <w:marBottom w:val="0"/>
          <w:divBdr>
            <w:top w:val="none" w:sz="0" w:space="0" w:color="auto"/>
            <w:left w:val="none" w:sz="0" w:space="0" w:color="auto"/>
            <w:bottom w:val="none" w:sz="0" w:space="0" w:color="auto"/>
            <w:right w:val="none" w:sz="0" w:space="0" w:color="auto"/>
          </w:divBdr>
        </w:div>
        <w:div w:id="1976838047">
          <w:marLeft w:val="0"/>
          <w:marRight w:val="0"/>
          <w:marTop w:val="0"/>
          <w:marBottom w:val="0"/>
          <w:divBdr>
            <w:top w:val="none" w:sz="0" w:space="0" w:color="auto"/>
            <w:left w:val="none" w:sz="0" w:space="0" w:color="auto"/>
            <w:bottom w:val="none" w:sz="0" w:space="0" w:color="auto"/>
            <w:right w:val="none" w:sz="0" w:space="0" w:color="auto"/>
          </w:divBdr>
        </w:div>
        <w:div w:id="583413921">
          <w:marLeft w:val="0"/>
          <w:marRight w:val="0"/>
          <w:marTop w:val="0"/>
          <w:marBottom w:val="0"/>
          <w:divBdr>
            <w:top w:val="none" w:sz="0" w:space="0" w:color="auto"/>
            <w:left w:val="none" w:sz="0" w:space="0" w:color="auto"/>
            <w:bottom w:val="none" w:sz="0" w:space="0" w:color="auto"/>
            <w:right w:val="none" w:sz="0" w:space="0" w:color="auto"/>
          </w:divBdr>
        </w:div>
        <w:div w:id="392971313">
          <w:marLeft w:val="0"/>
          <w:marRight w:val="0"/>
          <w:marTop w:val="0"/>
          <w:marBottom w:val="0"/>
          <w:divBdr>
            <w:top w:val="none" w:sz="0" w:space="0" w:color="auto"/>
            <w:left w:val="none" w:sz="0" w:space="0" w:color="auto"/>
            <w:bottom w:val="none" w:sz="0" w:space="0" w:color="auto"/>
            <w:right w:val="none" w:sz="0" w:space="0" w:color="auto"/>
          </w:divBdr>
        </w:div>
        <w:div w:id="554127785">
          <w:marLeft w:val="0"/>
          <w:marRight w:val="0"/>
          <w:marTop w:val="0"/>
          <w:marBottom w:val="0"/>
          <w:divBdr>
            <w:top w:val="none" w:sz="0" w:space="0" w:color="auto"/>
            <w:left w:val="none" w:sz="0" w:space="0" w:color="auto"/>
            <w:bottom w:val="none" w:sz="0" w:space="0" w:color="auto"/>
            <w:right w:val="none" w:sz="0" w:space="0" w:color="auto"/>
          </w:divBdr>
        </w:div>
        <w:div w:id="1884437207">
          <w:marLeft w:val="0"/>
          <w:marRight w:val="0"/>
          <w:marTop w:val="0"/>
          <w:marBottom w:val="0"/>
          <w:divBdr>
            <w:top w:val="none" w:sz="0" w:space="0" w:color="auto"/>
            <w:left w:val="none" w:sz="0" w:space="0" w:color="auto"/>
            <w:bottom w:val="none" w:sz="0" w:space="0" w:color="auto"/>
            <w:right w:val="none" w:sz="0" w:space="0" w:color="auto"/>
          </w:divBdr>
        </w:div>
        <w:div w:id="1976521071">
          <w:marLeft w:val="0"/>
          <w:marRight w:val="0"/>
          <w:marTop w:val="0"/>
          <w:marBottom w:val="0"/>
          <w:divBdr>
            <w:top w:val="none" w:sz="0" w:space="0" w:color="auto"/>
            <w:left w:val="none" w:sz="0" w:space="0" w:color="auto"/>
            <w:bottom w:val="none" w:sz="0" w:space="0" w:color="auto"/>
            <w:right w:val="none" w:sz="0" w:space="0" w:color="auto"/>
          </w:divBdr>
        </w:div>
        <w:div w:id="1050036400">
          <w:marLeft w:val="0"/>
          <w:marRight w:val="0"/>
          <w:marTop w:val="0"/>
          <w:marBottom w:val="0"/>
          <w:divBdr>
            <w:top w:val="none" w:sz="0" w:space="0" w:color="auto"/>
            <w:left w:val="none" w:sz="0" w:space="0" w:color="auto"/>
            <w:bottom w:val="none" w:sz="0" w:space="0" w:color="auto"/>
            <w:right w:val="none" w:sz="0" w:space="0" w:color="auto"/>
          </w:divBdr>
        </w:div>
        <w:div w:id="446702934">
          <w:marLeft w:val="0"/>
          <w:marRight w:val="0"/>
          <w:marTop w:val="0"/>
          <w:marBottom w:val="0"/>
          <w:divBdr>
            <w:top w:val="none" w:sz="0" w:space="0" w:color="auto"/>
            <w:left w:val="none" w:sz="0" w:space="0" w:color="auto"/>
            <w:bottom w:val="none" w:sz="0" w:space="0" w:color="auto"/>
            <w:right w:val="none" w:sz="0" w:space="0" w:color="auto"/>
          </w:divBdr>
        </w:div>
        <w:div w:id="1778254547">
          <w:marLeft w:val="0"/>
          <w:marRight w:val="0"/>
          <w:marTop w:val="0"/>
          <w:marBottom w:val="0"/>
          <w:divBdr>
            <w:top w:val="none" w:sz="0" w:space="0" w:color="auto"/>
            <w:left w:val="none" w:sz="0" w:space="0" w:color="auto"/>
            <w:bottom w:val="none" w:sz="0" w:space="0" w:color="auto"/>
            <w:right w:val="none" w:sz="0" w:space="0" w:color="auto"/>
          </w:divBdr>
        </w:div>
        <w:div w:id="1629971996">
          <w:marLeft w:val="0"/>
          <w:marRight w:val="0"/>
          <w:marTop w:val="0"/>
          <w:marBottom w:val="0"/>
          <w:divBdr>
            <w:top w:val="none" w:sz="0" w:space="0" w:color="auto"/>
            <w:left w:val="none" w:sz="0" w:space="0" w:color="auto"/>
            <w:bottom w:val="none" w:sz="0" w:space="0" w:color="auto"/>
            <w:right w:val="none" w:sz="0" w:space="0" w:color="auto"/>
          </w:divBdr>
        </w:div>
        <w:div w:id="1974477948">
          <w:marLeft w:val="0"/>
          <w:marRight w:val="0"/>
          <w:marTop w:val="0"/>
          <w:marBottom w:val="0"/>
          <w:divBdr>
            <w:top w:val="none" w:sz="0" w:space="0" w:color="auto"/>
            <w:left w:val="none" w:sz="0" w:space="0" w:color="auto"/>
            <w:bottom w:val="none" w:sz="0" w:space="0" w:color="auto"/>
            <w:right w:val="none" w:sz="0" w:space="0" w:color="auto"/>
          </w:divBdr>
        </w:div>
        <w:div w:id="690493629">
          <w:marLeft w:val="0"/>
          <w:marRight w:val="0"/>
          <w:marTop w:val="0"/>
          <w:marBottom w:val="0"/>
          <w:divBdr>
            <w:top w:val="none" w:sz="0" w:space="0" w:color="auto"/>
            <w:left w:val="none" w:sz="0" w:space="0" w:color="auto"/>
            <w:bottom w:val="none" w:sz="0" w:space="0" w:color="auto"/>
            <w:right w:val="none" w:sz="0" w:space="0" w:color="auto"/>
          </w:divBdr>
        </w:div>
        <w:div w:id="230969846">
          <w:marLeft w:val="0"/>
          <w:marRight w:val="0"/>
          <w:marTop w:val="0"/>
          <w:marBottom w:val="0"/>
          <w:divBdr>
            <w:top w:val="none" w:sz="0" w:space="0" w:color="auto"/>
            <w:left w:val="none" w:sz="0" w:space="0" w:color="auto"/>
            <w:bottom w:val="none" w:sz="0" w:space="0" w:color="auto"/>
            <w:right w:val="none" w:sz="0" w:space="0" w:color="auto"/>
          </w:divBdr>
        </w:div>
        <w:div w:id="1754624638">
          <w:marLeft w:val="0"/>
          <w:marRight w:val="0"/>
          <w:marTop w:val="0"/>
          <w:marBottom w:val="0"/>
          <w:divBdr>
            <w:top w:val="none" w:sz="0" w:space="0" w:color="auto"/>
            <w:left w:val="none" w:sz="0" w:space="0" w:color="auto"/>
            <w:bottom w:val="none" w:sz="0" w:space="0" w:color="auto"/>
            <w:right w:val="none" w:sz="0" w:space="0" w:color="auto"/>
          </w:divBdr>
        </w:div>
        <w:div w:id="1813911698">
          <w:marLeft w:val="0"/>
          <w:marRight w:val="0"/>
          <w:marTop w:val="0"/>
          <w:marBottom w:val="0"/>
          <w:divBdr>
            <w:top w:val="none" w:sz="0" w:space="0" w:color="auto"/>
            <w:left w:val="none" w:sz="0" w:space="0" w:color="auto"/>
            <w:bottom w:val="none" w:sz="0" w:space="0" w:color="auto"/>
            <w:right w:val="none" w:sz="0" w:space="0" w:color="auto"/>
          </w:divBdr>
        </w:div>
      </w:divsChild>
    </w:div>
    <w:div w:id="819080125">
      <w:bodyDiv w:val="1"/>
      <w:marLeft w:val="0"/>
      <w:marRight w:val="0"/>
      <w:marTop w:val="0"/>
      <w:marBottom w:val="0"/>
      <w:divBdr>
        <w:top w:val="none" w:sz="0" w:space="0" w:color="auto"/>
        <w:left w:val="none" w:sz="0" w:space="0" w:color="auto"/>
        <w:bottom w:val="none" w:sz="0" w:space="0" w:color="auto"/>
        <w:right w:val="none" w:sz="0" w:space="0" w:color="auto"/>
      </w:divBdr>
      <w:divsChild>
        <w:div w:id="840311688">
          <w:marLeft w:val="0"/>
          <w:marRight w:val="0"/>
          <w:marTop w:val="0"/>
          <w:marBottom w:val="0"/>
          <w:divBdr>
            <w:top w:val="none" w:sz="0" w:space="0" w:color="auto"/>
            <w:left w:val="none" w:sz="0" w:space="0" w:color="auto"/>
            <w:bottom w:val="none" w:sz="0" w:space="0" w:color="auto"/>
            <w:right w:val="none" w:sz="0" w:space="0" w:color="auto"/>
          </w:divBdr>
        </w:div>
        <w:div w:id="727142601">
          <w:marLeft w:val="0"/>
          <w:marRight w:val="0"/>
          <w:marTop w:val="0"/>
          <w:marBottom w:val="0"/>
          <w:divBdr>
            <w:top w:val="none" w:sz="0" w:space="0" w:color="auto"/>
            <w:left w:val="none" w:sz="0" w:space="0" w:color="auto"/>
            <w:bottom w:val="none" w:sz="0" w:space="0" w:color="auto"/>
            <w:right w:val="none" w:sz="0" w:space="0" w:color="auto"/>
          </w:divBdr>
        </w:div>
        <w:div w:id="1091704966">
          <w:marLeft w:val="0"/>
          <w:marRight w:val="0"/>
          <w:marTop w:val="0"/>
          <w:marBottom w:val="0"/>
          <w:divBdr>
            <w:top w:val="none" w:sz="0" w:space="0" w:color="auto"/>
            <w:left w:val="none" w:sz="0" w:space="0" w:color="auto"/>
            <w:bottom w:val="none" w:sz="0" w:space="0" w:color="auto"/>
            <w:right w:val="none" w:sz="0" w:space="0" w:color="auto"/>
          </w:divBdr>
        </w:div>
        <w:div w:id="1813908750">
          <w:marLeft w:val="0"/>
          <w:marRight w:val="0"/>
          <w:marTop w:val="0"/>
          <w:marBottom w:val="0"/>
          <w:divBdr>
            <w:top w:val="none" w:sz="0" w:space="0" w:color="auto"/>
            <w:left w:val="none" w:sz="0" w:space="0" w:color="auto"/>
            <w:bottom w:val="none" w:sz="0" w:space="0" w:color="auto"/>
            <w:right w:val="none" w:sz="0" w:space="0" w:color="auto"/>
          </w:divBdr>
        </w:div>
        <w:div w:id="1487211781">
          <w:marLeft w:val="0"/>
          <w:marRight w:val="0"/>
          <w:marTop w:val="0"/>
          <w:marBottom w:val="0"/>
          <w:divBdr>
            <w:top w:val="none" w:sz="0" w:space="0" w:color="auto"/>
            <w:left w:val="none" w:sz="0" w:space="0" w:color="auto"/>
            <w:bottom w:val="none" w:sz="0" w:space="0" w:color="auto"/>
            <w:right w:val="none" w:sz="0" w:space="0" w:color="auto"/>
          </w:divBdr>
        </w:div>
        <w:div w:id="46073453">
          <w:marLeft w:val="0"/>
          <w:marRight w:val="0"/>
          <w:marTop w:val="0"/>
          <w:marBottom w:val="0"/>
          <w:divBdr>
            <w:top w:val="none" w:sz="0" w:space="0" w:color="auto"/>
            <w:left w:val="none" w:sz="0" w:space="0" w:color="auto"/>
            <w:bottom w:val="none" w:sz="0" w:space="0" w:color="auto"/>
            <w:right w:val="none" w:sz="0" w:space="0" w:color="auto"/>
          </w:divBdr>
        </w:div>
        <w:div w:id="411926509">
          <w:marLeft w:val="0"/>
          <w:marRight w:val="0"/>
          <w:marTop w:val="0"/>
          <w:marBottom w:val="0"/>
          <w:divBdr>
            <w:top w:val="none" w:sz="0" w:space="0" w:color="auto"/>
            <w:left w:val="none" w:sz="0" w:space="0" w:color="auto"/>
            <w:bottom w:val="none" w:sz="0" w:space="0" w:color="auto"/>
            <w:right w:val="none" w:sz="0" w:space="0" w:color="auto"/>
          </w:divBdr>
        </w:div>
        <w:div w:id="1243029360">
          <w:marLeft w:val="0"/>
          <w:marRight w:val="0"/>
          <w:marTop w:val="0"/>
          <w:marBottom w:val="0"/>
          <w:divBdr>
            <w:top w:val="none" w:sz="0" w:space="0" w:color="auto"/>
            <w:left w:val="none" w:sz="0" w:space="0" w:color="auto"/>
            <w:bottom w:val="none" w:sz="0" w:space="0" w:color="auto"/>
            <w:right w:val="none" w:sz="0" w:space="0" w:color="auto"/>
          </w:divBdr>
        </w:div>
        <w:div w:id="692612381">
          <w:marLeft w:val="0"/>
          <w:marRight w:val="0"/>
          <w:marTop w:val="0"/>
          <w:marBottom w:val="0"/>
          <w:divBdr>
            <w:top w:val="none" w:sz="0" w:space="0" w:color="auto"/>
            <w:left w:val="none" w:sz="0" w:space="0" w:color="auto"/>
            <w:bottom w:val="none" w:sz="0" w:space="0" w:color="auto"/>
            <w:right w:val="none" w:sz="0" w:space="0" w:color="auto"/>
          </w:divBdr>
        </w:div>
        <w:div w:id="400639286">
          <w:marLeft w:val="0"/>
          <w:marRight w:val="0"/>
          <w:marTop w:val="0"/>
          <w:marBottom w:val="0"/>
          <w:divBdr>
            <w:top w:val="none" w:sz="0" w:space="0" w:color="auto"/>
            <w:left w:val="none" w:sz="0" w:space="0" w:color="auto"/>
            <w:bottom w:val="none" w:sz="0" w:space="0" w:color="auto"/>
            <w:right w:val="none" w:sz="0" w:space="0" w:color="auto"/>
          </w:divBdr>
        </w:div>
        <w:div w:id="1349024073">
          <w:marLeft w:val="0"/>
          <w:marRight w:val="0"/>
          <w:marTop w:val="0"/>
          <w:marBottom w:val="0"/>
          <w:divBdr>
            <w:top w:val="none" w:sz="0" w:space="0" w:color="auto"/>
            <w:left w:val="none" w:sz="0" w:space="0" w:color="auto"/>
            <w:bottom w:val="none" w:sz="0" w:space="0" w:color="auto"/>
            <w:right w:val="none" w:sz="0" w:space="0" w:color="auto"/>
          </w:divBdr>
        </w:div>
        <w:div w:id="477573213">
          <w:marLeft w:val="0"/>
          <w:marRight w:val="0"/>
          <w:marTop w:val="0"/>
          <w:marBottom w:val="0"/>
          <w:divBdr>
            <w:top w:val="none" w:sz="0" w:space="0" w:color="auto"/>
            <w:left w:val="none" w:sz="0" w:space="0" w:color="auto"/>
            <w:bottom w:val="none" w:sz="0" w:space="0" w:color="auto"/>
            <w:right w:val="none" w:sz="0" w:space="0" w:color="auto"/>
          </w:divBdr>
        </w:div>
        <w:div w:id="75370730">
          <w:marLeft w:val="0"/>
          <w:marRight w:val="0"/>
          <w:marTop w:val="0"/>
          <w:marBottom w:val="0"/>
          <w:divBdr>
            <w:top w:val="none" w:sz="0" w:space="0" w:color="auto"/>
            <w:left w:val="none" w:sz="0" w:space="0" w:color="auto"/>
            <w:bottom w:val="none" w:sz="0" w:space="0" w:color="auto"/>
            <w:right w:val="none" w:sz="0" w:space="0" w:color="auto"/>
          </w:divBdr>
        </w:div>
        <w:div w:id="1523855616">
          <w:marLeft w:val="0"/>
          <w:marRight w:val="0"/>
          <w:marTop w:val="0"/>
          <w:marBottom w:val="0"/>
          <w:divBdr>
            <w:top w:val="none" w:sz="0" w:space="0" w:color="auto"/>
            <w:left w:val="none" w:sz="0" w:space="0" w:color="auto"/>
            <w:bottom w:val="none" w:sz="0" w:space="0" w:color="auto"/>
            <w:right w:val="none" w:sz="0" w:space="0" w:color="auto"/>
          </w:divBdr>
        </w:div>
        <w:div w:id="1512841640">
          <w:marLeft w:val="0"/>
          <w:marRight w:val="0"/>
          <w:marTop w:val="0"/>
          <w:marBottom w:val="0"/>
          <w:divBdr>
            <w:top w:val="none" w:sz="0" w:space="0" w:color="auto"/>
            <w:left w:val="none" w:sz="0" w:space="0" w:color="auto"/>
            <w:bottom w:val="none" w:sz="0" w:space="0" w:color="auto"/>
            <w:right w:val="none" w:sz="0" w:space="0" w:color="auto"/>
          </w:divBdr>
        </w:div>
      </w:divsChild>
    </w:div>
    <w:div w:id="827020868">
      <w:bodyDiv w:val="1"/>
      <w:marLeft w:val="0"/>
      <w:marRight w:val="0"/>
      <w:marTop w:val="0"/>
      <w:marBottom w:val="0"/>
      <w:divBdr>
        <w:top w:val="none" w:sz="0" w:space="0" w:color="auto"/>
        <w:left w:val="none" w:sz="0" w:space="0" w:color="auto"/>
        <w:bottom w:val="none" w:sz="0" w:space="0" w:color="auto"/>
        <w:right w:val="none" w:sz="0" w:space="0" w:color="auto"/>
      </w:divBdr>
      <w:divsChild>
        <w:div w:id="684677603">
          <w:marLeft w:val="0"/>
          <w:marRight w:val="0"/>
          <w:marTop w:val="0"/>
          <w:marBottom w:val="0"/>
          <w:divBdr>
            <w:top w:val="none" w:sz="0" w:space="0" w:color="auto"/>
            <w:left w:val="none" w:sz="0" w:space="0" w:color="auto"/>
            <w:bottom w:val="none" w:sz="0" w:space="0" w:color="auto"/>
            <w:right w:val="none" w:sz="0" w:space="0" w:color="auto"/>
          </w:divBdr>
        </w:div>
        <w:div w:id="2055537036">
          <w:marLeft w:val="0"/>
          <w:marRight w:val="0"/>
          <w:marTop w:val="0"/>
          <w:marBottom w:val="0"/>
          <w:divBdr>
            <w:top w:val="none" w:sz="0" w:space="0" w:color="auto"/>
            <w:left w:val="none" w:sz="0" w:space="0" w:color="auto"/>
            <w:bottom w:val="none" w:sz="0" w:space="0" w:color="auto"/>
            <w:right w:val="none" w:sz="0" w:space="0" w:color="auto"/>
          </w:divBdr>
        </w:div>
        <w:div w:id="1310283551">
          <w:marLeft w:val="0"/>
          <w:marRight w:val="0"/>
          <w:marTop w:val="0"/>
          <w:marBottom w:val="0"/>
          <w:divBdr>
            <w:top w:val="none" w:sz="0" w:space="0" w:color="auto"/>
            <w:left w:val="none" w:sz="0" w:space="0" w:color="auto"/>
            <w:bottom w:val="none" w:sz="0" w:space="0" w:color="auto"/>
            <w:right w:val="none" w:sz="0" w:space="0" w:color="auto"/>
          </w:divBdr>
        </w:div>
        <w:div w:id="1621109319">
          <w:marLeft w:val="0"/>
          <w:marRight w:val="0"/>
          <w:marTop w:val="0"/>
          <w:marBottom w:val="0"/>
          <w:divBdr>
            <w:top w:val="none" w:sz="0" w:space="0" w:color="auto"/>
            <w:left w:val="none" w:sz="0" w:space="0" w:color="auto"/>
            <w:bottom w:val="none" w:sz="0" w:space="0" w:color="auto"/>
            <w:right w:val="none" w:sz="0" w:space="0" w:color="auto"/>
          </w:divBdr>
        </w:div>
        <w:div w:id="11035286">
          <w:marLeft w:val="0"/>
          <w:marRight w:val="0"/>
          <w:marTop w:val="0"/>
          <w:marBottom w:val="0"/>
          <w:divBdr>
            <w:top w:val="none" w:sz="0" w:space="0" w:color="auto"/>
            <w:left w:val="none" w:sz="0" w:space="0" w:color="auto"/>
            <w:bottom w:val="none" w:sz="0" w:space="0" w:color="auto"/>
            <w:right w:val="none" w:sz="0" w:space="0" w:color="auto"/>
          </w:divBdr>
        </w:div>
        <w:div w:id="889800710">
          <w:marLeft w:val="0"/>
          <w:marRight w:val="0"/>
          <w:marTop w:val="0"/>
          <w:marBottom w:val="0"/>
          <w:divBdr>
            <w:top w:val="none" w:sz="0" w:space="0" w:color="auto"/>
            <w:left w:val="none" w:sz="0" w:space="0" w:color="auto"/>
            <w:bottom w:val="none" w:sz="0" w:space="0" w:color="auto"/>
            <w:right w:val="none" w:sz="0" w:space="0" w:color="auto"/>
          </w:divBdr>
        </w:div>
        <w:div w:id="493376729">
          <w:marLeft w:val="0"/>
          <w:marRight w:val="0"/>
          <w:marTop w:val="0"/>
          <w:marBottom w:val="0"/>
          <w:divBdr>
            <w:top w:val="none" w:sz="0" w:space="0" w:color="auto"/>
            <w:left w:val="none" w:sz="0" w:space="0" w:color="auto"/>
            <w:bottom w:val="none" w:sz="0" w:space="0" w:color="auto"/>
            <w:right w:val="none" w:sz="0" w:space="0" w:color="auto"/>
          </w:divBdr>
        </w:div>
        <w:div w:id="431628624">
          <w:marLeft w:val="0"/>
          <w:marRight w:val="0"/>
          <w:marTop w:val="0"/>
          <w:marBottom w:val="0"/>
          <w:divBdr>
            <w:top w:val="none" w:sz="0" w:space="0" w:color="auto"/>
            <w:left w:val="none" w:sz="0" w:space="0" w:color="auto"/>
            <w:bottom w:val="none" w:sz="0" w:space="0" w:color="auto"/>
            <w:right w:val="none" w:sz="0" w:space="0" w:color="auto"/>
          </w:divBdr>
        </w:div>
        <w:div w:id="292909545">
          <w:marLeft w:val="0"/>
          <w:marRight w:val="0"/>
          <w:marTop w:val="0"/>
          <w:marBottom w:val="0"/>
          <w:divBdr>
            <w:top w:val="none" w:sz="0" w:space="0" w:color="auto"/>
            <w:left w:val="none" w:sz="0" w:space="0" w:color="auto"/>
            <w:bottom w:val="none" w:sz="0" w:space="0" w:color="auto"/>
            <w:right w:val="none" w:sz="0" w:space="0" w:color="auto"/>
          </w:divBdr>
        </w:div>
        <w:div w:id="245306380">
          <w:marLeft w:val="0"/>
          <w:marRight w:val="0"/>
          <w:marTop w:val="0"/>
          <w:marBottom w:val="0"/>
          <w:divBdr>
            <w:top w:val="none" w:sz="0" w:space="0" w:color="auto"/>
            <w:left w:val="none" w:sz="0" w:space="0" w:color="auto"/>
            <w:bottom w:val="none" w:sz="0" w:space="0" w:color="auto"/>
            <w:right w:val="none" w:sz="0" w:space="0" w:color="auto"/>
          </w:divBdr>
        </w:div>
        <w:div w:id="818956630">
          <w:marLeft w:val="0"/>
          <w:marRight w:val="0"/>
          <w:marTop w:val="0"/>
          <w:marBottom w:val="0"/>
          <w:divBdr>
            <w:top w:val="none" w:sz="0" w:space="0" w:color="auto"/>
            <w:left w:val="none" w:sz="0" w:space="0" w:color="auto"/>
            <w:bottom w:val="none" w:sz="0" w:space="0" w:color="auto"/>
            <w:right w:val="none" w:sz="0" w:space="0" w:color="auto"/>
          </w:divBdr>
        </w:div>
        <w:div w:id="2102291327">
          <w:marLeft w:val="0"/>
          <w:marRight w:val="0"/>
          <w:marTop w:val="0"/>
          <w:marBottom w:val="0"/>
          <w:divBdr>
            <w:top w:val="none" w:sz="0" w:space="0" w:color="auto"/>
            <w:left w:val="none" w:sz="0" w:space="0" w:color="auto"/>
            <w:bottom w:val="none" w:sz="0" w:space="0" w:color="auto"/>
            <w:right w:val="none" w:sz="0" w:space="0" w:color="auto"/>
          </w:divBdr>
        </w:div>
        <w:div w:id="10494535">
          <w:marLeft w:val="0"/>
          <w:marRight w:val="0"/>
          <w:marTop w:val="0"/>
          <w:marBottom w:val="0"/>
          <w:divBdr>
            <w:top w:val="none" w:sz="0" w:space="0" w:color="auto"/>
            <w:left w:val="none" w:sz="0" w:space="0" w:color="auto"/>
            <w:bottom w:val="none" w:sz="0" w:space="0" w:color="auto"/>
            <w:right w:val="none" w:sz="0" w:space="0" w:color="auto"/>
          </w:divBdr>
        </w:div>
        <w:div w:id="366491560">
          <w:marLeft w:val="0"/>
          <w:marRight w:val="0"/>
          <w:marTop w:val="0"/>
          <w:marBottom w:val="0"/>
          <w:divBdr>
            <w:top w:val="none" w:sz="0" w:space="0" w:color="auto"/>
            <w:left w:val="none" w:sz="0" w:space="0" w:color="auto"/>
            <w:bottom w:val="none" w:sz="0" w:space="0" w:color="auto"/>
            <w:right w:val="none" w:sz="0" w:space="0" w:color="auto"/>
          </w:divBdr>
        </w:div>
      </w:divsChild>
    </w:div>
    <w:div w:id="887836620">
      <w:bodyDiv w:val="1"/>
      <w:marLeft w:val="0"/>
      <w:marRight w:val="0"/>
      <w:marTop w:val="0"/>
      <w:marBottom w:val="0"/>
      <w:divBdr>
        <w:top w:val="none" w:sz="0" w:space="0" w:color="auto"/>
        <w:left w:val="none" w:sz="0" w:space="0" w:color="auto"/>
        <w:bottom w:val="none" w:sz="0" w:space="0" w:color="auto"/>
        <w:right w:val="none" w:sz="0" w:space="0" w:color="auto"/>
      </w:divBdr>
      <w:divsChild>
        <w:div w:id="578054071">
          <w:marLeft w:val="0"/>
          <w:marRight w:val="0"/>
          <w:marTop w:val="0"/>
          <w:marBottom w:val="0"/>
          <w:divBdr>
            <w:top w:val="none" w:sz="0" w:space="0" w:color="auto"/>
            <w:left w:val="none" w:sz="0" w:space="0" w:color="auto"/>
            <w:bottom w:val="none" w:sz="0" w:space="0" w:color="auto"/>
            <w:right w:val="none" w:sz="0" w:space="0" w:color="auto"/>
          </w:divBdr>
        </w:div>
        <w:div w:id="131024364">
          <w:marLeft w:val="0"/>
          <w:marRight w:val="0"/>
          <w:marTop w:val="0"/>
          <w:marBottom w:val="0"/>
          <w:divBdr>
            <w:top w:val="none" w:sz="0" w:space="0" w:color="auto"/>
            <w:left w:val="none" w:sz="0" w:space="0" w:color="auto"/>
            <w:bottom w:val="none" w:sz="0" w:space="0" w:color="auto"/>
            <w:right w:val="none" w:sz="0" w:space="0" w:color="auto"/>
          </w:divBdr>
        </w:div>
        <w:div w:id="512569096">
          <w:marLeft w:val="0"/>
          <w:marRight w:val="0"/>
          <w:marTop w:val="0"/>
          <w:marBottom w:val="0"/>
          <w:divBdr>
            <w:top w:val="none" w:sz="0" w:space="0" w:color="auto"/>
            <w:left w:val="none" w:sz="0" w:space="0" w:color="auto"/>
            <w:bottom w:val="none" w:sz="0" w:space="0" w:color="auto"/>
            <w:right w:val="none" w:sz="0" w:space="0" w:color="auto"/>
          </w:divBdr>
        </w:div>
        <w:div w:id="1641300579">
          <w:marLeft w:val="0"/>
          <w:marRight w:val="0"/>
          <w:marTop w:val="0"/>
          <w:marBottom w:val="0"/>
          <w:divBdr>
            <w:top w:val="none" w:sz="0" w:space="0" w:color="auto"/>
            <w:left w:val="none" w:sz="0" w:space="0" w:color="auto"/>
            <w:bottom w:val="none" w:sz="0" w:space="0" w:color="auto"/>
            <w:right w:val="none" w:sz="0" w:space="0" w:color="auto"/>
          </w:divBdr>
        </w:div>
        <w:div w:id="1899512585">
          <w:marLeft w:val="0"/>
          <w:marRight w:val="0"/>
          <w:marTop w:val="0"/>
          <w:marBottom w:val="0"/>
          <w:divBdr>
            <w:top w:val="none" w:sz="0" w:space="0" w:color="auto"/>
            <w:left w:val="none" w:sz="0" w:space="0" w:color="auto"/>
            <w:bottom w:val="none" w:sz="0" w:space="0" w:color="auto"/>
            <w:right w:val="none" w:sz="0" w:space="0" w:color="auto"/>
          </w:divBdr>
        </w:div>
        <w:div w:id="1359505009">
          <w:marLeft w:val="0"/>
          <w:marRight w:val="0"/>
          <w:marTop w:val="0"/>
          <w:marBottom w:val="0"/>
          <w:divBdr>
            <w:top w:val="none" w:sz="0" w:space="0" w:color="auto"/>
            <w:left w:val="none" w:sz="0" w:space="0" w:color="auto"/>
            <w:bottom w:val="none" w:sz="0" w:space="0" w:color="auto"/>
            <w:right w:val="none" w:sz="0" w:space="0" w:color="auto"/>
          </w:divBdr>
        </w:div>
      </w:divsChild>
    </w:div>
    <w:div w:id="891773711">
      <w:bodyDiv w:val="1"/>
      <w:marLeft w:val="0"/>
      <w:marRight w:val="0"/>
      <w:marTop w:val="0"/>
      <w:marBottom w:val="0"/>
      <w:divBdr>
        <w:top w:val="none" w:sz="0" w:space="0" w:color="auto"/>
        <w:left w:val="none" w:sz="0" w:space="0" w:color="auto"/>
        <w:bottom w:val="none" w:sz="0" w:space="0" w:color="auto"/>
        <w:right w:val="none" w:sz="0" w:space="0" w:color="auto"/>
      </w:divBdr>
      <w:divsChild>
        <w:div w:id="1333096503">
          <w:marLeft w:val="0"/>
          <w:marRight w:val="0"/>
          <w:marTop w:val="0"/>
          <w:marBottom w:val="0"/>
          <w:divBdr>
            <w:top w:val="none" w:sz="0" w:space="0" w:color="auto"/>
            <w:left w:val="none" w:sz="0" w:space="0" w:color="auto"/>
            <w:bottom w:val="none" w:sz="0" w:space="0" w:color="auto"/>
            <w:right w:val="none" w:sz="0" w:space="0" w:color="auto"/>
          </w:divBdr>
        </w:div>
        <w:div w:id="191038933">
          <w:marLeft w:val="0"/>
          <w:marRight w:val="0"/>
          <w:marTop w:val="0"/>
          <w:marBottom w:val="0"/>
          <w:divBdr>
            <w:top w:val="none" w:sz="0" w:space="0" w:color="auto"/>
            <w:left w:val="none" w:sz="0" w:space="0" w:color="auto"/>
            <w:bottom w:val="none" w:sz="0" w:space="0" w:color="auto"/>
            <w:right w:val="none" w:sz="0" w:space="0" w:color="auto"/>
          </w:divBdr>
        </w:div>
      </w:divsChild>
    </w:div>
    <w:div w:id="902181116">
      <w:bodyDiv w:val="1"/>
      <w:marLeft w:val="0"/>
      <w:marRight w:val="0"/>
      <w:marTop w:val="0"/>
      <w:marBottom w:val="0"/>
      <w:divBdr>
        <w:top w:val="none" w:sz="0" w:space="0" w:color="auto"/>
        <w:left w:val="none" w:sz="0" w:space="0" w:color="auto"/>
        <w:bottom w:val="none" w:sz="0" w:space="0" w:color="auto"/>
        <w:right w:val="none" w:sz="0" w:space="0" w:color="auto"/>
      </w:divBdr>
      <w:divsChild>
        <w:div w:id="363752003">
          <w:marLeft w:val="0"/>
          <w:marRight w:val="0"/>
          <w:marTop w:val="0"/>
          <w:marBottom w:val="0"/>
          <w:divBdr>
            <w:top w:val="none" w:sz="0" w:space="0" w:color="auto"/>
            <w:left w:val="none" w:sz="0" w:space="0" w:color="auto"/>
            <w:bottom w:val="none" w:sz="0" w:space="0" w:color="auto"/>
            <w:right w:val="none" w:sz="0" w:space="0" w:color="auto"/>
          </w:divBdr>
        </w:div>
        <w:div w:id="904797861">
          <w:marLeft w:val="0"/>
          <w:marRight w:val="0"/>
          <w:marTop w:val="0"/>
          <w:marBottom w:val="0"/>
          <w:divBdr>
            <w:top w:val="none" w:sz="0" w:space="0" w:color="auto"/>
            <w:left w:val="none" w:sz="0" w:space="0" w:color="auto"/>
            <w:bottom w:val="none" w:sz="0" w:space="0" w:color="auto"/>
            <w:right w:val="none" w:sz="0" w:space="0" w:color="auto"/>
          </w:divBdr>
        </w:div>
        <w:div w:id="827214888">
          <w:marLeft w:val="0"/>
          <w:marRight w:val="0"/>
          <w:marTop w:val="0"/>
          <w:marBottom w:val="0"/>
          <w:divBdr>
            <w:top w:val="none" w:sz="0" w:space="0" w:color="auto"/>
            <w:left w:val="none" w:sz="0" w:space="0" w:color="auto"/>
            <w:bottom w:val="none" w:sz="0" w:space="0" w:color="auto"/>
            <w:right w:val="none" w:sz="0" w:space="0" w:color="auto"/>
          </w:divBdr>
        </w:div>
        <w:div w:id="819880271">
          <w:marLeft w:val="0"/>
          <w:marRight w:val="0"/>
          <w:marTop w:val="0"/>
          <w:marBottom w:val="0"/>
          <w:divBdr>
            <w:top w:val="none" w:sz="0" w:space="0" w:color="auto"/>
            <w:left w:val="none" w:sz="0" w:space="0" w:color="auto"/>
            <w:bottom w:val="none" w:sz="0" w:space="0" w:color="auto"/>
            <w:right w:val="none" w:sz="0" w:space="0" w:color="auto"/>
          </w:divBdr>
        </w:div>
        <w:div w:id="766270484">
          <w:marLeft w:val="0"/>
          <w:marRight w:val="0"/>
          <w:marTop w:val="0"/>
          <w:marBottom w:val="0"/>
          <w:divBdr>
            <w:top w:val="none" w:sz="0" w:space="0" w:color="auto"/>
            <w:left w:val="none" w:sz="0" w:space="0" w:color="auto"/>
            <w:bottom w:val="none" w:sz="0" w:space="0" w:color="auto"/>
            <w:right w:val="none" w:sz="0" w:space="0" w:color="auto"/>
          </w:divBdr>
        </w:div>
        <w:div w:id="172503032">
          <w:marLeft w:val="0"/>
          <w:marRight w:val="0"/>
          <w:marTop w:val="0"/>
          <w:marBottom w:val="0"/>
          <w:divBdr>
            <w:top w:val="none" w:sz="0" w:space="0" w:color="auto"/>
            <w:left w:val="none" w:sz="0" w:space="0" w:color="auto"/>
            <w:bottom w:val="none" w:sz="0" w:space="0" w:color="auto"/>
            <w:right w:val="none" w:sz="0" w:space="0" w:color="auto"/>
          </w:divBdr>
        </w:div>
        <w:div w:id="1651708645">
          <w:marLeft w:val="0"/>
          <w:marRight w:val="0"/>
          <w:marTop w:val="0"/>
          <w:marBottom w:val="0"/>
          <w:divBdr>
            <w:top w:val="none" w:sz="0" w:space="0" w:color="auto"/>
            <w:left w:val="none" w:sz="0" w:space="0" w:color="auto"/>
            <w:bottom w:val="none" w:sz="0" w:space="0" w:color="auto"/>
            <w:right w:val="none" w:sz="0" w:space="0" w:color="auto"/>
          </w:divBdr>
        </w:div>
        <w:div w:id="2002733191">
          <w:marLeft w:val="0"/>
          <w:marRight w:val="0"/>
          <w:marTop w:val="0"/>
          <w:marBottom w:val="0"/>
          <w:divBdr>
            <w:top w:val="none" w:sz="0" w:space="0" w:color="auto"/>
            <w:left w:val="none" w:sz="0" w:space="0" w:color="auto"/>
            <w:bottom w:val="none" w:sz="0" w:space="0" w:color="auto"/>
            <w:right w:val="none" w:sz="0" w:space="0" w:color="auto"/>
          </w:divBdr>
        </w:div>
        <w:div w:id="127166807">
          <w:marLeft w:val="0"/>
          <w:marRight w:val="0"/>
          <w:marTop w:val="0"/>
          <w:marBottom w:val="0"/>
          <w:divBdr>
            <w:top w:val="none" w:sz="0" w:space="0" w:color="auto"/>
            <w:left w:val="none" w:sz="0" w:space="0" w:color="auto"/>
            <w:bottom w:val="none" w:sz="0" w:space="0" w:color="auto"/>
            <w:right w:val="none" w:sz="0" w:space="0" w:color="auto"/>
          </w:divBdr>
        </w:div>
        <w:div w:id="1511093909">
          <w:marLeft w:val="0"/>
          <w:marRight w:val="0"/>
          <w:marTop w:val="0"/>
          <w:marBottom w:val="0"/>
          <w:divBdr>
            <w:top w:val="none" w:sz="0" w:space="0" w:color="auto"/>
            <w:left w:val="none" w:sz="0" w:space="0" w:color="auto"/>
            <w:bottom w:val="none" w:sz="0" w:space="0" w:color="auto"/>
            <w:right w:val="none" w:sz="0" w:space="0" w:color="auto"/>
          </w:divBdr>
        </w:div>
        <w:div w:id="1703942985">
          <w:marLeft w:val="0"/>
          <w:marRight w:val="0"/>
          <w:marTop w:val="0"/>
          <w:marBottom w:val="0"/>
          <w:divBdr>
            <w:top w:val="none" w:sz="0" w:space="0" w:color="auto"/>
            <w:left w:val="none" w:sz="0" w:space="0" w:color="auto"/>
            <w:bottom w:val="none" w:sz="0" w:space="0" w:color="auto"/>
            <w:right w:val="none" w:sz="0" w:space="0" w:color="auto"/>
          </w:divBdr>
        </w:div>
        <w:div w:id="1068654783">
          <w:marLeft w:val="0"/>
          <w:marRight w:val="0"/>
          <w:marTop w:val="0"/>
          <w:marBottom w:val="0"/>
          <w:divBdr>
            <w:top w:val="none" w:sz="0" w:space="0" w:color="auto"/>
            <w:left w:val="none" w:sz="0" w:space="0" w:color="auto"/>
            <w:bottom w:val="none" w:sz="0" w:space="0" w:color="auto"/>
            <w:right w:val="none" w:sz="0" w:space="0" w:color="auto"/>
          </w:divBdr>
        </w:div>
        <w:div w:id="543100846">
          <w:marLeft w:val="0"/>
          <w:marRight w:val="0"/>
          <w:marTop w:val="0"/>
          <w:marBottom w:val="0"/>
          <w:divBdr>
            <w:top w:val="none" w:sz="0" w:space="0" w:color="auto"/>
            <w:left w:val="none" w:sz="0" w:space="0" w:color="auto"/>
            <w:bottom w:val="none" w:sz="0" w:space="0" w:color="auto"/>
            <w:right w:val="none" w:sz="0" w:space="0" w:color="auto"/>
          </w:divBdr>
        </w:div>
        <w:div w:id="310838710">
          <w:marLeft w:val="0"/>
          <w:marRight w:val="0"/>
          <w:marTop w:val="0"/>
          <w:marBottom w:val="0"/>
          <w:divBdr>
            <w:top w:val="none" w:sz="0" w:space="0" w:color="auto"/>
            <w:left w:val="none" w:sz="0" w:space="0" w:color="auto"/>
            <w:bottom w:val="none" w:sz="0" w:space="0" w:color="auto"/>
            <w:right w:val="none" w:sz="0" w:space="0" w:color="auto"/>
          </w:divBdr>
        </w:div>
        <w:div w:id="841509640">
          <w:marLeft w:val="0"/>
          <w:marRight w:val="0"/>
          <w:marTop w:val="0"/>
          <w:marBottom w:val="0"/>
          <w:divBdr>
            <w:top w:val="none" w:sz="0" w:space="0" w:color="auto"/>
            <w:left w:val="none" w:sz="0" w:space="0" w:color="auto"/>
            <w:bottom w:val="none" w:sz="0" w:space="0" w:color="auto"/>
            <w:right w:val="none" w:sz="0" w:space="0" w:color="auto"/>
          </w:divBdr>
        </w:div>
        <w:div w:id="1005859366">
          <w:marLeft w:val="0"/>
          <w:marRight w:val="0"/>
          <w:marTop w:val="0"/>
          <w:marBottom w:val="0"/>
          <w:divBdr>
            <w:top w:val="none" w:sz="0" w:space="0" w:color="auto"/>
            <w:left w:val="none" w:sz="0" w:space="0" w:color="auto"/>
            <w:bottom w:val="none" w:sz="0" w:space="0" w:color="auto"/>
            <w:right w:val="none" w:sz="0" w:space="0" w:color="auto"/>
          </w:divBdr>
        </w:div>
        <w:div w:id="1728265027">
          <w:marLeft w:val="0"/>
          <w:marRight w:val="0"/>
          <w:marTop w:val="0"/>
          <w:marBottom w:val="0"/>
          <w:divBdr>
            <w:top w:val="none" w:sz="0" w:space="0" w:color="auto"/>
            <w:left w:val="none" w:sz="0" w:space="0" w:color="auto"/>
            <w:bottom w:val="none" w:sz="0" w:space="0" w:color="auto"/>
            <w:right w:val="none" w:sz="0" w:space="0" w:color="auto"/>
          </w:divBdr>
        </w:div>
        <w:div w:id="277760548">
          <w:marLeft w:val="0"/>
          <w:marRight w:val="0"/>
          <w:marTop w:val="0"/>
          <w:marBottom w:val="0"/>
          <w:divBdr>
            <w:top w:val="none" w:sz="0" w:space="0" w:color="auto"/>
            <w:left w:val="none" w:sz="0" w:space="0" w:color="auto"/>
            <w:bottom w:val="none" w:sz="0" w:space="0" w:color="auto"/>
            <w:right w:val="none" w:sz="0" w:space="0" w:color="auto"/>
          </w:divBdr>
        </w:div>
        <w:div w:id="1554806170">
          <w:marLeft w:val="0"/>
          <w:marRight w:val="0"/>
          <w:marTop w:val="0"/>
          <w:marBottom w:val="0"/>
          <w:divBdr>
            <w:top w:val="none" w:sz="0" w:space="0" w:color="auto"/>
            <w:left w:val="none" w:sz="0" w:space="0" w:color="auto"/>
            <w:bottom w:val="none" w:sz="0" w:space="0" w:color="auto"/>
            <w:right w:val="none" w:sz="0" w:space="0" w:color="auto"/>
          </w:divBdr>
        </w:div>
      </w:divsChild>
    </w:div>
    <w:div w:id="916521230">
      <w:bodyDiv w:val="1"/>
      <w:marLeft w:val="0"/>
      <w:marRight w:val="0"/>
      <w:marTop w:val="0"/>
      <w:marBottom w:val="0"/>
      <w:divBdr>
        <w:top w:val="none" w:sz="0" w:space="0" w:color="auto"/>
        <w:left w:val="none" w:sz="0" w:space="0" w:color="auto"/>
        <w:bottom w:val="none" w:sz="0" w:space="0" w:color="auto"/>
        <w:right w:val="none" w:sz="0" w:space="0" w:color="auto"/>
      </w:divBdr>
      <w:divsChild>
        <w:div w:id="1533689026">
          <w:marLeft w:val="0"/>
          <w:marRight w:val="0"/>
          <w:marTop w:val="0"/>
          <w:marBottom w:val="0"/>
          <w:divBdr>
            <w:top w:val="none" w:sz="0" w:space="0" w:color="auto"/>
            <w:left w:val="none" w:sz="0" w:space="0" w:color="auto"/>
            <w:bottom w:val="none" w:sz="0" w:space="0" w:color="auto"/>
            <w:right w:val="none" w:sz="0" w:space="0" w:color="auto"/>
          </w:divBdr>
        </w:div>
        <w:div w:id="21908758">
          <w:marLeft w:val="0"/>
          <w:marRight w:val="0"/>
          <w:marTop w:val="0"/>
          <w:marBottom w:val="0"/>
          <w:divBdr>
            <w:top w:val="none" w:sz="0" w:space="0" w:color="auto"/>
            <w:left w:val="none" w:sz="0" w:space="0" w:color="auto"/>
            <w:bottom w:val="none" w:sz="0" w:space="0" w:color="auto"/>
            <w:right w:val="none" w:sz="0" w:space="0" w:color="auto"/>
          </w:divBdr>
        </w:div>
        <w:div w:id="1534078946">
          <w:marLeft w:val="0"/>
          <w:marRight w:val="0"/>
          <w:marTop w:val="0"/>
          <w:marBottom w:val="0"/>
          <w:divBdr>
            <w:top w:val="none" w:sz="0" w:space="0" w:color="auto"/>
            <w:left w:val="none" w:sz="0" w:space="0" w:color="auto"/>
            <w:bottom w:val="none" w:sz="0" w:space="0" w:color="auto"/>
            <w:right w:val="none" w:sz="0" w:space="0" w:color="auto"/>
          </w:divBdr>
        </w:div>
        <w:div w:id="191116241">
          <w:marLeft w:val="0"/>
          <w:marRight w:val="0"/>
          <w:marTop w:val="0"/>
          <w:marBottom w:val="0"/>
          <w:divBdr>
            <w:top w:val="none" w:sz="0" w:space="0" w:color="auto"/>
            <w:left w:val="none" w:sz="0" w:space="0" w:color="auto"/>
            <w:bottom w:val="none" w:sz="0" w:space="0" w:color="auto"/>
            <w:right w:val="none" w:sz="0" w:space="0" w:color="auto"/>
          </w:divBdr>
        </w:div>
        <w:div w:id="2014912571">
          <w:marLeft w:val="0"/>
          <w:marRight w:val="0"/>
          <w:marTop w:val="0"/>
          <w:marBottom w:val="0"/>
          <w:divBdr>
            <w:top w:val="none" w:sz="0" w:space="0" w:color="auto"/>
            <w:left w:val="none" w:sz="0" w:space="0" w:color="auto"/>
            <w:bottom w:val="none" w:sz="0" w:space="0" w:color="auto"/>
            <w:right w:val="none" w:sz="0" w:space="0" w:color="auto"/>
          </w:divBdr>
        </w:div>
        <w:div w:id="61606193">
          <w:marLeft w:val="0"/>
          <w:marRight w:val="0"/>
          <w:marTop w:val="0"/>
          <w:marBottom w:val="0"/>
          <w:divBdr>
            <w:top w:val="none" w:sz="0" w:space="0" w:color="auto"/>
            <w:left w:val="none" w:sz="0" w:space="0" w:color="auto"/>
            <w:bottom w:val="none" w:sz="0" w:space="0" w:color="auto"/>
            <w:right w:val="none" w:sz="0" w:space="0" w:color="auto"/>
          </w:divBdr>
        </w:div>
        <w:div w:id="510805481">
          <w:marLeft w:val="0"/>
          <w:marRight w:val="0"/>
          <w:marTop w:val="0"/>
          <w:marBottom w:val="0"/>
          <w:divBdr>
            <w:top w:val="none" w:sz="0" w:space="0" w:color="auto"/>
            <w:left w:val="none" w:sz="0" w:space="0" w:color="auto"/>
            <w:bottom w:val="none" w:sz="0" w:space="0" w:color="auto"/>
            <w:right w:val="none" w:sz="0" w:space="0" w:color="auto"/>
          </w:divBdr>
        </w:div>
        <w:div w:id="124542550">
          <w:marLeft w:val="0"/>
          <w:marRight w:val="0"/>
          <w:marTop w:val="0"/>
          <w:marBottom w:val="0"/>
          <w:divBdr>
            <w:top w:val="none" w:sz="0" w:space="0" w:color="auto"/>
            <w:left w:val="none" w:sz="0" w:space="0" w:color="auto"/>
            <w:bottom w:val="none" w:sz="0" w:space="0" w:color="auto"/>
            <w:right w:val="none" w:sz="0" w:space="0" w:color="auto"/>
          </w:divBdr>
        </w:div>
        <w:div w:id="510679024">
          <w:marLeft w:val="0"/>
          <w:marRight w:val="0"/>
          <w:marTop w:val="0"/>
          <w:marBottom w:val="0"/>
          <w:divBdr>
            <w:top w:val="none" w:sz="0" w:space="0" w:color="auto"/>
            <w:left w:val="none" w:sz="0" w:space="0" w:color="auto"/>
            <w:bottom w:val="none" w:sz="0" w:space="0" w:color="auto"/>
            <w:right w:val="none" w:sz="0" w:space="0" w:color="auto"/>
          </w:divBdr>
        </w:div>
        <w:div w:id="753166500">
          <w:marLeft w:val="0"/>
          <w:marRight w:val="0"/>
          <w:marTop w:val="0"/>
          <w:marBottom w:val="0"/>
          <w:divBdr>
            <w:top w:val="none" w:sz="0" w:space="0" w:color="auto"/>
            <w:left w:val="none" w:sz="0" w:space="0" w:color="auto"/>
            <w:bottom w:val="none" w:sz="0" w:space="0" w:color="auto"/>
            <w:right w:val="none" w:sz="0" w:space="0" w:color="auto"/>
          </w:divBdr>
        </w:div>
        <w:div w:id="1978953354">
          <w:marLeft w:val="0"/>
          <w:marRight w:val="0"/>
          <w:marTop w:val="0"/>
          <w:marBottom w:val="0"/>
          <w:divBdr>
            <w:top w:val="none" w:sz="0" w:space="0" w:color="auto"/>
            <w:left w:val="none" w:sz="0" w:space="0" w:color="auto"/>
            <w:bottom w:val="none" w:sz="0" w:space="0" w:color="auto"/>
            <w:right w:val="none" w:sz="0" w:space="0" w:color="auto"/>
          </w:divBdr>
        </w:div>
        <w:div w:id="1380133361">
          <w:marLeft w:val="0"/>
          <w:marRight w:val="0"/>
          <w:marTop w:val="0"/>
          <w:marBottom w:val="0"/>
          <w:divBdr>
            <w:top w:val="none" w:sz="0" w:space="0" w:color="auto"/>
            <w:left w:val="none" w:sz="0" w:space="0" w:color="auto"/>
            <w:bottom w:val="none" w:sz="0" w:space="0" w:color="auto"/>
            <w:right w:val="none" w:sz="0" w:space="0" w:color="auto"/>
          </w:divBdr>
        </w:div>
        <w:div w:id="636762911">
          <w:marLeft w:val="0"/>
          <w:marRight w:val="0"/>
          <w:marTop w:val="0"/>
          <w:marBottom w:val="0"/>
          <w:divBdr>
            <w:top w:val="none" w:sz="0" w:space="0" w:color="auto"/>
            <w:left w:val="none" w:sz="0" w:space="0" w:color="auto"/>
            <w:bottom w:val="none" w:sz="0" w:space="0" w:color="auto"/>
            <w:right w:val="none" w:sz="0" w:space="0" w:color="auto"/>
          </w:divBdr>
        </w:div>
      </w:divsChild>
    </w:div>
    <w:div w:id="926959106">
      <w:bodyDiv w:val="1"/>
      <w:marLeft w:val="0"/>
      <w:marRight w:val="0"/>
      <w:marTop w:val="0"/>
      <w:marBottom w:val="0"/>
      <w:divBdr>
        <w:top w:val="none" w:sz="0" w:space="0" w:color="auto"/>
        <w:left w:val="none" w:sz="0" w:space="0" w:color="auto"/>
        <w:bottom w:val="none" w:sz="0" w:space="0" w:color="auto"/>
        <w:right w:val="none" w:sz="0" w:space="0" w:color="auto"/>
      </w:divBdr>
      <w:divsChild>
        <w:div w:id="312949693">
          <w:marLeft w:val="0"/>
          <w:marRight w:val="0"/>
          <w:marTop w:val="0"/>
          <w:marBottom w:val="0"/>
          <w:divBdr>
            <w:top w:val="none" w:sz="0" w:space="0" w:color="auto"/>
            <w:left w:val="none" w:sz="0" w:space="0" w:color="auto"/>
            <w:bottom w:val="none" w:sz="0" w:space="0" w:color="auto"/>
            <w:right w:val="none" w:sz="0" w:space="0" w:color="auto"/>
          </w:divBdr>
        </w:div>
        <w:div w:id="1583947258">
          <w:marLeft w:val="0"/>
          <w:marRight w:val="0"/>
          <w:marTop w:val="0"/>
          <w:marBottom w:val="0"/>
          <w:divBdr>
            <w:top w:val="none" w:sz="0" w:space="0" w:color="auto"/>
            <w:left w:val="none" w:sz="0" w:space="0" w:color="auto"/>
            <w:bottom w:val="none" w:sz="0" w:space="0" w:color="auto"/>
            <w:right w:val="none" w:sz="0" w:space="0" w:color="auto"/>
          </w:divBdr>
        </w:div>
        <w:div w:id="502353151">
          <w:marLeft w:val="0"/>
          <w:marRight w:val="0"/>
          <w:marTop w:val="0"/>
          <w:marBottom w:val="0"/>
          <w:divBdr>
            <w:top w:val="none" w:sz="0" w:space="0" w:color="auto"/>
            <w:left w:val="none" w:sz="0" w:space="0" w:color="auto"/>
            <w:bottom w:val="none" w:sz="0" w:space="0" w:color="auto"/>
            <w:right w:val="none" w:sz="0" w:space="0" w:color="auto"/>
          </w:divBdr>
        </w:div>
        <w:div w:id="1819566603">
          <w:marLeft w:val="0"/>
          <w:marRight w:val="0"/>
          <w:marTop w:val="0"/>
          <w:marBottom w:val="0"/>
          <w:divBdr>
            <w:top w:val="none" w:sz="0" w:space="0" w:color="auto"/>
            <w:left w:val="none" w:sz="0" w:space="0" w:color="auto"/>
            <w:bottom w:val="none" w:sz="0" w:space="0" w:color="auto"/>
            <w:right w:val="none" w:sz="0" w:space="0" w:color="auto"/>
          </w:divBdr>
        </w:div>
        <w:div w:id="1810244185">
          <w:marLeft w:val="0"/>
          <w:marRight w:val="0"/>
          <w:marTop w:val="0"/>
          <w:marBottom w:val="0"/>
          <w:divBdr>
            <w:top w:val="none" w:sz="0" w:space="0" w:color="auto"/>
            <w:left w:val="none" w:sz="0" w:space="0" w:color="auto"/>
            <w:bottom w:val="none" w:sz="0" w:space="0" w:color="auto"/>
            <w:right w:val="none" w:sz="0" w:space="0" w:color="auto"/>
          </w:divBdr>
        </w:div>
        <w:div w:id="927544209">
          <w:marLeft w:val="0"/>
          <w:marRight w:val="0"/>
          <w:marTop w:val="0"/>
          <w:marBottom w:val="0"/>
          <w:divBdr>
            <w:top w:val="none" w:sz="0" w:space="0" w:color="auto"/>
            <w:left w:val="none" w:sz="0" w:space="0" w:color="auto"/>
            <w:bottom w:val="none" w:sz="0" w:space="0" w:color="auto"/>
            <w:right w:val="none" w:sz="0" w:space="0" w:color="auto"/>
          </w:divBdr>
        </w:div>
        <w:div w:id="1770811754">
          <w:marLeft w:val="0"/>
          <w:marRight w:val="0"/>
          <w:marTop w:val="0"/>
          <w:marBottom w:val="0"/>
          <w:divBdr>
            <w:top w:val="none" w:sz="0" w:space="0" w:color="auto"/>
            <w:left w:val="none" w:sz="0" w:space="0" w:color="auto"/>
            <w:bottom w:val="none" w:sz="0" w:space="0" w:color="auto"/>
            <w:right w:val="none" w:sz="0" w:space="0" w:color="auto"/>
          </w:divBdr>
        </w:div>
        <w:div w:id="623772437">
          <w:marLeft w:val="0"/>
          <w:marRight w:val="0"/>
          <w:marTop w:val="0"/>
          <w:marBottom w:val="0"/>
          <w:divBdr>
            <w:top w:val="none" w:sz="0" w:space="0" w:color="auto"/>
            <w:left w:val="none" w:sz="0" w:space="0" w:color="auto"/>
            <w:bottom w:val="none" w:sz="0" w:space="0" w:color="auto"/>
            <w:right w:val="none" w:sz="0" w:space="0" w:color="auto"/>
          </w:divBdr>
        </w:div>
        <w:div w:id="911695183">
          <w:marLeft w:val="0"/>
          <w:marRight w:val="0"/>
          <w:marTop w:val="0"/>
          <w:marBottom w:val="0"/>
          <w:divBdr>
            <w:top w:val="none" w:sz="0" w:space="0" w:color="auto"/>
            <w:left w:val="none" w:sz="0" w:space="0" w:color="auto"/>
            <w:bottom w:val="none" w:sz="0" w:space="0" w:color="auto"/>
            <w:right w:val="none" w:sz="0" w:space="0" w:color="auto"/>
          </w:divBdr>
        </w:div>
      </w:divsChild>
    </w:div>
    <w:div w:id="946350621">
      <w:bodyDiv w:val="1"/>
      <w:marLeft w:val="0"/>
      <w:marRight w:val="0"/>
      <w:marTop w:val="0"/>
      <w:marBottom w:val="0"/>
      <w:divBdr>
        <w:top w:val="none" w:sz="0" w:space="0" w:color="auto"/>
        <w:left w:val="none" w:sz="0" w:space="0" w:color="auto"/>
        <w:bottom w:val="none" w:sz="0" w:space="0" w:color="auto"/>
        <w:right w:val="none" w:sz="0" w:space="0" w:color="auto"/>
      </w:divBdr>
      <w:divsChild>
        <w:div w:id="1229923168">
          <w:marLeft w:val="0"/>
          <w:marRight w:val="0"/>
          <w:marTop w:val="0"/>
          <w:marBottom w:val="0"/>
          <w:divBdr>
            <w:top w:val="none" w:sz="0" w:space="0" w:color="auto"/>
            <w:left w:val="none" w:sz="0" w:space="0" w:color="auto"/>
            <w:bottom w:val="none" w:sz="0" w:space="0" w:color="auto"/>
            <w:right w:val="none" w:sz="0" w:space="0" w:color="auto"/>
          </w:divBdr>
        </w:div>
        <w:div w:id="519124200">
          <w:marLeft w:val="0"/>
          <w:marRight w:val="0"/>
          <w:marTop w:val="0"/>
          <w:marBottom w:val="0"/>
          <w:divBdr>
            <w:top w:val="none" w:sz="0" w:space="0" w:color="auto"/>
            <w:left w:val="none" w:sz="0" w:space="0" w:color="auto"/>
            <w:bottom w:val="none" w:sz="0" w:space="0" w:color="auto"/>
            <w:right w:val="none" w:sz="0" w:space="0" w:color="auto"/>
          </w:divBdr>
        </w:div>
        <w:div w:id="1056274860">
          <w:marLeft w:val="0"/>
          <w:marRight w:val="0"/>
          <w:marTop w:val="0"/>
          <w:marBottom w:val="0"/>
          <w:divBdr>
            <w:top w:val="none" w:sz="0" w:space="0" w:color="auto"/>
            <w:left w:val="none" w:sz="0" w:space="0" w:color="auto"/>
            <w:bottom w:val="none" w:sz="0" w:space="0" w:color="auto"/>
            <w:right w:val="none" w:sz="0" w:space="0" w:color="auto"/>
          </w:divBdr>
        </w:div>
        <w:div w:id="1670673407">
          <w:marLeft w:val="0"/>
          <w:marRight w:val="0"/>
          <w:marTop w:val="0"/>
          <w:marBottom w:val="0"/>
          <w:divBdr>
            <w:top w:val="none" w:sz="0" w:space="0" w:color="auto"/>
            <w:left w:val="none" w:sz="0" w:space="0" w:color="auto"/>
            <w:bottom w:val="none" w:sz="0" w:space="0" w:color="auto"/>
            <w:right w:val="none" w:sz="0" w:space="0" w:color="auto"/>
          </w:divBdr>
        </w:div>
        <w:div w:id="441148662">
          <w:marLeft w:val="0"/>
          <w:marRight w:val="0"/>
          <w:marTop w:val="0"/>
          <w:marBottom w:val="0"/>
          <w:divBdr>
            <w:top w:val="none" w:sz="0" w:space="0" w:color="auto"/>
            <w:left w:val="none" w:sz="0" w:space="0" w:color="auto"/>
            <w:bottom w:val="none" w:sz="0" w:space="0" w:color="auto"/>
            <w:right w:val="none" w:sz="0" w:space="0" w:color="auto"/>
          </w:divBdr>
        </w:div>
        <w:div w:id="1703361142">
          <w:marLeft w:val="0"/>
          <w:marRight w:val="0"/>
          <w:marTop w:val="0"/>
          <w:marBottom w:val="0"/>
          <w:divBdr>
            <w:top w:val="none" w:sz="0" w:space="0" w:color="auto"/>
            <w:left w:val="none" w:sz="0" w:space="0" w:color="auto"/>
            <w:bottom w:val="none" w:sz="0" w:space="0" w:color="auto"/>
            <w:right w:val="none" w:sz="0" w:space="0" w:color="auto"/>
          </w:divBdr>
        </w:div>
        <w:div w:id="1367607617">
          <w:marLeft w:val="0"/>
          <w:marRight w:val="0"/>
          <w:marTop w:val="0"/>
          <w:marBottom w:val="0"/>
          <w:divBdr>
            <w:top w:val="none" w:sz="0" w:space="0" w:color="auto"/>
            <w:left w:val="none" w:sz="0" w:space="0" w:color="auto"/>
            <w:bottom w:val="none" w:sz="0" w:space="0" w:color="auto"/>
            <w:right w:val="none" w:sz="0" w:space="0" w:color="auto"/>
          </w:divBdr>
        </w:div>
        <w:div w:id="7104182">
          <w:marLeft w:val="0"/>
          <w:marRight w:val="0"/>
          <w:marTop w:val="0"/>
          <w:marBottom w:val="0"/>
          <w:divBdr>
            <w:top w:val="none" w:sz="0" w:space="0" w:color="auto"/>
            <w:left w:val="none" w:sz="0" w:space="0" w:color="auto"/>
            <w:bottom w:val="none" w:sz="0" w:space="0" w:color="auto"/>
            <w:right w:val="none" w:sz="0" w:space="0" w:color="auto"/>
          </w:divBdr>
        </w:div>
        <w:div w:id="206576089">
          <w:marLeft w:val="0"/>
          <w:marRight w:val="0"/>
          <w:marTop w:val="0"/>
          <w:marBottom w:val="0"/>
          <w:divBdr>
            <w:top w:val="none" w:sz="0" w:space="0" w:color="auto"/>
            <w:left w:val="none" w:sz="0" w:space="0" w:color="auto"/>
            <w:bottom w:val="none" w:sz="0" w:space="0" w:color="auto"/>
            <w:right w:val="none" w:sz="0" w:space="0" w:color="auto"/>
          </w:divBdr>
        </w:div>
        <w:div w:id="683820438">
          <w:marLeft w:val="0"/>
          <w:marRight w:val="0"/>
          <w:marTop w:val="0"/>
          <w:marBottom w:val="0"/>
          <w:divBdr>
            <w:top w:val="none" w:sz="0" w:space="0" w:color="auto"/>
            <w:left w:val="none" w:sz="0" w:space="0" w:color="auto"/>
            <w:bottom w:val="none" w:sz="0" w:space="0" w:color="auto"/>
            <w:right w:val="none" w:sz="0" w:space="0" w:color="auto"/>
          </w:divBdr>
        </w:div>
        <w:div w:id="569341796">
          <w:marLeft w:val="0"/>
          <w:marRight w:val="0"/>
          <w:marTop w:val="0"/>
          <w:marBottom w:val="0"/>
          <w:divBdr>
            <w:top w:val="none" w:sz="0" w:space="0" w:color="auto"/>
            <w:left w:val="none" w:sz="0" w:space="0" w:color="auto"/>
            <w:bottom w:val="none" w:sz="0" w:space="0" w:color="auto"/>
            <w:right w:val="none" w:sz="0" w:space="0" w:color="auto"/>
          </w:divBdr>
        </w:div>
        <w:div w:id="1951082733">
          <w:marLeft w:val="0"/>
          <w:marRight w:val="0"/>
          <w:marTop w:val="0"/>
          <w:marBottom w:val="0"/>
          <w:divBdr>
            <w:top w:val="none" w:sz="0" w:space="0" w:color="auto"/>
            <w:left w:val="none" w:sz="0" w:space="0" w:color="auto"/>
            <w:bottom w:val="none" w:sz="0" w:space="0" w:color="auto"/>
            <w:right w:val="none" w:sz="0" w:space="0" w:color="auto"/>
          </w:divBdr>
        </w:div>
        <w:div w:id="344016227">
          <w:marLeft w:val="0"/>
          <w:marRight w:val="0"/>
          <w:marTop w:val="0"/>
          <w:marBottom w:val="0"/>
          <w:divBdr>
            <w:top w:val="none" w:sz="0" w:space="0" w:color="auto"/>
            <w:left w:val="none" w:sz="0" w:space="0" w:color="auto"/>
            <w:bottom w:val="none" w:sz="0" w:space="0" w:color="auto"/>
            <w:right w:val="none" w:sz="0" w:space="0" w:color="auto"/>
          </w:divBdr>
        </w:div>
        <w:div w:id="35324346">
          <w:marLeft w:val="0"/>
          <w:marRight w:val="0"/>
          <w:marTop w:val="0"/>
          <w:marBottom w:val="0"/>
          <w:divBdr>
            <w:top w:val="none" w:sz="0" w:space="0" w:color="auto"/>
            <w:left w:val="none" w:sz="0" w:space="0" w:color="auto"/>
            <w:bottom w:val="none" w:sz="0" w:space="0" w:color="auto"/>
            <w:right w:val="none" w:sz="0" w:space="0" w:color="auto"/>
          </w:divBdr>
        </w:div>
      </w:divsChild>
    </w:div>
    <w:div w:id="970133906">
      <w:bodyDiv w:val="1"/>
      <w:marLeft w:val="0"/>
      <w:marRight w:val="0"/>
      <w:marTop w:val="0"/>
      <w:marBottom w:val="0"/>
      <w:divBdr>
        <w:top w:val="none" w:sz="0" w:space="0" w:color="auto"/>
        <w:left w:val="none" w:sz="0" w:space="0" w:color="auto"/>
        <w:bottom w:val="none" w:sz="0" w:space="0" w:color="auto"/>
        <w:right w:val="none" w:sz="0" w:space="0" w:color="auto"/>
      </w:divBdr>
      <w:divsChild>
        <w:div w:id="477649651">
          <w:marLeft w:val="0"/>
          <w:marRight w:val="0"/>
          <w:marTop w:val="0"/>
          <w:marBottom w:val="0"/>
          <w:divBdr>
            <w:top w:val="none" w:sz="0" w:space="0" w:color="auto"/>
            <w:left w:val="none" w:sz="0" w:space="0" w:color="auto"/>
            <w:bottom w:val="none" w:sz="0" w:space="0" w:color="auto"/>
            <w:right w:val="none" w:sz="0" w:space="0" w:color="auto"/>
          </w:divBdr>
        </w:div>
        <w:div w:id="1369449768">
          <w:marLeft w:val="0"/>
          <w:marRight w:val="0"/>
          <w:marTop w:val="0"/>
          <w:marBottom w:val="0"/>
          <w:divBdr>
            <w:top w:val="none" w:sz="0" w:space="0" w:color="auto"/>
            <w:left w:val="none" w:sz="0" w:space="0" w:color="auto"/>
            <w:bottom w:val="none" w:sz="0" w:space="0" w:color="auto"/>
            <w:right w:val="none" w:sz="0" w:space="0" w:color="auto"/>
          </w:divBdr>
        </w:div>
        <w:div w:id="1931505919">
          <w:marLeft w:val="0"/>
          <w:marRight w:val="0"/>
          <w:marTop w:val="0"/>
          <w:marBottom w:val="0"/>
          <w:divBdr>
            <w:top w:val="none" w:sz="0" w:space="0" w:color="auto"/>
            <w:left w:val="none" w:sz="0" w:space="0" w:color="auto"/>
            <w:bottom w:val="none" w:sz="0" w:space="0" w:color="auto"/>
            <w:right w:val="none" w:sz="0" w:space="0" w:color="auto"/>
          </w:divBdr>
        </w:div>
        <w:div w:id="469712260">
          <w:marLeft w:val="0"/>
          <w:marRight w:val="0"/>
          <w:marTop w:val="0"/>
          <w:marBottom w:val="0"/>
          <w:divBdr>
            <w:top w:val="none" w:sz="0" w:space="0" w:color="auto"/>
            <w:left w:val="none" w:sz="0" w:space="0" w:color="auto"/>
            <w:bottom w:val="none" w:sz="0" w:space="0" w:color="auto"/>
            <w:right w:val="none" w:sz="0" w:space="0" w:color="auto"/>
          </w:divBdr>
        </w:div>
        <w:div w:id="32583994">
          <w:marLeft w:val="0"/>
          <w:marRight w:val="0"/>
          <w:marTop w:val="0"/>
          <w:marBottom w:val="0"/>
          <w:divBdr>
            <w:top w:val="none" w:sz="0" w:space="0" w:color="auto"/>
            <w:left w:val="none" w:sz="0" w:space="0" w:color="auto"/>
            <w:bottom w:val="none" w:sz="0" w:space="0" w:color="auto"/>
            <w:right w:val="none" w:sz="0" w:space="0" w:color="auto"/>
          </w:divBdr>
        </w:div>
        <w:div w:id="202014422">
          <w:marLeft w:val="0"/>
          <w:marRight w:val="0"/>
          <w:marTop w:val="0"/>
          <w:marBottom w:val="0"/>
          <w:divBdr>
            <w:top w:val="none" w:sz="0" w:space="0" w:color="auto"/>
            <w:left w:val="none" w:sz="0" w:space="0" w:color="auto"/>
            <w:bottom w:val="none" w:sz="0" w:space="0" w:color="auto"/>
            <w:right w:val="none" w:sz="0" w:space="0" w:color="auto"/>
          </w:divBdr>
        </w:div>
        <w:div w:id="144779136">
          <w:marLeft w:val="0"/>
          <w:marRight w:val="0"/>
          <w:marTop w:val="0"/>
          <w:marBottom w:val="0"/>
          <w:divBdr>
            <w:top w:val="none" w:sz="0" w:space="0" w:color="auto"/>
            <w:left w:val="none" w:sz="0" w:space="0" w:color="auto"/>
            <w:bottom w:val="none" w:sz="0" w:space="0" w:color="auto"/>
            <w:right w:val="none" w:sz="0" w:space="0" w:color="auto"/>
          </w:divBdr>
        </w:div>
        <w:div w:id="1872448482">
          <w:marLeft w:val="0"/>
          <w:marRight w:val="0"/>
          <w:marTop w:val="0"/>
          <w:marBottom w:val="0"/>
          <w:divBdr>
            <w:top w:val="none" w:sz="0" w:space="0" w:color="auto"/>
            <w:left w:val="none" w:sz="0" w:space="0" w:color="auto"/>
            <w:bottom w:val="none" w:sz="0" w:space="0" w:color="auto"/>
            <w:right w:val="none" w:sz="0" w:space="0" w:color="auto"/>
          </w:divBdr>
        </w:div>
        <w:div w:id="941844465">
          <w:marLeft w:val="0"/>
          <w:marRight w:val="0"/>
          <w:marTop w:val="0"/>
          <w:marBottom w:val="0"/>
          <w:divBdr>
            <w:top w:val="none" w:sz="0" w:space="0" w:color="auto"/>
            <w:left w:val="none" w:sz="0" w:space="0" w:color="auto"/>
            <w:bottom w:val="none" w:sz="0" w:space="0" w:color="auto"/>
            <w:right w:val="none" w:sz="0" w:space="0" w:color="auto"/>
          </w:divBdr>
        </w:div>
      </w:divsChild>
    </w:div>
    <w:div w:id="980428436">
      <w:bodyDiv w:val="1"/>
      <w:marLeft w:val="0"/>
      <w:marRight w:val="0"/>
      <w:marTop w:val="0"/>
      <w:marBottom w:val="0"/>
      <w:divBdr>
        <w:top w:val="none" w:sz="0" w:space="0" w:color="auto"/>
        <w:left w:val="none" w:sz="0" w:space="0" w:color="auto"/>
        <w:bottom w:val="none" w:sz="0" w:space="0" w:color="auto"/>
        <w:right w:val="none" w:sz="0" w:space="0" w:color="auto"/>
      </w:divBdr>
      <w:divsChild>
        <w:div w:id="500125448">
          <w:marLeft w:val="0"/>
          <w:marRight w:val="0"/>
          <w:marTop w:val="0"/>
          <w:marBottom w:val="0"/>
          <w:divBdr>
            <w:top w:val="none" w:sz="0" w:space="0" w:color="auto"/>
            <w:left w:val="none" w:sz="0" w:space="0" w:color="auto"/>
            <w:bottom w:val="none" w:sz="0" w:space="0" w:color="auto"/>
            <w:right w:val="none" w:sz="0" w:space="0" w:color="auto"/>
          </w:divBdr>
        </w:div>
        <w:div w:id="88744756">
          <w:marLeft w:val="0"/>
          <w:marRight w:val="0"/>
          <w:marTop w:val="0"/>
          <w:marBottom w:val="0"/>
          <w:divBdr>
            <w:top w:val="none" w:sz="0" w:space="0" w:color="auto"/>
            <w:left w:val="none" w:sz="0" w:space="0" w:color="auto"/>
            <w:bottom w:val="none" w:sz="0" w:space="0" w:color="auto"/>
            <w:right w:val="none" w:sz="0" w:space="0" w:color="auto"/>
          </w:divBdr>
        </w:div>
        <w:div w:id="425880613">
          <w:marLeft w:val="0"/>
          <w:marRight w:val="0"/>
          <w:marTop w:val="0"/>
          <w:marBottom w:val="0"/>
          <w:divBdr>
            <w:top w:val="none" w:sz="0" w:space="0" w:color="auto"/>
            <w:left w:val="none" w:sz="0" w:space="0" w:color="auto"/>
            <w:bottom w:val="none" w:sz="0" w:space="0" w:color="auto"/>
            <w:right w:val="none" w:sz="0" w:space="0" w:color="auto"/>
          </w:divBdr>
        </w:div>
        <w:div w:id="1689409134">
          <w:marLeft w:val="0"/>
          <w:marRight w:val="0"/>
          <w:marTop w:val="0"/>
          <w:marBottom w:val="0"/>
          <w:divBdr>
            <w:top w:val="none" w:sz="0" w:space="0" w:color="auto"/>
            <w:left w:val="none" w:sz="0" w:space="0" w:color="auto"/>
            <w:bottom w:val="none" w:sz="0" w:space="0" w:color="auto"/>
            <w:right w:val="none" w:sz="0" w:space="0" w:color="auto"/>
          </w:divBdr>
        </w:div>
        <w:div w:id="1352143840">
          <w:marLeft w:val="0"/>
          <w:marRight w:val="0"/>
          <w:marTop w:val="0"/>
          <w:marBottom w:val="0"/>
          <w:divBdr>
            <w:top w:val="none" w:sz="0" w:space="0" w:color="auto"/>
            <w:left w:val="none" w:sz="0" w:space="0" w:color="auto"/>
            <w:bottom w:val="none" w:sz="0" w:space="0" w:color="auto"/>
            <w:right w:val="none" w:sz="0" w:space="0" w:color="auto"/>
          </w:divBdr>
        </w:div>
        <w:div w:id="2040006823">
          <w:marLeft w:val="0"/>
          <w:marRight w:val="0"/>
          <w:marTop w:val="0"/>
          <w:marBottom w:val="0"/>
          <w:divBdr>
            <w:top w:val="none" w:sz="0" w:space="0" w:color="auto"/>
            <w:left w:val="none" w:sz="0" w:space="0" w:color="auto"/>
            <w:bottom w:val="none" w:sz="0" w:space="0" w:color="auto"/>
            <w:right w:val="none" w:sz="0" w:space="0" w:color="auto"/>
          </w:divBdr>
        </w:div>
        <w:div w:id="1842701777">
          <w:marLeft w:val="0"/>
          <w:marRight w:val="0"/>
          <w:marTop w:val="0"/>
          <w:marBottom w:val="0"/>
          <w:divBdr>
            <w:top w:val="none" w:sz="0" w:space="0" w:color="auto"/>
            <w:left w:val="none" w:sz="0" w:space="0" w:color="auto"/>
            <w:bottom w:val="none" w:sz="0" w:space="0" w:color="auto"/>
            <w:right w:val="none" w:sz="0" w:space="0" w:color="auto"/>
          </w:divBdr>
        </w:div>
        <w:div w:id="391387430">
          <w:marLeft w:val="0"/>
          <w:marRight w:val="0"/>
          <w:marTop w:val="0"/>
          <w:marBottom w:val="0"/>
          <w:divBdr>
            <w:top w:val="none" w:sz="0" w:space="0" w:color="auto"/>
            <w:left w:val="none" w:sz="0" w:space="0" w:color="auto"/>
            <w:bottom w:val="none" w:sz="0" w:space="0" w:color="auto"/>
            <w:right w:val="none" w:sz="0" w:space="0" w:color="auto"/>
          </w:divBdr>
        </w:div>
        <w:div w:id="1442725824">
          <w:marLeft w:val="0"/>
          <w:marRight w:val="0"/>
          <w:marTop w:val="0"/>
          <w:marBottom w:val="0"/>
          <w:divBdr>
            <w:top w:val="none" w:sz="0" w:space="0" w:color="auto"/>
            <w:left w:val="none" w:sz="0" w:space="0" w:color="auto"/>
            <w:bottom w:val="none" w:sz="0" w:space="0" w:color="auto"/>
            <w:right w:val="none" w:sz="0" w:space="0" w:color="auto"/>
          </w:divBdr>
        </w:div>
        <w:div w:id="1071125417">
          <w:marLeft w:val="0"/>
          <w:marRight w:val="0"/>
          <w:marTop w:val="0"/>
          <w:marBottom w:val="0"/>
          <w:divBdr>
            <w:top w:val="none" w:sz="0" w:space="0" w:color="auto"/>
            <w:left w:val="none" w:sz="0" w:space="0" w:color="auto"/>
            <w:bottom w:val="none" w:sz="0" w:space="0" w:color="auto"/>
            <w:right w:val="none" w:sz="0" w:space="0" w:color="auto"/>
          </w:divBdr>
        </w:div>
        <w:div w:id="1475490448">
          <w:marLeft w:val="0"/>
          <w:marRight w:val="0"/>
          <w:marTop w:val="0"/>
          <w:marBottom w:val="0"/>
          <w:divBdr>
            <w:top w:val="none" w:sz="0" w:space="0" w:color="auto"/>
            <w:left w:val="none" w:sz="0" w:space="0" w:color="auto"/>
            <w:bottom w:val="none" w:sz="0" w:space="0" w:color="auto"/>
            <w:right w:val="none" w:sz="0" w:space="0" w:color="auto"/>
          </w:divBdr>
        </w:div>
        <w:div w:id="1292978746">
          <w:marLeft w:val="0"/>
          <w:marRight w:val="0"/>
          <w:marTop w:val="0"/>
          <w:marBottom w:val="0"/>
          <w:divBdr>
            <w:top w:val="none" w:sz="0" w:space="0" w:color="auto"/>
            <w:left w:val="none" w:sz="0" w:space="0" w:color="auto"/>
            <w:bottom w:val="none" w:sz="0" w:space="0" w:color="auto"/>
            <w:right w:val="none" w:sz="0" w:space="0" w:color="auto"/>
          </w:divBdr>
        </w:div>
        <w:div w:id="874466614">
          <w:marLeft w:val="0"/>
          <w:marRight w:val="0"/>
          <w:marTop w:val="0"/>
          <w:marBottom w:val="0"/>
          <w:divBdr>
            <w:top w:val="none" w:sz="0" w:space="0" w:color="auto"/>
            <w:left w:val="none" w:sz="0" w:space="0" w:color="auto"/>
            <w:bottom w:val="none" w:sz="0" w:space="0" w:color="auto"/>
            <w:right w:val="none" w:sz="0" w:space="0" w:color="auto"/>
          </w:divBdr>
        </w:div>
        <w:div w:id="986131190">
          <w:marLeft w:val="0"/>
          <w:marRight w:val="0"/>
          <w:marTop w:val="0"/>
          <w:marBottom w:val="0"/>
          <w:divBdr>
            <w:top w:val="none" w:sz="0" w:space="0" w:color="auto"/>
            <w:left w:val="none" w:sz="0" w:space="0" w:color="auto"/>
            <w:bottom w:val="none" w:sz="0" w:space="0" w:color="auto"/>
            <w:right w:val="none" w:sz="0" w:space="0" w:color="auto"/>
          </w:divBdr>
        </w:div>
      </w:divsChild>
    </w:div>
    <w:div w:id="990400246">
      <w:bodyDiv w:val="1"/>
      <w:marLeft w:val="0"/>
      <w:marRight w:val="0"/>
      <w:marTop w:val="0"/>
      <w:marBottom w:val="0"/>
      <w:divBdr>
        <w:top w:val="none" w:sz="0" w:space="0" w:color="auto"/>
        <w:left w:val="none" w:sz="0" w:space="0" w:color="auto"/>
        <w:bottom w:val="none" w:sz="0" w:space="0" w:color="auto"/>
        <w:right w:val="none" w:sz="0" w:space="0" w:color="auto"/>
      </w:divBdr>
      <w:divsChild>
        <w:div w:id="1179853282">
          <w:marLeft w:val="0"/>
          <w:marRight w:val="0"/>
          <w:marTop w:val="0"/>
          <w:marBottom w:val="0"/>
          <w:divBdr>
            <w:top w:val="none" w:sz="0" w:space="0" w:color="auto"/>
            <w:left w:val="none" w:sz="0" w:space="0" w:color="auto"/>
            <w:bottom w:val="none" w:sz="0" w:space="0" w:color="auto"/>
            <w:right w:val="none" w:sz="0" w:space="0" w:color="auto"/>
          </w:divBdr>
        </w:div>
        <w:div w:id="1895240964">
          <w:marLeft w:val="0"/>
          <w:marRight w:val="0"/>
          <w:marTop w:val="0"/>
          <w:marBottom w:val="0"/>
          <w:divBdr>
            <w:top w:val="none" w:sz="0" w:space="0" w:color="auto"/>
            <w:left w:val="none" w:sz="0" w:space="0" w:color="auto"/>
            <w:bottom w:val="none" w:sz="0" w:space="0" w:color="auto"/>
            <w:right w:val="none" w:sz="0" w:space="0" w:color="auto"/>
          </w:divBdr>
        </w:div>
        <w:div w:id="1241254248">
          <w:marLeft w:val="0"/>
          <w:marRight w:val="0"/>
          <w:marTop w:val="0"/>
          <w:marBottom w:val="0"/>
          <w:divBdr>
            <w:top w:val="none" w:sz="0" w:space="0" w:color="auto"/>
            <w:left w:val="none" w:sz="0" w:space="0" w:color="auto"/>
            <w:bottom w:val="none" w:sz="0" w:space="0" w:color="auto"/>
            <w:right w:val="none" w:sz="0" w:space="0" w:color="auto"/>
          </w:divBdr>
        </w:div>
        <w:div w:id="1733582590">
          <w:marLeft w:val="0"/>
          <w:marRight w:val="0"/>
          <w:marTop w:val="0"/>
          <w:marBottom w:val="0"/>
          <w:divBdr>
            <w:top w:val="none" w:sz="0" w:space="0" w:color="auto"/>
            <w:left w:val="none" w:sz="0" w:space="0" w:color="auto"/>
            <w:bottom w:val="none" w:sz="0" w:space="0" w:color="auto"/>
            <w:right w:val="none" w:sz="0" w:space="0" w:color="auto"/>
          </w:divBdr>
        </w:div>
        <w:div w:id="1200237636">
          <w:marLeft w:val="0"/>
          <w:marRight w:val="0"/>
          <w:marTop w:val="0"/>
          <w:marBottom w:val="0"/>
          <w:divBdr>
            <w:top w:val="none" w:sz="0" w:space="0" w:color="auto"/>
            <w:left w:val="none" w:sz="0" w:space="0" w:color="auto"/>
            <w:bottom w:val="none" w:sz="0" w:space="0" w:color="auto"/>
            <w:right w:val="none" w:sz="0" w:space="0" w:color="auto"/>
          </w:divBdr>
        </w:div>
        <w:div w:id="816187584">
          <w:marLeft w:val="0"/>
          <w:marRight w:val="0"/>
          <w:marTop w:val="0"/>
          <w:marBottom w:val="0"/>
          <w:divBdr>
            <w:top w:val="none" w:sz="0" w:space="0" w:color="auto"/>
            <w:left w:val="none" w:sz="0" w:space="0" w:color="auto"/>
            <w:bottom w:val="none" w:sz="0" w:space="0" w:color="auto"/>
            <w:right w:val="none" w:sz="0" w:space="0" w:color="auto"/>
          </w:divBdr>
        </w:div>
        <w:div w:id="933514231">
          <w:marLeft w:val="0"/>
          <w:marRight w:val="0"/>
          <w:marTop w:val="0"/>
          <w:marBottom w:val="0"/>
          <w:divBdr>
            <w:top w:val="none" w:sz="0" w:space="0" w:color="auto"/>
            <w:left w:val="none" w:sz="0" w:space="0" w:color="auto"/>
            <w:bottom w:val="none" w:sz="0" w:space="0" w:color="auto"/>
            <w:right w:val="none" w:sz="0" w:space="0" w:color="auto"/>
          </w:divBdr>
        </w:div>
        <w:div w:id="1647663048">
          <w:marLeft w:val="0"/>
          <w:marRight w:val="0"/>
          <w:marTop w:val="0"/>
          <w:marBottom w:val="0"/>
          <w:divBdr>
            <w:top w:val="none" w:sz="0" w:space="0" w:color="auto"/>
            <w:left w:val="none" w:sz="0" w:space="0" w:color="auto"/>
            <w:bottom w:val="none" w:sz="0" w:space="0" w:color="auto"/>
            <w:right w:val="none" w:sz="0" w:space="0" w:color="auto"/>
          </w:divBdr>
        </w:div>
        <w:div w:id="998652354">
          <w:marLeft w:val="0"/>
          <w:marRight w:val="0"/>
          <w:marTop w:val="0"/>
          <w:marBottom w:val="0"/>
          <w:divBdr>
            <w:top w:val="none" w:sz="0" w:space="0" w:color="auto"/>
            <w:left w:val="none" w:sz="0" w:space="0" w:color="auto"/>
            <w:bottom w:val="none" w:sz="0" w:space="0" w:color="auto"/>
            <w:right w:val="none" w:sz="0" w:space="0" w:color="auto"/>
          </w:divBdr>
        </w:div>
        <w:div w:id="1431775470">
          <w:marLeft w:val="0"/>
          <w:marRight w:val="0"/>
          <w:marTop w:val="0"/>
          <w:marBottom w:val="0"/>
          <w:divBdr>
            <w:top w:val="none" w:sz="0" w:space="0" w:color="auto"/>
            <w:left w:val="none" w:sz="0" w:space="0" w:color="auto"/>
            <w:bottom w:val="none" w:sz="0" w:space="0" w:color="auto"/>
            <w:right w:val="none" w:sz="0" w:space="0" w:color="auto"/>
          </w:divBdr>
        </w:div>
        <w:div w:id="1291403771">
          <w:marLeft w:val="0"/>
          <w:marRight w:val="0"/>
          <w:marTop w:val="0"/>
          <w:marBottom w:val="0"/>
          <w:divBdr>
            <w:top w:val="none" w:sz="0" w:space="0" w:color="auto"/>
            <w:left w:val="none" w:sz="0" w:space="0" w:color="auto"/>
            <w:bottom w:val="none" w:sz="0" w:space="0" w:color="auto"/>
            <w:right w:val="none" w:sz="0" w:space="0" w:color="auto"/>
          </w:divBdr>
        </w:div>
        <w:div w:id="1378159478">
          <w:marLeft w:val="0"/>
          <w:marRight w:val="0"/>
          <w:marTop w:val="0"/>
          <w:marBottom w:val="0"/>
          <w:divBdr>
            <w:top w:val="none" w:sz="0" w:space="0" w:color="auto"/>
            <w:left w:val="none" w:sz="0" w:space="0" w:color="auto"/>
            <w:bottom w:val="none" w:sz="0" w:space="0" w:color="auto"/>
            <w:right w:val="none" w:sz="0" w:space="0" w:color="auto"/>
          </w:divBdr>
        </w:div>
        <w:div w:id="683943236">
          <w:marLeft w:val="0"/>
          <w:marRight w:val="0"/>
          <w:marTop w:val="0"/>
          <w:marBottom w:val="0"/>
          <w:divBdr>
            <w:top w:val="none" w:sz="0" w:space="0" w:color="auto"/>
            <w:left w:val="none" w:sz="0" w:space="0" w:color="auto"/>
            <w:bottom w:val="none" w:sz="0" w:space="0" w:color="auto"/>
            <w:right w:val="none" w:sz="0" w:space="0" w:color="auto"/>
          </w:divBdr>
        </w:div>
      </w:divsChild>
    </w:div>
    <w:div w:id="1078526434">
      <w:bodyDiv w:val="1"/>
      <w:marLeft w:val="0"/>
      <w:marRight w:val="0"/>
      <w:marTop w:val="0"/>
      <w:marBottom w:val="0"/>
      <w:divBdr>
        <w:top w:val="none" w:sz="0" w:space="0" w:color="auto"/>
        <w:left w:val="none" w:sz="0" w:space="0" w:color="auto"/>
        <w:bottom w:val="none" w:sz="0" w:space="0" w:color="auto"/>
        <w:right w:val="none" w:sz="0" w:space="0" w:color="auto"/>
      </w:divBdr>
      <w:divsChild>
        <w:div w:id="401366564">
          <w:marLeft w:val="0"/>
          <w:marRight w:val="0"/>
          <w:marTop w:val="0"/>
          <w:marBottom w:val="0"/>
          <w:divBdr>
            <w:top w:val="none" w:sz="0" w:space="0" w:color="auto"/>
            <w:left w:val="none" w:sz="0" w:space="0" w:color="auto"/>
            <w:bottom w:val="none" w:sz="0" w:space="0" w:color="auto"/>
            <w:right w:val="none" w:sz="0" w:space="0" w:color="auto"/>
          </w:divBdr>
        </w:div>
        <w:div w:id="872502621">
          <w:marLeft w:val="0"/>
          <w:marRight w:val="0"/>
          <w:marTop w:val="0"/>
          <w:marBottom w:val="0"/>
          <w:divBdr>
            <w:top w:val="none" w:sz="0" w:space="0" w:color="auto"/>
            <w:left w:val="none" w:sz="0" w:space="0" w:color="auto"/>
            <w:bottom w:val="none" w:sz="0" w:space="0" w:color="auto"/>
            <w:right w:val="none" w:sz="0" w:space="0" w:color="auto"/>
          </w:divBdr>
        </w:div>
        <w:div w:id="1629120710">
          <w:marLeft w:val="0"/>
          <w:marRight w:val="0"/>
          <w:marTop w:val="0"/>
          <w:marBottom w:val="0"/>
          <w:divBdr>
            <w:top w:val="none" w:sz="0" w:space="0" w:color="auto"/>
            <w:left w:val="none" w:sz="0" w:space="0" w:color="auto"/>
            <w:bottom w:val="none" w:sz="0" w:space="0" w:color="auto"/>
            <w:right w:val="none" w:sz="0" w:space="0" w:color="auto"/>
          </w:divBdr>
        </w:div>
        <w:div w:id="541481804">
          <w:marLeft w:val="0"/>
          <w:marRight w:val="0"/>
          <w:marTop w:val="0"/>
          <w:marBottom w:val="0"/>
          <w:divBdr>
            <w:top w:val="none" w:sz="0" w:space="0" w:color="auto"/>
            <w:left w:val="none" w:sz="0" w:space="0" w:color="auto"/>
            <w:bottom w:val="none" w:sz="0" w:space="0" w:color="auto"/>
            <w:right w:val="none" w:sz="0" w:space="0" w:color="auto"/>
          </w:divBdr>
        </w:div>
        <w:div w:id="592861788">
          <w:marLeft w:val="0"/>
          <w:marRight w:val="0"/>
          <w:marTop w:val="0"/>
          <w:marBottom w:val="0"/>
          <w:divBdr>
            <w:top w:val="none" w:sz="0" w:space="0" w:color="auto"/>
            <w:left w:val="none" w:sz="0" w:space="0" w:color="auto"/>
            <w:bottom w:val="none" w:sz="0" w:space="0" w:color="auto"/>
            <w:right w:val="none" w:sz="0" w:space="0" w:color="auto"/>
          </w:divBdr>
        </w:div>
        <w:div w:id="793518351">
          <w:marLeft w:val="0"/>
          <w:marRight w:val="0"/>
          <w:marTop w:val="0"/>
          <w:marBottom w:val="0"/>
          <w:divBdr>
            <w:top w:val="none" w:sz="0" w:space="0" w:color="auto"/>
            <w:left w:val="none" w:sz="0" w:space="0" w:color="auto"/>
            <w:bottom w:val="none" w:sz="0" w:space="0" w:color="auto"/>
            <w:right w:val="none" w:sz="0" w:space="0" w:color="auto"/>
          </w:divBdr>
        </w:div>
        <w:div w:id="1609461324">
          <w:marLeft w:val="0"/>
          <w:marRight w:val="0"/>
          <w:marTop w:val="0"/>
          <w:marBottom w:val="0"/>
          <w:divBdr>
            <w:top w:val="none" w:sz="0" w:space="0" w:color="auto"/>
            <w:left w:val="none" w:sz="0" w:space="0" w:color="auto"/>
            <w:bottom w:val="none" w:sz="0" w:space="0" w:color="auto"/>
            <w:right w:val="none" w:sz="0" w:space="0" w:color="auto"/>
          </w:divBdr>
        </w:div>
        <w:div w:id="1934628989">
          <w:marLeft w:val="0"/>
          <w:marRight w:val="0"/>
          <w:marTop w:val="0"/>
          <w:marBottom w:val="0"/>
          <w:divBdr>
            <w:top w:val="none" w:sz="0" w:space="0" w:color="auto"/>
            <w:left w:val="none" w:sz="0" w:space="0" w:color="auto"/>
            <w:bottom w:val="none" w:sz="0" w:space="0" w:color="auto"/>
            <w:right w:val="none" w:sz="0" w:space="0" w:color="auto"/>
          </w:divBdr>
        </w:div>
        <w:div w:id="242758674">
          <w:marLeft w:val="0"/>
          <w:marRight w:val="0"/>
          <w:marTop w:val="0"/>
          <w:marBottom w:val="0"/>
          <w:divBdr>
            <w:top w:val="none" w:sz="0" w:space="0" w:color="auto"/>
            <w:left w:val="none" w:sz="0" w:space="0" w:color="auto"/>
            <w:bottom w:val="none" w:sz="0" w:space="0" w:color="auto"/>
            <w:right w:val="none" w:sz="0" w:space="0" w:color="auto"/>
          </w:divBdr>
        </w:div>
        <w:div w:id="1042247387">
          <w:marLeft w:val="0"/>
          <w:marRight w:val="0"/>
          <w:marTop w:val="0"/>
          <w:marBottom w:val="0"/>
          <w:divBdr>
            <w:top w:val="none" w:sz="0" w:space="0" w:color="auto"/>
            <w:left w:val="none" w:sz="0" w:space="0" w:color="auto"/>
            <w:bottom w:val="none" w:sz="0" w:space="0" w:color="auto"/>
            <w:right w:val="none" w:sz="0" w:space="0" w:color="auto"/>
          </w:divBdr>
        </w:div>
        <w:div w:id="1683820759">
          <w:marLeft w:val="0"/>
          <w:marRight w:val="0"/>
          <w:marTop w:val="0"/>
          <w:marBottom w:val="0"/>
          <w:divBdr>
            <w:top w:val="none" w:sz="0" w:space="0" w:color="auto"/>
            <w:left w:val="none" w:sz="0" w:space="0" w:color="auto"/>
            <w:bottom w:val="none" w:sz="0" w:space="0" w:color="auto"/>
            <w:right w:val="none" w:sz="0" w:space="0" w:color="auto"/>
          </w:divBdr>
        </w:div>
        <w:div w:id="198248118">
          <w:marLeft w:val="0"/>
          <w:marRight w:val="0"/>
          <w:marTop w:val="0"/>
          <w:marBottom w:val="0"/>
          <w:divBdr>
            <w:top w:val="none" w:sz="0" w:space="0" w:color="auto"/>
            <w:left w:val="none" w:sz="0" w:space="0" w:color="auto"/>
            <w:bottom w:val="none" w:sz="0" w:space="0" w:color="auto"/>
            <w:right w:val="none" w:sz="0" w:space="0" w:color="auto"/>
          </w:divBdr>
        </w:div>
        <w:div w:id="1988197956">
          <w:marLeft w:val="0"/>
          <w:marRight w:val="0"/>
          <w:marTop w:val="0"/>
          <w:marBottom w:val="0"/>
          <w:divBdr>
            <w:top w:val="none" w:sz="0" w:space="0" w:color="auto"/>
            <w:left w:val="none" w:sz="0" w:space="0" w:color="auto"/>
            <w:bottom w:val="none" w:sz="0" w:space="0" w:color="auto"/>
            <w:right w:val="none" w:sz="0" w:space="0" w:color="auto"/>
          </w:divBdr>
        </w:div>
        <w:div w:id="456725530">
          <w:marLeft w:val="0"/>
          <w:marRight w:val="0"/>
          <w:marTop w:val="0"/>
          <w:marBottom w:val="0"/>
          <w:divBdr>
            <w:top w:val="none" w:sz="0" w:space="0" w:color="auto"/>
            <w:left w:val="none" w:sz="0" w:space="0" w:color="auto"/>
            <w:bottom w:val="none" w:sz="0" w:space="0" w:color="auto"/>
            <w:right w:val="none" w:sz="0" w:space="0" w:color="auto"/>
          </w:divBdr>
        </w:div>
      </w:divsChild>
    </w:div>
    <w:div w:id="1081870806">
      <w:bodyDiv w:val="1"/>
      <w:marLeft w:val="0"/>
      <w:marRight w:val="0"/>
      <w:marTop w:val="0"/>
      <w:marBottom w:val="0"/>
      <w:divBdr>
        <w:top w:val="none" w:sz="0" w:space="0" w:color="auto"/>
        <w:left w:val="none" w:sz="0" w:space="0" w:color="auto"/>
        <w:bottom w:val="none" w:sz="0" w:space="0" w:color="auto"/>
        <w:right w:val="none" w:sz="0" w:space="0" w:color="auto"/>
      </w:divBdr>
      <w:divsChild>
        <w:div w:id="1815944939">
          <w:marLeft w:val="0"/>
          <w:marRight w:val="0"/>
          <w:marTop w:val="0"/>
          <w:marBottom w:val="0"/>
          <w:divBdr>
            <w:top w:val="none" w:sz="0" w:space="0" w:color="auto"/>
            <w:left w:val="none" w:sz="0" w:space="0" w:color="auto"/>
            <w:bottom w:val="none" w:sz="0" w:space="0" w:color="auto"/>
            <w:right w:val="none" w:sz="0" w:space="0" w:color="auto"/>
          </w:divBdr>
        </w:div>
        <w:div w:id="748575323">
          <w:marLeft w:val="0"/>
          <w:marRight w:val="0"/>
          <w:marTop w:val="0"/>
          <w:marBottom w:val="0"/>
          <w:divBdr>
            <w:top w:val="none" w:sz="0" w:space="0" w:color="auto"/>
            <w:left w:val="none" w:sz="0" w:space="0" w:color="auto"/>
            <w:bottom w:val="none" w:sz="0" w:space="0" w:color="auto"/>
            <w:right w:val="none" w:sz="0" w:space="0" w:color="auto"/>
          </w:divBdr>
        </w:div>
        <w:div w:id="1774743054">
          <w:marLeft w:val="0"/>
          <w:marRight w:val="0"/>
          <w:marTop w:val="0"/>
          <w:marBottom w:val="0"/>
          <w:divBdr>
            <w:top w:val="none" w:sz="0" w:space="0" w:color="auto"/>
            <w:left w:val="none" w:sz="0" w:space="0" w:color="auto"/>
            <w:bottom w:val="none" w:sz="0" w:space="0" w:color="auto"/>
            <w:right w:val="none" w:sz="0" w:space="0" w:color="auto"/>
          </w:divBdr>
        </w:div>
        <w:div w:id="916131960">
          <w:marLeft w:val="0"/>
          <w:marRight w:val="0"/>
          <w:marTop w:val="0"/>
          <w:marBottom w:val="0"/>
          <w:divBdr>
            <w:top w:val="none" w:sz="0" w:space="0" w:color="auto"/>
            <w:left w:val="none" w:sz="0" w:space="0" w:color="auto"/>
            <w:bottom w:val="none" w:sz="0" w:space="0" w:color="auto"/>
            <w:right w:val="none" w:sz="0" w:space="0" w:color="auto"/>
          </w:divBdr>
        </w:div>
        <w:div w:id="1513838211">
          <w:marLeft w:val="0"/>
          <w:marRight w:val="0"/>
          <w:marTop w:val="0"/>
          <w:marBottom w:val="0"/>
          <w:divBdr>
            <w:top w:val="none" w:sz="0" w:space="0" w:color="auto"/>
            <w:left w:val="none" w:sz="0" w:space="0" w:color="auto"/>
            <w:bottom w:val="none" w:sz="0" w:space="0" w:color="auto"/>
            <w:right w:val="none" w:sz="0" w:space="0" w:color="auto"/>
          </w:divBdr>
        </w:div>
        <w:div w:id="199755067">
          <w:marLeft w:val="0"/>
          <w:marRight w:val="0"/>
          <w:marTop w:val="0"/>
          <w:marBottom w:val="0"/>
          <w:divBdr>
            <w:top w:val="none" w:sz="0" w:space="0" w:color="auto"/>
            <w:left w:val="none" w:sz="0" w:space="0" w:color="auto"/>
            <w:bottom w:val="none" w:sz="0" w:space="0" w:color="auto"/>
            <w:right w:val="none" w:sz="0" w:space="0" w:color="auto"/>
          </w:divBdr>
        </w:div>
        <w:div w:id="867372171">
          <w:marLeft w:val="0"/>
          <w:marRight w:val="0"/>
          <w:marTop w:val="0"/>
          <w:marBottom w:val="0"/>
          <w:divBdr>
            <w:top w:val="none" w:sz="0" w:space="0" w:color="auto"/>
            <w:left w:val="none" w:sz="0" w:space="0" w:color="auto"/>
            <w:bottom w:val="none" w:sz="0" w:space="0" w:color="auto"/>
            <w:right w:val="none" w:sz="0" w:space="0" w:color="auto"/>
          </w:divBdr>
        </w:div>
        <w:div w:id="1061052434">
          <w:marLeft w:val="0"/>
          <w:marRight w:val="0"/>
          <w:marTop w:val="0"/>
          <w:marBottom w:val="0"/>
          <w:divBdr>
            <w:top w:val="none" w:sz="0" w:space="0" w:color="auto"/>
            <w:left w:val="none" w:sz="0" w:space="0" w:color="auto"/>
            <w:bottom w:val="none" w:sz="0" w:space="0" w:color="auto"/>
            <w:right w:val="none" w:sz="0" w:space="0" w:color="auto"/>
          </w:divBdr>
        </w:div>
        <w:div w:id="1129086196">
          <w:marLeft w:val="0"/>
          <w:marRight w:val="0"/>
          <w:marTop w:val="0"/>
          <w:marBottom w:val="0"/>
          <w:divBdr>
            <w:top w:val="none" w:sz="0" w:space="0" w:color="auto"/>
            <w:left w:val="none" w:sz="0" w:space="0" w:color="auto"/>
            <w:bottom w:val="none" w:sz="0" w:space="0" w:color="auto"/>
            <w:right w:val="none" w:sz="0" w:space="0" w:color="auto"/>
          </w:divBdr>
        </w:div>
        <w:div w:id="1168597162">
          <w:marLeft w:val="0"/>
          <w:marRight w:val="0"/>
          <w:marTop w:val="0"/>
          <w:marBottom w:val="0"/>
          <w:divBdr>
            <w:top w:val="none" w:sz="0" w:space="0" w:color="auto"/>
            <w:left w:val="none" w:sz="0" w:space="0" w:color="auto"/>
            <w:bottom w:val="none" w:sz="0" w:space="0" w:color="auto"/>
            <w:right w:val="none" w:sz="0" w:space="0" w:color="auto"/>
          </w:divBdr>
        </w:div>
        <w:div w:id="110899116">
          <w:marLeft w:val="0"/>
          <w:marRight w:val="0"/>
          <w:marTop w:val="0"/>
          <w:marBottom w:val="0"/>
          <w:divBdr>
            <w:top w:val="none" w:sz="0" w:space="0" w:color="auto"/>
            <w:left w:val="none" w:sz="0" w:space="0" w:color="auto"/>
            <w:bottom w:val="none" w:sz="0" w:space="0" w:color="auto"/>
            <w:right w:val="none" w:sz="0" w:space="0" w:color="auto"/>
          </w:divBdr>
        </w:div>
        <w:div w:id="2025587983">
          <w:marLeft w:val="0"/>
          <w:marRight w:val="0"/>
          <w:marTop w:val="0"/>
          <w:marBottom w:val="0"/>
          <w:divBdr>
            <w:top w:val="none" w:sz="0" w:space="0" w:color="auto"/>
            <w:left w:val="none" w:sz="0" w:space="0" w:color="auto"/>
            <w:bottom w:val="none" w:sz="0" w:space="0" w:color="auto"/>
            <w:right w:val="none" w:sz="0" w:space="0" w:color="auto"/>
          </w:divBdr>
        </w:div>
        <w:div w:id="309099002">
          <w:marLeft w:val="0"/>
          <w:marRight w:val="0"/>
          <w:marTop w:val="0"/>
          <w:marBottom w:val="0"/>
          <w:divBdr>
            <w:top w:val="none" w:sz="0" w:space="0" w:color="auto"/>
            <w:left w:val="none" w:sz="0" w:space="0" w:color="auto"/>
            <w:bottom w:val="none" w:sz="0" w:space="0" w:color="auto"/>
            <w:right w:val="none" w:sz="0" w:space="0" w:color="auto"/>
          </w:divBdr>
        </w:div>
        <w:div w:id="312805477">
          <w:marLeft w:val="0"/>
          <w:marRight w:val="0"/>
          <w:marTop w:val="0"/>
          <w:marBottom w:val="0"/>
          <w:divBdr>
            <w:top w:val="none" w:sz="0" w:space="0" w:color="auto"/>
            <w:left w:val="none" w:sz="0" w:space="0" w:color="auto"/>
            <w:bottom w:val="none" w:sz="0" w:space="0" w:color="auto"/>
            <w:right w:val="none" w:sz="0" w:space="0" w:color="auto"/>
          </w:divBdr>
        </w:div>
        <w:div w:id="537011797">
          <w:marLeft w:val="0"/>
          <w:marRight w:val="0"/>
          <w:marTop w:val="0"/>
          <w:marBottom w:val="0"/>
          <w:divBdr>
            <w:top w:val="none" w:sz="0" w:space="0" w:color="auto"/>
            <w:left w:val="none" w:sz="0" w:space="0" w:color="auto"/>
            <w:bottom w:val="none" w:sz="0" w:space="0" w:color="auto"/>
            <w:right w:val="none" w:sz="0" w:space="0" w:color="auto"/>
          </w:divBdr>
        </w:div>
        <w:div w:id="233705486">
          <w:marLeft w:val="0"/>
          <w:marRight w:val="0"/>
          <w:marTop w:val="0"/>
          <w:marBottom w:val="0"/>
          <w:divBdr>
            <w:top w:val="none" w:sz="0" w:space="0" w:color="auto"/>
            <w:left w:val="none" w:sz="0" w:space="0" w:color="auto"/>
            <w:bottom w:val="none" w:sz="0" w:space="0" w:color="auto"/>
            <w:right w:val="none" w:sz="0" w:space="0" w:color="auto"/>
          </w:divBdr>
        </w:div>
        <w:div w:id="1871797313">
          <w:marLeft w:val="0"/>
          <w:marRight w:val="0"/>
          <w:marTop w:val="0"/>
          <w:marBottom w:val="0"/>
          <w:divBdr>
            <w:top w:val="none" w:sz="0" w:space="0" w:color="auto"/>
            <w:left w:val="none" w:sz="0" w:space="0" w:color="auto"/>
            <w:bottom w:val="none" w:sz="0" w:space="0" w:color="auto"/>
            <w:right w:val="none" w:sz="0" w:space="0" w:color="auto"/>
          </w:divBdr>
        </w:div>
        <w:div w:id="1319849207">
          <w:marLeft w:val="0"/>
          <w:marRight w:val="0"/>
          <w:marTop w:val="0"/>
          <w:marBottom w:val="0"/>
          <w:divBdr>
            <w:top w:val="none" w:sz="0" w:space="0" w:color="auto"/>
            <w:left w:val="none" w:sz="0" w:space="0" w:color="auto"/>
            <w:bottom w:val="none" w:sz="0" w:space="0" w:color="auto"/>
            <w:right w:val="none" w:sz="0" w:space="0" w:color="auto"/>
          </w:divBdr>
        </w:div>
      </w:divsChild>
    </w:div>
    <w:div w:id="1082531778">
      <w:bodyDiv w:val="1"/>
      <w:marLeft w:val="0"/>
      <w:marRight w:val="0"/>
      <w:marTop w:val="0"/>
      <w:marBottom w:val="0"/>
      <w:divBdr>
        <w:top w:val="none" w:sz="0" w:space="0" w:color="auto"/>
        <w:left w:val="none" w:sz="0" w:space="0" w:color="auto"/>
        <w:bottom w:val="none" w:sz="0" w:space="0" w:color="auto"/>
        <w:right w:val="none" w:sz="0" w:space="0" w:color="auto"/>
      </w:divBdr>
      <w:divsChild>
        <w:div w:id="1490440452">
          <w:marLeft w:val="0"/>
          <w:marRight w:val="0"/>
          <w:marTop w:val="0"/>
          <w:marBottom w:val="0"/>
          <w:divBdr>
            <w:top w:val="none" w:sz="0" w:space="0" w:color="auto"/>
            <w:left w:val="none" w:sz="0" w:space="0" w:color="auto"/>
            <w:bottom w:val="none" w:sz="0" w:space="0" w:color="auto"/>
            <w:right w:val="none" w:sz="0" w:space="0" w:color="auto"/>
          </w:divBdr>
        </w:div>
        <w:div w:id="929045224">
          <w:marLeft w:val="0"/>
          <w:marRight w:val="0"/>
          <w:marTop w:val="0"/>
          <w:marBottom w:val="0"/>
          <w:divBdr>
            <w:top w:val="none" w:sz="0" w:space="0" w:color="auto"/>
            <w:left w:val="none" w:sz="0" w:space="0" w:color="auto"/>
            <w:bottom w:val="none" w:sz="0" w:space="0" w:color="auto"/>
            <w:right w:val="none" w:sz="0" w:space="0" w:color="auto"/>
          </w:divBdr>
        </w:div>
        <w:div w:id="1436094341">
          <w:marLeft w:val="0"/>
          <w:marRight w:val="0"/>
          <w:marTop w:val="0"/>
          <w:marBottom w:val="0"/>
          <w:divBdr>
            <w:top w:val="none" w:sz="0" w:space="0" w:color="auto"/>
            <w:left w:val="none" w:sz="0" w:space="0" w:color="auto"/>
            <w:bottom w:val="none" w:sz="0" w:space="0" w:color="auto"/>
            <w:right w:val="none" w:sz="0" w:space="0" w:color="auto"/>
          </w:divBdr>
        </w:div>
        <w:div w:id="1923294949">
          <w:marLeft w:val="0"/>
          <w:marRight w:val="0"/>
          <w:marTop w:val="0"/>
          <w:marBottom w:val="0"/>
          <w:divBdr>
            <w:top w:val="none" w:sz="0" w:space="0" w:color="auto"/>
            <w:left w:val="none" w:sz="0" w:space="0" w:color="auto"/>
            <w:bottom w:val="none" w:sz="0" w:space="0" w:color="auto"/>
            <w:right w:val="none" w:sz="0" w:space="0" w:color="auto"/>
          </w:divBdr>
        </w:div>
        <w:div w:id="1025013171">
          <w:marLeft w:val="0"/>
          <w:marRight w:val="0"/>
          <w:marTop w:val="0"/>
          <w:marBottom w:val="0"/>
          <w:divBdr>
            <w:top w:val="none" w:sz="0" w:space="0" w:color="auto"/>
            <w:left w:val="none" w:sz="0" w:space="0" w:color="auto"/>
            <w:bottom w:val="none" w:sz="0" w:space="0" w:color="auto"/>
            <w:right w:val="none" w:sz="0" w:space="0" w:color="auto"/>
          </w:divBdr>
        </w:div>
        <w:div w:id="47337258">
          <w:marLeft w:val="0"/>
          <w:marRight w:val="0"/>
          <w:marTop w:val="0"/>
          <w:marBottom w:val="0"/>
          <w:divBdr>
            <w:top w:val="none" w:sz="0" w:space="0" w:color="auto"/>
            <w:left w:val="none" w:sz="0" w:space="0" w:color="auto"/>
            <w:bottom w:val="none" w:sz="0" w:space="0" w:color="auto"/>
            <w:right w:val="none" w:sz="0" w:space="0" w:color="auto"/>
          </w:divBdr>
        </w:div>
        <w:div w:id="489444592">
          <w:marLeft w:val="0"/>
          <w:marRight w:val="0"/>
          <w:marTop w:val="0"/>
          <w:marBottom w:val="0"/>
          <w:divBdr>
            <w:top w:val="none" w:sz="0" w:space="0" w:color="auto"/>
            <w:left w:val="none" w:sz="0" w:space="0" w:color="auto"/>
            <w:bottom w:val="none" w:sz="0" w:space="0" w:color="auto"/>
            <w:right w:val="none" w:sz="0" w:space="0" w:color="auto"/>
          </w:divBdr>
        </w:div>
        <w:div w:id="661356203">
          <w:marLeft w:val="0"/>
          <w:marRight w:val="0"/>
          <w:marTop w:val="0"/>
          <w:marBottom w:val="0"/>
          <w:divBdr>
            <w:top w:val="none" w:sz="0" w:space="0" w:color="auto"/>
            <w:left w:val="none" w:sz="0" w:space="0" w:color="auto"/>
            <w:bottom w:val="none" w:sz="0" w:space="0" w:color="auto"/>
            <w:right w:val="none" w:sz="0" w:space="0" w:color="auto"/>
          </w:divBdr>
        </w:div>
        <w:div w:id="204564438">
          <w:marLeft w:val="0"/>
          <w:marRight w:val="0"/>
          <w:marTop w:val="0"/>
          <w:marBottom w:val="0"/>
          <w:divBdr>
            <w:top w:val="none" w:sz="0" w:space="0" w:color="auto"/>
            <w:left w:val="none" w:sz="0" w:space="0" w:color="auto"/>
            <w:bottom w:val="none" w:sz="0" w:space="0" w:color="auto"/>
            <w:right w:val="none" w:sz="0" w:space="0" w:color="auto"/>
          </w:divBdr>
        </w:div>
        <w:div w:id="371073146">
          <w:marLeft w:val="0"/>
          <w:marRight w:val="0"/>
          <w:marTop w:val="0"/>
          <w:marBottom w:val="0"/>
          <w:divBdr>
            <w:top w:val="none" w:sz="0" w:space="0" w:color="auto"/>
            <w:left w:val="none" w:sz="0" w:space="0" w:color="auto"/>
            <w:bottom w:val="none" w:sz="0" w:space="0" w:color="auto"/>
            <w:right w:val="none" w:sz="0" w:space="0" w:color="auto"/>
          </w:divBdr>
        </w:div>
        <w:div w:id="1757483227">
          <w:marLeft w:val="0"/>
          <w:marRight w:val="0"/>
          <w:marTop w:val="0"/>
          <w:marBottom w:val="0"/>
          <w:divBdr>
            <w:top w:val="none" w:sz="0" w:space="0" w:color="auto"/>
            <w:left w:val="none" w:sz="0" w:space="0" w:color="auto"/>
            <w:bottom w:val="none" w:sz="0" w:space="0" w:color="auto"/>
            <w:right w:val="none" w:sz="0" w:space="0" w:color="auto"/>
          </w:divBdr>
        </w:div>
        <w:div w:id="993951537">
          <w:marLeft w:val="0"/>
          <w:marRight w:val="0"/>
          <w:marTop w:val="0"/>
          <w:marBottom w:val="0"/>
          <w:divBdr>
            <w:top w:val="none" w:sz="0" w:space="0" w:color="auto"/>
            <w:left w:val="none" w:sz="0" w:space="0" w:color="auto"/>
            <w:bottom w:val="none" w:sz="0" w:space="0" w:color="auto"/>
            <w:right w:val="none" w:sz="0" w:space="0" w:color="auto"/>
          </w:divBdr>
        </w:div>
        <w:div w:id="957874793">
          <w:marLeft w:val="0"/>
          <w:marRight w:val="0"/>
          <w:marTop w:val="0"/>
          <w:marBottom w:val="0"/>
          <w:divBdr>
            <w:top w:val="none" w:sz="0" w:space="0" w:color="auto"/>
            <w:left w:val="none" w:sz="0" w:space="0" w:color="auto"/>
            <w:bottom w:val="none" w:sz="0" w:space="0" w:color="auto"/>
            <w:right w:val="none" w:sz="0" w:space="0" w:color="auto"/>
          </w:divBdr>
        </w:div>
        <w:div w:id="2052724751">
          <w:marLeft w:val="0"/>
          <w:marRight w:val="0"/>
          <w:marTop w:val="0"/>
          <w:marBottom w:val="0"/>
          <w:divBdr>
            <w:top w:val="none" w:sz="0" w:space="0" w:color="auto"/>
            <w:left w:val="none" w:sz="0" w:space="0" w:color="auto"/>
            <w:bottom w:val="none" w:sz="0" w:space="0" w:color="auto"/>
            <w:right w:val="none" w:sz="0" w:space="0" w:color="auto"/>
          </w:divBdr>
        </w:div>
        <w:div w:id="165482303">
          <w:marLeft w:val="0"/>
          <w:marRight w:val="0"/>
          <w:marTop w:val="0"/>
          <w:marBottom w:val="0"/>
          <w:divBdr>
            <w:top w:val="none" w:sz="0" w:space="0" w:color="auto"/>
            <w:left w:val="none" w:sz="0" w:space="0" w:color="auto"/>
            <w:bottom w:val="none" w:sz="0" w:space="0" w:color="auto"/>
            <w:right w:val="none" w:sz="0" w:space="0" w:color="auto"/>
          </w:divBdr>
        </w:div>
        <w:div w:id="10424">
          <w:marLeft w:val="0"/>
          <w:marRight w:val="0"/>
          <w:marTop w:val="0"/>
          <w:marBottom w:val="0"/>
          <w:divBdr>
            <w:top w:val="none" w:sz="0" w:space="0" w:color="auto"/>
            <w:left w:val="none" w:sz="0" w:space="0" w:color="auto"/>
            <w:bottom w:val="none" w:sz="0" w:space="0" w:color="auto"/>
            <w:right w:val="none" w:sz="0" w:space="0" w:color="auto"/>
          </w:divBdr>
        </w:div>
      </w:divsChild>
    </w:div>
    <w:div w:id="1101492580">
      <w:bodyDiv w:val="1"/>
      <w:marLeft w:val="0"/>
      <w:marRight w:val="0"/>
      <w:marTop w:val="0"/>
      <w:marBottom w:val="0"/>
      <w:divBdr>
        <w:top w:val="none" w:sz="0" w:space="0" w:color="auto"/>
        <w:left w:val="none" w:sz="0" w:space="0" w:color="auto"/>
        <w:bottom w:val="none" w:sz="0" w:space="0" w:color="auto"/>
        <w:right w:val="none" w:sz="0" w:space="0" w:color="auto"/>
      </w:divBdr>
      <w:divsChild>
        <w:div w:id="2049450273">
          <w:marLeft w:val="0"/>
          <w:marRight w:val="0"/>
          <w:marTop w:val="0"/>
          <w:marBottom w:val="0"/>
          <w:divBdr>
            <w:top w:val="none" w:sz="0" w:space="0" w:color="auto"/>
            <w:left w:val="none" w:sz="0" w:space="0" w:color="auto"/>
            <w:bottom w:val="none" w:sz="0" w:space="0" w:color="auto"/>
            <w:right w:val="none" w:sz="0" w:space="0" w:color="auto"/>
          </w:divBdr>
        </w:div>
        <w:div w:id="2096394633">
          <w:marLeft w:val="0"/>
          <w:marRight w:val="0"/>
          <w:marTop w:val="0"/>
          <w:marBottom w:val="0"/>
          <w:divBdr>
            <w:top w:val="none" w:sz="0" w:space="0" w:color="auto"/>
            <w:left w:val="none" w:sz="0" w:space="0" w:color="auto"/>
            <w:bottom w:val="none" w:sz="0" w:space="0" w:color="auto"/>
            <w:right w:val="none" w:sz="0" w:space="0" w:color="auto"/>
          </w:divBdr>
        </w:div>
        <w:div w:id="1345860974">
          <w:marLeft w:val="0"/>
          <w:marRight w:val="0"/>
          <w:marTop w:val="0"/>
          <w:marBottom w:val="0"/>
          <w:divBdr>
            <w:top w:val="none" w:sz="0" w:space="0" w:color="auto"/>
            <w:left w:val="none" w:sz="0" w:space="0" w:color="auto"/>
            <w:bottom w:val="none" w:sz="0" w:space="0" w:color="auto"/>
            <w:right w:val="none" w:sz="0" w:space="0" w:color="auto"/>
          </w:divBdr>
        </w:div>
        <w:div w:id="1474449820">
          <w:marLeft w:val="0"/>
          <w:marRight w:val="0"/>
          <w:marTop w:val="0"/>
          <w:marBottom w:val="0"/>
          <w:divBdr>
            <w:top w:val="none" w:sz="0" w:space="0" w:color="auto"/>
            <w:left w:val="none" w:sz="0" w:space="0" w:color="auto"/>
            <w:bottom w:val="none" w:sz="0" w:space="0" w:color="auto"/>
            <w:right w:val="none" w:sz="0" w:space="0" w:color="auto"/>
          </w:divBdr>
        </w:div>
        <w:div w:id="2034069275">
          <w:marLeft w:val="0"/>
          <w:marRight w:val="0"/>
          <w:marTop w:val="0"/>
          <w:marBottom w:val="0"/>
          <w:divBdr>
            <w:top w:val="none" w:sz="0" w:space="0" w:color="auto"/>
            <w:left w:val="none" w:sz="0" w:space="0" w:color="auto"/>
            <w:bottom w:val="none" w:sz="0" w:space="0" w:color="auto"/>
            <w:right w:val="none" w:sz="0" w:space="0" w:color="auto"/>
          </w:divBdr>
        </w:div>
        <w:div w:id="431052529">
          <w:marLeft w:val="0"/>
          <w:marRight w:val="0"/>
          <w:marTop w:val="0"/>
          <w:marBottom w:val="0"/>
          <w:divBdr>
            <w:top w:val="none" w:sz="0" w:space="0" w:color="auto"/>
            <w:left w:val="none" w:sz="0" w:space="0" w:color="auto"/>
            <w:bottom w:val="none" w:sz="0" w:space="0" w:color="auto"/>
            <w:right w:val="none" w:sz="0" w:space="0" w:color="auto"/>
          </w:divBdr>
        </w:div>
        <w:div w:id="1996908287">
          <w:marLeft w:val="0"/>
          <w:marRight w:val="0"/>
          <w:marTop w:val="0"/>
          <w:marBottom w:val="0"/>
          <w:divBdr>
            <w:top w:val="none" w:sz="0" w:space="0" w:color="auto"/>
            <w:left w:val="none" w:sz="0" w:space="0" w:color="auto"/>
            <w:bottom w:val="none" w:sz="0" w:space="0" w:color="auto"/>
            <w:right w:val="none" w:sz="0" w:space="0" w:color="auto"/>
          </w:divBdr>
        </w:div>
        <w:div w:id="1866820133">
          <w:marLeft w:val="0"/>
          <w:marRight w:val="0"/>
          <w:marTop w:val="0"/>
          <w:marBottom w:val="0"/>
          <w:divBdr>
            <w:top w:val="none" w:sz="0" w:space="0" w:color="auto"/>
            <w:left w:val="none" w:sz="0" w:space="0" w:color="auto"/>
            <w:bottom w:val="none" w:sz="0" w:space="0" w:color="auto"/>
            <w:right w:val="none" w:sz="0" w:space="0" w:color="auto"/>
          </w:divBdr>
        </w:div>
        <w:div w:id="1130826347">
          <w:marLeft w:val="0"/>
          <w:marRight w:val="0"/>
          <w:marTop w:val="0"/>
          <w:marBottom w:val="0"/>
          <w:divBdr>
            <w:top w:val="none" w:sz="0" w:space="0" w:color="auto"/>
            <w:left w:val="none" w:sz="0" w:space="0" w:color="auto"/>
            <w:bottom w:val="none" w:sz="0" w:space="0" w:color="auto"/>
            <w:right w:val="none" w:sz="0" w:space="0" w:color="auto"/>
          </w:divBdr>
        </w:div>
      </w:divsChild>
    </w:div>
    <w:div w:id="1105613717">
      <w:bodyDiv w:val="1"/>
      <w:marLeft w:val="0"/>
      <w:marRight w:val="0"/>
      <w:marTop w:val="0"/>
      <w:marBottom w:val="0"/>
      <w:divBdr>
        <w:top w:val="none" w:sz="0" w:space="0" w:color="auto"/>
        <w:left w:val="none" w:sz="0" w:space="0" w:color="auto"/>
        <w:bottom w:val="none" w:sz="0" w:space="0" w:color="auto"/>
        <w:right w:val="none" w:sz="0" w:space="0" w:color="auto"/>
      </w:divBdr>
      <w:divsChild>
        <w:div w:id="1239175246">
          <w:marLeft w:val="0"/>
          <w:marRight w:val="0"/>
          <w:marTop w:val="0"/>
          <w:marBottom w:val="0"/>
          <w:divBdr>
            <w:top w:val="none" w:sz="0" w:space="0" w:color="auto"/>
            <w:left w:val="none" w:sz="0" w:space="0" w:color="auto"/>
            <w:bottom w:val="none" w:sz="0" w:space="0" w:color="auto"/>
            <w:right w:val="none" w:sz="0" w:space="0" w:color="auto"/>
          </w:divBdr>
        </w:div>
        <w:div w:id="1358509352">
          <w:marLeft w:val="0"/>
          <w:marRight w:val="0"/>
          <w:marTop w:val="0"/>
          <w:marBottom w:val="0"/>
          <w:divBdr>
            <w:top w:val="none" w:sz="0" w:space="0" w:color="auto"/>
            <w:left w:val="none" w:sz="0" w:space="0" w:color="auto"/>
            <w:bottom w:val="none" w:sz="0" w:space="0" w:color="auto"/>
            <w:right w:val="none" w:sz="0" w:space="0" w:color="auto"/>
          </w:divBdr>
        </w:div>
        <w:div w:id="1614744903">
          <w:marLeft w:val="0"/>
          <w:marRight w:val="0"/>
          <w:marTop w:val="0"/>
          <w:marBottom w:val="0"/>
          <w:divBdr>
            <w:top w:val="none" w:sz="0" w:space="0" w:color="auto"/>
            <w:left w:val="none" w:sz="0" w:space="0" w:color="auto"/>
            <w:bottom w:val="none" w:sz="0" w:space="0" w:color="auto"/>
            <w:right w:val="none" w:sz="0" w:space="0" w:color="auto"/>
          </w:divBdr>
        </w:div>
        <w:div w:id="1878465503">
          <w:marLeft w:val="0"/>
          <w:marRight w:val="0"/>
          <w:marTop w:val="0"/>
          <w:marBottom w:val="0"/>
          <w:divBdr>
            <w:top w:val="none" w:sz="0" w:space="0" w:color="auto"/>
            <w:left w:val="none" w:sz="0" w:space="0" w:color="auto"/>
            <w:bottom w:val="none" w:sz="0" w:space="0" w:color="auto"/>
            <w:right w:val="none" w:sz="0" w:space="0" w:color="auto"/>
          </w:divBdr>
        </w:div>
        <w:div w:id="1540818671">
          <w:marLeft w:val="0"/>
          <w:marRight w:val="0"/>
          <w:marTop w:val="0"/>
          <w:marBottom w:val="0"/>
          <w:divBdr>
            <w:top w:val="none" w:sz="0" w:space="0" w:color="auto"/>
            <w:left w:val="none" w:sz="0" w:space="0" w:color="auto"/>
            <w:bottom w:val="none" w:sz="0" w:space="0" w:color="auto"/>
            <w:right w:val="none" w:sz="0" w:space="0" w:color="auto"/>
          </w:divBdr>
        </w:div>
        <w:div w:id="2006470280">
          <w:marLeft w:val="0"/>
          <w:marRight w:val="0"/>
          <w:marTop w:val="0"/>
          <w:marBottom w:val="0"/>
          <w:divBdr>
            <w:top w:val="none" w:sz="0" w:space="0" w:color="auto"/>
            <w:left w:val="none" w:sz="0" w:space="0" w:color="auto"/>
            <w:bottom w:val="none" w:sz="0" w:space="0" w:color="auto"/>
            <w:right w:val="none" w:sz="0" w:space="0" w:color="auto"/>
          </w:divBdr>
        </w:div>
        <w:div w:id="1532298774">
          <w:marLeft w:val="0"/>
          <w:marRight w:val="0"/>
          <w:marTop w:val="0"/>
          <w:marBottom w:val="0"/>
          <w:divBdr>
            <w:top w:val="none" w:sz="0" w:space="0" w:color="auto"/>
            <w:left w:val="none" w:sz="0" w:space="0" w:color="auto"/>
            <w:bottom w:val="none" w:sz="0" w:space="0" w:color="auto"/>
            <w:right w:val="none" w:sz="0" w:space="0" w:color="auto"/>
          </w:divBdr>
        </w:div>
        <w:div w:id="192033918">
          <w:marLeft w:val="0"/>
          <w:marRight w:val="0"/>
          <w:marTop w:val="0"/>
          <w:marBottom w:val="0"/>
          <w:divBdr>
            <w:top w:val="none" w:sz="0" w:space="0" w:color="auto"/>
            <w:left w:val="none" w:sz="0" w:space="0" w:color="auto"/>
            <w:bottom w:val="none" w:sz="0" w:space="0" w:color="auto"/>
            <w:right w:val="none" w:sz="0" w:space="0" w:color="auto"/>
          </w:divBdr>
        </w:div>
        <w:div w:id="1564675271">
          <w:marLeft w:val="0"/>
          <w:marRight w:val="0"/>
          <w:marTop w:val="0"/>
          <w:marBottom w:val="0"/>
          <w:divBdr>
            <w:top w:val="none" w:sz="0" w:space="0" w:color="auto"/>
            <w:left w:val="none" w:sz="0" w:space="0" w:color="auto"/>
            <w:bottom w:val="none" w:sz="0" w:space="0" w:color="auto"/>
            <w:right w:val="none" w:sz="0" w:space="0" w:color="auto"/>
          </w:divBdr>
        </w:div>
        <w:div w:id="1136147817">
          <w:marLeft w:val="0"/>
          <w:marRight w:val="0"/>
          <w:marTop w:val="0"/>
          <w:marBottom w:val="0"/>
          <w:divBdr>
            <w:top w:val="none" w:sz="0" w:space="0" w:color="auto"/>
            <w:left w:val="none" w:sz="0" w:space="0" w:color="auto"/>
            <w:bottom w:val="none" w:sz="0" w:space="0" w:color="auto"/>
            <w:right w:val="none" w:sz="0" w:space="0" w:color="auto"/>
          </w:divBdr>
        </w:div>
        <w:div w:id="1992053731">
          <w:marLeft w:val="0"/>
          <w:marRight w:val="0"/>
          <w:marTop w:val="0"/>
          <w:marBottom w:val="0"/>
          <w:divBdr>
            <w:top w:val="none" w:sz="0" w:space="0" w:color="auto"/>
            <w:left w:val="none" w:sz="0" w:space="0" w:color="auto"/>
            <w:bottom w:val="none" w:sz="0" w:space="0" w:color="auto"/>
            <w:right w:val="none" w:sz="0" w:space="0" w:color="auto"/>
          </w:divBdr>
        </w:div>
      </w:divsChild>
    </w:div>
    <w:div w:id="1144852057">
      <w:bodyDiv w:val="1"/>
      <w:marLeft w:val="0"/>
      <w:marRight w:val="0"/>
      <w:marTop w:val="0"/>
      <w:marBottom w:val="0"/>
      <w:divBdr>
        <w:top w:val="none" w:sz="0" w:space="0" w:color="auto"/>
        <w:left w:val="none" w:sz="0" w:space="0" w:color="auto"/>
        <w:bottom w:val="none" w:sz="0" w:space="0" w:color="auto"/>
        <w:right w:val="none" w:sz="0" w:space="0" w:color="auto"/>
      </w:divBdr>
      <w:divsChild>
        <w:div w:id="2075813106">
          <w:marLeft w:val="0"/>
          <w:marRight w:val="0"/>
          <w:marTop w:val="0"/>
          <w:marBottom w:val="0"/>
          <w:divBdr>
            <w:top w:val="none" w:sz="0" w:space="0" w:color="auto"/>
            <w:left w:val="none" w:sz="0" w:space="0" w:color="auto"/>
            <w:bottom w:val="none" w:sz="0" w:space="0" w:color="auto"/>
            <w:right w:val="none" w:sz="0" w:space="0" w:color="auto"/>
          </w:divBdr>
        </w:div>
        <w:div w:id="1106313392">
          <w:marLeft w:val="0"/>
          <w:marRight w:val="0"/>
          <w:marTop w:val="0"/>
          <w:marBottom w:val="0"/>
          <w:divBdr>
            <w:top w:val="none" w:sz="0" w:space="0" w:color="auto"/>
            <w:left w:val="none" w:sz="0" w:space="0" w:color="auto"/>
            <w:bottom w:val="none" w:sz="0" w:space="0" w:color="auto"/>
            <w:right w:val="none" w:sz="0" w:space="0" w:color="auto"/>
          </w:divBdr>
        </w:div>
        <w:div w:id="1553955943">
          <w:marLeft w:val="0"/>
          <w:marRight w:val="0"/>
          <w:marTop w:val="0"/>
          <w:marBottom w:val="0"/>
          <w:divBdr>
            <w:top w:val="none" w:sz="0" w:space="0" w:color="auto"/>
            <w:left w:val="none" w:sz="0" w:space="0" w:color="auto"/>
            <w:bottom w:val="none" w:sz="0" w:space="0" w:color="auto"/>
            <w:right w:val="none" w:sz="0" w:space="0" w:color="auto"/>
          </w:divBdr>
        </w:div>
        <w:div w:id="852648130">
          <w:marLeft w:val="0"/>
          <w:marRight w:val="0"/>
          <w:marTop w:val="0"/>
          <w:marBottom w:val="0"/>
          <w:divBdr>
            <w:top w:val="none" w:sz="0" w:space="0" w:color="auto"/>
            <w:left w:val="none" w:sz="0" w:space="0" w:color="auto"/>
            <w:bottom w:val="none" w:sz="0" w:space="0" w:color="auto"/>
            <w:right w:val="none" w:sz="0" w:space="0" w:color="auto"/>
          </w:divBdr>
        </w:div>
        <w:div w:id="304430135">
          <w:marLeft w:val="0"/>
          <w:marRight w:val="0"/>
          <w:marTop w:val="0"/>
          <w:marBottom w:val="0"/>
          <w:divBdr>
            <w:top w:val="none" w:sz="0" w:space="0" w:color="auto"/>
            <w:left w:val="none" w:sz="0" w:space="0" w:color="auto"/>
            <w:bottom w:val="none" w:sz="0" w:space="0" w:color="auto"/>
            <w:right w:val="none" w:sz="0" w:space="0" w:color="auto"/>
          </w:divBdr>
        </w:div>
        <w:div w:id="675307748">
          <w:marLeft w:val="0"/>
          <w:marRight w:val="0"/>
          <w:marTop w:val="0"/>
          <w:marBottom w:val="0"/>
          <w:divBdr>
            <w:top w:val="none" w:sz="0" w:space="0" w:color="auto"/>
            <w:left w:val="none" w:sz="0" w:space="0" w:color="auto"/>
            <w:bottom w:val="none" w:sz="0" w:space="0" w:color="auto"/>
            <w:right w:val="none" w:sz="0" w:space="0" w:color="auto"/>
          </w:divBdr>
        </w:div>
        <w:div w:id="977564750">
          <w:marLeft w:val="0"/>
          <w:marRight w:val="0"/>
          <w:marTop w:val="0"/>
          <w:marBottom w:val="0"/>
          <w:divBdr>
            <w:top w:val="none" w:sz="0" w:space="0" w:color="auto"/>
            <w:left w:val="none" w:sz="0" w:space="0" w:color="auto"/>
            <w:bottom w:val="none" w:sz="0" w:space="0" w:color="auto"/>
            <w:right w:val="none" w:sz="0" w:space="0" w:color="auto"/>
          </w:divBdr>
        </w:div>
        <w:div w:id="2031954912">
          <w:marLeft w:val="0"/>
          <w:marRight w:val="0"/>
          <w:marTop w:val="0"/>
          <w:marBottom w:val="0"/>
          <w:divBdr>
            <w:top w:val="none" w:sz="0" w:space="0" w:color="auto"/>
            <w:left w:val="none" w:sz="0" w:space="0" w:color="auto"/>
            <w:bottom w:val="none" w:sz="0" w:space="0" w:color="auto"/>
            <w:right w:val="none" w:sz="0" w:space="0" w:color="auto"/>
          </w:divBdr>
        </w:div>
        <w:div w:id="1414811925">
          <w:marLeft w:val="0"/>
          <w:marRight w:val="0"/>
          <w:marTop w:val="0"/>
          <w:marBottom w:val="0"/>
          <w:divBdr>
            <w:top w:val="none" w:sz="0" w:space="0" w:color="auto"/>
            <w:left w:val="none" w:sz="0" w:space="0" w:color="auto"/>
            <w:bottom w:val="none" w:sz="0" w:space="0" w:color="auto"/>
            <w:right w:val="none" w:sz="0" w:space="0" w:color="auto"/>
          </w:divBdr>
        </w:div>
        <w:div w:id="657998357">
          <w:marLeft w:val="0"/>
          <w:marRight w:val="0"/>
          <w:marTop w:val="0"/>
          <w:marBottom w:val="0"/>
          <w:divBdr>
            <w:top w:val="none" w:sz="0" w:space="0" w:color="auto"/>
            <w:left w:val="none" w:sz="0" w:space="0" w:color="auto"/>
            <w:bottom w:val="none" w:sz="0" w:space="0" w:color="auto"/>
            <w:right w:val="none" w:sz="0" w:space="0" w:color="auto"/>
          </w:divBdr>
        </w:div>
        <w:div w:id="1044527717">
          <w:marLeft w:val="0"/>
          <w:marRight w:val="0"/>
          <w:marTop w:val="0"/>
          <w:marBottom w:val="0"/>
          <w:divBdr>
            <w:top w:val="none" w:sz="0" w:space="0" w:color="auto"/>
            <w:left w:val="none" w:sz="0" w:space="0" w:color="auto"/>
            <w:bottom w:val="none" w:sz="0" w:space="0" w:color="auto"/>
            <w:right w:val="none" w:sz="0" w:space="0" w:color="auto"/>
          </w:divBdr>
        </w:div>
      </w:divsChild>
    </w:div>
    <w:div w:id="1182552898">
      <w:bodyDiv w:val="1"/>
      <w:marLeft w:val="0"/>
      <w:marRight w:val="0"/>
      <w:marTop w:val="0"/>
      <w:marBottom w:val="0"/>
      <w:divBdr>
        <w:top w:val="none" w:sz="0" w:space="0" w:color="auto"/>
        <w:left w:val="none" w:sz="0" w:space="0" w:color="auto"/>
        <w:bottom w:val="none" w:sz="0" w:space="0" w:color="auto"/>
        <w:right w:val="none" w:sz="0" w:space="0" w:color="auto"/>
      </w:divBdr>
      <w:divsChild>
        <w:div w:id="760685578">
          <w:marLeft w:val="0"/>
          <w:marRight w:val="0"/>
          <w:marTop w:val="0"/>
          <w:marBottom w:val="0"/>
          <w:divBdr>
            <w:top w:val="none" w:sz="0" w:space="0" w:color="auto"/>
            <w:left w:val="none" w:sz="0" w:space="0" w:color="auto"/>
            <w:bottom w:val="none" w:sz="0" w:space="0" w:color="auto"/>
            <w:right w:val="none" w:sz="0" w:space="0" w:color="auto"/>
          </w:divBdr>
        </w:div>
        <w:div w:id="372654662">
          <w:marLeft w:val="0"/>
          <w:marRight w:val="0"/>
          <w:marTop w:val="0"/>
          <w:marBottom w:val="0"/>
          <w:divBdr>
            <w:top w:val="none" w:sz="0" w:space="0" w:color="auto"/>
            <w:left w:val="none" w:sz="0" w:space="0" w:color="auto"/>
            <w:bottom w:val="none" w:sz="0" w:space="0" w:color="auto"/>
            <w:right w:val="none" w:sz="0" w:space="0" w:color="auto"/>
          </w:divBdr>
        </w:div>
        <w:div w:id="105077782">
          <w:marLeft w:val="0"/>
          <w:marRight w:val="0"/>
          <w:marTop w:val="0"/>
          <w:marBottom w:val="0"/>
          <w:divBdr>
            <w:top w:val="none" w:sz="0" w:space="0" w:color="auto"/>
            <w:left w:val="none" w:sz="0" w:space="0" w:color="auto"/>
            <w:bottom w:val="none" w:sz="0" w:space="0" w:color="auto"/>
            <w:right w:val="none" w:sz="0" w:space="0" w:color="auto"/>
          </w:divBdr>
        </w:div>
        <w:div w:id="1640921683">
          <w:marLeft w:val="0"/>
          <w:marRight w:val="0"/>
          <w:marTop w:val="0"/>
          <w:marBottom w:val="0"/>
          <w:divBdr>
            <w:top w:val="none" w:sz="0" w:space="0" w:color="auto"/>
            <w:left w:val="none" w:sz="0" w:space="0" w:color="auto"/>
            <w:bottom w:val="none" w:sz="0" w:space="0" w:color="auto"/>
            <w:right w:val="none" w:sz="0" w:space="0" w:color="auto"/>
          </w:divBdr>
        </w:div>
        <w:div w:id="1590969020">
          <w:marLeft w:val="0"/>
          <w:marRight w:val="0"/>
          <w:marTop w:val="0"/>
          <w:marBottom w:val="0"/>
          <w:divBdr>
            <w:top w:val="none" w:sz="0" w:space="0" w:color="auto"/>
            <w:left w:val="none" w:sz="0" w:space="0" w:color="auto"/>
            <w:bottom w:val="none" w:sz="0" w:space="0" w:color="auto"/>
            <w:right w:val="none" w:sz="0" w:space="0" w:color="auto"/>
          </w:divBdr>
        </w:div>
        <w:div w:id="851532500">
          <w:marLeft w:val="0"/>
          <w:marRight w:val="0"/>
          <w:marTop w:val="0"/>
          <w:marBottom w:val="0"/>
          <w:divBdr>
            <w:top w:val="none" w:sz="0" w:space="0" w:color="auto"/>
            <w:left w:val="none" w:sz="0" w:space="0" w:color="auto"/>
            <w:bottom w:val="none" w:sz="0" w:space="0" w:color="auto"/>
            <w:right w:val="none" w:sz="0" w:space="0" w:color="auto"/>
          </w:divBdr>
        </w:div>
        <w:div w:id="259291733">
          <w:marLeft w:val="0"/>
          <w:marRight w:val="0"/>
          <w:marTop w:val="0"/>
          <w:marBottom w:val="0"/>
          <w:divBdr>
            <w:top w:val="none" w:sz="0" w:space="0" w:color="auto"/>
            <w:left w:val="none" w:sz="0" w:space="0" w:color="auto"/>
            <w:bottom w:val="none" w:sz="0" w:space="0" w:color="auto"/>
            <w:right w:val="none" w:sz="0" w:space="0" w:color="auto"/>
          </w:divBdr>
        </w:div>
        <w:div w:id="1007516391">
          <w:marLeft w:val="0"/>
          <w:marRight w:val="0"/>
          <w:marTop w:val="0"/>
          <w:marBottom w:val="0"/>
          <w:divBdr>
            <w:top w:val="none" w:sz="0" w:space="0" w:color="auto"/>
            <w:left w:val="none" w:sz="0" w:space="0" w:color="auto"/>
            <w:bottom w:val="none" w:sz="0" w:space="0" w:color="auto"/>
            <w:right w:val="none" w:sz="0" w:space="0" w:color="auto"/>
          </w:divBdr>
        </w:div>
        <w:div w:id="573396484">
          <w:marLeft w:val="0"/>
          <w:marRight w:val="0"/>
          <w:marTop w:val="0"/>
          <w:marBottom w:val="0"/>
          <w:divBdr>
            <w:top w:val="none" w:sz="0" w:space="0" w:color="auto"/>
            <w:left w:val="none" w:sz="0" w:space="0" w:color="auto"/>
            <w:bottom w:val="none" w:sz="0" w:space="0" w:color="auto"/>
            <w:right w:val="none" w:sz="0" w:space="0" w:color="auto"/>
          </w:divBdr>
        </w:div>
        <w:div w:id="1948542969">
          <w:marLeft w:val="0"/>
          <w:marRight w:val="0"/>
          <w:marTop w:val="0"/>
          <w:marBottom w:val="0"/>
          <w:divBdr>
            <w:top w:val="none" w:sz="0" w:space="0" w:color="auto"/>
            <w:left w:val="none" w:sz="0" w:space="0" w:color="auto"/>
            <w:bottom w:val="none" w:sz="0" w:space="0" w:color="auto"/>
            <w:right w:val="none" w:sz="0" w:space="0" w:color="auto"/>
          </w:divBdr>
        </w:div>
        <w:div w:id="1447118865">
          <w:marLeft w:val="0"/>
          <w:marRight w:val="0"/>
          <w:marTop w:val="0"/>
          <w:marBottom w:val="0"/>
          <w:divBdr>
            <w:top w:val="none" w:sz="0" w:space="0" w:color="auto"/>
            <w:left w:val="none" w:sz="0" w:space="0" w:color="auto"/>
            <w:bottom w:val="none" w:sz="0" w:space="0" w:color="auto"/>
            <w:right w:val="none" w:sz="0" w:space="0" w:color="auto"/>
          </w:divBdr>
        </w:div>
        <w:div w:id="1219707134">
          <w:marLeft w:val="0"/>
          <w:marRight w:val="0"/>
          <w:marTop w:val="0"/>
          <w:marBottom w:val="0"/>
          <w:divBdr>
            <w:top w:val="none" w:sz="0" w:space="0" w:color="auto"/>
            <w:left w:val="none" w:sz="0" w:space="0" w:color="auto"/>
            <w:bottom w:val="none" w:sz="0" w:space="0" w:color="auto"/>
            <w:right w:val="none" w:sz="0" w:space="0" w:color="auto"/>
          </w:divBdr>
        </w:div>
        <w:div w:id="1684867149">
          <w:marLeft w:val="0"/>
          <w:marRight w:val="0"/>
          <w:marTop w:val="0"/>
          <w:marBottom w:val="0"/>
          <w:divBdr>
            <w:top w:val="none" w:sz="0" w:space="0" w:color="auto"/>
            <w:left w:val="none" w:sz="0" w:space="0" w:color="auto"/>
            <w:bottom w:val="none" w:sz="0" w:space="0" w:color="auto"/>
            <w:right w:val="none" w:sz="0" w:space="0" w:color="auto"/>
          </w:divBdr>
        </w:div>
        <w:div w:id="1997105020">
          <w:marLeft w:val="0"/>
          <w:marRight w:val="0"/>
          <w:marTop w:val="0"/>
          <w:marBottom w:val="0"/>
          <w:divBdr>
            <w:top w:val="none" w:sz="0" w:space="0" w:color="auto"/>
            <w:left w:val="none" w:sz="0" w:space="0" w:color="auto"/>
            <w:bottom w:val="none" w:sz="0" w:space="0" w:color="auto"/>
            <w:right w:val="none" w:sz="0" w:space="0" w:color="auto"/>
          </w:divBdr>
        </w:div>
        <w:div w:id="592056230">
          <w:marLeft w:val="0"/>
          <w:marRight w:val="0"/>
          <w:marTop w:val="0"/>
          <w:marBottom w:val="0"/>
          <w:divBdr>
            <w:top w:val="none" w:sz="0" w:space="0" w:color="auto"/>
            <w:left w:val="none" w:sz="0" w:space="0" w:color="auto"/>
            <w:bottom w:val="none" w:sz="0" w:space="0" w:color="auto"/>
            <w:right w:val="none" w:sz="0" w:space="0" w:color="auto"/>
          </w:divBdr>
        </w:div>
        <w:div w:id="1503231373">
          <w:marLeft w:val="0"/>
          <w:marRight w:val="0"/>
          <w:marTop w:val="0"/>
          <w:marBottom w:val="0"/>
          <w:divBdr>
            <w:top w:val="none" w:sz="0" w:space="0" w:color="auto"/>
            <w:left w:val="none" w:sz="0" w:space="0" w:color="auto"/>
            <w:bottom w:val="none" w:sz="0" w:space="0" w:color="auto"/>
            <w:right w:val="none" w:sz="0" w:space="0" w:color="auto"/>
          </w:divBdr>
        </w:div>
      </w:divsChild>
    </w:div>
    <w:div w:id="1183394380">
      <w:bodyDiv w:val="1"/>
      <w:marLeft w:val="0"/>
      <w:marRight w:val="0"/>
      <w:marTop w:val="0"/>
      <w:marBottom w:val="0"/>
      <w:divBdr>
        <w:top w:val="none" w:sz="0" w:space="0" w:color="auto"/>
        <w:left w:val="none" w:sz="0" w:space="0" w:color="auto"/>
        <w:bottom w:val="none" w:sz="0" w:space="0" w:color="auto"/>
        <w:right w:val="none" w:sz="0" w:space="0" w:color="auto"/>
      </w:divBdr>
      <w:divsChild>
        <w:div w:id="228657843">
          <w:marLeft w:val="0"/>
          <w:marRight w:val="0"/>
          <w:marTop w:val="0"/>
          <w:marBottom w:val="0"/>
          <w:divBdr>
            <w:top w:val="none" w:sz="0" w:space="0" w:color="auto"/>
            <w:left w:val="none" w:sz="0" w:space="0" w:color="auto"/>
            <w:bottom w:val="none" w:sz="0" w:space="0" w:color="auto"/>
            <w:right w:val="none" w:sz="0" w:space="0" w:color="auto"/>
          </w:divBdr>
        </w:div>
        <w:div w:id="2020229116">
          <w:marLeft w:val="0"/>
          <w:marRight w:val="0"/>
          <w:marTop w:val="0"/>
          <w:marBottom w:val="0"/>
          <w:divBdr>
            <w:top w:val="none" w:sz="0" w:space="0" w:color="auto"/>
            <w:left w:val="none" w:sz="0" w:space="0" w:color="auto"/>
            <w:bottom w:val="none" w:sz="0" w:space="0" w:color="auto"/>
            <w:right w:val="none" w:sz="0" w:space="0" w:color="auto"/>
          </w:divBdr>
        </w:div>
        <w:div w:id="1363483999">
          <w:marLeft w:val="0"/>
          <w:marRight w:val="0"/>
          <w:marTop w:val="0"/>
          <w:marBottom w:val="0"/>
          <w:divBdr>
            <w:top w:val="none" w:sz="0" w:space="0" w:color="auto"/>
            <w:left w:val="none" w:sz="0" w:space="0" w:color="auto"/>
            <w:bottom w:val="none" w:sz="0" w:space="0" w:color="auto"/>
            <w:right w:val="none" w:sz="0" w:space="0" w:color="auto"/>
          </w:divBdr>
        </w:div>
        <w:div w:id="1213812403">
          <w:marLeft w:val="0"/>
          <w:marRight w:val="0"/>
          <w:marTop w:val="0"/>
          <w:marBottom w:val="0"/>
          <w:divBdr>
            <w:top w:val="none" w:sz="0" w:space="0" w:color="auto"/>
            <w:left w:val="none" w:sz="0" w:space="0" w:color="auto"/>
            <w:bottom w:val="none" w:sz="0" w:space="0" w:color="auto"/>
            <w:right w:val="none" w:sz="0" w:space="0" w:color="auto"/>
          </w:divBdr>
        </w:div>
        <w:div w:id="922759558">
          <w:marLeft w:val="0"/>
          <w:marRight w:val="0"/>
          <w:marTop w:val="0"/>
          <w:marBottom w:val="0"/>
          <w:divBdr>
            <w:top w:val="none" w:sz="0" w:space="0" w:color="auto"/>
            <w:left w:val="none" w:sz="0" w:space="0" w:color="auto"/>
            <w:bottom w:val="none" w:sz="0" w:space="0" w:color="auto"/>
            <w:right w:val="none" w:sz="0" w:space="0" w:color="auto"/>
          </w:divBdr>
        </w:div>
        <w:div w:id="1937593901">
          <w:marLeft w:val="0"/>
          <w:marRight w:val="0"/>
          <w:marTop w:val="0"/>
          <w:marBottom w:val="0"/>
          <w:divBdr>
            <w:top w:val="none" w:sz="0" w:space="0" w:color="auto"/>
            <w:left w:val="none" w:sz="0" w:space="0" w:color="auto"/>
            <w:bottom w:val="none" w:sz="0" w:space="0" w:color="auto"/>
            <w:right w:val="none" w:sz="0" w:space="0" w:color="auto"/>
          </w:divBdr>
        </w:div>
        <w:div w:id="563832724">
          <w:marLeft w:val="0"/>
          <w:marRight w:val="0"/>
          <w:marTop w:val="0"/>
          <w:marBottom w:val="0"/>
          <w:divBdr>
            <w:top w:val="none" w:sz="0" w:space="0" w:color="auto"/>
            <w:left w:val="none" w:sz="0" w:space="0" w:color="auto"/>
            <w:bottom w:val="none" w:sz="0" w:space="0" w:color="auto"/>
            <w:right w:val="none" w:sz="0" w:space="0" w:color="auto"/>
          </w:divBdr>
        </w:div>
        <w:div w:id="1276257450">
          <w:marLeft w:val="0"/>
          <w:marRight w:val="0"/>
          <w:marTop w:val="0"/>
          <w:marBottom w:val="0"/>
          <w:divBdr>
            <w:top w:val="none" w:sz="0" w:space="0" w:color="auto"/>
            <w:left w:val="none" w:sz="0" w:space="0" w:color="auto"/>
            <w:bottom w:val="none" w:sz="0" w:space="0" w:color="auto"/>
            <w:right w:val="none" w:sz="0" w:space="0" w:color="auto"/>
          </w:divBdr>
        </w:div>
        <w:div w:id="684747721">
          <w:marLeft w:val="0"/>
          <w:marRight w:val="0"/>
          <w:marTop w:val="0"/>
          <w:marBottom w:val="0"/>
          <w:divBdr>
            <w:top w:val="none" w:sz="0" w:space="0" w:color="auto"/>
            <w:left w:val="none" w:sz="0" w:space="0" w:color="auto"/>
            <w:bottom w:val="none" w:sz="0" w:space="0" w:color="auto"/>
            <w:right w:val="none" w:sz="0" w:space="0" w:color="auto"/>
          </w:divBdr>
        </w:div>
        <w:div w:id="468478312">
          <w:marLeft w:val="0"/>
          <w:marRight w:val="0"/>
          <w:marTop w:val="0"/>
          <w:marBottom w:val="0"/>
          <w:divBdr>
            <w:top w:val="none" w:sz="0" w:space="0" w:color="auto"/>
            <w:left w:val="none" w:sz="0" w:space="0" w:color="auto"/>
            <w:bottom w:val="none" w:sz="0" w:space="0" w:color="auto"/>
            <w:right w:val="none" w:sz="0" w:space="0" w:color="auto"/>
          </w:divBdr>
        </w:div>
        <w:div w:id="1680617551">
          <w:marLeft w:val="0"/>
          <w:marRight w:val="0"/>
          <w:marTop w:val="0"/>
          <w:marBottom w:val="0"/>
          <w:divBdr>
            <w:top w:val="none" w:sz="0" w:space="0" w:color="auto"/>
            <w:left w:val="none" w:sz="0" w:space="0" w:color="auto"/>
            <w:bottom w:val="none" w:sz="0" w:space="0" w:color="auto"/>
            <w:right w:val="none" w:sz="0" w:space="0" w:color="auto"/>
          </w:divBdr>
        </w:div>
        <w:div w:id="1641303229">
          <w:marLeft w:val="0"/>
          <w:marRight w:val="0"/>
          <w:marTop w:val="0"/>
          <w:marBottom w:val="0"/>
          <w:divBdr>
            <w:top w:val="none" w:sz="0" w:space="0" w:color="auto"/>
            <w:left w:val="none" w:sz="0" w:space="0" w:color="auto"/>
            <w:bottom w:val="none" w:sz="0" w:space="0" w:color="auto"/>
            <w:right w:val="none" w:sz="0" w:space="0" w:color="auto"/>
          </w:divBdr>
        </w:div>
        <w:div w:id="210000247">
          <w:marLeft w:val="0"/>
          <w:marRight w:val="0"/>
          <w:marTop w:val="0"/>
          <w:marBottom w:val="0"/>
          <w:divBdr>
            <w:top w:val="none" w:sz="0" w:space="0" w:color="auto"/>
            <w:left w:val="none" w:sz="0" w:space="0" w:color="auto"/>
            <w:bottom w:val="none" w:sz="0" w:space="0" w:color="auto"/>
            <w:right w:val="none" w:sz="0" w:space="0" w:color="auto"/>
          </w:divBdr>
        </w:div>
      </w:divsChild>
    </w:div>
    <w:div w:id="1186479225">
      <w:bodyDiv w:val="1"/>
      <w:marLeft w:val="0"/>
      <w:marRight w:val="0"/>
      <w:marTop w:val="0"/>
      <w:marBottom w:val="0"/>
      <w:divBdr>
        <w:top w:val="none" w:sz="0" w:space="0" w:color="auto"/>
        <w:left w:val="none" w:sz="0" w:space="0" w:color="auto"/>
        <w:bottom w:val="none" w:sz="0" w:space="0" w:color="auto"/>
        <w:right w:val="none" w:sz="0" w:space="0" w:color="auto"/>
      </w:divBdr>
      <w:divsChild>
        <w:div w:id="469834714">
          <w:marLeft w:val="0"/>
          <w:marRight w:val="0"/>
          <w:marTop w:val="0"/>
          <w:marBottom w:val="0"/>
          <w:divBdr>
            <w:top w:val="none" w:sz="0" w:space="0" w:color="auto"/>
            <w:left w:val="none" w:sz="0" w:space="0" w:color="auto"/>
            <w:bottom w:val="none" w:sz="0" w:space="0" w:color="auto"/>
            <w:right w:val="none" w:sz="0" w:space="0" w:color="auto"/>
          </w:divBdr>
        </w:div>
        <w:div w:id="2093121487">
          <w:marLeft w:val="0"/>
          <w:marRight w:val="0"/>
          <w:marTop w:val="0"/>
          <w:marBottom w:val="0"/>
          <w:divBdr>
            <w:top w:val="none" w:sz="0" w:space="0" w:color="auto"/>
            <w:left w:val="none" w:sz="0" w:space="0" w:color="auto"/>
            <w:bottom w:val="none" w:sz="0" w:space="0" w:color="auto"/>
            <w:right w:val="none" w:sz="0" w:space="0" w:color="auto"/>
          </w:divBdr>
        </w:div>
      </w:divsChild>
    </w:div>
    <w:div w:id="1205678322">
      <w:bodyDiv w:val="1"/>
      <w:marLeft w:val="0"/>
      <w:marRight w:val="0"/>
      <w:marTop w:val="0"/>
      <w:marBottom w:val="0"/>
      <w:divBdr>
        <w:top w:val="none" w:sz="0" w:space="0" w:color="auto"/>
        <w:left w:val="none" w:sz="0" w:space="0" w:color="auto"/>
        <w:bottom w:val="none" w:sz="0" w:space="0" w:color="auto"/>
        <w:right w:val="none" w:sz="0" w:space="0" w:color="auto"/>
      </w:divBdr>
      <w:divsChild>
        <w:div w:id="628781911">
          <w:marLeft w:val="0"/>
          <w:marRight w:val="0"/>
          <w:marTop w:val="0"/>
          <w:marBottom w:val="0"/>
          <w:divBdr>
            <w:top w:val="none" w:sz="0" w:space="0" w:color="auto"/>
            <w:left w:val="none" w:sz="0" w:space="0" w:color="auto"/>
            <w:bottom w:val="none" w:sz="0" w:space="0" w:color="auto"/>
            <w:right w:val="none" w:sz="0" w:space="0" w:color="auto"/>
          </w:divBdr>
        </w:div>
        <w:div w:id="2089230818">
          <w:marLeft w:val="0"/>
          <w:marRight w:val="0"/>
          <w:marTop w:val="0"/>
          <w:marBottom w:val="0"/>
          <w:divBdr>
            <w:top w:val="none" w:sz="0" w:space="0" w:color="auto"/>
            <w:left w:val="none" w:sz="0" w:space="0" w:color="auto"/>
            <w:bottom w:val="none" w:sz="0" w:space="0" w:color="auto"/>
            <w:right w:val="none" w:sz="0" w:space="0" w:color="auto"/>
          </w:divBdr>
        </w:div>
        <w:div w:id="1528372231">
          <w:marLeft w:val="0"/>
          <w:marRight w:val="0"/>
          <w:marTop w:val="0"/>
          <w:marBottom w:val="0"/>
          <w:divBdr>
            <w:top w:val="none" w:sz="0" w:space="0" w:color="auto"/>
            <w:left w:val="none" w:sz="0" w:space="0" w:color="auto"/>
            <w:bottom w:val="none" w:sz="0" w:space="0" w:color="auto"/>
            <w:right w:val="none" w:sz="0" w:space="0" w:color="auto"/>
          </w:divBdr>
        </w:div>
        <w:div w:id="1445274373">
          <w:marLeft w:val="0"/>
          <w:marRight w:val="0"/>
          <w:marTop w:val="0"/>
          <w:marBottom w:val="0"/>
          <w:divBdr>
            <w:top w:val="none" w:sz="0" w:space="0" w:color="auto"/>
            <w:left w:val="none" w:sz="0" w:space="0" w:color="auto"/>
            <w:bottom w:val="none" w:sz="0" w:space="0" w:color="auto"/>
            <w:right w:val="none" w:sz="0" w:space="0" w:color="auto"/>
          </w:divBdr>
        </w:div>
        <w:div w:id="283539128">
          <w:marLeft w:val="0"/>
          <w:marRight w:val="0"/>
          <w:marTop w:val="0"/>
          <w:marBottom w:val="0"/>
          <w:divBdr>
            <w:top w:val="none" w:sz="0" w:space="0" w:color="auto"/>
            <w:left w:val="none" w:sz="0" w:space="0" w:color="auto"/>
            <w:bottom w:val="none" w:sz="0" w:space="0" w:color="auto"/>
            <w:right w:val="none" w:sz="0" w:space="0" w:color="auto"/>
          </w:divBdr>
        </w:div>
        <w:div w:id="685252519">
          <w:marLeft w:val="0"/>
          <w:marRight w:val="0"/>
          <w:marTop w:val="0"/>
          <w:marBottom w:val="0"/>
          <w:divBdr>
            <w:top w:val="none" w:sz="0" w:space="0" w:color="auto"/>
            <w:left w:val="none" w:sz="0" w:space="0" w:color="auto"/>
            <w:bottom w:val="none" w:sz="0" w:space="0" w:color="auto"/>
            <w:right w:val="none" w:sz="0" w:space="0" w:color="auto"/>
          </w:divBdr>
        </w:div>
        <w:div w:id="1468472418">
          <w:marLeft w:val="0"/>
          <w:marRight w:val="0"/>
          <w:marTop w:val="0"/>
          <w:marBottom w:val="0"/>
          <w:divBdr>
            <w:top w:val="none" w:sz="0" w:space="0" w:color="auto"/>
            <w:left w:val="none" w:sz="0" w:space="0" w:color="auto"/>
            <w:bottom w:val="none" w:sz="0" w:space="0" w:color="auto"/>
            <w:right w:val="none" w:sz="0" w:space="0" w:color="auto"/>
          </w:divBdr>
        </w:div>
        <w:div w:id="1492795949">
          <w:marLeft w:val="0"/>
          <w:marRight w:val="0"/>
          <w:marTop w:val="0"/>
          <w:marBottom w:val="0"/>
          <w:divBdr>
            <w:top w:val="none" w:sz="0" w:space="0" w:color="auto"/>
            <w:left w:val="none" w:sz="0" w:space="0" w:color="auto"/>
            <w:bottom w:val="none" w:sz="0" w:space="0" w:color="auto"/>
            <w:right w:val="none" w:sz="0" w:space="0" w:color="auto"/>
          </w:divBdr>
        </w:div>
        <w:div w:id="1457790742">
          <w:marLeft w:val="0"/>
          <w:marRight w:val="0"/>
          <w:marTop w:val="0"/>
          <w:marBottom w:val="0"/>
          <w:divBdr>
            <w:top w:val="none" w:sz="0" w:space="0" w:color="auto"/>
            <w:left w:val="none" w:sz="0" w:space="0" w:color="auto"/>
            <w:bottom w:val="none" w:sz="0" w:space="0" w:color="auto"/>
            <w:right w:val="none" w:sz="0" w:space="0" w:color="auto"/>
          </w:divBdr>
        </w:div>
        <w:div w:id="527722438">
          <w:marLeft w:val="0"/>
          <w:marRight w:val="0"/>
          <w:marTop w:val="0"/>
          <w:marBottom w:val="0"/>
          <w:divBdr>
            <w:top w:val="none" w:sz="0" w:space="0" w:color="auto"/>
            <w:left w:val="none" w:sz="0" w:space="0" w:color="auto"/>
            <w:bottom w:val="none" w:sz="0" w:space="0" w:color="auto"/>
            <w:right w:val="none" w:sz="0" w:space="0" w:color="auto"/>
          </w:divBdr>
        </w:div>
        <w:div w:id="922376991">
          <w:marLeft w:val="0"/>
          <w:marRight w:val="0"/>
          <w:marTop w:val="0"/>
          <w:marBottom w:val="0"/>
          <w:divBdr>
            <w:top w:val="none" w:sz="0" w:space="0" w:color="auto"/>
            <w:left w:val="none" w:sz="0" w:space="0" w:color="auto"/>
            <w:bottom w:val="none" w:sz="0" w:space="0" w:color="auto"/>
            <w:right w:val="none" w:sz="0" w:space="0" w:color="auto"/>
          </w:divBdr>
        </w:div>
        <w:div w:id="1326711589">
          <w:marLeft w:val="0"/>
          <w:marRight w:val="0"/>
          <w:marTop w:val="0"/>
          <w:marBottom w:val="0"/>
          <w:divBdr>
            <w:top w:val="none" w:sz="0" w:space="0" w:color="auto"/>
            <w:left w:val="none" w:sz="0" w:space="0" w:color="auto"/>
            <w:bottom w:val="none" w:sz="0" w:space="0" w:color="auto"/>
            <w:right w:val="none" w:sz="0" w:space="0" w:color="auto"/>
          </w:divBdr>
        </w:div>
        <w:div w:id="629945827">
          <w:marLeft w:val="0"/>
          <w:marRight w:val="0"/>
          <w:marTop w:val="0"/>
          <w:marBottom w:val="0"/>
          <w:divBdr>
            <w:top w:val="none" w:sz="0" w:space="0" w:color="auto"/>
            <w:left w:val="none" w:sz="0" w:space="0" w:color="auto"/>
            <w:bottom w:val="none" w:sz="0" w:space="0" w:color="auto"/>
            <w:right w:val="none" w:sz="0" w:space="0" w:color="auto"/>
          </w:divBdr>
        </w:div>
        <w:div w:id="1764448202">
          <w:marLeft w:val="0"/>
          <w:marRight w:val="0"/>
          <w:marTop w:val="0"/>
          <w:marBottom w:val="0"/>
          <w:divBdr>
            <w:top w:val="none" w:sz="0" w:space="0" w:color="auto"/>
            <w:left w:val="none" w:sz="0" w:space="0" w:color="auto"/>
            <w:bottom w:val="none" w:sz="0" w:space="0" w:color="auto"/>
            <w:right w:val="none" w:sz="0" w:space="0" w:color="auto"/>
          </w:divBdr>
        </w:div>
        <w:div w:id="289094671">
          <w:marLeft w:val="0"/>
          <w:marRight w:val="0"/>
          <w:marTop w:val="0"/>
          <w:marBottom w:val="0"/>
          <w:divBdr>
            <w:top w:val="none" w:sz="0" w:space="0" w:color="auto"/>
            <w:left w:val="none" w:sz="0" w:space="0" w:color="auto"/>
            <w:bottom w:val="none" w:sz="0" w:space="0" w:color="auto"/>
            <w:right w:val="none" w:sz="0" w:space="0" w:color="auto"/>
          </w:divBdr>
        </w:div>
        <w:div w:id="500120422">
          <w:marLeft w:val="0"/>
          <w:marRight w:val="0"/>
          <w:marTop w:val="0"/>
          <w:marBottom w:val="0"/>
          <w:divBdr>
            <w:top w:val="none" w:sz="0" w:space="0" w:color="auto"/>
            <w:left w:val="none" w:sz="0" w:space="0" w:color="auto"/>
            <w:bottom w:val="none" w:sz="0" w:space="0" w:color="auto"/>
            <w:right w:val="none" w:sz="0" w:space="0" w:color="auto"/>
          </w:divBdr>
        </w:div>
        <w:div w:id="1642609881">
          <w:marLeft w:val="0"/>
          <w:marRight w:val="0"/>
          <w:marTop w:val="0"/>
          <w:marBottom w:val="0"/>
          <w:divBdr>
            <w:top w:val="none" w:sz="0" w:space="0" w:color="auto"/>
            <w:left w:val="none" w:sz="0" w:space="0" w:color="auto"/>
            <w:bottom w:val="none" w:sz="0" w:space="0" w:color="auto"/>
            <w:right w:val="none" w:sz="0" w:space="0" w:color="auto"/>
          </w:divBdr>
        </w:div>
        <w:div w:id="2037537997">
          <w:marLeft w:val="0"/>
          <w:marRight w:val="0"/>
          <w:marTop w:val="0"/>
          <w:marBottom w:val="0"/>
          <w:divBdr>
            <w:top w:val="none" w:sz="0" w:space="0" w:color="auto"/>
            <w:left w:val="none" w:sz="0" w:space="0" w:color="auto"/>
            <w:bottom w:val="none" w:sz="0" w:space="0" w:color="auto"/>
            <w:right w:val="none" w:sz="0" w:space="0" w:color="auto"/>
          </w:divBdr>
        </w:div>
      </w:divsChild>
    </w:div>
    <w:div w:id="1242300673">
      <w:bodyDiv w:val="1"/>
      <w:marLeft w:val="0"/>
      <w:marRight w:val="0"/>
      <w:marTop w:val="0"/>
      <w:marBottom w:val="0"/>
      <w:divBdr>
        <w:top w:val="none" w:sz="0" w:space="0" w:color="auto"/>
        <w:left w:val="none" w:sz="0" w:space="0" w:color="auto"/>
        <w:bottom w:val="none" w:sz="0" w:space="0" w:color="auto"/>
        <w:right w:val="none" w:sz="0" w:space="0" w:color="auto"/>
      </w:divBdr>
      <w:divsChild>
        <w:div w:id="2118790027">
          <w:marLeft w:val="0"/>
          <w:marRight w:val="0"/>
          <w:marTop w:val="0"/>
          <w:marBottom w:val="0"/>
          <w:divBdr>
            <w:top w:val="none" w:sz="0" w:space="0" w:color="auto"/>
            <w:left w:val="none" w:sz="0" w:space="0" w:color="auto"/>
            <w:bottom w:val="none" w:sz="0" w:space="0" w:color="auto"/>
            <w:right w:val="none" w:sz="0" w:space="0" w:color="auto"/>
          </w:divBdr>
        </w:div>
        <w:div w:id="2041590081">
          <w:marLeft w:val="0"/>
          <w:marRight w:val="0"/>
          <w:marTop w:val="0"/>
          <w:marBottom w:val="0"/>
          <w:divBdr>
            <w:top w:val="none" w:sz="0" w:space="0" w:color="auto"/>
            <w:left w:val="none" w:sz="0" w:space="0" w:color="auto"/>
            <w:bottom w:val="none" w:sz="0" w:space="0" w:color="auto"/>
            <w:right w:val="none" w:sz="0" w:space="0" w:color="auto"/>
          </w:divBdr>
        </w:div>
        <w:div w:id="626396898">
          <w:marLeft w:val="0"/>
          <w:marRight w:val="0"/>
          <w:marTop w:val="0"/>
          <w:marBottom w:val="0"/>
          <w:divBdr>
            <w:top w:val="none" w:sz="0" w:space="0" w:color="auto"/>
            <w:left w:val="none" w:sz="0" w:space="0" w:color="auto"/>
            <w:bottom w:val="none" w:sz="0" w:space="0" w:color="auto"/>
            <w:right w:val="none" w:sz="0" w:space="0" w:color="auto"/>
          </w:divBdr>
        </w:div>
        <w:div w:id="1870875291">
          <w:marLeft w:val="0"/>
          <w:marRight w:val="0"/>
          <w:marTop w:val="0"/>
          <w:marBottom w:val="0"/>
          <w:divBdr>
            <w:top w:val="none" w:sz="0" w:space="0" w:color="auto"/>
            <w:left w:val="none" w:sz="0" w:space="0" w:color="auto"/>
            <w:bottom w:val="none" w:sz="0" w:space="0" w:color="auto"/>
            <w:right w:val="none" w:sz="0" w:space="0" w:color="auto"/>
          </w:divBdr>
        </w:div>
        <w:div w:id="1103838092">
          <w:marLeft w:val="0"/>
          <w:marRight w:val="0"/>
          <w:marTop w:val="0"/>
          <w:marBottom w:val="0"/>
          <w:divBdr>
            <w:top w:val="none" w:sz="0" w:space="0" w:color="auto"/>
            <w:left w:val="none" w:sz="0" w:space="0" w:color="auto"/>
            <w:bottom w:val="none" w:sz="0" w:space="0" w:color="auto"/>
            <w:right w:val="none" w:sz="0" w:space="0" w:color="auto"/>
          </w:divBdr>
        </w:div>
        <w:div w:id="24990641">
          <w:marLeft w:val="0"/>
          <w:marRight w:val="0"/>
          <w:marTop w:val="0"/>
          <w:marBottom w:val="0"/>
          <w:divBdr>
            <w:top w:val="none" w:sz="0" w:space="0" w:color="auto"/>
            <w:left w:val="none" w:sz="0" w:space="0" w:color="auto"/>
            <w:bottom w:val="none" w:sz="0" w:space="0" w:color="auto"/>
            <w:right w:val="none" w:sz="0" w:space="0" w:color="auto"/>
          </w:divBdr>
        </w:div>
        <w:div w:id="1461344840">
          <w:marLeft w:val="0"/>
          <w:marRight w:val="0"/>
          <w:marTop w:val="0"/>
          <w:marBottom w:val="0"/>
          <w:divBdr>
            <w:top w:val="none" w:sz="0" w:space="0" w:color="auto"/>
            <w:left w:val="none" w:sz="0" w:space="0" w:color="auto"/>
            <w:bottom w:val="none" w:sz="0" w:space="0" w:color="auto"/>
            <w:right w:val="none" w:sz="0" w:space="0" w:color="auto"/>
          </w:divBdr>
        </w:div>
        <w:div w:id="694766191">
          <w:marLeft w:val="0"/>
          <w:marRight w:val="0"/>
          <w:marTop w:val="0"/>
          <w:marBottom w:val="0"/>
          <w:divBdr>
            <w:top w:val="none" w:sz="0" w:space="0" w:color="auto"/>
            <w:left w:val="none" w:sz="0" w:space="0" w:color="auto"/>
            <w:bottom w:val="none" w:sz="0" w:space="0" w:color="auto"/>
            <w:right w:val="none" w:sz="0" w:space="0" w:color="auto"/>
          </w:divBdr>
        </w:div>
        <w:div w:id="500047102">
          <w:marLeft w:val="0"/>
          <w:marRight w:val="0"/>
          <w:marTop w:val="0"/>
          <w:marBottom w:val="0"/>
          <w:divBdr>
            <w:top w:val="none" w:sz="0" w:space="0" w:color="auto"/>
            <w:left w:val="none" w:sz="0" w:space="0" w:color="auto"/>
            <w:bottom w:val="none" w:sz="0" w:space="0" w:color="auto"/>
            <w:right w:val="none" w:sz="0" w:space="0" w:color="auto"/>
          </w:divBdr>
        </w:div>
        <w:div w:id="1570193051">
          <w:marLeft w:val="0"/>
          <w:marRight w:val="0"/>
          <w:marTop w:val="0"/>
          <w:marBottom w:val="0"/>
          <w:divBdr>
            <w:top w:val="none" w:sz="0" w:space="0" w:color="auto"/>
            <w:left w:val="none" w:sz="0" w:space="0" w:color="auto"/>
            <w:bottom w:val="none" w:sz="0" w:space="0" w:color="auto"/>
            <w:right w:val="none" w:sz="0" w:space="0" w:color="auto"/>
          </w:divBdr>
        </w:div>
        <w:div w:id="1626276590">
          <w:marLeft w:val="0"/>
          <w:marRight w:val="0"/>
          <w:marTop w:val="0"/>
          <w:marBottom w:val="0"/>
          <w:divBdr>
            <w:top w:val="none" w:sz="0" w:space="0" w:color="auto"/>
            <w:left w:val="none" w:sz="0" w:space="0" w:color="auto"/>
            <w:bottom w:val="none" w:sz="0" w:space="0" w:color="auto"/>
            <w:right w:val="none" w:sz="0" w:space="0" w:color="auto"/>
          </w:divBdr>
        </w:div>
        <w:div w:id="1827479317">
          <w:marLeft w:val="0"/>
          <w:marRight w:val="0"/>
          <w:marTop w:val="0"/>
          <w:marBottom w:val="0"/>
          <w:divBdr>
            <w:top w:val="none" w:sz="0" w:space="0" w:color="auto"/>
            <w:left w:val="none" w:sz="0" w:space="0" w:color="auto"/>
            <w:bottom w:val="none" w:sz="0" w:space="0" w:color="auto"/>
            <w:right w:val="none" w:sz="0" w:space="0" w:color="auto"/>
          </w:divBdr>
        </w:div>
        <w:div w:id="40635625">
          <w:marLeft w:val="0"/>
          <w:marRight w:val="0"/>
          <w:marTop w:val="0"/>
          <w:marBottom w:val="0"/>
          <w:divBdr>
            <w:top w:val="none" w:sz="0" w:space="0" w:color="auto"/>
            <w:left w:val="none" w:sz="0" w:space="0" w:color="auto"/>
            <w:bottom w:val="none" w:sz="0" w:space="0" w:color="auto"/>
            <w:right w:val="none" w:sz="0" w:space="0" w:color="auto"/>
          </w:divBdr>
        </w:div>
        <w:div w:id="1314220989">
          <w:marLeft w:val="0"/>
          <w:marRight w:val="0"/>
          <w:marTop w:val="0"/>
          <w:marBottom w:val="0"/>
          <w:divBdr>
            <w:top w:val="none" w:sz="0" w:space="0" w:color="auto"/>
            <w:left w:val="none" w:sz="0" w:space="0" w:color="auto"/>
            <w:bottom w:val="none" w:sz="0" w:space="0" w:color="auto"/>
            <w:right w:val="none" w:sz="0" w:space="0" w:color="auto"/>
          </w:divBdr>
        </w:div>
      </w:divsChild>
    </w:div>
    <w:div w:id="1262301815">
      <w:bodyDiv w:val="1"/>
      <w:marLeft w:val="0"/>
      <w:marRight w:val="0"/>
      <w:marTop w:val="0"/>
      <w:marBottom w:val="0"/>
      <w:divBdr>
        <w:top w:val="none" w:sz="0" w:space="0" w:color="auto"/>
        <w:left w:val="none" w:sz="0" w:space="0" w:color="auto"/>
        <w:bottom w:val="none" w:sz="0" w:space="0" w:color="auto"/>
        <w:right w:val="none" w:sz="0" w:space="0" w:color="auto"/>
      </w:divBdr>
      <w:divsChild>
        <w:div w:id="1851406758">
          <w:marLeft w:val="0"/>
          <w:marRight w:val="0"/>
          <w:marTop w:val="0"/>
          <w:marBottom w:val="0"/>
          <w:divBdr>
            <w:top w:val="none" w:sz="0" w:space="0" w:color="auto"/>
            <w:left w:val="none" w:sz="0" w:space="0" w:color="auto"/>
            <w:bottom w:val="none" w:sz="0" w:space="0" w:color="auto"/>
            <w:right w:val="none" w:sz="0" w:space="0" w:color="auto"/>
          </w:divBdr>
        </w:div>
        <w:div w:id="986668946">
          <w:marLeft w:val="0"/>
          <w:marRight w:val="0"/>
          <w:marTop w:val="0"/>
          <w:marBottom w:val="0"/>
          <w:divBdr>
            <w:top w:val="none" w:sz="0" w:space="0" w:color="auto"/>
            <w:left w:val="none" w:sz="0" w:space="0" w:color="auto"/>
            <w:bottom w:val="none" w:sz="0" w:space="0" w:color="auto"/>
            <w:right w:val="none" w:sz="0" w:space="0" w:color="auto"/>
          </w:divBdr>
        </w:div>
        <w:div w:id="2010135998">
          <w:marLeft w:val="0"/>
          <w:marRight w:val="0"/>
          <w:marTop w:val="0"/>
          <w:marBottom w:val="0"/>
          <w:divBdr>
            <w:top w:val="none" w:sz="0" w:space="0" w:color="auto"/>
            <w:left w:val="none" w:sz="0" w:space="0" w:color="auto"/>
            <w:bottom w:val="none" w:sz="0" w:space="0" w:color="auto"/>
            <w:right w:val="none" w:sz="0" w:space="0" w:color="auto"/>
          </w:divBdr>
        </w:div>
        <w:div w:id="1144859050">
          <w:marLeft w:val="0"/>
          <w:marRight w:val="0"/>
          <w:marTop w:val="0"/>
          <w:marBottom w:val="0"/>
          <w:divBdr>
            <w:top w:val="none" w:sz="0" w:space="0" w:color="auto"/>
            <w:left w:val="none" w:sz="0" w:space="0" w:color="auto"/>
            <w:bottom w:val="none" w:sz="0" w:space="0" w:color="auto"/>
            <w:right w:val="none" w:sz="0" w:space="0" w:color="auto"/>
          </w:divBdr>
        </w:div>
        <w:div w:id="16850926">
          <w:marLeft w:val="0"/>
          <w:marRight w:val="0"/>
          <w:marTop w:val="0"/>
          <w:marBottom w:val="0"/>
          <w:divBdr>
            <w:top w:val="none" w:sz="0" w:space="0" w:color="auto"/>
            <w:left w:val="none" w:sz="0" w:space="0" w:color="auto"/>
            <w:bottom w:val="none" w:sz="0" w:space="0" w:color="auto"/>
            <w:right w:val="none" w:sz="0" w:space="0" w:color="auto"/>
          </w:divBdr>
        </w:div>
        <w:div w:id="1975718912">
          <w:marLeft w:val="0"/>
          <w:marRight w:val="0"/>
          <w:marTop w:val="0"/>
          <w:marBottom w:val="0"/>
          <w:divBdr>
            <w:top w:val="none" w:sz="0" w:space="0" w:color="auto"/>
            <w:left w:val="none" w:sz="0" w:space="0" w:color="auto"/>
            <w:bottom w:val="none" w:sz="0" w:space="0" w:color="auto"/>
            <w:right w:val="none" w:sz="0" w:space="0" w:color="auto"/>
          </w:divBdr>
        </w:div>
        <w:div w:id="1334646841">
          <w:marLeft w:val="0"/>
          <w:marRight w:val="0"/>
          <w:marTop w:val="0"/>
          <w:marBottom w:val="0"/>
          <w:divBdr>
            <w:top w:val="none" w:sz="0" w:space="0" w:color="auto"/>
            <w:left w:val="none" w:sz="0" w:space="0" w:color="auto"/>
            <w:bottom w:val="none" w:sz="0" w:space="0" w:color="auto"/>
            <w:right w:val="none" w:sz="0" w:space="0" w:color="auto"/>
          </w:divBdr>
        </w:div>
        <w:div w:id="1424915062">
          <w:marLeft w:val="0"/>
          <w:marRight w:val="0"/>
          <w:marTop w:val="0"/>
          <w:marBottom w:val="0"/>
          <w:divBdr>
            <w:top w:val="none" w:sz="0" w:space="0" w:color="auto"/>
            <w:left w:val="none" w:sz="0" w:space="0" w:color="auto"/>
            <w:bottom w:val="none" w:sz="0" w:space="0" w:color="auto"/>
            <w:right w:val="none" w:sz="0" w:space="0" w:color="auto"/>
          </w:divBdr>
        </w:div>
        <w:div w:id="571351519">
          <w:marLeft w:val="0"/>
          <w:marRight w:val="0"/>
          <w:marTop w:val="0"/>
          <w:marBottom w:val="0"/>
          <w:divBdr>
            <w:top w:val="none" w:sz="0" w:space="0" w:color="auto"/>
            <w:left w:val="none" w:sz="0" w:space="0" w:color="auto"/>
            <w:bottom w:val="none" w:sz="0" w:space="0" w:color="auto"/>
            <w:right w:val="none" w:sz="0" w:space="0" w:color="auto"/>
          </w:divBdr>
        </w:div>
        <w:div w:id="10644289">
          <w:marLeft w:val="0"/>
          <w:marRight w:val="0"/>
          <w:marTop w:val="0"/>
          <w:marBottom w:val="0"/>
          <w:divBdr>
            <w:top w:val="none" w:sz="0" w:space="0" w:color="auto"/>
            <w:left w:val="none" w:sz="0" w:space="0" w:color="auto"/>
            <w:bottom w:val="none" w:sz="0" w:space="0" w:color="auto"/>
            <w:right w:val="none" w:sz="0" w:space="0" w:color="auto"/>
          </w:divBdr>
        </w:div>
        <w:div w:id="1343244729">
          <w:marLeft w:val="0"/>
          <w:marRight w:val="0"/>
          <w:marTop w:val="0"/>
          <w:marBottom w:val="0"/>
          <w:divBdr>
            <w:top w:val="none" w:sz="0" w:space="0" w:color="auto"/>
            <w:left w:val="none" w:sz="0" w:space="0" w:color="auto"/>
            <w:bottom w:val="none" w:sz="0" w:space="0" w:color="auto"/>
            <w:right w:val="none" w:sz="0" w:space="0" w:color="auto"/>
          </w:divBdr>
        </w:div>
        <w:div w:id="1599172996">
          <w:marLeft w:val="0"/>
          <w:marRight w:val="0"/>
          <w:marTop w:val="0"/>
          <w:marBottom w:val="0"/>
          <w:divBdr>
            <w:top w:val="none" w:sz="0" w:space="0" w:color="auto"/>
            <w:left w:val="none" w:sz="0" w:space="0" w:color="auto"/>
            <w:bottom w:val="none" w:sz="0" w:space="0" w:color="auto"/>
            <w:right w:val="none" w:sz="0" w:space="0" w:color="auto"/>
          </w:divBdr>
        </w:div>
        <w:div w:id="90590336">
          <w:marLeft w:val="0"/>
          <w:marRight w:val="0"/>
          <w:marTop w:val="0"/>
          <w:marBottom w:val="0"/>
          <w:divBdr>
            <w:top w:val="none" w:sz="0" w:space="0" w:color="auto"/>
            <w:left w:val="none" w:sz="0" w:space="0" w:color="auto"/>
            <w:bottom w:val="none" w:sz="0" w:space="0" w:color="auto"/>
            <w:right w:val="none" w:sz="0" w:space="0" w:color="auto"/>
          </w:divBdr>
        </w:div>
        <w:div w:id="1806002145">
          <w:marLeft w:val="0"/>
          <w:marRight w:val="0"/>
          <w:marTop w:val="0"/>
          <w:marBottom w:val="0"/>
          <w:divBdr>
            <w:top w:val="none" w:sz="0" w:space="0" w:color="auto"/>
            <w:left w:val="none" w:sz="0" w:space="0" w:color="auto"/>
            <w:bottom w:val="none" w:sz="0" w:space="0" w:color="auto"/>
            <w:right w:val="none" w:sz="0" w:space="0" w:color="auto"/>
          </w:divBdr>
        </w:div>
      </w:divsChild>
    </w:div>
    <w:div w:id="1264459039">
      <w:bodyDiv w:val="1"/>
      <w:marLeft w:val="0"/>
      <w:marRight w:val="0"/>
      <w:marTop w:val="0"/>
      <w:marBottom w:val="0"/>
      <w:divBdr>
        <w:top w:val="none" w:sz="0" w:space="0" w:color="auto"/>
        <w:left w:val="none" w:sz="0" w:space="0" w:color="auto"/>
        <w:bottom w:val="none" w:sz="0" w:space="0" w:color="auto"/>
        <w:right w:val="none" w:sz="0" w:space="0" w:color="auto"/>
      </w:divBdr>
      <w:divsChild>
        <w:div w:id="9721696">
          <w:marLeft w:val="0"/>
          <w:marRight w:val="0"/>
          <w:marTop w:val="0"/>
          <w:marBottom w:val="0"/>
          <w:divBdr>
            <w:top w:val="none" w:sz="0" w:space="0" w:color="auto"/>
            <w:left w:val="none" w:sz="0" w:space="0" w:color="auto"/>
            <w:bottom w:val="none" w:sz="0" w:space="0" w:color="auto"/>
            <w:right w:val="none" w:sz="0" w:space="0" w:color="auto"/>
          </w:divBdr>
        </w:div>
        <w:div w:id="574358159">
          <w:marLeft w:val="0"/>
          <w:marRight w:val="0"/>
          <w:marTop w:val="0"/>
          <w:marBottom w:val="0"/>
          <w:divBdr>
            <w:top w:val="none" w:sz="0" w:space="0" w:color="auto"/>
            <w:left w:val="none" w:sz="0" w:space="0" w:color="auto"/>
            <w:bottom w:val="none" w:sz="0" w:space="0" w:color="auto"/>
            <w:right w:val="none" w:sz="0" w:space="0" w:color="auto"/>
          </w:divBdr>
        </w:div>
        <w:div w:id="820928414">
          <w:marLeft w:val="0"/>
          <w:marRight w:val="0"/>
          <w:marTop w:val="0"/>
          <w:marBottom w:val="0"/>
          <w:divBdr>
            <w:top w:val="none" w:sz="0" w:space="0" w:color="auto"/>
            <w:left w:val="none" w:sz="0" w:space="0" w:color="auto"/>
            <w:bottom w:val="none" w:sz="0" w:space="0" w:color="auto"/>
            <w:right w:val="none" w:sz="0" w:space="0" w:color="auto"/>
          </w:divBdr>
        </w:div>
        <w:div w:id="1216158105">
          <w:marLeft w:val="0"/>
          <w:marRight w:val="0"/>
          <w:marTop w:val="0"/>
          <w:marBottom w:val="0"/>
          <w:divBdr>
            <w:top w:val="none" w:sz="0" w:space="0" w:color="auto"/>
            <w:left w:val="none" w:sz="0" w:space="0" w:color="auto"/>
            <w:bottom w:val="none" w:sz="0" w:space="0" w:color="auto"/>
            <w:right w:val="none" w:sz="0" w:space="0" w:color="auto"/>
          </w:divBdr>
        </w:div>
        <w:div w:id="382217179">
          <w:marLeft w:val="0"/>
          <w:marRight w:val="0"/>
          <w:marTop w:val="0"/>
          <w:marBottom w:val="0"/>
          <w:divBdr>
            <w:top w:val="none" w:sz="0" w:space="0" w:color="auto"/>
            <w:left w:val="none" w:sz="0" w:space="0" w:color="auto"/>
            <w:bottom w:val="none" w:sz="0" w:space="0" w:color="auto"/>
            <w:right w:val="none" w:sz="0" w:space="0" w:color="auto"/>
          </w:divBdr>
        </w:div>
        <w:div w:id="6369282">
          <w:marLeft w:val="0"/>
          <w:marRight w:val="0"/>
          <w:marTop w:val="0"/>
          <w:marBottom w:val="0"/>
          <w:divBdr>
            <w:top w:val="none" w:sz="0" w:space="0" w:color="auto"/>
            <w:left w:val="none" w:sz="0" w:space="0" w:color="auto"/>
            <w:bottom w:val="none" w:sz="0" w:space="0" w:color="auto"/>
            <w:right w:val="none" w:sz="0" w:space="0" w:color="auto"/>
          </w:divBdr>
        </w:div>
        <w:div w:id="1438602178">
          <w:marLeft w:val="0"/>
          <w:marRight w:val="0"/>
          <w:marTop w:val="0"/>
          <w:marBottom w:val="0"/>
          <w:divBdr>
            <w:top w:val="none" w:sz="0" w:space="0" w:color="auto"/>
            <w:left w:val="none" w:sz="0" w:space="0" w:color="auto"/>
            <w:bottom w:val="none" w:sz="0" w:space="0" w:color="auto"/>
            <w:right w:val="none" w:sz="0" w:space="0" w:color="auto"/>
          </w:divBdr>
        </w:div>
        <w:div w:id="1435907686">
          <w:marLeft w:val="0"/>
          <w:marRight w:val="0"/>
          <w:marTop w:val="0"/>
          <w:marBottom w:val="0"/>
          <w:divBdr>
            <w:top w:val="none" w:sz="0" w:space="0" w:color="auto"/>
            <w:left w:val="none" w:sz="0" w:space="0" w:color="auto"/>
            <w:bottom w:val="none" w:sz="0" w:space="0" w:color="auto"/>
            <w:right w:val="none" w:sz="0" w:space="0" w:color="auto"/>
          </w:divBdr>
        </w:div>
        <w:div w:id="112678042">
          <w:marLeft w:val="0"/>
          <w:marRight w:val="0"/>
          <w:marTop w:val="0"/>
          <w:marBottom w:val="0"/>
          <w:divBdr>
            <w:top w:val="none" w:sz="0" w:space="0" w:color="auto"/>
            <w:left w:val="none" w:sz="0" w:space="0" w:color="auto"/>
            <w:bottom w:val="none" w:sz="0" w:space="0" w:color="auto"/>
            <w:right w:val="none" w:sz="0" w:space="0" w:color="auto"/>
          </w:divBdr>
        </w:div>
        <w:div w:id="1122923135">
          <w:marLeft w:val="0"/>
          <w:marRight w:val="0"/>
          <w:marTop w:val="0"/>
          <w:marBottom w:val="0"/>
          <w:divBdr>
            <w:top w:val="none" w:sz="0" w:space="0" w:color="auto"/>
            <w:left w:val="none" w:sz="0" w:space="0" w:color="auto"/>
            <w:bottom w:val="none" w:sz="0" w:space="0" w:color="auto"/>
            <w:right w:val="none" w:sz="0" w:space="0" w:color="auto"/>
          </w:divBdr>
        </w:div>
        <w:div w:id="613246998">
          <w:marLeft w:val="0"/>
          <w:marRight w:val="0"/>
          <w:marTop w:val="0"/>
          <w:marBottom w:val="0"/>
          <w:divBdr>
            <w:top w:val="none" w:sz="0" w:space="0" w:color="auto"/>
            <w:left w:val="none" w:sz="0" w:space="0" w:color="auto"/>
            <w:bottom w:val="none" w:sz="0" w:space="0" w:color="auto"/>
            <w:right w:val="none" w:sz="0" w:space="0" w:color="auto"/>
          </w:divBdr>
        </w:div>
      </w:divsChild>
    </w:div>
    <w:div w:id="1269195980">
      <w:bodyDiv w:val="1"/>
      <w:marLeft w:val="0"/>
      <w:marRight w:val="0"/>
      <w:marTop w:val="0"/>
      <w:marBottom w:val="0"/>
      <w:divBdr>
        <w:top w:val="none" w:sz="0" w:space="0" w:color="auto"/>
        <w:left w:val="none" w:sz="0" w:space="0" w:color="auto"/>
        <w:bottom w:val="none" w:sz="0" w:space="0" w:color="auto"/>
        <w:right w:val="none" w:sz="0" w:space="0" w:color="auto"/>
      </w:divBdr>
      <w:divsChild>
        <w:div w:id="1003312507">
          <w:marLeft w:val="0"/>
          <w:marRight w:val="0"/>
          <w:marTop w:val="0"/>
          <w:marBottom w:val="0"/>
          <w:divBdr>
            <w:top w:val="none" w:sz="0" w:space="0" w:color="auto"/>
            <w:left w:val="none" w:sz="0" w:space="0" w:color="auto"/>
            <w:bottom w:val="none" w:sz="0" w:space="0" w:color="auto"/>
            <w:right w:val="none" w:sz="0" w:space="0" w:color="auto"/>
          </w:divBdr>
        </w:div>
        <w:div w:id="1688944469">
          <w:marLeft w:val="0"/>
          <w:marRight w:val="0"/>
          <w:marTop w:val="0"/>
          <w:marBottom w:val="0"/>
          <w:divBdr>
            <w:top w:val="none" w:sz="0" w:space="0" w:color="auto"/>
            <w:left w:val="none" w:sz="0" w:space="0" w:color="auto"/>
            <w:bottom w:val="none" w:sz="0" w:space="0" w:color="auto"/>
            <w:right w:val="none" w:sz="0" w:space="0" w:color="auto"/>
          </w:divBdr>
        </w:div>
        <w:div w:id="774250563">
          <w:marLeft w:val="0"/>
          <w:marRight w:val="0"/>
          <w:marTop w:val="0"/>
          <w:marBottom w:val="0"/>
          <w:divBdr>
            <w:top w:val="none" w:sz="0" w:space="0" w:color="auto"/>
            <w:left w:val="none" w:sz="0" w:space="0" w:color="auto"/>
            <w:bottom w:val="none" w:sz="0" w:space="0" w:color="auto"/>
            <w:right w:val="none" w:sz="0" w:space="0" w:color="auto"/>
          </w:divBdr>
        </w:div>
        <w:div w:id="1322808995">
          <w:marLeft w:val="0"/>
          <w:marRight w:val="0"/>
          <w:marTop w:val="0"/>
          <w:marBottom w:val="0"/>
          <w:divBdr>
            <w:top w:val="none" w:sz="0" w:space="0" w:color="auto"/>
            <w:left w:val="none" w:sz="0" w:space="0" w:color="auto"/>
            <w:bottom w:val="none" w:sz="0" w:space="0" w:color="auto"/>
            <w:right w:val="none" w:sz="0" w:space="0" w:color="auto"/>
          </w:divBdr>
        </w:div>
        <w:div w:id="1840728129">
          <w:marLeft w:val="0"/>
          <w:marRight w:val="0"/>
          <w:marTop w:val="0"/>
          <w:marBottom w:val="0"/>
          <w:divBdr>
            <w:top w:val="none" w:sz="0" w:space="0" w:color="auto"/>
            <w:left w:val="none" w:sz="0" w:space="0" w:color="auto"/>
            <w:bottom w:val="none" w:sz="0" w:space="0" w:color="auto"/>
            <w:right w:val="none" w:sz="0" w:space="0" w:color="auto"/>
          </w:divBdr>
        </w:div>
        <w:div w:id="238253691">
          <w:marLeft w:val="0"/>
          <w:marRight w:val="0"/>
          <w:marTop w:val="0"/>
          <w:marBottom w:val="0"/>
          <w:divBdr>
            <w:top w:val="none" w:sz="0" w:space="0" w:color="auto"/>
            <w:left w:val="none" w:sz="0" w:space="0" w:color="auto"/>
            <w:bottom w:val="none" w:sz="0" w:space="0" w:color="auto"/>
            <w:right w:val="none" w:sz="0" w:space="0" w:color="auto"/>
          </w:divBdr>
        </w:div>
        <w:div w:id="2099936747">
          <w:marLeft w:val="0"/>
          <w:marRight w:val="0"/>
          <w:marTop w:val="0"/>
          <w:marBottom w:val="0"/>
          <w:divBdr>
            <w:top w:val="none" w:sz="0" w:space="0" w:color="auto"/>
            <w:left w:val="none" w:sz="0" w:space="0" w:color="auto"/>
            <w:bottom w:val="none" w:sz="0" w:space="0" w:color="auto"/>
            <w:right w:val="none" w:sz="0" w:space="0" w:color="auto"/>
          </w:divBdr>
        </w:div>
        <w:div w:id="1290210951">
          <w:marLeft w:val="0"/>
          <w:marRight w:val="0"/>
          <w:marTop w:val="0"/>
          <w:marBottom w:val="0"/>
          <w:divBdr>
            <w:top w:val="none" w:sz="0" w:space="0" w:color="auto"/>
            <w:left w:val="none" w:sz="0" w:space="0" w:color="auto"/>
            <w:bottom w:val="none" w:sz="0" w:space="0" w:color="auto"/>
            <w:right w:val="none" w:sz="0" w:space="0" w:color="auto"/>
          </w:divBdr>
        </w:div>
        <w:div w:id="1777750989">
          <w:marLeft w:val="0"/>
          <w:marRight w:val="0"/>
          <w:marTop w:val="0"/>
          <w:marBottom w:val="0"/>
          <w:divBdr>
            <w:top w:val="none" w:sz="0" w:space="0" w:color="auto"/>
            <w:left w:val="none" w:sz="0" w:space="0" w:color="auto"/>
            <w:bottom w:val="none" w:sz="0" w:space="0" w:color="auto"/>
            <w:right w:val="none" w:sz="0" w:space="0" w:color="auto"/>
          </w:divBdr>
        </w:div>
        <w:div w:id="187762480">
          <w:marLeft w:val="0"/>
          <w:marRight w:val="0"/>
          <w:marTop w:val="0"/>
          <w:marBottom w:val="0"/>
          <w:divBdr>
            <w:top w:val="none" w:sz="0" w:space="0" w:color="auto"/>
            <w:left w:val="none" w:sz="0" w:space="0" w:color="auto"/>
            <w:bottom w:val="none" w:sz="0" w:space="0" w:color="auto"/>
            <w:right w:val="none" w:sz="0" w:space="0" w:color="auto"/>
          </w:divBdr>
        </w:div>
        <w:div w:id="1117676944">
          <w:marLeft w:val="0"/>
          <w:marRight w:val="0"/>
          <w:marTop w:val="0"/>
          <w:marBottom w:val="0"/>
          <w:divBdr>
            <w:top w:val="none" w:sz="0" w:space="0" w:color="auto"/>
            <w:left w:val="none" w:sz="0" w:space="0" w:color="auto"/>
            <w:bottom w:val="none" w:sz="0" w:space="0" w:color="auto"/>
            <w:right w:val="none" w:sz="0" w:space="0" w:color="auto"/>
          </w:divBdr>
        </w:div>
        <w:div w:id="1874730664">
          <w:marLeft w:val="0"/>
          <w:marRight w:val="0"/>
          <w:marTop w:val="0"/>
          <w:marBottom w:val="0"/>
          <w:divBdr>
            <w:top w:val="none" w:sz="0" w:space="0" w:color="auto"/>
            <w:left w:val="none" w:sz="0" w:space="0" w:color="auto"/>
            <w:bottom w:val="none" w:sz="0" w:space="0" w:color="auto"/>
            <w:right w:val="none" w:sz="0" w:space="0" w:color="auto"/>
          </w:divBdr>
        </w:div>
        <w:div w:id="769007652">
          <w:marLeft w:val="0"/>
          <w:marRight w:val="0"/>
          <w:marTop w:val="0"/>
          <w:marBottom w:val="0"/>
          <w:divBdr>
            <w:top w:val="none" w:sz="0" w:space="0" w:color="auto"/>
            <w:left w:val="none" w:sz="0" w:space="0" w:color="auto"/>
            <w:bottom w:val="none" w:sz="0" w:space="0" w:color="auto"/>
            <w:right w:val="none" w:sz="0" w:space="0" w:color="auto"/>
          </w:divBdr>
        </w:div>
        <w:div w:id="484467654">
          <w:marLeft w:val="0"/>
          <w:marRight w:val="0"/>
          <w:marTop w:val="0"/>
          <w:marBottom w:val="0"/>
          <w:divBdr>
            <w:top w:val="none" w:sz="0" w:space="0" w:color="auto"/>
            <w:left w:val="none" w:sz="0" w:space="0" w:color="auto"/>
            <w:bottom w:val="none" w:sz="0" w:space="0" w:color="auto"/>
            <w:right w:val="none" w:sz="0" w:space="0" w:color="auto"/>
          </w:divBdr>
        </w:div>
      </w:divsChild>
    </w:div>
    <w:div w:id="1313680350">
      <w:bodyDiv w:val="1"/>
      <w:marLeft w:val="0"/>
      <w:marRight w:val="0"/>
      <w:marTop w:val="0"/>
      <w:marBottom w:val="0"/>
      <w:divBdr>
        <w:top w:val="none" w:sz="0" w:space="0" w:color="auto"/>
        <w:left w:val="none" w:sz="0" w:space="0" w:color="auto"/>
        <w:bottom w:val="none" w:sz="0" w:space="0" w:color="auto"/>
        <w:right w:val="none" w:sz="0" w:space="0" w:color="auto"/>
      </w:divBdr>
      <w:divsChild>
        <w:div w:id="1137067641">
          <w:marLeft w:val="0"/>
          <w:marRight w:val="0"/>
          <w:marTop w:val="0"/>
          <w:marBottom w:val="0"/>
          <w:divBdr>
            <w:top w:val="none" w:sz="0" w:space="0" w:color="auto"/>
            <w:left w:val="none" w:sz="0" w:space="0" w:color="auto"/>
            <w:bottom w:val="none" w:sz="0" w:space="0" w:color="auto"/>
            <w:right w:val="none" w:sz="0" w:space="0" w:color="auto"/>
          </w:divBdr>
        </w:div>
        <w:div w:id="820853857">
          <w:marLeft w:val="0"/>
          <w:marRight w:val="0"/>
          <w:marTop w:val="0"/>
          <w:marBottom w:val="0"/>
          <w:divBdr>
            <w:top w:val="none" w:sz="0" w:space="0" w:color="auto"/>
            <w:left w:val="none" w:sz="0" w:space="0" w:color="auto"/>
            <w:bottom w:val="none" w:sz="0" w:space="0" w:color="auto"/>
            <w:right w:val="none" w:sz="0" w:space="0" w:color="auto"/>
          </w:divBdr>
        </w:div>
        <w:div w:id="1768034604">
          <w:marLeft w:val="0"/>
          <w:marRight w:val="0"/>
          <w:marTop w:val="0"/>
          <w:marBottom w:val="0"/>
          <w:divBdr>
            <w:top w:val="none" w:sz="0" w:space="0" w:color="auto"/>
            <w:left w:val="none" w:sz="0" w:space="0" w:color="auto"/>
            <w:bottom w:val="none" w:sz="0" w:space="0" w:color="auto"/>
            <w:right w:val="none" w:sz="0" w:space="0" w:color="auto"/>
          </w:divBdr>
        </w:div>
        <w:div w:id="1314866734">
          <w:marLeft w:val="0"/>
          <w:marRight w:val="0"/>
          <w:marTop w:val="0"/>
          <w:marBottom w:val="0"/>
          <w:divBdr>
            <w:top w:val="none" w:sz="0" w:space="0" w:color="auto"/>
            <w:left w:val="none" w:sz="0" w:space="0" w:color="auto"/>
            <w:bottom w:val="none" w:sz="0" w:space="0" w:color="auto"/>
            <w:right w:val="none" w:sz="0" w:space="0" w:color="auto"/>
          </w:divBdr>
        </w:div>
        <w:div w:id="1893686384">
          <w:marLeft w:val="0"/>
          <w:marRight w:val="0"/>
          <w:marTop w:val="0"/>
          <w:marBottom w:val="0"/>
          <w:divBdr>
            <w:top w:val="none" w:sz="0" w:space="0" w:color="auto"/>
            <w:left w:val="none" w:sz="0" w:space="0" w:color="auto"/>
            <w:bottom w:val="none" w:sz="0" w:space="0" w:color="auto"/>
            <w:right w:val="none" w:sz="0" w:space="0" w:color="auto"/>
          </w:divBdr>
        </w:div>
        <w:div w:id="1575239855">
          <w:marLeft w:val="0"/>
          <w:marRight w:val="0"/>
          <w:marTop w:val="0"/>
          <w:marBottom w:val="0"/>
          <w:divBdr>
            <w:top w:val="none" w:sz="0" w:space="0" w:color="auto"/>
            <w:left w:val="none" w:sz="0" w:space="0" w:color="auto"/>
            <w:bottom w:val="none" w:sz="0" w:space="0" w:color="auto"/>
            <w:right w:val="none" w:sz="0" w:space="0" w:color="auto"/>
          </w:divBdr>
        </w:div>
        <w:div w:id="404646532">
          <w:marLeft w:val="0"/>
          <w:marRight w:val="0"/>
          <w:marTop w:val="0"/>
          <w:marBottom w:val="0"/>
          <w:divBdr>
            <w:top w:val="none" w:sz="0" w:space="0" w:color="auto"/>
            <w:left w:val="none" w:sz="0" w:space="0" w:color="auto"/>
            <w:bottom w:val="none" w:sz="0" w:space="0" w:color="auto"/>
            <w:right w:val="none" w:sz="0" w:space="0" w:color="auto"/>
          </w:divBdr>
        </w:div>
        <w:div w:id="1834645210">
          <w:marLeft w:val="0"/>
          <w:marRight w:val="0"/>
          <w:marTop w:val="0"/>
          <w:marBottom w:val="0"/>
          <w:divBdr>
            <w:top w:val="none" w:sz="0" w:space="0" w:color="auto"/>
            <w:left w:val="none" w:sz="0" w:space="0" w:color="auto"/>
            <w:bottom w:val="none" w:sz="0" w:space="0" w:color="auto"/>
            <w:right w:val="none" w:sz="0" w:space="0" w:color="auto"/>
          </w:divBdr>
        </w:div>
        <w:div w:id="934174711">
          <w:marLeft w:val="0"/>
          <w:marRight w:val="0"/>
          <w:marTop w:val="0"/>
          <w:marBottom w:val="0"/>
          <w:divBdr>
            <w:top w:val="none" w:sz="0" w:space="0" w:color="auto"/>
            <w:left w:val="none" w:sz="0" w:space="0" w:color="auto"/>
            <w:bottom w:val="none" w:sz="0" w:space="0" w:color="auto"/>
            <w:right w:val="none" w:sz="0" w:space="0" w:color="auto"/>
          </w:divBdr>
        </w:div>
        <w:div w:id="776097890">
          <w:marLeft w:val="0"/>
          <w:marRight w:val="0"/>
          <w:marTop w:val="0"/>
          <w:marBottom w:val="0"/>
          <w:divBdr>
            <w:top w:val="none" w:sz="0" w:space="0" w:color="auto"/>
            <w:left w:val="none" w:sz="0" w:space="0" w:color="auto"/>
            <w:bottom w:val="none" w:sz="0" w:space="0" w:color="auto"/>
            <w:right w:val="none" w:sz="0" w:space="0" w:color="auto"/>
          </w:divBdr>
        </w:div>
      </w:divsChild>
    </w:div>
    <w:div w:id="1326470542">
      <w:bodyDiv w:val="1"/>
      <w:marLeft w:val="0"/>
      <w:marRight w:val="0"/>
      <w:marTop w:val="0"/>
      <w:marBottom w:val="0"/>
      <w:divBdr>
        <w:top w:val="none" w:sz="0" w:space="0" w:color="auto"/>
        <w:left w:val="none" w:sz="0" w:space="0" w:color="auto"/>
        <w:bottom w:val="none" w:sz="0" w:space="0" w:color="auto"/>
        <w:right w:val="none" w:sz="0" w:space="0" w:color="auto"/>
      </w:divBdr>
    </w:div>
    <w:div w:id="1326930241">
      <w:bodyDiv w:val="1"/>
      <w:marLeft w:val="0"/>
      <w:marRight w:val="0"/>
      <w:marTop w:val="0"/>
      <w:marBottom w:val="0"/>
      <w:divBdr>
        <w:top w:val="none" w:sz="0" w:space="0" w:color="auto"/>
        <w:left w:val="none" w:sz="0" w:space="0" w:color="auto"/>
        <w:bottom w:val="none" w:sz="0" w:space="0" w:color="auto"/>
        <w:right w:val="none" w:sz="0" w:space="0" w:color="auto"/>
      </w:divBdr>
      <w:divsChild>
        <w:div w:id="430124515">
          <w:marLeft w:val="0"/>
          <w:marRight w:val="0"/>
          <w:marTop w:val="0"/>
          <w:marBottom w:val="0"/>
          <w:divBdr>
            <w:top w:val="none" w:sz="0" w:space="0" w:color="auto"/>
            <w:left w:val="none" w:sz="0" w:space="0" w:color="auto"/>
            <w:bottom w:val="none" w:sz="0" w:space="0" w:color="auto"/>
            <w:right w:val="none" w:sz="0" w:space="0" w:color="auto"/>
          </w:divBdr>
        </w:div>
        <w:div w:id="99569915">
          <w:marLeft w:val="0"/>
          <w:marRight w:val="0"/>
          <w:marTop w:val="0"/>
          <w:marBottom w:val="0"/>
          <w:divBdr>
            <w:top w:val="none" w:sz="0" w:space="0" w:color="auto"/>
            <w:left w:val="none" w:sz="0" w:space="0" w:color="auto"/>
            <w:bottom w:val="none" w:sz="0" w:space="0" w:color="auto"/>
            <w:right w:val="none" w:sz="0" w:space="0" w:color="auto"/>
          </w:divBdr>
        </w:div>
        <w:div w:id="995914960">
          <w:marLeft w:val="0"/>
          <w:marRight w:val="0"/>
          <w:marTop w:val="0"/>
          <w:marBottom w:val="0"/>
          <w:divBdr>
            <w:top w:val="none" w:sz="0" w:space="0" w:color="auto"/>
            <w:left w:val="none" w:sz="0" w:space="0" w:color="auto"/>
            <w:bottom w:val="none" w:sz="0" w:space="0" w:color="auto"/>
            <w:right w:val="none" w:sz="0" w:space="0" w:color="auto"/>
          </w:divBdr>
        </w:div>
        <w:div w:id="2106148349">
          <w:marLeft w:val="0"/>
          <w:marRight w:val="0"/>
          <w:marTop w:val="0"/>
          <w:marBottom w:val="0"/>
          <w:divBdr>
            <w:top w:val="none" w:sz="0" w:space="0" w:color="auto"/>
            <w:left w:val="none" w:sz="0" w:space="0" w:color="auto"/>
            <w:bottom w:val="none" w:sz="0" w:space="0" w:color="auto"/>
            <w:right w:val="none" w:sz="0" w:space="0" w:color="auto"/>
          </w:divBdr>
        </w:div>
        <w:div w:id="706177221">
          <w:marLeft w:val="0"/>
          <w:marRight w:val="0"/>
          <w:marTop w:val="0"/>
          <w:marBottom w:val="0"/>
          <w:divBdr>
            <w:top w:val="none" w:sz="0" w:space="0" w:color="auto"/>
            <w:left w:val="none" w:sz="0" w:space="0" w:color="auto"/>
            <w:bottom w:val="none" w:sz="0" w:space="0" w:color="auto"/>
            <w:right w:val="none" w:sz="0" w:space="0" w:color="auto"/>
          </w:divBdr>
        </w:div>
        <w:div w:id="37512197">
          <w:marLeft w:val="0"/>
          <w:marRight w:val="0"/>
          <w:marTop w:val="0"/>
          <w:marBottom w:val="0"/>
          <w:divBdr>
            <w:top w:val="none" w:sz="0" w:space="0" w:color="auto"/>
            <w:left w:val="none" w:sz="0" w:space="0" w:color="auto"/>
            <w:bottom w:val="none" w:sz="0" w:space="0" w:color="auto"/>
            <w:right w:val="none" w:sz="0" w:space="0" w:color="auto"/>
          </w:divBdr>
        </w:div>
        <w:div w:id="1277255808">
          <w:marLeft w:val="0"/>
          <w:marRight w:val="0"/>
          <w:marTop w:val="0"/>
          <w:marBottom w:val="0"/>
          <w:divBdr>
            <w:top w:val="none" w:sz="0" w:space="0" w:color="auto"/>
            <w:left w:val="none" w:sz="0" w:space="0" w:color="auto"/>
            <w:bottom w:val="none" w:sz="0" w:space="0" w:color="auto"/>
            <w:right w:val="none" w:sz="0" w:space="0" w:color="auto"/>
          </w:divBdr>
        </w:div>
        <w:div w:id="1035930283">
          <w:marLeft w:val="0"/>
          <w:marRight w:val="0"/>
          <w:marTop w:val="0"/>
          <w:marBottom w:val="0"/>
          <w:divBdr>
            <w:top w:val="none" w:sz="0" w:space="0" w:color="auto"/>
            <w:left w:val="none" w:sz="0" w:space="0" w:color="auto"/>
            <w:bottom w:val="none" w:sz="0" w:space="0" w:color="auto"/>
            <w:right w:val="none" w:sz="0" w:space="0" w:color="auto"/>
          </w:divBdr>
        </w:div>
        <w:div w:id="1612738380">
          <w:marLeft w:val="0"/>
          <w:marRight w:val="0"/>
          <w:marTop w:val="0"/>
          <w:marBottom w:val="0"/>
          <w:divBdr>
            <w:top w:val="none" w:sz="0" w:space="0" w:color="auto"/>
            <w:left w:val="none" w:sz="0" w:space="0" w:color="auto"/>
            <w:bottom w:val="none" w:sz="0" w:space="0" w:color="auto"/>
            <w:right w:val="none" w:sz="0" w:space="0" w:color="auto"/>
          </w:divBdr>
        </w:div>
        <w:div w:id="1568103928">
          <w:marLeft w:val="0"/>
          <w:marRight w:val="0"/>
          <w:marTop w:val="0"/>
          <w:marBottom w:val="0"/>
          <w:divBdr>
            <w:top w:val="none" w:sz="0" w:space="0" w:color="auto"/>
            <w:left w:val="none" w:sz="0" w:space="0" w:color="auto"/>
            <w:bottom w:val="none" w:sz="0" w:space="0" w:color="auto"/>
            <w:right w:val="none" w:sz="0" w:space="0" w:color="auto"/>
          </w:divBdr>
        </w:div>
        <w:div w:id="320934985">
          <w:marLeft w:val="0"/>
          <w:marRight w:val="0"/>
          <w:marTop w:val="0"/>
          <w:marBottom w:val="0"/>
          <w:divBdr>
            <w:top w:val="none" w:sz="0" w:space="0" w:color="auto"/>
            <w:left w:val="none" w:sz="0" w:space="0" w:color="auto"/>
            <w:bottom w:val="none" w:sz="0" w:space="0" w:color="auto"/>
            <w:right w:val="none" w:sz="0" w:space="0" w:color="auto"/>
          </w:divBdr>
        </w:div>
        <w:div w:id="959803984">
          <w:marLeft w:val="0"/>
          <w:marRight w:val="0"/>
          <w:marTop w:val="0"/>
          <w:marBottom w:val="0"/>
          <w:divBdr>
            <w:top w:val="none" w:sz="0" w:space="0" w:color="auto"/>
            <w:left w:val="none" w:sz="0" w:space="0" w:color="auto"/>
            <w:bottom w:val="none" w:sz="0" w:space="0" w:color="auto"/>
            <w:right w:val="none" w:sz="0" w:space="0" w:color="auto"/>
          </w:divBdr>
        </w:div>
        <w:div w:id="103770842">
          <w:marLeft w:val="0"/>
          <w:marRight w:val="0"/>
          <w:marTop w:val="0"/>
          <w:marBottom w:val="0"/>
          <w:divBdr>
            <w:top w:val="none" w:sz="0" w:space="0" w:color="auto"/>
            <w:left w:val="none" w:sz="0" w:space="0" w:color="auto"/>
            <w:bottom w:val="none" w:sz="0" w:space="0" w:color="auto"/>
            <w:right w:val="none" w:sz="0" w:space="0" w:color="auto"/>
          </w:divBdr>
        </w:div>
        <w:div w:id="1359314099">
          <w:marLeft w:val="0"/>
          <w:marRight w:val="0"/>
          <w:marTop w:val="0"/>
          <w:marBottom w:val="0"/>
          <w:divBdr>
            <w:top w:val="none" w:sz="0" w:space="0" w:color="auto"/>
            <w:left w:val="none" w:sz="0" w:space="0" w:color="auto"/>
            <w:bottom w:val="none" w:sz="0" w:space="0" w:color="auto"/>
            <w:right w:val="none" w:sz="0" w:space="0" w:color="auto"/>
          </w:divBdr>
        </w:div>
        <w:div w:id="78257640">
          <w:marLeft w:val="0"/>
          <w:marRight w:val="0"/>
          <w:marTop w:val="0"/>
          <w:marBottom w:val="0"/>
          <w:divBdr>
            <w:top w:val="none" w:sz="0" w:space="0" w:color="auto"/>
            <w:left w:val="none" w:sz="0" w:space="0" w:color="auto"/>
            <w:bottom w:val="none" w:sz="0" w:space="0" w:color="auto"/>
            <w:right w:val="none" w:sz="0" w:space="0" w:color="auto"/>
          </w:divBdr>
        </w:div>
      </w:divsChild>
    </w:div>
    <w:div w:id="1334256980">
      <w:bodyDiv w:val="1"/>
      <w:marLeft w:val="0"/>
      <w:marRight w:val="0"/>
      <w:marTop w:val="0"/>
      <w:marBottom w:val="0"/>
      <w:divBdr>
        <w:top w:val="none" w:sz="0" w:space="0" w:color="auto"/>
        <w:left w:val="none" w:sz="0" w:space="0" w:color="auto"/>
        <w:bottom w:val="none" w:sz="0" w:space="0" w:color="auto"/>
        <w:right w:val="none" w:sz="0" w:space="0" w:color="auto"/>
      </w:divBdr>
      <w:divsChild>
        <w:div w:id="516697253">
          <w:marLeft w:val="0"/>
          <w:marRight w:val="0"/>
          <w:marTop w:val="0"/>
          <w:marBottom w:val="0"/>
          <w:divBdr>
            <w:top w:val="none" w:sz="0" w:space="0" w:color="auto"/>
            <w:left w:val="none" w:sz="0" w:space="0" w:color="auto"/>
            <w:bottom w:val="none" w:sz="0" w:space="0" w:color="auto"/>
            <w:right w:val="none" w:sz="0" w:space="0" w:color="auto"/>
          </w:divBdr>
        </w:div>
        <w:div w:id="1496072363">
          <w:marLeft w:val="0"/>
          <w:marRight w:val="0"/>
          <w:marTop w:val="0"/>
          <w:marBottom w:val="0"/>
          <w:divBdr>
            <w:top w:val="none" w:sz="0" w:space="0" w:color="auto"/>
            <w:left w:val="none" w:sz="0" w:space="0" w:color="auto"/>
            <w:bottom w:val="none" w:sz="0" w:space="0" w:color="auto"/>
            <w:right w:val="none" w:sz="0" w:space="0" w:color="auto"/>
          </w:divBdr>
        </w:div>
        <w:div w:id="1796633927">
          <w:marLeft w:val="0"/>
          <w:marRight w:val="0"/>
          <w:marTop w:val="0"/>
          <w:marBottom w:val="0"/>
          <w:divBdr>
            <w:top w:val="none" w:sz="0" w:space="0" w:color="auto"/>
            <w:left w:val="none" w:sz="0" w:space="0" w:color="auto"/>
            <w:bottom w:val="none" w:sz="0" w:space="0" w:color="auto"/>
            <w:right w:val="none" w:sz="0" w:space="0" w:color="auto"/>
          </w:divBdr>
        </w:div>
        <w:div w:id="1480684383">
          <w:marLeft w:val="0"/>
          <w:marRight w:val="0"/>
          <w:marTop w:val="0"/>
          <w:marBottom w:val="0"/>
          <w:divBdr>
            <w:top w:val="none" w:sz="0" w:space="0" w:color="auto"/>
            <w:left w:val="none" w:sz="0" w:space="0" w:color="auto"/>
            <w:bottom w:val="none" w:sz="0" w:space="0" w:color="auto"/>
            <w:right w:val="none" w:sz="0" w:space="0" w:color="auto"/>
          </w:divBdr>
        </w:div>
        <w:div w:id="710231218">
          <w:marLeft w:val="0"/>
          <w:marRight w:val="0"/>
          <w:marTop w:val="0"/>
          <w:marBottom w:val="0"/>
          <w:divBdr>
            <w:top w:val="none" w:sz="0" w:space="0" w:color="auto"/>
            <w:left w:val="none" w:sz="0" w:space="0" w:color="auto"/>
            <w:bottom w:val="none" w:sz="0" w:space="0" w:color="auto"/>
            <w:right w:val="none" w:sz="0" w:space="0" w:color="auto"/>
          </w:divBdr>
        </w:div>
        <w:div w:id="179396563">
          <w:marLeft w:val="0"/>
          <w:marRight w:val="0"/>
          <w:marTop w:val="0"/>
          <w:marBottom w:val="0"/>
          <w:divBdr>
            <w:top w:val="none" w:sz="0" w:space="0" w:color="auto"/>
            <w:left w:val="none" w:sz="0" w:space="0" w:color="auto"/>
            <w:bottom w:val="none" w:sz="0" w:space="0" w:color="auto"/>
            <w:right w:val="none" w:sz="0" w:space="0" w:color="auto"/>
          </w:divBdr>
        </w:div>
      </w:divsChild>
    </w:div>
    <w:div w:id="1351645401">
      <w:bodyDiv w:val="1"/>
      <w:marLeft w:val="0"/>
      <w:marRight w:val="0"/>
      <w:marTop w:val="0"/>
      <w:marBottom w:val="0"/>
      <w:divBdr>
        <w:top w:val="none" w:sz="0" w:space="0" w:color="auto"/>
        <w:left w:val="none" w:sz="0" w:space="0" w:color="auto"/>
        <w:bottom w:val="none" w:sz="0" w:space="0" w:color="auto"/>
        <w:right w:val="none" w:sz="0" w:space="0" w:color="auto"/>
      </w:divBdr>
      <w:divsChild>
        <w:div w:id="1170412213">
          <w:marLeft w:val="0"/>
          <w:marRight w:val="0"/>
          <w:marTop w:val="0"/>
          <w:marBottom w:val="0"/>
          <w:divBdr>
            <w:top w:val="none" w:sz="0" w:space="0" w:color="auto"/>
            <w:left w:val="none" w:sz="0" w:space="0" w:color="auto"/>
            <w:bottom w:val="none" w:sz="0" w:space="0" w:color="auto"/>
            <w:right w:val="none" w:sz="0" w:space="0" w:color="auto"/>
          </w:divBdr>
        </w:div>
        <w:div w:id="738595203">
          <w:marLeft w:val="0"/>
          <w:marRight w:val="0"/>
          <w:marTop w:val="0"/>
          <w:marBottom w:val="0"/>
          <w:divBdr>
            <w:top w:val="none" w:sz="0" w:space="0" w:color="auto"/>
            <w:left w:val="none" w:sz="0" w:space="0" w:color="auto"/>
            <w:bottom w:val="none" w:sz="0" w:space="0" w:color="auto"/>
            <w:right w:val="none" w:sz="0" w:space="0" w:color="auto"/>
          </w:divBdr>
        </w:div>
        <w:div w:id="1797866111">
          <w:marLeft w:val="0"/>
          <w:marRight w:val="0"/>
          <w:marTop w:val="0"/>
          <w:marBottom w:val="0"/>
          <w:divBdr>
            <w:top w:val="none" w:sz="0" w:space="0" w:color="auto"/>
            <w:left w:val="none" w:sz="0" w:space="0" w:color="auto"/>
            <w:bottom w:val="none" w:sz="0" w:space="0" w:color="auto"/>
            <w:right w:val="none" w:sz="0" w:space="0" w:color="auto"/>
          </w:divBdr>
        </w:div>
        <w:div w:id="474375651">
          <w:marLeft w:val="0"/>
          <w:marRight w:val="0"/>
          <w:marTop w:val="0"/>
          <w:marBottom w:val="0"/>
          <w:divBdr>
            <w:top w:val="none" w:sz="0" w:space="0" w:color="auto"/>
            <w:left w:val="none" w:sz="0" w:space="0" w:color="auto"/>
            <w:bottom w:val="none" w:sz="0" w:space="0" w:color="auto"/>
            <w:right w:val="none" w:sz="0" w:space="0" w:color="auto"/>
          </w:divBdr>
        </w:div>
        <w:div w:id="1346135005">
          <w:marLeft w:val="0"/>
          <w:marRight w:val="0"/>
          <w:marTop w:val="0"/>
          <w:marBottom w:val="0"/>
          <w:divBdr>
            <w:top w:val="none" w:sz="0" w:space="0" w:color="auto"/>
            <w:left w:val="none" w:sz="0" w:space="0" w:color="auto"/>
            <w:bottom w:val="none" w:sz="0" w:space="0" w:color="auto"/>
            <w:right w:val="none" w:sz="0" w:space="0" w:color="auto"/>
          </w:divBdr>
        </w:div>
        <w:div w:id="797646048">
          <w:marLeft w:val="0"/>
          <w:marRight w:val="0"/>
          <w:marTop w:val="0"/>
          <w:marBottom w:val="0"/>
          <w:divBdr>
            <w:top w:val="none" w:sz="0" w:space="0" w:color="auto"/>
            <w:left w:val="none" w:sz="0" w:space="0" w:color="auto"/>
            <w:bottom w:val="none" w:sz="0" w:space="0" w:color="auto"/>
            <w:right w:val="none" w:sz="0" w:space="0" w:color="auto"/>
          </w:divBdr>
        </w:div>
        <w:div w:id="1036540067">
          <w:marLeft w:val="0"/>
          <w:marRight w:val="0"/>
          <w:marTop w:val="0"/>
          <w:marBottom w:val="0"/>
          <w:divBdr>
            <w:top w:val="none" w:sz="0" w:space="0" w:color="auto"/>
            <w:left w:val="none" w:sz="0" w:space="0" w:color="auto"/>
            <w:bottom w:val="none" w:sz="0" w:space="0" w:color="auto"/>
            <w:right w:val="none" w:sz="0" w:space="0" w:color="auto"/>
          </w:divBdr>
        </w:div>
        <w:div w:id="403646370">
          <w:marLeft w:val="0"/>
          <w:marRight w:val="0"/>
          <w:marTop w:val="0"/>
          <w:marBottom w:val="0"/>
          <w:divBdr>
            <w:top w:val="none" w:sz="0" w:space="0" w:color="auto"/>
            <w:left w:val="none" w:sz="0" w:space="0" w:color="auto"/>
            <w:bottom w:val="none" w:sz="0" w:space="0" w:color="auto"/>
            <w:right w:val="none" w:sz="0" w:space="0" w:color="auto"/>
          </w:divBdr>
        </w:div>
        <w:div w:id="2122334091">
          <w:marLeft w:val="0"/>
          <w:marRight w:val="0"/>
          <w:marTop w:val="0"/>
          <w:marBottom w:val="0"/>
          <w:divBdr>
            <w:top w:val="none" w:sz="0" w:space="0" w:color="auto"/>
            <w:left w:val="none" w:sz="0" w:space="0" w:color="auto"/>
            <w:bottom w:val="none" w:sz="0" w:space="0" w:color="auto"/>
            <w:right w:val="none" w:sz="0" w:space="0" w:color="auto"/>
          </w:divBdr>
        </w:div>
      </w:divsChild>
    </w:div>
    <w:div w:id="1356231581">
      <w:bodyDiv w:val="1"/>
      <w:marLeft w:val="0"/>
      <w:marRight w:val="0"/>
      <w:marTop w:val="0"/>
      <w:marBottom w:val="0"/>
      <w:divBdr>
        <w:top w:val="none" w:sz="0" w:space="0" w:color="auto"/>
        <w:left w:val="none" w:sz="0" w:space="0" w:color="auto"/>
        <w:bottom w:val="none" w:sz="0" w:space="0" w:color="auto"/>
        <w:right w:val="none" w:sz="0" w:space="0" w:color="auto"/>
      </w:divBdr>
      <w:divsChild>
        <w:div w:id="1333022064">
          <w:marLeft w:val="0"/>
          <w:marRight w:val="0"/>
          <w:marTop w:val="0"/>
          <w:marBottom w:val="0"/>
          <w:divBdr>
            <w:top w:val="none" w:sz="0" w:space="0" w:color="auto"/>
            <w:left w:val="none" w:sz="0" w:space="0" w:color="auto"/>
            <w:bottom w:val="none" w:sz="0" w:space="0" w:color="auto"/>
            <w:right w:val="none" w:sz="0" w:space="0" w:color="auto"/>
          </w:divBdr>
        </w:div>
        <w:div w:id="1692534149">
          <w:marLeft w:val="0"/>
          <w:marRight w:val="0"/>
          <w:marTop w:val="0"/>
          <w:marBottom w:val="0"/>
          <w:divBdr>
            <w:top w:val="none" w:sz="0" w:space="0" w:color="auto"/>
            <w:left w:val="none" w:sz="0" w:space="0" w:color="auto"/>
            <w:bottom w:val="none" w:sz="0" w:space="0" w:color="auto"/>
            <w:right w:val="none" w:sz="0" w:space="0" w:color="auto"/>
          </w:divBdr>
        </w:div>
      </w:divsChild>
    </w:div>
    <w:div w:id="1360207655">
      <w:bodyDiv w:val="1"/>
      <w:marLeft w:val="0"/>
      <w:marRight w:val="0"/>
      <w:marTop w:val="0"/>
      <w:marBottom w:val="0"/>
      <w:divBdr>
        <w:top w:val="none" w:sz="0" w:space="0" w:color="auto"/>
        <w:left w:val="none" w:sz="0" w:space="0" w:color="auto"/>
        <w:bottom w:val="none" w:sz="0" w:space="0" w:color="auto"/>
        <w:right w:val="none" w:sz="0" w:space="0" w:color="auto"/>
      </w:divBdr>
      <w:divsChild>
        <w:div w:id="672880475">
          <w:marLeft w:val="0"/>
          <w:marRight w:val="0"/>
          <w:marTop w:val="0"/>
          <w:marBottom w:val="0"/>
          <w:divBdr>
            <w:top w:val="none" w:sz="0" w:space="0" w:color="auto"/>
            <w:left w:val="none" w:sz="0" w:space="0" w:color="auto"/>
            <w:bottom w:val="none" w:sz="0" w:space="0" w:color="auto"/>
            <w:right w:val="none" w:sz="0" w:space="0" w:color="auto"/>
          </w:divBdr>
        </w:div>
        <w:div w:id="1432775654">
          <w:marLeft w:val="0"/>
          <w:marRight w:val="0"/>
          <w:marTop w:val="0"/>
          <w:marBottom w:val="0"/>
          <w:divBdr>
            <w:top w:val="none" w:sz="0" w:space="0" w:color="auto"/>
            <w:left w:val="none" w:sz="0" w:space="0" w:color="auto"/>
            <w:bottom w:val="none" w:sz="0" w:space="0" w:color="auto"/>
            <w:right w:val="none" w:sz="0" w:space="0" w:color="auto"/>
          </w:divBdr>
        </w:div>
        <w:div w:id="2107384230">
          <w:marLeft w:val="0"/>
          <w:marRight w:val="0"/>
          <w:marTop w:val="0"/>
          <w:marBottom w:val="0"/>
          <w:divBdr>
            <w:top w:val="none" w:sz="0" w:space="0" w:color="auto"/>
            <w:left w:val="none" w:sz="0" w:space="0" w:color="auto"/>
            <w:bottom w:val="none" w:sz="0" w:space="0" w:color="auto"/>
            <w:right w:val="none" w:sz="0" w:space="0" w:color="auto"/>
          </w:divBdr>
        </w:div>
        <w:div w:id="1625652957">
          <w:marLeft w:val="0"/>
          <w:marRight w:val="0"/>
          <w:marTop w:val="0"/>
          <w:marBottom w:val="0"/>
          <w:divBdr>
            <w:top w:val="none" w:sz="0" w:space="0" w:color="auto"/>
            <w:left w:val="none" w:sz="0" w:space="0" w:color="auto"/>
            <w:bottom w:val="none" w:sz="0" w:space="0" w:color="auto"/>
            <w:right w:val="none" w:sz="0" w:space="0" w:color="auto"/>
          </w:divBdr>
        </w:div>
        <w:div w:id="93938811">
          <w:marLeft w:val="0"/>
          <w:marRight w:val="0"/>
          <w:marTop w:val="0"/>
          <w:marBottom w:val="0"/>
          <w:divBdr>
            <w:top w:val="none" w:sz="0" w:space="0" w:color="auto"/>
            <w:left w:val="none" w:sz="0" w:space="0" w:color="auto"/>
            <w:bottom w:val="none" w:sz="0" w:space="0" w:color="auto"/>
            <w:right w:val="none" w:sz="0" w:space="0" w:color="auto"/>
          </w:divBdr>
        </w:div>
        <w:div w:id="1961643005">
          <w:marLeft w:val="0"/>
          <w:marRight w:val="0"/>
          <w:marTop w:val="0"/>
          <w:marBottom w:val="0"/>
          <w:divBdr>
            <w:top w:val="none" w:sz="0" w:space="0" w:color="auto"/>
            <w:left w:val="none" w:sz="0" w:space="0" w:color="auto"/>
            <w:bottom w:val="none" w:sz="0" w:space="0" w:color="auto"/>
            <w:right w:val="none" w:sz="0" w:space="0" w:color="auto"/>
          </w:divBdr>
        </w:div>
        <w:div w:id="1369187586">
          <w:marLeft w:val="0"/>
          <w:marRight w:val="0"/>
          <w:marTop w:val="0"/>
          <w:marBottom w:val="0"/>
          <w:divBdr>
            <w:top w:val="none" w:sz="0" w:space="0" w:color="auto"/>
            <w:left w:val="none" w:sz="0" w:space="0" w:color="auto"/>
            <w:bottom w:val="none" w:sz="0" w:space="0" w:color="auto"/>
            <w:right w:val="none" w:sz="0" w:space="0" w:color="auto"/>
          </w:divBdr>
        </w:div>
        <w:div w:id="1665013093">
          <w:marLeft w:val="0"/>
          <w:marRight w:val="0"/>
          <w:marTop w:val="0"/>
          <w:marBottom w:val="0"/>
          <w:divBdr>
            <w:top w:val="none" w:sz="0" w:space="0" w:color="auto"/>
            <w:left w:val="none" w:sz="0" w:space="0" w:color="auto"/>
            <w:bottom w:val="none" w:sz="0" w:space="0" w:color="auto"/>
            <w:right w:val="none" w:sz="0" w:space="0" w:color="auto"/>
          </w:divBdr>
        </w:div>
        <w:div w:id="1502619294">
          <w:marLeft w:val="0"/>
          <w:marRight w:val="0"/>
          <w:marTop w:val="0"/>
          <w:marBottom w:val="0"/>
          <w:divBdr>
            <w:top w:val="none" w:sz="0" w:space="0" w:color="auto"/>
            <w:left w:val="none" w:sz="0" w:space="0" w:color="auto"/>
            <w:bottom w:val="none" w:sz="0" w:space="0" w:color="auto"/>
            <w:right w:val="none" w:sz="0" w:space="0" w:color="auto"/>
          </w:divBdr>
        </w:div>
        <w:div w:id="532040997">
          <w:marLeft w:val="0"/>
          <w:marRight w:val="0"/>
          <w:marTop w:val="0"/>
          <w:marBottom w:val="0"/>
          <w:divBdr>
            <w:top w:val="none" w:sz="0" w:space="0" w:color="auto"/>
            <w:left w:val="none" w:sz="0" w:space="0" w:color="auto"/>
            <w:bottom w:val="none" w:sz="0" w:space="0" w:color="auto"/>
            <w:right w:val="none" w:sz="0" w:space="0" w:color="auto"/>
          </w:divBdr>
        </w:div>
        <w:div w:id="325281055">
          <w:marLeft w:val="0"/>
          <w:marRight w:val="0"/>
          <w:marTop w:val="0"/>
          <w:marBottom w:val="0"/>
          <w:divBdr>
            <w:top w:val="none" w:sz="0" w:space="0" w:color="auto"/>
            <w:left w:val="none" w:sz="0" w:space="0" w:color="auto"/>
            <w:bottom w:val="none" w:sz="0" w:space="0" w:color="auto"/>
            <w:right w:val="none" w:sz="0" w:space="0" w:color="auto"/>
          </w:divBdr>
        </w:div>
        <w:div w:id="1825513079">
          <w:marLeft w:val="0"/>
          <w:marRight w:val="0"/>
          <w:marTop w:val="0"/>
          <w:marBottom w:val="0"/>
          <w:divBdr>
            <w:top w:val="none" w:sz="0" w:space="0" w:color="auto"/>
            <w:left w:val="none" w:sz="0" w:space="0" w:color="auto"/>
            <w:bottom w:val="none" w:sz="0" w:space="0" w:color="auto"/>
            <w:right w:val="none" w:sz="0" w:space="0" w:color="auto"/>
          </w:divBdr>
        </w:div>
        <w:div w:id="1097747004">
          <w:marLeft w:val="0"/>
          <w:marRight w:val="0"/>
          <w:marTop w:val="0"/>
          <w:marBottom w:val="0"/>
          <w:divBdr>
            <w:top w:val="none" w:sz="0" w:space="0" w:color="auto"/>
            <w:left w:val="none" w:sz="0" w:space="0" w:color="auto"/>
            <w:bottom w:val="none" w:sz="0" w:space="0" w:color="auto"/>
            <w:right w:val="none" w:sz="0" w:space="0" w:color="auto"/>
          </w:divBdr>
        </w:div>
        <w:div w:id="219904979">
          <w:marLeft w:val="0"/>
          <w:marRight w:val="0"/>
          <w:marTop w:val="0"/>
          <w:marBottom w:val="0"/>
          <w:divBdr>
            <w:top w:val="none" w:sz="0" w:space="0" w:color="auto"/>
            <w:left w:val="none" w:sz="0" w:space="0" w:color="auto"/>
            <w:bottom w:val="none" w:sz="0" w:space="0" w:color="auto"/>
            <w:right w:val="none" w:sz="0" w:space="0" w:color="auto"/>
          </w:divBdr>
        </w:div>
        <w:div w:id="1951279983">
          <w:marLeft w:val="0"/>
          <w:marRight w:val="0"/>
          <w:marTop w:val="0"/>
          <w:marBottom w:val="0"/>
          <w:divBdr>
            <w:top w:val="none" w:sz="0" w:space="0" w:color="auto"/>
            <w:left w:val="none" w:sz="0" w:space="0" w:color="auto"/>
            <w:bottom w:val="none" w:sz="0" w:space="0" w:color="auto"/>
            <w:right w:val="none" w:sz="0" w:space="0" w:color="auto"/>
          </w:divBdr>
        </w:div>
      </w:divsChild>
    </w:div>
    <w:div w:id="1367489016">
      <w:bodyDiv w:val="1"/>
      <w:marLeft w:val="0"/>
      <w:marRight w:val="0"/>
      <w:marTop w:val="0"/>
      <w:marBottom w:val="0"/>
      <w:divBdr>
        <w:top w:val="none" w:sz="0" w:space="0" w:color="auto"/>
        <w:left w:val="none" w:sz="0" w:space="0" w:color="auto"/>
        <w:bottom w:val="none" w:sz="0" w:space="0" w:color="auto"/>
        <w:right w:val="none" w:sz="0" w:space="0" w:color="auto"/>
      </w:divBdr>
      <w:divsChild>
        <w:div w:id="1640844374">
          <w:marLeft w:val="0"/>
          <w:marRight w:val="0"/>
          <w:marTop w:val="0"/>
          <w:marBottom w:val="0"/>
          <w:divBdr>
            <w:top w:val="none" w:sz="0" w:space="0" w:color="auto"/>
            <w:left w:val="none" w:sz="0" w:space="0" w:color="auto"/>
            <w:bottom w:val="none" w:sz="0" w:space="0" w:color="auto"/>
            <w:right w:val="none" w:sz="0" w:space="0" w:color="auto"/>
          </w:divBdr>
        </w:div>
        <w:div w:id="811866064">
          <w:marLeft w:val="0"/>
          <w:marRight w:val="0"/>
          <w:marTop w:val="0"/>
          <w:marBottom w:val="0"/>
          <w:divBdr>
            <w:top w:val="none" w:sz="0" w:space="0" w:color="auto"/>
            <w:left w:val="none" w:sz="0" w:space="0" w:color="auto"/>
            <w:bottom w:val="none" w:sz="0" w:space="0" w:color="auto"/>
            <w:right w:val="none" w:sz="0" w:space="0" w:color="auto"/>
          </w:divBdr>
        </w:div>
        <w:div w:id="430707120">
          <w:marLeft w:val="0"/>
          <w:marRight w:val="0"/>
          <w:marTop w:val="0"/>
          <w:marBottom w:val="0"/>
          <w:divBdr>
            <w:top w:val="none" w:sz="0" w:space="0" w:color="auto"/>
            <w:left w:val="none" w:sz="0" w:space="0" w:color="auto"/>
            <w:bottom w:val="none" w:sz="0" w:space="0" w:color="auto"/>
            <w:right w:val="none" w:sz="0" w:space="0" w:color="auto"/>
          </w:divBdr>
        </w:div>
        <w:div w:id="648173421">
          <w:marLeft w:val="0"/>
          <w:marRight w:val="0"/>
          <w:marTop w:val="0"/>
          <w:marBottom w:val="0"/>
          <w:divBdr>
            <w:top w:val="none" w:sz="0" w:space="0" w:color="auto"/>
            <w:left w:val="none" w:sz="0" w:space="0" w:color="auto"/>
            <w:bottom w:val="none" w:sz="0" w:space="0" w:color="auto"/>
            <w:right w:val="none" w:sz="0" w:space="0" w:color="auto"/>
          </w:divBdr>
        </w:div>
        <w:div w:id="279143050">
          <w:marLeft w:val="0"/>
          <w:marRight w:val="0"/>
          <w:marTop w:val="0"/>
          <w:marBottom w:val="0"/>
          <w:divBdr>
            <w:top w:val="none" w:sz="0" w:space="0" w:color="auto"/>
            <w:left w:val="none" w:sz="0" w:space="0" w:color="auto"/>
            <w:bottom w:val="none" w:sz="0" w:space="0" w:color="auto"/>
            <w:right w:val="none" w:sz="0" w:space="0" w:color="auto"/>
          </w:divBdr>
        </w:div>
        <w:div w:id="1779596558">
          <w:marLeft w:val="0"/>
          <w:marRight w:val="0"/>
          <w:marTop w:val="0"/>
          <w:marBottom w:val="0"/>
          <w:divBdr>
            <w:top w:val="none" w:sz="0" w:space="0" w:color="auto"/>
            <w:left w:val="none" w:sz="0" w:space="0" w:color="auto"/>
            <w:bottom w:val="none" w:sz="0" w:space="0" w:color="auto"/>
            <w:right w:val="none" w:sz="0" w:space="0" w:color="auto"/>
          </w:divBdr>
        </w:div>
        <w:div w:id="818691709">
          <w:marLeft w:val="0"/>
          <w:marRight w:val="0"/>
          <w:marTop w:val="0"/>
          <w:marBottom w:val="0"/>
          <w:divBdr>
            <w:top w:val="none" w:sz="0" w:space="0" w:color="auto"/>
            <w:left w:val="none" w:sz="0" w:space="0" w:color="auto"/>
            <w:bottom w:val="none" w:sz="0" w:space="0" w:color="auto"/>
            <w:right w:val="none" w:sz="0" w:space="0" w:color="auto"/>
          </w:divBdr>
        </w:div>
        <w:div w:id="1425419439">
          <w:marLeft w:val="0"/>
          <w:marRight w:val="0"/>
          <w:marTop w:val="0"/>
          <w:marBottom w:val="0"/>
          <w:divBdr>
            <w:top w:val="none" w:sz="0" w:space="0" w:color="auto"/>
            <w:left w:val="none" w:sz="0" w:space="0" w:color="auto"/>
            <w:bottom w:val="none" w:sz="0" w:space="0" w:color="auto"/>
            <w:right w:val="none" w:sz="0" w:space="0" w:color="auto"/>
          </w:divBdr>
        </w:div>
        <w:div w:id="1016275682">
          <w:marLeft w:val="0"/>
          <w:marRight w:val="0"/>
          <w:marTop w:val="0"/>
          <w:marBottom w:val="0"/>
          <w:divBdr>
            <w:top w:val="none" w:sz="0" w:space="0" w:color="auto"/>
            <w:left w:val="none" w:sz="0" w:space="0" w:color="auto"/>
            <w:bottom w:val="none" w:sz="0" w:space="0" w:color="auto"/>
            <w:right w:val="none" w:sz="0" w:space="0" w:color="auto"/>
          </w:divBdr>
        </w:div>
        <w:div w:id="1178154425">
          <w:marLeft w:val="0"/>
          <w:marRight w:val="0"/>
          <w:marTop w:val="0"/>
          <w:marBottom w:val="0"/>
          <w:divBdr>
            <w:top w:val="none" w:sz="0" w:space="0" w:color="auto"/>
            <w:left w:val="none" w:sz="0" w:space="0" w:color="auto"/>
            <w:bottom w:val="none" w:sz="0" w:space="0" w:color="auto"/>
            <w:right w:val="none" w:sz="0" w:space="0" w:color="auto"/>
          </w:divBdr>
        </w:div>
        <w:div w:id="198512465">
          <w:marLeft w:val="0"/>
          <w:marRight w:val="0"/>
          <w:marTop w:val="0"/>
          <w:marBottom w:val="0"/>
          <w:divBdr>
            <w:top w:val="none" w:sz="0" w:space="0" w:color="auto"/>
            <w:left w:val="none" w:sz="0" w:space="0" w:color="auto"/>
            <w:bottom w:val="none" w:sz="0" w:space="0" w:color="auto"/>
            <w:right w:val="none" w:sz="0" w:space="0" w:color="auto"/>
          </w:divBdr>
        </w:div>
        <w:div w:id="424498463">
          <w:marLeft w:val="0"/>
          <w:marRight w:val="0"/>
          <w:marTop w:val="0"/>
          <w:marBottom w:val="0"/>
          <w:divBdr>
            <w:top w:val="none" w:sz="0" w:space="0" w:color="auto"/>
            <w:left w:val="none" w:sz="0" w:space="0" w:color="auto"/>
            <w:bottom w:val="none" w:sz="0" w:space="0" w:color="auto"/>
            <w:right w:val="none" w:sz="0" w:space="0" w:color="auto"/>
          </w:divBdr>
        </w:div>
        <w:div w:id="368192480">
          <w:marLeft w:val="0"/>
          <w:marRight w:val="0"/>
          <w:marTop w:val="0"/>
          <w:marBottom w:val="0"/>
          <w:divBdr>
            <w:top w:val="none" w:sz="0" w:space="0" w:color="auto"/>
            <w:left w:val="none" w:sz="0" w:space="0" w:color="auto"/>
            <w:bottom w:val="none" w:sz="0" w:space="0" w:color="auto"/>
            <w:right w:val="none" w:sz="0" w:space="0" w:color="auto"/>
          </w:divBdr>
        </w:div>
      </w:divsChild>
    </w:div>
    <w:div w:id="1387685368">
      <w:bodyDiv w:val="1"/>
      <w:marLeft w:val="0"/>
      <w:marRight w:val="0"/>
      <w:marTop w:val="0"/>
      <w:marBottom w:val="0"/>
      <w:divBdr>
        <w:top w:val="none" w:sz="0" w:space="0" w:color="auto"/>
        <w:left w:val="none" w:sz="0" w:space="0" w:color="auto"/>
        <w:bottom w:val="none" w:sz="0" w:space="0" w:color="auto"/>
        <w:right w:val="none" w:sz="0" w:space="0" w:color="auto"/>
      </w:divBdr>
      <w:divsChild>
        <w:div w:id="1407024648">
          <w:marLeft w:val="0"/>
          <w:marRight w:val="0"/>
          <w:marTop w:val="0"/>
          <w:marBottom w:val="0"/>
          <w:divBdr>
            <w:top w:val="none" w:sz="0" w:space="0" w:color="auto"/>
            <w:left w:val="none" w:sz="0" w:space="0" w:color="auto"/>
            <w:bottom w:val="none" w:sz="0" w:space="0" w:color="auto"/>
            <w:right w:val="none" w:sz="0" w:space="0" w:color="auto"/>
          </w:divBdr>
        </w:div>
        <w:div w:id="895775716">
          <w:marLeft w:val="0"/>
          <w:marRight w:val="0"/>
          <w:marTop w:val="0"/>
          <w:marBottom w:val="0"/>
          <w:divBdr>
            <w:top w:val="none" w:sz="0" w:space="0" w:color="auto"/>
            <w:left w:val="none" w:sz="0" w:space="0" w:color="auto"/>
            <w:bottom w:val="none" w:sz="0" w:space="0" w:color="auto"/>
            <w:right w:val="none" w:sz="0" w:space="0" w:color="auto"/>
          </w:divBdr>
        </w:div>
        <w:div w:id="429357908">
          <w:marLeft w:val="0"/>
          <w:marRight w:val="0"/>
          <w:marTop w:val="0"/>
          <w:marBottom w:val="0"/>
          <w:divBdr>
            <w:top w:val="none" w:sz="0" w:space="0" w:color="auto"/>
            <w:left w:val="none" w:sz="0" w:space="0" w:color="auto"/>
            <w:bottom w:val="none" w:sz="0" w:space="0" w:color="auto"/>
            <w:right w:val="none" w:sz="0" w:space="0" w:color="auto"/>
          </w:divBdr>
        </w:div>
        <w:div w:id="1742673527">
          <w:marLeft w:val="0"/>
          <w:marRight w:val="0"/>
          <w:marTop w:val="0"/>
          <w:marBottom w:val="0"/>
          <w:divBdr>
            <w:top w:val="none" w:sz="0" w:space="0" w:color="auto"/>
            <w:left w:val="none" w:sz="0" w:space="0" w:color="auto"/>
            <w:bottom w:val="none" w:sz="0" w:space="0" w:color="auto"/>
            <w:right w:val="none" w:sz="0" w:space="0" w:color="auto"/>
          </w:divBdr>
        </w:div>
        <w:div w:id="1814374319">
          <w:marLeft w:val="0"/>
          <w:marRight w:val="0"/>
          <w:marTop w:val="0"/>
          <w:marBottom w:val="0"/>
          <w:divBdr>
            <w:top w:val="none" w:sz="0" w:space="0" w:color="auto"/>
            <w:left w:val="none" w:sz="0" w:space="0" w:color="auto"/>
            <w:bottom w:val="none" w:sz="0" w:space="0" w:color="auto"/>
            <w:right w:val="none" w:sz="0" w:space="0" w:color="auto"/>
          </w:divBdr>
        </w:div>
        <w:div w:id="1976568505">
          <w:marLeft w:val="0"/>
          <w:marRight w:val="0"/>
          <w:marTop w:val="0"/>
          <w:marBottom w:val="0"/>
          <w:divBdr>
            <w:top w:val="none" w:sz="0" w:space="0" w:color="auto"/>
            <w:left w:val="none" w:sz="0" w:space="0" w:color="auto"/>
            <w:bottom w:val="none" w:sz="0" w:space="0" w:color="auto"/>
            <w:right w:val="none" w:sz="0" w:space="0" w:color="auto"/>
          </w:divBdr>
        </w:div>
        <w:div w:id="2012174652">
          <w:marLeft w:val="0"/>
          <w:marRight w:val="0"/>
          <w:marTop w:val="0"/>
          <w:marBottom w:val="0"/>
          <w:divBdr>
            <w:top w:val="none" w:sz="0" w:space="0" w:color="auto"/>
            <w:left w:val="none" w:sz="0" w:space="0" w:color="auto"/>
            <w:bottom w:val="none" w:sz="0" w:space="0" w:color="auto"/>
            <w:right w:val="none" w:sz="0" w:space="0" w:color="auto"/>
          </w:divBdr>
        </w:div>
        <w:div w:id="2097168013">
          <w:marLeft w:val="0"/>
          <w:marRight w:val="0"/>
          <w:marTop w:val="0"/>
          <w:marBottom w:val="0"/>
          <w:divBdr>
            <w:top w:val="none" w:sz="0" w:space="0" w:color="auto"/>
            <w:left w:val="none" w:sz="0" w:space="0" w:color="auto"/>
            <w:bottom w:val="none" w:sz="0" w:space="0" w:color="auto"/>
            <w:right w:val="none" w:sz="0" w:space="0" w:color="auto"/>
          </w:divBdr>
        </w:div>
        <w:div w:id="1012147182">
          <w:marLeft w:val="0"/>
          <w:marRight w:val="0"/>
          <w:marTop w:val="0"/>
          <w:marBottom w:val="0"/>
          <w:divBdr>
            <w:top w:val="none" w:sz="0" w:space="0" w:color="auto"/>
            <w:left w:val="none" w:sz="0" w:space="0" w:color="auto"/>
            <w:bottom w:val="none" w:sz="0" w:space="0" w:color="auto"/>
            <w:right w:val="none" w:sz="0" w:space="0" w:color="auto"/>
          </w:divBdr>
        </w:div>
        <w:div w:id="1671785690">
          <w:marLeft w:val="0"/>
          <w:marRight w:val="0"/>
          <w:marTop w:val="0"/>
          <w:marBottom w:val="0"/>
          <w:divBdr>
            <w:top w:val="none" w:sz="0" w:space="0" w:color="auto"/>
            <w:left w:val="none" w:sz="0" w:space="0" w:color="auto"/>
            <w:bottom w:val="none" w:sz="0" w:space="0" w:color="auto"/>
            <w:right w:val="none" w:sz="0" w:space="0" w:color="auto"/>
          </w:divBdr>
        </w:div>
        <w:div w:id="83185998">
          <w:marLeft w:val="0"/>
          <w:marRight w:val="0"/>
          <w:marTop w:val="0"/>
          <w:marBottom w:val="0"/>
          <w:divBdr>
            <w:top w:val="none" w:sz="0" w:space="0" w:color="auto"/>
            <w:left w:val="none" w:sz="0" w:space="0" w:color="auto"/>
            <w:bottom w:val="none" w:sz="0" w:space="0" w:color="auto"/>
            <w:right w:val="none" w:sz="0" w:space="0" w:color="auto"/>
          </w:divBdr>
        </w:div>
        <w:div w:id="1117331666">
          <w:marLeft w:val="0"/>
          <w:marRight w:val="0"/>
          <w:marTop w:val="0"/>
          <w:marBottom w:val="0"/>
          <w:divBdr>
            <w:top w:val="none" w:sz="0" w:space="0" w:color="auto"/>
            <w:left w:val="none" w:sz="0" w:space="0" w:color="auto"/>
            <w:bottom w:val="none" w:sz="0" w:space="0" w:color="auto"/>
            <w:right w:val="none" w:sz="0" w:space="0" w:color="auto"/>
          </w:divBdr>
        </w:div>
        <w:div w:id="621887256">
          <w:marLeft w:val="0"/>
          <w:marRight w:val="0"/>
          <w:marTop w:val="0"/>
          <w:marBottom w:val="0"/>
          <w:divBdr>
            <w:top w:val="none" w:sz="0" w:space="0" w:color="auto"/>
            <w:left w:val="none" w:sz="0" w:space="0" w:color="auto"/>
            <w:bottom w:val="none" w:sz="0" w:space="0" w:color="auto"/>
            <w:right w:val="none" w:sz="0" w:space="0" w:color="auto"/>
          </w:divBdr>
        </w:div>
        <w:div w:id="77024698">
          <w:marLeft w:val="0"/>
          <w:marRight w:val="0"/>
          <w:marTop w:val="0"/>
          <w:marBottom w:val="0"/>
          <w:divBdr>
            <w:top w:val="none" w:sz="0" w:space="0" w:color="auto"/>
            <w:left w:val="none" w:sz="0" w:space="0" w:color="auto"/>
            <w:bottom w:val="none" w:sz="0" w:space="0" w:color="auto"/>
            <w:right w:val="none" w:sz="0" w:space="0" w:color="auto"/>
          </w:divBdr>
        </w:div>
        <w:div w:id="1732776002">
          <w:marLeft w:val="0"/>
          <w:marRight w:val="0"/>
          <w:marTop w:val="0"/>
          <w:marBottom w:val="0"/>
          <w:divBdr>
            <w:top w:val="none" w:sz="0" w:space="0" w:color="auto"/>
            <w:left w:val="none" w:sz="0" w:space="0" w:color="auto"/>
            <w:bottom w:val="none" w:sz="0" w:space="0" w:color="auto"/>
            <w:right w:val="none" w:sz="0" w:space="0" w:color="auto"/>
          </w:divBdr>
        </w:div>
        <w:div w:id="1020427653">
          <w:marLeft w:val="0"/>
          <w:marRight w:val="0"/>
          <w:marTop w:val="0"/>
          <w:marBottom w:val="0"/>
          <w:divBdr>
            <w:top w:val="none" w:sz="0" w:space="0" w:color="auto"/>
            <w:left w:val="none" w:sz="0" w:space="0" w:color="auto"/>
            <w:bottom w:val="none" w:sz="0" w:space="0" w:color="auto"/>
            <w:right w:val="none" w:sz="0" w:space="0" w:color="auto"/>
          </w:divBdr>
        </w:div>
        <w:div w:id="2075854273">
          <w:marLeft w:val="0"/>
          <w:marRight w:val="0"/>
          <w:marTop w:val="0"/>
          <w:marBottom w:val="0"/>
          <w:divBdr>
            <w:top w:val="none" w:sz="0" w:space="0" w:color="auto"/>
            <w:left w:val="none" w:sz="0" w:space="0" w:color="auto"/>
            <w:bottom w:val="none" w:sz="0" w:space="0" w:color="auto"/>
            <w:right w:val="none" w:sz="0" w:space="0" w:color="auto"/>
          </w:divBdr>
        </w:div>
      </w:divsChild>
    </w:div>
    <w:div w:id="1396246152">
      <w:bodyDiv w:val="1"/>
      <w:marLeft w:val="0"/>
      <w:marRight w:val="0"/>
      <w:marTop w:val="0"/>
      <w:marBottom w:val="0"/>
      <w:divBdr>
        <w:top w:val="none" w:sz="0" w:space="0" w:color="auto"/>
        <w:left w:val="none" w:sz="0" w:space="0" w:color="auto"/>
        <w:bottom w:val="none" w:sz="0" w:space="0" w:color="auto"/>
        <w:right w:val="none" w:sz="0" w:space="0" w:color="auto"/>
      </w:divBdr>
      <w:divsChild>
        <w:div w:id="153882997">
          <w:marLeft w:val="0"/>
          <w:marRight w:val="0"/>
          <w:marTop w:val="0"/>
          <w:marBottom w:val="0"/>
          <w:divBdr>
            <w:top w:val="none" w:sz="0" w:space="0" w:color="auto"/>
            <w:left w:val="none" w:sz="0" w:space="0" w:color="auto"/>
            <w:bottom w:val="none" w:sz="0" w:space="0" w:color="auto"/>
            <w:right w:val="none" w:sz="0" w:space="0" w:color="auto"/>
          </w:divBdr>
        </w:div>
        <w:div w:id="1415205031">
          <w:marLeft w:val="0"/>
          <w:marRight w:val="0"/>
          <w:marTop w:val="0"/>
          <w:marBottom w:val="0"/>
          <w:divBdr>
            <w:top w:val="none" w:sz="0" w:space="0" w:color="auto"/>
            <w:left w:val="none" w:sz="0" w:space="0" w:color="auto"/>
            <w:bottom w:val="none" w:sz="0" w:space="0" w:color="auto"/>
            <w:right w:val="none" w:sz="0" w:space="0" w:color="auto"/>
          </w:divBdr>
        </w:div>
        <w:div w:id="1207837468">
          <w:marLeft w:val="0"/>
          <w:marRight w:val="0"/>
          <w:marTop w:val="0"/>
          <w:marBottom w:val="0"/>
          <w:divBdr>
            <w:top w:val="none" w:sz="0" w:space="0" w:color="auto"/>
            <w:left w:val="none" w:sz="0" w:space="0" w:color="auto"/>
            <w:bottom w:val="none" w:sz="0" w:space="0" w:color="auto"/>
            <w:right w:val="none" w:sz="0" w:space="0" w:color="auto"/>
          </w:divBdr>
        </w:div>
        <w:div w:id="2120251215">
          <w:marLeft w:val="0"/>
          <w:marRight w:val="0"/>
          <w:marTop w:val="0"/>
          <w:marBottom w:val="0"/>
          <w:divBdr>
            <w:top w:val="none" w:sz="0" w:space="0" w:color="auto"/>
            <w:left w:val="none" w:sz="0" w:space="0" w:color="auto"/>
            <w:bottom w:val="none" w:sz="0" w:space="0" w:color="auto"/>
            <w:right w:val="none" w:sz="0" w:space="0" w:color="auto"/>
          </w:divBdr>
        </w:div>
        <w:div w:id="1227647875">
          <w:marLeft w:val="0"/>
          <w:marRight w:val="0"/>
          <w:marTop w:val="0"/>
          <w:marBottom w:val="0"/>
          <w:divBdr>
            <w:top w:val="none" w:sz="0" w:space="0" w:color="auto"/>
            <w:left w:val="none" w:sz="0" w:space="0" w:color="auto"/>
            <w:bottom w:val="none" w:sz="0" w:space="0" w:color="auto"/>
            <w:right w:val="none" w:sz="0" w:space="0" w:color="auto"/>
          </w:divBdr>
        </w:div>
        <w:div w:id="595792885">
          <w:marLeft w:val="0"/>
          <w:marRight w:val="0"/>
          <w:marTop w:val="0"/>
          <w:marBottom w:val="0"/>
          <w:divBdr>
            <w:top w:val="none" w:sz="0" w:space="0" w:color="auto"/>
            <w:left w:val="none" w:sz="0" w:space="0" w:color="auto"/>
            <w:bottom w:val="none" w:sz="0" w:space="0" w:color="auto"/>
            <w:right w:val="none" w:sz="0" w:space="0" w:color="auto"/>
          </w:divBdr>
        </w:div>
        <w:div w:id="734159282">
          <w:marLeft w:val="0"/>
          <w:marRight w:val="0"/>
          <w:marTop w:val="0"/>
          <w:marBottom w:val="0"/>
          <w:divBdr>
            <w:top w:val="none" w:sz="0" w:space="0" w:color="auto"/>
            <w:left w:val="none" w:sz="0" w:space="0" w:color="auto"/>
            <w:bottom w:val="none" w:sz="0" w:space="0" w:color="auto"/>
            <w:right w:val="none" w:sz="0" w:space="0" w:color="auto"/>
          </w:divBdr>
        </w:div>
        <w:div w:id="126436245">
          <w:marLeft w:val="0"/>
          <w:marRight w:val="0"/>
          <w:marTop w:val="0"/>
          <w:marBottom w:val="0"/>
          <w:divBdr>
            <w:top w:val="none" w:sz="0" w:space="0" w:color="auto"/>
            <w:left w:val="none" w:sz="0" w:space="0" w:color="auto"/>
            <w:bottom w:val="none" w:sz="0" w:space="0" w:color="auto"/>
            <w:right w:val="none" w:sz="0" w:space="0" w:color="auto"/>
          </w:divBdr>
        </w:div>
      </w:divsChild>
    </w:div>
    <w:div w:id="1403873656">
      <w:bodyDiv w:val="1"/>
      <w:marLeft w:val="0"/>
      <w:marRight w:val="0"/>
      <w:marTop w:val="0"/>
      <w:marBottom w:val="0"/>
      <w:divBdr>
        <w:top w:val="none" w:sz="0" w:space="0" w:color="auto"/>
        <w:left w:val="none" w:sz="0" w:space="0" w:color="auto"/>
        <w:bottom w:val="none" w:sz="0" w:space="0" w:color="auto"/>
        <w:right w:val="none" w:sz="0" w:space="0" w:color="auto"/>
      </w:divBdr>
      <w:divsChild>
        <w:div w:id="1988780202">
          <w:marLeft w:val="0"/>
          <w:marRight w:val="0"/>
          <w:marTop w:val="0"/>
          <w:marBottom w:val="0"/>
          <w:divBdr>
            <w:top w:val="none" w:sz="0" w:space="0" w:color="auto"/>
            <w:left w:val="none" w:sz="0" w:space="0" w:color="auto"/>
            <w:bottom w:val="none" w:sz="0" w:space="0" w:color="auto"/>
            <w:right w:val="none" w:sz="0" w:space="0" w:color="auto"/>
          </w:divBdr>
        </w:div>
        <w:div w:id="221135407">
          <w:marLeft w:val="0"/>
          <w:marRight w:val="0"/>
          <w:marTop w:val="0"/>
          <w:marBottom w:val="0"/>
          <w:divBdr>
            <w:top w:val="none" w:sz="0" w:space="0" w:color="auto"/>
            <w:left w:val="none" w:sz="0" w:space="0" w:color="auto"/>
            <w:bottom w:val="none" w:sz="0" w:space="0" w:color="auto"/>
            <w:right w:val="none" w:sz="0" w:space="0" w:color="auto"/>
          </w:divBdr>
        </w:div>
        <w:div w:id="509487382">
          <w:marLeft w:val="0"/>
          <w:marRight w:val="0"/>
          <w:marTop w:val="0"/>
          <w:marBottom w:val="0"/>
          <w:divBdr>
            <w:top w:val="none" w:sz="0" w:space="0" w:color="auto"/>
            <w:left w:val="none" w:sz="0" w:space="0" w:color="auto"/>
            <w:bottom w:val="none" w:sz="0" w:space="0" w:color="auto"/>
            <w:right w:val="none" w:sz="0" w:space="0" w:color="auto"/>
          </w:divBdr>
        </w:div>
        <w:div w:id="957875671">
          <w:marLeft w:val="0"/>
          <w:marRight w:val="0"/>
          <w:marTop w:val="0"/>
          <w:marBottom w:val="0"/>
          <w:divBdr>
            <w:top w:val="none" w:sz="0" w:space="0" w:color="auto"/>
            <w:left w:val="none" w:sz="0" w:space="0" w:color="auto"/>
            <w:bottom w:val="none" w:sz="0" w:space="0" w:color="auto"/>
            <w:right w:val="none" w:sz="0" w:space="0" w:color="auto"/>
          </w:divBdr>
        </w:div>
        <w:div w:id="515383883">
          <w:marLeft w:val="0"/>
          <w:marRight w:val="0"/>
          <w:marTop w:val="0"/>
          <w:marBottom w:val="0"/>
          <w:divBdr>
            <w:top w:val="none" w:sz="0" w:space="0" w:color="auto"/>
            <w:left w:val="none" w:sz="0" w:space="0" w:color="auto"/>
            <w:bottom w:val="none" w:sz="0" w:space="0" w:color="auto"/>
            <w:right w:val="none" w:sz="0" w:space="0" w:color="auto"/>
          </w:divBdr>
        </w:div>
        <w:div w:id="876352791">
          <w:marLeft w:val="0"/>
          <w:marRight w:val="0"/>
          <w:marTop w:val="0"/>
          <w:marBottom w:val="0"/>
          <w:divBdr>
            <w:top w:val="none" w:sz="0" w:space="0" w:color="auto"/>
            <w:left w:val="none" w:sz="0" w:space="0" w:color="auto"/>
            <w:bottom w:val="none" w:sz="0" w:space="0" w:color="auto"/>
            <w:right w:val="none" w:sz="0" w:space="0" w:color="auto"/>
          </w:divBdr>
        </w:div>
        <w:div w:id="571695548">
          <w:marLeft w:val="0"/>
          <w:marRight w:val="0"/>
          <w:marTop w:val="0"/>
          <w:marBottom w:val="0"/>
          <w:divBdr>
            <w:top w:val="none" w:sz="0" w:space="0" w:color="auto"/>
            <w:left w:val="none" w:sz="0" w:space="0" w:color="auto"/>
            <w:bottom w:val="none" w:sz="0" w:space="0" w:color="auto"/>
            <w:right w:val="none" w:sz="0" w:space="0" w:color="auto"/>
          </w:divBdr>
        </w:div>
        <w:div w:id="517040704">
          <w:marLeft w:val="0"/>
          <w:marRight w:val="0"/>
          <w:marTop w:val="0"/>
          <w:marBottom w:val="0"/>
          <w:divBdr>
            <w:top w:val="none" w:sz="0" w:space="0" w:color="auto"/>
            <w:left w:val="none" w:sz="0" w:space="0" w:color="auto"/>
            <w:bottom w:val="none" w:sz="0" w:space="0" w:color="auto"/>
            <w:right w:val="none" w:sz="0" w:space="0" w:color="auto"/>
          </w:divBdr>
        </w:div>
        <w:div w:id="859121836">
          <w:marLeft w:val="0"/>
          <w:marRight w:val="0"/>
          <w:marTop w:val="0"/>
          <w:marBottom w:val="0"/>
          <w:divBdr>
            <w:top w:val="none" w:sz="0" w:space="0" w:color="auto"/>
            <w:left w:val="none" w:sz="0" w:space="0" w:color="auto"/>
            <w:bottom w:val="none" w:sz="0" w:space="0" w:color="auto"/>
            <w:right w:val="none" w:sz="0" w:space="0" w:color="auto"/>
          </w:divBdr>
        </w:div>
      </w:divsChild>
    </w:div>
    <w:div w:id="1407924353">
      <w:bodyDiv w:val="1"/>
      <w:marLeft w:val="0"/>
      <w:marRight w:val="0"/>
      <w:marTop w:val="0"/>
      <w:marBottom w:val="0"/>
      <w:divBdr>
        <w:top w:val="none" w:sz="0" w:space="0" w:color="auto"/>
        <w:left w:val="none" w:sz="0" w:space="0" w:color="auto"/>
        <w:bottom w:val="none" w:sz="0" w:space="0" w:color="auto"/>
        <w:right w:val="none" w:sz="0" w:space="0" w:color="auto"/>
      </w:divBdr>
      <w:divsChild>
        <w:div w:id="1091123966">
          <w:marLeft w:val="0"/>
          <w:marRight w:val="0"/>
          <w:marTop w:val="0"/>
          <w:marBottom w:val="0"/>
          <w:divBdr>
            <w:top w:val="none" w:sz="0" w:space="0" w:color="auto"/>
            <w:left w:val="none" w:sz="0" w:space="0" w:color="auto"/>
            <w:bottom w:val="none" w:sz="0" w:space="0" w:color="auto"/>
            <w:right w:val="none" w:sz="0" w:space="0" w:color="auto"/>
          </w:divBdr>
        </w:div>
        <w:div w:id="810100718">
          <w:marLeft w:val="0"/>
          <w:marRight w:val="0"/>
          <w:marTop w:val="0"/>
          <w:marBottom w:val="0"/>
          <w:divBdr>
            <w:top w:val="none" w:sz="0" w:space="0" w:color="auto"/>
            <w:left w:val="none" w:sz="0" w:space="0" w:color="auto"/>
            <w:bottom w:val="none" w:sz="0" w:space="0" w:color="auto"/>
            <w:right w:val="none" w:sz="0" w:space="0" w:color="auto"/>
          </w:divBdr>
        </w:div>
        <w:div w:id="1880782743">
          <w:marLeft w:val="0"/>
          <w:marRight w:val="0"/>
          <w:marTop w:val="0"/>
          <w:marBottom w:val="0"/>
          <w:divBdr>
            <w:top w:val="none" w:sz="0" w:space="0" w:color="auto"/>
            <w:left w:val="none" w:sz="0" w:space="0" w:color="auto"/>
            <w:bottom w:val="none" w:sz="0" w:space="0" w:color="auto"/>
            <w:right w:val="none" w:sz="0" w:space="0" w:color="auto"/>
          </w:divBdr>
        </w:div>
        <w:div w:id="100877200">
          <w:marLeft w:val="0"/>
          <w:marRight w:val="0"/>
          <w:marTop w:val="0"/>
          <w:marBottom w:val="0"/>
          <w:divBdr>
            <w:top w:val="none" w:sz="0" w:space="0" w:color="auto"/>
            <w:left w:val="none" w:sz="0" w:space="0" w:color="auto"/>
            <w:bottom w:val="none" w:sz="0" w:space="0" w:color="auto"/>
            <w:right w:val="none" w:sz="0" w:space="0" w:color="auto"/>
          </w:divBdr>
        </w:div>
        <w:div w:id="335423915">
          <w:marLeft w:val="0"/>
          <w:marRight w:val="0"/>
          <w:marTop w:val="0"/>
          <w:marBottom w:val="0"/>
          <w:divBdr>
            <w:top w:val="none" w:sz="0" w:space="0" w:color="auto"/>
            <w:left w:val="none" w:sz="0" w:space="0" w:color="auto"/>
            <w:bottom w:val="none" w:sz="0" w:space="0" w:color="auto"/>
            <w:right w:val="none" w:sz="0" w:space="0" w:color="auto"/>
          </w:divBdr>
        </w:div>
        <w:div w:id="662004029">
          <w:marLeft w:val="0"/>
          <w:marRight w:val="0"/>
          <w:marTop w:val="0"/>
          <w:marBottom w:val="0"/>
          <w:divBdr>
            <w:top w:val="none" w:sz="0" w:space="0" w:color="auto"/>
            <w:left w:val="none" w:sz="0" w:space="0" w:color="auto"/>
            <w:bottom w:val="none" w:sz="0" w:space="0" w:color="auto"/>
            <w:right w:val="none" w:sz="0" w:space="0" w:color="auto"/>
          </w:divBdr>
        </w:div>
        <w:div w:id="43258319">
          <w:marLeft w:val="0"/>
          <w:marRight w:val="0"/>
          <w:marTop w:val="0"/>
          <w:marBottom w:val="0"/>
          <w:divBdr>
            <w:top w:val="none" w:sz="0" w:space="0" w:color="auto"/>
            <w:left w:val="none" w:sz="0" w:space="0" w:color="auto"/>
            <w:bottom w:val="none" w:sz="0" w:space="0" w:color="auto"/>
            <w:right w:val="none" w:sz="0" w:space="0" w:color="auto"/>
          </w:divBdr>
        </w:div>
        <w:div w:id="1097138716">
          <w:marLeft w:val="0"/>
          <w:marRight w:val="0"/>
          <w:marTop w:val="0"/>
          <w:marBottom w:val="0"/>
          <w:divBdr>
            <w:top w:val="none" w:sz="0" w:space="0" w:color="auto"/>
            <w:left w:val="none" w:sz="0" w:space="0" w:color="auto"/>
            <w:bottom w:val="none" w:sz="0" w:space="0" w:color="auto"/>
            <w:right w:val="none" w:sz="0" w:space="0" w:color="auto"/>
          </w:divBdr>
        </w:div>
        <w:div w:id="1755317460">
          <w:marLeft w:val="0"/>
          <w:marRight w:val="0"/>
          <w:marTop w:val="0"/>
          <w:marBottom w:val="0"/>
          <w:divBdr>
            <w:top w:val="none" w:sz="0" w:space="0" w:color="auto"/>
            <w:left w:val="none" w:sz="0" w:space="0" w:color="auto"/>
            <w:bottom w:val="none" w:sz="0" w:space="0" w:color="auto"/>
            <w:right w:val="none" w:sz="0" w:space="0" w:color="auto"/>
          </w:divBdr>
        </w:div>
        <w:div w:id="960067040">
          <w:marLeft w:val="0"/>
          <w:marRight w:val="0"/>
          <w:marTop w:val="0"/>
          <w:marBottom w:val="0"/>
          <w:divBdr>
            <w:top w:val="none" w:sz="0" w:space="0" w:color="auto"/>
            <w:left w:val="none" w:sz="0" w:space="0" w:color="auto"/>
            <w:bottom w:val="none" w:sz="0" w:space="0" w:color="auto"/>
            <w:right w:val="none" w:sz="0" w:space="0" w:color="auto"/>
          </w:divBdr>
        </w:div>
        <w:div w:id="1120954509">
          <w:marLeft w:val="0"/>
          <w:marRight w:val="0"/>
          <w:marTop w:val="0"/>
          <w:marBottom w:val="0"/>
          <w:divBdr>
            <w:top w:val="none" w:sz="0" w:space="0" w:color="auto"/>
            <w:left w:val="none" w:sz="0" w:space="0" w:color="auto"/>
            <w:bottom w:val="none" w:sz="0" w:space="0" w:color="auto"/>
            <w:right w:val="none" w:sz="0" w:space="0" w:color="auto"/>
          </w:divBdr>
        </w:div>
        <w:div w:id="2133355822">
          <w:marLeft w:val="0"/>
          <w:marRight w:val="0"/>
          <w:marTop w:val="0"/>
          <w:marBottom w:val="0"/>
          <w:divBdr>
            <w:top w:val="none" w:sz="0" w:space="0" w:color="auto"/>
            <w:left w:val="none" w:sz="0" w:space="0" w:color="auto"/>
            <w:bottom w:val="none" w:sz="0" w:space="0" w:color="auto"/>
            <w:right w:val="none" w:sz="0" w:space="0" w:color="auto"/>
          </w:divBdr>
        </w:div>
        <w:div w:id="483131995">
          <w:marLeft w:val="0"/>
          <w:marRight w:val="0"/>
          <w:marTop w:val="0"/>
          <w:marBottom w:val="0"/>
          <w:divBdr>
            <w:top w:val="none" w:sz="0" w:space="0" w:color="auto"/>
            <w:left w:val="none" w:sz="0" w:space="0" w:color="auto"/>
            <w:bottom w:val="none" w:sz="0" w:space="0" w:color="auto"/>
            <w:right w:val="none" w:sz="0" w:space="0" w:color="auto"/>
          </w:divBdr>
        </w:div>
      </w:divsChild>
    </w:div>
    <w:div w:id="1417435396">
      <w:bodyDiv w:val="1"/>
      <w:marLeft w:val="0"/>
      <w:marRight w:val="0"/>
      <w:marTop w:val="0"/>
      <w:marBottom w:val="0"/>
      <w:divBdr>
        <w:top w:val="none" w:sz="0" w:space="0" w:color="auto"/>
        <w:left w:val="none" w:sz="0" w:space="0" w:color="auto"/>
        <w:bottom w:val="none" w:sz="0" w:space="0" w:color="auto"/>
        <w:right w:val="none" w:sz="0" w:space="0" w:color="auto"/>
      </w:divBdr>
      <w:divsChild>
        <w:div w:id="1869023172">
          <w:marLeft w:val="0"/>
          <w:marRight w:val="0"/>
          <w:marTop w:val="0"/>
          <w:marBottom w:val="0"/>
          <w:divBdr>
            <w:top w:val="none" w:sz="0" w:space="0" w:color="auto"/>
            <w:left w:val="none" w:sz="0" w:space="0" w:color="auto"/>
            <w:bottom w:val="none" w:sz="0" w:space="0" w:color="auto"/>
            <w:right w:val="none" w:sz="0" w:space="0" w:color="auto"/>
          </w:divBdr>
        </w:div>
        <w:div w:id="2044136750">
          <w:marLeft w:val="0"/>
          <w:marRight w:val="0"/>
          <w:marTop w:val="0"/>
          <w:marBottom w:val="0"/>
          <w:divBdr>
            <w:top w:val="none" w:sz="0" w:space="0" w:color="auto"/>
            <w:left w:val="none" w:sz="0" w:space="0" w:color="auto"/>
            <w:bottom w:val="none" w:sz="0" w:space="0" w:color="auto"/>
            <w:right w:val="none" w:sz="0" w:space="0" w:color="auto"/>
          </w:divBdr>
        </w:div>
        <w:div w:id="383259002">
          <w:marLeft w:val="0"/>
          <w:marRight w:val="0"/>
          <w:marTop w:val="0"/>
          <w:marBottom w:val="0"/>
          <w:divBdr>
            <w:top w:val="none" w:sz="0" w:space="0" w:color="auto"/>
            <w:left w:val="none" w:sz="0" w:space="0" w:color="auto"/>
            <w:bottom w:val="none" w:sz="0" w:space="0" w:color="auto"/>
            <w:right w:val="none" w:sz="0" w:space="0" w:color="auto"/>
          </w:divBdr>
        </w:div>
        <w:div w:id="1947420863">
          <w:marLeft w:val="0"/>
          <w:marRight w:val="0"/>
          <w:marTop w:val="0"/>
          <w:marBottom w:val="0"/>
          <w:divBdr>
            <w:top w:val="none" w:sz="0" w:space="0" w:color="auto"/>
            <w:left w:val="none" w:sz="0" w:space="0" w:color="auto"/>
            <w:bottom w:val="none" w:sz="0" w:space="0" w:color="auto"/>
            <w:right w:val="none" w:sz="0" w:space="0" w:color="auto"/>
          </w:divBdr>
        </w:div>
        <w:div w:id="1830169161">
          <w:marLeft w:val="0"/>
          <w:marRight w:val="0"/>
          <w:marTop w:val="0"/>
          <w:marBottom w:val="0"/>
          <w:divBdr>
            <w:top w:val="none" w:sz="0" w:space="0" w:color="auto"/>
            <w:left w:val="none" w:sz="0" w:space="0" w:color="auto"/>
            <w:bottom w:val="none" w:sz="0" w:space="0" w:color="auto"/>
            <w:right w:val="none" w:sz="0" w:space="0" w:color="auto"/>
          </w:divBdr>
        </w:div>
        <w:div w:id="1397321398">
          <w:marLeft w:val="0"/>
          <w:marRight w:val="0"/>
          <w:marTop w:val="0"/>
          <w:marBottom w:val="0"/>
          <w:divBdr>
            <w:top w:val="none" w:sz="0" w:space="0" w:color="auto"/>
            <w:left w:val="none" w:sz="0" w:space="0" w:color="auto"/>
            <w:bottom w:val="none" w:sz="0" w:space="0" w:color="auto"/>
            <w:right w:val="none" w:sz="0" w:space="0" w:color="auto"/>
          </w:divBdr>
        </w:div>
        <w:div w:id="1961720763">
          <w:marLeft w:val="0"/>
          <w:marRight w:val="0"/>
          <w:marTop w:val="0"/>
          <w:marBottom w:val="0"/>
          <w:divBdr>
            <w:top w:val="none" w:sz="0" w:space="0" w:color="auto"/>
            <w:left w:val="none" w:sz="0" w:space="0" w:color="auto"/>
            <w:bottom w:val="none" w:sz="0" w:space="0" w:color="auto"/>
            <w:right w:val="none" w:sz="0" w:space="0" w:color="auto"/>
          </w:divBdr>
        </w:div>
        <w:div w:id="1460999496">
          <w:marLeft w:val="0"/>
          <w:marRight w:val="0"/>
          <w:marTop w:val="0"/>
          <w:marBottom w:val="0"/>
          <w:divBdr>
            <w:top w:val="none" w:sz="0" w:space="0" w:color="auto"/>
            <w:left w:val="none" w:sz="0" w:space="0" w:color="auto"/>
            <w:bottom w:val="none" w:sz="0" w:space="0" w:color="auto"/>
            <w:right w:val="none" w:sz="0" w:space="0" w:color="auto"/>
          </w:divBdr>
        </w:div>
        <w:div w:id="2018723852">
          <w:marLeft w:val="0"/>
          <w:marRight w:val="0"/>
          <w:marTop w:val="0"/>
          <w:marBottom w:val="0"/>
          <w:divBdr>
            <w:top w:val="none" w:sz="0" w:space="0" w:color="auto"/>
            <w:left w:val="none" w:sz="0" w:space="0" w:color="auto"/>
            <w:bottom w:val="none" w:sz="0" w:space="0" w:color="auto"/>
            <w:right w:val="none" w:sz="0" w:space="0" w:color="auto"/>
          </w:divBdr>
        </w:div>
        <w:div w:id="269825754">
          <w:marLeft w:val="0"/>
          <w:marRight w:val="0"/>
          <w:marTop w:val="0"/>
          <w:marBottom w:val="0"/>
          <w:divBdr>
            <w:top w:val="none" w:sz="0" w:space="0" w:color="auto"/>
            <w:left w:val="none" w:sz="0" w:space="0" w:color="auto"/>
            <w:bottom w:val="none" w:sz="0" w:space="0" w:color="auto"/>
            <w:right w:val="none" w:sz="0" w:space="0" w:color="auto"/>
          </w:divBdr>
        </w:div>
        <w:div w:id="1375693346">
          <w:marLeft w:val="0"/>
          <w:marRight w:val="0"/>
          <w:marTop w:val="0"/>
          <w:marBottom w:val="0"/>
          <w:divBdr>
            <w:top w:val="none" w:sz="0" w:space="0" w:color="auto"/>
            <w:left w:val="none" w:sz="0" w:space="0" w:color="auto"/>
            <w:bottom w:val="none" w:sz="0" w:space="0" w:color="auto"/>
            <w:right w:val="none" w:sz="0" w:space="0" w:color="auto"/>
          </w:divBdr>
        </w:div>
        <w:div w:id="1383938497">
          <w:marLeft w:val="0"/>
          <w:marRight w:val="0"/>
          <w:marTop w:val="0"/>
          <w:marBottom w:val="0"/>
          <w:divBdr>
            <w:top w:val="none" w:sz="0" w:space="0" w:color="auto"/>
            <w:left w:val="none" w:sz="0" w:space="0" w:color="auto"/>
            <w:bottom w:val="none" w:sz="0" w:space="0" w:color="auto"/>
            <w:right w:val="none" w:sz="0" w:space="0" w:color="auto"/>
          </w:divBdr>
        </w:div>
        <w:div w:id="825169438">
          <w:marLeft w:val="0"/>
          <w:marRight w:val="0"/>
          <w:marTop w:val="0"/>
          <w:marBottom w:val="0"/>
          <w:divBdr>
            <w:top w:val="none" w:sz="0" w:space="0" w:color="auto"/>
            <w:left w:val="none" w:sz="0" w:space="0" w:color="auto"/>
            <w:bottom w:val="none" w:sz="0" w:space="0" w:color="auto"/>
            <w:right w:val="none" w:sz="0" w:space="0" w:color="auto"/>
          </w:divBdr>
        </w:div>
        <w:div w:id="119569502">
          <w:marLeft w:val="0"/>
          <w:marRight w:val="0"/>
          <w:marTop w:val="0"/>
          <w:marBottom w:val="0"/>
          <w:divBdr>
            <w:top w:val="none" w:sz="0" w:space="0" w:color="auto"/>
            <w:left w:val="none" w:sz="0" w:space="0" w:color="auto"/>
            <w:bottom w:val="none" w:sz="0" w:space="0" w:color="auto"/>
            <w:right w:val="none" w:sz="0" w:space="0" w:color="auto"/>
          </w:divBdr>
        </w:div>
        <w:div w:id="1344430976">
          <w:marLeft w:val="0"/>
          <w:marRight w:val="0"/>
          <w:marTop w:val="0"/>
          <w:marBottom w:val="0"/>
          <w:divBdr>
            <w:top w:val="none" w:sz="0" w:space="0" w:color="auto"/>
            <w:left w:val="none" w:sz="0" w:space="0" w:color="auto"/>
            <w:bottom w:val="none" w:sz="0" w:space="0" w:color="auto"/>
            <w:right w:val="none" w:sz="0" w:space="0" w:color="auto"/>
          </w:divBdr>
        </w:div>
      </w:divsChild>
    </w:div>
    <w:div w:id="1443841812">
      <w:bodyDiv w:val="1"/>
      <w:marLeft w:val="0"/>
      <w:marRight w:val="0"/>
      <w:marTop w:val="0"/>
      <w:marBottom w:val="0"/>
      <w:divBdr>
        <w:top w:val="none" w:sz="0" w:space="0" w:color="auto"/>
        <w:left w:val="none" w:sz="0" w:space="0" w:color="auto"/>
        <w:bottom w:val="none" w:sz="0" w:space="0" w:color="auto"/>
        <w:right w:val="none" w:sz="0" w:space="0" w:color="auto"/>
      </w:divBdr>
      <w:divsChild>
        <w:div w:id="1422949178">
          <w:marLeft w:val="0"/>
          <w:marRight w:val="0"/>
          <w:marTop w:val="0"/>
          <w:marBottom w:val="0"/>
          <w:divBdr>
            <w:top w:val="none" w:sz="0" w:space="0" w:color="auto"/>
            <w:left w:val="none" w:sz="0" w:space="0" w:color="auto"/>
            <w:bottom w:val="none" w:sz="0" w:space="0" w:color="auto"/>
            <w:right w:val="none" w:sz="0" w:space="0" w:color="auto"/>
          </w:divBdr>
        </w:div>
        <w:div w:id="46493201">
          <w:marLeft w:val="0"/>
          <w:marRight w:val="0"/>
          <w:marTop w:val="0"/>
          <w:marBottom w:val="0"/>
          <w:divBdr>
            <w:top w:val="none" w:sz="0" w:space="0" w:color="auto"/>
            <w:left w:val="none" w:sz="0" w:space="0" w:color="auto"/>
            <w:bottom w:val="none" w:sz="0" w:space="0" w:color="auto"/>
            <w:right w:val="none" w:sz="0" w:space="0" w:color="auto"/>
          </w:divBdr>
        </w:div>
        <w:div w:id="563683310">
          <w:marLeft w:val="0"/>
          <w:marRight w:val="0"/>
          <w:marTop w:val="0"/>
          <w:marBottom w:val="0"/>
          <w:divBdr>
            <w:top w:val="none" w:sz="0" w:space="0" w:color="auto"/>
            <w:left w:val="none" w:sz="0" w:space="0" w:color="auto"/>
            <w:bottom w:val="none" w:sz="0" w:space="0" w:color="auto"/>
            <w:right w:val="none" w:sz="0" w:space="0" w:color="auto"/>
          </w:divBdr>
        </w:div>
        <w:div w:id="2133286518">
          <w:marLeft w:val="0"/>
          <w:marRight w:val="0"/>
          <w:marTop w:val="0"/>
          <w:marBottom w:val="0"/>
          <w:divBdr>
            <w:top w:val="none" w:sz="0" w:space="0" w:color="auto"/>
            <w:left w:val="none" w:sz="0" w:space="0" w:color="auto"/>
            <w:bottom w:val="none" w:sz="0" w:space="0" w:color="auto"/>
            <w:right w:val="none" w:sz="0" w:space="0" w:color="auto"/>
          </w:divBdr>
        </w:div>
        <w:div w:id="195048247">
          <w:marLeft w:val="0"/>
          <w:marRight w:val="0"/>
          <w:marTop w:val="0"/>
          <w:marBottom w:val="0"/>
          <w:divBdr>
            <w:top w:val="none" w:sz="0" w:space="0" w:color="auto"/>
            <w:left w:val="none" w:sz="0" w:space="0" w:color="auto"/>
            <w:bottom w:val="none" w:sz="0" w:space="0" w:color="auto"/>
            <w:right w:val="none" w:sz="0" w:space="0" w:color="auto"/>
          </w:divBdr>
        </w:div>
        <w:div w:id="1760102985">
          <w:marLeft w:val="0"/>
          <w:marRight w:val="0"/>
          <w:marTop w:val="0"/>
          <w:marBottom w:val="0"/>
          <w:divBdr>
            <w:top w:val="none" w:sz="0" w:space="0" w:color="auto"/>
            <w:left w:val="none" w:sz="0" w:space="0" w:color="auto"/>
            <w:bottom w:val="none" w:sz="0" w:space="0" w:color="auto"/>
            <w:right w:val="none" w:sz="0" w:space="0" w:color="auto"/>
          </w:divBdr>
        </w:div>
        <w:div w:id="732043849">
          <w:marLeft w:val="0"/>
          <w:marRight w:val="0"/>
          <w:marTop w:val="0"/>
          <w:marBottom w:val="0"/>
          <w:divBdr>
            <w:top w:val="none" w:sz="0" w:space="0" w:color="auto"/>
            <w:left w:val="none" w:sz="0" w:space="0" w:color="auto"/>
            <w:bottom w:val="none" w:sz="0" w:space="0" w:color="auto"/>
            <w:right w:val="none" w:sz="0" w:space="0" w:color="auto"/>
          </w:divBdr>
        </w:div>
        <w:div w:id="1826434508">
          <w:marLeft w:val="0"/>
          <w:marRight w:val="0"/>
          <w:marTop w:val="0"/>
          <w:marBottom w:val="0"/>
          <w:divBdr>
            <w:top w:val="none" w:sz="0" w:space="0" w:color="auto"/>
            <w:left w:val="none" w:sz="0" w:space="0" w:color="auto"/>
            <w:bottom w:val="none" w:sz="0" w:space="0" w:color="auto"/>
            <w:right w:val="none" w:sz="0" w:space="0" w:color="auto"/>
          </w:divBdr>
        </w:div>
        <w:div w:id="41950001">
          <w:marLeft w:val="0"/>
          <w:marRight w:val="0"/>
          <w:marTop w:val="0"/>
          <w:marBottom w:val="0"/>
          <w:divBdr>
            <w:top w:val="none" w:sz="0" w:space="0" w:color="auto"/>
            <w:left w:val="none" w:sz="0" w:space="0" w:color="auto"/>
            <w:bottom w:val="none" w:sz="0" w:space="0" w:color="auto"/>
            <w:right w:val="none" w:sz="0" w:space="0" w:color="auto"/>
          </w:divBdr>
        </w:div>
        <w:div w:id="658734802">
          <w:marLeft w:val="0"/>
          <w:marRight w:val="0"/>
          <w:marTop w:val="0"/>
          <w:marBottom w:val="0"/>
          <w:divBdr>
            <w:top w:val="none" w:sz="0" w:space="0" w:color="auto"/>
            <w:left w:val="none" w:sz="0" w:space="0" w:color="auto"/>
            <w:bottom w:val="none" w:sz="0" w:space="0" w:color="auto"/>
            <w:right w:val="none" w:sz="0" w:space="0" w:color="auto"/>
          </w:divBdr>
        </w:div>
        <w:div w:id="1958220578">
          <w:marLeft w:val="0"/>
          <w:marRight w:val="0"/>
          <w:marTop w:val="0"/>
          <w:marBottom w:val="0"/>
          <w:divBdr>
            <w:top w:val="none" w:sz="0" w:space="0" w:color="auto"/>
            <w:left w:val="none" w:sz="0" w:space="0" w:color="auto"/>
            <w:bottom w:val="none" w:sz="0" w:space="0" w:color="auto"/>
            <w:right w:val="none" w:sz="0" w:space="0" w:color="auto"/>
          </w:divBdr>
        </w:div>
        <w:div w:id="2141268506">
          <w:marLeft w:val="0"/>
          <w:marRight w:val="0"/>
          <w:marTop w:val="0"/>
          <w:marBottom w:val="0"/>
          <w:divBdr>
            <w:top w:val="none" w:sz="0" w:space="0" w:color="auto"/>
            <w:left w:val="none" w:sz="0" w:space="0" w:color="auto"/>
            <w:bottom w:val="none" w:sz="0" w:space="0" w:color="auto"/>
            <w:right w:val="none" w:sz="0" w:space="0" w:color="auto"/>
          </w:divBdr>
        </w:div>
        <w:div w:id="913005063">
          <w:marLeft w:val="0"/>
          <w:marRight w:val="0"/>
          <w:marTop w:val="0"/>
          <w:marBottom w:val="0"/>
          <w:divBdr>
            <w:top w:val="none" w:sz="0" w:space="0" w:color="auto"/>
            <w:left w:val="none" w:sz="0" w:space="0" w:color="auto"/>
            <w:bottom w:val="none" w:sz="0" w:space="0" w:color="auto"/>
            <w:right w:val="none" w:sz="0" w:space="0" w:color="auto"/>
          </w:divBdr>
        </w:div>
        <w:div w:id="1699894003">
          <w:marLeft w:val="0"/>
          <w:marRight w:val="0"/>
          <w:marTop w:val="0"/>
          <w:marBottom w:val="0"/>
          <w:divBdr>
            <w:top w:val="none" w:sz="0" w:space="0" w:color="auto"/>
            <w:left w:val="none" w:sz="0" w:space="0" w:color="auto"/>
            <w:bottom w:val="none" w:sz="0" w:space="0" w:color="auto"/>
            <w:right w:val="none" w:sz="0" w:space="0" w:color="auto"/>
          </w:divBdr>
        </w:div>
      </w:divsChild>
    </w:div>
    <w:div w:id="1461145970">
      <w:bodyDiv w:val="1"/>
      <w:marLeft w:val="0"/>
      <w:marRight w:val="0"/>
      <w:marTop w:val="0"/>
      <w:marBottom w:val="0"/>
      <w:divBdr>
        <w:top w:val="none" w:sz="0" w:space="0" w:color="auto"/>
        <w:left w:val="none" w:sz="0" w:space="0" w:color="auto"/>
        <w:bottom w:val="none" w:sz="0" w:space="0" w:color="auto"/>
        <w:right w:val="none" w:sz="0" w:space="0" w:color="auto"/>
      </w:divBdr>
      <w:divsChild>
        <w:div w:id="310986185">
          <w:marLeft w:val="0"/>
          <w:marRight w:val="0"/>
          <w:marTop w:val="0"/>
          <w:marBottom w:val="0"/>
          <w:divBdr>
            <w:top w:val="none" w:sz="0" w:space="0" w:color="auto"/>
            <w:left w:val="none" w:sz="0" w:space="0" w:color="auto"/>
            <w:bottom w:val="none" w:sz="0" w:space="0" w:color="auto"/>
            <w:right w:val="none" w:sz="0" w:space="0" w:color="auto"/>
          </w:divBdr>
        </w:div>
        <w:div w:id="1032607559">
          <w:marLeft w:val="0"/>
          <w:marRight w:val="0"/>
          <w:marTop w:val="0"/>
          <w:marBottom w:val="0"/>
          <w:divBdr>
            <w:top w:val="none" w:sz="0" w:space="0" w:color="auto"/>
            <w:left w:val="none" w:sz="0" w:space="0" w:color="auto"/>
            <w:bottom w:val="none" w:sz="0" w:space="0" w:color="auto"/>
            <w:right w:val="none" w:sz="0" w:space="0" w:color="auto"/>
          </w:divBdr>
        </w:div>
        <w:div w:id="1370452087">
          <w:marLeft w:val="0"/>
          <w:marRight w:val="0"/>
          <w:marTop w:val="0"/>
          <w:marBottom w:val="0"/>
          <w:divBdr>
            <w:top w:val="none" w:sz="0" w:space="0" w:color="auto"/>
            <w:left w:val="none" w:sz="0" w:space="0" w:color="auto"/>
            <w:bottom w:val="none" w:sz="0" w:space="0" w:color="auto"/>
            <w:right w:val="none" w:sz="0" w:space="0" w:color="auto"/>
          </w:divBdr>
        </w:div>
        <w:div w:id="1014378548">
          <w:marLeft w:val="0"/>
          <w:marRight w:val="0"/>
          <w:marTop w:val="0"/>
          <w:marBottom w:val="0"/>
          <w:divBdr>
            <w:top w:val="none" w:sz="0" w:space="0" w:color="auto"/>
            <w:left w:val="none" w:sz="0" w:space="0" w:color="auto"/>
            <w:bottom w:val="none" w:sz="0" w:space="0" w:color="auto"/>
            <w:right w:val="none" w:sz="0" w:space="0" w:color="auto"/>
          </w:divBdr>
        </w:div>
        <w:div w:id="1104033135">
          <w:marLeft w:val="0"/>
          <w:marRight w:val="0"/>
          <w:marTop w:val="0"/>
          <w:marBottom w:val="0"/>
          <w:divBdr>
            <w:top w:val="none" w:sz="0" w:space="0" w:color="auto"/>
            <w:left w:val="none" w:sz="0" w:space="0" w:color="auto"/>
            <w:bottom w:val="none" w:sz="0" w:space="0" w:color="auto"/>
            <w:right w:val="none" w:sz="0" w:space="0" w:color="auto"/>
          </w:divBdr>
        </w:div>
        <w:div w:id="2036080311">
          <w:marLeft w:val="0"/>
          <w:marRight w:val="0"/>
          <w:marTop w:val="0"/>
          <w:marBottom w:val="0"/>
          <w:divBdr>
            <w:top w:val="none" w:sz="0" w:space="0" w:color="auto"/>
            <w:left w:val="none" w:sz="0" w:space="0" w:color="auto"/>
            <w:bottom w:val="none" w:sz="0" w:space="0" w:color="auto"/>
            <w:right w:val="none" w:sz="0" w:space="0" w:color="auto"/>
          </w:divBdr>
        </w:div>
        <w:div w:id="1548374906">
          <w:marLeft w:val="0"/>
          <w:marRight w:val="0"/>
          <w:marTop w:val="0"/>
          <w:marBottom w:val="0"/>
          <w:divBdr>
            <w:top w:val="none" w:sz="0" w:space="0" w:color="auto"/>
            <w:left w:val="none" w:sz="0" w:space="0" w:color="auto"/>
            <w:bottom w:val="none" w:sz="0" w:space="0" w:color="auto"/>
            <w:right w:val="none" w:sz="0" w:space="0" w:color="auto"/>
          </w:divBdr>
        </w:div>
        <w:div w:id="333076273">
          <w:marLeft w:val="0"/>
          <w:marRight w:val="0"/>
          <w:marTop w:val="0"/>
          <w:marBottom w:val="0"/>
          <w:divBdr>
            <w:top w:val="none" w:sz="0" w:space="0" w:color="auto"/>
            <w:left w:val="none" w:sz="0" w:space="0" w:color="auto"/>
            <w:bottom w:val="none" w:sz="0" w:space="0" w:color="auto"/>
            <w:right w:val="none" w:sz="0" w:space="0" w:color="auto"/>
          </w:divBdr>
        </w:div>
        <w:div w:id="222762396">
          <w:marLeft w:val="0"/>
          <w:marRight w:val="0"/>
          <w:marTop w:val="0"/>
          <w:marBottom w:val="0"/>
          <w:divBdr>
            <w:top w:val="none" w:sz="0" w:space="0" w:color="auto"/>
            <w:left w:val="none" w:sz="0" w:space="0" w:color="auto"/>
            <w:bottom w:val="none" w:sz="0" w:space="0" w:color="auto"/>
            <w:right w:val="none" w:sz="0" w:space="0" w:color="auto"/>
          </w:divBdr>
        </w:div>
        <w:div w:id="478621358">
          <w:marLeft w:val="0"/>
          <w:marRight w:val="0"/>
          <w:marTop w:val="0"/>
          <w:marBottom w:val="0"/>
          <w:divBdr>
            <w:top w:val="none" w:sz="0" w:space="0" w:color="auto"/>
            <w:left w:val="none" w:sz="0" w:space="0" w:color="auto"/>
            <w:bottom w:val="none" w:sz="0" w:space="0" w:color="auto"/>
            <w:right w:val="none" w:sz="0" w:space="0" w:color="auto"/>
          </w:divBdr>
        </w:div>
      </w:divsChild>
    </w:div>
    <w:div w:id="1480612814">
      <w:bodyDiv w:val="1"/>
      <w:marLeft w:val="0"/>
      <w:marRight w:val="0"/>
      <w:marTop w:val="0"/>
      <w:marBottom w:val="0"/>
      <w:divBdr>
        <w:top w:val="none" w:sz="0" w:space="0" w:color="auto"/>
        <w:left w:val="none" w:sz="0" w:space="0" w:color="auto"/>
        <w:bottom w:val="none" w:sz="0" w:space="0" w:color="auto"/>
        <w:right w:val="none" w:sz="0" w:space="0" w:color="auto"/>
      </w:divBdr>
      <w:divsChild>
        <w:div w:id="2101640082">
          <w:marLeft w:val="0"/>
          <w:marRight w:val="0"/>
          <w:marTop w:val="0"/>
          <w:marBottom w:val="0"/>
          <w:divBdr>
            <w:top w:val="none" w:sz="0" w:space="0" w:color="auto"/>
            <w:left w:val="none" w:sz="0" w:space="0" w:color="auto"/>
            <w:bottom w:val="none" w:sz="0" w:space="0" w:color="auto"/>
            <w:right w:val="none" w:sz="0" w:space="0" w:color="auto"/>
          </w:divBdr>
        </w:div>
        <w:div w:id="1106583446">
          <w:marLeft w:val="0"/>
          <w:marRight w:val="0"/>
          <w:marTop w:val="0"/>
          <w:marBottom w:val="0"/>
          <w:divBdr>
            <w:top w:val="none" w:sz="0" w:space="0" w:color="auto"/>
            <w:left w:val="none" w:sz="0" w:space="0" w:color="auto"/>
            <w:bottom w:val="none" w:sz="0" w:space="0" w:color="auto"/>
            <w:right w:val="none" w:sz="0" w:space="0" w:color="auto"/>
          </w:divBdr>
        </w:div>
        <w:div w:id="1616139409">
          <w:marLeft w:val="0"/>
          <w:marRight w:val="0"/>
          <w:marTop w:val="0"/>
          <w:marBottom w:val="0"/>
          <w:divBdr>
            <w:top w:val="none" w:sz="0" w:space="0" w:color="auto"/>
            <w:left w:val="none" w:sz="0" w:space="0" w:color="auto"/>
            <w:bottom w:val="none" w:sz="0" w:space="0" w:color="auto"/>
            <w:right w:val="none" w:sz="0" w:space="0" w:color="auto"/>
          </w:divBdr>
        </w:div>
        <w:div w:id="1868789872">
          <w:marLeft w:val="0"/>
          <w:marRight w:val="0"/>
          <w:marTop w:val="0"/>
          <w:marBottom w:val="0"/>
          <w:divBdr>
            <w:top w:val="none" w:sz="0" w:space="0" w:color="auto"/>
            <w:left w:val="none" w:sz="0" w:space="0" w:color="auto"/>
            <w:bottom w:val="none" w:sz="0" w:space="0" w:color="auto"/>
            <w:right w:val="none" w:sz="0" w:space="0" w:color="auto"/>
          </w:divBdr>
        </w:div>
        <w:div w:id="79983126">
          <w:marLeft w:val="0"/>
          <w:marRight w:val="0"/>
          <w:marTop w:val="0"/>
          <w:marBottom w:val="0"/>
          <w:divBdr>
            <w:top w:val="none" w:sz="0" w:space="0" w:color="auto"/>
            <w:left w:val="none" w:sz="0" w:space="0" w:color="auto"/>
            <w:bottom w:val="none" w:sz="0" w:space="0" w:color="auto"/>
            <w:right w:val="none" w:sz="0" w:space="0" w:color="auto"/>
          </w:divBdr>
        </w:div>
        <w:div w:id="1305312939">
          <w:marLeft w:val="0"/>
          <w:marRight w:val="0"/>
          <w:marTop w:val="0"/>
          <w:marBottom w:val="0"/>
          <w:divBdr>
            <w:top w:val="none" w:sz="0" w:space="0" w:color="auto"/>
            <w:left w:val="none" w:sz="0" w:space="0" w:color="auto"/>
            <w:bottom w:val="none" w:sz="0" w:space="0" w:color="auto"/>
            <w:right w:val="none" w:sz="0" w:space="0" w:color="auto"/>
          </w:divBdr>
        </w:div>
        <w:div w:id="217790928">
          <w:marLeft w:val="0"/>
          <w:marRight w:val="0"/>
          <w:marTop w:val="0"/>
          <w:marBottom w:val="0"/>
          <w:divBdr>
            <w:top w:val="none" w:sz="0" w:space="0" w:color="auto"/>
            <w:left w:val="none" w:sz="0" w:space="0" w:color="auto"/>
            <w:bottom w:val="none" w:sz="0" w:space="0" w:color="auto"/>
            <w:right w:val="none" w:sz="0" w:space="0" w:color="auto"/>
          </w:divBdr>
        </w:div>
        <w:div w:id="160588798">
          <w:marLeft w:val="0"/>
          <w:marRight w:val="0"/>
          <w:marTop w:val="0"/>
          <w:marBottom w:val="0"/>
          <w:divBdr>
            <w:top w:val="none" w:sz="0" w:space="0" w:color="auto"/>
            <w:left w:val="none" w:sz="0" w:space="0" w:color="auto"/>
            <w:bottom w:val="none" w:sz="0" w:space="0" w:color="auto"/>
            <w:right w:val="none" w:sz="0" w:space="0" w:color="auto"/>
          </w:divBdr>
        </w:div>
        <w:div w:id="1017468697">
          <w:marLeft w:val="0"/>
          <w:marRight w:val="0"/>
          <w:marTop w:val="0"/>
          <w:marBottom w:val="0"/>
          <w:divBdr>
            <w:top w:val="none" w:sz="0" w:space="0" w:color="auto"/>
            <w:left w:val="none" w:sz="0" w:space="0" w:color="auto"/>
            <w:bottom w:val="none" w:sz="0" w:space="0" w:color="auto"/>
            <w:right w:val="none" w:sz="0" w:space="0" w:color="auto"/>
          </w:divBdr>
        </w:div>
        <w:div w:id="1834568619">
          <w:marLeft w:val="0"/>
          <w:marRight w:val="0"/>
          <w:marTop w:val="0"/>
          <w:marBottom w:val="0"/>
          <w:divBdr>
            <w:top w:val="none" w:sz="0" w:space="0" w:color="auto"/>
            <w:left w:val="none" w:sz="0" w:space="0" w:color="auto"/>
            <w:bottom w:val="none" w:sz="0" w:space="0" w:color="auto"/>
            <w:right w:val="none" w:sz="0" w:space="0" w:color="auto"/>
          </w:divBdr>
        </w:div>
        <w:div w:id="1862552769">
          <w:marLeft w:val="0"/>
          <w:marRight w:val="0"/>
          <w:marTop w:val="0"/>
          <w:marBottom w:val="0"/>
          <w:divBdr>
            <w:top w:val="none" w:sz="0" w:space="0" w:color="auto"/>
            <w:left w:val="none" w:sz="0" w:space="0" w:color="auto"/>
            <w:bottom w:val="none" w:sz="0" w:space="0" w:color="auto"/>
            <w:right w:val="none" w:sz="0" w:space="0" w:color="auto"/>
          </w:divBdr>
        </w:div>
        <w:div w:id="390352925">
          <w:marLeft w:val="0"/>
          <w:marRight w:val="0"/>
          <w:marTop w:val="0"/>
          <w:marBottom w:val="0"/>
          <w:divBdr>
            <w:top w:val="none" w:sz="0" w:space="0" w:color="auto"/>
            <w:left w:val="none" w:sz="0" w:space="0" w:color="auto"/>
            <w:bottom w:val="none" w:sz="0" w:space="0" w:color="auto"/>
            <w:right w:val="none" w:sz="0" w:space="0" w:color="auto"/>
          </w:divBdr>
        </w:div>
        <w:div w:id="1971936913">
          <w:marLeft w:val="0"/>
          <w:marRight w:val="0"/>
          <w:marTop w:val="0"/>
          <w:marBottom w:val="0"/>
          <w:divBdr>
            <w:top w:val="none" w:sz="0" w:space="0" w:color="auto"/>
            <w:left w:val="none" w:sz="0" w:space="0" w:color="auto"/>
            <w:bottom w:val="none" w:sz="0" w:space="0" w:color="auto"/>
            <w:right w:val="none" w:sz="0" w:space="0" w:color="auto"/>
          </w:divBdr>
        </w:div>
        <w:div w:id="330521456">
          <w:marLeft w:val="0"/>
          <w:marRight w:val="0"/>
          <w:marTop w:val="0"/>
          <w:marBottom w:val="0"/>
          <w:divBdr>
            <w:top w:val="none" w:sz="0" w:space="0" w:color="auto"/>
            <w:left w:val="none" w:sz="0" w:space="0" w:color="auto"/>
            <w:bottom w:val="none" w:sz="0" w:space="0" w:color="auto"/>
            <w:right w:val="none" w:sz="0" w:space="0" w:color="auto"/>
          </w:divBdr>
        </w:div>
        <w:div w:id="1856383731">
          <w:marLeft w:val="0"/>
          <w:marRight w:val="0"/>
          <w:marTop w:val="0"/>
          <w:marBottom w:val="0"/>
          <w:divBdr>
            <w:top w:val="none" w:sz="0" w:space="0" w:color="auto"/>
            <w:left w:val="none" w:sz="0" w:space="0" w:color="auto"/>
            <w:bottom w:val="none" w:sz="0" w:space="0" w:color="auto"/>
            <w:right w:val="none" w:sz="0" w:space="0" w:color="auto"/>
          </w:divBdr>
        </w:div>
        <w:div w:id="1125080035">
          <w:marLeft w:val="0"/>
          <w:marRight w:val="0"/>
          <w:marTop w:val="0"/>
          <w:marBottom w:val="0"/>
          <w:divBdr>
            <w:top w:val="none" w:sz="0" w:space="0" w:color="auto"/>
            <w:left w:val="none" w:sz="0" w:space="0" w:color="auto"/>
            <w:bottom w:val="none" w:sz="0" w:space="0" w:color="auto"/>
            <w:right w:val="none" w:sz="0" w:space="0" w:color="auto"/>
          </w:divBdr>
        </w:div>
        <w:div w:id="599409359">
          <w:marLeft w:val="0"/>
          <w:marRight w:val="0"/>
          <w:marTop w:val="0"/>
          <w:marBottom w:val="0"/>
          <w:divBdr>
            <w:top w:val="none" w:sz="0" w:space="0" w:color="auto"/>
            <w:left w:val="none" w:sz="0" w:space="0" w:color="auto"/>
            <w:bottom w:val="none" w:sz="0" w:space="0" w:color="auto"/>
            <w:right w:val="none" w:sz="0" w:space="0" w:color="auto"/>
          </w:divBdr>
        </w:div>
        <w:div w:id="626158913">
          <w:marLeft w:val="0"/>
          <w:marRight w:val="0"/>
          <w:marTop w:val="0"/>
          <w:marBottom w:val="0"/>
          <w:divBdr>
            <w:top w:val="none" w:sz="0" w:space="0" w:color="auto"/>
            <w:left w:val="none" w:sz="0" w:space="0" w:color="auto"/>
            <w:bottom w:val="none" w:sz="0" w:space="0" w:color="auto"/>
            <w:right w:val="none" w:sz="0" w:space="0" w:color="auto"/>
          </w:divBdr>
        </w:div>
        <w:div w:id="1963997750">
          <w:marLeft w:val="0"/>
          <w:marRight w:val="0"/>
          <w:marTop w:val="0"/>
          <w:marBottom w:val="0"/>
          <w:divBdr>
            <w:top w:val="none" w:sz="0" w:space="0" w:color="auto"/>
            <w:left w:val="none" w:sz="0" w:space="0" w:color="auto"/>
            <w:bottom w:val="none" w:sz="0" w:space="0" w:color="auto"/>
            <w:right w:val="none" w:sz="0" w:space="0" w:color="auto"/>
          </w:divBdr>
        </w:div>
        <w:div w:id="1288509043">
          <w:marLeft w:val="0"/>
          <w:marRight w:val="0"/>
          <w:marTop w:val="0"/>
          <w:marBottom w:val="0"/>
          <w:divBdr>
            <w:top w:val="none" w:sz="0" w:space="0" w:color="auto"/>
            <w:left w:val="none" w:sz="0" w:space="0" w:color="auto"/>
            <w:bottom w:val="none" w:sz="0" w:space="0" w:color="auto"/>
            <w:right w:val="none" w:sz="0" w:space="0" w:color="auto"/>
          </w:divBdr>
        </w:div>
      </w:divsChild>
    </w:div>
    <w:div w:id="1513379370">
      <w:bodyDiv w:val="1"/>
      <w:marLeft w:val="0"/>
      <w:marRight w:val="0"/>
      <w:marTop w:val="0"/>
      <w:marBottom w:val="0"/>
      <w:divBdr>
        <w:top w:val="none" w:sz="0" w:space="0" w:color="auto"/>
        <w:left w:val="none" w:sz="0" w:space="0" w:color="auto"/>
        <w:bottom w:val="none" w:sz="0" w:space="0" w:color="auto"/>
        <w:right w:val="none" w:sz="0" w:space="0" w:color="auto"/>
      </w:divBdr>
      <w:divsChild>
        <w:div w:id="1242104862">
          <w:marLeft w:val="0"/>
          <w:marRight w:val="0"/>
          <w:marTop w:val="0"/>
          <w:marBottom w:val="0"/>
          <w:divBdr>
            <w:top w:val="none" w:sz="0" w:space="0" w:color="auto"/>
            <w:left w:val="none" w:sz="0" w:space="0" w:color="auto"/>
            <w:bottom w:val="none" w:sz="0" w:space="0" w:color="auto"/>
            <w:right w:val="none" w:sz="0" w:space="0" w:color="auto"/>
          </w:divBdr>
        </w:div>
        <w:div w:id="2117747229">
          <w:marLeft w:val="0"/>
          <w:marRight w:val="0"/>
          <w:marTop w:val="0"/>
          <w:marBottom w:val="0"/>
          <w:divBdr>
            <w:top w:val="none" w:sz="0" w:space="0" w:color="auto"/>
            <w:left w:val="none" w:sz="0" w:space="0" w:color="auto"/>
            <w:bottom w:val="none" w:sz="0" w:space="0" w:color="auto"/>
            <w:right w:val="none" w:sz="0" w:space="0" w:color="auto"/>
          </w:divBdr>
        </w:div>
        <w:div w:id="1651782995">
          <w:marLeft w:val="0"/>
          <w:marRight w:val="0"/>
          <w:marTop w:val="0"/>
          <w:marBottom w:val="0"/>
          <w:divBdr>
            <w:top w:val="none" w:sz="0" w:space="0" w:color="auto"/>
            <w:left w:val="none" w:sz="0" w:space="0" w:color="auto"/>
            <w:bottom w:val="none" w:sz="0" w:space="0" w:color="auto"/>
            <w:right w:val="none" w:sz="0" w:space="0" w:color="auto"/>
          </w:divBdr>
        </w:div>
        <w:div w:id="1338775970">
          <w:marLeft w:val="0"/>
          <w:marRight w:val="0"/>
          <w:marTop w:val="0"/>
          <w:marBottom w:val="0"/>
          <w:divBdr>
            <w:top w:val="none" w:sz="0" w:space="0" w:color="auto"/>
            <w:left w:val="none" w:sz="0" w:space="0" w:color="auto"/>
            <w:bottom w:val="none" w:sz="0" w:space="0" w:color="auto"/>
            <w:right w:val="none" w:sz="0" w:space="0" w:color="auto"/>
          </w:divBdr>
        </w:div>
        <w:div w:id="1744788707">
          <w:marLeft w:val="0"/>
          <w:marRight w:val="0"/>
          <w:marTop w:val="0"/>
          <w:marBottom w:val="0"/>
          <w:divBdr>
            <w:top w:val="none" w:sz="0" w:space="0" w:color="auto"/>
            <w:left w:val="none" w:sz="0" w:space="0" w:color="auto"/>
            <w:bottom w:val="none" w:sz="0" w:space="0" w:color="auto"/>
            <w:right w:val="none" w:sz="0" w:space="0" w:color="auto"/>
          </w:divBdr>
        </w:div>
        <w:div w:id="72434448">
          <w:marLeft w:val="0"/>
          <w:marRight w:val="0"/>
          <w:marTop w:val="0"/>
          <w:marBottom w:val="0"/>
          <w:divBdr>
            <w:top w:val="none" w:sz="0" w:space="0" w:color="auto"/>
            <w:left w:val="none" w:sz="0" w:space="0" w:color="auto"/>
            <w:bottom w:val="none" w:sz="0" w:space="0" w:color="auto"/>
            <w:right w:val="none" w:sz="0" w:space="0" w:color="auto"/>
          </w:divBdr>
        </w:div>
        <w:div w:id="1394306932">
          <w:marLeft w:val="0"/>
          <w:marRight w:val="0"/>
          <w:marTop w:val="0"/>
          <w:marBottom w:val="0"/>
          <w:divBdr>
            <w:top w:val="none" w:sz="0" w:space="0" w:color="auto"/>
            <w:left w:val="none" w:sz="0" w:space="0" w:color="auto"/>
            <w:bottom w:val="none" w:sz="0" w:space="0" w:color="auto"/>
            <w:right w:val="none" w:sz="0" w:space="0" w:color="auto"/>
          </w:divBdr>
        </w:div>
        <w:div w:id="1418555271">
          <w:marLeft w:val="0"/>
          <w:marRight w:val="0"/>
          <w:marTop w:val="0"/>
          <w:marBottom w:val="0"/>
          <w:divBdr>
            <w:top w:val="none" w:sz="0" w:space="0" w:color="auto"/>
            <w:left w:val="none" w:sz="0" w:space="0" w:color="auto"/>
            <w:bottom w:val="none" w:sz="0" w:space="0" w:color="auto"/>
            <w:right w:val="none" w:sz="0" w:space="0" w:color="auto"/>
          </w:divBdr>
        </w:div>
        <w:div w:id="1189025507">
          <w:marLeft w:val="0"/>
          <w:marRight w:val="0"/>
          <w:marTop w:val="0"/>
          <w:marBottom w:val="0"/>
          <w:divBdr>
            <w:top w:val="none" w:sz="0" w:space="0" w:color="auto"/>
            <w:left w:val="none" w:sz="0" w:space="0" w:color="auto"/>
            <w:bottom w:val="none" w:sz="0" w:space="0" w:color="auto"/>
            <w:right w:val="none" w:sz="0" w:space="0" w:color="auto"/>
          </w:divBdr>
        </w:div>
        <w:div w:id="115106529">
          <w:marLeft w:val="0"/>
          <w:marRight w:val="0"/>
          <w:marTop w:val="0"/>
          <w:marBottom w:val="0"/>
          <w:divBdr>
            <w:top w:val="none" w:sz="0" w:space="0" w:color="auto"/>
            <w:left w:val="none" w:sz="0" w:space="0" w:color="auto"/>
            <w:bottom w:val="none" w:sz="0" w:space="0" w:color="auto"/>
            <w:right w:val="none" w:sz="0" w:space="0" w:color="auto"/>
          </w:divBdr>
        </w:div>
        <w:div w:id="1815636815">
          <w:marLeft w:val="0"/>
          <w:marRight w:val="0"/>
          <w:marTop w:val="0"/>
          <w:marBottom w:val="0"/>
          <w:divBdr>
            <w:top w:val="none" w:sz="0" w:space="0" w:color="auto"/>
            <w:left w:val="none" w:sz="0" w:space="0" w:color="auto"/>
            <w:bottom w:val="none" w:sz="0" w:space="0" w:color="auto"/>
            <w:right w:val="none" w:sz="0" w:space="0" w:color="auto"/>
          </w:divBdr>
        </w:div>
        <w:div w:id="1565483189">
          <w:marLeft w:val="0"/>
          <w:marRight w:val="0"/>
          <w:marTop w:val="0"/>
          <w:marBottom w:val="0"/>
          <w:divBdr>
            <w:top w:val="none" w:sz="0" w:space="0" w:color="auto"/>
            <w:left w:val="none" w:sz="0" w:space="0" w:color="auto"/>
            <w:bottom w:val="none" w:sz="0" w:space="0" w:color="auto"/>
            <w:right w:val="none" w:sz="0" w:space="0" w:color="auto"/>
          </w:divBdr>
        </w:div>
        <w:div w:id="662391214">
          <w:marLeft w:val="0"/>
          <w:marRight w:val="0"/>
          <w:marTop w:val="0"/>
          <w:marBottom w:val="0"/>
          <w:divBdr>
            <w:top w:val="none" w:sz="0" w:space="0" w:color="auto"/>
            <w:left w:val="none" w:sz="0" w:space="0" w:color="auto"/>
            <w:bottom w:val="none" w:sz="0" w:space="0" w:color="auto"/>
            <w:right w:val="none" w:sz="0" w:space="0" w:color="auto"/>
          </w:divBdr>
        </w:div>
        <w:div w:id="1143617943">
          <w:marLeft w:val="0"/>
          <w:marRight w:val="0"/>
          <w:marTop w:val="0"/>
          <w:marBottom w:val="0"/>
          <w:divBdr>
            <w:top w:val="none" w:sz="0" w:space="0" w:color="auto"/>
            <w:left w:val="none" w:sz="0" w:space="0" w:color="auto"/>
            <w:bottom w:val="none" w:sz="0" w:space="0" w:color="auto"/>
            <w:right w:val="none" w:sz="0" w:space="0" w:color="auto"/>
          </w:divBdr>
        </w:div>
        <w:div w:id="2022118511">
          <w:marLeft w:val="0"/>
          <w:marRight w:val="0"/>
          <w:marTop w:val="0"/>
          <w:marBottom w:val="0"/>
          <w:divBdr>
            <w:top w:val="none" w:sz="0" w:space="0" w:color="auto"/>
            <w:left w:val="none" w:sz="0" w:space="0" w:color="auto"/>
            <w:bottom w:val="none" w:sz="0" w:space="0" w:color="auto"/>
            <w:right w:val="none" w:sz="0" w:space="0" w:color="auto"/>
          </w:divBdr>
        </w:div>
        <w:div w:id="1910571760">
          <w:marLeft w:val="0"/>
          <w:marRight w:val="0"/>
          <w:marTop w:val="0"/>
          <w:marBottom w:val="0"/>
          <w:divBdr>
            <w:top w:val="none" w:sz="0" w:space="0" w:color="auto"/>
            <w:left w:val="none" w:sz="0" w:space="0" w:color="auto"/>
            <w:bottom w:val="none" w:sz="0" w:space="0" w:color="auto"/>
            <w:right w:val="none" w:sz="0" w:space="0" w:color="auto"/>
          </w:divBdr>
        </w:div>
        <w:div w:id="1153522321">
          <w:marLeft w:val="0"/>
          <w:marRight w:val="0"/>
          <w:marTop w:val="0"/>
          <w:marBottom w:val="0"/>
          <w:divBdr>
            <w:top w:val="none" w:sz="0" w:space="0" w:color="auto"/>
            <w:left w:val="none" w:sz="0" w:space="0" w:color="auto"/>
            <w:bottom w:val="none" w:sz="0" w:space="0" w:color="auto"/>
            <w:right w:val="none" w:sz="0" w:space="0" w:color="auto"/>
          </w:divBdr>
        </w:div>
        <w:div w:id="584648343">
          <w:marLeft w:val="0"/>
          <w:marRight w:val="0"/>
          <w:marTop w:val="0"/>
          <w:marBottom w:val="0"/>
          <w:divBdr>
            <w:top w:val="none" w:sz="0" w:space="0" w:color="auto"/>
            <w:left w:val="none" w:sz="0" w:space="0" w:color="auto"/>
            <w:bottom w:val="none" w:sz="0" w:space="0" w:color="auto"/>
            <w:right w:val="none" w:sz="0" w:space="0" w:color="auto"/>
          </w:divBdr>
        </w:div>
        <w:div w:id="1346055393">
          <w:marLeft w:val="0"/>
          <w:marRight w:val="0"/>
          <w:marTop w:val="0"/>
          <w:marBottom w:val="0"/>
          <w:divBdr>
            <w:top w:val="none" w:sz="0" w:space="0" w:color="auto"/>
            <w:left w:val="none" w:sz="0" w:space="0" w:color="auto"/>
            <w:bottom w:val="none" w:sz="0" w:space="0" w:color="auto"/>
            <w:right w:val="none" w:sz="0" w:space="0" w:color="auto"/>
          </w:divBdr>
        </w:div>
      </w:divsChild>
    </w:div>
    <w:div w:id="1546218347">
      <w:bodyDiv w:val="1"/>
      <w:marLeft w:val="0"/>
      <w:marRight w:val="0"/>
      <w:marTop w:val="0"/>
      <w:marBottom w:val="0"/>
      <w:divBdr>
        <w:top w:val="none" w:sz="0" w:space="0" w:color="auto"/>
        <w:left w:val="none" w:sz="0" w:space="0" w:color="auto"/>
        <w:bottom w:val="none" w:sz="0" w:space="0" w:color="auto"/>
        <w:right w:val="none" w:sz="0" w:space="0" w:color="auto"/>
      </w:divBdr>
      <w:divsChild>
        <w:div w:id="931937846">
          <w:marLeft w:val="0"/>
          <w:marRight w:val="0"/>
          <w:marTop w:val="0"/>
          <w:marBottom w:val="0"/>
          <w:divBdr>
            <w:top w:val="none" w:sz="0" w:space="0" w:color="auto"/>
            <w:left w:val="none" w:sz="0" w:space="0" w:color="auto"/>
            <w:bottom w:val="none" w:sz="0" w:space="0" w:color="auto"/>
            <w:right w:val="none" w:sz="0" w:space="0" w:color="auto"/>
          </w:divBdr>
        </w:div>
        <w:div w:id="952059612">
          <w:marLeft w:val="0"/>
          <w:marRight w:val="0"/>
          <w:marTop w:val="0"/>
          <w:marBottom w:val="0"/>
          <w:divBdr>
            <w:top w:val="none" w:sz="0" w:space="0" w:color="auto"/>
            <w:left w:val="none" w:sz="0" w:space="0" w:color="auto"/>
            <w:bottom w:val="none" w:sz="0" w:space="0" w:color="auto"/>
            <w:right w:val="none" w:sz="0" w:space="0" w:color="auto"/>
          </w:divBdr>
        </w:div>
        <w:div w:id="6297383">
          <w:marLeft w:val="0"/>
          <w:marRight w:val="0"/>
          <w:marTop w:val="0"/>
          <w:marBottom w:val="0"/>
          <w:divBdr>
            <w:top w:val="none" w:sz="0" w:space="0" w:color="auto"/>
            <w:left w:val="none" w:sz="0" w:space="0" w:color="auto"/>
            <w:bottom w:val="none" w:sz="0" w:space="0" w:color="auto"/>
            <w:right w:val="none" w:sz="0" w:space="0" w:color="auto"/>
          </w:divBdr>
        </w:div>
        <w:div w:id="1026053843">
          <w:marLeft w:val="0"/>
          <w:marRight w:val="0"/>
          <w:marTop w:val="0"/>
          <w:marBottom w:val="0"/>
          <w:divBdr>
            <w:top w:val="none" w:sz="0" w:space="0" w:color="auto"/>
            <w:left w:val="none" w:sz="0" w:space="0" w:color="auto"/>
            <w:bottom w:val="none" w:sz="0" w:space="0" w:color="auto"/>
            <w:right w:val="none" w:sz="0" w:space="0" w:color="auto"/>
          </w:divBdr>
        </w:div>
        <w:div w:id="282813468">
          <w:marLeft w:val="0"/>
          <w:marRight w:val="0"/>
          <w:marTop w:val="0"/>
          <w:marBottom w:val="0"/>
          <w:divBdr>
            <w:top w:val="none" w:sz="0" w:space="0" w:color="auto"/>
            <w:left w:val="none" w:sz="0" w:space="0" w:color="auto"/>
            <w:bottom w:val="none" w:sz="0" w:space="0" w:color="auto"/>
            <w:right w:val="none" w:sz="0" w:space="0" w:color="auto"/>
          </w:divBdr>
        </w:div>
        <w:div w:id="896433160">
          <w:marLeft w:val="0"/>
          <w:marRight w:val="0"/>
          <w:marTop w:val="0"/>
          <w:marBottom w:val="0"/>
          <w:divBdr>
            <w:top w:val="none" w:sz="0" w:space="0" w:color="auto"/>
            <w:left w:val="none" w:sz="0" w:space="0" w:color="auto"/>
            <w:bottom w:val="none" w:sz="0" w:space="0" w:color="auto"/>
            <w:right w:val="none" w:sz="0" w:space="0" w:color="auto"/>
          </w:divBdr>
        </w:div>
        <w:div w:id="1858929642">
          <w:marLeft w:val="0"/>
          <w:marRight w:val="0"/>
          <w:marTop w:val="0"/>
          <w:marBottom w:val="0"/>
          <w:divBdr>
            <w:top w:val="none" w:sz="0" w:space="0" w:color="auto"/>
            <w:left w:val="none" w:sz="0" w:space="0" w:color="auto"/>
            <w:bottom w:val="none" w:sz="0" w:space="0" w:color="auto"/>
            <w:right w:val="none" w:sz="0" w:space="0" w:color="auto"/>
          </w:divBdr>
        </w:div>
        <w:div w:id="1092772971">
          <w:marLeft w:val="0"/>
          <w:marRight w:val="0"/>
          <w:marTop w:val="0"/>
          <w:marBottom w:val="0"/>
          <w:divBdr>
            <w:top w:val="none" w:sz="0" w:space="0" w:color="auto"/>
            <w:left w:val="none" w:sz="0" w:space="0" w:color="auto"/>
            <w:bottom w:val="none" w:sz="0" w:space="0" w:color="auto"/>
            <w:right w:val="none" w:sz="0" w:space="0" w:color="auto"/>
          </w:divBdr>
        </w:div>
        <w:div w:id="2094278211">
          <w:marLeft w:val="0"/>
          <w:marRight w:val="0"/>
          <w:marTop w:val="0"/>
          <w:marBottom w:val="0"/>
          <w:divBdr>
            <w:top w:val="none" w:sz="0" w:space="0" w:color="auto"/>
            <w:left w:val="none" w:sz="0" w:space="0" w:color="auto"/>
            <w:bottom w:val="none" w:sz="0" w:space="0" w:color="auto"/>
            <w:right w:val="none" w:sz="0" w:space="0" w:color="auto"/>
          </w:divBdr>
        </w:div>
      </w:divsChild>
    </w:div>
    <w:div w:id="1552689965">
      <w:bodyDiv w:val="1"/>
      <w:marLeft w:val="0"/>
      <w:marRight w:val="0"/>
      <w:marTop w:val="0"/>
      <w:marBottom w:val="0"/>
      <w:divBdr>
        <w:top w:val="none" w:sz="0" w:space="0" w:color="auto"/>
        <w:left w:val="none" w:sz="0" w:space="0" w:color="auto"/>
        <w:bottom w:val="none" w:sz="0" w:space="0" w:color="auto"/>
        <w:right w:val="none" w:sz="0" w:space="0" w:color="auto"/>
      </w:divBdr>
      <w:divsChild>
        <w:div w:id="746851691">
          <w:marLeft w:val="0"/>
          <w:marRight w:val="0"/>
          <w:marTop w:val="0"/>
          <w:marBottom w:val="0"/>
          <w:divBdr>
            <w:top w:val="none" w:sz="0" w:space="0" w:color="auto"/>
            <w:left w:val="none" w:sz="0" w:space="0" w:color="auto"/>
            <w:bottom w:val="none" w:sz="0" w:space="0" w:color="auto"/>
            <w:right w:val="none" w:sz="0" w:space="0" w:color="auto"/>
          </w:divBdr>
        </w:div>
        <w:div w:id="1107235351">
          <w:marLeft w:val="0"/>
          <w:marRight w:val="0"/>
          <w:marTop w:val="0"/>
          <w:marBottom w:val="0"/>
          <w:divBdr>
            <w:top w:val="none" w:sz="0" w:space="0" w:color="auto"/>
            <w:left w:val="none" w:sz="0" w:space="0" w:color="auto"/>
            <w:bottom w:val="none" w:sz="0" w:space="0" w:color="auto"/>
            <w:right w:val="none" w:sz="0" w:space="0" w:color="auto"/>
          </w:divBdr>
        </w:div>
        <w:div w:id="267735945">
          <w:marLeft w:val="0"/>
          <w:marRight w:val="0"/>
          <w:marTop w:val="0"/>
          <w:marBottom w:val="0"/>
          <w:divBdr>
            <w:top w:val="none" w:sz="0" w:space="0" w:color="auto"/>
            <w:left w:val="none" w:sz="0" w:space="0" w:color="auto"/>
            <w:bottom w:val="none" w:sz="0" w:space="0" w:color="auto"/>
            <w:right w:val="none" w:sz="0" w:space="0" w:color="auto"/>
          </w:divBdr>
        </w:div>
        <w:div w:id="1035423228">
          <w:marLeft w:val="0"/>
          <w:marRight w:val="0"/>
          <w:marTop w:val="0"/>
          <w:marBottom w:val="0"/>
          <w:divBdr>
            <w:top w:val="none" w:sz="0" w:space="0" w:color="auto"/>
            <w:left w:val="none" w:sz="0" w:space="0" w:color="auto"/>
            <w:bottom w:val="none" w:sz="0" w:space="0" w:color="auto"/>
            <w:right w:val="none" w:sz="0" w:space="0" w:color="auto"/>
          </w:divBdr>
        </w:div>
        <w:div w:id="1564365858">
          <w:marLeft w:val="0"/>
          <w:marRight w:val="0"/>
          <w:marTop w:val="0"/>
          <w:marBottom w:val="0"/>
          <w:divBdr>
            <w:top w:val="none" w:sz="0" w:space="0" w:color="auto"/>
            <w:left w:val="none" w:sz="0" w:space="0" w:color="auto"/>
            <w:bottom w:val="none" w:sz="0" w:space="0" w:color="auto"/>
            <w:right w:val="none" w:sz="0" w:space="0" w:color="auto"/>
          </w:divBdr>
        </w:div>
        <w:div w:id="1321889693">
          <w:marLeft w:val="0"/>
          <w:marRight w:val="0"/>
          <w:marTop w:val="0"/>
          <w:marBottom w:val="0"/>
          <w:divBdr>
            <w:top w:val="none" w:sz="0" w:space="0" w:color="auto"/>
            <w:left w:val="none" w:sz="0" w:space="0" w:color="auto"/>
            <w:bottom w:val="none" w:sz="0" w:space="0" w:color="auto"/>
            <w:right w:val="none" w:sz="0" w:space="0" w:color="auto"/>
          </w:divBdr>
        </w:div>
        <w:div w:id="1968392671">
          <w:marLeft w:val="0"/>
          <w:marRight w:val="0"/>
          <w:marTop w:val="0"/>
          <w:marBottom w:val="0"/>
          <w:divBdr>
            <w:top w:val="none" w:sz="0" w:space="0" w:color="auto"/>
            <w:left w:val="none" w:sz="0" w:space="0" w:color="auto"/>
            <w:bottom w:val="none" w:sz="0" w:space="0" w:color="auto"/>
            <w:right w:val="none" w:sz="0" w:space="0" w:color="auto"/>
          </w:divBdr>
        </w:div>
        <w:div w:id="58791639">
          <w:marLeft w:val="0"/>
          <w:marRight w:val="0"/>
          <w:marTop w:val="0"/>
          <w:marBottom w:val="0"/>
          <w:divBdr>
            <w:top w:val="none" w:sz="0" w:space="0" w:color="auto"/>
            <w:left w:val="none" w:sz="0" w:space="0" w:color="auto"/>
            <w:bottom w:val="none" w:sz="0" w:space="0" w:color="auto"/>
            <w:right w:val="none" w:sz="0" w:space="0" w:color="auto"/>
          </w:divBdr>
        </w:div>
        <w:div w:id="1327628570">
          <w:marLeft w:val="0"/>
          <w:marRight w:val="0"/>
          <w:marTop w:val="0"/>
          <w:marBottom w:val="0"/>
          <w:divBdr>
            <w:top w:val="none" w:sz="0" w:space="0" w:color="auto"/>
            <w:left w:val="none" w:sz="0" w:space="0" w:color="auto"/>
            <w:bottom w:val="none" w:sz="0" w:space="0" w:color="auto"/>
            <w:right w:val="none" w:sz="0" w:space="0" w:color="auto"/>
          </w:divBdr>
        </w:div>
        <w:div w:id="1232155650">
          <w:marLeft w:val="0"/>
          <w:marRight w:val="0"/>
          <w:marTop w:val="0"/>
          <w:marBottom w:val="0"/>
          <w:divBdr>
            <w:top w:val="none" w:sz="0" w:space="0" w:color="auto"/>
            <w:left w:val="none" w:sz="0" w:space="0" w:color="auto"/>
            <w:bottom w:val="none" w:sz="0" w:space="0" w:color="auto"/>
            <w:right w:val="none" w:sz="0" w:space="0" w:color="auto"/>
          </w:divBdr>
        </w:div>
        <w:div w:id="1247108152">
          <w:marLeft w:val="0"/>
          <w:marRight w:val="0"/>
          <w:marTop w:val="0"/>
          <w:marBottom w:val="0"/>
          <w:divBdr>
            <w:top w:val="none" w:sz="0" w:space="0" w:color="auto"/>
            <w:left w:val="none" w:sz="0" w:space="0" w:color="auto"/>
            <w:bottom w:val="none" w:sz="0" w:space="0" w:color="auto"/>
            <w:right w:val="none" w:sz="0" w:space="0" w:color="auto"/>
          </w:divBdr>
        </w:div>
        <w:div w:id="1842544992">
          <w:marLeft w:val="0"/>
          <w:marRight w:val="0"/>
          <w:marTop w:val="0"/>
          <w:marBottom w:val="0"/>
          <w:divBdr>
            <w:top w:val="none" w:sz="0" w:space="0" w:color="auto"/>
            <w:left w:val="none" w:sz="0" w:space="0" w:color="auto"/>
            <w:bottom w:val="none" w:sz="0" w:space="0" w:color="auto"/>
            <w:right w:val="none" w:sz="0" w:space="0" w:color="auto"/>
          </w:divBdr>
        </w:div>
        <w:div w:id="926310064">
          <w:marLeft w:val="0"/>
          <w:marRight w:val="0"/>
          <w:marTop w:val="0"/>
          <w:marBottom w:val="0"/>
          <w:divBdr>
            <w:top w:val="none" w:sz="0" w:space="0" w:color="auto"/>
            <w:left w:val="none" w:sz="0" w:space="0" w:color="auto"/>
            <w:bottom w:val="none" w:sz="0" w:space="0" w:color="auto"/>
            <w:right w:val="none" w:sz="0" w:space="0" w:color="auto"/>
          </w:divBdr>
        </w:div>
        <w:div w:id="510068936">
          <w:marLeft w:val="0"/>
          <w:marRight w:val="0"/>
          <w:marTop w:val="0"/>
          <w:marBottom w:val="0"/>
          <w:divBdr>
            <w:top w:val="none" w:sz="0" w:space="0" w:color="auto"/>
            <w:left w:val="none" w:sz="0" w:space="0" w:color="auto"/>
            <w:bottom w:val="none" w:sz="0" w:space="0" w:color="auto"/>
            <w:right w:val="none" w:sz="0" w:space="0" w:color="auto"/>
          </w:divBdr>
        </w:div>
        <w:div w:id="1755514124">
          <w:marLeft w:val="0"/>
          <w:marRight w:val="0"/>
          <w:marTop w:val="0"/>
          <w:marBottom w:val="0"/>
          <w:divBdr>
            <w:top w:val="none" w:sz="0" w:space="0" w:color="auto"/>
            <w:left w:val="none" w:sz="0" w:space="0" w:color="auto"/>
            <w:bottom w:val="none" w:sz="0" w:space="0" w:color="auto"/>
            <w:right w:val="none" w:sz="0" w:space="0" w:color="auto"/>
          </w:divBdr>
        </w:div>
        <w:div w:id="735514641">
          <w:marLeft w:val="0"/>
          <w:marRight w:val="0"/>
          <w:marTop w:val="0"/>
          <w:marBottom w:val="0"/>
          <w:divBdr>
            <w:top w:val="none" w:sz="0" w:space="0" w:color="auto"/>
            <w:left w:val="none" w:sz="0" w:space="0" w:color="auto"/>
            <w:bottom w:val="none" w:sz="0" w:space="0" w:color="auto"/>
            <w:right w:val="none" w:sz="0" w:space="0" w:color="auto"/>
          </w:divBdr>
        </w:div>
        <w:div w:id="1610972285">
          <w:marLeft w:val="0"/>
          <w:marRight w:val="0"/>
          <w:marTop w:val="0"/>
          <w:marBottom w:val="0"/>
          <w:divBdr>
            <w:top w:val="none" w:sz="0" w:space="0" w:color="auto"/>
            <w:left w:val="none" w:sz="0" w:space="0" w:color="auto"/>
            <w:bottom w:val="none" w:sz="0" w:space="0" w:color="auto"/>
            <w:right w:val="none" w:sz="0" w:space="0" w:color="auto"/>
          </w:divBdr>
        </w:div>
        <w:div w:id="1924490132">
          <w:marLeft w:val="0"/>
          <w:marRight w:val="0"/>
          <w:marTop w:val="0"/>
          <w:marBottom w:val="0"/>
          <w:divBdr>
            <w:top w:val="none" w:sz="0" w:space="0" w:color="auto"/>
            <w:left w:val="none" w:sz="0" w:space="0" w:color="auto"/>
            <w:bottom w:val="none" w:sz="0" w:space="0" w:color="auto"/>
            <w:right w:val="none" w:sz="0" w:space="0" w:color="auto"/>
          </w:divBdr>
        </w:div>
      </w:divsChild>
    </w:div>
    <w:div w:id="1566994082">
      <w:bodyDiv w:val="1"/>
      <w:marLeft w:val="0"/>
      <w:marRight w:val="0"/>
      <w:marTop w:val="0"/>
      <w:marBottom w:val="0"/>
      <w:divBdr>
        <w:top w:val="none" w:sz="0" w:space="0" w:color="auto"/>
        <w:left w:val="none" w:sz="0" w:space="0" w:color="auto"/>
        <w:bottom w:val="none" w:sz="0" w:space="0" w:color="auto"/>
        <w:right w:val="none" w:sz="0" w:space="0" w:color="auto"/>
      </w:divBdr>
      <w:divsChild>
        <w:div w:id="1736319512">
          <w:marLeft w:val="0"/>
          <w:marRight w:val="0"/>
          <w:marTop w:val="0"/>
          <w:marBottom w:val="0"/>
          <w:divBdr>
            <w:top w:val="none" w:sz="0" w:space="0" w:color="auto"/>
            <w:left w:val="none" w:sz="0" w:space="0" w:color="auto"/>
            <w:bottom w:val="none" w:sz="0" w:space="0" w:color="auto"/>
            <w:right w:val="none" w:sz="0" w:space="0" w:color="auto"/>
          </w:divBdr>
        </w:div>
        <w:div w:id="1996832678">
          <w:marLeft w:val="0"/>
          <w:marRight w:val="0"/>
          <w:marTop w:val="0"/>
          <w:marBottom w:val="0"/>
          <w:divBdr>
            <w:top w:val="none" w:sz="0" w:space="0" w:color="auto"/>
            <w:left w:val="none" w:sz="0" w:space="0" w:color="auto"/>
            <w:bottom w:val="none" w:sz="0" w:space="0" w:color="auto"/>
            <w:right w:val="none" w:sz="0" w:space="0" w:color="auto"/>
          </w:divBdr>
        </w:div>
        <w:div w:id="1698694923">
          <w:marLeft w:val="0"/>
          <w:marRight w:val="0"/>
          <w:marTop w:val="0"/>
          <w:marBottom w:val="0"/>
          <w:divBdr>
            <w:top w:val="none" w:sz="0" w:space="0" w:color="auto"/>
            <w:left w:val="none" w:sz="0" w:space="0" w:color="auto"/>
            <w:bottom w:val="none" w:sz="0" w:space="0" w:color="auto"/>
            <w:right w:val="none" w:sz="0" w:space="0" w:color="auto"/>
          </w:divBdr>
        </w:div>
        <w:div w:id="1033266714">
          <w:marLeft w:val="0"/>
          <w:marRight w:val="0"/>
          <w:marTop w:val="0"/>
          <w:marBottom w:val="0"/>
          <w:divBdr>
            <w:top w:val="none" w:sz="0" w:space="0" w:color="auto"/>
            <w:left w:val="none" w:sz="0" w:space="0" w:color="auto"/>
            <w:bottom w:val="none" w:sz="0" w:space="0" w:color="auto"/>
            <w:right w:val="none" w:sz="0" w:space="0" w:color="auto"/>
          </w:divBdr>
        </w:div>
        <w:div w:id="383332207">
          <w:marLeft w:val="0"/>
          <w:marRight w:val="0"/>
          <w:marTop w:val="0"/>
          <w:marBottom w:val="0"/>
          <w:divBdr>
            <w:top w:val="none" w:sz="0" w:space="0" w:color="auto"/>
            <w:left w:val="none" w:sz="0" w:space="0" w:color="auto"/>
            <w:bottom w:val="none" w:sz="0" w:space="0" w:color="auto"/>
            <w:right w:val="none" w:sz="0" w:space="0" w:color="auto"/>
          </w:divBdr>
        </w:div>
        <w:div w:id="1441879707">
          <w:marLeft w:val="0"/>
          <w:marRight w:val="0"/>
          <w:marTop w:val="0"/>
          <w:marBottom w:val="0"/>
          <w:divBdr>
            <w:top w:val="none" w:sz="0" w:space="0" w:color="auto"/>
            <w:left w:val="none" w:sz="0" w:space="0" w:color="auto"/>
            <w:bottom w:val="none" w:sz="0" w:space="0" w:color="auto"/>
            <w:right w:val="none" w:sz="0" w:space="0" w:color="auto"/>
          </w:divBdr>
        </w:div>
        <w:div w:id="694768702">
          <w:marLeft w:val="0"/>
          <w:marRight w:val="0"/>
          <w:marTop w:val="0"/>
          <w:marBottom w:val="0"/>
          <w:divBdr>
            <w:top w:val="none" w:sz="0" w:space="0" w:color="auto"/>
            <w:left w:val="none" w:sz="0" w:space="0" w:color="auto"/>
            <w:bottom w:val="none" w:sz="0" w:space="0" w:color="auto"/>
            <w:right w:val="none" w:sz="0" w:space="0" w:color="auto"/>
          </w:divBdr>
        </w:div>
        <w:div w:id="1956135009">
          <w:marLeft w:val="0"/>
          <w:marRight w:val="0"/>
          <w:marTop w:val="0"/>
          <w:marBottom w:val="0"/>
          <w:divBdr>
            <w:top w:val="none" w:sz="0" w:space="0" w:color="auto"/>
            <w:left w:val="none" w:sz="0" w:space="0" w:color="auto"/>
            <w:bottom w:val="none" w:sz="0" w:space="0" w:color="auto"/>
            <w:right w:val="none" w:sz="0" w:space="0" w:color="auto"/>
          </w:divBdr>
        </w:div>
        <w:div w:id="1499542938">
          <w:marLeft w:val="0"/>
          <w:marRight w:val="0"/>
          <w:marTop w:val="0"/>
          <w:marBottom w:val="0"/>
          <w:divBdr>
            <w:top w:val="none" w:sz="0" w:space="0" w:color="auto"/>
            <w:left w:val="none" w:sz="0" w:space="0" w:color="auto"/>
            <w:bottom w:val="none" w:sz="0" w:space="0" w:color="auto"/>
            <w:right w:val="none" w:sz="0" w:space="0" w:color="auto"/>
          </w:divBdr>
        </w:div>
        <w:div w:id="1946034172">
          <w:marLeft w:val="0"/>
          <w:marRight w:val="0"/>
          <w:marTop w:val="0"/>
          <w:marBottom w:val="0"/>
          <w:divBdr>
            <w:top w:val="none" w:sz="0" w:space="0" w:color="auto"/>
            <w:left w:val="none" w:sz="0" w:space="0" w:color="auto"/>
            <w:bottom w:val="none" w:sz="0" w:space="0" w:color="auto"/>
            <w:right w:val="none" w:sz="0" w:space="0" w:color="auto"/>
          </w:divBdr>
        </w:div>
        <w:div w:id="637883443">
          <w:marLeft w:val="0"/>
          <w:marRight w:val="0"/>
          <w:marTop w:val="0"/>
          <w:marBottom w:val="0"/>
          <w:divBdr>
            <w:top w:val="none" w:sz="0" w:space="0" w:color="auto"/>
            <w:left w:val="none" w:sz="0" w:space="0" w:color="auto"/>
            <w:bottom w:val="none" w:sz="0" w:space="0" w:color="auto"/>
            <w:right w:val="none" w:sz="0" w:space="0" w:color="auto"/>
          </w:divBdr>
        </w:div>
        <w:div w:id="1028604717">
          <w:marLeft w:val="0"/>
          <w:marRight w:val="0"/>
          <w:marTop w:val="0"/>
          <w:marBottom w:val="0"/>
          <w:divBdr>
            <w:top w:val="none" w:sz="0" w:space="0" w:color="auto"/>
            <w:left w:val="none" w:sz="0" w:space="0" w:color="auto"/>
            <w:bottom w:val="none" w:sz="0" w:space="0" w:color="auto"/>
            <w:right w:val="none" w:sz="0" w:space="0" w:color="auto"/>
          </w:divBdr>
        </w:div>
        <w:div w:id="661741047">
          <w:marLeft w:val="0"/>
          <w:marRight w:val="0"/>
          <w:marTop w:val="0"/>
          <w:marBottom w:val="0"/>
          <w:divBdr>
            <w:top w:val="none" w:sz="0" w:space="0" w:color="auto"/>
            <w:left w:val="none" w:sz="0" w:space="0" w:color="auto"/>
            <w:bottom w:val="none" w:sz="0" w:space="0" w:color="auto"/>
            <w:right w:val="none" w:sz="0" w:space="0" w:color="auto"/>
          </w:divBdr>
        </w:div>
        <w:div w:id="1729301095">
          <w:marLeft w:val="0"/>
          <w:marRight w:val="0"/>
          <w:marTop w:val="0"/>
          <w:marBottom w:val="0"/>
          <w:divBdr>
            <w:top w:val="none" w:sz="0" w:space="0" w:color="auto"/>
            <w:left w:val="none" w:sz="0" w:space="0" w:color="auto"/>
            <w:bottom w:val="none" w:sz="0" w:space="0" w:color="auto"/>
            <w:right w:val="none" w:sz="0" w:space="0" w:color="auto"/>
          </w:divBdr>
        </w:div>
        <w:div w:id="304087312">
          <w:marLeft w:val="0"/>
          <w:marRight w:val="0"/>
          <w:marTop w:val="0"/>
          <w:marBottom w:val="0"/>
          <w:divBdr>
            <w:top w:val="none" w:sz="0" w:space="0" w:color="auto"/>
            <w:left w:val="none" w:sz="0" w:space="0" w:color="auto"/>
            <w:bottom w:val="none" w:sz="0" w:space="0" w:color="auto"/>
            <w:right w:val="none" w:sz="0" w:space="0" w:color="auto"/>
          </w:divBdr>
        </w:div>
      </w:divsChild>
    </w:div>
    <w:div w:id="1595552486">
      <w:bodyDiv w:val="1"/>
      <w:marLeft w:val="0"/>
      <w:marRight w:val="0"/>
      <w:marTop w:val="0"/>
      <w:marBottom w:val="0"/>
      <w:divBdr>
        <w:top w:val="none" w:sz="0" w:space="0" w:color="auto"/>
        <w:left w:val="none" w:sz="0" w:space="0" w:color="auto"/>
        <w:bottom w:val="none" w:sz="0" w:space="0" w:color="auto"/>
        <w:right w:val="none" w:sz="0" w:space="0" w:color="auto"/>
      </w:divBdr>
      <w:divsChild>
        <w:div w:id="2133548004">
          <w:marLeft w:val="0"/>
          <w:marRight w:val="0"/>
          <w:marTop w:val="0"/>
          <w:marBottom w:val="0"/>
          <w:divBdr>
            <w:top w:val="none" w:sz="0" w:space="0" w:color="auto"/>
            <w:left w:val="none" w:sz="0" w:space="0" w:color="auto"/>
            <w:bottom w:val="none" w:sz="0" w:space="0" w:color="auto"/>
            <w:right w:val="none" w:sz="0" w:space="0" w:color="auto"/>
          </w:divBdr>
        </w:div>
        <w:div w:id="1387215176">
          <w:marLeft w:val="0"/>
          <w:marRight w:val="0"/>
          <w:marTop w:val="0"/>
          <w:marBottom w:val="0"/>
          <w:divBdr>
            <w:top w:val="none" w:sz="0" w:space="0" w:color="auto"/>
            <w:left w:val="none" w:sz="0" w:space="0" w:color="auto"/>
            <w:bottom w:val="none" w:sz="0" w:space="0" w:color="auto"/>
            <w:right w:val="none" w:sz="0" w:space="0" w:color="auto"/>
          </w:divBdr>
        </w:div>
        <w:div w:id="550962749">
          <w:marLeft w:val="0"/>
          <w:marRight w:val="0"/>
          <w:marTop w:val="0"/>
          <w:marBottom w:val="0"/>
          <w:divBdr>
            <w:top w:val="none" w:sz="0" w:space="0" w:color="auto"/>
            <w:left w:val="none" w:sz="0" w:space="0" w:color="auto"/>
            <w:bottom w:val="none" w:sz="0" w:space="0" w:color="auto"/>
            <w:right w:val="none" w:sz="0" w:space="0" w:color="auto"/>
          </w:divBdr>
        </w:div>
        <w:div w:id="1519658135">
          <w:marLeft w:val="0"/>
          <w:marRight w:val="0"/>
          <w:marTop w:val="0"/>
          <w:marBottom w:val="0"/>
          <w:divBdr>
            <w:top w:val="none" w:sz="0" w:space="0" w:color="auto"/>
            <w:left w:val="none" w:sz="0" w:space="0" w:color="auto"/>
            <w:bottom w:val="none" w:sz="0" w:space="0" w:color="auto"/>
            <w:right w:val="none" w:sz="0" w:space="0" w:color="auto"/>
          </w:divBdr>
        </w:div>
        <w:div w:id="1328434850">
          <w:marLeft w:val="0"/>
          <w:marRight w:val="0"/>
          <w:marTop w:val="0"/>
          <w:marBottom w:val="0"/>
          <w:divBdr>
            <w:top w:val="none" w:sz="0" w:space="0" w:color="auto"/>
            <w:left w:val="none" w:sz="0" w:space="0" w:color="auto"/>
            <w:bottom w:val="none" w:sz="0" w:space="0" w:color="auto"/>
            <w:right w:val="none" w:sz="0" w:space="0" w:color="auto"/>
          </w:divBdr>
        </w:div>
        <w:div w:id="1191450062">
          <w:marLeft w:val="0"/>
          <w:marRight w:val="0"/>
          <w:marTop w:val="0"/>
          <w:marBottom w:val="0"/>
          <w:divBdr>
            <w:top w:val="none" w:sz="0" w:space="0" w:color="auto"/>
            <w:left w:val="none" w:sz="0" w:space="0" w:color="auto"/>
            <w:bottom w:val="none" w:sz="0" w:space="0" w:color="auto"/>
            <w:right w:val="none" w:sz="0" w:space="0" w:color="auto"/>
          </w:divBdr>
        </w:div>
        <w:div w:id="118837827">
          <w:marLeft w:val="0"/>
          <w:marRight w:val="0"/>
          <w:marTop w:val="0"/>
          <w:marBottom w:val="0"/>
          <w:divBdr>
            <w:top w:val="none" w:sz="0" w:space="0" w:color="auto"/>
            <w:left w:val="none" w:sz="0" w:space="0" w:color="auto"/>
            <w:bottom w:val="none" w:sz="0" w:space="0" w:color="auto"/>
            <w:right w:val="none" w:sz="0" w:space="0" w:color="auto"/>
          </w:divBdr>
        </w:div>
        <w:div w:id="115832183">
          <w:marLeft w:val="0"/>
          <w:marRight w:val="0"/>
          <w:marTop w:val="0"/>
          <w:marBottom w:val="0"/>
          <w:divBdr>
            <w:top w:val="none" w:sz="0" w:space="0" w:color="auto"/>
            <w:left w:val="none" w:sz="0" w:space="0" w:color="auto"/>
            <w:bottom w:val="none" w:sz="0" w:space="0" w:color="auto"/>
            <w:right w:val="none" w:sz="0" w:space="0" w:color="auto"/>
          </w:divBdr>
        </w:div>
        <w:div w:id="39328302">
          <w:marLeft w:val="0"/>
          <w:marRight w:val="0"/>
          <w:marTop w:val="0"/>
          <w:marBottom w:val="0"/>
          <w:divBdr>
            <w:top w:val="none" w:sz="0" w:space="0" w:color="auto"/>
            <w:left w:val="none" w:sz="0" w:space="0" w:color="auto"/>
            <w:bottom w:val="none" w:sz="0" w:space="0" w:color="auto"/>
            <w:right w:val="none" w:sz="0" w:space="0" w:color="auto"/>
          </w:divBdr>
        </w:div>
      </w:divsChild>
    </w:div>
    <w:div w:id="1611279672">
      <w:bodyDiv w:val="1"/>
      <w:marLeft w:val="0"/>
      <w:marRight w:val="0"/>
      <w:marTop w:val="0"/>
      <w:marBottom w:val="0"/>
      <w:divBdr>
        <w:top w:val="none" w:sz="0" w:space="0" w:color="auto"/>
        <w:left w:val="none" w:sz="0" w:space="0" w:color="auto"/>
        <w:bottom w:val="none" w:sz="0" w:space="0" w:color="auto"/>
        <w:right w:val="none" w:sz="0" w:space="0" w:color="auto"/>
      </w:divBdr>
      <w:divsChild>
        <w:div w:id="1619870105">
          <w:marLeft w:val="0"/>
          <w:marRight w:val="0"/>
          <w:marTop w:val="0"/>
          <w:marBottom w:val="0"/>
          <w:divBdr>
            <w:top w:val="none" w:sz="0" w:space="0" w:color="auto"/>
            <w:left w:val="none" w:sz="0" w:space="0" w:color="auto"/>
            <w:bottom w:val="none" w:sz="0" w:space="0" w:color="auto"/>
            <w:right w:val="none" w:sz="0" w:space="0" w:color="auto"/>
          </w:divBdr>
        </w:div>
        <w:div w:id="482936745">
          <w:marLeft w:val="0"/>
          <w:marRight w:val="0"/>
          <w:marTop w:val="0"/>
          <w:marBottom w:val="0"/>
          <w:divBdr>
            <w:top w:val="none" w:sz="0" w:space="0" w:color="auto"/>
            <w:left w:val="none" w:sz="0" w:space="0" w:color="auto"/>
            <w:bottom w:val="none" w:sz="0" w:space="0" w:color="auto"/>
            <w:right w:val="none" w:sz="0" w:space="0" w:color="auto"/>
          </w:divBdr>
        </w:div>
        <w:div w:id="1944802310">
          <w:marLeft w:val="0"/>
          <w:marRight w:val="0"/>
          <w:marTop w:val="0"/>
          <w:marBottom w:val="0"/>
          <w:divBdr>
            <w:top w:val="none" w:sz="0" w:space="0" w:color="auto"/>
            <w:left w:val="none" w:sz="0" w:space="0" w:color="auto"/>
            <w:bottom w:val="none" w:sz="0" w:space="0" w:color="auto"/>
            <w:right w:val="none" w:sz="0" w:space="0" w:color="auto"/>
          </w:divBdr>
        </w:div>
        <w:div w:id="335308022">
          <w:marLeft w:val="0"/>
          <w:marRight w:val="0"/>
          <w:marTop w:val="0"/>
          <w:marBottom w:val="0"/>
          <w:divBdr>
            <w:top w:val="none" w:sz="0" w:space="0" w:color="auto"/>
            <w:left w:val="none" w:sz="0" w:space="0" w:color="auto"/>
            <w:bottom w:val="none" w:sz="0" w:space="0" w:color="auto"/>
            <w:right w:val="none" w:sz="0" w:space="0" w:color="auto"/>
          </w:divBdr>
        </w:div>
        <w:div w:id="1196773624">
          <w:marLeft w:val="0"/>
          <w:marRight w:val="0"/>
          <w:marTop w:val="0"/>
          <w:marBottom w:val="0"/>
          <w:divBdr>
            <w:top w:val="none" w:sz="0" w:space="0" w:color="auto"/>
            <w:left w:val="none" w:sz="0" w:space="0" w:color="auto"/>
            <w:bottom w:val="none" w:sz="0" w:space="0" w:color="auto"/>
            <w:right w:val="none" w:sz="0" w:space="0" w:color="auto"/>
          </w:divBdr>
        </w:div>
        <w:div w:id="1613366792">
          <w:marLeft w:val="0"/>
          <w:marRight w:val="0"/>
          <w:marTop w:val="0"/>
          <w:marBottom w:val="0"/>
          <w:divBdr>
            <w:top w:val="none" w:sz="0" w:space="0" w:color="auto"/>
            <w:left w:val="none" w:sz="0" w:space="0" w:color="auto"/>
            <w:bottom w:val="none" w:sz="0" w:space="0" w:color="auto"/>
            <w:right w:val="none" w:sz="0" w:space="0" w:color="auto"/>
          </w:divBdr>
        </w:div>
        <w:div w:id="2055884929">
          <w:marLeft w:val="0"/>
          <w:marRight w:val="0"/>
          <w:marTop w:val="0"/>
          <w:marBottom w:val="0"/>
          <w:divBdr>
            <w:top w:val="none" w:sz="0" w:space="0" w:color="auto"/>
            <w:left w:val="none" w:sz="0" w:space="0" w:color="auto"/>
            <w:bottom w:val="none" w:sz="0" w:space="0" w:color="auto"/>
            <w:right w:val="none" w:sz="0" w:space="0" w:color="auto"/>
          </w:divBdr>
        </w:div>
        <w:div w:id="1985238502">
          <w:marLeft w:val="0"/>
          <w:marRight w:val="0"/>
          <w:marTop w:val="0"/>
          <w:marBottom w:val="0"/>
          <w:divBdr>
            <w:top w:val="none" w:sz="0" w:space="0" w:color="auto"/>
            <w:left w:val="none" w:sz="0" w:space="0" w:color="auto"/>
            <w:bottom w:val="none" w:sz="0" w:space="0" w:color="auto"/>
            <w:right w:val="none" w:sz="0" w:space="0" w:color="auto"/>
          </w:divBdr>
        </w:div>
        <w:div w:id="140269161">
          <w:marLeft w:val="0"/>
          <w:marRight w:val="0"/>
          <w:marTop w:val="0"/>
          <w:marBottom w:val="0"/>
          <w:divBdr>
            <w:top w:val="none" w:sz="0" w:space="0" w:color="auto"/>
            <w:left w:val="none" w:sz="0" w:space="0" w:color="auto"/>
            <w:bottom w:val="none" w:sz="0" w:space="0" w:color="auto"/>
            <w:right w:val="none" w:sz="0" w:space="0" w:color="auto"/>
          </w:divBdr>
        </w:div>
        <w:div w:id="325130792">
          <w:marLeft w:val="0"/>
          <w:marRight w:val="0"/>
          <w:marTop w:val="0"/>
          <w:marBottom w:val="0"/>
          <w:divBdr>
            <w:top w:val="none" w:sz="0" w:space="0" w:color="auto"/>
            <w:left w:val="none" w:sz="0" w:space="0" w:color="auto"/>
            <w:bottom w:val="none" w:sz="0" w:space="0" w:color="auto"/>
            <w:right w:val="none" w:sz="0" w:space="0" w:color="auto"/>
          </w:divBdr>
        </w:div>
        <w:div w:id="1879582653">
          <w:marLeft w:val="0"/>
          <w:marRight w:val="0"/>
          <w:marTop w:val="0"/>
          <w:marBottom w:val="0"/>
          <w:divBdr>
            <w:top w:val="none" w:sz="0" w:space="0" w:color="auto"/>
            <w:left w:val="none" w:sz="0" w:space="0" w:color="auto"/>
            <w:bottom w:val="none" w:sz="0" w:space="0" w:color="auto"/>
            <w:right w:val="none" w:sz="0" w:space="0" w:color="auto"/>
          </w:divBdr>
        </w:div>
        <w:div w:id="207382702">
          <w:marLeft w:val="0"/>
          <w:marRight w:val="0"/>
          <w:marTop w:val="0"/>
          <w:marBottom w:val="0"/>
          <w:divBdr>
            <w:top w:val="none" w:sz="0" w:space="0" w:color="auto"/>
            <w:left w:val="none" w:sz="0" w:space="0" w:color="auto"/>
            <w:bottom w:val="none" w:sz="0" w:space="0" w:color="auto"/>
            <w:right w:val="none" w:sz="0" w:space="0" w:color="auto"/>
          </w:divBdr>
        </w:div>
        <w:div w:id="94717848">
          <w:marLeft w:val="0"/>
          <w:marRight w:val="0"/>
          <w:marTop w:val="0"/>
          <w:marBottom w:val="0"/>
          <w:divBdr>
            <w:top w:val="none" w:sz="0" w:space="0" w:color="auto"/>
            <w:left w:val="none" w:sz="0" w:space="0" w:color="auto"/>
            <w:bottom w:val="none" w:sz="0" w:space="0" w:color="auto"/>
            <w:right w:val="none" w:sz="0" w:space="0" w:color="auto"/>
          </w:divBdr>
        </w:div>
        <w:div w:id="683215245">
          <w:marLeft w:val="0"/>
          <w:marRight w:val="0"/>
          <w:marTop w:val="0"/>
          <w:marBottom w:val="0"/>
          <w:divBdr>
            <w:top w:val="none" w:sz="0" w:space="0" w:color="auto"/>
            <w:left w:val="none" w:sz="0" w:space="0" w:color="auto"/>
            <w:bottom w:val="none" w:sz="0" w:space="0" w:color="auto"/>
            <w:right w:val="none" w:sz="0" w:space="0" w:color="auto"/>
          </w:divBdr>
        </w:div>
      </w:divsChild>
    </w:div>
    <w:div w:id="1628655422">
      <w:bodyDiv w:val="1"/>
      <w:marLeft w:val="0"/>
      <w:marRight w:val="0"/>
      <w:marTop w:val="0"/>
      <w:marBottom w:val="0"/>
      <w:divBdr>
        <w:top w:val="none" w:sz="0" w:space="0" w:color="auto"/>
        <w:left w:val="none" w:sz="0" w:space="0" w:color="auto"/>
        <w:bottom w:val="none" w:sz="0" w:space="0" w:color="auto"/>
        <w:right w:val="none" w:sz="0" w:space="0" w:color="auto"/>
      </w:divBdr>
      <w:divsChild>
        <w:div w:id="383330661">
          <w:marLeft w:val="0"/>
          <w:marRight w:val="0"/>
          <w:marTop w:val="0"/>
          <w:marBottom w:val="0"/>
          <w:divBdr>
            <w:top w:val="none" w:sz="0" w:space="0" w:color="auto"/>
            <w:left w:val="none" w:sz="0" w:space="0" w:color="auto"/>
            <w:bottom w:val="none" w:sz="0" w:space="0" w:color="auto"/>
            <w:right w:val="none" w:sz="0" w:space="0" w:color="auto"/>
          </w:divBdr>
        </w:div>
        <w:div w:id="296765807">
          <w:marLeft w:val="0"/>
          <w:marRight w:val="0"/>
          <w:marTop w:val="0"/>
          <w:marBottom w:val="0"/>
          <w:divBdr>
            <w:top w:val="none" w:sz="0" w:space="0" w:color="auto"/>
            <w:left w:val="none" w:sz="0" w:space="0" w:color="auto"/>
            <w:bottom w:val="none" w:sz="0" w:space="0" w:color="auto"/>
            <w:right w:val="none" w:sz="0" w:space="0" w:color="auto"/>
          </w:divBdr>
        </w:div>
        <w:div w:id="1389449205">
          <w:marLeft w:val="0"/>
          <w:marRight w:val="0"/>
          <w:marTop w:val="0"/>
          <w:marBottom w:val="0"/>
          <w:divBdr>
            <w:top w:val="none" w:sz="0" w:space="0" w:color="auto"/>
            <w:left w:val="none" w:sz="0" w:space="0" w:color="auto"/>
            <w:bottom w:val="none" w:sz="0" w:space="0" w:color="auto"/>
            <w:right w:val="none" w:sz="0" w:space="0" w:color="auto"/>
          </w:divBdr>
        </w:div>
        <w:div w:id="181162893">
          <w:marLeft w:val="0"/>
          <w:marRight w:val="0"/>
          <w:marTop w:val="0"/>
          <w:marBottom w:val="0"/>
          <w:divBdr>
            <w:top w:val="none" w:sz="0" w:space="0" w:color="auto"/>
            <w:left w:val="none" w:sz="0" w:space="0" w:color="auto"/>
            <w:bottom w:val="none" w:sz="0" w:space="0" w:color="auto"/>
            <w:right w:val="none" w:sz="0" w:space="0" w:color="auto"/>
          </w:divBdr>
        </w:div>
        <w:div w:id="1876039533">
          <w:marLeft w:val="0"/>
          <w:marRight w:val="0"/>
          <w:marTop w:val="0"/>
          <w:marBottom w:val="0"/>
          <w:divBdr>
            <w:top w:val="none" w:sz="0" w:space="0" w:color="auto"/>
            <w:left w:val="none" w:sz="0" w:space="0" w:color="auto"/>
            <w:bottom w:val="none" w:sz="0" w:space="0" w:color="auto"/>
            <w:right w:val="none" w:sz="0" w:space="0" w:color="auto"/>
          </w:divBdr>
        </w:div>
        <w:div w:id="871767792">
          <w:marLeft w:val="0"/>
          <w:marRight w:val="0"/>
          <w:marTop w:val="0"/>
          <w:marBottom w:val="0"/>
          <w:divBdr>
            <w:top w:val="none" w:sz="0" w:space="0" w:color="auto"/>
            <w:left w:val="none" w:sz="0" w:space="0" w:color="auto"/>
            <w:bottom w:val="none" w:sz="0" w:space="0" w:color="auto"/>
            <w:right w:val="none" w:sz="0" w:space="0" w:color="auto"/>
          </w:divBdr>
        </w:div>
        <w:div w:id="2101098939">
          <w:marLeft w:val="0"/>
          <w:marRight w:val="0"/>
          <w:marTop w:val="0"/>
          <w:marBottom w:val="0"/>
          <w:divBdr>
            <w:top w:val="none" w:sz="0" w:space="0" w:color="auto"/>
            <w:left w:val="none" w:sz="0" w:space="0" w:color="auto"/>
            <w:bottom w:val="none" w:sz="0" w:space="0" w:color="auto"/>
            <w:right w:val="none" w:sz="0" w:space="0" w:color="auto"/>
          </w:divBdr>
        </w:div>
        <w:div w:id="1314287818">
          <w:marLeft w:val="0"/>
          <w:marRight w:val="0"/>
          <w:marTop w:val="0"/>
          <w:marBottom w:val="0"/>
          <w:divBdr>
            <w:top w:val="none" w:sz="0" w:space="0" w:color="auto"/>
            <w:left w:val="none" w:sz="0" w:space="0" w:color="auto"/>
            <w:bottom w:val="none" w:sz="0" w:space="0" w:color="auto"/>
            <w:right w:val="none" w:sz="0" w:space="0" w:color="auto"/>
          </w:divBdr>
        </w:div>
        <w:div w:id="809591393">
          <w:marLeft w:val="0"/>
          <w:marRight w:val="0"/>
          <w:marTop w:val="0"/>
          <w:marBottom w:val="0"/>
          <w:divBdr>
            <w:top w:val="none" w:sz="0" w:space="0" w:color="auto"/>
            <w:left w:val="none" w:sz="0" w:space="0" w:color="auto"/>
            <w:bottom w:val="none" w:sz="0" w:space="0" w:color="auto"/>
            <w:right w:val="none" w:sz="0" w:space="0" w:color="auto"/>
          </w:divBdr>
        </w:div>
        <w:div w:id="1204830187">
          <w:marLeft w:val="0"/>
          <w:marRight w:val="0"/>
          <w:marTop w:val="0"/>
          <w:marBottom w:val="0"/>
          <w:divBdr>
            <w:top w:val="none" w:sz="0" w:space="0" w:color="auto"/>
            <w:left w:val="none" w:sz="0" w:space="0" w:color="auto"/>
            <w:bottom w:val="none" w:sz="0" w:space="0" w:color="auto"/>
            <w:right w:val="none" w:sz="0" w:space="0" w:color="auto"/>
          </w:divBdr>
        </w:div>
        <w:div w:id="1171677519">
          <w:marLeft w:val="0"/>
          <w:marRight w:val="0"/>
          <w:marTop w:val="0"/>
          <w:marBottom w:val="0"/>
          <w:divBdr>
            <w:top w:val="none" w:sz="0" w:space="0" w:color="auto"/>
            <w:left w:val="none" w:sz="0" w:space="0" w:color="auto"/>
            <w:bottom w:val="none" w:sz="0" w:space="0" w:color="auto"/>
            <w:right w:val="none" w:sz="0" w:space="0" w:color="auto"/>
          </w:divBdr>
        </w:div>
        <w:div w:id="789277458">
          <w:marLeft w:val="0"/>
          <w:marRight w:val="0"/>
          <w:marTop w:val="0"/>
          <w:marBottom w:val="0"/>
          <w:divBdr>
            <w:top w:val="none" w:sz="0" w:space="0" w:color="auto"/>
            <w:left w:val="none" w:sz="0" w:space="0" w:color="auto"/>
            <w:bottom w:val="none" w:sz="0" w:space="0" w:color="auto"/>
            <w:right w:val="none" w:sz="0" w:space="0" w:color="auto"/>
          </w:divBdr>
        </w:div>
        <w:div w:id="1071349447">
          <w:marLeft w:val="0"/>
          <w:marRight w:val="0"/>
          <w:marTop w:val="0"/>
          <w:marBottom w:val="0"/>
          <w:divBdr>
            <w:top w:val="none" w:sz="0" w:space="0" w:color="auto"/>
            <w:left w:val="none" w:sz="0" w:space="0" w:color="auto"/>
            <w:bottom w:val="none" w:sz="0" w:space="0" w:color="auto"/>
            <w:right w:val="none" w:sz="0" w:space="0" w:color="auto"/>
          </w:divBdr>
        </w:div>
        <w:div w:id="866142839">
          <w:marLeft w:val="0"/>
          <w:marRight w:val="0"/>
          <w:marTop w:val="0"/>
          <w:marBottom w:val="0"/>
          <w:divBdr>
            <w:top w:val="none" w:sz="0" w:space="0" w:color="auto"/>
            <w:left w:val="none" w:sz="0" w:space="0" w:color="auto"/>
            <w:bottom w:val="none" w:sz="0" w:space="0" w:color="auto"/>
            <w:right w:val="none" w:sz="0" w:space="0" w:color="auto"/>
          </w:divBdr>
        </w:div>
        <w:div w:id="1305892466">
          <w:marLeft w:val="0"/>
          <w:marRight w:val="0"/>
          <w:marTop w:val="0"/>
          <w:marBottom w:val="0"/>
          <w:divBdr>
            <w:top w:val="none" w:sz="0" w:space="0" w:color="auto"/>
            <w:left w:val="none" w:sz="0" w:space="0" w:color="auto"/>
            <w:bottom w:val="none" w:sz="0" w:space="0" w:color="auto"/>
            <w:right w:val="none" w:sz="0" w:space="0" w:color="auto"/>
          </w:divBdr>
        </w:div>
        <w:div w:id="1680541983">
          <w:marLeft w:val="0"/>
          <w:marRight w:val="0"/>
          <w:marTop w:val="0"/>
          <w:marBottom w:val="0"/>
          <w:divBdr>
            <w:top w:val="none" w:sz="0" w:space="0" w:color="auto"/>
            <w:left w:val="none" w:sz="0" w:space="0" w:color="auto"/>
            <w:bottom w:val="none" w:sz="0" w:space="0" w:color="auto"/>
            <w:right w:val="none" w:sz="0" w:space="0" w:color="auto"/>
          </w:divBdr>
        </w:div>
        <w:div w:id="1845121155">
          <w:marLeft w:val="0"/>
          <w:marRight w:val="0"/>
          <w:marTop w:val="0"/>
          <w:marBottom w:val="0"/>
          <w:divBdr>
            <w:top w:val="none" w:sz="0" w:space="0" w:color="auto"/>
            <w:left w:val="none" w:sz="0" w:space="0" w:color="auto"/>
            <w:bottom w:val="none" w:sz="0" w:space="0" w:color="auto"/>
            <w:right w:val="none" w:sz="0" w:space="0" w:color="auto"/>
          </w:divBdr>
        </w:div>
        <w:div w:id="1054355742">
          <w:marLeft w:val="0"/>
          <w:marRight w:val="0"/>
          <w:marTop w:val="0"/>
          <w:marBottom w:val="0"/>
          <w:divBdr>
            <w:top w:val="none" w:sz="0" w:space="0" w:color="auto"/>
            <w:left w:val="none" w:sz="0" w:space="0" w:color="auto"/>
            <w:bottom w:val="none" w:sz="0" w:space="0" w:color="auto"/>
            <w:right w:val="none" w:sz="0" w:space="0" w:color="auto"/>
          </w:divBdr>
        </w:div>
      </w:divsChild>
    </w:div>
    <w:div w:id="1642996409">
      <w:bodyDiv w:val="1"/>
      <w:marLeft w:val="0"/>
      <w:marRight w:val="0"/>
      <w:marTop w:val="0"/>
      <w:marBottom w:val="0"/>
      <w:divBdr>
        <w:top w:val="none" w:sz="0" w:space="0" w:color="auto"/>
        <w:left w:val="none" w:sz="0" w:space="0" w:color="auto"/>
        <w:bottom w:val="none" w:sz="0" w:space="0" w:color="auto"/>
        <w:right w:val="none" w:sz="0" w:space="0" w:color="auto"/>
      </w:divBdr>
      <w:divsChild>
        <w:div w:id="1003624128">
          <w:marLeft w:val="0"/>
          <w:marRight w:val="0"/>
          <w:marTop w:val="0"/>
          <w:marBottom w:val="0"/>
          <w:divBdr>
            <w:top w:val="none" w:sz="0" w:space="0" w:color="auto"/>
            <w:left w:val="none" w:sz="0" w:space="0" w:color="auto"/>
            <w:bottom w:val="none" w:sz="0" w:space="0" w:color="auto"/>
            <w:right w:val="none" w:sz="0" w:space="0" w:color="auto"/>
          </w:divBdr>
        </w:div>
        <w:div w:id="1555576549">
          <w:marLeft w:val="0"/>
          <w:marRight w:val="0"/>
          <w:marTop w:val="0"/>
          <w:marBottom w:val="0"/>
          <w:divBdr>
            <w:top w:val="none" w:sz="0" w:space="0" w:color="auto"/>
            <w:left w:val="none" w:sz="0" w:space="0" w:color="auto"/>
            <w:bottom w:val="none" w:sz="0" w:space="0" w:color="auto"/>
            <w:right w:val="none" w:sz="0" w:space="0" w:color="auto"/>
          </w:divBdr>
        </w:div>
        <w:div w:id="19743763">
          <w:marLeft w:val="0"/>
          <w:marRight w:val="0"/>
          <w:marTop w:val="0"/>
          <w:marBottom w:val="0"/>
          <w:divBdr>
            <w:top w:val="none" w:sz="0" w:space="0" w:color="auto"/>
            <w:left w:val="none" w:sz="0" w:space="0" w:color="auto"/>
            <w:bottom w:val="none" w:sz="0" w:space="0" w:color="auto"/>
            <w:right w:val="none" w:sz="0" w:space="0" w:color="auto"/>
          </w:divBdr>
        </w:div>
        <w:div w:id="852189773">
          <w:marLeft w:val="0"/>
          <w:marRight w:val="0"/>
          <w:marTop w:val="0"/>
          <w:marBottom w:val="0"/>
          <w:divBdr>
            <w:top w:val="none" w:sz="0" w:space="0" w:color="auto"/>
            <w:left w:val="none" w:sz="0" w:space="0" w:color="auto"/>
            <w:bottom w:val="none" w:sz="0" w:space="0" w:color="auto"/>
            <w:right w:val="none" w:sz="0" w:space="0" w:color="auto"/>
          </w:divBdr>
        </w:div>
        <w:div w:id="924416214">
          <w:marLeft w:val="0"/>
          <w:marRight w:val="0"/>
          <w:marTop w:val="0"/>
          <w:marBottom w:val="0"/>
          <w:divBdr>
            <w:top w:val="none" w:sz="0" w:space="0" w:color="auto"/>
            <w:left w:val="none" w:sz="0" w:space="0" w:color="auto"/>
            <w:bottom w:val="none" w:sz="0" w:space="0" w:color="auto"/>
            <w:right w:val="none" w:sz="0" w:space="0" w:color="auto"/>
          </w:divBdr>
        </w:div>
        <w:div w:id="1267422066">
          <w:marLeft w:val="0"/>
          <w:marRight w:val="0"/>
          <w:marTop w:val="0"/>
          <w:marBottom w:val="0"/>
          <w:divBdr>
            <w:top w:val="none" w:sz="0" w:space="0" w:color="auto"/>
            <w:left w:val="none" w:sz="0" w:space="0" w:color="auto"/>
            <w:bottom w:val="none" w:sz="0" w:space="0" w:color="auto"/>
            <w:right w:val="none" w:sz="0" w:space="0" w:color="auto"/>
          </w:divBdr>
        </w:div>
        <w:div w:id="1665473570">
          <w:marLeft w:val="0"/>
          <w:marRight w:val="0"/>
          <w:marTop w:val="0"/>
          <w:marBottom w:val="0"/>
          <w:divBdr>
            <w:top w:val="none" w:sz="0" w:space="0" w:color="auto"/>
            <w:left w:val="none" w:sz="0" w:space="0" w:color="auto"/>
            <w:bottom w:val="none" w:sz="0" w:space="0" w:color="auto"/>
            <w:right w:val="none" w:sz="0" w:space="0" w:color="auto"/>
          </w:divBdr>
        </w:div>
        <w:div w:id="1590768929">
          <w:marLeft w:val="0"/>
          <w:marRight w:val="0"/>
          <w:marTop w:val="0"/>
          <w:marBottom w:val="0"/>
          <w:divBdr>
            <w:top w:val="none" w:sz="0" w:space="0" w:color="auto"/>
            <w:left w:val="none" w:sz="0" w:space="0" w:color="auto"/>
            <w:bottom w:val="none" w:sz="0" w:space="0" w:color="auto"/>
            <w:right w:val="none" w:sz="0" w:space="0" w:color="auto"/>
          </w:divBdr>
        </w:div>
        <w:div w:id="1534880378">
          <w:marLeft w:val="0"/>
          <w:marRight w:val="0"/>
          <w:marTop w:val="0"/>
          <w:marBottom w:val="0"/>
          <w:divBdr>
            <w:top w:val="none" w:sz="0" w:space="0" w:color="auto"/>
            <w:left w:val="none" w:sz="0" w:space="0" w:color="auto"/>
            <w:bottom w:val="none" w:sz="0" w:space="0" w:color="auto"/>
            <w:right w:val="none" w:sz="0" w:space="0" w:color="auto"/>
          </w:divBdr>
        </w:div>
      </w:divsChild>
    </w:div>
    <w:div w:id="1669748221">
      <w:bodyDiv w:val="1"/>
      <w:marLeft w:val="0"/>
      <w:marRight w:val="0"/>
      <w:marTop w:val="0"/>
      <w:marBottom w:val="0"/>
      <w:divBdr>
        <w:top w:val="none" w:sz="0" w:space="0" w:color="auto"/>
        <w:left w:val="none" w:sz="0" w:space="0" w:color="auto"/>
        <w:bottom w:val="none" w:sz="0" w:space="0" w:color="auto"/>
        <w:right w:val="none" w:sz="0" w:space="0" w:color="auto"/>
      </w:divBdr>
      <w:divsChild>
        <w:div w:id="1113480179">
          <w:marLeft w:val="0"/>
          <w:marRight w:val="0"/>
          <w:marTop w:val="0"/>
          <w:marBottom w:val="0"/>
          <w:divBdr>
            <w:top w:val="none" w:sz="0" w:space="0" w:color="auto"/>
            <w:left w:val="none" w:sz="0" w:space="0" w:color="auto"/>
            <w:bottom w:val="none" w:sz="0" w:space="0" w:color="auto"/>
            <w:right w:val="none" w:sz="0" w:space="0" w:color="auto"/>
          </w:divBdr>
        </w:div>
        <w:div w:id="607081996">
          <w:marLeft w:val="0"/>
          <w:marRight w:val="0"/>
          <w:marTop w:val="0"/>
          <w:marBottom w:val="0"/>
          <w:divBdr>
            <w:top w:val="none" w:sz="0" w:space="0" w:color="auto"/>
            <w:left w:val="none" w:sz="0" w:space="0" w:color="auto"/>
            <w:bottom w:val="none" w:sz="0" w:space="0" w:color="auto"/>
            <w:right w:val="none" w:sz="0" w:space="0" w:color="auto"/>
          </w:divBdr>
        </w:div>
        <w:div w:id="895773380">
          <w:marLeft w:val="0"/>
          <w:marRight w:val="0"/>
          <w:marTop w:val="0"/>
          <w:marBottom w:val="0"/>
          <w:divBdr>
            <w:top w:val="none" w:sz="0" w:space="0" w:color="auto"/>
            <w:left w:val="none" w:sz="0" w:space="0" w:color="auto"/>
            <w:bottom w:val="none" w:sz="0" w:space="0" w:color="auto"/>
            <w:right w:val="none" w:sz="0" w:space="0" w:color="auto"/>
          </w:divBdr>
        </w:div>
        <w:div w:id="171262088">
          <w:marLeft w:val="0"/>
          <w:marRight w:val="0"/>
          <w:marTop w:val="0"/>
          <w:marBottom w:val="0"/>
          <w:divBdr>
            <w:top w:val="none" w:sz="0" w:space="0" w:color="auto"/>
            <w:left w:val="none" w:sz="0" w:space="0" w:color="auto"/>
            <w:bottom w:val="none" w:sz="0" w:space="0" w:color="auto"/>
            <w:right w:val="none" w:sz="0" w:space="0" w:color="auto"/>
          </w:divBdr>
        </w:div>
        <w:div w:id="958026501">
          <w:marLeft w:val="0"/>
          <w:marRight w:val="0"/>
          <w:marTop w:val="0"/>
          <w:marBottom w:val="0"/>
          <w:divBdr>
            <w:top w:val="none" w:sz="0" w:space="0" w:color="auto"/>
            <w:left w:val="none" w:sz="0" w:space="0" w:color="auto"/>
            <w:bottom w:val="none" w:sz="0" w:space="0" w:color="auto"/>
            <w:right w:val="none" w:sz="0" w:space="0" w:color="auto"/>
          </w:divBdr>
        </w:div>
        <w:div w:id="67193971">
          <w:marLeft w:val="0"/>
          <w:marRight w:val="0"/>
          <w:marTop w:val="0"/>
          <w:marBottom w:val="0"/>
          <w:divBdr>
            <w:top w:val="none" w:sz="0" w:space="0" w:color="auto"/>
            <w:left w:val="none" w:sz="0" w:space="0" w:color="auto"/>
            <w:bottom w:val="none" w:sz="0" w:space="0" w:color="auto"/>
            <w:right w:val="none" w:sz="0" w:space="0" w:color="auto"/>
          </w:divBdr>
          <w:divsChild>
            <w:div w:id="56786265">
              <w:marLeft w:val="0"/>
              <w:marRight w:val="0"/>
              <w:marTop w:val="0"/>
              <w:marBottom w:val="0"/>
              <w:divBdr>
                <w:top w:val="none" w:sz="0" w:space="0" w:color="auto"/>
                <w:left w:val="none" w:sz="0" w:space="0" w:color="auto"/>
                <w:bottom w:val="none" w:sz="0" w:space="0" w:color="auto"/>
                <w:right w:val="none" w:sz="0" w:space="0" w:color="auto"/>
              </w:divBdr>
            </w:div>
            <w:div w:id="763956507">
              <w:marLeft w:val="0"/>
              <w:marRight w:val="0"/>
              <w:marTop w:val="0"/>
              <w:marBottom w:val="0"/>
              <w:divBdr>
                <w:top w:val="none" w:sz="0" w:space="0" w:color="auto"/>
                <w:left w:val="none" w:sz="0" w:space="0" w:color="auto"/>
                <w:bottom w:val="none" w:sz="0" w:space="0" w:color="auto"/>
                <w:right w:val="none" w:sz="0" w:space="0" w:color="auto"/>
              </w:divBdr>
            </w:div>
            <w:div w:id="49813350">
              <w:marLeft w:val="0"/>
              <w:marRight w:val="0"/>
              <w:marTop w:val="0"/>
              <w:marBottom w:val="0"/>
              <w:divBdr>
                <w:top w:val="none" w:sz="0" w:space="0" w:color="auto"/>
                <w:left w:val="none" w:sz="0" w:space="0" w:color="auto"/>
                <w:bottom w:val="none" w:sz="0" w:space="0" w:color="auto"/>
                <w:right w:val="none" w:sz="0" w:space="0" w:color="auto"/>
              </w:divBdr>
            </w:div>
            <w:div w:id="832069587">
              <w:marLeft w:val="0"/>
              <w:marRight w:val="0"/>
              <w:marTop w:val="0"/>
              <w:marBottom w:val="0"/>
              <w:divBdr>
                <w:top w:val="none" w:sz="0" w:space="0" w:color="auto"/>
                <w:left w:val="none" w:sz="0" w:space="0" w:color="auto"/>
                <w:bottom w:val="none" w:sz="0" w:space="0" w:color="auto"/>
                <w:right w:val="none" w:sz="0" w:space="0" w:color="auto"/>
              </w:divBdr>
            </w:div>
            <w:div w:id="1089816756">
              <w:marLeft w:val="0"/>
              <w:marRight w:val="0"/>
              <w:marTop w:val="0"/>
              <w:marBottom w:val="0"/>
              <w:divBdr>
                <w:top w:val="none" w:sz="0" w:space="0" w:color="auto"/>
                <w:left w:val="none" w:sz="0" w:space="0" w:color="auto"/>
                <w:bottom w:val="none" w:sz="0" w:space="0" w:color="auto"/>
                <w:right w:val="none" w:sz="0" w:space="0" w:color="auto"/>
              </w:divBdr>
            </w:div>
            <w:div w:id="882255437">
              <w:marLeft w:val="0"/>
              <w:marRight w:val="0"/>
              <w:marTop w:val="0"/>
              <w:marBottom w:val="0"/>
              <w:divBdr>
                <w:top w:val="none" w:sz="0" w:space="0" w:color="auto"/>
                <w:left w:val="none" w:sz="0" w:space="0" w:color="auto"/>
                <w:bottom w:val="none" w:sz="0" w:space="0" w:color="auto"/>
                <w:right w:val="none" w:sz="0" w:space="0" w:color="auto"/>
              </w:divBdr>
            </w:div>
            <w:div w:id="165668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6018">
      <w:bodyDiv w:val="1"/>
      <w:marLeft w:val="0"/>
      <w:marRight w:val="0"/>
      <w:marTop w:val="0"/>
      <w:marBottom w:val="0"/>
      <w:divBdr>
        <w:top w:val="none" w:sz="0" w:space="0" w:color="auto"/>
        <w:left w:val="none" w:sz="0" w:space="0" w:color="auto"/>
        <w:bottom w:val="none" w:sz="0" w:space="0" w:color="auto"/>
        <w:right w:val="none" w:sz="0" w:space="0" w:color="auto"/>
      </w:divBdr>
      <w:divsChild>
        <w:div w:id="198863382">
          <w:marLeft w:val="0"/>
          <w:marRight w:val="0"/>
          <w:marTop w:val="0"/>
          <w:marBottom w:val="0"/>
          <w:divBdr>
            <w:top w:val="none" w:sz="0" w:space="0" w:color="auto"/>
            <w:left w:val="none" w:sz="0" w:space="0" w:color="auto"/>
            <w:bottom w:val="none" w:sz="0" w:space="0" w:color="auto"/>
            <w:right w:val="none" w:sz="0" w:space="0" w:color="auto"/>
          </w:divBdr>
        </w:div>
        <w:div w:id="2033265643">
          <w:marLeft w:val="0"/>
          <w:marRight w:val="0"/>
          <w:marTop w:val="0"/>
          <w:marBottom w:val="0"/>
          <w:divBdr>
            <w:top w:val="none" w:sz="0" w:space="0" w:color="auto"/>
            <w:left w:val="none" w:sz="0" w:space="0" w:color="auto"/>
            <w:bottom w:val="none" w:sz="0" w:space="0" w:color="auto"/>
            <w:right w:val="none" w:sz="0" w:space="0" w:color="auto"/>
          </w:divBdr>
        </w:div>
      </w:divsChild>
    </w:div>
    <w:div w:id="1700163126">
      <w:bodyDiv w:val="1"/>
      <w:marLeft w:val="0"/>
      <w:marRight w:val="0"/>
      <w:marTop w:val="0"/>
      <w:marBottom w:val="0"/>
      <w:divBdr>
        <w:top w:val="none" w:sz="0" w:space="0" w:color="auto"/>
        <w:left w:val="none" w:sz="0" w:space="0" w:color="auto"/>
        <w:bottom w:val="none" w:sz="0" w:space="0" w:color="auto"/>
        <w:right w:val="none" w:sz="0" w:space="0" w:color="auto"/>
      </w:divBdr>
      <w:divsChild>
        <w:div w:id="1365329209">
          <w:marLeft w:val="0"/>
          <w:marRight w:val="0"/>
          <w:marTop w:val="0"/>
          <w:marBottom w:val="0"/>
          <w:divBdr>
            <w:top w:val="none" w:sz="0" w:space="0" w:color="auto"/>
            <w:left w:val="none" w:sz="0" w:space="0" w:color="auto"/>
            <w:bottom w:val="none" w:sz="0" w:space="0" w:color="auto"/>
            <w:right w:val="none" w:sz="0" w:space="0" w:color="auto"/>
          </w:divBdr>
        </w:div>
        <w:div w:id="937710157">
          <w:marLeft w:val="0"/>
          <w:marRight w:val="0"/>
          <w:marTop w:val="0"/>
          <w:marBottom w:val="0"/>
          <w:divBdr>
            <w:top w:val="none" w:sz="0" w:space="0" w:color="auto"/>
            <w:left w:val="none" w:sz="0" w:space="0" w:color="auto"/>
            <w:bottom w:val="none" w:sz="0" w:space="0" w:color="auto"/>
            <w:right w:val="none" w:sz="0" w:space="0" w:color="auto"/>
          </w:divBdr>
        </w:div>
        <w:div w:id="1808163379">
          <w:marLeft w:val="0"/>
          <w:marRight w:val="0"/>
          <w:marTop w:val="0"/>
          <w:marBottom w:val="0"/>
          <w:divBdr>
            <w:top w:val="none" w:sz="0" w:space="0" w:color="auto"/>
            <w:left w:val="none" w:sz="0" w:space="0" w:color="auto"/>
            <w:bottom w:val="none" w:sz="0" w:space="0" w:color="auto"/>
            <w:right w:val="none" w:sz="0" w:space="0" w:color="auto"/>
          </w:divBdr>
        </w:div>
      </w:divsChild>
    </w:div>
    <w:div w:id="1720323937">
      <w:bodyDiv w:val="1"/>
      <w:marLeft w:val="0"/>
      <w:marRight w:val="0"/>
      <w:marTop w:val="0"/>
      <w:marBottom w:val="0"/>
      <w:divBdr>
        <w:top w:val="none" w:sz="0" w:space="0" w:color="auto"/>
        <w:left w:val="none" w:sz="0" w:space="0" w:color="auto"/>
        <w:bottom w:val="none" w:sz="0" w:space="0" w:color="auto"/>
        <w:right w:val="none" w:sz="0" w:space="0" w:color="auto"/>
      </w:divBdr>
      <w:divsChild>
        <w:div w:id="1311442147">
          <w:marLeft w:val="0"/>
          <w:marRight w:val="0"/>
          <w:marTop w:val="0"/>
          <w:marBottom w:val="0"/>
          <w:divBdr>
            <w:top w:val="none" w:sz="0" w:space="0" w:color="auto"/>
            <w:left w:val="none" w:sz="0" w:space="0" w:color="auto"/>
            <w:bottom w:val="none" w:sz="0" w:space="0" w:color="auto"/>
            <w:right w:val="none" w:sz="0" w:space="0" w:color="auto"/>
          </w:divBdr>
        </w:div>
        <w:div w:id="270935876">
          <w:marLeft w:val="0"/>
          <w:marRight w:val="0"/>
          <w:marTop w:val="0"/>
          <w:marBottom w:val="0"/>
          <w:divBdr>
            <w:top w:val="none" w:sz="0" w:space="0" w:color="auto"/>
            <w:left w:val="none" w:sz="0" w:space="0" w:color="auto"/>
            <w:bottom w:val="none" w:sz="0" w:space="0" w:color="auto"/>
            <w:right w:val="none" w:sz="0" w:space="0" w:color="auto"/>
          </w:divBdr>
        </w:div>
        <w:div w:id="2042195396">
          <w:marLeft w:val="0"/>
          <w:marRight w:val="0"/>
          <w:marTop w:val="0"/>
          <w:marBottom w:val="0"/>
          <w:divBdr>
            <w:top w:val="none" w:sz="0" w:space="0" w:color="auto"/>
            <w:left w:val="none" w:sz="0" w:space="0" w:color="auto"/>
            <w:bottom w:val="none" w:sz="0" w:space="0" w:color="auto"/>
            <w:right w:val="none" w:sz="0" w:space="0" w:color="auto"/>
          </w:divBdr>
        </w:div>
        <w:div w:id="380247707">
          <w:marLeft w:val="0"/>
          <w:marRight w:val="0"/>
          <w:marTop w:val="0"/>
          <w:marBottom w:val="0"/>
          <w:divBdr>
            <w:top w:val="none" w:sz="0" w:space="0" w:color="auto"/>
            <w:left w:val="none" w:sz="0" w:space="0" w:color="auto"/>
            <w:bottom w:val="none" w:sz="0" w:space="0" w:color="auto"/>
            <w:right w:val="none" w:sz="0" w:space="0" w:color="auto"/>
          </w:divBdr>
        </w:div>
        <w:div w:id="859776268">
          <w:marLeft w:val="0"/>
          <w:marRight w:val="0"/>
          <w:marTop w:val="0"/>
          <w:marBottom w:val="0"/>
          <w:divBdr>
            <w:top w:val="none" w:sz="0" w:space="0" w:color="auto"/>
            <w:left w:val="none" w:sz="0" w:space="0" w:color="auto"/>
            <w:bottom w:val="none" w:sz="0" w:space="0" w:color="auto"/>
            <w:right w:val="none" w:sz="0" w:space="0" w:color="auto"/>
          </w:divBdr>
        </w:div>
        <w:div w:id="1042707122">
          <w:marLeft w:val="0"/>
          <w:marRight w:val="0"/>
          <w:marTop w:val="0"/>
          <w:marBottom w:val="0"/>
          <w:divBdr>
            <w:top w:val="none" w:sz="0" w:space="0" w:color="auto"/>
            <w:left w:val="none" w:sz="0" w:space="0" w:color="auto"/>
            <w:bottom w:val="none" w:sz="0" w:space="0" w:color="auto"/>
            <w:right w:val="none" w:sz="0" w:space="0" w:color="auto"/>
          </w:divBdr>
        </w:div>
        <w:div w:id="1105536977">
          <w:marLeft w:val="0"/>
          <w:marRight w:val="0"/>
          <w:marTop w:val="0"/>
          <w:marBottom w:val="0"/>
          <w:divBdr>
            <w:top w:val="none" w:sz="0" w:space="0" w:color="auto"/>
            <w:left w:val="none" w:sz="0" w:space="0" w:color="auto"/>
            <w:bottom w:val="none" w:sz="0" w:space="0" w:color="auto"/>
            <w:right w:val="none" w:sz="0" w:space="0" w:color="auto"/>
          </w:divBdr>
        </w:div>
        <w:div w:id="589045981">
          <w:marLeft w:val="0"/>
          <w:marRight w:val="0"/>
          <w:marTop w:val="0"/>
          <w:marBottom w:val="0"/>
          <w:divBdr>
            <w:top w:val="none" w:sz="0" w:space="0" w:color="auto"/>
            <w:left w:val="none" w:sz="0" w:space="0" w:color="auto"/>
            <w:bottom w:val="none" w:sz="0" w:space="0" w:color="auto"/>
            <w:right w:val="none" w:sz="0" w:space="0" w:color="auto"/>
          </w:divBdr>
        </w:div>
        <w:div w:id="1410351700">
          <w:marLeft w:val="0"/>
          <w:marRight w:val="0"/>
          <w:marTop w:val="0"/>
          <w:marBottom w:val="0"/>
          <w:divBdr>
            <w:top w:val="none" w:sz="0" w:space="0" w:color="auto"/>
            <w:left w:val="none" w:sz="0" w:space="0" w:color="auto"/>
            <w:bottom w:val="none" w:sz="0" w:space="0" w:color="auto"/>
            <w:right w:val="none" w:sz="0" w:space="0" w:color="auto"/>
          </w:divBdr>
        </w:div>
        <w:div w:id="934364134">
          <w:marLeft w:val="0"/>
          <w:marRight w:val="0"/>
          <w:marTop w:val="0"/>
          <w:marBottom w:val="0"/>
          <w:divBdr>
            <w:top w:val="none" w:sz="0" w:space="0" w:color="auto"/>
            <w:left w:val="none" w:sz="0" w:space="0" w:color="auto"/>
            <w:bottom w:val="none" w:sz="0" w:space="0" w:color="auto"/>
            <w:right w:val="none" w:sz="0" w:space="0" w:color="auto"/>
          </w:divBdr>
        </w:div>
        <w:div w:id="2073649391">
          <w:marLeft w:val="0"/>
          <w:marRight w:val="0"/>
          <w:marTop w:val="0"/>
          <w:marBottom w:val="0"/>
          <w:divBdr>
            <w:top w:val="none" w:sz="0" w:space="0" w:color="auto"/>
            <w:left w:val="none" w:sz="0" w:space="0" w:color="auto"/>
            <w:bottom w:val="none" w:sz="0" w:space="0" w:color="auto"/>
            <w:right w:val="none" w:sz="0" w:space="0" w:color="auto"/>
          </w:divBdr>
        </w:div>
      </w:divsChild>
    </w:div>
    <w:div w:id="1731153546">
      <w:bodyDiv w:val="1"/>
      <w:marLeft w:val="0"/>
      <w:marRight w:val="0"/>
      <w:marTop w:val="0"/>
      <w:marBottom w:val="0"/>
      <w:divBdr>
        <w:top w:val="none" w:sz="0" w:space="0" w:color="auto"/>
        <w:left w:val="none" w:sz="0" w:space="0" w:color="auto"/>
        <w:bottom w:val="none" w:sz="0" w:space="0" w:color="auto"/>
        <w:right w:val="none" w:sz="0" w:space="0" w:color="auto"/>
      </w:divBdr>
      <w:divsChild>
        <w:div w:id="1765951235">
          <w:marLeft w:val="0"/>
          <w:marRight w:val="0"/>
          <w:marTop w:val="0"/>
          <w:marBottom w:val="0"/>
          <w:divBdr>
            <w:top w:val="none" w:sz="0" w:space="0" w:color="auto"/>
            <w:left w:val="none" w:sz="0" w:space="0" w:color="auto"/>
            <w:bottom w:val="none" w:sz="0" w:space="0" w:color="auto"/>
            <w:right w:val="none" w:sz="0" w:space="0" w:color="auto"/>
          </w:divBdr>
        </w:div>
        <w:div w:id="1824545241">
          <w:marLeft w:val="0"/>
          <w:marRight w:val="0"/>
          <w:marTop w:val="0"/>
          <w:marBottom w:val="0"/>
          <w:divBdr>
            <w:top w:val="none" w:sz="0" w:space="0" w:color="auto"/>
            <w:left w:val="none" w:sz="0" w:space="0" w:color="auto"/>
            <w:bottom w:val="none" w:sz="0" w:space="0" w:color="auto"/>
            <w:right w:val="none" w:sz="0" w:space="0" w:color="auto"/>
          </w:divBdr>
        </w:div>
        <w:div w:id="51469011">
          <w:marLeft w:val="0"/>
          <w:marRight w:val="0"/>
          <w:marTop w:val="0"/>
          <w:marBottom w:val="0"/>
          <w:divBdr>
            <w:top w:val="none" w:sz="0" w:space="0" w:color="auto"/>
            <w:left w:val="none" w:sz="0" w:space="0" w:color="auto"/>
            <w:bottom w:val="none" w:sz="0" w:space="0" w:color="auto"/>
            <w:right w:val="none" w:sz="0" w:space="0" w:color="auto"/>
          </w:divBdr>
        </w:div>
        <w:div w:id="1637832977">
          <w:marLeft w:val="0"/>
          <w:marRight w:val="0"/>
          <w:marTop w:val="0"/>
          <w:marBottom w:val="0"/>
          <w:divBdr>
            <w:top w:val="none" w:sz="0" w:space="0" w:color="auto"/>
            <w:left w:val="none" w:sz="0" w:space="0" w:color="auto"/>
            <w:bottom w:val="none" w:sz="0" w:space="0" w:color="auto"/>
            <w:right w:val="none" w:sz="0" w:space="0" w:color="auto"/>
          </w:divBdr>
        </w:div>
        <w:div w:id="1897928799">
          <w:marLeft w:val="0"/>
          <w:marRight w:val="0"/>
          <w:marTop w:val="0"/>
          <w:marBottom w:val="0"/>
          <w:divBdr>
            <w:top w:val="none" w:sz="0" w:space="0" w:color="auto"/>
            <w:left w:val="none" w:sz="0" w:space="0" w:color="auto"/>
            <w:bottom w:val="none" w:sz="0" w:space="0" w:color="auto"/>
            <w:right w:val="none" w:sz="0" w:space="0" w:color="auto"/>
          </w:divBdr>
        </w:div>
        <w:div w:id="2000301023">
          <w:marLeft w:val="0"/>
          <w:marRight w:val="0"/>
          <w:marTop w:val="0"/>
          <w:marBottom w:val="0"/>
          <w:divBdr>
            <w:top w:val="none" w:sz="0" w:space="0" w:color="auto"/>
            <w:left w:val="none" w:sz="0" w:space="0" w:color="auto"/>
            <w:bottom w:val="none" w:sz="0" w:space="0" w:color="auto"/>
            <w:right w:val="none" w:sz="0" w:space="0" w:color="auto"/>
          </w:divBdr>
        </w:div>
        <w:div w:id="403183026">
          <w:marLeft w:val="0"/>
          <w:marRight w:val="0"/>
          <w:marTop w:val="0"/>
          <w:marBottom w:val="0"/>
          <w:divBdr>
            <w:top w:val="none" w:sz="0" w:space="0" w:color="auto"/>
            <w:left w:val="none" w:sz="0" w:space="0" w:color="auto"/>
            <w:bottom w:val="none" w:sz="0" w:space="0" w:color="auto"/>
            <w:right w:val="none" w:sz="0" w:space="0" w:color="auto"/>
          </w:divBdr>
        </w:div>
        <w:div w:id="1322538838">
          <w:marLeft w:val="0"/>
          <w:marRight w:val="0"/>
          <w:marTop w:val="0"/>
          <w:marBottom w:val="0"/>
          <w:divBdr>
            <w:top w:val="none" w:sz="0" w:space="0" w:color="auto"/>
            <w:left w:val="none" w:sz="0" w:space="0" w:color="auto"/>
            <w:bottom w:val="none" w:sz="0" w:space="0" w:color="auto"/>
            <w:right w:val="none" w:sz="0" w:space="0" w:color="auto"/>
          </w:divBdr>
        </w:div>
        <w:div w:id="769861841">
          <w:marLeft w:val="0"/>
          <w:marRight w:val="0"/>
          <w:marTop w:val="0"/>
          <w:marBottom w:val="0"/>
          <w:divBdr>
            <w:top w:val="none" w:sz="0" w:space="0" w:color="auto"/>
            <w:left w:val="none" w:sz="0" w:space="0" w:color="auto"/>
            <w:bottom w:val="none" w:sz="0" w:space="0" w:color="auto"/>
            <w:right w:val="none" w:sz="0" w:space="0" w:color="auto"/>
          </w:divBdr>
        </w:div>
        <w:div w:id="1957636920">
          <w:marLeft w:val="0"/>
          <w:marRight w:val="0"/>
          <w:marTop w:val="0"/>
          <w:marBottom w:val="0"/>
          <w:divBdr>
            <w:top w:val="none" w:sz="0" w:space="0" w:color="auto"/>
            <w:left w:val="none" w:sz="0" w:space="0" w:color="auto"/>
            <w:bottom w:val="none" w:sz="0" w:space="0" w:color="auto"/>
            <w:right w:val="none" w:sz="0" w:space="0" w:color="auto"/>
          </w:divBdr>
        </w:div>
        <w:div w:id="211504151">
          <w:marLeft w:val="0"/>
          <w:marRight w:val="0"/>
          <w:marTop w:val="0"/>
          <w:marBottom w:val="0"/>
          <w:divBdr>
            <w:top w:val="none" w:sz="0" w:space="0" w:color="auto"/>
            <w:left w:val="none" w:sz="0" w:space="0" w:color="auto"/>
            <w:bottom w:val="none" w:sz="0" w:space="0" w:color="auto"/>
            <w:right w:val="none" w:sz="0" w:space="0" w:color="auto"/>
          </w:divBdr>
        </w:div>
        <w:div w:id="754472919">
          <w:marLeft w:val="0"/>
          <w:marRight w:val="0"/>
          <w:marTop w:val="0"/>
          <w:marBottom w:val="0"/>
          <w:divBdr>
            <w:top w:val="none" w:sz="0" w:space="0" w:color="auto"/>
            <w:left w:val="none" w:sz="0" w:space="0" w:color="auto"/>
            <w:bottom w:val="none" w:sz="0" w:space="0" w:color="auto"/>
            <w:right w:val="none" w:sz="0" w:space="0" w:color="auto"/>
          </w:divBdr>
        </w:div>
        <w:div w:id="1676953025">
          <w:marLeft w:val="0"/>
          <w:marRight w:val="0"/>
          <w:marTop w:val="0"/>
          <w:marBottom w:val="0"/>
          <w:divBdr>
            <w:top w:val="none" w:sz="0" w:space="0" w:color="auto"/>
            <w:left w:val="none" w:sz="0" w:space="0" w:color="auto"/>
            <w:bottom w:val="none" w:sz="0" w:space="0" w:color="auto"/>
            <w:right w:val="none" w:sz="0" w:space="0" w:color="auto"/>
          </w:divBdr>
        </w:div>
        <w:div w:id="621039791">
          <w:marLeft w:val="0"/>
          <w:marRight w:val="0"/>
          <w:marTop w:val="0"/>
          <w:marBottom w:val="0"/>
          <w:divBdr>
            <w:top w:val="none" w:sz="0" w:space="0" w:color="auto"/>
            <w:left w:val="none" w:sz="0" w:space="0" w:color="auto"/>
            <w:bottom w:val="none" w:sz="0" w:space="0" w:color="auto"/>
            <w:right w:val="none" w:sz="0" w:space="0" w:color="auto"/>
          </w:divBdr>
        </w:div>
        <w:div w:id="1620987755">
          <w:marLeft w:val="0"/>
          <w:marRight w:val="0"/>
          <w:marTop w:val="0"/>
          <w:marBottom w:val="0"/>
          <w:divBdr>
            <w:top w:val="none" w:sz="0" w:space="0" w:color="auto"/>
            <w:left w:val="none" w:sz="0" w:space="0" w:color="auto"/>
            <w:bottom w:val="none" w:sz="0" w:space="0" w:color="auto"/>
            <w:right w:val="none" w:sz="0" w:space="0" w:color="auto"/>
          </w:divBdr>
        </w:div>
        <w:div w:id="1606838544">
          <w:marLeft w:val="0"/>
          <w:marRight w:val="0"/>
          <w:marTop w:val="0"/>
          <w:marBottom w:val="0"/>
          <w:divBdr>
            <w:top w:val="none" w:sz="0" w:space="0" w:color="auto"/>
            <w:left w:val="none" w:sz="0" w:space="0" w:color="auto"/>
            <w:bottom w:val="none" w:sz="0" w:space="0" w:color="auto"/>
            <w:right w:val="none" w:sz="0" w:space="0" w:color="auto"/>
          </w:divBdr>
        </w:div>
        <w:div w:id="866259969">
          <w:marLeft w:val="0"/>
          <w:marRight w:val="0"/>
          <w:marTop w:val="0"/>
          <w:marBottom w:val="0"/>
          <w:divBdr>
            <w:top w:val="none" w:sz="0" w:space="0" w:color="auto"/>
            <w:left w:val="none" w:sz="0" w:space="0" w:color="auto"/>
            <w:bottom w:val="none" w:sz="0" w:space="0" w:color="auto"/>
            <w:right w:val="none" w:sz="0" w:space="0" w:color="auto"/>
          </w:divBdr>
        </w:div>
        <w:div w:id="1942373287">
          <w:marLeft w:val="0"/>
          <w:marRight w:val="0"/>
          <w:marTop w:val="0"/>
          <w:marBottom w:val="0"/>
          <w:divBdr>
            <w:top w:val="none" w:sz="0" w:space="0" w:color="auto"/>
            <w:left w:val="none" w:sz="0" w:space="0" w:color="auto"/>
            <w:bottom w:val="none" w:sz="0" w:space="0" w:color="auto"/>
            <w:right w:val="none" w:sz="0" w:space="0" w:color="auto"/>
          </w:divBdr>
        </w:div>
      </w:divsChild>
    </w:div>
    <w:div w:id="1735663328">
      <w:bodyDiv w:val="1"/>
      <w:marLeft w:val="0"/>
      <w:marRight w:val="0"/>
      <w:marTop w:val="0"/>
      <w:marBottom w:val="0"/>
      <w:divBdr>
        <w:top w:val="none" w:sz="0" w:space="0" w:color="auto"/>
        <w:left w:val="none" w:sz="0" w:space="0" w:color="auto"/>
        <w:bottom w:val="none" w:sz="0" w:space="0" w:color="auto"/>
        <w:right w:val="none" w:sz="0" w:space="0" w:color="auto"/>
      </w:divBdr>
      <w:divsChild>
        <w:div w:id="1424298158">
          <w:marLeft w:val="0"/>
          <w:marRight w:val="0"/>
          <w:marTop w:val="0"/>
          <w:marBottom w:val="0"/>
          <w:divBdr>
            <w:top w:val="none" w:sz="0" w:space="0" w:color="auto"/>
            <w:left w:val="none" w:sz="0" w:space="0" w:color="auto"/>
            <w:bottom w:val="none" w:sz="0" w:space="0" w:color="auto"/>
            <w:right w:val="none" w:sz="0" w:space="0" w:color="auto"/>
          </w:divBdr>
        </w:div>
        <w:div w:id="1645886133">
          <w:marLeft w:val="0"/>
          <w:marRight w:val="0"/>
          <w:marTop w:val="0"/>
          <w:marBottom w:val="0"/>
          <w:divBdr>
            <w:top w:val="none" w:sz="0" w:space="0" w:color="auto"/>
            <w:left w:val="none" w:sz="0" w:space="0" w:color="auto"/>
            <w:bottom w:val="none" w:sz="0" w:space="0" w:color="auto"/>
            <w:right w:val="none" w:sz="0" w:space="0" w:color="auto"/>
          </w:divBdr>
        </w:div>
        <w:div w:id="1040088678">
          <w:marLeft w:val="0"/>
          <w:marRight w:val="0"/>
          <w:marTop w:val="0"/>
          <w:marBottom w:val="0"/>
          <w:divBdr>
            <w:top w:val="none" w:sz="0" w:space="0" w:color="auto"/>
            <w:left w:val="none" w:sz="0" w:space="0" w:color="auto"/>
            <w:bottom w:val="none" w:sz="0" w:space="0" w:color="auto"/>
            <w:right w:val="none" w:sz="0" w:space="0" w:color="auto"/>
          </w:divBdr>
        </w:div>
        <w:div w:id="831333480">
          <w:marLeft w:val="0"/>
          <w:marRight w:val="0"/>
          <w:marTop w:val="0"/>
          <w:marBottom w:val="0"/>
          <w:divBdr>
            <w:top w:val="none" w:sz="0" w:space="0" w:color="auto"/>
            <w:left w:val="none" w:sz="0" w:space="0" w:color="auto"/>
            <w:bottom w:val="none" w:sz="0" w:space="0" w:color="auto"/>
            <w:right w:val="none" w:sz="0" w:space="0" w:color="auto"/>
          </w:divBdr>
        </w:div>
        <w:div w:id="1087458022">
          <w:marLeft w:val="0"/>
          <w:marRight w:val="0"/>
          <w:marTop w:val="0"/>
          <w:marBottom w:val="0"/>
          <w:divBdr>
            <w:top w:val="none" w:sz="0" w:space="0" w:color="auto"/>
            <w:left w:val="none" w:sz="0" w:space="0" w:color="auto"/>
            <w:bottom w:val="none" w:sz="0" w:space="0" w:color="auto"/>
            <w:right w:val="none" w:sz="0" w:space="0" w:color="auto"/>
          </w:divBdr>
        </w:div>
        <w:div w:id="1933658092">
          <w:marLeft w:val="0"/>
          <w:marRight w:val="0"/>
          <w:marTop w:val="0"/>
          <w:marBottom w:val="0"/>
          <w:divBdr>
            <w:top w:val="none" w:sz="0" w:space="0" w:color="auto"/>
            <w:left w:val="none" w:sz="0" w:space="0" w:color="auto"/>
            <w:bottom w:val="none" w:sz="0" w:space="0" w:color="auto"/>
            <w:right w:val="none" w:sz="0" w:space="0" w:color="auto"/>
          </w:divBdr>
        </w:div>
        <w:div w:id="1215049118">
          <w:marLeft w:val="0"/>
          <w:marRight w:val="0"/>
          <w:marTop w:val="0"/>
          <w:marBottom w:val="0"/>
          <w:divBdr>
            <w:top w:val="none" w:sz="0" w:space="0" w:color="auto"/>
            <w:left w:val="none" w:sz="0" w:space="0" w:color="auto"/>
            <w:bottom w:val="none" w:sz="0" w:space="0" w:color="auto"/>
            <w:right w:val="none" w:sz="0" w:space="0" w:color="auto"/>
          </w:divBdr>
        </w:div>
        <w:div w:id="520631691">
          <w:marLeft w:val="0"/>
          <w:marRight w:val="0"/>
          <w:marTop w:val="0"/>
          <w:marBottom w:val="0"/>
          <w:divBdr>
            <w:top w:val="none" w:sz="0" w:space="0" w:color="auto"/>
            <w:left w:val="none" w:sz="0" w:space="0" w:color="auto"/>
            <w:bottom w:val="none" w:sz="0" w:space="0" w:color="auto"/>
            <w:right w:val="none" w:sz="0" w:space="0" w:color="auto"/>
          </w:divBdr>
        </w:div>
        <w:div w:id="722994448">
          <w:marLeft w:val="0"/>
          <w:marRight w:val="0"/>
          <w:marTop w:val="0"/>
          <w:marBottom w:val="0"/>
          <w:divBdr>
            <w:top w:val="none" w:sz="0" w:space="0" w:color="auto"/>
            <w:left w:val="none" w:sz="0" w:space="0" w:color="auto"/>
            <w:bottom w:val="none" w:sz="0" w:space="0" w:color="auto"/>
            <w:right w:val="none" w:sz="0" w:space="0" w:color="auto"/>
          </w:divBdr>
        </w:div>
        <w:div w:id="787550195">
          <w:marLeft w:val="0"/>
          <w:marRight w:val="0"/>
          <w:marTop w:val="0"/>
          <w:marBottom w:val="0"/>
          <w:divBdr>
            <w:top w:val="none" w:sz="0" w:space="0" w:color="auto"/>
            <w:left w:val="none" w:sz="0" w:space="0" w:color="auto"/>
            <w:bottom w:val="none" w:sz="0" w:space="0" w:color="auto"/>
            <w:right w:val="none" w:sz="0" w:space="0" w:color="auto"/>
          </w:divBdr>
        </w:div>
        <w:div w:id="1703822332">
          <w:marLeft w:val="0"/>
          <w:marRight w:val="0"/>
          <w:marTop w:val="0"/>
          <w:marBottom w:val="0"/>
          <w:divBdr>
            <w:top w:val="none" w:sz="0" w:space="0" w:color="auto"/>
            <w:left w:val="none" w:sz="0" w:space="0" w:color="auto"/>
            <w:bottom w:val="none" w:sz="0" w:space="0" w:color="auto"/>
            <w:right w:val="none" w:sz="0" w:space="0" w:color="auto"/>
          </w:divBdr>
        </w:div>
        <w:div w:id="1105880921">
          <w:marLeft w:val="0"/>
          <w:marRight w:val="0"/>
          <w:marTop w:val="0"/>
          <w:marBottom w:val="0"/>
          <w:divBdr>
            <w:top w:val="none" w:sz="0" w:space="0" w:color="auto"/>
            <w:left w:val="none" w:sz="0" w:space="0" w:color="auto"/>
            <w:bottom w:val="none" w:sz="0" w:space="0" w:color="auto"/>
            <w:right w:val="none" w:sz="0" w:space="0" w:color="auto"/>
          </w:divBdr>
        </w:div>
        <w:div w:id="1991902739">
          <w:marLeft w:val="0"/>
          <w:marRight w:val="0"/>
          <w:marTop w:val="0"/>
          <w:marBottom w:val="0"/>
          <w:divBdr>
            <w:top w:val="none" w:sz="0" w:space="0" w:color="auto"/>
            <w:left w:val="none" w:sz="0" w:space="0" w:color="auto"/>
            <w:bottom w:val="none" w:sz="0" w:space="0" w:color="auto"/>
            <w:right w:val="none" w:sz="0" w:space="0" w:color="auto"/>
          </w:divBdr>
        </w:div>
        <w:div w:id="380129831">
          <w:marLeft w:val="0"/>
          <w:marRight w:val="0"/>
          <w:marTop w:val="0"/>
          <w:marBottom w:val="0"/>
          <w:divBdr>
            <w:top w:val="none" w:sz="0" w:space="0" w:color="auto"/>
            <w:left w:val="none" w:sz="0" w:space="0" w:color="auto"/>
            <w:bottom w:val="none" w:sz="0" w:space="0" w:color="auto"/>
            <w:right w:val="none" w:sz="0" w:space="0" w:color="auto"/>
          </w:divBdr>
        </w:div>
        <w:div w:id="800727435">
          <w:marLeft w:val="0"/>
          <w:marRight w:val="0"/>
          <w:marTop w:val="0"/>
          <w:marBottom w:val="0"/>
          <w:divBdr>
            <w:top w:val="none" w:sz="0" w:space="0" w:color="auto"/>
            <w:left w:val="none" w:sz="0" w:space="0" w:color="auto"/>
            <w:bottom w:val="none" w:sz="0" w:space="0" w:color="auto"/>
            <w:right w:val="none" w:sz="0" w:space="0" w:color="auto"/>
          </w:divBdr>
        </w:div>
        <w:div w:id="1856070681">
          <w:marLeft w:val="0"/>
          <w:marRight w:val="0"/>
          <w:marTop w:val="0"/>
          <w:marBottom w:val="0"/>
          <w:divBdr>
            <w:top w:val="none" w:sz="0" w:space="0" w:color="auto"/>
            <w:left w:val="none" w:sz="0" w:space="0" w:color="auto"/>
            <w:bottom w:val="none" w:sz="0" w:space="0" w:color="auto"/>
            <w:right w:val="none" w:sz="0" w:space="0" w:color="auto"/>
          </w:divBdr>
        </w:div>
        <w:div w:id="698504605">
          <w:marLeft w:val="0"/>
          <w:marRight w:val="0"/>
          <w:marTop w:val="0"/>
          <w:marBottom w:val="0"/>
          <w:divBdr>
            <w:top w:val="none" w:sz="0" w:space="0" w:color="auto"/>
            <w:left w:val="none" w:sz="0" w:space="0" w:color="auto"/>
            <w:bottom w:val="none" w:sz="0" w:space="0" w:color="auto"/>
            <w:right w:val="none" w:sz="0" w:space="0" w:color="auto"/>
          </w:divBdr>
        </w:div>
        <w:div w:id="243300239">
          <w:marLeft w:val="0"/>
          <w:marRight w:val="0"/>
          <w:marTop w:val="0"/>
          <w:marBottom w:val="0"/>
          <w:divBdr>
            <w:top w:val="none" w:sz="0" w:space="0" w:color="auto"/>
            <w:left w:val="none" w:sz="0" w:space="0" w:color="auto"/>
            <w:bottom w:val="none" w:sz="0" w:space="0" w:color="auto"/>
            <w:right w:val="none" w:sz="0" w:space="0" w:color="auto"/>
          </w:divBdr>
        </w:div>
      </w:divsChild>
    </w:div>
    <w:div w:id="1747999124">
      <w:bodyDiv w:val="1"/>
      <w:marLeft w:val="0"/>
      <w:marRight w:val="0"/>
      <w:marTop w:val="0"/>
      <w:marBottom w:val="0"/>
      <w:divBdr>
        <w:top w:val="none" w:sz="0" w:space="0" w:color="auto"/>
        <w:left w:val="none" w:sz="0" w:space="0" w:color="auto"/>
        <w:bottom w:val="none" w:sz="0" w:space="0" w:color="auto"/>
        <w:right w:val="none" w:sz="0" w:space="0" w:color="auto"/>
      </w:divBdr>
      <w:divsChild>
        <w:div w:id="1254824916">
          <w:marLeft w:val="0"/>
          <w:marRight w:val="0"/>
          <w:marTop w:val="0"/>
          <w:marBottom w:val="0"/>
          <w:divBdr>
            <w:top w:val="none" w:sz="0" w:space="0" w:color="auto"/>
            <w:left w:val="none" w:sz="0" w:space="0" w:color="auto"/>
            <w:bottom w:val="none" w:sz="0" w:space="0" w:color="auto"/>
            <w:right w:val="none" w:sz="0" w:space="0" w:color="auto"/>
          </w:divBdr>
        </w:div>
        <w:div w:id="608511386">
          <w:marLeft w:val="0"/>
          <w:marRight w:val="0"/>
          <w:marTop w:val="0"/>
          <w:marBottom w:val="0"/>
          <w:divBdr>
            <w:top w:val="none" w:sz="0" w:space="0" w:color="auto"/>
            <w:left w:val="none" w:sz="0" w:space="0" w:color="auto"/>
            <w:bottom w:val="none" w:sz="0" w:space="0" w:color="auto"/>
            <w:right w:val="none" w:sz="0" w:space="0" w:color="auto"/>
          </w:divBdr>
        </w:div>
        <w:div w:id="599488148">
          <w:marLeft w:val="0"/>
          <w:marRight w:val="0"/>
          <w:marTop w:val="0"/>
          <w:marBottom w:val="0"/>
          <w:divBdr>
            <w:top w:val="none" w:sz="0" w:space="0" w:color="auto"/>
            <w:left w:val="none" w:sz="0" w:space="0" w:color="auto"/>
            <w:bottom w:val="none" w:sz="0" w:space="0" w:color="auto"/>
            <w:right w:val="none" w:sz="0" w:space="0" w:color="auto"/>
          </w:divBdr>
        </w:div>
        <w:div w:id="770202562">
          <w:marLeft w:val="0"/>
          <w:marRight w:val="0"/>
          <w:marTop w:val="0"/>
          <w:marBottom w:val="0"/>
          <w:divBdr>
            <w:top w:val="none" w:sz="0" w:space="0" w:color="auto"/>
            <w:left w:val="none" w:sz="0" w:space="0" w:color="auto"/>
            <w:bottom w:val="none" w:sz="0" w:space="0" w:color="auto"/>
            <w:right w:val="none" w:sz="0" w:space="0" w:color="auto"/>
          </w:divBdr>
        </w:div>
        <w:div w:id="1071999117">
          <w:marLeft w:val="0"/>
          <w:marRight w:val="0"/>
          <w:marTop w:val="0"/>
          <w:marBottom w:val="0"/>
          <w:divBdr>
            <w:top w:val="none" w:sz="0" w:space="0" w:color="auto"/>
            <w:left w:val="none" w:sz="0" w:space="0" w:color="auto"/>
            <w:bottom w:val="none" w:sz="0" w:space="0" w:color="auto"/>
            <w:right w:val="none" w:sz="0" w:space="0" w:color="auto"/>
          </w:divBdr>
        </w:div>
        <w:div w:id="419956634">
          <w:marLeft w:val="0"/>
          <w:marRight w:val="0"/>
          <w:marTop w:val="0"/>
          <w:marBottom w:val="0"/>
          <w:divBdr>
            <w:top w:val="none" w:sz="0" w:space="0" w:color="auto"/>
            <w:left w:val="none" w:sz="0" w:space="0" w:color="auto"/>
            <w:bottom w:val="none" w:sz="0" w:space="0" w:color="auto"/>
            <w:right w:val="none" w:sz="0" w:space="0" w:color="auto"/>
          </w:divBdr>
        </w:div>
        <w:div w:id="747843066">
          <w:marLeft w:val="0"/>
          <w:marRight w:val="0"/>
          <w:marTop w:val="0"/>
          <w:marBottom w:val="0"/>
          <w:divBdr>
            <w:top w:val="none" w:sz="0" w:space="0" w:color="auto"/>
            <w:left w:val="none" w:sz="0" w:space="0" w:color="auto"/>
            <w:bottom w:val="none" w:sz="0" w:space="0" w:color="auto"/>
            <w:right w:val="none" w:sz="0" w:space="0" w:color="auto"/>
          </w:divBdr>
        </w:div>
        <w:div w:id="1670253801">
          <w:marLeft w:val="0"/>
          <w:marRight w:val="0"/>
          <w:marTop w:val="0"/>
          <w:marBottom w:val="0"/>
          <w:divBdr>
            <w:top w:val="none" w:sz="0" w:space="0" w:color="auto"/>
            <w:left w:val="none" w:sz="0" w:space="0" w:color="auto"/>
            <w:bottom w:val="none" w:sz="0" w:space="0" w:color="auto"/>
            <w:right w:val="none" w:sz="0" w:space="0" w:color="auto"/>
          </w:divBdr>
        </w:div>
        <w:div w:id="1137258375">
          <w:marLeft w:val="0"/>
          <w:marRight w:val="0"/>
          <w:marTop w:val="0"/>
          <w:marBottom w:val="0"/>
          <w:divBdr>
            <w:top w:val="none" w:sz="0" w:space="0" w:color="auto"/>
            <w:left w:val="none" w:sz="0" w:space="0" w:color="auto"/>
            <w:bottom w:val="none" w:sz="0" w:space="0" w:color="auto"/>
            <w:right w:val="none" w:sz="0" w:space="0" w:color="auto"/>
          </w:divBdr>
        </w:div>
        <w:div w:id="1804150020">
          <w:marLeft w:val="0"/>
          <w:marRight w:val="0"/>
          <w:marTop w:val="0"/>
          <w:marBottom w:val="0"/>
          <w:divBdr>
            <w:top w:val="none" w:sz="0" w:space="0" w:color="auto"/>
            <w:left w:val="none" w:sz="0" w:space="0" w:color="auto"/>
            <w:bottom w:val="none" w:sz="0" w:space="0" w:color="auto"/>
            <w:right w:val="none" w:sz="0" w:space="0" w:color="auto"/>
          </w:divBdr>
        </w:div>
        <w:div w:id="569576970">
          <w:marLeft w:val="0"/>
          <w:marRight w:val="0"/>
          <w:marTop w:val="0"/>
          <w:marBottom w:val="0"/>
          <w:divBdr>
            <w:top w:val="none" w:sz="0" w:space="0" w:color="auto"/>
            <w:left w:val="none" w:sz="0" w:space="0" w:color="auto"/>
            <w:bottom w:val="none" w:sz="0" w:space="0" w:color="auto"/>
            <w:right w:val="none" w:sz="0" w:space="0" w:color="auto"/>
          </w:divBdr>
        </w:div>
        <w:div w:id="811409403">
          <w:marLeft w:val="0"/>
          <w:marRight w:val="0"/>
          <w:marTop w:val="0"/>
          <w:marBottom w:val="0"/>
          <w:divBdr>
            <w:top w:val="none" w:sz="0" w:space="0" w:color="auto"/>
            <w:left w:val="none" w:sz="0" w:space="0" w:color="auto"/>
            <w:bottom w:val="none" w:sz="0" w:space="0" w:color="auto"/>
            <w:right w:val="none" w:sz="0" w:space="0" w:color="auto"/>
          </w:divBdr>
        </w:div>
        <w:div w:id="1728533036">
          <w:marLeft w:val="0"/>
          <w:marRight w:val="0"/>
          <w:marTop w:val="0"/>
          <w:marBottom w:val="0"/>
          <w:divBdr>
            <w:top w:val="none" w:sz="0" w:space="0" w:color="auto"/>
            <w:left w:val="none" w:sz="0" w:space="0" w:color="auto"/>
            <w:bottom w:val="none" w:sz="0" w:space="0" w:color="auto"/>
            <w:right w:val="none" w:sz="0" w:space="0" w:color="auto"/>
          </w:divBdr>
        </w:div>
        <w:div w:id="2146699881">
          <w:marLeft w:val="0"/>
          <w:marRight w:val="0"/>
          <w:marTop w:val="0"/>
          <w:marBottom w:val="0"/>
          <w:divBdr>
            <w:top w:val="none" w:sz="0" w:space="0" w:color="auto"/>
            <w:left w:val="none" w:sz="0" w:space="0" w:color="auto"/>
            <w:bottom w:val="none" w:sz="0" w:space="0" w:color="auto"/>
            <w:right w:val="none" w:sz="0" w:space="0" w:color="auto"/>
          </w:divBdr>
        </w:div>
        <w:div w:id="1458988758">
          <w:marLeft w:val="0"/>
          <w:marRight w:val="0"/>
          <w:marTop w:val="0"/>
          <w:marBottom w:val="0"/>
          <w:divBdr>
            <w:top w:val="none" w:sz="0" w:space="0" w:color="auto"/>
            <w:left w:val="none" w:sz="0" w:space="0" w:color="auto"/>
            <w:bottom w:val="none" w:sz="0" w:space="0" w:color="auto"/>
            <w:right w:val="none" w:sz="0" w:space="0" w:color="auto"/>
          </w:divBdr>
        </w:div>
        <w:div w:id="1023290895">
          <w:marLeft w:val="0"/>
          <w:marRight w:val="0"/>
          <w:marTop w:val="0"/>
          <w:marBottom w:val="0"/>
          <w:divBdr>
            <w:top w:val="none" w:sz="0" w:space="0" w:color="auto"/>
            <w:left w:val="none" w:sz="0" w:space="0" w:color="auto"/>
            <w:bottom w:val="none" w:sz="0" w:space="0" w:color="auto"/>
            <w:right w:val="none" w:sz="0" w:space="0" w:color="auto"/>
          </w:divBdr>
        </w:div>
        <w:div w:id="382951487">
          <w:marLeft w:val="0"/>
          <w:marRight w:val="0"/>
          <w:marTop w:val="0"/>
          <w:marBottom w:val="0"/>
          <w:divBdr>
            <w:top w:val="none" w:sz="0" w:space="0" w:color="auto"/>
            <w:left w:val="none" w:sz="0" w:space="0" w:color="auto"/>
            <w:bottom w:val="none" w:sz="0" w:space="0" w:color="auto"/>
            <w:right w:val="none" w:sz="0" w:space="0" w:color="auto"/>
          </w:divBdr>
        </w:div>
      </w:divsChild>
    </w:div>
    <w:div w:id="1752970273">
      <w:bodyDiv w:val="1"/>
      <w:marLeft w:val="0"/>
      <w:marRight w:val="0"/>
      <w:marTop w:val="0"/>
      <w:marBottom w:val="0"/>
      <w:divBdr>
        <w:top w:val="none" w:sz="0" w:space="0" w:color="auto"/>
        <w:left w:val="none" w:sz="0" w:space="0" w:color="auto"/>
        <w:bottom w:val="none" w:sz="0" w:space="0" w:color="auto"/>
        <w:right w:val="none" w:sz="0" w:space="0" w:color="auto"/>
      </w:divBdr>
      <w:divsChild>
        <w:div w:id="1837961545">
          <w:marLeft w:val="0"/>
          <w:marRight w:val="0"/>
          <w:marTop w:val="0"/>
          <w:marBottom w:val="0"/>
          <w:divBdr>
            <w:top w:val="none" w:sz="0" w:space="0" w:color="auto"/>
            <w:left w:val="none" w:sz="0" w:space="0" w:color="auto"/>
            <w:bottom w:val="none" w:sz="0" w:space="0" w:color="auto"/>
            <w:right w:val="none" w:sz="0" w:space="0" w:color="auto"/>
          </w:divBdr>
        </w:div>
        <w:div w:id="971399921">
          <w:marLeft w:val="0"/>
          <w:marRight w:val="0"/>
          <w:marTop w:val="0"/>
          <w:marBottom w:val="0"/>
          <w:divBdr>
            <w:top w:val="none" w:sz="0" w:space="0" w:color="auto"/>
            <w:left w:val="none" w:sz="0" w:space="0" w:color="auto"/>
            <w:bottom w:val="none" w:sz="0" w:space="0" w:color="auto"/>
            <w:right w:val="none" w:sz="0" w:space="0" w:color="auto"/>
          </w:divBdr>
        </w:div>
        <w:div w:id="1414472116">
          <w:marLeft w:val="0"/>
          <w:marRight w:val="0"/>
          <w:marTop w:val="0"/>
          <w:marBottom w:val="0"/>
          <w:divBdr>
            <w:top w:val="none" w:sz="0" w:space="0" w:color="auto"/>
            <w:left w:val="none" w:sz="0" w:space="0" w:color="auto"/>
            <w:bottom w:val="none" w:sz="0" w:space="0" w:color="auto"/>
            <w:right w:val="none" w:sz="0" w:space="0" w:color="auto"/>
          </w:divBdr>
        </w:div>
        <w:div w:id="51581944">
          <w:marLeft w:val="0"/>
          <w:marRight w:val="0"/>
          <w:marTop w:val="0"/>
          <w:marBottom w:val="0"/>
          <w:divBdr>
            <w:top w:val="none" w:sz="0" w:space="0" w:color="auto"/>
            <w:left w:val="none" w:sz="0" w:space="0" w:color="auto"/>
            <w:bottom w:val="none" w:sz="0" w:space="0" w:color="auto"/>
            <w:right w:val="none" w:sz="0" w:space="0" w:color="auto"/>
          </w:divBdr>
        </w:div>
        <w:div w:id="366103829">
          <w:marLeft w:val="0"/>
          <w:marRight w:val="0"/>
          <w:marTop w:val="0"/>
          <w:marBottom w:val="0"/>
          <w:divBdr>
            <w:top w:val="none" w:sz="0" w:space="0" w:color="auto"/>
            <w:left w:val="none" w:sz="0" w:space="0" w:color="auto"/>
            <w:bottom w:val="none" w:sz="0" w:space="0" w:color="auto"/>
            <w:right w:val="none" w:sz="0" w:space="0" w:color="auto"/>
          </w:divBdr>
        </w:div>
        <w:div w:id="1226843089">
          <w:marLeft w:val="0"/>
          <w:marRight w:val="0"/>
          <w:marTop w:val="0"/>
          <w:marBottom w:val="0"/>
          <w:divBdr>
            <w:top w:val="none" w:sz="0" w:space="0" w:color="auto"/>
            <w:left w:val="none" w:sz="0" w:space="0" w:color="auto"/>
            <w:bottom w:val="none" w:sz="0" w:space="0" w:color="auto"/>
            <w:right w:val="none" w:sz="0" w:space="0" w:color="auto"/>
          </w:divBdr>
        </w:div>
        <w:div w:id="684987339">
          <w:marLeft w:val="0"/>
          <w:marRight w:val="0"/>
          <w:marTop w:val="0"/>
          <w:marBottom w:val="0"/>
          <w:divBdr>
            <w:top w:val="none" w:sz="0" w:space="0" w:color="auto"/>
            <w:left w:val="none" w:sz="0" w:space="0" w:color="auto"/>
            <w:bottom w:val="none" w:sz="0" w:space="0" w:color="auto"/>
            <w:right w:val="none" w:sz="0" w:space="0" w:color="auto"/>
          </w:divBdr>
        </w:div>
        <w:div w:id="1413702088">
          <w:marLeft w:val="0"/>
          <w:marRight w:val="0"/>
          <w:marTop w:val="0"/>
          <w:marBottom w:val="0"/>
          <w:divBdr>
            <w:top w:val="none" w:sz="0" w:space="0" w:color="auto"/>
            <w:left w:val="none" w:sz="0" w:space="0" w:color="auto"/>
            <w:bottom w:val="none" w:sz="0" w:space="0" w:color="auto"/>
            <w:right w:val="none" w:sz="0" w:space="0" w:color="auto"/>
          </w:divBdr>
        </w:div>
        <w:div w:id="1374696091">
          <w:marLeft w:val="0"/>
          <w:marRight w:val="0"/>
          <w:marTop w:val="0"/>
          <w:marBottom w:val="0"/>
          <w:divBdr>
            <w:top w:val="none" w:sz="0" w:space="0" w:color="auto"/>
            <w:left w:val="none" w:sz="0" w:space="0" w:color="auto"/>
            <w:bottom w:val="none" w:sz="0" w:space="0" w:color="auto"/>
            <w:right w:val="none" w:sz="0" w:space="0" w:color="auto"/>
          </w:divBdr>
        </w:div>
        <w:div w:id="1807358262">
          <w:marLeft w:val="0"/>
          <w:marRight w:val="0"/>
          <w:marTop w:val="0"/>
          <w:marBottom w:val="0"/>
          <w:divBdr>
            <w:top w:val="none" w:sz="0" w:space="0" w:color="auto"/>
            <w:left w:val="none" w:sz="0" w:space="0" w:color="auto"/>
            <w:bottom w:val="none" w:sz="0" w:space="0" w:color="auto"/>
            <w:right w:val="none" w:sz="0" w:space="0" w:color="auto"/>
          </w:divBdr>
        </w:div>
        <w:div w:id="706418555">
          <w:marLeft w:val="0"/>
          <w:marRight w:val="0"/>
          <w:marTop w:val="0"/>
          <w:marBottom w:val="0"/>
          <w:divBdr>
            <w:top w:val="none" w:sz="0" w:space="0" w:color="auto"/>
            <w:left w:val="none" w:sz="0" w:space="0" w:color="auto"/>
            <w:bottom w:val="none" w:sz="0" w:space="0" w:color="auto"/>
            <w:right w:val="none" w:sz="0" w:space="0" w:color="auto"/>
          </w:divBdr>
        </w:div>
      </w:divsChild>
    </w:div>
    <w:div w:id="1756855481">
      <w:bodyDiv w:val="1"/>
      <w:marLeft w:val="0"/>
      <w:marRight w:val="0"/>
      <w:marTop w:val="0"/>
      <w:marBottom w:val="0"/>
      <w:divBdr>
        <w:top w:val="none" w:sz="0" w:space="0" w:color="auto"/>
        <w:left w:val="none" w:sz="0" w:space="0" w:color="auto"/>
        <w:bottom w:val="none" w:sz="0" w:space="0" w:color="auto"/>
        <w:right w:val="none" w:sz="0" w:space="0" w:color="auto"/>
      </w:divBdr>
      <w:divsChild>
        <w:div w:id="1953585928">
          <w:marLeft w:val="0"/>
          <w:marRight w:val="0"/>
          <w:marTop w:val="0"/>
          <w:marBottom w:val="0"/>
          <w:divBdr>
            <w:top w:val="none" w:sz="0" w:space="0" w:color="auto"/>
            <w:left w:val="none" w:sz="0" w:space="0" w:color="auto"/>
            <w:bottom w:val="none" w:sz="0" w:space="0" w:color="auto"/>
            <w:right w:val="none" w:sz="0" w:space="0" w:color="auto"/>
          </w:divBdr>
        </w:div>
        <w:div w:id="1399475553">
          <w:marLeft w:val="0"/>
          <w:marRight w:val="0"/>
          <w:marTop w:val="0"/>
          <w:marBottom w:val="0"/>
          <w:divBdr>
            <w:top w:val="none" w:sz="0" w:space="0" w:color="auto"/>
            <w:left w:val="none" w:sz="0" w:space="0" w:color="auto"/>
            <w:bottom w:val="none" w:sz="0" w:space="0" w:color="auto"/>
            <w:right w:val="none" w:sz="0" w:space="0" w:color="auto"/>
          </w:divBdr>
        </w:div>
        <w:div w:id="255136089">
          <w:marLeft w:val="0"/>
          <w:marRight w:val="0"/>
          <w:marTop w:val="0"/>
          <w:marBottom w:val="0"/>
          <w:divBdr>
            <w:top w:val="none" w:sz="0" w:space="0" w:color="auto"/>
            <w:left w:val="none" w:sz="0" w:space="0" w:color="auto"/>
            <w:bottom w:val="none" w:sz="0" w:space="0" w:color="auto"/>
            <w:right w:val="none" w:sz="0" w:space="0" w:color="auto"/>
          </w:divBdr>
        </w:div>
        <w:div w:id="518858089">
          <w:marLeft w:val="0"/>
          <w:marRight w:val="0"/>
          <w:marTop w:val="0"/>
          <w:marBottom w:val="0"/>
          <w:divBdr>
            <w:top w:val="none" w:sz="0" w:space="0" w:color="auto"/>
            <w:left w:val="none" w:sz="0" w:space="0" w:color="auto"/>
            <w:bottom w:val="none" w:sz="0" w:space="0" w:color="auto"/>
            <w:right w:val="none" w:sz="0" w:space="0" w:color="auto"/>
          </w:divBdr>
        </w:div>
        <w:div w:id="1209952296">
          <w:marLeft w:val="0"/>
          <w:marRight w:val="0"/>
          <w:marTop w:val="0"/>
          <w:marBottom w:val="0"/>
          <w:divBdr>
            <w:top w:val="none" w:sz="0" w:space="0" w:color="auto"/>
            <w:left w:val="none" w:sz="0" w:space="0" w:color="auto"/>
            <w:bottom w:val="none" w:sz="0" w:space="0" w:color="auto"/>
            <w:right w:val="none" w:sz="0" w:space="0" w:color="auto"/>
          </w:divBdr>
        </w:div>
        <w:div w:id="1581670917">
          <w:marLeft w:val="0"/>
          <w:marRight w:val="0"/>
          <w:marTop w:val="0"/>
          <w:marBottom w:val="0"/>
          <w:divBdr>
            <w:top w:val="none" w:sz="0" w:space="0" w:color="auto"/>
            <w:left w:val="none" w:sz="0" w:space="0" w:color="auto"/>
            <w:bottom w:val="none" w:sz="0" w:space="0" w:color="auto"/>
            <w:right w:val="none" w:sz="0" w:space="0" w:color="auto"/>
          </w:divBdr>
        </w:div>
        <w:div w:id="2077774210">
          <w:marLeft w:val="0"/>
          <w:marRight w:val="0"/>
          <w:marTop w:val="0"/>
          <w:marBottom w:val="0"/>
          <w:divBdr>
            <w:top w:val="none" w:sz="0" w:space="0" w:color="auto"/>
            <w:left w:val="none" w:sz="0" w:space="0" w:color="auto"/>
            <w:bottom w:val="none" w:sz="0" w:space="0" w:color="auto"/>
            <w:right w:val="none" w:sz="0" w:space="0" w:color="auto"/>
          </w:divBdr>
        </w:div>
        <w:div w:id="145821232">
          <w:marLeft w:val="0"/>
          <w:marRight w:val="0"/>
          <w:marTop w:val="0"/>
          <w:marBottom w:val="0"/>
          <w:divBdr>
            <w:top w:val="none" w:sz="0" w:space="0" w:color="auto"/>
            <w:left w:val="none" w:sz="0" w:space="0" w:color="auto"/>
            <w:bottom w:val="none" w:sz="0" w:space="0" w:color="auto"/>
            <w:right w:val="none" w:sz="0" w:space="0" w:color="auto"/>
          </w:divBdr>
        </w:div>
        <w:div w:id="1437216921">
          <w:marLeft w:val="0"/>
          <w:marRight w:val="0"/>
          <w:marTop w:val="0"/>
          <w:marBottom w:val="0"/>
          <w:divBdr>
            <w:top w:val="none" w:sz="0" w:space="0" w:color="auto"/>
            <w:left w:val="none" w:sz="0" w:space="0" w:color="auto"/>
            <w:bottom w:val="none" w:sz="0" w:space="0" w:color="auto"/>
            <w:right w:val="none" w:sz="0" w:space="0" w:color="auto"/>
          </w:divBdr>
        </w:div>
        <w:div w:id="1805417243">
          <w:marLeft w:val="0"/>
          <w:marRight w:val="0"/>
          <w:marTop w:val="0"/>
          <w:marBottom w:val="0"/>
          <w:divBdr>
            <w:top w:val="none" w:sz="0" w:space="0" w:color="auto"/>
            <w:left w:val="none" w:sz="0" w:space="0" w:color="auto"/>
            <w:bottom w:val="none" w:sz="0" w:space="0" w:color="auto"/>
            <w:right w:val="none" w:sz="0" w:space="0" w:color="auto"/>
          </w:divBdr>
        </w:div>
        <w:div w:id="1842162740">
          <w:marLeft w:val="0"/>
          <w:marRight w:val="0"/>
          <w:marTop w:val="0"/>
          <w:marBottom w:val="0"/>
          <w:divBdr>
            <w:top w:val="none" w:sz="0" w:space="0" w:color="auto"/>
            <w:left w:val="none" w:sz="0" w:space="0" w:color="auto"/>
            <w:bottom w:val="none" w:sz="0" w:space="0" w:color="auto"/>
            <w:right w:val="none" w:sz="0" w:space="0" w:color="auto"/>
          </w:divBdr>
        </w:div>
        <w:div w:id="1400442307">
          <w:marLeft w:val="0"/>
          <w:marRight w:val="0"/>
          <w:marTop w:val="0"/>
          <w:marBottom w:val="0"/>
          <w:divBdr>
            <w:top w:val="none" w:sz="0" w:space="0" w:color="auto"/>
            <w:left w:val="none" w:sz="0" w:space="0" w:color="auto"/>
            <w:bottom w:val="none" w:sz="0" w:space="0" w:color="auto"/>
            <w:right w:val="none" w:sz="0" w:space="0" w:color="auto"/>
          </w:divBdr>
        </w:div>
        <w:div w:id="1926692897">
          <w:marLeft w:val="0"/>
          <w:marRight w:val="0"/>
          <w:marTop w:val="0"/>
          <w:marBottom w:val="0"/>
          <w:divBdr>
            <w:top w:val="none" w:sz="0" w:space="0" w:color="auto"/>
            <w:left w:val="none" w:sz="0" w:space="0" w:color="auto"/>
            <w:bottom w:val="none" w:sz="0" w:space="0" w:color="auto"/>
            <w:right w:val="none" w:sz="0" w:space="0" w:color="auto"/>
          </w:divBdr>
        </w:div>
        <w:div w:id="2052488193">
          <w:marLeft w:val="0"/>
          <w:marRight w:val="0"/>
          <w:marTop w:val="0"/>
          <w:marBottom w:val="0"/>
          <w:divBdr>
            <w:top w:val="none" w:sz="0" w:space="0" w:color="auto"/>
            <w:left w:val="none" w:sz="0" w:space="0" w:color="auto"/>
            <w:bottom w:val="none" w:sz="0" w:space="0" w:color="auto"/>
            <w:right w:val="none" w:sz="0" w:space="0" w:color="auto"/>
          </w:divBdr>
        </w:div>
      </w:divsChild>
    </w:div>
    <w:div w:id="1767768503">
      <w:bodyDiv w:val="1"/>
      <w:marLeft w:val="0"/>
      <w:marRight w:val="0"/>
      <w:marTop w:val="0"/>
      <w:marBottom w:val="0"/>
      <w:divBdr>
        <w:top w:val="none" w:sz="0" w:space="0" w:color="auto"/>
        <w:left w:val="none" w:sz="0" w:space="0" w:color="auto"/>
        <w:bottom w:val="none" w:sz="0" w:space="0" w:color="auto"/>
        <w:right w:val="none" w:sz="0" w:space="0" w:color="auto"/>
      </w:divBdr>
      <w:divsChild>
        <w:div w:id="1904632343">
          <w:marLeft w:val="0"/>
          <w:marRight w:val="0"/>
          <w:marTop w:val="0"/>
          <w:marBottom w:val="0"/>
          <w:divBdr>
            <w:top w:val="none" w:sz="0" w:space="0" w:color="auto"/>
            <w:left w:val="none" w:sz="0" w:space="0" w:color="auto"/>
            <w:bottom w:val="none" w:sz="0" w:space="0" w:color="auto"/>
            <w:right w:val="none" w:sz="0" w:space="0" w:color="auto"/>
          </w:divBdr>
        </w:div>
        <w:div w:id="604576355">
          <w:marLeft w:val="0"/>
          <w:marRight w:val="0"/>
          <w:marTop w:val="0"/>
          <w:marBottom w:val="0"/>
          <w:divBdr>
            <w:top w:val="none" w:sz="0" w:space="0" w:color="auto"/>
            <w:left w:val="none" w:sz="0" w:space="0" w:color="auto"/>
            <w:bottom w:val="none" w:sz="0" w:space="0" w:color="auto"/>
            <w:right w:val="none" w:sz="0" w:space="0" w:color="auto"/>
          </w:divBdr>
        </w:div>
        <w:div w:id="1232614635">
          <w:marLeft w:val="0"/>
          <w:marRight w:val="0"/>
          <w:marTop w:val="0"/>
          <w:marBottom w:val="0"/>
          <w:divBdr>
            <w:top w:val="none" w:sz="0" w:space="0" w:color="auto"/>
            <w:left w:val="none" w:sz="0" w:space="0" w:color="auto"/>
            <w:bottom w:val="none" w:sz="0" w:space="0" w:color="auto"/>
            <w:right w:val="none" w:sz="0" w:space="0" w:color="auto"/>
          </w:divBdr>
        </w:div>
        <w:div w:id="1064336423">
          <w:marLeft w:val="0"/>
          <w:marRight w:val="0"/>
          <w:marTop w:val="0"/>
          <w:marBottom w:val="0"/>
          <w:divBdr>
            <w:top w:val="none" w:sz="0" w:space="0" w:color="auto"/>
            <w:left w:val="none" w:sz="0" w:space="0" w:color="auto"/>
            <w:bottom w:val="none" w:sz="0" w:space="0" w:color="auto"/>
            <w:right w:val="none" w:sz="0" w:space="0" w:color="auto"/>
          </w:divBdr>
        </w:div>
        <w:div w:id="59327668">
          <w:marLeft w:val="0"/>
          <w:marRight w:val="0"/>
          <w:marTop w:val="0"/>
          <w:marBottom w:val="0"/>
          <w:divBdr>
            <w:top w:val="none" w:sz="0" w:space="0" w:color="auto"/>
            <w:left w:val="none" w:sz="0" w:space="0" w:color="auto"/>
            <w:bottom w:val="none" w:sz="0" w:space="0" w:color="auto"/>
            <w:right w:val="none" w:sz="0" w:space="0" w:color="auto"/>
          </w:divBdr>
        </w:div>
        <w:div w:id="1310985993">
          <w:marLeft w:val="0"/>
          <w:marRight w:val="0"/>
          <w:marTop w:val="0"/>
          <w:marBottom w:val="0"/>
          <w:divBdr>
            <w:top w:val="none" w:sz="0" w:space="0" w:color="auto"/>
            <w:left w:val="none" w:sz="0" w:space="0" w:color="auto"/>
            <w:bottom w:val="none" w:sz="0" w:space="0" w:color="auto"/>
            <w:right w:val="none" w:sz="0" w:space="0" w:color="auto"/>
          </w:divBdr>
        </w:div>
        <w:div w:id="1218859294">
          <w:marLeft w:val="0"/>
          <w:marRight w:val="0"/>
          <w:marTop w:val="0"/>
          <w:marBottom w:val="0"/>
          <w:divBdr>
            <w:top w:val="none" w:sz="0" w:space="0" w:color="auto"/>
            <w:left w:val="none" w:sz="0" w:space="0" w:color="auto"/>
            <w:bottom w:val="none" w:sz="0" w:space="0" w:color="auto"/>
            <w:right w:val="none" w:sz="0" w:space="0" w:color="auto"/>
          </w:divBdr>
        </w:div>
        <w:div w:id="241569025">
          <w:marLeft w:val="0"/>
          <w:marRight w:val="0"/>
          <w:marTop w:val="0"/>
          <w:marBottom w:val="0"/>
          <w:divBdr>
            <w:top w:val="none" w:sz="0" w:space="0" w:color="auto"/>
            <w:left w:val="none" w:sz="0" w:space="0" w:color="auto"/>
            <w:bottom w:val="none" w:sz="0" w:space="0" w:color="auto"/>
            <w:right w:val="none" w:sz="0" w:space="0" w:color="auto"/>
          </w:divBdr>
        </w:div>
        <w:div w:id="1516076452">
          <w:marLeft w:val="0"/>
          <w:marRight w:val="0"/>
          <w:marTop w:val="0"/>
          <w:marBottom w:val="0"/>
          <w:divBdr>
            <w:top w:val="none" w:sz="0" w:space="0" w:color="auto"/>
            <w:left w:val="none" w:sz="0" w:space="0" w:color="auto"/>
            <w:bottom w:val="none" w:sz="0" w:space="0" w:color="auto"/>
            <w:right w:val="none" w:sz="0" w:space="0" w:color="auto"/>
          </w:divBdr>
        </w:div>
        <w:div w:id="469638403">
          <w:marLeft w:val="0"/>
          <w:marRight w:val="0"/>
          <w:marTop w:val="0"/>
          <w:marBottom w:val="0"/>
          <w:divBdr>
            <w:top w:val="none" w:sz="0" w:space="0" w:color="auto"/>
            <w:left w:val="none" w:sz="0" w:space="0" w:color="auto"/>
            <w:bottom w:val="none" w:sz="0" w:space="0" w:color="auto"/>
            <w:right w:val="none" w:sz="0" w:space="0" w:color="auto"/>
          </w:divBdr>
        </w:div>
        <w:div w:id="60368264">
          <w:marLeft w:val="0"/>
          <w:marRight w:val="0"/>
          <w:marTop w:val="0"/>
          <w:marBottom w:val="0"/>
          <w:divBdr>
            <w:top w:val="none" w:sz="0" w:space="0" w:color="auto"/>
            <w:left w:val="none" w:sz="0" w:space="0" w:color="auto"/>
            <w:bottom w:val="none" w:sz="0" w:space="0" w:color="auto"/>
            <w:right w:val="none" w:sz="0" w:space="0" w:color="auto"/>
          </w:divBdr>
        </w:div>
        <w:div w:id="1596358641">
          <w:marLeft w:val="0"/>
          <w:marRight w:val="0"/>
          <w:marTop w:val="0"/>
          <w:marBottom w:val="0"/>
          <w:divBdr>
            <w:top w:val="none" w:sz="0" w:space="0" w:color="auto"/>
            <w:left w:val="none" w:sz="0" w:space="0" w:color="auto"/>
            <w:bottom w:val="none" w:sz="0" w:space="0" w:color="auto"/>
            <w:right w:val="none" w:sz="0" w:space="0" w:color="auto"/>
          </w:divBdr>
        </w:div>
        <w:div w:id="1952009935">
          <w:marLeft w:val="0"/>
          <w:marRight w:val="0"/>
          <w:marTop w:val="0"/>
          <w:marBottom w:val="0"/>
          <w:divBdr>
            <w:top w:val="none" w:sz="0" w:space="0" w:color="auto"/>
            <w:left w:val="none" w:sz="0" w:space="0" w:color="auto"/>
            <w:bottom w:val="none" w:sz="0" w:space="0" w:color="auto"/>
            <w:right w:val="none" w:sz="0" w:space="0" w:color="auto"/>
          </w:divBdr>
        </w:div>
        <w:div w:id="141774745">
          <w:marLeft w:val="0"/>
          <w:marRight w:val="0"/>
          <w:marTop w:val="0"/>
          <w:marBottom w:val="0"/>
          <w:divBdr>
            <w:top w:val="none" w:sz="0" w:space="0" w:color="auto"/>
            <w:left w:val="none" w:sz="0" w:space="0" w:color="auto"/>
            <w:bottom w:val="none" w:sz="0" w:space="0" w:color="auto"/>
            <w:right w:val="none" w:sz="0" w:space="0" w:color="auto"/>
          </w:divBdr>
        </w:div>
        <w:div w:id="1287615481">
          <w:marLeft w:val="0"/>
          <w:marRight w:val="0"/>
          <w:marTop w:val="0"/>
          <w:marBottom w:val="0"/>
          <w:divBdr>
            <w:top w:val="none" w:sz="0" w:space="0" w:color="auto"/>
            <w:left w:val="none" w:sz="0" w:space="0" w:color="auto"/>
            <w:bottom w:val="none" w:sz="0" w:space="0" w:color="auto"/>
            <w:right w:val="none" w:sz="0" w:space="0" w:color="auto"/>
          </w:divBdr>
        </w:div>
        <w:div w:id="1136024862">
          <w:marLeft w:val="0"/>
          <w:marRight w:val="0"/>
          <w:marTop w:val="0"/>
          <w:marBottom w:val="0"/>
          <w:divBdr>
            <w:top w:val="none" w:sz="0" w:space="0" w:color="auto"/>
            <w:left w:val="none" w:sz="0" w:space="0" w:color="auto"/>
            <w:bottom w:val="none" w:sz="0" w:space="0" w:color="auto"/>
            <w:right w:val="none" w:sz="0" w:space="0" w:color="auto"/>
          </w:divBdr>
        </w:div>
      </w:divsChild>
    </w:div>
    <w:div w:id="1783498074">
      <w:bodyDiv w:val="1"/>
      <w:marLeft w:val="0"/>
      <w:marRight w:val="0"/>
      <w:marTop w:val="0"/>
      <w:marBottom w:val="0"/>
      <w:divBdr>
        <w:top w:val="none" w:sz="0" w:space="0" w:color="auto"/>
        <w:left w:val="none" w:sz="0" w:space="0" w:color="auto"/>
        <w:bottom w:val="none" w:sz="0" w:space="0" w:color="auto"/>
        <w:right w:val="none" w:sz="0" w:space="0" w:color="auto"/>
      </w:divBdr>
      <w:divsChild>
        <w:div w:id="1939366793">
          <w:marLeft w:val="0"/>
          <w:marRight w:val="0"/>
          <w:marTop w:val="0"/>
          <w:marBottom w:val="0"/>
          <w:divBdr>
            <w:top w:val="none" w:sz="0" w:space="0" w:color="auto"/>
            <w:left w:val="none" w:sz="0" w:space="0" w:color="auto"/>
            <w:bottom w:val="none" w:sz="0" w:space="0" w:color="auto"/>
            <w:right w:val="none" w:sz="0" w:space="0" w:color="auto"/>
          </w:divBdr>
        </w:div>
        <w:div w:id="412893667">
          <w:marLeft w:val="0"/>
          <w:marRight w:val="0"/>
          <w:marTop w:val="0"/>
          <w:marBottom w:val="0"/>
          <w:divBdr>
            <w:top w:val="none" w:sz="0" w:space="0" w:color="auto"/>
            <w:left w:val="none" w:sz="0" w:space="0" w:color="auto"/>
            <w:bottom w:val="none" w:sz="0" w:space="0" w:color="auto"/>
            <w:right w:val="none" w:sz="0" w:space="0" w:color="auto"/>
          </w:divBdr>
        </w:div>
        <w:div w:id="921984509">
          <w:marLeft w:val="0"/>
          <w:marRight w:val="0"/>
          <w:marTop w:val="0"/>
          <w:marBottom w:val="0"/>
          <w:divBdr>
            <w:top w:val="none" w:sz="0" w:space="0" w:color="auto"/>
            <w:left w:val="none" w:sz="0" w:space="0" w:color="auto"/>
            <w:bottom w:val="none" w:sz="0" w:space="0" w:color="auto"/>
            <w:right w:val="none" w:sz="0" w:space="0" w:color="auto"/>
          </w:divBdr>
        </w:div>
        <w:div w:id="1158031859">
          <w:marLeft w:val="0"/>
          <w:marRight w:val="0"/>
          <w:marTop w:val="0"/>
          <w:marBottom w:val="0"/>
          <w:divBdr>
            <w:top w:val="none" w:sz="0" w:space="0" w:color="auto"/>
            <w:left w:val="none" w:sz="0" w:space="0" w:color="auto"/>
            <w:bottom w:val="none" w:sz="0" w:space="0" w:color="auto"/>
            <w:right w:val="none" w:sz="0" w:space="0" w:color="auto"/>
          </w:divBdr>
        </w:div>
        <w:div w:id="1541212016">
          <w:marLeft w:val="0"/>
          <w:marRight w:val="0"/>
          <w:marTop w:val="0"/>
          <w:marBottom w:val="0"/>
          <w:divBdr>
            <w:top w:val="none" w:sz="0" w:space="0" w:color="auto"/>
            <w:left w:val="none" w:sz="0" w:space="0" w:color="auto"/>
            <w:bottom w:val="none" w:sz="0" w:space="0" w:color="auto"/>
            <w:right w:val="none" w:sz="0" w:space="0" w:color="auto"/>
          </w:divBdr>
        </w:div>
      </w:divsChild>
    </w:div>
    <w:div w:id="1805272468">
      <w:bodyDiv w:val="1"/>
      <w:marLeft w:val="0"/>
      <w:marRight w:val="0"/>
      <w:marTop w:val="0"/>
      <w:marBottom w:val="0"/>
      <w:divBdr>
        <w:top w:val="none" w:sz="0" w:space="0" w:color="auto"/>
        <w:left w:val="none" w:sz="0" w:space="0" w:color="auto"/>
        <w:bottom w:val="none" w:sz="0" w:space="0" w:color="auto"/>
        <w:right w:val="none" w:sz="0" w:space="0" w:color="auto"/>
      </w:divBdr>
    </w:div>
    <w:div w:id="1830368960">
      <w:bodyDiv w:val="1"/>
      <w:marLeft w:val="0"/>
      <w:marRight w:val="0"/>
      <w:marTop w:val="0"/>
      <w:marBottom w:val="0"/>
      <w:divBdr>
        <w:top w:val="none" w:sz="0" w:space="0" w:color="auto"/>
        <w:left w:val="none" w:sz="0" w:space="0" w:color="auto"/>
        <w:bottom w:val="none" w:sz="0" w:space="0" w:color="auto"/>
        <w:right w:val="none" w:sz="0" w:space="0" w:color="auto"/>
      </w:divBdr>
      <w:divsChild>
        <w:div w:id="510877503">
          <w:marLeft w:val="0"/>
          <w:marRight w:val="0"/>
          <w:marTop w:val="0"/>
          <w:marBottom w:val="0"/>
          <w:divBdr>
            <w:top w:val="none" w:sz="0" w:space="0" w:color="auto"/>
            <w:left w:val="none" w:sz="0" w:space="0" w:color="auto"/>
            <w:bottom w:val="none" w:sz="0" w:space="0" w:color="auto"/>
            <w:right w:val="none" w:sz="0" w:space="0" w:color="auto"/>
          </w:divBdr>
        </w:div>
        <w:div w:id="490341407">
          <w:marLeft w:val="0"/>
          <w:marRight w:val="0"/>
          <w:marTop w:val="0"/>
          <w:marBottom w:val="0"/>
          <w:divBdr>
            <w:top w:val="none" w:sz="0" w:space="0" w:color="auto"/>
            <w:left w:val="none" w:sz="0" w:space="0" w:color="auto"/>
            <w:bottom w:val="none" w:sz="0" w:space="0" w:color="auto"/>
            <w:right w:val="none" w:sz="0" w:space="0" w:color="auto"/>
          </w:divBdr>
        </w:div>
        <w:div w:id="512383984">
          <w:marLeft w:val="0"/>
          <w:marRight w:val="0"/>
          <w:marTop w:val="0"/>
          <w:marBottom w:val="0"/>
          <w:divBdr>
            <w:top w:val="none" w:sz="0" w:space="0" w:color="auto"/>
            <w:left w:val="none" w:sz="0" w:space="0" w:color="auto"/>
            <w:bottom w:val="none" w:sz="0" w:space="0" w:color="auto"/>
            <w:right w:val="none" w:sz="0" w:space="0" w:color="auto"/>
          </w:divBdr>
        </w:div>
        <w:div w:id="990214359">
          <w:marLeft w:val="0"/>
          <w:marRight w:val="0"/>
          <w:marTop w:val="0"/>
          <w:marBottom w:val="0"/>
          <w:divBdr>
            <w:top w:val="none" w:sz="0" w:space="0" w:color="auto"/>
            <w:left w:val="none" w:sz="0" w:space="0" w:color="auto"/>
            <w:bottom w:val="none" w:sz="0" w:space="0" w:color="auto"/>
            <w:right w:val="none" w:sz="0" w:space="0" w:color="auto"/>
          </w:divBdr>
        </w:div>
        <w:div w:id="1833375756">
          <w:marLeft w:val="0"/>
          <w:marRight w:val="0"/>
          <w:marTop w:val="0"/>
          <w:marBottom w:val="0"/>
          <w:divBdr>
            <w:top w:val="none" w:sz="0" w:space="0" w:color="auto"/>
            <w:left w:val="none" w:sz="0" w:space="0" w:color="auto"/>
            <w:bottom w:val="none" w:sz="0" w:space="0" w:color="auto"/>
            <w:right w:val="none" w:sz="0" w:space="0" w:color="auto"/>
          </w:divBdr>
        </w:div>
        <w:div w:id="130482352">
          <w:marLeft w:val="0"/>
          <w:marRight w:val="0"/>
          <w:marTop w:val="0"/>
          <w:marBottom w:val="0"/>
          <w:divBdr>
            <w:top w:val="none" w:sz="0" w:space="0" w:color="auto"/>
            <w:left w:val="none" w:sz="0" w:space="0" w:color="auto"/>
            <w:bottom w:val="none" w:sz="0" w:space="0" w:color="auto"/>
            <w:right w:val="none" w:sz="0" w:space="0" w:color="auto"/>
          </w:divBdr>
        </w:div>
        <w:div w:id="1425758188">
          <w:marLeft w:val="0"/>
          <w:marRight w:val="0"/>
          <w:marTop w:val="0"/>
          <w:marBottom w:val="0"/>
          <w:divBdr>
            <w:top w:val="none" w:sz="0" w:space="0" w:color="auto"/>
            <w:left w:val="none" w:sz="0" w:space="0" w:color="auto"/>
            <w:bottom w:val="none" w:sz="0" w:space="0" w:color="auto"/>
            <w:right w:val="none" w:sz="0" w:space="0" w:color="auto"/>
          </w:divBdr>
        </w:div>
        <w:div w:id="686906483">
          <w:marLeft w:val="0"/>
          <w:marRight w:val="0"/>
          <w:marTop w:val="0"/>
          <w:marBottom w:val="0"/>
          <w:divBdr>
            <w:top w:val="none" w:sz="0" w:space="0" w:color="auto"/>
            <w:left w:val="none" w:sz="0" w:space="0" w:color="auto"/>
            <w:bottom w:val="none" w:sz="0" w:space="0" w:color="auto"/>
            <w:right w:val="none" w:sz="0" w:space="0" w:color="auto"/>
          </w:divBdr>
        </w:div>
        <w:div w:id="1278374263">
          <w:marLeft w:val="0"/>
          <w:marRight w:val="0"/>
          <w:marTop w:val="0"/>
          <w:marBottom w:val="0"/>
          <w:divBdr>
            <w:top w:val="none" w:sz="0" w:space="0" w:color="auto"/>
            <w:left w:val="none" w:sz="0" w:space="0" w:color="auto"/>
            <w:bottom w:val="none" w:sz="0" w:space="0" w:color="auto"/>
            <w:right w:val="none" w:sz="0" w:space="0" w:color="auto"/>
          </w:divBdr>
        </w:div>
        <w:div w:id="334306527">
          <w:marLeft w:val="0"/>
          <w:marRight w:val="0"/>
          <w:marTop w:val="0"/>
          <w:marBottom w:val="0"/>
          <w:divBdr>
            <w:top w:val="none" w:sz="0" w:space="0" w:color="auto"/>
            <w:left w:val="none" w:sz="0" w:space="0" w:color="auto"/>
            <w:bottom w:val="none" w:sz="0" w:space="0" w:color="auto"/>
            <w:right w:val="none" w:sz="0" w:space="0" w:color="auto"/>
          </w:divBdr>
        </w:div>
        <w:div w:id="434911072">
          <w:marLeft w:val="0"/>
          <w:marRight w:val="0"/>
          <w:marTop w:val="0"/>
          <w:marBottom w:val="0"/>
          <w:divBdr>
            <w:top w:val="none" w:sz="0" w:space="0" w:color="auto"/>
            <w:left w:val="none" w:sz="0" w:space="0" w:color="auto"/>
            <w:bottom w:val="none" w:sz="0" w:space="0" w:color="auto"/>
            <w:right w:val="none" w:sz="0" w:space="0" w:color="auto"/>
          </w:divBdr>
        </w:div>
        <w:div w:id="1718429156">
          <w:marLeft w:val="0"/>
          <w:marRight w:val="0"/>
          <w:marTop w:val="0"/>
          <w:marBottom w:val="0"/>
          <w:divBdr>
            <w:top w:val="none" w:sz="0" w:space="0" w:color="auto"/>
            <w:left w:val="none" w:sz="0" w:space="0" w:color="auto"/>
            <w:bottom w:val="none" w:sz="0" w:space="0" w:color="auto"/>
            <w:right w:val="none" w:sz="0" w:space="0" w:color="auto"/>
          </w:divBdr>
        </w:div>
        <w:div w:id="943926140">
          <w:marLeft w:val="0"/>
          <w:marRight w:val="0"/>
          <w:marTop w:val="0"/>
          <w:marBottom w:val="0"/>
          <w:divBdr>
            <w:top w:val="none" w:sz="0" w:space="0" w:color="auto"/>
            <w:left w:val="none" w:sz="0" w:space="0" w:color="auto"/>
            <w:bottom w:val="none" w:sz="0" w:space="0" w:color="auto"/>
            <w:right w:val="none" w:sz="0" w:space="0" w:color="auto"/>
          </w:divBdr>
        </w:div>
        <w:div w:id="1431048968">
          <w:marLeft w:val="0"/>
          <w:marRight w:val="0"/>
          <w:marTop w:val="0"/>
          <w:marBottom w:val="0"/>
          <w:divBdr>
            <w:top w:val="none" w:sz="0" w:space="0" w:color="auto"/>
            <w:left w:val="none" w:sz="0" w:space="0" w:color="auto"/>
            <w:bottom w:val="none" w:sz="0" w:space="0" w:color="auto"/>
            <w:right w:val="none" w:sz="0" w:space="0" w:color="auto"/>
          </w:divBdr>
        </w:div>
        <w:div w:id="580943230">
          <w:marLeft w:val="0"/>
          <w:marRight w:val="0"/>
          <w:marTop w:val="0"/>
          <w:marBottom w:val="0"/>
          <w:divBdr>
            <w:top w:val="none" w:sz="0" w:space="0" w:color="auto"/>
            <w:left w:val="none" w:sz="0" w:space="0" w:color="auto"/>
            <w:bottom w:val="none" w:sz="0" w:space="0" w:color="auto"/>
            <w:right w:val="none" w:sz="0" w:space="0" w:color="auto"/>
          </w:divBdr>
        </w:div>
      </w:divsChild>
    </w:div>
    <w:div w:id="1844277054">
      <w:bodyDiv w:val="1"/>
      <w:marLeft w:val="0"/>
      <w:marRight w:val="0"/>
      <w:marTop w:val="0"/>
      <w:marBottom w:val="0"/>
      <w:divBdr>
        <w:top w:val="none" w:sz="0" w:space="0" w:color="auto"/>
        <w:left w:val="none" w:sz="0" w:space="0" w:color="auto"/>
        <w:bottom w:val="none" w:sz="0" w:space="0" w:color="auto"/>
        <w:right w:val="none" w:sz="0" w:space="0" w:color="auto"/>
      </w:divBdr>
      <w:divsChild>
        <w:div w:id="878981448">
          <w:marLeft w:val="0"/>
          <w:marRight w:val="0"/>
          <w:marTop w:val="0"/>
          <w:marBottom w:val="0"/>
          <w:divBdr>
            <w:top w:val="none" w:sz="0" w:space="0" w:color="auto"/>
            <w:left w:val="none" w:sz="0" w:space="0" w:color="auto"/>
            <w:bottom w:val="none" w:sz="0" w:space="0" w:color="auto"/>
            <w:right w:val="none" w:sz="0" w:space="0" w:color="auto"/>
          </w:divBdr>
        </w:div>
        <w:div w:id="945841977">
          <w:marLeft w:val="0"/>
          <w:marRight w:val="0"/>
          <w:marTop w:val="0"/>
          <w:marBottom w:val="0"/>
          <w:divBdr>
            <w:top w:val="none" w:sz="0" w:space="0" w:color="auto"/>
            <w:left w:val="none" w:sz="0" w:space="0" w:color="auto"/>
            <w:bottom w:val="none" w:sz="0" w:space="0" w:color="auto"/>
            <w:right w:val="none" w:sz="0" w:space="0" w:color="auto"/>
          </w:divBdr>
        </w:div>
        <w:div w:id="756093869">
          <w:marLeft w:val="0"/>
          <w:marRight w:val="0"/>
          <w:marTop w:val="0"/>
          <w:marBottom w:val="0"/>
          <w:divBdr>
            <w:top w:val="none" w:sz="0" w:space="0" w:color="auto"/>
            <w:left w:val="none" w:sz="0" w:space="0" w:color="auto"/>
            <w:bottom w:val="none" w:sz="0" w:space="0" w:color="auto"/>
            <w:right w:val="none" w:sz="0" w:space="0" w:color="auto"/>
          </w:divBdr>
        </w:div>
        <w:div w:id="1506438481">
          <w:marLeft w:val="0"/>
          <w:marRight w:val="0"/>
          <w:marTop w:val="0"/>
          <w:marBottom w:val="0"/>
          <w:divBdr>
            <w:top w:val="none" w:sz="0" w:space="0" w:color="auto"/>
            <w:left w:val="none" w:sz="0" w:space="0" w:color="auto"/>
            <w:bottom w:val="none" w:sz="0" w:space="0" w:color="auto"/>
            <w:right w:val="none" w:sz="0" w:space="0" w:color="auto"/>
          </w:divBdr>
        </w:div>
        <w:div w:id="1549494918">
          <w:marLeft w:val="0"/>
          <w:marRight w:val="0"/>
          <w:marTop w:val="0"/>
          <w:marBottom w:val="0"/>
          <w:divBdr>
            <w:top w:val="none" w:sz="0" w:space="0" w:color="auto"/>
            <w:left w:val="none" w:sz="0" w:space="0" w:color="auto"/>
            <w:bottom w:val="none" w:sz="0" w:space="0" w:color="auto"/>
            <w:right w:val="none" w:sz="0" w:space="0" w:color="auto"/>
          </w:divBdr>
        </w:div>
        <w:div w:id="1121922377">
          <w:marLeft w:val="0"/>
          <w:marRight w:val="0"/>
          <w:marTop w:val="0"/>
          <w:marBottom w:val="0"/>
          <w:divBdr>
            <w:top w:val="none" w:sz="0" w:space="0" w:color="auto"/>
            <w:left w:val="none" w:sz="0" w:space="0" w:color="auto"/>
            <w:bottom w:val="none" w:sz="0" w:space="0" w:color="auto"/>
            <w:right w:val="none" w:sz="0" w:space="0" w:color="auto"/>
          </w:divBdr>
        </w:div>
        <w:div w:id="1388531809">
          <w:marLeft w:val="0"/>
          <w:marRight w:val="0"/>
          <w:marTop w:val="0"/>
          <w:marBottom w:val="0"/>
          <w:divBdr>
            <w:top w:val="none" w:sz="0" w:space="0" w:color="auto"/>
            <w:left w:val="none" w:sz="0" w:space="0" w:color="auto"/>
            <w:bottom w:val="none" w:sz="0" w:space="0" w:color="auto"/>
            <w:right w:val="none" w:sz="0" w:space="0" w:color="auto"/>
          </w:divBdr>
        </w:div>
        <w:div w:id="1217661971">
          <w:marLeft w:val="0"/>
          <w:marRight w:val="0"/>
          <w:marTop w:val="0"/>
          <w:marBottom w:val="0"/>
          <w:divBdr>
            <w:top w:val="none" w:sz="0" w:space="0" w:color="auto"/>
            <w:left w:val="none" w:sz="0" w:space="0" w:color="auto"/>
            <w:bottom w:val="none" w:sz="0" w:space="0" w:color="auto"/>
            <w:right w:val="none" w:sz="0" w:space="0" w:color="auto"/>
          </w:divBdr>
        </w:div>
        <w:div w:id="1143043768">
          <w:marLeft w:val="0"/>
          <w:marRight w:val="0"/>
          <w:marTop w:val="0"/>
          <w:marBottom w:val="0"/>
          <w:divBdr>
            <w:top w:val="none" w:sz="0" w:space="0" w:color="auto"/>
            <w:left w:val="none" w:sz="0" w:space="0" w:color="auto"/>
            <w:bottom w:val="none" w:sz="0" w:space="0" w:color="auto"/>
            <w:right w:val="none" w:sz="0" w:space="0" w:color="auto"/>
          </w:divBdr>
        </w:div>
        <w:div w:id="624624617">
          <w:marLeft w:val="0"/>
          <w:marRight w:val="0"/>
          <w:marTop w:val="0"/>
          <w:marBottom w:val="0"/>
          <w:divBdr>
            <w:top w:val="none" w:sz="0" w:space="0" w:color="auto"/>
            <w:left w:val="none" w:sz="0" w:space="0" w:color="auto"/>
            <w:bottom w:val="none" w:sz="0" w:space="0" w:color="auto"/>
            <w:right w:val="none" w:sz="0" w:space="0" w:color="auto"/>
          </w:divBdr>
        </w:div>
        <w:div w:id="464662642">
          <w:marLeft w:val="0"/>
          <w:marRight w:val="0"/>
          <w:marTop w:val="0"/>
          <w:marBottom w:val="0"/>
          <w:divBdr>
            <w:top w:val="none" w:sz="0" w:space="0" w:color="auto"/>
            <w:left w:val="none" w:sz="0" w:space="0" w:color="auto"/>
            <w:bottom w:val="none" w:sz="0" w:space="0" w:color="auto"/>
            <w:right w:val="none" w:sz="0" w:space="0" w:color="auto"/>
          </w:divBdr>
        </w:div>
        <w:div w:id="181093352">
          <w:marLeft w:val="0"/>
          <w:marRight w:val="0"/>
          <w:marTop w:val="0"/>
          <w:marBottom w:val="0"/>
          <w:divBdr>
            <w:top w:val="none" w:sz="0" w:space="0" w:color="auto"/>
            <w:left w:val="none" w:sz="0" w:space="0" w:color="auto"/>
            <w:bottom w:val="none" w:sz="0" w:space="0" w:color="auto"/>
            <w:right w:val="none" w:sz="0" w:space="0" w:color="auto"/>
          </w:divBdr>
        </w:div>
        <w:div w:id="969555380">
          <w:marLeft w:val="0"/>
          <w:marRight w:val="0"/>
          <w:marTop w:val="0"/>
          <w:marBottom w:val="0"/>
          <w:divBdr>
            <w:top w:val="none" w:sz="0" w:space="0" w:color="auto"/>
            <w:left w:val="none" w:sz="0" w:space="0" w:color="auto"/>
            <w:bottom w:val="none" w:sz="0" w:space="0" w:color="auto"/>
            <w:right w:val="none" w:sz="0" w:space="0" w:color="auto"/>
          </w:divBdr>
        </w:div>
        <w:div w:id="979461348">
          <w:marLeft w:val="0"/>
          <w:marRight w:val="0"/>
          <w:marTop w:val="0"/>
          <w:marBottom w:val="0"/>
          <w:divBdr>
            <w:top w:val="none" w:sz="0" w:space="0" w:color="auto"/>
            <w:left w:val="none" w:sz="0" w:space="0" w:color="auto"/>
            <w:bottom w:val="none" w:sz="0" w:space="0" w:color="auto"/>
            <w:right w:val="none" w:sz="0" w:space="0" w:color="auto"/>
          </w:divBdr>
        </w:div>
        <w:div w:id="480197634">
          <w:marLeft w:val="0"/>
          <w:marRight w:val="0"/>
          <w:marTop w:val="0"/>
          <w:marBottom w:val="0"/>
          <w:divBdr>
            <w:top w:val="none" w:sz="0" w:space="0" w:color="auto"/>
            <w:left w:val="none" w:sz="0" w:space="0" w:color="auto"/>
            <w:bottom w:val="none" w:sz="0" w:space="0" w:color="auto"/>
            <w:right w:val="none" w:sz="0" w:space="0" w:color="auto"/>
          </w:divBdr>
        </w:div>
        <w:div w:id="608438305">
          <w:marLeft w:val="0"/>
          <w:marRight w:val="0"/>
          <w:marTop w:val="0"/>
          <w:marBottom w:val="0"/>
          <w:divBdr>
            <w:top w:val="none" w:sz="0" w:space="0" w:color="auto"/>
            <w:left w:val="none" w:sz="0" w:space="0" w:color="auto"/>
            <w:bottom w:val="none" w:sz="0" w:space="0" w:color="auto"/>
            <w:right w:val="none" w:sz="0" w:space="0" w:color="auto"/>
          </w:divBdr>
        </w:div>
        <w:div w:id="1705327713">
          <w:marLeft w:val="0"/>
          <w:marRight w:val="0"/>
          <w:marTop w:val="0"/>
          <w:marBottom w:val="0"/>
          <w:divBdr>
            <w:top w:val="none" w:sz="0" w:space="0" w:color="auto"/>
            <w:left w:val="none" w:sz="0" w:space="0" w:color="auto"/>
            <w:bottom w:val="none" w:sz="0" w:space="0" w:color="auto"/>
            <w:right w:val="none" w:sz="0" w:space="0" w:color="auto"/>
          </w:divBdr>
        </w:div>
      </w:divsChild>
    </w:div>
    <w:div w:id="1861889993">
      <w:bodyDiv w:val="1"/>
      <w:marLeft w:val="0"/>
      <w:marRight w:val="0"/>
      <w:marTop w:val="0"/>
      <w:marBottom w:val="0"/>
      <w:divBdr>
        <w:top w:val="none" w:sz="0" w:space="0" w:color="auto"/>
        <w:left w:val="none" w:sz="0" w:space="0" w:color="auto"/>
        <w:bottom w:val="none" w:sz="0" w:space="0" w:color="auto"/>
        <w:right w:val="none" w:sz="0" w:space="0" w:color="auto"/>
      </w:divBdr>
      <w:divsChild>
        <w:div w:id="1940992262">
          <w:marLeft w:val="0"/>
          <w:marRight w:val="0"/>
          <w:marTop w:val="0"/>
          <w:marBottom w:val="0"/>
          <w:divBdr>
            <w:top w:val="none" w:sz="0" w:space="0" w:color="auto"/>
            <w:left w:val="none" w:sz="0" w:space="0" w:color="auto"/>
            <w:bottom w:val="none" w:sz="0" w:space="0" w:color="auto"/>
            <w:right w:val="none" w:sz="0" w:space="0" w:color="auto"/>
          </w:divBdr>
        </w:div>
        <w:div w:id="1037388203">
          <w:marLeft w:val="0"/>
          <w:marRight w:val="0"/>
          <w:marTop w:val="0"/>
          <w:marBottom w:val="0"/>
          <w:divBdr>
            <w:top w:val="none" w:sz="0" w:space="0" w:color="auto"/>
            <w:left w:val="none" w:sz="0" w:space="0" w:color="auto"/>
            <w:bottom w:val="none" w:sz="0" w:space="0" w:color="auto"/>
            <w:right w:val="none" w:sz="0" w:space="0" w:color="auto"/>
          </w:divBdr>
        </w:div>
        <w:div w:id="1340890227">
          <w:marLeft w:val="0"/>
          <w:marRight w:val="0"/>
          <w:marTop w:val="0"/>
          <w:marBottom w:val="0"/>
          <w:divBdr>
            <w:top w:val="none" w:sz="0" w:space="0" w:color="auto"/>
            <w:left w:val="none" w:sz="0" w:space="0" w:color="auto"/>
            <w:bottom w:val="none" w:sz="0" w:space="0" w:color="auto"/>
            <w:right w:val="none" w:sz="0" w:space="0" w:color="auto"/>
          </w:divBdr>
        </w:div>
        <w:div w:id="1256480398">
          <w:marLeft w:val="0"/>
          <w:marRight w:val="0"/>
          <w:marTop w:val="0"/>
          <w:marBottom w:val="0"/>
          <w:divBdr>
            <w:top w:val="none" w:sz="0" w:space="0" w:color="auto"/>
            <w:left w:val="none" w:sz="0" w:space="0" w:color="auto"/>
            <w:bottom w:val="none" w:sz="0" w:space="0" w:color="auto"/>
            <w:right w:val="none" w:sz="0" w:space="0" w:color="auto"/>
          </w:divBdr>
        </w:div>
        <w:div w:id="433594384">
          <w:marLeft w:val="0"/>
          <w:marRight w:val="0"/>
          <w:marTop w:val="0"/>
          <w:marBottom w:val="0"/>
          <w:divBdr>
            <w:top w:val="none" w:sz="0" w:space="0" w:color="auto"/>
            <w:left w:val="none" w:sz="0" w:space="0" w:color="auto"/>
            <w:bottom w:val="none" w:sz="0" w:space="0" w:color="auto"/>
            <w:right w:val="none" w:sz="0" w:space="0" w:color="auto"/>
          </w:divBdr>
        </w:div>
        <w:div w:id="110053702">
          <w:marLeft w:val="0"/>
          <w:marRight w:val="0"/>
          <w:marTop w:val="0"/>
          <w:marBottom w:val="0"/>
          <w:divBdr>
            <w:top w:val="none" w:sz="0" w:space="0" w:color="auto"/>
            <w:left w:val="none" w:sz="0" w:space="0" w:color="auto"/>
            <w:bottom w:val="none" w:sz="0" w:space="0" w:color="auto"/>
            <w:right w:val="none" w:sz="0" w:space="0" w:color="auto"/>
          </w:divBdr>
        </w:div>
        <w:div w:id="425881992">
          <w:marLeft w:val="0"/>
          <w:marRight w:val="0"/>
          <w:marTop w:val="0"/>
          <w:marBottom w:val="0"/>
          <w:divBdr>
            <w:top w:val="none" w:sz="0" w:space="0" w:color="auto"/>
            <w:left w:val="none" w:sz="0" w:space="0" w:color="auto"/>
            <w:bottom w:val="none" w:sz="0" w:space="0" w:color="auto"/>
            <w:right w:val="none" w:sz="0" w:space="0" w:color="auto"/>
          </w:divBdr>
        </w:div>
        <w:div w:id="401606736">
          <w:marLeft w:val="0"/>
          <w:marRight w:val="0"/>
          <w:marTop w:val="0"/>
          <w:marBottom w:val="0"/>
          <w:divBdr>
            <w:top w:val="none" w:sz="0" w:space="0" w:color="auto"/>
            <w:left w:val="none" w:sz="0" w:space="0" w:color="auto"/>
            <w:bottom w:val="none" w:sz="0" w:space="0" w:color="auto"/>
            <w:right w:val="none" w:sz="0" w:space="0" w:color="auto"/>
          </w:divBdr>
        </w:div>
        <w:div w:id="2072382618">
          <w:marLeft w:val="0"/>
          <w:marRight w:val="0"/>
          <w:marTop w:val="0"/>
          <w:marBottom w:val="0"/>
          <w:divBdr>
            <w:top w:val="none" w:sz="0" w:space="0" w:color="auto"/>
            <w:left w:val="none" w:sz="0" w:space="0" w:color="auto"/>
            <w:bottom w:val="none" w:sz="0" w:space="0" w:color="auto"/>
            <w:right w:val="none" w:sz="0" w:space="0" w:color="auto"/>
          </w:divBdr>
        </w:div>
        <w:div w:id="1989936769">
          <w:marLeft w:val="0"/>
          <w:marRight w:val="0"/>
          <w:marTop w:val="0"/>
          <w:marBottom w:val="0"/>
          <w:divBdr>
            <w:top w:val="none" w:sz="0" w:space="0" w:color="auto"/>
            <w:left w:val="none" w:sz="0" w:space="0" w:color="auto"/>
            <w:bottom w:val="none" w:sz="0" w:space="0" w:color="auto"/>
            <w:right w:val="none" w:sz="0" w:space="0" w:color="auto"/>
          </w:divBdr>
        </w:div>
        <w:div w:id="2049333714">
          <w:marLeft w:val="0"/>
          <w:marRight w:val="0"/>
          <w:marTop w:val="0"/>
          <w:marBottom w:val="0"/>
          <w:divBdr>
            <w:top w:val="none" w:sz="0" w:space="0" w:color="auto"/>
            <w:left w:val="none" w:sz="0" w:space="0" w:color="auto"/>
            <w:bottom w:val="none" w:sz="0" w:space="0" w:color="auto"/>
            <w:right w:val="none" w:sz="0" w:space="0" w:color="auto"/>
          </w:divBdr>
        </w:div>
      </w:divsChild>
    </w:div>
    <w:div w:id="1890651466">
      <w:bodyDiv w:val="1"/>
      <w:marLeft w:val="0"/>
      <w:marRight w:val="0"/>
      <w:marTop w:val="0"/>
      <w:marBottom w:val="0"/>
      <w:divBdr>
        <w:top w:val="none" w:sz="0" w:space="0" w:color="auto"/>
        <w:left w:val="none" w:sz="0" w:space="0" w:color="auto"/>
        <w:bottom w:val="none" w:sz="0" w:space="0" w:color="auto"/>
        <w:right w:val="none" w:sz="0" w:space="0" w:color="auto"/>
      </w:divBdr>
      <w:divsChild>
        <w:div w:id="896278233">
          <w:marLeft w:val="0"/>
          <w:marRight w:val="0"/>
          <w:marTop w:val="0"/>
          <w:marBottom w:val="0"/>
          <w:divBdr>
            <w:top w:val="none" w:sz="0" w:space="0" w:color="auto"/>
            <w:left w:val="none" w:sz="0" w:space="0" w:color="auto"/>
            <w:bottom w:val="none" w:sz="0" w:space="0" w:color="auto"/>
            <w:right w:val="none" w:sz="0" w:space="0" w:color="auto"/>
          </w:divBdr>
        </w:div>
        <w:div w:id="30692724">
          <w:marLeft w:val="0"/>
          <w:marRight w:val="0"/>
          <w:marTop w:val="0"/>
          <w:marBottom w:val="0"/>
          <w:divBdr>
            <w:top w:val="none" w:sz="0" w:space="0" w:color="auto"/>
            <w:left w:val="none" w:sz="0" w:space="0" w:color="auto"/>
            <w:bottom w:val="none" w:sz="0" w:space="0" w:color="auto"/>
            <w:right w:val="none" w:sz="0" w:space="0" w:color="auto"/>
          </w:divBdr>
        </w:div>
        <w:div w:id="1482960991">
          <w:marLeft w:val="0"/>
          <w:marRight w:val="0"/>
          <w:marTop w:val="0"/>
          <w:marBottom w:val="0"/>
          <w:divBdr>
            <w:top w:val="none" w:sz="0" w:space="0" w:color="auto"/>
            <w:left w:val="none" w:sz="0" w:space="0" w:color="auto"/>
            <w:bottom w:val="none" w:sz="0" w:space="0" w:color="auto"/>
            <w:right w:val="none" w:sz="0" w:space="0" w:color="auto"/>
          </w:divBdr>
        </w:div>
        <w:div w:id="1085686849">
          <w:marLeft w:val="0"/>
          <w:marRight w:val="0"/>
          <w:marTop w:val="0"/>
          <w:marBottom w:val="0"/>
          <w:divBdr>
            <w:top w:val="none" w:sz="0" w:space="0" w:color="auto"/>
            <w:left w:val="none" w:sz="0" w:space="0" w:color="auto"/>
            <w:bottom w:val="none" w:sz="0" w:space="0" w:color="auto"/>
            <w:right w:val="none" w:sz="0" w:space="0" w:color="auto"/>
          </w:divBdr>
        </w:div>
        <w:div w:id="87044849">
          <w:marLeft w:val="0"/>
          <w:marRight w:val="0"/>
          <w:marTop w:val="0"/>
          <w:marBottom w:val="0"/>
          <w:divBdr>
            <w:top w:val="none" w:sz="0" w:space="0" w:color="auto"/>
            <w:left w:val="none" w:sz="0" w:space="0" w:color="auto"/>
            <w:bottom w:val="none" w:sz="0" w:space="0" w:color="auto"/>
            <w:right w:val="none" w:sz="0" w:space="0" w:color="auto"/>
          </w:divBdr>
        </w:div>
        <w:div w:id="1865091856">
          <w:marLeft w:val="0"/>
          <w:marRight w:val="0"/>
          <w:marTop w:val="0"/>
          <w:marBottom w:val="0"/>
          <w:divBdr>
            <w:top w:val="none" w:sz="0" w:space="0" w:color="auto"/>
            <w:left w:val="none" w:sz="0" w:space="0" w:color="auto"/>
            <w:bottom w:val="none" w:sz="0" w:space="0" w:color="auto"/>
            <w:right w:val="none" w:sz="0" w:space="0" w:color="auto"/>
          </w:divBdr>
        </w:div>
        <w:div w:id="3360989">
          <w:marLeft w:val="0"/>
          <w:marRight w:val="0"/>
          <w:marTop w:val="0"/>
          <w:marBottom w:val="0"/>
          <w:divBdr>
            <w:top w:val="none" w:sz="0" w:space="0" w:color="auto"/>
            <w:left w:val="none" w:sz="0" w:space="0" w:color="auto"/>
            <w:bottom w:val="none" w:sz="0" w:space="0" w:color="auto"/>
            <w:right w:val="none" w:sz="0" w:space="0" w:color="auto"/>
          </w:divBdr>
        </w:div>
        <w:div w:id="1799956459">
          <w:marLeft w:val="0"/>
          <w:marRight w:val="0"/>
          <w:marTop w:val="0"/>
          <w:marBottom w:val="0"/>
          <w:divBdr>
            <w:top w:val="none" w:sz="0" w:space="0" w:color="auto"/>
            <w:left w:val="none" w:sz="0" w:space="0" w:color="auto"/>
            <w:bottom w:val="none" w:sz="0" w:space="0" w:color="auto"/>
            <w:right w:val="none" w:sz="0" w:space="0" w:color="auto"/>
          </w:divBdr>
        </w:div>
        <w:div w:id="2135636603">
          <w:marLeft w:val="0"/>
          <w:marRight w:val="0"/>
          <w:marTop w:val="0"/>
          <w:marBottom w:val="0"/>
          <w:divBdr>
            <w:top w:val="none" w:sz="0" w:space="0" w:color="auto"/>
            <w:left w:val="none" w:sz="0" w:space="0" w:color="auto"/>
            <w:bottom w:val="none" w:sz="0" w:space="0" w:color="auto"/>
            <w:right w:val="none" w:sz="0" w:space="0" w:color="auto"/>
          </w:divBdr>
        </w:div>
        <w:div w:id="477183748">
          <w:marLeft w:val="0"/>
          <w:marRight w:val="0"/>
          <w:marTop w:val="0"/>
          <w:marBottom w:val="0"/>
          <w:divBdr>
            <w:top w:val="none" w:sz="0" w:space="0" w:color="auto"/>
            <w:left w:val="none" w:sz="0" w:space="0" w:color="auto"/>
            <w:bottom w:val="none" w:sz="0" w:space="0" w:color="auto"/>
            <w:right w:val="none" w:sz="0" w:space="0" w:color="auto"/>
          </w:divBdr>
        </w:div>
        <w:div w:id="591664499">
          <w:marLeft w:val="0"/>
          <w:marRight w:val="0"/>
          <w:marTop w:val="0"/>
          <w:marBottom w:val="0"/>
          <w:divBdr>
            <w:top w:val="none" w:sz="0" w:space="0" w:color="auto"/>
            <w:left w:val="none" w:sz="0" w:space="0" w:color="auto"/>
            <w:bottom w:val="none" w:sz="0" w:space="0" w:color="auto"/>
            <w:right w:val="none" w:sz="0" w:space="0" w:color="auto"/>
          </w:divBdr>
        </w:div>
        <w:div w:id="2042364148">
          <w:marLeft w:val="0"/>
          <w:marRight w:val="0"/>
          <w:marTop w:val="0"/>
          <w:marBottom w:val="0"/>
          <w:divBdr>
            <w:top w:val="none" w:sz="0" w:space="0" w:color="auto"/>
            <w:left w:val="none" w:sz="0" w:space="0" w:color="auto"/>
            <w:bottom w:val="none" w:sz="0" w:space="0" w:color="auto"/>
            <w:right w:val="none" w:sz="0" w:space="0" w:color="auto"/>
          </w:divBdr>
        </w:div>
        <w:div w:id="244269381">
          <w:marLeft w:val="0"/>
          <w:marRight w:val="0"/>
          <w:marTop w:val="0"/>
          <w:marBottom w:val="0"/>
          <w:divBdr>
            <w:top w:val="none" w:sz="0" w:space="0" w:color="auto"/>
            <w:left w:val="none" w:sz="0" w:space="0" w:color="auto"/>
            <w:bottom w:val="none" w:sz="0" w:space="0" w:color="auto"/>
            <w:right w:val="none" w:sz="0" w:space="0" w:color="auto"/>
          </w:divBdr>
        </w:div>
        <w:div w:id="282002775">
          <w:marLeft w:val="0"/>
          <w:marRight w:val="0"/>
          <w:marTop w:val="0"/>
          <w:marBottom w:val="0"/>
          <w:divBdr>
            <w:top w:val="none" w:sz="0" w:space="0" w:color="auto"/>
            <w:left w:val="none" w:sz="0" w:space="0" w:color="auto"/>
            <w:bottom w:val="none" w:sz="0" w:space="0" w:color="auto"/>
            <w:right w:val="none" w:sz="0" w:space="0" w:color="auto"/>
          </w:divBdr>
        </w:div>
      </w:divsChild>
    </w:div>
    <w:div w:id="1909075582">
      <w:bodyDiv w:val="1"/>
      <w:marLeft w:val="0"/>
      <w:marRight w:val="0"/>
      <w:marTop w:val="0"/>
      <w:marBottom w:val="0"/>
      <w:divBdr>
        <w:top w:val="none" w:sz="0" w:space="0" w:color="auto"/>
        <w:left w:val="none" w:sz="0" w:space="0" w:color="auto"/>
        <w:bottom w:val="none" w:sz="0" w:space="0" w:color="auto"/>
        <w:right w:val="none" w:sz="0" w:space="0" w:color="auto"/>
      </w:divBdr>
      <w:divsChild>
        <w:div w:id="799111984">
          <w:marLeft w:val="0"/>
          <w:marRight w:val="0"/>
          <w:marTop w:val="0"/>
          <w:marBottom w:val="0"/>
          <w:divBdr>
            <w:top w:val="none" w:sz="0" w:space="0" w:color="auto"/>
            <w:left w:val="none" w:sz="0" w:space="0" w:color="auto"/>
            <w:bottom w:val="none" w:sz="0" w:space="0" w:color="auto"/>
            <w:right w:val="none" w:sz="0" w:space="0" w:color="auto"/>
          </w:divBdr>
        </w:div>
        <w:div w:id="349188070">
          <w:marLeft w:val="0"/>
          <w:marRight w:val="0"/>
          <w:marTop w:val="0"/>
          <w:marBottom w:val="0"/>
          <w:divBdr>
            <w:top w:val="none" w:sz="0" w:space="0" w:color="auto"/>
            <w:left w:val="none" w:sz="0" w:space="0" w:color="auto"/>
            <w:bottom w:val="none" w:sz="0" w:space="0" w:color="auto"/>
            <w:right w:val="none" w:sz="0" w:space="0" w:color="auto"/>
          </w:divBdr>
        </w:div>
        <w:div w:id="668219060">
          <w:marLeft w:val="0"/>
          <w:marRight w:val="0"/>
          <w:marTop w:val="0"/>
          <w:marBottom w:val="0"/>
          <w:divBdr>
            <w:top w:val="none" w:sz="0" w:space="0" w:color="auto"/>
            <w:left w:val="none" w:sz="0" w:space="0" w:color="auto"/>
            <w:bottom w:val="none" w:sz="0" w:space="0" w:color="auto"/>
            <w:right w:val="none" w:sz="0" w:space="0" w:color="auto"/>
          </w:divBdr>
        </w:div>
        <w:div w:id="481579907">
          <w:marLeft w:val="0"/>
          <w:marRight w:val="0"/>
          <w:marTop w:val="0"/>
          <w:marBottom w:val="0"/>
          <w:divBdr>
            <w:top w:val="none" w:sz="0" w:space="0" w:color="auto"/>
            <w:left w:val="none" w:sz="0" w:space="0" w:color="auto"/>
            <w:bottom w:val="none" w:sz="0" w:space="0" w:color="auto"/>
            <w:right w:val="none" w:sz="0" w:space="0" w:color="auto"/>
          </w:divBdr>
        </w:div>
        <w:div w:id="2021615097">
          <w:marLeft w:val="0"/>
          <w:marRight w:val="0"/>
          <w:marTop w:val="0"/>
          <w:marBottom w:val="0"/>
          <w:divBdr>
            <w:top w:val="none" w:sz="0" w:space="0" w:color="auto"/>
            <w:left w:val="none" w:sz="0" w:space="0" w:color="auto"/>
            <w:bottom w:val="none" w:sz="0" w:space="0" w:color="auto"/>
            <w:right w:val="none" w:sz="0" w:space="0" w:color="auto"/>
          </w:divBdr>
        </w:div>
        <w:div w:id="461533694">
          <w:marLeft w:val="0"/>
          <w:marRight w:val="0"/>
          <w:marTop w:val="0"/>
          <w:marBottom w:val="0"/>
          <w:divBdr>
            <w:top w:val="none" w:sz="0" w:space="0" w:color="auto"/>
            <w:left w:val="none" w:sz="0" w:space="0" w:color="auto"/>
            <w:bottom w:val="none" w:sz="0" w:space="0" w:color="auto"/>
            <w:right w:val="none" w:sz="0" w:space="0" w:color="auto"/>
          </w:divBdr>
        </w:div>
        <w:div w:id="877745273">
          <w:marLeft w:val="0"/>
          <w:marRight w:val="0"/>
          <w:marTop w:val="0"/>
          <w:marBottom w:val="0"/>
          <w:divBdr>
            <w:top w:val="none" w:sz="0" w:space="0" w:color="auto"/>
            <w:left w:val="none" w:sz="0" w:space="0" w:color="auto"/>
            <w:bottom w:val="none" w:sz="0" w:space="0" w:color="auto"/>
            <w:right w:val="none" w:sz="0" w:space="0" w:color="auto"/>
          </w:divBdr>
        </w:div>
        <w:div w:id="1080981649">
          <w:marLeft w:val="0"/>
          <w:marRight w:val="0"/>
          <w:marTop w:val="0"/>
          <w:marBottom w:val="0"/>
          <w:divBdr>
            <w:top w:val="none" w:sz="0" w:space="0" w:color="auto"/>
            <w:left w:val="none" w:sz="0" w:space="0" w:color="auto"/>
            <w:bottom w:val="none" w:sz="0" w:space="0" w:color="auto"/>
            <w:right w:val="none" w:sz="0" w:space="0" w:color="auto"/>
          </w:divBdr>
        </w:div>
        <w:div w:id="2114667421">
          <w:marLeft w:val="0"/>
          <w:marRight w:val="0"/>
          <w:marTop w:val="0"/>
          <w:marBottom w:val="0"/>
          <w:divBdr>
            <w:top w:val="none" w:sz="0" w:space="0" w:color="auto"/>
            <w:left w:val="none" w:sz="0" w:space="0" w:color="auto"/>
            <w:bottom w:val="none" w:sz="0" w:space="0" w:color="auto"/>
            <w:right w:val="none" w:sz="0" w:space="0" w:color="auto"/>
          </w:divBdr>
        </w:div>
        <w:div w:id="2051417116">
          <w:marLeft w:val="0"/>
          <w:marRight w:val="0"/>
          <w:marTop w:val="0"/>
          <w:marBottom w:val="0"/>
          <w:divBdr>
            <w:top w:val="none" w:sz="0" w:space="0" w:color="auto"/>
            <w:left w:val="none" w:sz="0" w:space="0" w:color="auto"/>
            <w:bottom w:val="none" w:sz="0" w:space="0" w:color="auto"/>
            <w:right w:val="none" w:sz="0" w:space="0" w:color="auto"/>
          </w:divBdr>
        </w:div>
        <w:div w:id="1191914245">
          <w:marLeft w:val="0"/>
          <w:marRight w:val="0"/>
          <w:marTop w:val="0"/>
          <w:marBottom w:val="0"/>
          <w:divBdr>
            <w:top w:val="none" w:sz="0" w:space="0" w:color="auto"/>
            <w:left w:val="none" w:sz="0" w:space="0" w:color="auto"/>
            <w:bottom w:val="none" w:sz="0" w:space="0" w:color="auto"/>
            <w:right w:val="none" w:sz="0" w:space="0" w:color="auto"/>
          </w:divBdr>
        </w:div>
        <w:div w:id="1619799531">
          <w:marLeft w:val="0"/>
          <w:marRight w:val="0"/>
          <w:marTop w:val="0"/>
          <w:marBottom w:val="0"/>
          <w:divBdr>
            <w:top w:val="none" w:sz="0" w:space="0" w:color="auto"/>
            <w:left w:val="none" w:sz="0" w:space="0" w:color="auto"/>
            <w:bottom w:val="none" w:sz="0" w:space="0" w:color="auto"/>
            <w:right w:val="none" w:sz="0" w:space="0" w:color="auto"/>
          </w:divBdr>
        </w:div>
        <w:div w:id="885946997">
          <w:marLeft w:val="0"/>
          <w:marRight w:val="0"/>
          <w:marTop w:val="0"/>
          <w:marBottom w:val="0"/>
          <w:divBdr>
            <w:top w:val="none" w:sz="0" w:space="0" w:color="auto"/>
            <w:left w:val="none" w:sz="0" w:space="0" w:color="auto"/>
            <w:bottom w:val="none" w:sz="0" w:space="0" w:color="auto"/>
            <w:right w:val="none" w:sz="0" w:space="0" w:color="auto"/>
          </w:divBdr>
        </w:div>
        <w:div w:id="137961400">
          <w:marLeft w:val="0"/>
          <w:marRight w:val="0"/>
          <w:marTop w:val="0"/>
          <w:marBottom w:val="0"/>
          <w:divBdr>
            <w:top w:val="none" w:sz="0" w:space="0" w:color="auto"/>
            <w:left w:val="none" w:sz="0" w:space="0" w:color="auto"/>
            <w:bottom w:val="none" w:sz="0" w:space="0" w:color="auto"/>
            <w:right w:val="none" w:sz="0" w:space="0" w:color="auto"/>
          </w:divBdr>
        </w:div>
      </w:divsChild>
    </w:div>
    <w:div w:id="1934506252">
      <w:bodyDiv w:val="1"/>
      <w:marLeft w:val="0"/>
      <w:marRight w:val="0"/>
      <w:marTop w:val="0"/>
      <w:marBottom w:val="0"/>
      <w:divBdr>
        <w:top w:val="none" w:sz="0" w:space="0" w:color="auto"/>
        <w:left w:val="none" w:sz="0" w:space="0" w:color="auto"/>
        <w:bottom w:val="none" w:sz="0" w:space="0" w:color="auto"/>
        <w:right w:val="none" w:sz="0" w:space="0" w:color="auto"/>
      </w:divBdr>
      <w:divsChild>
        <w:div w:id="690306350">
          <w:marLeft w:val="0"/>
          <w:marRight w:val="0"/>
          <w:marTop w:val="0"/>
          <w:marBottom w:val="0"/>
          <w:divBdr>
            <w:top w:val="none" w:sz="0" w:space="0" w:color="auto"/>
            <w:left w:val="none" w:sz="0" w:space="0" w:color="auto"/>
            <w:bottom w:val="none" w:sz="0" w:space="0" w:color="auto"/>
            <w:right w:val="none" w:sz="0" w:space="0" w:color="auto"/>
          </w:divBdr>
        </w:div>
        <w:div w:id="775058422">
          <w:marLeft w:val="0"/>
          <w:marRight w:val="0"/>
          <w:marTop w:val="0"/>
          <w:marBottom w:val="0"/>
          <w:divBdr>
            <w:top w:val="none" w:sz="0" w:space="0" w:color="auto"/>
            <w:left w:val="none" w:sz="0" w:space="0" w:color="auto"/>
            <w:bottom w:val="none" w:sz="0" w:space="0" w:color="auto"/>
            <w:right w:val="none" w:sz="0" w:space="0" w:color="auto"/>
          </w:divBdr>
        </w:div>
        <w:div w:id="1047953059">
          <w:marLeft w:val="0"/>
          <w:marRight w:val="0"/>
          <w:marTop w:val="0"/>
          <w:marBottom w:val="0"/>
          <w:divBdr>
            <w:top w:val="none" w:sz="0" w:space="0" w:color="auto"/>
            <w:left w:val="none" w:sz="0" w:space="0" w:color="auto"/>
            <w:bottom w:val="none" w:sz="0" w:space="0" w:color="auto"/>
            <w:right w:val="none" w:sz="0" w:space="0" w:color="auto"/>
          </w:divBdr>
        </w:div>
        <w:div w:id="1316493994">
          <w:marLeft w:val="0"/>
          <w:marRight w:val="0"/>
          <w:marTop w:val="0"/>
          <w:marBottom w:val="0"/>
          <w:divBdr>
            <w:top w:val="none" w:sz="0" w:space="0" w:color="auto"/>
            <w:left w:val="none" w:sz="0" w:space="0" w:color="auto"/>
            <w:bottom w:val="none" w:sz="0" w:space="0" w:color="auto"/>
            <w:right w:val="none" w:sz="0" w:space="0" w:color="auto"/>
          </w:divBdr>
        </w:div>
        <w:div w:id="60299319">
          <w:marLeft w:val="0"/>
          <w:marRight w:val="0"/>
          <w:marTop w:val="0"/>
          <w:marBottom w:val="0"/>
          <w:divBdr>
            <w:top w:val="none" w:sz="0" w:space="0" w:color="auto"/>
            <w:left w:val="none" w:sz="0" w:space="0" w:color="auto"/>
            <w:bottom w:val="none" w:sz="0" w:space="0" w:color="auto"/>
            <w:right w:val="none" w:sz="0" w:space="0" w:color="auto"/>
          </w:divBdr>
        </w:div>
        <w:div w:id="2008316985">
          <w:marLeft w:val="0"/>
          <w:marRight w:val="0"/>
          <w:marTop w:val="0"/>
          <w:marBottom w:val="0"/>
          <w:divBdr>
            <w:top w:val="none" w:sz="0" w:space="0" w:color="auto"/>
            <w:left w:val="none" w:sz="0" w:space="0" w:color="auto"/>
            <w:bottom w:val="none" w:sz="0" w:space="0" w:color="auto"/>
            <w:right w:val="none" w:sz="0" w:space="0" w:color="auto"/>
          </w:divBdr>
        </w:div>
        <w:div w:id="1045058632">
          <w:marLeft w:val="0"/>
          <w:marRight w:val="0"/>
          <w:marTop w:val="0"/>
          <w:marBottom w:val="0"/>
          <w:divBdr>
            <w:top w:val="none" w:sz="0" w:space="0" w:color="auto"/>
            <w:left w:val="none" w:sz="0" w:space="0" w:color="auto"/>
            <w:bottom w:val="none" w:sz="0" w:space="0" w:color="auto"/>
            <w:right w:val="none" w:sz="0" w:space="0" w:color="auto"/>
          </w:divBdr>
        </w:div>
        <w:div w:id="1986927160">
          <w:marLeft w:val="0"/>
          <w:marRight w:val="0"/>
          <w:marTop w:val="0"/>
          <w:marBottom w:val="0"/>
          <w:divBdr>
            <w:top w:val="none" w:sz="0" w:space="0" w:color="auto"/>
            <w:left w:val="none" w:sz="0" w:space="0" w:color="auto"/>
            <w:bottom w:val="none" w:sz="0" w:space="0" w:color="auto"/>
            <w:right w:val="none" w:sz="0" w:space="0" w:color="auto"/>
          </w:divBdr>
        </w:div>
        <w:div w:id="1625504018">
          <w:marLeft w:val="0"/>
          <w:marRight w:val="0"/>
          <w:marTop w:val="0"/>
          <w:marBottom w:val="0"/>
          <w:divBdr>
            <w:top w:val="none" w:sz="0" w:space="0" w:color="auto"/>
            <w:left w:val="none" w:sz="0" w:space="0" w:color="auto"/>
            <w:bottom w:val="none" w:sz="0" w:space="0" w:color="auto"/>
            <w:right w:val="none" w:sz="0" w:space="0" w:color="auto"/>
          </w:divBdr>
        </w:div>
        <w:div w:id="2081247756">
          <w:marLeft w:val="0"/>
          <w:marRight w:val="0"/>
          <w:marTop w:val="0"/>
          <w:marBottom w:val="0"/>
          <w:divBdr>
            <w:top w:val="none" w:sz="0" w:space="0" w:color="auto"/>
            <w:left w:val="none" w:sz="0" w:space="0" w:color="auto"/>
            <w:bottom w:val="none" w:sz="0" w:space="0" w:color="auto"/>
            <w:right w:val="none" w:sz="0" w:space="0" w:color="auto"/>
          </w:divBdr>
        </w:div>
        <w:div w:id="762804316">
          <w:marLeft w:val="0"/>
          <w:marRight w:val="0"/>
          <w:marTop w:val="0"/>
          <w:marBottom w:val="0"/>
          <w:divBdr>
            <w:top w:val="none" w:sz="0" w:space="0" w:color="auto"/>
            <w:left w:val="none" w:sz="0" w:space="0" w:color="auto"/>
            <w:bottom w:val="none" w:sz="0" w:space="0" w:color="auto"/>
            <w:right w:val="none" w:sz="0" w:space="0" w:color="auto"/>
          </w:divBdr>
        </w:div>
        <w:div w:id="423494678">
          <w:marLeft w:val="0"/>
          <w:marRight w:val="0"/>
          <w:marTop w:val="0"/>
          <w:marBottom w:val="0"/>
          <w:divBdr>
            <w:top w:val="none" w:sz="0" w:space="0" w:color="auto"/>
            <w:left w:val="none" w:sz="0" w:space="0" w:color="auto"/>
            <w:bottom w:val="none" w:sz="0" w:space="0" w:color="auto"/>
            <w:right w:val="none" w:sz="0" w:space="0" w:color="auto"/>
          </w:divBdr>
        </w:div>
        <w:div w:id="1514340752">
          <w:marLeft w:val="0"/>
          <w:marRight w:val="0"/>
          <w:marTop w:val="0"/>
          <w:marBottom w:val="0"/>
          <w:divBdr>
            <w:top w:val="none" w:sz="0" w:space="0" w:color="auto"/>
            <w:left w:val="none" w:sz="0" w:space="0" w:color="auto"/>
            <w:bottom w:val="none" w:sz="0" w:space="0" w:color="auto"/>
            <w:right w:val="none" w:sz="0" w:space="0" w:color="auto"/>
          </w:divBdr>
        </w:div>
        <w:div w:id="72044878">
          <w:marLeft w:val="0"/>
          <w:marRight w:val="0"/>
          <w:marTop w:val="0"/>
          <w:marBottom w:val="0"/>
          <w:divBdr>
            <w:top w:val="none" w:sz="0" w:space="0" w:color="auto"/>
            <w:left w:val="none" w:sz="0" w:space="0" w:color="auto"/>
            <w:bottom w:val="none" w:sz="0" w:space="0" w:color="auto"/>
            <w:right w:val="none" w:sz="0" w:space="0" w:color="auto"/>
          </w:divBdr>
        </w:div>
        <w:div w:id="893810945">
          <w:marLeft w:val="0"/>
          <w:marRight w:val="0"/>
          <w:marTop w:val="0"/>
          <w:marBottom w:val="0"/>
          <w:divBdr>
            <w:top w:val="none" w:sz="0" w:space="0" w:color="auto"/>
            <w:left w:val="none" w:sz="0" w:space="0" w:color="auto"/>
            <w:bottom w:val="none" w:sz="0" w:space="0" w:color="auto"/>
            <w:right w:val="none" w:sz="0" w:space="0" w:color="auto"/>
          </w:divBdr>
        </w:div>
        <w:div w:id="1119299823">
          <w:marLeft w:val="0"/>
          <w:marRight w:val="0"/>
          <w:marTop w:val="0"/>
          <w:marBottom w:val="0"/>
          <w:divBdr>
            <w:top w:val="none" w:sz="0" w:space="0" w:color="auto"/>
            <w:left w:val="none" w:sz="0" w:space="0" w:color="auto"/>
            <w:bottom w:val="none" w:sz="0" w:space="0" w:color="auto"/>
            <w:right w:val="none" w:sz="0" w:space="0" w:color="auto"/>
          </w:divBdr>
        </w:div>
        <w:div w:id="1979921688">
          <w:marLeft w:val="0"/>
          <w:marRight w:val="0"/>
          <w:marTop w:val="0"/>
          <w:marBottom w:val="0"/>
          <w:divBdr>
            <w:top w:val="none" w:sz="0" w:space="0" w:color="auto"/>
            <w:left w:val="none" w:sz="0" w:space="0" w:color="auto"/>
            <w:bottom w:val="none" w:sz="0" w:space="0" w:color="auto"/>
            <w:right w:val="none" w:sz="0" w:space="0" w:color="auto"/>
          </w:divBdr>
        </w:div>
        <w:div w:id="27920541">
          <w:marLeft w:val="0"/>
          <w:marRight w:val="0"/>
          <w:marTop w:val="0"/>
          <w:marBottom w:val="0"/>
          <w:divBdr>
            <w:top w:val="none" w:sz="0" w:space="0" w:color="auto"/>
            <w:left w:val="none" w:sz="0" w:space="0" w:color="auto"/>
            <w:bottom w:val="none" w:sz="0" w:space="0" w:color="auto"/>
            <w:right w:val="none" w:sz="0" w:space="0" w:color="auto"/>
          </w:divBdr>
        </w:div>
        <w:div w:id="57410777">
          <w:marLeft w:val="0"/>
          <w:marRight w:val="0"/>
          <w:marTop w:val="0"/>
          <w:marBottom w:val="0"/>
          <w:divBdr>
            <w:top w:val="none" w:sz="0" w:space="0" w:color="auto"/>
            <w:left w:val="none" w:sz="0" w:space="0" w:color="auto"/>
            <w:bottom w:val="none" w:sz="0" w:space="0" w:color="auto"/>
            <w:right w:val="none" w:sz="0" w:space="0" w:color="auto"/>
          </w:divBdr>
        </w:div>
      </w:divsChild>
    </w:div>
    <w:div w:id="1945531840">
      <w:bodyDiv w:val="1"/>
      <w:marLeft w:val="0"/>
      <w:marRight w:val="0"/>
      <w:marTop w:val="0"/>
      <w:marBottom w:val="0"/>
      <w:divBdr>
        <w:top w:val="none" w:sz="0" w:space="0" w:color="auto"/>
        <w:left w:val="none" w:sz="0" w:space="0" w:color="auto"/>
        <w:bottom w:val="none" w:sz="0" w:space="0" w:color="auto"/>
        <w:right w:val="none" w:sz="0" w:space="0" w:color="auto"/>
      </w:divBdr>
      <w:divsChild>
        <w:div w:id="195243750">
          <w:marLeft w:val="0"/>
          <w:marRight w:val="0"/>
          <w:marTop w:val="0"/>
          <w:marBottom w:val="0"/>
          <w:divBdr>
            <w:top w:val="none" w:sz="0" w:space="0" w:color="auto"/>
            <w:left w:val="none" w:sz="0" w:space="0" w:color="auto"/>
            <w:bottom w:val="none" w:sz="0" w:space="0" w:color="auto"/>
            <w:right w:val="none" w:sz="0" w:space="0" w:color="auto"/>
          </w:divBdr>
        </w:div>
        <w:div w:id="977609514">
          <w:marLeft w:val="0"/>
          <w:marRight w:val="0"/>
          <w:marTop w:val="0"/>
          <w:marBottom w:val="0"/>
          <w:divBdr>
            <w:top w:val="none" w:sz="0" w:space="0" w:color="auto"/>
            <w:left w:val="none" w:sz="0" w:space="0" w:color="auto"/>
            <w:bottom w:val="none" w:sz="0" w:space="0" w:color="auto"/>
            <w:right w:val="none" w:sz="0" w:space="0" w:color="auto"/>
          </w:divBdr>
        </w:div>
        <w:div w:id="326834869">
          <w:marLeft w:val="0"/>
          <w:marRight w:val="0"/>
          <w:marTop w:val="0"/>
          <w:marBottom w:val="0"/>
          <w:divBdr>
            <w:top w:val="none" w:sz="0" w:space="0" w:color="auto"/>
            <w:left w:val="none" w:sz="0" w:space="0" w:color="auto"/>
            <w:bottom w:val="none" w:sz="0" w:space="0" w:color="auto"/>
            <w:right w:val="none" w:sz="0" w:space="0" w:color="auto"/>
          </w:divBdr>
        </w:div>
        <w:div w:id="882785637">
          <w:marLeft w:val="0"/>
          <w:marRight w:val="0"/>
          <w:marTop w:val="0"/>
          <w:marBottom w:val="0"/>
          <w:divBdr>
            <w:top w:val="none" w:sz="0" w:space="0" w:color="auto"/>
            <w:left w:val="none" w:sz="0" w:space="0" w:color="auto"/>
            <w:bottom w:val="none" w:sz="0" w:space="0" w:color="auto"/>
            <w:right w:val="none" w:sz="0" w:space="0" w:color="auto"/>
          </w:divBdr>
        </w:div>
        <w:div w:id="1392190503">
          <w:marLeft w:val="0"/>
          <w:marRight w:val="0"/>
          <w:marTop w:val="0"/>
          <w:marBottom w:val="0"/>
          <w:divBdr>
            <w:top w:val="none" w:sz="0" w:space="0" w:color="auto"/>
            <w:left w:val="none" w:sz="0" w:space="0" w:color="auto"/>
            <w:bottom w:val="none" w:sz="0" w:space="0" w:color="auto"/>
            <w:right w:val="none" w:sz="0" w:space="0" w:color="auto"/>
          </w:divBdr>
        </w:div>
        <w:div w:id="296228036">
          <w:marLeft w:val="0"/>
          <w:marRight w:val="0"/>
          <w:marTop w:val="0"/>
          <w:marBottom w:val="0"/>
          <w:divBdr>
            <w:top w:val="none" w:sz="0" w:space="0" w:color="auto"/>
            <w:left w:val="none" w:sz="0" w:space="0" w:color="auto"/>
            <w:bottom w:val="none" w:sz="0" w:space="0" w:color="auto"/>
            <w:right w:val="none" w:sz="0" w:space="0" w:color="auto"/>
          </w:divBdr>
        </w:div>
        <w:div w:id="692347149">
          <w:marLeft w:val="0"/>
          <w:marRight w:val="0"/>
          <w:marTop w:val="0"/>
          <w:marBottom w:val="0"/>
          <w:divBdr>
            <w:top w:val="none" w:sz="0" w:space="0" w:color="auto"/>
            <w:left w:val="none" w:sz="0" w:space="0" w:color="auto"/>
            <w:bottom w:val="none" w:sz="0" w:space="0" w:color="auto"/>
            <w:right w:val="none" w:sz="0" w:space="0" w:color="auto"/>
          </w:divBdr>
        </w:div>
        <w:div w:id="1310941164">
          <w:marLeft w:val="0"/>
          <w:marRight w:val="0"/>
          <w:marTop w:val="0"/>
          <w:marBottom w:val="0"/>
          <w:divBdr>
            <w:top w:val="none" w:sz="0" w:space="0" w:color="auto"/>
            <w:left w:val="none" w:sz="0" w:space="0" w:color="auto"/>
            <w:bottom w:val="none" w:sz="0" w:space="0" w:color="auto"/>
            <w:right w:val="none" w:sz="0" w:space="0" w:color="auto"/>
          </w:divBdr>
        </w:div>
        <w:div w:id="2069838044">
          <w:marLeft w:val="0"/>
          <w:marRight w:val="0"/>
          <w:marTop w:val="0"/>
          <w:marBottom w:val="0"/>
          <w:divBdr>
            <w:top w:val="none" w:sz="0" w:space="0" w:color="auto"/>
            <w:left w:val="none" w:sz="0" w:space="0" w:color="auto"/>
            <w:bottom w:val="none" w:sz="0" w:space="0" w:color="auto"/>
            <w:right w:val="none" w:sz="0" w:space="0" w:color="auto"/>
          </w:divBdr>
        </w:div>
        <w:div w:id="1589070402">
          <w:marLeft w:val="0"/>
          <w:marRight w:val="0"/>
          <w:marTop w:val="0"/>
          <w:marBottom w:val="0"/>
          <w:divBdr>
            <w:top w:val="none" w:sz="0" w:space="0" w:color="auto"/>
            <w:left w:val="none" w:sz="0" w:space="0" w:color="auto"/>
            <w:bottom w:val="none" w:sz="0" w:space="0" w:color="auto"/>
            <w:right w:val="none" w:sz="0" w:space="0" w:color="auto"/>
          </w:divBdr>
        </w:div>
      </w:divsChild>
    </w:div>
    <w:div w:id="1948538496">
      <w:bodyDiv w:val="1"/>
      <w:marLeft w:val="0"/>
      <w:marRight w:val="0"/>
      <w:marTop w:val="0"/>
      <w:marBottom w:val="0"/>
      <w:divBdr>
        <w:top w:val="none" w:sz="0" w:space="0" w:color="auto"/>
        <w:left w:val="none" w:sz="0" w:space="0" w:color="auto"/>
        <w:bottom w:val="none" w:sz="0" w:space="0" w:color="auto"/>
        <w:right w:val="none" w:sz="0" w:space="0" w:color="auto"/>
      </w:divBdr>
      <w:divsChild>
        <w:div w:id="248275588">
          <w:marLeft w:val="0"/>
          <w:marRight w:val="0"/>
          <w:marTop w:val="0"/>
          <w:marBottom w:val="0"/>
          <w:divBdr>
            <w:top w:val="none" w:sz="0" w:space="0" w:color="auto"/>
            <w:left w:val="none" w:sz="0" w:space="0" w:color="auto"/>
            <w:bottom w:val="none" w:sz="0" w:space="0" w:color="auto"/>
            <w:right w:val="none" w:sz="0" w:space="0" w:color="auto"/>
          </w:divBdr>
        </w:div>
        <w:div w:id="419134297">
          <w:marLeft w:val="0"/>
          <w:marRight w:val="0"/>
          <w:marTop w:val="0"/>
          <w:marBottom w:val="0"/>
          <w:divBdr>
            <w:top w:val="none" w:sz="0" w:space="0" w:color="auto"/>
            <w:left w:val="none" w:sz="0" w:space="0" w:color="auto"/>
            <w:bottom w:val="none" w:sz="0" w:space="0" w:color="auto"/>
            <w:right w:val="none" w:sz="0" w:space="0" w:color="auto"/>
          </w:divBdr>
        </w:div>
        <w:div w:id="967591728">
          <w:marLeft w:val="0"/>
          <w:marRight w:val="0"/>
          <w:marTop w:val="0"/>
          <w:marBottom w:val="0"/>
          <w:divBdr>
            <w:top w:val="none" w:sz="0" w:space="0" w:color="auto"/>
            <w:left w:val="none" w:sz="0" w:space="0" w:color="auto"/>
            <w:bottom w:val="none" w:sz="0" w:space="0" w:color="auto"/>
            <w:right w:val="none" w:sz="0" w:space="0" w:color="auto"/>
          </w:divBdr>
        </w:div>
        <w:div w:id="526142806">
          <w:marLeft w:val="0"/>
          <w:marRight w:val="0"/>
          <w:marTop w:val="0"/>
          <w:marBottom w:val="0"/>
          <w:divBdr>
            <w:top w:val="none" w:sz="0" w:space="0" w:color="auto"/>
            <w:left w:val="none" w:sz="0" w:space="0" w:color="auto"/>
            <w:bottom w:val="none" w:sz="0" w:space="0" w:color="auto"/>
            <w:right w:val="none" w:sz="0" w:space="0" w:color="auto"/>
          </w:divBdr>
        </w:div>
        <w:div w:id="1778594354">
          <w:marLeft w:val="0"/>
          <w:marRight w:val="0"/>
          <w:marTop w:val="0"/>
          <w:marBottom w:val="0"/>
          <w:divBdr>
            <w:top w:val="none" w:sz="0" w:space="0" w:color="auto"/>
            <w:left w:val="none" w:sz="0" w:space="0" w:color="auto"/>
            <w:bottom w:val="none" w:sz="0" w:space="0" w:color="auto"/>
            <w:right w:val="none" w:sz="0" w:space="0" w:color="auto"/>
          </w:divBdr>
        </w:div>
        <w:div w:id="1024556239">
          <w:marLeft w:val="0"/>
          <w:marRight w:val="0"/>
          <w:marTop w:val="0"/>
          <w:marBottom w:val="0"/>
          <w:divBdr>
            <w:top w:val="none" w:sz="0" w:space="0" w:color="auto"/>
            <w:left w:val="none" w:sz="0" w:space="0" w:color="auto"/>
            <w:bottom w:val="none" w:sz="0" w:space="0" w:color="auto"/>
            <w:right w:val="none" w:sz="0" w:space="0" w:color="auto"/>
          </w:divBdr>
        </w:div>
        <w:div w:id="1031110292">
          <w:marLeft w:val="0"/>
          <w:marRight w:val="0"/>
          <w:marTop w:val="0"/>
          <w:marBottom w:val="0"/>
          <w:divBdr>
            <w:top w:val="none" w:sz="0" w:space="0" w:color="auto"/>
            <w:left w:val="none" w:sz="0" w:space="0" w:color="auto"/>
            <w:bottom w:val="none" w:sz="0" w:space="0" w:color="auto"/>
            <w:right w:val="none" w:sz="0" w:space="0" w:color="auto"/>
          </w:divBdr>
        </w:div>
        <w:div w:id="395208893">
          <w:marLeft w:val="0"/>
          <w:marRight w:val="0"/>
          <w:marTop w:val="0"/>
          <w:marBottom w:val="0"/>
          <w:divBdr>
            <w:top w:val="none" w:sz="0" w:space="0" w:color="auto"/>
            <w:left w:val="none" w:sz="0" w:space="0" w:color="auto"/>
            <w:bottom w:val="none" w:sz="0" w:space="0" w:color="auto"/>
            <w:right w:val="none" w:sz="0" w:space="0" w:color="auto"/>
          </w:divBdr>
        </w:div>
        <w:div w:id="1060519440">
          <w:marLeft w:val="0"/>
          <w:marRight w:val="0"/>
          <w:marTop w:val="0"/>
          <w:marBottom w:val="0"/>
          <w:divBdr>
            <w:top w:val="none" w:sz="0" w:space="0" w:color="auto"/>
            <w:left w:val="none" w:sz="0" w:space="0" w:color="auto"/>
            <w:bottom w:val="none" w:sz="0" w:space="0" w:color="auto"/>
            <w:right w:val="none" w:sz="0" w:space="0" w:color="auto"/>
          </w:divBdr>
        </w:div>
        <w:div w:id="308098200">
          <w:marLeft w:val="0"/>
          <w:marRight w:val="0"/>
          <w:marTop w:val="0"/>
          <w:marBottom w:val="0"/>
          <w:divBdr>
            <w:top w:val="none" w:sz="0" w:space="0" w:color="auto"/>
            <w:left w:val="none" w:sz="0" w:space="0" w:color="auto"/>
            <w:bottom w:val="none" w:sz="0" w:space="0" w:color="auto"/>
            <w:right w:val="none" w:sz="0" w:space="0" w:color="auto"/>
          </w:divBdr>
        </w:div>
        <w:div w:id="1004432139">
          <w:marLeft w:val="0"/>
          <w:marRight w:val="0"/>
          <w:marTop w:val="0"/>
          <w:marBottom w:val="0"/>
          <w:divBdr>
            <w:top w:val="none" w:sz="0" w:space="0" w:color="auto"/>
            <w:left w:val="none" w:sz="0" w:space="0" w:color="auto"/>
            <w:bottom w:val="none" w:sz="0" w:space="0" w:color="auto"/>
            <w:right w:val="none" w:sz="0" w:space="0" w:color="auto"/>
          </w:divBdr>
        </w:div>
        <w:div w:id="723067179">
          <w:marLeft w:val="0"/>
          <w:marRight w:val="0"/>
          <w:marTop w:val="0"/>
          <w:marBottom w:val="0"/>
          <w:divBdr>
            <w:top w:val="none" w:sz="0" w:space="0" w:color="auto"/>
            <w:left w:val="none" w:sz="0" w:space="0" w:color="auto"/>
            <w:bottom w:val="none" w:sz="0" w:space="0" w:color="auto"/>
            <w:right w:val="none" w:sz="0" w:space="0" w:color="auto"/>
          </w:divBdr>
        </w:div>
        <w:div w:id="1888760566">
          <w:marLeft w:val="0"/>
          <w:marRight w:val="0"/>
          <w:marTop w:val="0"/>
          <w:marBottom w:val="0"/>
          <w:divBdr>
            <w:top w:val="none" w:sz="0" w:space="0" w:color="auto"/>
            <w:left w:val="none" w:sz="0" w:space="0" w:color="auto"/>
            <w:bottom w:val="none" w:sz="0" w:space="0" w:color="auto"/>
            <w:right w:val="none" w:sz="0" w:space="0" w:color="auto"/>
          </w:divBdr>
        </w:div>
        <w:div w:id="523248969">
          <w:marLeft w:val="0"/>
          <w:marRight w:val="0"/>
          <w:marTop w:val="0"/>
          <w:marBottom w:val="0"/>
          <w:divBdr>
            <w:top w:val="none" w:sz="0" w:space="0" w:color="auto"/>
            <w:left w:val="none" w:sz="0" w:space="0" w:color="auto"/>
            <w:bottom w:val="none" w:sz="0" w:space="0" w:color="auto"/>
            <w:right w:val="none" w:sz="0" w:space="0" w:color="auto"/>
          </w:divBdr>
        </w:div>
      </w:divsChild>
    </w:div>
    <w:div w:id="1949581194">
      <w:bodyDiv w:val="1"/>
      <w:marLeft w:val="0"/>
      <w:marRight w:val="0"/>
      <w:marTop w:val="0"/>
      <w:marBottom w:val="0"/>
      <w:divBdr>
        <w:top w:val="none" w:sz="0" w:space="0" w:color="auto"/>
        <w:left w:val="none" w:sz="0" w:space="0" w:color="auto"/>
        <w:bottom w:val="none" w:sz="0" w:space="0" w:color="auto"/>
        <w:right w:val="none" w:sz="0" w:space="0" w:color="auto"/>
      </w:divBdr>
      <w:divsChild>
        <w:div w:id="1128008237">
          <w:marLeft w:val="0"/>
          <w:marRight w:val="0"/>
          <w:marTop w:val="0"/>
          <w:marBottom w:val="0"/>
          <w:divBdr>
            <w:top w:val="none" w:sz="0" w:space="0" w:color="auto"/>
            <w:left w:val="none" w:sz="0" w:space="0" w:color="auto"/>
            <w:bottom w:val="none" w:sz="0" w:space="0" w:color="auto"/>
            <w:right w:val="none" w:sz="0" w:space="0" w:color="auto"/>
          </w:divBdr>
        </w:div>
        <w:div w:id="1666712739">
          <w:marLeft w:val="0"/>
          <w:marRight w:val="0"/>
          <w:marTop w:val="0"/>
          <w:marBottom w:val="0"/>
          <w:divBdr>
            <w:top w:val="none" w:sz="0" w:space="0" w:color="auto"/>
            <w:left w:val="none" w:sz="0" w:space="0" w:color="auto"/>
            <w:bottom w:val="none" w:sz="0" w:space="0" w:color="auto"/>
            <w:right w:val="none" w:sz="0" w:space="0" w:color="auto"/>
          </w:divBdr>
        </w:div>
        <w:div w:id="1550604705">
          <w:marLeft w:val="0"/>
          <w:marRight w:val="0"/>
          <w:marTop w:val="0"/>
          <w:marBottom w:val="0"/>
          <w:divBdr>
            <w:top w:val="none" w:sz="0" w:space="0" w:color="auto"/>
            <w:left w:val="none" w:sz="0" w:space="0" w:color="auto"/>
            <w:bottom w:val="none" w:sz="0" w:space="0" w:color="auto"/>
            <w:right w:val="none" w:sz="0" w:space="0" w:color="auto"/>
          </w:divBdr>
        </w:div>
        <w:div w:id="252709834">
          <w:marLeft w:val="0"/>
          <w:marRight w:val="0"/>
          <w:marTop w:val="0"/>
          <w:marBottom w:val="0"/>
          <w:divBdr>
            <w:top w:val="none" w:sz="0" w:space="0" w:color="auto"/>
            <w:left w:val="none" w:sz="0" w:space="0" w:color="auto"/>
            <w:bottom w:val="none" w:sz="0" w:space="0" w:color="auto"/>
            <w:right w:val="none" w:sz="0" w:space="0" w:color="auto"/>
          </w:divBdr>
        </w:div>
        <w:div w:id="1174809114">
          <w:marLeft w:val="0"/>
          <w:marRight w:val="0"/>
          <w:marTop w:val="0"/>
          <w:marBottom w:val="0"/>
          <w:divBdr>
            <w:top w:val="none" w:sz="0" w:space="0" w:color="auto"/>
            <w:left w:val="none" w:sz="0" w:space="0" w:color="auto"/>
            <w:bottom w:val="none" w:sz="0" w:space="0" w:color="auto"/>
            <w:right w:val="none" w:sz="0" w:space="0" w:color="auto"/>
          </w:divBdr>
        </w:div>
        <w:div w:id="915285019">
          <w:marLeft w:val="0"/>
          <w:marRight w:val="0"/>
          <w:marTop w:val="0"/>
          <w:marBottom w:val="0"/>
          <w:divBdr>
            <w:top w:val="none" w:sz="0" w:space="0" w:color="auto"/>
            <w:left w:val="none" w:sz="0" w:space="0" w:color="auto"/>
            <w:bottom w:val="none" w:sz="0" w:space="0" w:color="auto"/>
            <w:right w:val="none" w:sz="0" w:space="0" w:color="auto"/>
          </w:divBdr>
        </w:div>
        <w:div w:id="1154642580">
          <w:marLeft w:val="0"/>
          <w:marRight w:val="0"/>
          <w:marTop w:val="0"/>
          <w:marBottom w:val="0"/>
          <w:divBdr>
            <w:top w:val="none" w:sz="0" w:space="0" w:color="auto"/>
            <w:left w:val="none" w:sz="0" w:space="0" w:color="auto"/>
            <w:bottom w:val="none" w:sz="0" w:space="0" w:color="auto"/>
            <w:right w:val="none" w:sz="0" w:space="0" w:color="auto"/>
          </w:divBdr>
        </w:div>
        <w:div w:id="855390968">
          <w:marLeft w:val="0"/>
          <w:marRight w:val="0"/>
          <w:marTop w:val="0"/>
          <w:marBottom w:val="0"/>
          <w:divBdr>
            <w:top w:val="none" w:sz="0" w:space="0" w:color="auto"/>
            <w:left w:val="none" w:sz="0" w:space="0" w:color="auto"/>
            <w:bottom w:val="none" w:sz="0" w:space="0" w:color="auto"/>
            <w:right w:val="none" w:sz="0" w:space="0" w:color="auto"/>
          </w:divBdr>
        </w:div>
        <w:div w:id="1142698378">
          <w:marLeft w:val="0"/>
          <w:marRight w:val="0"/>
          <w:marTop w:val="0"/>
          <w:marBottom w:val="0"/>
          <w:divBdr>
            <w:top w:val="none" w:sz="0" w:space="0" w:color="auto"/>
            <w:left w:val="none" w:sz="0" w:space="0" w:color="auto"/>
            <w:bottom w:val="none" w:sz="0" w:space="0" w:color="auto"/>
            <w:right w:val="none" w:sz="0" w:space="0" w:color="auto"/>
          </w:divBdr>
        </w:div>
        <w:div w:id="590504229">
          <w:marLeft w:val="0"/>
          <w:marRight w:val="0"/>
          <w:marTop w:val="0"/>
          <w:marBottom w:val="0"/>
          <w:divBdr>
            <w:top w:val="none" w:sz="0" w:space="0" w:color="auto"/>
            <w:left w:val="none" w:sz="0" w:space="0" w:color="auto"/>
            <w:bottom w:val="none" w:sz="0" w:space="0" w:color="auto"/>
            <w:right w:val="none" w:sz="0" w:space="0" w:color="auto"/>
          </w:divBdr>
        </w:div>
      </w:divsChild>
    </w:div>
    <w:div w:id="1959096789">
      <w:bodyDiv w:val="1"/>
      <w:marLeft w:val="0"/>
      <w:marRight w:val="0"/>
      <w:marTop w:val="0"/>
      <w:marBottom w:val="0"/>
      <w:divBdr>
        <w:top w:val="none" w:sz="0" w:space="0" w:color="auto"/>
        <w:left w:val="none" w:sz="0" w:space="0" w:color="auto"/>
        <w:bottom w:val="none" w:sz="0" w:space="0" w:color="auto"/>
        <w:right w:val="none" w:sz="0" w:space="0" w:color="auto"/>
      </w:divBdr>
      <w:divsChild>
        <w:div w:id="681519096">
          <w:marLeft w:val="0"/>
          <w:marRight w:val="0"/>
          <w:marTop w:val="0"/>
          <w:marBottom w:val="0"/>
          <w:divBdr>
            <w:top w:val="none" w:sz="0" w:space="0" w:color="auto"/>
            <w:left w:val="none" w:sz="0" w:space="0" w:color="auto"/>
            <w:bottom w:val="none" w:sz="0" w:space="0" w:color="auto"/>
            <w:right w:val="none" w:sz="0" w:space="0" w:color="auto"/>
          </w:divBdr>
        </w:div>
        <w:div w:id="1489714351">
          <w:marLeft w:val="0"/>
          <w:marRight w:val="0"/>
          <w:marTop w:val="0"/>
          <w:marBottom w:val="0"/>
          <w:divBdr>
            <w:top w:val="none" w:sz="0" w:space="0" w:color="auto"/>
            <w:left w:val="none" w:sz="0" w:space="0" w:color="auto"/>
            <w:bottom w:val="none" w:sz="0" w:space="0" w:color="auto"/>
            <w:right w:val="none" w:sz="0" w:space="0" w:color="auto"/>
          </w:divBdr>
        </w:div>
        <w:div w:id="437022731">
          <w:marLeft w:val="0"/>
          <w:marRight w:val="0"/>
          <w:marTop w:val="0"/>
          <w:marBottom w:val="0"/>
          <w:divBdr>
            <w:top w:val="none" w:sz="0" w:space="0" w:color="auto"/>
            <w:left w:val="none" w:sz="0" w:space="0" w:color="auto"/>
            <w:bottom w:val="none" w:sz="0" w:space="0" w:color="auto"/>
            <w:right w:val="none" w:sz="0" w:space="0" w:color="auto"/>
          </w:divBdr>
        </w:div>
        <w:div w:id="1845514897">
          <w:marLeft w:val="0"/>
          <w:marRight w:val="0"/>
          <w:marTop w:val="0"/>
          <w:marBottom w:val="0"/>
          <w:divBdr>
            <w:top w:val="none" w:sz="0" w:space="0" w:color="auto"/>
            <w:left w:val="none" w:sz="0" w:space="0" w:color="auto"/>
            <w:bottom w:val="none" w:sz="0" w:space="0" w:color="auto"/>
            <w:right w:val="none" w:sz="0" w:space="0" w:color="auto"/>
          </w:divBdr>
        </w:div>
        <w:div w:id="816646512">
          <w:marLeft w:val="0"/>
          <w:marRight w:val="0"/>
          <w:marTop w:val="0"/>
          <w:marBottom w:val="0"/>
          <w:divBdr>
            <w:top w:val="none" w:sz="0" w:space="0" w:color="auto"/>
            <w:left w:val="none" w:sz="0" w:space="0" w:color="auto"/>
            <w:bottom w:val="none" w:sz="0" w:space="0" w:color="auto"/>
            <w:right w:val="none" w:sz="0" w:space="0" w:color="auto"/>
          </w:divBdr>
        </w:div>
        <w:div w:id="188029091">
          <w:marLeft w:val="0"/>
          <w:marRight w:val="0"/>
          <w:marTop w:val="0"/>
          <w:marBottom w:val="0"/>
          <w:divBdr>
            <w:top w:val="none" w:sz="0" w:space="0" w:color="auto"/>
            <w:left w:val="none" w:sz="0" w:space="0" w:color="auto"/>
            <w:bottom w:val="none" w:sz="0" w:space="0" w:color="auto"/>
            <w:right w:val="none" w:sz="0" w:space="0" w:color="auto"/>
          </w:divBdr>
        </w:div>
        <w:div w:id="941496718">
          <w:marLeft w:val="0"/>
          <w:marRight w:val="0"/>
          <w:marTop w:val="0"/>
          <w:marBottom w:val="0"/>
          <w:divBdr>
            <w:top w:val="none" w:sz="0" w:space="0" w:color="auto"/>
            <w:left w:val="none" w:sz="0" w:space="0" w:color="auto"/>
            <w:bottom w:val="none" w:sz="0" w:space="0" w:color="auto"/>
            <w:right w:val="none" w:sz="0" w:space="0" w:color="auto"/>
          </w:divBdr>
        </w:div>
        <w:div w:id="1529106061">
          <w:marLeft w:val="0"/>
          <w:marRight w:val="0"/>
          <w:marTop w:val="0"/>
          <w:marBottom w:val="0"/>
          <w:divBdr>
            <w:top w:val="none" w:sz="0" w:space="0" w:color="auto"/>
            <w:left w:val="none" w:sz="0" w:space="0" w:color="auto"/>
            <w:bottom w:val="none" w:sz="0" w:space="0" w:color="auto"/>
            <w:right w:val="none" w:sz="0" w:space="0" w:color="auto"/>
          </w:divBdr>
        </w:div>
        <w:div w:id="78330935">
          <w:marLeft w:val="0"/>
          <w:marRight w:val="0"/>
          <w:marTop w:val="0"/>
          <w:marBottom w:val="0"/>
          <w:divBdr>
            <w:top w:val="none" w:sz="0" w:space="0" w:color="auto"/>
            <w:left w:val="none" w:sz="0" w:space="0" w:color="auto"/>
            <w:bottom w:val="none" w:sz="0" w:space="0" w:color="auto"/>
            <w:right w:val="none" w:sz="0" w:space="0" w:color="auto"/>
          </w:divBdr>
        </w:div>
        <w:div w:id="729226422">
          <w:marLeft w:val="0"/>
          <w:marRight w:val="0"/>
          <w:marTop w:val="0"/>
          <w:marBottom w:val="0"/>
          <w:divBdr>
            <w:top w:val="none" w:sz="0" w:space="0" w:color="auto"/>
            <w:left w:val="none" w:sz="0" w:space="0" w:color="auto"/>
            <w:bottom w:val="none" w:sz="0" w:space="0" w:color="auto"/>
            <w:right w:val="none" w:sz="0" w:space="0" w:color="auto"/>
          </w:divBdr>
        </w:div>
        <w:div w:id="2075155442">
          <w:marLeft w:val="0"/>
          <w:marRight w:val="0"/>
          <w:marTop w:val="0"/>
          <w:marBottom w:val="0"/>
          <w:divBdr>
            <w:top w:val="none" w:sz="0" w:space="0" w:color="auto"/>
            <w:left w:val="none" w:sz="0" w:space="0" w:color="auto"/>
            <w:bottom w:val="none" w:sz="0" w:space="0" w:color="auto"/>
            <w:right w:val="none" w:sz="0" w:space="0" w:color="auto"/>
          </w:divBdr>
        </w:div>
        <w:div w:id="1969892004">
          <w:marLeft w:val="0"/>
          <w:marRight w:val="0"/>
          <w:marTop w:val="0"/>
          <w:marBottom w:val="0"/>
          <w:divBdr>
            <w:top w:val="none" w:sz="0" w:space="0" w:color="auto"/>
            <w:left w:val="none" w:sz="0" w:space="0" w:color="auto"/>
            <w:bottom w:val="none" w:sz="0" w:space="0" w:color="auto"/>
            <w:right w:val="none" w:sz="0" w:space="0" w:color="auto"/>
          </w:divBdr>
        </w:div>
        <w:div w:id="1668482657">
          <w:marLeft w:val="0"/>
          <w:marRight w:val="0"/>
          <w:marTop w:val="0"/>
          <w:marBottom w:val="0"/>
          <w:divBdr>
            <w:top w:val="none" w:sz="0" w:space="0" w:color="auto"/>
            <w:left w:val="none" w:sz="0" w:space="0" w:color="auto"/>
            <w:bottom w:val="none" w:sz="0" w:space="0" w:color="auto"/>
            <w:right w:val="none" w:sz="0" w:space="0" w:color="auto"/>
          </w:divBdr>
        </w:div>
        <w:div w:id="1108232779">
          <w:marLeft w:val="0"/>
          <w:marRight w:val="0"/>
          <w:marTop w:val="0"/>
          <w:marBottom w:val="0"/>
          <w:divBdr>
            <w:top w:val="none" w:sz="0" w:space="0" w:color="auto"/>
            <w:left w:val="none" w:sz="0" w:space="0" w:color="auto"/>
            <w:bottom w:val="none" w:sz="0" w:space="0" w:color="auto"/>
            <w:right w:val="none" w:sz="0" w:space="0" w:color="auto"/>
          </w:divBdr>
        </w:div>
        <w:div w:id="1192038401">
          <w:marLeft w:val="0"/>
          <w:marRight w:val="0"/>
          <w:marTop w:val="0"/>
          <w:marBottom w:val="0"/>
          <w:divBdr>
            <w:top w:val="none" w:sz="0" w:space="0" w:color="auto"/>
            <w:left w:val="none" w:sz="0" w:space="0" w:color="auto"/>
            <w:bottom w:val="none" w:sz="0" w:space="0" w:color="auto"/>
            <w:right w:val="none" w:sz="0" w:space="0" w:color="auto"/>
          </w:divBdr>
        </w:div>
      </w:divsChild>
    </w:div>
    <w:div w:id="1966232743">
      <w:bodyDiv w:val="1"/>
      <w:marLeft w:val="0"/>
      <w:marRight w:val="0"/>
      <w:marTop w:val="0"/>
      <w:marBottom w:val="0"/>
      <w:divBdr>
        <w:top w:val="none" w:sz="0" w:space="0" w:color="auto"/>
        <w:left w:val="none" w:sz="0" w:space="0" w:color="auto"/>
        <w:bottom w:val="none" w:sz="0" w:space="0" w:color="auto"/>
        <w:right w:val="none" w:sz="0" w:space="0" w:color="auto"/>
      </w:divBdr>
      <w:divsChild>
        <w:div w:id="235287389">
          <w:marLeft w:val="0"/>
          <w:marRight w:val="0"/>
          <w:marTop w:val="0"/>
          <w:marBottom w:val="0"/>
          <w:divBdr>
            <w:top w:val="none" w:sz="0" w:space="0" w:color="auto"/>
            <w:left w:val="none" w:sz="0" w:space="0" w:color="auto"/>
            <w:bottom w:val="none" w:sz="0" w:space="0" w:color="auto"/>
            <w:right w:val="none" w:sz="0" w:space="0" w:color="auto"/>
          </w:divBdr>
        </w:div>
        <w:div w:id="2119056506">
          <w:marLeft w:val="0"/>
          <w:marRight w:val="0"/>
          <w:marTop w:val="0"/>
          <w:marBottom w:val="0"/>
          <w:divBdr>
            <w:top w:val="none" w:sz="0" w:space="0" w:color="auto"/>
            <w:left w:val="none" w:sz="0" w:space="0" w:color="auto"/>
            <w:bottom w:val="none" w:sz="0" w:space="0" w:color="auto"/>
            <w:right w:val="none" w:sz="0" w:space="0" w:color="auto"/>
          </w:divBdr>
        </w:div>
        <w:div w:id="489565760">
          <w:marLeft w:val="0"/>
          <w:marRight w:val="0"/>
          <w:marTop w:val="0"/>
          <w:marBottom w:val="0"/>
          <w:divBdr>
            <w:top w:val="none" w:sz="0" w:space="0" w:color="auto"/>
            <w:left w:val="none" w:sz="0" w:space="0" w:color="auto"/>
            <w:bottom w:val="none" w:sz="0" w:space="0" w:color="auto"/>
            <w:right w:val="none" w:sz="0" w:space="0" w:color="auto"/>
          </w:divBdr>
        </w:div>
        <w:div w:id="1354963547">
          <w:marLeft w:val="0"/>
          <w:marRight w:val="0"/>
          <w:marTop w:val="0"/>
          <w:marBottom w:val="0"/>
          <w:divBdr>
            <w:top w:val="none" w:sz="0" w:space="0" w:color="auto"/>
            <w:left w:val="none" w:sz="0" w:space="0" w:color="auto"/>
            <w:bottom w:val="none" w:sz="0" w:space="0" w:color="auto"/>
            <w:right w:val="none" w:sz="0" w:space="0" w:color="auto"/>
          </w:divBdr>
        </w:div>
        <w:div w:id="331101817">
          <w:marLeft w:val="0"/>
          <w:marRight w:val="0"/>
          <w:marTop w:val="0"/>
          <w:marBottom w:val="0"/>
          <w:divBdr>
            <w:top w:val="none" w:sz="0" w:space="0" w:color="auto"/>
            <w:left w:val="none" w:sz="0" w:space="0" w:color="auto"/>
            <w:bottom w:val="none" w:sz="0" w:space="0" w:color="auto"/>
            <w:right w:val="none" w:sz="0" w:space="0" w:color="auto"/>
          </w:divBdr>
        </w:div>
        <w:div w:id="1447850387">
          <w:marLeft w:val="0"/>
          <w:marRight w:val="0"/>
          <w:marTop w:val="0"/>
          <w:marBottom w:val="0"/>
          <w:divBdr>
            <w:top w:val="none" w:sz="0" w:space="0" w:color="auto"/>
            <w:left w:val="none" w:sz="0" w:space="0" w:color="auto"/>
            <w:bottom w:val="none" w:sz="0" w:space="0" w:color="auto"/>
            <w:right w:val="none" w:sz="0" w:space="0" w:color="auto"/>
          </w:divBdr>
        </w:div>
        <w:div w:id="1138837001">
          <w:marLeft w:val="0"/>
          <w:marRight w:val="0"/>
          <w:marTop w:val="0"/>
          <w:marBottom w:val="0"/>
          <w:divBdr>
            <w:top w:val="none" w:sz="0" w:space="0" w:color="auto"/>
            <w:left w:val="none" w:sz="0" w:space="0" w:color="auto"/>
            <w:bottom w:val="none" w:sz="0" w:space="0" w:color="auto"/>
            <w:right w:val="none" w:sz="0" w:space="0" w:color="auto"/>
          </w:divBdr>
        </w:div>
        <w:div w:id="1400329472">
          <w:marLeft w:val="0"/>
          <w:marRight w:val="0"/>
          <w:marTop w:val="0"/>
          <w:marBottom w:val="0"/>
          <w:divBdr>
            <w:top w:val="none" w:sz="0" w:space="0" w:color="auto"/>
            <w:left w:val="none" w:sz="0" w:space="0" w:color="auto"/>
            <w:bottom w:val="none" w:sz="0" w:space="0" w:color="auto"/>
            <w:right w:val="none" w:sz="0" w:space="0" w:color="auto"/>
          </w:divBdr>
        </w:div>
        <w:div w:id="204802870">
          <w:marLeft w:val="0"/>
          <w:marRight w:val="0"/>
          <w:marTop w:val="0"/>
          <w:marBottom w:val="0"/>
          <w:divBdr>
            <w:top w:val="none" w:sz="0" w:space="0" w:color="auto"/>
            <w:left w:val="none" w:sz="0" w:space="0" w:color="auto"/>
            <w:bottom w:val="none" w:sz="0" w:space="0" w:color="auto"/>
            <w:right w:val="none" w:sz="0" w:space="0" w:color="auto"/>
          </w:divBdr>
        </w:div>
        <w:div w:id="640697864">
          <w:marLeft w:val="0"/>
          <w:marRight w:val="0"/>
          <w:marTop w:val="0"/>
          <w:marBottom w:val="0"/>
          <w:divBdr>
            <w:top w:val="none" w:sz="0" w:space="0" w:color="auto"/>
            <w:left w:val="none" w:sz="0" w:space="0" w:color="auto"/>
            <w:bottom w:val="none" w:sz="0" w:space="0" w:color="auto"/>
            <w:right w:val="none" w:sz="0" w:space="0" w:color="auto"/>
          </w:divBdr>
        </w:div>
        <w:div w:id="1314143228">
          <w:marLeft w:val="0"/>
          <w:marRight w:val="0"/>
          <w:marTop w:val="0"/>
          <w:marBottom w:val="0"/>
          <w:divBdr>
            <w:top w:val="none" w:sz="0" w:space="0" w:color="auto"/>
            <w:left w:val="none" w:sz="0" w:space="0" w:color="auto"/>
            <w:bottom w:val="none" w:sz="0" w:space="0" w:color="auto"/>
            <w:right w:val="none" w:sz="0" w:space="0" w:color="auto"/>
          </w:divBdr>
        </w:div>
        <w:div w:id="1156143914">
          <w:marLeft w:val="0"/>
          <w:marRight w:val="0"/>
          <w:marTop w:val="0"/>
          <w:marBottom w:val="0"/>
          <w:divBdr>
            <w:top w:val="none" w:sz="0" w:space="0" w:color="auto"/>
            <w:left w:val="none" w:sz="0" w:space="0" w:color="auto"/>
            <w:bottom w:val="none" w:sz="0" w:space="0" w:color="auto"/>
            <w:right w:val="none" w:sz="0" w:space="0" w:color="auto"/>
          </w:divBdr>
        </w:div>
        <w:div w:id="43065484">
          <w:marLeft w:val="0"/>
          <w:marRight w:val="0"/>
          <w:marTop w:val="0"/>
          <w:marBottom w:val="0"/>
          <w:divBdr>
            <w:top w:val="none" w:sz="0" w:space="0" w:color="auto"/>
            <w:left w:val="none" w:sz="0" w:space="0" w:color="auto"/>
            <w:bottom w:val="none" w:sz="0" w:space="0" w:color="auto"/>
            <w:right w:val="none" w:sz="0" w:space="0" w:color="auto"/>
          </w:divBdr>
        </w:div>
        <w:div w:id="1035077826">
          <w:marLeft w:val="0"/>
          <w:marRight w:val="0"/>
          <w:marTop w:val="0"/>
          <w:marBottom w:val="0"/>
          <w:divBdr>
            <w:top w:val="none" w:sz="0" w:space="0" w:color="auto"/>
            <w:left w:val="none" w:sz="0" w:space="0" w:color="auto"/>
            <w:bottom w:val="none" w:sz="0" w:space="0" w:color="auto"/>
            <w:right w:val="none" w:sz="0" w:space="0" w:color="auto"/>
          </w:divBdr>
        </w:div>
        <w:div w:id="256519985">
          <w:marLeft w:val="0"/>
          <w:marRight w:val="0"/>
          <w:marTop w:val="0"/>
          <w:marBottom w:val="0"/>
          <w:divBdr>
            <w:top w:val="none" w:sz="0" w:space="0" w:color="auto"/>
            <w:left w:val="none" w:sz="0" w:space="0" w:color="auto"/>
            <w:bottom w:val="none" w:sz="0" w:space="0" w:color="auto"/>
            <w:right w:val="none" w:sz="0" w:space="0" w:color="auto"/>
          </w:divBdr>
        </w:div>
      </w:divsChild>
    </w:div>
    <w:div w:id="1975134522">
      <w:bodyDiv w:val="1"/>
      <w:marLeft w:val="0"/>
      <w:marRight w:val="0"/>
      <w:marTop w:val="0"/>
      <w:marBottom w:val="0"/>
      <w:divBdr>
        <w:top w:val="none" w:sz="0" w:space="0" w:color="auto"/>
        <w:left w:val="none" w:sz="0" w:space="0" w:color="auto"/>
        <w:bottom w:val="none" w:sz="0" w:space="0" w:color="auto"/>
        <w:right w:val="none" w:sz="0" w:space="0" w:color="auto"/>
      </w:divBdr>
      <w:divsChild>
        <w:div w:id="1466653058">
          <w:marLeft w:val="0"/>
          <w:marRight w:val="0"/>
          <w:marTop w:val="0"/>
          <w:marBottom w:val="0"/>
          <w:divBdr>
            <w:top w:val="none" w:sz="0" w:space="0" w:color="auto"/>
            <w:left w:val="none" w:sz="0" w:space="0" w:color="auto"/>
            <w:bottom w:val="none" w:sz="0" w:space="0" w:color="auto"/>
            <w:right w:val="none" w:sz="0" w:space="0" w:color="auto"/>
          </w:divBdr>
        </w:div>
        <w:div w:id="1929655715">
          <w:marLeft w:val="0"/>
          <w:marRight w:val="0"/>
          <w:marTop w:val="0"/>
          <w:marBottom w:val="0"/>
          <w:divBdr>
            <w:top w:val="none" w:sz="0" w:space="0" w:color="auto"/>
            <w:left w:val="none" w:sz="0" w:space="0" w:color="auto"/>
            <w:bottom w:val="none" w:sz="0" w:space="0" w:color="auto"/>
            <w:right w:val="none" w:sz="0" w:space="0" w:color="auto"/>
          </w:divBdr>
        </w:div>
        <w:div w:id="1422677474">
          <w:marLeft w:val="0"/>
          <w:marRight w:val="0"/>
          <w:marTop w:val="0"/>
          <w:marBottom w:val="0"/>
          <w:divBdr>
            <w:top w:val="none" w:sz="0" w:space="0" w:color="auto"/>
            <w:left w:val="none" w:sz="0" w:space="0" w:color="auto"/>
            <w:bottom w:val="none" w:sz="0" w:space="0" w:color="auto"/>
            <w:right w:val="none" w:sz="0" w:space="0" w:color="auto"/>
          </w:divBdr>
        </w:div>
        <w:div w:id="1398211520">
          <w:marLeft w:val="0"/>
          <w:marRight w:val="0"/>
          <w:marTop w:val="0"/>
          <w:marBottom w:val="0"/>
          <w:divBdr>
            <w:top w:val="none" w:sz="0" w:space="0" w:color="auto"/>
            <w:left w:val="none" w:sz="0" w:space="0" w:color="auto"/>
            <w:bottom w:val="none" w:sz="0" w:space="0" w:color="auto"/>
            <w:right w:val="none" w:sz="0" w:space="0" w:color="auto"/>
          </w:divBdr>
        </w:div>
        <w:div w:id="1993756026">
          <w:marLeft w:val="0"/>
          <w:marRight w:val="0"/>
          <w:marTop w:val="0"/>
          <w:marBottom w:val="0"/>
          <w:divBdr>
            <w:top w:val="none" w:sz="0" w:space="0" w:color="auto"/>
            <w:left w:val="none" w:sz="0" w:space="0" w:color="auto"/>
            <w:bottom w:val="none" w:sz="0" w:space="0" w:color="auto"/>
            <w:right w:val="none" w:sz="0" w:space="0" w:color="auto"/>
          </w:divBdr>
        </w:div>
        <w:div w:id="1828669481">
          <w:marLeft w:val="0"/>
          <w:marRight w:val="0"/>
          <w:marTop w:val="0"/>
          <w:marBottom w:val="0"/>
          <w:divBdr>
            <w:top w:val="none" w:sz="0" w:space="0" w:color="auto"/>
            <w:left w:val="none" w:sz="0" w:space="0" w:color="auto"/>
            <w:bottom w:val="none" w:sz="0" w:space="0" w:color="auto"/>
            <w:right w:val="none" w:sz="0" w:space="0" w:color="auto"/>
          </w:divBdr>
        </w:div>
        <w:div w:id="1837843581">
          <w:marLeft w:val="0"/>
          <w:marRight w:val="0"/>
          <w:marTop w:val="0"/>
          <w:marBottom w:val="0"/>
          <w:divBdr>
            <w:top w:val="none" w:sz="0" w:space="0" w:color="auto"/>
            <w:left w:val="none" w:sz="0" w:space="0" w:color="auto"/>
            <w:bottom w:val="none" w:sz="0" w:space="0" w:color="auto"/>
            <w:right w:val="none" w:sz="0" w:space="0" w:color="auto"/>
          </w:divBdr>
        </w:div>
        <w:div w:id="217203643">
          <w:marLeft w:val="0"/>
          <w:marRight w:val="0"/>
          <w:marTop w:val="0"/>
          <w:marBottom w:val="0"/>
          <w:divBdr>
            <w:top w:val="none" w:sz="0" w:space="0" w:color="auto"/>
            <w:left w:val="none" w:sz="0" w:space="0" w:color="auto"/>
            <w:bottom w:val="none" w:sz="0" w:space="0" w:color="auto"/>
            <w:right w:val="none" w:sz="0" w:space="0" w:color="auto"/>
          </w:divBdr>
        </w:div>
        <w:div w:id="177930647">
          <w:marLeft w:val="0"/>
          <w:marRight w:val="0"/>
          <w:marTop w:val="0"/>
          <w:marBottom w:val="0"/>
          <w:divBdr>
            <w:top w:val="none" w:sz="0" w:space="0" w:color="auto"/>
            <w:left w:val="none" w:sz="0" w:space="0" w:color="auto"/>
            <w:bottom w:val="none" w:sz="0" w:space="0" w:color="auto"/>
            <w:right w:val="none" w:sz="0" w:space="0" w:color="auto"/>
          </w:divBdr>
        </w:div>
      </w:divsChild>
    </w:div>
    <w:div w:id="1985962137">
      <w:bodyDiv w:val="1"/>
      <w:marLeft w:val="0"/>
      <w:marRight w:val="0"/>
      <w:marTop w:val="0"/>
      <w:marBottom w:val="0"/>
      <w:divBdr>
        <w:top w:val="none" w:sz="0" w:space="0" w:color="auto"/>
        <w:left w:val="none" w:sz="0" w:space="0" w:color="auto"/>
        <w:bottom w:val="none" w:sz="0" w:space="0" w:color="auto"/>
        <w:right w:val="none" w:sz="0" w:space="0" w:color="auto"/>
      </w:divBdr>
      <w:divsChild>
        <w:div w:id="1458794521">
          <w:marLeft w:val="0"/>
          <w:marRight w:val="0"/>
          <w:marTop w:val="0"/>
          <w:marBottom w:val="0"/>
          <w:divBdr>
            <w:top w:val="none" w:sz="0" w:space="0" w:color="auto"/>
            <w:left w:val="none" w:sz="0" w:space="0" w:color="auto"/>
            <w:bottom w:val="none" w:sz="0" w:space="0" w:color="auto"/>
            <w:right w:val="none" w:sz="0" w:space="0" w:color="auto"/>
          </w:divBdr>
        </w:div>
        <w:div w:id="435633682">
          <w:marLeft w:val="0"/>
          <w:marRight w:val="0"/>
          <w:marTop w:val="0"/>
          <w:marBottom w:val="0"/>
          <w:divBdr>
            <w:top w:val="none" w:sz="0" w:space="0" w:color="auto"/>
            <w:left w:val="none" w:sz="0" w:space="0" w:color="auto"/>
            <w:bottom w:val="none" w:sz="0" w:space="0" w:color="auto"/>
            <w:right w:val="none" w:sz="0" w:space="0" w:color="auto"/>
          </w:divBdr>
        </w:div>
        <w:div w:id="1606037325">
          <w:marLeft w:val="0"/>
          <w:marRight w:val="0"/>
          <w:marTop w:val="0"/>
          <w:marBottom w:val="0"/>
          <w:divBdr>
            <w:top w:val="none" w:sz="0" w:space="0" w:color="auto"/>
            <w:left w:val="none" w:sz="0" w:space="0" w:color="auto"/>
            <w:bottom w:val="none" w:sz="0" w:space="0" w:color="auto"/>
            <w:right w:val="none" w:sz="0" w:space="0" w:color="auto"/>
          </w:divBdr>
        </w:div>
        <w:div w:id="833881460">
          <w:marLeft w:val="0"/>
          <w:marRight w:val="0"/>
          <w:marTop w:val="0"/>
          <w:marBottom w:val="0"/>
          <w:divBdr>
            <w:top w:val="none" w:sz="0" w:space="0" w:color="auto"/>
            <w:left w:val="none" w:sz="0" w:space="0" w:color="auto"/>
            <w:bottom w:val="none" w:sz="0" w:space="0" w:color="auto"/>
            <w:right w:val="none" w:sz="0" w:space="0" w:color="auto"/>
          </w:divBdr>
        </w:div>
        <w:div w:id="1008167854">
          <w:marLeft w:val="0"/>
          <w:marRight w:val="0"/>
          <w:marTop w:val="0"/>
          <w:marBottom w:val="0"/>
          <w:divBdr>
            <w:top w:val="none" w:sz="0" w:space="0" w:color="auto"/>
            <w:left w:val="none" w:sz="0" w:space="0" w:color="auto"/>
            <w:bottom w:val="none" w:sz="0" w:space="0" w:color="auto"/>
            <w:right w:val="none" w:sz="0" w:space="0" w:color="auto"/>
          </w:divBdr>
        </w:div>
        <w:div w:id="658775196">
          <w:marLeft w:val="0"/>
          <w:marRight w:val="0"/>
          <w:marTop w:val="0"/>
          <w:marBottom w:val="0"/>
          <w:divBdr>
            <w:top w:val="none" w:sz="0" w:space="0" w:color="auto"/>
            <w:left w:val="none" w:sz="0" w:space="0" w:color="auto"/>
            <w:bottom w:val="none" w:sz="0" w:space="0" w:color="auto"/>
            <w:right w:val="none" w:sz="0" w:space="0" w:color="auto"/>
          </w:divBdr>
        </w:div>
        <w:div w:id="237789607">
          <w:marLeft w:val="0"/>
          <w:marRight w:val="0"/>
          <w:marTop w:val="0"/>
          <w:marBottom w:val="0"/>
          <w:divBdr>
            <w:top w:val="none" w:sz="0" w:space="0" w:color="auto"/>
            <w:left w:val="none" w:sz="0" w:space="0" w:color="auto"/>
            <w:bottom w:val="none" w:sz="0" w:space="0" w:color="auto"/>
            <w:right w:val="none" w:sz="0" w:space="0" w:color="auto"/>
          </w:divBdr>
        </w:div>
        <w:div w:id="1824421579">
          <w:marLeft w:val="0"/>
          <w:marRight w:val="0"/>
          <w:marTop w:val="0"/>
          <w:marBottom w:val="0"/>
          <w:divBdr>
            <w:top w:val="none" w:sz="0" w:space="0" w:color="auto"/>
            <w:left w:val="none" w:sz="0" w:space="0" w:color="auto"/>
            <w:bottom w:val="none" w:sz="0" w:space="0" w:color="auto"/>
            <w:right w:val="none" w:sz="0" w:space="0" w:color="auto"/>
          </w:divBdr>
        </w:div>
        <w:div w:id="1963001898">
          <w:marLeft w:val="0"/>
          <w:marRight w:val="0"/>
          <w:marTop w:val="0"/>
          <w:marBottom w:val="0"/>
          <w:divBdr>
            <w:top w:val="none" w:sz="0" w:space="0" w:color="auto"/>
            <w:left w:val="none" w:sz="0" w:space="0" w:color="auto"/>
            <w:bottom w:val="none" w:sz="0" w:space="0" w:color="auto"/>
            <w:right w:val="none" w:sz="0" w:space="0" w:color="auto"/>
          </w:divBdr>
        </w:div>
        <w:div w:id="1198205544">
          <w:marLeft w:val="0"/>
          <w:marRight w:val="0"/>
          <w:marTop w:val="0"/>
          <w:marBottom w:val="0"/>
          <w:divBdr>
            <w:top w:val="none" w:sz="0" w:space="0" w:color="auto"/>
            <w:left w:val="none" w:sz="0" w:space="0" w:color="auto"/>
            <w:bottom w:val="none" w:sz="0" w:space="0" w:color="auto"/>
            <w:right w:val="none" w:sz="0" w:space="0" w:color="auto"/>
          </w:divBdr>
        </w:div>
      </w:divsChild>
    </w:div>
    <w:div w:id="2003704489">
      <w:bodyDiv w:val="1"/>
      <w:marLeft w:val="0"/>
      <w:marRight w:val="0"/>
      <w:marTop w:val="0"/>
      <w:marBottom w:val="0"/>
      <w:divBdr>
        <w:top w:val="none" w:sz="0" w:space="0" w:color="auto"/>
        <w:left w:val="none" w:sz="0" w:space="0" w:color="auto"/>
        <w:bottom w:val="none" w:sz="0" w:space="0" w:color="auto"/>
        <w:right w:val="none" w:sz="0" w:space="0" w:color="auto"/>
      </w:divBdr>
      <w:divsChild>
        <w:div w:id="318657695">
          <w:marLeft w:val="0"/>
          <w:marRight w:val="0"/>
          <w:marTop w:val="0"/>
          <w:marBottom w:val="0"/>
          <w:divBdr>
            <w:top w:val="none" w:sz="0" w:space="0" w:color="auto"/>
            <w:left w:val="none" w:sz="0" w:space="0" w:color="auto"/>
            <w:bottom w:val="none" w:sz="0" w:space="0" w:color="auto"/>
            <w:right w:val="none" w:sz="0" w:space="0" w:color="auto"/>
          </w:divBdr>
        </w:div>
        <w:div w:id="2067214958">
          <w:marLeft w:val="0"/>
          <w:marRight w:val="0"/>
          <w:marTop w:val="0"/>
          <w:marBottom w:val="0"/>
          <w:divBdr>
            <w:top w:val="none" w:sz="0" w:space="0" w:color="auto"/>
            <w:left w:val="none" w:sz="0" w:space="0" w:color="auto"/>
            <w:bottom w:val="none" w:sz="0" w:space="0" w:color="auto"/>
            <w:right w:val="none" w:sz="0" w:space="0" w:color="auto"/>
          </w:divBdr>
        </w:div>
        <w:div w:id="786126452">
          <w:marLeft w:val="0"/>
          <w:marRight w:val="0"/>
          <w:marTop w:val="0"/>
          <w:marBottom w:val="0"/>
          <w:divBdr>
            <w:top w:val="none" w:sz="0" w:space="0" w:color="auto"/>
            <w:left w:val="none" w:sz="0" w:space="0" w:color="auto"/>
            <w:bottom w:val="none" w:sz="0" w:space="0" w:color="auto"/>
            <w:right w:val="none" w:sz="0" w:space="0" w:color="auto"/>
          </w:divBdr>
        </w:div>
        <w:div w:id="804205072">
          <w:marLeft w:val="0"/>
          <w:marRight w:val="0"/>
          <w:marTop w:val="0"/>
          <w:marBottom w:val="0"/>
          <w:divBdr>
            <w:top w:val="none" w:sz="0" w:space="0" w:color="auto"/>
            <w:left w:val="none" w:sz="0" w:space="0" w:color="auto"/>
            <w:bottom w:val="none" w:sz="0" w:space="0" w:color="auto"/>
            <w:right w:val="none" w:sz="0" w:space="0" w:color="auto"/>
          </w:divBdr>
        </w:div>
        <w:div w:id="962614567">
          <w:marLeft w:val="0"/>
          <w:marRight w:val="0"/>
          <w:marTop w:val="0"/>
          <w:marBottom w:val="0"/>
          <w:divBdr>
            <w:top w:val="none" w:sz="0" w:space="0" w:color="auto"/>
            <w:left w:val="none" w:sz="0" w:space="0" w:color="auto"/>
            <w:bottom w:val="none" w:sz="0" w:space="0" w:color="auto"/>
            <w:right w:val="none" w:sz="0" w:space="0" w:color="auto"/>
          </w:divBdr>
        </w:div>
        <w:div w:id="1734892846">
          <w:marLeft w:val="0"/>
          <w:marRight w:val="0"/>
          <w:marTop w:val="0"/>
          <w:marBottom w:val="0"/>
          <w:divBdr>
            <w:top w:val="none" w:sz="0" w:space="0" w:color="auto"/>
            <w:left w:val="none" w:sz="0" w:space="0" w:color="auto"/>
            <w:bottom w:val="none" w:sz="0" w:space="0" w:color="auto"/>
            <w:right w:val="none" w:sz="0" w:space="0" w:color="auto"/>
          </w:divBdr>
        </w:div>
        <w:div w:id="1113784831">
          <w:marLeft w:val="0"/>
          <w:marRight w:val="0"/>
          <w:marTop w:val="0"/>
          <w:marBottom w:val="0"/>
          <w:divBdr>
            <w:top w:val="none" w:sz="0" w:space="0" w:color="auto"/>
            <w:left w:val="none" w:sz="0" w:space="0" w:color="auto"/>
            <w:bottom w:val="none" w:sz="0" w:space="0" w:color="auto"/>
            <w:right w:val="none" w:sz="0" w:space="0" w:color="auto"/>
          </w:divBdr>
        </w:div>
        <w:div w:id="399325087">
          <w:marLeft w:val="0"/>
          <w:marRight w:val="0"/>
          <w:marTop w:val="0"/>
          <w:marBottom w:val="0"/>
          <w:divBdr>
            <w:top w:val="none" w:sz="0" w:space="0" w:color="auto"/>
            <w:left w:val="none" w:sz="0" w:space="0" w:color="auto"/>
            <w:bottom w:val="none" w:sz="0" w:space="0" w:color="auto"/>
            <w:right w:val="none" w:sz="0" w:space="0" w:color="auto"/>
          </w:divBdr>
        </w:div>
        <w:div w:id="1492136028">
          <w:marLeft w:val="0"/>
          <w:marRight w:val="0"/>
          <w:marTop w:val="0"/>
          <w:marBottom w:val="0"/>
          <w:divBdr>
            <w:top w:val="none" w:sz="0" w:space="0" w:color="auto"/>
            <w:left w:val="none" w:sz="0" w:space="0" w:color="auto"/>
            <w:bottom w:val="none" w:sz="0" w:space="0" w:color="auto"/>
            <w:right w:val="none" w:sz="0" w:space="0" w:color="auto"/>
          </w:divBdr>
        </w:div>
        <w:div w:id="1624729015">
          <w:marLeft w:val="0"/>
          <w:marRight w:val="0"/>
          <w:marTop w:val="0"/>
          <w:marBottom w:val="0"/>
          <w:divBdr>
            <w:top w:val="none" w:sz="0" w:space="0" w:color="auto"/>
            <w:left w:val="none" w:sz="0" w:space="0" w:color="auto"/>
            <w:bottom w:val="none" w:sz="0" w:space="0" w:color="auto"/>
            <w:right w:val="none" w:sz="0" w:space="0" w:color="auto"/>
          </w:divBdr>
        </w:div>
        <w:div w:id="1406605792">
          <w:marLeft w:val="0"/>
          <w:marRight w:val="0"/>
          <w:marTop w:val="0"/>
          <w:marBottom w:val="0"/>
          <w:divBdr>
            <w:top w:val="none" w:sz="0" w:space="0" w:color="auto"/>
            <w:left w:val="none" w:sz="0" w:space="0" w:color="auto"/>
            <w:bottom w:val="none" w:sz="0" w:space="0" w:color="auto"/>
            <w:right w:val="none" w:sz="0" w:space="0" w:color="auto"/>
          </w:divBdr>
        </w:div>
        <w:div w:id="697118437">
          <w:marLeft w:val="0"/>
          <w:marRight w:val="0"/>
          <w:marTop w:val="0"/>
          <w:marBottom w:val="0"/>
          <w:divBdr>
            <w:top w:val="none" w:sz="0" w:space="0" w:color="auto"/>
            <w:left w:val="none" w:sz="0" w:space="0" w:color="auto"/>
            <w:bottom w:val="none" w:sz="0" w:space="0" w:color="auto"/>
            <w:right w:val="none" w:sz="0" w:space="0" w:color="auto"/>
          </w:divBdr>
        </w:div>
        <w:div w:id="354625316">
          <w:marLeft w:val="0"/>
          <w:marRight w:val="0"/>
          <w:marTop w:val="0"/>
          <w:marBottom w:val="0"/>
          <w:divBdr>
            <w:top w:val="none" w:sz="0" w:space="0" w:color="auto"/>
            <w:left w:val="none" w:sz="0" w:space="0" w:color="auto"/>
            <w:bottom w:val="none" w:sz="0" w:space="0" w:color="auto"/>
            <w:right w:val="none" w:sz="0" w:space="0" w:color="auto"/>
          </w:divBdr>
        </w:div>
        <w:div w:id="373310286">
          <w:marLeft w:val="0"/>
          <w:marRight w:val="0"/>
          <w:marTop w:val="0"/>
          <w:marBottom w:val="0"/>
          <w:divBdr>
            <w:top w:val="none" w:sz="0" w:space="0" w:color="auto"/>
            <w:left w:val="none" w:sz="0" w:space="0" w:color="auto"/>
            <w:bottom w:val="none" w:sz="0" w:space="0" w:color="auto"/>
            <w:right w:val="none" w:sz="0" w:space="0" w:color="auto"/>
          </w:divBdr>
        </w:div>
        <w:div w:id="627006509">
          <w:marLeft w:val="0"/>
          <w:marRight w:val="0"/>
          <w:marTop w:val="0"/>
          <w:marBottom w:val="0"/>
          <w:divBdr>
            <w:top w:val="none" w:sz="0" w:space="0" w:color="auto"/>
            <w:left w:val="none" w:sz="0" w:space="0" w:color="auto"/>
            <w:bottom w:val="none" w:sz="0" w:space="0" w:color="auto"/>
            <w:right w:val="none" w:sz="0" w:space="0" w:color="auto"/>
          </w:divBdr>
        </w:div>
        <w:div w:id="1611544636">
          <w:marLeft w:val="0"/>
          <w:marRight w:val="0"/>
          <w:marTop w:val="0"/>
          <w:marBottom w:val="0"/>
          <w:divBdr>
            <w:top w:val="none" w:sz="0" w:space="0" w:color="auto"/>
            <w:left w:val="none" w:sz="0" w:space="0" w:color="auto"/>
            <w:bottom w:val="none" w:sz="0" w:space="0" w:color="auto"/>
            <w:right w:val="none" w:sz="0" w:space="0" w:color="auto"/>
          </w:divBdr>
        </w:div>
      </w:divsChild>
    </w:div>
    <w:div w:id="2013989467">
      <w:bodyDiv w:val="1"/>
      <w:marLeft w:val="0"/>
      <w:marRight w:val="0"/>
      <w:marTop w:val="0"/>
      <w:marBottom w:val="0"/>
      <w:divBdr>
        <w:top w:val="none" w:sz="0" w:space="0" w:color="auto"/>
        <w:left w:val="none" w:sz="0" w:space="0" w:color="auto"/>
        <w:bottom w:val="none" w:sz="0" w:space="0" w:color="auto"/>
        <w:right w:val="none" w:sz="0" w:space="0" w:color="auto"/>
      </w:divBdr>
      <w:divsChild>
        <w:div w:id="67774709">
          <w:marLeft w:val="0"/>
          <w:marRight w:val="0"/>
          <w:marTop w:val="0"/>
          <w:marBottom w:val="0"/>
          <w:divBdr>
            <w:top w:val="none" w:sz="0" w:space="0" w:color="auto"/>
            <w:left w:val="none" w:sz="0" w:space="0" w:color="auto"/>
            <w:bottom w:val="none" w:sz="0" w:space="0" w:color="auto"/>
            <w:right w:val="none" w:sz="0" w:space="0" w:color="auto"/>
          </w:divBdr>
        </w:div>
        <w:div w:id="1223834187">
          <w:marLeft w:val="0"/>
          <w:marRight w:val="0"/>
          <w:marTop w:val="0"/>
          <w:marBottom w:val="0"/>
          <w:divBdr>
            <w:top w:val="none" w:sz="0" w:space="0" w:color="auto"/>
            <w:left w:val="none" w:sz="0" w:space="0" w:color="auto"/>
            <w:bottom w:val="none" w:sz="0" w:space="0" w:color="auto"/>
            <w:right w:val="none" w:sz="0" w:space="0" w:color="auto"/>
          </w:divBdr>
        </w:div>
        <w:div w:id="1646931055">
          <w:marLeft w:val="0"/>
          <w:marRight w:val="0"/>
          <w:marTop w:val="0"/>
          <w:marBottom w:val="0"/>
          <w:divBdr>
            <w:top w:val="none" w:sz="0" w:space="0" w:color="auto"/>
            <w:left w:val="none" w:sz="0" w:space="0" w:color="auto"/>
            <w:bottom w:val="none" w:sz="0" w:space="0" w:color="auto"/>
            <w:right w:val="none" w:sz="0" w:space="0" w:color="auto"/>
          </w:divBdr>
        </w:div>
        <w:div w:id="656810409">
          <w:marLeft w:val="0"/>
          <w:marRight w:val="0"/>
          <w:marTop w:val="0"/>
          <w:marBottom w:val="0"/>
          <w:divBdr>
            <w:top w:val="none" w:sz="0" w:space="0" w:color="auto"/>
            <w:left w:val="none" w:sz="0" w:space="0" w:color="auto"/>
            <w:bottom w:val="none" w:sz="0" w:space="0" w:color="auto"/>
            <w:right w:val="none" w:sz="0" w:space="0" w:color="auto"/>
          </w:divBdr>
        </w:div>
        <w:div w:id="1385062810">
          <w:marLeft w:val="0"/>
          <w:marRight w:val="0"/>
          <w:marTop w:val="0"/>
          <w:marBottom w:val="0"/>
          <w:divBdr>
            <w:top w:val="none" w:sz="0" w:space="0" w:color="auto"/>
            <w:left w:val="none" w:sz="0" w:space="0" w:color="auto"/>
            <w:bottom w:val="none" w:sz="0" w:space="0" w:color="auto"/>
            <w:right w:val="none" w:sz="0" w:space="0" w:color="auto"/>
          </w:divBdr>
        </w:div>
        <w:div w:id="1906453464">
          <w:marLeft w:val="0"/>
          <w:marRight w:val="0"/>
          <w:marTop w:val="0"/>
          <w:marBottom w:val="0"/>
          <w:divBdr>
            <w:top w:val="none" w:sz="0" w:space="0" w:color="auto"/>
            <w:left w:val="none" w:sz="0" w:space="0" w:color="auto"/>
            <w:bottom w:val="none" w:sz="0" w:space="0" w:color="auto"/>
            <w:right w:val="none" w:sz="0" w:space="0" w:color="auto"/>
          </w:divBdr>
        </w:div>
        <w:div w:id="337268825">
          <w:marLeft w:val="0"/>
          <w:marRight w:val="0"/>
          <w:marTop w:val="0"/>
          <w:marBottom w:val="0"/>
          <w:divBdr>
            <w:top w:val="none" w:sz="0" w:space="0" w:color="auto"/>
            <w:left w:val="none" w:sz="0" w:space="0" w:color="auto"/>
            <w:bottom w:val="none" w:sz="0" w:space="0" w:color="auto"/>
            <w:right w:val="none" w:sz="0" w:space="0" w:color="auto"/>
          </w:divBdr>
        </w:div>
        <w:div w:id="300119493">
          <w:marLeft w:val="0"/>
          <w:marRight w:val="0"/>
          <w:marTop w:val="0"/>
          <w:marBottom w:val="0"/>
          <w:divBdr>
            <w:top w:val="none" w:sz="0" w:space="0" w:color="auto"/>
            <w:left w:val="none" w:sz="0" w:space="0" w:color="auto"/>
            <w:bottom w:val="none" w:sz="0" w:space="0" w:color="auto"/>
            <w:right w:val="none" w:sz="0" w:space="0" w:color="auto"/>
          </w:divBdr>
        </w:div>
        <w:div w:id="838471528">
          <w:marLeft w:val="0"/>
          <w:marRight w:val="0"/>
          <w:marTop w:val="0"/>
          <w:marBottom w:val="0"/>
          <w:divBdr>
            <w:top w:val="none" w:sz="0" w:space="0" w:color="auto"/>
            <w:left w:val="none" w:sz="0" w:space="0" w:color="auto"/>
            <w:bottom w:val="none" w:sz="0" w:space="0" w:color="auto"/>
            <w:right w:val="none" w:sz="0" w:space="0" w:color="auto"/>
          </w:divBdr>
        </w:div>
        <w:div w:id="415250985">
          <w:marLeft w:val="0"/>
          <w:marRight w:val="0"/>
          <w:marTop w:val="0"/>
          <w:marBottom w:val="0"/>
          <w:divBdr>
            <w:top w:val="none" w:sz="0" w:space="0" w:color="auto"/>
            <w:left w:val="none" w:sz="0" w:space="0" w:color="auto"/>
            <w:bottom w:val="none" w:sz="0" w:space="0" w:color="auto"/>
            <w:right w:val="none" w:sz="0" w:space="0" w:color="auto"/>
          </w:divBdr>
        </w:div>
        <w:div w:id="1140345798">
          <w:marLeft w:val="0"/>
          <w:marRight w:val="0"/>
          <w:marTop w:val="0"/>
          <w:marBottom w:val="0"/>
          <w:divBdr>
            <w:top w:val="none" w:sz="0" w:space="0" w:color="auto"/>
            <w:left w:val="none" w:sz="0" w:space="0" w:color="auto"/>
            <w:bottom w:val="none" w:sz="0" w:space="0" w:color="auto"/>
            <w:right w:val="none" w:sz="0" w:space="0" w:color="auto"/>
          </w:divBdr>
        </w:div>
        <w:div w:id="2058703411">
          <w:marLeft w:val="0"/>
          <w:marRight w:val="0"/>
          <w:marTop w:val="0"/>
          <w:marBottom w:val="0"/>
          <w:divBdr>
            <w:top w:val="none" w:sz="0" w:space="0" w:color="auto"/>
            <w:left w:val="none" w:sz="0" w:space="0" w:color="auto"/>
            <w:bottom w:val="none" w:sz="0" w:space="0" w:color="auto"/>
            <w:right w:val="none" w:sz="0" w:space="0" w:color="auto"/>
          </w:divBdr>
        </w:div>
        <w:div w:id="217476482">
          <w:marLeft w:val="0"/>
          <w:marRight w:val="0"/>
          <w:marTop w:val="0"/>
          <w:marBottom w:val="0"/>
          <w:divBdr>
            <w:top w:val="none" w:sz="0" w:space="0" w:color="auto"/>
            <w:left w:val="none" w:sz="0" w:space="0" w:color="auto"/>
            <w:bottom w:val="none" w:sz="0" w:space="0" w:color="auto"/>
            <w:right w:val="none" w:sz="0" w:space="0" w:color="auto"/>
          </w:divBdr>
        </w:div>
        <w:div w:id="1290011139">
          <w:marLeft w:val="0"/>
          <w:marRight w:val="0"/>
          <w:marTop w:val="0"/>
          <w:marBottom w:val="0"/>
          <w:divBdr>
            <w:top w:val="none" w:sz="0" w:space="0" w:color="auto"/>
            <w:left w:val="none" w:sz="0" w:space="0" w:color="auto"/>
            <w:bottom w:val="none" w:sz="0" w:space="0" w:color="auto"/>
            <w:right w:val="none" w:sz="0" w:space="0" w:color="auto"/>
          </w:divBdr>
        </w:div>
        <w:div w:id="661323954">
          <w:marLeft w:val="0"/>
          <w:marRight w:val="0"/>
          <w:marTop w:val="0"/>
          <w:marBottom w:val="0"/>
          <w:divBdr>
            <w:top w:val="none" w:sz="0" w:space="0" w:color="auto"/>
            <w:left w:val="none" w:sz="0" w:space="0" w:color="auto"/>
            <w:bottom w:val="none" w:sz="0" w:space="0" w:color="auto"/>
            <w:right w:val="none" w:sz="0" w:space="0" w:color="auto"/>
          </w:divBdr>
        </w:div>
        <w:div w:id="1146049712">
          <w:marLeft w:val="0"/>
          <w:marRight w:val="0"/>
          <w:marTop w:val="0"/>
          <w:marBottom w:val="0"/>
          <w:divBdr>
            <w:top w:val="none" w:sz="0" w:space="0" w:color="auto"/>
            <w:left w:val="none" w:sz="0" w:space="0" w:color="auto"/>
            <w:bottom w:val="none" w:sz="0" w:space="0" w:color="auto"/>
            <w:right w:val="none" w:sz="0" w:space="0" w:color="auto"/>
          </w:divBdr>
        </w:div>
      </w:divsChild>
    </w:div>
    <w:div w:id="2016493565">
      <w:bodyDiv w:val="1"/>
      <w:marLeft w:val="0"/>
      <w:marRight w:val="0"/>
      <w:marTop w:val="0"/>
      <w:marBottom w:val="0"/>
      <w:divBdr>
        <w:top w:val="none" w:sz="0" w:space="0" w:color="auto"/>
        <w:left w:val="none" w:sz="0" w:space="0" w:color="auto"/>
        <w:bottom w:val="none" w:sz="0" w:space="0" w:color="auto"/>
        <w:right w:val="none" w:sz="0" w:space="0" w:color="auto"/>
      </w:divBdr>
      <w:divsChild>
        <w:div w:id="1218977333">
          <w:marLeft w:val="0"/>
          <w:marRight w:val="0"/>
          <w:marTop w:val="0"/>
          <w:marBottom w:val="0"/>
          <w:divBdr>
            <w:top w:val="none" w:sz="0" w:space="0" w:color="auto"/>
            <w:left w:val="none" w:sz="0" w:space="0" w:color="auto"/>
            <w:bottom w:val="none" w:sz="0" w:space="0" w:color="auto"/>
            <w:right w:val="none" w:sz="0" w:space="0" w:color="auto"/>
          </w:divBdr>
        </w:div>
        <w:div w:id="1609584439">
          <w:marLeft w:val="0"/>
          <w:marRight w:val="0"/>
          <w:marTop w:val="0"/>
          <w:marBottom w:val="0"/>
          <w:divBdr>
            <w:top w:val="none" w:sz="0" w:space="0" w:color="auto"/>
            <w:left w:val="none" w:sz="0" w:space="0" w:color="auto"/>
            <w:bottom w:val="none" w:sz="0" w:space="0" w:color="auto"/>
            <w:right w:val="none" w:sz="0" w:space="0" w:color="auto"/>
          </w:divBdr>
        </w:div>
        <w:div w:id="449209153">
          <w:marLeft w:val="0"/>
          <w:marRight w:val="0"/>
          <w:marTop w:val="0"/>
          <w:marBottom w:val="0"/>
          <w:divBdr>
            <w:top w:val="none" w:sz="0" w:space="0" w:color="auto"/>
            <w:left w:val="none" w:sz="0" w:space="0" w:color="auto"/>
            <w:bottom w:val="none" w:sz="0" w:space="0" w:color="auto"/>
            <w:right w:val="none" w:sz="0" w:space="0" w:color="auto"/>
          </w:divBdr>
        </w:div>
        <w:div w:id="1532498743">
          <w:marLeft w:val="0"/>
          <w:marRight w:val="0"/>
          <w:marTop w:val="0"/>
          <w:marBottom w:val="0"/>
          <w:divBdr>
            <w:top w:val="none" w:sz="0" w:space="0" w:color="auto"/>
            <w:left w:val="none" w:sz="0" w:space="0" w:color="auto"/>
            <w:bottom w:val="none" w:sz="0" w:space="0" w:color="auto"/>
            <w:right w:val="none" w:sz="0" w:space="0" w:color="auto"/>
          </w:divBdr>
        </w:div>
        <w:div w:id="793408420">
          <w:marLeft w:val="0"/>
          <w:marRight w:val="0"/>
          <w:marTop w:val="0"/>
          <w:marBottom w:val="0"/>
          <w:divBdr>
            <w:top w:val="none" w:sz="0" w:space="0" w:color="auto"/>
            <w:left w:val="none" w:sz="0" w:space="0" w:color="auto"/>
            <w:bottom w:val="none" w:sz="0" w:space="0" w:color="auto"/>
            <w:right w:val="none" w:sz="0" w:space="0" w:color="auto"/>
          </w:divBdr>
        </w:div>
        <w:div w:id="2055422005">
          <w:marLeft w:val="0"/>
          <w:marRight w:val="0"/>
          <w:marTop w:val="0"/>
          <w:marBottom w:val="0"/>
          <w:divBdr>
            <w:top w:val="none" w:sz="0" w:space="0" w:color="auto"/>
            <w:left w:val="none" w:sz="0" w:space="0" w:color="auto"/>
            <w:bottom w:val="none" w:sz="0" w:space="0" w:color="auto"/>
            <w:right w:val="none" w:sz="0" w:space="0" w:color="auto"/>
          </w:divBdr>
        </w:div>
        <w:div w:id="1047803463">
          <w:marLeft w:val="0"/>
          <w:marRight w:val="0"/>
          <w:marTop w:val="0"/>
          <w:marBottom w:val="0"/>
          <w:divBdr>
            <w:top w:val="none" w:sz="0" w:space="0" w:color="auto"/>
            <w:left w:val="none" w:sz="0" w:space="0" w:color="auto"/>
            <w:bottom w:val="none" w:sz="0" w:space="0" w:color="auto"/>
            <w:right w:val="none" w:sz="0" w:space="0" w:color="auto"/>
          </w:divBdr>
        </w:div>
        <w:div w:id="1199707712">
          <w:marLeft w:val="0"/>
          <w:marRight w:val="0"/>
          <w:marTop w:val="0"/>
          <w:marBottom w:val="0"/>
          <w:divBdr>
            <w:top w:val="none" w:sz="0" w:space="0" w:color="auto"/>
            <w:left w:val="none" w:sz="0" w:space="0" w:color="auto"/>
            <w:bottom w:val="none" w:sz="0" w:space="0" w:color="auto"/>
            <w:right w:val="none" w:sz="0" w:space="0" w:color="auto"/>
          </w:divBdr>
        </w:div>
        <w:div w:id="884953316">
          <w:marLeft w:val="0"/>
          <w:marRight w:val="0"/>
          <w:marTop w:val="0"/>
          <w:marBottom w:val="0"/>
          <w:divBdr>
            <w:top w:val="none" w:sz="0" w:space="0" w:color="auto"/>
            <w:left w:val="none" w:sz="0" w:space="0" w:color="auto"/>
            <w:bottom w:val="none" w:sz="0" w:space="0" w:color="auto"/>
            <w:right w:val="none" w:sz="0" w:space="0" w:color="auto"/>
          </w:divBdr>
        </w:div>
        <w:div w:id="1704817333">
          <w:marLeft w:val="0"/>
          <w:marRight w:val="0"/>
          <w:marTop w:val="0"/>
          <w:marBottom w:val="0"/>
          <w:divBdr>
            <w:top w:val="none" w:sz="0" w:space="0" w:color="auto"/>
            <w:left w:val="none" w:sz="0" w:space="0" w:color="auto"/>
            <w:bottom w:val="none" w:sz="0" w:space="0" w:color="auto"/>
            <w:right w:val="none" w:sz="0" w:space="0" w:color="auto"/>
          </w:divBdr>
        </w:div>
        <w:div w:id="1184437443">
          <w:marLeft w:val="0"/>
          <w:marRight w:val="0"/>
          <w:marTop w:val="0"/>
          <w:marBottom w:val="0"/>
          <w:divBdr>
            <w:top w:val="none" w:sz="0" w:space="0" w:color="auto"/>
            <w:left w:val="none" w:sz="0" w:space="0" w:color="auto"/>
            <w:bottom w:val="none" w:sz="0" w:space="0" w:color="auto"/>
            <w:right w:val="none" w:sz="0" w:space="0" w:color="auto"/>
          </w:divBdr>
        </w:div>
        <w:div w:id="28991878">
          <w:marLeft w:val="0"/>
          <w:marRight w:val="0"/>
          <w:marTop w:val="0"/>
          <w:marBottom w:val="0"/>
          <w:divBdr>
            <w:top w:val="none" w:sz="0" w:space="0" w:color="auto"/>
            <w:left w:val="none" w:sz="0" w:space="0" w:color="auto"/>
            <w:bottom w:val="none" w:sz="0" w:space="0" w:color="auto"/>
            <w:right w:val="none" w:sz="0" w:space="0" w:color="auto"/>
          </w:divBdr>
        </w:div>
        <w:div w:id="2042781951">
          <w:marLeft w:val="0"/>
          <w:marRight w:val="0"/>
          <w:marTop w:val="0"/>
          <w:marBottom w:val="0"/>
          <w:divBdr>
            <w:top w:val="none" w:sz="0" w:space="0" w:color="auto"/>
            <w:left w:val="none" w:sz="0" w:space="0" w:color="auto"/>
            <w:bottom w:val="none" w:sz="0" w:space="0" w:color="auto"/>
            <w:right w:val="none" w:sz="0" w:space="0" w:color="auto"/>
          </w:divBdr>
        </w:div>
        <w:div w:id="1041325983">
          <w:marLeft w:val="0"/>
          <w:marRight w:val="0"/>
          <w:marTop w:val="0"/>
          <w:marBottom w:val="0"/>
          <w:divBdr>
            <w:top w:val="none" w:sz="0" w:space="0" w:color="auto"/>
            <w:left w:val="none" w:sz="0" w:space="0" w:color="auto"/>
            <w:bottom w:val="none" w:sz="0" w:space="0" w:color="auto"/>
            <w:right w:val="none" w:sz="0" w:space="0" w:color="auto"/>
          </w:divBdr>
        </w:div>
      </w:divsChild>
    </w:div>
    <w:div w:id="2049181823">
      <w:bodyDiv w:val="1"/>
      <w:marLeft w:val="0"/>
      <w:marRight w:val="0"/>
      <w:marTop w:val="0"/>
      <w:marBottom w:val="0"/>
      <w:divBdr>
        <w:top w:val="none" w:sz="0" w:space="0" w:color="auto"/>
        <w:left w:val="none" w:sz="0" w:space="0" w:color="auto"/>
        <w:bottom w:val="none" w:sz="0" w:space="0" w:color="auto"/>
        <w:right w:val="none" w:sz="0" w:space="0" w:color="auto"/>
      </w:divBdr>
      <w:divsChild>
        <w:div w:id="239103558">
          <w:marLeft w:val="0"/>
          <w:marRight w:val="0"/>
          <w:marTop w:val="0"/>
          <w:marBottom w:val="0"/>
          <w:divBdr>
            <w:top w:val="none" w:sz="0" w:space="0" w:color="auto"/>
            <w:left w:val="none" w:sz="0" w:space="0" w:color="auto"/>
            <w:bottom w:val="none" w:sz="0" w:space="0" w:color="auto"/>
            <w:right w:val="none" w:sz="0" w:space="0" w:color="auto"/>
          </w:divBdr>
        </w:div>
        <w:div w:id="488518503">
          <w:marLeft w:val="0"/>
          <w:marRight w:val="0"/>
          <w:marTop w:val="0"/>
          <w:marBottom w:val="0"/>
          <w:divBdr>
            <w:top w:val="none" w:sz="0" w:space="0" w:color="auto"/>
            <w:left w:val="none" w:sz="0" w:space="0" w:color="auto"/>
            <w:bottom w:val="none" w:sz="0" w:space="0" w:color="auto"/>
            <w:right w:val="none" w:sz="0" w:space="0" w:color="auto"/>
          </w:divBdr>
        </w:div>
        <w:div w:id="15356183">
          <w:marLeft w:val="0"/>
          <w:marRight w:val="0"/>
          <w:marTop w:val="0"/>
          <w:marBottom w:val="0"/>
          <w:divBdr>
            <w:top w:val="none" w:sz="0" w:space="0" w:color="auto"/>
            <w:left w:val="none" w:sz="0" w:space="0" w:color="auto"/>
            <w:bottom w:val="none" w:sz="0" w:space="0" w:color="auto"/>
            <w:right w:val="none" w:sz="0" w:space="0" w:color="auto"/>
          </w:divBdr>
        </w:div>
        <w:div w:id="1950550718">
          <w:marLeft w:val="0"/>
          <w:marRight w:val="0"/>
          <w:marTop w:val="0"/>
          <w:marBottom w:val="0"/>
          <w:divBdr>
            <w:top w:val="none" w:sz="0" w:space="0" w:color="auto"/>
            <w:left w:val="none" w:sz="0" w:space="0" w:color="auto"/>
            <w:bottom w:val="none" w:sz="0" w:space="0" w:color="auto"/>
            <w:right w:val="none" w:sz="0" w:space="0" w:color="auto"/>
          </w:divBdr>
        </w:div>
        <w:div w:id="638917225">
          <w:marLeft w:val="0"/>
          <w:marRight w:val="0"/>
          <w:marTop w:val="0"/>
          <w:marBottom w:val="0"/>
          <w:divBdr>
            <w:top w:val="none" w:sz="0" w:space="0" w:color="auto"/>
            <w:left w:val="none" w:sz="0" w:space="0" w:color="auto"/>
            <w:bottom w:val="none" w:sz="0" w:space="0" w:color="auto"/>
            <w:right w:val="none" w:sz="0" w:space="0" w:color="auto"/>
          </w:divBdr>
        </w:div>
        <w:div w:id="783891143">
          <w:marLeft w:val="0"/>
          <w:marRight w:val="0"/>
          <w:marTop w:val="0"/>
          <w:marBottom w:val="0"/>
          <w:divBdr>
            <w:top w:val="none" w:sz="0" w:space="0" w:color="auto"/>
            <w:left w:val="none" w:sz="0" w:space="0" w:color="auto"/>
            <w:bottom w:val="none" w:sz="0" w:space="0" w:color="auto"/>
            <w:right w:val="none" w:sz="0" w:space="0" w:color="auto"/>
          </w:divBdr>
        </w:div>
        <w:div w:id="149954403">
          <w:marLeft w:val="0"/>
          <w:marRight w:val="0"/>
          <w:marTop w:val="0"/>
          <w:marBottom w:val="0"/>
          <w:divBdr>
            <w:top w:val="none" w:sz="0" w:space="0" w:color="auto"/>
            <w:left w:val="none" w:sz="0" w:space="0" w:color="auto"/>
            <w:bottom w:val="none" w:sz="0" w:space="0" w:color="auto"/>
            <w:right w:val="none" w:sz="0" w:space="0" w:color="auto"/>
          </w:divBdr>
        </w:div>
        <w:div w:id="484663580">
          <w:marLeft w:val="0"/>
          <w:marRight w:val="0"/>
          <w:marTop w:val="0"/>
          <w:marBottom w:val="0"/>
          <w:divBdr>
            <w:top w:val="none" w:sz="0" w:space="0" w:color="auto"/>
            <w:left w:val="none" w:sz="0" w:space="0" w:color="auto"/>
            <w:bottom w:val="none" w:sz="0" w:space="0" w:color="auto"/>
            <w:right w:val="none" w:sz="0" w:space="0" w:color="auto"/>
          </w:divBdr>
        </w:div>
        <w:div w:id="499463518">
          <w:marLeft w:val="0"/>
          <w:marRight w:val="0"/>
          <w:marTop w:val="0"/>
          <w:marBottom w:val="0"/>
          <w:divBdr>
            <w:top w:val="none" w:sz="0" w:space="0" w:color="auto"/>
            <w:left w:val="none" w:sz="0" w:space="0" w:color="auto"/>
            <w:bottom w:val="none" w:sz="0" w:space="0" w:color="auto"/>
            <w:right w:val="none" w:sz="0" w:space="0" w:color="auto"/>
          </w:divBdr>
        </w:div>
        <w:div w:id="2046976944">
          <w:marLeft w:val="0"/>
          <w:marRight w:val="0"/>
          <w:marTop w:val="0"/>
          <w:marBottom w:val="0"/>
          <w:divBdr>
            <w:top w:val="none" w:sz="0" w:space="0" w:color="auto"/>
            <w:left w:val="none" w:sz="0" w:space="0" w:color="auto"/>
            <w:bottom w:val="none" w:sz="0" w:space="0" w:color="auto"/>
            <w:right w:val="none" w:sz="0" w:space="0" w:color="auto"/>
          </w:divBdr>
        </w:div>
      </w:divsChild>
    </w:div>
    <w:div w:id="2055303970">
      <w:bodyDiv w:val="1"/>
      <w:marLeft w:val="0"/>
      <w:marRight w:val="0"/>
      <w:marTop w:val="0"/>
      <w:marBottom w:val="0"/>
      <w:divBdr>
        <w:top w:val="none" w:sz="0" w:space="0" w:color="auto"/>
        <w:left w:val="none" w:sz="0" w:space="0" w:color="auto"/>
        <w:bottom w:val="none" w:sz="0" w:space="0" w:color="auto"/>
        <w:right w:val="none" w:sz="0" w:space="0" w:color="auto"/>
      </w:divBdr>
      <w:divsChild>
        <w:div w:id="359746385">
          <w:marLeft w:val="0"/>
          <w:marRight w:val="0"/>
          <w:marTop w:val="0"/>
          <w:marBottom w:val="0"/>
          <w:divBdr>
            <w:top w:val="none" w:sz="0" w:space="0" w:color="auto"/>
            <w:left w:val="none" w:sz="0" w:space="0" w:color="auto"/>
            <w:bottom w:val="none" w:sz="0" w:space="0" w:color="auto"/>
            <w:right w:val="none" w:sz="0" w:space="0" w:color="auto"/>
          </w:divBdr>
        </w:div>
        <w:div w:id="50077831">
          <w:marLeft w:val="0"/>
          <w:marRight w:val="0"/>
          <w:marTop w:val="0"/>
          <w:marBottom w:val="0"/>
          <w:divBdr>
            <w:top w:val="none" w:sz="0" w:space="0" w:color="auto"/>
            <w:left w:val="none" w:sz="0" w:space="0" w:color="auto"/>
            <w:bottom w:val="none" w:sz="0" w:space="0" w:color="auto"/>
            <w:right w:val="none" w:sz="0" w:space="0" w:color="auto"/>
          </w:divBdr>
        </w:div>
        <w:div w:id="1886478175">
          <w:marLeft w:val="0"/>
          <w:marRight w:val="0"/>
          <w:marTop w:val="0"/>
          <w:marBottom w:val="0"/>
          <w:divBdr>
            <w:top w:val="none" w:sz="0" w:space="0" w:color="auto"/>
            <w:left w:val="none" w:sz="0" w:space="0" w:color="auto"/>
            <w:bottom w:val="none" w:sz="0" w:space="0" w:color="auto"/>
            <w:right w:val="none" w:sz="0" w:space="0" w:color="auto"/>
          </w:divBdr>
        </w:div>
        <w:div w:id="1867595729">
          <w:marLeft w:val="0"/>
          <w:marRight w:val="0"/>
          <w:marTop w:val="0"/>
          <w:marBottom w:val="0"/>
          <w:divBdr>
            <w:top w:val="none" w:sz="0" w:space="0" w:color="auto"/>
            <w:left w:val="none" w:sz="0" w:space="0" w:color="auto"/>
            <w:bottom w:val="none" w:sz="0" w:space="0" w:color="auto"/>
            <w:right w:val="none" w:sz="0" w:space="0" w:color="auto"/>
          </w:divBdr>
        </w:div>
        <w:div w:id="1383483744">
          <w:marLeft w:val="0"/>
          <w:marRight w:val="0"/>
          <w:marTop w:val="0"/>
          <w:marBottom w:val="0"/>
          <w:divBdr>
            <w:top w:val="none" w:sz="0" w:space="0" w:color="auto"/>
            <w:left w:val="none" w:sz="0" w:space="0" w:color="auto"/>
            <w:bottom w:val="none" w:sz="0" w:space="0" w:color="auto"/>
            <w:right w:val="none" w:sz="0" w:space="0" w:color="auto"/>
          </w:divBdr>
        </w:div>
        <w:div w:id="32850841">
          <w:marLeft w:val="0"/>
          <w:marRight w:val="0"/>
          <w:marTop w:val="0"/>
          <w:marBottom w:val="0"/>
          <w:divBdr>
            <w:top w:val="none" w:sz="0" w:space="0" w:color="auto"/>
            <w:left w:val="none" w:sz="0" w:space="0" w:color="auto"/>
            <w:bottom w:val="none" w:sz="0" w:space="0" w:color="auto"/>
            <w:right w:val="none" w:sz="0" w:space="0" w:color="auto"/>
          </w:divBdr>
        </w:div>
        <w:div w:id="1595017798">
          <w:marLeft w:val="0"/>
          <w:marRight w:val="0"/>
          <w:marTop w:val="0"/>
          <w:marBottom w:val="0"/>
          <w:divBdr>
            <w:top w:val="none" w:sz="0" w:space="0" w:color="auto"/>
            <w:left w:val="none" w:sz="0" w:space="0" w:color="auto"/>
            <w:bottom w:val="none" w:sz="0" w:space="0" w:color="auto"/>
            <w:right w:val="none" w:sz="0" w:space="0" w:color="auto"/>
          </w:divBdr>
        </w:div>
        <w:div w:id="756439709">
          <w:marLeft w:val="0"/>
          <w:marRight w:val="0"/>
          <w:marTop w:val="0"/>
          <w:marBottom w:val="0"/>
          <w:divBdr>
            <w:top w:val="none" w:sz="0" w:space="0" w:color="auto"/>
            <w:left w:val="none" w:sz="0" w:space="0" w:color="auto"/>
            <w:bottom w:val="none" w:sz="0" w:space="0" w:color="auto"/>
            <w:right w:val="none" w:sz="0" w:space="0" w:color="auto"/>
          </w:divBdr>
        </w:div>
        <w:div w:id="1237203453">
          <w:marLeft w:val="0"/>
          <w:marRight w:val="0"/>
          <w:marTop w:val="0"/>
          <w:marBottom w:val="0"/>
          <w:divBdr>
            <w:top w:val="none" w:sz="0" w:space="0" w:color="auto"/>
            <w:left w:val="none" w:sz="0" w:space="0" w:color="auto"/>
            <w:bottom w:val="none" w:sz="0" w:space="0" w:color="auto"/>
            <w:right w:val="none" w:sz="0" w:space="0" w:color="auto"/>
          </w:divBdr>
        </w:div>
        <w:div w:id="1096363223">
          <w:marLeft w:val="0"/>
          <w:marRight w:val="0"/>
          <w:marTop w:val="0"/>
          <w:marBottom w:val="0"/>
          <w:divBdr>
            <w:top w:val="none" w:sz="0" w:space="0" w:color="auto"/>
            <w:left w:val="none" w:sz="0" w:space="0" w:color="auto"/>
            <w:bottom w:val="none" w:sz="0" w:space="0" w:color="auto"/>
            <w:right w:val="none" w:sz="0" w:space="0" w:color="auto"/>
          </w:divBdr>
        </w:div>
        <w:div w:id="1173836767">
          <w:marLeft w:val="0"/>
          <w:marRight w:val="0"/>
          <w:marTop w:val="0"/>
          <w:marBottom w:val="0"/>
          <w:divBdr>
            <w:top w:val="none" w:sz="0" w:space="0" w:color="auto"/>
            <w:left w:val="none" w:sz="0" w:space="0" w:color="auto"/>
            <w:bottom w:val="none" w:sz="0" w:space="0" w:color="auto"/>
            <w:right w:val="none" w:sz="0" w:space="0" w:color="auto"/>
          </w:divBdr>
        </w:div>
        <w:div w:id="1001273712">
          <w:marLeft w:val="0"/>
          <w:marRight w:val="0"/>
          <w:marTop w:val="0"/>
          <w:marBottom w:val="0"/>
          <w:divBdr>
            <w:top w:val="none" w:sz="0" w:space="0" w:color="auto"/>
            <w:left w:val="none" w:sz="0" w:space="0" w:color="auto"/>
            <w:bottom w:val="none" w:sz="0" w:space="0" w:color="auto"/>
            <w:right w:val="none" w:sz="0" w:space="0" w:color="auto"/>
          </w:divBdr>
        </w:div>
        <w:div w:id="122700165">
          <w:marLeft w:val="0"/>
          <w:marRight w:val="0"/>
          <w:marTop w:val="0"/>
          <w:marBottom w:val="0"/>
          <w:divBdr>
            <w:top w:val="none" w:sz="0" w:space="0" w:color="auto"/>
            <w:left w:val="none" w:sz="0" w:space="0" w:color="auto"/>
            <w:bottom w:val="none" w:sz="0" w:space="0" w:color="auto"/>
            <w:right w:val="none" w:sz="0" w:space="0" w:color="auto"/>
          </w:divBdr>
        </w:div>
        <w:div w:id="344408356">
          <w:marLeft w:val="0"/>
          <w:marRight w:val="0"/>
          <w:marTop w:val="0"/>
          <w:marBottom w:val="0"/>
          <w:divBdr>
            <w:top w:val="none" w:sz="0" w:space="0" w:color="auto"/>
            <w:left w:val="none" w:sz="0" w:space="0" w:color="auto"/>
            <w:bottom w:val="none" w:sz="0" w:space="0" w:color="auto"/>
            <w:right w:val="none" w:sz="0" w:space="0" w:color="auto"/>
          </w:divBdr>
        </w:div>
        <w:div w:id="393310556">
          <w:marLeft w:val="0"/>
          <w:marRight w:val="0"/>
          <w:marTop w:val="0"/>
          <w:marBottom w:val="0"/>
          <w:divBdr>
            <w:top w:val="none" w:sz="0" w:space="0" w:color="auto"/>
            <w:left w:val="none" w:sz="0" w:space="0" w:color="auto"/>
            <w:bottom w:val="none" w:sz="0" w:space="0" w:color="auto"/>
            <w:right w:val="none" w:sz="0" w:space="0" w:color="auto"/>
          </w:divBdr>
        </w:div>
      </w:divsChild>
    </w:div>
    <w:div w:id="2061586892">
      <w:bodyDiv w:val="1"/>
      <w:marLeft w:val="0"/>
      <w:marRight w:val="0"/>
      <w:marTop w:val="0"/>
      <w:marBottom w:val="0"/>
      <w:divBdr>
        <w:top w:val="none" w:sz="0" w:space="0" w:color="auto"/>
        <w:left w:val="none" w:sz="0" w:space="0" w:color="auto"/>
        <w:bottom w:val="none" w:sz="0" w:space="0" w:color="auto"/>
        <w:right w:val="none" w:sz="0" w:space="0" w:color="auto"/>
      </w:divBdr>
      <w:divsChild>
        <w:div w:id="33702935">
          <w:marLeft w:val="0"/>
          <w:marRight w:val="0"/>
          <w:marTop w:val="0"/>
          <w:marBottom w:val="0"/>
          <w:divBdr>
            <w:top w:val="none" w:sz="0" w:space="0" w:color="auto"/>
            <w:left w:val="none" w:sz="0" w:space="0" w:color="auto"/>
            <w:bottom w:val="none" w:sz="0" w:space="0" w:color="auto"/>
            <w:right w:val="none" w:sz="0" w:space="0" w:color="auto"/>
          </w:divBdr>
        </w:div>
        <w:div w:id="895969439">
          <w:marLeft w:val="0"/>
          <w:marRight w:val="0"/>
          <w:marTop w:val="0"/>
          <w:marBottom w:val="0"/>
          <w:divBdr>
            <w:top w:val="none" w:sz="0" w:space="0" w:color="auto"/>
            <w:left w:val="none" w:sz="0" w:space="0" w:color="auto"/>
            <w:bottom w:val="none" w:sz="0" w:space="0" w:color="auto"/>
            <w:right w:val="none" w:sz="0" w:space="0" w:color="auto"/>
          </w:divBdr>
        </w:div>
        <w:div w:id="1402023980">
          <w:marLeft w:val="0"/>
          <w:marRight w:val="0"/>
          <w:marTop w:val="0"/>
          <w:marBottom w:val="0"/>
          <w:divBdr>
            <w:top w:val="none" w:sz="0" w:space="0" w:color="auto"/>
            <w:left w:val="none" w:sz="0" w:space="0" w:color="auto"/>
            <w:bottom w:val="none" w:sz="0" w:space="0" w:color="auto"/>
            <w:right w:val="none" w:sz="0" w:space="0" w:color="auto"/>
          </w:divBdr>
        </w:div>
        <w:div w:id="263928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portal.stf.jus.br/processos/detalhe.asp?incidente=2380178" TargetMode="External"/><Relationship Id="rId21" Type="http://schemas.openxmlformats.org/officeDocument/2006/relationships/hyperlink" Target="https://www.planalto.gov.br/ccivil_03/_ato2019-2022/2022/lei/l14385.htm" TargetMode="External"/><Relationship Id="rId170" Type="http://schemas.openxmlformats.org/officeDocument/2006/relationships/hyperlink" Target="https://dflegis.df.gov.br/ato.php?co_data=15629&amp;p=lei-org%C3%A2nica-do-distrito-federal" TargetMode="External"/><Relationship Id="rId268" Type="http://schemas.openxmlformats.org/officeDocument/2006/relationships/hyperlink" Target="http://portal.stf.jus.br/hotsites/agenda-2030/index.html" TargetMode="External"/><Relationship Id="rId475" Type="http://schemas.openxmlformats.org/officeDocument/2006/relationships/hyperlink" Target="https://portal.stf.jus.br/processos/detalhe.asp?incidente=7040838" TargetMode="External"/><Relationship Id="rId682" Type="http://schemas.openxmlformats.org/officeDocument/2006/relationships/hyperlink" Target="http://portal.stf.jus.br/hotsites/agenda-2030/index.html" TargetMode="External"/><Relationship Id="rId128" Type="http://schemas.openxmlformats.org/officeDocument/2006/relationships/hyperlink" Target="http://portal.stf.jus.br/hotsites/agenda-2030/index.html" TargetMode="External"/><Relationship Id="rId335" Type="http://schemas.openxmlformats.org/officeDocument/2006/relationships/image" Target="media/image16.png"/><Relationship Id="rId542" Type="http://schemas.openxmlformats.org/officeDocument/2006/relationships/hyperlink" Target="https://portal.stf.jus.br/processos/downloadPeca.asp?id=15369386867&amp;ext=.pdf" TargetMode="External"/><Relationship Id="rId987" Type="http://schemas.openxmlformats.org/officeDocument/2006/relationships/hyperlink" Target="https://portal.stf.jus.br/processos/detalhe.asp?incidente=6206812" TargetMode="External"/><Relationship Id="rId1172" Type="http://schemas.openxmlformats.org/officeDocument/2006/relationships/hyperlink" Target="http://portal.stf.jus.br/hotsites/agenda-2030/index.html" TargetMode="External"/><Relationship Id="rId402" Type="http://schemas.openxmlformats.org/officeDocument/2006/relationships/hyperlink" Target="https://youtu.be/F1IIJ_fY1Pc?t=128" TargetMode="External"/><Relationship Id="rId847" Type="http://schemas.openxmlformats.org/officeDocument/2006/relationships/hyperlink" Target="https://portal.stf.jus.br/processos/detalhe.asp?incidente=3721891" TargetMode="External"/><Relationship Id="rId1032" Type="http://schemas.openxmlformats.org/officeDocument/2006/relationships/hyperlink" Target="https://portal.stf.jus.br/jurisprudenciaRepercussao/verAndamentoProcesso.asp?incidente=6048634&amp;numeroProcesso=1298647&amp;classeProcesso=RE&amp;numeroTema=1118" TargetMode="External"/><Relationship Id="rId1477" Type="http://schemas.openxmlformats.org/officeDocument/2006/relationships/hyperlink" Target="https://drive.google.com/file/d/1Dd9K7HPvt3YvfdbdhUuGmoHZj2R27Cqy/view?usp=sharing" TargetMode="External"/><Relationship Id="rId707" Type="http://schemas.openxmlformats.org/officeDocument/2006/relationships/hyperlink" Target="https://legisla.casacivil.go.gov.br/pesquisa_legislacao/108238/lei-22474" TargetMode="External"/><Relationship Id="rId914" Type="http://schemas.openxmlformats.org/officeDocument/2006/relationships/hyperlink" Target="https://www.al.sp.gov.br/repositorio/legislacao/emenda.constitucional/2020/original-emenda.constitucional-49-06.03.2020.html" TargetMode="External"/><Relationship Id="rId1337" Type="http://schemas.openxmlformats.org/officeDocument/2006/relationships/hyperlink" Target="https://portal.stf.jus.br/processos/detalhe.asp?incidente=5082248" TargetMode="External"/><Relationship Id="rId1544" Type="http://schemas.openxmlformats.org/officeDocument/2006/relationships/hyperlink" Target="http://alerjln1.alerj.rj.gov.br/contlei.nsf/bc008ecb13dcfc6e03256827006dbbf5/394e0e27f43896f083257f310059e046?OpenDocument" TargetMode="External"/><Relationship Id="rId43" Type="http://schemas.openxmlformats.org/officeDocument/2006/relationships/hyperlink" Target="https://portal.stf.jus.br/hotsites/agenda-2030/index.html" TargetMode="External"/><Relationship Id="rId1404" Type="http://schemas.openxmlformats.org/officeDocument/2006/relationships/hyperlink" Target="https://portal.stf.jus.br/processos/detalhe.asp?incidente=5855990" TargetMode="External"/><Relationship Id="rId192" Type="http://schemas.openxmlformats.org/officeDocument/2006/relationships/hyperlink" Target="https://portal.stf.jus.br/processos/detalhe.asp?incidente=7183575" TargetMode="External"/><Relationship Id="rId497" Type="http://schemas.openxmlformats.org/officeDocument/2006/relationships/hyperlink" Target="https://drive.google.com/file/d/1kOxw8YH0w6_owJU_2aUFG8xpNBto70Oo/view?usp=sharing" TargetMode="External"/><Relationship Id="rId357" Type="http://schemas.openxmlformats.org/officeDocument/2006/relationships/hyperlink" Target="https://youtu.be/0fXvR2cYe90?feature=shared&amp;t=2560" TargetMode="External"/><Relationship Id="rId1194" Type="http://schemas.openxmlformats.org/officeDocument/2006/relationships/hyperlink" Target="http://portal.stf.jus.br/hotsites/agenda-2030/index.html" TargetMode="External"/><Relationship Id="rId217" Type="http://schemas.openxmlformats.org/officeDocument/2006/relationships/hyperlink" Target="https://www3.al.es.gov.br/arquivo/documents/legislacao/html/lec2382002.html" TargetMode="External"/><Relationship Id="rId564" Type="http://schemas.openxmlformats.org/officeDocument/2006/relationships/hyperlink" Target="https://portal.stf.jus.br/jurisprudenciaRepercussao/verAndamentoProcesso.asp?incidente=5660013&amp;numeroProcesso=1198269&amp;classeProcesso=RE&amp;numeroTema=1286" TargetMode="External"/><Relationship Id="rId771" Type="http://schemas.openxmlformats.org/officeDocument/2006/relationships/hyperlink" Target="https://drive.google.com/file/d/10zXzVCumuDJXeNsXScpNkzWvKrueZSbD/view?usp=sharing" TargetMode="External"/><Relationship Id="rId869" Type="http://schemas.openxmlformats.org/officeDocument/2006/relationships/hyperlink" Target="https://portal.stf.jus.br/processos/detalhe.asp?incidente=7302873" TargetMode="External"/><Relationship Id="rId1499" Type="http://schemas.openxmlformats.org/officeDocument/2006/relationships/hyperlink" Target="http://portal.stf.jus.br/hotsites/agenda-2030/index.html" TargetMode="External"/><Relationship Id="rId424" Type="http://schemas.openxmlformats.org/officeDocument/2006/relationships/hyperlink" Target="https://portal.stf.jus.br/processos/detalhe.asp?incidente=6443764" TargetMode="External"/><Relationship Id="rId631" Type="http://schemas.openxmlformats.org/officeDocument/2006/relationships/hyperlink" Target="http://portal.stf.jus.br/hotsites/agenda-2030/index.html" TargetMode="External"/><Relationship Id="rId729" Type="http://schemas.openxmlformats.org/officeDocument/2006/relationships/hyperlink" Target="http://portal.stf.jus.br/hotsites/agenda-2030/index.html" TargetMode="External"/><Relationship Id="rId1054" Type="http://schemas.openxmlformats.org/officeDocument/2006/relationships/hyperlink" Target="http://portal.stf.jus.br/hotsites/agenda-2030/index.html" TargetMode="External"/><Relationship Id="rId1261" Type="http://schemas.openxmlformats.org/officeDocument/2006/relationships/hyperlink" Target="https://portal.stf.jus.br/jurisprudenciaRepercussao/verAndamentoProcesso.asp?incidente=7271236&amp;numeroProcesso=1553607&amp;classeProcesso=ARE&amp;numeroTema=1428" TargetMode="External"/><Relationship Id="rId1359" Type="http://schemas.openxmlformats.org/officeDocument/2006/relationships/hyperlink" Target="https://portal.stf.jus.br/processos/detalhe.asp?incidente=5986083" TargetMode="External"/><Relationship Id="rId936" Type="http://schemas.openxmlformats.org/officeDocument/2006/relationships/hyperlink" Target="https://portal.stf.jus.br/processos/detalhe.asp?incidente=5786819" TargetMode="External"/><Relationship Id="rId1121" Type="http://schemas.openxmlformats.org/officeDocument/2006/relationships/hyperlink" Target="http://portal.stf.jus.br/hotsites/agenda-2030/index.html" TargetMode="External"/><Relationship Id="rId1219" Type="http://schemas.openxmlformats.org/officeDocument/2006/relationships/hyperlink" Target="https://portal.stf.jus.br/processos/detalhe.asp?incidente=4338884" TargetMode="External"/><Relationship Id="rId65" Type="http://schemas.openxmlformats.org/officeDocument/2006/relationships/hyperlink" Target="https://portal.stf.jus.br/processos/detalhe.asp?incidente=6566708" TargetMode="External"/><Relationship Id="rId1426" Type="http://schemas.openxmlformats.org/officeDocument/2006/relationships/hyperlink" Target="https://portal.stf.jus.br/processos/detalhe.asp?incidente=6907815" TargetMode="External"/><Relationship Id="rId281" Type="http://schemas.openxmlformats.org/officeDocument/2006/relationships/hyperlink" Target="http://portal.stf.jus.br/hotsites/agenda-2030/index.html" TargetMode="External"/><Relationship Id="rId141" Type="http://schemas.openxmlformats.org/officeDocument/2006/relationships/hyperlink" Target="https://drive.google.com/file/d/14z_GIw2jtMe6YA0SyMUKwPv1TKEo69O5/view?usp=sharing" TargetMode="External"/><Relationship Id="rId379" Type="http://schemas.openxmlformats.org/officeDocument/2006/relationships/hyperlink" Target="https://portal.stf.jus.br/jurisprudenciaRepercussao/verAndamentoProcesso.asp?incidente=4956054&amp;numeroProcesso=959620&amp;classeProcesso=ARE&amp;numeroTema=998" TargetMode="External"/><Relationship Id="rId586" Type="http://schemas.openxmlformats.org/officeDocument/2006/relationships/hyperlink" Target="https://portal.stf.jus.br/processos/detalhe.asp?incidente=3770049" TargetMode="External"/><Relationship Id="rId793" Type="http://schemas.openxmlformats.org/officeDocument/2006/relationships/hyperlink" Target="https://www.al.mt.gov.br/norma-juridica/urn:lex:br;mato.grosso:estadual:lei.ordinaria:2024-02-05;12430/gerar-pdf-redacao" TargetMode="External"/><Relationship Id="rId7" Type="http://schemas.openxmlformats.org/officeDocument/2006/relationships/endnotes" Target="endnotes.xml"/><Relationship Id="rId239" Type="http://schemas.openxmlformats.org/officeDocument/2006/relationships/hyperlink" Target="https://drive.google.com/file/d/1DveENiyzBkv7bvHaaec_kskQuQ0CMVbS/view?usp=sharing" TargetMode="External"/><Relationship Id="rId446" Type="http://schemas.openxmlformats.org/officeDocument/2006/relationships/hyperlink" Target="https://portal.stf.jus.br/processos/detalhe.asp?incidente=6700736" TargetMode="External"/><Relationship Id="rId653" Type="http://schemas.openxmlformats.org/officeDocument/2006/relationships/hyperlink" Target="https://drive.google.com/file/d/1rCMUocUDrmwPcYtAWfAwvCxbhVWgRB4N/view?usp=sharing" TargetMode="External"/><Relationship Id="rId1076" Type="http://schemas.openxmlformats.org/officeDocument/2006/relationships/hyperlink" Target="https://drive.google.com/file/d/1Wgp6wK5fI-g2aFWjobsSf_I8DdOYRuGv/view?usp=sharing" TargetMode="External"/><Relationship Id="rId1283" Type="http://schemas.openxmlformats.org/officeDocument/2006/relationships/hyperlink" Target="https://portal.stf.jus.br/jurisprudenciaRepercussao/verAndamentoProcesso.asp?incidente=6589768&amp;numeroProcesso=1426083&amp;classeProcesso=RE&amp;numeroTema=1277" TargetMode="External"/><Relationship Id="rId1490" Type="http://schemas.openxmlformats.org/officeDocument/2006/relationships/hyperlink" Target="https://www.planalto.gov.br/ccivil_03/_Ato2007-2010/2009/Lei/L11941.htm" TargetMode="External"/><Relationship Id="rId306" Type="http://schemas.openxmlformats.org/officeDocument/2006/relationships/hyperlink" Target="https://www.rubiacea.sp.gov.br/?pag=T0dRPU9EZz1PR009T1RnPQ&amp;id=1842&amp;idtipolei=1" TargetMode="External"/><Relationship Id="rId860" Type="http://schemas.openxmlformats.org/officeDocument/2006/relationships/hyperlink" Target="https://www.tjrj.jus.br/web/portal-conhecimento/noticias/noticia/-/visualizar-conteudo/5736540/402751672" TargetMode="External"/><Relationship Id="rId958" Type="http://schemas.openxmlformats.org/officeDocument/2006/relationships/hyperlink" Target="https://www.planalto.gov.br/ccivil_03/constituicao/constituicao.htm" TargetMode="External"/><Relationship Id="rId1143" Type="http://schemas.openxmlformats.org/officeDocument/2006/relationships/hyperlink" Target="https://portal.stf.jus.br/processos/detalhe.asp?incidente=7223339" TargetMode="External"/><Relationship Id="rId87" Type="http://schemas.openxmlformats.org/officeDocument/2006/relationships/hyperlink" Target="https://portal.stf.jus.br/processos/detalhe.asp?incidente=5830583" TargetMode="External"/><Relationship Id="rId513" Type="http://schemas.openxmlformats.org/officeDocument/2006/relationships/hyperlink" Target="https://youtu.be/LAB5XvMkbMA?si=FOiD9M4rP9G0tsU-&amp;t=236" TargetMode="External"/><Relationship Id="rId720" Type="http://schemas.openxmlformats.org/officeDocument/2006/relationships/hyperlink" Target="https://portal.stf.jus.br/processos/detalhe.asp?incidente=4228967" TargetMode="External"/><Relationship Id="rId818" Type="http://schemas.openxmlformats.org/officeDocument/2006/relationships/hyperlink" Target="http://portal.stf.jus.br/hotsites/agenda-2030/index.html" TargetMode="External"/><Relationship Id="rId1350" Type="http://schemas.openxmlformats.org/officeDocument/2006/relationships/hyperlink" Target="http://portal.stf.jus.br/hotsites/agenda-2030/index.html" TargetMode="External"/><Relationship Id="rId1448" Type="http://schemas.openxmlformats.org/officeDocument/2006/relationships/hyperlink" Target="http://portal.stf.jus.br/hotsites/agenda-2030/index.html" TargetMode="External"/><Relationship Id="rId1003" Type="http://schemas.openxmlformats.org/officeDocument/2006/relationships/hyperlink" Target="http://portal.stf.jus.br/hotsites/agenda-2030/index.html" TargetMode="External"/><Relationship Id="rId1210" Type="http://schemas.openxmlformats.org/officeDocument/2006/relationships/hyperlink" Target="https://drive.google.com/file/d/1-29bUcyV7aC44fN4BqUeXbiYCkCjKxkM/view?usp=sharing" TargetMode="External"/><Relationship Id="rId1308" Type="http://schemas.openxmlformats.org/officeDocument/2006/relationships/hyperlink" Target="https://portal.stf.jus.br/processos/detalhe.asp?incidente=5349231" TargetMode="External"/><Relationship Id="rId1515" Type="http://schemas.openxmlformats.org/officeDocument/2006/relationships/hyperlink" Target="https://portal.stf.jus.br/processos/detalhe.asp?incidente=5167326" TargetMode="External"/><Relationship Id="rId14" Type="http://schemas.openxmlformats.org/officeDocument/2006/relationships/hyperlink" Target="https://leis.alesc.sc.gov.br/html/2000/202_2000_Lei_complementar.html" TargetMode="External"/><Relationship Id="rId163" Type="http://schemas.openxmlformats.org/officeDocument/2006/relationships/hyperlink" Target="https://drive.google.com/file/d/1NMcx9irKDanizJhRdmMdhWzGBXAFmuis/view?usp=sharing" TargetMode="External"/><Relationship Id="rId370" Type="http://schemas.openxmlformats.org/officeDocument/2006/relationships/hyperlink" Target="https://portal.stf.jus.br/processos/detalhe.asp?incidente=6714998" TargetMode="External"/><Relationship Id="rId230" Type="http://schemas.openxmlformats.org/officeDocument/2006/relationships/hyperlink" Target="http://portal.stf.jus.br/hotsites/agenda-2030/index.html" TargetMode="External"/><Relationship Id="rId468" Type="http://schemas.openxmlformats.org/officeDocument/2006/relationships/hyperlink" Target="https://portal.stf.jus.br/jurisprudenciaRepercussao/verAndamentoProcesso.asp?incidente=3978950&amp;numeroProcesso=632212&amp;classeProcesso=RE&amp;numeroTema=285" TargetMode="External"/><Relationship Id="rId675" Type="http://schemas.openxmlformats.org/officeDocument/2006/relationships/hyperlink" Target="http://portal.stf.jus.br/hotsites/agenda-2030/index.html" TargetMode="External"/><Relationship Id="rId882" Type="http://schemas.openxmlformats.org/officeDocument/2006/relationships/hyperlink" Target="https://www.planalto.gov.br/ccivil_03/leis/L9656compilado.htm" TargetMode="External"/><Relationship Id="rId1098" Type="http://schemas.openxmlformats.org/officeDocument/2006/relationships/hyperlink" Target="https://drive.google.com/file/d/18xK4wUu6ahwKRDKl_vYYKKzE-_QTpPOI/view?usp=sharing" TargetMode="External"/><Relationship Id="rId328" Type="http://schemas.openxmlformats.org/officeDocument/2006/relationships/hyperlink" Target="https://portal.stf.jus.br/processos/detalhe.asp?incidente=2541046" TargetMode="External"/><Relationship Id="rId535" Type="http://schemas.openxmlformats.org/officeDocument/2006/relationships/hyperlink" Target="https://drive.google.com/file/d/10Q7WjvvvaWIMJOHdNzSisOq7s1VHmPLW/view?usp=sharing" TargetMode="External"/><Relationship Id="rId742" Type="http://schemas.openxmlformats.org/officeDocument/2006/relationships/hyperlink" Target="https://drive.google.com/file/d/1P7kZSvkcZx1uMAniU6bFW1XvVEp3g2UB/view?usp=sharing" TargetMode="External"/><Relationship Id="rId1165" Type="http://schemas.openxmlformats.org/officeDocument/2006/relationships/hyperlink" Target="https://portal.stf.jus.br/processos/detalhe.asp?incidente=4067925" TargetMode="External"/><Relationship Id="rId1372" Type="http://schemas.openxmlformats.org/officeDocument/2006/relationships/hyperlink" Target="http://portal.stf.jus.br/hotsites/agenda-2030/index.html" TargetMode="External"/><Relationship Id="rId602" Type="http://schemas.openxmlformats.org/officeDocument/2006/relationships/hyperlink" Target="https://portal.stf.jus.br/processos/detalhe.asp?incidente=6501415" TargetMode="External"/><Relationship Id="rId1025" Type="http://schemas.openxmlformats.org/officeDocument/2006/relationships/hyperlink" Target="https://drive.google.com/file/d/157ehTXr39prsFbAbBL9Wz4pWRgR3lEYW/view?usp=sharing" TargetMode="External"/><Relationship Id="rId1232" Type="http://schemas.openxmlformats.org/officeDocument/2006/relationships/hyperlink" Target="https://www.youtube.com/watch?v=HMpTN2gAUEg&amp;t=105s" TargetMode="External"/><Relationship Id="rId907" Type="http://schemas.openxmlformats.org/officeDocument/2006/relationships/hyperlink" Target="https://youtu.be/YLCFX6QUILo?si=bvONSKRQelMwz0QR&amp;t=12341" TargetMode="External"/><Relationship Id="rId1537" Type="http://schemas.openxmlformats.org/officeDocument/2006/relationships/hyperlink" Target="https://leisestaduais.com.br/rn/lei-complementar-n-612-2017-rio-grande-do-norte-altera-a-lei-complementar-estadual-n-247-de-19-de-dezembro-de-2002-que-cria-o-fundo-especial-de-reaparelhamento-do-corpo-de-bombeiros-militar-do-rio-grande-do-norte-funrebom-institui-as-taxas-de-poder-de-policia-e-as-taxas-de-utilizacao-dos-servicos-prestados-e-da-outras-providencias?origin=instituicao&amp;" TargetMode="External"/><Relationship Id="rId36" Type="http://schemas.openxmlformats.org/officeDocument/2006/relationships/hyperlink" Target="http://portal.stf.jus.br/hotsites/agenda-2030/index.html" TargetMode="External"/><Relationship Id="rId185" Type="http://schemas.openxmlformats.org/officeDocument/2006/relationships/hyperlink" Target="https://portal.stf.jus.br/jurisprudenciaRepercussao/verAndamentoProcesso.asp?incidente=7120334&amp;numeroProcesso=1530083&amp;classeProcesso=RE&amp;numeroTema=1388" TargetMode="External"/><Relationship Id="rId392" Type="http://schemas.openxmlformats.org/officeDocument/2006/relationships/hyperlink" Target="http://portal.stf.jus.br/hotsites/agenda-2030/index.html" TargetMode="External"/><Relationship Id="rId697" Type="http://schemas.openxmlformats.org/officeDocument/2006/relationships/hyperlink" Target="https://portal.stf.jus.br/processos/detalhe.asp?incidente=6931555" TargetMode="External"/><Relationship Id="rId252" Type="http://schemas.openxmlformats.org/officeDocument/2006/relationships/hyperlink" Target="https://ww3.al.rs.gov.br/filerepository/repLegis/arquivos/LEI%2015.671.pdf" TargetMode="External"/><Relationship Id="rId1187" Type="http://schemas.openxmlformats.org/officeDocument/2006/relationships/hyperlink" Target="https://drive.google.com/file/d/1N_X9zxs064E1hoOsCv2g4FcaOpvUGhCZ/view?usp=sharing" TargetMode="External"/><Relationship Id="rId112" Type="http://schemas.openxmlformats.org/officeDocument/2006/relationships/hyperlink" Target="https://portal.stf.jus.br/processos/detalhe.asp?incidente=6795240" TargetMode="External"/><Relationship Id="rId557" Type="http://schemas.openxmlformats.org/officeDocument/2006/relationships/hyperlink" Target="https://portal.stf.jus.br/processos/detalhe.asp?incidente=5660013" TargetMode="External"/><Relationship Id="rId764" Type="http://schemas.openxmlformats.org/officeDocument/2006/relationships/hyperlink" Target="https://portal.stf.jus.br/processos/detalhe.asp?incidente=6815534" TargetMode="External"/><Relationship Id="rId971" Type="http://schemas.openxmlformats.org/officeDocument/2006/relationships/hyperlink" Target="https://portal.stf.jus.br/processos/detalhe.asp?incidente=2662073" TargetMode="External"/><Relationship Id="rId1394" Type="http://schemas.openxmlformats.org/officeDocument/2006/relationships/hyperlink" Target="https://portal.stf.jus.br/jurisprudenciaRepercussao/verAndamentoProcesso.asp?incidente=7292835&amp;numeroProcesso=1557312&amp;classeProcesso=ARE&amp;numeroTema=1419" TargetMode="External"/><Relationship Id="rId417" Type="http://schemas.openxmlformats.org/officeDocument/2006/relationships/hyperlink" Target="https://drive.google.com/file/d/1MKC6fJcCCl30ZEgu2l1PBQz64Wvf7DVd/view" TargetMode="External"/><Relationship Id="rId624" Type="http://schemas.openxmlformats.org/officeDocument/2006/relationships/hyperlink" Target="http://portal.stf.jus.br/hotsites/agenda-2030/index.html" TargetMode="External"/><Relationship Id="rId831" Type="http://schemas.openxmlformats.org/officeDocument/2006/relationships/hyperlink" Target="https://leis.alesc.sc.gov.br/html/2000/11481_2000_lei.html" TargetMode="External"/><Relationship Id="rId1047" Type="http://schemas.openxmlformats.org/officeDocument/2006/relationships/hyperlink" Target="https://drive.google.com/file/d/1AGmpaZYhHf4dzc482a_Jut3jcd0FKLm5/view?usp=sharing" TargetMode="External"/><Relationship Id="rId1254" Type="http://schemas.openxmlformats.org/officeDocument/2006/relationships/hyperlink" Target="https://redir.stf.jus.br/paginadorpub/paginador.jsp?docTP=TP&amp;docID=749386268" TargetMode="External"/><Relationship Id="rId1461" Type="http://schemas.openxmlformats.org/officeDocument/2006/relationships/hyperlink" Target="http://portal.stf.jus.br/hotsites/agenda-2030/index.html" TargetMode="External"/><Relationship Id="rId929" Type="http://schemas.openxmlformats.org/officeDocument/2006/relationships/hyperlink" Target="https://portal.stf.jus.br/processos/detalhe.asp?incidente=2695925" TargetMode="External"/><Relationship Id="rId1114" Type="http://schemas.openxmlformats.org/officeDocument/2006/relationships/hyperlink" Target="http://portal.stf.jus.br/hotsites/agenda-2030/index.html" TargetMode="External"/><Relationship Id="rId1321" Type="http://schemas.openxmlformats.org/officeDocument/2006/relationships/hyperlink" Target="https://portal.stf.jus.br/processos/detalhe.asp?incidente=4125564" TargetMode="External"/><Relationship Id="rId1559" Type="http://schemas.openxmlformats.org/officeDocument/2006/relationships/footer" Target="footer2.xml"/><Relationship Id="rId58" Type="http://schemas.openxmlformats.org/officeDocument/2006/relationships/hyperlink" Target="https://portal.stf.jus.br/processos/detalhe.asp?incidente=6128716" TargetMode="External"/><Relationship Id="rId1419" Type="http://schemas.openxmlformats.org/officeDocument/2006/relationships/hyperlink" Target="http://alerjln1.alerj.rj.gov.br/contlei.nsf/f25edae7e64db53b032564fe005262ef/01cc04eee53b3b30032564fb005c2ddf?OpenDocument" TargetMode="External"/><Relationship Id="rId274" Type="http://schemas.openxmlformats.org/officeDocument/2006/relationships/hyperlink" Target="https://www.al.rs.gov.br/legis/M010/M0100018.asp?Hid_IdNorma=65984&amp;Texto=&amp;Origem=1" TargetMode="External"/><Relationship Id="rId481" Type="http://schemas.openxmlformats.org/officeDocument/2006/relationships/hyperlink" Target="https://sapl3.al.pb.leg.br/media/sapl/public/normajuridica/2012/12341/12341_texto_integral.pdf" TargetMode="External"/><Relationship Id="rId134" Type="http://schemas.openxmlformats.org/officeDocument/2006/relationships/hyperlink" Target="https://drive.google.com/file/d/1CAh6JPBkl2LyggOKpupAVmq5Sm9ZEOPT/view?usp=sharing" TargetMode="External"/><Relationship Id="rId579" Type="http://schemas.openxmlformats.org/officeDocument/2006/relationships/hyperlink" Target="https://www.youtube.com/watch?v=ChPd3SzdyH0&amp;t=5239s" TargetMode="External"/><Relationship Id="rId786" Type="http://schemas.openxmlformats.org/officeDocument/2006/relationships/hyperlink" Target="https://www.legislabahia.ba.gov.br/documentos/lei-no-13457-de-03-de-dezembro-de-2015" TargetMode="External"/><Relationship Id="rId993" Type="http://schemas.openxmlformats.org/officeDocument/2006/relationships/hyperlink" Target="https://legis.alepe.pe.gov.br/texto.aspx?id=3932&amp;tipo=TEXTOORIGINAL" TargetMode="External"/><Relationship Id="rId341" Type="http://schemas.openxmlformats.org/officeDocument/2006/relationships/hyperlink" Target="https://drive.google.com/file/d/1Lry8rCIJmehfrELFzA6z9ooDfevslmxg/view?usp=sharing" TargetMode="External"/><Relationship Id="rId439" Type="http://schemas.openxmlformats.org/officeDocument/2006/relationships/hyperlink" Target="https://app.al.ac.leg.br/legisla-e/legislacao/visualizar/7052" TargetMode="External"/><Relationship Id="rId646" Type="http://schemas.openxmlformats.org/officeDocument/2006/relationships/hyperlink" Target="https://portal.stf.jus.br/jurisprudenciaRepercussao/verAndamentoProcesso.asp?incidente=7067180&amp;numeroProcesso=1520841&amp;classeProcesso=RE&amp;numeroTema=1366" TargetMode="External"/><Relationship Id="rId1069" Type="http://schemas.openxmlformats.org/officeDocument/2006/relationships/hyperlink" Target="https://drive.google.com/file/d/1wA30feR4UlwDwWayT5fq5_C8-aLYGFxC/view?usp=sharing" TargetMode="External"/><Relationship Id="rId1276" Type="http://schemas.openxmlformats.org/officeDocument/2006/relationships/hyperlink" Target="http://portal.stf.jus.br/hotsites/agenda-2030/index.html" TargetMode="External"/><Relationship Id="rId1483" Type="http://schemas.openxmlformats.org/officeDocument/2006/relationships/hyperlink" Target="https://drive.google.com/file/d/1D0lxKxmDzbYnE2-tMgGKjWBkWHiEzbiH/view?usp=sharing" TargetMode="External"/><Relationship Id="rId201" Type="http://schemas.openxmlformats.org/officeDocument/2006/relationships/hyperlink" Target="https://drive.google.com/file/d/19hIc69Wp-x2FMW0lDIYK84ye1j1Xi4h5/view?usp=sharing" TargetMode="External"/><Relationship Id="rId506" Type="http://schemas.openxmlformats.org/officeDocument/2006/relationships/hyperlink" Target="https://portal.stf.jus.br/processos/detalhe.asp?incidente=5160549" TargetMode="External"/><Relationship Id="rId853" Type="http://schemas.openxmlformats.org/officeDocument/2006/relationships/hyperlink" Target="https://portal.stf.jus.br/processos/detalhe.asp?incidente=7052809" TargetMode="External"/><Relationship Id="rId1136" Type="http://schemas.openxmlformats.org/officeDocument/2006/relationships/hyperlink" Target="http://portal.stf.jus.br/hotsites/agenda-2030/index.html" TargetMode="External"/><Relationship Id="rId713" Type="http://schemas.openxmlformats.org/officeDocument/2006/relationships/hyperlink" Target="https://sapl.al.am.leg.br/media/sapl/public/normajuridica/2013/8329/8329_texto_integral.pdf" TargetMode="External"/><Relationship Id="rId920" Type="http://schemas.openxmlformats.org/officeDocument/2006/relationships/hyperlink" Target="https://portal.pi.gov.br/pc/wp-content/uploads/sites/42/2023/05/Lei-Complementar-37_04-Estatuto-da-Poli%CC%81cia-Civil-ATUALIZADA.pdf" TargetMode="External"/><Relationship Id="rId1343" Type="http://schemas.openxmlformats.org/officeDocument/2006/relationships/hyperlink" Target="https://redir.stf.jus.br/paginadorpub/paginador.jsp?docTP=TP&amp;docID=748842078" TargetMode="External"/><Relationship Id="rId1550" Type="http://schemas.openxmlformats.org/officeDocument/2006/relationships/hyperlink" Target="https://youtu.be/nn7Ei58BbOE?t=466" TargetMode="External"/><Relationship Id="rId1203" Type="http://schemas.openxmlformats.org/officeDocument/2006/relationships/hyperlink" Target="http://portal.stf.jus.br/hotsites/agenda-2030/index.html" TargetMode="External"/><Relationship Id="rId1410" Type="http://schemas.openxmlformats.org/officeDocument/2006/relationships/hyperlink" Target="https://portal.stf.jus.br/processos/detalhe.asp?incidente=6992177" TargetMode="External"/><Relationship Id="rId1508" Type="http://schemas.openxmlformats.org/officeDocument/2006/relationships/hyperlink" Target="https://portal.stf.jus.br/jurisprudenciaRepercussao/verAndamentoProcesso.asp?incidente=6816098&amp;numeroProcesso=1473645&amp;classeProcesso=RE&amp;numeroTema=1383" TargetMode="External"/><Relationship Id="rId296" Type="http://schemas.openxmlformats.org/officeDocument/2006/relationships/hyperlink" Target="https://drive.google.com/file/d/15gTVlUF3YapjVhu3NmEifPMxfgGyk1bD/view?usp=sharing" TargetMode="External"/><Relationship Id="rId156" Type="http://schemas.openxmlformats.org/officeDocument/2006/relationships/hyperlink" Target="https://portal.stf.jus.br/processos/detalhe.asp?incidente=6783068" TargetMode="External"/><Relationship Id="rId363" Type="http://schemas.openxmlformats.org/officeDocument/2006/relationships/hyperlink" Target="https://www.stf.jus.br/arquivo/informativo/documento/informativo1111.htm" TargetMode="External"/><Relationship Id="rId570" Type="http://schemas.openxmlformats.org/officeDocument/2006/relationships/hyperlink" Target="https://www.aleam.gov.br/wp-content/uploads/2025/03/Constituicao-do-Estado-do-Amazonas.pdf" TargetMode="External"/><Relationship Id="rId223" Type="http://schemas.openxmlformats.org/officeDocument/2006/relationships/hyperlink" Target="http://portal.stf.jus.br/hotsites/agenda-2030/index.html" TargetMode="External"/><Relationship Id="rId430" Type="http://schemas.openxmlformats.org/officeDocument/2006/relationships/hyperlink" Target="https://portal.stf.jus.br/processos/detalhe.asp?incidente=6120625" TargetMode="External"/><Relationship Id="rId668" Type="http://schemas.openxmlformats.org/officeDocument/2006/relationships/hyperlink" Target="https://portal.stf.jus.br/processos/detalhe.asp?incidente=6774117" TargetMode="External"/><Relationship Id="rId875" Type="http://schemas.openxmlformats.org/officeDocument/2006/relationships/hyperlink" Target="https://www.planalto.gov.br/ccivil_03/leis/l5724.htm" TargetMode="External"/><Relationship Id="rId1060" Type="http://schemas.openxmlformats.org/officeDocument/2006/relationships/hyperlink" Target="https://portal.stf.jus.br/processos/detalhe.asp?incidente=6961606" TargetMode="External"/><Relationship Id="rId1298" Type="http://schemas.openxmlformats.org/officeDocument/2006/relationships/hyperlink" Target="https://www.youtube.com/live/_-T0NJIXRjc?si=0fpYF5bBXTjBHVsB&amp;t=191" TargetMode="External"/><Relationship Id="rId528" Type="http://schemas.openxmlformats.org/officeDocument/2006/relationships/hyperlink" Target="https://drive.google.com/file/d/16Oj0CVZv7guvkz-FdZLWixlfR34SwUdA/view?usp=sharing" TargetMode="External"/><Relationship Id="rId735" Type="http://schemas.openxmlformats.org/officeDocument/2006/relationships/hyperlink" Target="https://portal.stf.jus.br/processos/detalhe.asp?incidente=7059269" TargetMode="External"/><Relationship Id="rId942" Type="http://schemas.openxmlformats.org/officeDocument/2006/relationships/hyperlink" Target="https://portal.stf.jus.br/hotsites/agenda-2030/index.html" TargetMode="External"/><Relationship Id="rId1158" Type="http://schemas.openxmlformats.org/officeDocument/2006/relationships/hyperlink" Target="http://portal.stf.jus.br/hotsites/agenda-2030/index.html" TargetMode="External"/><Relationship Id="rId1365" Type="http://schemas.openxmlformats.org/officeDocument/2006/relationships/hyperlink" Target="https://portal.stf.jus.br/processos/detalhe.asp?incidente=4882983" TargetMode="External"/><Relationship Id="rId1018" Type="http://schemas.openxmlformats.org/officeDocument/2006/relationships/hyperlink" Target="http://portal.stf.jus.br/hotsites/agenda-2030/index.html" TargetMode="External"/><Relationship Id="rId1225" Type="http://schemas.openxmlformats.org/officeDocument/2006/relationships/hyperlink" Target="http://portal.stf.jus.br/hotsites/agenda-2030/index.html" TargetMode="External"/><Relationship Id="rId1432" Type="http://schemas.openxmlformats.org/officeDocument/2006/relationships/hyperlink" Target="https://portal.stf.jus.br/processos/detalhe.asp?incidente=5810909" TargetMode="External"/><Relationship Id="rId71" Type="http://schemas.openxmlformats.org/officeDocument/2006/relationships/hyperlink" Target="https://www.youtube.com/live/umzy9rOxYps?si=4JtCkRdjc0qxmcM4&amp;t=2055" TargetMode="External"/><Relationship Id="rId802" Type="http://schemas.openxmlformats.org/officeDocument/2006/relationships/hyperlink" Target="http://portal.stf.jus.br/hotsites/agenda-2030/index.html" TargetMode="External"/><Relationship Id="rId29" Type="http://schemas.openxmlformats.org/officeDocument/2006/relationships/hyperlink" Target="http://portal.stf.jus.br/hotsites/agenda-2030/index.html" TargetMode="External"/><Relationship Id="rId178" Type="http://schemas.openxmlformats.org/officeDocument/2006/relationships/hyperlink" Target="https://portal.stf.jus.br/processos/detalhe.asp?incidente=2295207" TargetMode="External"/><Relationship Id="rId385" Type="http://schemas.openxmlformats.org/officeDocument/2006/relationships/hyperlink" Target="https://www.youtube.com/watch?v=UYJssvQoP8Y" TargetMode="External"/><Relationship Id="rId592" Type="http://schemas.openxmlformats.org/officeDocument/2006/relationships/hyperlink" Target="https://portal.stf.jus.br/processos/detalhe.asp?incidente=3770049" TargetMode="External"/><Relationship Id="rId245" Type="http://schemas.openxmlformats.org/officeDocument/2006/relationships/hyperlink" Target="https://portal.stf.jus.br/jurisprudenciaRepercussao/verAndamentoProcesso.asp?incidente=7090096&amp;numeroProcesso=1524795&amp;classeProcesso=ARE&amp;numeroTema=1427" TargetMode="External"/><Relationship Id="rId452" Type="http://schemas.openxmlformats.org/officeDocument/2006/relationships/hyperlink" Target="https://portal.stf.jus.br/processos/detalhe.asp?incidente=6700736" TargetMode="External"/><Relationship Id="rId897" Type="http://schemas.openxmlformats.org/officeDocument/2006/relationships/hyperlink" Target="http://portal.stf.jus.br/hotsites/agenda-2030/index.html" TargetMode="External"/><Relationship Id="rId1082" Type="http://schemas.openxmlformats.org/officeDocument/2006/relationships/hyperlink" Target="https://www.planalto.gov.br/ccivil_03/leis/L9096compilado.htm" TargetMode="External"/><Relationship Id="rId105" Type="http://schemas.openxmlformats.org/officeDocument/2006/relationships/hyperlink" Target="http://portal.stf.jus.br/hotsites/agenda-2030/index.html" TargetMode="External"/><Relationship Id="rId312" Type="http://schemas.openxmlformats.org/officeDocument/2006/relationships/hyperlink" Target="https://portal.stf.jus.br/processos/detalhe.asp?incidente=6447554" TargetMode="External"/><Relationship Id="rId757" Type="http://schemas.openxmlformats.org/officeDocument/2006/relationships/hyperlink" Target="http://portal.stf.jus.br/hotsites/agenda-2030/index.html" TargetMode="External"/><Relationship Id="rId964" Type="http://schemas.openxmlformats.org/officeDocument/2006/relationships/hyperlink" Target="https://portal.stf.jus.br/processos/detalhe.asp?incidente=5094182" TargetMode="External"/><Relationship Id="rId1387" Type="http://schemas.openxmlformats.org/officeDocument/2006/relationships/hyperlink" Target="http://portal.stf.jus.br/hotsites/agenda-2030/index.html" TargetMode="External"/><Relationship Id="rId93" Type="http://schemas.openxmlformats.org/officeDocument/2006/relationships/hyperlink" Target="https://portal.stf.jus.br/processos/detalhe.asp?incidente=2286169" TargetMode="External"/><Relationship Id="rId617" Type="http://schemas.openxmlformats.org/officeDocument/2006/relationships/hyperlink" Target="http://portal.stf.jus.br/hotsites/agenda-2030/index.html" TargetMode="External"/><Relationship Id="rId824" Type="http://schemas.openxmlformats.org/officeDocument/2006/relationships/hyperlink" Target="http://portal.stf.jus.br/hotsites/agenda-2030/index.html" TargetMode="External"/><Relationship Id="rId1247" Type="http://schemas.openxmlformats.org/officeDocument/2006/relationships/hyperlink" Target="http://portal.stf.jus.br/hotsites/agenda-2030/index.html" TargetMode="External"/><Relationship Id="rId1454" Type="http://schemas.openxmlformats.org/officeDocument/2006/relationships/hyperlink" Target="https://belt.al.ce.gov.br/index.php/legislacao-do-ceara/organizacao-tematica/viacao-transportes-desenvolvimento-urbano/item/1093-lei-n-12-023-de-20-11-92-d-o-de-20-11-92" TargetMode="External"/><Relationship Id="rId1107" Type="http://schemas.openxmlformats.org/officeDocument/2006/relationships/hyperlink" Target="https://portal.stf.jus.br/processos/detalhe.asp?incidente=6921863" TargetMode="External"/><Relationship Id="rId1314" Type="http://schemas.openxmlformats.org/officeDocument/2006/relationships/hyperlink" Target="https://portal.stf.jus.br/processos/downloadPeca.asp?id=15358570762&amp;ext=.pdf" TargetMode="External"/><Relationship Id="rId1521" Type="http://schemas.openxmlformats.org/officeDocument/2006/relationships/hyperlink" Target="https://portal.stf.jus.br/processos/detalhe.asp?incidente=5035833" TargetMode="External"/><Relationship Id="rId20" Type="http://schemas.openxmlformats.org/officeDocument/2006/relationships/hyperlink" Target="http://portal.stf.jus.br/hotsites/agenda-2030/index.html" TargetMode="External"/><Relationship Id="rId267" Type="http://schemas.openxmlformats.org/officeDocument/2006/relationships/hyperlink" Target="https://drive.google.com/file/d/14woHWcjCbgTmZZivgOJd87AN4v--zwz3/view?usp=sharing" TargetMode="External"/><Relationship Id="rId474" Type="http://schemas.openxmlformats.org/officeDocument/2006/relationships/hyperlink" Target="https://portal.stf.jus.br/processos/detalhe.asp?incidente=3978950" TargetMode="External"/><Relationship Id="rId127" Type="http://schemas.openxmlformats.org/officeDocument/2006/relationships/hyperlink" Target="https://drive.google.com/file/d/1bWobOjlKWtGsl8uYUqB0RkXeAjV2AVaY/view?usp=sharing" TargetMode="External"/><Relationship Id="rId681" Type="http://schemas.openxmlformats.org/officeDocument/2006/relationships/hyperlink" Target="https://drive.google.com/file/d/1PsUl5lHZ22WxCSq83-W3HogH2lNwlOEv/view?usp=sharing" TargetMode="External"/><Relationship Id="rId779" Type="http://schemas.openxmlformats.org/officeDocument/2006/relationships/hyperlink" Target="https://portal.stf.jus.br/processos/detalhe.asp?incidente=6544324" TargetMode="External"/><Relationship Id="rId986" Type="http://schemas.openxmlformats.org/officeDocument/2006/relationships/hyperlink" Target="https://legisla.casacivil.go.gov.br/pesquisa_legislacao/80023/lei-15122" TargetMode="External"/><Relationship Id="rId334" Type="http://schemas.openxmlformats.org/officeDocument/2006/relationships/hyperlink" Target="https://drive.google.com/file/d/112kNCG-Zfl2REM_DxDw4mKckltWK0BlW/view?usp=sharing" TargetMode="External"/><Relationship Id="rId541" Type="http://schemas.openxmlformats.org/officeDocument/2006/relationships/hyperlink" Target="http://portal.stf.jus.br/hotsites/agenda-2030/index.html" TargetMode="External"/><Relationship Id="rId639" Type="http://schemas.openxmlformats.org/officeDocument/2006/relationships/hyperlink" Target="http://planalto.gov.br/ccivil_03/constituicao/constituicao.htm" TargetMode="External"/><Relationship Id="rId1171" Type="http://schemas.openxmlformats.org/officeDocument/2006/relationships/hyperlink" Target="https://drive.google.com/file/d/1BKNUK-ezKMQpI1nKDjbNG_t7Zz291GVs/view?usp=sharing" TargetMode="External"/><Relationship Id="rId1269" Type="http://schemas.openxmlformats.org/officeDocument/2006/relationships/hyperlink" Target="https://portal.stf.jus.br/processos/detalhe.asp?incidente=6422105" TargetMode="External"/><Relationship Id="rId1476" Type="http://schemas.openxmlformats.org/officeDocument/2006/relationships/hyperlink" Target="https://portal.stf.jus.br/processos/detalhe.asp?incidente=4775390" TargetMode="External"/><Relationship Id="rId401" Type="http://schemas.openxmlformats.org/officeDocument/2006/relationships/hyperlink" Target="https://youtu.be/edg5vTU3MbE?t=605" TargetMode="External"/><Relationship Id="rId846" Type="http://schemas.openxmlformats.org/officeDocument/2006/relationships/hyperlink" Target="https://portal.stf.jus.br/processos/detalhe.asp?incidente=6392154" TargetMode="External"/><Relationship Id="rId1031" Type="http://schemas.openxmlformats.org/officeDocument/2006/relationships/hyperlink" Target="https://portal.stf.jus.br/processos/detalhe.asp?incidente=6048634" TargetMode="External"/><Relationship Id="rId1129" Type="http://schemas.openxmlformats.org/officeDocument/2006/relationships/hyperlink" Target="https://www.youtube.com/watch?v=WjRgz1NgiyA&amp;t=6571s" TargetMode="External"/><Relationship Id="rId706" Type="http://schemas.openxmlformats.org/officeDocument/2006/relationships/hyperlink" Target="https://redir.stf.jus.br/paginadorpub/paginador.jsp?docTP=TP&amp;docID=782332213" TargetMode="External"/><Relationship Id="rId913" Type="http://schemas.openxmlformats.org/officeDocument/2006/relationships/hyperlink" Target="http://portal.stf.jus.br/hotsites/agenda-2030/index.html" TargetMode="External"/><Relationship Id="rId1336" Type="http://schemas.openxmlformats.org/officeDocument/2006/relationships/hyperlink" Target="https://www.planalto.gov.br/ccivil_03/decreto-lei/Del3689Compilado.htm" TargetMode="External"/><Relationship Id="rId1543" Type="http://schemas.openxmlformats.org/officeDocument/2006/relationships/hyperlink" Target="http://alerjln1.alerj.rj.gov.br/contlei.nsf/f25571cac4a61011032564fe0052c89c/6d8a69b86378cbad03256857006b05c3?OpenDocument" TargetMode="External"/><Relationship Id="rId42" Type="http://schemas.openxmlformats.org/officeDocument/2006/relationships/hyperlink" Target="https://portal.stf.jus.br/hotsites/agenda-2030/index.html" TargetMode="External"/><Relationship Id="rId1403" Type="http://schemas.openxmlformats.org/officeDocument/2006/relationships/hyperlink" Target="https://portal.stf.jus.br/processos/detalhe.asp?incidente=6590904" TargetMode="External"/><Relationship Id="rId191" Type="http://schemas.openxmlformats.org/officeDocument/2006/relationships/hyperlink" Target="https://www.americana.sp.gov.br/legislacao/lei_6698_2022.html" TargetMode="External"/><Relationship Id="rId289" Type="http://schemas.openxmlformats.org/officeDocument/2006/relationships/hyperlink" Target="https://drive.google.com/file/d/1b3QxcmGT80i6ktwPxK3DcGjV0EmTcG-o/view?usp=sharing" TargetMode="External"/><Relationship Id="rId496" Type="http://schemas.openxmlformats.org/officeDocument/2006/relationships/hyperlink" Target="https://portal.stf.jus.br/jurisprudenciaRepercussao/verAndamentoProcesso.asp?incidente=5217273&amp;numeroProcesso=1057258&amp;classeProcesso=RE&amp;numeroTema=533" TargetMode="External"/><Relationship Id="rId149" Type="http://schemas.openxmlformats.org/officeDocument/2006/relationships/hyperlink" Target="https://www.almg.gov.br/legislacao-mineira/texto/LEI/23081/2018/?cons=1" TargetMode="External"/><Relationship Id="rId356" Type="http://schemas.openxmlformats.org/officeDocument/2006/relationships/hyperlink" Target="https://youtu.be/G7tMuDlMknM?si=Mi3dYZv7jDEa7pH8&amp;t=63" TargetMode="External"/><Relationship Id="rId563" Type="http://schemas.openxmlformats.org/officeDocument/2006/relationships/hyperlink" Target="https://www.al.sp.gov.br/repositorio/legislacao/lei/2018/lei-16674-13.03.2018.html" TargetMode="External"/><Relationship Id="rId770" Type="http://schemas.openxmlformats.org/officeDocument/2006/relationships/hyperlink" Target="https://portal.stf.jus.br/processos/detalhe.asp?incidente=6713538" TargetMode="External"/><Relationship Id="rId1193" Type="http://schemas.openxmlformats.org/officeDocument/2006/relationships/hyperlink" Target="http://portal.stf.jus.br/hotsites/agenda-2030/index.html" TargetMode="External"/><Relationship Id="rId216" Type="http://schemas.openxmlformats.org/officeDocument/2006/relationships/hyperlink" Target="https://www3.al.es.gov.br/arquivo/documents/legislacao/html/lec951997.html" TargetMode="External"/><Relationship Id="rId423" Type="http://schemas.openxmlformats.org/officeDocument/2006/relationships/hyperlink" Target="https://portal.stf.jus.br/hotsites/agenda-2030/index.html" TargetMode="External"/><Relationship Id="rId868" Type="http://schemas.openxmlformats.org/officeDocument/2006/relationships/hyperlink" Target="https://portal.stf.jus.br/processos/detalhe.asp?incidente=7323585" TargetMode="External"/><Relationship Id="rId1053" Type="http://schemas.openxmlformats.org/officeDocument/2006/relationships/hyperlink" Target="https://drive.google.com/file/d/1z_dcHFNe7F1lCxJ727FWwCR5VuUQd4D_/view?usp=sharing" TargetMode="External"/><Relationship Id="rId1260" Type="http://schemas.openxmlformats.org/officeDocument/2006/relationships/hyperlink" Target="https://drive.google.com/file/d/1NITo686Cwe9kLK9VH3ajM1AaEiXOUB6T/view?usp=sharing" TargetMode="External"/><Relationship Id="rId1498" Type="http://schemas.openxmlformats.org/officeDocument/2006/relationships/hyperlink" Target="https://drive.google.com/file/d/1Ow41kRXVxBhRKIySGx8gLp3f90nXa7P1/view?usp=sharing" TargetMode="External"/><Relationship Id="rId630" Type="http://schemas.openxmlformats.org/officeDocument/2006/relationships/hyperlink" Target="https://drive.google.com/file/d/1sIxgyzRxL_Y0D0qwzwW1MATDqkb_93ZC/view?usp=sharing" TargetMode="External"/><Relationship Id="rId728" Type="http://schemas.openxmlformats.org/officeDocument/2006/relationships/hyperlink" Target="https://drive.google.com/file/d/1ffduYKpu2C9ROZlXohCVPoXWrvAMV-Ks/view?usp=sharing" TargetMode="External"/><Relationship Id="rId935" Type="http://schemas.openxmlformats.org/officeDocument/2006/relationships/hyperlink" Target="https://www.planalto.gov.br/ccivil_03/constituicao/constituicao.htm" TargetMode="External"/><Relationship Id="rId1358" Type="http://schemas.openxmlformats.org/officeDocument/2006/relationships/hyperlink" Target="https://portal.stf.jus.br/processos/detalhe.asp?incidente=2607135" TargetMode="External"/><Relationship Id="rId64" Type="http://schemas.openxmlformats.org/officeDocument/2006/relationships/hyperlink" Target="https://portal.stf.jus.br/processos/detalhe.asp?incidente=6128716" TargetMode="External"/><Relationship Id="rId1120" Type="http://schemas.openxmlformats.org/officeDocument/2006/relationships/hyperlink" Target="https://drive.google.com/file/d/1iyd8wpJI1WShS8QNQQeIqDI-26_lEwgF/view?usp=sharing" TargetMode="External"/><Relationship Id="rId1218" Type="http://schemas.openxmlformats.org/officeDocument/2006/relationships/hyperlink" Target="https://portal.stf.jus.br/processos/detalhe.asp?incidente=4350552" TargetMode="External"/><Relationship Id="rId1425" Type="http://schemas.openxmlformats.org/officeDocument/2006/relationships/hyperlink" Target="https://portal.stf.jus.br/jurisprudenciaRepercussao/verAndamentoProcesso.asp?incidente=6907815&amp;numeroProcesso=1490708&amp;classeProcesso=RE&amp;numeroTema=1367" TargetMode="External"/><Relationship Id="rId280" Type="http://schemas.openxmlformats.org/officeDocument/2006/relationships/hyperlink" Target="http://portal.stf.jus.br/hotsites/agenda-2030/index.html" TargetMode="External"/><Relationship Id="rId140" Type="http://schemas.openxmlformats.org/officeDocument/2006/relationships/hyperlink" Target="https://portal.stf.jus.br/processos/detalhe.asp?incidente=6565606" TargetMode="External"/><Relationship Id="rId378" Type="http://schemas.openxmlformats.org/officeDocument/2006/relationships/hyperlink" Target="https://portal.stf.jus.br/processos/detalhe.asp?incidente=4956054" TargetMode="External"/><Relationship Id="rId585" Type="http://schemas.openxmlformats.org/officeDocument/2006/relationships/hyperlink" Target="https://portal.stf.jus.br/processos/detalhe.asp?incidente=3810369" TargetMode="External"/><Relationship Id="rId792" Type="http://schemas.openxmlformats.org/officeDocument/2006/relationships/hyperlink" Target="http://portal.stf.jus.br/hotsites/agenda-2030/index.html" TargetMode="External"/><Relationship Id="rId6" Type="http://schemas.openxmlformats.org/officeDocument/2006/relationships/footnotes" Target="footnotes.xml"/><Relationship Id="rId238" Type="http://schemas.openxmlformats.org/officeDocument/2006/relationships/hyperlink" Target="https://portal.stf.jus.br/processos/detalhe.asp?incidente=6863422" TargetMode="External"/><Relationship Id="rId445" Type="http://schemas.openxmlformats.org/officeDocument/2006/relationships/hyperlink" Target="https://portal.stf.jus.br/processos/detalhe.asp?incidente=5063224" TargetMode="External"/><Relationship Id="rId652" Type="http://schemas.openxmlformats.org/officeDocument/2006/relationships/hyperlink" Target="https://portal.stf.jus.br/processos/detalhe.asp?incidente=6464545" TargetMode="External"/><Relationship Id="rId1075" Type="http://schemas.openxmlformats.org/officeDocument/2006/relationships/hyperlink" Target="https://portal.stf.jus.br/processos/detalhe.asp?incidente=6293255" TargetMode="External"/><Relationship Id="rId1282" Type="http://schemas.openxmlformats.org/officeDocument/2006/relationships/hyperlink" Target="http://portal.stf.jus.br/hotsites/agenda-2030/index.html" TargetMode="External"/><Relationship Id="rId305" Type="http://schemas.openxmlformats.org/officeDocument/2006/relationships/hyperlink" Target="https://portal.stf.jus.br/jurisprudenciaRepercussao/verAndamentoProcesso.asp?incidente=4144344&amp;numeroProcesso=658026&amp;classeProcesso=RE&amp;numeroTema=612" TargetMode="External"/><Relationship Id="rId512" Type="http://schemas.openxmlformats.org/officeDocument/2006/relationships/hyperlink" Target="https://youtu.be/LggtwwneH38?si=ckBTcDV-Vv-9gM3u&amp;t=159" TargetMode="External"/><Relationship Id="rId957" Type="http://schemas.openxmlformats.org/officeDocument/2006/relationships/hyperlink" Target="https://www.legislabahia.ba.gov.br/documentos/lei-complementar-no-005-de-04-de-dezembro-de-1991" TargetMode="External"/><Relationship Id="rId1142" Type="http://schemas.openxmlformats.org/officeDocument/2006/relationships/hyperlink" Target="https://portal.stf.jus.br/processos/detalhe.asp?incidente=6816878" TargetMode="External"/><Relationship Id="rId86" Type="http://schemas.openxmlformats.org/officeDocument/2006/relationships/hyperlink" Target="https://portal.stf.jus.br/processos/detalhe.asp?incidente=6817675" TargetMode="External"/><Relationship Id="rId817" Type="http://schemas.openxmlformats.org/officeDocument/2006/relationships/hyperlink" Target="http://portal.stf.jus.br/hotsites/agenda-2030/index.html" TargetMode="External"/><Relationship Id="rId1002" Type="http://schemas.openxmlformats.org/officeDocument/2006/relationships/hyperlink" Target="https://drive.google.com/file/d/14dAkAZMfTEvnUxBwqN2cbJy1_B5EG3pR/view?usp=sharing" TargetMode="External"/><Relationship Id="rId1447" Type="http://schemas.openxmlformats.org/officeDocument/2006/relationships/hyperlink" Target="https://drive.google.com/file/d/1_QUqhgCuCdjZZsila3_JI28oh16akG4b/view?usp=sharing" TargetMode="External"/><Relationship Id="rId1307" Type="http://schemas.openxmlformats.org/officeDocument/2006/relationships/hyperlink" Target="https://www.youtube.com/live/jyHCnPEMSz0?si=Bz0dpgCNklJlonuQ&amp;t=234" TargetMode="External"/><Relationship Id="rId1514" Type="http://schemas.openxmlformats.org/officeDocument/2006/relationships/hyperlink" Target="https://sapl.al.rr.leg.br/norma/4462?display" TargetMode="External"/><Relationship Id="rId13" Type="http://schemas.openxmlformats.org/officeDocument/2006/relationships/hyperlink" Target="http://portal.stf.jus.br/hotsites/agenda-2030/index.html" TargetMode="External"/><Relationship Id="rId162" Type="http://schemas.openxmlformats.org/officeDocument/2006/relationships/hyperlink" Target="https://portal.stf.jus.br/processos/detalhe.asp?incidente=6790038" TargetMode="External"/><Relationship Id="rId467" Type="http://schemas.openxmlformats.org/officeDocument/2006/relationships/hyperlink" Target="https://portal.stf.jus.br/processos/detalhe.asp?incidente=3978950" TargetMode="External"/><Relationship Id="rId1097" Type="http://schemas.openxmlformats.org/officeDocument/2006/relationships/hyperlink" Target="https://portal.stf.jus.br/processos/detalhe.asp?incidente=6927289" TargetMode="External"/><Relationship Id="rId674" Type="http://schemas.openxmlformats.org/officeDocument/2006/relationships/hyperlink" Target="https://drive.google.com/file/d/1vLL5Ez2mocFsj67-msRAf-EA1cykii8B/view?usp=sharing" TargetMode="External"/><Relationship Id="rId881" Type="http://schemas.openxmlformats.org/officeDocument/2006/relationships/hyperlink" Target="http://portal.stf.jus.br/hotsites/agenda-2030/index.html" TargetMode="External"/><Relationship Id="rId979" Type="http://schemas.openxmlformats.org/officeDocument/2006/relationships/hyperlink" Target="http://portal.stf.jus.br/hotsites/agenda-2030/index.html" TargetMode="External"/><Relationship Id="rId327" Type="http://schemas.openxmlformats.org/officeDocument/2006/relationships/hyperlink" Target="https://www.al.sp.gov.br/repositorio/legislacao/lei/1991/lei-7646-26.12.1991.html" TargetMode="External"/><Relationship Id="rId534" Type="http://schemas.openxmlformats.org/officeDocument/2006/relationships/hyperlink" Target="https://portal.stf.jus.br/processos/detalhe.asp?incidente=4915033" TargetMode="External"/><Relationship Id="rId741" Type="http://schemas.openxmlformats.org/officeDocument/2006/relationships/hyperlink" Target="https://portal.stf.jus.br/processos/detalhe.asp?incidente=2152226" TargetMode="External"/><Relationship Id="rId839" Type="http://schemas.openxmlformats.org/officeDocument/2006/relationships/hyperlink" Target="https://portal.stf.jus.br/processos/detalhe.asp?incidente=5247637" TargetMode="External"/><Relationship Id="rId1164" Type="http://schemas.openxmlformats.org/officeDocument/2006/relationships/hyperlink" Target="https://www.youtube.com/live/xw9GgiGAPIA?t=4s" TargetMode="External"/><Relationship Id="rId1371" Type="http://schemas.openxmlformats.org/officeDocument/2006/relationships/hyperlink" Target="http://portal.stf.jus.br/hotsites/agenda-2030/index.html" TargetMode="External"/><Relationship Id="rId1469" Type="http://schemas.openxmlformats.org/officeDocument/2006/relationships/hyperlink" Target="http://portal.stf.jus.br/hotsites/agenda-2030/index.html" TargetMode="External"/><Relationship Id="rId601" Type="http://schemas.openxmlformats.org/officeDocument/2006/relationships/hyperlink" Target="https://portal.stf.jus.br/processos/detalhe.asp?incidente=6501679" TargetMode="External"/><Relationship Id="rId1024" Type="http://schemas.openxmlformats.org/officeDocument/2006/relationships/hyperlink" Target="https://portal.stf.jus.br/processos/detalhe.asp?incidente=6617944" TargetMode="External"/><Relationship Id="rId1231" Type="http://schemas.openxmlformats.org/officeDocument/2006/relationships/hyperlink" Target="https://portal.stf.jus.br/processos/detalhe.asp?incidente=6220273" TargetMode="External"/><Relationship Id="rId906" Type="http://schemas.openxmlformats.org/officeDocument/2006/relationships/hyperlink" Target="https://portal.stf.jus.br/processos/detalhe.asp?incidente=3832832" TargetMode="External"/><Relationship Id="rId1329" Type="http://schemas.openxmlformats.org/officeDocument/2006/relationships/hyperlink" Target="https://portal.stf.jus.br/jurisprudenciaRepercussao/verAndamentoProcesso.asp?incidente=5173898&amp;numeroProcesso=1042075&amp;classeProcesso=ARE&amp;numeroTema=977" TargetMode="External"/><Relationship Id="rId1536" Type="http://schemas.openxmlformats.org/officeDocument/2006/relationships/hyperlink" Target="https://iframe.leisestaduais.com.br/rn/lei-complementar-n-247-2002-rio-grande-do-norte-cria-o-fundo-especial-de-reaparelhamento-do-corpo-de-bombeiros-militar-do-rio-grande-do-norte-funrebom-institui-as-taxas-de-exercicio-do-poder-de-policia-e-as-taxas-de-utilizacao-de-servicos-prestados-e-da-outras-providencias?q=247%20&amp;origin=instituicao" TargetMode="External"/><Relationship Id="rId35" Type="http://schemas.openxmlformats.org/officeDocument/2006/relationships/hyperlink" Target="http://portal.stf.jus.br/hotsites/agenda-2030/index.html" TargetMode="External"/><Relationship Id="rId184" Type="http://schemas.openxmlformats.org/officeDocument/2006/relationships/hyperlink" Target="https://www.planalto.gov.br/ccivil_03/leis/l6880.htm" TargetMode="External"/><Relationship Id="rId391" Type="http://schemas.openxmlformats.org/officeDocument/2006/relationships/hyperlink" Target="https://drive.google.com/file/d/1LjDhIwivmDi_9e5W9mI9s0iezBfrT7QJ/view?usp=sharing" TargetMode="External"/><Relationship Id="rId251" Type="http://schemas.openxmlformats.org/officeDocument/2006/relationships/hyperlink" Target="http://portal.stf.jus.br/hotsites/agenda-2030/index.html" TargetMode="External"/><Relationship Id="rId489" Type="http://schemas.openxmlformats.org/officeDocument/2006/relationships/hyperlink" Target="https://portal.stf.jus.br/jurisprudenciaRepercussao/verAndamentoProcesso.asp?incidente=7108472&amp;numeroProcesso=1527985&amp;classeProcesso=ARE&amp;numeroTema=1368" TargetMode="External"/><Relationship Id="rId696" Type="http://schemas.openxmlformats.org/officeDocument/2006/relationships/hyperlink" Target="https://portal.stf.jus.br/processos/detalhe.asp?incidente=4041501" TargetMode="External"/><Relationship Id="rId349" Type="http://schemas.openxmlformats.org/officeDocument/2006/relationships/hyperlink" Target="https://drive.google.com/file/d/1WKwF_WOkMgSET7UItzOV9RCP_y51-SN_/view?usp=sharing" TargetMode="External"/><Relationship Id="rId556" Type="http://schemas.openxmlformats.org/officeDocument/2006/relationships/hyperlink" Target="https://portal.stf.jus.br/processos/detalhe.asp?incidente=6317745" TargetMode="External"/><Relationship Id="rId763" Type="http://schemas.openxmlformats.org/officeDocument/2006/relationships/hyperlink" Target="https://portal.stf.jus.br/processos/detalhe.asp?incidente=3856942" TargetMode="External"/><Relationship Id="rId1186" Type="http://schemas.openxmlformats.org/officeDocument/2006/relationships/hyperlink" Target="https://portal.stf.jus.br/jurisprudenciaRepercussao/verAndamentoProcesso.asp?incidente=4244715&amp;numeroProcesso=687813&amp;classeProcesso=RE&amp;numeroTema=599" TargetMode="External"/><Relationship Id="rId1393" Type="http://schemas.openxmlformats.org/officeDocument/2006/relationships/hyperlink" Target="https://drive.google.com/file/d/1IKI-SidkaWL6EyS4L_gSN6FD345uiU6o/view?usp=sharing" TargetMode="External"/><Relationship Id="rId111" Type="http://schemas.openxmlformats.org/officeDocument/2006/relationships/hyperlink" Target="https://portal.stf.jus.br/jurisprudenciaRepercussao/verAndamentoProcesso.asp?incidente=6795240&amp;numeroProcesso=1469887&amp;classeProcesso=RE&amp;numeroTema=1424" TargetMode="External"/><Relationship Id="rId209" Type="http://schemas.openxmlformats.org/officeDocument/2006/relationships/hyperlink" Target="https://www.planalto.gov.br/ccivil_03/_ato2023-2026/2023/lei/l14591.htm" TargetMode="External"/><Relationship Id="rId416" Type="http://schemas.openxmlformats.org/officeDocument/2006/relationships/hyperlink" Target="https://drive.google.com/file/d/1SrrFDI6m0chKuPtUbTM5HjBBMdphAwEk/view?usp=sharing" TargetMode="External"/><Relationship Id="rId970" Type="http://schemas.openxmlformats.org/officeDocument/2006/relationships/hyperlink" Target="http://www3.alerj.rj.gov.br/lotus_notes/default.asp?id=6&amp;url=L2NvbnRsZWkubnNmL2MxZWI3ZDE0YjY2Y2Q0MjUwMzI1NjUwMDAwNDlmNTQxLzNlZTI4MGIzMDIyZGJiZDA4MzI1N2EyOTAwNmRkOWQzP09wZW5Eb2N1bWVudA==" TargetMode="External"/><Relationship Id="rId1046" Type="http://schemas.openxmlformats.org/officeDocument/2006/relationships/hyperlink" Target="https://portal.stf.jus.br/processos/detalhe.asp?incidente=6689936" TargetMode="External"/><Relationship Id="rId1253" Type="http://schemas.openxmlformats.org/officeDocument/2006/relationships/hyperlink" Target="https://portal.stf.jus.br/jurisprudenciaRepercussao/verAndamentoProcesso.asp?incidente=2616045&amp;numeroProcesso=586068&amp;classeProcesso=RE&amp;numeroTema=100" TargetMode="External"/><Relationship Id="rId623" Type="http://schemas.openxmlformats.org/officeDocument/2006/relationships/hyperlink" Target="http://portal.stf.jus.br/hotsites/agenda-2030/index.html" TargetMode="External"/><Relationship Id="rId830" Type="http://schemas.openxmlformats.org/officeDocument/2006/relationships/hyperlink" Target="http://portal.stf.jus.br/hotsites/agenda-2030/index.html" TargetMode="External"/><Relationship Id="rId928" Type="http://schemas.openxmlformats.org/officeDocument/2006/relationships/hyperlink" Target="https://legisla.casacivil.go.gov.br/pesquisa_legislacao/79746/lei-15697" TargetMode="External"/><Relationship Id="rId1460" Type="http://schemas.openxmlformats.org/officeDocument/2006/relationships/hyperlink" Target="https://drive.google.com/file/d/1zQvEHuWkJZTev01G8lj9qsXTCkN-H3hH/view?usp=sharing" TargetMode="External"/><Relationship Id="rId1558" Type="http://schemas.openxmlformats.org/officeDocument/2006/relationships/footer" Target="footer1.xml"/><Relationship Id="rId57" Type="http://schemas.openxmlformats.org/officeDocument/2006/relationships/hyperlink" Target="https://portal.stf.jus.br/jurisprudenciaRepercussao/verAndamentoProcesso.asp?incidente=7268969&amp;numeroProcesso=1553243&amp;classeProcesso=ARE&amp;numeroTema=1420" TargetMode="External"/><Relationship Id="rId1113" Type="http://schemas.openxmlformats.org/officeDocument/2006/relationships/hyperlink" Target="https://drive.google.com/file/d/1pFff0UBp9TIPojH8WwKl94vOnmUc8Yiv/view?usp=sharing" TargetMode="External"/><Relationship Id="rId1320" Type="http://schemas.openxmlformats.org/officeDocument/2006/relationships/hyperlink" Target="https://drive.google.com/file/d/1Oa2uARCdSitfxJtxcM6-jj1NPDSLWIzt/view?usp=sharing" TargetMode="External"/><Relationship Id="rId1418" Type="http://schemas.openxmlformats.org/officeDocument/2006/relationships/hyperlink" Target="http://portal.stf.jus.br/hotsites/agenda-2030/index.html" TargetMode="External"/><Relationship Id="rId273" Type="http://schemas.openxmlformats.org/officeDocument/2006/relationships/hyperlink" Target="https://www.al.rs.gov.br/legis/M010/M0100018.asp?Hid_IdNorma=65984&amp;Texto=&amp;Origem=1" TargetMode="External"/><Relationship Id="rId480" Type="http://schemas.openxmlformats.org/officeDocument/2006/relationships/hyperlink" Target="http://portal.stf.jus.br/hotsites/agenda-2030/index.html" TargetMode="External"/><Relationship Id="rId133" Type="http://schemas.openxmlformats.org/officeDocument/2006/relationships/hyperlink" Target="https://portal.stf.jus.br/processos/detalhe.asp?incidente=6917578" TargetMode="External"/><Relationship Id="rId340" Type="http://schemas.openxmlformats.org/officeDocument/2006/relationships/hyperlink" Target="https://portal.stf.jus.br/processos/detalhe.asp?incidente=2527365" TargetMode="External"/><Relationship Id="rId578" Type="http://schemas.openxmlformats.org/officeDocument/2006/relationships/hyperlink" Target="https://portal.stf.jus.br/processos/detalhe.asp?incidente=4752482" TargetMode="External"/><Relationship Id="rId785" Type="http://schemas.openxmlformats.org/officeDocument/2006/relationships/hyperlink" Target="https://www.legislabahia.ba.gov.br/documentos/lei-no-10431-de-20-de-dezembro-de-2006" TargetMode="External"/><Relationship Id="rId992" Type="http://schemas.openxmlformats.org/officeDocument/2006/relationships/hyperlink" Target="https://portal.stf.jus.br/hotsites/agenda-2030/index.html" TargetMode="External"/><Relationship Id="rId200" Type="http://schemas.openxmlformats.org/officeDocument/2006/relationships/hyperlink" Target="https://portal.stf.jus.br/processos/detalhe.asp?incidente=4219503" TargetMode="External"/><Relationship Id="rId438" Type="http://schemas.openxmlformats.org/officeDocument/2006/relationships/hyperlink" Target="http://portal.stf.jus.br/hotsites/agenda-2030/index.html" TargetMode="External"/><Relationship Id="rId645" Type="http://schemas.openxmlformats.org/officeDocument/2006/relationships/hyperlink" Target="https://portal.stf.jus.br/hotsites/agenda-2030/index.html" TargetMode="External"/><Relationship Id="rId852" Type="http://schemas.openxmlformats.org/officeDocument/2006/relationships/hyperlink" Target="https://portal.stf.jus.br/processos/detalhe.asp?incidente=3721891" TargetMode="External"/><Relationship Id="rId1068" Type="http://schemas.openxmlformats.org/officeDocument/2006/relationships/hyperlink" Target="https://portal.stf.jus.br/processos/detalhe.asp?incidente=6513675" TargetMode="External"/><Relationship Id="rId1275" Type="http://schemas.openxmlformats.org/officeDocument/2006/relationships/hyperlink" Target="https://drive.google.com/file/d/17yKnDalYCzy2GpE95YsXK1Rwu8cqDChP/view?usp=sharing" TargetMode="External"/><Relationship Id="rId1482" Type="http://schemas.openxmlformats.org/officeDocument/2006/relationships/hyperlink" Target="https://portal.stf.jus.br/processos/detalhe.asp?incidente=7116040" TargetMode="External"/><Relationship Id="rId505" Type="http://schemas.openxmlformats.org/officeDocument/2006/relationships/hyperlink" Target="https://www.planalto.gov.br/ccivil_03/_ato2011-2014/2014/lei/l12965.htm" TargetMode="External"/><Relationship Id="rId712" Type="http://schemas.openxmlformats.org/officeDocument/2006/relationships/hyperlink" Target="http://portal.stf.jus.br/hotsites/agenda-2030/index.html" TargetMode="External"/><Relationship Id="rId1135" Type="http://schemas.openxmlformats.org/officeDocument/2006/relationships/hyperlink" Target="https://drive.google.com/file/d/1jSSm6tIiHv3HdqRTNsh-iba3YKdlpLvC/view?usp=sharing" TargetMode="External"/><Relationship Id="rId1342" Type="http://schemas.openxmlformats.org/officeDocument/2006/relationships/hyperlink" Target="https://redir.stf.jus.br/paginadorpub/paginador.jsp?docTP=AC&amp;docID=80757" TargetMode="External"/><Relationship Id="rId79" Type="http://schemas.openxmlformats.org/officeDocument/2006/relationships/hyperlink" Target="https://www3.al.es.gov.br/arquivo/documents/legislacao/html/lei74362002.html" TargetMode="External"/><Relationship Id="rId1202" Type="http://schemas.openxmlformats.org/officeDocument/2006/relationships/hyperlink" Target="https://drive.google.com/file/d/1hv1gdsvIz6-In0mUkvBZkzkL7MAT1ixe/view?usp=sharing" TargetMode="External"/><Relationship Id="rId1507" Type="http://schemas.openxmlformats.org/officeDocument/2006/relationships/hyperlink" Target="http://portal.stf.jus.br/hotsites/agenda-2030/index.html" TargetMode="External"/><Relationship Id="rId295" Type="http://schemas.openxmlformats.org/officeDocument/2006/relationships/hyperlink" Target="https://portal.stf.jus.br/jurisprudenciaRepercussao/verAndamentoProcesso.asp?incidente=5263701&amp;numeroProcesso=1075412&amp;classeProcesso=RE&amp;numeroTema=995" TargetMode="External"/><Relationship Id="rId155" Type="http://schemas.openxmlformats.org/officeDocument/2006/relationships/hyperlink" Target="https://www.almg.gov.br/legislacao-mineira/texto/LEI/23750/2020/?cons=1%22%20\l%20%22:~:text=1%C2%BA%20%E2%80%93%20Esta%20lei%20estabelece%20normas,e%20fundacional%20do%20Poder%20Executivo." TargetMode="External"/><Relationship Id="rId362" Type="http://schemas.openxmlformats.org/officeDocument/2006/relationships/hyperlink" Target="http://portal.stf.jus.br/hotsites/agenda-2030/index.html" TargetMode="External"/><Relationship Id="rId1297" Type="http://schemas.openxmlformats.org/officeDocument/2006/relationships/hyperlink" Target="https://portal.stf.jus.br/processos/detalhe.asp?incidente=7085405" TargetMode="External"/><Relationship Id="rId222" Type="http://schemas.openxmlformats.org/officeDocument/2006/relationships/hyperlink" Target="https://drive.google.com/file/d/1_GKAcHDydrharqjUGjoOg6SFy0K9p8tB/view?usp=sharing" TargetMode="External"/><Relationship Id="rId667" Type="http://schemas.openxmlformats.org/officeDocument/2006/relationships/hyperlink" Target="https://aleselegis.al.se.leg.br/Arquivo/Documents/legislacao/html/C2552015.html?identificador=39003500370036003A004C00" TargetMode="External"/><Relationship Id="rId874" Type="http://schemas.openxmlformats.org/officeDocument/2006/relationships/hyperlink" Target="https://portal.stf.jus.br/jurisprudenciaRepercussao/verAndamentoProcesso.asp?incidente=6508929&amp;numeroProcesso=1409059&amp;classeProcesso=ARE&amp;numeroTema=1244" TargetMode="External"/><Relationship Id="rId527" Type="http://schemas.openxmlformats.org/officeDocument/2006/relationships/hyperlink" Target="https://portal.stf.jus.br/processos/detalhe.asp?incidente=6823597" TargetMode="External"/><Relationship Id="rId734" Type="http://schemas.openxmlformats.org/officeDocument/2006/relationships/hyperlink" Target="https://www.planalto.gov.br/ccivil_03/leis/lcp/lcp80.htm" TargetMode="External"/><Relationship Id="rId941" Type="http://schemas.openxmlformats.org/officeDocument/2006/relationships/hyperlink" Target="https://portal.stf.jus.br/hotsites/agenda-2030/index.html" TargetMode="External"/><Relationship Id="rId1157" Type="http://schemas.openxmlformats.org/officeDocument/2006/relationships/hyperlink" Target="https://drive.google.com/file/d/1kmIil5SRCElm4oG-lnfZNQsIhrsmJY5F/view?usp=sharing" TargetMode="External"/><Relationship Id="rId1364" Type="http://schemas.openxmlformats.org/officeDocument/2006/relationships/hyperlink" Target="https://portal.stf.jus.br/processos/detalhe.asp?incidente=5986083" TargetMode="External"/><Relationship Id="rId70" Type="http://schemas.openxmlformats.org/officeDocument/2006/relationships/image" Target="media/image9.png"/><Relationship Id="rId801" Type="http://schemas.openxmlformats.org/officeDocument/2006/relationships/hyperlink" Target="http://portal.stf.jus.br/hotsites/agenda-2030/index.html" TargetMode="External"/><Relationship Id="rId1017" Type="http://schemas.openxmlformats.org/officeDocument/2006/relationships/hyperlink" Target="https://drive.google.com/file/d/1quq8FgDXw-FxPUKstdD-N1XyrEdjPt2C/view?usp=sharing" TargetMode="External"/><Relationship Id="rId1224" Type="http://schemas.openxmlformats.org/officeDocument/2006/relationships/hyperlink" Target="http://portal.stf.jus.br/hotsites/agenda-2030/index.html" TargetMode="External"/><Relationship Id="rId1431" Type="http://schemas.openxmlformats.org/officeDocument/2006/relationships/hyperlink" Target="https://www.planalto.gov.br/ccivil_03/constituicao/constituicao.htm" TargetMode="External"/><Relationship Id="rId1529" Type="http://schemas.openxmlformats.org/officeDocument/2006/relationships/hyperlink" Target="https://portal.stf.jus.br/jurisprudenciaRepercussao/verAndamentoProcesso.asp?incidente=6543739&amp;numeroProcesso=1417155&amp;classeProcesso=RE&amp;numeroTema=1282" TargetMode="External"/><Relationship Id="rId28" Type="http://schemas.openxmlformats.org/officeDocument/2006/relationships/image" Target="media/image4.png"/><Relationship Id="rId177" Type="http://schemas.openxmlformats.org/officeDocument/2006/relationships/hyperlink" Target="https://www.al.sp.gov.br/repositorio/legislacao/lei/1991/lei-7451-19.07.1991.html" TargetMode="External"/><Relationship Id="rId384" Type="http://schemas.openxmlformats.org/officeDocument/2006/relationships/hyperlink" Target="https://youtu.be/lbrS3pU2YB0?feature=shared&amp;t=55" TargetMode="External"/><Relationship Id="rId591" Type="http://schemas.openxmlformats.org/officeDocument/2006/relationships/hyperlink" Target="https://portal.stf.jus.br/processos/detalhe.asp?incidente=3810369" TargetMode="External"/><Relationship Id="rId244" Type="http://schemas.openxmlformats.org/officeDocument/2006/relationships/hyperlink" Target="https://portal.stf.jus.br/processos/detalhe.asp?incidente=7090096" TargetMode="External"/><Relationship Id="rId689" Type="http://schemas.openxmlformats.org/officeDocument/2006/relationships/hyperlink" Target="http://portal.stf.jus.br/hotsites/agenda-2030/index.html" TargetMode="External"/><Relationship Id="rId896" Type="http://schemas.openxmlformats.org/officeDocument/2006/relationships/hyperlink" Target="https://drive.google.com/file/d/1N3FXF2xB_fNUTxaiJmOdkFa6QgfWkpel/view?usp=sharing" TargetMode="External"/><Relationship Id="rId1081" Type="http://schemas.openxmlformats.org/officeDocument/2006/relationships/hyperlink" Target="https://www.planalto.gov.br/ccivil_03/leis/L9096compilado.htm" TargetMode="External"/><Relationship Id="rId451" Type="http://schemas.openxmlformats.org/officeDocument/2006/relationships/hyperlink" Target="https://www.stf.jus.br/arquivo/informativo/documento/informativo1166.htm" TargetMode="External"/><Relationship Id="rId549" Type="http://schemas.openxmlformats.org/officeDocument/2006/relationships/hyperlink" Target="https://drive.google.com/file/d/1sNJeHWd4VDX0hQ1D8lbvEu4TLdT2emOX/view?usp=sharing" TargetMode="External"/><Relationship Id="rId756" Type="http://schemas.openxmlformats.org/officeDocument/2006/relationships/hyperlink" Target="https://drive.google.com/file/d/1-pt64wDeYOgUlMlvPT3bxGSCJimQpnEb/view?usp=sharing" TargetMode="External"/><Relationship Id="rId1179" Type="http://schemas.openxmlformats.org/officeDocument/2006/relationships/hyperlink" Target="https://www.youtube.com/watch?v=Ca99fTCG0SI&amp;t=5796s" TargetMode="External"/><Relationship Id="rId1386" Type="http://schemas.openxmlformats.org/officeDocument/2006/relationships/hyperlink" Target="https://drive.google.com/file/d/1gW4Au01gDrT9g7bPGme23glwflCdGs0O/view?pli=1" TargetMode="External"/><Relationship Id="rId104" Type="http://schemas.openxmlformats.org/officeDocument/2006/relationships/hyperlink" Target="http://portal.stf.jus.br/hotsites/agenda-2030/index.html" TargetMode="External"/><Relationship Id="rId311" Type="http://schemas.openxmlformats.org/officeDocument/2006/relationships/hyperlink" Target="https://portal.stf.jus.br/processos/detalhe.asp?incidente=7093669" TargetMode="External"/><Relationship Id="rId409" Type="http://schemas.openxmlformats.org/officeDocument/2006/relationships/hyperlink" Target="https://portal.stf.jus.br/processos/detalhe.asp?incidente=6626998" TargetMode="External"/><Relationship Id="rId963" Type="http://schemas.openxmlformats.org/officeDocument/2006/relationships/hyperlink" Target="https://www2.senado.leg.br/bdsf/bitstream/handle/id/70455/CE_AL_EC_50-2022.pdf?sequence=5&amp;isAllowed=y" TargetMode="External"/><Relationship Id="rId1039" Type="http://schemas.openxmlformats.org/officeDocument/2006/relationships/hyperlink" Target="https://www.youtube.com/watch?v=mlsvZuYPiZ8&amp;t=3800s" TargetMode="External"/><Relationship Id="rId1246" Type="http://schemas.openxmlformats.org/officeDocument/2006/relationships/hyperlink" Target="https://drive.google.com/file/d/1EpVWR4V0bCRoh28IX-baaMwxAhfonjML/view?usp=sharing" TargetMode="External"/><Relationship Id="rId92" Type="http://schemas.openxmlformats.org/officeDocument/2006/relationships/hyperlink" Target="https://portal.stf.jus.br/processos/detalhe.asp?incidente=5830583" TargetMode="External"/><Relationship Id="rId616" Type="http://schemas.openxmlformats.org/officeDocument/2006/relationships/image" Target="media/image19.png"/><Relationship Id="rId823" Type="http://schemas.openxmlformats.org/officeDocument/2006/relationships/hyperlink" Target="http://portal.stf.jus.br/hotsites/agenda-2030/index.html" TargetMode="External"/><Relationship Id="rId1453" Type="http://schemas.openxmlformats.org/officeDocument/2006/relationships/hyperlink" Target="http://portal.stf.jus.br/hotsites/agenda-2030/index.html" TargetMode="External"/><Relationship Id="rId1106" Type="http://schemas.openxmlformats.org/officeDocument/2006/relationships/hyperlink" Target="https://portal.stf.jus.br/processos/detalhe.asp?incidente=6151751" TargetMode="External"/><Relationship Id="rId1313" Type="http://schemas.openxmlformats.org/officeDocument/2006/relationships/hyperlink" Target="https://drive.google.com/file/d/1H2zWLPuzb04wzyQomw_Ph4CqX1G6LVJP/view?usp=sharing" TargetMode="External"/><Relationship Id="rId1520" Type="http://schemas.openxmlformats.org/officeDocument/2006/relationships/hyperlink" Target="https://portal.stf.jus.br/jurisprudenciaRepercussao/verAndamentoProcesso.asp?incidente=5035833&amp;numeroProcesso=990094&amp;classeProcesso=ARE&amp;numeroTema=1035" TargetMode="External"/><Relationship Id="rId199" Type="http://schemas.openxmlformats.org/officeDocument/2006/relationships/hyperlink" Target="https://portal.stf.jus.br/processos/detalhe.asp?incidente=6217760" TargetMode="External"/><Relationship Id="rId266" Type="http://schemas.openxmlformats.org/officeDocument/2006/relationships/hyperlink" Target="https://portal.stf.jus.br/processos/detalhe.asp?incidente=6062192" TargetMode="External"/><Relationship Id="rId473" Type="http://schemas.openxmlformats.org/officeDocument/2006/relationships/hyperlink" Target="https://portal.stf.jus.br/processos/downloadPeca.asp?id=15346194326&amp;ext=.pdf" TargetMode="External"/><Relationship Id="rId680" Type="http://schemas.openxmlformats.org/officeDocument/2006/relationships/hyperlink" Target="https://portal.stf.jus.br/processos/detalhe.asp?incidente=7163027" TargetMode="External"/><Relationship Id="rId126" Type="http://schemas.openxmlformats.org/officeDocument/2006/relationships/hyperlink" Target="https://portal.stf.jus.br/processos/detalhe.asp?incidente=6780877" TargetMode="External"/><Relationship Id="rId333" Type="http://schemas.openxmlformats.org/officeDocument/2006/relationships/hyperlink" Target="https://portal.stf.jus.br/processos/detalhe.asp?incidente=4727830" TargetMode="External"/><Relationship Id="rId540" Type="http://schemas.openxmlformats.org/officeDocument/2006/relationships/hyperlink" Target="https://drive.google.com/file/d/15qPzYjoYjA9vaZOAxknjTVB98S9T15Gv/view?usp=sharing" TargetMode="External"/><Relationship Id="rId778" Type="http://schemas.openxmlformats.org/officeDocument/2006/relationships/hyperlink" Target="https://leis.alesc.sc.gov.br/html/2022/18330_2022_lei.html" TargetMode="External"/><Relationship Id="rId985" Type="http://schemas.openxmlformats.org/officeDocument/2006/relationships/hyperlink" Target="https://www.stf.jus.br/arquivo/informativo/documento/informativo1179.htm" TargetMode="External"/><Relationship Id="rId1170" Type="http://schemas.openxmlformats.org/officeDocument/2006/relationships/hyperlink" Target="https://portal.stf.jus.br/processos/detalhe.asp?incidente=1795149" TargetMode="External"/><Relationship Id="rId638" Type="http://schemas.openxmlformats.org/officeDocument/2006/relationships/hyperlink" Target="https://portal.stf.jus.br/jurisprudenciaRepercussao/verAndamentoProcesso.asp?incidente=6173345&amp;numeroProcesso=1326178&amp;classeProcesso=RE&amp;numeroTema=1156" TargetMode="External"/><Relationship Id="rId845" Type="http://schemas.openxmlformats.org/officeDocument/2006/relationships/hyperlink" Target="https://sapl.al.al.leg.br/media/sapl/public/normajuridica/2022/2174/lei_no_8.581_de_19_de_janeiro_de_2022.pdf" TargetMode="External"/><Relationship Id="rId1030" Type="http://schemas.openxmlformats.org/officeDocument/2006/relationships/hyperlink" Target="https://www.youtube.com/live/jNgTWxyaWn0?si=X4HOhGbjIqDuGUVl&amp;t=513" TargetMode="External"/><Relationship Id="rId1268" Type="http://schemas.openxmlformats.org/officeDocument/2006/relationships/hyperlink" Target="https://portal.stf.jus.br/jurisprudenciaRepercussao/verAndamentoProcesso.asp?incidente=6422105&amp;numeroProcesso=1387795&amp;classeProcesso=RE&amp;numeroTema=1232" TargetMode="External"/><Relationship Id="rId1475" Type="http://schemas.openxmlformats.org/officeDocument/2006/relationships/hyperlink" Target="https://portal.stf.jus.br/processos/detalhe.asp?incidente=6168362" TargetMode="External"/><Relationship Id="rId400" Type="http://schemas.openxmlformats.org/officeDocument/2006/relationships/hyperlink" Target="https://portal.stf.jus.br/processos/detalhe.asp?incidente=4919704" TargetMode="External"/><Relationship Id="rId705" Type="http://schemas.openxmlformats.org/officeDocument/2006/relationships/hyperlink" Target="https://drive.google.com/file/d/1I7D2FxWj1O1RiYMyrejAsQmoVytpRl_2/view?usp=sharing" TargetMode="External"/><Relationship Id="rId1128" Type="http://schemas.openxmlformats.org/officeDocument/2006/relationships/hyperlink" Target="https://youtu.be/pwWDnRwzyCk?si=vCHWyIeHMKXMVIw4&amp;t=1857" TargetMode="External"/><Relationship Id="rId1335" Type="http://schemas.openxmlformats.org/officeDocument/2006/relationships/hyperlink" Target="http://portal.stf.jus.br/hotsites/agenda-2030/index.html" TargetMode="External"/><Relationship Id="rId1542" Type="http://schemas.openxmlformats.org/officeDocument/2006/relationships/hyperlink" Target="https://www.legisweb.com.br/legislacao/?id=156530" TargetMode="External"/><Relationship Id="rId912" Type="http://schemas.openxmlformats.org/officeDocument/2006/relationships/hyperlink" Target="https://drive.google.com/file/d/1pZuv2z8fleHxpXSX6Y8UMHGMJ5a4499X/view?usp=sharing" TargetMode="External"/><Relationship Id="rId41" Type="http://schemas.openxmlformats.org/officeDocument/2006/relationships/image" Target="media/image6.png"/><Relationship Id="rId1402" Type="http://schemas.openxmlformats.org/officeDocument/2006/relationships/hyperlink" Target="https://www.planalto.gov.br/ccivil_03/constituicao/emendas/emc/emc87.htm" TargetMode="External"/><Relationship Id="rId190" Type="http://schemas.openxmlformats.org/officeDocument/2006/relationships/hyperlink" Target="https://drive.google.com/file/d/16sC0z-kagshGMdI4lSqU-6KhcrMDoNO1/view?usp=sharing" TargetMode="External"/><Relationship Id="rId288" Type="http://schemas.openxmlformats.org/officeDocument/2006/relationships/hyperlink" Target="https://portal.stf.jus.br/processos/detalhe.asp?incidente=6841564" TargetMode="External"/><Relationship Id="rId495" Type="http://schemas.openxmlformats.org/officeDocument/2006/relationships/hyperlink" Target="https://portal.stf.jus.br/processos/detalhe.asp?incidente=5217273" TargetMode="External"/><Relationship Id="rId148" Type="http://schemas.openxmlformats.org/officeDocument/2006/relationships/hyperlink" Target="http://portal.stf.jus.br/hotsites/agenda-2030/index.html" TargetMode="External"/><Relationship Id="rId355" Type="http://schemas.openxmlformats.org/officeDocument/2006/relationships/hyperlink" Target="https://youtu.be/cG9mkyalXs4?feature=shared&amp;t=28" TargetMode="External"/><Relationship Id="rId562" Type="http://schemas.openxmlformats.org/officeDocument/2006/relationships/hyperlink" Target="http://portal.stf.jus.br/hotsites/agenda-2030/index.html" TargetMode="External"/><Relationship Id="rId1192" Type="http://schemas.openxmlformats.org/officeDocument/2006/relationships/hyperlink" Target="https://drive.google.com/file/d/19Bf3lSqbjJsEAD6WmbL7ObqCPEwjf_mH/view?usp=sharing" TargetMode="External"/><Relationship Id="rId215" Type="http://schemas.openxmlformats.org/officeDocument/2006/relationships/hyperlink" Target="http://portal.stf.jus.br/hotsites/agenda-2030/index.html" TargetMode="External"/><Relationship Id="rId422" Type="http://schemas.openxmlformats.org/officeDocument/2006/relationships/hyperlink" Target="https://portal.stf.jus.br/hotsites/agenda-2030/index.html" TargetMode="External"/><Relationship Id="rId867" Type="http://schemas.openxmlformats.org/officeDocument/2006/relationships/hyperlink" Target="https://www.al.sp.gov.br/repositorio/legislacao/lei/2025/lei-18156-23.06.2025.html" TargetMode="External"/><Relationship Id="rId1052" Type="http://schemas.openxmlformats.org/officeDocument/2006/relationships/hyperlink" Target="https://portal.stf.jus.br/jurisprudenciaRepercussao/verAndamentoProcesso.asp?incidente=6291519&amp;numeroProcesso=1355228&amp;classeProcesso=RE&amp;numeroTema=1229" TargetMode="External"/><Relationship Id="rId1497" Type="http://schemas.openxmlformats.org/officeDocument/2006/relationships/hyperlink" Target="https://portal.stf.jus.br/processos/detalhe.asp?incidente=6361824" TargetMode="External"/><Relationship Id="rId727" Type="http://schemas.openxmlformats.org/officeDocument/2006/relationships/hyperlink" Target="https://portal.stf.jus.br/processos/detalhe.asp?incidente=7059269" TargetMode="External"/><Relationship Id="rId934" Type="http://schemas.openxmlformats.org/officeDocument/2006/relationships/hyperlink" Target="http://portal.stf.jus.br/hotsites/agenda-2030/index.html" TargetMode="External"/><Relationship Id="rId1357" Type="http://schemas.openxmlformats.org/officeDocument/2006/relationships/hyperlink" Target="https://dflegis.df.gov.br/ato.php?p=emenda-%C3%A0-lei-org%C3%A2nica-38-de-2002" TargetMode="External"/><Relationship Id="rId63" Type="http://schemas.openxmlformats.org/officeDocument/2006/relationships/hyperlink" Target="https://portal.stf.jus.br/jurisprudenciaRepercussao/verAndamentoProcesso.asp?incidente=6128716&amp;numeroProcesso=1316010&amp;classeProcesso=RE&amp;numeroTema=1164" TargetMode="External"/><Relationship Id="rId1217" Type="http://schemas.openxmlformats.org/officeDocument/2006/relationships/hyperlink" Target="https://portal.stf.jus.br/processos/detalhe.asp?incidente=4399419" TargetMode="External"/><Relationship Id="rId1424" Type="http://schemas.openxmlformats.org/officeDocument/2006/relationships/hyperlink" Target="https://drive.google.com/file/d/1HzmwQnhs0xiWMi57uiohwNPu74BqObri/view?usp=sharing" TargetMode="External"/><Relationship Id="rId377" Type="http://schemas.openxmlformats.org/officeDocument/2006/relationships/hyperlink" Target="https://portal.stf.jus.br/processos/detalhe.asp?incidente=5208901" TargetMode="External"/><Relationship Id="rId584" Type="http://schemas.openxmlformats.org/officeDocument/2006/relationships/hyperlink" Target="https://portal.stf.jus.br/processos/detalhe.asp?incidente=6165067" TargetMode="External"/><Relationship Id="rId5" Type="http://schemas.openxmlformats.org/officeDocument/2006/relationships/webSettings" Target="webSettings.xml"/><Relationship Id="rId237" Type="http://schemas.openxmlformats.org/officeDocument/2006/relationships/hyperlink" Target="https://portal.stf.jus.br/processos/detalhe.asp?incidente=4439655" TargetMode="External"/><Relationship Id="rId791" Type="http://schemas.openxmlformats.org/officeDocument/2006/relationships/hyperlink" Target="http://portal.stf.jus.br/hotsites/agenda-2030/index.html" TargetMode="External"/><Relationship Id="rId889" Type="http://schemas.openxmlformats.org/officeDocument/2006/relationships/hyperlink" Target="https://drive.google.com/file/d/1_65wugVKRJA73u1Bae-awAmq0QRqB0G8/view?usp=sharing" TargetMode="External"/><Relationship Id="rId1074" Type="http://schemas.openxmlformats.org/officeDocument/2006/relationships/hyperlink" Target="https://youtu.be/hMuN0ijiGoU?si=nB0z8VKC9tgQ_Lvc&amp;t=144" TargetMode="External"/><Relationship Id="rId444" Type="http://schemas.openxmlformats.org/officeDocument/2006/relationships/hyperlink" Target="https://www.planalto.gov.br/ccivil_03/leis/lcp/lcp80.htm" TargetMode="External"/><Relationship Id="rId651" Type="http://schemas.openxmlformats.org/officeDocument/2006/relationships/image" Target="media/image20.png"/><Relationship Id="rId749" Type="http://schemas.openxmlformats.org/officeDocument/2006/relationships/hyperlink" Target="https://portal.stf.jus.br/processos/detalhe.asp?incidente=2152226" TargetMode="External"/><Relationship Id="rId1281" Type="http://schemas.openxmlformats.org/officeDocument/2006/relationships/hyperlink" Target="https://drive.google.com/file/d/1IJZPVVjoslL0lLvaMOEsN_P8TAWQjjtV/view?usp=sharing" TargetMode="External"/><Relationship Id="rId1379" Type="http://schemas.openxmlformats.org/officeDocument/2006/relationships/hyperlink" Target="https://portal.stf.jus.br/processos/detalhe.asp?incidente=6238563" TargetMode="External"/><Relationship Id="rId290" Type="http://schemas.openxmlformats.org/officeDocument/2006/relationships/hyperlink" Target="http://portal.stf.jus.br/hotsites/agenda-2030/index.html" TargetMode="External"/><Relationship Id="rId304" Type="http://schemas.openxmlformats.org/officeDocument/2006/relationships/hyperlink" Target="https://drive.google.com/file/d/1-3oitGphCrfQS5MEsvFZKfFMsadTqyrF/view?usp=sharing" TargetMode="External"/><Relationship Id="rId388" Type="http://schemas.openxmlformats.org/officeDocument/2006/relationships/hyperlink" Target="https://youtu.be/Be1t4zhCXs8?feature=shared&amp;t=137" TargetMode="External"/><Relationship Id="rId511" Type="http://schemas.openxmlformats.org/officeDocument/2006/relationships/hyperlink" Target="https://youtu.be/OAccmmamtE0?si=T2vBu2LsMgGD9E38&amp;t=2411" TargetMode="External"/><Relationship Id="rId609" Type="http://schemas.openxmlformats.org/officeDocument/2006/relationships/hyperlink" Target="https://drive.google.com/file/d/1X7RoaYqSSVr80rLktf8OmfkL8K3rAYQq/view?usp=sharing" TargetMode="External"/><Relationship Id="rId956" Type="http://schemas.openxmlformats.org/officeDocument/2006/relationships/hyperlink" Target="https://www.legislabahia.ba.gov.br/documentos/lei-complementar-no-005-de-04-de-dezembro-de-1991" TargetMode="External"/><Relationship Id="rId1141" Type="http://schemas.openxmlformats.org/officeDocument/2006/relationships/hyperlink" Target="https://www.planalto.gov.br/ccivil_03/decreto-lei/Del1001Compilado.htm" TargetMode="External"/><Relationship Id="rId1239" Type="http://schemas.openxmlformats.org/officeDocument/2006/relationships/hyperlink" Target="https://portal.stf.jus.br/processos/detalhe.asp?incidente=7109129" TargetMode="External"/><Relationship Id="rId85" Type="http://schemas.openxmlformats.org/officeDocument/2006/relationships/hyperlink" Target="https://www.planalto.gov.br/ccivil_03/_ato2011-2014/2012/lei/l12711.htm" TargetMode="External"/><Relationship Id="rId150" Type="http://schemas.openxmlformats.org/officeDocument/2006/relationships/hyperlink" Target="https://www.planalto.gov.br/ccivil_03/constituicao/constituicao.htm" TargetMode="External"/><Relationship Id="rId595" Type="http://schemas.openxmlformats.org/officeDocument/2006/relationships/hyperlink" Target="https://drive.google.com/file/d/1NuyIkE119IDhfcRQYpEChCOHmW8ncnOP/view?usp=sharing" TargetMode="External"/><Relationship Id="rId816" Type="http://schemas.openxmlformats.org/officeDocument/2006/relationships/hyperlink" Target="https://drive.google.com/file/d/14VUucF5UGU1x8ujtkWxss1nD7HBzu75X/view?usp=sharing" TargetMode="External"/><Relationship Id="rId1001" Type="http://schemas.openxmlformats.org/officeDocument/2006/relationships/hyperlink" Target="https://portal.stf.jus.br/processos/detalhe.asp?incidente=4836218" TargetMode="External"/><Relationship Id="rId1446" Type="http://schemas.openxmlformats.org/officeDocument/2006/relationships/hyperlink" Target="https://portal.stf.jus.br/jurisprudenciaRepercussao/verAndamentoProcesso.asp?incidente=6293597&amp;numeroProcesso=1355870&amp;classeProcesso=RE&amp;numeroTema=1153" TargetMode="External"/><Relationship Id="rId248" Type="http://schemas.openxmlformats.org/officeDocument/2006/relationships/hyperlink" Target="https://portal.stf.jus.br/processos/detalhe.asp?incidente=7090096" TargetMode="External"/><Relationship Id="rId455" Type="http://schemas.openxmlformats.org/officeDocument/2006/relationships/hyperlink" Target="http://portal.stf.jus.br/hotsites/agenda-2030/index.html" TargetMode="External"/><Relationship Id="rId662" Type="http://schemas.openxmlformats.org/officeDocument/2006/relationships/hyperlink" Target="https://portal.stf.jus.br/processos/detalhe.asp?incidente=6723063" TargetMode="External"/><Relationship Id="rId1085" Type="http://schemas.openxmlformats.org/officeDocument/2006/relationships/hyperlink" Target="https://portal.stf.jus.br/processos/detalhe.asp?incidente=7001008" TargetMode="External"/><Relationship Id="rId1292" Type="http://schemas.openxmlformats.org/officeDocument/2006/relationships/hyperlink" Target="https://portal.stf.jus.br/processos/detalhe.asp?incidente=6846515" TargetMode="External"/><Relationship Id="rId1306" Type="http://schemas.openxmlformats.org/officeDocument/2006/relationships/hyperlink" Target="https://portal.stf.jus.br/processos/detalhe.asp?incidente=1970076" TargetMode="External"/><Relationship Id="rId1513" Type="http://schemas.openxmlformats.org/officeDocument/2006/relationships/hyperlink" Target="http://portal.stf.jus.br/hotsites/agenda-2030/index.html" TargetMode="External"/><Relationship Id="rId12" Type="http://schemas.openxmlformats.org/officeDocument/2006/relationships/image" Target="media/image1.png"/><Relationship Id="rId108" Type="http://schemas.openxmlformats.org/officeDocument/2006/relationships/hyperlink" Target="https://portal.stf.jus.br/processos/detalhe.asp?incidente=6795240" TargetMode="External"/><Relationship Id="rId315" Type="http://schemas.openxmlformats.org/officeDocument/2006/relationships/hyperlink" Target="http://portal.stf.jus.br/hotsites/agenda-2030/index.html" TargetMode="External"/><Relationship Id="rId522" Type="http://schemas.openxmlformats.org/officeDocument/2006/relationships/hyperlink" Target="http://portal.stf.jus.br/hotsites/agenda-2030/index.html" TargetMode="External"/><Relationship Id="rId967" Type="http://schemas.openxmlformats.org/officeDocument/2006/relationships/hyperlink" Target="https://portal.stf.jus.br/hotsites/agenda-2030/index.html" TargetMode="External"/><Relationship Id="rId1152" Type="http://schemas.openxmlformats.org/officeDocument/2006/relationships/hyperlink" Target="http://portal.stf.jus.br/hotsites/agenda-2030/index.html" TargetMode="External"/><Relationship Id="rId96" Type="http://schemas.openxmlformats.org/officeDocument/2006/relationships/hyperlink" Target="http://portal.stf.jus.br/hotsites/agenda-2030/index.html" TargetMode="External"/><Relationship Id="rId161" Type="http://schemas.openxmlformats.org/officeDocument/2006/relationships/hyperlink" Target="https://www.youtube.com/live/FHCv8Ur_3ck?si=V1q5LhGGdo2zh94e&amp;t=1152" TargetMode="External"/><Relationship Id="rId399" Type="http://schemas.openxmlformats.org/officeDocument/2006/relationships/hyperlink" Target="https://www.al.sp.gov.br/repositorio/legislacao/lei/2013/lei-14946-28.01.2013.html" TargetMode="External"/><Relationship Id="rId827" Type="http://schemas.openxmlformats.org/officeDocument/2006/relationships/hyperlink" Target="https://portal.stf.jus.br/processos/detalhe.asp?incidente=4322974" TargetMode="External"/><Relationship Id="rId1012" Type="http://schemas.openxmlformats.org/officeDocument/2006/relationships/hyperlink" Target="http://portal.stf.jus.br/hotsites/agenda-2030/index.html" TargetMode="External"/><Relationship Id="rId1457" Type="http://schemas.openxmlformats.org/officeDocument/2006/relationships/hyperlink" Target="https://portal.stf.jus.br/processos/detalhe.asp?incidente=5128366" TargetMode="External"/><Relationship Id="rId259" Type="http://schemas.openxmlformats.org/officeDocument/2006/relationships/hyperlink" Target="http://portal.stf.jus.br/hotsites/agenda-2030/index.html" TargetMode="External"/><Relationship Id="rId466" Type="http://schemas.openxmlformats.org/officeDocument/2006/relationships/hyperlink" Target="https://portal.stf.jus.br/processos/detalhe.asp?incidente=3967482" TargetMode="External"/><Relationship Id="rId673" Type="http://schemas.openxmlformats.org/officeDocument/2006/relationships/hyperlink" Target="https://portal.stf.jus.br/processos/detalhe.asp?incidente=5644873" TargetMode="External"/><Relationship Id="rId880" Type="http://schemas.openxmlformats.org/officeDocument/2006/relationships/hyperlink" Target="http://portal.stf.jus.br/hotsites/agenda-2030/index.html" TargetMode="External"/><Relationship Id="rId1096" Type="http://schemas.openxmlformats.org/officeDocument/2006/relationships/hyperlink" Target="https://youtu.be/VaoWXtViFHQ?si=eHzOo-Oxutboeblu&amp;t=1356" TargetMode="External"/><Relationship Id="rId1317" Type="http://schemas.openxmlformats.org/officeDocument/2006/relationships/hyperlink" Target="https://youtu.be/-5wZR4jHojU?t=348" TargetMode="External"/><Relationship Id="rId1524" Type="http://schemas.openxmlformats.org/officeDocument/2006/relationships/hyperlink" Target="http://portal.stf.jus.br/hotsites/agenda-2030/index.html" TargetMode="External"/><Relationship Id="rId23" Type="http://schemas.openxmlformats.org/officeDocument/2006/relationships/hyperlink" Target="https://www.youtube.com/watch?v=mpWNtfehPGY&amp;t=1853s" TargetMode="External"/><Relationship Id="rId119" Type="http://schemas.openxmlformats.org/officeDocument/2006/relationships/hyperlink" Target="https://www.planalto.gov.br/ccivil_03/constituicao/Emendas/Emc/emc104.htm" TargetMode="External"/><Relationship Id="rId326" Type="http://schemas.openxmlformats.org/officeDocument/2006/relationships/hyperlink" Target="https://www.al.sp.gov.br/repositorio/legislacao/lei/1990/lei-7003-27.12.1990.html" TargetMode="External"/><Relationship Id="rId533" Type="http://schemas.openxmlformats.org/officeDocument/2006/relationships/hyperlink" Target="https://portal.stf.jus.br/processos/detalhe.asp?incidente=6823597" TargetMode="External"/><Relationship Id="rId978" Type="http://schemas.openxmlformats.org/officeDocument/2006/relationships/hyperlink" Target="https://drive.google.com/file/d/181FPUOw4In4_fUgXcbctThCDAGah-RME/view?usp=sharing" TargetMode="External"/><Relationship Id="rId1163" Type="http://schemas.openxmlformats.org/officeDocument/2006/relationships/hyperlink" Target="https://portal.stf.jus.br/processos/detalhe.asp?incidente=6870765" TargetMode="External"/><Relationship Id="rId1370" Type="http://schemas.openxmlformats.org/officeDocument/2006/relationships/hyperlink" Target="http://portal.stf.jus.br/hotsites/agenda-2030/index.html" TargetMode="External"/><Relationship Id="rId740" Type="http://schemas.openxmlformats.org/officeDocument/2006/relationships/hyperlink" Target="https://portal.stf.jus.br/processos/detalhe.asp?incidente=6216470" TargetMode="External"/><Relationship Id="rId838" Type="http://schemas.openxmlformats.org/officeDocument/2006/relationships/hyperlink" Target="https://portal.stf.jus.br/processos/detalhe.asp?incidente=6172075" TargetMode="External"/><Relationship Id="rId1023" Type="http://schemas.openxmlformats.org/officeDocument/2006/relationships/hyperlink" Target="https://portal.stf.jus.br/processos/detalhe.asp?incidente=5112803" TargetMode="External"/><Relationship Id="rId1468" Type="http://schemas.openxmlformats.org/officeDocument/2006/relationships/hyperlink" Target="https://drive.google.com/file/d/1Py6a52euTnVDoZJDHOR3Nyk7Vc5njc3F/view?usp=sharing" TargetMode="External"/><Relationship Id="rId172" Type="http://schemas.openxmlformats.org/officeDocument/2006/relationships/hyperlink" Target="https://www.sinj.df.gov.br/sinj/Norma/70894/Resolu_o_232_14_12_2007.html" TargetMode="External"/><Relationship Id="rId477" Type="http://schemas.openxmlformats.org/officeDocument/2006/relationships/hyperlink" Target="http://portal.stf.jus.br/hotsites/agenda-2030/index.html" TargetMode="External"/><Relationship Id="rId600" Type="http://schemas.openxmlformats.org/officeDocument/2006/relationships/hyperlink" Target="https://youtu.be/zq8PWDDn6MI?si=BazBPidXfDQUwD51&amp;t=112" TargetMode="External"/><Relationship Id="rId684" Type="http://schemas.openxmlformats.org/officeDocument/2006/relationships/hyperlink" Target="https://dflegis.df.gov.br/ato.php?co_data=58633&amp;p=lei-7465-de-28-de-fevereiro-de-2024" TargetMode="External"/><Relationship Id="rId1230" Type="http://schemas.openxmlformats.org/officeDocument/2006/relationships/hyperlink" Target="http://portal.stf.jus.br/hotsites/agenda-2030/index.html" TargetMode="External"/><Relationship Id="rId1328" Type="http://schemas.openxmlformats.org/officeDocument/2006/relationships/hyperlink" Target="http://portal.stf.jus.br/hotsites/agenda-2030/index.html" TargetMode="External"/><Relationship Id="rId1535" Type="http://schemas.openxmlformats.org/officeDocument/2006/relationships/hyperlink" Target="https://portal.stf.jus.br/jurisprudenciaRepercussao/verAndamentoProcesso.asp?incidente=6543739&amp;numeroProcesso=1417155&amp;classeProcesso=RE&amp;numeroTema=1282" TargetMode="External"/><Relationship Id="rId337" Type="http://schemas.openxmlformats.org/officeDocument/2006/relationships/hyperlink" Target="http://portal.stf.jus.br/hotsites/agenda-2030/index.html" TargetMode="External"/><Relationship Id="rId891" Type="http://schemas.openxmlformats.org/officeDocument/2006/relationships/hyperlink" Target="https://www.planalto.gov.br/ccivil_03/_ato2023-2026/2023/decreto/D11366.htm" TargetMode="External"/><Relationship Id="rId905" Type="http://schemas.openxmlformats.org/officeDocument/2006/relationships/hyperlink" Target="https://legislacao.prefeitura.sp.gov.br/leis/lei-14879-de-07-de-janeiro-de-2009" TargetMode="External"/><Relationship Id="rId989" Type="http://schemas.openxmlformats.org/officeDocument/2006/relationships/hyperlink" Target="https://youtu.be/SKAgGBSlxS4?si=x2Kh3tj9mBFvEu1C&amp;t=8225" TargetMode="External"/><Relationship Id="rId34" Type="http://schemas.openxmlformats.org/officeDocument/2006/relationships/image" Target="media/image5.png"/><Relationship Id="rId544" Type="http://schemas.openxmlformats.org/officeDocument/2006/relationships/hyperlink" Target="https://youtu.be/s_IrkNL2eJI?si=JzWWaQE7KUnMMCIo&amp;t=2130" TargetMode="External"/><Relationship Id="rId751" Type="http://schemas.openxmlformats.org/officeDocument/2006/relationships/hyperlink" Target="https://portal.stf.jus.br/processos/detalhe.asp?incidente=5245378" TargetMode="External"/><Relationship Id="rId849" Type="http://schemas.openxmlformats.org/officeDocument/2006/relationships/hyperlink" Target="https://portal.stf.jus.br/hotsites/agenda-2030/index.html" TargetMode="External"/><Relationship Id="rId1174" Type="http://schemas.openxmlformats.org/officeDocument/2006/relationships/hyperlink" Target="http://portal.stf.jus.br/hotsites/agenda-2030/index.html" TargetMode="External"/><Relationship Id="rId1381" Type="http://schemas.openxmlformats.org/officeDocument/2006/relationships/hyperlink" Target="https://drive.google.com/file/d/1GFAnTnX3x2kVfmbZrWeElkaz8iUPp-z0/view?usp=sharing" TargetMode="External"/><Relationship Id="rId1479" Type="http://schemas.openxmlformats.org/officeDocument/2006/relationships/hyperlink" Target="http://portal.stf.jus.br/hotsites/agenda-2030/index.html" TargetMode="External"/><Relationship Id="rId183" Type="http://schemas.openxmlformats.org/officeDocument/2006/relationships/hyperlink" Target="http://portal.stf.jus.br/hotsites/agenda-2030/index.html" TargetMode="External"/><Relationship Id="rId390" Type="http://schemas.openxmlformats.org/officeDocument/2006/relationships/hyperlink" Target="https://portal.stf.jus.br/processos/detalhe.asp?incidente=4919704" TargetMode="External"/><Relationship Id="rId404" Type="http://schemas.openxmlformats.org/officeDocument/2006/relationships/hyperlink" Target="https://drive.google.com/file/d/1Ttrkpu2OM2OOxocLygBgiedOFGP3cXYG/view?usp=sharing" TargetMode="External"/><Relationship Id="rId611" Type="http://schemas.openxmlformats.org/officeDocument/2006/relationships/hyperlink" Target="https://sistemas.al.ma.leg.br/ged/regimento-interno/detalhe.html?dswid=5595" TargetMode="External"/><Relationship Id="rId1034" Type="http://schemas.openxmlformats.org/officeDocument/2006/relationships/hyperlink" Target="http://portal.stf.jus.br/hotsites/agenda-2030/index.html" TargetMode="External"/><Relationship Id="rId1241" Type="http://schemas.openxmlformats.org/officeDocument/2006/relationships/hyperlink" Target="https://drive.google.com/file/d/1NNoWphWluzaTQvsCUXCZpT3Xy5OzOPnZ/view?usp=sharing" TargetMode="External"/><Relationship Id="rId1339" Type="http://schemas.openxmlformats.org/officeDocument/2006/relationships/hyperlink" Target="https://drive.google.com/file/d/1YFP0i68XAkFMz47ihivccdb1o1LW4mdu/view?usp=sharing" TargetMode="External"/><Relationship Id="rId250" Type="http://schemas.openxmlformats.org/officeDocument/2006/relationships/hyperlink" Target="https://drive.google.com/file/d/19MQN_D6TL3beteh6DsUwwVE8SNQB33sK/view?usp=drive_link" TargetMode="External"/><Relationship Id="rId488" Type="http://schemas.openxmlformats.org/officeDocument/2006/relationships/hyperlink" Target="https://portal.stf.jus.br/processos/detalhe.asp?incidente=7108472" TargetMode="External"/><Relationship Id="rId695" Type="http://schemas.openxmlformats.org/officeDocument/2006/relationships/hyperlink" Target="https://www.legislacao.pr.gov.br/legislacao/pesquisarAto.do?action=exibir&amp;codAto=57460&amp;indice=1&amp;totalRegistros=1&amp;dt=13.2.2025.23.48.35.308" TargetMode="External"/><Relationship Id="rId709" Type="http://schemas.openxmlformats.org/officeDocument/2006/relationships/hyperlink" Target="https://portal.stf.jus.br/processos/detalhe.asp?incidente=4794668" TargetMode="External"/><Relationship Id="rId916" Type="http://schemas.openxmlformats.org/officeDocument/2006/relationships/hyperlink" Target="https://portal.stf.jus.br/processos/detalhe.asp?incidente=6961530" TargetMode="External"/><Relationship Id="rId1101" Type="http://schemas.openxmlformats.org/officeDocument/2006/relationships/hyperlink" Target="https://portal.stf.jus.br/processos/detalhe.asp?incidente=6927289" TargetMode="External"/><Relationship Id="rId1546" Type="http://schemas.openxmlformats.org/officeDocument/2006/relationships/hyperlink" Target="https://portal.stf.jus.br/processos/detalhe.asp?incidente=6543739" TargetMode="External"/><Relationship Id="rId45" Type="http://schemas.openxmlformats.org/officeDocument/2006/relationships/hyperlink" Target="https://www.al.sp.gov.br/repositorio/legislacao/lei.complementar/2018/lei.complementar-1335-21.12.2018.html" TargetMode="External"/><Relationship Id="rId110" Type="http://schemas.openxmlformats.org/officeDocument/2006/relationships/hyperlink" Target="https://drive.google.com/file/d/1WlN-WYz0uFb43DjufsJLwi8fOrbCQXKa/view?usp=sharing" TargetMode="External"/><Relationship Id="rId348" Type="http://schemas.openxmlformats.org/officeDocument/2006/relationships/hyperlink" Target="https://portal.stf.jus.br/processos/detalhe.asp?incidente=5119675" TargetMode="External"/><Relationship Id="rId555" Type="http://schemas.openxmlformats.org/officeDocument/2006/relationships/hyperlink" Target="https://portal.stf.jus.br/hotsites/agenda-2030/index.html" TargetMode="External"/><Relationship Id="rId762" Type="http://schemas.openxmlformats.org/officeDocument/2006/relationships/hyperlink" Target="https://www.al.rs.gov.br/legis/M010/M0100099.asp?Hid_Tipo=TEXTO&amp;Hid_TodasNormas=1432&amp;hTexto=&amp;Hid_IDNorma=1432" TargetMode="External"/><Relationship Id="rId1185" Type="http://schemas.openxmlformats.org/officeDocument/2006/relationships/hyperlink" Target="https://portal.stf.jus.br/processos/detalhe.asp?incidente=4244715" TargetMode="External"/><Relationship Id="rId1392" Type="http://schemas.openxmlformats.org/officeDocument/2006/relationships/hyperlink" Target="https://portal.stf.jus.br/jurisprudenciaRepercussao/verAndamentoProcesso.asp?incidente=7292835&amp;numeroProcesso=1557312&amp;classeProcesso=ARE&amp;numeroTema=1419" TargetMode="External"/><Relationship Id="rId1406" Type="http://schemas.openxmlformats.org/officeDocument/2006/relationships/hyperlink" Target="http://portal.stf.jus.br/hotsites/agenda-2030/index.html" TargetMode="External"/><Relationship Id="rId194" Type="http://schemas.openxmlformats.org/officeDocument/2006/relationships/hyperlink" Target="https://portal.stf.jus.br/jurisprudenciaRepercussao/verAndamentoProcesso.asp?incidente=6217760&amp;numeroProcesso=1336848&amp;classeProcesso=RE&amp;numeroTema=1189" TargetMode="External"/><Relationship Id="rId208" Type="http://schemas.openxmlformats.org/officeDocument/2006/relationships/hyperlink" Target="http://portal.stf.jus.br/hotsites/agenda-2030/index.html" TargetMode="External"/><Relationship Id="rId415" Type="http://schemas.openxmlformats.org/officeDocument/2006/relationships/hyperlink" Target="https://portal.stf.jus.br/processos/detalhe.asp?incidente=6817677" TargetMode="External"/><Relationship Id="rId622" Type="http://schemas.openxmlformats.org/officeDocument/2006/relationships/hyperlink" Target="http://portal.stf.jus.br/hotsites/agenda-2030/index.html" TargetMode="External"/><Relationship Id="rId1045" Type="http://schemas.openxmlformats.org/officeDocument/2006/relationships/hyperlink" Target="https://portal.stf.jus.br/processos/detalhe.asp?incidente=5788240" TargetMode="External"/><Relationship Id="rId1252" Type="http://schemas.openxmlformats.org/officeDocument/2006/relationships/hyperlink" Target="https://redir.stf.jus.br/paginadorpub/paginador.jsp?docTP=TP&amp;docID=766976751" TargetMode="External"/><Relationship Id="rId261" Type="http://schemas.openxmlformats.org/officeDocument/2006/relationships/hyperlink" Target="http://portal.stf.jus.br/hotsites/agenda-2030/index.html" TargetMode="External"/><Relationship Id="rId499" Type="http://schemas.openxmlformats.org/officeDocument/2006/relationships/hyperlink" Target="https://www.youtube.com/live/AwTODpWW-3E?si=ucfyabUxaJjcfxSi&amp;t=215" TargetMode="External"/><Relationship Id="rId927" Type="http://schemas.openxmlformats.org/officeDocument/2006/relationships/hyperlink" Target="http://portal.stf.jus.br/hotsites/agenda-2030/index.html" TargetMode="External"/><Relationship Id="rId1112" Type="http://schemas.openxmlformats.org/officeDocument/2006/relationships/hyperlink" Target="https://portal.stf.jus.br/processos/detalhe.asp?incidente=7003486" TargetMode="External"/><Relationship Id="rId1557" Type="http://schemas.openxmlformats.org/officeDocument/2006/relationships/header" Target="header1.xml"/><Relationship Id="rId56" Type="http://schemas.openxmlformats.org/officeDocument/2006/relationships/hyperlink" Target="https://drive.google.com/file/d/16MyOccVjlFQqkGsKkncvv3hvP7hehEK-/view?usp=sharing" TargetMode="External"/><Relationship Id="rId359" Type="http://schemas.openxmlformats.org/officeDocument/2006/relationships/hyperlink" Target="https://portal.stf.jus.br/processos/detalhe.asp?incidente=4783560" TargetMode="External"/><Relationship Id="rId566" Type="http://schemas.openxmlformats.org/officeDocument/2006/relationships/hyperlink" Target="bookmark://Governador" TargetMode="External"/><Relationship Id="rId773" Type="http://schemas.openxmlformats.org/officeDocument/2006/relationships/hyperlink" Target="https://aacpdappls.net.ms.gov.br/appls/legislacao/secoge/govato.nsf/448b683bce4ca84704256c0b00651e9d/601f42cb111896dc042589040042ed22?OpenDocument" TargetMode="External"/><Relationship Id="rId1196" Type="http://schemas.openxmlformats.org/officeDocument/2006/relationships/hyperlink" Target="https://portal.stf.jus.br/processos/downloadPeca.asp?id=15371141570&amp;ext=.pdf" TargetMode="External"/><Relationship Id="rId1417" Type="http://schemas.openxmlformats.org/officeDocument/2006/relationships/hyperlink" Target="https://drive.google.com/file/d/1al1SYkZkUF3Vw-qisb96n6f9jM_lkYPD/view?usp=sharing" TargetMode="External"/><Relationship Id="rId121" Type="http://schemas.openxmlformats.org/officeDocument/2006/relationships/hyperlink" Target="https://portal.stf.jus.br/processos/detalhe.asp?incidente=6525185" TargetMode="External"/><Relationship Id="rId219" Type="http://schemas.openxmlformats.org/officeDocument/2006/relationships/hyperlink" Target="https://portal.stf.jus.br/processos/detalhe.asp?incidente=2226708" TargetMode="External"/><Relationship Id="rId426" Type="http://schemas.openxmlformats.org/officeDocument/2006/relationships/hyperlink" Target="https://portal.stf.jus.br/processos/detalhe.asp?incidente=6120625" TargetMode="External"/><Relationship Id="rId633" Type="http://schemas.openxmlformats.org/officeDocument/2006/relationships/hyperlink" Target="https://portal.stf.jus.br/processos/downloadPeca.asp?id=15381927655&amp;ext=.pdf" TargetMode="External"/><Relationship Id="rId980" Type="http://schemas.openxmlformats.org/officeDocument/2006/relationships/hyperlink" Target="http://portal.stf.jus.br/hotsites/agenda-2030/index.html" TargetMode="External"/><Relationship Id="rId1056" Type="http://schemas.openxmlformats.org/officeDocument/2006/relationships/hyperlink" Target="https://portal.stf.jus.br/processos/detalhe.asp?incidente=6291519" TargetMode="External"/><Relationship Id="rId1263" Type="http://schemas.openxmlformats.org/officeDocument/2006/relationships/hyperlink" Target="https://portal.stf.jus.br/processos/detalhe.asp?incidente=6422105" TargetMode="External"/><Relationship Id="rId840" Type="http://schemas.openxmlformats.org/officeDocument/2006/relationships/hyperlink" Target="http://portal.stf.jus.br/hotsites/agenda-2030/index.html" TargetMode="External"/><Relationship Id="rId938" Type="http://schemas.openxmlformats.org/officeDocument/2006/relationships/hyperlink" Target="https://www.youtube.com/live/1kFToZ-zTfY?si=JdF65AKM5Q81YECY&amp;t=777" TargetMode="External"/><Relationship Id="rId1470" Type="http://schemas.openxmlformats.org/officeDocument/2006/relationships/hyperlink" Target="http://portal.stf.jus.br/hotsites/agenda-2030/index.html" TargetMode="External"/><Relationship Id="rId67" Type="http://schemas.openxmlformats.org/officeDocument/2006/relationships/image" Target="media/image8.png"/><Relationship Id="rId272" Type="http://schemas.openxmlformats.org/officeDocument/2006/relationships/hyperlink" Target="https://www.al.rs.gov.br/legis/M010/M0100018.asp?Hid_IdNorma=65984&amp;Texto=&amp;Origem=1" TargetMode="External"/><Relationship Id="rId577" Type="http://schemas.openxmlformats.org/officeDocument/2006/relationships/hyperlink" Target="https://www.al.to.leg.br/arquivos/lei_2853-2014_35500.PDF" TargetMode="External"/><Relationship Id="rId700" Type="http://schemas.openxmlformats.org/officeDocument/2006/relationships/hyperlink" Target="https://leis.alesc.sc.gov.br/ato-normativo/17122" TargetMode="External"/><Relationship Id="rId1123" Type="http://schemas.openxmlformats.org/officeDocument/2006/relationships/hyperlink" Target="http://portal.stf.jus.br/hotsites/agenda-2030/index.html" TargetMode="External"/><Relationship Id="rId1330" Type="http://schemas.openxmlformats.org/officeDocument/2006/relationships/hyperlink" Target="https://portal.stf.jus.br/processos/detalhe.asp?incidente=5173898" TargetMode="External"/><Relationship Id="rId1428" Type="http://schemas.openxmlformats.org/officeDocument/2006/relationships/hyperlink" Target="https://drive.google.com/file/d/1T2XwbQ_HZnP-zDuzWps44MTC9zMZomFJ/view?usp=sharing" TargetMode="External"/><Relationship Id="rId132" Type="http://schemas.openxmlformats.org/officeDocument/2006/relationships/image" Target="media/image11.png"/><Relationship Id="rId784" Type="http://schemas.openxmlformats.org/officeDocument/2006/relationships/hyperlink" Target="http://portal.stf.jus.br/hotsites/agenda-2030/index.html" TargetMode="External"/><Relationship Id="rId991" Type="http://schemas.openxmlformats.org/officeDocument/2006/relationships/hyperlink" Target="https://trello.com/1/cards/6811178098745d9dc856c5cd/attachments/681263cec6fbc7f8042199f0/download/INFO_1174_ADI_5.276.mp3" TargetMode="External"/><Relationship Id="rId1067" Type="http://schemas.openxmlformats.org/officeDocument/2006/relationships/hyperlink" Target="https://portal.stf.jus.br/processos/detalhe.asp?incidente=6458957" TargetMode="External"/><Relationship Id="rId437" Type="http://schemas.openxmlformats.org/officeDocument/2006/relationships/hyperlink" Target="https://drive.google.com/file/d/1qKbpG5CN00lUAG3fshNoyYWJSlCXV-An/view?usp=sharing" TargetMode="External"/><Relationship Id="rId644" Type="http://schemas.openxmlformats.org/officeDocument/2006/relationships/hyperlink" Target="https://drive.google.com/file/d/1JaFgpaFYrUag-Ob2EISNiWX3ZTfaquWR/view" TargetMode="External"/><Relationship Id="rId851" Type="http://schemas.openxmlformats.org/officeDocument/2006/relationships/hyperlink" Target="https://sapl.al.ro.leg.br/media/sapl/public/normajuridica/2009/4349/4349_texto_integral.pdf" TargetMode="External"/><Relationship Id="rId1274" Type="http://schemas.openxmlformats.org/officeDocument/2006/relationships/hyperlink" Target="https://portal.stf.jus.br/jurisprudenciaRepercussao/verAndamentoProcesso.asp?incidente=6174725&amp;numeroProcesso=1326559&amp;classeProcesso=RE&amp;numeroTema=1220" TargetMode="External"/><Relationship Id="rId1481" Type="http://schemas.openxmlformats.org/officeDocument/2006/relationships/hyperlink" Target="https://portal.stf.jus.br/processos/detalhe.asp?incidente=4775390" TargetMode="External"/><Relationship Id="rId283" Type="http://schemas.openxmlformats.org/officeDocument/2006/relationships/hyperlink" Target="http://portal.stf.jus.br/hotsites/agenda-2030/index.html" TargetMode="External"/><Relationship Id="rId490" Type="http://schemas.openxmlformats.org/officeDocument/2006/relationships/hyperlink" Target="https://drive.google.com/file/d/1q6IHl0IHavGn6Kr3xa16viJ2Zarhtrmx/view?usp=sharing" TargetMode="External"/><Relationship Id="rId504" Type="http://schemas.openxmlformats.org/officeDocument/2006/relationships/hyperlink" Target="https://portal.stf.jus.br/jurisprudenciaRepercussao/verAndamentoProcesso.asp?incidente=5217273&amp;numeroProcesso=1057258&amp;classeProcesso=RE&amp;numeroTema=533" TargetMode="External"/><Relationship Id="rId711" Type="http://schemas.openxmlformats.org/officeDocument/2006/relationships/hyperlink" Target="http://portal.stf.jus.br/hotsites/agenda-2030/index.html" TargetMode="External"/><Relationship Id="rId949" Type="http://schemas.openxmlformats.org/officeDocument/2006/relationships/hyperlink" Target="https://portal.stf.jus.br/processos/detalhe.asp?incidente=6668374" TargetMode="External"/><Relationship Id="rId1134" Type="http://schemas.openxmlformats.org/officeDocument/2006/relationships/hyperlink" Target="https://portal.stf.jus.br/processos/detalhe.asp?incidente=6816878" TargetMode="External"/><Relationship Id="rId1341" Type="http://schemas.openxmlformats.org/officeDocument/2006/relationships/hyperlink" Target="https://jurisprudencia.stf.jus.br/pages/search/seq-sumula394/false" TargetMode="External"/><Relationship Id="rId78" Type="http://schemas.openxmlformats.org/officeDocument/2006/relationships/hyperlink" Target="http://portal.stf.jus.br/hotsites/agenda-2030/index.html" TargetMode="External"/><Relationship Id="rId143" Type="http://schemas.openxmlformats.org/officeDocument/2006/relationships/hyperlink" Target="https://sapl3.al.pb.leg.br/media/sapl/public/normajuridica/2022/15930/15930_texto_integral.pdf" TargetMode="External"/><Relationship Id="rId350" Type="http://schemas.openxmlformats.org/officeDocument/2006/relationships/hyperlink" Target="http://portal.stf.jus.br/hotsites/agenda-2030/index.html" TargetMode="External"/><Relationship Id="rId588" Type="http://schemas.openxmlformats.org/officeDocument/2006/relationships/hyperlink" Target="https://drive.google.com/file/d/1N9Ut0RWy1GIwuGo1qj-qKORD2J_epS1A/view?usp=sharing" TargetMode="External"/><Relationship Id="rId795" Type="http://schemas.openxmlformats.org/officeDocument/2006/relationships/hyperlink" Target="https://portal.stf.jus.br/processos/detalhe.asp?incidente=5206804" TargetMode="External"/><Relationship Id="rId809" Type="http://schemas.openxmlformats.org/officeDocument/2006/relationships/hyperlink" Target="https://www.youtube.com/live/TeXZnIn52Lg?t=1482s" TargetMode="External"/><Relationship Id="rId1201" Type="http://schemas.openxmlformats.org/officeDocument/2006/relationships/hyperlink" Target="https://portal.stf.jus.br/processos/detalhe.asp?incidente=6999164" TargetMode="External"/><Relationship Id="rId1439" Type="http://schemas.openxmlformats.org/officeDocument/2006/relationships/hyperlink" Target="https://portal.stf.jus.br/processos/detalhe.asp?incidente=4303620" TargetMode="External"/><Relationship Id="rId9" Type="http://schemas.openxmlformats.org/officeDocument/2006/relationships/hyperlink" Target="file:///\\smb-isi\PRESI\INFORMATIVO\--%20ROTINA%20DIJUL\INFORMATIVO%20TEM&#193;TICO\2025\Lei_das_Elei&#231;&#245;es" TargetMode="External"/><Relationship Id="rId210" Type="http://schemas.openxmlformats.org/officeDocument/2006/relationships/hyperlink" Target="https://portal.stf.jus.br/processos/detalhe.asp?incidente=7020169" TargetMode="External"/><Relationship Id="rId448" Type="http://schemas.openxmlformats.org/officeDocument/2006/relationships/hyperlink" Target="https://drive.google.com/file/d/11SBM81RKU33RwXybYQ5UyqfVxXRZ4yxN/view?usp=sharing" TargetMode="External"/><Relationship Id="rId655" Type="http://schemas.openxmlformats.org/officeDocument/2006/relationships/hyperlink" Target="https://planalto.gov.br/ccivil_03/_Ato2019-2022/2022/Lei/L14365.htm" TargetMode="External"/><Relationship Id="rId862" Type="http://schemas.openxmlformats.org/officeDocument/2006/relationships/hyperlink" Target="https://www.youtube.com/live/_-T0NJIXRjc?si=WAd2Ycl48ylmoKYb&amp;t=4462" TargetMode="External"/><Relationship Id="rId1078" Type="http://schemas.openxmlformats.org/officeDocument/2006/relationships/hyperlink" Target="https://www.planalto.gov.br/ccivil_03/leis/L9096compilado.htm" TargetMode="External"/><Relationship Id="rId1285" Type="http://schemas.openxmlformats.org/officeDocument/2006/relationships/hyperlink" Target="https://portal.stf.jus.br/processos/detalhe.asp?incidente=6846515" TargetMode="External"/><Relationship Id="rId1492" Type="http://schemas.openxmlformats.org/officeDocument/2006/relationships/hyperlink" Target="https://drive.google.com/file/d/12Smw1BBYEeYrqNxEUxR8mqYJGdioC6eJ/view?usp=sharing" TargetMode="External"/><Relationship Id="rId1506" Type="http://schemas.openxmlformats.org/officeDocument/2006/relationships/hyperlink" Target="http://portal.stf.jus.br/hotsites/agenda-2030/index.html" TargetMode="External"/><Relationship Id="rId294" Type="http://schemas.openxmlformats.org/officeDocument/2006/relationships/hyperlink" Target="https://portal.stf.jus.br/processos/detalhe.asp?incidente=5263701" TargetMode="External"/><Relationship Id="rId308" Type="http://schemas.openxmlformats.org/officeDocument/2006/relationships/hyperlink" Target="https://portal.stf.jus.br/processos/detalhe.asp?incidente=7093669" TargetMode="External"/><Relationship Id="rId515" Type="http://schemas.openxmlformats.org/officeDocument/2006/relationships/hyperlink" Target="https://youtu.be/qAsE-wXCRms?si=wVxu2Wi9F0E0LKBK&amp;t=199" TargetMode="External"/><Relationship Id="rId722" Type="http://schemas.openxmlformats.org/officeDocument/2006/relationships/hyperlink" Target="https://drive.google.com/file/d/1wq7Y2HOD3cQTdFyWbxgXF06Mk1yFhY-h/view?usp=sharing" TargetMode="External"/><Relationship Id="rId1145" Type="http://schemas.openxmlformats.org/officeDocument/2006/relationships/hyperlink" Target="https://portal.stf.jus.br/processos/detalhe.asp?incidente=7223339" TargetMode="External"/><Relationship Id="rId1352" Type="http://schemas.openxmlformats.org/officeDocument/2006/relationships/hyperlink" Target="https://portal.stf.jus.br/processos/detalhe.asp?incidente=5180606" TargetMode="External"/><Relationship Id="rId89" Type="http://schemas.openxmlformats.org/officeDocument/2006/relationships/hyperlink" Target="https://drive.google.com/file/d/1jqLzt4dt5oXPgpXMrPmm74ER5KWyR2Fp/view?usp=sharing" TargetMode="External"/><Relationship Id="rId154" Type="http://schemas.openxmlformats.org/officeDocument/2006/relationships/hyperlink" Target="http://portal.stf.jus.br/hotsites/agenda-2030/index.html" TargetMode="External"/><Relationship Id="rId361" Type="http://schemas.openxmlformats.org/officeDocument/2006/relationships/hyperlink" Target="http://portal.stf.jus.br/hotsites/agenda-2030/index.html" TargetMode="External"/><Relationship Id="rId599" Type="http://schemas.openxmlformats.org/officeDocument/2006/relationships/hyperlink" Target="https://redir.stf.jus.br/paginadorpub/paginador.jsp?docTP=TP&amp;docID=754002530" TargetMode="External"/><Relationship Id="rId1005" Type="http://schemas.openxmlformats.org/officeDocument/2006/relationships/hyperlink" Target="https://portal.stf.jus.br/processos/detalhe.asp?incidente=6356890" TargetMode="External"/><Relationship Id="rId1212" Type="http://schemas.openxmlformats.org/officeDocument/2006/relationships/hyperlink" Target="http://portal.stf.jus.br/hotsites/agenda-2030/index.html" TargetMode="External"/><Relationship Id="rId459" Type="http://schemas.openxmlformats.org/officeDocument/2006/relationships/hyperlink" Target="https://portal.stf.jus.br/processos/detalhe.asp?incidente=3967482" TargetMode="External"/><Relationship Id="rId666" Type="http://schemas.openxmlformats.org/officeDocument/2006/relationships/hyperlink" Target="http://portal.stf.jus.br/hotsites/agenda-2030/index.html" TargetMode="External"/><Relationship Id="rId873" Type="http://schemas.openxmlformats.org/officeDocument/2006/relationships/hyperlink" Target="https://drive.google.com/file/d/1WLEl9pUk6vA9TvtYSssVxf82h3J_prik/view?usp=sharing" TargetMode="External"/><Relationship Id="rId1089" Type="http://schemas.openxmlformats.org/officeDocument/2006/relationships/hyperlink" Target="https://portal.stf.jus.br/processos/detalhe.asp?incidente=7001008" TargetMode="External"/><Relationship Id="rId1296" Type="http://schemas.openxmlformats.org/officeDocument/2006/relationships/hyperlink" Target="http://portal.stf.jus.br/hotsites/agenda-2030/index.html" TargetMode="External"/><Relationship Id="rId1517" Type="http://schemas.openxmlformats.org/officeDocument/2006/relationships/hyperlink" Target="https://portal.stf.jus.br/jurisprudenciaRepercussao/verAndamentoProcesso.asp?incidente=5035833&amp;numeroProcesso=990094&amp;classeProcesso=ARE&amp;numeroTema=1035" TargetMode="External"/><Relationship Id="rId16" Type="http://schemas.openxmlformats.org/officeDocument/2006/relationships/hyperlink" Target="https://portal.stf.jus.br/processos/detalhe.asp?incidente=6536883" TargetMode="External"/><Relationship Id="rId221" Type="http://schemas.openxmlformats.org/officeDocument/2006/relationships/hyperlink" Target="https://portal.stf.jus.br/processos/detalhe.asp?incidente=4380773" TargetMode="External"/><Relationship Id="rId319" Type="http://schemas.openxmlformats.org/officeDocument/2006/relationships/hyperlink" Target="https://drive.google.com/file/d/1XHpHtsjDTufWM4Nsh30IRnuu452WFnMq/view?usp=sharing" TargetMode="External"/><Relationship Id="rId526" Type="http://schemas.openxmlformats.org/officeDocument/2006/relationships/hyperlink" Target="https://portal.stf.jus.br/processos/detalhe.asp?incidente=6562260" TargetMode="External"/><Relationship Id="rId1156" Type="http://schemas.openxmlformats.org/officeDocument/2006/relationships/hyperlink" Target="https://portal.stf.jus.br/jurisprudenciaRepercussao/verAndamentoProcesso.asp?incidente=7199221&amp;numeroProcesso=1542482&amp;classeProcesso=RE&amp;numeroTema=1400" TargetMode="External"/><Relationship Id="rId1363" Type="http://schemas.openxmlformats.org/officeDocument/2006/relationships/hyperlink" Target="https://portal.stf.jus.br/jurisprudenciaRepercussao/verAndamentoProcesso.asp?incidente=5986083&amp;numeroProcesso=1285177&amp;classeProcesso=ARE&amp;numeroTema=1108" TargetMode="External"/><Relationship Id="rId733" Type="http://schemas.openxmlformats.org/officeDocument/2006/relationships/hyperlink" Target="https://www.legislacao.pr.gov.br/legislacao/pesquisarAto.do?action=exibir&amp;codAto=64232&amp;codItemAto=486419" TargetMode="External"/><Relationship Id="rId940" Type="http://schemas.openxmlformats.org/officeDocument/2006/relationships/hyperlink" Target="https://drive.google.com/file/d/1D3Dq2YGlqVXNbkDwaK9m0Dl0k5o9uy9B/view?usp=sharing" TargetMode="External"/><Relationship Id="rId1016" Type="http://schemas.openxmlformats.org/officeDocument/2006/relationships/hyperlink" Target="https://portal.stf.jus.br/jurisprudenciaRepercussao/verAndamentoProcesso.asp?incidente=5112803&amp;numeroProcesso=1018459&amp;classeProcesso=ARE&amp;numeroTema=935" TargetMode="External"/><Relationship Id="rId165" Type="http://schemas.openxmlformats.org/officeDocument/2006/relationships/hyperlink" Target="https://portal.stf.jus.br/processos/detalhe.asp?incidente=6790038" TargetMode="External"/><Relationship Id="rId372" Type="http://schemas.openxmlformats.org/officeDocument/2006/relationships/hyperlink" Target="https://drive.google.com/file/d/16Xr3kKXhNwM6EwH7ZfpijiQ50uLtORrG/view?usp=sharing" TargetMode="External"/><Relationship Id="rId677" Type="http://schemas.openxmlformats.org/officeDocument/2006/relationships/hyperlink" Target="http://portal.stf.jus.br/hotsites/agenda-2030/index.html" TargetMode="External"/><Relationship Id="rId800" Type="http://schemas.openxmlformats.org/officeDocument/2006/relationships/hyperlink" Target="http://portal.stf.jus.br/hotsites/agenda-2030/index.html" TargetMode="External"/><Relationship Id="rId1223" Type="http://schemas.openxmlformats.org/officeDocument/2006/relationships/hyperlink" Target="https://drive.google.com/file/d/1NZOwmonpXsF8k_CbcF4a54PFh0RO0sC2/view?usp=sharing" TargetMode="External"/><Relationship Id="rId1430" Type="http://schemas.openxmlformats.org/officeDocument/2006/relationships/hyperlink" Target="http://portal.stf.jus.br/hotsites/agenda-2030/index.html" TargetMode="External"/><Relationship Id="rId1528" Type="http://schemas.openxmlformats.org/officeDocument/2006/relationships/hyperlink" Target="https://portal.stf.jus.br/processos/detalhe.asp?incidente=6543739" TargetMode="External"/><Relationship Id="rId232" Type="http://schemas.openxmlformats.org/officeDocument/2006/relationships/hyperlink" Target="https://portal.stf.jus.br/processos/detalhe.asp?incidente=6822592" TargetMode="External"/><Relationship Id="rId884" Type="http://schemas.openxmlformats.org/officeDocument/2006/relationships/hyperlink" Target="https://portal.stf.jus.br/processos/detalhe.asp?incidente=6514968" TargetMode="External"/><Relationship Id="rId27" Type="http://schemas.openxmlformats.org/officeDocument/2006/relationships/hyperlink" Target="https://drive.google.com/file/d/1LFPVSGap6GEZ_z4LgreEV5PnJ7g1rNxS/view?usp=sharing" TargetMode="External"/><Relationship Id="rId537" Type="http://schemas.openxmlformats.org/officeDocument/2006/relationships/hyperlink" Target="https://www2.al.ce.gov.br/legislativo/legislacao5/leis2015/15911.htm" TargetMode="External"/><Relationship Id="rId744" Type="http://schemas.openxmlformats.org/officeDocument/2006/relationships/hyperlink" Target="https://portal.stf.jus.br/hotsites/agenda-2030/index.html" TargetMode="External"/><Relationship Id="rId951" Type="http://schemas.openxmlformats.org/officeDocument/2006/relationships/hyperlink" Target="https://drive.google.com/file/d/1ZvNEQ--3pCA1Ksy9qMVY9iLOeqmL7bBX/view?usp=sharing" TargetMode="External"/><Relationship Id="rId1167" Type="http://schemas.openxmlformats.org/officeDocument/2006/relationships/hyperlink" Target="https://drive.google.com/file/d/1_ltkXzB4q43OhfxyIA2TWrFYiSvfI1sA/view?usp=sharing" TargetMode="External"/><Relationship Id="rId1374" Type="http://schemas.openxmlformats.org/officeDocument/2006/relationships/hyperlink" Target="https://portal.stf.jus.br/processos/detalhe.asp?incidente=4882983" TargetMode="External"/><Relationship Id="rId80" Type="http://schemas.openxmlformats.org/officeDocument/2006/relationships/hyperlink" Target="https://portal.stf.jus.br/processos/detalhe.asp?incidente=2432954" TargetMode="External"/><Relationship Id="rId176" Type="http://schemas.openxmlformats.org/officeDocument/2006/relationships/hyperlink" Target="http://portal.stf.jus.br/hotsites/agenda-2030/index.html" TargetMode="External"/><Relationship Id="rId383" Type="http://schemas.openxmlformats.org/officeDocument/2006/relationships/hyperlink" Target="https://portal.stf.jus.br/processos/detalhe.asp?incidente=4956054" TargetMode="External"/><Relationship Id="rId590" Type="http://schemas.openxmlformats.org/officeDocument/2006/relationships/hyperlink" Target="https://atos.cnj.jus.br/files/compilado171805202105076095764d4f58b.pdf" TargetMode="External"/><Relationship Id="rId604" Type="http://schemas.openxmlformats.org/officeDocument/2006/relationships/hyperlink" Target="https://leis.alesc.sc.gov.br/html/constituicao_estadual_1989.html" TargetMode="External"/><Relationship Id="rId811" Type="http://schemas.openxmlformats.org/officeDocument/2006/relationships/hyperlink" Target="https://drive.google.com/file/d/18AAUh2QvE1FrEyALRg8p8-U4nwIMgb3G/view?usp=sharing" TargetMode="External"/><Relationship Id="rId1027" Type="http://schemas.openxmlformats.org/officeDocument/2006/relationships/hyperlink" Target="https://portal.stf.jus.br/processos/downloadPeca.asp?id=15365125881&amp;ext=.pdf" TargetMode="External"/><Relationship Id="rId1234" Type="http://schemas.openxmlformats.org/officeDocument/2006/relationships/hyperlink" Target="https://portal.stf.jus.br/jurisprudenciaRepercussao/verAndamentoProcesso.asp?incidente=7109129&amp;numeroProcesso=1528097&amp;classeProcesso=ARE&amp;numeroTema=1396" TargetMode="External"/><Relationship Id="rId1441" Type="http://schemas.openxmlformats.org/officeDocument/2006/relationships/hyperlink" Target="https://drive.google.com/file/d/1XWx7R0G_IQTIpppCyC6Kw6sF7IVWgame/view?usp=sharing" TargetMode="External"/><Relationship Id="rId243" Type="http://schemas.openxmlformats.org/officeDocument/2006/relationships/hyperlink" Target="https://portal.stf.jus.br/processos/detalhe.asp?incidente=6863422" TargetMode="External"/><Relationship Id="rId450" Type="http://schemas.openxmlformats.org/officeDocument/2006/relationships/hyperlink" Target="https://portal.stf.jus.br/jurisprudenciaRepercussao/verAndamentoProcesso.asp?incidente=6700736&amp;numeroProcesso=1450100&amp;classeProcesso=RE&amp;numeroTema=1267" TargetMode="External"/><Relationship Id="rId688" Type="http://schemas.openxmlformats.org/officeDocument/2006/relationships/hyperlink" Target="https://drive.google.com/file/d/16Vm28TJ0sYH0xgiJNRHYiKUueqvvI8ql/view?usp=sharing" TargetMode="External"/><Relationship Id="rId895" Type="http://schemas.openxmlformats.org/officeDocument/2006/relationships/hyperlink" Target="https://portal.stf.jus.br/jurisprudenciaRepercussao/verAndamentoProcesso.asp?incidente=3832832&amp;numeroProcesso=608588&amp;classeProcesso=RE&amp;numeroTema=656" TargetMode="External"/><Relationship Id="rId909" Type="http://schemas.openxmlformats.org/officeDocument/2006/relationships/hyperlink" Target="https://youtu.be/0fXvR2cYe90?si=wfgnnDsneW5WGjyg&amp;t=6781" TargetMode="External"/><Relationship Id="rId1080" Type="http://schemas.openxmlformats.org/officeDocument/2006/relationships/hyperlink" Target="https://www.planalto.gov.br/ccivil_03/_Ato2019-2022/2021/Lei/L14208.htm" TargetMode="External"/><Relationship Id="rId1301" Type="http://schemas.openxmlformats.org/officeDocument/2006/relationships/hyperlink" Target="http://portal.stf.jus.br/hotsites/agenda-2030/index.html" TargetMode="External"/><Relationship Id="rId1539" Type="http://schemas.openxmlformats.org/officeDocument/2006/relationships/hyperlink" Target="https://legis.alepe.pe.gov.br/texto.aspx?id=4485&amp;tipo=TEXTOATUALIZADO" TargetMode="External"/><Relationship Id="rId38" Type="http://schemas.openxmlformats.org/officeDocument/2006/relationships/hyperlink" Target="https://portal.stf.jus.br/processos/detalhe.asp?incidente=6195671" TargetMode="External"/><Relationship Id="rId103" Type="http://schemas.openxmlformats.org/officeDocument/2006/relationships/hyperlink" Target="https://drive.google.com/file/d/1ZeoRUZXFDaYscu3pWFE8Oivwg6-paZ6x/view?usp=sharing" TargetMode="External"/><Relationship Id="rId310" Type="http://schemas.openxmlformats.org/officeDocument/2006/relationships/hyperlink" Target="https://legisla.casacivil.go.gov.br/pesquisa_legislacao/79709/lei-15665" TargetMode="External"/><Relationship Id="rId548" Type="http://schemas.openxmlformats.org/officeDocument/2006/relationships/hyperlink" Target="https://portal.stf.jus.br/processos/detalhe.asp?incidente=5621736" TargetMode="External"/><Relationship Id="rId755" Type="http://schemas.openxmlformats.org/officeDocument/2006/relationships/hyperlink" Target="https://portal.stf.jus.br/processos/detalhe.asp?incidente=2689763" TargetMode="External"/><Relationship Id="rId962" Type="http://schemas.openxmlformats.org/officeDocument/2006/relationships/hyperlink" Target="http://portal.stf.jus.br/hotsites/agenda-2030/index.html" TargetMode="External"/><Relationship Id="rId1178" Type="http://schemas.openxmlformats.org/officeDocument/2006/relationships/hyperlink" Target="https://portal.stf.jus.br/processos/detalhe.asp?incidente=1795149" TargetMode="External"/><Relationship Id="rId1385" Type="http://schemas.openxmlformats.org/officeDocument/2006/relationships/hyperlink" Target="https://portal.stf.jus.br/jurisprudenciaRepercussao/verAndamentoProcesso.asp?incidente=4981758&amp;numeroProcesso=970343&amp;classeProcesso=RE&amp;numeroTema=111" TargetMode="External"/><Relationship Id="rId91" Type="http://schemas.openxmlformats.org/officeDocument/2006/relationships/hyperlink" Target="https://portal.stf.jus.br/jurisprudenciaRepercussao/verAndamentoProcesso.asp?incidente=5830583&amp;numeroProcesso=1249945&amp;classeProcesso=RE&amp;numeroTema=1101" TargetMode="External"/><Relationship Id="rId187" Type="http://schemas.openxmlformats.org/officeDocument/2006/relationships/hyperlink" Target="https://www.youtube.com/watch?v=Jt51-1C0q7M&amp;t=9312s" TargetMode="External"/><Relationship Id="rId394" Type="http://schemas.openxmlformats.org/officeDocument/2006/relationships/hyperlink" Target="http://portal.stf.jus.br/hotsites/agenda-2030/index.html" TargetMode="External"/><Relationship Id="rId408" Type="http://schemas.openxmlformats.org/officeDocument/2006/relationships/hyperlink" Target="https://www.planalto.gov.br/ccivil_03/decreto/antigos/d20910.htm" TargetMode="External"/><Relationship Id="rId615" Type="http://schemas.openxmlformats.org/officeDocument/2006/relationships/hyperlink" Target="https://drive.google.com/file/d/1HqjWBIW7ZzNV1HecdkOGMyvr0UVWmzTs/view?usp=sharing" TargetMode="External"/><Relationship Id="rId822" Type="http://schemas.openxmlformats.org/officeDocument/2006/relationships/hyperlink" Target="https://drive.google.com/file/d/1r3L-hHAhsi9GHcTiqDuIvoOdOUMJpLza/view?usp=sharing" TargetMode="External"/><Relationship Id="rId1038" Type="http://schemas.openxmlformats.org/officeDocument/2006/relationships/hyperlink" Target="https://www.youtube.com/watch?v=79qrnx00Rsg&amp;t=1709s" TargetMode="External"/><Relationship Id="rId1245" Type="http://schemas.openxmlformats.org/officeDocument/2006/relationships/hyperlink" Target="https://portal.stf.jus.br/processos/detalhe.asp?incidente=5760306" TargetMode="External"/><Relationship Id="rId1452" Type="http://schemas.openxmlformats.org/officeDocument/2006/relationships/hyperlink" Target="https://drive.google.com/file/d/13O33V6S9nUn8UNOkZ-80EXoT2UVSBJ-m/view?usp=sharing" TargetMode="External"/><Relationship Id="rId254" Type="http://schemas.openxmlformats.org/officeDocument/2006/relationships/hyperlink" Target="https://portal.stf.jus.br/processos/detalhe.asp?incidente=6229766" TargetMode="External"/><Relationship Id="rId699" Type="http://schemas.openxmlformats.org/officeDocument/2006/relationships/hyperlink" Target="http://portal.stf.jus.br/hotsites/agenda-2030/index.html" TargetMode="External"/><Relationship Id="rId1091" Type="http://schemas.openxmlformats.org/officeDocument/2006/relationships/hyperlink" Target="https://drive.google.com/file/d/1u3tXPhztpieuTtgAwp-UYtKWSuc0iAie/view?usp=sharing" TargetMode="External"/><Relationship Id="rId1105" Type="http://schemas.openxmlformats.org/officeDocument/2006/relationships/hyperlink" Target="https://portal.stf.jus.br/processos/downloadPeca.asp?id=15347652881&amp;ext=.pdf" TargetMode="External"/><Relationship Id="rId1312" Type="http://schemas.openxmlformats.org/officeDocument/2006/relationships/hyperlink" Target="https://portal.stf.jus.br/processos/detalhe.asp?incidente=6314504" TargetMode="External"/><Relationship Id="rId49" Type="http://schemas.openxmlformats.org/officeDocument/2006/relationships/hyperlink" Target="https://legisla.casacivil.go.gov.br/pesquisa_legislacao/98676/lei-19362" TargetMode="External"/><Relationship Id="rId114" Type="http://schemas.openxmlformats.org/officeDocument/2006/relationships/hyperlink" Target="https://drive.google.com/file/d/1QFCKDoJFxs85IAzDm2mBdurcnIAhNIt9/view?usp=sharing" TargetMode="External"/><Relationship Id="rId461" Type="http://schemas.openxmlformats.org/officeDocument/2006/relationships/hyperlink" Target="https://drive.google.com/file/d/1IxwPCbXUL2IAp3Er2W5hsUZb1BJsFdJo/view?usp=sharing" TargetMode="External"/><Relationship Id="rId559" Type="http://schemas.openxmlformats.org/officeDocument/2006/relationships/hyperlink" Target="https://drive.google.com/file/d/1lC1_d9o1kcODY6K8b2CFZ2HHruhJ4ad9/view?usp=sharing" TargetMode="External"/><Relationship Id="rId766" Type="http://schemas.openxmlformats.org/officeDocument/2006/relationships/hyperlink" Target="http://portal.stf.jus.br/hotsites/agenda-2030/index.html" TargetMode="External"/><Relationship Id="rId1189" Type="http://schemas.openxmlformats.org/officeDocument/2006/relationships/hyperlink" Target="https://portal.stf.jus.br/jurisprudenciaRepercussao/verAndamentoProcesso.asp?incidente=4244715&amp;numeroProcesso=687813&amp;classeProcesso=RE&amp;numeroTema=599" TargetMode="External"/><Relationship Id="rId1396" Type="http://schemas.openxmlformats.org/officeDocument/2006/relationships/hyperlink" Target="https://portal.stf.jus.br/processos/detalhe.asp?incidente=6590904" TargetMode="External"/><Relationship Id="rId198" Type="http://schemas.openxmlformats.org/officeDocument/2006/relationships/hyperlink" Target="https://portal.stf.jus.br/jurisprudenciaRepercussao/verAndamentoProcesso.asp?incidente=6217760&amp;numeroProcesso=1336848&amp;classeProcesso=RE&amp;numeroTema=1189" TargetMode="External"/><Relationship Id="rId321" Type="http://schemas.openxmlformats.org/officeDocument/2006/relationships/hyperlink" Target="https://redir.stf.jus.br/paginadorpub/paginador.jsp?docTP=AC&amp;docID=227617" TargetMode="External"/><Relationship Id="rId419" Type="http://schemas.openxmlformats.org/officeDocument/2006/relationships/hyperlink" Target="https://portal.stf.jus.br/processos/detalhe.asp?incidente=6817677" TargetMode="External"/><Relationship Id="rId626" Type="http://schemas.openxmlformats.org/officeDocument/2006/relationships/hyperlink" Target="https://youtu.be/h_nRb2IFOEU?si=5StotQqjyuKpBG6J&amp;t=1951" TargetMode="External"/><Relationship Id="rId973" Type="http://schemas.openxmlformats.org/officeDocument/2006/relationships/hyperlink" Target="https://drive.google.com/file/d/1g_zmJOmxQrOGIqCxm8lid4klZX5gufSb/view?usp=sharing" TargetMode="External"/><Relationship Id="rId1049" Type="http://schemas.openxmlformats.org/officeDocument/2006/relationships/hyperlink" Target="https://www.tse.jus.br/legislacao/compilada/res/2022/resolucao-no-23-709-de-1o-de-setembro-de-2022" TargetMode="External"/><Relationship Id="rId1256" Type="http://schemas.openxmlformats.org/officeDocument/2006/relationships/hyperlink" Target="https://portal.stf.jus.br/processos/detalhe.asp?incidente=5760306" TargetMode="External"/><Relationship Id="rId833" Type="http://schemas.openxmlformats.org/officeDocument/2006/relationships/hyperlink" Target="https://portal.stf.jus.br/processos/detalhe.asp?incidente=6172075" TargetMode="External"/><Relationship Id="rId1116" Type="http://schemas.openxmlformats.org/officeDocument/2006/relationships/hyperlink" Target="https://ww3.al.rs.gov.br/legis/M010/M0100099.asp?Hid_Tipo=TEXTO&amp;Hid_TodasNormas=75312&amp;hTexto=&amp;Hid_IDNorma=75312" TargetMode="External"/><Relationship Id="rId1463" Type="http://schemas.openxmlformats.org/officeDocument/2006/relationships/hyperlink" Target="https://portal.stf.jus.br/jurisprudenciaRepercussao/verAndamentoProcesso.asp?incidente=4755293&amp;numeroProcesso=882461&amp;classeProcesso=RE&amp;numeroTema=816" TargetMode="External"/><Relationship Id="rId265" Type="http://schemas.openxmlformats.org/officeDocument/2006/relationships/hyperlink" Target="https://portal.stf.jus.br/processos/detalhe.asp?incidente=6282302" TargetMode="External"/><Relationship Id="rId472" Type="http://schemas.openxmlformats.org/officeDocument/2006/relationships/hyperlink" Target="https://redir.stf.jus.br/paginadorpub/paginador.jsp?docTP=TP&amp;docID=787809719" TargetMode="External"/><Relationship Id="rId900" Type="http://schemas.openxmlformats.org/officeDocument/2006/relationships/hyperlink" Target="http://portal.stf.jus.br/hotsites/agenda-2030/index.html" TargetMode="External"/><Relationship Id="rId1323" Type="http://schemas.openxmlformats.org/officeDocument/2006/relationships/hyperlink" Target="https://portal.stf.jus.br/processos/detalhe.asp?incidente=4125564" TargetMode="External"/><Relationship Id="rId1530" Type="http://schemas.openxmlformats.org/officeDocument/2006/relationships/hyperlink" Target="https://portal.stf.jus.br/processos/detalhe.asp?incidente=6520486" TargetMode="External"/><Relationship Id="rId125" Type="http://schemas.openxmlformats.org/officeDocument/2006/relationships/hyperlink" Target="https://portal.stf.jus.br/processos/detalhe.asp?incidente=6525185" TargetMode="External"/><Relationship Id="rId332" Type="http://schemas.openxmlformats.org/officeDocument/2006/relationships/hyperlink" Target="https://portal.stf.jus.br/processos/detalhe.asp?incidente=7116424" TargetMode="External"/><Relationship Id="rId777" Type="http://schemas.openxmlformats.org/officeDocument/2006/relationships/hyperlink" Target="http://portal.stf.jus.br/hotsites/agenda-2030/index.html" TargetMode="External"/><Relationship Id="rId984" Type="http://schemas.openxmlformats.org/officeDocument/2006/relationships/hyperlink" Target="https://legisla.casacivil.go.gov.br/pesquisa_legislacao/98676/lei-19362" TargetMode="External"/><Relationship Id="rId637" Type="http://schemas.openxmlformats.org/officeDocument/2006/relationships/hyperlink" Target="https://drive.google.com/file/d/1opmdgCZinMZZ5XZr4mA1d9SrT8Gi5oMa/view?usp=sharing" TargetMode="External"/><Relationship Id="rId844" Type="http://schemas.openxmlformats.org/officeDocument/2006/relationships/hyperlink" Target="https://drive.google.com/file/d/1F_xsM9hTaps7m8OKJPE5S_jWc66qH2kS/view?usp=sharing" TargetMode="External"/><Relationship Id="rId1267" Type="http://schemas.openxmlformats.org/officeDocument/2006/relationships/hyperlink" Target="http://portal.stf.jus.br/hotsites/agenda-2030/index.html" TargetMode="External"/><Relationship Id="rId1474" Type="http://schemas.openxmlformats.org/officeDocument/2006/relationships/hyperlink" Target="https://portal.stf.jus.br/jurisprudenciaRepercussao/verAndamentoProcesso.asp?incidente=4667945&amp;numeroProcesso=851108&amp;classeProcesso=RE&amp;numeroTema=825" TargetMode="External"/><Relationship Id="rId276" Type="http://schemas.openxmlformats.org/officeDocument/2006/relationships/hyperlink" Target="https://www.al.rs.gov.br/legis/M010/M0100018.asp?Hid_IdNorma=65984&amp;Texto=&amp;Origem=1" TargetMode="External"/><Relationship Id="rId483" Type="http://schemas.openxmlformats.org/officeDocument/2006/relationships/hyperlink" Target="https://portal.stf.jus.br/processos/detalhe.asp?incidente=4464179" TargetMode="External"/><Relationship Id="rId690" Type="http://schemas.openxmlformats.org/officeDocument/2006/relationships/hyperlink" Target="https://www.almg.gov.br/legislacao-mineira/texto/LEI/24035/2022/?cons=1" TargetMode="External"/><Relationship Id="rId704" Type="http://schemas.openxmlformats.org/officeDocument/2006/relationships/hyperlink" Target="https://portal.stf.jus.br/processos/detalhe.asp?incidente=7049257" TargetMode="External"/><Relationship Id="rId911" Type="http://schemas.openxmlformats.org/officeDocument/2006/relationships/hyperlink" Target="https://portal.stf.jus.br/processos/detalhe.asp?incidente=6961530" TargetMode="External"/><Relationship Id="rId1127" Type="http://schemas.openxmlformats.org/officeDocument/2006/relationships/hyperlink" Target="https://youtu.be/dFVdSC_6CUg?si=X0gxxiNzyQdyk_dn&amp;t=4692" TargetMode="External"/><Relationship Id="rId1334" Type="http://schemas.openxmlformats.org/officeDocument/2006/relationships/hyperlink" Target="https://drive.google.com/file/d/1_sDjkXTtpF_kvirc8LVFdEDI-jHYlzgR/view?usp=sharing" TargetMode="External"/><Relationship Id="rId1541" Type="http://schemas.openxmlformats.org/officeDocument/2006/relationships/hyperlink" Target="http://alerjln1.alerj.rj.gov.br/decest.nsf/c8ea52144c8b5c950325654c00612d63/3997a1158a18789d03256aee00647cd6?OpenDocument&amp;Highlight=0,DECRETO-LEI,5" TargetMode="External"/><Relationship Id="rId40" Type="http://schemas.openxmlformats.org/officeDocument/2006/relationships/hyperlink" Target="https://drive.google.com/file/d/1n2Wu3UjKRi3_Nba_rX6tE4bBByMi6eH_/view?usp=sharing" TargetMode="External"/><Relationship Id="rId136" Type="http://schemas.openxmlformats.org/officeDocument/2006/relationships/hyperlink" Target="http://portal.stf.jus.br/hotsites/agenda-2030/index.html" TargetMode="External"/><Relationship Id="rId343" Type="http://schemas.openxmlformats.org/officeDocument/2006/relationships/hyperlink" Target="http://portal.stf.jus.br/hotsites/agenda-2030/index.html" TargetMode="External"/><Relationship Id="rId550" Type="http://schemas.openxmlformats.org/officeDocument/2006/relationships/hyperlink" Target="http://portal.stf.jus.br/hotsites/agenda-2030/index.html" TargetMode="External"/><Relationship Id="rId788" Type="http://schemas.openxmlformats.org/officeDocument/2006/relationships/hyperlink" Target="https://portal.stf.jus.br/processos/detalhe.asp?incidente=7033375" TargetMode="External"/><Relationship Id="rId995" Type="http://schemas.openxmlformats.org/officeDocument/2006/relationships/hyperlink" Target="https://portal.stf.jus.br/processos/detalhe.asp?incidente=4739286" TargetMode="External"/><Relationship Id="rId1180" Type="http://schemas.openxmlformats.org/officeDocument/2006/relationships/hyperlink" Target="https://portal.stf.jus.br/processos/detalhe.asp?incidente=6260460" TargetMode="External"/><Relationship Id="rId1401" Type="http://schemas.openxmlformats.org/officeDocument/2006/relationships/hyperlink" Target="https://www.planalto.gov.br/ccivil_03/leis/lcp/lcp190.htm" TargetMode="External"/><Relationship Id="rId203" Type="http://schemas.openxmlformats.org/officeDocument/2006/relationships/hyperlink" Target="https://arquivos.al.ma.leg.br:8443/ged/legislacao/LEI_8715" TargetMode="External"/><Relationship Id="rId648" Type="http://schemas.openxmlformats.org/officeDocument/2006/relationships/hyperlink" Target="https://portal.stf.jus.br/processos/detalhe.asp?incidente=6957369" TargetMode="External"/><Relationship Id="rId855" Type="http://schemas.openxmlformats.org/officeDocument/2006/relationships/hyperlink" Target="https://www.al.to.leg.br/arquivos/lei_3533-2019_49734.PDF" TargetMode="External"/><Relationship Id="rId1040" Type="http://schemas.openxmlformats.org/officeDocument/2006/relationships/hyperlink" Target="https://portal.stf.jus.br/processos/detalhe.asp?incidente=5788240" TargetMode="External"/><Relationship Id="rId1278" Type="http://schemas.openxmlformats.org/officeDocument/2006/relationships/hyperlink" Target="https://portal.stf.jus.br/processos/detalhe.asp?incidente=6174725" TargetMode="External"/><Relationship Id="rId1485" Type="http://schemas.openxmlformats.org/officeDocument/2006/relationships/hyperlink" Target="https://www.planalto.gov.br/ccivil_03/_ato2023-2026/2024/lei/l14973.htm" TargetMode="External"/><Relationship Id="rId287" Type="http://schemas.openxmlformats.org/officeDocument/2006/relationships/hyperlink" Target="https://portal.stf.jus.br/processos/detalhe.asp?incidente=6888764" TargetMode="External"/><Relationship Id="rId410" Type="http://schemas.openxmlformats.org/officeDocument/2006/relationships/hyperlink" Target="https://portal.stf.jus.br/processos/detalhe.asp?incidente=6707008" TargetMode="External"/><Relationship Id="rId494" Type="http://schemas.openxmlformats.org/officeDocument/2006/relationships/hyperlink" Target="https://portal.stf.jus.br/jurisprudenciaRepercussao/verAndamentoProcesso.asp?incidente=5160549&amp;numeroProcesso=1037396&amp;classeProcesso=RE&amp;numeroTema=987" TargetMode="External"/><Relationship Id="rId508" Type="http://schemas.openxmlformats.org/officeDocument/2006/relationships/hyperlink" Target="https://youtu.be/uVP_HPv7nkI?si=Sl3RSOCQUTY6YhiR&amp;t=2791" TargetMode="External"/><Relationship Id="rId715" Type="http://schemas.openxmlformats.org/officeDocument/2006/relationships/hyperlink" Target="https://portal.stf.jus.br/processos/detalhe.asp?incidente=4228967" TargetMode="External"/><Relationship Id="rId922" Type="http://schemas.openxmlformats.org/officeDocument/2006/relationships/hyperlink" Target="https://sapl.al.pi.leg.br/media/sapl/public/normajuridica/2015/3504/3504_texto_integral.pdf" TargetMode="External"/><Relationship Id="rId1138" Type="http://schemas.openxmlformats.org/officeDocument/2006/relationships/hyperlink" Target="https://www.planalto.gov.br/ccivil_03/_ato2023-2026/2023/lei/L14688.htm" TargetMode="External"/><Relationship Id="rId1345" Type="http://schemas.openxmlformats.org/officeDocument/2006/relationships/hyperlink" Target="https://redir.stf.jus.br/paginadorpub/paginador.jsp?docTP=TP&amp;docID=748842078" TargetMode="External"/><Relationship Id="rId1552" Type="http://schemas.openxmlformats.org/officeDocument/2006/relationships/hyperlink" Target="https://drive.google.com/file/d/1dmvrZnFrPHNtWhWgWMaaoOU3o2oCqs1J/view?usp=sharing" TargetMode="External"/><Relationship Id="rId147" Type="http://schemas.openxmlformats.org/officeDocument/2006/relationships/hyperlink" Target="http://portal.stf.jus.br/hotsites/agenda-2030/index.html" TargetMode="External"/><Relationship Id="rId354" Type="http://schemas.openxmlformats.org/officeDocument/2006/relationships/image" Target="media/image17.png"/><Relationship Id="rId799" Type="http://schemas.openxmlformats.org/officeDocument/2006/relationships/hyperlink" Target="http://portal.stf.jus.br/hotsites/agenda-2030/index.html" TargetMode="External"/><Relationship Id="rId1191" Type="http://schemas.openxmlformats.org/officeDocument/2006/relationships/hyperlink" Target="https://portal.stf.jus.br/processos/detalhe.asp?incidente=7053297" TargetMode="External"/><Relationship Id="rId1205" Type="http://schemas.openxmlformats.org/officeDocument/2006/relationships/hyperlink" Target="https://www.almg.gov.br/legislacao-mineira/texto/LCP/125/2012/" TargetMode="External"/><Relationship Id="rId51" Type="http://schemas.openxmlformats.org/officeDocument/2006/relationships/hyperlink" Target="https://portal.stf.jus.br/processos/detalhe.asp?incidente=6206812" TargetMode="External"/><Relationship Id="rId561" Type="http://schemas.openxmlformats.org/officeDocument/2006/relationships/hyperlink" Target="http://portal.stf.jus.br/hotsites/agenda-2030/index.html" TargetMode="External"/><Relationship Id="rId659" Type="http://schemas.openxmlformats.org/officeDocument/2006/relationships/hyperlink" Target="https://drive.google.com/file/d/16NwOD8qqoYdUtCAOZiMaLZ0nXusyWIbg/view?usp=sharing" TargetMode="External"/><Relationship Id="rId866" Type="http://schemas.openxmlformats.org/officeDocument/2006/relationships/hyperlink" Target="https://portal.stf.jus.br/processos/downloadPeca.asp?id=15380470936&amp;ext=.pdf" TargetMode="External"/><Relationship Id="rId1289" Type="http://schemas.openxmlformats.org/officeDocument/2006/relationships/hyperlink" Target="http://portal.stf.jus.br/hotsites/agenda-2030/index.html" TargetMode="External"/><Relationship Id="rId1412" Type="http://schemas.openxmlformats.org/officeDocument/2006/relationships/hyperlink" Target="https://drive.google.com/file/d/1uZMzd98nen090KNF0p5JMKbLjN1kzno-/view?usp=sharing" TargetMode="External"/><Relationship Id="rId1496" Type="http://schemas.openxmlformats.org/officeDocument/2006/relationships/hyperlink" Target="https://portal.stf.jus.br/processos/detalhe.asp?incidente=6621618" TargetMode="External"/><Relationship Id="rId214" Type="http://schemas.openxmlformats.org/officeDocument/2006/relationships/hyperlink" Target="http://portal.stf.jus.br/hotsites/agenda-2030/index.html" TargetMode="External"/><Relationship Id="rId298" Type="http://schemas.openxmlformats.org/officeDocument/2006/relationships/hyperlink" Target="https://redir.stf.jus.br/paginadorpub/paginador.jsp?docTP=TP&amp;docID=775013462" TargetMode="External"/><Relationship Id="rId421" Type="http://schemas.openxmlformats.org/officeDocument/2006/relationships/hyperlink" Target="https://drive.google.com/file/d/1YqaHA527jPl1DRQathsFKsSlQxKu0ngb/view?usp=sharing" TargetMode="External"/><Relationship Id="rId519" Type="http://schemas.openxmlformats.org/officeDocument/2006/relationships/hyperlink" Target="https://portal.stf.jus.br/processos/detalhe.asp?incidente=6562260" TargetMode="External"/><Relationship Id="rId1051" Type="http://schemas.openxmlformats.org/officeDocument/2006/relationships/hyperlink" Target="https://portal.stf.jus.br/processos/detalhe.asp?incidente=6291519" TargetMode="External"/><Relationship Id="rId1149" Type="http://schemas.openxmlformats.org/officeDocument/2006/relationships/hyperlink" Target="https://portal.stf.jus.br/processos/detalhe.asp?incidente=5124037" TargetMode="External"/><Relationship Id="rId1356" Type="http://schemas.openxmlformats.org/officeDocument/2006/relationships/hyperlink" Target="https://dflegis.df.gov.br/ato.php?p=lei-org%C3%A2nica-do-distrito-federal" TargetMode="External"/><Relationship Id="rId158" Type="http://schemas.openxmlformats.org/officeDocument/2006/relationships/hyperlink" Target="https://drive.google.com/file/d/13c-Ex8T1B-eZIf13o9bZCla-TE81JxVo/view?usp=sharing" TargetMode="External"/><Relationship Id="rId726" Type="http://schemas.openxmlformats.org/officeDocument/2006/relationships/hyperlink" Target="https://portal.stf.jus.br/processos/detalhe.asp?incidente=4439679" TargetMode="External"/><Relationship Id="rId933" Type="http://schemas.openxmlformats.org/officeDocument/2006/relationships/hyperlink" Target="http://portal.stf.jus.br/hotsites/agenda-2030/index.html" TargetMode="External"/><Relationship Id="rId1009" Type="http://schemas.openxmlformats.org/officeDocument/2006/relationships/hyperlink" Target="https://portal.stf.jus.br/processos/detalhe.asp?incidente=6356890" TargetMode="External"/><Relationship Id="rId62" Type="http://schemas.openxmlformats.org/officeDocument/2006/relationships/hyperlink" Target="http://portal.stf.jus.br/hotsites/agenda-2030/index.html" TargetMode="External"/><Relationship Id="rId365" Type="http://schemas.openxmlformats.org/officeDocument/2006/relationships/hyperlink" Target="https://youtu.be/EjVLJoADqXU?si=r2-3d5UmBhSSYyOI&amp;t=3799" TargetMode="External"/><Relationship Id="rId572" Type="http://schemas.openxmlformats.org/officeDocument/2006/relationships/hyperlink" Target="https://portal.stf.jus.br/processos/detalhe.asp?incidente=6751765" TargetMode="External"/><Relationship Id="rId1216" Type="http://schemas.openxmlformats.org/officeDocument/2006/relationships/hyperlink" Target="https://www.planalto.gov.br/ccivil_03/_ato2011-2014/2012/decreto/d7808.htm" TargetMode="External"/><Relationship Id="rId1423" Type="http://schemas.openxmlformats.org/officeDocument/2006/relationships/hyperlink" Target="https://portal.stf.jus.br/jurisprudenciaRepercussao/verAndamentoProcesso.asp?incidente=6907815&amp;numeroProcesso=1490708&amp;classeProcesso=RE&amp;numeroTema=1367" TargetMode="External"/><Relationship Id="rId225" Type="http://schemas.openxmlformats.org/officeDocument/2006/relationships/hyperlink" Target="https://al.rr.leg.br/wp-content/uploads/2019/02/Lei-complementar-No.-094.pdf" TargetMode="External"/><Relationship Id="rId432" Type="http://schemas.openxmlformats.org/officeDocument/2006/relationships/hyperlink" Target="https://drive.google.com/drive/folders/1pr21cI9pcb_4uR5UlZU7lu0-FRMddOJK?usp=sharing" TargetMode="External"/><Relationship Id="rId877" Type="http://schemas.openxmlformats.org/officeDocument/2006/relationships/hyperlink" Target="https://portal.stf.jus.br/processos/detalhe.asp?incidente=6514968" TargetMode="External"/><Relationship Id="rId1062" Type="http://schemas.openxmlformats.org/officeDocument/2006/relationships/hyperlink" Target="http://portal.stf.jus.br/hotsites/agenda-2030/index.html" TargetMode="External"/><Relationship Id="rId737" Type="http://schemas.openxmlformats.org/officeDocument/2006/relationships/hyperlink" Target="https://drive.google.com/file/d/12vvORrw9u4tKswzoKRZbsEjYje0tR72E/view?usp=sharing" TargetMode="External"/><Relationship Id="rId944" Type="http://schemas.openxmlformats.org/officeDocument/2006/relationships/hyperlink" Target="https://legisla.casacivil.go.gov.br/api/v2/pesquisa/legislacoes/106749/pdf" TargetMode="External"/><Relationship Id="rId1367" Type="http://schemas.openxmlformats.org/officeDocument/2006/relationships/hyperlink" Target="https://drive.google.com/file/d/1SCkvY1501WyLKaRx4_QHhEDOnhUWNltS/view?usp=sharing" TargetMode="External"/><Relationship Id="rId73" Type="http://schemas.openxmlformats.org/officeDocument/2006/relationships/hyperlink" Target="https://youtu.be/DXhoV6RLzK0?t=1958" TargetMode="External"/><Relationship Id="rId169" Type="http://schemas.openxmlformats.org/officeDocument/2006/relationships/hyperlink" Target="http://portal.stf.jus.br/hotsites/agenda-2030/index.html" TargetMode="External"/><Relationship Id="rId376" Type="http://schemas.openxmlformats.org/officeDocument/2006/relationships/hyperlink" Target="https://www.planalto.gov.br/ccivil_03/constituicao/emendas/emc/emc96.htm" TargetMode="External"/><Relationship Id="rId583" Type="http://schemas.openxmlformats.org/officeDocument/2006/relationships/hyperlink" Target="https://www.oab.org.br/leisnormas/legislacao/provimentos/139-2010" TargetMode="External"/><Relationship Id="rId790" Type="http://schemas.openxmlformats.org/officeDocument/2006/relationships/hyperlink" Target="http://portal.stf.jus.br/hotsites/agenda-2030/index.html" TargetMode="External"/><Relationship Id="rId804" Type="http://schemas.openxmlformats.org/officeDocument/2006/relationships/hyperlink" Target="https://leismunicipais.com.br/a/sc/t/tubarao/lei-ordinaria/2015/427/4268/lei-ordinaria-n-4268-2015-aprova-o-plano-municipal-de-educacao-de-tubarao-e-da-outras-providencias" TargetMode="External"/><Relationship Id="rId1227" Type="http://schemas.openxmlformats.org/officeDocument/2006/relationships/hyperlink" Target="https://portal.stf.jus.br/processos/detalhe.asp?incidente=5945131" TargetMode="External"/><Relationship Id="rId1434" Type="http://schemas.openxmlformats.org/officeDocument/2006/relationships/hyperlink" Target="https://drive.google.com/file/d/1mZL4cvyIrcD7vlb08ByGLz66zWOIoHjX/view?usp=sharing" TargetMode="External"/><Relationship Id="rId4" Type="http://schemas.openxmlformats.org/officeDocument/2006/relationships/settings" Target="settings.xml"/><Relationship Id="rId236" Type="http://schemas.openxmlformats.org/officeDocument/2006/relationships/hyperlink" Target="https://sapl.al.ro.leg.br/media/sapl/public/normajuridica/2010/5049/5049_texto_integral.pdf" TargetMode="External"/><Relationship Id="rId443" Type="http://schemas.openxmlformats.org/officeDocument/2006/relationships/hyperlink" Target="http://portal.stf.jus.br/hotsites/agenda-2030/index.html" TargetMode="External"/><Relationship Id="rId650" Type="http://schemas.openxmlformats.org/officeDocument/2006/relationships/hyperlink" Target="https://portal.stf.jus.br/processos/detalhe.asp?incidente=6957369" TargetMode="External"/><Relationship Id="rId888" Type="http://schemas.openxmlformats.org/officeDocument/2006/relationships/hyperlink" Target="https://portal.stf.jus.br/processos/detalhe.asp?incidente=6572942" TargetMode="External"/><Relationship Id="rId1073" Type="http://schemas.openxmlformats.org/officeDocument/2006/relationships/hyperlink" Target="https://portal.stf.jus.br/processos/detalhe.asp?incidente=6513675" TargetMode="External"/><Relationship Id="rId1280" Type="http://schemas.openxmlformats.org/officeDocument/2006/relationships/hyperlink" Target="https://portal.stf.jus.br/jurisprudenciaRepercussao/verAndamentoProcesso.asp?incidente=6589768&amp;numeroProcesso=1426083&amp;classeProcesso=RE&amp;numeroTema=1277" TargetMode="External"/><Relationship Id="rId1501" Type="http://schemas.openxmlformats.org/officeDocument/2006/relationships/hyperlink" Target="https://www.planalto.gov.br/ccivil_03/leis/lcp/lcp123.htm" TargetMode="External"/><Relationship Id="rId303" Type="http://schemas.openxmlformats.org/officeDocument/2006/relationships/hyperlink" Target="https://portal.stf.jus.br/processos/detalhe.asp?incidente=7259190" TargetMode="External"/><Relationship Id="rId748" Type="http://schemas.openxmlformats.org/officeDocument/2006/relationships/hyperlink" Target="https://legisla.casacivil.go.gov.br/pesquisa_legislacao/101073/lei-complementar-086" TargetMode="External"/><Relationship Id="rId955" Type="http://schemas.openxmlformats.org/officeDocument/2006/relationships/hyperlink" Target="https://www.al.ba.gov.br/fserver/:imagensAlbanet:upload:Constituicao_EC_33.pdf" TargetMode="External"/><Relationship Id="rId1140" Type="http://schemas.openxmlformats.org/officeDocument/2006/relationships/hyperlink" Target="https://www.planalto.gov.br/ccivil_03/decreto-lei/del2848compilado.htm" TargetMode="External"/><Relationship Id="rId1378" Type="http://schemas.openxmlformats.org/officeDocument/2006/relationships/hyperlink" Target="https://youtu.be/WjRgz1NgiyA?si=VOguNepgrWLboNDm&amp;t=406" TargetMode="External"/><Relationship Id="rId84" Type="http://schemas.openxmlformats.org/officeDocument/2006/relationships/hyperlink" Target="http://portal.stf.jus.br/hotsites/agenda-2030/index.html" TargetMode="External"/><Relationship Id="rId387" Type="http://schemas.openxmlformats.org/officeDocument/2006/relationships/hyperlink" Target="https://youtu.be/pwWDnRwzyCk?feature=shared&amp;t=11041" TargetMode="External"/><Relationship Id="rId510" Type="http://schemas.openxmlformats.org/officeDocument/2006/relationships/hyperlink" Target="https://youtu.be/qsFJXB2iA-g?si=XiVrVzz75A_j98Pq&amp;t=2378" TargetMode="External"/><Relationship Id="rId594" Type="http://schemas.openxmlformats.org/officeDocument/2006/relationships/hyperlink" Target="https://portal.stf.jus.br/processos/detalhe.asp?incidente=6134348" TargetMode="External"/><Relationship Id="rId608" Type="http://schemas.openxmlformats.org/officeDocument/2006/relationships/hyperlink" Target="https://portal.stf.jus.br/processos/detalhe.asp?incidente=7106826" TargetMode="External"/><Relationship Id="rId815" Type="http://schemas.openxmlformats.org/officeDocument/2006/relationships/hyperlink" Target="https://portal.stf.jus.br/processos/detalhe.asp?incidente=6926376" TargetMode="External"/><Relationship Id="rId1238" Type="http://schemas.openxmlformats.org/officeDocument/2006/relationships/hyperlink" Target="https://portal.stf.jus.br/jurisprudenciaRepercussao/verAndamentoProcesso.asp?incidente=7109129&amp;numeroProcesso=1528097&amp;classeProcesso=ARE&amp;numeroTema=1396" TargetMode="External"/><Relationship Id="rId1445" Type="http://schemas.openxmlformats.org/officeDocument/2006/relationships/hyperlink" Target="https://portal.stf.jus.br/processos/detalhe.asp?incidente=6293597" TargetMode="External"/><Relationship Id="rId247" Type="http://schemas.openxmlformats.org/officeDocument/2006/relationships/hyperlink" Target="https://portal.stf.jus.br/jurisprudenciaRepercussao/verAndamentoProcesso.asp?incidente=7090096&amp;numeroProcesso=1524795&amp;classeProcesso=ARE&amp;numeroTema=1427" TargetMode="External"/><Relationship Id="rId899" Type="http://schemas.openxmlformats.org/officeDocument/2006/relationships/hyperlink" Target="http://portal.stf.jus.br/hotsites/agenda-2030/index.html" TargetMode="External"/><Relationship Id="rId1000" Type="http://schemas.openxmlformats.org/officeDocument/2006/relationships/hyperlink" Target="https://portal.stf.jus.br/processos/detalhe.asp?incidente=6748049" TargetMode="External"/><Relationship Id="rId1084" Type="http://schemas.openxmlformats.org/officeDocument/2006/relationships/hyperlink" Target="https://youtu.be/SccHaocLpq0?si=LgrQqrfLp4bG7bl6&amp;t=383" TargetMode="External"/><Relationship Id="rId1305" Type="http://schemas.openxmlformats.org/officeDocument/2006/relationships/hyperlink" Target="https://www.planalto.gov.br/ccivil_03/mpv/2226.htm" TargetMode="External"/><Relationship Id="rId107" Type="http://schemas.openxmlformats.org/officeDocument/2006/relationships/hyperlink" Target="https://portal.stf.jus.br/processos/detalhe.asp?incidente=4006455" TargetMode="External"/><Relationship Id="rId454" Type="http://schemas.openxmlformats.org/officeDocument/2006/relationships/hyperlink" Target="https://drive.google.com/file/d/1LO0RUboMtbIkUPllJbdhQMCmd94GGCbW/view?usp=sharing" TargetMode="External"/><Relationship Id="rId661" Type="http://schemas.openxmlformats.org/officeDocument/2006/relationships/hyperlink" Target="https://www.al.sp.gov.br/repositorio/legislacao/constituicao/1989/compilacao-constituicao-0-05.10.1989.html" TargetMode="External"/><Relationship Id="rId759" Type="http://schemas.openxmlformats.org/officeDocument/2006/relationships/hyperlink" Target="https://portal.stf.jus.br/processos/detalhe.asp?incidente=2689763" TargetMode="External"/><Relationship Id="rId966" Type="http://schemas.openxmlformats.org/officeDocument/2006/relationships/hyperlink" Target="https://drive.google.com/file/d/14rUOEgjwDZ-OxhF6EH5-fm88JHEtefvP/view?usp=sharing" TargetMode="External"/><Relationship Id="rId1291" Type="http://schemas.openxmlformats.org/officeDocument/2006/relationships/hyperlink" Target="https://www.planalto.gov.br/ccivil_03/_ato2023-2026/2023/lei/l14711.htm" TargetMode="External"/><Relationship Id="rId1389" Type="http://schemas.openxmlformats.org/officeDocument/2006/relationships/hyperlink" Target="https://portal.stf.jus.br/jurisprudenciaRepercussao/verAndamentoProcesso.asp?incidente=4981758&amp;numeroProcesso=970343&amp;classeProcesso=RE&amp;numeroTema=111" TargetMode="External"/><Relationship Id="rId1512" Type="http://schemas.openxmlformats.org/officeDocument/2006/relationships/hyperlink" Target="http://portal.stf.jus.br/hotsites/agenda-2030/index.html" TargetMode="External"/><Relationship Id="rId11" Type="http://schemas.openxmlformats.org/officeDocument/2006/relationships/hyperlink" Target="https://drive.google.com/file/d/1UvadWz8Nv8VNU-9PIn_ExzIZoRT6AHrl/view?usp=sharing" TargetMode="External"/><Relationship Id="rId314" Type="http://schemas.openxmlformats.org/officeDocument/2006/relationships/hyperlink" Target="http://portal.stf.jus.br/hotsites/agenda-2030/index.html" TargetMode="External"/><Relationship Id="rId398" Type="http://schemas.openxmlformats.org/officeDocument/2006/relationships/hyperlink" Target="https://www.al.sp.gov.br/repositorio/legislacao/lei/2013/lei-14946-28.01.2013.html" TargetMode="External"/><Relationship Id="rId521" Type="http://schemas.openxmlformats.org/officeDocument/2006/relationships/hyperlink" Target="http://portal.stf.jus.br/hotsites/agenda-2030/index.html" TargetMode="External"/><Relationship Id="rId619" Type="http://schemas.openxmlformats.org/officeDocument/2006/relationships/hyperlink" Target="https://portal.stf.jus.br/processos/detalhe.asp?incidente=3978031" TargetMode="External"/><Relationship Id="rId1151" Type="http://schemas.openxmlformats.org/officeDocument/2006/relationships/hyperlink" Target="https://drive.google.com/file/d/1T8J6gtxWQGC2AppCWlXT3PH5n2iLiUH1/view?usp=sharing" TargetMode="External"/><Relationship Id="rId1249" Type="http://schemas.openxmlformats.org/officeDocument/2006/relationships/hyperlink" Target="https://www.planalto.gov.br/ccivil_03/_ato2015-2018/2015/lei/l13105.htm" TargetMode="External"/><Relationship Id="rId95" Type="http://schemas.openxmlformats.org/officeDocument/2006/relationships/hyperlink" Target="http://portal.stf.jus.br/hotsites/agenda-2030/index.html" TargetMode="External"/><Relationship Id="rId160" Type="http://schemas.openxmlformats.org/officeDocument/2006/relationships/hyperlink" Target="https://portal.stf.jus.br/processos/detalhe.asp?incidente=6446246" TargetMode="External"/><Relationship Id="rId826" Type="http://schemas.openxmlformats.org/officeDocument/2006/relationships/hyperlink" Target="https://aleselegis.al.se.leg.br/Arquivo/Documents/legislacao/html/c2132011.html" TargetMode="External"/><Relationship Id="rId1011" Type="http://schemas.openxmlformats.org/officeDocument/2006/relationships/hyperlink" Target="https://drive.google.com/file/d/12D0OzcN_VsqN3PGz2qA7D9LjN6cF-N_O/view?usp=sharing" TargetMode="External"/><Relationship Id="rId1109" Type="http://schemas.openxmlformats.org/officeDocument/2006/relationships/hyperlink" Target="http://portal.stf.jus.br/hotsites/agenda-2030/index.html" TargetMode="External"/><Relationship Id="rId1456" Type="http://schemas.openxmlformats.org/officeDocument/2006/relationships/hyperlink" Target="https://belt.al.ce.gov.br/index.php/legislacao-do-ceara/organizacao-tematica/orcamento-financas-e-tributacao/item/4118-lei-n-14-559-de-21-12-09-d-o-28-12-09" TargetMode="External"/><Relationship Id="rId258" Type="http://schemas.openxmlformats.org/officeDocument/2006/relationships/hyperlink" Target="http://portal.stf.jus.br/hotsites/agenda-2030/index.html" TargetMode="External"/><Relationship Id="rId465" Type="http://schemas.openxmlformats.org/officeDocument/2006/relationships/hyperlink" Target="https://portal.stf.jus.br/processos/downloadPeca.asp?id=15346194325&amp;ext=.pdf" TargetMode="External"/><Relationship Id="rId672" Type="http://schemas.openxmlformats.org/officeDocument/2006/relationships/hyperlink" Target="https://portal.stf.jus.br/processos/detalhe.asp?incidente=7072851" TargetMode="External"/><Relationship Id="rId1095" Type="http://schemas.openxmlformats.org/officeDocument/2006/relationships/hyperlink" Target="https://portal.stf.jus.br/processos/detalhe.asp?incidente=5336273" TargetMode="External"/><Relationship Id="rId1316" Type="http://schemas.openxmlformats.org/officeDocument/2006/relationships/hyperlink" Target="https://www.youtube.com/live/d85P8xupKrk?si=pQgnk35UXjwb6RAy&amp;t=905" TargetMode="External"/><Relationship Id="rId1523" Type="http://schemas.openxmlformats.org/officeDocument/2006/relationships/hyperlink" Target="https://drive.google.com/file/d/1gGmK-g2Nq2yA1QWCFVF2ktZPgMeRfTSC/view?usp=sharing" TargetMode="External"/><Relationship Id="rId22" Type="http://schemas.openxmlformats.org/officeDocument/2006/relationships/hyperlink" Target="https://portal.stf.jus.br/processos/detalhe.asp?incidente=6536883" TargetMode="External"/><Relationship Id="rId118" Type="http://schemas.openxmlformats.org/officeDocument/2006/relationships/hyperlink" Target="http://bancodeleis.alepa.pa.gov.br:8080/lei7103_2008_87862.pdf" TargetMode="External"/><Relationship Id="rId325" Type="http://schemas.openxmlformats.org/officeDocument/2006/relationships/hyperlink" Target="https://legis.senado.leg.br/norma/561441/publicacao/15737641" TargetMode="External"/><Relationship Id="rId532" Type="http://schemas.openxmlformats.org/officeDocument/2006/relationships/hyperlink" Target="https://portal.stf.jus.br/processos/downloadPeca.asp?id=15363851081&amp;ext=.pdf" TargetMode="External"/><Relationship Id="rId977" Type="http://schemas.openxmlformats.org/officeDocument/2006/relationships/hyperlink" Target="https://portal.stf.jus.br/processos/detalhe.asp?incidente=6206812" TargetMode="External"/><Relationship Id="rId1162" Type="http://schemas.openxmlformats.org/officeDocument/2006/relationships/hyperlink" Target="https://drive.google.com/file/d/1q6x0eQjFHbX42RTuSWaoXdXTvcT7JRZz/view?usp=sharing" TargetMode="External"/><Relationship Id="rId171" Type="http://schemas.openxmlformats.org/officeDocument/2006/relationships/hyperlink" Target="https://dflegis.df.gov.br/ato.php?p=emenda-%C3%A0-lei-org%C3%A2nica-50-de-2007" TargetMode="External"/><Relationship Id="rId837" Type="http://schemas.openxmlformats.org/officeDocument/2006/relationships/hyperlink" Target="https://www.planalto.gov.br/ccivil_03/leis/lcp/lcp159.htm" TargetMode="External"/><Relationship Id="rId1022" Type="http://schemas.openxmlformats.org/officeDocument/2006/relationships/hyperlink" Target="https://portal.stf.jus.br/jurisprudenciaRepercussao/verAndamentoProcesso.asp?incidente=5112803&amp;numeroProcesso=1018459&amp;classeProcesso=ARE&amp;numeroTema=935" TargetMode="External"/><Relationship Id="rId1467" Type="http://schemas.openxmlformats.org/officeDocument/2006/relationships/hyperlink" Target="https://portal.stf.jus.br/processos/detalhe.asp?incidente=6168362" TargetMode="External"/><Relationship Id="rId269" Type="http://schemas.openxmlformats.org/officeDocument/2006/relationships/hyperlink" Target="http://portal.stf.jus.br/hotsites/agenda-2030/index.html" TargetMode="External"/><Relationship Id="rId476" Type="http://schemas.openxmlformats.org/officeDocument/2006/relationships/hyperlink" Target="https://drive.google.com/file/d/1OXScex6_m_cFhI07MSTxL2u7Km2X7qPZ/view?usp=sharing" TargetMode="External"/><Relationship Id="rId683" Type="http://schemas.openxmlformats.org/officeDocument/2006/relationships/hyperlink" Target="http://portal.stf.jus.br/hotsites/agenda-2030/index.html" TargetMode="External"/><Relationship Id="rId890" Type="http://schemas.openxmlformats.org/officeDocument/2006/relationships/hyperlink" Target="http://portal.stf.jus.br/hotsites/agenda-2030/index.html" TargetMode="External"/><Relationship Id="rId904" Type="http://schemas.openxmlformats.org/officeDocument/2006/relationships/hyperlink" Target="https://legislacao.prefeitura.sp.gov.br/leis/lei-13866-de-01-de-julho-de-2004/consolidado" TargetMode="External"/><Relationship Id="rId1327" Type="http://schemas.openxmlformats.org/officeDocument/2006/relationships/hyperlink" Target="https://drive.google.com/file/d/13SAsIw94GStMe06Nly3vnyhtO6jkkZCo/view?usp=sharing" TargetMode="External"/><Relationship Id="rId1534" Type="http://schemas.openxmlformats.org/officeDocument/2006/relationships/hyperlink" Target="http://portal.stf.jus.br/hotsites/agenda-2030/index.html" TargetMode="External"/><Relationship Id="rId33" Type="http://schemas.openxmlformats.org/officeDocument/2006/relationships/hyperlink" Target="https://drive.google.com/file/d/194dqaH-bnnxbLLQgumSJTU5g6df659jr/view?usp=sharing" TargetMode="External"/><Relationship Id="rId129" Type="http://schemas.openxmlformats.org/officeDocument/2006/relationships/hyperlink" Target="https://portal.stf.jus.br/jurisprudenciaRepercussao/verAndamentoProcesso.asp?incidente=5695282&amp;numeroProcesso=1209429&amp;classeProcesso=RE&amp;numeroTema=1055" TargetMode="External"/><Relationship Id="rId336" Type="http://schemas.openxmlformats.org/officeDocument/2006/relationships/hyperlink" Target="http://portal.stf.jus.br/hotsites/agenda-2030/index.html" TargetMode="External"/><Relationship Id="rId543" Type="http://schemas.openxmlformats.org/officeDocument/2006/relationships/hyperlink" Target="https://portal.stf.jus.br/processos/detalhe.asp?incidente=6345989" TargetMode="External"/><Relationship Id="rId988" Type="http://schemas.openxmlformats.org/officeDocument/2006/relationships/hyperlink" Target="https://youtu.be/bk0UyjDWBAw?si=kyM40SIUcmNgUyd0&amp;t=272" TargetMode="External"/><Relationship Id="rId1173" Type="http://schemas.openxmlformats.org/officeDocument/2006/relationships/hyperlink" Target="http://portal.stf.jus.br/hotsites/agenda-2030/index.html" TargetMode="External"/><Relationship Id="rId1380" Type="http://schemas.openxmlformats.org/officeDocument/2006/relationships/hyperlink" Target="https://portal.stf.jus.br/jurisprudenciaRepercussao/verAndamentoProcesso.asp?incidente=6238563&amp;numeroProcesso=1341464&amp;classeProcesso=RE&amp;numeroTema=1186" TargetMode="External"/><Relationship Id="rId182" Type="http://schemas.openxmlformats.org/officeDocument/2006/relationships/hyperlink" Target="http://portal.stf.jus.br/hotsites/agenda-2030/index.html" TargetMode="External"/><Relationship Id="rId403" Type="http://schemas.openxmlformats.org/officeDocument/2006/relationships/hyperlink" Target="https://portal.stf.jus.br/processos/detalhe.asp?incidente=6626998" TargetMode="External"/><Relationship Id="rId750" Type="http://schemas.openxmlformats.org/officeDocument/2006/relationships/hyperlink" Target="https://www.youtube.com/watch?v=nX-jv9bbuVA&amp;t=6010s" TargetMode="External"/><Relationship Id="rId848" Type="http://schemas.openxmlformats.org/officeDocument/2006/relationships/hyperlink" Target="https://drive.google.com/file/d/1QNblsxtwfEZMq95ZWehhZmP3WV27vwB0/view?usp=sharing" TargetMode="External"/><Relationship Id="rId1033" Type="http://schemas.openxmlformats.org/officeDocument/2006/relationships/hyperlink" Target="https://drive.google.com/file/d/1vAoSLqWh1nKnKYsHoseB1IEW7Ahmtnty/view?usp=sharing" TargetMode="External"/><Relationship Id="rId1478" Type="http://schemas.openxmlformats.org/officeDocument/2006/relationships/hyperlink" Target="http://portal.stf.jus.br/hotsites/agenda-2030/index.html" TargetMode="External"/><Relationship Id="rId487" Type="http://schemas.openxmlformats.org/officeDocument/2006/relationships/hyperlink" Target="https://portal.stf.jus.br/processos/detalhe.asp?incidente=4464179" TargetMode="External"/><Relationship Id="rId610" Type="http://schemas.openxmlformats.org/officeDocument/2006/relationships/hyperlink" Target="http://portal.stf.jus.br/hotsites/agenda-2030/index.html" TargetMode="External"/><Relationship Id="rId694" Type="http://schemas.openxmlformats.org/officeDocument/2006/relationships/hyperlink" Target="http://portal.stf.jus.br/hotsites/agenda-2030/index.html" TargetMode="External"/><Relationship Id="rId708" Type="http://schemas.openxmlformats.org/officeDocument/2006/relationships/hyperlink" Target="https://portal.stf.jus.br/processos/detalhe.asp?incidente=7049257" TargetMode="External"/><Relationship Id="rId915" Type="http://schemas.openxmlformats.org/officeDocument/2006/relationships/hyperlink" Target="https://www.al.sp.gov.br/repositorio/legislacao/lei.complementar/2020/lei.complementar-1354-06.03.2020.html" TargetMode="External"/><Relationship Id="rId1240" Type="http://schemas.openxmlformats.org/officeDocument/2006/relationships/hyperlink" Target="https://portal.stf.jus.br/processos/detalhe.asp?incidente=7091071" TargetMode="External"/><Relationship Id="rId1338" Type="http://schemas.openxmlformats.org/officeDocument/2006/relationships/hyperlink" Target="https://portal.stf.jus.br/processos/detalhe.asp?incidente=6742436" TargetMode="External"/><Relationship Id="rId1545" Type="http://schemas.openxmlformats.org/officeDocument/2006/relationships/hyperlink" Target="https://www.planalto.gov.br/ccivil_03/constituicao/constituicao.htm" TargetMode="External"/><Relationship Id="rId347" Type="http://schemas.openxmlformats.org/officeDocument/2006/relationships/hyperlink" Target="https://portal.stf.jus.br/processos/detalhe.asp?incidente=2527365" TargetMode="External"/><Relationship Id="rId999" Type="http://schemas.openxmlformats.org/officeDocument/2006/relationships/hyperlink" Target="https://www.tcees.tc.br/biblioteca/ato-normativo/detalhes-ato-nomativo/?id=4482" TargetMode="External"/><Relationship Id="rId1100" Type="http://schemas.openxmlformats.org/officeDocument/2006/relationships/hyperlink" Target="https://sistemas.al.ma.leg.br/transparencia/pagina.html;jsessionid=EVMjvFOiGNQNReOEODna-JdA_gPPC0H13eAThUAx.sistemas?p=regimento-interno&amp;dswid=1028" TargetMode="External"/><Relationship Id="rId1184" Type="http://schemas.openxmlformats.org/officeDocument/2006/relationships/hyperlink" Target="https://portal.stf.jus.br/processos/detalhe.asp?incidente=6260460" TargetMode="External"/><Relationship Id="rId1405" Type="http://schemas.openxmlformats.org/officeDocument/2006/relationships/hyperlink" Target="https://drive.google.com/file/d/1nUwZmoRGPCb8hNftK6XFFtfp72ujxFWK/view?usp=sharing" TargetMode="External"/><Relationship Id="rId44" Type="http://schemas.openxmlformats.org/officeDocument/2006/relationships/hyperlink" Target="http://portal.stf.jus.br/hotsites/agenda-2030/index.html" TargetMode="External"/><Relationship Id="rId554" Type="http://schemas.openxmlformats.org/officeDocument/2006/relationships/hyperlink" Target="https://drive.google.com/file/d/1oXbbOkV7zsiquYShZ30aJYHGJbwJJ7iH/view?usp=sharing" TargetMode="External"/><Relationship Id="rId761" Type="http://schemas.openxmlformats.org/officeDocument/2006/relationships/hyperlink" Target="https://drive.google.com/file/d/1BwWAClPEpPA3_ir5N034ET_hV6d_b-2G/view?usp=sharing" TargetMode="External"/><Relationship Id="rId859" Type="http://schemas.openxmlformats.org/officeDocument/2006/relationships/hyperlink" Target="https://portal.stf.jus.br/processos/downloadPeca.asp?id=15372369819&amp;ext=.pdf" TargetMode="External"/><Relationship Id="rId1391" Type="http://schemas.openxmlformats.org/officeDocument/2006/relationships/hyperlink" Target="https://portal.stf.jus.br/processos/detalhe.asp?incidente=7292835" TargetMode="External"/><Relationship Id="rId1489" Type="http://schemas.openxmlformats.org/officeDocument/2006/relationships/hyperlink" Target="https://www.planalto.gov.br/ccivil_03/leis/l9532.htm" TargetMode="External"/><Relationship Id="rId193" Type="http://schemas.openxmlformats.org/officeDocument/2006/relationships/hyperlink" Target="https://portal.stf.jus.br/processos/detalhe.asp?incidente=6217760" TargetMode="External"/><Relationship Id="rId207" Type="http://schemas.openxmlformats.org/officeDocument/2006/relationships/hyperlink" Target="https://drive.google.com/file/d/1VxbfyClrTBNQzbzxSRK0wcFhZw76gJNu/view?usp=sharing" TargetMode="External"/><Relationship Id="rId414" Type="http://schemas.openxmlformats.org/officeDocument/2006/relationships/hyperlink" Target="https://portal.stf.jus.br/processos/detalhe.asp?incidente=6707008" TargetMode="External"/><Relationship Id="rId498" Type="http://schemas.openxmlformats.org/officeDocument/2006/relationships/hyperlink" Target="http://portal.stf.jus.br/hotsites/agenda-2030/index.html" TargetMode="External"/><Relationship Id="rId621" Type="http://schemas.openxmlformats.org/officeDocument/2006/relationships/hyperlink" Target="https://drive.google.com/file/d/1BDTIJYTWS4-vL0YfoyXpCPYMBD0S7f17/view?usp=sharing" TargetMode="External"/><Relationship Id="rId1044" Type="http://schemas.openxmlformats.org/officeDocument/2006/relationships/hyperlink" Target="https://portal.stf.jus.br/jurisprudenciaRepercussao/verAndamentoProcesso.asp?incidente=5788240&amp;numeroProcesso=1238853&amp;classeProcesso=RE&amp;numeroTema=974" TargetMode="External"/><Relationship Id="rId1251" Type="http://schemas.openxmlformats.org/officeDocument/2006/relationships/hyperlink" Target="https://dflegis.df.gov.br/ato.php?tipo=busca-exata&amp;ds_titulo=Lei%20n%C2%BA%205.105,%20de%2003%20de%20maio%20de%202013" TargetMode="External"/><Relationship Id="rId1349" Type="http://schemas.openxmlformats.org/officeDocument/2006/relationships/hyperlink" Target="http://portal.stf.jus.br/hotsites/agenda-2030/index.html" TargetMode="External"/><Relationship Id="rId260" Type="http://schemas.openxmlformats.org/officeDocument/2006/relationships/hyperlink" Target="http://portal.stf.jus.br/hotsites/agenda-2030/index.html" TargetMode="External"/><Relationship Id="rId719" Type="http://schemas.openxmlformats.org/officeDocument/2006/relationships/hyperlink" Target="https://app1.sefaz.mt.gov.br/sistema/legislacao/leicomplestadual.nsf/9733a1d3f5bb1ab384256710004d4754/565de66c45ab0dab842578ea00620afa?OpenDocument" TargetMode="External"/><Relationship Id="rId926" Type="http://schemas.openxmlformats.org/officeDocument/2006/relationships/hyperlink" Target="https://drive.google.com/file/d/11_Ulm7FFCLbsHrK6f5WfwjjGs-kKwYkA/view?usp=sharing" TargetMode="External"/><Relationship Id="rId1111" Type="http://schemas.openxmlformats.org/officeDocument/2006/relationships/hyperlink" Target="https://portal.stf.jus.br/processos/detalhe.asp?incidente=6921863" TargetMode="External"/><Relationship Id="rId1556" Type="http://schemas.openxmlformats.org/officeDocument/2006/relationships/hyperlink" Target="https://portal.stf.jus.br/processos/detalhe.asp?incidente=4795366" TargetMode="External"/><Relationship Id="rId55" Type="http://schemas.openxmlformats.org/officeDocument/2006/relationships/hyperlink" Target="https://portal.stf.jus.br/jurisprudenciaRepercussao/verAndamentoProcesso.asp?incidente=7268969&amp;numeroProcesso=1553243&amp;classeProcesso=ARE&amp;numeroTema=1420" TargetMode="External"/><Relationship Id="rId120" Type="http://schemas.openxmlformats.org/officeDocument/2006/relationships/hyperlink" Target="http://bancodeleis.alepa.pa.gov.br:8080/lei7103_2008_87862.pdf" TargetMode="External"/><Relationship Id="rId358" Type="http://schemas.openxmlformats.org/officeDocument/2006/relationships/hyperlink" Target="https://youtu.be/edg5vTU3MbE?feature=shared&amp;t=5736" TargetMode="External"/><Relationship Id="rId565" Type="http://schemas.openxmlformats.org/officeDocument/2006/relationships/hyperlink" Target="https://portal.stf.jus.br/processos/detalhe.asp?incidente=5660013" TargetMode="External"/><Relationship Id="rId772" Type="http://schemas.openxmlformats.org/officeDocument/2006/relationships/hyperlink" Target="http://portal.stf.jus.br/hotsites/agenda-2030/index.html" TargetMode="External"/><Relationship Id="rId1195" Type="http://schemas.openxmlformats.org/officeDocument/2006/relationships/hyperlink" Target="http://portal.stf.jus.br/hotsites/agenda-2030/index.html" TargetMode="External"/><Relationship Id="rId1209" Type="http://schemas.openxmlformats.org/officeDocument/2006/relationships/hyperlink" Target="https://portal.stf.jus.br/processos/detalhe.asp?incidente=4312053" TargetMode="External"/><Relationship Id="rId1416" Type="http://schemas.openxmlformats.org/officeDocument/2006/relationships/hyperlink" Target="https://portal.stf.jus.br/processos/detalhe.asp?incidente=6761946" TargetMode="External"/><Relationship Id="rId218" Type="http://schemas.openxmlformats.org/officeDocument/2006/relationships/hyperlink" Target="https://www3.al.es.gov.br/arquivo/documents/legislacao/html/lec2382002.html" TargetMode="External"/><Relationship Id="rId425" Type="http://schemas.openxmlformats.org/officeDocument/2006/relationships/hyperlink" Target="https://www.youtube.com/live/jyHCnPEMSz0?si=qKPenuqL_67R-hAl&amp;t=2305" TargetMode="External"/><Relationship Id="rId632" Type="http://schemas.openxmlformats.org/officeDocument/2006/relationships/hyperlink" Target="https://www.planalto.gov.br/ccivil_03/constituicao/constituicao.htm" TargetMode="External"/><Relationship Id="rId1055" Type="http://schemas.openxmlformats.org/officeDocument/2006/relationships/hyperlink" Target="https://portal.stf.jus.br/jurisprudenciaRepercussao/verAndamentoProcesso.asp?incidente=6291519&amp;numeroProcesso=1355228&amp;classeProcesso=RE&amp;numeroTema=1229" TargetMode="External"/><Relationship Id="rId1262" Type="http://schemas.openxmlformats.org/officeDocument/2006/relationships/hyperlink" Target="https://portal.stf.jus.br/processos/detalhe.asp?incidente=7271236" TargetMode="External"/><Relationship Id="rId271" Type="http://schemas.openxmlformats.org/officeDocument/2006/relationships/hyperlink" Target="https://www.al.rs.gov.br/legis/M010/M0100018.asp?Hid_IdNorma=65984&amp;Texto=&amp;Origem=1" TargetMode="External"/><Relationship Id="rId937" Type="http://schemas.openxmlformats.org/officeDocument/2006/relationships/hyperlink" Target="https://www.youtube.com/live/6TCOKQc0_pE?si=MqOlUkmJQlJZ-iD2&amp;t=11677" TargetMode="External"/><Relationship Id="rId1122" Type="http://schemas.openxmlformats.org/officeDocument/2006/relationships/hyperlink" Target="http://portal.stf.jus.br/hotsites/agenda-2030/index.html" TargetMode="External"/><Relationship Id="rId66" Type="http://schemas.openxmlformats.org/officeDocument/2006/relationships/hyperlink" Target="https://drive.google.com/file/d/1KqM07c5qtkoyMrzpFunzj_zr4RCnzJ43/view?usp=sharing" TargetMode="External"/><Relationship Id="rId131" Type="http://schemas.openxmlformats.org/officeDocument/2006/relationships/hyperlink" Target="https://www.youtube.com/live/twqPRMNMcIU?si=PonE__4eqmv7DbAs&amp;t=790" TargetMode="External"/><Relationship Id="rId369" Type="http://schemas.openxmlformats.org/officeDocument/2006/relationships/hyperlink" Target="http://portal.stf.jus.br/hotsites/agenda-2030/index.html" TargetMode="External"/><Relationship Id="rId576" Type="http://schemas.openxmlformats.org/officeDocument/2006/relationships/hyperlink" Target="https://servicos.casacivil.to.gov.br/decretos/decreto/5194" TargetMode="External"/><Relationship Id="rId783" Type="http://schemas.openxmlformats.org/officeDocument/2006/relationships/hyperlink" Target="http://portal.stf.jus.br/hotsites/agenda-2030/index.html" TargetMode="External"/><Relationship Id="rId990" Type="http://schemas.openxmlformats.org/officeDocument/2006/relationships/hyperlink" Target="https://portal.stf.jus.br/processos/detalhe.asp?incidente=4739286" TargetMode="External"/><Relationship Id="rId1427" Type="http://schemas.openxmlformats.org/officeDocument/2006/relationships/hyperlink" Target="https://portal.stf.jus.br/processos/detalhe.asp?incidente=5810909" TargetMode="External"/><Relationship Id="rId229" Type="http://schemas.openxmlformats.org/officeDocument/2006/relationships/hyperlink" Target="https://drive.google.com/file/d/1DwKrAA6TCbzNzFov2CMtPP8oReiYXBjR/view?usp=sharing" TargetMode="External"/><Relationship Id="rId436" Type="http://schemas.openxmlformats.org/officeDocument/2006/relationships/hyperlink" Target="https://portal.stf.jus.br/processos/detalhe.asp?incidente=5137949" TargetMode="External"/><Relationship Id="rId643" Type="http://schemas.openxmlformats.org/officeDocument/2006/relationships/hyperlink" Target="https://drive.google.com/file/d/1JaFgpaFYrUag-Ob2EISNiWX3ZTfaquWR/view?usp=sharing" TargetMode="External"/><Relationship Id="rId1066" Type="http://schemas.openxmlformats.org/officeDocument/2006/relationships/hyperlink" Target="https://youtu.be/3aF8bkj5-dg?si=VrEPUdzkp5IM5vS_&amp;t=371" TargetMode="External"/><Relationship Id="rId1273" Type="http://schemas.openxmlformats.org/officeDocument/2006/relationships/hyperlink" Target="https://portal.stf.jus.br/processos/detalhe.asp?incidente=6174725" TargetMode="External"/><Relationship Id="rId1480" Type="http://schemas.openxmlformats.org/officeDocument/2006/relationships/hyperlink" Target="https://www.planalto.gov.br/ccivil_03/_ato2011-2014/2013/lei/l12868.htm" TargetMode="External"/><Relationship Id="rId850" Type="http://schemas.openxmlformats.org/officeDocument/2006/relationships/hyperlink" Target="https://portal.stf.jus.br/hotsites/agenda-2030/index.html" TargetMode="External"/><Relationship Id="rId948" Type="http://schemas.openxmlformats.org/officeDocument/2006/relationships/hyperlink" Target="https://legisla.casacivil.go.gov.br/api/v2/pesquisa/legislacoes/106539/pdf" TargetMode="External"/><Relationship Id="rId1133" Type="http://schemas.openxmlformats.org/officeDocument/2006/relationships/hyperlink" Target="https://www.youtube.com/watch?v=p2ETPunzSa8&amp;t=104s" TargetMode="External"/><Relationship Id="rId77" Type="http://schemas.openxmlformats.org/officeDocument/2006/relationships/hyperlink" Target="http://portal.stf.jus.br/hotsites/agenda-2030/index.html" TargetMode="External"/><Relationship Id="rId282" Type="http://schemas.openxmlformats.org/officeDocument/2006/relationships/hyperlink" Target="http://portal.stf.jus.br/hotsites/agenda-2030/index.html" TargetMode="External"/><Relationship Id="rId503" Type="http://schemas.openxmlformats.org/officeDocument/2006/relationships/hyperlink" Target="https://portal.stf.jus.br/jurisprudenciaRepercussao/verAndamentoProcesso.asp?incidente=5160549&amp;numeroProcesso=1037396&amp;classeProcesso=RE&amp;numeroTema=987" TargetMode="External"/><Relationship Id="rId587" Type="http://schemas.openxmlformats.org/officeDocument/2006/relationships/hyperlink" Target="https://portal.stf.jus.br/processos/detalhe.asp?incidente=4062714" TargetMode="External"/><Relationship Id="rId710" Type="http://schemas.openxmlformats.org/officeDocument/2006/relationships/hyperlink" Target="https://drive.google.com/file/d/1xgQOJGEznIOmjCtYMVSlg_deJqo9xb3X/view?usp=sharing" TargetMode="External"/><Relationship Id="rId808" Type="http://schemas.openxmlformats.org/officeDocument/2006/relationships/hyperlink" Target="https://portal.stf.jus.br/processos/detalhe.asp?incidente=5485351" TargetMode="External"/><Relationship Id="rId1340" Type="http://schemas.openxmlformats.org/officeDocument/2006/relationships/hyperlink" Target="http://portal.stf.jus.br/hotsites/agenda-2030/index.html" TargetMode="External"/><Relationship Id="rId1438" Type="http://schemas.openxmlformats.org/officeDocument/2006/relationships/hyperlink" Target="http://www.al.rs.gov.br/legis/normas.asp?tipo=Lei&amp;norma=14180" TargetMode="External"/><Relationship Id="rId8" Type="http://schemas.openxmlformats.org/officeDocument/2006/relationships/hyperlink" Target="file:///\\smb-isi\PRESI\INFORMATIVO\--%20ROTINA%20DIJUL\INFORMATIVO%20TEM&#193;TICO\2025\Trama_golpista" TargetMode="External"/><Relationship Id="rId142" Type="http://schemas.openxmlformats.org/officeDocument/2006/relationships/hyperlink" Target="http://portal.stf.jus.br/hotsites/agenda-2030/index.html" TargetMode="External"/><Relationship Id="rId447" Type="http://schemas.openxmlformats.org/officeDocument/2006/relationships/hyperlink" Target="https://portal.stf.jus.br/jurisprudenciaRepercussao/verAndamentoProcesso.asp?incidente=6700736&amp;numeroProcesso=1450100&amp;classeProcesso=RE&amp;numeroTema=1267" TargetMode="External"/><Relationship Id="rId794" Type="http://schemas.openxmlformats.org/officeDocument/2006/relationships/hyperlink" Target="https://portal.stf.jus.br/processos/detalhe.asp?incidente=7033375" TargetMode="External"/><Relationship Id="rId1077" Type="http://schemas.openxmlformats.org/officeDocument/2006/relationships/hyperlink" Target="http://portal.stf.jus.br/hotsites/agenda-2030/index.html" TargetMode="External"/><Relationship Id="rId1200" Type="http://schemas.openxmlformats.org/officeDocument/2006/relationships/hyperlink" Target="https://portal.stf.jus.br/processos/detalhe.asp?incidente=7053297" TargetMode="External"/><Relationship Id="rId654" Type="http://schemas.openxmlformats.org/officeDocument/2006/relationships/hyperlink" Target="http://portal.stf.jus.br/hotsites/agenda-2030/index.html" TargetMode="External"/><Relationship Id="rId861" Type="http://schemas.openxmlformats.org/officeDocument/2006/relationships/hyperlink" Target="https://portal.stf.jus.br/processos/detalhe.asp?incidente=7101614" TargetMode="External"/><Relationship Id="rId959" Type="http://schemas.openxmlformats.org/officeDocument/2006/relationships/hyperlink" Target="https://www.planalto.gov.br/ccivil_03/leis/l9868.htm" TargetMode="External"/><Relationship Id="rId1284" Type="http://schemas.openxmlformats.org/officeDocument/2006/relationships/hyperlink" Target="https://portal.stf.jus.br/processos/detalhe.asp?incidente=6589768" TargetMode="External"/><Relationship Id="rId1491" Type="http://schemas.openxmlformats.org/officeDocument/2006/relationships/hyperlink" Target="https://www.confaz.fazenda.gov.br/legislacao/convenios-ecf/1998/CVECF001_98" TargetMode="External"/><Relationship Id="rId1505" Type="http://schemas.openxmlformats.org/officeDocument/2006/relationships/hyperlink" Target="https://drive.google.com/file/d/189EBTxzuWKWTk0fFLOAdtqijfZhQdyMJ/view?usp=sharing" TargetMode="External"/><Relationship Id="rId293" Type="http://schemas.openxmlformats.org/officeDocument/2006/relationships/hyperlink" Target="https://portal.stf.jus.br/processos/detalhe.asp?incidente=6841564" TargetMode="External"/><Relationship Id="rId307" Type="http://schemas.openxmlformats.org/officeDocument/2006/relationships/hyperlink" Target="https://portal.stf.jus.br/processos/detalhe.asp?incidente=7259190" TargetMode="External"/><Relationship Id="rId514" Type="http://schemas.openxmlformats.org/officeDocument/2006/relationships/hyperlink" Target="https://youtu.be/9qKO0tk9Tmo?si=x6PPVlM_3aqQt09C&amp;t=92" TargetMode="External"/><Relationship Id="rId721" Type="http://schemas.openxmlformats.org/officeDocument/2006/relationships/hyperlink" Target="https://portal.stf.jus.br/processos/detalhe.asp?incidente=4439679" TargetMode="External"/><Relationship Id="rId1144" Type="http://schemas.openxmlformats.org/officeDocument/2006/relationships/hyperlink" Target="https://drive.google.com/file/d/1EWgmlwjLkYbJ-4ifxaWxWQiN0PI6tqFk/view?usp=sharing" TargetMode="External"/><Relationship Id="rId1351" Type="http://schemas.openxmlformats.org/officeDocument/2006/relationships/hyperlink" Target="http://www.transparencia.ap.gov.br/relatorios/legislacao/1997_lei_0400_CTAP.pdf" TargetMode="External"/><Relationship Id="rId1449" Type="http://schemas.openxmlformats.org/officeDocument/2006/relationships/hyperlink" Target="https://portal.stf.jus.br/jurisprudenciaRepercussao/verAndamentoProcesso.asp?incidente=6293597&amp;numeroProcesso=1355870&amp;classeProcesso=RE&amp;numeroTema=1153" TargetMode="External"/><Relationship Id="rId88" Type="http://schemas.openxmlformats.org/officeDocument/2006/relationships/hyperlink" Target="https://portal.stf.jus.br/jurisprudenciaRepercussao/verAndamentoProcesso.asp?incidente=5830583&amp;numeroProcesso=1249945&amp;classeProcesso=RE&amp;numeroTema=1101" TargetMode="External"/><Relationship Id="rId153" Type="http://schemas.openxmlformats.org/officeDocument/2006/relationships/image" Target="media/image13.png"/><Relationship Id="rId360" Type="http://schemas.openxmlformats.org/officeDocument/2006/relationships/hyperlink" Target="https://drive.google.com/file/d/108T1LMymIFpDLSNLxoPA98Rx1JOkXte8/view?usp=sharing" TargetMode="External"/><Relationship Id="rId598" Type="http://schemas.openxmlformats.org/officeDocument/2006/relationships/hyperlink" Target="https://portal.stf.jus.br/jurisprudenciaRepercussao/verAndamentoProcesso.asp?incidente=5161929&amp;numeroProcesso=1037926&amp;classeProcesso=RE&amp;numeroTema=964" TargetMode="External"/><Relationship Id="rId819" Type="http://schemas.openxmlformats.org/officeDocument/2006/relationships/hyperlink" Target="https://e-processos.camarauberlandia.mg.gov.br/pysc/download_norma_pysc?cod_norma=14359&amp;texto_original=1" TargetMode="External"/><Relationship Id="rId1004" Type="http://schemas.openxmlformats.org/officeDocument/2006/relationships/hyperlink" Target="https://portal.stf.jus.br/processos/detalhe.asp?incidente=4836218" TargetMode="External"/><Relationship Id="rId1211" Type="http://schemas.openxmlformats.org/officeDocument/2006/relationships/hyperlink" Target="http://portal.stf.jus.br/hotsites/agenda-2030/index.html" TargetMode="External"/><Relationship Id="rId220" Type="http://schemas.openxmlformats.org/officeDocument/2006/relationships/hyperlink" Target="https://youtu.be/MkdCboeVizE?feature=shared&amp;t=12516" TargetMode="External"/><Relationship Id="rId458" Type="http://schemas.openxmlformats.org/officeDocument/2006/relationships/hyperlink" Target="https://redir.stf.jus.br/paginadorpub/paginador.jsp?docTP=TP&amp;docID=765088755" TargetMode="External"/><Relationship Id="rId665" Type="http://schemas.openxmlformats.org/officeDocument/2006/relationships/hyperlink" Target="https://drive.google.com/file/d/1gyKGXnrzUW_GDmARX_qDZIbq8Mdy5Xe3/view?usp=sharing" TargetMode="External"/><Relationship Id="rId872" Type="http://schemas.openxmlformats.org/officeDocument/2006/relationships/hyperlink" Target="https://portal.stf.jus.br/processos/detalhe.asp?incidente=7302873" TargetMode="External"/><Relationship Id="rId1088" Type="http://schemas.openxmlformats.org/officeDocument/2006/relationships/hyperlink" Target="https://www.planalto.gov.br/ccivil_03/leis/l9504.htm" TargetMode="External"/><Relationship Id="rId1295" Type="http://schemas.openxmlformats.org/officeDocument/2006/relationships/hyperlink" Target="https://drive.google.com/file/d/16HPP34fN2LMjhDE0yRR5CBkVnInvHxBl/view?usp=sharing" TargetMode="External"/><Relationship Id="rId1309" Type="http://schemas.openxmlformats.org/officeDocument/2006/relationships/hyperlink" Target="http://portal.stf.jus.br/hotsites/agenda-2030/index.html" TargetMode="External"/><Relationship Id="rId1516" Type="http://schemas.openxmlformats.org/officeDocument/2006/relationships/hyperlink" Target="https://portal.stf.jus.br/processos/detalhe.asp?incidente=5035833" TargetMode="External"/><Relationship Id="rId15" Type="http://schemas.openxmlformats.org/officeDocument/2006/relationships/hyperlink" Target="https://portal.stf.jus.br/processos/detalhe.asp?incidente=5190797" TargetMode="External"/><Relationship Id="rId318" Type="http://schemas.openxmlformats.org/officeDocument/2006/relationships/hyperlink" Target="https://portal.stf.jus.br/processos/detalhe.asp?incidente=2541046" TargetMode="External"/><Relationship Id="rId525" Type="http://schemas.openxmlformats.org/officeDocument/2006/relationships/hyperlink" Target="https://portal.stf.jus.br/processos/detalhe.asp?incidente=6522631" TargetMode="External"/><Relationship Id="rId732" Type="http://schemas.openxmlformats.org/officeDocument/2006/relationships/hyperlink" Target="https://www.legislacao.pr.gov.br/legislacao/pesquisarAto.do?action=exibir&amp;codAto=60033&amp;codItemAto=461027" TargetMode="External"/><Relationship Id="rId1155" Type="http://schemas.openxmlformats.org/officeDocument/2006/relationships/hyperlink" Target="https://portal.stf.jus.br/processos/detalhe.asp?incidente=7199221" TargetMode="External"/><Relationship Id="rId1362" Type="http://schemas.openxmlformats.org/officeDocument/2006/relationships/hyperlink" Target="http://portal.stf.jus.br/hotsites/agenda-2030/index.html" TargetMode="External"/><Relationship Id="rId99" Type="http://schemas.openxmlformats.org/officeDocument/2006/relationships/hyperlink" Target="https://www.planalto.gov.br/ccivil_03/_ato2004-2006/2005/lei/l11116.htm" TargetMode="External"/><Relationship Id="rId164" Type="http://schemas.openxmlformats.org/officeDocument/2006/relationships/hyperlink" Target="http://portal.stf.jus.br/hotsites/agenda-2030/index.html" TargetMode="External"/><Relationship Id="rId371" Type="http://schemas.openxmlformats.org/officeDocument/2006/relationships/hyperlink" Target="https://portal.stf.jus.br/processos/detalhe.asp?incidente=5208901" TargetMode="External"/><Relationship Id="rId1015" Type="http://schemas.openxmlformats.org/officeDocument/2006/relationships/hyperlink" Target="https://portal.stf.jus.br/processos/detalhe.asp?incidente=5112803" TargetMode="External"/><Relationship Id="rId1222" Type="http://schemas.openxmlformats.org/officeDocument/2006/relationships/hyperlink" Target="https://portal.stf.jus.br/jurisprudenciaRepercussao/verAndamentoProcesso.asp?incidente=5945131&amp;numeroProcesso=1276977&amp;classeProcesso=RE&amp;numeroTema=1102" TargetMode="External"/><Relationship Id="rId469" Type="http://schemas.openxmlformats.org/officeDocument/2006/relationships/hyperlink" Target="https://drive.google.com/file/d/12Gs05pvqxODFQOOzbeCbUeBBX4bOlDim/view?usp=sharing" TargetMode="External"/><Relationship Id="rId676" Type="http://schemas.openxmlformats.org/officeDocument/2006/relationships/hyperlink" Target="http://portal.stf.jus.br/hotsites/agenda-2030/index.html" TargetMode="External"/><Relationship Id="rId883" Type="http://schemas.openxmlformats.org/officeDocument/2006/relationships/hyperlink" Target="https://www.planalto.gov.br/ccivil_03/_Ato2019-2022/2022/Lei/L14454.htm" TargetMode="External"/><Relationship Id="rId1099" Type="http://schemas.openxmlformats.org/officeDocument/2006/relationships/hyperlink" Target="http://portal.stf.jus.br/hotsites/agenda-2030/index.html" TargetMode="External"/><Relationship Id="rId1527" Type="http://schemas.openxmlformats.org/officeDocument/2006/relationships/hyperlink" Target="https://portal.stf.jus.br/processos/detalhe.asp?incidente=2380178" TargetMode="External"/><Relationship Id="rId26" Type="http://schemas.openxmlformats.org/officeDocument/2006/relationships/hyperlink" Target="https://portal.stf.jus.br/processos/detalhe.asp?incidente=4972872" TargetMode="External"/><Relationship Id="rId231" Type="http://schemas.openxmlformats.org/officeDocument/2006/relationships/hyperlink" Target="https://www.legislacao.pr.gov.br/legislacao/pesquisarAto.do?action=exibir&amp;codAto=300584&amp;indice=1&amp;totalRegistros=1&amp;dt=16.7.2025.18.51.44.750" TargetMode="External"/><Relationship Id="rId329" Type="http://schemas.openxmlformats.org/officeDocument/2006/relationships/hyperlink" Target="https://portal.stf.jus.br/processos/detalhe.asp?incidente=7116424" TargetMode="External"/><Relationship Id="rId536" Type="http://schemas.openxmlformats.org/officeDocument/2006/relationships/hyperlink" Target="http://portal.stf.jus.br/hotsites/agenda-2030/index.html" TargetMode="External"/><Relationship Id="rId1166" Type="http://schemas.openxmlformats.org/officeDocument/2006/relationships/hyperlink" Target="https://portal.stf.jus.br/jurisprudenciaRepercussao/verAndamentoProcesso.asp?incidente=4067925&amp;numeroProcesso=639856&amp;classeProcesso=RE&amp;numeroTema=616" TargetMode="External"/><Relationship Id="rId1373" Type="http://schemas.openxmlformats.org/officeDocument/2006/relationships/hyperlink" Target="file:///\\smb-isi\PRESI\INFORMATIVO\--%20ROTINA%20DIJUL\INFORMATIVO%20TEM&#193;TICO\2025\por%20unanimidade,%20apreciando%20o%20tema%20914%20da%20repercuss&#227;o%20geral,%20negou%20provimento%20ao%20recurso%20extraordin&#225;rio.%20Em%20seguida,%20por%20maioria,%20fixou%20a%20seguinte%20tese" TargetMode="External"/><Relationship Id="rId175" Type="http://schemas.openxmlformats.org/officeDocument/2006/relationships/hyperlink" Target="https://drive.google.com/file/d/1M66mvkGuLN0AN-3xPro7wdUnBAM5OIyG/view?usp=sharing" TargetMode="External"/><Relationship Id="rId743" Type="http://schemas.openxmlformats.org/officeDocument/2006/relationships/image" Target="media/image21.png"/><Relationship Id="rId950" Type="http://schemas.openxmlformats.org/officeDocument/2006/relationships/hyperlink" Target="https://portal.stf.jus.br/processos/detalhe.asp?incidente=5047818" TargetMode="External"/><Relationship Id="rId1026" Type="http://schemas.openxmlformats.org/officeDocument/2006/relationships/hyperlink" Target="http://portal.stf.jus.br/hotsites/agenda-2030/index.html" TargetMode="External"/><Relationship Id="rId382" Type="http://schemas.openxmlformats.org/officeDocument/2006/relationships/hyperlink" Target="https://portal.stf.jus.br/jurisprudenciaRepercussao/verAndamentoProcesso.asp?incidente=4956054&amp;numeroProcesso=959620&amp;classeProcesso=ARE&amp;numeroTema=998" TargetMode="External"/><Relationship Id="rId603" Type="http://schemas.openxmlformats.org/officeDocument/2006/relationships/hyperlink" Target="https://drive.google.com/file/d/1Bw3iNeiIpSs7ydbWXMl2KKH6dySaEgbX/view?usp=sharing" TargetMode="External"/><Relationship Id="rId687" Type="http://schemas.openxmlformats.org/officeDocument/2006/relationships/hyperlink" Target="https://portal.stf.jus.br/processos/detalhe.asp?incidente=6386629" TargetMode="External"/><Relationship Id="rId810" Type="http://schemas.openxmlformats.org/officeDocument/2006/relationships/hyperlink" Target="https://portal.stf.jus.br/processos/detalhe.asp?incidente=6648047" TargetMode="External"/><Relationship Id="rId908" Type="http://schemas.openxmlformats.org/officeDocument/2006/relationships/hyperlink" Target="https://youtu.be/kug0BtDzv5g?si=RAqAmNK024eVO5xm&amp;t=12103" TargetMode="External"/><Relationship Id="rId1233" Type="http://schemas.openxmlformats.org/officeDocument/2006/relationships/hyperlink" Target="https://portal.stf.jus.br/processos/detalhe.asp?incidente=7109129" TargetMode="External"/><Relationship Id="rId1440" Type="http://schemas.openxmlformats.org/officeDocument/2006/relationships/hyperlink" Target="https://portal.stf.jus.br/processos/detalhe.asp?incidente=6379780" TargetMode="External"/><Relationship Id="rId1538" Type="http://schemas.openxmlformats.org/officeDocument/2006/relationships/hyperlink" Target="https://legis.alepe.pe.gov.br/texto.aspx?tiponorma=1&amp;numero=7550&amp;complemento=0&amp;ano=1977&amp;tipo=&amp;url=" TargetMode="External"/><Relationship Id="rId242" Type="http://schemas.openxmlformats.org/officeDocument/2006/relationships/hyperlink" Target="https://leismunicipais.com.br/a2/sp/s/sao-bernardo-do-campo/lei-ordinaria/1968/173/1729/lei-ordinaria-n-1729-1968-estatuto-dos-funcionarios-publicos-do-municipio-de-sao-bernardo-do-campo?q=1729" TargetMode="External"/><Relationship Id="rId894" Type="http://schemas.openxmlformats.org/officeDocument/2006/relationships/hyperlink" Target="https://portal.stf.jus.br/processos/detalhe.asp?incidente=3832832" TargetMode="External"/><Relationship Id="rId1177" Type="http://schemas.openxmlformats.org/officeDocument/2006/relationships/hyperlink" Target="http://portal.stf.jus.br/hotsites/agenda-2030/index.html" TargetMode="External"/><Relationship Id="rId1300" Type="http://schemas.openxmlformats.org/officeDocument/2006/relationships/hyperlink" Target="https://drive.google.com/file/d/1hNRaXLGQZC6DAzMV8zWzFxi1jUiBOBqn/view?usp=sharing" TargetMode="External"/><Relationship Id="rId37" Type="http://schemas.openxmlformats.org/officeDocument/2006/relationships/hyperlink" Target="https://portal.stf.jus.br/processos/detalhe.asp?incidente=6075057" TargetMode="External"/><Relationship Id="rId102" Type="http://schemas.openxmlformats.org/officeDocument/2006/relationships/hyperlink" Target="https://portal.stf.jus.br/processos/detalhe.asp?incidente=4006455" TargetMode="External"/><Relationship Id="rId547" Type="http://schemas.openxmlformats.org/officeDocument/2006/relationships/hyperlink" Target="https://www.youtube.com/live/TTUMjelqPxI?si=mFOwElWvdu0Yrcwp&amp;t=184" TargetMode="External"/><Relationship Id="rId754" Type="http://schemas.openxmlformats.org/officeDocument/2006/relationships/hyperlink" Target="https://portal.stf.jus.br/processos/detalhe.asp?incidente=5245378" TargetMode="External"/><Relationship Id="rId961" Type="http://schemas.openxmlformats.org/officeDocument/2006/relationships/hyperlink" Target="https://drive.google.com/file/d/12T2CBZ6DonN6_O5MDqaaMBK71tryVjXb/view?usp=sharing" TargetMode="External"/><Relationship Id="rId1384" Type="http://schemas.openxmlformats.org/officeDocument/2006/relationships/hyperlink" Target="https://portal.stf.jus.br/processos/detalhe.asp?incidente=4981758" TargetMode="External"/><Relationship Id="rId90" Type="http://schemas.openxmlformats.org/officeDocument/2006/relationships/hyperlink" Target="https://www.planalto.gov.br/ccivil_03/_ato2004-2006/2005/lei/l11101.htm" TargetMode="External"/><Relationship Id="rId186" Type="http://schemas.openxmlformats.org/officeDocument/2006/relationships/hyperlink" Target="https://portal.stf.jus.br/processos/detalhe.asp?incidente=7120334" TargetMode="External"/><Relationship Id="rId393" Type="http://schemas.openxmlformats.org/officeDocument/2006/relationships/hyperlink" Target="http://portal.stf.jus.br/hotsites/agenda-2030/index.html" TargetMode="External"/><Relationship Id="rId407" Type="http://schemas.openxmlformats.org/officeDocument/2006/relationships/hyperlink" Target="http://portal.stf.jus.br/hotsites/agenda-2030/index.html" TargetMode="External"/><Relationship Id="rId614" Type="http://schemas.openxmlformats.org/officeDocument/2006/relationships/hyperlink" Target="https://portal.stf.jus.br/jurisprudenciaRepercussao/verAndamentoProcesso.asp?incidente=3978031&amp;numeroProcesso=632115&amp;classeProcesso=RE&amp;numeroTema=950" TargetMode="External"/><Relationship Id="rId821" Type="http://schemas.openxmlformats.org/officeDocument/2006/relationships/hyperlink" Target="https://portal.stf.jus.br/processos/detalhe.asp?incidente=4322974" TargetMode="External"/><Relationship Id="rId1037" Type="http://schemas.openxmlformats.org/officeDocument/2006/relationships/hyperlink" Target="https://portal.stf.jus.br/processos/detalhe.asp?incidente=6048634" TargetMode="External"/><Relationship Id="rId1244" Type="http://schemas.openxmlformats.org/officeDocument/2006/relationships/hyperlink" Target="https://portal.stf.jus.br/processos/detalhe.asp?incidente=7091071" TargetMode="External"/><Relationship Id="rId1451" Type="http://schemas.openxmlformats.org/officeDocument/2006/relationships/hyperlink" Target="https://portal.stf.jus.br/processos/detalhe.asp?incidente=5128366" TargetMode="External"/><Relationship Id="rId253" Type="http://schemas.openxmlformats.org/officeDocument/2006/relationships/hyperlink" Target="https://ww3.al.rs.gov.br/filerepository/replegiscomp/Lei%20n%C2%BA%2007.747.pdf" TargetMode="External"/><Relationship Id="rId460" Type="http://schemas.openxmlformats.org/officeDocument/2006/relationships/hyperlink" Target="https://portal.stf.jus.br/jurisprudenciaRepercussao/verAndamentoProcesso.asp?incidente=3967482&amp;numeroProcesso=631363&amp;classeProcesso=RE&amp;numeroTema=284" TargetMode="External"/><Relationship Id="rId698" Type="http://schemas.openxmlformats.org/officeDocument/2006/relationships/hyperlink" Target="https://drive.google.com/file/d/1jUSwTAfkOy-6CmiAhgvrrON2GUs-bVH1/view?usp=sharing" TargetMode="External"/><Relationship Id="rId919" Type="http://schemas.openxmlformats.org/officeDocument/2006/relationships/hyperlink" Target="http://portal.stf.jus.br/hotsites/agenda-2030/index.html" TargetMode="External"/><Relationship Id="rId1090" Type="http://schemas.openxmlformats.org/officeDocument/2006/relationships/hyperlink" Target="https://portal.stf.jus.br/processos/detalhe.asp?incidente=5336273" TargetMode="External"/><Relationship Id="rId1104" Type="http://schemas.openxmlformats.org/officeDocument/2006/relationships/hyperlink" Target="http://portal.stf.jus.br/hotsites/agenda-2030/index.html" TargetMode="External"/><Relationship Id="rId1311" Type="http://schemas.openxmlformats.org/officeDocument/2006/relationships/hyperlink" Target="https://portal.stf.jus.br/processos/detalhe.asp?incidente=5349231" TargetMode="External"/><Relationship Id="rId1549" Type="http://schemas.openxmlformats.org/officeDocument/2006/relationships/hyperlink" Target="https://youtu.be/cNqE8OEb7uo?t=604" TargetMode="External"/><Relationship Id="rId48" Type="http://schemas.openxmlformats.org/officeDocument/2006/relationships/hyperlink" Target="https://legisla.casacivil.go.gov.br/pesquisa_legislacao/87153/lei-16466" TargetMode="External"/><Relationship Id="rId113" Type="http://schemas.openxmlformats.org/officeDocument/2006/relationships/hyperlink" Target="https://portal.stf.jus.br/processos/detalhe.asp?incidente=2605713" TargetMode="External"/><Relationship Id="rId320" Type="http://schemas.openxmlformats.org/officeDocument/2006/relationships/hyperlink" Target="http://portal.stf.jus.br/hotsites/agenda-2030/index.html" TargetMode="External"/><Relationship Id="rId558" Type="http://schemas.openxmlformats.org/officeDocument/2006/relationships/hyperlink" Target="https://portal.stf.jus.br/jurisprudenciaRepercussao/verAndamentoProcesso.asp?incidente=5660013&amp;numeroProcesso=1198269&amp;classeProcesso=RE&amp;numeroTema=1286" TargetMode="External"/><Relationship Id="rId765" Type="http://schemas.openxmlformats.org/officeDocument/2006/relationships/hyperlink" Target="https://drive.google.com/file/d/1wcp8ofIu-ltg59sQS1LyCLFn7ohLVCgg/view?usp=sharing" TargetMode="External"/><Relationship Id="rId972" Type="http://schemas.openxmlformats.org/officeDocument/2006/relationships/hyperlink" Target="https://drive.google.com/file/d/1ErBuVJWx02k_aMRwejoRXPem22djVjPd/view?usp=sharing" TargetMode="External"/><Relationship Id="rId1188" Type="http://schemas.openxmlformats.org/officeDocument/2006/relationships/hyperlink" Target="http://portal.stf.jus.br/hotsites/agenda-2030/index.html" TargetMode="External"/><Relationship Id="rId1395" Type="http://schemas.openxmlformats.org/officeDocument/2006/relationships/hyperlink" Target="https://portal.stf.jus.br/processos/detalhe.asp?incidente=7292835" TargetMode="External"/><Relationship Id="rId1409" Type="http://schemas.openxmlformats.org/officeDocument/2006/relationships/hyperlink" Target="https://portal.stf.jus.br/processos/detalhe.asp?incidente=5855990" TargetMode="External"/><Relationship Id="rId197" Type="http://schemas.openxmlformats.org/officeDocument/2006/relationships/hyperlink" Target="http://portal.stf.jus.br/hotsites/agenda-2030/index.html" TargetMode="External"/><Relationship Id="rId418" Type="http://schemas.openxmlformats.org/officeDocument/2006/relationships/hyperlink" Target="https://portal.stf.jus.br/hotsites/agenda-2030/index.html" TargetMode="External"/><Relationship Id="rId625" Type="http://schemas.openxmlformats.org/officeDocument/2006/relationships/hyperlink" Target="https://portal.stf.jus.br/processos/detalhe.asp?incidente=5816502" TargetMode="External"/><Relationship Id="rId832" Type="http://schemas.openxmlformats.org/officeDocument/2006/relationships/hyperlink" Target="https://portal.stf.jus.br/processos/detalhe.asp?incidente=2149869" TargetMode="External"/><Relationship Id="rId1048" Type="http://schemas.openxmlformats.org/officeDocument/2006/relationships/hyperlink" Target="http://portal.stf.jus.br/hotsites/agenda-2030/index.html" TargetMode="External"/><Relationship Id="rId1255" Type="http://schemas.openxmlformats.org/officeDocument/2006/relationships/hyperlink" Target="https://portal.stf.jus.br/jurisprudenciaRepercussao/verAndamentoProcesso.asp?incidente=3858766&amp;numeroProcesso=611503&amp;classeProcesso=RE&amp;numeroTema=360" TargetMode="External"/><Relationship Id="rId1462" Type="http://schemas.openxmlformats.org/officeDocument/2006/relationships/hyperlink" Target="http://portal.stf.jus.br/hotsites/agenda-2030/index.html" TargetMode="External"/><Relationship Id="rId264" Type="http://schemas.openxmlformats.org/officeDocument/2006/relationships/hyperlink" Target="https://portal.stf.jus.br/jurisprudenciaRepercussao/verAndamentoProcesso.asp?incidente=6282302&amp;numeroProcesso=1352872&amp;classeProcesso=ARE&amp;numeroTema=1194" TargetMode="External"/><Relationship Id="rId471" Type="http://schemas.openxmlformats.org/officeDocument/2006/relationships/hyperlink" Target="https://portal.stf.jus.br/jurisprudenciaRepercussao/verAndamentoProcesso.asp?incidente=3978950&amp;numeroProcesso=632212&amp;classeProcesso=RE&amp;numeroTema=285" TargetMode="External"/><Relationship Id="rId1115" Type="http://schemas.openxmlformats.org/officeDocument/2006/relationships/hyperlink" Target="http://portal.stf.jus.br/hotsites/agenda-2030/index.html" TargetMode="External"/><Relationship Id="rId1322" Type="http://schemas.openxmlformats.org/officeDocument/2006/relationships/hyperlink" Target="https://portal.stf.jus.br/processos/detalhe.asp?incidente=4167385" TargetMode="External"/><Relationship Id="rId59" Type="http://schemas.openxmlformats.org/officeDocument/2006/relationships/hyperlink" Target="https://portal.stf.jus.br/jurisprudenciaRepercussao/verAndamentoProcesso.asp?incidente=6128716&amp;numeroProcesso=1316010&amp;classeProcesso=RE&amp;numeroTema=1164" TargetMode="External"/><Relationship Id="rId124" Type="http://schemas.openxmlformats.org/officeDocument/2006/relationships/hyperlink" Target="https://www2.mppa.mp.br/data/files/ED/14/A2/72/FF3F661037C63E66180808FF/LEI%20COMP%20057%20-%20Arq%20Leis%20-%20Texto%20atualizado%2002-10-2018.pdf" TargetMode="External"/><Relationship Id="rId569" Type="http://schemas.openxmlformats.org/officeDocument/2006/relationships/hyperlink" Target="http://portal.stf.jus.br/hotsites/agenda-2030/index.html" TargetMode="External"/><Relationship Id="rId776" Type="http://schemas.openxmlformats.org/officeDocument/2006/relationships/hyperlink" Target="https://drive.google.com/file/d/1UX1i6lV0BJUahlxNm4m5rfqyQ12f6B_8/view?usp=sharing" TargetMode="External"/><Relationship Id="rId983" Type="http://schemas.openxmlformats.org/officeDocument/2006/relationships/hyperlink" Target="https://legisla.casacivil.go.gov.br/pesquisa_legislacao/87153/lei-16466" TargetMode="External"/><Relationship Id="rId1199" Type="http://schemas.openxmlformats.org/officeDocument/2006/relationships/hyperlink" Target="https://www.planalto.gov.br/ccivil_03/constituicao/Emendas/Emc/emc103.htm" TargetMode="External"/><Relationship Id="rId331" Type="http://schemas.openxmlformats.org/officeDocument/2006/relationships/hyperlink" Target="http://portal.stf.jus.br/hotsites/agenda-2030/index.html" TargetMode="External"/><Relationship Id="rId429" Type="http://schemas.openxmlformats.org/officeDocument/2006/relationships/hyperlink" Target="https://www.planalto.gov.br/ccivil_03/leis/l8742.htm" TargetMode="External"/><Relationship Id="rId636" Type="http://schemas.openxmlformats.org/officeDocument/2006/relationships/hyperlink" Target="https://portal.stf.jus.br/jurisprudenciaRepercussao/verAndamentoProcesso.asp?incidente=6173345&amp;numeroProcesso=1326178&amp;classeProcesso=RE&amp;numeroTema=1156" TargetMode="External"/><Relationship Id="rId1059" Type="http://schemas.openxmlformats.org/officeDocument/2006/relationships/hyperlink" Target="https://www.youtube.com/live/CQ-MDvU1cBQ?si=le9kHsX0hLA2MqGF&amp;t=281" TargetMode="External"/><Relationship Id="rId1266" Type="http://schemas.openxmlformats.org/officeDocument/2006/relationships/hyperlink" Target="http://portal.stf.jus.br/hotsites/agenda-2030/index.html" TargetMode="External"/><Relationship Id="rId1473" Type="http://schemas.openxmlformats.org/officeDocument/2006/relationships/hyperlink" Target="https://redir.stf.jus.br/paginadorpub/paginador.jsp?docTP=TP&amp;docID=755628450" TargetMode="External"/><Relationship Id="rId843" Type="http://schemas.openxmlformats.org/officeDocument/2006/relationships/hyperlink" Target="https://portal.stf.jus.br/processos/detalhe.asp?incidente=6392154" TargetMode="External"/><Relationship Id="rId1126" Type="http://schemas.openxmlformats.org/officeDocument/2006/relationships/hyperlink" Target="https://portal.stf.jus.br/processos/detalhe.asp?incidente=6985097" TargetMode="External"/><Relationship Id="rId275" Type="http://schemas.openxmlformats.org/officeDocument/2006/relationships/hyperlink" Target="https://www.al.rs.gov.br/legis/M010/M0100018.asp?Hid_IdNorma=63583&amp;Texto=&amp;Origem=1" TargetMode="External"/><Relationship Id="rId482" Type="http://schemas.openxmlformats.org/officeDocument/2006/relationships/hyperlink" Target="https://portal.stf.jus.br/processos/detalhe.asp?incidente=7040838" TargetMode="External"/><Relationship Id="rId703" Type="http://schemas.openxmlformats.org/officeDocument/2006/relationships/hyperlink" Target="https://portal.stf.jus.br/processos/detalhe.asp?incidente=6931555" TargetMode="External"/><Relationship Id="rId910" Type="http://schemas.openxmlformats.org/officeDocument/2006/relationships/hyperlink" Target="https://youtu.be/zq8PWDDn6MI?si=6Fli6r4hNfFjJYWz&amp;t=3285" TargetMode="External"/><Relationship Id="rId1333" Type="http://schemas.openxmlformats.org/officeDocument/2006/relationships/hyperlink" Target="https://portal.stf.jus.br/processos/detalhe.asp?incidente=5082248" TargetMode="External"/><Relationship Id="rId1540" Type="http://schemas.openxmlformats.org/officeDocument/2006/relationships/hyperlink" Target="https://www.legisweb.com.br/legislacao/?id=425915" TargetMode="External"/><Relationship Id="rId135" Type="http://schemas.openxmlformats.org/officeDocument/2006/relationships/image" Target="media/image12.png"/><Relationship Id="rId342" Type="http://schemas.openxmlformats.org/officeDocument/2006/relationships/hyperlink" Target="http://portal.stf.jus.br/hotsites/agenda-2030/index.html" TargetMode="External"/><Relationship Id="rId787" Type="http://schemas.openxmlformats.org/officeDocument/2006/relationships/hyperlink" Target="https://portal.stf.jus.br/processos/detalhe.asp?incidente=6270589" TargetMode="External"/><Relationship Id="rId994" Type="http://schemas.openxmlformats.org/officeDocument/2006/relationships/hyperlink" Target="https://legis.alepe.pe.gov.br/texto.aspx?id=3932&amp;tipo=TEXTOORIGINAL" TargetMode="External"/><Relationship Id="rId1400" Type="http://schemas.openxmlformats.org/officeDocument/2006/relationships/hyperlink" Target="https://portal.stf.jus.br/jurisprudenciaRepercussao/verAndamentoProcesso.asp?incidente=6590904&amp;numeroProcesso=1426271&amp;classeProcesso=RE&amp;numeroTema=1266" TargetMode="External"/><Relationship Id="rId202" Type="http://schemas.openxmlformats.org/officeDocument/2006/relationships/hyperlink" Target="http://portal.stf.jus.br/hotsites/agenda-2030/index.html" TargetMode="External"/><Relationship Id="rId647" Type="http://schemas.openxmlformats.org/officeDocument/2006/relationships/hyperlink" Target="https://portal.stf.jus.br/processos/detalhe.asp?incidente=7067180" TargetMode="External"/><Relationship Id="rId854" Type="http://schemas.openxmlformats.org/officeDocument/2006/relationships/hyperlink" Target="https://drive.google.com/file/d/1fdNCYJv8STOi59X4p4yDXDvzMc3Q3f-l/view?usp=sharing" TargetMode="External"/><Relationship Id="rId1277" Type="http://schemas.openxmlformats.org/officeDocument/2006/relationships/hyperlink" Target="https://portal.stf.jus.br/jurisprudenciaRepercussao/verAndamentoProcesso.asp?incidente=6174725&amp;numeroProcesso=1326559&amp;classeProcesso=RE&amp;numeroTema=1220" TargetMode="External"/><Relationship Id="rId1484" Type="http://schemas.openxmlformats.org/officeDocument/2006/relationships/hyperlink" Target="http://portal.stf.jus.br/hotsites/agenda-2030/index.html" TargetMode="External"/><Relationship Id="rId286" Type="http://schemas.openxmlformats.org/officeDocument/2006/relationships/hyperlink" Target="https://portal.stf.jus.br/processos/detalhe.asp?incidente=3955868" TargetMode="External"/><Relationship Id="rId493" Type="http://schemas.openxmlformats.org/officeDocument/2006/relationships/hyperlink" Target="https://portal.stf.jus.br/processos/detalhe.asp?incidente=5160549" TargetMode="External"/><Relationship Id="rId507" Type="http://schemas.openxmlformats.org/officeDocument/2006/relationships/hyperlink" Target="https://portal.stf.jus.br/processos/detalhe.asp?incidente=5217273" TargetMode="External"/><Relationship Id="rId714" Type="http://schemas.openxmlformats.org/officeDocument/2006/relationships/hyperlink" Target="https://portal.stf.jus.br/processos/detalhe.asp?incidente=4794668" TargetMode="External"/><Relationship Id="rId921" Type="http://schemas.openxmlformats.org/officeDocument/2006/relationships/hyperlink" Target="https://www2.senado.leg.br/bdsf/bitstream/handle/id/70447/CE_PI_EC_054-2019_com_EC_55-61.pdf?sequence=8&amp;isAllowed=y" TargetMode="External"/><Relationship Id="rId1137" Type="http://schemas.openxmlformats.org/officeDocument/2006/relationships/hyperlink" Target="https://www.planalto.gov.br/ccivil_03/decreto-lei/Del1001Compilado.htm" TargetMode="External"/><Relationship Id="rId1344" Type="http://schemas.openxmlformats.org/officeDocument/2006/relationships/hyperlink" Target="https://redir.stf.jus.br/paginadorpub/paginador.jsp?docTP=AC&amp;docID=80757" TargetMode="External"/><Relationship Id="rId1551" Type="http://schemas.openxmlformats.org/officeDocument/2006/relationships/hyperlink" Target="https://portal.stf.jus.br/processos/detalhe.asp?incidente=4795366" TargetMode="External"/><Relationship Id="rId50" Type="http://schemas.openxmlformats.org/officeDocument/2006/relationships/hyperlink" Target="https://portal.stf.jus.br/processos/detalhe.asp?incidente=6195671" TargetMode="External"/><Relationship Id="rId146" Type="http://schemas.openxmlformats.org/officeDocument/2006/relationships/hyperlink" Target="https://drive.google.com/file/d/1MVIfGCorlX-ZeTIISPgwujRT6vhObJk3/view?usp=sharing" TargetMode="External"/><Relationship Id="rId353" Type="http://schemas.openxmlformats.org/officeDocument/2006/relationships/hyperlink" Target="https://youtu.be/NlJS5jDsEEw?feature=shared&amp;t=3428" TargetMode="External"/><Relationship Id="rId560" Type="http://schemas.openxmlformats.org/officeDocument/2006/relationships/hyperlink" Target="http://portal.stf.jus.br/hotsites/agenda-2030/index.html" TargetMode="External"/><Relationship Id="rId798" Type="http://schemas.openxmlformats.org/officeDocument/2006/relationships/hyperlink" Target="http://portal.stf.jus.br/hotsites/agenda-2030/index.html" TargetMode="External"/><Relationship Id="rId1190" Type="http://schemas.openxmlformats.org/officeDocument/2006/relationships/hyperlink" Target="https://portal.stf.jus.br/processos/detalhe.asp?incidente=4244715" TargetMode="External"/><Relationship Id="rId1204" Type="http://schemas.openxmlformats.org/officeDocument/2006/relationships/hyperlink" Target="https://www.almg.gov.br/legislacao-mineira/texto/LEI/10366/1990/?cons=1" TargetMode="External"/><Relationship Id="rId1411" Type="http://schemas.openxmlformats.org/officeDocument/2006/relationships/hyperlink" Target="https://portal.stf.jus.br/jurisprudenciaRepercussao/verAndamentoProcesso.asp?incidente=6992177&amp;numeroProcesso=1506320&amp;classeProcesso=RE&amp;numeroTema=1386" TargetMode="External"/><Relationship Id="rId213" Type="http://schemas.openxmlformats.org/officeDocument/2006/relationships/hyperlink" Target="http://portal.stf.jus.br/hotsites/agenda-2030/index.html" TargetMode="External"/><Relationship Id="rId420" Type="http://schemas.openxmlformats.org/officeDocument/2006/relationships/hyperlink" Target="https://portal.stf.jus.br/processos/detalhe.asp?incidente=6443764" TargetMode="External"/><Relationship Id="rId658" Type="http://schemas.openxmlformats.org/officeDocument/2006/relationships/hyperlink" Target="https://portal.stf.jus.br/processos/detalhe.asp?incidente=6723063" TargetMode="External"/><Relationship Id="rId865" Type="http://schemas.openxmlformats.org/officeDocument/2006/relationships/hyperlink" Target="http://portal.stf.jus.br/hotsites/agenda-2030/index.html" TargetMode="External"/><Relationship Id="rId1050" Type="http://schemas.openxmlformats.org/officeDocument/2006/relationships/hyperlink" Target="https://portal.stf.jus.br/processos/detalhe.asp?incidente=6689936" TargetMode="External"/><Relationship Id="rId1288" Type="http://schemas.openxmlformats.org/officeDocument/2006/relationships/hyperlink" Target="https://drive.google.com/file/d/1hzM8zHAjWOklvdtvwFTmD_AUOiT0arbO/view?usp=sharing" TargetMode="External"/><Relationship Id="rId1495" Type="http://schemas.openxmlformats.org/officeDocument/2006/relationships/hyperlink" Target="https://leis.alesc.sc.gov.br/html/2018/17649_2018_Lei.html" TargetMode="External"/><Relationship Id="rId1509" Type="http://schemas.openxmlformats.org/officeDocument/2006/relationships/hyperlink" Target="https://portal.stf.jus.br/processos/detalhe.asp?incidente=6816098" TargetMode="External"/><Relationship Id="rId297" Type="http://schemas.openxmlformats.org/officeDocument/2006/relationships/hyperlink" Target="http://portal.stf.jus.br/hotsites/agenda-2030/index.html" TargetMode="External"/><Relationship Id="rId518" Type="http://schemas.openxmlformats.org/officeDocument/2006/relationships/hyperlink" Target="https://portal.stf.jus.br/processos/detalhe.asp?incidente=2604469" TargetMode="External"/><Relationship Id="rId725" Type="http://schemas.openxmlformats.org/officeDocument/2006/relationships/hyperlink" Target="https://sapl.al.ro.leg.br/media/sapl/public/normajuridica/2013/6152/6152_texto_integral.pdf" TargetMode="External"/><Relationship Id="rId932" Type="http://schemas.openxmlformats.org/officeDocument/2006/relationships/hyperlink" Target="http://portal.stf.jus.br/hotsites/agenda-2030/index.html" TargetMode="External"/><Relationship Id="rId1148" Type="http://schemas.openxmlformats.org/officeDocument/2006/relationships/hyperlink" Target="https://drive.google.com/file/d/1HcN7L1ZJKXTDy7VxGQQspjlxkDtpdjSe/view?usp=sharing" TargetMode="External"/><Relationship Id="rId1355" Type="http://schemas.openxmlformats.org/officeDocument/2006/relationships/hyperlink" Target="http://portal.stf.jus.br/hotsites/agenda-2030/index.html" TargetMode="External"/><Relationship Id="rId157" Type="http://schemas.openxmlformats.org/officeDocument/2006/relationships/hyperlink" Target="https://portal.stf.jus.br/processos/detalhe.asp?incidente=6446246" TargetMode="External"/><Relationship Id="rId364" Type="http://schemas.openxmlformats.org/officeDocument/2006/relationships/hyperlink" Target="https://portal.stf.jus.br/processos/detalhe.asp?incidente=4783560" TargetMode="External"/><Relationship Id="rId1008" Type="http://schemas.openxmlformats.org/officeDocument/2006/relationships/hyperlink" Target="https://www.legislabahia.ba.gov.br/documentos/lei-no-14460-de-01-de-fevereiro-de-2022" TargetMode="External"/><Relationship Id="rId1215" Type="http://schemas.openxmlformats.org/officeDocument/2006/relationships/hyperlink" Target="https://www.planalto.gov.br/ccivil_03/_ato2011-2014/2012/lei/l12618.htm" TargetMode="External"/><Relationship Id="rId1422" Type="http://schemas.openxmlformats.org/officeDocument/2006/relationships/hyperlink" Target="https://portal.stf.jus.br/processos/detalhe.asp?incidente=6907815" TargetMode="External"/><Relationship Id="rId61" Type="http://schemas.openxmlformats.org/officeDocument/2006/relationships/hyperlink" Target="http://portal.stf.jus.br/hotsites/agenda-2030/index.html" TargetMode="External"/><Relationship Id="rId571" Type="http://schemas.openxmlformats.org/officeDocument/2006/relationships/hyperlink" Target="https://www.planalto.gov.br/ccivil_03/Constituicao/Constituicao.htm" TargetMode="External"/><Relationship Id="rId669" Type="http://schemas.openxmlformats.org/officeDocument/2006/relationships/hyperlink" Target="https://portal.stf.jus.br/processos/detalhe.asp?incidente=7072851" TargetMode="External"/><Relationship Id="rId876" Type="http://schemas.openxmlformats.org/officeDocument/2006/relationships/hyperlink" Target="https://portal.stf.jus.br/processos/detalhe.asp?incidente=6508929" TargetMode="External"/><Relationship Id="rId1299" Type="http://schemas.openxmlformats.org/officeDocument/2006/relationships/hyperlink" Target="https://portal.stf.jus.br/processos/detalhe.asp?incidente=1970076" TargetMode="External"/><Relationship Id="rId19" Type="http://schemas.openxmlformats.org/officeDocument/2006/relationships/hyperlink" Target="http://portal.stf.jus.br/hotsites/agenda-2030/index.html" TargetMode="External"/><Relationship Id="rId224" Type="http://schemas.openxmlformats.org/officeDocument/2006/relationships/hyperlink" Target="http://portal.stf.jus.br/hotsites/agenda-2030/index.html" TargetMode="External"/><Relationship Id="rId431" Type="http://schemas.openxmlformats.org/officeDocument/2006/relationships/hyperlink" Target="https://portal.stf.jus.br/processos/detalhe.asp?incidente=6187945" TargetMode="External"/><Relationship Id="rId529" Type="http://schemas.openxmlformats.org/officeDocument/2006/relationships/hyperlink" Target="http://portal.stf.jus.br/hotsites/agenda-2030/index.html" TargetMode="External"/><Relationship Id="rId736" Type="http://schemas.openxmlformats.org/officeDocument/2006/relationships/hyperlink" Target="https://portal.stf.jus.br/processos/detalhe.asp?incidente=6216470" TargetMode="External"/><Relationship Id="rId1061" Type="http://schemas.openxmlformats.org/officeDocument/2006/relationships/hyperlink" Target="https://drive.google.com/file/d/1uNsnSP4QnzSKfcgsV0svYpt_Ss5oUBQ3/view?usp=sharing" TargetMode="External"/><Relationship Id="rId1159" Type="http://schemas.openxmlformats.org/officeDocument/2006/relationships/hyperlink" Target="https://portal.stf.jus.br/jurisprudenciaRepercussao/verAndamentoProcesso.asp?incidente=7199221&amp;numeroProcesso=1542482&amp;classeProcesso=RE&amp;numeroTema=1400" TargetMode="External"/><Relationship Id="rId1366" Type="http://schemas.openxmlformats.org/officeDocument/2006/relationships/hyperlink" Target="https://portal.stf.jus.br/jurisprudenciaRepercussao/verAndamentoProcesso.asp?incidente=4882983&amp;numeroProcesso=928943&amp;classeProcesso=RE&amp;numeroTema=914" TargetMode="External"/><Relationship Id="rId168" Type="http://schemas.openxmlformats.org/officeDocument/2006/relationships/image" Target="media/image14.png"/><Relationship Id="rId943" Type="http://schemas.openxmlformats.org/officeDocument/2006/relationships/hyperlink" Target="https://portal.stf.jus.br/processos/downloadPeca.asp?id=15360696449&amp;ext=.pdf" TargetMode="External"/><Relationship Id="rId1019" Type="http://schemas.openxmlformats.org/officeDocument/2006/relationships/hyperlink" Target="http://portal.stf.jus.br/hotsites/agenda-2030/index.html" TargetMode="External"/><Relationship Id="rId72" Type="http://schemas.openxmlformats.org/officeDocument/2006/relationships/hyperlink" Target="https://www.youtube.com/live/bKSN1-jSmOQ?si=W1NJhYD9FLhTQBz_&amp;t=2689" TargetMode="External"/><Relationship Id="rId375" Type="http://schemas.openxmlformats.org/officeDocument/2006/relationships/hyperlink" Target="https://redir.stf.jus.br/paginadorpub/paginador.jsp?docTP=TP&amp;docID=12798874" TargetMode="External"/><Relationship Id="rId582" Type="http://schemas.openxmlformats.org/officeDocument/2006/relationships/hyperlink" Target="http://portal.stf.jus.br/hotsites/agenda-2030/index.html" TargetMode="External"/><Relationship Id="rId803" Type="http://schemas.openxmlformats.org/officeDocument/2006/relationships/hyperlink" Target="https://www.planalto.gov.br/ccivil_03/leis/l9394.htm" TargetMode="External"/><Relationship Id="rId1226" Type="http://schemas.openxmlformats.org/officeDocument/2006/relationships/hyperlink" Target="https://portal.stf.jus.br/jurisprudenciaRepercussao/verAndamentoProcesso.asp?incidente=5945131&amp;numeroProcesso=1276977&amp;classeProcesso=RE&amp;numeroTema=1102" TargetMode="External"/><Relationship Id="rId1433" Type="http://schemas.openxmlformats.org/officeDocument/2006/relationships/hyperlink" Target="https://portal.stf.jus.br/processos/detalhe.asp?incidente=4303620" TargetMode="External"/><Relationship Id="rId3" Type="http://schemas.openxmlformats.org/officeDocument/2006/relationships/styles" Target="styles.xml"/><Relationship Id="rId235" Type="http://schemas.openxmlformats.org/officeDocument/2006/relationships/hyperlink" Target="http://portal.stf.jus.br/hotsites/agenda-2030/index.html" TargetMode="External"/><Relationship Id="rId442" Type="http://schemas.openxmlformats.org/officeDocument/2006/relationships/hyperlink" Target="https://drive.google.com/file/d/1XIaPEEvNT2E_g8E4ZQz2V1h6qWLb-SQu/view?usp=sharing" TargetMode="External"/><Relationship Id="rId887" Type="http://schemas.openxmlformats.org/officeDocument/2006/relationships/hyperlink" Target="https://www.youtube.com/live/XqTYQ09AXxk?si=ciAevYj_i7aZSuNS&amp;t=153" TargetMode="External"/><Relationship Id="rId1072" Type="http://schemas.openxmlformats.org/officeDocument/2006/relationships/hyperlink" Target="https://portal.stf.jus.br/processos/detalhe.asp?incidente=6458957" TargetMode="External"/><Relationship Id="rId1500" Type="http://schemas.openxmlformats.org/officeDocument/2006/relationships/hyperlink" Target="https://www.planalto.gov.br/ccivil_03/leis/lcp/lcp188.htm" TargetMode="External"/><Relationship Id="rId302" Type="http://schemas.openxmlformats.org/officeDocument/2006/relationships/hyperlink" Target="https://youtu.be/cNqE8OEb7uo?si=USAmyAc2zqwGBAUY&amp;t=118" TargetMode="External"/><Relationship Id="rId747" Type="http://schemas.openxmlformats.org/officeDocument/2006/relationships/hyperlink" Target="https://legisla.casacivil.go.gov.br/pesquisa_legislacao/101069/lei-complementar-085" TargetMode="External"/><Relationship Id="rId954" Type="http://schemas.openxmlformats.org/officeDocument/2006/relationships/hyperlink" Target="https://www.legislabahia.ba.gov.br/documentos/lei-complementar-no-005-de-04-de-dezembro-de-1991" TargetMode="External"/><Relationship Id="rId1377" Type="http://schemas.openxmlformats.org/officeDocument/2006/relationships/hyperlink" Target="https://youtu.be/SccHaocLpq0?si=DExPyiH1eaaPGQYl&amp;t=5430" TargetMode="External"/><Relationship Id="rId83" Type="http://schemas.openxmlformats.org/officeDocument/2006/relationships/hyperlink" Target="http://portal.stf.jus.br/hotsites/agenda-2030/index.html" TargetMode="External"/><Relationship Id="rId179" Type="http://schemas.openxmlformats.org/officeDocument/2006/relationships/hyperlink" Target="https://portal.stf.jus.br/processos/detalhe.asp?incidente=7120334" TargetMode="External"/><Relationship Id="rId386" Type="http://schemas.openxmlformats.org/officeDocument/2006/relationships/hyperlink" Target="https://youtu.be/nT5ljP6yOhg?feature=shared&amp;t=47" TargetMode="External"/><Relationship Id="rId593" Type="http://schemas.openxmlformats.org/officeDocument/2006/relationships/hyperlink" Target="https://portal.stf.jus.br/processos/detalhe.asp?incidente=4062714" TargetMode="External"/><Relationship Id="rId607" Type="http://schemas.openxmlformats.org/officeDocument/2006/relationships/hyperlink" Target="https://portal.stf.jus.br/processos/detalhe.asp?incidente=6501415" TargetMode="External"/><Relationship Id="rId814" Type="http://schemas.openxmlformats.org/officeDocument/2006/relationships/hyperlink" Target="https://portal.stf.jus.br/processos/detalhe.asp?incidente=6648047" TargetMode="External"/><Relationship Id="rId1237" Type="http://schemas.openxmlformats.org/officeDocument/2006/relationships/hyperlink" Target="https://www.stf.jus.br/arquivo/informativo/documento/informativo1018.htm" TargetMode="External"/><Relationship Id="rId1444" Type="http://schemas.openxmlformats.org/officeDocument/2006/relationships/hyperlink" Target="https://portal.stf.jus.br/processos/detalhe.asp?incidente=6379780" TargetMode="External"/><Relationship Id="rId246" Type="http://schemas.openxmlformats.org/officeDocument/2006/relationships/hyperlink" Target="https://drive.google.com/file/d/1jzvqq3TqacGz1Y8MImCFrytxYye_Vvzl/view?usp=sharing" TargetMode="External"/><Relationship Id="rId453" Type="http://schemas.openxmlformats.org/officeDocument/2006/relationships/hyperlink" Target="https://portal.stf.jus.br/processos/detalhe.asp?incidente=2665693" TargetMode="External"/><Relationship Id="rId660" Type="http://schemas.openxmlformats.org/officeDocument/2006/relationships/hyperlink" Target="http://portal.stf.jus.br/hotsites/agenda-2030/index.html" TargetMode="External"/><Relationship Id="rId898" Type="http://schemas.openxmlformats.org/officeDocument/2006/relationships/hyperlink" Target="http://portal.stf.jus.br/hotsites/agenda-2030/index.html" TargetMode="External"/><Relationship Id="rId1083" Type="http://schemas.openxmlformats.org/officeDocument/2006/relationships/hyperlink" Target="https://portal.stf.jus.br/processos/detalhe.asp?incidente=6293255" TargetMode="External"/><Relationship Id="rId1290" Type="http://schemas.openxmlformats.org/officeDocument/2006/relationships/hyperlink" Target="https://www.planalto.gov.br/ccivil_03/Decreto-Lei/1965-1988/Del0911.htm" TargetMode="External"/><Relationship Id="rId1304" Type="http://schemas.openxmlformats.org/officeDocument/2006/relationships/hyperlink" Target="https://www.planalto.gov.br/ccivil_03/mpv/2226.htm" TargetMode="External"/><Relationship Id="rId1511" Type="http://schemas.openxmlformats.org/officeDocument/2006/relationships/hyperlink" Target="https://drive.google.com/file/d/1T4EyEigKR3fdTLdj0WcZBpG64W_pGoCO/view?usp=sharing" TargetMode="External"/><Relationship Id="rId106" Type="http://schemas.openxmlformats.org/officeDocument/2006/relationships/hyperlink" Target="https://atos.cnj.jus.br/atos/detalhar/168" TargetMode="External"/><Relationship Id="rId313" Type="http://schemas.openxmlformats.org/officeDocument/2006/relationships/hyperlink" Target="https://drive.google.com/file/d/1-re1sjhJ0Xa8clvuX0A6F39YZz3_xO-p/view?usp=sharing" TargetMode="External"/><Relationship Id="rId758" Type="http://schemas.openxmlformats.org/officeDocument/2006/relationships/hyperlink" Target="https://legisla.casacivil.go.gov.br/api/v2/pesquisa/legislacoes/87812/pdf" TargetMode="External"/><Relationship Id="rId965" Type="http://schemas.openxmlformats.org/officeDocument/2006/relationships/hyperlink" Target="https://portal.stf.jus.br/processos/detalhe.asp?incidente=2662073" TargetMode="External"/><Relationship Id="rId1150" Type="http://schemas.openxmlformats.org/officeDocument/2006/relationships/hyperlink" Target="https://portal.stf.jus.br/processos/detalhe.asp?incidente=6648296" TargetMode="External"/><Relationship Id="rId1388" Type="http://schemas.openxmlformats.org/officeDocument/2006/relationships/hyperlink" Target="https://www.stf.jus.br/arquivo/informativo/documento/informativo1135.htm" TargetMode="External"/><Relationship Id="rId10" Type="http://schemas.openxmlformats.org/officeDocument/2006/relationships/hyperlink" Target="https://portal.stf.jus.br/processos/detalhe.asp?incidente=5190797" TargetMode="External"/><Relationship Id="rId94" Type="http://schemas.openxmlformats.org/officeDocument/2006/relationships/hyperlink" Target="https://drive.google.com/file/d/1A16thRFLv7p_JuM4GKATaR0aUlp-YY5V/view?usp=sharing" TargetMode="External"/><Relationship Id="rId397" Type="http://schemas.openxmlformats.org/officeDocument/2006/relationships/hyperlink" Target="https://www.al.sp.gov.br/repositorio/legislacao/lei/2013/lei-14946-28.01.2013.html" TargetMode="External"/><Relationship Id="rId520" Type="http://schemas.openxmlformats.org/officeDocument/2006/relationships/hyperlink" Target="https://drive.google.com/file/d/1ocvMMEiEruGZMii6lSQvL_ZPMdzwl8bz/view?usp=drive_link" TargetMode="External"/><Relationship Id="rId618" Type="http://schemas.openxmlformats.org/officeDocument/2006/relationships/hyperlink" Target="https://portal.stf.jus.br/jurisprudenciaRepercussao/verAndamentoProcesso.asp?incidente=3978031&amp;numeroProcesso=632115&amp;classeProcesso=RE&amp;numeroTema=950" TargetMode="External"/><Relationship Id="rId825" Type="http://schemas.openxmlformats.org/officeDocument/2006/relationships/hyperlink" Target="http://portal.stf.jus.br/hotsites/agenda-2030/index.html" TargetMode="External"/><Relationship Id="rId1248" Type="http://schemas.openxmlformats.org/officeDocument/2006/relationships/hyperlink" Target="http://portal.stf.jus.br/hotsites/agenda-2030/index.html" TargetMode="External"/><Relationship Id="rId1455" Type="http://schemas.openxmlformats.org/officeDocument/2006/relationships/hyperlink" Target="https://belt.al.ce.gov.br/index.php/component/k2/item/4086-lei-n-15-893-de-27-11-15-d-o-27-11-15" TargetMode="External"/><Relationship Id="rId257" Type="http://schemas.openxmlformats.org/officeDocument/2006/relationships/hyperlink" Target="https://drive.google.com/file/d/1TegcVWxwi9HEfWP4muZOOvPZciXvA2Rn/view?usp=sharing" TargetMode="External"/><Relationship Id="rId464" Type="http://schemas.openxmlformats.org/officeDocument/2006/relationships/hyperlink" Target="https://portal.stf.jus.br/processos/detalhe.asp?incidente=2665693" TargetMode="External"/><Relationship Id="rId1010" Type="http://schemas.openxmlformats.org/officeDocument/2006/relationships/hyperlink" Target="https://portal.stf.jus.br/processos/detalhe.asp?incidente=6424315" TargetMode="External"/><Relationship Id="rId1094" Type="http://schemas.openxmlformats.org/officeDocument/2006/relationships/hyperlink" Target="https://www.planalto.gov.br/ccivil_03/constituicao/Emendas/Emc/emc97.htm" TargetMode="External"/><Relationship Id="rId1108" Type="http://schemas.openxmlformats.org/officeDocument/2006/relationships/hyperlink" Target="https://drive.google.com/file/d/1c0wG8A1kZcm-tzMj9joHuhDXKk5zM1RL/view?usp=sharing" TargetMode="External"/><Relationship Id="rId1315" Type="http://schemas.openxmlformats.org/officeDocument/2006/relationships/hyperlink" Target="https://portal.stf.jus.br/processos/detalhe.asp?incidente=6314504" TargetMode="External"/><Relationship Id="rId117" Type="http://schemas.openxmlformats.org/officeDocument/2006/relationships/hyperlink" Target="http://portal.stf.jus.br/hotsites/agenda-2030/index.html" TargetMode="External"/><Relationship Id="rId671" Type="http://schemas.openxmlformats.org/officeDocument/2006/relationships/hyperlink" Target="https://portal.stf.jus.br/jurisprudenciaRepercussao/verAndamentoProcesso.asp?incidente=7072851&amp;numeroProcesso=1521802&amp;classeProcesso=ARE&amp;numeroTema=1352" TargetMode="External"/><Relationship Id="rId769" Type="http://schemas.openxmlformats.org/officeDocument/2006/relationships/hyperlink" Target="https://portal.stf.jus.br/processos/detalhe.asp?incidente=6815534" TargetMode="External"/><Relationship Id="rId976" Type="http://schemas.openxmlformats.org/officeDocument/2006/relationships/hyperlink" Target="https://portal.stf.jus.br/processos/detalhe.asp?incidente=6322766" TargetMode="External"/><Relationship Id="rId1399" Type="http://schemas.openxmlformats.org/officeDocument/2006/relationships/hyperlink" Target="http://portal.stf.jus.br/hotsites/agenda-2030/index.html" TargetMode="External"/><Relationship Id="rId324" Type="http://schemas.openxmlformats.org/officeDocument/2006/relationships/hyperlink" Target="https://redir.stf.jus.br/paginadorpub/paginador.jsp?docTP=AC&amp;docID=490442" TargetMode="External"/><Relationship Id="rId531" Type="http://schemas.openxmlformats.org/officeDocument/2006/relationships/hyperlink" Target="https://www.planalto.gov.br/ccivil_03/_ato2023-2026/2023/lei/l14597.htm" TargetMode="External"/><Relationship Id="rId629" Type="http://schemas.openxmlformats.org/officeDocument/2006/relationships/hyperlink" Target="https://portal.stf.jus.br/processos/detalhe.asp?incidente=7416648" TargetMode="External"/><Relationship Id="rId1161" Type="http://schemas.openxmlformats.org/officeDocument/2006/relationships/hyperlink" Target="https://portal.stf.jus.br/processos/detalhe.asp?incidente=6870765" TargetMode="External"/><Relationship Id="rId1259" Type="http://schemas.openxmlformats.org/officeDocument/2006/relationships/hyperlink" Target="https://portal.stf.jus.br/jurisprudenciaRepercussao/verAndamentoProcesso.asp?incidente=7271236&amp;numeroProcesso=1553607&amp;classeProcesso=ARE&amp;numeroTema=1428" TargetMode="External"/><Relationship Id="rId1466" Type="http://schemas.openxmlformats.org/officeDocument/2006/relationships/hyperlink" Target="https://youtu.be/ZhL4GmPQR8k?si=q0lgUg87IlPgfZEX&amp;t=187" TargetMode="External"/><Relationship Id="rId836" Type="http://schemas.openxmlformats.org/officeDocument/2006/relationships/hyperlink" Target="https://www.planalto.gov.br/ccivil_03/leis/lcp/lcp159.htm" TargetMode="External"/><Relationship Id="rId1021" Type="http://schemas.openxmlformats.org/officeDocument/2006/relationships/hyperlink" Target="http://portal.stf.jus.br/hotsites/agenda-2030/index.html" TargetMode="External"/><Relationship Id="rId1119" Type="http://schemas.openxmlformats.org/officeDocument/2006/relationships/hyperlink" Target="https://portal.stf.jus.br/processos/detalhe.asp?incidente=6985097" TargetMode="External"/><Relationship Id="rId903" Type="http://schemas.openxmlformats.org/officeDocument/2006/relationships/hyperlink" Target="https://portal.stf.jus.br/jurisprudenciaRepercussao/verAndamentoProcesso.asp?incidente=3832832&amp;numeroProcesso=608588&amp;classeProcesso=RE&amp;numeroTema=656" TargetMode="External"/><Relationship Id="rId1326" Type="http://schemas.openxmlformats.org/officeDocument/2006/relationships/hyperlink" Target="https://portal.stf.jus.br/jurisprudenciaRepercussao/verAndamentoProcesso.asp?incidente=5173898&amp;numeroProcesso=1042075&amp;classeProcesso=ARE&amp;numeroTema=977" TargetMode="External"/><Relationship Id="rId1533" Type="http://schemas.openxmlformats.org/officeDocument/2006/relationships/hyperlink" Target="http://portal.stf.jus.br/hotsites/agenda-2030/index.html" TargetMode="External"/><Relationship Id="rId32" Type="http://schemas.openxmlformats.org/officeDocument/2006/relationships/hyperlink" Target="https://portal.stf.jus.br/processos/detalhe.asp?incidente=6075057" TargetMode="External"/><Relationship Id="rId181" Type="http://schemas.openxmlformats.org/officeDocument/2006/relationships/hyperlink" Target="https://drive.google.com/file/d/1pXOlUHMcFv7Y0HyGUTY9R6nxcyabP-5n/view?usp=sharing" TargetMode="External"/><Relationship Id="rId279" Type="http://schemas.openxmlformats.org/officeDocument/2006/relationships/hyperlink" Target="https://drive.google.com/file/d/1_luAoIdB8adG65Tp0OE4zT6JCXy_39NL/view?usp=sharing" TargetMode="External"/><Relationship Id="rId486" Type="http://schemas.openxmlformats.org/officeDocument/2006/relationships/hyperlink" Target="https://www.planalto.gov.br/ccivil_03/_ato2011-2014/2013/lei/l12830.htm" TargetMode="External"/><Relationship Id="rId693" Type="http://schemas.openxmlformats.org/officeDocument/2006/relationships/hyperlink" Target="https://drive.google.com/file/d/1pem6aDOo_jtRHCRfa4sfS5dAmeBHAuhI/view?usp=sharing" TargetMode="External"/><Relationship Id="rId139" Type="http://schemas.openxmlformats.org/officeDocument/2006/relationships/hyperlink" Target="https://portal.stf.jus.br/processos/detalhe.asp?incidente=6917578" TargetMode="External"/><Relationship Id="rId346" Type="http://schemas.openxmlformats.org/officeDocument/2006/relationships/hyperlink" Target="http://bancodeleis.alepa.pa.gov.br:8080/lei6140_1998_89813.pdf" TargetMode="External"/><Relationship Id="rId553" Type="http://schemas.openxmlformats.org/officeDocument/2006/relationships/hyperlink" Target="https://portal.stf.jus.br/processos/detalhe.asp?incidente=6317745" TargetMode="External"/><Relationship Id="rId760" Type="http://schemas.openxmlformats.org/officeDocument/2006/relationships/hyperlink" Target="https://portal.stf.jus.br/processos/detalhe.asp?incidente=3856942" TargetMode="External"/><Relationship Id="rId998" Type="http://schemas.openxmlformats.org/officeDocument/2006/relationships/hyperlink" Target="http://portal.stf.jus.br/hotsites/agenda-2030/index.html" TargetMode="External"/><Relationship Id="rId1183" Type="http://schemas.openxmlformats.org/officeDocument/2006/relationships/hyperlink" Target="https://www.planalto.gov.br/ccivil_03/leis/l8213cons.htm" TargetMode="External"/><Relationship Id="rId1390" Type="http://schemas.openxmlformats.org/officeDocument/2006/relationships/hyperlink" Target="https://portal.stf.jus.br/processos/detalhe.asp?incidente=4981758" TargetMode="External"/><Relationship Id="rId206" Type="http://schemas.openxmlformats.org/officeDocument/2006/relationships/hyperlink" Target="https://portal.stf.jus.br/processos/detalhe.asp?incidente=7020169" TargetMode="External"/><Relationship Id="rId413" Type="http://schemas.openxmlformats.org/officeDocument/2006/relationships/hyperlink" Target="https://portal.stf.jus.br/hotsites/agenda-2030/index.html" TargetMode="External"/><Relationship Id="rId858" Type="http://schemas.openxmlformats.org/officeDocument/2006/relationships/hyperlink" Target="http://portal.stf.jus.br/hotsites/agenda-2030/index.html" TargetMode="External"/><Relationship Id="rId1043" Type="http://schemas.openxmlformats.org/officeDocument/2006/relationships/hyperlink" Target="http://portal.stf.jus.br/hotsites/agenda-2030/index.html" TargetMode="External"/><Relationship Id="rId1488" Type="http://schemas.openxmlformats.org/officeDocument/2006/relationships/hyperlink" Target="https://drive.google.com/file/d/1t6Z8GaXLZSAt2niIoo1uxKD6-jkmDQ-4/view?usp=sharing" TargetMode="External"/><Relationship Id="rId620" Type="http://schemas.openxmlformats.org/officeDocument/2006/relationships/hyperlink" Target="https://portal.stf.jus.br/processos/detalhe.asp?incidente=5816502" TargetMode="External"/><Relationship Id="rId718" Type="http://schemas.openxmlformats.org/officeDocument/2006/relationships/hyperlink" Target="http://portal.stf.jus.br/hotsites/agenda-2030/index.html" TargetMode="External"/><Relationship Id="rId925" Type="http://schemas.openxmlformats.org/officeDocument/2006/relationships/hyperlink" Target="https://portal.stf.jus.br/processos/detalhe.asp?incidente=2695925" TargetMode="External"/><Relationship Id="rId1250" Type="http://schemas.openxmlformats.org/officeDocument/2006/relationships/hyperlink" Target="https://www.planalto.gov.br/ccivil_03/_ato2015-2018/2015/lei/l13105.htm" TargetMode="External"/><Relationship Id="rId1348" Type="http://schemas.openxmlformats.org/officeDocument/2006/relationships/hyperlink" Target="https://drive.google.com/file/d/1-WAiviJszcZBXGrU6pT84wwmZz-W2-1Z/view?usp=sharing" TargetMode="External"/><Relationship Id="rId1555" Type="http://schemas.openxmlformats.org/officeDocument/2006/relationships/hyperlink" Target="https://cespro.com.br/visualizarDiploma.php?cdMunicipio=9141&amp;cdDiploma=198409852&amp;NroLei=985&amp;Word=&amp;Word2=" TargetMode="External"/><Relationship Id="rId1110" Type="http://schemas.openxmlformats.org/officeDocument/2006/relationships/hyperlink" Target="https://www.planalto.gov.br/ccivil_03/leis/lcp/lcp200.htm" TargetMode="External"/><Relationship Id="rId1208" Type="http://schemas.openxmlformats.org/officeDocument/2006/relationships/hyperlink" Target="https://portal.stf.jus.br/processos/detalhe.asp?incidente=4338884" TargetMode="External"/><Relationship Id="rId1415" Type="http://schemas.openxmlformats.org/officeDocument/2006/relationships/hyperlink" Target="https://portal.stf.jus.br/processos/detalhe.asp?incidente=6992177" TargetMode="External"/><Relationship Id="rId54" Type="http://schemas.openxmlformats.org/officeDocument/2006/relationships/hyperlink" Target="https://portal.stf.jus.br/processos/detalhe.asp?incidente=7268969" TargetMode="External"/><Relationship Id="rId270" Type="http://schemas.openxmlformats.org/officeDocument/2006/relationships/hyperlink" Target="https://www.al.rs.gov.br/legis/M010/M0100018.asp?Hid_IdNorma=65984&amp;Texto=&amp;Origem=1" TargetMode="External"/><Relationship Id="rId130" Type="http://schemas.openxmlformats.org/officeDocument/2006/relationships/hyperlink" Target="https://portal.stf.jus.br/processos/detalhe.asp?incidente=6780877" TargetMode="External"/><Relationship Id="rId368" Type="http://schemas.openxmlformats.org/officeDocument/2006/relationships/hyperlink" Target="http://portal.stf.jus.br/hotsites/agenda-2030/index.html" TargetMode="External"/><Relationship Id="rId575" Type="http://schemas.openxmlformats.org/officeDocument/2006/relationships/hyperlink" Target="http://portal.stf.jus.br/hotsites/agenda-2030/index.html" TargetMode="External"/><Relationship Id="rId782" Type="http://schemas.openxmlformats.org/officeDocument/2006/relationships/hyperlink" Target="http://portal.stf.jus.br/hotsites/agenda-2030/index.html" TargetMode="External"/><Relationship Id="rId228" Type="http://schemas.openxmlformats.org/officeDocument/2006/relationships/hyperlink" Target="https://portal.stf.jus.br/processos/detalhe.asp?incidente=6822592" TargetMode="External"/><Relationship Id="rId435" Type="http://schemas.openxmlformats.org/officeDocument/2006/relationships/hyperlink" Target="https://www.al.sp.gov.br/repositorio/legislacao/emenda.constitucional/2006/emenda.constitucional-21-14.02.2006.html" TargetMode="External"/><Relationship Id="rId642" Type="http://schemas.openxmlformats.org/officeDocument/2006/relationships/hyperlink" Target="https://portal.stf.jus.br/jurisprudenciaRepercussao/verAndamentoProcesso.asp?incidente=7067180&amp;numeroProcesso=1520841&amp;classeProcesso=RE&amp;numeroTema=1366" TargetMode="External"/><Relationship Id="rId1065" Type="http://schemas.openxmlformats.org/officeDocument/2006/relationships/hyperlink" Target="https://youtu.be/4jYN6qKFCBU?si=MlOxrHwrm0Lx6j_K&amp;t=6113" TargetMode="External"/><Relationship Id="rId1272" Type="http://schemas.openxmlformats.org/officeDocument/2006/relationships/hyperlink" Target="https://youtu.be/SKAgGBSlxS4?si=iuFx0_R1G28-6dOm&amp;t=4870" TargetMode="External"/><Relationship Id="rId502" Type="http://schemas.openxmlformats.org/officeDocument/2006/relationships/hyperlink" Target="https://www.stf.jus.br/arquivo/cms/audienciasPublicas/anexo/RE1037396_RE1057258_Transcricoes_Audiencia_Publica_38.pdf" TargetMode="External"/><Relationship Id="rId947" Type="http://schemas.openxmlformats.org/officeDocument/2006/relationships/hyperlink" Target="https://legisla.casacivil.go.gov.br/pesquisa_legislacao/106865/lei-21833" TargetMode="External"/><Relationship Id="rId1132" Type="http://schemas.openxmlformats.org/officeDocument/2006/relationships/hyperlink" Target="https://www.youtube.com/watch?v=Jt51-1C0q7M&amp;t=355s" TargetMode="External"/><Relationship Id="rId76" Type="http://schemas.openxmlformats.org/officeDocument/2006/relationships/hyperlink" Target="http://portal.stf.jus.br/hotsites/agenda-2030/index.html" TargetMode="External"/><Relationship Id="rId807" Type="http://schemas.openxmlformats.org/officeDocument/2006/relationships/hyperlink" Target="https://portal.stf.jus.br/processos/detalhe.asp?incidente=5206804" TargetMode="External"/><Relationship Id="rId1437" Type="http://schemas.openxmlformats.org/officeDocument/2006/relationships/hyperlink" Target="https://ww3.al.rs.gov.br/filerepository/replegiscomp/Lei%20n%C2%BA%2013.711.pdf" TargetMode="External"/><Relationship Id="rId1504" Type="http://schemas.openxmlformats.org/officeDocument/2006/relationships/hyperlink" Target="https://portal.stf.jus.br/jurisprudenciaRepercussao/verAndamentoProcesso.asp?incidente=6816098&amp;numeroProcesso=1473645&amp;classeProcesso=RE&amp;numeroTema=1383" TargetMode="External"/><Relationship Id="rId292" Type="http://schemas.openxmlformats.org/officeDocument/2006/relationships/hyperlink" Target="https://portal.stf.jus.br/processos/detalhe.asp?incidente=6888764" TargetMode="External"/><Relationship Id="rId597" Type="http://schemas.openxmlformats.org/officeDocument/2006/relationships/hyperlink" Target="https://sapl.al.rr.leg.br/ta/143/text?" TargetMode="External"/><Relationship Id="rId152" Type="http://schemas.openxmlformats.org/officeDocument/2006/relationships/hyperlink" Target="https://drive.google.com/file/d/1vN_UDs81MEOO410Qn7DPNWD9E8efwp4k/view?usp=sharing" TargetMode="External"/><Relationship Id="rId457" Type="http://schemas.openxmlformats.org/officeDocument/2006/relationships/hyperlink" Target="https://redir.stf.jus.br/paginadorpub/paginador.jsp?docTP=TP&amp;docID=753014930" TargetMode="External"/><Relationship Id="rId1087" Type="http://schemas.openxmlformats.org/officeDocument/2006/relationships/hyperlink" Target="http://portal.stf.jus.br/hotsites/agenda-2030/index.html" TargetMode="External"/><Relationship Id="rId1294" Type="http://schemas.openxmlformats.org/officeDocument/2006/relationships/hyperlink" Target="https://portal.stf.jus.br/processos/detalhe.asp?incidente=6845229" TargetMode="External"/><Relationship Id="rId664" Type="http://schemas.openxmlformats.org/officeDocument/2006/relationships/hyperlink" Target="https://portal.stf.jus.br/processos/detalhe.asp?incidente=6774117" TargetMode="External"/><Relationship Id="rId871" Type="http://schemas.openxmlformats.org/officeDocument/2006/relationships/hyperlink" Target="https://arquivos.al.ma.leg.br:8443/ged/legislacao/LEI_11269" TargetMode="External"/><Relationship Id="rId969" Type="http://schemas.openxmlformats.org/officeDocument/2006/relationships/hyperlink" Target="http://www3.alerj.rj.gov.br/lotus_notes/default.asp?id=73&amp;url=L2NvbnRsZWkubnNmL2MxZWI3ZDE0YjY2Y2Q0MjUwMzI1NjUwMDAwNDlmNTQxLzNjYjJjZDQzZTRlODYwZmE4MzI1NzU1MjAwNWI5N2FiP09wZW5Eb2N1bWVudA==" TargetMode="External"/><Relationship Id="rId317" Type="http://schemas.openxmlformats.org/officeDocument/2006/relationships/hyperlink" Target="https://portal.stf.jus.br/processos/detalhe.asp?incidente=6447554" TargetMode="External"/><Relationship Id="rId524" Type="http://schemas.openxmlformats.org/officeDocument/2006/relationships/hyperlink" Target="https://www.planalto.gov.br/ccivil_03/_ato2011-2014/2013/lei/l12844.htm" TargetMode="External"/><Relationship Id="rId731" Type="http://schemas.openxmlformats.org/officeDocument/2006/relationships/hyperlink" Target="http://portal.stf.jus.br/hotsites/agenda-2030/index.html" TargetMode="External"/><Relationship Id="rId1154" Type="http://schemas.openxmlformats.org/officeDocument/2006/relationships/hyperlink" Target="https://portal.stf.jus.br/processos/detalhe.asp?incidente=6648296" TargetMode="External"/><Relationship Id="rId1361" Type="http://schemas.openxmlformats.org/officeDocument/2006/relationships/hyperlink" Target="https://drive.google.com/file/d/17Ec3ai9FQHa3godXymVkbxhFWKRiSYlq/view?usp=sharing" TargetMode="External"/><Relationship Id="rId1459" Type="http://schemas.openxmlformats.org/officeDocument/2006/relationships/hyperlink" Target="https://portal.stf.jus.br/jurisprudenciaRepercussao/verAndamentoProcesso.asp?incidente=4755293&amp;numeroProcesso=882461&amp;classeProcesso=RE&amp;numeroTema=816" TargetMode="External"/><Relationship Id="rId98" Type="http://schemas.openxmlformats.org/officeDocument/2006/relationships/hyperlink" Target="http://portal.stf.jus.br/hotsites/agenda-2030/index.html" TargetMode="External"/><Relationship Id="rId829" Type="http://schemas.openxmlformats.org/officeDocument/2006/relationships/hyperlink" Target="https://drive.google.com/file/d/1Avwqb5pZwU3JEgVM41TCbUUamjtbVkUf/view?usp=sharing" TargetMode="External"/><Relationship Id="rId1014" Type="http://schemas.openxmlformats.org/officeDocument/2006/relationships/hyperlink" Target="https://portal.stf.jus.br/processos/detalhe.asp?incidente=6424315" TargetMode="External"/><Relationship Id="rId1221" Type="http://schemas.openxmlformats.org/officeDocument/2006/relationships/hyperlink" Target="https://portal.stf.jus.br/processos/detalhe.asp?incidente=5945131" TargetMode="External"/><Relationship Id="rId1319" Type="http://schemas.openxmlformats.org/officeDocument/2006/relationships/hyperlink" Target="https://portal.stf.jus.br/processos/detalhe.asp?incidente=4167385" TargetMode="External"/><Relationship Id="rId1526" Type="http://schemas.openxmlformats.org/officeDocument/2006/relationships/hyperlink" Target="https://www.legislacao.pr.gov.br/legislacao/exibirAto.do?action=iniciarProcesso&amp;codAto=3583&amp;codItemAto=23754" TargetMode="External"/><Relationship Id="rId25" Type="http://schemas.openxmlformats.org/officeDocument/2006/relationships/hyperlink" Target="https://www.youtube.com/watch?v=ChPd3SzdyH0&amp;t=2176s" TargetMode="External"/><Relationship Id="rId174" Type="http://schemas.openxmlformats.org/officeDocument/2006/relationships/hyperlink" Target="https://portal.stf.jus.br/processos/detalhe.asp?incidente=2295207" TargetMode="External"/><Relationship Id="rId381" Type="http://schemas.openxmlformats.org/officeDocument/2006/relationships/hyperlink" Target="http://portal.stf.jus.br/hotsites/agenda-2030/index.html" TargetMode="External"/><Relationship Id="rId241" Type="http://schemas.openxmlformats.org/officeDocument/2006/relationships/hyperlink" Target="http://portal.stf.jus.br/hotsites/agenda-2030/index.html" TargetMode="External"/><Relationship Id="rId479" Type="http://schemas.openxmlformats.org/officeDocument/2006/relationships/hyperlink" Target="http://portal.stf.jus.br/hotsites/agenda-2030/index.html" TargetMode="External"/><Relationship Id="rId686" Type="http://schemas.openxmlformats.org/officeDocument/2006/relationships/hyperlink" Target="https://www.youtube.com/live/jNgTWxyaWn0?si=WL-7LkbYyDUvff7r&amp;t=9392" TargetMode="External"/><Relationship Id="rId893" Type="http://schemas.openxmlformats.org/officeDocument/2006/relationships/hyperlink" Target="https://portal.stf.jus.br/processos/detalhe.asp?incidente=6572942" TargetMode="External"/><Relationship Id="rId339" Type="http://schemas.openxmlformats.org/officeDocument/2006/relationships/hyperlink" Target="https://portal.stf.jus.br/processos/detalhe.asp?incidente=6260460" TargetMode="External"/><Relationship Id="rId546" Type="http://schemas.openxmlformats.org/officeDocument/2006/relationships/hyperlink" Target="https://www.youtube.com/live/TeXZnIn52Lg?si=QXXPji1S5EjcNaVp&amp;t=11597" TargetMode="External"/><Relationship Id="rId753" Type="http://schemas.openxmlformats.org/officeDocument/2006/relationships/hyperlink" Target="https://leis.alesc.sc.gov.br/html/2017/17110_2017_lei.html" TargetMode="External"/><Relationship Id="rId1176" Type="http://schemas.openxmlformats.org/officeDocument/2006/relationships/hyperlink" Target="http://portal.stf.jus.br/hotsites/agenda-2030/index.html" TargetMode="External"/><Relationship Id="rId1383" Type="http://schemas.openxmlformats.org/officeDocument/2006/relationships/hyperlink" Target="https://portal.stf.jus.br/processos/detalhe.asp?incidente=6238563" TargetMode="External"/><Relationship Id="rId101" Type="http://schemas.openxmlformats.org/officeDocument/2006/relationships/hyperlink" Target="https://portal.stf.jus.br/processos/detalhe.asp?incidente=2286169" TargetMode="External"/><Relationship Id="rId406" Type="http://schemas.openxmlformats.org/officeDocument/2006/relationships/hyperlink" Target="http://portal.stf.jus.br/hotsites/agenda-2030/index.html" TargetMode="External"/><Relationship Id="rId960" Type="http://schemas.openxmlformats.org/officeDocument/2006/relationships/hyperlink" Target="https://portal.stf.jus.br/processos/detalhe.asp?incidente=5047818" TargetMode="External"/><Relationship Id="rId1036" Type="http://schemas.openxmlformats.org/officeDocument/2006/relationships/hyperlink" Target="https://portal.stf.jus.br/jurisprudenciaRepercussao/verAndamentoProcesso.asp?incidente=6048634&amp;numeroProcesso=1298647&amp;classeProcesso=RE&amp;numeroTema=1118" TargetMode="External"/><Relationship Id="rId1243" Type="http://schemas.openxmlformats.org/officeDocument/2006/relationships/hyperlink" Target="http://portal.stf.jus.br/hotsites/agenda-2030/index.html" TargetMode="External"/><Relationship Id="rId613" Type="http://schemas.openxmlformats.org/officeDocument/2006/relationships/hyperlink" Target="https://portal.stf.jus.br/processos/detalhe.asp?incidente=3978031" TargetMode="External"/><Relationship Id="rId820" Type="http://schemas.openxmlformats.org/officeDocument/2006/relationships/hyperlink" Target="https://portal.stf.jus.br/processos/detalhe.asp?incidente=6926376" TargetMode="External"/><Relationship Id="rId918" Type="http://schemas.openxmlformats.org/officeDocument/2006/relationships/hyperlink" Target="https://drive.google.com/file/d/1j-vMVBkkjv3lQSSMRiM7BLIFNnbdNLeg/view?usp=sharing" TargetMode="External"/><Relationship Id="rId1450" Type="http://schemas.openxmlformats.org/officeDocument/2006/relationships/hyperlink" Target="https://portal.stf.jus.br/processos/detalhe.asp?incidente=6293597" TargetMode="External"/><Relationship Id="rId1548" Type="http://schemas.openxmlformats.org/officeDocument/2006/relationships/hyperlink" Target="https://portal.stf.jus.br/processos/detalhe.asp?incidente=6520487" TargetMode="External"/><Relationship Id="rId1103" Type="http://schemas.openxmlformats.org/officeDocument/2006/relationships/hyperlink" Target="https://drive.google.com/file/d/1-8-EArb9oIMigKnTXtleJt2EX5Iuoa_x/view?usp=sharing" TargetMode="External"/><Relationship Id="rId1310" Type="http://schemas.openxmlformats.org/officeDocument/2006/relationships/hyperlink" Target="https://www.planalto.gov.br/ccivil_03/_ato2015-2018/2015/lei/l13105.htm" TargetMode="External"/><Relationship Id="rId1408" Type="http://schemas.openxmlformats.org/officeDocument/2006/relationships/hyperlink" Target="https://app1.sefaz.mt.gov.br/0425762E005567C5/9733A1D3F5BB1AB384256710004D4754/5631FD07CED41894842584490048FC5A" TargetMode="External"/><Relationship Id="rId47" Type="http://schemas.openxmlformats.org/officeDocument/2006/relationships/hyperlink" Target="https://legisla.casacivil.go.gov.br/pesquisa_legislacao/80023/lei-15122" TargetMode="External"/><Relationship Id="rId196" Type="http://schemas.openxmlformats.org/officeDocument/2006/relationships/image" Target="media/image15.png"/><Relationship Id="rId263" Type="http://schemas.openxmlformats.org/officeDocument/2006/relationships/hyperlink" Target="https://jurisprudencia.stf.jus.br/pages/search/seq-sumula150/false" TargetMode="External"/><Relationship Id="rId470" Type="http://schemas.openxmlformats.org/officeDocument/2006/relationships/hyperlink" Target="http://portal.stf.jus.br/hotsites/agenda-2030/index.html" TargetMode="External"/><Relationship Id="rId123" Type="http://schemas.openxmlformats.org/officeDocument/2006/relationships/hyperlink" Target="http://portal.stf.jus.br/hotsites/agenda-2030/index.html" TargetMode="External"/><Relationship Id="rId330" Type="http://schemas.openxmlformats.org/officeDocument/2006/relationships/hyperlink" Target="https://drive.google.com/file/d/1SROGl3u1cWQqJWXNJfbEhMSo9ik-k2B_/view?usp=sharing" TargetMode="External"/><Relationship Id="rId568" Type="http://schemas.openxmlformats.org/officeDocument/2006/relationships/hyperlink" Target="https://drive.google.com/file/d/1MNsNAcL6ffhwZn0CEckb1gEcoO6RqUtL/view?usp=sharing" TargetMode="External"/><Relationship Id="rId775" Type="http://schemas.openxmlformats.org/officeDocument/2006/relationships/hyperlink" Target="https://portal.stf.jus.br/processos/detalhe.asp?incidente=6544324" TargetMode="External"/><Relationship Id="rId982" Type="http://schemas.openxmlformats.org/officeDocument/2006/relationships/hyperlink" Target="https://legisla.casacivil.go.gov.br/pesquisa_legislacao/80023/lei-15122" TargetMode="External"/><Relationship Id="rId1198" Type="http://schemas.openxmlformats.org/officeDocument/2006/relationships/hyperlink" Target="https://www.planalto.gov.br/ccivil_03/constituicao/Constituicao.htm" TargetMode="External"/><Relationship Id="rId428" Type="http://schemas.openxmlformats.org/officeDocument/2006/relationships/hyperlink" Target="http://portal.stf.jus.br/hotsites/agenda-2030/index.html" TargetMode="External"/><Relationship Id="rId635" Type="http://schemas.openxmlformats.org/officeDocument/2006/relationships/hyperlink" Target="https://portal.stf.jus.br/processos/detalhe.asp?incidente=6173345" TargetMode="External"/><Relationship Id="rId842" Type="http://schemas.openxmlformats.org/officeDocument/2006/relationships/hyperlink" Target="https://portal.stf.jus.br/processos/detalhe.asp?incidente=5247637" TargetMode="External"/><Relationship Id="rId1058" Type="http://schemas.openxmlformats.org/officeDocument/2006/relationships/hyperlink" Target="https://www.youtube.com/live/3eEjRDAcTsE?si=vL9CPUQyDSeOmhJd&amp;t=1938" TargetMode="External"/><Relationship Id="rId1265" Type="http://schemas.openxmlformats.org/officeDocument/2006/relationships/hyperlink" Target="https://drive.google.com/file/d/1A8rB5FMmZq2wZFFUwmn9fpJ93JJ0O9nc/view?usp=sharing" TargetMode="External"/><Relationship Id="rId1472" Type="http://schemas.openxmlformats.org/officeDocument/2006/relationships/hyperlink" Target="https://www.planalto.gov.br/ccivil_03/constituicao/constituicao.htm" TargetMode="External"/><Relationship Id="rId702" Type="http://schemas.openxmlformats.org/officeDocument/2006/relationships/hyperlink" Target="https://leis.alesc.sc.gov.br/html/2022/18582_2022_lei.html" TargetMode="External"/><Relationship Id="rId1125" Type="http://schemas.openxmlformats.org/officeDocument/2006/relationships/hyperlink" Target="https://portal.stf.jus.br/processos/detalhe.asp?incidente=2679600" TargetMode="External"/><Relationship Id="rId1332" Type="http://schemas.openxmlformats.org/officeDocument/2006/relationships/hyperlink" Target="https://youtu.be/SsXznYFLzUk?si=YTK5gQ1EhY-aDK7c&amp;t=7149" TargetMode="External"/><Relationship Id="rId69" Type="http://schemas.openxmlformats.org/officeDocument/2006/relationships/hyperlink" Target="https://www.youtube.com/live/DR1J0ygBzLY?si=CDzoFWJUB_VxJqR3&amp;t=3421" TargetMode="External"/><Relationship Id="rId285" Type="http://schemas.openxmlformats.org/officeDocument/2006/relationships/hyperlink" Target="https://sapl.pontenova.mg.leg.br/media/sapl/public/normajuridica/2008/1025/lei_3.225.2008-consolidada.pdf" TargetMode="External"/><Relationship Id="rId492" Type="http://schemas.openxmlformats.org/officeDocument/2006/relationships/hyperlink" Target="https://portal.stf.jus.br/processos/detalhe.asp?incidente=7108472" TargetMode="External"/><Relationship Id="rId797" Type="http://schemas.openxmlformats.org/officeDocument/2006/relationships/hyperlink" Target="https://drive.google.com/file/d/18A6OJ0I8SfmasOqFHAUbmGLng2mUegsp/view?usp=sharing" TargetMode="External"/><Relationship Id="rId145" Type="http://schemas.openxmlformats.org/officeDocument/2006/relationships/hyperlink" Target="https://portal.stf.jus.br/processos/detalhe.asp?incidente=6896834" TargetMode="External"/><Relationship Id="rId352" Type="http://schemas.openxmlformats.org/officeDocument/2006/relationships/hyperlink" Target="https://portal.stf.jus.br/processos/detalhe.asp?incidente=5119675" TargetMode="External"/><Relationship Id="rId1287" Type="http://schemas.openxmlformats.org/officeDocument/2006/relationships/hyperlink" Target="https://portal.stf.jus.br/processos/detalhe.asp?incidente=6845229" TargetMode="External"/><Relationship Id="rId212" Type="http://schemas.openxmlformats.org/officeDocument/2006/relationships/hyperlink" Target="https://drive.google.com/file/d/1vGFpEyQ_4VD3RIAvMQuXtmGNO5kOS9ES/view?usp=sharing" TargetMode="External"/><Relationship Id="rId657" Type="http://schemas.openxmlformats.org/officeDocument/2006/relationships/hyperlink" Target="https://portal.stf.jus.br/processos/detalhe.asp?incidente=6464545" TargetMode="External"/><Relationship Id="rId864" Type="http://schemas.openxmlformats.org/officeDocument/2006/relationships/hyperlink" Target="https://drive.google.com/file/d/1CUw4vgn-5E_-8aNUiKOdS3AN79CgDtbQ/view?usp=sharing" TargetMode="External"/><Relationship Id="rId1494" Type="http://schemas.openxmlformats.org/officeDocument/2006/relationships/hyperlink" Target="http://portal.stf.jus.br/hotsites/agenda-2030/index.html" TargetMode="External"/><Relationship Id="rId517" Type="http://schemas.openxmlformats.org/officeDocument/2006/relationships/hyperlink" Target="https://youtu.be/ZB0rDhFBju0?si=UJdOhFvFHP_asO-C&amp;t=118" TargetMode="External"/><Relationship Id="rId724" Type="http://schemas.openxmlformats.org/officeDocument/2006/relationships/hyperlink" Target="https://sapl.al.ro.leg.br/media/sapl/public/normajuridica/2013/6292/6292_texto_integral.pdf" TargetMode="External"/><Relationship Id="rId931" Type="http://schemas.openxmlformats.org/officeDocument/2006/relationships/hyperlink" Target="https://drive.google.com/file/d/1z3whbNr3rW6JrPWnnQHui42w0kEkGPHs/view?usp=sharing" TargetMode="External"/><Relationship Id="rId1147" Type="http://schemas.openxmlformats.org/officeDocument/2006/relationships/hyperlink" Target="https://portal.stf.jus.br/processos/detalhe.asp?incidente=5124037" TargetMode="External"/><Relationship Id="rId1354" Type="http://schemas.openxmlformats.org/officeDocument/2006/relationships/hyperlink" Target="https://drive.google.com/file/d/15eayupHryqq2fCYuxvq2KNuDmBPulU9Y/view?usp=sharing" TargetMode="External"/><Relationship Id="rId1561" Type="http://schemas.openxmlformats.org/officeDocument/2006/relationships/theme" Target="theme/theme1.xml"/><Relationship Id="rId60" Type="http://schemas.openxmlformats.org/officeDocument/2006/relationships/hyperlink" Target="https://drive.google.com/file/d/1jUG3H39T-ar0htYl1LTHLyIf8PCrpvu0/view?usp=sharing" TargetMode="External"/><Relationship Id="rId1007" Type="http://schemas.openxmlformats.org/officeDocument/2006/relationships/hyperlink" Target="http://portal.stf.jus.br/hotsites/agenda-2030/index.html" TargetMode="External"/><Relationship Id="rId1214" Type="http://schemas.openxmlformats.org/officeDocument/2006/relationships/hyperlink" Target="https://www.planalto.gov.br/ccivil_03/constituicao/emendas/emc/emc41.htm" TargetMode="External"/><Relationship Id="rId1421" Type="http://schemas.openxmlformats.org/officeDocument/2006/relationships/hyperlink" Target="https://portal.stf.jus.br/processos/detalhe.asp?incidente=6761946" TargetMode="External"/><Relationship Id="rId1519" Type="http://schemas.openxmlformats.org/officeDocument/2006/relationships/image" Target="media/image23.png"/><Relationship Id="rId18" Type="http://schemas.openxmlformats.org/officeDocument/2006/relationships/image" Target="media/image2.png"/><Relationship Id="rId167" Type="http://schemas.openxmlformats.org/officeDocument/2006/relationships/hyperlink" Target="https://drive.google.com/file/d/1B1u4P3ekyQvhy8Epz0jGhSeSTjtvAHq7/view?usp=sharing" TargetMode="External"/><Relationship Id="rId374" Type="http://schemas.openxmlformats.org/officeDocument/2006/relationships/hyperlink" Target="http://portal.stf.jus.br/hotsites/agenda-2030/index.html" TargetMode="External"/><Relationship Id="rId581" Type="http://schemas.openxmlformats.org/officeDocument/2006/relationships/hyperlink" Target="https://drive.google.com/file/d/1LSUwKfuNKAXUgzWFUHXk72_Dz5zd7hFV/view?usp=sharing" TargetMode="External"/><Relationship Id="rId234" Type="http://schemas.openxmlformats.org/officeDocument/2006/relationships/hyperlink" Target="https://drive.google.com/file/d/1rjSdwnP5VgTKa_qvR1oHY-ng20_ZBm78/view?usp=sharing" TargetMode="External"/><Relationship Id="rId679" Type="http://schemas.openxmlformats.org/officeDocument/2006/relationships/hyperlink" Target="https://portal.stf.jus.br/processos/detalhe.asp?incidente=5644873" TargetMode="External"/><Relationship Id="rId886" Type="http://schemas.openxmlformats.org/officeDocument/2006/relationships/hyperlink" Target="https://www.youtube.com/live/pEM1mDkdyjs?si=WFN2_1zERvCFFNDF&amp;t=953" TargetMode="External"/><Relationship Id="rId2" Type="http://schemas.openxmlformats.org/officeDocument/2006/relationships/numbering" Target="numbering.xml"/><Relationship Id="rId441" Type="http://schemas.openxmlformats.org/officeDocument/2006/relationships/hyperlink" Target="https://portal.stf.jus.br/processos/detalhe.asp?incidente=5063224" TargetMode="External"/><Relationship Id="rId539" Type="http://schemas.openxmlformats.org/officeDocument/2006/relationships/hyperlink" Target="https://portal.stf.jus.br/processos/detalhe.asp?incidente=6345989" TargetMode="External"/><Relationship Id="rId746" Type="http://schemas.openxmlformats.org/officeDocument/2006/relationships/hyperlink" Target="https://legisla.casacivil.go.gov.br/pesquisa_legislacao/101024/lei-complementar-026" TargetMode="External"/><Relationship Id="rId1071" Type="http://schemas.openxmlformats.org/officeDocument/2006/relationships/hyperlink" Target="https://www.stf.jus.br/arquivo/informativo/documento/informativo1126.htm" TargetMode="External"/><Relationship Id="rId1169" Type="http://schemas.openxmlformats.org/officeDocument/2006/relationships/hyperlink" Target="https://portal.stf.jus.br/processos/detalhe.asp?incidente=4067925" TargetMode="External"/><Relationship Id="rId1376" Type="http://schemas.openxmlformats.org/officeDocument/2006/relationships/hyperlink" Target="https://www.youtube.com/watch?v=ajOKU_HpHXI&amp;t=135s" TargetMode="External"/><Relationship Id="rId301" Type="http://schemas.openxmlformats.org/officeDocument/2006/relationships/hyperlink" Target="https://youtu.be/_XECNAQGJSc?si=eyO-1GqndMB8gcGn&amp;t=2519" TargetMode="External"/><Relationship Id="rId953" Type="http://schemas.openxmlformats.org/officeDocument/2006/relationships/hyperlink" Target="https://www.al.ba.gov.br/fserver/:imagensAlbanet:upload:Constituicao_EC_33.pdf" TargetMode="External"/><Relationship Id="rId1029" Type="http://schemas.openxmlformats.org/officeDocument/2006/relationships/hyperlink" Target="https://www.youtube.com/live/HZZqaNC2NqE?si=R3_LNnSr19dRGiyZ&amp;t=250" TargetMode="External"/><Relationship Id="rId1236" Type="http://schemas.openxmlformats.org/officeDocument/2006/relationships/hyperlink" Target="http://portal.stf.jus.br/hotsites/agenda-2030/index.html" TargetMode="External"/><Relationship Id="rId82" Type="http://schemas.openxmlformats.org/officeDocument/2006/relationships/hyperlink" Target="https://drive.google.com/file/d/1S0GzUznLQSV7J-ExYUDSO4OhuTByrp4X/view?usp=sharing" TargetMode="External"/><Relationship Id="rId606" Type="http://schemas.openxmlformats.org/officeDocument/2006/relationships/hyperlink" Target="https://portal.stf.jus.br/processos/detalhe.asp?incidente=6501679" TargetMode="External"/><Relationship Id="rId813" Type="http://schemas.openxmlformats.org/officeDocument/2006/relationships/hyperlink" Target="https://www.camaraipatinga.mg.gov.br/normas-juridicas/15583?slug=institui-o-programa-especial-de-regularizacao-tributaria-pert-que-dispoe-a-concessao-da-remissao-de-juros-multa-e-outros-acrescimos-de-debitos-em-divida-ativa-destinado-a-promover-a-regularidade-fiscal-de-contribuintes-pessoa-fisica-ou-juridica" TargetMode="External"/><Relationship Id="rId1443" Type="http://schemas.openxmlformats.org/officeDocument/2006/relationships/hyperlink" Target="https://www.planalto.gov.br/ccivil_03/leis/2002/l10637.htm" TargetMode="External"/><Relationship Id="rId1303" Type="http://schemas.openxmlformats.org/officeDocument/2006/relationships/hyperlink" Target="https://redir.stf.jus.br/paginadorpub/paginador.jsp?docTP=AC&amp;docID=495496" TargetMode="External"/><Relationship Id="rId1510" Type="http://schemas.openxmlformats.org/officeDocument/2006/relationships/hyperlink" Target="https://portal.stf.jus.br/processos/detalhe.asp?incidente=5167326" TargetMode="External"/><Relationship Id="rId189" Type="http://schemas.openxmlformats.org/officeDocument/2006/relationships/hyperlink" Target="https://portal.stf.jus.br/processos/detalhe.asp?incidente=7183575" TargetMode="External"/><Relationship Id="rId396" Type="http://schemas.openxmlformats.org/officeDocument/2006/relationships/hyperlink" Target="https://www.al.sp.gov.br/repositorio/legislacao/lei/2013/lei-14946-28.01.2013.html" TargetMode="External"/><Relationship Id="rId256" Type="http://schemas.openxmlformats.org/officeDocument/2006/relationships/hyperlink" Target="https://portal.stf.jus.br/jurisprudenciaRepercussao/verAndamentoProcesso.asp?incidente=6282302&amp;numeroProcesso=1352872&amp;classeProcesso=ARE&amp;numeroTema=1194" TargetMode="External"/><Relationship Id="rId463" Type="http://schemas.openxmlformats.org/officeDocument/2006/relationships/hyperlink" Target="https://portal.stf.jus.br/jurisprudenciaRepercussao/verAndamentoProcesso.asp?incidente=3967482&amp;numeroProcesso=631363&amp;classeProcesso=RE&amp;numeroTema=284" TargetMode="External"/><Relationship Id="rId670" Type="http://schemas.openxmlformats.org/officeDocument/2006/relationships/hyperlink" Target="https://portal.stf.jus.br/jurisprudenciaRepercussao/verAndamentoProcesso.asp?incidente=7072851&amp;numeroProcesso=1521802&amp;classeProcesso=ARE&amp;numeroTema=1352" TargetMode="External"/><Relationship Id="rId1093" Type="http://schemas.openxmlformats.org/officeDocument/2006/relationships/hyperlink" Target="https://www.planalto.gov.br/ccivil_03/constituicao/ConstituicaoCompilado.htm" TargetMode="External"/><Relationship Id="rId116" Type="http://schemas.openxmlformats.org/officeDocument/2006/relationships/hyperlink" Target="http://portal.stf.jus.br/hotsites/agenda-2030/index.html" TargetMode="External"/><Relationship Id="rId323" Type="http://schemas.openxmlformats.org/officeDocument/2006/relationships/hyperlink" Target="https://redir.stf.jus.br/paginadorpub/paginador.jsp?docTP=AC&amp;docID=244971" TargetMode="External"/><Relationship Id="rId530" Type="http://schemas.openxmlformats.org/officeDocument/2006/relationships/hyperlink" Target="https://www.planalto.gov.br/ccivil_03/leis/L9615Compilada.htm" TargetMode="External"/><Relationship Id="rId768" Type="http://schemas.openxmlformats.org/officeDocument/2006/relationships/hyperlink" Target="https://www.al.to.leg.br/arquivos/lei_1286-2001_43271.PDF" TargetMode="External"/><Relationship Id="rId975" Type="http://schemas.openxmlformats.org/officeDocument/2006/relationships/hyperlink" Target="https://dflegis.df.gov.br/ato.php?co_data=15629&amp;p=lei-org%C3%A2nica-do-distrito-federal" TargetMode="External"/><Relationship Id="rId1160" Type="http://schemas.openxmlformats.org/officeDocument/2006/relationships/hyperlink" Target="https://portal.stf.jus.br/processos/detalhe.asp?incidente=7199221" TargetMode="External"/><Relationship Id="rId1398" Type="http://schemas.openxmlformats.org/officeDocument/2006/relationships/hyperlink" Target="https://drive.google.com/file/d/19hzsmC2gnla2pSj4mKAvvSMP-gcc9y5I/view?usp=sharing" TargetMode="External"/><Relationship Id="rId628" Type="http://schemas.openxmlformats.org/officeDocument/2006/relationships/hyperlink" Target="https://youtu.be/7rtyursjIR0?si=rob_p6wfB-iVnM62&amp;t=204" TargetMode="External"/><Relationship Id="rId835" Type="http://schemas.openxmlformats.org/officeDocument/2006/relationships/hyperlink" Target="http://portal.stf.jus.br/hotsites/agenda-2030/index.html" TargetMode="External"/><Relationship Id="rId1258" Type="http://schemas.openxmlformats.org/officeDocument/2006/relationships/hyperlink" Target="https://portal.stf.jus.br/processos/detalhe.asp?incidente=7271236" TargetMode="External"/><Relationship Id="rId1465" Type="http://schemas.openxmlformats.org/officeDocument/2006/relationships/hyperlink" Target="https://youtu.be/zGT1ndXhC_o?si=4t7e6t0hXExIwl-H&amp;t=9751" TargetMode="External"/><Relationship Id="rId1020" Type="http://schemas.openxmlformats.org/officeDocument/2006/relationships/hyperlink" Target="http://portal.stf.jus.br/hotsites/agenda-2030/index.html" TargetMode="External"/><Relationship Id="rId1118" Type="http://schemas.openxmlformats.org/officeDocument/2006/relationships/hyperlink" Target="https://portal.stf.jus.br/processos/detalhe.asp?incidente=2679600" TargetMode="External"/><Relationship Id="rId1325" Type="http://schemas.openxmlformats.org/officeDocument/2006/relationships/hyperlink" Target="https://portal.stf.jus.br/processos/detalhe.asp?incidente=5173898" TargetMode="External"/><Relationship Id="rId1532" Type="http://schemas.openxmlformats.org/officeDocument/2006/relationships/hyperlink" Target="https://drive.google.com/file/d/1iQINJtbp5vp6Jkjy7biA0L7gq-b_Slz_/view?usp=sharing" TargetMode="External"/><Relationship Id="rId902" Type="http://schemas.openxmlformats.org/officeDocument/2006/relationships/hyperlink" Target="https://www.planalto.gov.br/ccivil_03/_ato2015-2018/2018/lei/L13675.htm" TargetMode="External"/><Relationship Id="rId31" Type="http://schemas.openxmlformats.org/officeDocument/2006/relationships/hyperlink" Target="https://portal.stf.jus.br/processos/detalhe.asp?incidente=4972872" TargetMode="External"/><Relationship Id="rId180" Type="http://schemas.openxmlformats.org/officeDocument/2006/relationships/hyperlink" Target="https://portal.stf.jus.br/jurisprudenciaRepercussao/verAndamentoProcesso.asp?incidente=7120334&amp;numeroProcesso=1530083&amp;classeProcesso=RE&amp;numeroTema=1388" TargetMode="External"/><Relationship Id="rId278" Type="http://schemas.openxmlformats.org/officeDocument/2006/relationships/hyperlink" Target="https://portal.stf.jus.br/processos/detalhe.asp?incidente=3955868" TargetMode="External"/><Relationship Id="rId485" Type="http://schemas.openxmlformats.org/officeDocument/2006/relationships/hyperlink" Target="http://portal.stf.jus.br/hotsites/agenda-2030/index.html" TargetMode="External"/><Relationship Id="rId692" Type="http://schemas.openxmlformats.org/officeDocument/2006/relationships/hyperlink" Target="https://portal.stf.jus.br/processos/detalhe.asp?incidente=4041501" TargetMode="External"/><Relationship Id="rId138" Type="http://schemas.openxmlformats.org/officeDocument/2006/relationships/hyperlink" Target="https://www.planalto.gov.br/ccivil_03/_Ato2023-2026/2023/Lei/L14790.htm" TargetMode="External"/><Relationship Id="rId345" Type="http://schemas.openxmlformats.org/officeDocument/2006/relationships/hyperlink" Target="http://portal.stf.jus.br/hotsites/agenda-2030/index.html" TargetMode="External"/><Relationship Id="rId552" Type="http://schemas.openxmlformats.org/officeDocument/2006/relationships/hyperlink" Target="https://portal.stf.jus.br/processos/detalhe.asp?incidente=5621736" TargetMode="External"/><Relationship Id="rId997" Type="http://schemas.openxmlformats.org/officeDocument/2006/relationships/hyperlink" Target="https://drive.google.com/file/d/1MVNj4PCjOctOh4WyaRFkmxzMMMZddl1u/view?usp=sharing" TargetMode="External"/><Relationship Id="rId1182" Type="http://schemas.openxmlformats.org/officeDocument/2006/relationships/hyperlink" Target="https://drive.google.com/file/d/1hKMpH7cSHyXO7lFfSE6PXod42uV6lZdE/view?usp=sharing" TargetMode="External"/><Relationship Id="rId205" Type="http://schemas.openxmlformats.org/officeDocument/2006/relationships/hyperlink" Target="https://portal.stf.jus.br/processos/detalhe.asp?incidente=4219503" TargetMode="External"/><Relationship Id="rId412" Type="http://schemas.openxmlformats.org/officeDocument/2006/relationships/image" Target="media/image18.png"/><Relationship Id="rId857" Type="http://schemas.openxmlformats.org/officeDocument/2006/relationships/hyperlink" Target="https://drive.google.com/file/d/1uoBgefZMKc27daddLwqGV9SrUYofXhqb/view?usp=sharing" TargetMode="External"/><Relationship Id="rId1042" Type="http://schemas.openxmlformats.org/officeDocument/2006/relationships/hyperlink" Target="https://drive.google.com/file/d/1VuX8nUaJBFwGSt0ODNSmK1X1_PK1x5I_/view?usp=sharing" TargetMode="External"/><Relationship Id="rId1487" Type="http://schemas.openxmlformats.org/officeDocument/2006/relationships/hyperlink" Target="https://portal.stf.jus.br/processos/detalhe.asp?incidente=2234806" TargetMode="External"/><Relationship Id="rId717" Type="http://schemas.openxmlformats.org/officeDocument/2006/relationships/hyperlink" Target="http://portal.stf.jus.br/hotsites/agenda-2030/index.html" TargetMode="External"/><Relationship Id="rId924" Type="http://schemas.openxmlformats.org/officeDocument/2006/relationships/hyperlink" Target="https://www.youtube.com/live/Suyx8ePjQfI?si=87GFDTxz2n17JYF1&amp;t=10883" TargetMode="External"/><Relationship Id="rId1347" Type="http://schemas.openxmlformats.org/officeDocument/2006/relationships/hyperlink" Target="https://portal.stf.jus.br/processos/detalhe.asp?incidente=5180606" TargetMode="External"/><Relationship Id="rId1554" Type="http://schemas.openxmlformats.org/officeDocument/2006/relationships/hyperlink" Target="http://portal.stf.jus.br/hotsites/agenda-2030/index.html" TargetMode="External"/><Relationship Id="rId53" Type="http://schemas.openxmlformats.org/officeDocument/2006/relationships/image" Target="media/image7.png"/><Relationship Id="rId1207" Type="http://schemas.openxmlformats.org/officeDocument/2006/relationships/hyperlink" Target="https://portal.stf.jus.br/processos/detalhe.asp?incidente=4350552" TargetMode="External"/><Relationship Id="rId1414" Type="http://schemas.openxmlformats.org/officeDocument/2006/relationships/hyperlink" Target="https://portal.stf.jus.br/jurisprudenciaRepercussao/verAndamentoProcesso.asp?incidente=6992177&amp;numeroProcesso=1506320&amp;classeProcesso=RE&amp;numeroTema=1386" TargetMode="External"/><Relationship Id="rId367" Type="http://schemas.openxmlformats.org/officeDocument/2006/relationships/hyperlink" Target="https://drive.google.com/file/d/1IY6xoICtZB2_4z9-j5I4yPcqvniWjvdI/view?usp=sharing" TargetMode="External"/><Relationship Id="rId574" Type="http://schemas.openxmlformats.org/officeDocument/2006/relationships/hyperlink" Target="https://drive.google.com/file/d/105fTH6j-Pe0UCvvwdZ3oFy7Dljf8OaDc/view?usp=sharing" TargetMode="External"/><Relationship Id="rId227" Type="http://schemas.openxmlformats.org/officeDocument/2006/relationships/hyperlink" Target="https://portal.stf.jus.br/processos/detalhe.asp?incidente=4380773" TargetMode="External"/><Relationship Id="rId781" Type="http://schemas.openxmlformats.org/officeDocument/2006/relationships/hyperlink" Target="https://drive.google.com/file/d/1QHM7bIBVI7xiEIF_aeXqTjW7vRJupwsK/view?usp=sharing" TargetMode="External"/><Relationship Id="rId879" Type="http://schemas.openxmlformats.org/officeDocument/2006/relationships/hyperlink" Target="http://portal.stf.jus.br/hotsites/agenda-2030/index.html" TargetMode="External"/><Relationship Id="rId434" Type="http://schemas.openxmlformats.org/officeDocument/2006/relationships/hyperlink" Target="https://www.al.sp.gov.br/repositorio/legislacao/constituicao/1989/constituicao-0-05.10.1989.html" TargetMode="External"/><Relationship Id="rId641" Type="http://schemas.openxmlformats.org/officeDocument/2006/relationships/hyperlink" Target="https://portal.stf.jus.br/processos/detalhe.asp?incidente=7067180" TargetMode="External"/><Relationship Id="rId739" Type="http://schemas.openxmlformats.org/officeDocument/2006/relationships/hyperlink" Target="http://server03.pge.sc.gov.br/LegislacaoEstadual/2021/001329-005-0-2021-004.htm" TargetMode="External"/><Relationship Id="rId1064" Type="http://schemas.openxmlformats.org/officeDocument/2006/relationships/hyperlink" Target="https://portal.stf.jus.br/processos/detalhe.asp?incidente=6961606" TargetMode="External"/><Relationship Id="rId1271" Type="http://schemas.openxmlformats.org/officeDocument/2006/relationships/hyperlink" Target="https://youtu.be/MkdCboeVizE?si=mw06BCvinuSBsEvX&amp;t=1877" TargetMode="External"/><Relationship Id="rId1369" Type="http://schemas.openxmlformats.org/officeDocument/2006/relationships/hyperlink" Target="http://portal.stf.jus.br/hotsites/agenda-2030/index.html" TargetMode="External"/><Relationship Id="rId501" Type="http://schemas.openxmlformats.org/officeDocument/2006/relationships/hyperlink" Target="https://www.youtube.com/watch?v=pEFJYIqflGs" TargetMode="External"/><Relationship Id="rId946" Type="http://schemas.openxmlformats.org/officeDocument/2006/relationships/hyperlink" Target="https://legisla.casacivil.go.gov.br/pesquisa_legislacao/106863/lei-21832" TargetMode="External"/><Relationship Id="rId1131" Type="http://schemas.openxmlformats.org/officeDocument/2006/relationships/hyperlink" Target="https://www.youtube.com/watch?v=l4cMkEa0CHk&amp;t=11015s" TargetMode="External"/><Relationship Id="rId1229" Type="http://schemas.openxmlformats.org/officeDocument/2006/relationships/hyperlink" Target="https://drive.google.com/file/d/1icWw9PCHPxD-6Ie6kREhADeSttLyPsZW/view?usp=sharing" TargetMode="External"/><Relationship Id="rId75" Type="http://schemas.openxmlformats.org/officeDocument/2006/relationships/hyperlink" Target="https://drive.google.com/file/d/1nflotWgJxkJQMtfhLwpve0EB3fuAdE8I/view?usp=sharing" TargetMode="External"/><Relationship Id="rId806" Type="http://schemas.openxmlformats.org/officeDocument/2006/relationships/hyperlink" Target="https://cloud.it-solucoes.inf.br/transparenciamunicipal/download/34-20190212161238.pdf" TargetMode="External"/><Relationship Id="rId1436" Type="http://schemas.openxmlformats.org/officeDocument/2006/relationships/hyperlink" Target="http://portal.stf.jus.br/hotsites/agenda-2030/index.html" TargetMode="External"/><Relationship Id="rId1503" Type="http://schemas.openxmlformats.org/officeDocument/2006/relationships/hyperlink" Target="https://portal.stf.jus.br/processos/detalhe.asp?incidente=6816098" TargetMode="External"/><Relationship Id="rId291" Type="http://schemas.openxmlformats.org/officeDocument/2006/relationships/hyperlink" Target="https://www.planalto.gov.br/ccivil_03/_ato2015-2018/2017/lei/l13576.htm" TargetMode="External"/><Relationship Id="rId151" Type="http://schemas.openxmlformats.org/officeDocument/2006/relationships/hyperlink" Target="https://drive.google.com/file/d/1k-iUL_8sNdFXmDBZwZUtFBsPM4d_zPxE/view?usp=sharing" TargetMode="External"/><Relationship Id="rId389" Type="http://schemas.openxmlformats.org/officeDocument/2006/relationships/hyperlink" Target="https://youtu.be/nX-jv9bbuVA?feature=shared&amp;t=304" TargetMode="External"/><Relationship Id="rId596" Type="http://schemas.openxmlformats.org/officeDocument/2006/relationships/hyperlink" Target="http://portal.stf.jus.br/hotsites/agenda-2030/index.html" TargetMode="External"/><Relationship Id="rId249" Type="http://schemas.openxmlformats.org/officeDocument/2006/relationships/hyperlink" Target="https://portal.stf.jus.br/processos/detalhe.asp?incidente=6229766" TargetMode="External"/><Relationship Id="rId456" Type="http://schemas.openxmlformats.org/officeDocument/2006/relationships/hyperlink" Target="https://redir.stf.jus.br/paginadorpub/paginador.jsp?docTP=TP&amp;docID=752370270" TargetMode="External"/><Relationship Id="rId663" Type="http://schemas.openxmlformats.org/officeDocument/2006/relationships/hyperlink" Target="https://www.youtube.com/live/TeXZnIn52Lg?t=10490s" TargetMode="External"/><Relationship Id="rId870" Type="http://schemas.openxmlformats.org/officeDocument/2006/relationships/hyperlink" Target="https://drive.google.com/file/d/1ZGFaaa6SrAIZxyUd082tj5wdDvOdr9YZ/view?usp=sharing" TargetMode="External"/><Relationship Id="rId1086" Type="http://schemas.openxmlformats.org/officeDocument/2006/relationships/hyperlink" Target="https://drive.google.com/file/d/1ix-JoyGUFORQuYug3J36c2L-FxwC1-Sy/view?usp=sharing" TargetMode="External"/><Relationship Id="rId1293" Type="http://schemas.openxmlformats.org/officeDocument/2006/relationships/hyperlink" Target="https://portal.stf.jus.br/processos/detalhe.asp?incidente=6865956" TargetMode="External"/><Relationship Id="rId109" Type="http://schemas.openxmlformats.org/officeDocument/2006/relationships/hyperlink" Target="https://portal.stf.jus.br/jurisprudenciaRepercussao/verAndamentoProcesso.asp?incidente=6795240&amp;numeroProcesso=1469887&amp;classeProcesso=RE&amp;numeroTema=1424" TargetMode="External"/><Relationship Id="rId316" Type="http://schemas.openxmlformats.org/officeDocument/2006/relationships/hyperlink" Target="https://sapl.al.ro.leg.br/media/sapl/public/normajuridica/2021/9759/l5036.pdf" TargetMode="External"/><Relationship Id="rId523" Type="http://schemas.openxmlformats.org/officeDocument/2006/relationships/hyperlink" Target="http://portal.stf.jus.br/hotsites/agenda-2030/index.html" TargetMode="External"/><Relationship Id="rId968" Type="http://schemas.openxmlformats.org/officeDocument/2006/relationships/hyperlink" Target="https://www2.senado.leg.br/bdsf/bitstream/handle/id/70450/CE_RJ_EC_92-2022_com_EC_93_94.pdf?sequence=5&amp;isAllowed=y" TargetMode="External"/><Relationship Id="rId1153" Type="http://schemas.openxmlformats.org/officeDocument/2006/relationships/hyperlink" Target="https://www.planalto.gov.br/ccivil_03/_ato2019-2022/2022/decreto/D11302.htm" TargetMode="External"/><Relationship Id="rId97" Type="http://schemas.openxmlformats.org/officeDocument/2006/relationships/hyperlink" Target="http://portal.stf.jus.br/hotsites/agenda-2030/index.html" TargetMode="External"/><Relationship Id="rId730" Type="http://schemas.openxmlformats.org/officeDocument/2006/relationships/hyperlink" Target="http://portal.stf.jus.br/hotsites/agenda-2030/index.html" TargetMode="External"/><Relationship Id="rId828" Type="http://schemas.openxmlformats.org/officeDocument/2006/relationships/hyperlink" Target="https://portal.stf.jus.br/processos/detalhe.asp?incidente=2149869" TargetMode="External"/><Relationship Id="rId1013" Type="http://schemas.openxmlformats.org/officeDocument/2006/relationships/hyperlink" Target="https://www.planalto.gov.br/ccivil_03/leis/lcp/lcp64.htm" TargetMode="External"/><Relationship Id="rId1360" Type="http://schemas.openxmlformats.org/officeDocument/2006/relationships/hyperlink" Target="https://portal.stf.jus.br/jurisprudenciaRepercussao/verAndamentoProcesso.asp?incidente=5986083&amp;numeroProcesso=1285177&amp;classeProcesso=ARE&amp;numeroTema=1108" TargetMode="External"/><Relationship Id="rId1458" Type="http://schemas.openxmlformats.org/officeDocument/2006/relationships/hyperlink" Target="https://portal.stf.jus.br/processos/detalhe.asp?incidente=4755293" TargetMode="External"/><Relationship Id="rId1220" Type="http://schemas.openxmlformats.org/officeDocument/2006/relationships/hyperlink" Target="https://portal.stf.jus.br/processos/detalhe.asp?incidente=4312053" TargetMode="External"/><Relationship Id="rId1318" Type="http://schemas.openxmlformats.org/officeDocument/2006/relationships/hyperlink" Target="https://portal.stf.jus.br/processos/detalhe.asp?incidente=4125564" TargetMode="External"/><Relationship Id="rId1525" Type="http://schemas.openxmlformats.org/officeDocument/2006/relationships/hyperlink" Target="http://portal.stf.jus.br/hotsites/agenda-2030/index.html" TargetMode="External"/><Relationship Id="rId24" Type="http://schemas.openxmlformats.org/officeDocument/2006/relationships/image" Target="media/image3.png"/><Relationship Id="rId173" Type="http://schemas.openxmlformats.org/officeDocument/2006/relationships/hyperlink" Target="https://portal.stf.jus.br/processos/detalhe.asp?incidente=2604469" TargetMode="External"/><Relationship Id="rId380" Type="http://schemas.openxmlformats.org/officeDocument/2006/relationships/hyperlink" Target="https://drive.google.com/file/d/1UbYx8gS4uWDjXcgeN-bndsthGlyGv7yd/view?usp=sharing" TargetMode="External"/><Relationship Id="rId240" Type="http://schemas.openxmlformats.org/officeDocument/2006/relationships/hyperlink" Target="http://portal.stf.jus.br/hotsites/agenda-2030/index.html" TargetMode="External"/><Relationship Id="rId478" Type="http://schemas.openxmlformats.org/officeDocument/2006/relationships/hyperlink" Target="http://portal.stf.jus.br/hotsites/agenda-2030/index.html" TargetMode="External"/><Relationship Id="rId685" Type="http://schemas.openxmlformats.org/officeDocument/2006/relationships/hyperlink" Target="https://portal.stf.jus.br/processos/detalhe.asp?incidente=7163027" TargetMode="External"/><Relationship Id="rId892" Type="http://schemas.openxmlformats.org/officeDocument/2006/relationships/hyperlink" Target="https://www.planalto.gov.br/ccivil_03/_ato2023-2026/2023/decreto/d11615.htm" TargetMode="External"/><Relationship Id="rId100" Type="http://schemas.openxmlformats.org/officeDocument/2006/relationships/hyperlink" Target="https://www.planalto.gov.br/ccivil_03/_ato2004-2006/2005/lei/l11116.htm" TargetMode="External"/><Relationship Id="rId338" Type="http://schemas.openxmlformats.org/officeDocument/2006/relationships/hyperlink" Target="https://portal.stf.jus.br/processos/detalhe.asp?incidente=4727830" TargetMode="External"/><Relationship Id="rId545" Type="http://schemas.openxmlformats.org/officeDocument/2006/relationships/hyperlink" Target="https://youtu.be/nX-jv9bbuVA?si=K5ZC9NTScxfDxpvd&amp;t=2306" TargetMode="External"/><Relationship Id="rId752" Type="http://schemas.openxmlformats.org/officeDocument/2006/relationships/hyperlink" Target="https://drive.google.com/file/d/1mFyWatsiZDAwpfdViV77fydxCo0tuXbX/view?usp=sharing" TargetMode="External"/><Relationship Id="rId1175" Type="http://schemas.openxmlformats.org/officeDocument/2006/relationships/hyperlink" Target="http://portal.stf.jus.br/hotsites/agenda-2030/index.html" TargetMode="External"/><Relationship Id="rId1382" Type="http://schemas.openxmlformats.org/officeDocument/2006/relationships/hyperlink" Target="https://portal.stf.jus.br/jurisprudenciaRepercussao/verAndamentoProcesso.asp?incidente=6238563&amp;numeroProcesso=1341464&amp;classeProcesso=RE&amp;numeroTema=1186" TargetMode="External"/><Relationship Id="rId405" Type="http://schemas.openxmlformats.org/officeDocument/2006/relationships/hyperlink" Target="http://portal.stf.jus.br/hotsites/agenda-2030/index.html" TargetMode="External"/><Relationship Id="rId612" Type="http://schemas.openxmlformats.org/officeDocument/2006/relationships/hyperlink" Target="https://portal.stf.jus.br/processos/detalhe.asp?incidente=7106826" TargetMode="External"/><Relationship Id="rId1035" Type="http://schemas.openxmlformats.org/officeDocument/2006/relationships/hyperlink" Target="http://portal.stf.jus.br/hotsites/agenda-2030/index.html" TargetMode="External"/><Relationship Id="rId1242" Type="http://schemas.openxmlformats.org/officeDocument/2006/relationships/hyperlink" Target="http://portal.stf.jus.br/hotsites/agenda-2030/index.html" TargetMode="External"/><Relationship Id="rId917" Type="http://schemas.openxmlformats.org/officeDocument/2006/relationships/hyperlink" Target="https://portal.stf.jus.br/processos/detalhe.asp?incidente=5090704" TargetMode="External"/><Relationship Id="rId1102" Type="http://schemas.openxmlformats.org/officeDocument/2006/relationships/hyperlink" Target="https://portal.stf.jus.br/processos/detalhe.asp?incidente=6151751" TargetMode="External"/><Relationship Id="rId1547" Type="http://schemas.openxmlformats.org/officeDocument/2006/relationships/hyperlink" Target="https://portal.stf.jus.br/processos/detalhe.asp?incidente=6520486" TargetMode="External"/><Relationship Id="rId46" Type="http://schemas.openxmlformats.org/officeDocument/2006/relationships/hyperlink" Target="https://www.al.sp.gov.br/repositorio/legislacao/lei.complementar/1993/lei.complementar-743-27.12.1993.html" TargetMode="External"/><Relationship Id="rId1407" Type="http://schemas.openxmlformats.org/officeDocument/2006/relationships/hyperlink" Target="https://app1.sefaz.mt.gov.br/Sistema/Legislacao/legislacaotribut.nsf/7c7b6a9347c50f55032569140065ebbf/1702f6e9befda8ee842581fa00580761?OpenDocument" TargetMode="External"/><Relationship Id="rId195" Type="http://schemas.openxmlformats.org/officeDocument/2006/relationships/hyperlink" Target="https://drive.google.com/file/d/1__VdGrCeRWcmsPhw_YIqOi8sgBEHuz_J/view?usp=sharing" TargetMode="External"/><Relationship Id="rId262" Type="http://schemas.openxmlformats.org/officeDocument/2006/relationships/hyperlink" Target="http://portal.stf.jus.br/hotsites/agenda-2030/index.html" TargetMode="External"/><Relationship Id="rId567" Type="http://schemas.openxmlformats.org/officeDocument/2006/relationships/hyperlink" Target="https://portal.stf.jus.br/processos/detalhe.asp?incidente=6751765" TargetMode="External"/><Relationship Id="rId1197" Type="http://schemas.openxmlformats.org/officeDocument/2006/relationships/hyperlink" Target="https://www.planalto.gov.br/ccivil_03/constituicao/Emendas/Emc/emc103.htm" TargetMode="External"/><Relationship Id="rId122" Type="http://schemas.openxmlformats.org/officeDocument/2006/relationships/hyperlink" Target="https://drive.google.com/file/d/1a0LzACfuFZGoZCKJBPaVtYNpvFry_pHH/view?usp=sharing" TargetMode="External"/><Relationship Id="rId774" Type="http://schemas.openxmlformats.org/officeDocument/2006/relationships/hyperlink" Target="https://portal.stf.jus.br/processos/detalhe.asp?incidente=6713538" TargetMode="External"/><Relationship Id="rId981" Type="http://schemas.openxmlformats.org/officeDocument/2006/relationships/hyperlink" Target="http://portal.stf.jus.br/hotsites/agenda-2030/index.html" TargetMode="External"/><Relationship Id="rId1057" Type="http://schemas.openxmlformats.org/officeDocument/2006/relationships/hyperlink" Target="https://youtu.be/HMpTN2gAUEg?si=bv7Rdf9rIuNz2zSi&amp;t=3500" TargetMode="External"/><Relationship Id="rId427" Type="http://schemas.openxmlformats.org/officeDocument/2006/relationships/hyperlink" Target="https://drive.google.com/file/d/1z1IRsrSC_KlvO-NXzfwyfiVNsjewLpYI/view?usp=sharing" TargetMode="External"/><Relationship Id="rId634" Type="http://schemas.openxmlformats.org/officeDocument/2006/relationships/hyperlink" Target="https://portal.stf.jus.br/processos/detalhe.asp?incidente=7416648" TargetMode="External"/><Relationship Id="rId841" Type="http://schemas.openxmlformats.org/officeDocument/2006/relationships/hyperlink" Target="https://sapl.al.ro.leg.br/media/sapl/public/normajuridica/2013/6563/6563_texto_integral.pdf" TargetMode="External"/><Relationship Id="rId1264" Type="http://schemas.openxmlformats.org/officeDocument/2006/relationships/hyperlink" Target="https://portal.stf.jus.br/jurisprudenciaRepercussao/verAndamentoProcesso.asp?incidente=6422105&amp;numeroProcesso=1387795&amp;classeProcesso=RE&amp;numeroTema=1232" TargetMode="External"/><Relationship Id="rId1471" Type="http://schemas.openxmlformats.org/officeDocument/2006/relationships/hyperlink" Target="https://www.al.mt.gov.br/norma-juridica/urn:lex:br;mato.grosso:estadual:lei.ordinaria:2002-12-18;7850/gerar-pdf-redacao?marcoHistorico=2002-12-18&amp;tipoTexto=compilado&amp;exibirAnotacao=1" TargetMode="External"/><Relationship Id="rId701" Type="http://schemas.openxmlformats.org/officeDocument/2006/relationships/hyperlink" Target="https://leis.alesc.sc.gov.br/ato-normativo/21864" TargetMode="External"/><Relationship Id="rId939" Type="http://schemas.openxmlformats.org/officeDocument/2006/relationships/hyperlink" Target="https://portal.stf.jus.br/processos/detalhe.asp?incidente=6668374" TargetMode="External"/><Relationship Id="rId1124" Type="http://schemas.openxmlformats.org/officeDocument/2006/relationships/hyperlink" Target="https://www.planalto.gov.br/ccivil_03/decreto/d3413.htm" TargetMode="External"/><Relationship Id="rId1331" Type="http://schemas.openxmlformats.org/officeDocument/2006/relationships/hyperlink" Target="https://youtu.be/3aF8bkj5-dg?si=3VrK3ds-3bu9KAXJ&amp;t=824" TargetMode="External"/><Relationship Id="rId68" Type="http://schemas.openxmlformats.org/officeDocument/2006/relationships/hyperlink" Target="https://portal.stf.jus.br/processos/detalhe.asp?incidente=6566708" TargetMode="External"/><Relationship Id="rId1429" Type="http://schemas.openxmlformats.org/officeDocument/2006/relationships/hyperlink" Target="http://portal.stf.jus.br/hotsites/agenda-2030/index.html" TargetMode="External"/><Relationship Id="rId284" Type="http://schemas.openxmlformats.org/officeDocument/2006/relationships/hyperlink" Target="https://sapl.pontenova.mg.leg.br/media/sapl/public/normajuridica/2008/1026/1026_texto_integral.pdf" TargetMode="External"/><Relationship Id="rId491" Type="http://schemas.openxmlformats.org/officeDocument/2006/relationships/hyperlink" Target="https://portal.stf.jus.br/jurisprudenciaRepercussao/verAndamentoProcesso.asp?incidente=7108472&amp;numeroProcesso=1527985&amp;classeProcesso=ARE&amp;numeroTema=1368" TargetMode="External"/><Relationship Id="rId144" Type="http://schemas.openxmlformats.org/officeDocument/2006/relationships/hyperlink" Target="https://portal.stf.jus.br/processos/detalhe.asp?incidente=6565606" TargetMode="External"/><Relationship Id="rId589" Type="http://schemas.openxmlformats.org/officeDocument/2006/relationships/hyperlink" Target="http://portal.stf.jus.br/hotsites/agenda-2030/index.html" TargetMode="External"/><Relationship Id="rId796" Type="http://schemas.openxmlformats.org/officeDocument/2006/relationships/hyperlink" Target="https://portal.stf.jus.br/processos/detalhe.asp?incidente=5485351" TargetMode="External"/><Relationship Id="rId351" Type="http://schemas.openxmlformats.org/officeDocument/2006/relationships/hyperlink" Target="https://www.al.sp.gov.br/repositorio/legislacao/lei.complementar/2017/lei.complementar-1297-04.01.2017.html" TargetMode="External"/><Relationship Id="rId449" Type="http://schemas.openxmlformats.org/officeDocument/2006/relationships/hyperlink" Target="http://portal.stf.jus.br/hotsites/agenda-2030/index.html" TargetMode="External"/><Relationship Id="rId656" Type="http://schemas.openxmlformats.org/officeDocument/2006/relationships/hyperlink" Target="https://www.planalto.gov.br/ccivil_03/leis/l8906.htm" TargetMode="External"/><Relationship Id="rId863" Type="http://schemas.openxmlformats.org/officeDocument/2006/relationships/hyperlink" Target="https://www.youtube.com/live/_-T0NJIXRjc?si=zG4_dYvXIYHD_JWT&amp;t=9756" TargetMode="External"/><Relationship Id="rId1079" Type="http://schemas.openxmlformats.org/officeDocument/2006/relationships/hyperlink" Target="https://www.planalto.gov.br/ccivil_03/leis/L9504compilado.htm" TargetMode="External"/><Relationship Id="rId1286" Type="http://schemas.openxmlformats.org/officeDocument/2006/relationships/hyperlink" Target="https://portal.stf.jus.br/processos/detalhe.asp?incidente=6865956" TargetMode="External"/><Relationship Id="rId1493" Type="http://schemas.openxmlformats.org/officeDocument/2006/relationships/hyperlink" Target="http://portal.stf.jus.br/hotsites/agenda-2030/index.html" TargetMode="External"/><Relationship Id="rId211" Type="http://schemas.openxmlformats.org/officeDocument/2006/relationships/hyperlink" Target="https://portal.stf.jus.br/processos/detalhe.asp?incidente=2226708" TargetMode="External"/><Relationship Id="rId309" Type="http://schemas.openxmlformats.org/officeDocument/2006/relationships/hyperlink" Target="https://drive.google.com/file/d/1olcmMrFw-RDWH0RgIfGYJXBtXWX-6MXe/view?usp=sharing" TargetMode="External"/><Relationship Id="rId516" Type="http://schemas.openxmlformats.org/officeDocument/2006/relationships/hyperlink" Target="https://youtu.be/SsXznYFLzUk?si=Q0JG4UH0ar1itpSU&amp;t=163" TargetMode="External"/><Relationship Id="rId1146" Type="http://schemas.openxmlformats.org/officeDocument/2006/relationships/image" Target="media/image22.png"/><Relationship Id="rId723" Type="http://schemas.openxmlformats.org/officeDocument/2006/relationships/hyperlink" Target="http://portal.stf.jus.br/hotsites/agenda-2030/index.html" TargetMode="External"/><Relationship Id="rId930" Type="http://schemas.openxmlformats.org/officeDocument/2006/relationships/hyperlink" Target="https://portal.stf.jus.br/processos/detalhe.asp?incidente=5786819" TargetMode="External"/><Relationship Id="rId1006" Type="http://schemas.openxmlformats.org/officeDocument/2006/relationships/hyperlink" Target="https://drive.google.com/file/d/10UFvBMUhQPzVljWaRjWaiIkVWsZ9U2xB/view?usp=sharing" TargetMode="External"/><Relationship Id="rId1353" Type="http://schemas.openxmlformats.org/officeDocument/2006/relationships/hyperlink" Target="https://portal.stf.jus.br/processos/detalhe.asp?incidente=2607135" TargetMode="External"/><Relationship Id="rId1560" Type="http://schemas.openxmlformats.org/officeDocument/2006/relationships/fontTable" Target="fontTable.xml"/><Relationship Id="rId1213" Type="http://schemas.openxmlformats.org/officeDocument/2006/relationships/hyperlink" Target="https://www.planalto.gov.br/ccivil_03/constituicao/Constituicao.htm" TargetMode="External"/><Relationship Id="rId1420" Type="http://schemas.openxmlformats.org/officeDocument/2006/relationships/hyperlink" Target="http://alerjln1.alerj.rj.gov.br/contlei.nsf/c8aa0900025feef6032564ec0060dfff/233a125c4ac9ca82032587670071dd72?OpenDocument" TargetMode="External"/><Relationship Id="rId1518" Type="http://schemas.openxmlformats.org/officeDocument/2006/relationships/hyperlink" Target="https://drive.google.com/file/d/1wAr88S0eg15MC7OFMawWiACB4SjJAbOI/view?usp=sharing" TargetMode="External"/><Relationship Id="rId17" Type="http://schemas.openxmlformats.org/officeDocument/2006/relationships/hyperlink" Target="https://drive.google.com/file/d/1X_thAVttbRyBo2_CODmhrVyBFqDgBVXX/view?usp=sharing" TargetMode="External"/><Relationship Id="rId166" Type="http://schemas.openxmlformats.org/officeDocument/2006/relationships/hyperlink" Target="https://portal.stf.jus.br/processos/detalhe.asp?incidente=2604469" TargetMode="External"/><Relationship Id="rId373" Type="http://schemas.openxmlformats.org/officeDocument/2006/relationships/hyperlink" Target="http://portal.stf.jus.br/hotsites/agenda-2030/index.html" TargetMode="External"/><Relationship Id="rId580" Type="http://schemas.openxmlformats.org/officeDocument/2006/relationships/hyperlink" Target="https://portal.stf.jus.br/processos/detalhe.asp?incidente=6165067" TargetMode="External"/><Relationship Id="rId1" Type="http://schemas.openxmlformats.org/officeDocument/2006/relationships/customXml" Target="../customXml/item1.xml"/><Relationship Id="rId233" Type="http://schemas.openxmlformats.org/officeDocument/2006/relationships/hyperlink" Target="https://portal.stf.jus.br/processos/detalhe.asp?incidente=4439655" TargetMode="External"/><Relationship Id="rId440" Type="http://schemas.openxmlformats.org/officeDocument/2006/relationships/hyperlink" Target="https://portal.stf.jus.br/processos/detalhe.asp?incidente=5137949" TargetMode="External"/><Relationship Id="rId678" Type="http://schemas.openxmlformats.org/officeDocument/2006/relationships/hyperlink" Target="https://www.planalto.gov.br/ccivil_03/_ato2015-2018/2018/lei/l13714.htm" TargetMode="External"/><Relationship Id="rId885" Type="http://schemas.openxmlformats.org/officeDocument/2006/relationships/hyperlink" Target="https://www.youtube.com/watch?v=Ca99fTCG0SI&amp;t=286s" TargetMode="External"/><Relationship Id="rId1070" Type="http://schemas.openxmlformats.org/officeDocument/2006/relationships/hyperlink" Target="http://portal.stf.jus.br/hotsites/agenda-2030/index.html" TargetMode="External"/><Relationship Id="rId300" Type="http://schemas.openxmlformats.org/officeDocument/2006/relationships/hyperlink" Target="https://portal.stf.jus.br/jurisprudenciaRepercussao/verAndamentoProcesso.asp?incidente=5263701&amp;numeroProcesso=1075412&amp;classeProcesso=RE&amp;numeroTema=995" TargetMode="External"/><Relationship Id="rId538" Type="http://schemas.openxmlformats.org/officeDocument/2006/relationships/hyperlink" Target="https://portal.stf.jus.br/processos/detalhe.asp?incidente=4915033" TargetMode="External"/><Relationship Id="rId745" Type="http://schemas.openxmlformats.org/officeDocument/2006/relationships/hyperlink" Target="https://portal.stf.jus.br/hotsites/agenda-2030/index.html" TargetMode="External"/><Relationship Id="rId952" Type="http://schemas.openxmlformats.org/officeDocument/2006/relationships/hyperlink" Target="http://portal.stf.jus.br/hotsites/agenda-2030/index.html" TargetMode="External"/><Relationship Id="rId1168" Type="http://schemas.openxmlformats.org/officeDocument/2006/relationships/hyperlink" Target="https://portal.stf.jus.br/jurisprudenciaRepercussao/verAndamentoProcesso.asp?incidente=4067925&amp;numeroProcesso=639856&amp;classeProcesso=RE&amp;numeroTema=616" TargetMode="External"/><Relationship Id="rId1375" Type="http://schemas.openxmlformats.org/officeDocument/2006/relationships/hyperlink" Target="https://www.youtube.com/watch?v=VaoWXtViFHQ&amp;t=5084s" TargetMode="External"/><Relationship Id="rId81" Type="http://schemas.openxmlformats.org/officeDocument/2006/relationships/hyperlink" Target="https://portal.stf.jus.br/processos/detalhe.asp?incidente=6817675" TargetMode="External"/><Relationship Id="rId605" Type="http://schemas.openxmlformats.org/officeDocument/2006/relationships/hyperlink" Target="https://www.al.to.leg.br/arquivos/documento_68367.PDF" TargetMode="External"/><Relationship Id="rId812" Type="http://schemas.openxmlformats.org/officeDocument/2006/relationships/hyperlink" Target="http://portal.stf.jus.br/hotsites/agenda-2030/index.html" TargetMode="External"/><Relationship Id="rId1028" Type="http://schemas.openxmlformats.org/officeDocument/2006/relationships/hyperlink" Target="https://portal.stf.jus.br/processos/detalhe.asp?incidente=6617944" TargetMode="External"/><Relationship Id="rId1235" Type="http://schemas.openxmlformats.org/officeDocument/2006/relationships/hyperlink" Target="https://drive.google.com/file/d/1XK5rQ4qLwqQyM5nXNFLLGi5juikSpJga/view?usp=sharing" TargetMode="External"/><Relationship Id="rId1442" Type="http://schemas.openxmlformats.org/officeDocument/2006/relationships/hyperlink" Target="http://portal.stf.jus.br/hotsites/agenda-2030/index.html" TargetMode="External"/><Relationship Id="rId1302" Type="http://schemas.openxmlformats.org/officeDocument/2006/relationships/hyperlink" Target="http://portal.stf.jus.br/hotsites/agenda-2030/index.html" TargetMode="External"/><Relationship Id="rId39" Type="http://schemas.openxmlformats.org/officeDocument/2006/relationships/hyperlink" Target="https://portal.stf.jus.br/processos/detalhe.asp?incidente=6206812" TargetMode="External"/><Relationship Id="rId188" Type="http://schemas.openxmlformats.org/officeDocument/2006/relationships/hyperlink" Target="https://www.youtube.com/watch?v=p2ETPunzSa8&amp;list=TLGG0Xt1luPTLaMyOTA4MjAyNQ&amp;index=1&amp;t=2870s" TargetMode="External"/><Relationship Id="rId395" Type="http://schemas.openxmlformats.org/officeDocument/2006/relationships/hyperlink" Target="http://portal.stf.jus.br/hotsites/agenda-2030/index.html" TargetMode="External"/><Relationship Id="rId255" Type="http://schemas.openxmlformats.org/officeDocument/2006/relationships/hyperlink" Target="https://portal.stf.jus.br/processos/detalhe.asp?incidente=6282302" TargetMode="External"/><Relationship Id="rId462" Type="http://schemas.openxmlformats.org/officeDocument/2006/relationships/hyperlink" Target="http://portal.stf.jus.br/hotsites/agenda-2030/index.html" TargetMode="External"/><Relationship Id="rId1092" Type="http://schemas.openxmlformats.org/officeDocument/2006/relationships/hyperlink" Target="http://portal.stf.jus.br/hotsites/agenda-2030/index.html" TargetMode="External"/><Relationship Id="rId1397" Type="http://schemas.openxmlformats.org/officeDocument/2006/relationships/hyperlink" Target="https://portal.stf.jus.br/jurisprudenciaRepercussao/verAndamentoProcesso.asp?incidente=6590904&amp;numeroProcesso=1426271&amp;classeProcesso=RE&amp;numeroTema=1266" TargetMode="External"/><Relationship Id="rId115" Type="http://schemas.openxmlformats.org/officeDocument/2006/relationships/image" Target="media/image10.png"/><Relationship Id="rId322" Type="http://schemas.openxmlformats.org/officeDocument/2006/relationships/hyperlink" Target="https://redir.stf.jus.br/paginadorpub/paginador.jsp?docTP=AC&amp;docID=230358" TargetMode="External"/><Relationship Id="rId767" Type="http://schemas.openxmlformats.org/officeDocument/2006/relationships/hyperlink" Target="https://www.al.to.leg.br/arquivos/lei_4240-2023_68054.PDF" TargetMode="External"/><Relationship Id="rId974" Type="http://schemas.openxmlformats.org/officeDocument/2006/relationships/hyperlink" Target="http://portal.stf.jus.br/hotsites/agenda-2030/index.html" TargetMode="External"/><Relationship Id="rId627" Type="http://schemas.openxmlformats.org/officeDocument/2006/relationships/hyperlink" Target="https://youtu.be/Kzdky1qsU5w?si=UGT0UXkYZQ7F-OES&amp;t=2725" TargetMode="External"/><Relationship Id="rId834" Type="http://schemas.openxmlformats.org/officeDocument/2006/relationships/hyperlink" Target="https://drive.google.com/file/d/1dIBIYC-4SXcrdazUaTHqDvnC5Z1GUiqy/view?usp=sharing" TargetMode="External"/><Relationship Id="rId1257" Type="http://schemas.openxmlformats.org/officeDocument/2006/relationships/hyperlink" Target="https://youtu.be/ZhL4GmPQR8k?si=hu1b9k02eIe_0jaa&amp;t=5432" TargetMode="External"/><Relationship Id="rId1464" Type="http://schemas.openxmlformats.org/officeDocument/2006/relationships/hyperlink" Target="https://portal.stf.jus.br/processos/detalhe.asp?incidente=4755293" TargetMode="External"/><Relationship Id="rId901" Type="http://schemas.openxmlformats.org/officeDocument/2006/relationships/hyperlink" Target="https://www.planalto.gov.br/ccivil_03/_ato2011-2014/2014/lei/l13022.htm" TargetMode="External"/><Relationship Id="rId1117" Type="http://schemas.openxmlformats.org/officeDocument/2006/relationships/hyperlink" Target="https://portal.stf.jus.br/processos/detalhe.asp?incidente=7003486" TargetMode="External"/><Relationship Id="rId1324" Type="http://schemas.openxmlformats.org/officeDocument/2006/relationships/hyperlink" Target="https://portal.stf.jus.br/processos/detalhe.asp?incidente=4167385" TargetMode="External"/><Relationship Id="rId1531" Type="http://schemas.openxmlformats.org/officeDocument/2006/relationships/hyperlink" Target="https://portal.stf.jus.br/processos/detalhe.asp?incidente=6520487" TargetMode="External"/><Relationship Id="rId30" Type="http://schemas.openxmlformats.org/officeDocument/2006/relationships/hyperlink" Target="https://www.tjdft.jus.br/publicacoes/provimentos/provimento-geral-da-corregedoria-aplicado-aos-servicos-notariais-e-de-registro/ProvimentoGeralNotrioseRegistradores.pdf" TargetMode="External"/><Relationship Id="rId277" Type="http://schemas.openxmlformats.org/officeDocument/2006/relationships/hyperlink" Target="https://portal.stf.jus.br/processos/detalhe.asp?incidente=6062192" TargetMode="External"/><Relationship Id="rId484" Type="http://schemas.openxmlformats.org/officeDocument/2006/relationships/hyperlink" Target="https://drive.google.com/file/d/1Tnv88qoDK_pWHuc8KPzYJa5MoRAUGhvq/view?usp=sharing" TargetMode="External"/><Relationship Id="rId137" Type="http://schemas.openxmlformats.org/officeDocument/2006/relationships/hyperlink" Target="https://www.planalto.gov.br/ccivil_03/_ato2015-2018/2018/lei/l13756.htm" TargetMode="External"/><Relationship Id="rId344" Type="http://schemas.openxmlformats.org/officeDocument/2006/relationships/hyperlink" Target="http://portal.stf.jus.br/hotsites/agenda-2030/index.html" TargetMode="External"/><Relationship Id="rId691" Type="http://schemas.openxmlformats.org/officeDocument/2006/relationships/hyperlink" Target="https://portal.stf.jus.br/processos/detalhe.asp?incidente=6386629" TargetMode="External"/><Relationship Id="rId789" Type="http://schemas.openxmlformats.org/officeDocument/2006/relationships/hyperlink" Target="https://drive.google.com/file/d/1YY8mhR9RH3n5ka10FRSrsM-1vLgClP7X/view?usp=sharing" TargetMode="External"/><Relationship Id="rId996" Type="http://schemas.openxmlformats.org/officeDocument/2006/relationships/hyperlink" Target="https://portal.stf.jus.br/processos/detalhe.asp?incidente=6748049" TargetMode="External"/><Relationship Id="rId551" Type="http://schemas.openxmlformats.org/officeDocument/2006/relationships/hyperlink" Target="https://www2.al.ce.gov.br/legislativo/legislacao5/const_e/ec88.htm" TargetMode="External"/><Relationship Id="rId649" Type="http://schemas.openxmlformats.org/officeDocument/2006/relationships/hyperlink" Target="https://drive.google.com/file/d/1kPDXl2aaLOIzgbmXOKVA40Xq2r2A8MXr/view?usp=sharing" TargetMode="External"/><Relationship Id="rId856" Type="http://schemas.openxmlformats.org/officeDocument/2006/relationships/hyperlink" Target="https://portal.stf.jus.br/processos/detalhe.asp?incidente=7052809" TargetMode="External"/><Relationship Id="rId1181" Type="http://schemas.openxmlformats.org/officeDocument/2006/relationships/hyperlink" Target="https://portal.stf.jus.br/jurisprudenciaRepercussao/verAndamentoProcesso.asp?incidente=6260460&amp;numeroProcesso=1347526&amp;classeProcesso=RE&amp;numeroTema=1196" TargetMode="External"/><Relationship Id="rId1279" Type="http://schemas.openxmlformats.org/officeDocument/2006/relationships/hyperlink" Target="https://portal.stf.jus.br/processos/detalhe.asp?incidente=6589768" TargetMode="External"/><Relationship Id="rId1486" Type="http://schemas.openxmlformats.org/officeDocument/2006/relationships/hyperlink" Target="https://portal.stf.jus.br/processos/detalhe.asp?incidente=7116040" TargetMode="External"/><Relationship Id="rId204" Type="http://schemas.openxmlformats.org/officeDocument/2006/relationships/hyperlink" Target="https://arquivos.al.ma.leg.br:8443/ged/legislacao/LEI_9326" TargetMode="External"/><Relationship Id="rId411" Type="http://schemas.openxmlformats.org/officeDocument/2006/relationships/hyperlink" Target="https://drive.google.com/file/d/1Cm-j9f8TUQ5drl6wVD25PlSQFvT1TNBZ/view?usp=sharing" TargetMode="External"/><Relationship Id="rId509" Type="http://schemas.openxmlformats.org/officeDocument/2006/relationships/hyperlink" Target="https://youtu.be/5mSA0nfIo7Y?si=QEguisGU8LJ_enQb&amp;t=1270" TargetMode="External"/><Relationship Id="rId1041" Type="http://schemas.openxmlformats.org/officeDocument/2006/relationships/hyperlink" Target="https://portal.stf.jus.br/jurisprudenciaRepercussao/verAndamentoProcesso.asp?incidente=5788240&amp;numeroProcesso=1238853&amp;classeProcesso=RE&amp;numeroTema=974" TargetMode="External"/><Relationship Id="rId1139" Type="http://schemas.openxmlformats.org/officeDocument/2006/relationships/hyperlink" Target="https://www.planalto.gov.br/ccivil_03/decreto-lei/Del1001Compilado.htm" TargetMode="External"/><Relationship Id="rId1346" Type="http://schemas.openxmlformats.org/officeDocument/2006/relationships/hyperlink" Target="https://portal.stf.jus.br/processos/detalhe.asp?incidente=6742436" TargetMode="External"/><Relationship Id="rId716" Type="http://schemas.openxmlformats.org/officeDocument/2006/relationships/hyperlink" Target="https://drive.google.com/file/d/1NYZQl6iF9YrBWnp22uc4PxEdcq0uaNkW/view?usp=sharing" TargetMode="External"/><Relationship Id="rId923" Type="http://schemas.openxmlformats.org/officeDocument/2006/relationships/hyperlink" Target="https://portal.stf.jus.br/processos/detalhe.asp?incidente=5090704" TargetMode="External"/><Relationship Id="rId1553" Type="http://schemas.openxmlformats.org/officeDocument/2006/relationships/hyperlink" Target="http://portal.stf.jus.br/hotsites/agenda-2030/index.html" TargetMode="External"/><Relationship Id="rId52" Type="http://schemas.openxmlformats.org/officeDocument/2006/relationships/hyperlink" Target="https://www.youtube.com/watch?v=bk0UyjDWBAw&amp;t=272s" TargetMode="External"/><Relationship Id="rId1206" Type="http://schemas.openxmlformats.org/officeDocument/2006/relationships/hyperlink" Target="https://portal.stf.jus.br/processos/detalhe.asp?incidente=6999164" TargetMode="External"/><Relationship Id="rId1413" Type="http://schemas.openxmlformats.org/officeDocument/2006/relationships/hyperlink" Target="http://alerjln1.alerj.rj.gov.br/contlei.nsf/c8aa0900025feef6032564ec0060dfff/5536b8ab9d43675d032584cc0063da30?OpenDocument" TargetMode="External"/><Relationship Id="rId299" Type="http://schemas.openxmlformats.org/officeDocument/2006/relationships/hyperlink" Target="https://www.stf.jus.br/arquivo/informativo/documento/informativo1120.htm" TargetMode="External"/><Relationship Id="rId159" Type="http://schemas.openxmlformats.org/officeDocument/2006/relationships/hyperlink" Target="https://portal.stf.jus.br/jurisprudenciaRepercussao/verAndamentoProcesso.asp?incidente=4054666&amp;numeroProcesso=638115&amp;classeProcesso=RE&amp;numeroTema=395" TargetMode="External"/><Relationship Id="rId366" Type="http://schemas.openxmlformats.org/officeDocument/2006/relationships/hyperlink" Target="https://portal.stf.jus.br/processos/detalhe.asp?incidente=6714998" TargetMode="External"/><Relationship Id="rId573" Type="http://schemas.openxmlformats.org/officeDocument/2006/relationships/hyperlink" Target="https://portal.stf.jus.br/processos/detalhe.asp?incidente=4752482" TargetMode="External"/><Relationship Id="rId780" Type="http://schemas.openxmlformats.org/officeDocument/2006/relationships/hyperlink" Target="https://portal.stf.jus.br/processos/detalhe.asp?incidente=6270589" TargetMode="External"/><Relationship Id="rId226" Type="http://schemas.openxmlformats.org/officeDocument/2006/relationships/hyperlink" Target="https://al.rr.leg.br/wp-content/uploads/2019/02/Lei-complementar-No.-131.pdf" TargetMode="External"/><Relationship Id="rId433" Type="http://schemas.openxmlformats.org/officeDocument/2006/relationships/hyperlink" Target="http://portal.stf.jus.br/hotsites/agenda-2030/index.html" TargetMode="External"/><Relationship Id="rId878" Type="http://schemas.openxmlformats.org/officeDocument/2006/relationships/hyperlink" Target="https://drive.google.com/file/d/1u71XdE180VzjUjKR15zJcG6Wbj3Comm8/view?usp=sharing" TargetMode="External"/><Relationship Id="rId1063" Type="http://schemas.openxmlformats.org/officeDocument/2006/relationships/hyperlink" Target="https://www.tse.jus.br/legislacao/compilada/res/2019/resolucao-no-23-607-de-17-de-dezembro-de-2019" TargetMode="External"/><Relationship Id="rId1270" Type="http://schemas.openxmlformats.org/officeDocument/2006/relationships/hyperlink" Target="https://youtu.be/mlsvZuYPiZ8?si=i11U7Cfk_lD0Fk_U&amp;t=10252" TargetMode="External"/><Relationship Id="rId640" Type="http://schemas.openxmlformats.org/officeDocument/2006/relationships/hyperlink" Target="https://portal.stf.jus.br/processos/detalhe.asp?incidente=6173345" TargetMode="External"/><Relationship Id="rId738" Type="http://schemas.openxmlformats.org/officeDocument/2006/relationships/hyperlink" Target="http://portal.stf.jus.br/hotsites/agenda-2030/index.html" TargetMode="External"/><Relationship Id="rId945" Type="http://schemas.openxmlformats.org/officeDocument/2006/relationships/hyperlink" Target="https://legisla.casacivil.go.gov.br/pesquisa_legislacao/106864/lei-21831" TargetMode="External"/><Relationship Id="rId1368" Type="http://schemas.openxmlformats.org/officeDocument/2006/relationships/hyperlink" Target="http://portal.stf.jus.br/hotsites/agenda-2030/index.html" TargetMode="External"/><Relationship Id="rId74" Type="http://schemas.openxmlformats.org/officeDocument/2006/relationships/hyperlink" Target="https://portal.stf.jus.br/processos/detalhe.asp?incidente=2432954" TargetMode="External"/><Relationship Id="rId500" Type="http://schemas.openxmlformats.org/officeDocument/2006/relationships/hyperlink" Target="https://www.youtube.com/live/q-yd8DrGfXk?si=QhhGdw2dmzmyacAw" TargetMode="External"/><Relationship Id="rId805" Type="http://schemas.openxmlformats.org/officeDocument/2006/relationships/hyperlink" Target="https://leismunicipais.com.br/a/pe/p/petrolina/lei-ordinaria/2017/299/2985/lei-ordinaria-n-2985-2017-proibe-as-atividades-pedagogicas-que-visem-a-reproducao-de-conceito-de-ideologia-de-genero-na-grade-de-ensino-da-rede-municipal-e-da-rede-privada-de-petrolina-e-da-outras-providencias" TargetMode="External"/><Relationship Id="rId1130" Type="http://schemas.openxmlformats.org/officeDocument/2006/relationships/hyperlink" Target="https://www.youtube.com/watch?v=l4cMkEa0CHk&amp;t=182s" TargetMode="External"/><Relationship Id="rId1228" Type="http://schemas.openxmlformats.org/officeDocument/2006/relationships/hyperlink" Target="https://portal.stf.jus.br/processos/detalhe.asp?incidente=6220273" TargetMode="External"/><Relationship Id="rId1435" Type="http://schemas.openxmlformats.org/officeDocument/2006/relationships/hyperlink" Target="http://portal.stf.jus.br/hotsites/agenda-2030/index.html" TargetMode="External"/><Relationship Id="rId1502" Type="http://schemas.openxmlformats.org/officeDocument/2006/relationships/hyperlink" Target="https://portal.stf.jus.br/processos/detalhe.asp?incidente=6361824"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portal.stf.jus.br/jurisprudenciaRepercussao/verAndamentoProcesso.asp?incidente=3992645&amp;numeroProcesso=632853&amp;classeProcesso=RE&amp;numeroTema=485" TargetMode="External"/><Relationship Id="rId170" Type="http://schemas.openxmlformats.org/officeDocument/2006/relationships/hyperlink" Target="https://www.planalto.gov.br/ccivil_03/_Ato2015-2018/2016/Lei/L13316.htm" TargetMode="External"/><Relationship Id="rId268" Type="http://schemas.openxmlformats.org/officeDocument/2006/relationships/hyperlink" Target="https://www.al.sp.gov.br/repositorio/legislacao/lei/1991/lei-7646-26.12.1991.html" TargetMode="External"/><Relationship Id="rId475" Type="http://schemas.openxmlformats.org/officeDocument/2006/relationships/hyperlink" Target="https://redir.stf.jus.br/paginadorpub/paginador.jsp?docTP=TP&amp;docID=751693046" TargetMode="External"/><Relationship Id="rId682" Type="http://schemas.openxmlformats.org/officeDocument/2006/relationships/hyperlink" Target="https://www.al.sp.gov.br/repositorio/legislacao/lei/2025/lei-18156-23.06.2025.html" TargetMode="External"/><Relationship Id="rId128" Type="http://schemas.openxmlformats.org/officeDocument/2006/relationships/hyperlink" Target="https://redir.stf.jus.br/paginadorpub/paginador.jsp?docTP=TP&amp;docID=751152275" TargetMode="External"/><Relationship Id="rId335" Type="http://schemas.openxmlformats.org/officeDocument/2006/relationships/hyperlink" Target="https://www.planalto.gov.br/ccivil_03/_ato2023-2026/2023/lei/L14717.htm" TargetMode="External"/><Relationship Id="rId542" Type="http://schemas.openxmlformats.org/officeDocument/2006/relationships/hyperlink" Target="https://redir.stf.jus.br/paginadorpub/paginador.jsp?docTP=TP&amp;docID=8340395" TargetMode="External"/><Relationship Id="rId987" Type="http://schemas.openxmlformats.org/officeDocument/2006/relationships/hyperlink" Target="https://redir.stf.jus.br/paginadorpub/paginador.jsp?docTP=TP&amp;docID=789056398" TargetMode="External"/><Relationship Id="rId1172" Type="http://schemas.openxmlformats.org/officeDocument/2006/relationships/hyperlink" Target="https://belt.al.ce.gov.br/index.php/legislacao-do-ceara/organizacao-tematica/viacao-transportes-desenvolvimento-urbano/item/1093-lei-n-12-023-de-20-11-92-d-o-de-20-11-92" TargetMode="External"/><Relationship Id="rId402" Type="http://schemas.openxmlformats.org/officeDocument/2006/relationships/hyperlink" Target="https://www.planalto.gov.br/ccivil_03/leis/L9615Compilada.htm" TargetMode="External"/><Relationship Id="rId847" Type="http://schemas.openxmlformats.org/officeDocument/2006/relationships/hyperlink" Target="https://www.planalto.gov.br/ccivil_03/leis/L9096compilado.htm" TargetMode="External"/><Relationship Id="rId1032" Type="http://schemas.openxmlformats.org/officeDocument/2006/relationships/hyperlink" Target="https://www.planalto.gov.br/ccivil_03/_ato2015-2018/2015/lei/l13105.htm" TargetMode="External"/><Relationship Id="rId707" Type="http://schemas.openxmlformats.org/officeDocument/2006/relationships/hyperlink" Target="https://redir.stf.jus.br/paginadorpub/paginador.jsp?docTP=TP&amp;docID=759723703" TargetMode="External"/><Relationship Id="rId914" Type="http://schemas.openxmlformats.org/officeDocument/2006/relationships/hyperlink" Target="https://www.planalto.gov.br/ccivil_03/decreto-lei/del2848compilado.htm" TargetMode="External"/><Relationship Id="rId43" Type="http://schemas.openxmlformats.org/officeDocument/2006/relationships/hyperlink" Target="https://www.planalto.gov.br/ccivil_03/_ato2011-2014/2012/lei/l12711.htm" TargetMode="External"/><Relationship Id="rId192" Type="http://schemas.openxmlformats.org/officeDocument/2006/relationships/hyperlink" Target="https://redir.stf.jus.br/paginadorpub/paginador.jsp?docTP=AC&amp;docID=375309" TargetMode="External"/><Relationship Id="rId497" Type="http://schemas.openxmlformats.org/officeDocument/2006/relationships/hyperlink" Target="https://www.planalto.gov.br/ccivil_03/constituicao/constituicao.htm" TargetMode="External"/><Relationship Id="rId357" Type="http://schemas.openxmlformats.org/officeDocument/2006/relationships/hyperlink" Target="https://www.planalto.gov.br/ccivil_03/constituicao/constituicao.htm" TargetMode="External"/><Relationship Id="rId1194" Type="http://schemas.openxmlformats.org/officeDocument/2006/relationships/hyperlink" Target="https://redir.stf.jus.br/paginadorpub/paginador.jsp?docTP=TP&amp;docID=759622418" TargetMode="External"/><Relationship Id="rId217" Type="http://schemas.openxmlformats.org/officeDocument/2006/relationships/hyperlink" Target="https://redir.stf.jus.br/paginadorpub/paginador.jsp?docTP=TP&amp;docID=753077366" TargetMode="External"/><Relationship Id="rId564" Type="http://schemas.openxmlformats.org/officeDocument/2006/relationships/hyperlink" Target="https://redir.stf.jus.br/paginadorpub/paginador.jsp?docTP=TP&amp;docID=755971628" TargetMode="External"/><Relationship Id="rId771" Type="http://schemas.openxmlformats.org/officeDocument/2006/relationships/hyperlink" Target="https://portal.stf.jus.br/jurisprudenciaRepercussao/verAndamentoProcesso.asp?incidente=4352126&amp;numeroProcesso=729744&amp;classeProcesso=RE&amp;numeroTema=157" TargetMode="External"/><Relationship Id="rId869" Type="http://schemas.openxmlformats.org/officeDocument/2006/relationships/hyperlink" Target="https://www.planalto.gov.br/ccivil_03/Constituicao/Constituicao.htm" TargetMode="External"/><Relationship Id="rId424" Type="http://schemas.openxmlformats.org/officeDocument/2006/relationships/hyperlink" Target="https://www.planalto.gov.br/ccivil_03/constituicao/constituicao.htm" TargetMode="External"/><Relationship Id="rId631" Type="http://schemas.openxmlformats.org/officeDocument/2006/relationships/hyperlink" Target="https://redir.stf.jus.br/paginadorpub/paginador.jsp?docTP=TP&amp;docID=751595911" TargetMode="External"/><Relationship Id="rId729" Type="http://schemas.openxmlformats.org/officeDocument/2006/relationships/hyperlink" Target="https://redir.stf.jus.br/paginadorpub/paginador.jsp?docTP=TP&amp;docID=760047141" TargetMode="External"/><Relationship Id="rId1054" Type="http://schemas.openxmlformats.org/officeDocument/2006/relationships/hyperlink" Target="https://redir.stf.jus.br/paginadorpub/paginador.jsp?docTP=TP&amp;docID=760902739" TargetMode="External"/><Relationship Id="rId1261" Type="http://schemas.openxmlformats.org/officeDocument/2006/relationships/hyperlink" Target="https://redir.stf.jus.br/paginadorpub/paginador.jsp?docTP=AC&amp;docID=347340" TargetMode="External"/><Relationship Id="rId936" Type="http://schemas.openxmlformats.org/officeDocument/2006/relationships/hyperlink" Target="https://redir.stf.jus.br/paginadorpub/paginador.jsp?docTP=TP&amp;docID=786486162" TargetMode="External"/><Relationship Id="rId1121" Type="http://schemas.openxmlformats.org/officeDocument/2006/relationships/hyperlink" Target="https://redir.stf.jus.br/paginadorpub/paginador.jsp?docTP=TP&amp;docID=773833186" TargetMode="External"/><Relationship Id="rId1219" Type="http://schemas.openxmlformats.org/officeDocument/2006/relationships/hyperlink" Target="https://redir.stf.jus.br/paginadorpub/paginador.jsp?docTP=TP&amp;docID=756835500" TargetMode="External"/><Relationship Id="rId65" Type="http://schemas.openxmlformats.org/officeDocument/2006/relationships/hyperlink" Target="https://redir.stf.jus.br/paginadorpub/paginador.jsp?docTP=TP&amp;docID=750192089" TargetMode="External"/><Relationship Id="rId281" Type="http://schemas.openxmlformats.org/officeDocument/2006/relationships/hyperlink" Target="https://portal.stf.jus.br/processos/downloadPeca.asp?id=307876392&amp;ext=.pdf" TargetMode="External"/><Relationship Id="rId141" Type="http://schemas.openxmlformats.org/officeDocument/2006/relationships/hyperlink" Target="https://redir.stf.jus.br/paginadorpub/paginador.jsp?docTP=TP&amp;docID=4026354" TargetMode="External"/><Relationship Id="rId379" Type="http://schemas.openxmlformats.org/officeDocument/2006/relationships/hyperlink" Target="https://redir.stf.jus.br/paginadorpub/paginador.jsp?docTP=TP&amp;docID=749148032" TargetMode="External"/><Relationship Id="rId586" Type="http://schemas.openxmlformats.org/officeDocument/2006/relationships/hyperlink" Target="https://leis.alesc.sc.gov.br/html/2022/18330_2022_lei.html" TargetMode="External"/><Relationship Id="rId793" Type="http://schemas.openxmlformats.org/officeDocument/2006/relationships/hyperlink" Target="https://legis.alepe.pe.gov.br/texto.aspx?id=3932&amp;tipo=TEXTOORIGINAL" TargetMode="External"/><Relationship Id="rId7" Type="http://schemas.openxmlformats.org/officeDocument/2006/relationships/hyperlink" Target="https://www.tjdft.jus.br/publicacoes/provimentos/provimento-geral-da-corregedoria-aplicado-aos-servicos-notariais-e-de-registro/ProvimentoGeralNotrioseRegistradores.pdf" TargetMode="External"/><Relationship Id="rId239" Type="http://schemas.openxmlformats.org/officeDocument/2006/relationships/hyperlink" Target="https://www.al.rs.gov.br/legis/M010/M0100018.asp?Hid_IdNorma=65984&amp;Texto=&amp;Origem=1" TargetMode="External"/><Relationship Id="rId446" Type="http://schemas.openxmlformats.org/officeDocument/2006/relationships/hyperlink" Target="https://portal.stf.jus.br/processos/downloadPeca.asp?id=15345853269&amp;ext=.pdf" TargetMode="External"/><Relationship Id="rId653" Type="http://schemas.openxmlformats.org/officeDocument/2006/relationships/hyperlink" Target="https://redir.stf.jus.br/paginadorpub/paginador.jsp?docTP=TP&amp;docID=751580084" TargetMode="External"/><Relationship Id="rId1076" Type="http://schemas.openxmlformats.org/officeDocument/2006/relationships/hyperlink" Target="https://redir.stf.jus.br/paginadorpub/paginador.jsp?docTP=TP&amp;docID=755808435" TargetMode="External"/><Relationship Id="rId1283" Type="http://schemas.openxmlformats.org/officeDocument/2006/relationships/hyperlink" Target="https://cespro.com.br/visualizarDiploma.php?cdMunicipio=9141&amp;cdDiploma=198409852&amp;NroLei=985&amp;Word=&amp;Word2=" TargetMode="External"/><Relationship Id="rId306" Type="http://schemas.openxmlformats.org/officeDocument/2006/relationships/hyperlink" Target="https://www.planalto.gov.br/ccivil_03/Constituicao/ConstituicaoCompilado.htm" TargetMode="External"/><Relationship Id="rId860" Type="http://schemas.openxmlformats.org/officeDocument/2006/relationships/hyperlink" Target="https://www25.senado.leg.br/documents/12427/45868/RISF+2018+Volume+1.pdf/cd5769c8-46c5-4c8a-9af7-99be436b89c4" TargetMode="External"/><Relationship Id="rId958" Type="http://schemas.openxmlformats.org/officeDocument/2006/relationships/hyperlink" Target="https://www.planalto.gov.br/ccivil_03/decreto-lei/Del0667.htm" TargetMode="External"/><Relationship Id="rId1143" Type="http://schemas.openxmlformats.org/officeDocument/2006/relationships/hyperlink" Target="https://redir.stf.jus.br/paginadorpub/paginador.jsp?docTP=TP&amp;docID=775016415" TargetMode="External"/><Relationship Id="rId87" Type="http://schemas.openxmlformats.org/officeDocument/2006/relationships/hyperlink" Target="https://redir.stf.jus.br/paginadorpub/paginador.jsp?docTP=TP&amp;docID=757815033" TargetMode="External"/><Relationship Id="rId513" Type="http://schemas.openxmlformats.org/officeDocument/2006/relationships/hyperlink" Target="https://redir.stf.jus.br/paginadorpub/paginador.jsp?docTP=TP&amp;docID=752157084" TargetMode="External"/><Relationship Id="rId720" Type="http://schemas.openxmlformats.org/officeDocument/2006/relationships/hyperlink" Target="https://redir.stf.jus.br/paginadorpub/paginador.jsp?docTP=TP&amp;docID=770491673" TargetMode="External"/><Relationship Id="rId818" Type="http://schemas.openxmlformats.org/officeDocument/2006/relationships/hyperlink" Target="https://www.planalto.gov.br/ccivil_03/decreto-lei/1937-1946/del7586.htm" TargetMode="External"/><Relationship Id="rId1003" Type="http://schemas.openxmlformats.org/officeDocument/2006/relationships/hyperlink" Target="https://portal.stf.jus.br/processos/downloadPeca.asp?id=15377198368&amp;ext=.pdf" TargetMode="External"/><Relationship Id="rId1210" Type="http://schemas.openxmlformats.org/officeDocument/2006/relationships/hyperlink" Target="https://www.al.mt.gov.br/norma-juridica/urn:lex:br;mato.grosso:estadual:lei.ordinaria:2002-12-18;7850/gerar-pdf-redacao?marcoHistorico=2002-12-18&amp;tipoTexto=compilado&amp;exibirAnotacao=1" TargetMode="External"/><Relationship Id="rId14" Type="http://schemas.openxmlformats.org/officeDocument/2006/relationships/hyperlink" Target="https://portal.stf.jus.br/jurisprudenciaRepercussao/verAndamentoProcesso.asp?incidente=5171382&amp;numeroProcesso=1041210&amp;classeProcesso=RE&amp;numeroTema=1010" TargetMode="External"/><Relationship Id="rId163" Type="http://schemas.openxmlformats.org/officeDocument/2006/relationships/hyperlink" Target="https://redir.stf.jus.br/paginadorpub/paginador.jsp?docTP=TP&amp;docID=761096637" TargetMode="External"/><Relationship Id="rId370" Type="http://schemas.openxmlformats.org/officeDocument/2006/relationships/hyperlink" Target="https://portal.stf.jus.br/jurisprudenciaRepercussao/verAndamentoProcesso.asp?incidente=4641620&amp;numeroProcesso=839950&amp;classeProcesso=RE&amp;numeroTema=525" TargetMode="External"/><Relationship Id="rId230" Type="http://schemas.openxmlformats.org/officeDocument/2006/relationships/hyperlink" Target="https://redir.stf.jus.br/paginadorpub/paginador.jsp?docTP=TP&amp;docID=755760747" TargetMode="External"/><Relationship Id="rId468" Type="http://schemas.openxmlformats.org/officeDocument/2006/relationships/hyperlink" Target="https://www.al.sp.gov.br/repositorio/legislacao/constituicao/1989/compilacao-constituicao-0-05.10.1989.html" TargetMode="External"/><Relationship Id="rId675" Type="http://schemas.openxmlformats.org/officeDocument/2006/relationships/hyperlink" Target="https://redir.stf.jus.br/paginadorpub/paginador.jsp?docTP=AC&amp;docID=627776" TargetMode="External"/><Relationship Id="rId882" Type="http://schemas.openxmlformats.org/officeDocument/2006/relationships/hyperlink" Target="https://www.planalto.gov.br/ccivil_03/Constituicao/Constituicao.htm" TargetMode="External"/><Relationship Id="rId1098" Type="http://schemas.openxmlformats.org/officeDocument/2006/relationships/hyperlink" Target="https://portal.stf.jus.br/processos/downloadPeca.asp?id=15370774727&amp;ext=.pdf" TargetMode="External"/><Relationship Id="rId328" Type="http://schemas.openxmlformats.org/officeDocument/2006/relationships/hyperlink" Target="https://www.planalto.gov.br/ccivil_03/_ato2004-2006/2006/lei/l11340.htm" TargetMode="External"/><Relationship Id="rId535" Type="http://schemas.openxmlformats.org/officeDocument/2006/relationships/hyperlink" Target="https://redir.stf.jus.br/paginadorpub/paginador.jsp?docTP=TP&amp;docID=779301324" TargetMode="External"/><Relationship Id="rId742" Type="http://schemas.openxmlformats.org/officeDocument/2006/relationships/hyperlink" Target="https://www.planalto.gov.br/ccivil_03/constituicao/constituicao.htm" TargetMode="External"/><Relationship Id="rId1165" Type="http://schemas.openxmlformats.org/officeDocument/2006/relationships/hyperlink" Target="https://redir.stf.jus.br/paginadorpub/paginador.jsp?docTP=AC&amp;docID=506713" TargetMode="External"/><Relationship Id="rId602" Type="http://schemas.openxmlformats.org/officeDocument/2006/relationships/hyperlink" Target="https://www.camaraipatinga.mg.gov.br/normas-juridicas/15583?slug=institui-o-programa-especial-de-regularizacao-tributaria-pert-que-dispoe-a-concessao-da-remissao-de-juros-multa-e-outros-acrescimos-de-debitos-em-divida-ativa-destinado-a-promover-a-regularidade-fiscal-de-contribuintes-pessoa-fisica-ou-juridica" TargetMode="External"/><Relationship Id="rId1025" Type="http://schemas.openxmlformats.org/officeDocument/2006/relationships/hyperlink" Target="https://redir.stf.jus.br/paginadorpub/paginador.jsp?docTP=AC&amp;docID=358153" TargetMode="External"/><Relationship Id="rId1232" Type="http://schemas.openxmlformats.org/officeDocument/2006/relationships/hyperlink" Target="https://redir.stf.jus.br/paginadorpub/paginador.jsp?docTP=TP&amp;docID=4886963" TargetMode="External"/><Relationship Id="rId907" Type="http://schemas.openxmlformats.org/officeDocument/2006/relationships/hyperlink" Target="https://www.planalto.gov.br/ccivil_03/decreto-lei/Del1001Compilado.htm" TargetMode="External"/><Relationship Id="rId36" Type="http://schemas.openxmlformats.org/officeDocument/2006/relationships/hyperlink" Target="https://redir.stf.jus.br/paginadorpub/paginador.jsp?docTP=AC&amp;docID=608504" TargetMode="External"/><Relationship Id="rId185" Type="http://schemas.openxmlformats.org/officeDocument/2006/relationships/hyperlink" Target="https://www.planalto.gov.br/ccivil_03/constituicao/constituicao.htm" TargetMode="External"/><Relationship Id="rId392" Type="http://schemas.openxmlformats.org/officeDocument/2006/relationships/hyperlink" Target="https://redir.stf.jus.br/paginadorpub/paginador.jsp?docTP=TP&amp;docID=749117787" TargetMode="External"/><Relationship Id="rId697" Type="http://schemas.openxmlformats.org/officeDocument/2006/relationships/hyperlink" Target="https://redir.stf.jus.br/paginadorpub/paginador.jsp?docTP=TP&amp;docID=760864335" TargetMode="External"/><Relationship Id="rId252" Type="http://schemas.openxmlformats.org/officeDocument/2006/relationships/hyperlink" Target="https://redir.stf.jus.br/paginadorpub/paginador.jsp?docTP=TP&amp;docID=14806380" TargetMode="External"/><Relationship Id="rId1187" Type="http://schemas.openxmlformats.org/officeDocument/2006/relationships/hyperlink" Target="https://redir.stf.jus.br/paginadorpub/paginador.jsp?docTP=TP&amp;docID=759723718" TargetMode="External"/><Relationship Id="rId112" Type="http://schemas.openxmlformats.org/officeDocument/2006/relationships/hyperlink" Target="https://www.planalto.gov.br/ccivil_03/constituicao/constituicao.htm" TargetMode="External"/><Relationship Id="rId557" Type="http://schemas.openxmlformats.org/officeDocument/2006/relationships/hyperlink" Target="https://leis.alesc.sc.gov.br/html/2017/17110_2017_lei.html" TargetMode="External"/><Relationship Id="rId764" Type="http://schemas.openxmlformats.org/officeDocument/2006/relationships/hyperlink" Target="https://www.al.ba.gov.br/fserver/:imagensAlbanet:upload:Constituicao_EC_33.pdf" TargetMode="External"/><Relationship Id="rId971" Type="http://schemas.openxmlformats.org/officeDocument/2006/relationships/hyperlink" Target="https://www.planalto.gov.br/ccivil_03/_ato2015-2018/2015/lei/l13105.htm" TargetMode="External"/><Relationship Id="rId417" Type="http://schemas.openxmlformats.org/officeDocument/2006/relationships/hyperlink" Target="https://www.planalto.gov.br/ccivil_03/Constituicao/Constituicao.htm" TargetMode="External"/><Relationship Id="rId624" Type="http://schemas.openxmlformats.org/officeDocument/2006/relationships/hyperlink" Target="https://leis.alesc.sc.gov.br/html/2000/11481_2000_lei.html" TargetMode="External"/><Relationship Id="rId831" Type="http://schemas.openxmlformats.org/officeDocument/2006/relationships/hyperlink" Target="https://redir.stf.jus.br/paginadorpub/paginador.jsp?docTP=TP&amp;docID=750225638" TargetMode="External"/><Relationship Id="rId1047" Type="http://schemas.openxmlformats.org/officeDocument/2006/relationships/hyperlink" Target="https://redir.stf.jus.br/paginadorpub/paginador.jsp?docTP=TP&amp;docID=767122880" TargetMode="External"/><Relationship Id="rId1254" Type="http://schemas.openxmlformats.org/officeDocument/2006/relationships/hyperlink" Target="https://redir.stf.jus.br/paginadorpub/paginador.jsp?docTP=TP&amp;docID=9594482" TargetMode="External"/><Relationship Id="rId929" Type="http://schemas.openxmlformats.org/officeDocument/2006/relationships/hyperlink" Target="https://portal.stf.jus.br/processos/downloadPeca.asp?id=315177869&amp;ext=.pdf" TargetMode="External"/><Relationship Id="rId1114" Type="http://schemas.openxmlformats.org/officeDocument/2006/relationships/hyperlink" Target="https://redir.stf.jus.br/paginadorpub/paginador.jsp?docTP=TP&amp;docID=781045089" TargetMode="External"/><Relationship Id="rId58" Type="http://schemas.openxmlformats.org/officeDocument/2006/relationships/hyperlink" Target="https://atos.cnj.jus.br/atos/detalhar/168" TargetMode="External"/><Relationship Id="rId274" Type="http://schemas.openxmlformats.org/officeDocument/2006/relationships/hyperlink" Target="https://redir.stf.jus.br/paginadorpub/paginador.jsp?docTP=TP&amp;docID=784479985" TargetMode="External"/><Relationship Id="rId481" Type="http://schemas.openxmlformats.org/officeDocument/2006/relationships/hyperlink" Target="https://redir.stf.jus.br/paginadorpub/paginador.jsp?docTP=AC&amp;docID=266408" TargetMode="External"/><Relationship Id="rId134" Type="http://schemas.openxmlformats.org/officeDocument/2006/relationships/hyperlink" Target="https://redir.stf.jus.br/paginadorpub/paginador.jsp?docTP=TP&amp;docID=776511055" TargetMode="External"/><Relationship Id="rId579" Type="http://schemas.openxmlformats.org/officeDocument/2006/relationships/hyperlink" Target="https://redir.stf.jus.br/paginadorpub/paginador.jsp?docTP=TP&amp;docID=751544352" TargetMode="External"/><Relationship Id="rId786" Type="http://schemas.openxmlformats.org/officeDocument/2006/relationships/hyperlink" Target="https://portal.stf.jus.br/processos/downloadPeca.asp?id=15341118487&amp;ext=.pdf" TargetMode="External"/><Relationship Id="rId993" Type="http://schemas.openxmlformats.org/officeDocument/2006/relationships/hyperlink" Target="https://redir.stf.jus.br/paginadorpub/paginador.jsp?docTP=TP&amp;docID=775641868" TargetMode="External"/><Relationship Id="rId341" Type="http://schemas.openxmlformats.org/officeDocument/2006/relationships/hyperlink" Target="https://ple.cl.df.gov.br/" TargetMode="External"/><Relationship Id="rId439" Type="http://schemas.openxmlformats.org/officeDocument/2006/relationships/hyperlink" Target="https://redir.stf.jus.br/paginadorpub/paginador.jsp?docTP=TP&amp;docID=777110236" TargetMode="External"/><Relationship Id="rId646" Type="http://schemas.openxmlformats.org/officeDocument/2006/relationships/hyperlink" Target="https://redir.stf.jus.br/paginadorpub/paginador.jsp?docTP=TP&amp;docID=755971628" TargetMode="External"/><Relationship Id="rId1069" Type="http://schemas.openxmlformats.org/officeDocument/2006/relationships/hyperlink" Target="http://www.transparencia.ap.gov.br/relatorios/legislacao/1997_lei_0400_CTAP.pdf" TargetMode="External"/><Relationship Id="rId1276" Type="http://schemas.openxmlformats.org/officeDocument/2006/relationships/hyperlink" Target="https://redir.stf.jus.br/paginadorpub/paginador.jsp?docTP=AC&amp;docID=313148" TargetMode="External"/><Relationship Id="rId201" Type="http://schemas.openxmlformats.org/officeDocument/2006/relationships/hyperlink" Target="https://leismunicipais.com.br/a2/sp/s/sao-bernardo-do-campo/lei-ordinaria/1968/173/1729/lei-ordinaria-n-1729-1968-estatuto-dos-funcionarios-publicos-do-municipio-de-sao-bernardo-do-campo?q=1729" TargetMode="External"/><Relationship Id="rId506" Type="http://schemas.openxmlformats.org/officeDocument/2006/relationships/hyperlink" Target="https://redir.stf.jus.br/paginadorpub/paginador.jsp?docTP=TP&amp;docID=768949901" TargetMode="External"/><Relationship Id="rId853" Type="http://schemas.openxmlformats.org/officeDocument/2006/relationships/hyperlink" Target="https://redir.stf.jus.br/paginadorpub/paginador.jsp?docTP=TP&amp;docID=762274434" TargetMode="External"/><Relationship Id="rId1136" Type="http://schemas.openxmlformats.org/officeDocument/2006/relationships/hyperlink" Target="https://portal.stf.jus.br/processos/downloadPeca.asp?id=15371806185&amp;ext=.pdf" TargetMode="External"/><Relationship Id="rId713" Type="http://schemas.openxmlformats.org/officeDocument/2006/relationships/hyperlink" Target="https://www.planalto.gov.br/ccivil_03/leis/L9656compilado.htm" TargetMode="External"/><Relationship Id="rId920" Type="http://schemas.openxmlformats.org/officeDocument/2006/relationships/hyperlink" Target="https://redir.stf.jus.br/paginadorpub/paginador.jsp?docTP=TP&amp;docID=786330471" TargetMode="External"/><Relationship Id="rId1203" Type="http://schemas.openxmlformats.org/officeDocument/2006/relationships/hyperlink" Target="https://www.planalto.gov.br/ccivil_03/constituicao/emendas/emc/emc132.htm" TargetMode="External"/><Relationship Id="rId296" Type="http://schemas.openxmlformats.org/officeDocument/2006/relationships/hyperlink" Target="https://www.planalto.gov.br/ccivil_03/constituicao/ConstituicaoCompilado.htm" TargetMode="External"/><Relationship Id="rId156" Type="http://schemas.openxmlformats.org/officeDocument/2006/relationships/hyperlink" Target="https://redir.stf.jus.br/paginadorpub/paginador.jsp?docTP=TP&amp;docID=783199949" TargetMode="External"/><Relationship Id="rId363" Type="http://schemas.openxmlformats.org/officeDocument/2006/relationships/hyperlink" Target="https://redir.stf.jus.br/paginadorpub/paginador.jsp?docTP=AC&amp;docID=387203" TargetMode="External"/><Relationship Id="rId570" Type="http://schemas.openxmlformats.org/officeDocument/2006/relationships/hyperlink" Target="https://legisla.casacivil.go.gov.br/api/v2/pesquisa/legislacoes/87812/pdf" TargetMode="External"/><Relationship Id="rId223" Type="http://schemas.openxmlformats.org/officeDocument/2006/relationships/hyperlink" Target="https://jurisprudencia.stf.jus.br/pages/search/seq-sumula150/false" TargetMode="External"/><Relationship Id="rId430" Type="http://schemas.openxmlformats.org/officeDocument/2006/relationships/hyperlink" Target="https://redir.stf.jus.br/paginadorpub/paginador.jsp?docTP=TP&amp;docID=769776144" TargetMode="External"/><Relationship Id="rId668" Type="http://schemas.openxmlformats.org/officeDocument/2006/relationships/hyperlink" Target="https://redir.stf.jus.br/paginadorpub/paginador.jsp?docTP=TP&amp;docID=753169386" TargetMode="External"/><Relationship Id="rId875" Type="http://schemas.openxmlformats.org/officeDocument/2006/relationships/hyperlink" Target="https://www.planalto.gov.br/ccivil_03/Constituicao/Constituicao.htm" TargetMode="External"/><Relationship Id="rId1060" Type="http://schemas.openxmlformats.org/officeDocument/2006/relationships/hyperlink" Target="https://redir.stf.jus.br/paginadorpub/paginador.jsp?docTP=TP&amp;docID=748003291" TargetMode="External"/><Relationship Id="rId528" Type="http://schemas.openxmlformats.org/officeDocument/2006/relationships/hyperlink" Target="https://www.legislacao.pr.gov.br/legislacao/pesquisarAto.do?action=exibir&amp;codAto=60033&amp;codItemAto=461027" TargetMode="External"/><Relationship Id="rId735" Type="http://schemas.openxmlformats.org/officeDocument/2006/relationships/hyperlink" Target="https://www.al.sp.gov.br/repositorio/legislacao/emenda.constitucional/2020/original-emenda.constitucional-49-06.03.2020.html" TargetMode="External"/><Relationship Id="rId942" Type="http://schemas.openxmlformats.org/officeDocument/2006/relationships/hyperlink" Target="https://portal.stf.jus.br/processos/downloadPeca.asp?id=15342407423&amp;ext=.pdf" TargetMode="External"/><Relationship Id="rId1158" Type="http://schemas.openxmlformats.org/officeDocument/2006/relationships/hyperlink" Target="https://portal.stf.jus.br/jurisprudenciaRepercussao/verAndamentoProcesso.asp?incidente=2555009&amp;numeroProcesso=562276&amp;classeProcesso=RE&amp;numeroTema=13" TargetMode="External"/><Relationship Id="rId1018" Type="http://schemas.openxmlformats.org/officeDocument/2006/relationships/hyperlink" Target="https://redir.stf.jus.br/paginadorpub/paginador.jsp?docTP=TP&amp;docID=11795792" TargetMode="External"/><Relationship Id="rId1225" Type="http://schemas.openxmlformats.org/officeDocument/2006/relationships/hyperlink" Target="https://redir.stf.jus.br/paginadorpub/paginador.jsp?docTP=TP&amp;docID=11899965" TargetMode="External"/><Relationship Id="rId71" Type="http://schemas.openxmlformats.org/officeDocument/2006/relationships/hyperlink" Target="https://portal.stf.jus.br/processos/downloadPeca.asp?id=15372584308&amp;ext=.pdf" TargetMode="External"/><Relationship Id="rId802" Type="http://schemas.openxmlformats.org/officeDocument/2006/relationships/hyperlink" Target="https://redir.stf.jus.br/paginadorpub/paginador.jsp?docTP=TP&amp;docID=12592854" TargetMode="External"/><Relationship Id="rId29" Type="http://schemas.openxmlformats.org/officeDocument/2006/relationships/hyperlink" Target="https://redir.stf.jus.br/paginadorpub/paginador.jsp?docTP=AC&amp;docID=628215" TargetMode="External"/><Relationship Id="rId178" Type="http://schemas.openxmlformats.org/officeDocument/2006/relationships/hyperlink" Target="https://www3.al.es.gov.br/arquivo/documents/legislacao/html/lec951997.html" TargetMode="External"/><Relationship Id="rId385" Type="http://schemas.openxmlformats.org/officeDocument/2006/relationships/hyperlink" Target="https://www.planalto.gov.br/ccivil_03/_ato2011-2014/2013/lei/l12830.htm" TargetMode="External"/><Relationship Id="rId592" Type="http://schemas.openxmlformats.org/officeDocument/2006/relationships/hyperlink" Target="https://redir.stf.jus.br/paginadorpub/paginador.jsp?docTP=TP&amp;docID=766294941" TargetMode="External"/><Relationship Id="rId245" Type="http://schemas.openxmlformats.org/officeDocument/2006/relationships/hyperlink" Target="https://portal.stf.jus.br/jurisprudenciaRepercussao/verAndamentoProcesso.asp?incidente=2616565&amp;numeroProcesso=586224&amp;classeProcesso=RE&amp;numeroTema=145" TargetMode="External"/><Relationship Id="rId452" Type="http://schemas.openxmlformats.org/officeDocument/2006/relationships/hyperlink" Target="https://portal.stf.jus.br/processos/downloadPeca.asp?id=15346025675&amp;ext=.pdf" TargetMode="External"/><Relationship Id="rId897" Type="http://schemas.openxmlformats.org/officeDocument/2006/relationships/hyperlink" Target="https://www.planalto.gov.br/ccivil_03/constituicao/constituicao.htm" TargetMode="External"/><Relationship Id="rId1082" Type="http://schemas.openxmlformats.org/officeDocument/2006/relationships/hyperlink" Target="https://www.planalto.gov.br/ccivil_03/constituicao/ConstituicaoCompilado.htm" TargetMode="External"/><Relationship Id="rId105" Type="http://schemas.openxmlformats.org/officeDocument/2006/relationships/hyperlink" Target="https://redir.stf.jus.br/paginadorpub/paginador.jsp?docTP=TP&amp;docID=753557494" TargetMode="External"/><Relationship Id="rId312" Type="http://schemas.openxmlformats.org/officeDocument/2006/relationships/hyperlink" Target="https://www.planalto.gov.br/ccivil_03/decreto-lei/del4657compilado.htm" TargetMode="External"/><Relationship Id="rId757" Type="http://schemas.openxmlformats.org/officeDocument/2006/relationships/hyperlink" Target="https://legisla.casacivil.go.gov.br/pesquisa_legislacao/106865/lei-21833" TargetMode="External"/><Relationship Id="rId964" Type="http://schemas.openxmlformats.org/officeDocument/2006/relationships/hyperlink" Target="https://www.almg.gov.br/legislacao-mineira/texto/LCP/125/2012/" TargetMode="External"/><Relationship Id="rId93" Type="http://schemas.openxmlformats.org/officeDocument/2006/relationships/hyperlink" Target="https://www.planalto.gov.br/ccivil_03/_ato2015-2018/2018/lei/l13756.htm" TargetMode="External"/><Relationship Id="rId617" Type="http://schemas.openxmlformats.org/officeDocument/2006/relationships/hyperlink" Target="https://www.planalto.gov.br/ccivil_03/Leis/L9394.htm" TargetMode="External"/><Relationship Id="rId824" Type="http://schemas.openxmlformats.org/officeDocument/2006/relationships/hyperlink" Target="https://redir.stf.jus.br/paginadorpub/paginador.jsp?docTP=AC&amp;docID=595444" TargetMode="External"/><Relationship Id="rId1247" Type="http://schemas.openxmlformats.org/officeDocument/2006/relationships/hyperlink" Target="https://redir.stf.jus.br/paginadorpub/paginador.jsp?docTP=TP&amp;docID=751479988" TargetMode="External"/><Relationship Id="rId1107" Type="http://schemas.openxmlformats.org/officeDocument/2006/relationships/hyperlink" Target="https://www.planalto.gov.br/ccivil_03/leis/lcp/lcp190.htm" TargetMode="External"/><Relationship Id="rId20" Type="http://schemas.openxmlformats.org/officeDocument/2006/relationships/hyperlink" Target="https://redir.stf.jus.br/paginadorpub/paginador.jsp?docTP=TP&amp;docID=8773734" TargetMode="External"/><Relationship Id="rId267" Type="http://schemas.openxmlformats.org/officeDocument/2006/relationships/hyperlink" Target="https://www.al.sp.gov.br/repositorio/legislacao/lei/1990/lei-7003-27.12.1990.html" TargetMode="External"/><Relationship Id="rId474" Type="http://schemas.openxmlformats.org/officeDocument/2006/relationships/hyperlink" Target="https://redir.stf.jus.br/paginadorpub/paginador.jsp?docTP=TP&amp;docID=767817459" TargetMode="External"/><Relationship Id="rId127" Type="http://schemas.openxmlformats.org/officeDocument/2006/relationships/hyperlink" Target="https://redir.stf.jus.br/paginadorpub/paginador.jsp?docTP=AC&amp;docID=86021" TargetMode="External"/><Relationship Id="rId681" Type="http://schemas.openxmlformats.org/officeDocument/2006/relationships/hyperlink" Target="https://redir.stf.jus.br/paginadorpub/paginador.jsp?docTP=AC&amp;docID=266358" TargetMode="External"/><Relationship Id="rId779" Type="http://schemas.openxmlformats.org/officeDocument/2006/relationships/hyperlink" Target="https://redir.stf.jus.br/paginadorpub/paginador.jsp?docTP=AC&amp;docID=392134" TargetMode="External"/><Relationship Id="rId986" Type="http://schemas.openxmlformats.org/officeDocument/2006/relationships/hyperlink" Target="https://redir.stf.jus.br/paginadorpub/paginador.jsp?docTP=TP&amp;docID=789126563" TargetMode="External"/><Relationship Id="rId334" Type="http://schemas.openxmlformats.org/officeDocument/2006/relationships/hyperlink" Target="https://www.planalto.gov.br/ccivil_03/_ato2023-2026/2023/lei/l14674.htm" TargetMode="External"/><Relationship Id="rId541" Type="http://schemas.openxmlformats.org/officeDocument/2006/relationships/hyperlink" Target="https://redir.stf.jus.br/paginadorpub/paginador.jsp?docTP=AC&amp;docID=612472" TargetMode="External"/><Relationship Id="rId639" Type="http://schemas.openxmlformats.org/officeDocument/2006/relationships/hyperlink" Target="https://portal.stf.jus.br/jurisprudencia/obterInteiroTeor.asp?idDocumento=747863495" TargetMode="External"/><Relationship Id="rId1171" Type="http://schemas.openxmlformats.org/officeDocument/2006/relationships/hyperlink" Target="https://redir.stf.jus.br/paginadorpub/paginador.jsp?docTP=TP&amp;docID=2174192" TargetMode="External"/><Relationship Id="rId1269" Type="http://schemas.openxmlformats.org/officeDocument/2006/relationships/hyperlink" Target="https://redir.stf.jus.br/paginadorpub/paginador.jsp?docTP=AC&amp;docID=604950" TargetMode="External"/><Relationship Id="rId401" Type="http://schemas.openxmlformats.org/officeDocument/2006/relationships/hyperlink" Target="https://redir.stf.jus.br/paginadorpub/paginador.jsp?docTP=TP&amp;docID=10607060" TargetMode="External"/><Relationship Id="rId846" Type="http://schemas.openxmlformats.org/officeDocument/2006/relationships/hyperlink" Target="https://www.planalto.gov.br/ccivil_03/leis/L9096compilado.htm" TargetMode="External"/><Relationship Id="rId1031" Type="http://schemas.openxmlformats.org/officeDocument/2006/relationships/hyperlink" Target="https://portal.stf.jus.br/jurisprudenciaRepercussao/verAndamentoProcesso.asp?incidente=4694303&amp;numeroProcesso=860631&amp;classeProcesso=RE&amp;numeroTema=982" TargetMode="External"/><Relationship Id="rId1129" Type="http://schemas.openxmlformats.org/officeDocument/2006/relationships/hyperlink" Target="http://alerjln1.alerj.rj.gov.br/contlei.nsf/c8aa0900025feef6032564ec0060dfff/233a125c4ac9ca82032587670071dd72?OpenDocument" TargetMode="External"/><Relationship Id="rId706" Type="http://schemas.openxmlformats.org/officeDocument/2006/relationships/hyperlink" Target="https://redir.stf.jus.br/paginadorpub/paginador.jsp?docTP=TP&amp;docID=759723702" TargetMode="External"/><Relationship Id="rId913" Type="http://schemas.openxmlformats.org/officeDocument/2006/relationships/hyperlink" Target="https://redir.stf.jus.br/paginadorpub/paginador.jsp?docTP=TP&amp;docID=772662131" TargetMode="External"/><Relationship Id="rId42" Type="http://schemas.openxmlformats.org/officeDocument/2006/relationships/hyperlink" Target="https://redir.stf.jus.br/paginadorpub/paginador.jsp?docTP=TP&amp;docID=752381212" TargetMode="External"/><Relationship Id="rId191" Type="http://schemas.openxmlformats.org/officeDocument/2006/relationships/hyperlink" Target="https://www.legislacao.pr.gov.br/legislacao/pesquisarAto.do?action=exibir&amp;codAto=300584&amp;indice=1&amp;totalRegistros=1&amp;dt=16.7.2025.18.51.44.750" TargetMode="External"/><Relationship Id="rId205" Type="http://schemas.openxmlformats.org/officeDocument/2006/relationships/hyperlink" Target="https://jurisprudencia.stf.jus.br/pages/search/seq-sumula797/false" TargetMode="External"/><Relationship Id="rId412" Type="http://schemas.openxmlformats.org/officeDocument/2006/relationships/hyperlink" Target="https://redir.stf.jus.br/paginadorpub/paginador.jsp?docTP=TP&amp;docID=769768037" TargetMode="External"/><Relationship Id="rId857" Type="http://schemas.openxmlformats.org/officeDocument/2006/relationships/hyperlink" Target="https://www.planalto.gov.br/ccivil_03/leis/l9096.htm" TargetMode="External"/><Relationship Id="rId1042" Type="http://schemas.openxmlformats.org/officeDocument/2006/relationships/hyperlink" Target="https://www.planalto.gov.br/ccivil_03/mpv/2226.htm" TargetMode="External"/><Relationship Id="rId289" Type="http://schemas.openxmlformats.org/officeDocument/2006/relationships/hyperlink" Target="https://redir.stf.jus.br/paginadorpub/paginador.jsp?docTP=TP&amp;docID=3451439" TargetMode="External"/><Relationship Id="rId496" Type="http://schemas.openxmlformats.org/officeDocument/2006/relationships/hyperlink" Target="https://redir.stf.jus.br/paginadorpub/paginador.jsp?docTP=TP&amp;docID=6972539" TargetMode="External"/><Relationship Id="rId717" Type="http://schemas.openxmlformats.org/officeDocument/2006/relationships/hyperlink" Target="https://portal.stf.jus.br/processos/downloadPeca.asp?id=15355892781&amp;ext=.pdf" TargetMode="External"/><Relationship Id="rId924" Type="http://schemas.openxmlformats.org/officeDocument/2006/relationships/hyperlink" Target="https://redir.stf.jus.br/paginadorpub/paginador.jsp?docTP=TP&amp;docID=769883934" TargetMode="External"/><Relationship Id="rId53" Type="http://schemas.openxmlformats.org/officeDocument/2006/relationships/hyperlink" Target="https://redir.stf.jus.br/paginadorpub/paginador.jsp?docTP=TP&amp;docID=775016415" TargetMode="External"/><Relationship Id="rId149" Type="http://schemas.openxmlformats.org/officeDocument/2006/relationships/hyperlink" Target="https://redir.stf.jus.br/paginadorpub/paginador.jsp?docTP=TP&amp;docID=753515289" TargetMode="External"/><Relationship Id="rId356" Type="http://schemas.openxmlformats.org/officeDocument/2006/relationships/hyperlink" Target="https://redir.stf.jus.br/paginadorpub/paginador.jsp?docTP=TP&amp;docID=2455183" TargetMode="External"/><Relationship Id="rId563" Type="http://schemas.openxmlformats.org/officeDocument/2006/relationships/hyperlink" Target="https://redir.stf.jus.br/paginadorpub/paginador.jsp?docTP=TP&amp;docID=6924613" TargetMode="External"/><Relationship Id="rId770" Type="http://schemas.openxmlformats.org/officeDocument/2006/relationships/hyperlink" Target="https://redir.stf.jus.br/paginadorpub/paginador.jsp?docTP=TP&amp;docID=13413353" TargetMode="External"/><Relationship Id="rId1193" Type="http://schemas.openxmlformats.org/officeDocument/2006/relationships/hyperlink" Target="https://redir.stf.jus.br/paginadorpub/paginador.jsp?docTP=TP&amp;docID=759622416" TargetMode="External"/><Relationship Id="rId1207" Type="http://schemas.openxmlformats.org/officeDocument/2006/relationships/hyperlink" Target="https://redir.stf.jus.br/paginadorpub/paginador.jsp?docTP=TP&amp;docID=785495250" TargetMode="External"/><Relationship Id="rId216" Type="http://schemas.openxmlformats.org/officeDocument/2006/relationships/hyperlink" Target="https://www.planalto.gov.br/ccivil_03/constituicao/ConstituicaoCompilado.htm" TargetMode="External"/><Relationship Id="rId423" Type="http://schemas.openxmlformats.org/officeDocument/2006/relationships/hyperlink" Target="https://atos.cnj.jus.br/files/compilado171805202105076095764d4f58b.pdf" TargetMode="External"/><Relationship Id="rId868" Type="http://schemas.openxmlformats.org/officeDocument/2006/relationships/hyperlink" Target="https://www.planalto.gov.br/ccivil_03/leis/lcp/lcp200.htm" TargetMode="External"/><Relationship Id="rId1053" Type="http://schemas.openxmlformats.org/officeDocument/2006/relationships/hyperlink" Target="https://redir.stf.jus.br/paginadorpub/paginador.jsp?docTP=TP&amp;docID=7709011" TargetMode="External"/><Relationship Id="rId1260" Type="http://schemas.openxmlformats.org/officeDocument/2006/relationships/hyperlink" Target="https://legislacao.prefeitura.sp.gov.br/leis/lei-13477-de-30-de-dezembro-de-2002" TargetMode="External"/><Relationship Id="rId630" Type="http://schemas.openxmlformats.org/officeDocument/2006/relationships/hyperlink" Target="https://redir.stf.jus.br/paginadorpub/paginador.jsp?docTP=TP&amp;docID=751580086" TargetMode="External"/><Relationship Id="rId728" Type="http://schemas.openxmlformats.org/officeDocument/2006/relationships/hyperlink" Target="https://portal.stf.jus.br/jurisprudenciaRepercussao/verAndamentoProcesso.asp?incidente=4163220&amp;numeroProcesso=662423&amp;classeProcesso=RE&amp;numeroTema=578" TargetMode="External"/><Relationship Id="rId935" Type="http://schemas.openxmlformats.org/officeDocument/2006/relationships/hyperlink" Target="https://redir.stf.jus.br/paginadorpub/paginador.jsp?docTP=TP&amp;docID=757324332" TargetMode="External"/><Relationship Id="rId64" Type="http://schemas.openxmlformats.org/officeDocument/2006/relationships/hyperlink" Target="https://sapl.al.al.leg.br/media/sapl/public/normajuridica/1992/845/845_texto_integral.pdf" TargetMode="External"/><Relationship Id="rId367" Type="http://schemas.openxmlformats.org/officeDocument/2006/relationships/hyperlink" Target="https://redir.stf.jus.br/paginadorpub/paginador.jsp?docTP=TP&amp;docID=787809719" TargetMode="External"/><Relationship Id="rId574" Type="http://schemas.openxmlformats.org/officeDocument/2006/relationships/hyperlink" Target="https://redir.stf.jus.br/paginadorpub/paginador.jsp?docTP=TP&amp;docID=783908256" TargetMode="External"/><Relationship Id="rId1120" Type="http://schemas.openxmlformats.org/officeDocument/2006/relationships/hyperlink" Target="https://redir.stf.jus.br/paginadorpub/paginador.jsp?docTP=TP&amp;docID=784661976" TargetMode="External"/><Relationship Id="rId1218" Type="http://schemas.openxmlformats.org/officeDocument/2006/relationships/hyperlink" Target="https://portal.stf.jus.br/jurisprudenciaRepercussao/verAndamentoProcesso.asp?incidente=3922675&amp;numeroProcesso=627543&amp;classeProcesso=RE&amp;numeroTema=363" TargetMode="External"/><Relationship Id="rId227" Type="http://schemas.openxmlformats.org/officeDocument/2006/relationships/hyperlink" Target="https://portal.stf.jus.br/jurisprudenciaRepercussao/verAndamentoProcesso.asp?incidente=4005451&amp;numeroProcesso=633782&amp;classeProcesso=RE&amp;numeroTema=532" TargetMode="External"/><Relationship Id="rId781" Type="http://schemas.openxmlformats.org/officeDocument/2006/relationships/hyperlink" Target="https://redir.stf.jus.br/paginadorpub/paginador.jsp?docTP=TP&amp;docID=763427633" TargetMode="External"/><Relationship Id="rId879" Type="http://schemas.openxmlformats.org/officeDocument/2006/relationships/hyperlink" Target="https://www.planalto.gov.br/ccivil_03/Constituicao/Constituicao.htm?" TargetMode="External"/><Relationship Id="rId434" Type="http://schemas.openxmlformats.org/officeDocument/2006/relationships/hyperlink" Target="https://redir.stf.jus.br/paginadorpub/paginador.jsp?docTP=TP&amp;docID=11650984" TargetMode="External"/><Relationship Id="rId641" Type="http://schemas.openxmlformats.org/officeDocument/2006/relationships/hyperlink" Target="https://redir.stf.jus.br/paginadorpub/paginador.jsp?docTP=TP&amp;docID=7637724" TargetMode="External"/><Relationship Id="rId739" Type="http://schemas.openxmlformats.org/officeDocument/2006/relationships/hyperlink" Target="https://redir.stf.jus.br/paginadorpub/paginador.jsp?docTP=TP&amp;docID=764696023" TargetMode="External"/><Relationship Id="rId1064" Type="http://schemas.openxmlformats.org/officeDocument/2006/relationships/hyperlink" Target="https://redir.stf.jus.br/paginadorpub/paginador.jsp?docTP=AC&amp;docID=80757" TargetMode="External"/><Relationship Id="rId1271" Type="http://schemas.openxmlformats.org/officeDocument/2006/relationships/hyperlink" Target="https://www.planalto.gov.br/ccivil_03/Constituicao/Constituicao.htm" TargetMode="External"/><Relationship Id="rId280" Type="http://schemas.openxmlformats.org/officeDocument/2006/relationships/hyperlink" Target="https://redir.stf.jus.br/paginadorpub/paginador.jsp?docTP=TP&amp;docID=14071244" TargetMode="External"/><Relationship Id="rId501" Type="http://schemas.openxmlformats.org/officeDocument/2006/relationships/hyperlink" Target="file:///C:\Users\Daniela.Pinheiro\Downloads\redir.stf.jus.br\paginadorpub\paginador.jsp?docTP=TP&amp;docID=752650397" TargetMode="External"/><Relationship Id="rId946" Type="http://schemas.openxmlformats.org/officeDocument/2006/relationships/hyperlink" Target="https://redir.stf.jus.br/paginadorpub/paginador.jsp?docTP=TP&amp;docID=404777" TargetMode="External"/><Relationship Id="rId1131" Type="http://schemas.openxmlformats.org/officeDocument/2006/relationships/hyperlink" Target="https://portal.stf.jus.br/jurisprudenciaRepercussao/verAndamentoProcesso.asp?incidente=5854428&amp;numeroProcesso=1255885&amp;classeProcesso=ARE&amp;numeroTema=1099" TargetMode="External"/><Relationship Id="rId1229" Type="http://schemas.openxmlformats.org/officeDocument/2006/relationships/hyperlink" Target="https://www.planalto.gov.br/ccivil_03/_Ato2007-2010/2009/Lei/L11941.htm" TargetMode="External"/><Relationship Id="rId75" Type="http://schemas.openxmlformats.org/officeDocument/2006/relationships/hyperlink" Target="https://portal.stf.jus.br/jurisprudenciaRepercussao/verAndamentoProcesso.asp?incidente=4218573&amp;numeroProcesso=678112&amp;classeProcesso=ARE&amp;numeroTema=646" TargetMode="External"/><Relationship Id="rId140" Type="http://schemas.openxmlformats.org/officeDocument/2006/relationships/hyperlink" Target="https://portal.stf.jus.br/jurisprudenciaRepercussao/verAndamentoProcesso.asp?incidente=4766104&amp;numeroProcesso=886131&amp;classeProcesso=RE&amp;numeroTema=1015" TargetMode="External"/><Relationship Id="rId378" Type="http://schemas.openxmlformats.org/officeDocument/2006/relationships/hyperlink" Target="https://redir.stf.jus.br/paginadorpub/paginador.jsp?docTP=TP&amp;docID=780038228" TargetMode="External"/><Relationship Id="rId585" Type="http://schemas.openxmlformats.org/officeDocument/2006/relationships/hyperlink" Target="https://redir.stf.jus.br/paginadorpub/paginador.jsp?docTP=TP&amp;docID=754130352" TargetMode="External"/><Relationship Id="rId792" Type="http://schemas.openxmlformats.org/officeDocument/2006/relationships/hyperlink" Target="https://www.planalto.gov.br/ccivil_03/constituicao/constituicao.htm" TargetMode="External"/><Relationship Id="rId806" Type="http://schemas.openxmlformats.org/officeDocument/2006/relationships/hyperlink" Target="https://redir.stf.jus.br/paginadorpub/paginador.jsp?docTP=TP&amp;docID=758523149" TargetMode="External"/><Relationship Id="rId6" Type="http://schemas.openxmlformats.org/officeDocument/2006/relationships/hyperlink" Target="https://www.planalto.gov.br/ccivil_03/Leis/L6015compilada.htm" TargetMode="External"/><Relationship Id="rId238" Type="http://schemas.openxmlformats.org/officeDocument/2006/relationships/hyperlink" Target="https://www.al.rs.gov.br/legis/M010/M0100018.asp?Hid_IdNorma=63583&amp;Texto=&amp;Origem=1" TargetMode="External"/><Relationship Id="rId445" Type="http://schemas.openxmlformats.org/officeDocument/2006/relationships/hyperlink" Target="https://portal.stf.jus.br/processos/downloadPeca.asp?id=15346287582&amp;ext=.pdf" TargetMode="External"/><Relationship Id="rId652" Type="http://schemas.openxmlformats.org/officeDocument/2006/relationships/hyperlink" Target="https://redir.stf.jus.br/paginadorpub/paginador.jsp?docTP=TP&amp;docID=767788171" TargetMode="External"/><Relationship Id="rId1075" Type="http://schemas.openxmlformats.org/officeDocument/2006/relationships/hyperlink" Target="https://www.planalto.gov.br/ccivil_03/constituicao/constituicao.htm" TargetMode="External"/><Relationship Id="rId1282" Type="http://schemas.openxmlformats.org/officeDocument/2006/relationships/hyperlink" Target="https://www.planalto.gov.br/ccivil_03/constituicao/constituicao.htm" TargetMode="External"/><Relationship Id="rId291" Type="http://schemas.openxmlformats.org/officeDocument/2006/relationships/hyperlink" Target="https://www.planalto.gov.br/ccivil_03/constituicao/Emendas/Emc/emc80.htm" TargetMode="External"/><Relationship Id="rId305" Type="http://schemas.openxmlformats.org/officeDocument/2006/relationships/hyperlink" Target="https://www.planalto.gov.br/ccivil_03/decreto/d0678.htm" TargetMode="External"/><Relationship Id="rId512" Type="http://schemas.openxmlformats.org/officeDocument/2006/relationships/hyperlink" Target="https://redir.stf.jus.br/paginadorpub/paginador.jsp?docTP=TP&amp;docID=749729068" TargetMode="External"/><Relationship Id="rId957" Type="http://schemas.openxmlformats.org/officeDocument/2006/relationships/hyperlink" Target="https://www.planalto.gov.br/ccivil_03/constituicao/Emendas/Emc/emc103.htm" TargetMode="External"/><Relationship Id="rId1142" Type="http://schemas.openxmlformats.org/officeDocument/2006/relationships/hyperlink" Target="https://redir.stf.jus.br/paginadorpub/paginador.jsp?docTP=TP&amp;docID=759396886" TargetMode="External"/><Relationship Id="rId86" Type="http://schemas.openxmlformats.org/officeDocument/2006/relationships/hyperlink" Target="https://redir.stf.jus.br/paginadorpub/paginador.jsp?docTP=TP&amp;docID=781825757" TargetMode="External"/><Relationship Id="rId151" Type="http://schemas.openxmlformats.org/officeDocument/2006/relationships/hyperlink" Target="https://www.americana.sp.gov.br/legislacao/lei_6698_2022.html" TargetMode="External"/><Relationship Id="rId389" Type="http://schemas.openxmlformats.org/officeDocument/2006/relationships/hyperlink" Target="https://redir.stf.jus.br/paginadorpub/paginador.jsp?docTP=TP&amp;docID=781706250" TargetMode="External"/><Relationship Id="rId596" Type="http://schemas.openxmlformats.org/officeDocument/2006/relationships/hyperlink" Target="https://redir.stf.jus.br/paginadorpub/paginador.jsp?docTP=TP&amp;docID=750982805" TargetMode="External"/><Relationship Id="rId817" Type="http://schemas.openxmlformats.org/officeDocument/2006/relationships/hyperlink" Target="https://portal.stf.jus.br/jurisprudenciaRepercussao/verAndamentoProcesso.asp?incidente=4434203&amp;numeroProcesso=760931&amp;classeProcesso=RE&amp;numeroTema=246" TargetMode="External"/><Relationship Id="rId1002" Type="http://schemas.openxmlformats.org/officeDocument/2006/relationships/hyperlink" Target="http://portal.stf.jus.br/processos/downloadPeca.asp?id=15378845247&amp;ext=.pdf" TargetMode="External"/><Relationship Id="rId249" Type="http://schemas.openxmlformats.org/officeDocument/2006/relationships/hyperlink" Target="https://www.planalto.gov.br/ccivil_03/_ato2015-2018/2017/lei/l13576.htm" TargetMode="External"/><Relationship Id="rId456" Type="http://schemas.openxmlformats.org/officeDocument/2006/relationships/hyperlink" Target="https://redir.stf.jus.br/paginadorpub/paginador.jsp?docTP=TP&amp;docID=775633214" TargetMode="External"/><Relationship Id="rId663" Type="http://schemas.openxmlformats.org/officeDocument/2006/relationships/hyperlink" Target="https://redir.stf.jus.br/paginadorpub/paginador.jsp?docTP=TP&amp;docID=754018726" TargetMode="External"/><Relationship Id="rId870" Type="http://schemas.openxmlformats.org/officeDocument/2006/relationships/hyperlink" Target="https://www.planalto.gov.br/ccivil_03/Constituicao/Constituicao.htm" TargetMode="External"/><Relationship Id="rId1086" Type="http://schemas.openxmlformats.org/officeDocument/2006/relationships/hyperlink" Target="https://portal.stf.jus.br/jurisprudenciaRepercussao/verAndamentoProcesso.asp?incidente=5988592&amp;numeroProcesso=1285845&amp;classeProcesso=RE&amp;numeroTema=1135" TargetMode="External"/><Relationship Id="rId13" Type="http://schemas.openxmlformats.org/officeDocument/2006/relationships/hyperlink" Target="https://redir.stf.jus.br/paginadorpub/paginador.jsp?docTP=TP&amp;docID=749900672" TargetMode="External"/><Relationship Id="rId109" Type="http://schemas.openxmlformats.org/officeDocument/2006/relationships/hyperlink" Target="https://redir.stf.jus.br/paginadorpub/paginador.jsp?docTP=TP&amp;docID=780035255" TargetMode="External"/><Relationship Id="rId316" Type="http://schemas.openxmlformats.org/officeDocument/2006/relationships/hyperlink" Target="https://redir.stf.jus.br/paginadorpub/paginador.jsp?docTP=TP&amp;docID=784313221" TargetMode="External"/><Relationship Id="rId523" Type="http://schemas.openxmlformats.org/officeDocument/2006/relationships/hyperlink" Target="https://redir.stf.jus.br/paginadorpub/paginador.jsp?docTP=TP&amp;docID=10162312" TargetMode="External"/><Relationship Id="rId968" Type="http://schemas.openxmlformats.org/officeDocument/2006/relationships/hyperlink" Target="https://www.planalto.gov.br/ccivil_03/leis/L9876.htm" TargetMode="External"/><Relationship Id="rId1153" Type="http://schemas.openxmlformats.org/officeDocument/2006/relationships/hyperlink" Target="https://www.planalto.gov.br/ccivil_03/leis/2002/l10637.htm" TargetMode="External"/><Relationship Id="rId97" Type="http://schemas.openxmlformats.org/officeDocument/2006/relationships/hyperlink" Target="https://redir.stf.jus.br/paginadorpub/paginador.jsp?docTP=TP&amp;docID=10006961" TargetMode="External"/><Relationship Id="rId730" Type="http://schemas.openxmlformats.org/officeDocument/2006/relationships/hyperlink" Target="https://portal.stf.jus.br/jurisprudenciaRepercussao/verAndamentoProcesso.asp?incidente=6156326&amp;numeroProcesso=1322195&amp;classeProcesso=RE&amp;numeroTema=1207" TargetMode="External"/><Relationship Id="rId828" Type="http://schemas.openxmlformats.org/officeDocument/2006/relationships/hyperlink" Target="https://www.planalto.gov.br/ccivil_03/constituicao/ConstituicaoCompilado.htm" TargetMode="External"/><Relationship Id="rId1013" Type="http://schemas.openxmlformats.org/officeDocument/2006/relationships/hyperlink" Target="https://www.planalto.gov.br/ccivil_03/_ato2015-2018/2015/lei/l13105.htm" TargetMode="External"/><Relationship Id="rId162" Type="http://schemas.openxmlformats.org/officeDocument/2006/relationships/hyperlink" Target="https://redir.stf.jus.br/paginadorpub/paginador.jsp?docTP=AC&amp;docID=363312" TargetMode="External"/><Relationship Id="rId467" Type="http://schemas.openxmlformats.org/officeDocument/2006/relationships/hyperlink" Target="https://redir.stf.jus.br/paginadorpub/paginador.jsp?docTP=TP&amp;docID=751693046" TargetMode="External"/><Relationship Id="rId1097" Type="http://schemas.openxmlformats.org/officeDocument/2006/relationships/hyperlink" Target="https://portal.stf.jus.br/processos/downloadPeca.asp?id=15371560972&amp;ext=.pdf" TargetMode="External"/><Relationship Id="rId1220" Type="http://schemas.openxmlformats.org/officeDocument/2006/relationships/hyperlink" Target="https://portal.stf.jus.br/jurisprudenciaRepercussao/verAndamentoProcesso.asp?incidente=4983092&amp;numeroProcesso=970821&amp;classeProcesso=RE&amp;numeroTema=517" TargetMode="External"/><Relationship Id="rId674" Type="http://schemas.openxmlformats.org/officeDocument/2006/relationships/hyperlink" Target="https://redir.stf.jus.br/paginadorpub/paginador.jsp?docTP=AC&amp;docID=390698" TargetMode="External"/><Relationship Id="rId881" Type="http://schemas.openxmlformats.org/officeDocument/2006/relationships/hyperlink" Target="https://www.planalto.gov.br/ccivil_03/Constituicao/Constituicao.htm" TargetMode="External"/><Relationship Id="rId979" Type="http://schemas.openxmlformats.org/officeDocument/2006/relationships/hyperlink" Target="https://portal.stf.jus.br/processos/downloadPeca.asp?id=15369344073&amp;ext=.pdf" TargetMode="External"/><Relationship Id="rId24" Type="http://schemas.openxmlformats.org/officeDocument/2006/relationships/hyperlink" Target="https://redir.stf.jus.br/paginadorpub/paginador.jsp?docTP=TP&amp;docID=787440218" TargetMode="External"/><Relationship Id="rId327" Type="http://schemas.openxmlformats.org/officeDocument/2006/relationships/hyperlink" Target="https://www.planalto.gov.br/ccivil_03/leis/l9807.htm" TargetMode="External"/><Relationship Id="rId534" Type="http://schemas.openxmlformats.org/officeDocument/2006/relationships/hyperlink" Target="https://redir.stf.jus.br/paginadorpub/paginador.jsp?docTP=TP&amp;docID=778672156" TargetMode="External"/><Relationship Id="rId741" Type="http://schemas.openxmlformats.org/officeDocument/2006/relationships/hyperlink" Target="https://www.planalto.gov.br/ccivil_03/constituicao/constituicao.htm" TargetMode="External"/><Relationship Id="rId839" Type="http://schemas.openxmlformats.org/officeDocument/2006/relationships/hyperlink" Target="https://portal.stf.jus.br/processos/downloadPeca.asp?id=314753983&amp;ext=.pdf" TargetMode="External"/><Relationship Id="rId1164" Type="http://schemas.openxmlformats.org/officeDocument/2006/relationships/hyperlink" Target="https://redir.stf.jus.br/paginadorpub/paginador.jsp?docTP=AC&amp;docID=207766" TargetMode="External"/><Relationship Id="rId173" Type="http://schemas.openxmlformats.org/officeDocument/2006/relationships/hyperlink" Target="https://www.planalto.gov.br/ccivil_03/constituicao/constituicao.htm" TargetMode="External"/><Relationship Id="rId380" Type="http://schemas.openxmlformats.org/officeDocument/2006/relationships/hyperlink" Target="https://redir.stf.jus.br/paginadorpub/paginador.jsp?docTP=TP&amp;docID=784814316" TargetMode="External"/><Relationship Id="rId601" Type="http://schemas.openxmlformats.org/officeDocument/2006/relationships/hyperlink" Target="https://redir.stf.jus.br/paginadorpub/paginador.jsp?docTP=TP&amp;docID=783338675" TargetMode="External"/><Relationship Id="rId1024" Type="http://schemas.openxmlformats.org/officeDocument/2006/relationships/hyperlink" Target="https://redir.stf.jus.br/paginadorpub/paginador.jsp?docTP=AC&amp;docID=250300" TargetMode="External"/><Relationship Id="rId1231" Type="http://schemas.openxmlformats.org/officeDocument/2006/relationships/hyperlink" Target="https://leis.alesc.sc.gov.br/html/2018/17649_2018_Lei.html" TargetMode="External"/><Relationship Id="rId240" Type="http://schemas.openxmlformats.org/officeDocument/2006/relationships/hyperlink" Target="https://redir.stf.jus.br/paginadorpub/paginador.jsp?docTP=TP&amp;docID=768915567" TargetMode="External"/><Relationship Id="rId478" Type="http://schemas.openxmlformats.org/officeDocument/2006/relationships/hyperlink" Target="https://sapl.formiga.mg.leg.br/media/sapl/public/normajuridica/2011/5170/lei_complementar_no_044.2011.pdf" TargetMode="External"/><Relationship Id="rId685" Type="http://schemas.openxmlformats.org/officeDocument/2006/relationships/hyperlink" Target="https://redir.stf.jus.br/paginadorpub/paginador.jsp?docTP=TP&amp;docID=762787673" TargetMode="External"/><Relationship Id="rId892" Type="http://schemas.openxmlformats.org/officeDocument/2006/relationships/hyperlink" Target="https://www.planalto.gov.br/ccivil_03/_Ato2015-2018/2015/Lei/L13240.htm" TargetMode="External"/><Relationship Id="rId906" Type="http://schemas.openxmlformats.org/officeDocument/2006/relationships/hyperlink" Target="https://www.planalto.gov.br/ccivil_03/decreto-lei/Del1001Compilado.htm" TargetMode="External"/><Relationship Id="rId35" Type="http://schemas.openxmlformats.org/officeDocument/2006/relationships/hyperlink" Target="https://portal.stf.jus.br/jurisprudenciaRepercussao/verAndamentoProcesso.asp?incidente=4634356&amp;numeroProcesso=837311&amp;classeProcesso=RE&amp;numeroTema=784" TargetMode="External"/><Relationship Id="rId100" Type="http://schemas.openxmlformats.org/officeDocument/2006/relationships/hyperlink" Target="https://portal.stf.jus.br/jurisprudenciaRepercussao/verAndamentoProcesso.asp?incidente=4237089&amp;numeroProcesso=684612&amp;classeProcesso=RE&amp;numeroTema=698" TargetMode="External"/><Relationship Id="rId338" Type="http://schemas.openxmlformats.org/officeDocument/2006/relationships/hyperlink" Target="https://www.planalto.gov.br/ccivil_03/_ato2023-2026/2024/lei/l14994.htm" TargetMode="External"/><Relationship Id="rId545" Type="http://schemas.openxmlformats.org/officeDocument/2006/relationships/hyperlink" Target="https://legisla.casacivil.go.gov.br/pesquisa_legislacao/101069" TargetMode="External"/><Relationship Id="rId752" Type="http://schemas.openxmlformats.org/officeDocument/2006/relationships/hyperlink" Target="https://redir.stf.jus.br/paginadorpub/paginador.jsp?docTP=TP&amp;docID=13413775" TargetMode="External"/><Relationship Id="rId1175" Type="http://schemas.openxmlformats.org/officeDocument/2006/relationships/hyperlink" Target="https://redir.stf.jus.br/paginadorpub/paginador.jsp?docTP=TP&amp;docID=5852085" TargetMode="External"/><Relationship Id="rId184" Type="http://schemas.openxmlformats.org/officeDocument/2006/relationships/hyperlink" Target="https://www3.al.es.gov.br/arquivo/documents/legislacao/html/lec10472023.html" TargetMode="External"/><Relationship Id="rId391" Type="http://schemas.openxmlformats.org/officeDocument/2006/relationships/hyperlink" Target="https://www.planalto.gov.br/ccivil_03/_ato2011-2014/2014/lei/l12965.htm" TargetMode="External"/><Relationship Id="rId405" Type="http://schemas.openxmlformats.org/officeDocument/2006/relationships/hyperlink" Target="https://www2.al.ce.gov.br/legislativo/legislacao5/leis2015/15911.htm" TargetMode="External"/><Relationship Id="rId612" Type="http://schemas.openxmlformats.org/officeDocument/2006/relationships/hyperlink" Target="https://redir.stf.jus.br/paginadorpub/paginador.jsp?docTP=TP&amp;docID=753189469" TargetMode="External"/><Relationship Id="rId1035" Type="http://schemas.openxmlformats.org/officeDocument/2006/relationships/hyperlink" Target="https://redir.stf.jus.br/paginadorpub/paginador.jsp?docTP=TP&amp;docID=783405763" TargetMode="External"/><Relationship Id="rId1242" Type="http://schemas.openxmlformats.org/officeDocument/2006/relationships/hyperlink" Target="https://redir.stf.jus.br/paginadorpub/paginador.jsp?docTP=TP&amp;docID=14653806" TargetMode="External"/><Relationship Id="rId251" Type="http://schemas.openxmlformats.org/officeDocument/2006/relationships/hyperlink" Target="https://portal.stf.jus.br/processos/detalhe.asp?incidente=6150300" TargetMode="External"/><Relationship Id="rId489" Type="http://schemas.openxmlformats.org/officeDocument/2006/relationships/hyperlink" Target="https://redir.stf.jus.br/paginadorpub/paginador.jsp?docTP=TP&amp;docID=759738022" TargetMode="External"/><Relationship Id="rId696" Type="http://schemas.openxmlformats.org/officeDocument/2006/relationships/hyperlink" Target="https://portal.stf.jus.br/processos/downloadPeca.asp?id=15346459554&amp;ext=.pdf" TargetMode="External"/><Relationship Id="rId917" Type="http://schemas.openxmlformats.org/officeDocument/2006/relationships/hyperlink" Target="https://redir.stf.jus.br/paginadorpub/paginador.jsp?docTP=TP&amp;docID=11677998" TargetMode="External"/><Relationship Id="rId1102" Type="http://schemas.openxmlformats.org/officeDocument/2006/relationships/hyperlink" Target="https://redir.stf.jus.br/paginadorpub/paginador.jsp?docTP=TP&amp;docID=786192035" TargetMode="External"/><Relationship Id="rId46" Type="http://schemas.openxmlformats.org/officeDocument/2006/relationships/hyperlink" Target="https://www.planalto.gov.br/ccivil_03/_ato2004-2006/2005/lei/l11101.htm" TargetMode="External"/><Relationship Id="rId349" Type="http://schemas.openxmlformats.org/officeDocument/2006/relationships/hyperlink" Target="https://www.planalto.gov.br/ccivil_03/constituicao/constituicao.htm" TargetMode="External"/><Relationship Id="rId556" Type="http://schemas.openxmlformats.org/officeDocument/2006/relationships/hyperlink" Target="https://www.planalto.gov.br/ccivil_03/constituicao/ConstituicaoCompilado.htm" TargetMode="External"/><Relationship Id="rId763" Type="http://schemas.openxmlformats.org/officeDocument/2006/relationships/hyperlink" Target="https://redir.stf.jus.br/paginadorpub/paginador.jsp?docTP=TP&amp;docID=755741169" TargetMode="External"/><Relationship Id="rId1186" Type="http://schemas.openxmlformats.org/officeDocument/2006/relationships/hyperlink" Target="https://redir.stf.jus.br/paginadorpub/paginador.jsp?docTP=TP&amp;docID=760424393" TargetMode="External"/><Relationship Id="rId111" Type="http://schemas.openxmlformats.org/officeDocument/2006/relationships/hyperlink" Target="https://redir.stf.jus.br/paginadorpub/paginador.jsp?docTP=TP&amp;docID=771484198" TargetMode="External"/><Relationship Id="rId195" Type="http://schemas.openxmlformats.org/officeDocument/2006/relationships/hyperlink" Target="https://redir.stf.jus.br/paginadorpub/paginador.jsp?docTP=TP&amp;docID=773237291" TargetMode="External"/><Relationship Id="rId209" Type="http://schemas.openxmlformats.org/officeDocument/2006/relationships/hyperlink" Target="https://redir.stf.jus.br/paginadorpub/paginador.jsp?docTP=TP&amp;docID=752600169" TargetMode="External"/><Relationship Id="rId416" Type="http://schemas.openxmlformats.org/officeDocument/2006/relationships/hyperlink" Target="https://www.aleam.gov.br/wp-content/uploads/2025/03/Constituicao-do-Estado-do-Amazonas.pdf" TargetMode="External"/><Relationship Id="rId970" Type="http://schemas.openxmlformats.org/officeDocument/2006/relationships/hyperlink" Target="https://redir.stf.jus.br/paginadorpub/paginador.jsp?docTP=TP&amp;docID=777166791" TargetMode="External"/><Relationship Id="rId1046" Type="http://schemas.openxmlformats.org/officeDocument/2006/relationships/hyperlink" Target="https://www.planalto.gov.br/ccivil_03/leis/l7210.htm" TargetMode="External"/><Relationship Id="rId1253" Type="http://schemas.openxmlformats.org/officeDocument/2006/relationships/hyperlink" Target="https://redir.stf.jus.br/paginadorpub/paginador.jsp?docTP=TP&amp;docID=13546730" TargetMode="External"/><Relationship Id="rId623" Type="http://schemas.openxmlformats.org/officeDocument/2006/relationships/hyperlink" Target="https://redir.stf.jus.br/paginadorpub/paginador.jsp?docTP=TP&amp;docID=761131103" TargetMode="External"/><Relationship Id="rId830" Type="http://schemas.openxmlformats.org/officeDocument/2006/relationships/hyperlink" Target="https://redir.stf.jus.br/paginadorpub/paginador.jsp?docTP=AC&amp;docID=518357" TargetMode="External"/><Relationship Id="rId928" Type="http://schemas.openxmlformats.org/officeDocument/2006/relationships/hyperlink" Target="https://portal.stf.jus.br/processos/downloadPeca.asp?id=310686347&amp;ext=.pdf" TargetMode="External"/><Relationship Id="rId57" Type="http://schemas.openxmlformats.org/officeDocument/2006/relationships/hyperlink" Target="https://atos.cnj.jus.br/atos/detalhar/168" TargetMode="External"/><Relationship Id="rId262" Type="http://schemas.openxmlformats.org/officeDocument/2006/relationships/hyperlink" Target="https://redir.stf.jus.br/paginadorpub/paginador.jsp?docTP=TP&amp;docID=761893139" TargetMode="External"/><Relationship Id="rId567" Type="http://schemas.openxmlformats.org/officeDocument/2006/relationships/hyperlink" Target="https://redir.stf.jus.br/paginadorpub/paginador.jsp?docTP=TP&amp;docID=756889416" TargetMode="External"/><Relationship Id="rId1113" Type="http://schemas.openxmlformats.org/officeDocument/2006/relationships/hyperlink" Target="https://www.planalto.gov.br/ccivil_03/constituicao/constituicao.htm" TargetMode="External"/><Relationship Id="rId1197" Type="http://schemas.openxmlformats.org/officeDocument/2006/relationships/hyperlink" Target="https://redir.stf.jus.br/paginadorpub/paginador.jsp?docTP=TP&amp;docID=759581534" TargetMode="External"/><Relationship Id="rId122" Type="http://schemas.openxmlformats.org/officeDocument/2006/relationships/hyperlink" Target="https://redir.stf.jus.br/paginadorpub/paginador.jsp?docTP=TP&amp;docID=749900672" TargetMode="External"/><Relationship Id="rId774" Type="http://schemas.openxmlformats.org/officeDocument/2006/relationships/hyperlink" Target="https://redir.stf.jus.br/paginadorpub/paginador.jsp?docTP=TP&amp;docID=759957238" TargetMode="External"/><Relationship Id="rId981" Type="http://schemas.openxmlformats.org/officeDocument/2006/relationships/hyperlink" Target="https://redir.stf.jus.br/paginadorpub/paginador.jsp?docTP=TP&amp;docID=783159142" TargetMode="External"/><Relationship Id="rId1057" Type="http://schemas.openxmlformats.org/officeDocument/2006/relationships/hyperlink" Target="https://portal.stf.jus.br/processos/downloadPeca.asp?id=15380201110&amp;ext=.pdf" TargetMode="External"/><Relationship Id="rId427" Type="http://schemas.openxmlformats.org/officeDocument/2006/relationships/hyperlink" Target="https://www.planalto.gov.br/ccivil_03/constituicao/constituicao.htm" TargetMode="External"/><Relationship Id="rId634" Type="http://schemas.openxmlformats.org/officeDocument/2006/relationships/hyperlink" Target="https://redir.stf.jus.br/paginadorpub/paginador.jsp?docTP=TP&amp;docID=12592854" TargetMode="External"/><Relationship Id="rId841" Type="http://schemas.openxmlformats.org/officeDocument/2006/relationships/hyperlink" Target="https://www.planalto.gov.br/ccivil_03/constituicao/ConstituicaoCompilado.htm" TargetMode="External"/><Relationship Id="rId1264" Type="http://schemas.openxmlformats.org/officeDocument/2006/relationships/hyperlink" Target="https://redir.stf.jus.br/paginadorpub/paginador.jsp?docTP=TP&amp;docID=2644595" TargetMode="External"/><Relationship Id="rId273" Type="http://schemas.openxmlformats.org/officeDocument/2006/relationships/hyperlink" Target="https://portal.stf.jus.br/processos/downloadPeca.asp?id=311424048&amp;ext=.pdf" TargetMode="External"/><Relationship Id="rId480" Type="http://schemas.openxmlformats.org/officeDocument/2006/relationships/hyperlink" Target="https://www.planalto.gov.br/ccivil_03/_ato2015-2018/2018/lei/l13714.htm" TargetMode="External"/><Relationship Id="rId701" Type="http://schemas.openxmlformats.org/officeDocument/2006/relationships/hyperlink" Target="https://redir.stf.jus.br/paginadorpub/paginador.jsp?docTP=TP&amp;docID=754952950" TargetMode="External"/><Relationship Id="rId939" Type="http://schemas.openxmlformats.org/officeDocument/2006/relationships/hyperlink" Target="https://www.planalto.gov.br/ccivil_03/constituicao/emendas/emc/emc20.htm" TargetMode="External"/><Relationship Id="rId1124" Type="http://schemas.openxmlformats.org/officeDocument/2006/relationships/hyperlink" Target="https://www.planalto.gov.br/ccivil_03/constituicao/ConstituicaoCompilado.htm" TargetMode="External"/><Relationship Id="rId68" Type="http://schemas.openxmlformats.org/officeDocument/2006/relationships/hyperlink" Target="https://redir.stf.jus.br/paginadorpub/paginador.jsp?docTP=TP&amp;docID=777527744" TargetMode="External"/><Relationship Id="rId133" Type="http://schemas.openxmlformats.org/officeDocument/2006/relationships/hyperlink" Target="https://redir.stf.jus.br/paginadorpub/paginador.jsp?docTP=TP&amp;docID=775752641" TargetMode="External"/><Relationship Id="rId340" Type="http://schemas.openxmlformats.org/officeDocument/2006/relationships/hyperlink" Target="https://legislacao.prefeitura.sp.gov.br/leis/lei-17851-de-27-de-outubro-de-2022" TargetMode="External"/><Relationship Id="rId578" Type="http://schemas.openxmlformats.org/officeDocument/2006/relationships/hyperlink" Target="https://redir.stf.jus.br/paginadorpub/paginador.jsp?docTP=TP&amp;docID=14713515" TargetMode="External"/><Relationship Id="rId785" Type="http://schemas.openxmlformats.org/officeDocument/2006/relationships/hyperlink" Target="https://portal.stf.jus.br/processos/downloadPeca.asp?id=15341024349&amp;ext=.pdf" TargetMode="External"/><Relationship Id="rId992" Type="http://schemas.openxmlformats.org/officeDocument/2006/relationships/hyperlink" Target="https://dflegis.df.gov.br/ato.php?tipo=busca-exata&amp;ds_titulo=Lei%20n%C2%BA%205.105,%20de%2003%20de%20maio%20de%202013" TargetMode="External"/><Relationship Id="rId200" Type="http://schemas.openxmlformats.org/officeDocument/2006/relationships/hyperlink" Target="https://portal.stf.jus.br/jurisprudenciaRepercussao/verAndamentoProcesso.asp?incidente=2640281&amp;numeroProcesso=593448&amp;classeProcesso=RE&amp;numeroTema=221" TargetMode="External"/><Relationship Id="rId438" Type="http://schemas.openxmlformats.org/officeDocument/2006/relationships/hyperlink" Target="https://redir.stf.jus.br/paginadorpub/paginador.jsp?docTP=AC&amp;docID=630000" TargetMode="External"/><Relationship Id="rId645" Type="http://schemas.openxmlformats.org/officeDocument/2006/relationships/hyperlink" Target="https://redir.stf.jus.br/paginadorpub/paginador.jsp?docTP=TP&amp;docID=6924613" TargetMode="External"/><Relationship Id="rId852" Type="http://schemas.openxmlformats.org/officeDocument/2006/relationships/hyperlink" Target="https://www.planalto.gov.br/ccivil_03/leis/l9504.htm" TargetMode="External"/><Relationship Id="rId1068" Type="http://schemas.openxmlformats.org/officeDocument/2006/relationships/hyperlink" Target="https://www.planalto.gov.br/ccivil_03/leis/lcp/lcp101.htm" TargetMode="External"/><Relationship Id="rId1275" Type="http://schemas.openxmlformats.org/officeDocument/2006/relationships/hyperlink" Target="https://redir.stf.jus.br/paginadorpub/paginador.jsp?docTP=AC&amp;docID=240707" TargetMode="External"/><Relationship Id="rId284" Type="http://schemas.openxmlformats.org/officeDocument/2006/relationships/hyperlink" Target="https://www.planalto.gov.br/ccivil_03/constituicao/ConstituicaoCompilado.htm" TargetMode="External"/><Relationship Id="rId491" Type="http://schemas.openxmlformats.org/officeDocument/2006/relationships/hyperlink" Target="https://redir.stf.jus.br/paginadorpub/paginador.jsp?docTP=AC&amp;docID=534985" TargetMode="External"/><Relationship Id="rId505" Type="http://schemas.openxmlformats.org/officeDocument/2006/relationships/hyperlink" Target="https://redir.stf.jus.br/paginadorpub/paginador.jsp?docTP=TP&amp;docID=752650397" TargetMode="External"/><Relationship Id="rId712" Type="http://schemas.openxmlformats.org/officeDocument/2006/relationships/hyperlink" Target="https://www.planalto.gov.br/ccivil_03/leis/l5724.htm" TargetMode="External"/><Relationship Id="rId1135" Type="http://schemas.openxmlformats.org/officeDocument/2006/relationships/hyperlink" Target="https://portal.stf.jus.br/processos/downloadPeca.asp?id=15365327940&amp;ext=.pdf" TargetMode="External"/><Relationship Id="rId79" Type="http://schemas.openxmlformats.org/officeDocument/2006/relationships/hyperlink" Target="http://bancodeleis.alepa.pa.gov.br:8080/lei7103_2008_87862.pdf" TargetMode="External"/><Relationship Id="rId144" Type="http://schemas.openxmlformats.org/officeDocument/2006/relationships/hyperlink" Target="https://redir.stf.jus.br/paginadorpub/paginador.jsp?docTP=AC&amp;docID=85388" TargetMode="External"/><Relationship Id="rId589" Type="http://schemas.openxmlformats.org/officeDocument/2006/relationships/hyperlink" Target="https://www.legislabahia.ba.gov.br/documentos/lei-no-13457-de-03-de-dezembro-de-2015" TargetMode="External"/><Relationship Id="rId796" Type="http://schemas.openxmlformats.org/officeDocument/2006/relationships/hyperlink" Target="https://www.planalto.gov.br/ccivil_03/_Ato2019-2022/2021/Lei/L14133.htm" TargetMode="External"/><Relationship Id="rId1202" Type="http://schemas.openxmlformats.org/officeDocument/2006/relationships/hyperlink" Target="https://redir.stf.jus.br/paginadorpub/paginador.jsp?docTP=TP&amp;docID=764457286" TargetMode="External"/><Relationship Id="rId351" Type="http://schemas.openxmlformats.org/officeDocument/2006/relationships/hyperlink" Target="https://www.planalto.gov.br/ccivil_03/LEIS/LCP/Lcp80.htm" TargetMode="External"/><Relationship Id="rId449" Type="http://schemas.openxmlformats.org/officeDocument/2006/relationships/hyperlink" Target="https://portal.stf.jus.br/processos/downloadPeca.asp?id=15346049722&amp;ext=.pdf" TargetMode="External"/><Relationship Id="rId656" Type="http://schemas.openxmlformats.org/officeDocument/2006/relationships/hyperlink" Target="https://redir.stf.jus.br/paginadorpub/paginador.jsp?docTP=TP&amp;docID=749520355" TargetMode="External"/><Relationship Id="rId863" Type="http://schemas.openxmlformats.org/officeDocument/2006/relationships/hyperlink" Target="https://redir.stf.jus.br/paginadorpub/paginador.jsp?docTP=AC&amp;docID=266311" TargetMode="External"/><Relationship Id="rId1079" Type="http://schemas.openxmlformats.org/officeDocument/2006/relationships/hyperlink" Target="https://www.planalto.gov.br/ccivil_03/_Ato2007-2010/2007/Lei/L11452.htm" TargetMode="External"/><Relationship Id="rId211" Type="http://schemas.openxmlformats.org/officeDocument/2006/relationships/hyperlink" Target="https://redir.stf.jus.br/paginadorpub/paginador.jsp?docTP=TP&amp;docID=7393783" TargetMode="External"/><Relationship Id="rId295" Type="http://schemas.openxmlformats.org/officeDocument/2006/relationships/hyperlink" Target="https://www.al.sp.gov.br/repositorio/legislacao/lei.complementar/2006/lei.complementar-988-09.01.2006.html" TargetMode="External"/><Relationship Id="rId309" Type="http://schemas.openxmlformats.org/officeDocument/2006/relationships/hyperlink" Target="https://redir.stf.jus.br/paginadorpub/paginador.jsp?docTP=TP&amp;docID=10166964" TargetMode="External"/><Relationship Id="rId516" Type="http://schemas.openxmlformats.org/officeDocument/2006/relationships/hyperlink" Target="https://redir.stf.jus.br/paginadorpub/paginador.jsp?docTP=AC&amp;docID=513619" TargetMode="External"/><Relationship Id="rId1146" Type="http://schemas.openxmlformats.org/officeDocument/2006/relationships/hyperlink" Target="https://jurisprudencia.stf.jus.br/pages/search/seq-sumula547/false" TargetMode="External"/><Relationship Id="rId723" Type="http://schemas.openxmlformats.org/officeDocument/2006/relationships/hyperlink" Target="https://redir.stf.jus.br/paginadorpub/paginador.jsp?docTP=TP&amp;docID=769412877" TargetMode="External"/><Relationship Id="rId930" Type="http://schemas.openxmlformats.org/officeDocument/2006/relationships/hyperlink" Target="https://portal.stf.jus.br/processos/downloadPeca.asp?id=15374659029&amp;ext=.pdf" TargetMode="External"/><Relationship Id="rId1006" Type="http://schemas.openxmlformats.org/officeDocument/2006/relationships/hyperlink" Target="https://www.planalto.gov.br/ccivil_03/decreto-lei/del5452.htm" TargetMode="External"/><Relationship Id="rId155" Type="http://schemas.openxmlformats.org/officeDocument/2006/relationships/hyperlink" Target="https://redir.stf.jus.br/paginadorpub/paginador.jsp?docTP=TP&amp;docID=757546739" TargetMode="External"/><Relationship Id="rId362" Type="http://schemas.openxmlformats.org/officeDocument/2006/relationships/hyperlink" Target="https://redir.stf.jus.br/paginadorpub/paginador.jsp?docTP=TP&amp;docID=785181661" TargetMode="External"/><Relationship Id="rId1213" Type="http://schemas.openxmlformats.org/officeDocument/2006/relationships/hyperlink" Target="https://www.planalto.gov.br/ccivil_03/constituicao/constituicao.htm" TargetMode="External"/><Relationship Id="rId222" Type="http://schemas.openxmlformats.org/officeDocument/2006/relationships/hyperlink" Target="https://redir.stf.jus.br/paginadorpub/paginador.jsp?docTP=TP&amp;docID=767986362" TargetMode="External"/><Relationship Id="rId667" Type="http://schemas.openxmlformats.org/officeDocument/2006/relationships/hyperlink" Target="https://redir.stf.jus.br/paginadorpub/paginador.jsp?docTP=AC&amp;docID=622697" TargetMode="External"/><Relationship Id="rId874" Type="http://schemas.openxmlformats.org/officeDocument/2006/relationships/hyperlink" Target="https://www.planalto.gov.br/ccivil_03/Constituicao/Constituicao.htm" TargetMode="External"/><Relationship Id="rId17" Type="http://schemas.openxmlformats.org/officeDocument/2006/relationships/hyperlink" Target="https://www.al.sp.gov.br/repositorio/legislacao/lei.complementar/1993/lei.complementar-743-27.12.1993.html" TargetMode="External"/><Relationship Id="rId527" Type="http://schemas.openxmlformats.org/officeDocument/2006/relationships/hyperlink" Target="https://redir.stf.jus.br/paginadorpub/paginador.jsp?docTP=TP&amp;docID=11329269" TargetMode="External"/><Relationship Id="rId734" Type="http://schemas.openxmlformats.org/officeDocument/2006/relationships/hyperlink" Target="https://portal.stf.jus.br/processos/downloadPeca.asp?id=15366014233&amp;ext=.pdf" TargetMode="External"/><Relationship Id="rId941" Type="http://schemas.openxmlformats.org/officeDocument/2006/relationships/hyperlink" Target="https://redir.stf.jus.br/paginadorpub/paginador.jsp?docTP=TP&amp;docID=763086350" TargetMode="External"/><Relationship Id="rId1157" Type="http://schemas.openxmlformats.org/officeDocument/2006/relationships/hyperlink" Target="https://redir.stf.jus.br/paginadorpub/paginador.jsp?docTP=AC&amp;docID=618883" TargetMode="External"/><Relationship Id="rId70" Type="http://schemas.openxmlformats.org/officeDocument/2006/relationships/hyperlink" Target="https://portal.stf.jus.br/processos/downloadPeca.asp?id=15373479626&amp;ext=.pdf" TargetMode="External"/><Relationship Id="rId166" Type="http://schemas.openxmlformats.org/officeDocument/2006/relationships/hyperlink" Target="https://redir.stf.jus.br/paginadorpub/paginador.jsp?docTP=TP&amp;docID=10737133" TargetMode="External"/><Relationship Id="rId373" Type="http://schemas.openxmlformats.org/officeDocument/2006/relationships/hyperlink" Target="https://sapl3.al.pb.leg.br/media/sapl/public/normajuridica/2012/12341/12341_texto_integral.pdf" TargetMode="External"/><Relationship Id="rId580" Type="http://schemas.openxmlformats.org/officeDocument/2006/relationships/hyperlink" Target="https://redir.stf.jus.br/paginadorpub/paginador.jsp?docTP=TP&amp;docID=755600497" TargetMode="External"/><Relationship Id="rId801" Type="http://schemas.openxmlformats.org/officeDocument/2006/relationships/hyperlink" Target="https://redir.stf.jus.br/paginadorpub/paginador.jsp?docTP=TP&amp;docID=7637724" TargetMode="External"/><Relationship Id="rId1017" Type="http://schemas.openxmlformats.org/officeDocument/2006/relationships/hyperlink" Target="https://redir.stf.jus.br/paginadorpub/paginador.jsp?docTP=TP&amp;docID=9832568" TargetMode="External"/><Relationship Id="rId1224" Type="http://schemas.openxmlformats.org/officeDocument/2006/relationships/hyperlink" Target="https://redir.stf.jus.br/paginadorpub/paginador.jsp?docTP=TP&amp;docID=11899949" TargetMode="External"/><Relationship Id="rId1" Type="http://schemas.openxmlformats.org/officeDocument/2006/relationships/hyperlink" Target="https://redir.stf.jus.br/paginadorpub/paginador.jsp?docTP=AC&amp;docID=388724" TargetMode="External"/><Relationship Id="rId233" Type="http://schemas.openxmlformats.org/officeDocument/2006/relationships/hyperlink" Target="https://www.al.rs.gov.br/legis/M010/M0100018.asp?Hid_IdNorma=65984&amp;Texto=&amp;Origem=1" TargetMode="External"/><Relationship Id="rId440" Type="http://schemas.openxmlformats.org/officeDocument/2006/relationships/hyperlink" Target="https://redir.stf.jus.br/paginadorpub/paginador.jsp?docTP=TP&amp;docID=777415242" TargetMode="External"/><Relationship Id="rId678" Type="http://schemas.openxmlformats.org/officeDocument/2006/relationships/hyperlink" Target="https://redir.stf.jus.br/paginadorpub/paginador.jsp?docTP=TP&amp;docID=784980938" TargetMode="External"/><Relationship Id="rId885" Type="http://schemas.openxmlformats.org/officeDocument/2006/relationships/hyperlink" Target="https://www.planalto.gov.br/ccivil_03/Constituicao/Constituicao.htm" TargetMode="External"/><Relationship Id="rId1070" Type="http://schemas.openxmlformats.org/officeDocument/2006/relationships/hyperlink" Target="https://dflegis.df.gov.br/ato.php?p=lei-org%C3%A2nica-do-distrito-federal" TargetMode="External"/><Relationship Id="rId28" Type="http://schemas.openxmlformats.org/officeDocument/2006/relationships/hyperlink" Target="https://redir.stf.jus.br/paginadorpub/paginador.jsp?docTP=TP&amp;docID=786095683" TargetMode="External"/><Relationship Id="rId300" Type="http://schemas.openxmlformats.org/officeDocument/2006/relationships/hyperlink" Target="https://redir.stf.jus.br/paginadorpub/paginador.jsp?docTP=TP&amp;docID=12798874" TargetMode="External"/><Relationship Id="rId538" Type="http://schemas.openxmlformats.org/officeDocument/2006/relationships/hyperlink" Target="https://redir.stf.jus.br/paginadorpub/paginador.jsp?docTP=TP&amp;docID=750045257" TargetMode="External"/><Relationship Id="rId745" Type="http://schemas.openxmlformats.org/officeDocument/2006/relationships/hyperlink" Target="https://redir.stf.jus.br/paginadorpub/paginador.jsp?docTP=TP&amp;docID=754130346" TargetMode="External"/><Relationship Id="rId952" Type="http://schemas.openxmlformats.org/officeDocument/2006/relationships/hyperlink" Target="https://www.planalto.gov.br/ccivil_03/leis/l8213cons.htm" TargetMode="External"/><Relationship Id="rId1168" Type="http://schemas.openxmlformats.org/officeDocument/2006/relationships/hyperlink" Target="https://redir.stf.jus.br/paginadorpub/paginador.jsp?docTP=TP&amp;docID=750907664" TargetMode="External"/><Relationship Id="rId81" Type="http://schemas.openxmlformats.org/officeDocument/2006/relationships/hyperlink" Target="https://redir.stf.jus.br/paginadorpub/paginador.jsp?docTP=TP&amp;docID=769187084" TargetMode="External"/><Relationship Id="rId177" Type="http://schemas.openxmlformats.org/officeDocument/2006/relationships/hyperlink" Target="https://www.planalto.gov.br/ccivil_03/constituicao/ConstituicaoCompilado.htm" TargetMode="External"/><Relationship Id="rId384" Type="http://schemas.openxmlformats.org/officeDocument/2006/relationships/hyperlink" Target="https://www.planalto.gov.br/ccivil_03/LEIS/L9043.htm" TargetMode="External"/><Relationship Id="rId591" Type="http://schemas.openxmlformats.org/officeDocument/2006/relationships/hyperlink" Target="https://redir.stf.jus.br/paginadorpub/paginador.jsp?docTP=TP&amp;docID=4633567" TargetMode="External"/><Relationship Id="rId605" Type="http://schemas.openxmlformats.org/officeDocument/2006/relationships/hyperlink" Target="https://redir.stf.jus.br/paginadorpub/paginador.jsp?docTP=TP&amp;docID=778672156" TargetMode="External"/><Relationship Id="rId812" Type="http://schemas.openxmlformats.org/officeDocument/2006/relationships/hyperlink" Target="https://redir.stf.jus.br/paginadorpub/paginador.jsp?docTP=TP&amp;docID=7026331" TargetMode="External"/><Relationship Id="rId1028" Type="http://schemas.openxmlformats.org/officeDocument/2006/relationships/hyperlink" Target="https://redir.stf.jus.br/paginadorpub/paginador.jsp?docTP=TP&amp;docID=756135673" TargetMode="External"/><Relationship Id="rId1235" Type="http://schemas.openxmlformats.org/officeDocument/2006/relationships/hyperlink" Target="https://portal.stf.jus.br/jurisprudenciaRepercussao/verAndamentoProcesso.asp?incidente=3922675&amp;numeroProcesso=627543&amp;classeProcesso=RE&amp;numeroTema=363" TargetMode="External"/><Relationship Id="rId244" Type="http://schemas.openxmlformats.org/officeDocument/2006/relationships/hyperlink" Target="https://redir.stf.jus.br/paginadorpub/paginador.jsp?docTP=TP&amp;docID=8399039" TargetMode="External"/><Relationship Id="rId689" Type="http://schemas.openxmlformats.org/officeDocument/2006/relationships/hyperlink" Target="https://redir.stf.jus.br/paginadorpub/paginador.jsp?docTP=TP&amp;docID=778063881" TargetMode="External"/><Relationship Id="rId896" Type="http://schemas.openxmlformats.org/officeDocument/2006/relationships/hyperlink" Target="https://www.planalto.gov.br/ccivil_03/decreto/d3413.htm" TargetMode="External"/><Relationship Id="rId1081" Type="http://schemas.openxmlformats.org/officeDocument/2006/relationships/hyperlink" Target="https://www.planalto.gov.br/ccivil_03/leis/LEIS_2001/L10332.htm" TargetMode="External"/><Relationship Id="rId39" Type="http://schemas.openxmlformats.org/officeDocument/2006/relationships/hyperlink" Target="https://redir.stf.jus.br/paginadorpub/paginador.jsp?docTP=TP&amp;docID=767280651" TargetMode="External"/><Relationship Id="rId451" Type="http://schemas.openxmlformats.org/officeDocument/2006/relationships/hyperlink" Target="https://portal.stf.jus.br/processos/downloadPeca.asp?id=15345163950&amp;ext=.pdf" TargetMode="External"/><Relationship Id="rId549" Type="http://schemas.openxmlformats.org/officeDocument/2006/relationships/hyperlink" Target="https://legisla.casacivil.go.gov.br/pesquisa_legislacao/101069" TargetMode="External"/><Relationship Id="rId756" Type="http://schemas.openxmlformats.org/officeDocument/2006/relationships/hyperlink" Target="https://legisla.casacivil.go.gov.br/pesquisa_legislacao/106863/lei-21832" TargetMode="External"/><Relationship Id="rId1179" Type="http://schemas.openxmlformats.org/officeDocument/2006/relationships/hyperlink" Target="https://www.planalto.gov.br/ccivil_03/constituicao/constituicao.htm" TargetMode="External"/><Relationship Id="rId104" Type="http://schemas.openxmlformats.org/officeDocument/2006/relationships/hyperlink" Target="https://redir.stf.jus.br/paginadorpub/paginador.jsp?docTP=TP&amp;docID=752600169" TargetMode="External"/><Relationship Id="rId188" Type="http://schemas.openxmlformats.org/officeDocument/2006/relationships/hyperlink" Target="https://redir.stf.jus.br/paginadorpub/paginador.jsp?docTP=TP&amp;docID=766081759" TargetMode="External"/><Relationship Id="rId311" Type="http://schemas.openxmlformats.org/officeDocument/2006/relationships/hyperlink" Target="https://www.al.sp.gov.br/repositorio/legislacao/lei/2013/lei-14946-28.01.2013.html" TargetMode="External"/><Relationship Id="rId395" Type="http://schemas.openxmlformats.org/officeDocument/2006/relationships/hyperlink" Target="https://www.planalto.gov.br/ccivil_03/constituicao/ConstituicaoCompilado.htm" TargetMode="External"/><Relationship Id="rId409" Type="http://schemas.openxmlformats.org/officeDocument/2006/relationships/hyperlink" Target="https://portal.stf.jus.br/processos/detalhe.asp?incidente=6317745" TargetMode="External"/><Relationship Id="rId963" Type="http://schemas.openxmlformats.org/officeDocument/2006/relationships/hyperlink" Target="https://www.almg.gov.br/legislacao-mineira/texto/LEI/10366/1990/?cons=1" TargetMode="External"/><Relationship Id="rId1039" Type="http://schemas.openxmlformats.org/officeDocument/2006/relationships/hyperlink" Target="https://portal.stf.jus.br/jurisprudenciaRepercussao/verAndamentoProcesso.asp?incidente=2636792&amp;numeroProcesso=592377&amp;classeProcesso=RE&amp;numeroTema=33" TargetMode="External"/><Relationship Id="rId1246" Type="http://schemas.openxmlformats.org/officeDocument/2006/relationships/hyperlink" Target="https://redir.stf.jus.br/paginadorpub/paginador.jsp?docTP=TP&amp;docID=751110978" TargetMode="External"/><Relationship Id="rId92" Type="http://schemas.openxmlformats.org/officeDocument/2006/relationships/hyperlink" Target="https://redir.stf.jus.br/paginadorpub/paginador.jsp?docTP=TP&amp;docID=754666943" TargetMode="External"/><Relationship Id="rId616" Type="http://schemas.openxmlformats.org/officeDocument/2006/relationships/hyperlink" Target="https://www.stf.jus.br/arquivo/informativo/documento/informativo1172.htm" TargetMode="External"/><Relationship Id="rId823" Type="http://schemas.openxmlformats.org/officeDocument/2006/relationships/hyperlink" Target="https://www.planalto.gov.br/ccivil_03/decreto/d0678.htm" TargetMode="External"/><Relationship Id="rId255" Type="http://schemas.openxmlformats.org/officeDocument/2006/relationships/hyperlink" Target="https://redir.stf.jus.br/paginadorpub/paginador.jsp?docTP=TP&amp;docID=772844101" TargetMode="External"/><Relationship Id="rId462" Type="http://schemas.openxmlformats.org/officeDocument/2006/relationships/hyperlink" Target="https://redir.stf.jus.br/paginadorpub/paginador.jsp?docTP=TP&amp;docID=773584334" TargetMode="External"/><Relationship Id="rId1092" Type="http://schemas.openxmlformats.org/officeDocument/2006/relationships/hyperlink" Target="https://redir.stf.jus.br/paginadorpub/paginador.jsp?docTP=TP&amp;docID=773551133" TargetMode="External"/><Relationship Id="rId1106" Type="http://schemas.openxmlformats.org/officeDocument/2006/relationships/hyperlink" Target="https://www.planalto.gov.br/ccivil_03/constituicao/constituicao.htm" TargetMode="External"/><Relationship Id="rId115" Type="http://schemas.openxmlformats.org/officeDocument/2006/relationships/hyperlink" Target="https://redir.stf.jus.br/paginadorpub/paginador.jsp?docTP=TP&amp;docID=775827607" TargetMode="External"/><Relationship Id="rId322" Type="http://schemas.openxmlformats.org/officeDocument/2006/relationships/hyperlink" Target="https://www.planalto.gov.br/ccivil_03/leis/l9099.htm" TargetMode="External"/><Relationship Id="rId767" Type="http://schemas.openxmlformats.org/officeDocument/2006/relationships/hyperlink" Target="https://www.legislabahia.ba.gov.br/documentos/lei-complementar-no-005-de-04-de-dezembro-de-1991" TargetMode="External"/><Relationship Id="rId974" Type="http://schemas.openxmlformats.org/officeDocument/2006/relationships/hyperlink" Target="https://portal.stf.jus.br/processos/downloadPeca.asp?id=15369993351&amp;ext=.pdf" TargetMode="External"/><Relationship Id="rId199" Type="http://schemas.openxmlformats.org/officeDocument/2006/relationships/hyperlink" Target="https://redir.stf.jus.br/paginadorpub/paginador.jsp?docTP=TP&amp;docID=765014754" TargetMode="External"/><Relationship Id="rId627" Type="http://schemas.openxmlformats.org/officeDocument/2006/relationships/hyperlink" Target="https://redir.stf.jus.br/paginadorpub/paginador.jsp?docTP=TP&amp;docID=762150356" TargetMode="External"/><Relationship Id="rId834" Type="http://schemas.openxmlformats.org/officeDocument/2006/relationships/hyperlink" Target="https://portal.stf.jus.br/processos/downloadPeca.asp?id=15350850559&amp;ext=.pdf" TargetMode="External"/><Relationship Id="rId1257" Type="http://schemas.openxmlformats.org/officeDocument/2006/relationships/hyperlink" Target="https://redir.stf.jus.br/paginadorpub/paginador.jsp?docTP=TP&amp;docID=5264431" TargetMode="External"/><Relationship Id="rId266" Type="http://schemas.openxmlformats.org/officeDocument/2006/relationships/hyperlink" Target="https://legis.senado.leg.br/norma/561441/publicacao/15737641" TargetMode="External"/><Relationship Id="rId473" Type="http://schemas.openxmlformats.org/officeDocument/2006/relationships/hyperlink" Target="https://redir.stf.jus.br/paginadorpub/paginador.jsp?docTP=AC&amp;docID=626961" TargetMode="External"/><Relationship Id="rId680" Type="http://schemas.openxmlformats.org/officeDocument/2006/relationships/hyperlink" Target="https://portal.stf.jus.br/jurisprudenciaRepercussao/verAndamentoProcesso.asp?incidente=5206938&amp;numeroProcesso=1054110&amp;classeProcesso=RE&amp;numeroTema=967" TargetMode="External"/><Relationship Id="rId901" Type="http://schemas.openxmlformats.org/officeDocument/2006/relationships/hyperlink" Target="https://redir.stf.jus.br/paginadorpub/paginador.jsp?docTP=AC&amp;docID=611723" TargetMode="External"/><Relationship Id="rId1117" Type="http://schemas.openxmlformats.org/officeDocument/2006/relationships/hyperlink" Target="https://app1.sefaz.mt.gov.br/0425762E005567C5/9733A1D3F5BB1AB384256710004D4754/5631FD07CED41894842584490048FC5A" TargetMode="External"/><Relationship Id="rId30" Type="http://schemas.openxmlformats.org/officeDocument/2006/relationships/hyperlink" Target="https://portal.stf.jus.br/jurisprudenciaRepercussao/verAndamentoProcesso.asp?incidente=2667158&amp;numeroProcesso=598099&amp;classeProcesso=RE&amp;numeroTema=161" TargetMode="External"/><Relationship Id="rId126" Type="http://schemas.openxmlformats.org/officeDocument/2006/relationships/hyperlink" Target="https://www.sinj.df.gov.br/sinj/Norma/70894/Resolu_o_232_14_12_2007.html" TargetMode="External"/><Relationship Id="rId333" Type="http://schemas.openxmlformats.org/officeDocument/2006/relationships/hyperlink" Target="https://www.planalto.gov.br/ccivil_03/_ato2011-2014/2013/lei/l12845.htm" TargetMode="External"/><Relationship Id="rId540" Type="http://schemas.openxmlformats.org/officeDocument/2006/relationships/hyperlink" Target="https://redir.stf.jus.br/paginadorpub/paginador.jsp?docTP=AC&amp;docID=385464" TargetMode="External"/><Relationship Id="rId778" Type="http://schemas.openxmlformats.org/officeDocument/2006/relationships/hyperlink" Target="https://redir.stf.jus.br/paginadorpub/paginador.jsp?docTP=TP&amp;docID=1609913" TargetMode="External"/><Relationship Id="rId985" Type="http://schemas.openxmlformats.org/officeDocument/2006/relationships/hyperlink" Target="http://redir.stf.jus.br/paginadorpub/paginador.jsp?docTP=TP&amp;docID=771025818" TargetMode="External"/><Relationship Id="rId1170" Type="http://schemas.openxmlformats.org/officeDocument/2006/relationships/hyperlink" Target="https://redir.stf.jus.br/paginadorpub/paginador.jsp?docTP=AC&amp;docID=541759" TargetMode="External"/><Relationship Id="rId638" Type="http://schemas.openxmlformats.org/officeDocument/2006/relationships/hyperlink" Target="https://redir.stf.jus.br/paginadorpub/paginador.jsp?docTP=TP&amp;docID=748531093" TargetMode="External"/><Relationship Id="rId845" Type="http://schemas.openxmlformats.org/officeDocument/2006/relationships/hyperlink" Target="https://www.planalto.gov.br/ccivil_03/leis/L9096compilado.htm" TargetMode="External"/><Relationship Id="rId1030" Type="http://schemas.openxmlformats.org/officeDocument/2006/relationships/hyperlink" Target="https://redir.stf.jus.br/paginadorpub/paginador.jsp?docTP=TP&amp;docID=774149231" TargetMode="External"/><Relationship Id="rId1268" Type="http://schemas.openxmlformats.org/officeDocument/2006/relationships/hyperlink" Target="https://redir.stf.jus.br/paginadorpub/paginador.jsp?docTP=TP&amp;docID=1989435" TargetMode="External"/><Relationship Id="rId277" Type="http://schemas.openxmlformats.org/officeDocument/2006/relationships/hyperlink" Target="https://redir.stf.jus.br/paginadorpub/paginador.jsp?docTP=AC&amp;docID=390694" TargetMode="External"/><Relationship Id="rId400" Type="http://schemas.openxmlformats.org/officeDocument/2006/relationships/hyperlink" Target="https://portal.stf.jus.br/jurisprudenciaRepercussao/verAndamentoProcesso.asp?incidente=2179476&amp;numeroProcesso=409356&amp;classeProcesso=RE&amp;numeroTema=561" TargetMode="External"/><Relationship Id="rId484" Type="http://schemas.openxmlformats.org/officeDocument/2006/relationships/hyperlink" Target="https://redir.stf.jus.br/paginadorpub/paginador.jsp?docTP=TP&amp;docID=7261506" TargetMode="External"/><Relationship Id="rId705" Type="http://schemas.openxmlformats.org/officeDocument/2006/relationships/hyperlink" Target="https://redir.stf.jus.br/paginadorpub/paginador.jsp?docTP=TP&amp;docID=760436799" TargetMode="External"/><Relationship Id="rId1128" Type="http://schemas.openxmlformats.org/officeDocument/2006/relationships/hyperlink" Target="http://alerjln1.alerj.rj.gov.br/contlei.nsf/f25edae7e64db53b032564fe005262ef/01cc04eee53b3b30032564fb005c2ddf?OpenDocument" TargetMode="External"/><Relationship Id="rId137" Type="http://schemas.openxmlformats.org/officeDocument/2006/relationships/hyperlink" Target="https://portal.stf.jus.br/jurisprudenciaRepercussao/verAndamentoProcesso.asp?incidente=4218573&amp;numeroProcesso=678112&amp;classeProcesso=ARE&amp;numeroTema=646" TargetMode="External"/><Relationship Id="rId344" Type="http://schemas.openxmlformats.org/officeDocument/2006/relationships/hyperlink" Target="https://www.planalto.gov.br/ccivil_03/constituicao/constituicao.htm" TargetMode="External"/><Relationship Id="rId691" Type="http://schemas.openxmlformats.org/officeDocument/2006/relationships/hyperlink" Target="https://redir.stf.jus.br/paginadorpub/paginador.jsp?docTP=TP&amp;docID=777539446" TargetMode="External"/><Relationship Id="rId789" Type="http://schemas.openxmlformats.org/officeDocument/2006/relationships/hyperlink" Target="https://redir.stf.jus.br/paginadorpub/paginador.jsp?docTP=TP&amp;docID=769783776" TargetMode="External"/><Relationship Id="rId912" Type="http://schemas.openxmlformats.org/officeDocument/2006/relationships/hyperlink" Target="https://redir.stf.jus.br/paginadorpub/paginador.jsp?docTP=TP&amp;docID=774302934" TargetMode="External"/><Relationship Id="rId996" Type="http://schemas.openxmlformats.org/officeDocument/2006/relationships/hyperlink" Target="https://portal.stf.jus.br/jurisprudenciaRepercussao/verAndamentoProcesso.asp?incidente=2631680&amp;numeroProcesso=591033&amp;classeProcesso=RE&amp;numeroTema=109" TargetMode="External"/><Relationship Id="rId41" Type="http://schemas.openxmlformats.org/officeDocument/2006/relationships/hyperlink" Target="https://www3.al.es.gov.br/arquivo/documents/legislacao/html/lei74362002.html" TargetMode="External"/><Relationship Id="rId551" Type="http://schemas.openxmlformats.org/officeDocument/2006/relationships/hyperlink" Target="https://legisla.casacivil.go.gov.br/pesquisa_legislacao/101024/lei-complementar-026" TargetMode="External"/><Relationship Id="rId649" Type="http://schemas.openxmlformats.org/officeDocument/2006/relationships/hyperlink" Target="https://sapl.al.ro.leg.br/media/sapl/public/normajuridica/2013/6563/6563_texto_integral.pdf" TargetMode="External"/><Relationship Id="rId856" Type="http://schemas.openxmlformats.org/officeDocument/2006/relationships/hyperlink" Target="https://www.planalto.gov.br/ccivil_03/constituicao/constituicao.htm" TargetMode="External"/><Relationship Id="rId1181" Type="http://schemas.openxmlformats.org/officeDocument/2006/relationships/hyperlink" Target="https://portal.stf.jus.br/jurisprudenciaRepercussao/verAndamentoProcesso.asp?incidente=4667945&amp;numeroProcesso=851108&amp;classeProcesso=RE&amp;numeroTema=825" TargetMode="External"/><Relationship Id="rId1279" Type="http://schemas.openxmlformats.org/officeDocument/2006/relationships/hyperlink" Target="https://redir.stf.jus.br/paginadorpub/paginador.jsp?docTP=TP&amp;docID=753982236" TargetMode="External"/><Relationship Id="rId190" Type="http://schemas.openxmlformats.org/officeDocument/2006/relationships/hyperlink" Target="https://portal.stf.jus.br/jurisprudenciaRepercussao/verAndamentoProcesso.asp?incidente=4115555&amp;numeroProcesso=650898&amp;classeProcesso=RE&amp;numeroTema=484" TargetMode="External"/><Relationship Id="rId204" Type="http://schemas.openxmlformats.org/officeDocument/2006/relationships/hyperlink" Target="https://www.planalto.gov.br/ccivil_03/constituicao/constituicao.htm" TargetMode="External"/><Relationship Id="rId288" Type="http://schemas.openxmlformats.org/officeDocument/2006/relationships/hyperlink" Target="https://redir.stf.jus.br/paginadorpub/paginador.jsp?docTP=TP&amp;docID=5519916" TargetMode="External"/><Relationship Id="rId411" Type="http://schemas.openxmlformats.org/officeDocument/2006/relationships/hyperlink" Target="https://redir.stf.jus.br/paginadorpub/paginador.jsp?docTP=TP&amp;docID=764254094" TargetMode="External"/><Relationship Id="rId509" Type="http://schemas.openxmlformats.org/officeDocument/2006/relationships/hyperlink" Target="https://redir.stf.jus.br/paginadorpub/paginador.jsp?docTP=TP&amp;docID=766081760" TargetMode="External"/><Relationship Id="rId1041" Type="http://schemas.openxmlformats.org/officeDocument/2006/relationships/hyperlink" Target="https://www.planalto.gov.br/ccivil_03/constituicao/emendas/emc/emc32.htm" TargetMode="External"/><Relationship Id="rId1139" Type="http://schemas.openxmlformats.org/officeDocument/2006/relationships/hyperlink" Target="https://redir.stf.jus.br/paginadorpub/paginador.jsp?docTP=TP&amp;docID=755741170" TargetMode="External"/><Relationship Id="rId495" Type="http://schemas.openxmlformats.org/officeDocument/2006/relationships/hyperlink" Target="https://redir.stf.jus.br/paginadorpub/paginador.jsp?docTP=TP&amp;docID=779886047" TargetMode="External"/><Relationship Id="rId716" Type="http://schemas.openxmlformats.org/officeDocument/2006/relationships/hyperlink" Target="https://portal.stf.jus.br/processos/downloadPeca.asp?id=15355892771&amp;ext=.pdf" TargetMode="External"/><Relationship Id="rId923" Type="http://schemas.openxmlformats.org/officeDocument/2006/relationships/hyperlink" Target="http://redir.stf.jus.br/paginadorpub/paginador.jsp?docTP=TP&amp;docID=754291421" TargetMode="External"/><Relationship Id="rId52" Type="http://schemas.openxmlformats.org/officeDocument/2006/relationships/hyperlink" Target="https://redir.stf.jus.br/paginadorpub/paginador.jsp?docTP=AC&amp;docID=484304" TargetMode="External"/><Relationship Id="rId148" Type="http://schemas.openxmlformats.org/officeDocument/2006/relationships/hyperlink" Target="https://www.planalto.gov.br/ccivil_03/leis/l6880.htm" TargetMode="External"/><Relationship Id="rId355" Type="http://schemas.openxmlformats.org/officeDocument/2006/relationships/hyperlink" Target="https://redir.stf.jus.br/paginadorpub/paginador.jsp?docTP=TP&amp;docID=1871030" TargetMode="External"/><Relationship Id="rId562" Type="http://schemas.openxmlformats.org/officeDocument/2006/relationships/hyperlink" Target="https://redir.stf.jus.br/paginadorpub/paginador.jsp?docTP=TP&amp;docID=765893353" TargetMode="External"/><Relationship Id="rId1192" Type="http://schemas.openxmlformats.org/officeDocument/2006/relationships/hyperlink" Target="https://redir.stf.jus.br/paginadorpub/paginador.jsp?docTP=TP&amp;docID=759942305" TargetMode="External"/><Relationship Id="rId1206" Type="http://schemas.openxmlformats.org/officeDocument/2006/relationships/hyperlink" Target="https://redir.stf.jus.br/paginadorpub/paginador.jsp?docTP=AC&amp;docID=261096" TargetMode="External"/><Relationship Id="rId215" Type="http://schemas.openxmlformats.org/officeDocument/2006/relationships/hyperlink" Target="https://ww3.al.rs.gov.br/filerepository/replegiscomp/Lei%20n%C2%BA%2007.747.pdf" TargetMode="External"/><Relationship Id="rId422" Type="http://schemas.openxmlformats.org/officeDocument/2006/relationships/hyperlink" Target="https://redir.stf.jus.br/paginadorpub/paginador.jsp?docTP=AC&amp;docID=363371" TargetMode="External"/><Relationship Id="rId867" Type="http://schemas.openxmlformats.org/officeDocument/2006/relationships/hyperlink" Target="https://redir.stf.jus.br/paginadorpub/paginador.jsp?docTP=TP&amp;docID=769781013" TargetMode="External"/><Relationship Id="rId1052" Type="http://schemas.openxmlformats.org/officeDocument/2006/relationships/hyperlink" Target="https://redir.stf.jus.br/paginadorpub/paginador.jsp?docTP=TP&amp;docID=788778950" TargetMode="External"/><Relationship Id="rId299" Type="http://schemas.openxmlformats.org/officeDocument/2006/relationships/hyperlink" Target="https://www.planalto.gov.br/ccivil_03/constituicao/ConstituicaoCompilado.htm" TargetMode="External"/><Relationship Id="rId727" Type="http://schemas.openxmlformats.org/officeDocument/2006/relationships/hyperlink" Target="https://redir.stf.jus.br/paginadorpub/paginador.jsp?docTP=TP&amp;docID=754475820" TargetMode="External"/><Relationship Id="rId934" Type="http://schemas.openxmlformats.org/officeDocument/2006/relationships/hyperlink" Target="https://redir.stf.jus.br/paginadorpub/paginador.jsp?docTP=TP&amp;docID=786330471" TargetMode="External"/><Relationship Id="rId63" Type="http://schemas.openxmlformats.org/officeDocument/2006/relationships/hyperlink" Target="https://www.planalto.gov.br/ccivil_03/_ato2011-2014/2012/lei/l12705.htm" TargetMode="External"/><Relationship Id="rId159" Type="http://schemas.openxmlformats.org/officeDocument/2006/relationships/hyperlink" Target="https://www.planalto.gov.br/ccivil_03/constituicao/constituicao.htm" TargetMode="External"/><Relationship Id="rId366" Type="http://schemas.openxmlformats.org/officeDocument/2006/relationships/hyperlink" Target="https://www.planalto.gov.br/ccivil_03/_ato2019-2022/2022/decreto/D11302.htm" TargetMode="External"/><Relationship Id="rId573" Type="http://schemas.openxmlformats.org/officeDocument/2006/relationships/hyperlink" Target="https://redir.stf.jus.br/paginadorpub/paginador.jsp?docTP=TP&amp;docID=761459487" TargetMode="External"/><Relationship Id="rId780" Type="http://schemas.openxmlformats.org/officeDocument/2006/relationships/hyperlink" Target="https://redir.stf.jus.br/paginadorpub/paginador.jsp?docTP=AC&amp;docID=630116" TargetMode="External"/><Relationship Id="rId1217" Type="http://schemas.openxmlformats.org/officeDocument/2006/relationships/hyperlink" Target="https://redir.stf.jus.br/paginadorpub/paginador.jsp?docTP=TP&amp;docID=7066469" TargetMode="External"/><Relationship Id="rId226" Type="http://schemas.openxmlformats.org/officeDocument/2006/relationships/hyperlink" Target="https://redir.stf.jus.br/paginadorpub/paginador.jsp?docTP=TP&amp;docID=754470241" TargetMode="External"/><Relationship Id="rId433" Type="http://schemas.openxmlformats.org/officeDocument/2006/relationships/hyperlink" Target="https://redir.stf.jus.br/paginadorpub/paginador.jsp?docTP=AC&amp;docID=86145" TargetMode="External"/><Relationship Id="rId878" Type="http://schemas.openxmlformats.org/officeDocument/2006/relationships/hyperlink" Target="https://www.planalto.gov.br/ccivil_03/Constituicao/Constituicao.htm?" TargetMode="External"/><Relationship Id="rId1063" Type="http://schemas.openxmlformats.org/officeDocument/2006/relationships/hyperlink" Target="https://jurisprudencia.stf.jus.br/pages/search/seq-sumula394/false" TargetMode="External"/><Relationship Id="rId1270" Type="http://schemas.openxmlformats.org/officeDocument/2006/relationships/hyperlink" Target="https://redir.stf.jus.br/paginadorpub/paginador.jsp?docTP=TP&amp;docID=750960546" TargetMode="External"/><Relationship Id="rId640" Type="http://schemas.openxmlformats.org/officeDocument/2006/relationships/hyperlink" Target="https://redir.stf.jus.br/paginadorpub/paginador.jsp?docTP=TP&amp;docID=768107359" TargetMode="External"/><Relationship Id="rId738" Type="http://schemas.openxmlformats.org/officeDocument/2006/relationships/hyperlink" Target="https://redir.stf.jus.br/paginadorpub/paginador.jsp?docTP=TP&amp;docID=759478649" TargetMode="External"/><Relationship Id="rId945" Type="http://schemas.openxmlformats.org/officeDocument/2006/relationships/hyperlink" Target="https://redir.stf.jus.br/paginadorpub/paginador.jsp?docTP=AC&amp;docID=493832" TargetMode="External"/><Relationship Id="rId74" Type="http://schemas.openxmlformats.org/officeDocument/2006/relationships/hyperlink" Target="https://portal.stf.jus.br/processos/detalhe.asp?incidente=4218573" TargetMode="External"/><Relationship Id="rId377" Type="http://schemas.openxmlformats.org/officeDocument/2006/relationships/hyperlink" Target="https://redir.stf.jus.br/paginadorpub/paginador.jsp?docTP=TP&amp;docID=780038226" TargetMode="External"/><Relationship Id="rId500" Type="http://schemas.openxmlformats.org/officeDocument/2006/relationships/hyperlink" Target="file:///C:\Users\Daniela.Pinheiro\Downloads\redir.stf.jus.br\paginadorpub\paginador.jsp?docTP=TP&amp;docID=761954261" TargetMode="External"/><Relationship Id="rId584" Type="http://schemas.openxmlformats.org/officeDocument/2006/relationships/hyperlink" Target="https://portal.stf.jus.br/jurisprudenciaRepercussao/verAndamentoProcesso.asp?incidente=4607406&amp;numeroProcesso=827538&amp;classeProcesso=RE&amp;numeroTema=774" TargetMode="External"/><Relationship Id="rId805" Type="http://schemas.openxmlformats.org/officeDocument/2006/relationships/hyperlink" Target="https://redir.stf.jus.br/paginadorpub/paginador.jsp?docTP=TP&amp;docID=767421433" TargetMode="External"/><Relationship Id="rId1130" Type="http://schemas.openxmlformats.org/officeDocument/2006/relationships/hyperlink" Target="https://redir.stf.jus.br/paginadorpub/paginador.jsp?docTP=TP&amp;docID=753826308" TargetMode="External"/><Relationship Id="rId1228" Type="http://schemas.openxmlformats.org/officeDocument/2006/relationships/hyperlink" Target="https://www.planalto.gov.br/ccivil_03/leis/l9532.htm" TargetMode="External"/><Relationship Id="rId5" Type="http://schemas.openxmlformats.org/officeDocument/2006/relationships/hyperlink" Target="https://www.planalto.gov.br/ccivil_03/_ato2019-2022/2022/lei/l14385.htm" TargetMode="External"/><Relationship Id="rId237" Type="http://schemas.openxmlformats.org/officeDocument/2006/relationships/hyperlink" Target="https://www.al.rs.gov.br/legis/M010/M0100018.asp?Hid_IdNorma=65984&amp;Texto=&amp;Origem=1" TargetMode="External"/><Relationship Id="rId791" Type="http://schemas.openxmlformats.org/officeDocument/2006/relationships/hyperlink" Target="https://www.planalto.gov.br/ccivil_03/constituicao/constituicao.htm" TargetMode="External"/><Relationship Id="rId889" Type="http://schemas.openxmlformats.org/officeDocument/2006/relationships/hyperlink" Target="https://www.planalto.gov.br/ccivil_03/Constituicao/Constituicao.htm" TargetMode="External"/><Relationship Id="rId1074" Type="http://schemas.openxmlformats.org/officeDocument/2006/relationships/hyperlink" Target="https://redir.stf.jus.br/paginadorpub/paginador.jsp?docTP=TP&amp;docID=761430382" TargetMode="External"/><Relationship Id="rId444" Type="http://schemas.openxmlformats.org/officeDocument/2006/relationships/hyperlink" Target="https://redir.stf.jus.br/paginadorpub/paginador.jsp?docTP=TP&amp;docID=759975793" TargetMode="External"/><Relationship Id="rId651" Type="http://schemas.openxmlformats.org/officeDocument/2006/relationships/hyperlink" Target="https://redir.stf.jus.br/paginadorpub/paginador.jsp?docTP=TP&amp;docID=770069655" TargetMode="External"/><Relationship Id="rId749" Type="http://schemas.openxmlformats.org/officeDocument/2006/relationships/hyperlink" Target="https://legisla.casacivil.go.gov.br/pesquisa_legislacao/79746/lei-15697" TargetMode="External"/><Relationship Id="rId1281" Type="http://schemas.openxmlformats.org/officeDocument/2006/relationships/hyperlink" Target="https://redir.stf.jus.br/paginadorpub/paginador.jsp?docTP=TP&amp;docID=761645797" TargetMode="External"/><Relationship Id="rId290" Type="http://schemas.openxmlformats.org/officeDocument/2006/relationships/hyperlink" Target="https://www.planalto.gov.br/ccivil_03/constituicao/ConstituicaoCompilado.htm" TargetMode="External"/><Relationship Id="rId304" Type="http://schemas.openxmlformats.org/officeDocument/2006/relationships/hyperlink" Target="https://planalto.gov.br/ccivil_03/decreto/1980-1989/d98386.htm" TargetMode="External"/><Relationship Id="rId388" Type="http://schemas.openxmlformats.org/officeDocument/2006/relationships/hyperlink" Target="https://redir.stf.jus.br/paginadorpub/paginador.jsp?docTP=TP&amp;docID=782274044" TargetMode="External"/><Relationship Id="rId511" Type="http://schemas.openxmlformats.org/officeDocument/2006/relationships/hyperlink" Target="https://redir.stf.jus.br/paginadorpub/paginador.jsp?docTP=TP&amp;docID=751418556" TargetMode="External"/><Relationship Id="rId609" Type="http://schemas.openxmlformats.org/officeDocument/2006/relationships/hyperlink" Target="https://redir.stf.jus.br/paginadorpub/paginador.jsp?docTP=TP&amp;docID=752834386" TargetMode="External"/><Relationship Id="rId956" Type="http://schemas.openxmlformats.org/officeDocument/2006/relationships/hyperlink" Target="https://www.planalto.gov.br/ccivil_03/constituicao/Constituicao.htm" TargetMode="External"/><Relationship Id="rId1141" Type="http://schemas.openxmlformats.org/officeDocument/2006/relationships/hyperlink" Target="https://redir.stf.jus.br/paginadorpub/paginador.jsp?docTP=TP&amp;docID=776397057" TargetMode="External"/><Relationship Id="rId1239" Type="http://schemas.openxmlformats.org/officeDocument/2006/relationships/hyperlink" Target="https://redir.stf.jus.br/paginadorpub/paginador.jsp?docTP=TP&amp;docID=773320634" TargetMode="External"/><Relationship Id="rId85" Type="http://schemas.openxmlformats.org/officeDocument/2006/relationships/hyperlink" Target="https://redir.stf.jus.br/paginadorpub/paginador.jsp?docTP=TP&amp;docID=769187093" TargetMode="External"/><Relationship Id="rId150" Type="http://schemas.openxmlformats.org/officeDocument/2006/relationships/hyperlink" Target="https://redir.stf.jus.br/paginadorpub/paginador.jsp?docTP=AC&amp;docID=259029" TargetMode="External"/><Relationship Id="rId595" Type="http://schemas.openxmlformats.org/officeDocument/2006/relationships/hyperlink" Target="https://redir.stf.jus.br/paginadorpub/paginador.jsp?docTP=TP&amp;docID=13259250" TargetMode="External"/><Relationship Id="rId816" Type="http://schemas.openxmlformats.org/officeDocument/2006/relationships/hyperlink" Target="https://redir.stf.jus.br/paginadorpub/paginador.jsp?docTP=TP&amp;docID=13589144" TargetMode="External"/><Relationship Id="rId1001" Type="http://schemas.openxmlformats.org/officeDocument/2006/relationships/hyperlink" Target="https://portal.stf.jus.br/processos/downloadPeca.asp?id=15375530354&amp;ext=.pdf" TargetMode="External"/><Relationship Id="rId248" Type="http://schemas.openxmlformats.org/officeDocument/2006/relationships/hyperlink" Target="https://redir.stf.jus.br/paginadorpub/paginador.jsp?docTP=TP&amp;docID=782231901" TargetMode="External"/><Relationship Id="rId455" Type="http://schemas.openxmlformats.org/officeDocument/2006/relationships/hyperlink" Target="https://portal.stf.jus.br/jurisprudenciaRepercussao/verAndamentoProcesso.asp?incidente=4040813&amp;numeroProcesso=636331&amp;classeProcesso=RE&amp;numeroTema=210" TargetMode="External"/><Relationship Id="rId662" Type="http://schemas.openxmlformats.org/officeDocument/2006/relationships/hyperlink" Target="https://redir.stf.jus.br/paginadorpub/paginador.jsp?docTP=TP&amp;docID=754018727" TargetMode="External"/><Relationship Id="rId1085" Type="http://schemas.openxmlformats.org/officeDocument/2006/relationships/hyperlink" Target="https://redir.stf.jus.br/paginadorpub/paginador.jsp?docTP=TP&amp;docID=756467603" TargetMode="External"/><Relationship Id="rId12" Type="http://schemas.openxmlformats.org/officeDocument/2006/relationships/hyperlink" Target="https://portal.stf.jus.br/processos/downloadPeca.asp?id=128208425&amp;ext=.pdf" TargetMode="External"/><Relationship Id="rId108" Type="http://schemas.openxmlformats.org/officeDocument/2006/relationships/hyperlink" Target="https://redir.stf.jus.br/paginadorpub/paginador.jsp?docTP=TP&amp;docID=776478836" TargetMode="External"/><Relationship Id="rId315" Type="http://schemas.openxmlformats.org/officeDocument/2006/relationships/hyperlink" Target="https://redir.stf.jus.br/paginadorpub/paginador.jsp?docTP=TP&amp;docID=777991311" TargetMode="External"/><Relationship Id="rId522" Type="http://schemas.openxmlformats.org/officeDocument/2006/relationships/hyperlink" Target="https://redir.stf.jus.br/paginadorpub/paginador.jsp?docTP=TP&amp;docID=754130384" TargetMode="External"/><Relationship Id="rId967" Type="http://schemas.openxmlformats.org/officeDocument/2006/relationships/hyperlink" Target="https://www.planalto.gov.br/ccivil_03/constituicao/Constituicao.htm" TargetMode="External"/><Relationship Id="rId1152" Type="http://schemas.openxmlformats.org/officeDocument/2006/relationships/hyperlink" Target="https://jurisprudencia.stf.jus.br/pages/search/seq-sumula817/false" TargetMode="External"/><Relationship Id="rId96" Type="http://schemas.openxmlformats.org/officeDocument/2006/relationships/hyperlink" Target="https://sapl3.al.pb.leg.br/media/sapl/public/normajuridica/2022/15930/15930_texto_integral.pdf" TargetMode="External"/><Relationship Id="rId161" Type="http://schemas.openxmlformats.org/officeDocument/2006/relationships/hyperlink" Target="https://arquivos.al.ma.leg.br:8443/ged/legislacao/LEI_8715" TargetMode="External"/><Relationship Id="rId399" Type="http://schemas.openxmlformats.org/officeDocument/2006/relationships/hyperlink" Target="https://redir.stf.jus.br/paginadorpub/paginador.jsp?docTP=TP&amp;docID=753346972" TargetMode="External"/><Relationship Id="rId827" Type="http://schemas.openxmlformats.org/officeDocument/2006/relationships/hyperlink" Target="https://www.tse.jus.br/legislacao/compilada/res/2022/resolucao-no-23-709-de-1o-de-setembro-de-2022" TargetMode="External"/><Relationship Id="rId1012" Type="http://schemas.openxmlformats.org/officeDocument/2006/relationships/hyperlink" Target="https://www.planalto.gov.br/ccivil_03/leis/LCP/Lcp118.htm" TargetMode="External"/><Relationship Id="rId259" Type="http://schemas.openxmlformats.org/officeDocument/2006/relationships/hyperlink" Target="https://redir.stf.jus.br/paginadorpub/paginador.jsp?docTP=TP&amp;docID=783641873" TargetMode="External"/><Relationship Id="rId466" Type="http://schemas.openxmlformats.org/officeDocument/2006/relationships/hyperlink" Target="https://redir.stf.jus.br/paginadorpub/paginador.jsp?docTP=AC&amp;docID=626961" TargetMode="External"/><Relationship Id="rId673" Type="http://schemas.openxmlformats.org/officeDocument/2006/relationships/hyperlink" Target="https://redir.stf.jus.br/paginadorpub/paginador.jsp?docTP=TP&amp;docID=749350684" TargetMode="External"/><Relationship Id="rId880" Type="http://schemas.openxmlformats.org/officeDocument/2006/relationships/hyperlink" Target="https://www.planalto.gov.br/ccivil_03/Constituicao/Constituicao.htm" TargetMode="External"/><Relationship Id="rId1096" Type="http://schemas.openxmlformats.org/officeDocument/2006/relationships/hyperlink" Target="https://redir.stf.jus.br/paginadorpub/paginador.jsp?docTP=TP&amp;docID=784503970" TargetMode="External"/><Relationship Id="rId23" Type="http://schemas.openxmlformats.org/officeDocument/2006/relationships/hyperlink" Target="https://portal.stf.jus.br/jurisprudenciaRepercussao/verAndamentoProcesso.asp?incidente=2685175&amp;numeroProcesso=758533&amp;classeProcesso=AI&amp;numeroTema=338" TargetMode="External"/><Relationship Id="rId119" Type="http://schemas.openxmlformats.org/officeDocument/2006/relationships/hyperlink" Target="https://www.planalto.gov.br/ccivil_03/constituicao/constituicao.htm" TargetMode="External"/><Relationship Id="rId326" Type="http://schemas.openxmlformats.org/officeDocument/2006/relationships/hyperlink" Target="https://www.planalto.gov.br/ccivil_03/leis/l9714.htm" TargetMode="External"/><Relationship Id="rId533" Type="http://schemas.openxmlformats.org/officeDocument/2006/relationships/hyperlink" Target="https://redir.stf.jus.br/paginadorpub/paginador.jsp?docTP=TP&amp;docID=783059150" TargetMode="External"/><Relationship Id="rId978" Type="http://schemas.openxmlformats.org/officeDocument/2006/relationships/hyperlink" Target="https://portal.stf.jus.br/processos/downloadPeca.asp?id=15368748614&amp;ext=.pdf" TargetMode="External"/><Relationship Id="rId1163" Type="http://schemas.openxmlformats.org/officeDocument/2006/relationships/hyperlink" Target="https://www.fazenda.mg.gov.br/empresas/legislacao_tributaria/leis/l14937_2003.pdf" TargetMode="External"/><Relationship Id="rId740" Type="http://schemas.openxmlformats.org/officeDocument/2006/relationships/hyperlink" Target="https://redir.stf.jus.br/paginadorpub/paginador.jsp?docTP=TP&amp;docID=750960547" TargetMode="External"/><Relationship Id="rId838" Type="http://schemas.openxmlformats.org/officeDocument/2006/relationships/hyperlink" Target="https://redir.stf.jus.br/paginadorpub/paginador.jsp?docTP=TP&amp;docID=5265231" TargetMode="External"/><Relationship Id="rId1023" Type="http://schemas.openxmlformats.org/officeDocument/2006/relationships/hyperlink" Target="https://www.planalto.gov.br/ccivil_03/leis/leis_2001/l10259.htm" TargetMode="External"/><Relationship Id="rId172" Type="http://schemas.openxmlformats.org/officeDocument/2006/relationships/hyperlink" Target="https://redir.stf.jus.br/paginadorpub/paginador.jsp?docTP=TP&amp;docID=752062567" TargetMode="External"/><Relationship Id="rId477" Type="http://schemas.openxmlformats.org/officeDocument/2006/relationships/hyperlink" Target="https://sapl.formiga.mg.leg.br/media/sapl/public/normajuridica/2011/4901/lei_municipal_no_4494.2011.pdf" TargetMode="External"/><Relationship Id="rId600" Type="http://schemas.openxmlformats.org/officeDocument/2006/relationships/hyperlink" Target="https://cloud.it-solucoes.inf.br/transparenciamunicipal/download/34-20190212161238.pdf" TargetMode="External"/><Relationship Id="rId684" Type="http://schemas.openxmlformats.org/officeDocument/2006/relationships/hyperlink" Target="https://redir.stf.jus.br/paginadorpub/paginador.jsp?docTP=TP&amp;docID=785243183" TargetMode="External"/><Relationship Id="rId1230" Type="http://schemas.openxmlformats.org/officeDocument/2006/relationships/hyperlink" Target="https://redir.stf.jus.br/paginadorpub/paginador.jsp?docTP=TP&amp;docID=771852045" TargetMode="External"/><Relationship Id="rId337" Type="http://schemas.openxmlformats.org/officeDocument/2006/relationships/hyperlink" Target="https://www.planalto.gov.br/ccivil_03/_ato2023-2026/2024/lei/l14987.htm" TargetMode="External"/><Relationship Id="rId891" Type="http://schemas.openxmlformats.org/officeDocument/2006/relationships/hyperlink" Target="https://www.planalto.gov.br/ccivil_03/_Ato2004-2006/2006/Lei/L11284.htm" TargetMode="External"/><Relationship Id="rId905" Type="http://schemas.openxmlformats.org/officeDocument/2006/relationships/hyperlink" Target="https://www.planalto.gov.br/ccivil_03/constituicao/ConstituicaoCompilado.htm" TargetMode="External"/><Relationship Id="rId989" Type="http://schemas.openxmlformats.org/officeDocument/2006/relationships/hyperlink" Target="https://portal.stf.jus.br/processos/detalhe.asp?incidente=6220273" TargetMode="External"/><Relationship Id="rId34" Type="http://schemas.openxmlformats.org/officeDocument/2006/relationships/hyperlink" Target="https://redir.stf.jus.br/paginadorpub/paginador.jsp?docTP=TP&amp;docID=10744965" TargetMode="External"/><Relationship Id="rId544" Type="http://schemas.openxmlformats.org/officeDocument/2006/relationships/hyperlink" Target="https://legisla.casacivil.go.gov.br/pesquisa_legislacao/101069" TargetMode="External"/><Relationship Id="rId751" Type="http://schemas.openxmlformats.org/officeDocument/2006/relationships/hyperlink" Target="https://www.planalto.gov.br/ccivil_03/Constituicao/Constituicao.htm" TargetMode="External"/><Relationship Id="rId849" Type="http://schemas.openxmlformats.org/officeDocument/2006/relationships/hyperlink" Target="https://redir.stf.jus.br/paginadorpub/paginador.jsp?docTP=TP&amp;docID=760902734" TargetMode="External"/><Relationship Id="rId1174" Type="http://schemas.openxmlformats.org/officeDocument/2006/relationships/hyperlink" Target="https://redir.stf.jus.br/paginadorpub/paginador.jsp?docTP=TP&amp;docID=1185299" TargetMode="External"/><Relationship Id="rId183" Type="http://schemas.openxmlformats.org/officeDocument/2006/relationships/hyperlink" Target="https://www3.al.es.gov.br/arquivo/documents/legislacao/html/lec2312002.html" TargetMode="External"/><Relationship Id="rId390" Type="http://schemas.openxmlformats.org/officeDocument/2006/relationships/hyperlink" Target="https://redir.stf.jus.br/paginadorpub/paginador.jsp?docTP=TP&amp;docID=779536398" TargetMode="External"/><Relationship Id="rId404" Type="http://schemas.openxmlformats.org/officeDocument/2006/relationships/hyperlink" Target="https://www.planalto.gov.br/ccivil_03/leis/l9608.htm" TargetMode="External"/><Relationship Id="rId611" Type="http://schemas.openxmlformats.org/officeDocument/2006/relationships/hyperlink" Target="https://redir.stf.jus.br/paginadorpub/paginador.jsp?docTP=TP&amp;docID=753445537" TargetMode="External"/><Relationship Id="rId1034" Type="http://schemas.openxmlformats.org/officeDocument/2006/relationships/hyperlink" Target="https://redir.stf.jus.br/paginadorpub/paginador.jsp?docTP=TP&amp;docID=759570322" TargetMode="External"/><Relationship Id="rId1241" Type="http://schemas.openxmlformats.org/officeDocument/2006/relationships/hyperlink" Target="https://redir.stf.jus.br/paginadorpub/paginador.jsp?docTP=TP&amp;docID=751098028" TargetMode="External"/><Relationship Id="rId250" Type="http://schemas.openxmlformats.org/officeDocument/2006/relationships/hyperlink" Target="https://portal.stf.jus.br/processos/detalhe.asp?incidente=6325731" TargetMode="External"/><Relationship Id="rId488" Type="http://schemas.openxmlformats.org/officeDocument/2006/relationships/hyperlink" Target="https://redir.stf.jus.br/paginadorpub/paginador.jsp?docTP=TP&amp;docID=12977107" TargetMode="External"/><Relationship Id="rId695" Type="http://schemas.openxmlformats.org/officeDocument/2006/relationships/hyperlink" Target="https://arquivos.al.ma.leg.br:8443/ged/legislacao/LEI_11269" TargetMode="External"/><Relationship Id="rId709" Type="http://schemas.openxmlformats.org/officeDocument/2006/relationships/hyperlink" Target="https://redir.stf.jus.br/paginadorpub/paginador.jsp?docTP=TP&amp;docID=749578952" TargetMode="External"/><Relationship Id="rId916" Type="http://schemas.openxmlformats.org/officeDocument/2006/relationships/hyperlink" Target="https://www.planalto.gov.br/ccivil_03/_ato2004-2006/2006/lei/l11343.htm" TargetMode="External"/><Relationship Id="rId1101" Type="http://schemas.openxmlformats.org/officeDocument/2006/relationships/hyperlink" Target="https://redir.stf.jus.br/paginadorpub/paginador.jsp?docTP=TP&amp;docID=787440219" TargetMode="External"/><Relationship Id="rId45" Type="http://schemas.openxmlformats.org/officeDocument/2006/relationships/hyperlink" Target="https://www.planalto.gov.br/ccivil_03/constituicao/constituicao.htm" TargetMode="External"/><Relationship Id="rId110" Type="http://schemas.openxmlformats.org/officeDocument/2006/relationships/hyperlink" Target="https://redir.stf.jus.br/paginadorpub/paginador.jsp?docTP=TP&amp;docID=781342969" TargetMode="External"/><Relationship Id="rId348" Type="http://schemas.openxmlformats.org/officeDocument/2006/relationships/hyperlink" Target="https://www.planalto.gov.br/ccivil_03/constituicao/constituicao.htm" TargetMode="External"/><Relationship Id="rId555" Type="http://schemas.openxmlformats.org/officeDocument/2006/relationships/hyperlink" Target="https://www.planalto.gov.br/ccivil_03/constituicao/ConstituicaoCompilado.htm" TargetMode="External"/><Relationship Id="rId762" Type="http://schemas.openxmlformats.org/officeDocument/2006/relationships/hyperlink" Target="https://redir.stf.jus.br/paginadorpub/paginador.jsp?docTP=TP&amp;docID=770069653" TargetMode="External"/><Relationship Id="rId1185" Type="http://schemas.openxmlformats.org/officeDocument/2006/relationships/hyperlink" Target="https://redir.stf.jus.br/paginadorpub/paginador.jsp?docTP=TP&amp;docID=759622422" TargetMode="External"/><Relationship Id="rId194" Type="http://schemas.openxmlformats.org/officeDocument/2006/relationships/hyperlink" Target="https://jurisprudencia.stf.jus.br/pages/search/seq-sumula802/false" TargetMode="External"/><Relationship Id="rId208" Type="http://schemas.openxmlformats.org/officeDocument/2006/relationships/hyperlink" Target="https://redir.stf.jus.br/paginadorpub/paginador.jsp?docTP=TP&amp;docID=770680535" TargetMode="External"/><Relationship Id="rId415" Type="http://schemas.openxmlformats.org/officeDocument/2006/relationships/hyperlink" Target="https://redir.stf.jus.br/paginadorpub/paginador.jsp?docTP=AC&amp;docID=266486" TargetMode="External"/><Relationship Id="rId622" Type="http://schemas.openxmlformats.org/officeDocument/2006/relationships/hyperlink" Target="https://redir.stf.jus.br/paginadorpub/paginador.jsp?docTP=TP&amp;docID=773817642" TargetMode="External"/><Relationship Id="rId1045" Type="http://schemas.openxmlformats.org/officeDocument/2006/relationships/hyperlink" Target="https://www.planalto.gov.br/ccivil_03/_ato2015-2018/2015/lei/l13105.htm" TargetMode="External"/><Relationship Id="rId1252" Type="http://schemas.openxmlformats.org/officeDocument/2006/relationships/hyperlink" Target="https://redir.stf.jus.br/paginadorpub/paginador.jsp?docTP=TP&amp;docID=10677786" TargetMode="External"/><Relationship Id="rId261" Type="http://schemas.openxmlformats.org/officeDocument/2006/relationships/hyperlink" Target="https://redir.stf.jus.br/paginadorpub/paginador.jsp?docTP=TP&amp;docID=767280651" TargetMode="External"/><Relationship Id="rId499" Type="http://schemas.openxmlformats.org/officeDocument/2006/relationships/hyperlink" Target="file:///C:\Users\Daniela.Pinheiro\Downloads\redir.stf.jus.br\paginadorpub\paginador.jsp?docTP=TP&amp;docID=768915567" TargetMode="External"/><Relationship Id="rId927" Type="http://schemas.openxmlformats.org/officeDocument/2006/relationships/hyperlink" Target="https://portal.stf.jus.br/processos/downloadPeca.asp?id=314753438&amp;ext=.pdf" TargetMode="External"/><Relationship Id="rId1112" Type="http://schemas.openxmlformats.org/officeDocument/2006/relationships/hyperlink" Target="https://www.planalto.gov.br/ccivil_03/constituicao/constituicao.htm" TargetMode="External"/><Relationship Id="rId56" Type="http://schemas.openxmlformats.org/officeDocument/2006/relationships/hyperlink" Target="https://www.planalto.gov.br/ccivil_03/_ato2004-2006/2005/lei/l11116.htm" TargetMode="External"/><Relationship Id="rId359" Type="http://schemas.openxmlformats.org/officeDocument/2006/relationships/hyperlink" Target="https://redir.stf.jus.br/paginadorpub/paginador.jsp?docTP=TP&amp;docID=751028215" TargetMode="External"/><Relationship Id="rId566" Type="http://schemas.openxmlformats.org/officeDocument/2006/relationships/hyperlink" Target="https://redir.stf.jus.br/paginadorpub/paginador.jsp?docTP=TP&amp;docID=764034498" TargetMode="External"/><Relationship Id="rId773" Type="http://schemas.openxmlformats.org/officeDocument/2006/relationships/hyperlink" Target="https://redir.stf.jus.br/paginadorpub/paginador.jsp?docTP=TP&amp;docID=763427633" TargetMode="External"/><Relationship Id="rId1196" Type="http://schemas.openxmlformats.org/officeDocument/2006/relationships/hyperlink" Target="https://redir.stf.jus.br/paginadorpub/paginador.jsp?docTP=TP&amp;docID=759581533" TargetMode="External"/><Relationship Id="rId121" Type="http://schemas.openxmlformats.org/officeDocument/2006/relationships/hyperlink" Target="https://www.planalto.gov.br/ccivil_03/constituicao/constituicao.htm" TargetMode="External"/><Relationship Id="rId219" Type="http://schemas.openxmlformats.org/officeDocument/2006/relationships/hyperlink" Target="https://redir.stf.jus.br/paginadorpub/paginador.jsp?docTP=TP&amp;docID=770549373" TargetMode="External"/><Relationship Id="rId426" Type="http://schemas.openxmlformats.org/officeDocument/2006/relationships/hyperlink" Target="https://sapl.al.rr.leg.br/ta/143/text?" TargetMode="External"/><Relationship Id="rId633" Type="http://schemas.openxmlformats.org/officeDocument/2006/relationships/hyperlink" Target="https://redir.stf.jus.br/paginadorpub/paginador.jsp?docTP=TP&amp;docID=749728573" TargetMode="External"/><Relationship Id="rId980" Type="http://schemas.openxmlformats.org/officeDocument/2006/relationships/hyperlink" Target="https://portal.stf.jus.br/processos/downloadPeca.asp?id=15368825459&amp;ext=.pdf" TargetMode="External"/><Relationship Id="rId1056" Type="http://schemas.openxmlformats.org/officeDocument/2006/relationships/hyperlink" Target="https://redir.stf.jus.br/paginadorpub/paginador.jsp?docTP=TP&amp;docID=748150670" TargetMode="External"/><Relationship Id="rId1263" Type="http://schemas.openxmlformats.org/officeDocument/2006/relationships/hyperlink" Target="https://redir.stf.jus.br/paginadorpub/paginador.jsp?docTP=AC&amp;docID=626329" TargetMode="External"/><Relationship Id="rId840" Type="http://schemas.openxmlformats.org/officeDocument/2006/relationships/hyperlink" Target="https://portal.stf.jus.br/processos/downloadPeca.asp?id=15340725836&amp;ext=.pdf" TargetMode="External"/><Relationship Id="rId938" Type="http://schemas.openxmlformats.org/officeDocument/2006/relationships/hyperlink" Target="https://www.planalto.gov.br/ccivil_03/_ato2023-2026/2023/lei/l14597.htm" TargetMode="External"/><Relationship Id="rId67" Type="http://schemas.openxmlformats.org/officeDocument/2006/relationships/hyperlink" Target="https://redir.stf.jus.br/paginadorpub/paginador.jsp?docTP=TP&amp;docID=776936978" TargetMode="External"/><Relationship Id="rId272" Type="http://schemas.openxmlformats.org/officeDocument/2006/relationships/hyperlink" Target="https://redir.stf.jus.br/paginadorpub/paginador.jsp?docTP=TP&amp;docID=758046457" TargetMode="External"/><Relationship Id="rId577" Type="http://schemas.openxmlformats.org/officeDocument/2006/relationships/hyperlink" Target="https://redir.stf.jus.br/paginadorpub/paginador.jsp?docTP=TP&amp;docID=764034499" TargetMode="External"/><Relationship Id="rId700" Type="http://schemas.openxmlformats.org/officeDocument/2006/relationships/hyperlink" Target="https://redir.stf.jus.br/paginadorpub/paginador.jsp?docTP=AC&amp;docID=560067" TargetMode="External"/><Relationship Id="rId1123" Type="http://schemas.openxmlformats.org/officeDocument/2006/relationships/hyperlink" Target="https://redir.stf.jus.br/paginadorpub/paginador.jsp?docTP=TP&amp;docID=780398105" TargetMode="External"/><Relationship Id="rId132" Type="http://schemas.openxmlformats.org/officeDocument/2006/relationships/hyperlink" Target="https://leis.alesc.sc.gov.br/html/2000/11481_2000_lei.html" TargetMode="External"/><Relationship Id="rId784" Type="http://schemas.openxmlformats.org/officeDocument/2006/relationships/hyperlink" Target="https://www2.senado.leg.br/bdsf/bitstream/handle/id/70450/CE_RJ_EC_92-2022_com_EC_93_94.pdf?sequence=5&amp;isAllowed=y" TargetMode="External"/><Relationship Id="rId991" Type="http://schemas.openxmlformats.org/officeDocument/2006/relationships/hyperlink" Target="https://www.planalto.gov.br/ccivil_03/_ato2015-2018/2015/lei/l13105.htm" TargetMode="External"/><Relationship Id="rId1067" Type="http://schemas.openxmlformats.org/officeDocument/2006/relationships/hyperlink" Target="https://redir.stf.jus.br/paginadorpub/paginador.jsp?docTP=TP&amp;docID=2798549" TargetMode="External"/><Relationship Id="rId437" Type="http://schemas.openxmlformats.org/officeDocument/2006/relationships/hyperlink" Target="https://www.planalto.gov.br/ccivil_03/leis/2002/l10406compilada.htm" TargetMode="External"/><Relationship Id="rId644" Type="http://schemas.openxmlformats.org/officeDocument/2006/relationships/hyperlink" Target="https://www.planalto.gov.br/ccivil_03/leis/lcp/lcp159.htm" TargetMode="External"/><Relationship Id="rId851" Type="http://schemas.openxmlformats.org/officeDocument/2006/relationships/hyperlink" Target="https://redir.stf.jus.br/paginadorpub/paginador.jsp?docTP=TP&amp;docID=14222689" TargetMode="External"/><Relationship Id="rId1274" Type="http://schemas.openxmlformats.org/officeDocument/2006/relationships/hyperlink" Target="https://redir.stf.jus.br/paginadorpub/paginador.jsp?docTP=TP&amp;docID=750960546" TargetMode="External"/><Relationship Id="rId283" Type="http://schemas.openxmlformats.org/officeDocument/2006/relationships/hyperlink" Target="https://www.planalto.gov.br/ccivil_03/constituicao/ConstituicaoCompilado.htm" TargetMode="External"/><Relationship Id="rId490" Type="http://schemas.openxmlformats.org/officeDocument/2006/relationships/hyperlink" Target="https://www.planalto.gov.br/ccivil_03/constituicao/constituicao.htm" TargetMode="External"/><Relationship Id="rId504" Type="http://schemas.openxmlformats.org/officeDocument/2006/relationships/hyperlink" Target="https://leis.alesc.sc.gov.br/ato-normativo/21867" TargetMode="External"/><Relationship Id="rId711" Type="http://schemas.openxmlformats.org/officeDocument/2006/relationships/hyperlink" Target="https://www.planalto.gov.br/ccivil_03/constituicao/constituicao.htm" TargetMode="External"/><Relationship Id="rId949" Type="http://schemas.openxmlformats.org/officeDocument/2006/relationships/hyperlink" Target="https://redir.stf.jus.br/paginadorpub/paginador.jsp?docTP=TP&amp;docID=14890216" TargetMode="External"/><Relationship Id="rId1134" Type="http://schemas.openxmlformats.org/officeDocument/2006/relationships/hyperlink" Target="https://portal.stf.jus.br/processos/downloadPeca.asp?id=15368667270&amp;ext=.pdf" TargetMode="External"/><Relationship Id="rId78" Type="http://schemas.openxmlformats.org/officeDocument/2006/relationships/hyperlink" Target="http://bancodeleis.alepa.pa.gov.br:8080/lei7103_2008_87862.pdf" TargetMode="External"/><Relationship Id="rId143" Type="http://schemas.openxmlformats.org/officeDocument/2006/relationships/hyperlink" Target="https://redir.stf.jus.br/paginadorpub/paginador.jsp?docTP=AC&amp;docID=341337" TargetMode="External"/><Relationship Id="rId350" Type="http://schemas.openxmlformats.org/officeDocument/2006/relationships/hyperlink" Target="https://www.al.sp.gov.br/repositorio/legislacao/constituicao/1989/constituicao-0-05.10.1989.html" TargetMode="External"/><Relationship Id="rId588" Type="http://schemas.openxmlformats.org/officeDocument/2006/relationships/hyperlink" Target="https://www.legislabahia.ba.gov.br/documentos/lei-no-10431-de-20-de-dezembro-de-2006" TargetMode="External"/><Relationship Id="rId795" Type="http://schemas.openxmlformats.org/officeDocument/2006/relationships/hyperlink" Target="https://redir.stf.jus.br/paginadorpub/paginador.jsp?docTP=TP&amp;docID=781825749" TargetMode="External"/><Relationship Id="rId809" Type="http://schemas.openxmlformats.org/officeDocument/2006/relationships/hyperlink" Target="https://portal.stf.jus.br/jurisprudenciaRepercussao/verAndamentoProcesso.asp?incidente=4652910&amp;numeroProcesso=843989&amp;classeProcesso=ARE&amp;numeroTema=1199" TargetMode="External"/><Relationship Id="rId1201" Type="http://schemas.openxmlformats.org/officeDocument/2006/relationships/hyperlink" Target="https://redir.stf.jus.br/paginadorpub/paginador.jsp?docTP=TP&amp;docID=760597714" TargetMode="External"/><Relationship Id="rId9" Type="http://schemas.openxmlformats.org/officeDocument/2006/relationships/hyperlink" Target="https://portal.stf.jus.br/jurisprudenciaRepercussao/verAndamentoProcesso.asp?incidente=4585518&amp;numeroProcesso=817338&amp;classeProcesso=RE&amp;numeroTema=839" TargetMode="External"/><Relationship Id="rId210" Type="http://schemas.openxmlformats.org/officeDocument/2006/relationships/hyperlink" Target="https://portal.stf.jus.br/jurisprudenciaRepercussao/verAndamentoProcesso.asp?incidente=4054666&amp;numeroProcesso=638115&amp;classeProcesso=RE&amp;numeroTema=395" TargetMode="External"/><Relationship Id="rId448" Type="http://schemas.openxmlformats.org/officeDocument/2006/relationships/hyperlink" Target="https://portal.stf.jus.br/processos/downloadPeca.asp?id=15345976971&amp;ext=.pdf" TargetMode="External"/><Relationship Id="rId655" Type="http://schemas.openxmlformats.org/officeDocument/2006/relationships/hyperlink" Target="https://redir.stf.jus.br/paginadorpub/paginador.jsp?docTP=AC&amp;docID=363347" TargetMode="External"/><Relationship Id="rId862" Type="http://schemas.openxmlformats.org/officeDocument/2006/relationships/hyperlink" Target="https://www.planalto.gov.br/ccivil_03/constituicao/constituicao.htm" TargetMode="External"/><Relationship Id="rId1078" Type="http://schemas.openxmlformats.org/officeDocument/2006/relationships/hyperlink" Target="https://www.planalto.gov.br/ccivil_03/leis/L10168.htm" TargetMode="External"/><Relationship Id="rId1285" Type="http://schemas.openxmlformats.org/officeDocument/2006/relationships/hyperlink" Target="https://portal.stf.jus.br/jurisprudenciaRepercussao/verAndamentoProcesso.asp?incidente=2589598&amp;numeroProcesso=576321&amp;classeProcesso=RE&amp;numeroTema=146" TargetMode="External"/><Relationship Id="rId294" Type="http://schemas.openxmlformats.org/officeDocument/2006/relationships/hyperlink" Target="https://www.al.sp.gov.br/repositorio/legislacao/lei.complementar/2017/lei.complementar-1297-04.01.2017.html" TargetMode="External"/><Relationship Id="rId308" Type="http://schemas.openxmlformats.org/officeDocument/2006/relationships/hyperlink" Target="https://www.planalto.gov.br/ccivil_03/_Ato2007-2010/2008/Lei/L11690.htm" TargetMode="External"/><Relationship Id="rId515" Type="http://schemas.openxmlformats.org/officeDocument/2006/relationships/hyperlink" Target="https://www.planalto.gov.br/ccivil_03/constituicao/constituicao.htm" TargetMode="External"/><Relationship Id="rId722" Type="http://schemas.openxmlformats.org/officeDocument/2006/relationships/hyperlink" Target="https://www.planalto.gov.br/ccivil_03/constituicao/constituicao.htm" TargetMode="External"/><Relationship Id="rId1145" Type="http://schemas.openxmlformats.org/officeDocument/2006/relationships/hyperlink" Target="https://jurisprudencia.stf.jus.br/pages/search/seq-sumula323/false" TargetMode="External"/><Relationship Id="rId89" Type="http://schemas.openxmlformats.org/officeDocument/2006/relationships/hyperlink" Target="https://redir.stf.jus.br/paginadorpub/paginador.jsp?docTP=AC&amp;docID=204090" TargetMode="External"/><Relationship Id="rId154" Type="http://schemas.openxmlformats.org/officeDocument/2006/relationships/hyperlink" Target="https://redir.stf.jus.br/paginadorpub/paginador.jsp?docTP=TP&amp;docID=3447691" TargetMode="External"/><Relationship Id="rId361" Type="http://schemas.openxmlformats.org/officeDocument/2006/relationships/hyperlink" Target="https://www.planalto.gov.br/ccivil_03/leis/lcp/lcp80.htm" TargetMode="External"/><Relationship Id="rId599" Type="http://schemas.openxmlformats.org/officeDocument/2006/relationships/hyperlink" Target="https://leismunicipais.com.br/a/pe/p/petrolina/lei-ordinaria/2017/299/2985/lei-ordinaria-n-2985-2017-proibe-as-atividades-pedagogicas-que-visem-a-reproducao-de-conceito-de-ideologia-de-genero-na-grade-de-ensino-da-rede-municipal-e-da-rede-privada-de-petrolina-e-da-outras-providencias" TargetMode="External"/><Relationship Id="rId1005" Type="http://schemas.openxmlformats.org/officeDocument/2006/relationships/hyperlink" Target="https://www.planalto.gov.br/ccivil_03/decreto-lei/del5452.htm" TargetMode="External"/><Relationship Id="rId1212" Type="http://schemas.openxmlformats.org/officeDocument/2006/relationships/hyperlink" Target="https://redir.stf.jus.br/paginadorpub/paginador.jsp?docTP=TP&amp;docID=4822234" TargetMode="External"/><Relationship Id="rId459" Type="http://schemas.openxmlformats.org/officeDocument/2006/relationships/hyperlink" Target="https://redir.stf.jus.br/paginadorpub/paginador.jsp?docTP=TP&amp;docID=780885769" TargetMode="External"/><Relationship Id="rId666" Type="http://schemas.openxmlformats.org/officeDocument/2006/relationships/hyperlink" Target="https://redir.stf.jus.br/paginadorpub/paginador.jsp?docTP=TP&amp;docID=773286348" TargetMode="External"/><Relationship Id="rId873" Type="http://schemas.openxmlformats.org/officeDocument/2006/relationships/hyperlink" Target="https://www.planalto.gov.br/ccivil_03/Constituicao/Constituicao.htm" TargetMode="External"/><Relationship Id="rId1089" Type="http://schemas.openxmlformats.org/officeDocument/2006/relationships/hyperlink" Target="https://redir.stf.jus.br/paginadorpub/paginador.jsp?docTP=TP&amp;docID=779107349" TargetMode="External"/><Relationship Id="rId16" Type="http://schemas.openxmlformats.org/officeDocument/2006/relationships/hyperlink" Target="https://www.al.sp.gov.br/repositorio/legislacao/lei.complementar/2018/lei.complementar-1335-21.12.2018.html" TargetMode="External"/><Relationship Id="rId221" Type="http://schemas.openxmlformats.org/officeDocument/2006/relationships/hyperlink" Target="https://redir.stf.jus.br/paginadorpub/paginador.jsp?docTP=TP&amp;docID=769853018" TargetMode="External"/><Relationship Id="rId319" Type="http://schemas.openxmlformats.org/officeDocument/2006/relationships/hyperlink" Target="https://www.planalto.gov.br/ccivil_03/constituicao/constituicao.htm" TargetMode="External"/><Relationship Id="rId526" Type="http://schemas.openxmlformats.org/officeDocument/2006/relationships/hyperlink" Target="https://redir.stf.jus.br/paginadorpub/paginador.jsp?docTP=TP&amp;docID=773320636" TargetMode="External"/><Relationship Id="rId1156" Type="http://schemas.openxmlformats.org/officeDocument/2006/relationships/hyperlink" Target="https://portal.stf.jus.br/jurisprudenciaRepercussao/verAndamentoProcesso.asp?incidente=4346893&amp;numeroProcesso=727851&amp;classeProcesso=RE&amp;numeroTema=685" TargetMode="External"/><Relationship Id="rId733" Type="http://schemas.openxmlformats.org/officeDocument/2006/relationships/hyperlink" Target="https://portal.stf.jus.br/processos/downloadPeca.asp?id=15369473958&amp;ext=.pdf" TargetMode="External"/><Relationship Id="rId940" Type="http://schemas.openxmlformats.org/officeDocument/2006/relationships/hyperlink" Target="https://www.planalto.gov.br/ccivil_03/constituicao/constituicao.htm" TargetMode="External"/><Relationship Id="rId1016" Type="http://schemas.openxmlformats.org/officeDocument/2006/relationships/hyperlink" Target="https://redir.stf.jus.br/paginadorpub/paginador.jsp?docTP=TP&amp;docID=3642048" TargetMode="External"/><Relationship Id="rId165" Type="http://schemas.openxmlformats.org/officeDocument/2006/relationships/hyperlink" Target="https://redir.stf.jus.br/paginadorpub/paginador.jsp?docTP=TP&amp;docID=748531150" TargetMode="External"/><Relationship Id="rId372" Type="http://schemas.openxmlformats.org/officeDocument/2006/relationships/hyperlink" Target="https://www.planalto.gov.br/ccivil_03/leis/l8078compilado.htm" TargetMode="External"/><Relationship Id="rId677" Type="http://schemas.openxmlformats.org/officeDocument/2006/relationships/hyperlink" Target="https://redir.stf.jus.br/paginadorpub/paginador.jsp?docTP=TP&amp;docID=752755069" TargetMode="External"/><Relationship Id="rId800" Type="http://schemas.openxmlformats.org/officeDocument/2006/relationships/hyperlink" Target="https://redir.stf.jus.br/paginadorpub/paginador.jsp?docTP=AC&amp;docID=266534" TargetMode="External"/><Relationship Id="rId1223" Type="http://schemas.openxmlformats.org/officeDocument/2006/relationships/hyperlink" Target="https://redir.stf.jus.br/paginadorpub/paginador.jsp?docTP=TP&amp;docID=11899835" TargetMode="External"/><Relationship Id="rId232" Type="http://schemas.openxmlformats.org/officeDocument/2006/relationships/hyperlink" Target="https://www.planalto.gov.br/ccivil_03/constituicao/constituicao.htm" TargetMode="External"/><Relationship Id="rId884" Type="http://schemas.openxmlformats.org/officeDocument/2006/relationships/hyperlink" Target="https://www.planalto.gov.br/ccivil_03/Constituicao/Constituicao.htm" TargetMode="External"/><Relationship Id="rId27" Type="http://schemas.openxmlformats.org/officeDocument/2006/relationships/hyperlink" Target="https://redir.stf.jus.br/paginadorpub/paginador.jsp?docTP=TP&amp;docID=785318815" TargetMode="External"/><Relationship Id="rId537" Type="http://schemas.openxmlformats.org/officeDocument/2006/relationships/hyperlink" Target="http://server03.pge.sc.gov.br/LegislacaoEstadual/2021/001329-005-0-2021-004.htm" TargetMode="External"/><Relationship Id="rId744" Type="http://schemas.openxmlformats.org/officeDocument/2006/relationships/hyperlink" Target="https://www2.senado.leg.br/bdsf/bitstream/handle/id/70447/CE_PI_EC_054-2019_com_EC_55-61.pdf?sequence=8&amp;isAllowed=y" TargetMode="External"/><Relationship Id="rId951" Type="http://schemas.openxmlformats.org/officeDocument/2006/relationships/hyperlink" Target="https://www.planalto.gov.br/ccivil_03/leis/l6367.htm" TargetMode="External"/><Relationship Id="rId1167" Type="http://schemas.openxmlformats.org/officeDocument/2006/relationships/hyperlink" Target="https://redir.stf.jus.br/paginadorpub/paginador.jsp?docTP=TP&amp;docID=751219242" TargetMode="External"/><Relationship Id="rId80" Type="http://schemas.openxmlformats.org/officeDocument/2006/relationships/hyperlink" Target="https://redir.stf.jus.br/paginadorpub/paginador.jsp?docTP=TP&amp;docID=768725309" TargetMode="External"/><Relationship Id="rId176" Type="http://schemas.openxmlformats.org/officeDocument/2006/relationships/hyperlink" Target="https://redir.stf.jus.br/paginadorpub/paginador.jsp?docTP=AC&amp;docID=375325" TargetMode="External"/><Relationship Id="rId383" Type="http://schemas.openxmlformats.org/officeDocument/2006/relationships/hyperlink" Target="https://www.planalto.gov.br/ccivil_03/decreto-lei/del3689compilado.htm" TargetMode="External"/><Relationship Id="rId590" Type="http://schemas.openxmlformats.org/officeDocument/2006/relationships/hyperlink" Target="https://redir.stf.jus.br/paginadorpub/paginador.jsp?docTP=TP&amp;docID=773518507" TargetMode="External"/><Relationship Id="rId604" Type="http://schemas.openxmlformats.org/officeDocument/2006/relationships/hyperlink" Target="https://redir.stf.jus.br/paginadorpub/paginador.jsp?docTP=TP&amp;docID=779301324" TargetMode="External"/><Relationship Id="rId811" Type="http://schemas.openxmlformats.org/officeDocument/2006/relationships/hyperlink" Target="https://www.planalto.gov.br/ccivil_03/constituicao/constituicao.htm" TargetMode="External"/><Relationship Id="rId1027" Type="http://schemas.openxmlformats.org/officeDocument/2006/relationships/hyperlink" Target="https://redir.stf.jus.br/paginadorpub/paginador.jsp?docTP=AC&amp;docID=541809" TargetMode="External"/><Relationship Id="rId1234" Type="http://schemas.openxmlformats.org/officeDocument/2006/relationships/hyperlink" Target="https://redir.stf.jus.br/paginadorpub/paginador.jsp?docTP=TP&amp;docID=7066469" TargetMode="External"/><Relationship Id="rId243" Type="http://schemas.openxmlformats.org/officeDocument/2006/relationships/hyperlink" Target="https://redir.stf.jus.br/paginadorpub/paginador.jsp?docTP=TP&amp;docID=11329269" TargetMode="External"/><Relationship Id="rId450" Type="http://schemas.openxmlformats.org/officeDocument/2006/relationships/hyperlink" Target="https://portal.stf.jus.br/processos/downloadPeca.asp?id=15346115885&amp;ext=.pdf" TargetMode="External"/><Relationship Id="rId688" Type="http://schemas.openxmlformats.org/officeDocument/2006/relationships/hyperlink" Target="https://redir.stf.jus.br/paginadorpub/paginador.jsp?docTP=TP&amp;docID=749020501" TargetMode="External"/><Relationship Id="rId895" Type="http://schemas.openxmlformats.org/officeDocument/2006/relationships/hyperlink" Target="https://ww3.al.rs.gov.br/legis/M010/M0100099.asp?Hid_Tipo=TEXTO&amp;Hid_TodasNormas=75312&amp;hTexto=&amp;Hid_IDNorma=75312" TargetMode="External"/><Relationship Id="rId909" Type="http://schemas.openxmlformats.org/officeDocument/2006/relationships/hyperlink" Target="https://api-atosnormativosprd.azurewebsites.net/api/normativo/apresentacao/3297" TargetMode="External"/><Relationship Id="rId1080" Type="http://schemas.openxmlformats.org/officeDocument/2006/relationships/hyperlink" Target="https://www.planalto.gov.br/ccivil_03/leis/LEIS_2001/L10332.htm" TargetMode="External"/><Relationship Id="rId38" Type="http://schemas.openxmlformats.org/officeDocument/2006/relationships/hyperlink" Target="https://redir.stf.jus.br/paginadorpub/paginador.jsp?docTP=TP&amp;docID=758654047" TargetMode="External"/><Relationship Id="rId103" Type="http://schemas.openxmlformats.org/officeDocument/2006/relationships/hyperlink" Target="https://www.almg.gov.br/legislacao-mineira/texto/LEI/23750/2020/?cons=1" TargetMode="External"/><Relationship Id="rId310" Type="http://schemas.openxmlformats.org/officeDocument/2006/relationships/hyperlink" Target="https://portal.stf.jus.br/jurisprudenciaRepercussao/verAndamentoProcesso.asp?incidente=2637302&amp;numeroProcesso=592581&amp;classeProcesso=RE&amp;numeroTema=220" TargetMode="External"/><Relationship Id="rId548" Type="http://schemas.openxmlformats.org/officeDocument/2006/relationships/hyperlink" Target="https://legisla.casacivil.go.gov.br/pesquisa_legislacao/101069" TargetMode="External"/><Relationship Id="rId755" Type="http://schemas.openxmlformats.org/officeDocument/2006/relationships/hyperlink" Target="https://legisla.casacivil.go.gov.br/pesquisa_legislacao/106864/lei-21831" TargetMode="External"/><Relationship Id="rId962" Type="http://schemas.openxmlformats.org/officeDocument/2006/relationships/hyperlink" Target="https://redir.stf.jus.br/paginadorpub/paginador.jsp?docTP=TP&amp;docID=754130379" TargetMode="External"/><Relationship Id="rId1178" Type="http://schemas.openxmlformats.org/officeDocument/2006/relationships/hyperlink" Target="https://portal.stf.jus.br/jurisprudenciaRepercussao/verAndamentoProcesso.asp?incidente=2606882&amp;numeroProcesso=582461&amp;classeProcesso=RE&amp;numeroTema=214" TargetMode="External"/><Relationship Id="rId91" Type="http://schemas.openxmlformats.org/officeDocument/2006/relationships/hyperlink" Target="https://redir.stf.jus.br/paginadorpub/paginador.jsp?docTP=TP&amp;docID=754668721" TargetMode="External"/><Relationship Id="rId187" Type="http://schemas.openxmlformats.org/officeDocument/2006/relationships/hyperlink" Target="https://redir.stf.jus.br/paginadorpub/paginador.jsp?docTP=AC&amp;docID=346442" TargetMode="External"/><Relationship Id="rId394" Type="http://schemas.openxmlformats.org/officeDocument/2006/relationships/hyperlink" Target="https://www.planalto.gov.br/ccivil_03/_ato2011-2014/2013/lei/l12844.htm" TargetMode="External"/><Relationship Id="rId408" Type="http://schemas.openxmlformats.org/officeDocument/2006/relationships/hyperlink" Target="https://www2.al.ce.gov.br/legislativo/legislacao5/const_e/ec88.htm" TargetMode="External"/><Relationship Id="rId615" Type="http://schemas.openxmlformats.org/officeDocument/2006/relationships/hyperlink" Target="https://portal.stf.jus.br/processos/detalhe.asp?incidente=2152226" TargetMode="External"/><Relationship Id="rId822" Type="http://schemas.openxmlformats.org/officeDocument/2006/relationships/hyperlink" Target="https://www.planalto.gov.br/ccivil_03/constituicao/constituicao.htm" TargetMode="External"/><Relationship Id="rId1038" Type="http://schemas.openxmlformats.org/officeDocument/2006/relationships/hyperlink" Target="https://redir.stf.jus.br/paginadorpub/paginador.jsp?docTP=TP&amp;docID=8051145" TargetMode="External"/><Relationship Id="rId1245" Type="http://schemas.openxmlformats.org/officeDocument/2006/relationships/hyperlink" Target="https://redir.stf.jus.br/paginadorpub/paginador.jsp?docTP=TP&amp;docID=750446146" TargetMode="External"/><Relationship Id="rId254" Type="http://schemas.openxmlformats.org/officeDocument/2006/relationships/hyperlink" Target="https://www.rubiacea.sp.gov.br/?pag=T0dRPU9EZz1PR009T1RnPQ&amp;id=1842&amp;idtipolei=1" TargetMode="External"/><Relationship Id="rId699" Type="http://schemas.openxmlformats.org/officeDocument/2006/relationships/hyperlink" Target="https://redir.stf.jus.br/paginadorpub/paginador.jsp?docTP=AC&amp;docID=307440" TargetMode="External"/><Relationship Id="rId1091" Type="http://schemas.openxmlformats.org/officeDocument/2006/relationships/hyperlink" Target="https://redir.stf.jus.br/paginadorpub/paginador.jsp?docTP=TP&amp;docID=773551124" TargetMode="External"/><Relationship Id="rId1105" Type="http://schemas.openxmlformats.org/officeDocument/2006/relationships/hyperlink" Target="https://www.planalto.gov.br/ccivil_03/constituicao/constituicao.htm" TargetMode="External"/><Relationship Id="rId49" Type="http://schemas.openxmlformats.org/officeDocument/2006/relationships/hyperlink" Target="https://redir.stf.jus.br/paginadorpub/paginador.jsp?docTP=TP&amp;docID=1837739" TargetMode="External"/><Relationship Id="rId114" Type="http://schemas.openxmlformats.org/officeDocument/2006/relationships/hyperlink" Target="https://redir.stf.jus.br/paginadorpub/paginador.jsp?docTP=TP&amp;docID=759903459" TargetMode="External"/><Relationship Id="rId461" Type="http://schemas.openxmlformats.org/officeDocument/2006/relationships/hyperlink" Target="https://redir.stf.jus.br/paginadorpub/paginador.jsp?docTP=TP&amp;docID=762340606" TargetMode="External"/><Relationship Id="rId559" Type="http://schemas.openxmlformats.org/officeDocument/2006/relationships/hyperlink" Target="https://redir.stf.jus.br/paginadorpub/paginador.jsp?docTP=TP&amp;docID=752620309" TargetMode="External"/><Relationship Id="rId766" Type="http://schemas.openxmlformats.org/officeDocument/2006/relationships/hyperlink" Target="https://www.al.ba.gov.br/fserver/:imagensAlbanet:upload:Constituicao_EC_33.pdf" TargetMode="External"/><Relationship Id="rId1189" Type="http://schemas.openxmlformats.org/officeDocument/2006/relationships/hyperlink" Target="https://redir.stf.jus.br/paginadorpub/paginador.jsp?docTP=TP&amp;docID=759942262" TargetMode="External"/><Relationship Id="rId198" Type="http://schemas.openxmlformats.org/officeDocument/2006/relationships/hyperlink" Target="https://sapl.al.ro.leg.br/media/sapl/public/normajuridica/2010/5049/5049_texto_integral.pdf" TargetMode="External"/><Relationship Id="rId321" Type="http://schemas.openxmlformats.org/officeDocument/2006/relationships/hyperlink" Target="https://redir.stf.jus.br/paginadorpub/paginador.jsp?docTP=TP&amp;docID=755794450" TargetMode="External"/><Relationship Id="rId419" Type="http://schemas.openxmlformats.org/officeDocument/2006/relationships/hyperlink" Target="https://servicos.casacivil.to.gov.br/decretos/decreto/5194" TargetMode="External"/><Relationship Id="rId626" Type="http://schemas.openxmlformats.org/officeDocument/2006/relationships/hyperlink" Target="https://redir.stf.jus.br/paginadorpub/paginador.jsp?docTP=TP&amp;docID=765893358" TargetMode="External"/><Relationship Id="rId973" Type="http://schemas.openxmlformats.org/officeDocument/2006/relationships/hyperlink" Target="https://jurisprudencia.stf.jus.br/pages/search/seq-sumula279/false" TargetMode="External"/><Relationship Id="rId1049" Type="http://schemas.openxmlformats.org/officeDocument/2006/relationships/hyperlink" Target="https://jurisprudencia.stf.jus.br/pages/search/seq-sumula745/false" TargetMode="External"/><Relationship Id="rId1256" Type="http://schemas.openxmlformats.org/officeDocument/2006/relationships/hyperlink" Target="https://redir.stf.jus.br/paginadorpub/paginador.jsp?docTP=TP&amp;docID=11967377" TargetMode="External"/><Relationship Id="rId833" Type="http://schemas.openxmlformats.org/officeDocument/2006/relationships/hyperlink" Target="https://redir.stf.jus.br/paginadorpub/paginador.jsp?docTP=AC&amp;docID=261072" TargetMode="External"/><Relationship Id="rId1116" Type="http://schemas.openxmlformats.org/officeDocument/2006/relationships/hyperlink" Target="https://redir.stf.jus.br/paginadorpub/paginador.jsp?docTP=TP&amp;docID=761096637" TargetMode="External"/><Relationship Id="rId265" Type="http://schemas.openxmlformats.org/officeDocument/2006/relationships/hyperlink" Target="https://sapl.al.ro.leg.br/media/sapl/public/normajuridica/2021/9759/l5036.pdf" TargetMode="External"/><Relationship Id="rId472" Type="http://schemas.openxmlformats.org/officeDocument/2006/relationships/hyperlink" Target="https://aleselegis.al.se.leg.br/Arquivo/Documents/legislacao/html/C2552015.html?identificador=39003500370036003A004C00" TargetMode="External"/><Relationship Id="rId900" Type="http://schemas.openxmlformats.org/officeDocument/2006/relationships/hyperlink" Target="https://portal.stf.jus.br/jurisprudencia/obterInteiroTeor.asp?idDocumento=748530141" TargetMode="External"/><Relationship Id="rId125" Type="http://schemas.openxmlformats.org/officeDocument/2006/relationships/hyperlink" Target="https://dflegis.df.gov.br/ato.php?co_data=15629&amp;p=lei-org%C3%A2nica-do-distrito-federal" TargetMode="External"/><Relationship Id="rId332" Type="http://schemas.openxmlformats.org/officeDocument/2006/relationships/hyperlink" Target="https://www.planalto.gov.br/ccivil_03/_ato2011-2014/2011/lei/l12403.htm" TargetMode="External"/><Relationship Id="rId777" Type="http://schemas.openxmlformats.org/officeDocument/2006/relationships/hyperlink" Target="https://jurisprudencia.stf.jus.br/pages/search/seq-sumula805/false" TargetMode="External"/><Relationship Id="rId984" Type="http://schemas.openxmlformats.org/officeDocument/2006/relationships/hyperlink" Target="http://redir.stf.jus.br/paginadorpub/paginador.jsp?docTP=TP&amp;docID=773862445" TargetMode="External"/><Relationship Id="rId637" Type="http://schemas.openxmlformats.org/officeDocument/2006/relationships/hyperlink" Target="https://redir.stf.jus.br/paginadorpub/paginador.jsp?docTP=AC&amp;docID=375300" TargetMode="External"/><Relationship Id="rId844" Type="http://schemas.openxmlformats.org/officeDocument/2006/relationships/hyperlink" Target="https://www.planalto.gov.br/ccivil_03/constituicao/constituicao.htm" TargetMode="External"/><Relationship Id="rId1267" Type="http://schemas.openxmlformats.org/officeDocument/2006/relationships/hyperlink" Target="https://redir.stf.jus.br/paginadorpub/paginador.jsp?docTP=TP&amp;docID=749994096" TargetMode="External"/><Relationship Id="rId276" Type="http://schemas.openxmlformats.org/officeDocument/2006/relationships/hyperlink" Target="https://iframe.leisestaduais.com.br/rn/lei-ordinaria-n-8415-2003-rio-grande-do-norte-determina-a-inclusao-no-acervo-de-todas-as-bibliotecas-publicas-do-estado-do-rio-grande-do-norte-exemplares-da-biblia-sagrada-inclu-sive-em-linguagem-braile?q=8415/2003&amp;origin=instituicao" TargetMode="External"/><Relationship Id="rId483" Type="http://schemas.openxmlformats.org/officeDocument/2006/relationships/hyperlink" Target="https://redir.stf.jus.br/paginadorpub/paginador.jsp?docTP=AC&amp;docID=625271" TargetMode="External"/><Relationship Id="rId690" Type="http://schemas.openxmlformats.org/officeDocument/2006/relationships/hyperlink" Target="https://redir.stf.jus.br/paginadorpub/paginador.jsp?docTP=TP&amp;docID=778063636" TargetMode="External"/><Relationship Id="rId704" Type="http://schemas.openxmlformats.org/officeDocument/2006/relationships/hyperlink" Target="https://portal.stf.jus.br/jurisprudenciaRepercussao/verAndamentoProcesso.asp?incidente=4648052&amp;numeroProcesso=842157&amp;classeProcesso=ARE&amp;numeroTema=821" TargetMode="External"/><Relationship Id="rId911" Type="http://schemas.openxmlformats.org/officeDocument/2006/relationships/hyperlink" Target="https://redir.stf.jus.br/paginadorpub/paginador.jsp?docTP=TP&amp;docID=774303268" TargetMode="External"/><Relationship Id="rId1127" Type="http://schemas.openxmlformats.org/officeDocument/2006/relationships/hyperlink" Target="https://redir.stf.jus.br/paginadorpub/paginador.jsp?docTP=TP&amp;docID=756349194" TargetMode="External"/><Relationship Id="rId40" Type="http://schemas.openxmlformats.org/officeDocument/2006/relationships/hyperlink" Target="https://redir.stf.jus.br/paginadorpub/paginador.jsp?docTP=TP&amp;docID=761893139" TargetMode="External"/><Relationship Id="rId136" Type="http://schemas.openxmlformats.org/officeDocument/2006/relationships/hyperlink" Target="https://redir.stf.jus.br/paginadorpub/paginador.jsp?docTP=TP&amp;docID=3791863" TargetMode="External"/><Relationship Id="rId343" Type="http://schemas.openxmlformats.org/officeDocument/2006/relationships/hyperlink" Target="https://aacpdappls.net.ms.gov.br/appls/legislacao/secoge/govato.nsf/448b683bce4ca84704256c0b00651e9d/ac1ea6eba77500a804258c6c0041be41?OpenDocument" TargetMode="External"/><Relationship Id="rId550" Type="http://schemas.openxmlformats.org/officeDocument/2006/relationships/hyperlink" Target="https://legisla.casacivil.go.gov.br/pesquisa_legislacao/101024/lei-complementar-026" TargetMode="External"/><Relationship Id="rId788" Type="http://schemas.openxmlformats.org/officeDocument/2006/relationships/hyperlink" Target="https://redir.stf.jus.br/paginadorpub/paginador.jsp?docTP=TP&amp;docID=769483973" TargetMode="External"/><Relationship Id="rId995" Type="http://schemas.openxmlformats.org/officeDocument/2006/relationships/hyperlink" Target="https://redir.stf.jus.br/paginadorpub/paginador.jsp?docTP=AC&amp;docID=619654" TargetMode="External"/><Relationship Id="rId1180" Type="http://schemas.openxmlformats.org/officeDocument/2006/relationships/hyperlink" Target="https://redir.stf.jus.br/paginadorpub/paginador.jsp?docTP=TP&amp;docID=755628450" TargetMode="External"/><Relationship Id="rId203" Type="http://schemas.openxmlformats.org/officeDocument/2006/relationships/hyperlink" Target="https://www.almg.gov.br/legislacao-mineira/texto/DEC/46284/2013/?cons=1" TargetMode="External"/><Relationship Id="rId648" Type="http://schemas.openxmlformats.org/officeDocument/2006/relationships/hyperlink" Target="https://redir.stf.jus.br/paginadorpub/paginador.jsp?docTP=TP&amp;docID=756889416" TargetMode="External"/><Relationship Id="rId855" Type="http://schemas.openxmlformats.org/officeDocument/2006/relationships/hyperlink" Target="https://www.planalto.gov.br/ccivil_03/constituicao/Emendas/Emc/emc97.htm" TargetMode="External"/><Relationship Id="rId1040" Type="http://schemas.openxmlformats.org/officeDocument/2006/relationships/hyperlink" Target="https://redir.stf.jus.br/paginadorpub/paginador.jsp?docTP=TP&amp;docID=765318558" TargetMode="External"/><Relationship Id="rId1278" Type="http://schemas.openxmlformats.org/officeDocument/2006/relationships/hyperlink" Target="https://www.planalto.gov.br/ccivil_03/_Ato2019-2022/2020/Lei/L14071.htm" TargetMode="External"/><Relationship Id="rId287" Type="http://schemas.openxmlformats.org/officeDocument/2006/relationships/hyperlink" Target="https://www.planalto.gov.br/ccivil_03/constituicao/Emendas/Emc/emc80.htm" TargetMode="External"/><Relationship Id="rId410" Type="http://schemas.openxmlformats.org/officeDocument/2006/relationships/hyperlink" Target="https://redir.stf.jus.br/paginadorpub/paginador.jsp?docTP=TP&amp;docID=5236160" TargetMode="External"/><Relationship Id="rId494" Type="http://schemas.openxmlformats.org/officeDocument/2006/relationships/hyperlink" Target="https://redir.stf.jus.br/paginadorpub/paginador.jsp?docTP=AC&amp;docID=266408" TargetMode="External"/><Relationship Id="rId508" Type="http://schemas.openxmlformats.org/officeDocument/2006/relationships/hyperlink" Target="https://redir.stf.jus.br/paginadorpub/paginador.jsp?docTP=TP&amp;docID=766294984" TargetMode="External"/><Relationship Id="rId715" Type="http://schemas.openxmlformats.org/officeDocument/2006/relationships/hyperlink" Target="https://portal.stf.jus.br/processos/downloadPeca.asp?id=15355904574&amp;ext=.pdf" TargetMode="External"/><Relationship Id="rId922" Type="http://schemas.openxmlformats.org/officeDocument/2006/relationships/hyperlink" Target="http://redir.stf.jus.br/paginadorpub/paginador.jsp?docTP=AC&amp;docID=387203" TargetMode="External"/><Relationship Id="rId1138" Type="http://schemas.openxmlformats.org/officeDocument/2006/relationships/hyperlink" Target="https://redir.stf.jus.br/paginadorpub/paginador.jsp?docTP=TP&amp;docID=776819888" TargetMode="External"/><Relationship Id="rId147" Type="http://schemas.openxmlformats.org/officeDocument/2006/relationships/hyperlink" Target="https://www.planalto.gov.br/ccivil_03/constituicao/constituicao.htm" TargetMode="External"/><Relationship Id="rId354" Type="http://schemas.openxmlformats.org/officeDocument/2006/relationships/hyperlink" Target="https://redir.stf.jus.br/paginadorpub/paginador.jsp?docTP=TP&amp;docID=11329269" TargetMode="External"/><Relationship Id="rId799" Type="http://schemas.openxmlformats.org/officeDocument/2006/relationships/hyperlink" Target="https://redir.stf.jus.br/paginadorpub/paginador.jsp?docTP=TP&amp;docID=779368799" TargetMode="External"/><Relationship Id="rId1191" Type="http://schemas.openxmlformats.org/officeDocument/2006/relationships/hyperlink" Target="https://redir.stf.jus.br/paginadorpub/paginador.jsp?docTP=TP&amp;docID=759942301" TargetMode="External"/><Relationship Id="rId1205" Type="http://schemas.openxmlformats.org/officeDocument/2006/relationships/hyperlink" Target="https://redir.stf.jus.br/paginadorpub/paginador.jsp?docTP=TP&amp;docID=761343087" TargetMode="External"/><Relationship Id="rId51" Type="http://schemas.openxmlformats.org/officeDocument/2006/relationships/hyperlink" Target="https://redir.stf.jus.br/paginadorpub/paginador.jsp?docTP=TP&amp;docID=5569814" TargetMode="External"/><Relationship Id="rId561" Type="http://schemas.openxmlformats.org/officeDocument/2006/relationships/hyperlink" Target="https://redir.stf.jus.br/paginadorpub/paginador.jsp?docTP=AC&amp;docID=510483" TargetMode="External"/><Relationship Id="rId659" Type="http://schemas.openxmlformats.org/officeDocument/2006/relationships/hyperlink" Target="https://redir.stf.jus.br/paginadorpub/paginador.jsp?docTP=TP&amp;docID=758207429" TargetMode="External"/><Relationship Id="rId866" Type="http://schemas.openxmlformats.org/officeDocument/2006/relationships/hyperlink" Target="https://portal.stf.jus.br/jurisprudenciaRepercussao/verAndamentoProcesso.asp?incidente=4050271&amp;numeroProcesso=637485&amp;classeProcesso=RE&amp;numeroTema=564" TargetMode="External"/><Relationship Id="rId214" Type="http://schemas.openxmlformats.org/officeDocument/2006/relationships/hyperlink" Target="https://ww3.al.rs.gov.br/filerepository/repLegis/arquivos/LEI%2015.671.pdf" TargetMode="External"/><Relationship Id="rId298" Type="http://schemas.openxmlformats.org/officeDocument/2006/relationships/hyperlink" Target="https://www.planalto.gov.br/ccivil_03/constituicao/ConstituicaoCompilado.htm" TargetMode="External"/><Relationship Id="rId421" Type="http://schemas.openxmlformats.org/officeDocument/2006/relationships/hyperlink" Target="https://www.oab.org.br/leisnormas/legislacao/provimentos/102-2004" TargetMode="External"/><Relationship Id="rId519" Type="http://schemas.openxmlformats.org/officeDocument/2006/relationships/hyperlink" Target="https://redir.stf.jus.br/paginadorpub/paginador.jsp?docTP=TP&amp;docID=755971629" TargetMode="External"/><Relationship Id="rId1051" Type="http://schemas.openxmlformats.org/officeDocument/2006/relationships/hyperlink" Target="https://redir.stf.jus.br/paginadorpub/paginador.jsp?docTP=AC&amp;docID=87387" TargetMode="External"/><Relationship Id="rId1149" Type="http://schemas.openxmlformats.org/officeDocument/2006/relationships/hyperlink" Target="https://redir.stf.jus.br/paginadorpub/paginador.jsp?docTP=TP&amp;docID=9426112" TargetMode="External"/><Relationship Id="rId158" Type="http://schemas.openxmlformats.org/officeDocument/2006/relationships/hyperlink" Target="https://portal.stf.jus.br/jurisprudenciaRepercussao/verAndamentoProcesso.asp?incidente=4445850&amp;numeroProcesso=765320&amp;classeProcesso=RE&amp;numeroTema=916" TargetMode="External"/><Relationship Id="rId726" Type="http://schemas.openxmlformats.org/officeDocument/2006/relationships/hyperlink" Target="https://legislacao.prefeitura.sp.gov.br/leis/lei-14879-de-07-de-janeiro-de-2009" TargetMode="External"/><Relationship Id="rId933" Type="http://schemas.openxmlformats.org/officeDocument/2006/relationships/hyperlink" Target="https://redir.stf.jus.br/paginadorpub/paginador.jsp?docTP=TP&amp;docID=11677998" TargetMode="External"/><Relationship Id="rId1009" Type="http://schemas.openxmlformats.org/officeDocument/2006/relationships/hyperlink" Target="https://www.planalto.gov.br/ccivil_03/_ato2015-2018/2015/lei/l13105.htm" TargetMode="External"/><Relationship Id="rId62" Type="http://schemas.openxmlformats.org/officeDocument/2006/relationships/hyperlink" Target="https://atos.cnj.jus.br/atos/detalhar/168" TargetMode="External"/><Relationship Id="rId365" Type="http://schemas.openxmlformats.org/officeDocument/2006/relationships/hyperlink" Target="https://redir.stf.jus.br/paginadorpub/paginador.jsp?docTP=TP&amp;docID=769883934" TargetMode="External"/><Relationship Id="rId572" Type="http://schemas.openxmlformats.org/officeDocument/2006/relationships/hyperlink" Target="https://www.al.rs.gov.br/legis/M010/M0100099.asp?Hid_Tipo=TEXTO&amp;Hid_TodasNormas=1432&amp;hTexto=&amp;Hid_IDNorma=1432" TargetMode="External"/><Relationship Id="rId1216" Type="http://schemas.openxmlformats.org/officeDocument/2006/relationships/hyperlink" Target="https://portal.stf.jus.br/jurisprudenciaRepercussao/verAndamentoProcesso.asp?incidente=3797543&amp;numeroProcesso=606010&amp;classeProcesso=RE&amp;numeroTema=872" TargetMode="External"/><Relationship Id="rId225" Type="http://schemas.openxmlformats.org/officeDocument/2006/relationships/hyperlink" Target="https://redir.stf.jus.br/paginadorpub/paginador.jsp?docTP=TP&amp;docID=752833801" TargetMode="External"/><Relationship Id="rId432" Type="http://schemas.openxmlformats.org/officeDocument/2006/relationships/hyperlink" Target="https://redir.stf.jus.br/paginadorpub/paginador.jsp?docTP=TP&amp;docID=758207437" TargetMode="External"/><Relationship Id="rId877" Type="http://schemas.openxmlformats.org/officeDocument/2006/relationships/hyperlink" Target="https://www.planalto.gov.br/ccivil_03/Constituicao/Constituicao.htm" TargetMode="External"/><Relationship Id="rId1062" Type="http://schemas.openxmlformats.org/officeDocument/2006/relationships/hyperlink" Target="https://www.planalto.gov.br/ccivil_03/constituicao/ConstituicaoCompilado.htm" TargetMode="External"/><Relationship Id="rId737" Type="http://schemas.openxmlformats.org/officeDocument/2006/relationships/hyperlink" Target="https://redir.stf.jus.br/paginadorpub/paginador.jsp?docTP=TP&amp;docID=750907230" TargetMode="External"/><Relationship Id="rId944" Type="http://schemas.openxmlformats.org/officeDocument/2006/relationships/hyperlink" Target="https://www.planalto.gov.br/ccivil_03/leis/l8213cons.htm" TargetMode="External"/><Relationship Id="rId73" Type="http://schemas.openxmlformats.org/officeDocument/2006/relationships/hyperlink" Target="https://redir.stf.jus.br/paginadorpub/paginador.jsp?docTP=TP&amp;docID=779449302" TargetMode="External"/><Relationship Id="rId169" Type="http://schemas.openxmlformats.org/officeDocument/2006/relationships/hyperlink" Target="https://www.planalto.gov.br/ccivil_03/_ato2023-2026/2023/lei/l14591.htm" TargetMode="External"/><Relationship Id="rId376" Type="http://schemas.openxmlformats.org/officeDocument/2006/relationships/hyperlink" Target="https://redir.stf.jus.br/paginadorpub/paginador.jsp?docTP=TP&amp;docID=780038213" TargetMode="External"/><Relationship Id="rId583" Type="http://schemas.openxmlformats.org/officeDocument/2006/relationships/hyperlink" Target="https://redir.stf.jus.br/paginadorpub/paginador.jsp?docTP=TP&amp;docID=753299483" TargetMode="External"/><Relationship Id="rId790" Type="http://schemas.openxmlformats.org/officeDocument/2006/relationships/hyperlink" Target="https://legisla.casacivil.go.gov.br/pesquisa_legislacao/80023/lei-15122" TargetMode="External"/><Relationship Id="rId804" Type="http://schemas.openxmlformats.org/officeDocument/2006/relationships/hyperlink" Target="https://redir.stf.jus.br/paginadorpub/paginador.jsp?docTP=TP&amp;docID=765893358" TargetMode="External"/><Relationship Id="rId1227" Type="http://schemas.openxmlformats.org/officeDocument/2006/relationships/hyperlink" Target="https://portal.stf.jus.br/jurisprudenciaRepercussao/verAndamentoProcesso.asp?incidente=2689108&amp;numeroProcesso=601314&amp;classeProcesso=RE&amp;numeroTema=225" TargetMode="External"/><Relationship Id="rId4" Type="http://schemas.openxmlformats.org/officeDocument/2006/relationships/hyperlink" Target="https://www.planalto.gov.br/ccivil_03/Constituicao/Constituicao.htm" TargetMode="External"/><Relationship Id="rId236" Type="http://schemas.openxmlformats.org/officeDocument/2006/relationships/hyperlink" Target="https://www.al.rs.gov.br/legis/M010/M0100018.asp?Hid_IdNorma=65984&amp;Texto=&amp;Origem=1" TargetMode="External"/><Relationship Id="rId443" Type="http://schemas.openxmlformats.org/officeDocument/2006/relationships/hyperlink" Target="https://www.planalto.gov.br/ccivil_03/constituicao/constituicao.htm" TargetMode="External"/><Relationship Id="rId650" Type="http://schemas.openxmlformats.org/officeDocument/2006/relationships/hyperlink" Target="https://redir.stf.jus.br/paginadorpub/paginador.jsp?docTP=TP&amp;docID=768915513" TargetMode="External"/><Relationship Id="rId888" Type="http://schemas.openxmlformats.org/officeDocument/2006/relationships/hyperlink" Target="https://www.planalto.gov.br/ccivil_03/Constituicao/Constituicao.htm" TargetMode="External"/><Relationship Id="rId1073" Type="http://schemas.openxmlformats.org/officeDocument/2006/relationships/hyperlink" Target="https://redir.stf.jus.br/paginadorpub/paginador.jsp?docTP=TP&amp;docID=782651781" TargetMode="External"/><Relationship Id="rId1280" Type="http://schemas.openxmlformats.org/officeDocument/2006/relationships/hyperlink" Target="https://redir.stf.jus.br/paginadorpub/paginador.jsp?docTP=AC&amp;docID=363359" TargetMode="External"/><Relationship Id="rId303" Type="http://schemas.openxmlformats.org/officeDocument/2006/relationships/hyperlink" Target="https://www.planalto.gov.br/ccivil_03/decreto/1990-1994/d0040.htm" TargetMode="External"/><Relationship Id="rId748" Type="http://schemas.openxmlformats.org/officeDocument/2006/relationships/hyperlink" Target="https://www.planalto.gov.br/ccivil_03/leis/l8112cons.htm" TargetMode="External"/><Relationship Id="rId955" Type="http://schemas.openxmlformats.org/officeDocument/2006/relationships/hyperlink" Target="https://www.planalto.gov.br/ccivil_03/constituicao/Emendas/Emc/emc103.htm" TargetMode="External"/><Relationship Id="rId1140" Type="http://schemas.openxmlformats.org/officeDocument/2006/relationships/hyperlink" Target="https://www.planalto.gov.br/ccivil_03/constituicao/constituicao.htm" TargetMode="External"/><Relationship Id="rId84" Type="http://schemas.openxmlformats.org/officeDocument/2006/relationships/hyperlink" Target="https://redir.stf.jus.br/paginadorpub/paginador.jsp?docTP=TP&amp;docID=771484200" TargetMode="External"/><Relationship Id="rId387" Type="http://schemas.openxmlformats.org/officeDocument/2006/relationships/hyperlink" Target="https://redir.stf.jus.br/paginadorpub/paginador.jsp?docTP=TP&amp;docID=782454522" TargetMode="External"/><Relationship Id="rId510" Type="http://schemas.openxmlformats.org/officeDocument/2006/relationships/hyperlink" Target="https://redir.stf.jus.br/paginadorpub/paginador.jsp?docTP=TP&amp;docID=754018727" TargetMode="External"/><Relationship Id="rId594" Type="http://schemas.openxmlformats.org/officeDocument/2006/relationships/hyperlink" Target="https://redir.stf.jus.br/paginadorpub/paginador.jsp?docTP=AC&amp;docID=456060" TargetMode="External"/><Relationship Id="rId608" Type="http://schemas.openxmlformats.org/officeDocument/2006/relationships/hyperlink" Target="https://redir.stf.jus.br/paginadorpub/paginador.jsp?docTP=TP&amp;docID=766769002" TargetMode="External"/><Relationship Id="rId815" Type="http://schemas.openxmlformats.org/officeDocument/2006/relationships/hyperlink" Target="https://redir.stf.jus.br/paginadorpub/paginador.jsp?docTP=AC&amp;docID=627165" TargetMode="External"/><Relationship Id="rId1238" Type="http://schemas.openxmlformats.org/officeDocument/2006/relationships/hyperlink" Target="https://redir.stf.jus.br/paginadorpub/paginador.jsp?docTP=TP&amp;docID=754685414" TargetMode="External"/><Relationship Id="rId247" Type="http://schemas.openxmlformats.org/officeDocument/2006/relationships/hyperlink" Target="https://redir.stf.jus.br/paginadorpub/paginador.jsp?docTP=TP&amp;docID=748375669" TargetMode="External"/><Relationship Id="rId899" Type="http://schemas.openxmlformats.org/officeDocument/2006/relationships/hyperlink" Target="https://redir.stf.jus.br/paginadorpub/paginador.jsp?docTP=TP&amp;docID=13579050" TargetMode="External"/><Relationship Id="rId1000" Type="http://schemas.openxmlformats.org/officeDocument/2006/relationships/hyperlink" Target="https://portal.stf.jus.br/processos/downloadPeca.asp?id=15377523987&amp;ext=.pdf" TargetMode="External"/><Relationship Id="rId1084" Type="http://schemas.openxmlformats.org/officeDocument/2006/relationships/hyperlink" Target="https://portal.stf.jus.br/jurisprudenciaRepercussao/verAndamentoProcesso.asp?incidente=5624337&amp;numeroProcesso=1187264&amp;classeProcesso=RE&amp;numeroTema=1048" TargetMode="External"/><Relationship Id="rId107" Type="http://schemas.openxmlformats.org/officeDocument/2006/relationships/hyperlink" Target="https://redir.stf.jus.br/paginadorpub/paginador.jsp?docTP=TP&amp;docID=774895557" TargetMode="External"/><Relationship Id="rId454" Type="http://schemas.openxmlformats.org/officeDocument/2006/relationships/hyperlink" Target="https://redir.stf.jus.br/paginadorpub/paginador.jsp?docTP=TP&amp;docID=14028416" TargetMode="External"/><Relationship Id="rId661" Type="http://schemas.openxmlformats.org/officeDocument/2006/relationships/hyperlink" Target="https://redir.stf.jus.br/paginadorpub/paginador.jsp?docTP=TP&amp;docID=766294984" TargetMode="External"/><Relationship Id="rId759" Type="http://schemas.openxmlformats.org/officeDocument/2006/relationships/hyperlink" Target="https://www.planalto.gov.br/ccivil_03/constituicao/constituicao.htm" TargetMode="External"/><Relationship Id="rId966" Type="http://schemas.openxmlformats.org/officeDocument/2006/relationships/hyperlink" Target="https://redir.stf.jus.br/paginadorpub/paginador.jsp?docTP=TP&amp;docID=751243586" TargetMode="External"/><Relationship Id="rId11" Type="http://schemas.openxmlformats.org/officeDocument/2006/relationships/hyperlink" Target="https://redir.stf.jus.br/paginadorpub/paginador.jsp?docTP=AC&amp;docID=609268" TargetMode="External"/><Relationship Id="rId314" Type="http://schemas.openxmlformats.org/officeDocument/2006/relationships/hyperlink" Target="https://www.planalto.gov.br/ccivil_03/Constituicao/Constituicao.htm" TargetMode="External"/><Relationship Id="rId398" Type="http://schemas.openxmlformats.org/officeDocument/2006/relationships/hyperlink" Target="https://portal.stf.jus.br/jurisprudenciaRepercussao/verAndamentoProcesso.asp?incidente=3964240&amp;numeroProcesso=631111&amp;classeProcesso=RE&amp;numeroTema=471" TargetMode="External"/><Relationship Id="rId521" Type="http://schemas.openxmlformats.org/officeDocument/2006/relationships/hyperlink" Target="https://redir.stf.jus.br/paginadorpub/paginador.jsp?docTP=TP&amp;docID=754566824" TargetMode="External"/><Relationship Id="rId619" Type="http://schemas.openxmlformats.org/officeDocument/2006/relationships/hyperlink" Target="https://www.planalto.gov.br/ccivil_03/leis/l8137.htm" TargetMode="External"/><Relationship Id="rId1151" Type="http://schemas.openxmlformats.org/officeDocument/2006/relationships/hyperlink" Target="https://redir.stf.jus.br/paginadorpub/paginador.jsp?docTP=TP&amp;docID=776247980" TargetMode="External"/><Relationship Id="rId1249" Type="http://schemas.openxmlformats.org/officeDocument/2006/relationships/hyperlink" Target="https://redir.stf.jus.br/paginadorpub/paginador.jsp?docTP=TP&amp;docID=751060053" TargetMode="External"/><Relationship Id="rId95" Type="http://schemas.openxmlformats.org/officeDocument/2006/relationships/hyperlink" Target="https://www.planalto.gov.br/ccivil_03/leis/l8935.htm" TargetMode="External"/><Relationship Id="rId160" Type="http://schemas.openxmlformats.org/officeDocument/2006/relationships/hyperlink" Target="https://www.planalto.gov.br/ccivil_03/decreto/antigos/d20910.htm" TargetMode="External"/><Relationship Id="rId826" Type="http://schemas.openxmlformats.org/officeDocument/2006/relationships/hyperlink" Target="https://www.planalto.gov.br/ccivil_03/constituicao/constituicao.htm" TargetMode="External"/><Relationship Id="rId1011" Type="http://schemas.openxmlformats.org/officeDocument/2006/relationships/hyperlink" Target="https://www.planalto.gov.br/ccivil_03/leis/l5172compilado.htm" TargetMode="External"/><Relationship Id="rId1109" Type="http://schemas.openxmlformats.org/officeDocument/2006/relationships/hyperlink" Target="https://redir.stf.jus.br/paginadorpub/paginador.jsp?docTP=AC&amp;docID=625935" TargetMode="External"/><Relationship Id="rId258" Type="http://schemas.openxmlformats.org/officeDocument/2006/relationships/hyperlink" Target="https://redir.stf.jus.br/paginadorpub/paginador.jsp?docTP=TP&amp;docID=754952957" TargetMode="External"/><Relationship Id="rId465" Type="http://schemas.openxmlformats.org/officeDocument/2006/relationships/hyperlink" Target="https://redir.stf.jus.br/paginadorpub/paginador.jsp?docTP=TP&amp;docID=781751528" TargetMode="External"/><Relationship Id="rId672" Type="http://schemas.openxmlformats.org/officeDocument/2006/relationships/hyperlink" Target="https://redir.stf.jus.br/paginadorpub/paginador.jsp?docTP=AC&amp;docID=363319" TargetMode="External"/><Relationship Id="rId1095" Type="http://schemas.openxmlformats.org/officeDocument/2006/relationships/hyperlink" Target="https://portal.stf.jus.br/processos/downloadPeca.asp?id=15372829952&amp;ext=.pdf" TargetMode="External"/><Relationship Id="rId22" Type="http://schemas.openxmlformats.org/officeDocument/2006/relationships/hyperlink" Target="https://redir.stf.jus.br/paginadorpub/paginador.jsp?docTP=AC&amp;docID=613387" TargetMode="External"/><Relationship Id="rId118" Type="http://schemas.openxmlformats.org/officeDocument/2006/relationships/hyperlink" Target="https://redir.stf.jus.br/paginadorpub/paginador.jsp?docTP=TP&amp;docID=759903459" TargetMode="External"/><Relationship Id="rId325" Type="http://schemas.openxmlformats.org/officeDocument/2006/relationships/hyperlink" Target="https://www.planalto.gov.br/ccivil_03/leis/l9605.htm" TargetMode="External"/><Relationship Id="rId532" Type="http://schemas.openxmlformats.org/officeDocument/2006/relationships/hyperlink" Target="https://redir.stf.jus.br/paginadorpub/paginador.jsp?docTP=TP&amp;docID=766769002" TargetMode="External"/><Relationship Id="rId977" Type="http://schemas.openxmlformats.org/officeDocument/2006/relationships/hyperlink" Target="https://portal.stf.jus.br/processos/downloadPeca.asp?id=15368975520&amp;ext=.pdf" TargetMode="External"/><Relationship Id="rId1162" Type="http://schemas.openxmlformats.org/officeDocument/2006/relationships/hyperlink" Target="https://www.planalto.gov.br/ccivil_03/leis/2002/l10406compilada.htm" TargetMode="External"/><Relationship Id="rId171" Type="http://schemas.openxmlformats.org/officeDocument/2006/relationships/hyperlink" Target="https://redir.stf.jus.br/paginadorpub/paginador.jsp?docTP=TP&amp;docID=751931889" TargetMode="External"/><Relationship Id="rId837" Type="http://schemas.openxmlformats.org/officeDocument/2006/relationships/hyperlink" Target="https://portal.stf.jus.br/processos/downloadPeca.asp?id=117752132&amp;ext=.pdf" TargetMode="External"/><Relationship Id="rId1022" Type="http://schemas.openxmlformats.org/officeDocument/2006/relationships/hyperlink" Target="https://www.planalto.gov.br/ccivil_03/constituicao/constituicao.htm" TargetMode="External"/><Relationship Id="rId269" Type="http://schemas.openxmlformats.org/officeDocument/2006/relationships/hyperlink" Target="https://redir.stf.jus.br/paginadorpub/paginador.jsp?docTP=TP&amp;docID=777243267" TargetMode="External"/><Relationship Id="rId476" Type="http://schemas.openxmlformats.org/officeDocument/2006/relationships/hyperlink" Target="https://redir.stf.jus.br/paginadorpub/paginador.jsp?docTP=TP&amp;docID=783014024" TargetMode="External"/><Relationship Id="rId683" Type="http://schemas.openxmlformats.org/officeDocument/2006/relationships/hyperlink" Target="https://redir.stf.jus.br/paginadorpub/paginador.jsp?docTP=TP&amp;docID=752545435" TargetMode="External"/><Relationship Id="rId890" Type="http://schemas.openxmlformats.org/officeDocument/2006/relationships/hyperlink" Target="https://www.planalto.gov.br/ccivil_03/_Ato2004-2006/2006/Lei/L11284.htm" TargetMode="External"/><Relationship Id="rId904" Type="http://schemas.openxmlformats.org/officeDocument/2006/relationships/hyperlink" Target="https://redir.stf.jus.br/paginadorpub/paginador.jsp?docTP=TP&amp;docID=753031261" TargetMode="External"/><Relationship Id="rId33" Type="http://schemas.openxmlformats.org/officeDocument/2006/relationships/hyperlink" Target="https://jurisprudencia.stf.jus.br/pages/search/seq-sumula22/false" TargetMode="External"/><Relationship Id="rId129" Type="http://schemas.openxmlformats.org/officeDocument/2006/relationships/hyperlink" Target="https://jurisprudencia.stf.jus.br/pages/search/seq-sumula761/false" TargetMode="External"/><Relationship Id="rId336" Type="http://schemas.openxmlformats.org/officeDocument/2006/relationships/hyperlink" Target="https://www.planalto.gov.br/ccivil_03/_ato2023-2026/2024/lei/L14887.htm" TargetMode="External"/><Relationship Id="rId543" Type="http://schemas.openxmlformats.org/officeDocument/2006/relationships/hyperlink" Target="https://legisla.casacivil.go.gov.br/pesquisa_legislacao/101024/lei-complementar-026" TargetMode="External"/><Relationship Id="rId988" Type="http://schemas.openxmlformats.org/officeDocument/2006/relationships/hyperlink" Target="https://www.planalto.gov.br/ccivil_03/leis/l9099.htm" TargetMode="External"/><Relationship Id="rId1173" Type="http://schemas.openxmlformats.org/officeDocument/2006/relationships/hyperlink" Target="https://www.planalto.gov.br/ccivil_03/leis/lcp/lcp116.htm" TargetMode="External"/><Relationship Id="rId182" Type="http://schemas.openxmlformats.org/officeDocument/2006/relationships/hyperlink" Target="https://www3.al.es.gov.br/arquivo/documents/legislacao/html/lec2382002.html" TargetMode="External"/><Relationship Id="rId403" Type="http://schemas.openxmlformats.org/officeDocument/2006/relationships/hyperlink" Target="https://www.planalto.gov.br/ccivil_03/_ato2023-2026/2023/lei/l14597.htm" TargetMode="External"/><Relationship Id="rId750" Type="http://schemas.openxmlformats.org/officeDocument/2006/relationships/hyperlink" Target="https://www.planalto.gov.br/ccivil_03/constituicao/constituicao.htm" TargetMode="External"/><Relationship Id="rId848" Type="http://schemas.openxmlformats.org/officeDocument/2006/relationships/hyperlink" Target="https://redir.stf.jus.br/paginadorpub/paginador.jsp?docTP=AC&amp;docID=346988" TargetMode="External"/><Relationship Id="rId1033" Type="http://schemas.openxmlformats.org/officeDocument/2006/relationships/hyperlink" Target="https://api-atosnormativosprd.azurewebsites.net/api/normativo/apresentacao/consolidado/1737" TargetMode="External"/><Relationship Id="rId487" Type="http://schemas.openxmlformats.org/officeDocument/2006/relationships/hyperlink" Target="https://portal.stf.jus.br/jurisprudenciaRepercussao/verAndamentoProcesso.asp?incidente=4397522&amp;numeroProcesso=745811&amp;classeProcesso=RE&amp;numeroTema=686" TargetMode="External"/><Relationship Id="rId610" Type="http://schemas.openxmlformats.org/officeDocument/2006/relationships/hyperlink" Target="https://redir.stf.jus.br/paginadorpub/paginador.jsp?docTP=TP&amp;docID=752833807" TargetMode="External"/><Relationship Id="rId694" Type="http://schemas.openxmlformats.org/officeDocument/2006/relationships/hyperlink" Target="https://redir.stf.jus.br/paginadorpub/paginador.jsp?docTP=TP&amp;docID=763392091" TargetMode="External"/><Relationship Id="rId708" Type="http://schemas.openxmlformats.org/officeDocument/2006/relationships/hyperlink" Target="https://redir.stf.jus.br/paginadorpub/paginador.jsp?docTP=TP&amp;docID=754511184" TargetMode="External"/><Relationship Id="rId915" Type="http://schemas.openxmlformats.org/officeDocument/2006/relationships/hyperlink" Target="https://www.planalto.gov.br/ccivil_03/leis/l7210.htm" TargetMode="External"/><Relationship Id="rId1240" Type="http://schemas.openxmlformats.org/officeDocument/2006/relationships/hyperlink" Target="https://redir.stf.jus.br/paginadorpub/paginador.jsp?docTP=TP&amp;docID=763291165" TargetMode="External"/><Relationship Id="rId347" Type="http://schemas.openxmlformats.org/officeDocument/2006/relationships/hyperlink" Target="https://redir.stf.jus.br/paginadorpub/paginador.jsp?docTP=TP&amp;docID=6202754" TargetMode="External"/><Relationship Id="rId999" Type="http://schemas.openxmlformats.org/officeDocument/2006/relationships/hyperlink" Target="https://portal.stf.jus.br/processos/downloadPeca.asp?id=15377017403&amp;ext=.pdf" TargetMode="External"/><Relationship Id="rId1100" Type="http://schemas.openxmlformats.org/officeDocument/2006/relationships/hyperlink" Target="https://redir.stf.jus.br/paginadorpub/paginador.jsp?docTP=TP&amp;docID=787439504" TargetMode="External"/><Relationship Id="rId1184" Type="http://schemas.openxmlformats.org/officeDocument/2006/relationships/hyperlink" Target="https://redir.stf.jus.br/paginadorpub/paginador.jsp?docTP=TP&amp;docID=759622420" TargetMode="External"/><Relationship Id="rId44" Type="http://schemas.openxmlformats.org/officeDocument/2006/relationships/hyperlink" Target="https://www.planalto.gov.br/ccivil_03/constituicao/constituicao.htm" TargetMode="External"/><Relationship Id="rId554" Type="http://schemas.openxmlformats.org/officeDocument/2006/relationships/hyperlink" Target="https://www.planalto.gov.br/ccivil_03/constituicao/ConstituicaoCompilado.htm" TargetMode="External"/><Relationship Id="rId761" Type="http://schemas.openxmlformats.org/officeDocument/2006/relationships/hyperlink" Target="https://redir.stf.jus.br/paginadorpub/paginador.jsp?docTP=TP&amp;docID=6555584" TargetMode="External"/><Relationship Id="rId859" Type="http://schemas.openxmlformats.org/officeDocument/2006/relationships/hyperlink" Target="https://www2.camara.leg.br/atividade-legislativa/legislacao/regimento-interno-da-camara-dos-deputados/arquivos-1/RICD%20atualizado%20ate%20RCD%2016-2025.pdf" TargetMode="External"/><Relationship Id="rId193" Type="http://schemas.openxmlformats.org/officeDocument/2006/relationships/hyperlink" Target="https://redir.stf.jus.br/paginadorpub/paginador.jsp?docTP=AC&amp;docID=266911" TargetMode="External"/><Relationship Id="rId207" Type="http://schemas.openxmlformats.org/officeDocument/2006/relationships/hyperlink" Target="https://redir.stf.jus.br/paginadorpub/paginador.jsp?docTP=TP&amp;docID=754952957" TargetMode="External"/><Relationship Id="rId414" Type="http://schemas.openxmlformats.org/officeDocument/2006/relationships/hyperlink" Target="https://redir.stf.jus.br/paginadorpub/paginador.jsp?docTP=AC&amp;docID=266516" TargetMode="External"/><Relationship Id="rId498" Type="http://schemas.openxmlformats.org/officeDocument/2006/relationships/hyperlink" Target="https://www.legislacao.pr.gov.br/legislacao/pesquisarAto.do?action=exibir&amp;codAto=57460&amp;indice=1&amp;totalRegistros=1&amp;dt=13.2.2025.23.48.35.308" TargetMode="External"/><Relationship Id="rId621" Type="http://schemas.openxmlformats.org/officeDocument/2006/relationships/hyperlink" Target="https://redir.stf.jus.br/paginadorpub/paginador.jsp?docTP=TP&amp;docID=779696999" TargetMode="External"/><Relationship Id="rId1044" Type="http://schemas.openxmlformats.org/officeDocument/2006/relationships/hyperlink" Target="https://portal.stf.jus.br/jurisprudenciaRepercussao/verAndamentoProcesso.asp?incidente=4043240&amp;numeroProcesso=636562&amp;classeProcesso=RE&amp;numeroTema=390" TargetMode="External"/><Relationship Id="rId1251" Type="http://schemas.openxmlformats.org/officeDocument/2006/relationships/hyperlink" Target="https://sapl.al.rr.leg.br/norma/4462?display" TargetMode="External"/><Relationship Id="rId260" Type="http://schemas.openxmlformats.org/officeDocument/2006/relationships/hyperlink" Target="https://legisla.casacivil.go.gov.br/pesquisa_legislacao/79709/lei-15665" TargetMode="External"/><Relationship Id="rId719" Type="http://schemas.openxmlformats.org/officeDocument/2006/relationships/hyperlink" Target="https://redir.stf.jus.br/paginadorpub/paginador.jsp?docTP=TP&amp;docID=771333075" TargetMode="External"/><Relationship Id="rId926" Type="http://schemas.openxmlformats.org/officeDocument/2006/relationships/hyperlink" Target="https://www.planalto.gov.br/ccivil_03/constituicao/constituicao.htm" TargetMode="External"/><Relationship Id="rId1111" Type="http://schemas.openxmlformats.org/officeDocument/2006/relationships/hyperlink" Target="https://redir.stf.jus.br/paginadorpub/paginador.jsp?docTP=AC&amp;docID=625272" TargetMode="External"/><Relationship Id="rId55" Type="http://schemas.openxmlformats.org/officeDocument/2006/relationships/hyperlink" Target="https://www.planalto.gov.br/ccivil_03/_ato2004-2006/2005/lei/l11116.htm" TargetMode="External"/><Relationship Id="rId120" Type="http://schemas.openxmlformats.org/officeDocument/2006/relationships/hyperlink" Target="https://redir.stf.jus.br/paginadorpub/paginador.jsp?docTP=TP&amp;docID=755971631" TargetMode="External"/><Relationship Id="rId358" Type="http://schemas.openxmlformats.org/officeDocument/2006/relationships/hyperlink" Target="https://app.al.ac.leg.br/legisla-e/legislacao/visualizar/7052" TargetMode="External"/><Relationship Id="rId565" Type="http://schemas.openxmlformats.org/officeDocument/2006/relationships/hyperlink" Target="https://redir.stf.jus.br/paginadorpub/paginador.jsp?docTP=TP&amp;docID=756501637" TargetMode="External"/><Relationship Id="rId772" Type="http://schemas.openxmlformats.org/officeDocument/2006/relationships/hyperlink" Target="https://jurisprudencia.stf.jus.br/pages/search/seq-sumula805/false" TargetMode="External"/><Relationship Id="rId1195" Type="http://schemas.openxmlformats.org/officeDocument/2006/relationships/hyperlink" Target="https://redir.stf.jus.br/paginadorpub/paginador.jsp?docTP=TP&amp;docID=759622421" TargetMode="External"/><Relationship Id="rId1209" Type="http://schemas.openxmlformats.org/officeDocument/2006/relationships/hyperlink" Target="https://redir.stf.jus.br/paginadorpub/paginador.jsp?docTP=TP&amp;docID=759166919" TargetMode="External"/><Relationship Id="rId218" Type="http://schemas.openxmlformats.org/officeDocument/2006/relationships/hyperlink" Target="https://portal.stf.jus.br/jurisprudenciaRepercussao/verAndamentoProcesso.asp?incidente=4130104&amp;numeroProcesso=654833&amp;classeProcesso=RE&amp;numeroTema=999" TargetMode="External"/><Relationship Id="rId425" Type="http://schemas.openxmlformats.org/officeDocument/2006/relationships/hyperlink" Target="https://redir.stf.jus.br/paginadorpub/paginador.jsp?docTP=TP&amp;docID=773288708" TargetMode="External"/><Relationship Id="rId632" Type="http://schemas.openxmlformats.org/officeDocument/2006/relationships/hyperlink" Target="https://redir.stf.jus.br/paginadorpub/paginador.jsp?docTP=TP&amp;docID=749994570" TargetMode="External"/><Relationship Id="rId1055" Type="http://schemas.openxmlformats.org/officeDocument/2006/relationships/hyperlink" Target="https://redir.stf.jus.br/paginadorpub/paginador.jsp?docTP=TP&amp;docID=752198218" TargetMode="External"/><Relationship Id="rId1262" Type="http://schemas.openxmlformats.org/officeDocument/2006/relationships/hyperlink" Target="https://redir.stf.jus.br/paginadorpub/paginador.jsp?docTP=AC&amp;docID=624630" TargetMode="External"/><Relationship Id="rId271" Type="http://schemas.openxmlformats.org/officeDocument/2006/relationships/hyperlink" Target="https://redir.stf.jus.br/paginadorpub/paginador.jsp?docTP=TP&amp;docID=755677469" TargetMode="External"/><Relationship Id="rId937" Type="http://schemas.openxmlformats.org/officeDocument/2006/relationships/hyperlink" Target="https://redir.stf.jus.br/paginadorpub/paginador.jsp?docTP=TP&amp;docID=11745663" TargetMode="External"/><Relationship Id="rId1122" Type="http://schemas.openxmlformats.org/officeDocument/2006/relationships/hyperlink" Target="https://portal.stf.jus.br/jurisprudencia/pesquisarInteiroTeor.asp?numeroInteiroTeor=1479130" TargetMode="External"/><Relationship Id="rId66" Type="http://schemas.openxmlformats.org/officeDocument/2006/relationships/hyperlink" Target="https://redir.stf.jus.br/paginadorpub/paginador.jsp?docTP=TP&amp;docID=779177159" TargetMode="External"/><Relationship Id="rId131" Type="http://schemas.openxmlformats.org/officeDocument/2006/relationships/hyperlink" Target="https://www.al.sp.gov.br/repositorio/legislacao/lei/1991/lei-7451-19.07.1991.html" TargetMode="External"/><Relationship Id="rId369" Type="http://schemas.openxmlformats.org/officeDocument/2006/relationships/hyperlink" Target="https://redir.stf.jus.br/paginadorpub/paginador.jsp?docTP=TP&amp;docID=752381260" TargetMode="External"/><Relationship Id="rId576" Type="http://schemas.openxmlformats.org/officeDocument/2006/relationships/hyperlink" Target="https://redir.stf.jus.br/paginadorpub/paginador.jsp?docTP=TP&amp;docID=771291666" TargetMode="External"/><Relationship Id="rId783" Type="http://schemas.openxmlformats.org/officeDocument/2006/relationships/hyperlink" Target="https://redir.stf.jus.br/paginadorpub/paginador.jsp?docTP=TP&amp;docID=765893351" TargetMode="External"/><Relationship Id="rId990" Type="http://schemas.openxmlformats.org/officeDocument/2006/relationships/hyperlink" Target="https://www.stf.jus.br/arquivo/informativo/documento/informativo1177.htm" TargetMode="External"/><Relationship Id="rId229" Type="http://schemas.openxmlformats.org/officeDocument/2006/relationships/hyperlink" Target="https://redir.stf.jus.br/paginadorpub/paginador.jsp?docTP=TP&amp;docID=764658040" TargetMode="External"/><Relationship Id="rId436" Type="http://schemas.openxmlformats.org/officeDocument/2006/relationships/hyperlink" Target="https://sistemas.al.ma.leg.br/ged/regimento-interno/detalhe.html?dswid=5595" TargetMode="External"/><Relationship Id="rId643" Type="http://schemas.openxmlformats.org/officeDocument/2006/relationships/hyperlink" Target="https://www.planalto.gov.br/ccivil_03/leis/lcp/lcp159.htm" TargetMode="External"/><Relationship Id="rId1066" Type="http://schemas.openxmlformats.org/officeDocument/2006/relationships/hyperlink" Target="https://redir.stf.jus.br/paginadorpub/paginador.jsp?docTP=AC&amp;docID=346923" TargetMode="External"/><Relationship Id="rId1273" Type="http://schemas.openxmlformats.org/officeDocument/2006/relationships/hyperlink" Target="https://www.planalto.gov.br/ccivil_03/constituicao/constituicao.htm" TargetMode="External"/><Relationship Id="rId850" Type="http://schemas.openxmlformats.org/officeDocument/2006/relationships/hyperlink" Target="https://redir.stf.jus.br/paginadorpub/paginador.jsp?docTP=TP&amp;docID=766846204" TargetMode="External"/><Relationship Id="rId948" Type="http://schemas.openxmlformats.org/officeDocument/2006/relationships/hyperlink" Target="https://redir.stf.jus.br/paginadorpub/paginador.jsp?docTP=TP&amp;docID=8599420" TargetMode="External"/><Relationship Id="rId1133" Type="http://schemas.openxmlformats.org/officeDocument/2006/relationships/hyperlink" Target="https://portal.stf.jus.br/processos/downloadPeca.asp?id=15370715139&amp;ext=.pdf" TargetMode="External"/><Relationship Id="rId77" Type="http://schemas.openxmlformats.org/officeDocument/2006/relationships/hyperlink" Target="http://bancodeleis.alepa.pa.gov.br:8080/lei7103_2008_87862.pdf" TargetMode="External"/><Relationship Id="rId282" Type="http://schemas.openxmlformats.org/officeDocument/2006/relationships/hyperlink" Target="http://bancodeleis.alepa.pa.gov.br:8080/lei6140_1998_89813.pdf" TargetMode="External"/><Relationship Id="rId503" Type="http://schemas.openxmlformats.org/officeDocument/2006/relationships/hyperlink" Target="https://leis.alesc.sc.gov.br/ato-normativo/21864" TargetMode="External"/><Relationship Id="rId587" Type="http://schemas.openxmlformats.org/officeDocument/2006/relationships/hyperlink" Target="https://redir.stf.jus.br/paginadorpub/paginador.jsp?docTP=TP&amp;docID=752545435" TargetMode="External"/><Relationship Id="rId710" Type="http://schemas.openxmlformats.org/officeDocument/2006/relationships/hyperlink" Target="https://jurisprudencia.stf.jus.br/pages/search/seq-sumula740/false" TargetMode="External"/><Relationship Id="rId808" Type="http://schemas.openxmlformats.org/officeDocument/2006/relationships/hyperlink" Target="https://redir.stf.jus.br/paginadorpub/paginador.jsp?docTP=TP&amp;docID=764875895" TargetMode="External"/><Relationship Id="rId8" Type="http://schemas.openxmlformats.org/officeDocument/2006/relationships/hyperlink" Target="https://redir.stf.jus.br/paginadorpub/paginador.jsp?docTP=TP&amp;docID=753361371" TargetMode="External"/><Relationship Id="rId142" Type="http://schemas.openxmlformats.org/officeDocument/2006/relationships/hyperlink" Target="https://redir.stf.jus.br/paginadorpub/paginador.jsp?docTP=AC&amp;docID=603139" TargetMode="External"/><Relationship Id="rId447" Type="http://schemas.openxmlformats.org/officeDocument/2006/relationships/hyperlink" Target="https://portal.stf.jus.br/processos/downloadPeca.asp?id=15346036980&amp;ext=.pdf" TargetMode="External"/><Relationship Id="rId794" Type="http://schemas.openxmlformats.org/officeDocument/2006/relationships/hyperlink" Target="https://redir.stf.jus.br/paginadorpub/paginador.jsp?docTP=TP&amp;docID=7026331" TargetMode="External"/><Relationship Id="rId1077" Type="http://schemas.openxmlformats.org/officeDocument/2006/relationships/hyperlink" Target="https://portal.stf.jus.br/jurisprudenciaRepercussao/verAndamentoProcesso.asp?incidente=3961077&amp;numeroProcesso=630898&amp;classeProcesso=RE&amp;numeroTema=495" TargetMode="External"/><Relationship Id="rId1200" Type="http://schemas.openxmlformats.org/officeDocument/2006/relationships/hyperlink" Target="https://redir.stf.jus.br/paginadorpub/paginador.jsp?docTP=TP&amp;docID=760597713" TargetMode="External"/><Relationship Id="rId654" Type="http://schemas.openxmlformats.org/officeDocument/2006/relationships/hyperlink" Target="https://redir.stf.jus.br/paginadorpub/paginador.jsp?docTP=TP&amp;docID=758230885" TargetMode="External"/><Relationship Id="rId861" Type="http://schemas.openxmlformats.org/officeDocument/2006/relationships/hyperlink" Target="https://sistemas.al.ma.leg.br/transparencia/pagina.html;jsessionid=EVMjvFOiGNQNReOEODna-JdA_gPPC0H13eAThUAx.sistemas?p=regimento-interno&amp;dswid=1028" TargetMode="External"/><Relationship Id="rId959" Type="http://schemas.openxmlformats.org/officeDocument/2006/relationships/hyperlink" Target="https://redir.stf.jus.br/paginadorpub/paginador.jsp?docTP=TP&amp;docID=757936995" TargetMode="External"/><Relationship Id="rId1284" Type="http://schemas.openxmlformats.org/officeDocument/2006/relationships/hyperlink" Target="https://portal.stf.jus.br/processos/detalhe.asp?incidente=2589598" TargetMode="External"/><Relationship Id="rId293" Type="http://schemas.openxmlformats.org/officeDocument/2006/relationships/hyperlink" Target="https://www.planalto.gov.br/ccivil_03/constituicao/Emendas/Emc/emc80.htm" TargetMode="External"/><Relationship Id="rId307" Type="http://schemas.openxmlformats.org/officeDocument/2006/relationships/hyperlink" Target="https://www.planalto.gov.br/ccivil_03/decreto-lei/del3689compilado.htm" TargetMode="External"/><Relationship Id="rId514" Type="http://schemas.openxmlformats.org/officeDocument/2006/relationships/hyperlink" Target="https://redir.stf.jus.br/paginadorpub/paginador.jsp?docTP=TP&amp;docID=753886754" TargetMode="External"/><Relationship Id="rId721" Type="http://schemas.openxmlformats.org/officeDocument/2006/relationships/hyperlink" Target="https://redir.stf.jus.br/paginadorpub/paginador.jsp?docTP=TP&amp;docID=770465626" TargetMode="External"/><Relationship Id="rId1144" Type="http://schemas.openxmlformats.org/officeDocument/2006/relationships/hyperlink" Target="https://jurisprudencia.stf.jus.br/pages/search/seq-sumula70/false" TargetMode="External"/><Relationship Id="rId88" Type="http://schemas.openxmlformats.org/officeDocument/2006/relationships/hyperlink" Target="https://portal.stf.jus.br/jurisprudenciaRepercussao/verAndamentoProcesso.asp?incidente=5695282&amp;numeroProcesso=1209429&amp;classeProcesso=RE&amp;numeroTema=1055" TargetMode="External"/><Relationship Id="rId153" Type="http://schemas.openxmlformats.org/officeDocument/2006/relationships/hyperlink" Target="https://portal.stf.jus.br/jurisprudenciaRepercussao/verAndamentoProcesso.asp?incidente=5240485&amp;numeroProcesso=1066677&amp;classeProcesso=RE&amp;numeroTema=551" TargetMode="External"/><Relationship Id="rId360" Type="http://schemas.openxmlformats.org/officeDocument/2006/relationships/hyperlink" Target="https://redir.stf.jus.br/paginadorpub/paginador.jsp?docTP=TP&amp;docID=767060580" TargetMode="External"/><Relationship Id="rId598" Type="http://schemas.openxmlformats.org/officeDocument/2006/relationships/hyperlink" Target="https://leismunicipais.com.br/a/sc/t/tubarao/lei-ordinaria/2015/427/4268/lei-ordinaria-n-4268-2015-aprova-o-plano-municipal-de-educacao-de-tubarao-e-da-outras-providencias" TargetMode="External"/><Relationship Id="rId819" Type="http://schemas.openxmlformats.org/officeDocument/2006/relationships/hyperlink" Target="https://redir.stf.jus.br/paginadorpub/paginador.jsp?docTP=AC&amp;docID=385512" TargetMode="External"/><Relationship Id="rId1004" Type="http://schemas.openxmlformats.org/officeDocument/2006/relationships/hyperlink" Target="https://www.planalto.gov.br/ccivil_03/decreto-lei/del5452.htm" TargetMode="External"/><Relationship Id="rId1211" Type="http://schemas.openxmlformats.org/officeDocument/2006/relationships/hyperlink" Target="https://redir.stf.jus.br/paginadorpub/paginador.jsp?docTP=TP&amp;docID=2751574" TargetMode="External"/><Relationship Id="rId220" Type="http://schemas.openxmlformats.org/officeDocument/2006/relationships/hyperlink" Target="https://portal.stf.jus.br/jurisprudenciaRepercussao/verAndamentoProcesso.asp?incidente=6597183&amp;numeroProcesso=1427694&amp;classeProcesso=RE&amp;numeroTema=1268" TargetMode="External"/><Relationship Id="rId458" Type="http://schemas.openxmlformats.org/officeDocument/2006/relationships/hyperlink" Target="https://redir.stf.jus.br/paginadorpub/paginador.jsp?docTP=TP&amp;docID=777838381" TargetMode="External"/><Relationship Id="rId665" Type="http://schemas.openxmlformats.org/officeDocument/2006/relationships/hyperlink" Target="https://redir.stf.jus.br/paginadorpub/paginador.jsp?docTP=AC&amp;docID=630010" TargetMode="External"/><Relationship Id="rId872" Type="http://schemas.openxmlformats.org/officeDocument/2006/relationships/hyperlink" Target="https://www.planalto.gov.br/ccivil_03/Constituicao/Constituicao.htm" TargetMode="External"/><Relationship Id="rId1088" Type="http://schemas.openxmlformats.org/officeDocument/2006/relationships/hyperlink" Target="https://www.planalto.gov.br/ccivil_03/constituicao/constituicao.htm" TargetMode="External"/><Relationship Id="rId15" Type="http://schemas.openxmlformats.org/officeDocument/2006/relationships/hyperlink" Target="https://redir.stf.jus.br/paginadorpub/paginador.jsp?docTP=TP&amp;docID=751842712" TargetMode="External"/><Relationship Id="rId318" Type="http://schemas.openxmlformats.org/officeDocument/2006/relationships/hyperlink" Target="https://www.planalto.gov.br/ccivil_03/constituicao/ConstituicaoCompilado.htm" TargetMode="External"/><Relationship Id="rId525" Type="http://schemas.openxmlformats.org/officeDocument/2006/relationships/hyperlink" Target="https://www.planalto.gov.br/ccivil_03/leis/lcp/lcp80.htm" TargetMode="External"/><Relationship Id="rId732" Type="http://schemas.openxmlformats.org/officeDocument/2006/relationships/hyperlink" Target="https://portal.stf.jus.br/processos/downloadPeca.asp?id=15372942852&amp;ext=.pdf" TargetMode="External"/><Relationship Id="rId1155" Type="http://schemas.openxmlformats.org/officeDocument/2006/relationships/hyperlink" Target="https://redir.stf.jus.br/paginadorpub/paginador.jsp?docTP=TP&amp;docID=753265645" TargetMode="External"/><Relationship Id="rId99" Type="http://schemas.openxmlformats.org/officeDocument/2006/relationships/hyperlink" Target="https://redir.stf.jus.br/paginadorpub/paginador.jsp?docTP=TP&amp;docID=769557463" TargetMode="External"/><Relationship Id="rId164" Type="http://schemas.openxmlformats.org/officeDocument/2006/relationships/hyperlink" Target="https://redir.stf.jus.br/paginadorpub/paginador.jsp?docTP=TP&amp;docID=752834463" TargetMode="External"/><Relationship Id="rId371" Type="http://schemas.openxmlformats.org/officeDocument/2006/relationships/hyperlink" Target="https://redir.stf.jus.br/paginadorpub/paginador.jsp?docTP=TP&amp;docID=14113979" TargetMode="External"/><Relationship Id="rId1015" Type="http://schemas.openxmlformats.org/officeDocument/2006/relationships/hyperlink" Target="https://redir.stf.jus.br/paginadorpub/paginador.jsp?docTP=TP&amp;docID=2114436" TargetMode="External"/><Relationship Id="rId1222" Type="http://schemas.openxmlformats.org/officeDocument/2006/relationships/hyperlink" Target="https://redir.stf.jus.br/paginadorpub/paginador.jsp?docTP=TP&amp;docID=11899857" TargetMode="External"/><Relationship Id="rId469" Type="http://schemas.openxmlformats.org/officeDocument/2006/relationships/hyperlink" Target="https://redir.stf.jus.br/paginadorpub/paginador.jsp?docTP=TP&amp;docID=748052387" TargetMode="External"/><Relationship Id="rId676" Type="http://schemas.openxmlformats.org/officeDocument/2006/relationships/hyperlink" Target="https://redir.stf.jus.br/paginadorpub/paginador.jsp?docTP=AC&amp;docID=474626" TargetMode="External"/><Relationship Id="rId883" Type="http://schemas.openxmlformats.org/officeDocument/2006/relationships/hyperlink" Target="https://www.planalto.gov.br/ccivil_03/Constituicao/Constituicao.htm" TargetMode="External"/><Relationship Id="rId1099" Type="http://schemas.openxmlformats.org/officeDocument/2006/relationships/hyperlink" Target="https://portal.stf.jus.br/processos/downloadPeca.asp?id=15368062012&amp;ext=.pdf" TargetMode="External"/><Relationship Id="rId26" Type="http://schemas.openxmlformats.org/officeDocument/2006/relationships/hyperlink" Target="https://redir.stf.jus.br/paginadorpub/paginador.jsp?docTP=TP&amp;docID=784504037" TargetMode="External"/><Relationship Id="rId231" Type="http://schemas.openxmlformats.org/officeDocument/2006/relationships/hyperlink" Target="https://redir.stf.jus.br/paginadorpub/paginador.jsp?docTP=TP&amp;docID=767525344" TargetMode="External"/><Relationship Id="rId329" Type="http://schemas.openxmlformats.org/officeDocument/2006/relationships/hyperlink" Target="https://www.planalto.gov.br/ccivil_03/_ato2007-2010/2007/lei/l11530.htm" TargetMode="External"/><Relationship Id="rId536" Type="http://schemas.openxmlformats.org/officeDocument/2006/relationships/hyperlink" Target="https://redir.stf.jus.br/paginadorpub/paginador.jsp?docTP=TP&amp;docID=778662639" TargetMode="External"/><Relationship Id="rId1166" Type="http://schemas.openxmlformats.org/officeDocument/2006/relationships/hyperlink" Target="https://redir.stf.jus.br/paginadorpub/paginador.jsp?docTP=TP&amp;docID=3488839" TargetMode="External"/><Relationship Id="rId175" Type="http://schemas.openxmlformats.org/officeDocument/2006/relationships/hyperlink" Target="https://redir.stf.jus.br/paginadorpub/paginador.jsp?docTP=AC&amp;docID=266927" TargetMode="External"/><Relationship Id="rId743" Type="http://schemas.openxmlformats.org/officeDocument/2006/relationships/hyperlink" Target="https://portal.pi.gov.br/pc/wp-content/uploads/sites/42/2023/05/Lei-Complementar-37_04-Estatuto-da-Poli%CC%81cia-Civil-ATUALIZADA.pdf" TargetMode="External"/><Relationship Id="rId950" Type="http://schemas.openxmlformats.org/officeDocument/2006/relationships/hyperlink" Target="https://redir.stf.jus.br/paginadorpub/paginador.jsp?docTP=AC&amp;docID=338165" TargetMode="External"/><Relationship Id="rId1026" Type="http://schemas.openxmlformats.org/officeDocument/2006/relationships/hyperlink" Target="https://redir.stf.jus.br/paginadorpub/paginador.jsp?docTP=AC&amp;docID=408484" TargetMode="External"/><Relationship Id="rId382" Type="http://schemas.openxmlformats.org/officeDocument/2006/relationships/hyperlink" Target="https://www.planalto.gov.br/ccivil_03/Constituicao/Constituicao.htm" TargetMode="External"/><Relationship Id="rId603" Type="http://schemas.openxmlformats.org/officeDocument/2006/relationships/hyperlink" Target="https://redir.stf.jus.br/paginadorpub/paginador.jsp?docTP=TP&amp;docID=778662639" TargetMode="External"/><Relationship Id="rId687" Type="http://schemas.openxmlformats.org/officeDocument/2006/relationships/hyperlink" Target="https://redir.stf.jus.br/paginadorpub/paginador.jsp?docTP=TP&amp;docID=755760747" TargetMode="External"/><Relationship Id="rId810" Type="http://schemas.openxmlformats.org/officeDocument/2006/relationships/hyperlink" Target="https://www.legislabahia.ba.gov.br/documentos/lei-no-14460-de-01-de-fevereiro-de-2022" TargetMode="External"/><Relationship Id="rId908" Type="http://schemas.openxmlformats.org/officeDocument/2006/relationships/hyperlink" Target="https://www.planalto.gov.br/ccivil_03/decreto-lei/del2848compilado.htm" TargetMode="External"/><Relationship Id="rId1233" Type="http://schemas.openxmlformats.org/officeDocument/2006/relationships/hyperlink" Target="https://portal.stf.jus.br/jurisprudenciaRepercussao/verAndamentoProcesso.asp?incidente=4391271&amp;numeroProcesso=743480&amp;classeProcesso=ARE&amp;numeroTema=682" TargetMode="External"/><Relationship Id="rId242" Type="http://schemas.openxmlformats.org/officeDocument/2006/relationships/hyperlink" Target="https://redir.stf.jus.br/paginadorpub/paginador.jsp?docTP=TP&amp;docID=752650397" TargetMode="External"/><Relationship Id="rId894" Type="http://schemas.openxmlformats.org/officeDocument/2006/relationships/hyperlink" Target="https://www.planalto.gov.br/ccivil_03/constituicao/constituicao.htm" TargetMode="External"/><Relationship Id="rId1177" Type="http://schemas.openxmlformats.org/officeDocument/2006/relationships/hyperlink" Target="https://redir.stf.jus.br/paginadorpub/paginador.jsp?docTP=AC&amp;docID=626092" TargetMode="External"/><Relationship Id="rId37" Type="http://schemas.openxmlformats.org/officeDocument/2006/relationships/hyperlink" Target="https://redir.stf.jus.br/paginadorpub/paginador.jsp?docTP=TP&amp;docID=748900736" TargetMode="External"/><Relationship Id="rId102" Type="http://schemas.openxmlformats.org/officeDocument/2006/relationships/hyperlink" Target="https://www.planalto.gov.br/ccivil_03/constituicao/emendas/emc/emc104.htm" TargetMode="External"/><Relationship Id="rId547" Type="http://schemas.openxmlformats.org/officeDocument/2006/relationships/hyperlink" Target="https://legisla.casacivil.go.gov.br/pesquisa_legislacao/101024/lei-complementar-026" TargetMode="External"/><Relationship Id="rId754" Type="http://schemas.openxmlformats.org/officeDocument/2006/relationships/hyperlink" Target="https://legisla.casacivil.go.gov.br/api/v2/pesquisa/legislacoes/106749/pdf" TargetMode="External"/><Relationship Id="rId961" Type="http://schemas.openxmlformats.org/officeDocument/2006/relationships/hyperlink" Target="https://portal.stf.jus.br/jurisprudenciaRepercussao/verAndamentoProcesso.asp?incidente=6226803&amp;numeroProcesso=1338750&amp;classeProcesso=RE&amp;numeroTema=1177" TargetMode="External"/><Relationship Id="rId90" Type="http://schemas.openxmlformats.org/officeDocument/2006/relationships/hyperlink" Target="https://redir.stf.jus.br/paginadorpub/paginador.jsp?docTP=TP&amp;docID=754668613" TargetMode="External"/><Relationship Id="rId186" Type="http://schemas.openxmlformats.org/officeDocument/2006/relationships/hyperlink" Target="https://jurisprudencia.stf.jus.br/pages/search/seq-sumula787/false" TargetMode="External"/><Relationship Id="rId393" Type="http://schemas.openxmlformats.org/officeDocument/2006/relationships/hyperlink" Target="https://redir.stf.jus.br/paginadorpub/paginador.jsp?docTP=TP&amp;docID=753408951" TargetMode="External"/><Relationship Id="rId407" Type="http://schemas.openxmlformats.org/officeDocument/2006/relationships/hyperlink" Target="https://atos.cnj.jus.br/files/original201126202406056660c66e0f44f.pdf" TargetMode="External"/><Relationship Id="rId614" Type="http://schemas.openxmlformats.org/officeDocument/2006/relationships/hyperlink" Target="https://e-processos.camarauberlandia.mg.gov.br/pysc/download_norma_pysc?cod_norma=14359&amp;texto_original=1" TargetMode="External"/><Relationship Id="rId821" Type="http://schemas.openxmlformats.org/officeDocument/2006/relationships/hyperlink" Target="https://redir.stf.jus.br/paginadorpub/paginador.jsp?docTP=TP&amp;docID=762107728" TargetMode="External"/><Relationship Id="rId1037" Type="http://schemas.openxmlformats.org/officeDocument/2006/relationships/hyperlink" Target="https://redir.stf.jus.br/paginadorpub/paginador.jsp?docTP=TP&amp;docID=765088753" TargetMode="External"/><Relationship Id="rId1244" Type="http://schemas.openxmlformats.org/officeDocument/2006/relationships/hyperlink" Target="https://redir.stf.jus.br/paginadorpub/paginador.jsp?docTP=TP&amp;docID=15133298" TargetMode="External"/><Relationship Id="rId253" Type="http://schemas.openxmlformats.org/officeDocument/2006/relationships/hyperlink" Target="https://redir.stf.jus.br/paginadorpub/paginador.jsp?docTP=TP&amp;docID=787730028" TargetMode="External"/><Relationship Id="rId460" Type="http://schemas.openxmlformats.org/officeDocument/2006/relationships/hyperlink" Target="https://www.planalto.gov.br/ccivil_03/decreto-lei/del5452.htm" TargetMode="External"/><Relationship Id="rId698" Type="http://schemas.openxmlformats.org/officeDocument/2006/relationships/hyperlink" Target="https://redir.stf.jus.br/paginadorpub/paginador.jsp?docTP=TP&amp;docID=753953095" TargetMode="External"/><Relationship Id="rId919" Type="http://schemas.openxmlformats.org/officeDocument/2006/relationships/hyperlink" Target="https://portal.stf.jus.br/jurisprudenciaRepercussao/verAndamentoProcesso.asp?incidente=7199221&amp;numeroProcesso=1542482&amp;classeProcesso=RE&amp;numeroTema=1400" TargetMode="External"/><Relationship Id="rId1090" Type="http://schemas.openxmlformats.org/officeDocument/2006/relationships/hyperlink" Target="https://redir.stf.jus.br/paginadorpub/paginador.jsp?docTP=TP&amp;docID=779107026" TargetMode="External"/><Relationship Id="rId1104" Type="http://schemas.openxmlformats.org/officeDocument/2006/relationships/hyperlink" Target="https://portal.stf.jus.br/jurisprudenciaRepercussao/verAndamentoProcesso.asp?incidente=5994076&amp;numeroProcesso=1287019&amp;classeProcesso=RE&amp;numeroTema=1093" TargetMode="External"/><Relationship Id="rId48" Type="http://schemas.openxmlformats.org/officeDocument/2006/relationships/hyperlink" Target="https://www.planalto.gov.br/ccivil_03/constituicao/constituicao.htm" TargetMode="External"/><Relationship Id="rId113" Type="http://schemas.openxmlformats.org/officeDocument/2006/relationships/hyperlink" Target="https://www.planalto.gov.br/ccivil_03/constituicao/Emendas/Emc/emc103.htm" TargetMode="External"/><Relationship Id="rId320" Type="http://schemas.openxmlformats.org/officeDocument/2006/relationships/hyperlink" Target="https://www.planalto.gov.br/ccivil_03/constituicao/constituicao.htm" TargetMode="External"/><Relationship Id="rId558" Type="http://schemas.openxmlformats.org/officeDocument/2006/relationships/hyperlink" Target="https://redir.stf.jus.br/paginadorpub/paginador.jsp?docTP=TP&amp;docID=750740730" TargetMode="External"/><Relationship Id="rId765" Type="http://schemas.openxmlformats.org/officeDocument/2006/relationships/hyperlink" Target="https://www.legislabahia.ba.gov.br/documentos/lei-complementar-no-005-de-04-de-dezembro-de-1991" TargetMode="External"/><Relationship Id="rId972" Type="http://schemas.openxmlformats.org/officeDocument/2006/relationships/hyperlink" Target="https://redir.stf.jus.br/paginadorpub/paginador.jsp?docTP=TP&amp;docID=757646021" TargetMode="External"/><Relationship Id="rId1188" Type="http://schemas.openxmlformats.org/officeDocument/2006/relationships/hyperlink" Target="https://redir.stf.jus.br/paginadorpub/paginador.jsp?docTP=TP&amp;docID=759622417" TargetMode="External"/><Relationship Id="rId197" Type="http://schemas.openxmlformats.org/officeDocument/2006/relationships/hyperlink" Target="https://redir.stf.jus.br/paginadorpub/paginador.jsp?docTP=TP&amp;docID=751231822" TargetMode="External"/><Relationship Id="rId418" Type="http://schemas.openxmlformats.org/officeDocument/2006/relationships/hyperlink" Target="https://redir.stf.jus.br/paginadorpub/paginador.jsp?docTP=AC&amp;docID=347040" TargetMode="External"/><Relationship Id="rId625" Type="http://schemas.openxmlformats.org/officeDocument/2006/relationships/hyperlink" Target="https://redir.stf.jus.br/paginadorpub/paginador.jsp?docTP=TP&amp;docID=771025817" TargetMode="External"/><Relationship Id="rId832" Type="http://schemas.openxmlformats.org/officeDocument/2006/relationships/hyperlink" Target="https://redir.stf.jus.br/paginadorpub/paginador.jsp?docTP=TP&amp;docID=759784274" TargetMode="External"/><Relationship Id="rId1048" Type="http://schemas.openxmlformats.org/officeDocument/2006/relationships/hyperlink" Target="https://portal.stf.jus.br/jurisprudenciaRepercussao/verAndamentoProcesso.asp?incidente=5377135&amp;numeroProcesso=1116485&amp;classeProcesso=RE&amp;numeroTema=477" TargetMode="External"/><Relationship Id="rId1255" Type="http://schemas.openxmlformats.org/officeDocument/2006/relationships/hyperlink" Target="https://redir.stf.jus.br/paginadorpub/paginador.jsp?docTP=TP&amp;docID=747754089" TargetMode="External"/><Relationship Id="rId264" Type="http://schemas.openxmlformats.org/officeDocument/2006/relationships/hyperlink" Target="https://www.planalto.gov.br/ccivil_03/Constituicao/Constituicao.htm" TargetMode="External"/><Relationship Id="rId471" Type="http://schemas.openxmlformats.org/officeDocument/2006/relationships/hyperlink" Target="https://redir.stf.jus.br/paginadorpub/paginador.jsp?docTP=TP&amp;docID=754416111" TargetMode="External"/><Relationship Id="rId1115" Type="http://schemas.openxmlformats.org/officeDocument/2006/relationships/hyperlink" Target="https://redir.stf.jus.br/paginadorpub/paginador.jsp?docTP=TP&amp;docID=772302786" TargetMode="External"/><Relationship Id="rId59" Type="http://schemas.openxmlformats.org/officeDocument/2006/relationships/hyperlink" Target="https://atos.cnj.jus.br/atos/detalhar/168" TargetMode="External"/><Relationship Id="rId124" Type="http://schemas.openxmlformats.org/officeDocument/2006/relationships/hyperlink" Target="https://www.planalto.gov.br/ccivil_03/constituicao/constituicao.htm" TargetMode="External"/><Relationship Id="rId569" Type="http://schemas.openxmlformats.org/officeDocument/2006/relationships/hyperlink" Target="https://redir.stf.jus.br/paginadorpub/paginador.jsp?docTP=TP&amp;docID=758046459" TargetMode="External"/><Relationship Id="rId776" Type="http://schemas.openxmlformats.org/officeDocument/2006/relationships/hyperlink" Target="https://www2.senado.leg.br/bdsf/bitstream/handle/id/70455/CE_AL_EC_50-2022.pdf?sequence=5&amp;isAllowed=y" TargetMode="External"/><Relationship Id="rId983" Type="http://schemas.openxmlformats.org/officeDocument/2006/relationships/hyperlink" Target="https://redir.stf.jus.br/paginadorpub/paginador.jsp?docTP=TP&amp;docID=774909680" TargetMode="External"/><Relationship Id="rId1199" Type="http://schemas.openxmlformats.org/officeDocument/2006/relationships/hyperlink" Target="https://redir.stf.jus.br/paginadorpub/paginador.jsp?docTP=TP&amp;docID=760597715" TargetMode="External"/><Relationship Id="rId331" Type="http://schemas.openxmlformats.org/officeDocument/2006/relationships/hyperlink" Target="https://www.planalto.gov.br/ccivil_03/_ato2007-2010/2008/lei/l11719.htm" TargetMode="External"/><Relationship Id="rId429" Type="http://schemas.openxmlformats.org/officeDocument/2006/relationships/hyperlink" Target="https://redir.stf.jus.br/paginadorpub/paginador.jsp?docTP=TP&amp;docID=768301567" TargetMode="External"/><Relationship Id="rId636" Type="http://schemas.openxmlformats.org/officeDocument/2006/relationships/hyperlink" Target="https://redir.stf.jus.br/paginadorpub/paginador.jsp?docTP=TP&amp;docID=1237567" TargetMode="External"/><Relationship Id="rId1059" Type="http://schemas.openxmlformats.org/officeDocument/2006/relationships/hyperlink" Target="https://jurisprudencia.stf.jus.br/pages/search/despacho80775/false" TargetMode="External"/><Relationship Id="rId1266" Type="http://schemas.openxmlformats.org/officeDocument/2006/relationships/hyperlink" Target="https://redir.stf.jus.br/paginadorpub/paginador.jsp?docTP=AC&amp;docID=474796" TargetMode="External"/><Relationship Id="rId843" Type="http://schemas.openxmlformats.org/officeDocument/2006/relationships/hyperlink" Target="https://www.planalto.gov.br/ccivil_03/leis/l9868.htm" TargetMode="External"/><Relationship Id="rId1126" Type="http://schemas.openxmlformats.org/officeDocument/2006/relationships/hyperlink" Target="https://redir.stf.jus.br/paginadorpub/paginador.jsp?docTP=TP&amp;docID=752612380" TargetMode="External"/><Relationship Id="rId275" Type="http://schemas.openxmlformats.org/officeDocument/2006/relationships/hyperlink" Target="https://portal.stf.jus.br/jurisprudenciaRepercussao/verAndamentoProcesso.asp?incidente=5827249&amp;numeroProcesso=1249095&amp;classeProcesso=ARE&amp;numeroTema=1086" TargetMode="External"/><Relationship Id="rId482" Type="http://schemas.openxmlformats.org/officeDocument/2006/relationships/hyperlink" Target="https://redir.stf.jus.br/paginadorpub/paginador.jsp?docTP=AC&amp;docID=395686" TargetMode="External"/><Relationship Id="rId703" Type="http://schemas.openxmlformats.org/officeDocument/2006/relationships/hyperlink" Target="https://portal.stf.jus.br/processos/detalhe.asp?incidente=4648052" TargetMode="External"/><Relationship Id="rId910" Type="http://schemas.openxmlformats.org/officeDocument/2006/relationships/hyperlink" Target="https://redir.stf.jus.br/paginadorpub/paginador.jsp?docTP=TP&amp;docID=785988431" TargetMode="External"/><Relationship Id="rId135" Type="http://schemas.openxmlformats.org/officeDocument/2006/relationships/hyperlink" Target="https://redir.stf.jus.br/paginadorpub/paginador.jsp?docTP=TP&amp;docID=777858392" TargetMode="External"/><Relationship Id="rId342" Type="http://schemas.openxmlformats.org/officeDocument/2006/relationships/hyperlink" Target="https://legisla.casacivil.go.gov.br/pesquisa_legislacao/108556/lei-22580" TargetMode="External"/><Relationship Id="rId787" Type="http://schemas.openxmlformats.org/officeDocument/2006/relationships/hyperlink" Target="https://dflegis.df.gov.br/ato.php?co_data=15629&amp;p=lei-org%C3%A2nica-do-distrito-federal" TargetMode="External"/><Relationship Id="rId994" Type="http://schemas.openxmlformats.org/officeDocument/2006/relationships/hyperlink" Target="https://portal.stf.jus.br/jurisprudenciaRepercussao/verAndamentoProcesso.asp?incidente=6291425&amp;numeroProcesso=1355208&amp;classeProcesso=RE&amp;numeroTema=1184" TargetMode="External"/><Relationship Id="rId202" Type="http://schemas.openxmlformats.org/officeDocument/2006/relationships/hyperlink" Target="https://www.almg.gov.br/legislacao-mineira/texto/LEI/6762/1975/?cons=1" TargetMode="External"/><Relationship Id="rId647" Type="http://schemas.openxmlformats.org/officeDocument/2006/relationships/hyperlink" Target="https://redir.stf.jus.br/paginadorpub/paginador.jsp?docTP=TP&amp;docID=756501637" TargetMode="External"/><Relationship Id="rId854" Type="http://schemas.openxmlformats.org/officeDocument/2006/relationships/hyperlink" Target="https://www.planalto.gov.br/ccivil_03/constituicao/ConstituicaoCompilado.htm" TargetMode="External"/><Relationship Id="rId1277" Type="http://schemas.openxmlformats.org/officeDocument/2006/relationships/hyperlink" Target="https://www.planalto.gov.br/ccivil_03/leis/l9503compilado.htm" TargetMode="External"/><Relationship Id="rId286" Type="http://schemas.openxmlformats.org/officeDocument/2006/relationships/hyperlink" Target="https://www.planalto.gov.br/ccivil_03/constituicao/Emendas/Emc/emc45.htm" TargetMode="External"/><Relationship Id="rId493" Type="http://schemas.openxmlformats.org/officeDocument/2006/relationships/hyperlink" Target="https://redir.stf.jus.br/paginadorpub/paginador.jsp?docTP=TP&amp;docID=10931367" TargetMode="External"/><Relationship Id="rId507" Type="http://schemas.openxmlformats.org/officeDocument/2006/relationships/hyperlink" Target="https://redir.stf.jus.br/paginadorpub/paginador.jsp?docTP=TP&amp;docID=1595323" TargetMode="External"/><Relationship Id="rId714" Type="http://schemas.openxmlformats.org/officeDocument/2006/relationships/hyperlink" Target="https://portal.stf.jus.br/processos/downloadPeca.asp?id=15355523586&amp;ext=.pdf" TargetMode="External"/><Relationship Id="rId921" Type="http://schemas.openxmlformats.org/officeDocument/2006/relationships/hyperlink" Target="https://www.planalto.gov.br/ccivil_03/_Ato2004-2006/2006/Lei/L11343.htm" TargetMode="External"/><Relationship Id="rId1137" Type="http://schemas.openxmlformats.org/officeDocument/2006/relationships/hyperlink" Target="https://portal.stf.jus.br/processos/downloadPeca.asp?id=15372153098&amp;ext=.pdf" TargetMode="External"/><Relationship Id="rId50" Type="http://schemas.openxmlformats.org/officeDocument/2006/relationships/hyperlink" Target="https://redir.stf.jus.br/paginadorpub/paginador.jsp?docTP=TP&amp;docID=755032222" TargetMode="External"/><Relationship Id="rId146" Type="http://schemas.openxmlformats.org/officeDocument/2006/relationships/hyperlink" Target="https://redir.stf.jus.br/paginadorpub/paginador.jsp?docTP=AC&amp;docID=628395" TargetMode="External"/><Relationship Id="rId353" Type="http://schemas.openxmlformats.org/officeDocument/2006/relationships/hyperlink" Target="https://redir.stf.jus.br/paginadorpub/paginador.jsp?docTP=TP&amp;docID=754482387" TargetMode="External"/><Relationship Id="rId560" Type="http://schemas.openxmlformats.org/officeDocument/2006/relationships/hyperlink" Target="https://redir.stf.jus.br/paginadorpub/paginador.jsp?docTP=TP&amp;docID=755103494" TargetMode="External"/><Relationship Id="rId798" Type="http://schemas.openxmlformats.org/officeDocument/2006/relationships/hyperlink" Target="https://www.planalto.gov.br/ccivil_03/constituicao/constituicao.htm" TargetMode="External"/><Relationship Id="rId1190" Type="http://schemas.openxmlformats.org/officeDocument/2006/relationships/hyperlink" Target="https://redir.stf.jus.br/paginadorpub/paginador.jsp?docTP=TP&amp;docID=760597718" TargetMode="External"/><Relationship Id="rId1204" Type="http://schemas.openxmlformats.org/officeDocument/2006/relationships/hyperlink" Target="https://redir.stf.jus.br/paginadorpub/paginador.jsp?docTP=AC&amp;docID=617877" TargetMode="External"/><Relationship Id="rId213" Type="http://schemas.openxmlformats.org/officeDocument/2006/relationships/hyperlink" Target="https://redir.stf.jus.br/paginadorpub/paginador.jsp?docTP=TP&amp;docID=759690725" TargetMode="External"/><Relationship Id="rId420" Type="http://schemas.openxmlformats.org/officeDocument/2006/relationships/hyperlink" Target="https://www.al.to.leg.br/arquivos/lei_2853-2014_35500.PDF" TargetMode="External"/><Relationship Id="rId658" Type="http://schemas.openxmlformats.org/officeDocument/2006/relationships/hyperlink" Target="https://redir.stf.jus.br/paginadorpub/paginador.jsp?docTP=TP&amp;docID=776965409" TargetMode="External"/><Relationship Id="rId865" Type="http://schemas.openxmlformats.org/officeDocument/2006/relationships/hyperlink" Target="https://redir.stf.jus.br/paginadorpub/paginador.jsp?docTP=TP&amp;docID=3823598" TargetMode="External"/><Relationship Id="rId1050" Type="http://schemas.openxmlformats.org/officeDocument/2006/relationships/hyperlink" Target="https://www.planalto.gov.br/ccivil_03/constituicao/Constituicao.htm" TargetMode="External"/><Relationship Id="rId297" Type="http://schemas.openxmlformats.org/officeDocument/2006/relationships/hyperlink" Target="https://www.planalto.gov.br/ccivil_03/_ato2004-2006/2006/lei/l11340.htm" TargetMode="External"/><Relationship Id="rId518" Type="http://schemas.openxmlformats.org/officeDocument/2006/relationships/hyperlink" Target="https://app1.sefaz.mt.gov.br/sistema/legislacao/leicomplestadual.nsf/9733a1d3f5bb1ab384256710004d4754/565de66c45ab0dab842578ea00620afa?OpenDocument" TargetMode="External"/><Relationship Id="rId725" Type="http://schemas.openxmlformats.org/officeDocument/2006/relationships/hyperlink" Target="https://legislacao.prefeitura.sp.gov.br/leis/lei-13866-de-01-de-julho-de-2004/consolidado" TargetMode="External"/><Relationship Id="rId932" Type="http://schemas.openxmlformats.org/officeDocument/2006/relationships/hyperlink" Target="https://portal.stf.jus.br/processos/downloadPeca.asp?id=312336851&amp;ext=.pdf" TargetMode="External"/><Relationship Id="rId1148" Type="http://schemas.openxmlformats.org/officeDocument/2006/relationships/hyperlink" Target="https://ww3.al.rs.gov.br/filerepository/replegiscomp/Lei%20n%C2%BA%2013.711.pdf" TargetMode="External"/><Relationship Id="rId157" Type="http://schemas.openxmlformats.org/officeDocument/2006/relationships/hyperlink" Target="https://redir.stf.jus.br/paginadorpub/paginador.jsp?docTP=TP&amp;docID=11702753" TargetMode="External"/><Relationship Id="rId364" Type="http://schemas.openxmlformats.org/officeDocument/2006/relationships/hyperlink" Target="https://redir.stf.jus.br/paginadorpub/paginador.jsp?docTP=TP&amp;docID=754291421" TargetMode="External"/><Relationship Id="rId1008" Type="http://schemas.openxmlformats.org/officeDocument/2006/relationships/hyperlink" Target="https://www.planalto.gov.br/ccivil_03/decreto-lei/del5452.htm" TargetMode="External"/><Relationship Id="rId1215" Type="http://schemas.openxmlformats.org/officeDocument/2006/relationships/hyperlink" Target="https://redir.stf.jus.br/paginadorpub/paginador.jsp?docTP=TP&amp;docID=10207610" TargetMode="External"/><Relationship Id="rId61" Type="http://schemas.openxmlformats.org/officeDocument/2006/relationships/hyperlink" Target="https://atos.cnj.jus.br/atos/detalhar/168" TargetMode="External"/><Relationship Id="rId571" Type="http://schemas.openxmlformats.org/officeDocument/2006/relationships/hyperlink" Target="https://redir.stf.jus.br/paginadorpub/paginador.jsp?docTP=TP&amp;docID=782083552" TargetMode="External"/><Relationship Id="rId669" Type="http://schemas.openxmlformats.org/officeDocument/2006/relationships/hyperlink" Target="https://redir.stf.jus.br/paginadorpub/paginador.jsp?docTP=TP&amp;docID=755756935" TargetMode="External"/><Relationship Id="rId876" Type="http://schemas.openxmlformats.org/officeDocument/2006/relationships/hyperlink" Target="https://www.planalto.gov.br/ccivil_03/Constituicao/Constituicao.htm" TargetMode="External"/><Relationship Id="rId19" Type="http://schemas.openxmlformats.org/officeDocument/2006/relationships/hyperlink" Target="https://redir.stf.jus.br/paginadorpub/paginador.jsp?docTP=TP&amp;docID=13375729" TargetMode="External"/><Relationship Id="rId224" Type="http://schemas.openxmlformats.org/officeDocument/2006/relationships/hyperlink" Target="https://redir.stf.jus.br/paginadorpub/paginador.jsp?docTP=TP&amp;docID=755760747" TargetMode="External"/><Relationship Id="rId431" Type="http://schemas.openxmlformats.org/officeDocument/2006/relationships/hyperlink" Target="https://redir.stf.jus.br/paginadorpub/paginador.jsp?docTP=TP&amp;docID=782727639" TargetMode="External"/><Relationship Id="rId529" Type="http://schemas.openxmlformats.org/officeDocument/2006/relationships/hyperlink" Target="https://www.legislacao.pr.gov.br/legislacao/pesquisarAto.do?action=exibir&amp;codAto=64232&amp;codItemAto=486419" TargetMode="External"/><Relationship Id="rId736" Type="http://schemas.openxmlformats.org/officeDocument/2006/relationships/hyperlink" Target="https://www.al.sp.gov.br/repositorio/legislacao/lei.complementar/2020/lei.complementar-1354-06.03.2020.html" TargetMode="External"/><Relationship Id="rId1061" Type="http://schemas.openxmlformats.org/officeDocument/2006/relationships/hyperlink" Target="https://www.planalto.gov.br/ccivil_03/decreto-lei/Del3689Compilado.htm" TargetMode="External"/><Relationship Id="rId1159" Type="http://schemas.openxmlformats.org/officeDocument/2006/relationships/hyperlink" Target="https://redir.stf.jus.br/paginadorpub/paginador.jsp?docTP=AC&amp;docID=626982" TargetMode="External"/><Relationship Id="rId168" Type="http://schemas.openxmlformats.org/officeDocument/2006/relationships/hyperlink" Target="https://redir.stf.jus.br/paginadorpub/paginador.jsp?docTP=TP&amp;docID=785809240" TargetMode="External"/><Relationship Id="rId943" Type="http://schemas.openxmlformats.org/officeDocument/2006/relationships/hyperlink" Target="https://portal.stf.jus.br/processos/downloadPeca.asp?id=15342793049&amp;ext=.pdf" TargetMode="External"/><Relationship Id="rId1019" Type="http://schemas.openxmlformats.org/officeDocument/2006/relationships/hyperlink" Target="https://redir.stf.jus.br/paginadorpub/paginador.jsp?docTP=TP&amp;docID=751529076" TargetMode="External"/><Relationship Id="rId72" Type="http://schemas.openxmlformats.org/officeDocument/2006/relationships/hyperlink" Target="https://redir.stf.jus.br/paginadorpub/paginador.jsp?docTP=TP&amp;docID=749226322" TargetMode="External"/><Relationship Id="rId375" Type="http://schemas.openxmlformats.org/officeDocument/2006/relationships/hyperlink" Target="https://portal.stf.jus.br/jurisprudenciaRepercussao/verAndamentoProcesso.asp?incidente=2641697&amp;numeroProcesso=593727&amp;classeProcesso=RE&amp;numeroTema=184" TargetMode="External"/><Relationship Id="rId582" Type="http://schemas.openxmlformats.org/officeDocument/2006/relationships/hyperlink" Target="https://redir.stf.jus.br/paginadorpub/paginador.jsp?docTP=TP&amp;docID=766081760" TargetMode="External"/><Relationship Id="rId803" Type="http://schemas.openxmlformats.org/officeDocument/2006/relationships/hyperlink" Target="https://redir.stf.jus.br/paginadorpub/paginador.jsp?docTP=TP&amp;docID=749994570" TargetMode="External"/><Relationship Id="rId1226" Type="http://schemas.openxmlformats.org/officeDocument/2006/relationships/hyperlink" Target="https://redir.stf.jus.br/paginadorpub/paginador.jsp?docTP=TP&amp;docID=11668355" TargetMode="External"/><Relationship Id="rId3" Type="http://schemas.openxmlformats.org/officeDocument/2006/relationships/hyperlink" Target="https://leis.alesc.sc.gov.br/html/2000/202_2000_Lei_complementar.html" TargetMode="External"/><Relationship Id="rId235" Type="http://schemas.openxmlformats.org/officeDocument/2006/relationships/hyperlink" Target="https://www.al.rs.gov.br/legis/M010/M0100018.asp?Hid_IdNorma=65984&amp;Texto=&amp;Origem=1" TargetMode="External"/><Relationship Id="rId442" Type="http://schemas.openxmlformats.org/officeDocument/2006/relationships/hyperlink" Target="https://redir.stf.jus.br/paginadorpub/paginador.jsp?docTP=TP&amp;docID=774909680" TargetMode="External"/><Relationship Id="rId887" Type="http://schemas.openxmlformats.org/officeDocument/2006/relationships/hyperlink" Target="https://www.planalto.gov.br/ccivil_03/Constituicao/Constituicao.htm" TargetMode="External"/><Relationship Id="rId1072" Type="http://schemas.openxmlformats.org/officeDocument/2006/relationships/hyperlink" Target="https://redir.stf.jus.br/paginadorpub/paginador.jsp?docTP=TP&amp;docID=782651744" TargetMode="External"/><Relationship Id="rId302" Type="http://schemas.openxmlformats.org/officeDocument/2006/relationships/hyperlink" Target="https://redir.stf.jus.br/paginadorpub/paginador.jsp?docTP=TP&amp;docID=749825753" TargetMode="External"/><Relationship Id="rId747" Type="http://schemas.openxmlformats.org/officeDocument/2006/relationships/hyperlink" Target="https://portal.stf.jus.br/processos/downloadPeca.asp?id=15344404245&amp;ext=.pdf" TargetMode="External"/><Relationship Id="rId954" Type="http://schemas.openxmlformats.org/officeDocument/2006/relationships/hyperlink" Target="https://www.planalto.gov.br/ccivil_03/leis/l9528.htm" TargetMode="External"/><Relationship Id="rId83" Type="http://schemas.openxmlformats.org/officeDocument/2006/relationships/hyperlink" Target="https://redir.stf.jus.br/paginadorpub/paginador.jsp?docTP=TP&amp;docID=773159513" TargetMode="External"/><Relationship Id="rId179" Type="http://schemas.openxmlformats.org/officeDocument/2006/relationships/hyperlink" Target="https://www3.al.es.gov.br/arquivo/documents/legislacao/html/lec2382002.html" TargetMode="External"/><Relationship Id="rId386" Type="http://schemas.openxmlformats.org/officeDocument/2006/relationships/hyperlink" Target="https://redir.stf.jus.br/paginadorpub/paginador.jsp?docTP=TP&amp;docID=781321349" TargetMode="External"/><Relationship Id="rId593" Type="http://schemas.openxmlformats.org/officeDocument/2006/relationships/hyperlink" Target="https://redir.stf.jus.br/paginadorpub/paginador.jsp?docTP=TP&amp;docID=753483771" TargetMode="External"/><Relationship Id="rId607" Type="http://schemas.openxmlformats.org/officeDocument/2006/relationships/hyperlink" Target="https://redir.stf.jus.br/paginadorpub/paginador.jsp?docTP=TP&amp;docID=779301303" TargetMode="External"/><Relationship Id="rId814" Type="http://schemas.openxmlformats.org/officeDocument/2006/relationships/hyperlink" Target="https://www.planalto.gov.br/ccivil_03/leis/lcp/lcp64.htm" TargetMode="External"/><Relationship Id="rId1237" Type="http://schemas.openxmlformats.org/officeDocument/2006/relationships/hyperlink" Target="https://www.planalto.gov.br/ccivil_03/constituicao/constituicao.htm" TargetMode="External"/><Relationship Id="rId246" Type="http://schemas.openxmlformats.org/officeDocument/2006/relationships/hyperlink" Target="https://redir.stf.jus.br/paginadorpub/paginador.jsp?docTP=TP&amp;docID=758462254" TargetMode="External"/><Relationship Id="rId453" Type="http://schemas.openxmlformats.org/officeDocument/2006/relationships/hyperlink" Target="https://www.planalto.gov.br/ccivil_03/constituicao/constituicao.htm" TargetMode="External"/><Relationship Id="rId660" Type="http://schemas.openxmlformats.org/officeDocument/2006/relationships/hyperlink" Target="https://redir.stf.jus.br/paginadorpub/paginador.jsp?docTP=TP&amp;docID=782505630" TargetMode="External"/><Relationship Id="rId898" Type="http://schemas.openxmlformats.org/officeDocument/2006/relationships/hyperlink" Target="https://redir.stf.jus.br/paginadorpub/paginador.jsp?docTP=TP&amp;docID=754212134" TargetMode="External"/><Relationship Id="rId1083" Type="http://schemas.openxmlformats.org/officeDocument/2006/relationships/hyperlink" Target="https://redir.stf.jus.br/paginadorpub/paginador.jsp?docTP=TP&amp;docID=755911571" TargetMode="External"/><Relationship Id="rId106" Type="http://schemas.openxmlformats.org/officeDocument/2006/relationships/hyperlink" Target="https://portal.stf.jus.br/jurisprudenciaRepercussao/verAndamentoProcesso.asp?incidente=4054666&amp;numeroProcesso=638115&amp;classeProcesso=RE&amp;numeroTema=395" TargetMode="External"/><Relationship Id="rId313" Type="http://schemas.openxmlformats.org/officeDocument/2006/relationships/hyperlink" Target="https://www.planalto.gov.br/ccivil_03/decreto/antigos/d20910.htm" TargetMode="External"/><Relationship Id="rId758" Type="http://schemas.openxmlformats.org/officeDocument/2006/relationships/hyperlink" Target="https://legisla.casacivil.go.gov.br/api/v2/pesquisa/legislacoes/106539/pdf" TargetMode="External"/><Relationship Id="rId965" Type="http://schemas.openxmlformats.org/officeDocument/2006/relationships/hyperlink" Target="https://www.planalto.gov.br/ccivil_03/_ato2011-2014/2012/lei/l12618.htm" TargetMode="External"/><Relationship Id="rId1150" Type="http://schemas.openxmlformats.org/officeDocument/2006/relationships/hyperlink" Target="https://portal.stf.jus.br/jurisprudenciaRepercussao/verAndamentoProcesso.asp?incidente=2150765&amp;numeroProcesso=398365&amp;classeProcesso=RE&amp;numeroTema=844" TargetMode="External"/><Relationship Id="rId10" Type="http://schemas.openxmlformats.org/officeDocument/2006/relationships/hyperlink" Target="https://redir.stf.jus.br/paginadorpub/paginador.jsp?docTP=TP&amp;docID=754637560" TargetMode="External"/><Relationship Id="rId94" Type="http://schemas.openxmlformats.org/officeDocument/2006/relationships/hyperlink" Target="https://redir.stf.jus.br/paginadorpub/paginador.jsp?docTP=TP&amp;docID=751285601" TargetMode="External"/><Relationship Id="rId397" Type="http://schemas.openxmlformats.org/officeDocument/2006/relationships/hyperlink" Target="https://redir.stf.jus.br/paginadorpub/paginador.jsp?docTP=TP&amp;docID=7100794" TargetMode="External"/><Relationship Id="rId520" Type="http://schemas.openxmlformats.org/officeDocument/2006/relationships/hyperlink" Target="https://redir.stf.jus.br/paginadorpub/paginador.jsp?docTP=TP&amp;docID=755070460" TargetMode="External"/><Relationship Id="rId618" Type="http://schemas.openxmlformats.org/officeDocument/2006/relationships/hyperlink" Target="https://aleselegis.al.se.leg.br/Arquivo/Documents/legislacao/html/c2132011.html" TargetMode="External"/><Relationship Id="rId825" Type="http://schemas.openxmlformats.org/officeDocument/2006/relationships/hyperlink" Target="https://redir.stf.jus.br/paginadorpub/paginador.jsp?docTP=TP&amp;docID=759172133" TargetMode="External"/><Relationship Id="rId1248" Type="http://schemas.openxmlformats.org/officeDocument/2006/relationships/hyperlink" Target="https://redir.stf.jus.br/paginadorpub/paginador.jsp?docTP=TP&amp;docID=751207137" TargetMode="External"/><Relationship Id="rId257" Type="http://schemas.openxmlformats.org/officeDocument/2006/relationships/hyperlink" Target="https://redir.stf.jus.br/paginadorpub/paginador.jsp?docTP=TP&amp;docID=765042607" TargetMode="External"/><Relationship Id="rId464" Type="http://schemas.openxmlformats.org/officeDocument/2006/relationships/hyperlink" Target="https://redir.stf.jus.br/paginadorpub/paginador.jsp?docTP=AC&amp;docID=385482" TargetMode="External"/><Relationship Id="rId1010" Type="http://schemas.openxmlformats.org/officeDocument/2006/relationships/hyperlink" Target="https://www.planalto.gov.br/ccivil_03/constituicao/ConstituicaoCompilado.htm" TargetMode="External"/><Relationship Id="rId1094" Type="http://schemas.openxmlformats.org/officeDocument/2006/relationships/hyperlink" Target="https://portal.stf.jus.br/processos/downloadPeca.asp?id=15373220955&amp;ext=.pdf" TargetMode="External"/><Relationship Id="rId1108" Type="http://schemas.openxmlformats.org/officeDocument/2006/relationships/hyperlink" Target="https://redir.stf.jus.br/paginadorpub/paginador.jsp?docTP=TP&amp;docID=776636841" TargetMode="External"/><Relationship Id="rId117" Type="http://schemas.openxmlformats.org/officeDocument/2006/relationships/hyperlink" Target="https://www.planalto.gov.br/ccivil_03/constituicao/Emendas/Emc/emc103.htm" TargetMode="External"/><Relationship Id="rId671" Type="http://schemas.openxmlformats.org/officeDocument/2006/relationships/hyperlink" Target="https://www.tjrj.jus.br/web/portal-conhecimento/noticias/noticia/-/visualizar-conteudo/5736540/402751672" TargetMode="External"/><Relationship Id="rId769" Type="http://schemas.openxmlformats.org/officeDocument/2006/relationships/hyperlink" Target="https://portal.stf.jus.br/jurisprudenciaRepercussao/verAndamentoProcesso.asp?incidente=4352126&amp;numeroProcesso=729744&amp;classeProcesso=RE&amp;numeroTema=157" TargetMode="External"/><Relationship Id="rId976" Type="http://schemas.openxmlformats.org/officeDocument/2006/relationships/hyperlink" Target="https://portal.stf.jus.br/processos/downloadPeca.asp?id=15370205675&amp;ext=.pdf" TargetMode="External"/><Relationship Id="rId324" Type="http://schemas.openxmlformats.org/officeDocument/2006/relationships/hyperlink" Target="https://www.planalto.gov.br/ccivil_03/leis/l9503compilado.htm" TargetMode="External"/><Relationship Id="rId531" Type="http://schemas.openxmlformats.org/officeDocument/2006/relationships/hyperlink" Target="https://redir.stf.jus.br/paginadorpub/paginador.jsp?docTP=TP&amp;docID=782279432" TargetMode="External"/><Relationship Id="rId629" Type="http://schemas.openxmlformats.org/officeDocument/2006/relationships/hyperlink" Target="https://redir.stf.jus.br/paginadorpub/paginador.jsp?docTP=TP&amp;docID=754065668" TargetMode="External"/><Relationship Id="rId1161" Type="http://schemas.openxmlformats.org/officeDocument/2006/relationships/hyperlink" Target="https://www.planalto.gov.br/ccivil_03/constituicao/ConstituicaoCompilado.htm" TargetMode="External"/><Relationship Id="rId1259" Type="http://schemas.openxmlformats.org/officeDocument/2006/relationships/hyperlink" Target="https://redir.stf.jus.br/paginadorpub/paginador.jsp?docTP=AC&amp;docID=244864" TargetMode="External"/><Relationship Id="rId836" Type="http://schemas.openxmlformats.org/officeDocument/2006/relationships/hyperlink" Target="https://redir.stf.jus.br/paginadorpub/paginador.jsp?docTP=AC&amp;docID=620958" TargetMode="External"/><Relationship Id="rId1021" Type="http://schemas.openxmlformats.org/officeDocument/2006/relationships/hyperlink" Target="https://portal.stf.jus.br/jurisprudenciaRepercussao/verAndamentoProcesso.asp?incidente=3924696&amp;numeroProcesso=627709&amp;classeProcesso=RE&amp;numeroTema=374" TargetMode="External"/><Relationship Id="rId1119" Type="http://schemas.openxmlformats.org/officeDocument/2006/relationships/hyperlink" Target="https://redir.stf.jus.br/paginadorpub/paginador.jsp?docTP=TP&amp;docID=784504403" TargetMode="External"/><Relationship Id="rId903" Type="http://schemas.openxmlformats.org/officeDocument/2006/relationships/hyperlink" Target="https://portal.stf.jus.br/jurisprudenciaRepercussao/verAndamentoProcesso.asp?incidente=4744004&amp;numeroProcesso=878694&amp;classeProcesso=RE&amp;numeroTema=809" TargetMode="External"/><Relationship Id="rId32" Type="http://schemas.openxmlformats.org/officeDocument/2006/relationships/hyperlink" Target="https://redir.stf.jus.br/paginadorpub/paginador.jsp?docTP=TP&amp;docID=5738243" TargetMode="External"/><Relationship Id="rId181" Type="http://schemas.openxmlformats.org/officeDocument/2006/relationships/hyperlink" Target="https://www3.al.es.gov.br/arquivo/documents/legislacao/html/lec10472023.html" TargetMode="External"/><Relationship Id="rId279" Type="http://schemas.openxmlformats.org/officeDocument/2006/relationships/hyperlink" Target="https://portal.stf.jus.br/processos/downloadPeca.asp?id=308194576&amp;ext=.pdf" TargetMode="External"/><Relationship Id="rId486" Type="http://schemas.openxmlformats.org/officeDocument/2006/relationships/hyperlink" Target="https://redir.stf.jus.br/paginadorpub/paginador.jsp?docTP=TP&amp;docID=4816743" TargetMode="External"/><Relationship Id="rId693" Type="http://schemas.openxmlformats.org/officeDocument/2006/relationships/hyperlink" Target="https://redir.stf.jus.br/paginadorpub/paginador.jsp?docTP=TP&amp;docID=777539449" TargetMode="External"/><Relationship Id="rId139" Type="http://schemas.openxmlformats.org/officeDocument/2006/relationships/hyperlink" Target="https://redir.stf.jus.br/paginadorpub/paginador.jsp?docTP=TP&amp;docID=775299905" TargetMode="External"/><Relationship Id="rId346" Type="http://schemas.openxmlformats.org/officeDocument/2006/relationships/hyperlink" Target="https://redir.stf.jus.br/paginadorpub/paginador.jsp?docTP=TP&amp;docID=11711574" TargetMode="External"/><Relationship Id="rId553" Type="http://schemas.openxmlformats.org/officeDocument/2006/relationships/hyperlink" Target="https://redir.stf.jus.br/paginadorpub/paginador.jsp?docTP=TP&amp;docID=754372183" TargetMode="External"/><Relationship Id="rId760" Type="http://schemas.openxmlformats.org/officeDocument/2006/relationships/hyperlink" Target="https://jurisprudencia.stf.jus.br/pages/search/seq-sumula653/false" TargetMode="External"/><Relationship Id="rId998" Type="http://schemas.openxmlformats.org/officeDocument/2006/relationships/hyperlink" Target="https://portal.stf.jus.br/processos/downloadPeca.asp?id=15375917183&amp;ext=.pdf" TargetMode="External"/><Relationship Id="rId1183" Type="http://schemas.openxmlformats.org/officeDocument/2006/relationships/hyperlink" Target="https://redir.stf.jus.br/paginadorpub/paginador.jsp?docTP=TP&amp;docID=759622415" TargetMode="External"/><Relationship Id="rId206" Type="http://schemas.openxmlformats.org/officeDocument/2006/relationships/hyperlink" Target="https://redir.stf.jus.br/paginadorpub/paginador.jsp?docTP=TP&amp;docID=753515289" TargetMode="External"/><Relationship Id="rId413" Type="http://schemas.openxmlformats.org/officeDocument/2006/relationships/hyperlink" Target="https://redir.stf.jus.br/paginadorpub/paginador.jsp?docTP=TP&amp;docID=5939782" TargetMode="External"/><Relationship Id="rId858" Type="http://schemas.openxmlformats.org/officeDocument/2006/relationships/hyperlink" Target="https://portal.stf.jus.br/processos/downloadPeca.asp?id=15351280485&amp;ext=.pdf" TargetMode="External"/><Relationship Id="rId1043" Type="http://schemas.openxmlformats.org/officeDocument/2006/relationships/hyperlink" Target="https://redir.stf.jus.br/paginadorpub/paginador.jsp?docTP=TP&amp;docID=765986898" TargetMode="External"/><Relationship Id="rId620" Type="http://schemas.openxmlformats.org/officeDocument/2006/relationships/hyperlink" Target="https://www.planalto.gov.br/ccivil_03/leis/l8212cons.htm" TargetMode="External"/><Relationship Id="rId718" Type="http://schemas.openxmlformats.org/officeDocument/2006/relationships/hyperlink" Target="https://portal.stf.jus.br/processos/downloadPeca.asp?id=15355892774&amp;ext=.pdf" TargetMode="External"/><Relationship Id="rId925" Type="http://schemas.openxmlformats.org/officeDocument/2006/relationships/hyperlink" Target="https://www.planalto.gov.br/ccivil_03/_ato2019-2022/2022/decreto/D11302.htm" TargetMode="External"/><Relationship Id="rId1250" Type="http://schemas.openxmlformats.org/officeDocument/2006/relationships/hyperlink" Target="https://redir.stf.jus.br/paginadorpub/paginador.jsp?docTP=TP&amp;docID=756631105" TargetMode="External"/><Relationship Id="rId1110" Type="http://schemas.openxmlformats.org/officeDocument/2006/relationships/hyperlink" Target="https://redir.stf.jus.br/paginadorpub/paginador.jsp?docTP=AC&amp;docID=266683" TargetMode="External"/><Relationship Id="rId1208" Type="http://schemas.openxmlformats.org/officeDocument/2006/relationships/hyperlink" Target="https://redir.stf.jus.br/paginadorpub/paginador.jsp?docTP=TP&amp;docID=765893348" TargetMode="External"/><Relationship Id="rId54" Type="http://schemas.openxmlformats.org/officeDocument/2006/relationships/hyperlink" Target="https://www.planalto.gov.br/ccivil_03/_ato2004-2006/2005/lei/l11116.htm" TargetMode="External"/><Relationship Id="rId270" Type="http://schemas.openxmlformats.org/officeDocument/2006/relationships/hyperlink" Target="https://www.planalto.gov.br/ccivil_03/constituicao/constituicao.htm" TargetMode="External"/><Relationship Id="rId130" Type="http://schemas.openxmlformats.org/officeDocument/2006/relationships/hyperlink" Target="https://atos.cnj.jus.br/atos/detalhar/187" TargetMode="External"/><Relationship Id="rId368" Type="http://schemas.openxmlformats.org/officeDocument/2006/relationships/hyperlink" Target="https://portal.stf.jus.br/processos/detalhe.asp?incidente=6220273" TargetMode="External"/><Relationship Id="rId575" Type="http://schemas.openxmlformats.org/officeDocument/2006/relationships/hyperlink" Target="https://redir.stf.jus.br/paginadorpub/paginador.jsp?docTP=TP&amp;docID=751044405" TargetMode="External"/><Relationship Id="rId782" Type="http://schemas.openxmlformats.org/officeDocument/2006/relationships/hyperlink" Target="https://redir.stf.jus.br/paginadorpub/paginador.jsp?docTP=TP&amp;docID=759957238" TargetMode="External"/><Relationship Id="rId228" Type="http://schemas.openxmlformats.org/officeDocument/2006/relationships/hyperlink" Target="https://redir.stf.jus.br/paginadorpub/paginador.jsp?docTP=TP&amp;docID=749117787" TargetMode="External"/><Relationship Id="rId435" Type="http://schemas.openxmlformats.org/officeDocument/2006/relationships/hyperlink" Target="https://www.planalto.gov.br/ccivil_03/constituicao/constituicao.htm" TargetMode="External"/><Relationship Id="rId642" Type="http://schemas.openxmlformats.org/officeDocument/2006/relationships/hyperlink" Target="https://redir.stf.jus.br/paginadorpub/paginador.jsp?docTP=AC&amp;docID=266643" TargetMode="External"/><Relationship Id="rId1065" Type="http://schemas.openxmlformats.org/officeDocument/2006/relationships/hyperlink" Target="https://redir.stf.jus.br/paginadorpub/paginador.jsp?docTP=TP&amp;docID=748842078" TargetMode="External"/><Relationship Id="rId1272" Type="http://schemas.openxmlformats.org/officeDocument/2006/relationships/hyperlink" Target="https://redir.stf.jus.br/paginadorpub/paginador.jsp?docTP=TP&amp;docID=761645797" TargetMode="External"/><Relationship Id="rId502" Type="http://schemas.openxmlformats.org/officeDocument/2006/relationships/hyperlink" Target="https://leis.alesc.sc.gov.br/ato-normativo/17122" TargetMode="External"/><Relationship Id="rId947" Type="http://schemas.openxmlformats.org/officeDocument/2006/relationships/hyperlink" Target="https://redir.stf.jus.br/paginadorpub/paginador.jsp?docTP=AC&amp;docID=335376" TargetMode="External"/><Relationship Id="rId1132" Type="http://schemas.openxmlformats.org/officeDocument/2006/relationships/hyperlink" Target="https://redir.stf.jus.br/paginadorpub/paginador.jsp?docTP=TP&amp;docID=769783776" TargetMode="External"/><Relationship Id="rId76" Type="http://schemas.openxmlformats.org/officeDocument/2006/relationships/hyperlink" Target="https://jurisprudencia.stf.jus.br/pages/search/seq-sumula683/false" TargetMode="External"/><Relationship Id="rId807" Type="http://schemas.openxmlformats.org/officeDocument/2006/relationships/hyperlink" Target="https://redir.stf.jus.br/paginadorpub/paginador.jsp?docTP=TP&amp;docID=751595911" TargetMode="External"/><Relationship Id="rId292" Type="http://schemas.openxmlformats.org/officeDocument/2006/relationships/hyperlink" Target="https://www.planalto.gov.br/ccivil_03/constituicao/Emendas/Emc/emc80.htm" TargetMode="External"/><Relationship Id="rId597" Type="http://schemas.openxmlformats.org/officeDocument/2006/relationships/hyperlink" Target="https://www.al.mt.gov.br/norma-juridica/urn:lex:br;mato.grosso:estadual:lei.ordinaria:2024-02-05;12430/gerar-pdf-redacao" TargetMode="External"/><Relationship Id="rId152" Type="http://schemas.openxmlformats.org/officeDocument/2006/relationships/hyperlink" Target="https://redir.stf.jus.br/paginadorpub/paginador.jsp?docTP=TP&amp;docID=753145917" TargetMode="External"/><Relationship Id="rId457" Type="http://schemas.openxmlformats.org/officeDocument/2006/relationships/hyperlink" Target="https://redir.stf.jus.br/paginadorpub/paginador.jsp?docTP=TP&amp;docID=775010211" TargetMode="External"/><Relationship Id="rId1087" Type="http://schemas.openxmlformats.org/officeDocument/2006/relationships/hyperlink" Target="https://www.planalto.gov.br/CCIVIL_03/Decreto-Lei/del1598compilado.htm" TargetMode="External"/><Relationship Id="rId664" Type="http://schemas.openxmlformats.org/officeDocument/2006/relationships/hyperlink" Target="https://redir.stf.jus.br/paginadorpub/paginador.jsp?docTP=TP&amp;docID=7970935" TargetMode="External"/><Relationship Id="rId871" Type="http://schemas.openxmlformats.org/officeDocument/2006/relationships/hyperlink" Target="https://www.planalto.gov.br/ccivil_03/Constituicao/Constituicao.htm" TargetMode="External"/><Relationship Id="rId969" Type="http://schemas.openxmlformats.org/officeDocument/2006/relationships/hyperlink" Target="https://redir.stf.jus.br/paginadorpub/paginador.jsp?docTP=TP&amp;docID=777166111" TargetMode="External"/><Relationship Id="rId317" Type="http://schemas.openxmlformats.org/officeDocument/2006/relationships/hyperlink" Target="https://www.planalto.gov.br/ccivil_03/Constituicao/Constituicao.htm" TargetMode="External"/><Relationship Id="rId524" Type="http://schemas.openxmlformats.org/officeDocument/2006/relationships/hyperlink" Target="https://sapl.al.ro.leg.br/media/sapl/public/normajuridica/2013/6292/6292_texto_integral.pdf" TargetMode="External"/><Relationship Id="rId731" Type="http://schemas.openxmlformats.org/officeDocument/2006/relationships/hyperlink" Target="https://redir.stf.jus.br/paginadorpub/paginador.jsp?docTP=TP&amp;docID=784810737" TargetMode="External"/><Relationship Id="rId1154" Type="http://schemas.openxmlformats.org/officeDocument/2006/relationships/hyperlink" Target="https://redir.stf.jus.br/paginadorpub/paginador.jsp?docTP=TP&amp;docID=753483773" TargetMode="External"/><Relationship Id="rId98" Type="http://schemas.openxmlformats.org/officeDocument/2006/relationships/hyperlink" Target="https://redir.stf.jus.br/paginadorpub/paginador.jsp?docTP=TP&amp;docID=766081758" TargetMode="External"/><Relationship Id="rId829" Type="http://schemas.openxmlformats.org/officeDocument/2006/relationships/hyperlink" Target="https://redir.stf.jus.br/paginadorpub/paginador.jsp?docTP=AC&amp;docID=261605" TargetMode="External"/><Relationship Id="rId1014" Type="http://schemas.openxmlformats.org/officeDocument/2006/relationships/hyperlink" Target="https://redir.stf.jus.br/paginadorpub/paginador.jsp?docTP=AC&amp;docID=254494" TargetMode="External"/><Relationship Id="rId1221" Type="http://schemas.openxmlformats.org/officeDocument/2006/relationships/hyperlink" Target="https://www.planalto.gov.br/ccivil_03/_ato2023-2026/2024/lei/l14973.htm" TargetMode="External"/><Relationship Id="rId25" Type="http://schemas.openxmlformats.org/officeDocument/2006/relationships/hyperlink" Target="https://redir.stf.jus.br/paginadorpub/paginador.jsp?docTP=TP&amp;docID=781119641" TargetMode="External"/><Relationship Id="rId174" Type="http://schemas.openxmlformats.org/officeDocument/2006/relationships/hyperlink" Target="http://redir.stf.jus.br/paginadorpub/paginador.jsp?docTP=TP&amp;docID=12977107" TargetMode="External"/><Relationship Id="rId381" Type="http://schemas.openxmlformats.org/officeDocument/2006/relationships/hyperlink" Target="https://www.planalto.gov.br/ccivil_03/Constituicao/Constituicao.htm" TargetMode="External"/><Relationship Id="rId241" Type="http://schemas.openxmlformats.org/officeDocument/2006/relationships/hyperlink" Target="https://redir.stf.jus.br/paginadorpub/paginador.jsp?docTP=TP&amp;docID=761954261" TargetMode="External"/><Relationship Id="rId479" Type="http://schemas.openxmlformats.org/officeDocument/2006/relationships/hyperlink" Target="https://portal.stf.jus.br/processos/downloadPeca.asp?id=15344404366&amp;ext=.pdf" TargetMode="External"/><Relationship Id="rId686" Type="http://schemas.openxmlformats.org/officeDocument/2006/relationships/hyperlink" Target="https://redir.stf.jus.br/paginadorpub/paginador.jsp?docTP=TP&amp;docID=755453524" TargetMode="External"/><Relationship Id="rId893" Type="http://schemas.openxmlformats.org/officeDocument/2006/relationships/hyperlink" Target="https://www.planalto.gov.br/ccivil_03/leis/lcp/Lcp206.htm" TargetMode="External"/><Relationship Id="rId339" Type="http://schemas.openxmlformats.org/officeDocument/2006/relationships/hyperlink" Target="https://legisla.casacivil.go.gov.br/pesquisa_legislacao/81425/lei-13784" TargetMode="External"/><Relationship Id="rId546" Type="http://schemas.openxmlformats.org/officeDocument/2006/relationships/hyperlink" Target="https://legisla.casacivil.go.gov.br/pesquisa_legislacao/101024/lei-complementar-026" TargetMode="External"/><Relationship Id="rId753" Type="http://schemas.openxmlformats.org/officeDocument/2006/relationships/hyperlink" Target="https://portal.stf.jus.br/jurisprudenciaRepercussao/verAndamentoProcesso.asp?incidente=4115555&amp;numeroProcesso=650898&amp;classeProcesso=RE&amp;numeroTema=484" TargetMode="External"/><Relationship Id="rId1176" Type="http://schemas.openxmlformats.org/officeDocument/2006/relationships/hyperlink" Target="https://redir.stf.jus.br/paginadorpub/paginador.jsp?docTP=TP&amp;docID=7993782" TargetMode="External"/><Relationship Id="rId101" Type="http://schemas.openxmlformats.org/officeDocument/2006/relationships/hyperlink" Target="https://portal.stf.jus.br/processos/downloadPeca.asp?id=15357758377&amp;ext=.pdf" TargetMode="External"/><Relationship Id="rId406" Type="http://schemas.openxmlformats.org/officeDocument/2006/relationships/hyperlink" Target="https://www.planalto.gov.br/ccivil_03/leis/L7347Compilada.htm" TargetMode="External"/><Relationship Id="rId960" Type="http://schemas.openxmlformats.org/officeDocument/2006/relationships/hyperlink" Target="https://redir.stf.jus.br/paginadorpub/paginador.jsp?docTP=TP&amp;docID=763001047" TargetMode="External"/><Relationship Id="rId1036" Type="http://schemas.openxmlformats.org/officeDocument/2006/relationships/hyperlink" Target="https://redir.stf.jus.br/paginadorpub/paginador.jsp?docTP=TP&amp;docID=749158743" TargetMode="External"/><Relationship Id="rId1243" Type="http://schemas.openxmlformats.org/officeDocument/2006/relationships/hyperlink" Target="https://redir.stf.jus.br/paginadorpub/paginador.jsp?docTP=TP&amp;docID=14724965" TargetMode="External"/><Relationship Id="rId613" Type="http://schemas.openxmlformats.org/officeDocument/2006/relationships/hyperlink" Target="https://redir.stf.jus.br/paginadorpub/paginador.jsp?docTP=TP&amp;docID=753886751" TargetMode="External"/><Relationship Id="rId820" Type="http://schemas.openxmlformats.org/officeDocument/2006/relationships/hyperlink" Target="https://redir.stf.jus.br/paginadorpub/paginador.jsp?docTP=TP&amp;docID=6422068" TargetMode="External"/><Relationship Id="rId918" Type="http://schemas.openxmlformats.org/officeDocument/2006/relationships/hyperlink" Target="https://redir.stf.jus.br/paginadorpub/paginador.jsp?docTP=TP&amp;docID=787760846" TargetMode="External"/><Relationship Id="rId1103" Type="http://schemas.openxmlformats.org/officeDocument/2006/relationships/hyperlink" Target="https://redir.stf.jus.br/paginadorpub/paginador.jsp?docTP=TP&amp;docID=755955631" TargetMode="External"/><Relationship Id="rId47" Type="http://schemas.openxmlformats.org/officeDocument/2006/relationships/hyperlink" Target="https://redir.stf.jus.br/paginadorpub/paginador.jsp?docTP=TP&amp;docID=755430558" TargetMode="External"/><Relationship Id="rId196" Type="http://schemas.openxmlformats.org/officeDocument/2006/relationships/hyperlink" Target="https://redir.stf.jus.br/paginadorpub/paginador.jsp?docTP=AC&amp;docID=578220" TargetMode="External"/><Relationship Id="rId263" Type="http://schemas.openxmlformats.org/officeDocument/2006/relationships/hyperlink" Target="https://redir.stf.jus.br/paginadorpub/paginador.jsp?docTP=TP&amp;docID=758654047" TargetMode="External"/><Relationship Id="rId470" Type="http://schemas.openxmlformats.org/officeDocument/2006/relationships/hyperlink" Target="https://redir.stf.jus.br/paginadorpub/paginador.jsp?docTP=TP&amp;docID=783014024" TargetMode="External"/><Relationship Id="rId123" Type="http://schemas.openxmlformats.org/officeDocument/2006/relationships/hyperlink" Target="https://portal.stf.jus.br/jurisprudenciaRepercussao/verAndamentoProcesso.asp?incidente=5171382&amp;numeroProcesso=1041210&amp;classeProcesso=RE&amp;numeroTema=1010" TargetMode="External"/><Relationship Id="rId330" Type="http://schemas.openxmlformats.org/officeDocument/2006/relationships/hyperlink" Target="https://www.planalto.gov.br/ccivil_03/_ato2007-2010/2008/lei/l11690.htm" TargetMode="External"/><Relationship Id="rId568" Type="http://schemas.openxmlformats.org/officeDocument/2006/relationships/hyperlink" Target="https://redir.stf.jus.br/paginadorpub/paginador.jsp?docTP=TP&amp;docID=754150596" TargetMode="External"/><Relationship Id="rId775" Type="http://schemas.openxmlformats.org/officeDocument/2006/relationships/hyperlink" Target="https://redir.stf.jus.br/paginadorpub/paginador.jsp?docTP=TP&amp;docID=765893351" TargetMode="External"/><Relationship Id="rId982" Type="http://schemas.openxmlformats.org/officeDocument/2006/relationships/hyperlink" Target="https://redir.stf.jus.br/paginadorpub/paginador.jsp?docTP=TP&amp;docID=785803023" TargetMode="External"/><Relationship Id="rId1198" Type="http://schemas.openxmlformats.org/officeDocument/2006/relationships/hyperlink" Target="https://redir.stf.jus.br/paginadorpub/paginador.jsp?docTP=TP&amp;docID=759903458" TargetMode="External"/><Relationship Id="rId428" Type="http://schemas.openxmlformats.org/officeDocument/2006/relationships/hyperlink" Target="https://www.planalto.gov.br/ccivil_03/constituicao/constituicao.htm" TargetMode="External"/><Relationship Id="rId635" Type="http://schemas.openxmlformats.org/officeDocument/2006/relationships/hyperlink" Target="https://redir.stf.jus.br/paginadorpub/paginador.jsp?docTP=TP&amp;docID=7637724" TargetMode="External"/><Relationship Id="rId842" Type="http://schemas.openxmlformats.org/officeDocument/2006/relationships/hyperlink" Target="https://www.tse.jus.br/legislacao/compilada/res/2019/resolucao-no-23-607-de-17-de-dezembro-de-2019" TargetMode="External"/><Relationship Id="rId1058" Type="http://schemas.openxmlformats.org/officeDocument/2006/relationships/hyperlink" Target="https://portal.stf.jus.br/processos/downloadPeca.asp?id=15344933777&amp;ext=.pdf" TargetMode="External"/><Relationship Id="rId1265" Type="http://schemas.openxmlformats.org/officeDocument/2006/relationships/hyperlink" Target="https://redir.stf.jus.br/paginadorpub/paginador.jsp?docTP=TP&amp;docID=3678650" TargetMode="External"/><Relationship Id="rId702" Type="http://schemas.openxmlformats.org/officeDocument/2006/relationships/hyperlink" Target="https://redir.stf.jus.br/paginadorpub/paginador.jsp?docTP=TP&amp;docID=754021182" TargetMode="External"/><Relationship Id="rId1125" Type="http://schemas.openxmlformats.org/officeDocument/2006/relationships/hyperlink" Target="https://redir.stf.jus.br/paginadorpub/paginador.jsp?docTP=AC&amp;docID=506569" TargetMode="External"/><Relationship Id="rId69" Type="http://schemas.openxmlformats.org/officeDocument/2006/relationships/hyperlink" Target="https://portal.stf.jus.br/processos/downloadPeca.asp?id=15379198110&amp;ext=.pdf" TargetMode="External"/><Relationship Id="rId285" Type="http://schemas.openxmlformats.org/officeDocument/2006/relationships/hyperlink" Target="https://www.planalto.gov.br/ccivil_03/constituicao/Emendas/Emc/emc80.htm" TargetMode="External"/><Relationship Id="rId492" Type="http://schemas.openxmlformats.org/officeDocument/2006/relationships/hyperlink" Target="https://redir.stf.jus.br/paginadorpub/paginador.jsp?docTP=AC&amp;docID=502952" TargetMode="External"/><Relationship Id="rId797" Type="http://schemas.openxmlformats.org/officeDocument/2006/relationships/hyperlink" Target="https://www.tcees.tc.br/biblioteca/ato-normativo/detalhes-ato-nomativo/?id=4482" TargetMode="External"/><Relationship Id="rId145" Type="http://schemas.openxmlformats.org/officeDocument/2006/relationships/hyperlink" Target="https://redir.stf.jus.br/paginadorpub/paginador.jsp?docTP=AC&amp;docID=605643" TargetMode="External"/><Relationship Id="rId352" Type="http://schemas.openxmlformats.org/officeDocument/2006/relationships/hyperlink" Target="https://redir.stf.jus.br/paginadorpub/paginador.jsp?docTP=TP&amp;docID=11329269" TargetMode="External"/><Relationship Id="rId212" Type="http://schemas.openxmlformats.org/officeDocument/2006/relationships/hyperlink" Target="https://redir.stf.jus.br/paginadorpub/paginador.jsp?docTP=TP&amp;docID=750504737" TargetMode="External"/><Relationship Id="rId657" Type="http://schemas.openxmlformats.org/officeDocument/2006/relationships/hyperlink" Target="https://sapl.al.ro.leg.br/media/sapl/public/normajuridica/2009/4349/4349_texto_integral.pdf" TargetMode="External"/><Relationship Id="rId864" Type="http://schemas.openxmlformats.org/officeDocument/2006/relationships/hyperlink" Target="https://redir.stf.jus.br/paginadorpub/paginador.jsp?docTP=AC&amp;docID=363397" TargetMode="External"/><Relationship Id="rId517" Type="http://schemas.openxmlformats.org/officeDocument/2006/relationships/hyperlink" Target="https://www.planalto.gov.br/ccivil_03/leis/l8987cons.htm" TargetMode="External"/><Relationship Id="rId724" Type="http://schemas.openxmlformats.org/officeDocument/2006/relationships/hyperlink" Target="https://legislacao.prefeitura.sp.gov.br/leis/lei-13866-de-01-de-julho-de-2004/consolidado" TargetMode="External"/><Relationship Id="rId931" Type="http://schemas.openxmlformats.org/officeDocument/2006/relationships/hyperlink" Target="https://portal.stf.jus.br/processos/downloadPeca.asp?id=314196657&amp;ext=.pdf" TargetMode="External"/><Relationship Id="rId1147" Type="http://schemas.openxmlformats.org/officeDocument/2006/relationships/hyperlink" Target="https://www.planalto.gov.br/ccivil_03/leis/l5172compilado.htm" TargetMode="External"/><Relationship Id="rId60" Type="http://schemas.openxmlformats.org/officeDocument/2006/relationships/hyperlink" Target="https://atos.cnj.jus.br/atos/detalhar/168" TargetMode="External"/><Relationship Id="rId1007" Type="http://schemas.openxmlformats.org/officeDocument/2006/relationships/hyperlink" Target="https://www.planalto.gov.br/ccivil_03/leis/2002/l10406compilada.htm" TargetMode="External"/><Relationship Id="rId1214" Type="http://schemas.openxmlformats.org/officeDocument/2006/relationships/hyperlink" Target="https://www.planalto.gov.br/ccivil_03/_ato2011-2014/2013/lei/l12868.htm" TargetMode="External"/><Relationship Id="rId18" Type="http://schemas.openxmlformats.org/officeDocument/2006/relationships/hyperlink" Target="https://legisla.casacivil.go.gov.br/pesquisa_legislacao/80023/lei-15122" TargetMode="External"/><Relationship Id="rId167" Type="http://schemas.openxmlformats.org/officeDocument/2006/relationships/hyperlink" Target="https://redir.stf.jus.br/paginadorpub/paginador.jsp?docTP=TP&amp;docID=10923809" TargetMode="External"/><Relationship Id="rId374" Type="http://schemas.openxmlformats.org/officeDocument/2006/relationships/hyperlink" Target="https://redir.stf.jus.br/paginadorpub/paginador.jsp?docTP=TP&amp;docID=9336233" TargetMode="External"/><Relationship Id="rId581" Type="http://schemas.openxmlformats.org/officeDocument/2006/relationships/hyperlink" Target="https://aacpdappls.net.ms.gov.br/appls/legislacao/secoge/govato.nsf/448b683bce4ca84704256c0b00651e9d/601f42cb111896dc042589040042ed22?OpenDocument" TargetMode="External"/><Relationship Id="rId234" Type="http://schemas.openxmlformats.org/officeDocument/2006/relationships/hyperlink" Target="https://www.al.rs.gov.br/legis/M010/M0100018.asp?Hid_IdNorma=65984&amp;Texto=&amp;Origem=1" TargetMode="External"/><Relationship Id="rId679" Type="http://schemas.openxmlformats.org/officeDocument/2006/relationships/hyperlink" Target="https://redir.stf.jus.br/paginadorpub/paginador.jsp?docTP=TP&amp;docID=750765676" TargetMode="External"/><Relationship Id="rId886" Type="http://schemas.openxmlformats.org/officeDocument/2006/relationships/hyperlink" Target="https://www.planalto.gov.br/ccivil_03/Constituicao/Constituicao.htm" TargetMode="External"/><Relationship Id="rId2" Type="http://schemas.openxmlformats.org/officeDocument/2006/relationships/hyperlink" Target="https://redir.stf.jus.br/paginadorpub/paginador.jsp?docTP=TP&amp;docID=767421438" TargetMode="External"/><Relationship Id="rId441" Type="http://schemas.openxmlformats.org/officeDocument/2006/relationships/hyperlink" Target="https://redir.stf.jus.br/paginadorpub/paginador.jsp?docTP=TP&amp;docID=765893374" TargetMode="External"/><Relationship Id="rId539" Type="http://schemas.openxmlformats.org/officeDocument/2006/relationships/hyperlink" Target="https://redir.stf.jus.br/paginadorpub/paginador.jsp?docTP=TP&amp;docID=751151464" TargetMode="External"/><Relationship Id="rId746" Type="http://schemas.openxmlformats.org/officeDocument/2006/relationships/hyperlink" Target="https://portal.stf.jus.br/processos/downloadPeca.asp?id=251602906&amp;ext=.pdf" TargetMode="External"/><Relationship Id="rId1071" Type="http://schemas.openxmlformats.org/officeDocument/2006/relationships/hyperlink" Target="https://www.planalto.gov.br/ccivil_03/_Ato2011-2014/2014/Lei/L13043.htm" TargetMode="External"/><Relationship Id="rId1169" Type="http://schemas.openxmlformats.org/officeDocument/2006/relationships/hyperlink" Target="https://belt.al.ce.gov.br/index.php/legislacao-do-ceara/organizacao-tematica/viacao-transportes-desenvolvimento-urbano/item/1093-lei-n-12-023-de-20-11-92-d-o-de-20-11-92" TargetMode="External"/><Relationship Id="rId301" Type="http://schemas.openxmlformats.org/officeDocument/2006/relationships/hyperlink" Target="https://www.planalto.gov.br/ccivil_03/constituicao/emendas/emc/emc96.htm" TargetMode="External"/><Relationship Id="rId953" Type="http://schemas.openxmlformats.org/officeDocument/2006/relationships/hyperlink" Target="https://www.planalto.gov.br/ccivil_03/LEIS/L9528.htm" TargetMode="External"/><Relationship Id="rId1029" Type="http://schemas.openxmlformats.org/officeDocument/2006/relationships/hyperlink" Target="https://portal.stf.jus.br/jurisprudenciaRepercussao/verAndamentoProcesso.asp?incidente=3919340&amp;numeroProcesso=627106&amp;classeProcesso=RE&amp;numeroTema=249" TargetMode="External"/><Relationship Id="rId1236" Type="http://schemas.openxmlformats.org/officeDocument/2006/relationships/hyperlink" Target="https://www.planalto.gov.br/ccivil_03/leis/lcp/lcp188.htm" TargetMode="External"/><Relationship Id="rId82" Type="http://schemas.openxmlformats.org/officeDocument/2006/relationships/hyperlink" Target="https://redir.stf.jus.br/paginadorpub/paginador.jsp?docTP=TP&amp;docID=770595359" TargetMode="External"/><Relationship Id="rId606" Type="http://schemas.openxmlformats.org/officeDocument/2006/relationships/hyperlink" Target="https://redir.stf.jus.br/paginadorpub/paginador.jsp?docTP=TP&amp;docID=778662638" TargetMode="External"/><Relationship Id="rId813" Type="http://schemas.openxmlformats.org/officeDocument/2006/relationships/hyperlink" Target="https://www.planalto.gov.br/ccivil_03/constituicao/constituicao.htm" TargetMode="External"/><Relationship Id="rId189" Type="http://schemas.openxmlformats.org/officeDocument/2006/relationships/hyperlink" Target="https://redir.stf.jus.br/paginadorpub/paginador.jsp?docTP=TP&amp;docID=13413775" TargetMode="External"/><Relationship Id="rId396" Type="http://schemas.openxmlformats.org/officeDocument/2006/relationships/hyperlink" Target="https://redir.stf.jus.br/paginadorpub/paginador.jsp?docTP=TP&amp;docID=2086302" TargetMode="External"/><Relationship Id="rId256" Type="http://schemas.openxmlformats.org/officeDocument/2006/relationships/hyperlink" Target="https://redir.stf.jus.br/paginadorpub/paginador.jsp?docTP=TP&amp;docID=767792312" TargetMode="External"/><Relationship Id="rId463" Type="http://schemas.openxmlformats.org/officeDocument/2006/relationships/hyperlink" Target="https://portal.stf.jus.br/jurisprudenciaRepercussao/verAndamentoProcesso.asp?incidente=4623913&amp;numeroProcesso=833291&amp;classeProcesso=RE&amp;numeroTema=1051" TargetMode="External"/><Relationship Id="rId670" Type="http://schemas.openxmlformats.org/officeDocument/2006/relationships/hyperlink" Target="https://www.al.to.leg.br/arquivos/lei_3533-2019_49734.PDF" TargetMode="External"/><Relationship Id="rId1093" Type="http://schemas.openxmlformats.org/officeDocument/2006/relationships/hyperlink" Target="https://www.planalto.gov.br/ccivil_03/Constituicao/Emendas/Emc/emc113.htm" TargetMode="External"/><Relationship Id="rId116" Type="http://schemas.openxmlformats.org/officeDocument/2006/relationships/hyperlink" Target="https://www.planalto.gov.br/ccivil_03/constituicao/constituicao.htm" TargetMode="External"/><Relationship Id="rId323" Type="http://schemas.openxmlformats.org/officeDocument/2006/relationships/hyperlink" Target="https://www.planalto.gov.br/ccivil_03/leis/l9249.htm" TargetMode="External"/><Relationship Id="rId530" Type="http://schemas.openxmlformats.org/officeDocument/2006/relationships/hyperlink" Target="https://redir.stf.jus.br/paginadorpub/paginador.jsp?docTP=TP&amp;docID=784031757" TargetMode="External"/><Relationship Id="rId768" Type="http://schemas.openxmlformats.org/officeDocument/2006/relationships/hyperlink" Target="https://redir.stf.jus.br/paginadorpub/paginador.jsp?docTP=TP&amp;docID=13413353" TargetMode="External"/><Relationship Id="rId975" Type="http://schemas.openxmlformats.org/officeDocument/2006/relationships/hyperlink" Target="https://portal.stf.jus.br/processos/downloadPeca.asp?id=15372159387&amp;ext=.pdf" TargetMode="External"/><Relationship Id="rId1160" Type="http://schemas.openxmlformats.org/officeDocument/2006/relationships/hyperlink" Target="https://portal.stf.jus.br/jurisprudenciaRepercussao/verAndamentoProcesso.asp?incidente=3759099&amp;numeroProcesso=603191&amp;classeProcesso=RE&amp;numeroTema=302" TargetMode="External"/><Relationship Id="rId628" Type="http://schemas.openxmlformats.org/officeDocument/2006/relationships/hyperlink" Target="https://redir.stf.jus.br/paginadorpub/paginador.jsp?docTP=TP&amp;docID=758523149" TargetMode="External"/><Relationship Id="rId835" Type="http://schemas.openxmlformats.org/officeDocument/2006/relationships/hyperlink" Target="https://portal.stf.jus.br/processos/downloadPeca.asp?id=15348772080&amp;ext=.pdf" TargetMode="External"/><Relationship Id="rId1258" Type="http://schemas.openxmlformats.org/officeDocument/2006/relationships/hyperlink" Target="https://redir.stf.jus.br/paginadorpub/paginador.jsp?docTP=TP&amp;docID=1863745" TargetMode="External"/><Relationship Id="rId1020" Type="http://schemas.openxmlformats.org/officeDocument/2006/relationships/hyperlink" Target="https://redir.stf.jus.br/paginadorpub/paginador.jsp?docTP=TP&amp;docID=7088876" TargetMode="External"/><Relationship Id="rId1118" Type="http://schemas.openxmlformats.org/officeDocument/2006/relationships/hyperlink" Target="https://redir.stf.jus.br/paginadorpub/paginador.jsp?docTP=TP&amp;docID=772897015" TargetMode="External"/><Relationship Id="rId902" Type="http://schemas.openxmlformats.org/officeDocument/2006/relationships/hyperlink" Target="https://redir.stf.jus.br/paginadorpub/paginador.jsp?docTP=TP&amp;docID=14300644" TargetMode="External"/><Relationship Id="rId31" Type="http://schemas.openxmlformats.org/officeDocument/2006/relationships/hyperlink" Target="https://redir.stf.jus.br/paginadorpub/paginador.jsp?docTP=TP&amp;docID=757492242" TargetMode="External"/><Relationship Id="rId180" Type="http://schemas.openxmlformats.org/officeDocument/2006/relationships/hyperlink" Target="https://www3.al.es.gov.br/arquivo/documents/legislacao/html/lec5652010.html" TargetMode="External"/><Relationship Id="rId278" Type="http://schemas.openxmlformats.org/officeDocument/2006/relationships/hyperlink" Target="https://redir.stf.jus.br/paginadorpub/paginador.jsp?docTP=TP&amp;docID=748451606" TargetMode="External"/><Relationship Id="rId485" Type="http://schemas.openxmlformats.org/officeDocument/2006/relationships/hyperlink" Target="https://redir.stf.jus.br/paginadorpub/paginador.jsp?docTP=TP&amp;docID=10737133" TargetMode="External"/><Relationship Id="rId692" Type="http://schemas.openxmlformats.org/officeDocument/2006/relationships/hyperlink" Target="https://redir.stf.jus.br/paginadorpub/paginador.jsp?docTP=TP&amp;docID=777539448" TargetMode="External"/><Relationship Id="rId138" Type="http://schemas.openxmlformats.org/officeDocument/2006/relationships/hyperlink" Target="https://redir.stf.jus.br/paginadorpub/paginador.jsp?docTP=TP&amp;docID=12977132" TargetMode="External"/><Relationship Id="rId345" Type="http://schemas.openxmlformats.org/officeDocument/2006/relationships/hyperlink" Target="https://redir.stf.jus.br/paginadorpub/paginador.jsp?docTP=TP&amp;docID=748843669" TargetMode="External"/><Relationship Id="rId552" Type="http://schemas.openxmlformats.org/officeDocument/2006/relationships/hyperlink" Target="https://redir.stf.jus.br/paginadorpub/paginador.jsp?docTP=TP&amp;docID=754130347" TargetMode="External"/><Relationship Id="rId997" Type="http://schemas.openxmlformats.org/officeDocument/2006/relationships/hyperlink" Target="https://redir.stf.jus.br/paginadorpub/paginador.jsp?docTP=TP&amp;docID=777864112" TargetMode="External"/><Relationship Id="rId1182" Type="http://schemas.openxmlformats.org/officeDocument/2006/relationships/hyperlink" Target="https://redir.stf.jus.br/paginadorpub/paginador.jsp?docTP=TP&amp;docID=76442351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0F574-384E-4763-B2A0-CB9467434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366</Pages>
  <Words>121925</Words>
  <Characters>658399</Characters>
  <Application>Microsoft Office Word</Application>
  <DocSecurity>0</DocSecurity>
  <Lines>5486</Lines>
  <Paragraphs>1557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Arakawa Pamplona</dc:creator>
  <cp:keywords/>
  <dc:description/>
  <cp:lastModifiedBy>Renan Arakawa Pamplona</cp:lastModifiedBy>
  <cp:revision>31</cp:revision>
  <dcterms:created xsi:type="dcterms:W3CDTF">2025-12-09T18:36:00Z</dcterms:created>
  <dcterms:modified xsi:type="dcterms:W3CDTF">2025-12-16T16:04:00Z</dcterms:modified>
</cp:coreProperties>
</file>