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FCB6" w14:textId="2DE261AF" w:rsidR="003009FC" w:rsidRPr="0053295F" w:rsidRDefault="003009FC" w:rsidP="003009FC">
      <w:pPr>
        <w:ind w:firstLine="0"/>
        <w:jc w:val="center"/>
        <w:textAlignment w:val="top"/>
        <w:rPr>
          <w:b/>
          <w:bCs w:val="0"/>
          <w:sz w:val="48"/>
          <w:szCs w:val="48"/>
        </w:rPr>
      </w:pPr>
      <w:r w:rsidRPr="0053295F">
        <w:rPr>
          <w:b/>
          <w:sz w:val="48"/>
          <w:szCs w:val="48"/>
        </w:rPr>
        <w:t>Informativo Temático</w:t>
      </w:r>
      <w:r>
        <w:rPr>
          <w:b/>
          <w:sz w:val="48"/>
          <w:szCs w:val="48"/>
        </w:rPr>
        <w:t xml:space="preserve"> 202</w:t>
      </w:r>
      <w:r w:rsidR="00197033">
        <w:rPr>
          <w:b/>
          <w:sz w:val="48"/>
          <w:szCs w:val="48"/>
        </w:rPr>
        <w:t>6</w:t>
      </w:r>
    </w:p>
    <w:p w14:paraId="7D709E9E" w14:textId="22DD68CE" w:rsidR="003009FC" w:rsidRPr="00192E85" w:rsidRDefault="003009FC" w:rsidP="003009FC">
      <w:pPr>
        <w:ind w:firstLine="0"/>
        <w:jc w:val="center"/>
        <w:textAlignment w:val="top"/>
        <w:rPr>
          <w:b/>
          <w:bCs w:val="0"/>
          <w:sz w:val="24"/>
          <w:szCs w:val="24"/>
        </w:rPr>
      </w:pPr>
      <w:r w:rsidRPr="00192E85">
        <w:rPr>
          <w:b/>
          <w:sz w:val="24"/>
          <w:szCs w:val="24"/>
        </w:rPr>
        <w:t>C</w:t>
      </w:r>
      <w:r w:rsidR="0066346E">
        <w:rPr>
          <w:b/>
          <w:sz w:val="24"/>
          <w:szCs w:val="24"/>
        </w:rPr>
        <w:t xml:space="preserve">ompilação do Informativo STF </w:t>
      </w:r>
      <w:r w:rsidR="007B0E22">
        <w:rPr>
          <w:b/>
          <w:sz w:val="24"/>
          <w:szCs w:val="24"/>
        </w:rPr>
        <w:t xml:space="preserve">1203 ao </w:t>
      </w:r>
      <w:r w:rsidR="0066346E">
        <w:rPr>
          <w:b/>
          <w:sz w:val="24"/>
          <w:szCs w:val="24"/>
        </w:rPr>
        <w:t>1</w:t>
      </w:r>
      <w:r w:rsidR="00197033">
        <w:rPr>
          <w:b/>
          <w:sz w:val="24"/>
          <w:szCs w:val="24"/>
        </w:rPr>
        <w:t>20</w:t>
      </w:r>
      <w:r w:rsidR="00EC155E">
        <w:rPr>
          <w:b/>
          <w:sz w:val="24"/>
          <w:szCs w:val="24"/>
        </w:rPr>
        <w:t>5</w:t>
      </w:r>
    </w:p>
    <w:p w14:paraId="6481FEB2" w14:textId="77777777" w:rsidR="003009FC" w:rsidRPr="001518C2" w:rsidRDefault="003009FC" w:rsidP="003009FC">
      <w:pPr>
        <w:pBdr>
          <w:top w:val="double" w:sz="12" w:space="0" w:color="auto"/>
        </w:pBdr>
        <w:spacing w:before="120" w:after="120" w:line="240" w:lineRule="auto"/>
        <w:rPr>
          <w:sz w:val="22"/>
          <w:szCs w:val="22"/>
        </w:rPr>
      </w:pPr>
    </w:p>
    <w:p w14:paraId="6A14D0B2" w14:textId="439E2D7B" w:rsidR="003009FC" w:rsidRPr="00192E85" w:rsidRDefault="003009FC" w:rsidP="0025588B">
      <w:pPr>
        <w:spacing w:before="120" w:after="120" w:line="240" w:lineRule="auto"/>
        <w:ind w:firstLine="709"/>
        <w:jc w:val="center"/>
        <w:rPr>
          <w:sz w:val="24"/>
          <w:szCs w:val="24"/>
        </w:rPr>
      </w:pPr>
      <w:r w:rsidRPr="00192E85">
        <w:rPr>
          <w:sz w:val="24"/>
          <w:szCs w:val="24"/>
        </w:rPr>
        <w:t xml:space="preserve">O </w:t>
      </w:r>
      <w:r w:rsidRPr="00192E85">
        <w:rPr>
          <w:b/>
          <w:bCs w:val="0"/>
          <w:iCs/>
          <w:sz w:val="24"/>
          <w:szCs w:val="24"/>
        </w:rPr>
        <w:t>Informativo Temático</w:t>
      </w:r>
      <w:r w:rsidRPr="00192E85">
        <w:rPr>
          <w:i/>
          <w:sz w:val="24"/>
          <w:szCs w:val="24"/>
        </w:rPr>
        <w:t xml:space="preserve"> </w:t>
      </w:r>
      <w:r w:rsidRPr="00192E85">
        <w:rPr>
          <w:sz w:val="24"/>
          <w:szCs w:val="24"/>
        </w:rPr>
        <w:t xml:space="preserve">apresenta </w:t>
      </w:r>
      <w:r>
        <w:rPr>
          <w:sz w:val="24"/>
          <w:szCs w:val="24"/>
        </w:rPr>
        <w:t xml:space="preserve">os </w:t>
      </w:r>
      <w:r w:rsidRPr="00192E85">
        <w:rPr>
          <w:sz w:val="24"/>
          <w:szCs w:val="24"/>
        </w:rPr>
        <w:t xml:space="preserve">resumos organizados </w:t>
      </w:r>
      <w:r>
        <w:rPr>
          <w:sz w:val="24"/>
          <w:szCs w:val="24"/>
        </w:rPr>
        <w:t xml:space="preserve">por </w:t>
      </w:r>
      <w:r w:rsidR="004D6503">
        <w:rPr>
          <w:sz w:val="24"/>
          <w:szCs w:val="24"/>
        </w:rPr>
        <w:t xml:space="preserve">ano e </w:t>
      </w:r>
      <w:r w:rsidRPr="00192E85">
        <w:rPr>
          <w:sz w:val="24"/>
          <w:szCs w:val="24"/>
        </w:rPr>
        <w:t>ramos do Direito</w:t>
      </w:r>
      <w:r w:rsidR="004D6503">
        <w:rPr>
          <w:sz w:val="24"/>
          <w:szCs w:val="24"/>
        </w:rPr>
        <w:t xml:space="preserve"> com os </w:t>
      </w:r>
      <w:r>
        <w:rPr>
          <w:sz w:val="24"/>
          <w:szCs w:val="24"/>
        </w:rPr>
        <w:t xml:space="preserve">seus respectivos </w:t>
      </w:r>
      <w:r w:rsidRPr="00192E85">
        <w:rPr>
          <w:sz w:val="24"/>
          <w:szCs w:val="24"/>
        </w:rPr>
        <w:t>assuntos.</w:t>
      </w:r>
    </w:p>
    <w:p w14:paraId="3B973B4B" w14:textId="77777777" w:rsidR="003009FC" w:rsidRPr="00950DB1" w:rsidRDefault="003009FC" w:rsidP="003009FC">
      <w:pPr>
        <w:spacing w:before="120" w:after="120" w:line="240" w:lineRule="auto"/>
        <w:ind w:firstLine="0"/>
        <w:jc w:val="center"/>
        <w:rPr>
          <w:sz w:val="24"/>
          <w:szCs w:val="24"/>
        </w:rPr>
      </w:pPr>
      <w:r w:rsidRPr="00950DB1">
        <w:rPr>
          <w:sz w:val="18"/>
          <w:szCs w:val="18"/>
        </w:rPr>
        <w:t>Permite-se a reprodução desta publicação, no todo ou em parte, sem alteração do conteúdo, desde que citada a fonte</w:t>
      </w:r>
      <w:r w:rsidRPr="00950DB1">
        <w:rPr>
          <w:sz w:val="24"/>
          <w:szCs w:val="24"/>
        </w:rPr>
        <w:t>.</w:t>
      </w:r>
    </w:p>
    <w:p w14:paraId="33CA850A" w14:textId="77777777" w:rsidR="003009FC" w:rsidRDefault="003009FC" w:rsidP="003009FC">
      <w:pPr>
        <w:pBdr>
          <w:top w:val="double" w:sz="12" w:space="0" w:color="auto"/>
        </w:pBdr>
        <w:spacing w:before="120" w:after="120" w:line="240" w:lineRule="auto"/>
        <w:rPr>
          <w:sz w:val="22"/>
          <w:szCs w:val="22"/>
        </w:rPr>
      </w:pPr>
    </w:p>
    <w:p w14:paraId="49F5271B" w14:textId="77777777" w:rsidR="00E31D41" w:rsidRDefault="003009FC" w:rsidP="003009FC">
      <w:pPr>
        <w:pBdr>
          <w:top w:val="double" w:sz="12" w:space="0" w:color="auto"/>
        </w:pBdr>
        <w:spacing w:after="0" w:line="240" w:lineRule="auto"/>
        <w:rPr>
          <w:b/>
          <w:sz w:val="24"/>
          <w:szCs w:val="24"/>
        </w:rPr>
      </w:pPr>
      <w:r w:rsidRPr="00324E59">
        <w:rPr>
          <w:b/>
          <w:sz w:val="24"/>
          <w:szCs w:val="24"/>
        </w:rPr>
        <w:t>Últimas atualizações:</w:t>
      </w:r>
      <w:r w:rsidR="00E31D41">
        <w:rPr>
          <w:b/>
          <w:sz w:val="24"/>
          <w:szCs w:val="24"/>
        </w:rPr>
        <w:t xml:space="preserve"> </w:t>
      </w:r>
    </w:p>
    <w:p w14:paraId="30FE94B2" w14:textId="77777777" w:rsidR="00EC155E" w:rsidRDefault="00EC155E" w:rsidP="00EC155E">
      <w:pPr>
        <w:ind w:firstLine="0"/>
        <w:rPr>
          <w:b/>
          <w:bCs w:val="0"/>
          <w:iCs/>
          <w:sz w:val="24"/>
          <w:szCs w:val="24"/>
        </w:rPr>
      </w:pPr>
    </w:p>
    <w:p w14:paraId="319B3560" w14:textId="76979412" w:rsidR="00EC155E" w:rsidRDefault="00EC155E" w:rsidP="00EC155E">
      <w:pPr>
        <w:pStyle w:val="PargrafodaLista"/>
        <w:numPr>
          <w:ilvl w:val="0"/>
          <w:numId w:val="2"/>
        </w:numPr>
        <w:rPr>
          <w:b/>
          <w:bCs w:val="0"/>
          <w:iCs/>
          <w:sz w:val="24"/>
          <w:szCs w:val="24"/>
        </w:rPr>
      </w:pPr>
      <w:r>
        <w:rPr>
          <w:b/>
          <w:bCs w:val="0"/>
          <w:iCs/>
          <w:sz w:val="24"/>
          <w:szCs w:val="24"/>
        </w:rPr>
        <w:t>Informativo 1205</w:t>
      </w:r>
      <w:r w:rsidRPr="008001EE">
        <w:rPr>
          <w:b/>
          <w:bCs w:val="0"/>
          <w:iCs/>
          <w:sz w:val="24"/>
          <w:szCs w:val="24"/>
        </w:rPr>
        <w:t>:</w:t>
      </w:r>
    </w:p>
    <w:p w14:paraId="2A5B6D02" w14:textId="77777777" w:rsidR="00EC155E" w:rsidRPr="007B0E22" w:rsidRDefault="00EC155E" w:rsidP="00EC155E">
      <w:pPr>
        <w:rPr>
          <w:b/>
          <w:bCs w:val="0"/>
          <w:iCs/>
          <w:sz w:val="24"/>
          <w:szCs w:val="24"/>
        </w:rPr>
      </w:pPr>
    </w:p>
    <w:p w14:paraId="31FB31F4" w14:textId="2A5395A8" w:rsidR="00EC155E" w:rsidRPr="00EC155E" w:rsidRDefault="00EC155E" w:rsidP="00EC155E">
      <w:pPr>
        <w:pStyle w:val="PargrafodaLista"/>
        <w:numPr>
          <w:ilvl w:val="0"/>
          <w:numId w:val="3"/>
        </w:numPr>
        <w:rPr>
          <w:iCs/>
          <w:sz w:val="24"/>
          <w:szCs w:val="24"/>
          <w:lang w:eastAsia="en-US"/>
        </w:rPr>
      </w:pPr>
      <w:hyperlink w:anchor="_OAB:_inaplicabilidade_do" w:history="1">
        <w:r w:rsidRPr="00E63EE5">
          <w:rPr>
            <w:rStyle w:val="Hyperlink"/>
            <w:iCs/>
            <w:sz w:val="24"/>
            <w:szCs w:val="24"/>
            <w:lang w:eastAsia="en-US"/>
          </w:rPr>
          <w:t>ARE 1.336.047/RJ (Tema 1.180 RG)</w:t>
        </w:r>
      </w:hyperlink>
    </w:p>
    <w:p w14:paraId="3D181435" w14:textId="2BAB2A30" w:rsidR="00EC155E" w:rsidRPr="00EC155E" w:rsidRDefault="005E0AF6" w:rsidP="00EC155E">
      <w:pPr>
        <w:pStyle w:val="PargrafodaLista"/>
        <w:numPr>
          <w:ilvl w:val="0"/>
          <w:numId w:val="3"/>
        </w:numPr>
        <w:rPr>
          <w:iCs/>
          <w:sz w:val="24"/>
          <w:szCs w:val="24"/>
          <w:lang w:eastAsia="en-US"/>
        </w:rPr>
      </w:pPr>
      <w:hyperlink w:anchor="_Inviabilidade_da_extensão" w:history="1">
        <w:r w:rsidRPr="00FD42CB">
          <w:rPr>
            <w:rStyle w:val="Hyperlink"/>
            <w:iCs/>
            <w:sz w:val="24"/>
            <w:szCs w:val="24"/>
            <w:lang w:eastAsia="en-US"/>
          </w:rPr>
          <w:t>RE 1.</w:t>
        </w:r>
        <w:r w:rsidRPr="00FD42CB">
          <w:rPr>
            <w:rStyle w:val="Hyperlink"/>
            <w:iCs/>
            <w:sz w:val="24"/>
            <w:szCs w:val="24"/>
            <w:lang w:eastAsia="en-US"/>
          </w:rPr>
          <w:t>4</w:t>
        </w:r>
        <w:r w:rsidRPr="00FD42CB">
          <w:rPr>
            <w:rStyle w:val="Hyperlink"/>
            <w:iCs/>
            <w:sz w:val="24"/>
            <w:szCs w:val="24"/>
            <w:lang w:eastAsia="en-US"/>
          </w:rPr>
          <w:t>08.525/RJ (Tema 1.289 RG)</w:t>
        </w:r>
      </w:hyperlink>
    </w:p>
    <w:p w14:paraId="7F31B4A5" w14:textId="70F86D07" w:rsidR="00EC155E" w:rsidRPr="00EC155E" w:rsidRDefault="00124910" w:rsidP="00EC155E">
      <w:pPr>
        <w:pStyle w:val="PargrafodaLista"/>
        <w:numPr>
          <w:ilvl w:val="0"/>
          <w:numId w:val="3"/>
        </w:numPr>
        <w:rPr>
          <w:iCs/>
          <w:sz w:val="24"/>
          <w:szCs w:val="24"/>
          <w:lang w:eastAsia="en-US"/>
        </w:rPr>
      </w:pPr>
      <w:hyperlink w:anchor="_Cerrado_e_Mata" w:history="1">
        <w:r w:rsidRPr="00124910">
          <w:rPr>
            <w:rStyle w:val="Hyperlink"/>
            <w:iCs/>
            <w:sz w:val="24"/>
            <w:szCs w:val="24"/>
            <w:lang w:eastAsia="en-US"/>
          </w:rPr>
          <w:t>ADPF 1</w:t>
        </w:r>
        <w:r w:rsidRPr="00124910">
          <w:rPr>
            <w:rStyle w:val="Hyperlink"/>
            <w:iCs/>
            <w:sz w:val="24"/>
            <w:szCs w:val="24"/>
            <w:lang w:eastAsia="en-US"/>
          </w:rPr>
          <w:t>.</w:t>
        </w:r>
        <w:r w:rsidRPr="00124910">
          <w:rPr>
            <w:rStyle w:val="Hyperlink"/>
            <w:iCs/>
            <w:sz w:val="24"/>
            <w:szCs w:val="24"/>
            <w:lang w:eastAsia="en-US"/>
          </w:rPr>
          <w:t>201/SP</w:t>
        </w:r>
      </w:hyperlink>
    </w:p>
    <w:p w14:paraId="78DEF6E3" w14:textId="1ED5AED0" w:rsidR="00EC155E" w:rsidRPr="00EC155E" w:rsidRDefault="0095282C" w:rsidP="00EC155E">
      <w:pPr>
        <w:pStyle w:val="PargrafodaLista"/>
        <w:numPr>
          <w:ilvl w:val="0"/>
          <w:numId w:val="3"/>
        </w:numPr>
        <w:rPr>
          <w:iCs/>
          <w:sz w:val="24"/>
          <w:szCs w:val="24"/>
          <w:lang w:eastAsia="en-US"/>
        </w:rPr>
      </w:pPr>
      <w:hyperlink w:anchor="_Atividade_de_vigilante" w:history="1">
        <w:r w:rsidRPr="0095282C">
          <w:rPr>
            <w:rStyle w:val="Hyperlink"/>
            <w:iCs/>
            <w:sz w:val="24"/>
            <w:szCs w:val="24"/>
            <w:lang w:eastAsia="en-US"/>
          </w:rPr>
          <w:t>RE 1.368.225/</w:t>
        </w:r>
        <w:r w:rsidRPr="0095282C">
          <w:rPr>
            <w:rStyle w:val="Hyperlink"/>
            <w:iCs/>
            <w:sz w:val="24"/>
            <w:szCs w:val="24"/>
            <w:lang w:eastAsia="en-US"/>
          </w:rPr>
          <w:t>R</w:t>
        </w:r>
        <w:r w:rsidRPr="0095282C">
          <w:rPr>
            <w:rStyle w:val="Hyperlink"/>
            <w:iCs/>
            <w:sz w:val="24"/>
            <w:szCs w:val="24"/>
            <w:lang w:eastAsia="en-US"/>
          </w:rPr>
          <w:t>S (Tema 1.209 RG)</w:t>
        </w:r>
      </w:hyperlink>
    </w:p>
    <w:p w14:paraId="002FE683" w14:textId="77777777" w:rsidR="00EC155E" w:rsidRDefault="00EC155E" w:rsidP="00EC155E">
      <w:pPr>
        <w:spacing w:after="0" w:line="240" w:lineRule="auto"/>
        <w:rPr>
          <w:b/>
          <w:sz w:val="24"/>
          <w:szCs w:val="24"/>
        </w:rPr>
      </w:pPr>
    </w:p>
    <w:p w14:paraId="6FD8A743" w14:textId="7B817F0F" w:rsidR="003009FC" w:rsidRDefault="0066346E" w:rsidP="003009FC">
      <w:pPr>
        <w:pStyle w:val="PargrafodaLista"/>
        <w:numPr>
          <w:ilvl w:val="0"/>
          <w:numId w:val="2"/>
        </w:numPr>
        <w:rPr>
          <w:b/>
          <w:bCs w:val="0"/>
          <w:iCs/>
          <w:sz w:val="24"/>
          <w:szCs w:val="24"/>
        </w:rPr>
      </w:pPr>
      <w:bookmarkStart w:id="0" w:name="_Hlk221890730"/>
      <w:r>
        <w:rPr>
          <w:b/>
          <w:bCs w:val="0"/>
          <w:iCs/>
          <w:sz w:val="24"/>
          <w:szCs w:val="24"/>
        </w:rPr>
        <w:t>Informativo 1</w:t>
      </w:r>
      <w:r w:rsidR="00197033">
        <w:rPr>
          <w:b/>
          <w:bCs w:val="0"/>
          <w:iCs/>
          <w:sz w:val="24"/>
          <w:szCs w:val="24"/>
        </w:rPr>
        <w:t>20</w:t>
      </w:r>
      <w:r w:rsidR="007B0E22">
        <w:rPr>
          <w:b/>
          <w:bCs w:val="0"/>
          <w:iCs/>
          <w:sz w:val="24"/>
          <w:szCs w:val="24"/>
        </w:rPr>
        <w:t>4</w:t>
      </w:r>
      <w:r w:rsidR="003009FC" w:rsidRPr="008001EE">
        <w:rPr>
          <w:b/>
          <w:bCs w:val="0"/>
          <w:iCs/>
          <w:sz w:val="24"/>
          <w:szCs w:val="24"/>
        </w:rPr>
        <w:t>:</w:t>
      </w:r>
    </w:p>
    <w:p w14:paraId="51699FA2" w14:textId="77777777" w:rsidR="007B0E22" w:rsidRPr="007B0E22" w:rsidRDefault="007B0E22" w:rsidP="007B0E22">
      <w:pPr>
        <w:rPr>
          <w:b/>
          <w:bCs w:val="0"/>
          <w:iCs/>
          <w:sz w:val="24"/>
          <w:szCs w:val="24"/>
        </w:rPr>
      </w:pPr>
    </w:p>
    <w:p w14:paraId="24E2E786" w14:textId="28F07575" w:rsidR="007B0E22" w:rsidRPr="007B0E22" w:rsidRDefault="00B81504" w:rsidP="007B0E22">
      <w:pPr>
        <w:pStyle w:val="PargrafodaLista"/>
        <w:numPr>
          <w:ilvl w:val="0"/>
          <w:numId w:val="3"/>
        </w:numPr>
        <w:rPr>
          <w:iCs/>
          <w:sz w:val="24"/>
          <w:szCs w:val="24"/>
          <w:lang w:eastAsia="en-US"/>
        </w:rPr>
      </w:pPr>
      <w:hyperlink w:anchor="_Momento_da_incidência" w:history="1">
        <w:r w:rsidRPr="008B5E66">
          <w:rPr>
            <w:rStyle w:val="Hyperlink"/>
            <w:iCs/>
            <w:sz w:val="24"/>
            <w:szCs w:val="24"/>
            <w:lang w:eastAsia="en-US"/>
          </w:rPr>
          <w:t>ARE 1.314.490/SP (Tema 1.167 RG)</w:t>
        </w:r>
      </w:hyperlink>
    </w:p>
    <w:p w14:paraId="32014801" w14:textId="75071094" w:rsidR="007B0E22" w:rsidRPr="00681EB1" w:rsidRDefault="00681EB1" w:rsidP="007B0E22">
      <w:pPr>
        <w:pStyle w:val="PargrafodaLista"/>
        <w:numPr>
          <w:ilvl w:val="0"/>
          <w:numId w:val="3"/>
        </w:numPr>
        <w:rPr>
          <w:rStyle w:val="Hyperlink"/>
          <w:iCs/>
          <w:sz w:val="24"/>
          <w:szCs w:val="24"/>
          <w:lang w:eastAsia="en-US"/>
        </w:rPr>
      </w:pPr>
      <w:r>
        <w:rPr>
          <w:iCs/>
          <w:sz w:val="24"/>
          <w:szCs w:val="24"/>
          <w:lang w:eastAsia="en-US"/>
        </w:rPr>
        <w:fldChar w:fldCharType="begin"/>
      </w:r>
      <w:r>
        <w:rPr>
          <w:iCs/>
          <w:sz w:val="24"/>
          <w:szCs w:val="24"/>
          <w:lang w:eastAsia="en-US"/>
        </w:rPr>
        <w:instrText>HYPERLINK  \l "_Crime_eleitoral_e"</w:instrText>
      </w:r>
      <w:r>
        <w:rPr>
          <w:iCs/>
          <w:sz w:val="24"/>
          <w:szCs w:val="24"/>
          <w:lang w:eastAsia="en-US"/>
        </w:rPr>
      </w:r>
      <w:r>
        <w:rPr>
          <w:iCs/>
          <w:sz w:val="24"/>
          <w:szCs w:val="24"/>
          <w:lang w:eastAsia="en-US"/>
        </w:rPr>
        <w:fldChar w:fldCharType="separate"/>
      </w:r>
      <w:r w:rsidR="00C0782F" w:rsidRPr="00681EB1">
        <w:rPr>
          <w:rStyle w:val="Hyperlink"/>
          <w:iCs/>
          <w:sz w:val="24"/>
          <w:szCs w:val="24"/>
          <w:lang w:eastAsia="en-US"/>
        </w:rPr>
        <w:t>ARE 1.428.742/SP (Tema 1.260 RG)</w:t>
      </w:r>
    </w:p>
    <w:p w14:paraId="48CE795C" w14:textId="66C8772A" w:rsidR="007B0E22" w:rsidRDefault="00681EB1" w:rsidP="007B0E22">
      <w:pPr>
        <w:pStyle w:val="PargrafodaLista"/>
        <w:numPr>
          <w:ilvl w:val="0"/>
          <w:numId w:val="3"/>
        </w:numPr>
        <w:rPr>
          <w:iCs/>
          <w:sz w:val="24"/>
          <w:szCs w:val="24"/>
          <w:lang w:eastAsia="en-US"/>
        </w:rPr>
      </w:pPr>
      <w:r>
        <w:rPr>
          <w:iCs/>
          <w:sz w:val="24"/>
          <w:szCs w:val="24"/>
          <w:lang w:eastAsia="en-US"/>
        </w:rPr>
        <w:fldChar w:fldCharType="end"/>
      </w:r>
      <w:hyperlink w:anchor="_Magistratura:_promoção_por" w:history="1">
        <w:r w:rsidR="009263A5" w:rsidRPr="009263A5">
          <w:rPr>
            <w:rStyle w:val="Hyperlink"/>
            <w:iCs/>
            <w:sz w:val="24"/>
            <w:szCs w:val="24"/>
            <w:lang w:eastAsia="en-US"/>
          </w:rPr>
          <w:t>ADI 4.462 ED/TO</w:t>
        </w:r>
      </w:hyperlink>
    </w:p>
    <w:p w14:paraId="21CB73BE" w14:textId="67FD7C95" w:rsidR="007B0E22" w:rsidRPr="00400478" w:rsidRDefault="009263A5" w:rsidP="007B0E22">
      <w:pPr>
        <w:pStyle w:val="PargrafodaLista"/>
        <w:numPr>
          <w:ilvl w:val="0"/>
          <w:numId w:val="3"/>
        </w:numPr>
        <w:rPr>
          <w:iCs/>
          <w:sz w:val="24"/>
          <w:szCs w:val="24"/>
          <w:lang w:eastAsia="en-US"/>
        </w:rPr>
      </w:pPr>
      <w:hyperlink w:anchor="_Constitucionalidade_da_causa" w:history="1">
        <w:r w:rsidRPr="00931C49">
          <w:rPr>
            <w:rStyle w:val="Hyperlink"/>
            <w:iCs/>
            <w:sz w:val="24"/>
            <w:szCs w:val="24"/>
            <w:lang w:eastAsia="en-US"/>
          </w:rPr>
          <w:t>ADPF 338/DF</w:t>
        </w:r>
      </w:hyperlink>
    </w:p>
    <w:p w14:paraId="56192834" w14:textId="77777777" w:rsidR="007B0E22" w:rsidRDefault="007B0E22" w:rsidP="007B0E22">
      <w:pPr>
        <w:rPr>
          <w:b/>
          <w:bCs w:val="0"/>
          <w:iCs/>
          <w:sz w:val="24"/>
          <w:szCs w:val="24"/>
        </w:rPr>
      </w:pPr>
    </w:p>
    <w:p w14:paraId="6470B7C9" w14:textId="77777777" w:rsidR="007B0E22" w:rsidRDefault="007B0E22" w:rsidP="007B0E22">
      <w:pPr>
        <w:pStyle w:val="PargrafodaLista"/>
        <w:numPr>
          <w:ilvl w:val="0"/>
          <w:numId w:val="2"/>
        </w:numPr>
        <w:rPr>
          <w:b/>
          <w:bCs w:val="0"/>
          <w:iCs/>
          <w:sz w:val="24"/>
          <w:szCs w:val="24"/>
        </w:rPr>
      </w:pPr>
      <w:r>
        <w:rPr>
          <w:b/>
          <w:bCs w:val="0"/>
          <w:iCs/>
          <w:sz w:val="24"/>
          <w:szCs w:val="24"/>
        </w:rPr>
        <w:t>Informativo 1203</w:t>
      </w:r>
      <w:r w:rsidRPr="008001EE">
        <w:rPr>
          <w:b/>
          <w:bCs w:val="0"/>
          <w:iCs/>
          <w:sz w:val="24"/>
          <w:szCs w:val="24"/>
        </w:rPr>
        <w:t>:</w:t>
      </w:r>
    </w:p>
    <w:p w14:paraId="68C6C2BF" w14:textId="77777777" w:rsidR="007B0E22" w:rsidRPr="007B0E22" w:rsidRDefault="007B0E22" w:rsidP="007B0E22">
      <w:pPr>
        <w:rPr>
          <w:b/>
          <w:bCs w:val="0"/>
          <w:iCs/>
          <w:sz w:val="24"/>
          <w:szCs w:val="24"/>
        </w:rPr>
      </w:pPr>
    </w:p>
    <w:bookmarkStart w:id="1" w:name="_Hlk221890807"/>
    <w:bookmarkEnd w:id="0"/>
    <w:p w14:paraId="470C8256" w14:textId="01C55728" w:rsidR="00400478" w:rsidRPr="00400478" w:rsidRDefault="00400478" w:rsidP="003009FC">
      <w:pPr>
        <w:pStyle w:val="PargrafodaLista"/>
        <w:numPr>
          <w:ilvl w:val="0"/>
          <w:numId w:val="3"/>
        </w:numPr>
        <w:rPr>
          <w:iCs/>
          <w:sz w:val="24"/>
          <w:szCs w:val="24"/>
          <w:lang w:eastAsia="en-US"/>
        </w:rPr>
      </w:pPr>
      <w:r>
        <w:fldChar w:fldCharType="begin"/>
      </w:r>
      <w:r>
        <w:instrText>HYPERLINK \l "_Desestatização_da_Eletrobras:"</w:instrText>
      </w:r>
      <w:r>
        <w:fldChar w:fldCharType="separate"/>
      </w:r>
      <w:r w:rsidRPr="00C929E2">
        <w:rPr>
          <w:rStyle w:val="Hyperlink"/>
          <w:iCs/>
          <w:sz w:val="24"/>
          <w:szCs w:val="24"/>
          <w:lang w:eastAsia="en-US"/>
        </w:rPr>
        <w:t>ADI 7.385 Acordo/DF</w:t>
      </w:r>
      <w:r>
        <w:fldChar w:fldCharType="end"/>
      </w:r>
    </w:p>
    <w:p w14:paraId="4AC79555" w14:textId="13201D6C" w:rsidR="00400478" w:rsidRPr="00400478" w:rsidRDefault="00400478" w:rsidP="003009FC">
      <w:pPr>
        <w:pStyle w:val="PargrafodaLista"/>
        <w:numPr>
          <w:ilvl w:val="0"/>
          <w:numId w:val="3"/>
        </w:numPr>
        <w:rPr>
          <w:iCs/>
          <w:sz w:val="24"/>
          <w:szCs w:val="24"/>
          <w:lang w:eastAsia="en-US"/>
        </w:rPr>
      </w:pPr>
      <w:hyperlink w:anchor="_Lei_Orgânica_da" w:history="1">
        <w:r w:rsidRPr="00C929E2">
          <w:rPr>
            <w:rStyle w:val="Hyperlink"/>
            <w:iCs/>
            <w:sz w:val="24"/>
            <w:szCs w:val="24"/>
            <w:lang w:eastAsia="en-US"/>
          </w:rPr>
          <w:t>ADPF 677/DF</w:t>
        </w:r>
      </w:hyperlink>
    </w:p>
    <w:p w14:paraId="452D6CFC" w14:textId="45F107DD" w:rsidR="00197033" w:rsidRPr="00197033" w:rsidRDefault="000856CD" w:rsidP="003009FC">
      <w:pPr>
        <w:pStyle w:val="PargrafodaLista"/>
        <w:numPr>
          <w:ilvl w:val="0"/>
          <w:numId w:val="3"/>
        </w:numPr>
        <w:rPr>
          <w:iCs/>
          <w:sz w:val="24"/>
          <w:szCs w:val="24"/>
          <w:lang w:eastAsia="en-US"/>
        </w:rPr>
      </w:pPr>
      <w:hyperlink w:anchor="_Aposentadoria_por_incapacidade" w:history="1">
        <w:r w:rsidRPr="000856CD">
          <w:rPr>
            <w:rStyle w:val="Hyperlink"/>
            <w:bCs w:val="0"/>
            <w:sz w:val="24"/>
            <w:szCs w:val="24"/>
          </w:rPr>
          <w:t>RE 1.469.150/PR (Tema 1.300 RG)</w:t>
        </w:r>
      </w:hyperlink>
    </w:p>
    <w:p w14:paraId="6CBF81CF" w14:textId="3C32478F" w:rsidR="00197033" w:rsidRPr="005C7283" w:rsidRDefault="00663F99" w:rsidP="003009FC">
      <w:pPr>
        <w:pStyle w:val="PargrafodaLista"/>
        <w:numPr>
          <w:ilvl w:val="0"/>
          <w:numId w:val="3"/>
        </w:numPr>
        <w:rPr>
          <w:iCs/>
          <w:sz w:val="24"/>
          <w:szCs w:val="24"/>
          <w:lang w:val="it-IT" w:eastAsia="en-US"/>
        </w:rPr>
      </w:pPr>
      <w:hyperlink w:anchor="_Terras_indígenas_à" w:history="1">
        <w:r w:rsidRPr="005C7283">
          <w:rPr>
            <w:rStyle w:val="Hyperlink"/>
            <w:rFonts w:eastAsia="Aptos"/>
            <w:bCs w:val="0"/>
            <w:kern w:val="2"/>
            <w:sz w:val="24"/>
            <w:szCs w:val="24"/>
            <w:lang w:val="it-IT"/>
            <w14:ligatures w14:val="standardContextual"/>
          </w:rPr>
          <w:t>ADC 87/DF</w:t>
        </w:r>
        <w:r w:rsidRPr="005C7283">
          <w:rPr>
            <w:rStyle w:val="Hyperlink"/>
            <w:bCs w:val="0"/>
            <w:sz w:val="24"/>
            <w:szCs w:val="24"/>
            <w:lang w:val="it-IT"/>
          </w:rPr>
          <w:t>,</w:t>
        </w:r>
        <w:r w:rsidRPr="005C7283">
          <w:rPr>
            <w:rStyle w:val="Hyperlink"/>
            <w:rFonts w:eastAsia="Aptos"/>
            <w:bCs w:val="0"/>
            <w:kern w:val="2"/>
            <w:sz w:val="24"/>
            <w:szCs w:val="24"/>
            <w:lang w:val="it-IT" w:eastAsia="en-US"/>
            <w14:ligatures w14:val="standardContextual"/>
          </w:rPr>
          <w:t xml:space="preserve"> </w:t>
        </w:r>
        <w:r w:rsidRPr="005C7283">
          <w:rPr>
            <w:rStyle w:val="Hyperlink"/>
            <w:bCs w:val="0"/>
            <w:sz w:val="24"/>
            <w:szCs w:val="24"/>
            <w:lang w:val="it-IT"/>
          </w:rPr>
          <w:t>ADI 7.582/DF, ADI 7.583/DF e ADI 7.586/DF</w:t>
        </w:r>
      </w:hyperlink>
    </w:p>
    <w:bookmarkEnd w:id="1"/>
    <w:p w14:paraId="3FED2AA0" w14:textId="1D5A038B" w:rsidR="005C7283" w:rsidRPr="005C7283" w:rsidRDefault="006133CD" w:rsidP="003009FC">
      <w:pPr>
        <w:pStyle w:val="PargrafodaLista"/>
        <w:numPr>
          <w:ilvl w:val="0"/>
          <w:numId w:val="3"/>
        </w:numPr>
        <w:rPr>
          <w:iCs/>
          <w:sz w:val="24"/>
          <w:szCs w:val="24"/>
          <w:lang w:val="it-IT" w:eastAsia="en-US"/>
        </w:rPr>
      </w:pPr>
      <w:r>
        <w:fldChar w:fldCharType="begin"/>
      </w:r>
      <w:r>
        <w:instrText>HYPERLINK \l "_Tribunal_de_contas"</w:instrText>
      </w:r>
      <w:r>
        <w:fldChar w:fldCharType="separate"/>
      </w:r>
      <w:r w:rsidRPr="00157391">
        <w:rPr>
          <w:rStyle w:val="Hyperlink"/>
          <w:iCs/>
          <w:sz w:val="24"/>
          <w:szCs w:val="24"/>
          <w:lang w:val="it-IT" w:eastAsia="en-US"/>
        </w:rPr>
        <w:t>ADI 4.124/BA</w:t>
      </w:r>
      <w:r>
        <w:fldChar w:fldCharType="end"/>
      </w:r>
    </w:p>
    <w:p w14:paraId="530FB1F7" w14:textId="3CA58776" w:rsidR="005C7283" w:rsidRPr="005C7283" w:rsidRDefault="00642099" w:rsidP="003009FC">
      <w:pPr>
        <w:pStyle w:val="PargrafodaLista"/>
        <w:numPr>
          <w:ilvl w:val="0"/>
          <w:numId w:val="3"/>
        </w:numPr>
        <w:rPr>
          <w:iCs/>
          <w:sz w:val="24"/>
          <w:szCs w:val="24"/>
          <w:lang w:val="it-IT" w:eastAsia="en-US"/>
        </w:rPr>
      </w:pPr>
      <w:hyperlink w:anchor="_Mulheres_vítimas_de" w:history="1">
        <w:r>
          <w:rPr>
            <w:rStyle w:val="Hyperlink"/>
            <w:iCs/>
            <w:sz w:val="24"/>
            <w:szCs w:val="24"/>
            <w:lang w:val="it-IT" w:eastAsia="en-US"/>
          </w:rPr>
          <w:t>RE 1.520.468/PR (Tema 1.370 RG)</w:t>
        </w:r>
      </w:hyperlink>
    </w:p>
    <w:p w14:paraId="0F177C7D" w14:textId="0B1A357B" w:rsidR="005C7283" w:rsidRPr="005C7283" w:rsidRDefault="00BA24F0" w:rsidP="003009FC">
      <w:pPr>
        <w:pStyle w:val="PargrafodaLista"/>
        <w:numPr>
          <w:ilvl w:val="0"/>
          <w:numId w:val="3"/>
        </w:numPr>
        <w:rPr>
          <w:iCs/>
          <w:sz w:val="24"/>
          <w:szCs w:val="24"/>
          <w:lang w:val="it-IT" w:eastAsia="en-US"/>
        </w:rPr>
      </w:pPr>
      <w:hyperlink w:anchor="_Racismo_estrutural_no" w:history="1">
        <w:r w:rsidRPr="004C4763">
          <w:rPr>
            <w:rStyle w:val="Hyperlink"/>
            <w:iCs/>
            <w:sz w:val="24"/>
            <w:szCs w:val="24"/>
            <w:lang w:val="it-IT" w:eastAsia="en-US"/>
          </w:rPr>
          <w:t>ADPF 973</w:t>
        </w:r>
        <w:r w:rsidR="004439E0" w:rsidRPr="004C4763">
          <w:rPr>
            <w:rStyle w:val="Hyperlink"/>
            <w:iCs/>
            <w:sz w:val="24"/>
            <w:szCs w:val="24"/>
            <w:lang w:val="it-IT" w:eastAsia="en-US"/>
          </w:rPr>
          <w:t>/DF</w:t>
        </w:r>
      </w:hyperlink>
    </w:p>
    <w:p w14:paraId="20E98DF1" w14:textId="10AFC838" w:rsidR="005C7283" w:rsidRPr="005C7283" w:rsidRDefault="005C7283" w:rsidP="003009FC">
      <w:pPr>
        <w:pStyle w:val="PargrafodaLista"/>
        <w:numPr>
          <w:ilvl w:val="0"/>
          <w:numId w:val="3"/>
        </w:numPr>
        <w:rPr>
          <w:iCs/>
          <w:sz w:val="24"/>
          <w:szCs w:val="24"/>
          <w:lang w:val="it-IT" w:eastAsia="en-US"/>
        </w:rPr>
      </w:pPr>
      <w:hyperlink w:anchor="_Criação_de_central" w:history="1">
        <w:r w:rsidRPr="005C7283">
          <w:rPr>
            <w:rStyle w:val="Hyperlink"/>
            <w:iCs/>
            <w:sz w:val="24"/>
            <w:szCs w:val="24"/>
            <w:lang w:val="it-IT" w:eastAsia="en-US"/>
          </w:rPr>
          <w:t>ADI 7.636/MG</w:t>
        </w:r>
      </w:hyperlink>
    </w:p>
    <w:p w14:paraId="025B0A3E" w14:textId="0AF5BB34" w:rsidR="00197033" w:rsidRPr="005C7283" w:rsidRDefault="009B3F4B" w:rsidP="003009FC">
      <w:pPr>
        <w:pStyle w:val="PargrafodaLista"/>
        <w:numPr>
          <w:ilvl w:val="0"/>
          <w:numId w:val="3"/>
        </w:numPr>
        <w:rPr>
          <w:iCs/>
          <w:sz w:val="24"/>
          <w:szCs w:val="24"/>
          <w:lang w:val="it-IT" w:eastAsia="en-US"/>
        </w:rPr>
      </w:pPr>
      <w:hyperlink w:anchor="_Desoneração_tributária_de" w:history="1">
        <w:r w:rsidRPr="009B3F4B">
          <w:rPr>
            <w:rStyle w:val="Hyperlink"/>
            <w:iCs/>
            <w:sz w:val="24"/>
            <w:szCs w:val="24"/>
            <w:lang w:val="it-IT" w:eastAsia="en-US"/>
          </w:rPr>
          <w:t>ADI 5.533/DF e ADI 7.755/DF</w:t>
        </w:r>
      </w:hyperlink>
    </w:p>
    <w:p w14:paraId="3D2A7FB3" w14:textId="2DF47E73" w:rsidR="00197033" w:rsidRPr="005C7283" w:rsidRDefault="009B3F4B" w:rsidP="003009FC">
      <w:pPr>
        <w:pStyle w:val="PargrafodaLista"/>
        <w:numPr>
          <w:ilvl w:val="0"/>
          <w:numId w:val="3"/>
        </w:numPr>
        <w:rPr>
          <w:iCs/>
          <w:sz w:val="24"/>
          <w:szCs w:val="24"/>
          <w:lang w:val="it-IT" w:eastAsia="en-US"/>
        </w:rPr>
      </w:pPr>
      <w:hyperlink w:anchor="_Caráter_confiscatório_da" w:history="1">
        <w:r w:rsidRPr="009B3F4B">
          <w:rPr>
            <w:rStyle w:val="Hyperlink"/>
            <w:iCs/>
            <w:sz w:val="24"/>
            <w:szCs w:val="24"/>
            <w:lang w:val="it-IT" w:eastAsia="en-US"/>
          </w:rPr>
          <w:t>RE 640.452/RO (Tema 487 RG)</w:t>
        </w:r>
      </w:hyperlink>
    </w:p>
    <w:p w14:paraId="3BF7E085" w14:textId="35232C7C" w:rsidR="003009FC" w:rsidRPr="007B0E22" w:rsidRDefault="00400478" w:rsidP="003009FC">
      <w:pPr>
        <w:pStyle w:val="PargrafodaLista"/>
        <w:numPr>
          <w:ilvl w:val="0"/>
          <w:numId w:val="3"/>
        </w:numPr>
        <w:rPr>
          <w:iCs/>
          <w:sz w:val="24"/>
          <w:szCs w:val="24"/>
          <w:lang w:val="it-IT" w:eastAsia="en-US"/>
        </w:rPr>
      </w:pPr>
      <w:hyperlink w:anchor="_Atestado_pessoal_emitido" w:history="1">
        <w:r w:rsidRPr="00C929E2">
          <w:rPr>
            <w:rStyle w:val="Hyperlink"/>
            <w:iCs/>
            <w:sz w:val="24"/>
            <w:szCs w:val="24"/>
            <w:lang w:val="it-IT" w:eastAsia="en-US"/>
          </w:rPr>
          <w:t>ADI 7.448/AL</w:t>
        </w:r>
      </w:hyperlink>
    </w:p>
    <w:p w14:paraId="59E15634" w14:textId="77777777" w:rsidR="007B0E22" w:rsidRDefault="007B0E22" w:rsidP="007B0E22">
      <w:pPr>
        <w:rPr>
          <w:iCs/>
          <w:sz w:val="24"/>
          <w:szCs w:val="24"/>
          <w:lang w:val="it-IT"/>
        </w:rPr>
      </w:pPr>
    </w:p>
    <w:p w14:paraId="45278931" w14:textId="77777777" w:rsidR="003009FC" w:rsidRPr="005C7283" w:rsidRDefault="003009FC" w:rsidP="003009FC">
      <w:pPr>
        <w:pBdr>
          <w:top w:val="double" w:sz="12" w:space="0" w:color="auto"/>
        </w:pBdr>
        <w:spacing w:before="120" w:after="120" w:line="240" w:lineRule="auto"/>
        <w:rPr>
          <w:lang w:val="it-IT"/>
        </w:rPr>
      </w:pPr>
    </w:p>
    <w:sdt>
      <w:sdtPr>
        <w:rPr>
          <w:rFonts w:ascii="Times New Roman" w:eastAsiaTheme="minorHAnsi" w:hAnsi="Times New Roman" w:cs="Times New Roman"/>
          <w:b/>
          <w:bCs w:val="0"/>
          <w:color w:val="auto"/>
          <w:sz w:val="22"/>
          <w:szCs w:val="22"/>
          <w:u w:val="single"/>
          <w:lang w:eastAsia="en-US"/>
        </w:rPr>
        <w:id w:val="-147125314"/>
        <w:docPartObj>
          <w:docPartGallery w:val="Table of Contents"/>
          <w:docPartUnique/>
        </w:docPartObj>
      </w:sdtPr>
      <w:sdtEndPr>
        <w:rPr>
          <w:b w:val="0"/>
          <w:bCs/>
          <w:sz w:val="24"/>
          <w:szCs w:val="24"/>
        </w:rPr>
      </w:sdtEndPr>
      <w:sdtContent>
        <w:p w14:paraId="18C6FDC3" w14:textId="77777777" w:rsidR="003009FC" w:rsidRPr="00CB7E09" w:rsidRDefault="003009FC" w:rsidP="003009FC">
          <w:pPr>
            <w:pStyle w:val="CabealhodoSumrio"/>
            <w:spacing w:before="0" w:after="0" w:line="240" w:lineRule="auto"/>
            <w:jc w:val="center"/>
            <w:rPr>
              <w:rFonts w:ascii="Times New Roman" w:hAnsi="Times New Roman" w:cs="Times New Roman"/>
              <w:b/>
              <w:bCs w:val="0"/>
              <w:color w:val="auto"/>
              <w:sz w:val="28"/>
              <w:szCs w:val="28"/>
            </w:rPr>
          </w:pPr>
          <w:r w:rsidRPr="00CB7E09">
            <w:rPr>
              <w:rFonts w:ascii="Times New Roman" w:hAnsi="Times New Roman" w:cs="Times New Roman"/>
              <w:b/>
              <w:bCs w:val="0"/>
              <w:color w:val="auto"/>
              <w:sz w:val="28"/>
              <w:szCs w:val="28"/>
            </w:rPr>
            <w:t>SUMÁRIO</w:t>
          </w:r>
        </w:p>
        <w:p w14:paraId="2501D6F7" w14:textId="77777777" w:rsidR="003009FC" w:rsidRPr="00D40C3B" w:rsidRDefault="003009FC" w:rsidP="003009FC">
          <w:pPr>
            <w:rPr>
              <w:lang w:eastAsia="pt-BR"/>
            </w:rPr>
          </w:pPr>
        </w:p>
        <w:p w14:paraId="37075C8C" w14:textId="2F865186" w:rsidR="00EB73C4" w:rsidRDefault="003009FC">
          <w:pPr>
            <w:pStyle w:val="Sumrio1"/>
            <w:rPr>
              <w:rFonts w:asciiTheme="minorHAnsi" w:eastAsiaTheme="minorEastAsia" w:hAnsiTheme="minorHAnsi" w:cstheme="minorBidi"/>
              <w:b w:val="0"/>
              <w:kern w:val="2"/>
              <w:sz w:val="24"/>
              <w:szCs w:val="24"/>
              <w:lang w:eastAsia="pt-BR"/>
              <w14:ligatures w14:val="standardContextual"/>
            </w:rPr>
          </w:pPr>
          <w:r w:rsidRPr="00D40C3B">
            <w:rPr>
              <w:sz w:val="24"/>
              <w:szCs w:val="24"/>
            </w:rPr>
            <w:lastRenderedPageBreak/>
            <w:fldChar w:fldCharType="begin"/>
          </w:r>
          <w:r w:rsidRPr="00D40C3B">
            <w:rPr>
              <w:sz w:val="24"/>
              <w:szCs w:val="24"/>
            </w:rPr>
            <w:instrText xml:space="preserve"> TOC \o "1-3" \h \z \u </w:instrText>
          </w:r>
          <w:r w:rsidRPr="00D40C3B">
            <w:rPr>
              <w:sz w:val="24"/>
              <w:szCs w:val="24"/>
            </w:rPr>
            <w:fldChar w:fldCharType="separate"/>
          </w:r>
          <w:hyperlink w:anchor="_Toc223009399" w:history="1">
            <w:r w:rsidR="00EB73C4" w:rsidRPr="002520A4">
              <w:rPr>
                <w:rStyle w:val="Hyperlink"/>
              </w:rPr>
              <w:t>1.</w:t>
            </w:r>
            <w:r w:rsidR="00EB73C4">
              <w:rPr>
                <w:rFonts w:asciiTheme="minorHAnsi" w:eastAsiaTheme="minorEastAsia" w:hAnsiTheme="minorHAnsi" w:cstheme="minorBidi"/>
                <w:b w:val="0"/>
                <w:kern w:val="2"/>
                <w:sz w:val="24"/>
                <w:szCs w:val="24"/>
                <w:lang w:eastAsia="pt-BR"/>
                <w14:ligatures w14:val="standardContextual"/>
              </w:rPr>
              <w:tab/>
            </w:r>
            <w:r w:rsidR="00EB73C4" w:rsidRPr="002520A4">
              <w:rPr>
                <w:rStyle w:val="Hyperlink"/>
              </w:rPr>
              <w:t>DIREITO ADMINISTRATIVO</w:t>
            </w:r>
            <w:r w:rsidR="00EB73C4">
              <w:rPr>
                <w:webHidden/>
              </w:rPr>
              <w:tab/>
            </w:r>
            <w:r w:rsidR="00EB73C4">
              <w:rPr>
                <w:webHidden/>
              </w:rPr>
              <w:fldChar w:fldCharType="begin"/>
            </w:r>
            <w:r w:rsidR="00EB73C4">
              <w:rPr>
                <w:webHidden/>
              </w:rPr>
              <w:instrText xml:space="preserve"> PAGEREF _Toc223009399 \h </w:instrText>
            </w:r>
            <w:r w:rsidR="00EB73C4">
              <w:rPr>
                <w:webHidden/>
              </w:rPr>
            </w:r>
            <w:r w:rsidR="00EB73C4">
              <w:rPr>
                <w:webHidden/>
              </w:rPr>
              <w:fldChar w:fldCharType="separate"/>
            </w:r>
            <w:r w:rsidR="00EB73C4">
              <w:rPr>
                <w:webHidden/>
              </w:rPr>
              <w:t>4</w:t>
            </w:r>
            <w:r w:rsidR="00EB73C4">
              <w:rPr>
                <w:webHidden/>
              </w:rPr>
              <w:fldChar w:fldCharType="end"/>
            </w:r>
          </w:hyperlink>
        </w:p>
        <w:p w14:paraId="30764666" w14:textId="3EF659CC"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00" w:history="1">
            <w:r w:rsidRPr="002520A4">
              <w:rPr>
                <w:rStyle w:val="Hyperlink"/>
              </w:rPr>
              <w:t>ADMINISTRAÇÃO PÚBLICA</w:t>
            </w:r>
            <w:r>
              <w:rPr>
                <w:webHidden/>
              </w:rPr>
              <w:tab/>
            </w:r>
            <w:r>
              <w:rPr>
                <w:webHidden/>
              </w:rPr>
              <w:fldChar w:fldCharType="begin"/>
            </w:r>
            <w:r>
              <w:rPr>
                <w:webHidden/>
              </w:rPr>
              <w:instrText xml:space="preserve"> PAGEREF _Toc223009400 \h </w:instrText>
            </w:r>
            <w:r>
              <w:rPr>
                <w:webHidden/>
              </w:rPr>
            </w:r>
            <w:r>
              <w:rPr>
                <w:webHidden/>
              </w:rPr>
              <w:fldChar w:fldCharType="separate"/>
            </w:r>
            <w:r>
              <w:rPr>
                <w:webHidden/>
              </w:rPr>
              <w:t>4</w:t>
            </w:r>
            <w:r>
              <w:rPr>
                <w:webHidden/>
              </w:rPr>
              <w:fldChar w:fldCharType="end"/>
            </w:r>
          </w:hyperlink>
        </w:p>
        <w:p w14:paraId="447771E0" w14:textId="1F5C3A16"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01" w:history="1">
            <w:r w:rsidRPr="002520A4">
              <w:rPr>
                <w:rStyle w:val="Hyperlink"/>
                <w:bCs/>
              </w:rPr>
              <w:t xml:space="preserve">OAB: inaplicabilidade do teto de anuidades da Lei nº 12.514/2011 </w:t>
            </w:r>
            <w:r w:rsidRPr="002520A4">
              <w:rPr>
                <w:rStyle w:val="Hyperlink"/>
              </w:rPr>
              <w:t>- ARE 1.336.047/RJ (Tema 1.180 RG)</w:t>
            </w:r>
            <w:r>
              <w:rPr>
                <w:webHidden/>
              </w:rPr>
              <w:tab/>
            </w:r>
            <w:r>
              <w:rPr>
                <w:webHidden/>
              </w:rPr>
              <w:fldChar w:fldCharType="begin"/>
            </w:r>
            <w:r>
              <w:rPr>
                <w:webHidden/>
              </w:rPr>
              <w:instrText xml:space="preserve"> PAGEREF _Toc223009401 \h </w:instrText>
            </w:r>
            <w:r>
              <w:rPr>
                <w:webHidden/>
              </w:rPr>
            </w:r>
            <w:r>
              <w:rPr>
                <w:webHidden/>
              </w:rPr>
              <w:fldChar w:fldCharType="separate"/>
            </w:r>
            <w:r>
              <w:rPr>
                <w:webHidden/>
              </w:rPr>
              <w:t>4</w:t>
            </w:r>
            <w:r>
              <w:rPr>
                <w:webHidden/>
              </w:rPr>
              <w:fldChar w:fldCharType="end"/>
            </w:r>
          </w:hyperlink>
        </w:p>
        <w:p w14:paraId="35586868" w14:textId="4C1DD91A"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02" w:history="1">
            <w:r w:rsidRPr="002520A4">
              <w:rPr>
                <w:rStyle w:val="Hyperlink"/>
              </w:rPr>
              <w:t>EMPRESAS ESTATAIS</w:t>
            </w:r>
            <w:r>
              <w:rPr>
                <w:webHidden/>
              </w:rPr>
              <w:tab/>
            </w:r>
            <w:r>
              <w:rPr>
                <w:webHidden/>
              </w:rPr>
              <w:fldChar w:fldCharType="begin"/>
            </w:r>
            <w:r>
              <w:rPr>
                <w:webHidden/>
              </w:rPr>
              <w:instrText xml:space="preserve"> PAGEREF _Toc223009402 \h </w:instrText>
            </w:r>
            <w:r>
              <w:rPr>
                <w:webHidden/>
              </w:rPr>
            </w:r>
            <w:r>
              <w:rPr>
                <w:webHidden/>
              </w:rPr>
              <w:fldChar w:fldCharType="separate"/>
            </w:r>
            <w:r>
              <w:rPr>
                <w:webHidden/>
              </w:rPr>
              <w:t>5</w:t>
            </w:r>
            <w:r>
              <w:rPr>
                <w:webHidden/>
              </w:rPr>
              <w:fldChar w:fldCharType="end"/>
            </w:r>
          </w:hyperlink>
        </w:p>
        <w:p w14:paraId="1BAA22F1" w14:textId="204B24C5"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03" w:history="1">
            <w:r w:rsidRPr="002520A4">
              <w:rPr>
                <w:rStyle w:val="Hyperlink"/>
              </w:rPr>
              <w:t xml:space="preserve">Desestatização da Eletrobras: acordo sobre a limitação do direito de voto da União - </w:t>
            </w:r>
            <w:r w:rsidRPr="002520A4">
              <w:rPr>
                <w:rStyle w:val="Hyperlink"/>
                <w:bCs/>
              </w:rPr>
              <w:t>ADI 7.385 Acordo/DF</w:t>
            </w:r>
            <w:r>
              <w:rPr>
                <w:webHidden/>
              </w:rPr>
              <w:tab/>
            </w:r>
            <w:r>
              <w:rPr>
                <w:webHidden/>
              </w:rPr>
              <w:fldChar w:fldCharType="begin"/>
            </w:r>
            <w:r>
              <w:rPr>
                <w:webHidden/>
              </w:rPr>
              <w:instrText xml:space="preserve"> PAGEREF _Toc223009403 \h </w:instrText>
            </w:r>
            <w:r>
              <w:rPr>
                <w:webHidden/>
              </w:rPr>
            </w:r>
            <w:r>
              <w:rPr>
                <w:webHidden/>
              </w:rPr>
              <w:fldChar w:fldCharType="separate"/>
            </w:r>
            <w:r>
              <w:rPr>
                <w:webHidden/>
              </w:rPr>
              <w:t>5</w:t>
            </w:r>
            <w:r>
              <w:rPr>
                <w:webHidden/>
              </w:rPr>
              <w:fldChar w:fldCharType="end"/>
            </w:r>
          </w:hyperlink>
        </w:p>
        <w:p w14:paraId="690B4420" w14:textId="73119B41"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04" w:history="1">
            <w:r w:rsidRPr="002520A4">
              <w:rPr>
                <w:rStyle w:val="Hyperlink"/>
              </w:rPr>
              <w:t>MAGISTRATURA</w:t>
            </w:r>
            <w:r>
              <w:rPr>
                <w:webHidden/>
              </w:rPr>
              <w:tab/>
            </w:r>
            <w:r>
              <w:rPr>
                <w:webHidden/>
              </w:rPr>
              <w:fldChar w:fldCharType="begin"/>
            </w:r>
            <w:r>
              <w:rPr>
                <w:webHidden/>
              </w:rPr>
              <w:instrText xml:space="preserve"> PAGEREF _Toc223009404 \h </w:instrText>
            </w:r>
            <w:r>
              <w:rPr>
                <w:webHidden/>
              </w:rPr>
            </w:r>
            <w:r>
              <w:rPr>
                <w:webHidden/>
              </w:rPr>
              <w:fldChar w:fldCharType="separate"/>
            </w:r>
            <w:r>
              <w:rPr>
                <w:webHidden/>
              </w:rPr>
              <w:t>7</w:t>
            </w:r>
            <w:r>
              <w:rPr>
                <w:webHidden/>
              </w:rPr>
              <w:fldChar w:fldCharType="end"/>
            </w:r>
          </w:hyperlink>
        </w:p>
        <w:p w14:paraId="704171E3" w14:textId="4D969881"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05" w:history="1">
            <w:r w:rsidRPr="002520A4">
              <w:rPr>
                <w:rStyle w:val="Hyperlink"/>
              </w:rPr>
              <w:t xml:space="preserve">Lei Orgânica da Magistratura Nacional e pena de disponibilidade de magistrado - </w:t>
            </w:r>
            <w:r w:rsidRPr="002520A4">
              <w:rPr>
                <w:rStyle w:val="Hyperlink"/>
                <w:bCs/>
              </w:rPr>
              <w:t>ADPF 677/DF</w:t>
            </w:r>
            <w:r>
              <w:rPr>
                <w:webHidden/>
              </w:rPr>
              <w:tab/>
            </w:r>
            <w:r>
              <w:rPr>
                <w:webHidden/>
              </w:rPr>
              <w:fldChar w:fldCharType="begin"/>
            </w:r>
            <w:r>
              <w:rPr>
                <w:webHidden/>
              </w:rPr>
              <w:instrText xml:space="preserve"> PAGEREF _Toc223009405 \h </w:instrText>
            </w:r>
            <w:r>
              <w:rPr>
                <w:webHidden/>
              </w:rPr>
            </w:r>
            <w:r>
              <w:rPr>
                <w:webHidden/>
              </w:rPr>
              <w:fldChar w:fldCharType="separate"/>
            </w:r>
            <w:r>
              <w:rPr>
                <w:webHidden/>
              </w:rPr>
              <w:t>7</w:t>
            </w:r>
            <w:r>
              <w:rPr>
                <w:webHidden/>
              </w:rPr>
              <w:fldChar w:fldCharType="end"/>
            </w:r>
          </w:hyperlink>
        </w:p>
        <w:p w14:paraId="19BB11BF" w14:textId="3CF406A4"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06" w:history="1">
            <w:r w:rsidRPr="002520A4">
              <w:rPr>
                <w:rStyle w:val="Hyperlink"/>
              </w:rPr>
              <w:t>SERVIDOR PÚBLICO</w:t>
            </w:r>
            <w:r>
              <w:rPr>
                <w:webHidden/>
              </w:rPr>
              <w:tab/>
            </w:r>
            <w:r>
              <w:rPr>
                <w:webHidden/>
              </w:rPr>
              <w:fldChar w:fldCharType="begin"/>
            </w:r>
            <w:r>
              <w:rPr>
                <w:webHidden/>
              </w:rPr>
              <w:instrText xml:space="preserve"> PAGEREF _Toc223009406 \h </w:instrText>
            </w:r>
            <w:r>
              <w:rPr>
                <w:webHidden/>
              </w:rPr>
            </w:r>
            <w:r>
              <w:rPr>
                <w:webHidden/>
              </w:rPr>
              <w:fldChar w:fldCharType="separate"/>
            </w:r>
            <w:r>
              <w:rPr>
                <w:webHidden/>
              </w:rPr>
              <w:t>9</w:t>
            </w:r>
            <w:r>
              <w:rPr>
                <w:webHidden/>
              </w:rPr>
              <w:fldChar w:fldCharType="end"/>
            </w:r>
          </w:hyperlink>
        </w:p>
        <w:p w14:paraId="38A47EAA" w14:textId="0573F7D4"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07" w:history="1">
            <w:r w:rsidRPr="002520A4">
              <w:rPr>
                <w:rStyle w:val="Hyperlink"/>
                <w:bCs/>
              </w:rPr>
              <w:t>Inviabilidade da extensão do valor mínimo da Gratificação de Desempenho de Atividade do Seguro Social (GDASS) aos servidores públicos inativos - RE 1.408.525/RJ (Tema 1.289 RG)</w:t>
            </w:r>
            <w:r>
              <w:rPr>
                <w:webHidden/>
              </w:rPr>
              <w:tab/>
            </w:r>
            <w:r>
              <w:rPr>
                <w:webHidden/>
              </w:rPr>
              <w:fldChar w:fldCharType="begin"/>
            </w:r>
            <w:r>
              <w:rPr>
                <w:webHidden/>
              </w:rPr>
              <w:instrText xml:space="preserve"> PAGEREF _Toc223009407 \h </w:instrText>
            </w:r>
            <w:r>
              <w:rPr>
                <w:webHidden/>
              </w:rPr>
            </w:r>
            <w:r>
              <w:rPr>
                <w:webHidden/>
              </w:rPr>
              <w:fldChar w:fldCharType="separate"/>
            </w:r>
            <w:r>
              <w:rPr>
                <w:webHidden/>
              </w:rPr>
              <w:t>9</w:t>
            </w:r>
            <w:r>
              <w:rPr>
                <w:webHidden/>
              </w:rPr>
              <w:fldChar w:fldCharType="end"/>
            </w:r>
          </w:hyperlink>
        </w:p>
        <w:p w14:paraId="199C1507" w14:textId="4411A857"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08" w:history="1">
            <w:r w:rsidRPr="002520A4">
              <w:rPr>
                <w:rStyle w:val="Hyperlink"/>
                <w:bCs/>
              </w:rPr>
              <w:t>Momento da incidência do teto remuneratório constitucional no cálculo da pensão por morte - ARE 1.314.490/SP (Tema 1.167 RG)</w:t>
            </w:r>
            <w:r>
              <w:rPr>
                <w:webHidden/>
              </w:rPr>
              <w:tab/>
            </w:r>
            <w:r>
              <w:rPr>
                <w:webHidden/>
              </w:rPr>
              <w:fldChar w:fldCharType="begin"/>
            </w:r>
            <w:r>
              <w:rPr>
                <w:webHidden/>
              </w:rPr>
              <w:instrText xml:space="preserve"> PAGEREF _Toc223009408 \h </w:instrText>
            </w:r>
            <w:r>
              <w:rPr>
                <w:webHidden/>
              </w:rPr>
            </w:r>
            <w:r>
              <w:rPr>
                <w:webHidden/>
              </w:rPr>
              <w:fldChar w:fldCharType="separate"/>
            </w:r>
            <w:r>
              <w:rPr>
                <w:webHidden/>
              </w:rPr>
              <w:t>10</w:t>
            </w:r>
            <w:r>
              <w:rPr>
                <w:webHidden/>
              </w:rPr>
              <w:fldChar w:fldCharType="end"/>
            </w:r>
          </w:hyperlink>
        </w:p>
        <w:p w14:paraId="13DF7C25" w14:textId="1DD18973" w:rsidR="00EB73C4" w:rsidRDefault="00EB73C4">
          <w:pPr>
            <w:pStyle w:val="Sumrio1"/>
            <w:rPr>
              <w:rFonts w:asciiTheme="minorHAnsi" w:eastAsiaTheme="minorEastAsia" w:hAnsiTheme="minorHAnsi" w:cstheme="minorBidi"/>
              <w:b w:val="0"/>
              <w:kern w:val="2"/>
              <w:sz w:val="24"/>
              <w:szCs w:val="24"/>
              <w:lang w:eastAsia="pt-BR"/>
              <w14:ligatures w14:val="standardContextual"/>
            </w:rPr>
          </w:pPr>
          <w:hyperlink w:anchor="_Toc223009409" w:history="1">
            <w:r w:rsidRPr="002520A4">
              <w:rPr>
                <w:rStyle w:val="Hyperlink"/>
              </w:rPr>
              <w:t>2.</w:t>
            </w:r>
            <w:r>
              <w:rPr>
                <w:rFonts w:asciiTheme="minorHAnsi" w:eastAsiaTheme="minorEastAsia" w:hAnsiTheme="minorHAnsi" w:cstheme="minorBidi"/>
                <w:b w:val="0"/>
                <w:kern w:val="2"/>
                <w:sz w:val="24"/>
                <w:szCs w:val="24"/>
                <w:lang w:eastAsia="pt-BR"/>
                <w14:ligatures w14:val="standardContextual"/>
              </w:rPr>
              <w:tab/>
            </w:r>
            <w:r w:rsidRPr="002520A4">
              <w:rPr>
                <w:rStyle w:val="Hyperlink"/>
              </w:rPr>
              <w:t>DIREITO AMBIENTAL</w:t>
            </w:r>
            <w:r>
              <w:rPr>
                <w:webHidden/>
              </w:rPr>
              <w:tab/>
            </w:r>
            <w:r>
              <w:rPr>
                <w:webHidden/>
              </w:rPr>
              <w:fldChar w:fldCharType="begin"/>
            </w:r>
            <w:r>
              <w:rPr>
                <w:webHidden/>
              </w:rPr>
              <w:instrText xml:space="preserve"> PAGEREF _Toc223009409 \h </w:instrText>
            </w:r>
            <w:r>
              <w:rPr>
                <w:webHidden/>
              </w:rPr>
            </w:r>
            <w:r>
              <w:rPr>
                <w:webHidden/>
              </w:rPr>
              <w:fldChar w:fldCharType="separate"/>
            </w:r>
            <w:r>
              <w:rPr>
                <w:webHidden/>
              </w:rPr>
              <w:t>12</w:t>
            </w:r>
            <w:r>
              <w:rPr>
                <w:webHidden/>
              </w:rPr>
              <w:fldChar w:fldCharType="end"/>
            </w:r>
          </w:hyperlink>
        </w:p>
        <w:p w14:paraId="7FAA5FAB" w14:textId="3D97BF8E"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10" w:history="1">
            <w:r w:rsidRPr="002520A4">
              <w:rPr>
                <w:rStyle w:val="Hyperlink"/>
              </w:rPr>
              <w:t>POLÍTICAS AMBIENTAIS</w:t>
            </w:r>
            <w:r>
              <w:rPr>
                <w:webHidden/>
              </w:rPr>
              <w:tab/>
            </w:r>
            <w:r>
              <w:rPr>
                <w:webHidden/>
              </w:rPr>
              <w:fldChar w:fldCharType="begin"/>
            </w:r>
            <w:r>
              <w:rPr>
                <w:webHidden/>
              </w:rPr>
              <w:instrText xml:space="preserve"> PAGEREF _Toc223009410 \h </w:instrText>
            </w:r>
            <w:r>
              <w:rPr>
                <w:webHidden/>
              </w:rPr>
            </w:r>
            <w:r>
              <w:rPr>
                <w:webHidden/>
              </w:rPr>
              <w:fldChar w:fldCharType="separate"/>
            </w:r>
            <w:r>
              <w:rPr>
                <w:webHidden/>
              </w:rPr>
              <w:t>12</w:t>
            </w:r>
            <w:r>
              <w:rPr>
                <w:webHidden/>
              </w:rPr>
              <w:fldChar w:fldCharType="end"/>
            </w:r>
          </w:hyperlink>
        </w:p>
        <w:p w14:paraId="46252738" w14:textId="6CADD9F9"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11" w:history="1">
            <w:r w:rsidRPr="002520A4">
              <w:rPr>
                <w:rStyle w:val="Hyperlink"/>
                <w:bCs/>
              </w:rPr>
              <w:t xml:space="preserve">Cerrado e Mata Atlântica: proteção dos biomas e medidas para prevenção e combate a queimadas </w:t>
            </w:r>
            <w:r w:rsidRPr="002520A4">
              <w:rPr>
                <w:rStyle w:val="Hyperlink"/>
              </w:rPr>
              <w:t>- ADPF</w:t>
            </w:r>
            <w:r w:rsidRPr="002520A4">
              <w:rPr>
                <w:rStyle w:val="Hyperlink"/>
                <w:rFonts w:eastAsia="Aptos"/>
              </w:rPr>
              <w:t xml:space="preserve"> 1.201/SP</w:t>
            </w:r>
            <w:r>
              <w:rPr>
                <w:webHidden/>
              </w:rPr>
              <w:tab/>
            </w:r>
            <w:r>
              <w:rPr>
                <w:webHidden/>
              </w:rPr>
              <w:fldChar w:fldCharType="begin"/>
            </w:r>
            <w:r>
              <w:rPr>
                <w:webHidden/>
              </w:rPr>
              <w:instrText xml:space="preserve"> PAGEREF _Toc223009411 \h </w:instrText>
            </w:r>
            <w:r>
              <w:rPr>
                <w:webHidden/>
              </w:rPr>
            </w:r>
            <w:r>
              <w:rPr>
                <w:webHidden/>
              </w:rPr>
              <w:fldChar w:fldCharType="separate"/>
            </w:r>
            <w:r>
              <w:rPr>
                <w:webHidden/>
              </w:rPr>
              <w:t>12</w:t>
            </w:r>
            <w:r>
              <w:rPr>
                <w:webHidden/>
              </w:rPr>
              <w:fldChar w:fldCharType="end"/>
            </w:r>
          </w:hyperlink>
        </w:p>
        <w:p w14:paraId="1A5E722D" w14:textId="08832760" w:rsidR="00EB73C4" w:rsidRDefault="00EB73C4">
          <w:pPr>
            <w:pStyle w:val="Sumrio1"/>
            <w:rPr>
              <w:rFonts w:asciiTheme="minorHAnsi" w:eastAsiaTheme="minorEastAsia" w:hAnsiTheme="minorHAnsi" w:cstheme="minorBidi"/>
              <w:b w:val="0"/>
              <w:kern w:val="2"/>
              <w:sz w:val="24"/>
              <w:szCs w:val="24"/>
              <w:lang w:eastAsia="pt-BR"/>
              <w14:ligatures w14:val="standardContextual"/>
            </w:rPr>
          </w:pPr>
          <w:hyperlink w:anchor="_Toc223009412" w:history="1">
            <w:r w:rsidRPr="002520A4">
              <w:rPr>
                <w:rStyle w:val="Hyperlink"/>
              </w:rPr>
              <w:t>3.</w:t>
            </w:r>
            <w:r>
              <w:rPr>
                <w:rFonts w:asciiTheme="minorHAnsi" w:eastAsiaTheme="minorEastAsia" w:hAnsiTheme="minorHAnsi" w:cstheme="minorBidi"/>
                <w:b w:val="0"/>
                <w:kern w:val="2"/>
                <w:sz w:val="24"/>
                <w:szCs w:val="24"/>
                <w:lang w:eastAsia="pt-BR"/>
                <w14:ligatures w14:val="standardContextual"/>
              </w:rPr>
              <w:tab/>
            </w:r>
            <w:r w:rsidRPr="002520A4">
              <w:rPr>
                <w:rStyle w:val="Hyperlink"/>
              </w:rPr>
              <w:t>DIREITO CONSTITUCIONAL</w:t>
            </w:r>
            <w:r>
              <w:rPr>
                <w:webHidden/>
              </w:rPr>
              <w:tab/>
            </w:r>
            <w:r>
              <w:rPr>
                <w:webHidden/>
              </w:rPr>
              <w:fldChar w:fldCharType="begin"/>
            </w:r>
            <w:r>
              <w:rPr>
                <w:webHidden/>
              </w:rPr>
              <w:instrText xml:space="preserve"> PAGEREF _Toc223009412 \h </w:instrText>
            </w:r>
            <w:r>
              <w:rPr>
                <w:webHidden/>
              </w:rPr>
            </w:r>
            <w:r>
              <w:rPr>
                <w:webHidden/>
              </w:rPr>
              <w:fldChar w:fldCharType="separate"/>
            </w:r>
            <w:r>
              <w:rPr>
                <w:webHidden/>
              </w:rPr>
              <w:t>13</w:t>
            </w:r>
            <w:r>
              <w:rPr>
                <w:webHidden/>
              </w:rPr>
              <w:fldChar w:fldCharType="end"/>
            </w:r>
          </w:hyperlink>
        </w:p>
        <w:p w14:paraId="344EF23A" w14:textId="14395409"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13" w:history="1">
            <w:r w:rsidRPr="002520A4">
              <w:rPr>
                <w:rStyle w:val="Hyperlink"/>
                <w:bdr w:val="none" w:sz="0" w:space="0" w:color="auto" w:frame="1"/>
              </w:rPr>
              <w:t>DIREITOS E GARANTIAS FUNDAMENTAIS</w:t>
            </w:r>
            <w:r>
              <w:rPr>
                <w:webHidden/>
              </w:rPr>
              <w:tab/>
            </w:r>
            <w:r>
              <w:rPr>
                <w:webHidden/>
              </w:rPr>
              <w:fldChar w:fldCharType="begin"/>
            </w:r>
            <w:r>
              <w:rPr>
                <w:webHidden/>
              </w:rPr>
              <w:instrText xml:space="preserve"> PAGEREF _Toc223009413 \h </w:instrText>
            </w:r>
            <w:r>
              <w:rPr>
                <w:webHidden/>
              </w:rPr>
            </w:r>
            <w:r>
              <w:rPr>
                <w:webHidden/>
              </w:rPr>
              <w:fldChar w:fldCharType="separate"/>
            </w:r>
            <w:r>
              <w:rPr>
                <w:webHidden/>
              </w:rPr>
              <w:t>13</w:t>
            </w:r>
            <w:r>
              <w:rPr>
                <w:webHidden/>
              </w:rPr>
              <w:fldChar w:fldCharType="end"/>
            </w:r>
          </w:hyperlink>
        </w:p>
        <w:p w14:paraId="53AF78A8" w14:textId="6623D4C5"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14" w:history="1">
            <w:r w:rsidRPr="002520A4">
              <w:rPr>
                <w:rStyle w:val="Hyperlink"/>
                <w:bCs/>
              </w:rPr>
              <w:t xml:space="preserve">Racismo estrutural no Brasil </w:t>
            </w:r>
            <w:r w:rsidRPr="002520A4">
              <w:rPr>
                <w:rStyle w:val="Hyperlink"/>
              </w:rPr>
              <w:t>-</w:t>
            </w:r>
            <w:r w:rsidRPr="002520A4">
              <w:rPr>
                <w:rStyle w:val="Hyperlink"/>
                <w:bCs/>
              </w:rPr>
              <w:t xml:space="preserve"> </w:t>
            </w:r>
            <w:r w:rsidRPr="002520A4">
              <w:rPr>
                <w:rStyle w:val="Hyperlink"/>
              </w:rPr>
              <w:t>ADPF 973/DF</w:t>
            </w:r>
            <w:r>
              <w:rPr>
                <w:webHidden/>
              </w:rPr>
              <w:tab/>
            </w:r>
            <w:r>
              <w:rPr>
                <w:webHidden/>
              </w:rPr>
              <w:fldChar w:fldCharType="begin"/>
            </w:r>
            <w:r>
              <w:rPr>
                <w:webHidden/>
              </w:rPr>
              <w:instrText xml:space="preserve"> PAGEREF _Toc223009414 \h </w:instrText>
            </w:r>
            <w:r>
              <w:rPr>
                <w:webHidden/>
              </w:rPr>
            </w:r>
            <w:r>
              <w:rPr>
                <w:webHidden/>
              </w:rPr>
              <w:fldChar w:fldCharType="separate"/>
            </w:r>
            <w:r>
              <w:rPr>
                <w:webHidden/>
              </w:rPr>
              <w:t>13</w:t>
            </w:r>
            <w:r>
              <w:rPr>
                <w:webHidden/>
              </w:rPr>
              <w:fldChar w:fldCharType="end"/>
            </w:r>
          </w:hyperlink>
        </w:p>
        <w:p w14:paraId="0DB499DA" w14:textId="19C3EA77"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15" w:history="1">
            <w:r w:rsidRPr="002520A4">
              <w:rPr>
                <w:rStyle w:val="Hyperlink"/>
              </w:rPr>
              <w:t>FISCALIZAÇÃO CONTÁBIL, FINANCEIRA E ORÇAMENTÁRIA</w:t>
            </w:r>
            <w:r>
              <w:rPr>
                <w:webHidden/>
              </w:rPr>
              <w:tab/>
            </w:r>
            <w:r>
              <w:rPr>
                <w:webHidden/>
              </w:rPr>
              <w:fldChar w:fldCharType="begin"/>
            </w:r>
            <w:r>
              <w:rPr>
                <w:webHidden/>
              </w:rPr>
              <w:instrText xml:space="preserve"> PAGEREF _Toc223009415 \h </w:instrText>
            </w:r>
            <w:r>
              <w:rPr>
                <w:webHidden/>
              </w:rPr>
            </w:r>
            <w:r>
              <w:rPr>
                <w:webHidden/>
              </w:rPr>
              <w:fldChar w:fldCharType="separate"/>
            </w:r>
            <w:r>
              <w:rPr>
                <w:webHidden/>
              </w:rPr>
              <w:t>15</w:t>
            </w:r>
            <w:r>
              <w:rPr>
                <w:webHidden/>
              </w:rPr>
              <w:fldChar w:fldCharType="end"/>
            </w:r>
          </w:hyperlink>
        </w:p>
        <w:p w14:paraId="647F0B59" w14:textId="76A45E24"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16" w:history="1">
            <w:r w:rsidRPr="002520A4">
              <w:rPr>
                <w:rStyle w:val="Hyperlink"/>
                <w:bCs/>
              </w:rPr>
              <w:t xml:space="preserve">Tribunal de contas dos municípios e controle exercido pela assembleia legislativa estadual </w:t>
            </w:r>
            <w:r w:rsidRPr="002520A4">
              <w:rPr>
                <w:rStyle w:val="Hyperlink"/>
              </w:rPr>
              <w:t xml:space="preserve">- </w:t>
            </w:r>
            <w:r w:rsidRPr="002520A4">
              <w:rPr>
                <w:rStyle w:val="Hyperlink"/>
                <w:bCs/>
              </w:rPr>
              <w:t>ADI 4.124/BA</w:t>
            </w:r>
            <w:r>
              <w:rPr>
                <w:webHidden/>
              </w:rPr>
              <w:tab/>
            </w:r>
            <w:r>
              <w:rPr>
                <w:webHidden/>
              </w:rPr>
              <w:fldChar w:fldCharType="begin"/>
            </w:r>
            <w:r>
              <w:rPr>
                <w:webHidden/>
              </w:rPr>
              <w:instrText xml:space="preserve"> PAGEREF _Toc223009416 \h </w:instrText>
            </w:r>
            <w:r>
              <w:rPr>
                <w:webHidden/>
              </w:rPr>
            </w:r>
            <w:r>
              <w:rPr>
                <w:webHidden/>
              </w:rPr>
              <w:fldChar w:fldCharType="separate"/>
            </w:r>
            <w:r>
              <w:rPr>
                <w:webHidden/>
              </w:rPr>
              <w:t>15</w:t>
            </w:r>
            <w:r>
              <w:rPr>
                <w:webHidden/>
              </w:rPr>
              <w:fldChar w:fldCharType="end"/>
            </w:r>
          </w:hyperlink>
        </w:p>
        <w:p w14:paraId="78E33649" w14:textId="4CAB6CC0"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17" w:history="1">
            <w:r w:rsidRPr="002520A4">
              <w:rPr>
                <w:rStyle w:val="Hyperlink"/>
              </w:rPr>
              <w:t>ORDEM SOCIAL</w:t>
            </w:r>
            <w:r>
              <w:rPr>
                <w:webHidden/>
              </w:rPr>
              <w:tab/>
            </w:r>
            <w:r>
              <w:rPr>
                <w:webHidden/>
              </w:rPr>
              <w:fldChar w:fldCharType="begin"/>
            </w:r>
            <w:r>
              <w:rPr>
                <w:webHidden/>
              </w:rPr>
              <w:instrText xml:space="preserve"> PAGEREF _Toc223009417 \h </w:instrText>
            </w:r>
            <w:r>
              <w:rPr>
                <w:webHidden/>
              </w:rPr>
            </w:r>
            <w:r>
              <w:rPr>
                <w:webHidden/>
              </w:rPr>
              <w:fldChar w:fldCharType="separate"/>
            </w:r>
            <w:r>
              <w:rPr>
                <w:webHidden/>
              </w:rPr>
              <w:t>16</w:t>
            </w:r>
            <w:r>
              <w:rPr>
                <w:webHidden/>
              </w:rPr>
              <w:fldChar w:fldCharType="end"/>
            </w:r>
          </w:hyperlink>
        </w:p>
        <w:p w14:paraId="3FA6905F" w14:textId="7C2761E9"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18" w:history="1">
            <w:r w:rsidRPr="002520A4">
              <w:rPr>
                <w:rStyle w:val="Hyperlink"/>
                <w:bCs/>
                <w:lang w:eastAsia="pt-BR"/>
              </w:rPr>
              <w:t xml:space="preserve">Terras indígenas à luz da tese do marco temporal: reconhecimento, demarcação, uso e gestão </w:t>
            </w:r>
            <w:r w:rsidRPr="002520A4">
              <w:rPr>
                <w:rStyle w:val="Hyperlink"/>
                <w:lang w:eastAsia="pt-BR"/>
              </w:rPr>
              <w:t xml:space="preserve">- </w:t>
            </w:r>
            <w:r w:rsidRPr="002520A4">
              <w:rPr>
                <w:rStyle w:val="Hyperlink"/>
                <w:rFonts w:eastAsia="Aptos"/>
                <w:bCs/>
                <w:lang w:eastAsia="pt-BR"/>
              </w:rPr>
              <w:t>ADC 87/DF</w:t>
            </w:r>
            <w:r w:rsidRPr="002520A4">
              <w:rPr>
                <w:rStyle w:val="Hyperlink"/>
                <w:bCs/>
                <w:lang w:eastAsia="pt-BR"/>
              </w:rPr>
              <w:t>,</w:t>
            </w:r>
            <w:r w:rsidRPr="002520A4">
              <w:rPr>
                <w:rStyle w:val="Hyperlink"/>
                <w:rFonts w:eastAsia="Aptos"/>
                <w:bCs/>
              </w:rPr>
              <w:t xml:space="preserve"> </w:t>
            </w:r>
            <w:r w:rsidRPr="002520A4">
              <w:rPr>
                <w:rStyle w:val="Hyperlink"/>
                <w:bCs/>
                <w:lang w:eastAsia="pt-BR"/>
              </w:rPr>
              <w:t>ADI 7.582/DF, ADI 7.583/DF e ADI 7.586/DF</w:t>
            </w:r>
            <w:r>
              <w:rPr>
                <w:webHidden/>
              </w:rPr>
              <w:tab/>
            </w:r>
            <w:r>
              <w:rPr>
                <w:webHidden/>
              </w:rPr>
              <w:fldChar w:fldCharType="begin"/>
            </w:r>
            <w:r>
              <w:rPr>
                <w:webHidden/>
              </w:rPr>
              <w:instrText xml:space="preserve"> PAGEREF _Toc223009418 \h </w:instrText>
            </w:r>
            <w:r>
              <w:rPr>
                <w:webHidden/>
              </w:rPr>
            </w:r>
            <w:r>
              <w:rPr>
                <w:webHidden/>
              </w:rPr>
              <w:fldChar w:fldCharType="separate"/>
            </w:r>
            <w:r>
              <w:rPr>
                <w:webHidden/>
              </w:rPr>
              <w:t>16</w:t>
            </w:r>
            <w:r>
              <w:rPr>
                <w:webHidden/>
              </w:rPr>
              <w:fldChar w:fldCharType="end"/>
            </w:r>
          </w:hyperlink>
        </w:p>
        <w:p w14:paraId="73FD5E1B" w14:textId="06A28D18"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19" w:history="1">
            <w:r w:rsidRPr="002520A4">
              <w:rPr>
                <w:rStyle w:val="Hyperlink"/>
              </w:rPr>
              <w:t>PODER JUDICIÁRIO</w:t>
            </w:r>
            <w:r>
              <w:rPr>
                <w:webHidden/>
              </w:rPr>
              <w:tab/>
            </w:r>
            <w:r>
              <w:rPr>
                <w:webHidden/>
              </w:rPr>
              <w:fldChar w:fldCharType="begin"/>
            </w:r>
            <w:r>
              <w:rPr>
                <w:webHidden/>
              </w:rPr>
              <w:instrText xml:space="preserve"> PAGEREF _Toc223009419 \h </w:instrText>
            </w:r>
            <w:r>
              <w:rPr>
                <w:webHidden/>
              </w:rPr>
            </w:r>
            <w:r>
              <w:rPr>
                <w:webHidden/>
              </w:rPr>
              <w:fldChar w:fldCharType="separate"/>
            </w:r>
            <w:r>
              <w:rPr>
                <w:webHidden/>
              </w:rPr>
              <w:t>20</w:t>
            </w:r>
            <w:r>
              <w:rPr>
                <w:webHidden/>
              </w:rPr>
              <w:fldChar w:fldCharType="end"/>
            </w:r>
          </w:hyperlink>
        </w:p>
        <w:p w14:paraId="5A102A97" w14:textId="47912EDC"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20" w:history="1">
            <w:r w:rsidRPr="002520A4">
              <w:rPr>
                <w:rStyle w:val="Hyperlink"/>
                <w:bCs/>
              </w:rPr>
              <w:t xml:space="preserve">Magistratura: promoção por antiguidade e critérios de desempate </w:t>
            </w:r>
            <w:r w:rsidRPr="002520A4">
              <w:rPr>
                <w:rStyle w:val="Hyperlink"/>
                <w:lang w:eastAsia="pt-BR"/>
              </w:rPr>
              <w:t>-</w:t>
            </w:r>
            <w:r w:rsidRPr="002520A4">
              <w:rPr>
                <w:rStyle w:val="Hyperlink"/>
                <w:bCs/>
              </w:rPr>
              <w:t xml:space="preserve"> </w:t>
            </w:r>
            <w:r w:rsidRPr="002520A4">
              <w:rPr>
                <w:rStyle w:val="Hyperlink"/>
              </w:rPr>
              <w:t>ADI 4.462 ED/TO</w:t>
            </w:r>
            <w:r>
              <w:rPr>
                <w:webHidden/>
              </w:rPr>
              <w:tab/>
            </w:r>
            <w:r>
              <w:rPr>
                <w:webHidden/>
              </w:rPr>
              <w:fldChar w:fldCharType="begin"/>
            </w:r>
            <w:r>
              <w:rPr>
                <w:webHidden/>
              </w:rPr>
              <w:instrText xml:space="preserve"> PAGEREF _Toc223009420 \h </w:instrText>
            </w:r>
            <w:r>
              <w:rPr>
                <w:webHidden/>
              </w:rPr>
            </w:r>
            <w:r>
              <w:rPr>
                <w:webHidden/>
              </w:rPr>
              <w:fldChar w:fldCharType="separate"/>
            </w:r>
            <w:r>
              <w:rPr>
                <w:webHidden/>
              </w:rPr>
              <w:t>20</w:t>
            </w:r>
            <w:r>
              <w:rPr>
                <w:webHidden/>
              </w:rPr>
              <w:fldChar w:fldCharType="end"/>
            </w:r>
          </w:hyperlink>
        </w:p>
        <w:p w14:paraId="393EDB91" w14:textId="7A1B71C2"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21" w:history="1">
            <w:r w:rsidRPr="002520A4">
              <w:rPr>
                <w:rStyle w:val="Hyperlink"/>
              </w:rPr>
              <w:t>PREVIDÊNCIA E ASSISTÊNCIA SOCIAL</w:t>
            </w:r>
            <w:r>
              <w:rPr>
                <w:webHidden/>
              </w:rPr>
              <w:tab/>
            </w:r>
            <w:r>
              <w:rPr>
                <w:webHidden/>
              </w:rPr>
              <w:fldChar w:fldCharType="begin"/>
            </w:r>
            <w:r>
              <w:rPr>
                <w:webHidden/>
              </w:rPr>
              <w:instrText xml:space="preserve"> PAGEREF _Toc223009421 \h </w:instrText>
            </w:r>
            <w:r>
              <w:rPr>
                <w:webHidden/>
              </w:rPr>
            </w:r>
            <w:r>
              <w:rPr>
                <w:webHidden/>
              </w:rPr>
              <w:fldChar w:fldCharType="separate"/>
            </w:r>
            <w:r>
              <w:rPr>
                <w:webHidden/>
              </w:rPr>
              <w:t>21</w:t>
            </w:r>
            <w:r>
              <w:rPr>
                <w:webHidden/>
              </w:rPr>
              <w:fldChar w:fldCharType="end"/>
            </w:r>
          </w:hyperlink>
        </w:p>
        <w:p w14:paraId="3B7A150E" w14:textId="28595071"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22" w:history="1">
            <w:r w:rsidRPr="002520A4">
              <w:rPr>
                <w:rStyle w:val="Hyperlink"/>
              </w:rPr>
              <w:t xml:space="preserve">Mulheres vítimas de violência doméstica: responsabilidade pelo ônus remuneratório decorrente do afastamento </w:t>
            </w:r>
            <w:r w:rsidRPr="002520A4">
              <w:rPr>
                <w:rStyle w:val="Hyperlink"/>
                <w:bCs/>
              </w:rPr>
              <w:t>- RE 1.520.468/PR (Tema 1.370 RG)</w:t>
            </w:r>
            <w:r>
              <w:rPr>
                <w:webHidden/>
              </w:rPr>
              <w:tab/>
            </w:r>
            <w:r>
              <w:rPr>
                <w:webHidden/>
              </w:rPr>
              <w:fldChar w:fldCharType="begin"/>
            </w:r>
            <w:r>
              <w:rPr>
                <w:webHidden/>
              </w:rPr>
              <w:instrText xml:space="preserve"> PAGEREF _Toc223009422 \h </w:instrText>
            </w:r>
            <w:r>
              <w:rPr>
                <w:webHidden/>
              </w:rPr>
            </w:r>
            <w:r>
              <w:rPr>
                <w:webHidden/>
              </w:rPr>
              <w:fldChar w:fldCharType="separate"/>
            </w:r>
            <w:r>
              <w:rPr>
                <w:webHidden/>
              </w:rPr>
              <w:t>21</w:t>
            </w:r>
            <w:r>
              <w:rPr>
                <w:webHidden/>
              </w:rPr>
              <w:fldChar w:fldCharType="end"/>
            </w:r>
          </w:hyperlink>
        </w:p>
        <w:p w14:paraId="55868995" w14:textId="2B0C409A"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23" w:history="1">
            <w:r w:rsidRPr="002520A4">
              <w:rPr>
                <w:rStyle w:val="Hyperlink"/>
              </w:rPr>
              <w:t>REPARTIÇÃO DE COMPETÊNCIAS</w:t>
            </w:r>
            <w:r>
              <w:rPr>
                <w:webHidden/>
              </w:rPr>
              <w:tab/>
            </w:r>
            <w:r>
              <w:rPr>
                <w:webHidden/>
              </w:rPr>
              <w:fldChar w:fldCharType="begin"/>
            </w:r>
            <w:r>
              <w:rPr>
                <w:webHidden/>
              </w:rPr>
              <w:instrText xml:space="preserve"> PAGEREF _Toc223009423 \h </w:instrText>
            </w:r>
            <w:r>
              <w:rPr>
                <w:webHidden/>
              </w:rPr>
            </w:r>
            <w:r>
              <w:rPr>
                <w:webHidden/>
              </w:rPr>
              <w:fldChar w:fldCharType="separate"/>
            </w:r>
            <w:r>
              <w:rPr>
                <w:webHidden/>
              </w:rPr>
              <w:t>24</w:t>
            </w:r>
            <w:r>
              <w:rPr>
                <w:webHidden/>
              </w:rPr>
              <w:fldChar w:fldCharType="end"/>
            </w:r>
          </w:hyperlink>
        </w:p>
        <w:p w14:paraId="25590E9E" w14:textId="6213C2E8"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24" w:history="1">
            <w:r w:rsidRPr="002520A4">
              <w:rPr>
                <w:rStyle w:val="Hyperlink"/>
              </w:rPr>
              <w:t xml:space="preserve">Criação de central de cumprimento de sentença por resolução de tribunal de justiça e concentração de processos </w:t>
            </w:r>
            <w:r w:rsidRPr="002520A4">
              <w:rPr>
                <w:rStyle w:val="Hyperlink"/>
                <w:bCs/>
              </w:rPr>
              <w:t>- ADI 7.636/MG</w:t>
            </w:r>
            <w:r>
              <w:rPr>
                <w:webHidden/>
              </w:rPr>
              <w:tab/>
            </w:r>
            <w:r>
              <w:rPr>
                <w:webHidden/>
              </w:rPr>
              <w:fldChar w:fldCharType="begin"/>
            </w:r>
            <w:r>
              <w:rPr>
                <w:webHidden/>
              </w:rPr>
              <w:instrText xml:space="preserve"> PAGEREF _Toc223009424 \h </w:instrText>
            </w:r>
            <w:r>
              <w:rPr>
                <w:webHidden/>
              </w:rPr>
            </w:r>
            <w:r>
              <w:rPr>
                <w:webHidden/>
              </w:rPr>
              <w:fldChar w:fldCharType="separate"/>
            </w:r>
            <w:r>
              <w:rPr>
                <w:webHidden/>
              </w:rPr>
              <w:t>24</w:t>
            </w:r>
            <w:r>
              <w:rPr>
                <w:webHidden/>
              </w:rPr>
              <w:fldChar w:fldCharType="end"/>
            </w:r>
          </w:hyperlink>
        </w:p>
        <w:p w14:paraId="6492960B" w14:textId="67F010FC"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25" w:history="1">
            <w:r w:rsidRPr="002520A4">
              <w:rPr>
                <w:rStyle w:val="Hyperlink"/>
                <w:bCs/>
                <w:lang w:eastAsia="pt-BR"/>
              </w:rPr>
              <w:t>Crime eleitoral e improbidade administrativa: possibilidade de dupla responsabilização e competência</w:t>
            </w:r>
            <w:r w:rsidRPr="002520A4">
              <w:rPr>
                <w:rStyle w:val="Hyperlink"/>
                <w:lang w:eastAsia="pt-BR"/>
              </w:rPr>
              <w:t>- ARE 1.428.742/SP (Tema 1.260 RG)</w:t>
            </w:r>
            <w:r>
              <w:rPr>
                <w:webHidden/>
              </w:rPr>
              <w:tab/>
            </w:r>
            <w:r>
              <w:rPr>
                <w:webHidden/>
              </w:rPr>
              <w:fldChar w:fldCharType="begin"/>
            </w:r>
            <w:r>
              <w:rPr>
                <w:webHidden/>
              </w:rPr>
              <w:instrText xml:space="preserve"> PAGEREF _Toc223009425 \h </w:instrText>
            </w:r>
            <w:r>
              <w:rPr>
                <w:webHidden/>
              </w:rPr>
            </w:r>
            <w:r>
              <w:rPr>
                <w:webHidden/>
              </w:rPr>
              <w:fldChar w:fldCharType="separate"/>
            </w:r>
            <w:r>
              <w:rPr>
                <w:webHidden/>
              </w:rPr>
              <w:t>26</w:t>
            </w:r>
            <w:r>
              <w:rPr>
                <w:webHidden/>
              </w:rPr>
              <w:fldChar w:fldCharType="end"/>
            </w:r>
          </w:hyperlink>
        </w:p>
        <w:p w14:paraId="66930B3F" w14:textId="4A29FD55"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26" w:history="1">
            <w:r w:rsidRPr="002520A4">
              <w:rPr>
                <w:rStyle w:val="Hyperlink"/>
              </w:rPr>
              <w:t>SEGURIDADE SOCIAL</w:t>
            </w:r>
            <w:r>
              <w:rPr>
                <w:webHidden/>
              </w:rPr>
              <w:tab/>
            </w:r>
            <w:r>
              <w:rPr>
                <w:webHidden/>
              </w:rPr>
              <w:fldChar w:fldCharType="begin"/>
            </w:r>
            <w:r>
              <w:rPr>
                <w:webHidden/>
              </w:rPr>
              <w:instrText xml:space="preserve"> PAGEREF _Toc223009426 \h </w:instrText>
            </w:r>
            <w:r>
              <w:rPr>
                <w:webHidden/>
              </w:rPr>
            </w:r>
            <w:r>
              <w:rPr>
                <w:webHidden/>
              </w:rPr>
              <w:fldChar w:fldCharType="separate"/>
            </w:r>
            <w:r>
              <w:rPr>
                <w:webHidden/>
              </w:rPr>
              <w:t>27</w:t>
            </w:r>
            <w:r>
              <w:rPr>
                <w:webHidden/>
              </w:rPr>
              <w:fldChar w:fldCharType="end"/>
            </w:r>
          </w:hyperlink>
        </w:p>
        <w:p w14:paraId="32235544" w14:textId="3B8A1DC3"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27" w:history="1">
            <w:r w:rsidRPr="002520A4">
              <w:rPr>
                <w:rStyle w:val="Hyperlink"/>
                <w:bCs/>
              </w:rPr>
              <w:t xml:space="preserve">Atividade de vigilante e aposentadoria especial por exercício de atividade de risco </w:t>
            </w:r>
            <w:r w:rsidRPr="002520A4">
              <w:rPr>
                <w:rStyle w:val="Hyperlink"/>
              </w:rPr>
              <w:t xml:space="preserve">- </w:t>
            </w:r>
            <w:r w:rsidRPr="002520A4">
              <w:rPr>
                <w:rStyle w:val="Hyperlink"/>
                <w:bCs/>
              </w:rPr>
              <w:t>RE 1.368.225/RS (Tema 1.209 RG)</w:t>
            </w:r>
            <w:r>
              <w:rPr>
                <w:webHidden/>
              </w:rPr>
              <w:tab/>
            </w:r>
            <w:r>
              <w:rPr>
                <w:webHidden/>
              </w:rPr>
              <w:fldChar w:fldCharType="begin"/>
            </w:r>
            <w:r>
              <w:rPr>
                <w:webHidden/>
              </w:rPr>
              <w:instrText xml:space="preserve"> PAGEREF _Toc223009427 \h </w:instrText>
            </w:r>
            <w:r>
              <w:rPr>
                <w:webHidden/>
              </w:rPr>
            </w:r>
            <w:r>
              <w:rPr>
                <w:webHidden/>
              </w:rPr>
              <w:fldChar w:fldCharType="separate"/>
            </w:r>
            <w:r>
              <w:rPr>
                <w:webHidden/>
              </w:rPr>
              <w:t>27</w:t>
            </w:r>
            <w:r>
              <w:rPr>
                <w:webHidden/>
              </w:rPr>
              <w:fldChar w:fldCharType="end"/>
            </w:r>
          </w:hyperlink>
        </w:p>
        <w:p w14:paraId="108AE254" w14:textId="0EE19752" w:rsidR="00EB73C4" w:rsidRDefault="00EB73C4">
          <w:pPr>
            <w:pStyle w:val="Sumrio1"/>
            <w:rPr>
              <w:rFonts w:asciiTheme="minorHAnsi" w:eastAsiaTheme="minorEastAsia" w:hAnsiTheme="minorHAnsi" w:cstheme="minorBidi"/>
              <w:b w:val="0"/>
              <w:kern w:val="2"/>
              <w:sz w:val="24"/>
              <w:szCs w:val="24"/>
              <w:lang w:eastAsia="pt-BR"/>
              <w14:ligatures w14:val="standardContextual"/>
            </w:rPr>
          </w:pPr>
          <w:hyperlink w:anchor="_Toc223009428" w:history="1">
            <w:r w:rsidRPr="002520A4">
              <w:rPr>
                <w:rStyle w:val="Hyperlink"/>
              </w:rPr>
              <w:t>4.</w:t>
            </w:r>
            <w:r>
              <w:rPr>
                <w:rFonts w:asciiTheme="minorHAnsi" w:eastAsiaTheme="minorEastAsia" w:hAnsiTheme="minorHAnsi" w:cstheme="minorBidi"/>
                <w:b w:val="0"/>
                <w:kern w:val="2"/>
                <w:sz w:val="24"/>
                <w:szCs w:val="24"/>
                <w:lang w:eastAsia="pt-BR"/>
                <w14:ligatures w14:val="standardContextual"/>
              </w:rPr>
              <w:tab/>
            </w:r>
            <w:r w:rsidRPr="002520A4">
              <w:rPr>
                <w:rStyle w:val="Hyperlink"/>
              </w:rPr>
              <w:t>DIREITO PENAL</w:t>
            </w:r>
            <w:r>
              <w:rPr>
                <w:webHidden/>
              </w:rPr>
              <w:tab/>
            </w:r>
            <w:r>
              <w:rPr>
                <w:webHidden/>
              </w:rPr>
              <w:fldChar w:fldCharType="begin"/>
            </w:r>
            <w:r>
              <w:rPr>
                <w:webHidden/>
              </w:rPr>
              <w:instrText xml:space="preserve"> PAGEREF _Toc223009428 \h </w:instrText>
            </w:r>
            <w:r>
              <w:rPr>
                <w:webHidden/>
              </w:rPr>
            </w:r>
            <w:r>
              <w:rPr>
                <w:webHidden/>
              </w:rPr>
              <w:fldChar w:fldCharType="separate"/>
            </w:r>
            <w:r>
              <w:rPr>
                <w:webHidden/>
              </w:rPr>
              <w:t>29</w:t>
            </w:r>
            <w:r>
              <w:rPr>
                <w:webHidden/>
              </w:rPr>
              <w:fldChar w:fldCharType="end"/>
            </w:r>
          </w:hyperlink>
        </w:p>
        <w:p w14:paraId="3B197513" w14:textId="0FC05E72"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29" w:history="1">
            <w:r w:rsidRPr="002520A4">
              <w:rPr>
                <w:rStyle w:val="Hyperlink"/>
              </w:rPr>
              <w:t>PENA</w:t>
            </w:r>
            <w:r>
              <w:rPr>
                <w:webHidden/>
              </w:rPr>
              <w:tab/>
            </w:r>
            <w:r>
              <w:rPr>
                <w:webHidden/>
              </w:rPr>
              <w:fldChar w:fldCharType="begin"/>
            </w:r>
            <w:r>
              <w:rPr>
                <w:webHidden/>
              </w:rPr>
              <w:instrText xml:space="preserve"> PAGEREF _Toc223009429 \h </w:instrText>
            </w:r>
            <w:r>
              <w:rPr>
                <w:webHidden/>
              </w:rPr>
            </w:r>
            <w:r>
              <w:rPr>
                <w:webHidden/>
              </w:rPr>
              <w:fldChar w:fldCharType="separate"/>
            </w:r>
            <w:r>
              <w:rPr>
                <w:webHidden/>
              </w:rPr>
              <w:t>29</w:t>
            </w:r>
            <w:r>
              <w:rPr>
                <w:webHidden/>
              </w:rPr>
              <w:fldChar w:fldCharType="end"/>
            </w:r>
          </w:hyperlink>
        </w:p>
        <w:p w14:paraId="5AAD3B75" w14:textId="64EA0077"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30" w:history="1">
            <w:r w:rsidRPr="002520A4">
              <w:rPr>
                <w:rStyle w:val="Hyperlink"/>
                <w:bCs/>
                <w:lang w:eastAsia="pt-BR"/>
              </w:rPr>
              <w:t xml:space="preserve">Constitucionalidade da causa de aumento de pena nos crimes contra a honra cometidos em desfavor de funcionário público, em razão de suas funções </w:t>
            </w:r>
            <w:r w:rsidRPr="002520A4">
              <w:rPr>
                <w:rStyle w:val="Hyperlink"/>
                <w:lang w:eastAsia="pt-BR"/>
              </w:rPr>
              <w:t>- ADPF 338/DF</w:t>
            </w:r>
            <w:r>
              <w:rPr>
                <w:webHidden/>
              </w:rPr>
              <w:tab/>
            </w:r>
            <w:r>
              <w:rPr>
                <w:webHidden/>
              </w:rPr>
              <w:fldChar w:fldCharType="begin"/>
            </w:r>
            <w:r>
              <w:rPr>
                <w:webHidden/>
              </w:rPr>
              <w:instrText xml:space="preserve"> PAGEREF _Toc223009430 \h </w:instrText>
            </w:r>
            <w:r>
              <w:rPr>
                <w:webHidden/>
              </w:rPr>
            </w:r>
            <w:r>
              <w:rPr>
                <w:webHidden/>
              </w:rPr>
              <w:fldChar w:fldCharType="separate"/>
            </w:r>
            <w:r>
              <w:rPr>
                <w:webHidden/>
              </w:rPr>
              <w:t>29</w:t>
            </w:r>
            <w:r>
              <w:rPr>
                <w:webHidden/>
              </w:rPr>
              <w:fldChar w:fldCharType="end"/>
            </w:r>
          </w:hyperlink>
        </w:p>
        <w:p w14:paraId="42CEE460" w14:textId="044D3029" w:rsidR="00EB73C4" w:rsidRDefault="00EB73C4">
          <w:pPr>
            <w:pStyle w:val="Sumrio1"/>
            <w:rPr>
              <w:rFonts w:asciiTheme="minorHAnsi" w:eastAsiaTheme="minorEastAsia" w:hAnsiTheme="minorHAnsi" w:cstheme="minorBidi"/>
              <w:b w:val="0"/>
              <w:kern w:val="2"/>
              <w:sz w:val="24"/>
              <w:szCs w:val="24"/>
              <w:lang w:eastAsia="pt-BR"/>
              <w14:ligatures w14:val="standardContextual"/>
            </w:rPr>
          </w:pPr>
          <w:hyperlink w:anchor="_Toc223009431" w:history="1">
            <w:r w:rsidRPr="002520A4">
              <w:rPr>
                <w:rStyle w:val="Hyperlink"/>
              </w:rPr>
              <w:t>5.</w:t>
            </w:r>
            <w:r>
              <w:rPr>
                <w:rFonts w:asciiTheme="minorHAnsi" w:eastAsiaTheme="minorEastAsia" w:hAnsiTheme="minorHAnsi" w:cstheme="minorBidi"/>
                <w:b w:val="0"/>
                <w:kern w:val="2"/>
                <w:sz w:val="24"/>
                <w:szCs w:val="24"/>
                <w:lang w:eastAsia="pt-BR"/>
                <w14:ligatures w14:val="standardContextual"/>
              </w:rPr>
              <w:tab/>
            </w:r>
            <w:r w:rsidRPr="002520A4">
              <w:rPr>
                <w:rStyle w:val="Hyperlink"/>
              </w:rPr>
              <w:t>DIREITO PREVIDENCIÁRIO</w:t>
            </w:r>
            <w:r>
              <w:rPr>
                <w:webHidden/>
              </w:rPr>
              <w:tab/>
            </w:r>
            <w:r>
              <w:rPr>
                <w:webHidden/>
              </w:rPr>
              <w:fldChar w:fldCharType="begin"/>
            </w:r>
            <w:r>
              <w:rPr>
                <w:webHidden/>
              </w:rPr>
              <w:instrText xml:space="preserve"> PAGEREF _Toc223009431 \h </w:instrText>
            </w:r>
            <w:r>
              <w:rPr>
                <w:webHidden/>
              </w:rPr>
            </w:r>
            <w:r>
              <w:rPr>
                <w:webHidden/>
              </w:rPr>
              <w:fldChar w:fldCharType="separate"/>
            </w:r>
            <w:r>
              <w:rPr>
                <w:webHidden/>
              </w:rPr>
              <w:t>30</w:t>
            </w:r>
            <w:r>
              <w:rPr>
                <w:webHidden/>
              </w:rPr>
              <w:fldChar w:fldCharType="end"/>
            </w:r>
          </w:hyperlink>
        </w:p>
        <w:p w14:paraId="161C0DCB" w14:textId="6773628F"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32" w:history="1">
            <w:r w:rsidRPr="002520A4">
              <w:rPr>
                <w:rStyle w:val="Hyperlink"/>
              </w:rPr>
              <w:t>BENEFÍCIO PREVIDENCIÁRIO</w:t>
            </w:r>
            <w:r>
              <w:rPr>
                <w:webHidden/>
              </w:rPr>
              <w:tab/>
            </w:r>
            <w:r>
              <w:rPr>
                <w:webHidden/>
              </w:rPr>
              <w:fldChar w:fldCharType="begin"/>
            </w:r>
            <w:r>
              <w:rPr>
                <w:webHidden/>
              </w:rPr>
              <w:instrText xml:space="preserve"> PAGEREF _Toc223009432 \h </w:instrText>
            </w:r>
            <w:r>
              <w:rPr>
                <w:webHidden/>
              </w:rPr>
            </w:r>
            <w:r>
              <w:rPr>
                <w:webHidden/>
              </w:rPr>
              <w:fldChar w:fldCharType="separate"/>
            </w:r>
            <w:r>
              <w:rPr>
                <w:webHidden/>
              </w:rPr>
              <w:t>30</w:t>
            </w:r>
            <w:r>
              <w:rPr>
                <w:webHidden/>
              </w:rPr>
              <w:fldChar w:fldCharType="end"/>
            </w:r>
          </w:hyperlink>
        </w:p>
        <w:p w14:paraId="4D49F332" w14:textId="1530378A"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33" w:history="1">
            <w:r w:rsidRPr="002520A4">
              <w:rPr>
                <w:rStyle w:val="Hyperlink"/>
                <w:bCs/>
              </w:rPr>
              <w:t xml:space="preserve">Aposentadoria por incapacidade permanente decorrente de doença grave, contagiosa ou incurável </w:t>
            </w:r>
            <w:r w:rsidRPr="002520A4">
              <w:rPr>
                <w:rStyle w:val="Hyperlink"/>
              </w:rPr>
              <w:t xml:space="preserve">- </w:t>
            </w:r>
            <w:r w:rsidRPr="002520A4">
              <w:rPr>
                <w:rStyle w:val="Hyperlink"/>
                <w:bCs/>
                <w:lang w:eastAsia="pt-BR"/>
              </w:rPr>
              <w:t>RE 1.469.150/PR (Tema 1.300 RG)</w:t>
            </w:r>
            <w:r>
              <w:rPr>
                <w:webHidden/>
              </w:rPr>
              <w:tab/>
            </w:r>
            <w:r>
              <w:rPr>
                <w:webHidden/>
              </w:rPr>
              <w:fldChar w:fldCharType="begin"/>
            </w:r>
            <w:r>
              <w:rPr>
                <w:webHidden/>
              </w:rPr>
              <w:instrText xml:space="preserve"> PAGEREF _Toc223009433 \h </w:instrText>
            </w:r>
            <w:r>
              <w:rPr>
                <w:webHidden/>
              </w:rPr>
            </w:r>
            <w:r>
              <w:rPr>
                <w:webHidden/>
              </w:rPr>
              <w:fldChar w:fldCharType="separate"/>
            </w:r>
            <w:r>
              <w:rPr>
                <w:webHidden/>
              </w:rPr>
              <w:t>30</w:t>
            </w:r>
            <w:r>
              <w:rPr>
                <w:webHidden/>
              </w:rPr>
              <w:fldChar w:fldCharType="end"/>
            </w:r>
          </w:hyperlink>
        </w:p>
        <w:p w14:paraId="2903A5D3" w14:textId="322E7B2B" w:rsidR="00EB73C4" w:rsidRDefault="00EB73C4">
          <w:pPr>
            <w:pStyle w:val="Sumrio1"/>
            <w:rPr>
              <w:rFonts w:asciiTheme="minorHAnsi" w:eastAsiaTheme="minorEastAsia" w:hAnsiTheme="minorHAnsi" w:cstheme="minorBidi"/>
              <w:b w:val="0"/>
              <w:kern w:val="2"/>
              <w:sz w:val="24"/>
              <w:szCs w:val="24"/>
              <w:lang w:eastAsia="pt-BR"/>
              <w14:ligatures w14:val="standardContextual"/>
            </w:rPr>
          </w:pPr>
          <w:hyperlink w:anchor="_Toc223009434" w:history="1">
            <w:r w:rsidRPr="002520A4">
              <w:rPr>
                <w:rStyle w:val="Hyperlink"/>
              </w:rPr>
              <w:t>6.</w:t>
            </w:r>
            <w:r>
              <w:rPr>
                <w:rFonts w:asciiTheme="minorHAnsi" w:eastAsiaTheme="minorEastAsia" w:hAnsiTheme="minorHAnsi" w:cstheme="minorBidi"/>
                <w:b w:val="0"/>
                <w:kern w:val="2"/>
                <w:sz w:val="24"/>
                <w:szCs w:val="24"/>
                <w:lang w:eastAsia="pt-BR"/>
                <w14:ligatures w14:val="standardContextual"/>
              </w:rPr>
              <w:tab/>
            </w:r>
            <w:r w:rsidRPr="002520A4">
              <w:rPr>
                <w:rStyle w:val="Hyperlink"/>
              </w:rPr>
              <w:t>DIREITO TRIBUTÁRIO</w:t>
            </w:r>
            <w:r>
              <w:rPr>
                <w:webHidden/>
              </w:rPr>
              <w:tab/>
            </w:r>
            <w:r>
              <w:rPr>
                <w:webHidden/>
              </w:rPr>
              <w:fldChar w:fldCharType="begin"/>
            </w:r>
            <w:r>
              <w:rPr>
                <w:webHidden/>
              </w:rPr>
              <w:instrText xml:space="preserve"> PAGEREF _Toc223009434 \h </w:instrText>
            </w:r>
            <w:r>
              <w:rPr>
                <w:webHidden/>
              </w:rPr>
            </w:r>
            <w:r>
              <w:rPr>
                <w:webHidden/>
              </w:rPr>
              <w:fldChar w:fldCharType="separate"/>
            </w:r>
            <w:r>
              <w:rPr>
                <w:webHidden/>
              </w:rPr>
              <w:t>32</w:t>
            </w:r>
            <w:r>
              <w:rPr>
                <w:webHidden/>
              </w:rPr>
              <w:fldChar w:fldCharType="end"/>
            </w:r>
          </w:hyperlink>
        </w:p>
        <w:p w14:paraId="0BFD4F45" w14:textId="4942E18A"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35" w:history="1">
            <w:r w:rsidRPr="002520A4">
              <w:rPr>
                <w:rStyle w:val="Hyperlink"/>
              </w:rPr>
              <w:t>IMPOSTOS</w:t>
            </w:r>
            <w:r>
              <w:rPr>
                <w:webHidden/>
              </w:rPr>
              <w:tab/>
            </w:r>
            <w:r>
              <w:rPr>
                <w:webHidden/>
              </w:rPr>
              <w:fldChar w:fldCharType="begin"/>
            </w:r>
            <w:r>
              <w:rPr>
                <w:webHidden/>
              </w:rPr>
              <w:instrText xml:space="preserve"> PAGEREF _Toc223009435 \h </w:instrText>
            </w:r>
            <w:r>
              <w:rPr>
                <w:webHidden/>
              </w:rPr>
            </w:r>
            <w:r>
              <w:rPr>
                <w:webHidden/>
              </w:rPr>
              <w:fldChar w:fldCharType="separate"/>
            </w:r>
            <w:r>
              <w:rPr>
                <w:webHidden/>
              </w:rPr>
              <w:t>32</w:t>
            </w:r>
            <w:r>
              <w:rPr>
                <w:webHidden/>
              </w:rPr>
              <w:fldChar w:fldCharType="end"/>
            </w:r>
          </w:hyperlink>
        </w:p>
        <w:p w14:paraId="0FD6C5B6" w14:textId="379EF862"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36" w:history="1">
            <w:r w:rsidRPr="002520A4">
              <w:rPr>
                <w:rStyle w:val="Hyperlink"/>
                <w:bCs/>
              </w:rPr>
              <w:t>Desoneração tributária de agrotóxicos -</w:t>
            </w:r>
            <w:r w:rsidRPr="002520A4">
              <w:rPr>
                <w:rStyle w:val="Hyperlink"/>
              </w:rPr>
              <w:t xml:space="preserve"> </w:t>
            </w:r>
            <w:r w:rsidRPr="002520A4">
              <w:rPr>
                <w:rStyle w:val="Hyperlink"/>
                <w:bCs/>
              </w:rPr>
              <w:t>ADI 5.553/DF e ADI 7.755/DF</w:t>
            </w:r>
            <w:r>
              <w:rPr>
                <w:webHidden/>
              </w:rPr>
              <w:tab/>
            </w:r>
            <w:r>
              <w:rPr>
                <w:webHidden/>
              </w:rPr>
              <w:fldChar w:fldCharType="begin"/>
            </w:r>
            <w:r>
              <w:rPr>
                <w:webHidden/>
              </w:rPr>
              <w:instrText xml:space="preserve"> PAGEREF _Toc223009436 \h </w:instrText>
            </w:r>
            <w:r>
              <w:rPr>
                <w:webHidden/>
              </w:rPr>
            </w:r>
            <w:r>
              <w:rPr>
                <w:webHidden/>
              </w:rPr>
              <w:fldChar w:fldCharType="separate"/>
            </w:r>
            <w:r>
              <w:rPr>
                <w:webHidden/>
              </w:rPr>
              <w:t>32</w:t>
            </w:r>
            <w:r>
              <w:rPr>
                <w:webHidden/>
              </w:rPr>
              <w:fldChar w:fldCharType="end"/>
            </w:r>
          </w:hyperlink>
        </w:p>
        <w:p w14:paraId="3D6BA112" w14:textId="1CFB2B1A"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37" w:history="1">
            <w:r w:rsidRPr="002520A4">
              <w:rPr>
                <w:rStyle w:val="Hyperlink"/>
              </w:rPr>
              <w:t>MULTAS TRIBUTÁRIAS</w:t>
            </w:r>
            <w:r>
              <w:rPr>
                <w:webHidden/>
              </w:rPr>
              <w:tab/>
            </w:r>
            <w:r>
              <w:rPr>
                <w:webHidden/>
              </w:rPr>
              <w:fldChar w:fldCharType="begin"/>
            </w:r>
            <w:r>
              <w:rPr>
                <w:webHidden/>
              </w:rPr>
              <w:instrText xml:space="preserve"> PAGEREF _Toc223009437 \h </w:instrText>
            </w:r>
            <w:r>
              <w:rPr>
                <w:webHidden/>
              </w:rPr>
            </w:r>
            <w:r>
              <w:rPr>
                <w:webHidden/>
              </w:rPr>
              <w:fldChar w:fldCharType="separate"/>
            </w:r>
            <w:r>
              <w:rPr>
                <w:webHidden/>
              </w:rPr>
              <w:t>34</w:t>
            </w:r>
            <w:r>
              <w:rPr>
                <w:webHidden/>
              </w:rPr>
              <w:fldChar w:fldCharType="end"/>
            </w:r>
          </w:hyperlink>
        </w:p>
        <w:p w14:paraId="650F1417" w14:textId="2EB7C802"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38" w:history="1">
            <w:r w:rsidRPr="002520A4">
              <w:rPr>
                <w:rStyle w:val="Hyperlink"/>
                <w:bCs/>
              </w:rPr>
              <w:t xml:space="preserve">Caráter confiscatório da “multa isolada” por descumprimento de obrigação acessória decorrente de dever instrumental </w:t>
            </w:r>
            <w:r w:rsidRPr="002520A4">
              <w:rPr>
                <w:rStyle w:val="Hyperlink"/>
              </w:rPr>
              <w:t xml:space="preserve">- </w:t>
            </w:r>
            <w:r w:rsidRPr="002520A4">
              <w:rPr>
                <w:rStyle w:val="Hyperlink"/>
                <w:bCs/>
              </w:rPr>
              <w:t>RE 640.452/RO (Tema 487 RG)</w:t>
            </w:r>
            <w:r>
              <w:rPr>
                <w:webHidden/>
              </w:rPr>
              <w:tab/>
            </w:r>
            <w:r>
              <w:rPr>
                <w:webHidden/>
              </w:rPr>
              <w:fldChar w:fldCharType="begin"/>
            </w:r>
            <w:r>
              <w:rPr>
                <w:webHidden/>
              </w:rPr>
              <w:instrText xml:space="preserve"> PAGEREF _Toc223009438 \h </w:instrText>
            </w:r>
            <w:r>
              <w:rPr>
                <w:webHidden/>
              </w:rPr>
            </w:r>
            <w:r>
              <w:rPr>
                <w:webHidden/>
              </w:rPr>
              <w:fldChar w:fldCharType="separate"/>
            </w:r>
            <w:r>
              <w:rPr>
                <w:webHidden/>
              </w:rPr>
              <w:t>34</w:t>
            </w:r>
            <w:r>
              <w:rPr>
                <w:webHidden/>
              </w:rPr>
              <w:fldChar w:fldCharType="end"/>
            </w:r>
          </w:hyperlink>
        </w:p>
        <w:p w14:paraId="0E82AD6B" w14:textId="74230924" w:rsidR="00EB73C4" w:rsidRDefault="00EB73C4">
          <w:pPr>
            <w:pStyle w:val="Sumrio2"/>
            <w:rPr>
              <w:rFonts w:asciiTheme="minorHAnsi" w:eastAsiaTheme="minorEastAsia" w:hAnsiTheme="minorHAnsi" w:cstheme="minorBidi"/>
              <w:b w:val="0"/>
              <w:i w:val="0"/>
              <w:iCs w:val="0"/>
              <w:kern w:val="2"/>
              <w:sz w:val="24"/>
              <w:szCs w:val="24"/>
              <w:shd w:val="clear" w:color="auto" w:fill="auto"/>
              <w:lang w:eastAsia="pt-BR"/>
              <w14:ligatures w14:val="standardContextual"/>
            </w:rPr>
          </w:pPr>
          <w:hyperlink w:anchor="_Toc223009439" w:history="1">
            <w:r w:rsidRPr="002520A4">
              <w:rPr>
                <w:rStyle w:val="Hyperlink"/>
              </w:rPr>
              <w:t>TAXAS</w:t>
            </w:r>
            <w:r>
              <w:rPr>
                <w:webHidden/>
              </w:rPr>
              <w:tab/>
            </w:r>
            <w:r>
              <w:rPr>
                <w:webHidden/>
              </w:rPr>
              <w:fldChar w:fldCharType="begin"/>
            </w:r>
            <w:r>
              <w:rPr>
                <w:webHidden/>
              </w:rPr>
              <w:instrText xml:space="preserve"> PAGEREF _Toc223009439 \h </w:instrText>
            </w:r>
            <w:r>
              <w:rPr>
                <w:webHidden/>
              </w:rPr>
            </w:r>
            <w:r>
              <w:rPr>
                <w:webHidden/>
              </w:rPr>
              <w:fldChar w:fldCharType="separate"/>
            </w:r>
            <w:r>
              <w:rPr>
                <w:webHidden/>
              </w:rPr>
              <w:t>36</w:t>
            </w:r>
            <w:r>
              <w:rPr>
                <w:webHidden/>
              </w:rPr>
              <w:fldChar w:fldCharType="end"/>
            </w:r>
          </w:hyperlink>
        </w:p>
        <w:p w14:paraId="4643AD66" w14:textId="71278FAD" w:rsidR="00EB73C4" w:rsidRDefault="00EB73C4">
          <w:pPr>
            <w:pStyle w:val="Sumrio3"/>
            <w:rPr>
              <w:rFonts w:asciiTheme="minorHAnsi" w:eastAsiaTheme="minorEastAsia" w:hAnsiTheme="minorHAnsi" w:cstheme="minorBidi"/>
              <w:b w:val="0"/>
              <w:i w:val="0"/>
              <w:iCs w:val="0"/>
              <w:kern w:val="2"/>
              <w:sz w:val="24"/>
              <w:szCs w:val="24"/>
              <w:lang w:eastAsia="pt-BR"/>
              <w14:ligatures w14:val="standardContextual"/>
            </w:rPr>
          </w:pPr>
          <w:hyperlink w:anchor="_Toc223009440" w:history="1">
            <w:r w:rsidRPr="002520A4">
              <w:rPr>
                <w:rStyle w:val="Hyperlink"/>
              </w:rPr>
              <w:t xml:space="preserve">Atestado pessoal emitido pelo Corpo de Bombeiros: impossibilidade de cobrança, via taxa, para sua emissão - </w:t>
            </w:r>
            <w:r w:rsidRPr="002520A4">
              <w:rPr>
                <w:rStyle w:val="Hyperlink"/>
                <w:bCs/>
              </w:rPr>
              <w:t>ADI 7.448/AL</w:t>
            </w:r>
            <w:r>
              <w:rPr>
                <w:webHidden/>
              </w:rPr>
              <w:tab/>
            </w:r>
            <w:r>
              <w:rPr>
                <w:webHidden/>
              </w:rPr>
              <w:fldChar w:fldCharType="begin"/>
            </w:r>
            <w:r>
              <w:rPr>
                <w:webHidden/>
              </w:rPr>
              <w:instrText xml:space="preserve"> PAGEREF _Toc223009440 \h </w:instrText>
            </w:r>
            <w:r>
              <w:rPr>
                <w:webHidden/>
              </w:rPr>
            </w:r>
            <w:r>
              <w:rPr>
                <w:webHidden/>
              </w:rPr>
              <w:fldChar w:fldCharType="separate"/>
            </w:r>
            <w:r>
              <w:rPr>
                <w:webHidden/>
              </w:rPr>
              <w:t>36</w:t>
            </w:r>
            <w:r>
              <w:rPr>
                <w:webHidden/>
              </w:rPr>
              <w:fldChar w:fldCharType="end"/>
            </w:r>
          </w:hyperlink>
        </w:p>
        <w:p w14:paraId="10198F19" w14:textId="2D5FFF7E" w:rsidR="003009FC" w:rsidRPr="00D40C3B" w:rsidRDefault="003009FC" w:rsidP="003009FC">
          <w:pPr>
            <w:spacing w:after="0" w:line="240" w:lineRule="auto"/>
            <w:rPr>
              <w:sz w:val="24"/>
              <w:szCs w:val="24"/>
            </w:rPr>
          </w:pPr>
          <w:r w:rsidRPr="00D40C3B">
            <w:rPr>
              <w:sz w:val="24"/>
              <w:szCs w:val="24"/>
            </w:rPr>
            <w:fldChar w:fldCharType="end"/>
          </w:r>
        </w:p>
      </w:sdtContent>
    </w:sdt>
    <w:p w14:paraId="3F936CAD" w14:textId="77777777" w:rsidR="003009FC" w:rsidRPr="0053295F" w:rsidRDefault="003009FC" w:rsidP="003009FC">
      <w:pPr>
        <w:rPr>
          <w:rFonts w:eastAsia="Times New Roman"/>
          <w:sz w:val="28"/>
          <w:szCs w:val="28"/>
          <w:lang w:eastAsia="pt-BR"/>
        </w:rPr>
      </w:pPr>
      <w:r w:rsidRPr="0053295F">
        <w:br w:type="page"/>
      </w:r>
    </w:p>
    <w:p w14:paraId="56611B52" w14:textId="579FF0E8" w:rsidR="00CE1BF5" w:rsidRDefault="00CE1BF5">
      <w:pPr>
        <w:pStyle w:val="Ttulo1"/>
      </w:pPr>
      <w:bookmarkStart w:id="2" w:name="_Toc223009399"/>
      <w:r>
        <w:lastRenderedPageBreak/>
        <w:t>DIREITO ADMINISTRATIVO</w:t>
      </w:r>
      <w:bookmarkEnd w:id="2"/>
    </w:p>
    <w:p w14:paraId="6823DDC6" w14:textId="3134B46E" w:rsidR="00D24160" w:rsidRDefault="00D24160" w:rsidP="00D24160">
      <w:pPr>
        <w:pStyle w:val="Ttulo2"/>
      </w:pPr>
      <w:bookmarkStart w:id="3" w:name="_AGROTÓXICOS"/>
      <w:bookmarkStart w:id="4" w:name="_Toc223009400"/>
      <w:bookmarkEnd w:id="3"/>
      <w:r>
        <w:t>ADMINISTRAÇÃO PÚBLICA</w:t>
      </w:r>
      <w:bookmarkEnd w:id="4"/>
    </w:p>
    <w:p w14:paraId="4DFA9B3B" w14:textId="17361490" w:rsidR="00D24160" w:rsidRDefault="00D24160" w:rsidP="002F5CD5">
      <w:pPr>
        <w:pStyle w:val="Ttulo3"/>
        <w:spacing w:after="0"/>
        <w:rPr>
          <w:b w:val="0"/>
          <w:i w:val="0"/>
        </w:rPr>
      </w:pPr>
      <w:bookmarkStart w:id="5" w:name="_OAB:_inaplicabilidade_do"/>
      <w:bookmarkStart w:id="6" w:name="_Toc223009401"/>
      <w:bookmarkEnd w:id="5"/>
      <w:r w:rsidRPr="00D24160">
        <w:rPr>
          <w:bCs/>
          <w:i w:val="0"/>
        </w:rPr>
        <w:t>OAB: inaplicabilidade do teto de anuidades da Lei nº 12.514/2011</w:t>
      </w:r>
      <w:r w:rsidRPr="00D24160">
        <w:rPr>
          <w:bCs/>
          <w:iCs/>
        </w:rPr>
        <w:t xml:space="preserve"> </w:t>
      </w:r>
      <w:r w:rsidRPr="00D24160">
        <w:rPr>
          <w:b w:val="0"/>
          <w:i w:val="0"/>
        </w:rPr>
        <w:t xml:space="preserve">- </w:t>
      </w:r>
      <w:hyperlink r:id="rId8" w:history="1">
        <w:r w:rsidRPr="00D24160">
          <w:rPr>
            <w:b w:val="0"/>
            <w:i w:val="0"/>
          </w:rPr>
          <w:t>ARE 1.336.047/RJ</w:t>
        </w:r>
      </w:hyperlink>
      <w:r w:rsidRPr="00D24160">
        <w:rPr>
          <w:b w:val="0"/>
          <w:i w:val="0"/>
        </w:rPr>
        <w:t xml:space="preserve"> (</w:t>
      </w:r>
      <w:hyperlink r:id="rId9" w:history="1">
        <w:r w:rsidRPr="00D24160">
          <w:rPr>
            <w:b w:val="0"/>
            <w:i w:val="0"/>
            <w:u w:val="single"/>
          </w:rPr>
          <w:t>Tema 1.180 RG</w:t>
        </w:r>
      </w:hyperlink>
      <w:r w:rsidRPr="00D24160">
        <w:rPr>
          <w:b w:val="0"/>
          <w:i w:val="0"/>
        </w:rPr>
        <w:t>)</w:t>
      </w:r>
      <w:bookmarkEnd w:id="6"/>
    </w:p>
    <w:p w14:paraId="1B80BA56" w14:textId="30EA9D64" w:rsidR="00D24160" w:rsidRDefault="00D24160" w:rsidP="002F5CD5">
      <w:pPr>
        <w:spacing w:after="0"/>
        <w:ind w:firstLine="0"/>
      </w:pPr>
      <w:r w:rsidRPr="008B09B2">
        <w:rPr>
          <w:rFonts w:eastAsia="Times New Roman"/>
          <w:noProof/>
          <w:sz w:val="24"/>
          <w:szCs w:val="24"/>
          <w:lang w:eastAsia="pt-BR"/>
        </w:rPr>
        <w:drawing>
          <wp:inline distT="0" distB="0" distL="0" distR="0" wp14:anchorId="33A4C71E" wp14:editId="53778FCE">
            <wp:extent cx="1195705" cy="180975"/>
            <wp:effectExtent l="0" t="0" r="4445" b="9525"/>
            <wp:docPr id="496519340" name="Imagem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D404BEB" w14:textId="77777777" w:rsidR="00D24160" w:rsidRPr="00D24160" w:rsidRDefault="00D24160" w:rsidP="002F5CD5">
      <w:pPr>
        <w:autoSpaceDE w:val="0"/>
        <w:autoSpaceDN w:val="0"/>
        <w:adjustRightInd w:val="0"/>
        <w:spacing w:after="0" w:line="240" w:lineRule="auto"/>
        <w:ind w:firstLine="0"/>
        <w:rPr>
          <w:rFonts w:eastAsia="Times New Roman"/>
          <w:bCs w:val="0"/>
          <w:sz w:val="24"/>
          <w:szCs w:val="24"/>
          <w:lang w:eastAsia="pt-BR"/>
        </w:rPr>
      </w:pPr>
    </w:p>
    <w:p w14:paraId="26AD6F28" w14:textId="77777777" w:rsidR="00D24160" w:rsidRPr="00D24160" w:rsidRDefault="00D24160" w:rsidP="002F5CD5">
      <w:pPr>
        <w:spacing w:after="0" w:line="240" w:lineRule="auto"/>
        <w:ind w:firstLine="0"/>
        <w:rPr>
          <w:rFonts w:eastAsia="Times New Roman"/>
          <w:bCs w:val="0"/>
          <w:sz w:val="24"/>
          <w:szCs w:val="24"/>
          <w:lang w:eastAsia="pt-BR"/>
        </w:rPr>
      </w:pPr>
      <w:r w:rsidRPr="00D24160">
        <w:rPr>
          <w:rFonts w:eastAsia="Times New Roman"/>
          <w:b/>
          <w:sz w:val="24"/>
          <w:szCs w:val="24"/>
          <w:lang w:eastAsia="pt-BR"/>
        </w:rPr>
        <w:t>ODS:</w:t>
      </w:r>
      <w:r w:rsidRPr="00D24160">
        <w:rPr>
          <w:rFonts w:eastAsia="Times New Roman"/>
          <w:bCs w:val="0"/>
          <w:sz w:val="24"/>
          <w:szCs w:val="24"/>
          <w:lang w:eastAsia="pt-BR"/>
        </w:rPr>
        <w:t xml:space="preserve"> </w:t>
      </w:r>
      <w:hyperlink r:id="rId12" w:history="1">
        <w:r w:rsidRPr="00D24160">
          <w:rPr>
            <w:rFonts w:eastAsia="Times New Roman"/>
            <w:bCs w:val="0"/>
            <w:color w:val="0000FF"/>
            <w:sz w:val="24"/>
            <w:szCs w:val="24"/>
            <w:u w:val="single"/>
            <w:lang w:eastAsia="pt-BR"/>
          </w:rPr>
          <w:t>16</w:t>
        </w:r>
      </w:hyperlink>
    </w:p>
    <w:p w14:paraId="668E23E0" w14:textId="77777777" w:rsidR="00D24160" w:rsidRPr="00D24160" w:rsidRDefault="00D24160" w:rsidP="002F5CD5">
      <w:pPr>
        <w:autoSpaceDE w:val="0"/>
        <w:autoSpaceDN w:val="0"/>
        <w:adjustRightInd w:val="0"/>
        <w:spacing w:after="0" w:line="240" w:lineRule="auto"/>
        <w:ind w:firstLine="0"/>
        <w:rPr>
          <w:rFonts w:eastAsia="Times New Roman"/>
          <w:bCs w:val="0"/>
          <w:sz w:val="24"/>
          <w:szCs w:val="24"/>
        </w:rPr>
      </w:pPr>
    </w:p>
    <w:p w14:paraId="76033A1D" w14:textId="77777777" w:rsidR="00D24160" w:rsidRPr="00D24160" w:rsidRDefault="00D24160" w:rsidP="002F5CD5">
      <w:pPr>
        <w:autoSpaceDE w:val="0"/>
        <w:autoSpaceDN w:val="0"/>
        <w:adjustRightInd w:val="0"/>
        <w:spacing w:after="0" w:line="360" w:lineRule="auto"/>
        <w:ind w:firstLine="0"/>
        <w:rPr>
          <w:rFonts w:eastAsia="Times New Roman"/>
          <w:bCs w:val="0"/>
          <w:sz w:val="24"/>
          <w:szCs w:val="24"/>
        </w:rPr>
      </w:pPr>
      <w:r w:rsidRPr="00D24160">
        <w:rPr>
          <w:rFonts w:eastAsia="Times New Roman"/>
          <w:bCs w:val="0"/>
          <w:sz w:val="24"/>
          <w:szCs w:val="24"/>
        </w:rPr>
        <w:t>Teses fixadas:</w:t>
      </w:r>
    </w:p>
    <w:p w14:paraId="74D96065" w14:textId="77777777" w:rsidR="00D24160" w:rsidRPr="00D24160" w:rsidRDefault="00D24160" w:rsidP="002F5CD5">
      <w:pPr>
        <w:autoSpaceDE w:val="0"/>
        <w:autoSpaceDN w:val="0"/>
        <w:adjustRightInd w:val="0"/>
        <w:spacing w:after="0" w:line="360" w:lineRule="auto"/>
        <w:rPr>
          <w:rFonts w:eastAsia="Times New Roman"/>
          <w:b/>
          <w:sz w:val="24"/>
          <w:szCs w:val="24"/>
        </w:rPr>
      </w:pPr>
      <w:r w:rsidRPr="00D24160">
        <w:rPr>
          <w:rFonts w:eastAsia="Times New Roman"/>
          <w:b/>
          <w:sz w:val="24"/>
          <w:szCs w:val="24"/>
        </w:rPr>
        <w:t xml:space="preserve">“1. O art. 6º, inciso I, da Lei 12.514/2011, que limita o valor da anuidade aos diversos Conselhos Profissionais, não se aplica à Ordem dos Advogados do Brasil. </w:t>
      </w:r>
    </w:p>
    <w:p w14:paraId="5253F841" w14:textId="77777777" w:rsidR="00D24160" w:rsidRPr="00D24160" w:rsidRDefault="00D24160" w:rsidP="002F5CD5">
      <w:pPr>
        <w:autoSpaceDE w:val="0"/>
        <w:autoSpaceDN w:val="0"/>
        <w:adjustRightInd w:val="0"/>
        <w:spacing w:after="0" w:line="360" w:lineRule="auto"/>
        <w:rPr>
          <w:rFonts w:eastAsia="Times New Roman"/>
          <w:b/>
          <w:sz w:val="24"/>
          <w:szCs w:val="24"/>
        </w:rPr>
      </w:pPr>
      <w:r w:rsidRPr="00D24160">
        <w:rPr>
          <w:rFonts w:eastAsia="Times New Roman"/>
          <w:b/>
          <w:sz w:val="24"/>
          <w:szCs w:val="24"/>
        </w:rPr>
        <w:t>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 da Justiça, nos termos do artigo 133 da Constituição Federal, tendo o Supremo Tribunal Federal reconhecido sua ‘categoria ímpar no elenco das personalidades jurídicas existentes no direito brasileiro’, por exercer ‘um serviço público independente’ (ADI 3.026/DF, Rel. Min. EROS GRAU).”</w:t>
      </w:r>
    </w:p>
    <w:p w14:paraId="7A67AF4D" w14:textId="77777777" w:rsidR="00D24160" w:rsidRPr="00D24160" w:rsidRDefault="00D24160" w:rsidP="002F5CD5">
      <w:pPr>
        <w:autoSpaceDE w:val="0"/>
        <w:autoSpaceDN w:val="0"/>
        <w:adjustRightInd w:val="0"/>
        <w:spacing w:after="0" w:line="360" w:lineRule="auto"/>
        <w:rPr>
          <w:rFonts w:eastAsia="Times New Roman"/>
          <w:bCs w:val="0"/>
          <w:sz w:val="24"/>
          <w:szCs w:val="24"/>
        </w:rPr>
      </w:pPr>
    </w:p>
    <w:p w14:paraId="76BD0711" w14:textId="77777777" w:rsidR="00D24160" w:rsidRPr="00D24160" w:rsidRDefault="00D24160" w:rsidP="002F5CD5">
      <w:pPr>
        <w:spacing w:after="0" w:line="360" w:lineRule="auto"/>
        <w:ind w:firstLine="0"/>
        <w:rPr>
          <w:rFonts w:eastAsia="Times New Roman"/>
          <w:bCs w:val="0"/>
          <w:sz w:val="24"/>
          <w:szCs w:val="24"/>
        </w:rPr>
      </w:pPr>
      <w:r w:rsidRPr="00D24160">
        <w:rPr>
          <w:rFonts w:eastAsia="Times New Roman"/>
          <w:bCs w:val="0"/>
          <w:sz w:val="24"/>
          <w:szCs w:val="24"/>
        </w:rPr>
        <w:t>Resumo:</w:t>
      </w:r>
    </w:p>
    <w:p w14:paraId="4CC51F2C" w14:textId="77777777" w:rsidR="00D24160" w:rsidRPr="00D24160" w:rsidRDefault="00D24160" w:rsidP="002F5CD5">
      <w:pPr>
        <w:spacing w:after="0" w:line="360" w:lineRule="auto"/>
        <w:ind w:firstLine="709"/>
        <w:rPr>
          <w:rFonts w:eastAsia="Times New Roman"/>
          <w:b/>
          <w:sz w:val="24"/>
          <w:szCs w:val="24"/>
        </w:rPr>
      </w:pPr>
      <w:r w:rsidRPr="00D24160">
        <w:rPr>
          <w:rFonts w:eastAsia="Times New Roman"/>
          <w:b/>
          <w:sz w:val="24"/>
          <w:szCs w:val="24"/>
        </w:rPr>
        <w:t>O art. 6º, I, da Lei nº 12.514/2011 — que fixa teto para anuidades de conselhos profissionais — não se aplica à Ordem dos Advogados do Brasil (OAB), cujas contribuições anuais são regidas especificamente pelo Estatuto da OAB (Lei nº 8.906/1994).</w:t>
      </w:r>
    </w:p>
    <w:p w14:paraId="4149A889" w14:textId="77777777" w:rsidR="00D24160" w:rsidRPr="00D24160" w:rsidRDefault="00D24160" w:rsidP="002F5CD5">
      <w:pPr>
        <w:spacing w:after="0" w:line="360" w:lineRule="auto"/>
        <w:ind w:firstLine="709"/>
        <w:rPr>
          <w:rFonts w:eastAsia="Times New Roman"/>
          <w:bCs w:val="0"/>
          <w:sz w:val="24"/>
          <w:szCs w:val="24"/>
        </w:rPr>
      </w:pPr>
      <w:r w:rsidRPr="00D24160">
        <w:rPr>
          <w:rFonts w:eastAsia="Times New Roman"/>
          <w:bCs w:val="0"/>
          <w:sz w:val="24"/>
          <w:szCs w:val="24"/>
        </w:rPr>
        <w:t>A Lei nº 12.514/2011 foi editada para disciplinar, em caráter geral, a cobrança de anuidades pelos conselhos de fiscalização profissional, em contexto de controvérsias judiciais sobre a fixação de valores por atos infralegais. Nessa perspectiva, o diploma não se destinou a limitar as contribuições já exigidas pela OAB, que possuem disciplina própria no Estatuto da Advocacia.</w:t>
      </w:r>
    </w:p>
    <w:p w14:paraId="41D36989" w14:textId="44AE8D58" w:rsidR="00D24160" w:rsidRPr="00D24160" w:rsidRDefault="00D24160" w:rsidP="002F5CD5">
      <w:pPr>
        <w:spacing w:after="0" w:line="360" w:lineRule="auto"/>
        <w:ind w:firstLine="709"/>
        <w:rPr>
          <w:rFonts w:eastAsia="Times New Roman"/>
          <w:bCs w:val="0"/>
          <w:sz w:val="24"/>
          <w:szCs w:val="24"/>
        </w:rPr>
      </w:pPr>
      <w:r w:rsidRPr="00D24160">
        <w:rPr>
          <w:rFonts w:eastAsia="Times New Roman"/>
          <w:bCs w:val="0"/>
          <w:sz w:val="24"/>
          <w:szCs w:val="24"/>
        </w:rPr>
        <w:t>Conforme jurisprudência desta Corte</w:t>
      </w:r>
      <w:r w:rsidR="002F5CD5">
        <w:rPr>
          <w:rStyle w:val="Refdenotaderodap"/>
          <w:rFonts w:eastAsia="Times New Roman"/>
          <w:bCs w:val="0"/>
          <w:sz w:val="24"/>
          <w:szCs w:val="24"/>
        </w:rPr>
        <w:footnoteReference w:id="2"/>
      </w:r>
      <w:r w:rsidRPr="00D24160">
        <w:rPr>
          <w:rFonts w:eastAsia="Times New Roman"/>
          <w:bCs w:val="0"/>
          <w:sz w:val="24"/>
          <w:szCs w:val="24"/>
        </w:rPr>
        <w:t xml:space="preserve">, a OAB possui natureza jurídica diferenciada: presta serviço público independente e ocupa categoria ímpar no elenco das personalidades jurídicas do direito brasileiro, razão pela qual não pode ser tratada como congênere dos demais </w:t>
      </w:r>
      <w:r w:rsidRPr="00D24160">
        <w:rPr>
          <w:rFonts w:eastAsia="Times New Roman"/>
          <w:bCs w:val="0"/>
          <w:sz w:val="24"/>
          <w:szCs w:val="24"/>
        </w:rPr>
        <w:lastRenderedPageBreak/>
        <w:t>conselhos profissionais. Essa singularidade decorre, entre outros fatores, de suas finalidades institucionais — que transcendem a dimensão corporativa — e de sua posição constitucional, especialmente pela indispensabilidade da advocacia à administração da Justiça (CF/1988, art. 133)</w:t>
      </w:r>
      <w:r w:rsidR="002F5CD5">
        <w:rPr>
          <w:rStyle w:val="Refdenotaderodap"/>
          <w:rFonts w:eastAsia="Times New Roman"/>
          <w:bCs w:val="0"/>
          <w:sz w:val="24"/>
          <w:szCs w:val="24"/>
        </w:rPr>
        <w:footnoteReference w:id="3"/>
      </w:r>
      <w:r w:rsidRPr="00D24160">
        <w:rPr>
          <w:rFonts w:eastAsia="Times New Roman"/>
          <w:bCs w:val="0"/>
          <w:sz w:val="24"/>
          <w:szCs w:val="24"/>
        </w:rPr>
        <w:t>.</w:t>
      </w:r>
    </w:p>
    <w:p w14:paraId="66847779" w14:textId="575E8070" w:rsidR="00D24160" w:rsidRPr="00D24160" w:rsidRDefault="00D24160" w:rsidP="002F5CD5">
      <w:pPr>
        <w:spacing w:after="0" w:line="360" w:lineRule="auto"/>
        <w:ind w:firstLine="709"/>
        <w:rPr>
          <w:rFonts w:eastAsia="Times New Roman"/>
          <w:bCs w:val="0"/>
          <w:sz w:val="24"/>
          <w:szCs w:val="24"/>
        </w:rPr>
      </w:pPr>
      <w:r w:rsidRPr="00D24160">
        <w:rPr>
          <w:rFonts w:eastAsia="Times New Roman"/>
          <w:bCs w:val="0"/>
          <w:sz w:val="24"/>
          <w:szCs w:val="24"/>
        </w:rPr>
        <w:t xml:space="preserve">Além disso, o Estatuto da OAB confere competência expressa para fixar e cobrar contribuições e multas de seus inscritos (Lei nº 8.906/1994, </w:t>
      </w:r>
      <w:proofErr w:type="spellStart"/>
      <w:r w:rsidRPr="00D24160">
        <w:rPr>
          <w:rFonts w:eastAsia="Times New Roman"/>
          <w:bCs w:val="0"/>
          <w:sz w:val="24"/>
          <w:szCs w:val="24"/>
        </w:rPr>
        <w:t>arts</w:t>
      </w:r>
      <w:proofErr w:type="spellEnd"/>
      <w:r w:rsidRPr="00D24160">
        <w:rPr>
          <w:rFonts w:eastAsia="Times New Roman"/>
          <w:bCs w:val="0"/>
          <w:sz w:val="24"/>
          <w:szCs w:val="24"/>
        </w:rPr>
        <w:t>. 46 e 58, IX)</w:t>
      </w:r>
      <w:r w:rsidR="002F5CD5">
        <w:rPr>
          <w:rStyle w:val="Refdenotaderodap"/>
          <w:rFonts w:eastAsia="Times New Roman"/>
          <w:bCs w:val="0"/>
          <w:sz w:val="24"/>
          <w:szCs w:val="24"/>
        </w:rPr>
        <w:footnoteReference w:id="4"/>
      </w:r>
      <w:r w:rsidRPr="00D24160">
        <w:rPr>
          <w:rFonts w:eastAsia="Times New Roman"/>
          <w:bCs w:val="0"/>
          <w:sz w:val="24"/>
          <w:szCs w:val="24"/>
        </w:rPr>
        <w:t>, o que reforça a aplicação do critério da especialidade: a disciplina das contribuições anuais dos advogados decorre de lei específica, e não do regime geral da Lei nº 12.514/2011, destinado aos demais conselhos profissionais.</w:t>
      </w:r>
    </w:p>
    <w:p w14:paraId="02E83A79" w14:textId="5030A5EF" w:rsidR="00D24160" w:rsidRPr="00D24160" w:rsidRDefault="00D24160" w:rsidP="002F5CD5">
      <w:pPr>
        <w:spacing w:after="0" w:line="360" w:lineRule="auto"/>
        <w:ind w:firstLine="709"/>
        <w:rPr>
          <w:rFonts w:eastAsia="Times New Roman"/>
          <w:bCs w:val="0"/>
          <w:sz w:val="24"/>
          <w:szCs w:val="24"/>
        </w:rPr>
      </w:pPr>
      <w:r w:rsidRPr="00D24160">
        <w:rPr>
          <w:rFonts w:eastAsia="Times New Roman"/>
          <w:bCs w:val="0"/>
          <w:sz w:val="24"/>
          <w:szCs w:val="24"/>
        </w:rPr>
        <w:t>Na espécie, o acórdão da 7ª Turma Recursal do Juizado Especial Federal da 2ª Região, ao reformar sentença de improcedência, assentou a incidência do teto de R$ 500,00 (quinhentos reais) sobre a anuidade cobrada pela OAB, com fundamento no art. 6º, I, da Lei nº 12.514/2011</w:t>
      </w:r>
      <w:r w:rsidR="002F5CD5">
        <w:rPr>
          <w:rStyle w:val="Refdenotaderodap"/>
          <w:rFonts w:eastAsia="Times New Roman"/>
          <w:bCs w:val="0"/>
          <w:sz w:val="24"/>
          <w:szCs w:val="24"/>
        </w:rPr>
        <w:footnoteReference w:id="5"/>
      </w:r>
      <w:r w:rsidRPr="00D24160">
        <w:rPr>
          <w:rFonts w:eastAsia="Times New Roman"/>
          <w:bCs w:val="0"/>
          <w:sz w:val="24"/>
          <w:szCs w:val="24"/>
        </w:rPr>
        <w:t>.</w:t>
      </w:r>
    </w:p>
    <w:p w14:paraId="2217DB72" w14:textId="77777777" w:rsidR="00D24160" w:rsidRPr="00D24160" w:rsidRDefault="00D24160" w:rsidP="002F5CD5">
      <w:pPr>
        <w:spacing w:after="0" w:line="360" w:lineRule="auto"/>
        <w:rPr>
          <w:rFonts w:eastAsia="Times New Roman"/>
          <w:bCs w:val="0"/>
          <w:sz w:val="24"/>
          <w:szCs w:val="24"/>
        </w:rPr>
      </w:pPr>
      <w:r w:rsidRPr="00D24160">
        <w:rPr>
          <w:rFonts w:eastAsia="Times New Roman"/>
          <w:bCs w:val="0"/>
          <w:sz w:val="24"/>
          <w:szCs w:val="24"/>
        </w:rPr>
        <w:t xml:space="preserve">Com base nesses e em outros entendimentos, o Plenário, </w:t>
      </w:r>
      <w:r w:rsidRPr="00D24160">
        <w:rPr>
          <w:rFonts w:eastAsia="Times New Roman"/>
          <w:bCs w:val="0"/>
          <w:sz w:val="24"/>
          <w:szCs w:val="24"/>
          <w:shd w:val="clear" w:color="auto" w:fill="FFFFFF"/>
          <w:lang w:eastAsia="pt-BR"/>
        </w:rPr>
        <w:t>por unanimidade</w:t>
      </w:r>
      <w:r w:rsidRPr="00D24160">
        <w:rPr>
          <w:rFonts w:eastAsia="Times New Roman"/>
          <w:bCs w:val="0"/>
          <w:sz w:val="24"/>
          <w:szCs w:val="24"/>
        </w:rPr>
        <w:t xml:space="preserve">, ao apreciar o </w:t>
      </w:r>
      <w:hyperlink r:id="rId13" w:history="1">
        <w:r w:rsidRPr="00D24160">
          <w:rPr>
            <w:rFonts w:eastAsia="Times New Roman"/>
            <w:bCs w:val="0"/>
            <w:color w:val="0000FF"/>
            <w:sz w:val="24"/>
            <w:szCs w:val="24"/>
            <w:u w:val="single"/>
          </w:rPr>
          <w:t>Tema 1.180 da repercussão geral</w:t>
        </w:r>
      </w:hyperlink>
      <w:r w:rsidRPr="00D24160">
        <w:rPr>
          <w:rFonts w:eastAsia="Times New Roman"/>
          <w:bCs w:val="0"/>
          <w:sz w:val="24"/>
          <w:szCs w:val="24"/>
        </w:rPr>
        <w:t xml:space="preserve">, </w:t>
      </w:r>
      <w:r w:rsidRPr="00D24160">
        <w:rPr>
          <w:rFonts w:eastAsia="Times New Roman"/>
          <w:sz w:val="24"/>
          <w:szCs w:val="24"/>
        </w:rPr>
        <w:t>deu provimento ao recurso extraordinário com agravo e fixou a tese anteriormente citada.</w:t>
      </w:r>
    </w:p>
    <w:p w14:paraId="22C7FFA8" w14:textId="77777777" w:rsidR="00D24160" w:rsidRPr="00D24160" w:rsidRDefault="00D24160" w:rsidP="002F5CD5">
      <w:pPr>
        <w:spacing w:after="0" w:line="360" w:lineRule="auto"/>
        <w:ind w:firstLine="0"/>
        <w:rPr>
          <w:rFonts w:eastAsia="Times New Roman"/>
          <w:bCs w:val="0"/>
          <w:sz w:val="24"/>
          <w:szCs w:val="24"/>
        </w:rPr>
      </w:pPr>
    </w:p>
    <w:p w14:paraId="6DA79317" w14:textId="77777777" w:rsidR="00D24160" w:rsidRPr="00D24160" w:rsidRDefault="00D24160" w:rsidP="002F5CD5">
      <w:pPr>
        <w:spacing w:after="0" w:line="360" w:lineRule="auto"/>
        <w:ind w:firstLine="0"/>
        <w:rPr>
          <w:rFonts w:eastAsia="Times New Roman"/>
          <w:bCs w:val="0"/>
          <w:color w:val="0000FF"/>
          <w:sz w:val="24"/>
          <w:szCs w:val="24"/>
          <w:lang w:eastAsia="pt-BR"/>
        </w:rPr>
      </w:pPr>
      <w:hyperlink r:id="rId14" w:history="1">
        <w:r w:rsidRPr="00D24160">
          <w:rPr>
            <w:rFonts w:eastAsia="Times New Roman"/>
            <w:bCs w:val="0"/>
            <w:color w:val="0000FF"/>
            <w:sz w:val="24"/>
            <w:szCs w:val="24"/>
            <w:u w:val="single"/>
          </w:rPr>
          <w:t>ARE 1.336.047/RJ, relator Ministro Alexandre de Moraes, julgamento virtual finalizado em 13.02.2026 (sexta-feira), às 23:59</w:t>
        </w:r>
      </w:hyperlink>
    </w:p>
    <w:p w14:paraId="126D671F" w14:textId="77777777" w:rsidR="002F5CD5" w:rsidRPr="00D12B2C" w:rsidRDefault="002F5CD5" w:rsidP="002F5CD5">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6B9A35BF" w14:textId="37242263" w:rsidR="00400478" w:rsidRDefault="00400478" w:rsidP="00B053EB">
      <w:pPr>
        <w:pStyle w:val="Ttulo2"/>
      </w:pPr>
      <w:bookmarkStart w:id="7" w:name="_Toc223009402"/>
      <w:r>
        <w:t>EMPRESAS ESTATAIS</w:t>
      </w:r>
      <w:bookmarkEnd w:id="7"/>
    </w:p>
    <w:p w14:paraId="0047F02F" w14:textId="1B6CA5DA" w:rsidR="00400478" w:rsidRDefault="00400478" w:rsidP="00B053EB">
      <w:pPr>
        <w:pStyle w:val="Ttulo3"/>
      </w:pPr>
      <w:bookmarkStart w:id="8" w:name="_Desestatização_da_Eletrobras:"/>
      <w:bookmarkStart w:id="9" w:name="Acordo"/>
      <w:bookmarkStart w:id="10" w:name="_Toc223009403"/>
      <w:bookmarkEnd w:id="8"/>
      <w:r w:rsidRPr="00400478">
        <w:t>Desestatização da Eletrobras: acordo sobre a limitação do direito de voto da União</w:t>
      </w:r>
      <w:bookmarkEnd w:id="9"/>
      <w:r w:rsidRPr="00400478">
        <w:t xml:space="preserve"> - </w:t>
      </w:r>
      <w:hyperlink r:id="rId15" w:history="1">
        <w:r w:rsidRPr="00400478">
          <w:rPr>
            <w:rStyle w:val="Hyperlink"/>
            <w:b w:val="0"/>
            <w:bCs/>
            <w:i w:val="0"/>
            <w:iCs/>
            <w:color w:val="auto"/>
            <w:u w:val="none"/>
          </w:rPr>
          <w:t>ADI 7.385 Acordo/DF</w:t>
        </w:r>
        <w:bookmarkEnd w:id="10"/>
      </w:hyperlink>
    </w:p>
    <w:p w14:paraId="5B512D39" w14:textId="5D5E113A" w:rsidR="00CE3FAA" w:rsidRPr="00CE3FAA" w:rsidRDefault="00CE3FAA" w:rsidP="00B053EB">
      <w:pPr>
        <w:spacing w:after="120" w:line="240" w:lineRule="auto"/>
        <w:ind w:firstLine="0"/>
      </w:pPr>
      <w:r>
        <w:rPr>
          <w:noProof/>
          <w14:ligatures w14:val="standardContextual"/>
        </w:rPr>
        <w:drawing>
          <wp:inline distT="0" distB="0" distL="0" distR="0" wp14:anchorId="7CC7B3A3" wp14:editId="14436C54">
            <wp:extent cx="1196340" cy="182880"/>
            <wp:effectExtent l="0" t="0" r="0" b="0"/>
            <wp:docPr id="1249347818" name="Imagem 4">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47818" name="Imagem 4">
                      <a:hlinkClick r:id="rId16"/>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08040726" w14:textId="77777777" w:rsidR="00400478" w:rsidRPr="00400478" w:rsidRDefault="00400478" w:rsidP="00400478">
      <w:pPr>
        <w:spacing w:after="0" w:line="240" w:lineRule="auto"/>
        <w:ind w:firstLine="0"/>
        <w:rPr>
          <w:rFonts w:eastAsia="Times New Roman"/>
          <w:bCs w:val="0"/>
          <w:sz w:val="24"/>
          <w:szCs w:val="24"/>
          <w:lang w:eastAsia="pt-BR"/>
        </w:rPr>
      </w:pPr>
      <w:r w:rsidRPr="00400478">
        <w:rPr>
          <w:rFonts w:eastAsia="Times New Roman"/>
          <w:b/>
          <w:sz w:val="24"/>
          <w:szCs w:val="24"/>
          <w:lang w:eastAsia="pt-BR"/>
        </w:rPr>
        <w:t>ODS:</w:t>
      </w:r>
      <w:r w:rsidRPr="00400478">
        <w:rPr>
          <w:rFonts w:eastAsia="Times New Roman"/>
          <w:bCs w:val="0"/>
          <w:sz w:val="24"/>
          <w:szCs w:val="24"/>
          <w:lang w:eastAsia="pt-BR"/>
        </w:rPr>
        <w:t xml:space="preserve"> </w:t>
      </w:r>
      <w:hyperlink r:id="rId17" w:history="1">
        <w:r w:rsidRPr="00400478">
          <w:rPr>
            <w:rFonts w:eastAsia="Times New Roman"/>
            <w:bCs w:val="0"/>
            <w:color w:val="0000FF"/>
            <w:sz w:val="24"/>
            <w:szCs w:val="24"/>
            <w:u w:val="single"/>
            <w:lang w:eastAsia="pt-BR"/>
          </w:rPr>
          <w:t>7</w:t>
        </w:r>
      </w:hyperlink>
      <w:r w:rsidRPr="00400478">
        <w:rPr>
          <w:rFonts w:eastAsia="Times New Roman"/>
          <w:bCs w:val="0"/>
          <w:sz w:val="24"/>
          <w:szCs w:val="24"/>
          <w:lang w:eastAsia="pt-BR"/>
        </w:rPr>
        <w:t xml:space="preserve"> e </w:t>
      </w:r>
      <w:hyperlink r:id="rId18" w:history="1">
        <w:r w:rsidRPr="00400478">
          <w:rPr>
            <w:rFonts w:eastAsia="Times New Roman"/>
            <w:bCs w:val="0"/>
            <w:color w:val="0000FF"/>
            <w:sz w:val="24"/>
            <w:szCs w:val="24"/>
            <w:u w:val="single"/>
            <w:lang w:eastAsia="pt-BR"/>
          </w:rPr>
          <w:t>16</w:t>
        </w:r>
      </w:hyperlink>
    </w:p>
    <w:p w14:paraId="1D92E199" w14:textId="77777777" w:rsidR="00400478" w:rsidRPr="00400478" w:rsidRDefault="00400478" w:rsidP="00400478">
      <w:pPr>
        <w:spacing w:after="0" w:line="240" w:lineRule="auto"/>
        <w:ind w:firstLine="0"/>
        <w:rPr>
          <w:rFonts w:eastAsia="Times New Roman"/>
          <w:bCs w:val="0"/>
          <w:sz w:val="24"/>
          <w:szCs w:val="24"/>
          <w:lang w:eastAsia="pt-BR"/>
        </w:rPr>
      </w:pPr>
    </w:p>
    <w:p w14:paraId="26E5652E" w14:textId="77777777" w:rsidR="00400478" w:rsidRPr="00400478" w:rsidRDefault="00400478" w:rsidP="00400478">
      <w:pPr>
        <w:spacing w:after="0" w:line="360" w:lineRule="auto"/>
        <w:ind w:firstLine="0"/>
        <w:rPr>
          <w:rFonts w:eastAsia="Times New Roman"/>
          <w:bCs w:val="0"/>
          <w:sz w:val="24"/>
          <w:szCs w:val="24"/>
        </w:rPr>
      </w:pPr>
      <w:r w:rsidRPr="00400478">
        <w:rPr>
          <w:rFonts w:eastAsia="Times New Roman"/>
          <w:bCs w:val="0"/>
          <w:sz w:val="24"/>
          <w:szCs w:val="24"/>
        </w:rPr>
        <w:t>Resumo:</w:t>
      </w:r>
    </w:p>
    <w:p w14:paraId="49674AD6" w14:textId="77777777" w:rsidR="00400478" w:rsidRPr="00400478" w:rsidRDefault="00400478" w:rsidP="00400478">
      <w:pPr>
        <w:spacing w:after="0" w:line="360" w:lineRule="auto"/>
        <w:rPr>
          <w:rFonts w:eastAsia="Times New Roman"/>
          <w:b/>
          <w:sz w:val="24"/>
          <w:szCs w:val="24"/>
        </w:rPr>
      </w:pPr>
      <w:bookmarkStart w:id="11" w:name="_Hlk120041969"/>
      <w:r w:rsidRPr="00400478">
        <w:rPr>
          <w:rFonts w:eastAsia="Times New Roman"/>
          <w:b/>
          <w:sz w:val="24"/>
          <w:szCs w:val="24"/>
        </w:rPr>
        <w:t xml:space="preserve">É válido o termo de conciliação firmado perante a Câmara de Conciliação e a Arbitragem da Administração Federal (CCAF) no qual a União — que teve seu direito a </w:t>
      </w:r>
      <w:r w:rsidRPr="00400478">
        <w:rPr>
          <w:rFonts w:eastAsia="Times New Roman"/>
          <w:b/>
          <w:sz w:val="24"/>
          <w:szCs w:val="24"/>
        </w:rPr>
        <w:lastRenderedPageBreak/>
        <w:t xml:space="preserve">voto limitado a 10%, independentemente da sua participação acionária na Eletrobras (Lei nº 14.182/2021, art. 3º, III, </w:t>
      </w:r>
      <w:r w:rsidRPr="00400478">
        <w:rPr>
          <w:rFonts w:eastAsia="Times New Roman"/>
          <w:b/>
          <w:i/>
          <w:iCs/>
          <w:sz w:val="24"/>
          <w:szCs w:val="24"/>
        </w:rPr>
        <w:t>a</w:t>
      </w:r>
      <w:r w:rsidRPr="00400478">
        <w:rPr>
          <w:rFonts w:eastAsia="Times New Roman"/>
          <w:b/>
          <w:sz w:val="24"/>
          <w:szCs w:val="24"/>
        </w:rPr>
        <w:t xml:space="preserve"> e </w:t>
      </w:r>
      <w:r w:rsidRPr="00400478">
        <w:rPr>
          <w:rFonts w:eastAsia="Times New Roman"/>
          <w:b/>
          <w:i/>
          <w:iCs/>
          <w:sz w:val="24"/>
          <w:szCs w:val="24"/>
        </w:rPr>
        <w:t>b</w:t>
      </w:r>
      <w:r w:rsidRPr="00400478">
        <w:rPr>
          <w:rFonts w:eastAsia="Times New Roman"/>
          <w:b/>
          <w:sz w:val="24"/>
          <w:szCs w:val="24"/>
        </w:rPr>
        <w:t xml:space="preserve">) — foi compensada com poder de governança ampliado nos conselhos fiscal e administrativo da empresa. </w:t>
      </w:r>
    </w:p>
    <w:p w14:paraId="1AAEC544" w14:textId="77777777" w:rsidR="00400478" w:rsidRPr="00400478" w:rsidRDefault="00400478" w:rsidP="00400478">
      <w:pPr>
        <w:spacing w:after="0" w:line="360" w:lineRule="auto"/>
        <w:rPr>
          <w:rFonts w:eastAsia="Times New Roman"/>
          <w:bCs w:val="0"/>
          <w:sz w:val="24"/>
          <w:szCs w:val="24"/>
        </w:rPr>
      </w:pPr>
      <w:r w:rsidRPr="00400478">
        <w:rPr>
          <w:rFonts w:eastAsia="Times New Roman"/>
          <w:bCs w:val="0"/>
          <w:sz w:val="24"/>
          <w:szCs w:val="24"/>
        </w:rPr>
        <w:t>Na espécie, em razão da natureza concreta da lei impugnada, a opção pela via consensual foi privilegiada, a fim de devolver aos próprios protagonistas da controvérsia (União e Eletrobras) a responsabilidade pela construção de uma solução que superasse o impasse institucional produzido pela limitação do poder de voto e que respeitasse a arquitetura legal da desestatização.</w:t>
      </w:r>
    </w:p>
    <w:p w14:paraId="3DD28D28" w14:textId="77777777" w:rsidR="00400478" w:rsidRPr="00400478" w:rsidRDefault="00400478" w:rsidP="00400478">
      <w:pPr>
        <w:spacing w:after="0" w:line="360" w:lineRule="auto"/>
        <w:rPr>
          <w:rFonts w:eastAsia="Times New Roman"/>
          <w:bCs w:val="0"/>
          <w:sz w:val="24"/>
          <w:szCs w:val="24"/>
        </w:rPr>
      </w:pPr>
      <w:r w:rsidRPr="00400478">
        <w:rPr>
          <w:rFonts w:eastAsia="Times New Roman"/>
          <w:bCs w:val="0"/>
          <w:sz w:val="24"/>
          <w:szCs w:val="24"/>
        </w:rPr>
        <w:t>Contudo, mesmo havendo acordo entre as partes, o STF não pode renunciar à análise da constitucionalidade da norma objeto de análise. Nesse contexto, cabe à Corte declarar que a limitação de voto prevista em lei é constitucional somente se for interpretada de modo a incluir a compensação prevista no acordo, que garante à União a prerrogativa de indicar membros dos conselhos de administração e fiscal.</w:t>
      </w:r>
    </w:p>
    <w:p w14:paraId="517E0DFF" w14:textId="780E8463" w:rsidR="00400478" w:rsidRPr="00400478" w:rsidRDefault="00400478" w:rsidP="00400478">
      <w:pPr>
        <w:spacing w:after="0" w:line="360" w:lineRule="auto"/>
        <w:rPr>
          <w:rFonts w:eastAsia="Times New Roman"/>
          <w:bCs w:val="0"/>
          <w:sz w:val="24"/>
          <w:szCs w:val="24"/>
        </w:rPr>
      </w:pPr>
      <w:r w:rsidRPr="00400478">
        <w:rPr>
          <w:rFonts w:eastAsia="Times New Roman"/>
          <w:bCs w:val="0"/>
          <w:sz w:val="24"/>
          <w:szCs w:val="24"/>
        </w:rPr>
        <w:t xml:space="preserve">Além disso, outros </w:t>
      </w:r>
      <w:r w:rsidRPr="00400478">
        <w:rPr>
          <w:rFonts w:eastAsia="Times New Roman"/>
          <w:sz w:val="24"/>
          <w:szCs w:val="24"/>
        </w:rPr>
        <w:t xml:space="preserve">aspectos complexos do relacionamento entre as partes, como os investimentos da Eletrobras na Eletronuclear e as regras para a usina Angra 3, também podem ser objetos de acordo, pois </w:t>
      </w:r>
      <w:r w:rsidRPr="00400478">
        <w:rPr>
          <w:rFonts w:eastAsia="Times New Roman"/>
          <w:bCs w:val="0"/>
          <w:sz w:val="24"/>
          <w:szCs w:val="24"/>
        </w:rPr>
        <w:t xml:space="preserve">a autocomposição judicial </w:t>
      </w:r>
      <w:r w:rsidRPr="00400478">
        <w:rPr>
          <w:rFonts w:eastAsia="Times New Roman"/>
          <w:sz w:val="24"/>
          <w:szCs w:val="24"/>
        </w:rPr>
        <w:t>pode versar sobre relação jurídica que não tenha sido deduzida em juízo</w:t>
      </w:r>
      <w:r>
        <w:rPr>
          <w:rStyle w:val="Refdenotaderodap"/>
          <w:rFonts w:eastAsia="Times New Roman"/>
          <w:sz w:val="24"/>
          <w:szCs w:val="24"/>
        </w:rPr>
        <w:footnoteReference w:id="6"/>
      </w:r>
      <w:r w:rsidRPr="00400478">
        <w:rPr>
          <w:rFonts w:eastAsia="Times New Roman"/>
          <w:sz w:val="24"/>
          <w:szCs w:val="24"/>
        </w:rPr>
        <w:t>.</w:t>
      </w:r>
    </w:p>
    <w:p w14:paraId="6BEBE100" w14:textId="7F004C6C" w:rsidR="00400478" w:rsidRDefault="00400478" w:rsidP="00400478">
      <w:pPr>
        <w:spacing w:after="0" w:line="360" w:lineRule="auto"/>
        <w:rPr>
          <w:rFonts w:eastAsia="Times New Roman"/>
          <w:sz w:val="24"/>
          <w:szCs w:val="24"/>
        </w:rPr>
      </w:pPr>
      <w:r w:rsidRPr="00400478">
        <w:rPr>
          <w:rFonts w:eastAsia="Times New Roman"/>
          <w:bCs w:val="0"/>
          <w:sz w:val="24"/>
          <w:szCs w:val="24"/>
        </w:rPr>
        <w:t xml:space="preserve">Com base nesses e em outros entendimentos, o Plenário, </w:t>
      </w:r>
      <w:r w:rsidRPr="00400478">
        <w:rPr>
          <w:rFonts w:eastAsia="Times New Roman"/>
          <w:sz w:val="24"/>
          <w:szCs w:val="24"/>
        </w:rPr>
        <w:t xml:space="preserve">por maioria, homologou a íntegra do Termo de Conciliação nº 7/2025/CCAF/CGU/AGU-GVDM e, por unanimidade, julgou parcialmente procedente a ação para atribuir interpretação conforme à Constituição ao </w:t>
      </w:r>
      <w:hyperlink r:id="rId19" w:anchor=":~:text=III%20%2D%20altera%C3%A7%C3%A3o%20do,deste%20inciso%3B%20e" w:history="1">
        <w:r w:rsidRPr="00400478">
          <w:rPr>
            <w:rFonts w:eastAsia="Times New Roman"/>
            <w:color w:val="0000FF"/>
            <w:sz w:val="24"/>
            <w:szCs w:val="24"/>
            <w:u w:val="single"/>
          </w:rPr>
          <w:t xml:space="preserve">art. 3º, III, </w:t>
        </w:r>
        <w:r w:rsidRPr="00400478">
          <w:rPr>
            <w:rFonts w:eastAsia="Times New Roman"/>
            <w:i/>
            <w:iCs/>
            <w:color w:val="0000FF"/>
            <w:sz w:val="24"/>
            <w:szCs w:val="24"/>
            <w:u w:val="single"/>
          </w:rPr>
          <w:t>a</w:t>
        </w:r>
        <w:r w:rsidRPr="00400478">
          <w:rPr>
            <w:rFonts w:eastAsia="Times New Roman"/>
            <w:color w:val="0000FF"/>
            <w:sz w:val="24"/>
            <w:szCs w:val="24"/>
            <w:u w:val="single"/>
          </w:rPr>
          <w:t xml:space="preserve"> e </w:t>
        </w:r>
        <w:r w:rsidRPr="00400478">
          <w:rPr>
            <w:rFonts w:eastAsia="Times New Roman"/>
            <w:i/>
            <w:iCs/>
            <w:color w:val="0000FF"/>
            <w:sz w:val="24"/>
            <w:szCs w:val="24"/>
            <w:u w:val="single"/>
          </w:rPr>
          <w:t>b,</w:t>
        </w:r>
        <w:r w:rsidRPr="00400478">
          <w:rPr>
            <w:rFonts w:eastAsia="Times New Roman"/>
            <w:color w:val="0000FF"/>
            <w:sz w:val="24"/>
            <w:szCs w:val="24"/>
            <w:u w:val="single"/>
          </w:rPr>
          <w:t xml:space="preserve"> da Lei nº 14.182/2021</w:t>
        </w:r>
      </w:hyperlink>
      <w:r>
        <w:rPr>
          <w:rStyle w:val="Refdenotaderodap"/>
          <w:rFonts w:eastAsia="Times New Roman"/>
          <w:bCs w:val="0"/>
          <w:sz w:val="26"/>
          <w:szCs w:val="26"/>
          <w:lang w:eastAsia="pt-BR"/>
        </w:rPr>
        <w:footnoteReference w:id="7"/>
      </w:r>
      <w:r w:rsidRPr="00400478">
        <w:rPr>
          <w:rFonts w:eastAsia="Times New Roman"/>
          <w:sz w:val="24"/>
          <w:szCs w:val="24"/>
        </w:rPr>
        <w:t xml:space="preserve">, estabelecendo que a limitação dos direitos políticos de acionistas ou de grupo de acionistas que detenham mais que 10% do capital votante admite a previsão, a favor da União, em assembleia geral de acionistas, da prerrogativa de indicar membros do Conselho Fiscal e do Conselho de Administração, nos termos da deliberação da Assembleia Geral Extraordinária da Eletrobras realizada em 29.04.2025, com relação à </w:t>
      </w:r>
      <w:r w:rsidRPr="00400478">
        <w:rPr>
          <w:rFonts w:eastAsia="Times New Roman"/>
          <w:sz w:val="24"/>
          <w:szCs w:val="24"/>
        </w:rPr>
        <w:lastRenderedPageBreak/>
        <w:t>alteração de seu estatuto social, para “</w:t>
      </w:r>
      <w:r w:rsidRPr="00400478">
        <w:rPr>
          <w:rFonts w:eastAsia="Times New Roman"/>
          <w:i/>
          <w:iCs/>
          <w:sz w:val="24"/>
          <w:szCs w:val="24"/>
        </w:rPr>
        <w:t>inclusão dos novos artigos 20 a 25 para estabelecer novas regras de governança aplicáveis para a União</w:t>
      </w:r>
      <w:r w:rsidRPr="00400478">
        <w:rPr>
          <w:rFonts w:eastAsia="Times New Roman"/>
          <w:sz w:val="24"/>
          <w:szCs w:val="24"/>
        </w:rPr>
        <w:t>”.</w:t>
      </w:r>
    </w:p>
    <w:p w14:paraId="71DB8FD1" w14:textId="77777777" w:rsidR="00400478" w:rsidRPr="00400478" w:rsidRDefault="00400478" w:rsidP="00400478">
      <w:pPr>
        <w:spacing w:after="0" w:line="360" w:lineRule="auto"/>
        <w:rPr>
          <w:rFonts w:eastAsia="Times New Roman"/>
          <w:bCs w:val="0"/>
          <w:sz w:val="24"/>
          <w:szCs w:val="24"/>
        </w:rPr>
      </w:pPr>
    </w:p>
    <w:bookmarkEnd w:id="11"/>
    <w:p w14:paraId="26F523A6" w14:textId="77777777" w:rsidR="00400478" w:rsidRPr="00400478" w:rsidRDefault="00400478" w:rsidP="00400478">
      <w:pPr>
        <w:spacing w:after="0" w:line="360" w:lineRule="auto"/>
        <w:ind w:firstLine="0"/>
        <w:rPr>
          <w:rFonts w:eastAsia="Times New Roman"/>
          <w:bCs w:val="0"/>
          <w:sz w:val="24"/>
          <w:szCs w:val="24"/>
        </w:rPr>
      </w:pPr>
      <w:r w:rsidRPr="00400478">
        <w:rPr>
          <w:rFonts w:eastAsia="Times New Roman"/>
          <w:bCs w:val="0"/>
          <w:sz w:val="24"/>
          <w:szCs w:val="24"/>
        </w:rPr>
        <w:fldChar w:fldCharType="begin"/>
      </w:r>
      <w:r w:rsidRPr="00400478">
        <w:rPr>
          <w:rFonts w:eastAsia="Times New Roman"/>
          <w:bCs w:val="0"/>
          <w:sz w:val="24"/>
          <w:szCs w:val="24"/>
        </w:rPr>
        <w:instrText>HYPERLINK "https://portal.stf.jus.br/processos/detalhe.asp?incidente=6635975"</w:instrText>
      </w:r>
      <w:r w:rsidRPr="00400478">
        <w:rPr>
          <w:rFonts w:eastAsia="Times New Roman"/>
          <w:bCs w:val="0"/>
          <w:sz w:val="24"/>
          <w:szCs w:val="24"/>
        </w:rPr>
      </w:r>
      <w:r w:rsidRPr="00400478">
        <w:rPr>
          <w:rFonts w:eastAsia="Times New Roman"/>
          <w:bCs w:val="0"/>
          <w:sz w:val="24"/>
          <w:szCs w:val="24"/>
        </w:rPr>
        <w:fldChar w:fldCharType="separate"/>
      </w:r>
      <w:r w:rsidRPr="00400478">
        <w:rPr>
          <w:rFonts w:eastAsia="Times New Roman"/>
          <w:bCs w:val="0"/>
          <w:color w:val="0000FF"/>
          <w:sz w:val="24"/>
          <w:szCs w:val="24"/>
          <w:u w:val="single"/>
        </w:rPr>
        <w:t>ADI 7.385 Acordo/DF, relator Ministro Nunes Marques, julgamento finalizado em 11.12.2025 (quinta-feira)</w:t>
      </w:r>
      <w:r w:rsidRPr="00400478">
        <w:rPr>
          <w:rFonts w:eastAsia="Times New Roman"/>
          <w:bCs w:val="0"/>
          <w:sz w:val="24"/>
          <w:szCs w:val="24"/>
        </w:rPr>
        <w:fldChar w:fldCharType="end"/>
      </w:r>
    </w:p>
    <w:p w14:paraId="25656588" w14:textId="0F9986F1" w:rsidR="00400478" w:rsidRPr="00400478" w:rsidRDefault="00400478" w:rsidP="00400478">
      <w:pPr>
        <w:spacing w:after="0" w:line="276" w:lineRule="auto"/>
        <w:ind w:firstLine="0"/>
        <w:rPr>
          <w:rFonts w:eastAsia="Times New Roman"/>
          <w:bCs w:val="0"/>
          <w:sz w:val="24"/>
          <w:szCs w:val="24"/>
          <w:lang w:eastAsia="pt-BR"/>
        </w:rPr>
      </w:pPr>
      <w:r w:rsidRPr="00400478">
        <w:rPr>
          <w:rFonts w:eastAsia="Times New Roman"/>
          <w:bCs w:val="0"/>
          <w:noProof/>
          <w:sz w:val="24"/>
          <w:szCs w:val="24"/>
          <w:lang w:eastAsia="pt-BR"/>
        </w:rPr>
        <w:drawing>
          <wp:inline distT="0" distB="0" distL="0" distR="0" wp14:anchorId="0FB1633C" wp14:editId="53416A58">
            <wp:extent cx="1169670" cy="121920"/>
            <wp:effectExtent l="0" t="0" r="0" b="0"/>
            <wp:docPr id="1292538360" name="Imagem 3" descr="P:\Informativos\Imagens\03_18px.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9670" cy="121920"/>
                    </a:xfrm>
                    <a:prstGeom prst="rect">
                      <a:avLst/>
                    </a:prstGeom>
                    <a:noFill/>
                    <a:ln>
                      <a:noFill/>
                    </a:ln>
                  </pic:spPr>
                </pic:pic>
              </a:graphicData>
            </a:graphic>
          </wp:inline>
        </w:drawing>
      </w:r>
    </w:p>
    <w:p w14:paraId="3DF4DE29" w14:textId="762355AD" w:rsidR="00400478" w:rsidRPr="00400478" w:rsidRDefault="00400478" w:rsidP="00400478">
      <w:pPr>
        <w:spacing w:after="0" w:line="276" w:lineRule="auto"/>
        <w:ind w:firstLine="0"/>
        <w:rPr>
          <w:rFonts w:eastAsia="Times New Roman"/>
          <w:bCs w:val="0"/>
          <w:sz w:val="24"/>
          <w:szCs w:val="24"/>
          <w:lang w:eastAsia="pt-BR"/>
        </w:rPr>
      </w:pPr>
      <w:r w:rsidRPr="00400478">
        <w:rPr>
          <w:rFonts w:eastAsia="Times New Roman"/>
          <w:bCs w:val="0"/>
          <w:noProof/>
          <w:sz w:val="24"/>
          <w:szCs w:val="24"/>
          <w:lang w:eastAsia="pt-BR"/>
        </w:rPr>
        <w:drawing>
          <wp:inline distT="0" distB="0" distL="0" distR="0" wp14:anchorId="2338BEAE" wp14:editId="61F10395">
            <wp:extent cx="1169670" cy="121920"/>
            <wp:effectExtent l="0" t="0" r="0" b="0"/>
            <wp:docPr id="1657528119" name="Imagem 2" descr="P:\Informativos\Imagens\03_18px.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2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9670" cy="121920"/>
                    </a:xfrm>
                    <a:prstGeom prst="rect">
                      <a:avLst/>
                    </a:prstGeom>
                    <a:noFill/>
                    <a:ln>
                      <a:noFill/>
                    </a:ln>
                  </pic:spPr>
                </pic:pic>
              </a:graphicData>
            </a:graphic>
          </wp:inline>
        </w:drawing>
      </w:r>
    </w:p>
    <w:p w14:paraId="75FB96DE" w14:textId="15D28431" w:rsidR="00400478" w:rsidRPr="00400478" w:rsidRDefault="00400478" w:rsidP="00400478">
      <w:pPr>
        <w:spacing w:after="0" w:line="276" w:lineRule="auto"/>
        <w:ind w:firstLine="0"/>
        <w:rPr>
          <w:rFonts w:eastAsia="Times New Roman"/>
          <w:bCs w:val="0"/>
          <w:sz w:val="24"/>
          <w:szCs w:val="24"/>
          <w:lang w:eastAsia="pt-BR"/>
        </w:rPr>
      </w:pPr>
      <w:r w:rsidRPr="00400478">
        <w:rPr>
          <w:rFonts w:eastAsia="Times New Roman"/>
          <w:bCs w:val="0"/>
          <w:noProof/>
          <w:sz w:val="24"/>
          <w:szCs w:val="24"/>
          <w:lang w:eastAsia="pt-BR"/>
        </w:rPr>
        <w:drawing>
          <wp:inline distT="0" distB="0" distL="0" distR="0" wp14:anchorId="52F7D06F" wp14:editId="051871CD">
            <wp:extent cx="1169670" cy="121920"/>
            <wp:effectExtent l="0" t="0" r="0" b="0"/>
            <wp:docPr id="201261987" name="Imagem 1" descr="P:\Informativos\Imagens\03_18px.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23"/>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9670" cy="121920"/>
                    </a:xfrm>
                    <a:prstGeom prst="rect">
                      <a:avLst/>
                    </a:prstGeom>
                    <a:noFill/>
                    <a:ln>
                      <a:noFill/>
                    </a:ln>
                  </pic:spPr>
                </pic:pic>
              </a:graphicData>
            </a:graphic>
          </wp:inline>
        </w:drawing>
      </w:r>
    </w:p>
    <w:p w14:paraId="61123C0C" w14:textId="77777777" w:rsidR="00400478" w:rsidRPr="00400478" w:rsidRDefault="00400478" w:rsidP="00400478">
      <w:pPr>
        <w:spacing w:after="0" w:line="360" w:lineRule="auto"/>
        <w:ind w:firstLine="709"/>
        <w:rPr>
          <w:sz w:val="24"/>
          <w:szCs w:val="24"/>
        </w:rPr>
      </w:pPr>
    </w:p>
    <w:bookmarkStart w:id="12" w:name="_Hlk220361243"/>
    <w:p w14:paraId="4D552201" w14:textId="77777777" w:rsidR="00400478" w:rsidRPr="00D12B2C" w:rsidRDefault="00400478" w:rsidP="00400478">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D12B2C">
        <w:rPr>
          <w:rFonts w:eastAsia="Times New Roman"/>
          <w:bCs w:val="0"/>
          <w:color w:val="0000FF"/>
          <w:sz w:val="16"/>
          <w:szCs w:val="16"/>
          <w:u w:val="single"/>
          <w:lang w:eastAsia="pt-BR"/>
        </w:rPr>
        <w:t>Sumário</w:t>
      </w:r>
      <w:r>
        <w:fldChar w:fldCharType="end"/>
      </w:r>
    </w:p>
    <w:bookmarkEnd w:id="12"/>
    <w:p w14:paraId="0EDB725D" w14:textId="77777777" w:rsidR="00400478" w:rsidRPr="00400478" w:rsidRDefault="00400478" w:rsidP="00400478">
      <w:pPr>
        <w:spacing w:after="0" w:line="360" w:lineRule="auto"/>
        <w:ind w:firstLine="709"/>
        <w:rPr>
          <w:sz w:val="24"/>
          <w:szCs w:val="24"/>
        </w:rPr>
      </w:pPr>
    </w:p>
    <w:p w14:paraId="177B398E" w14:textId="1107F515" w:rsidR="00CE3FAA" w:rsidRPr="00B053EB" w:rsidRDefault="00CE3FAA" w:rsidP="00B053EB">
      <w:pPr>
        <w:pStyle w:val="Ttulo2"/>
      </w:pPr>
      <w:bookmarkStart w:id="13" w:name="_Toc223009404"/>
      <w:r w:rsidRPr="00B053EB">
        <w:t>MAGISTRATURA</w:t>
      </w:r>
      <w:bookmarkEnd w:id="13"/>
    </w:p>
    <w:p w14:paraId="7951EAF6" w14:textId="798ED131" w:rsidR="00CE3FAA" w:rsidRDefault="00CE3FAA" w:rsidP="00B053EB">
      <w:pPr>
        <w:pStyle w:val="Ttulo3"/>
      </w:pPr>
      <w:bookmarkStart w:id="14" w:name="_Lei_Orgânica_da"/>
      <w:bookmarkStart w:id="15" w:name="Magistratura"/>
      <w:bookmarkStart w:id="16" w:name="_Toc223009405"/>
      <w:bookmarkEnd w:id="14"/>
      <w:r w:rsidRPr="00CE3FAA">
        <w:t xml:space="preserve">Lei Orgânica da Magistratura Nacional e pena de disponibilidade de magistrado </w:t>
      </w:r>
      <w:bookmarkEnd w:id="15"/>
      <w:r w:rsidRPr="00CE3FAA">
        <w:t xml:space="preserve">- </w:t>
      </w:r>
      <w:hyperlink r:id="rId24" w:history="1">
        <w:r w:rsidRPr="00CE3FAA">
          <w:rPr>
            <w:rStyle w:val="Hyperlink"/>
            <w:b w:val="0"/>
            <w:bCs/>
            <w:i w:val="0"/>
            <w:iCs/>
            <w:color w:val="auto"/>
            <w:u w:val="none"/>
          </w:rPr>
          <w:t>ADPF 677/DF</w:t>
        </w:r>
        <w:bookmarkEnd w:id="16"/>
      </w:hyperlink>
    </w:p>
    <w:p w14:paraId="1B493F9F" w14:textId="5FE1B5DB" w:rsidR="00CE3FAA" w:rsidRPr="00CE3FAA" w:rsidRDefault="00CE3FAA" w:rsidP="00CE3FAA">
      <w:pPr>
        <w:spacing w:after="0" w:line="360" w:lineRule="auto"/>
        <w:ind w:firstLine="0"/>
        <w:rPr>
          <w:sz w:val="24"/>
          <w:szCs w:val="24"/>
        </w:rPr>
      </w:pPr>
      <w:r>
        <w:rPr>
          <w:noProof/>
          <w14:ligatures w14:val="standardContextual"/>
        </w:rPr>
        <w:drawing>
          <wp:inline distT="0" distB="0" distL="0" distR="0" wp14:anchorId="710A8113" wp14:editId="3B06B309">
            <wp:extent cx="1219200" cy="182880"/>
            <wp:effectExtent l="0" t="0" r="0" b="0"/>
            <wp:docPr id="62872871" name="Imagem 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2871" name="Imagem 1">
                      <a:hlinkClick r:id="rId25"/>
                    </pic:cNvPr>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p>
    <w:p w14:paraId="62C11A0E" w14:textId="77777777" w:rsidR="00CE3FAA" w:rsidRPr="00CE3FAA" w:rsidRDefault="00CE3FAA" w:rsidP="00CE3FAA">
      <w:pPr>
        <w:autoSpaceDE w:val="0"/>
        <w:autoSpaceDN w:val="0"/>
        <w:adjustRightInd w:val="0"/>
        <w:spacing w:after="0" w:line="240" w:lineRule="auto"/>
        <w:ind w:firstLine="0"/>
        <w:rPr>
          <w:rFonts w:eastAsia="Times New Roman"/>
          <w:bCs w:val="0"/>
          <w:sz w:val="24"/>
          <w:szCs w:val="24"/>
          <w:lang w:eastAsia="pt-BR"/>
        </w:rPr>
      </w:pPr>
      <w:bookmarkStart w:id="17" w:name="_Hlk163514039"/>
      <w:r w:rsidRPr="00CE3FAA">
        <w:rPr>
          <w:rFonts w:eastAsia="Times New Roman"/>
          <w:b/>
          <w:sz w:val="24"/>
          <w:szCs w:val="24"/>
          <w:lang w:eastAsia="pt-BR"/>
        </w:rPr>
        <w:t>ODS:</w:t>
      </w:r>
      <w:r w:rsidRPr="00CE3FAA">
        <w:rPr>
          <w:rFonts w:eastAsia="Times New Roman"/>
          <w:bCs w:val="0"/>
          <w:sz w:val="24"/>
          <w:szCs w:val="24"/>
          <w:lang w:eastAsia="pt-BR"/>
        </w:rPr>
        <w:t xml:space="preserve"> </w:t>
      </w:r>
      <w:hyperlink r:id="rId27" w:history="1">
        <w:r w:rsidRPr="00CE3FAA">
          <w:rPr>
            <w:rFonts w:eastAsia="Times New Roman"/>
            <w:bCs w:val="0"/>
            <w:color w:val="0000FF"/>
            <w:sz w:val="24"/>
            <w:szCs w:val="24"/>
            <w:u w:val="single"/>
            <w:lang w:eastAsia="pt-BR"/>
          </w:rPr>
          <w:t>16</w:t>
        </w:r>
      </w:hyperlink>
    </w:p>
    <w:bookmarkEnd w:id="17"/>
    <w:p w14:paraId="251166A6" w14:textId="77777777" w:rsidR="00CE3FAA" w:rsidRPr="00CE3FAA" w:rsidRDefault="00CE3FAA" w:rsidP="00CE3FAA">
      <w:pPr>
        <w:autoSpaceDE w:val="0"/>
        <w:autoSpaceDN w:val="0"/>
        <w:adjustRightInd w:val="0"/>
        <w:spacing w:after="0" w:line="240" w:lineRule="auto"/>
        <w:ind w:firstLine="0"/>
        <w:rPr>
          <w:rFonts w:eastAsia="Times New Roman"/>
          <w:bCs w:val="0"/>
          <w:sz w:val="24"/>
          <w:szCs w:val="24"/>
          <w:lang w:eastAsia="pt-BR"/>
        </w:rPr>
      </w:pPr>
    </w:p>
    <w:p w14:paraId="279BC6CC" w14:textId="77777777" w:rsidR="00CE3FAA" w:rsidRPr="00CE3FAA" w:rsidRDefault="00CE3FAA" w:rsidP="00CE3FAA">
      <w:pPr>
        <w:autoSpaceDE w:val="0"/>
        <w:autoSpaceDN w:val="0"/>
        <w:adjustRightInd w:val="0"/>
        <w:spacing w:after="0" w:line="360" w:lineRule="auto"/>
        <w:ind w:firstLine="0"/>
        <w:rPr>
          <w:rFonts w:eastAsia="Times New Roman"/>
          <w:bCs w:val="0"/>
          <w:sz w:val="24"/>
          <w:szCs w:val="24"/>
          <w:lang w:eastAsia="pt-BR"/>
        </w:rPr>
      </w:pPr>
      <w:r w:rsidRPr="00CE3FAA">
        <w:rPr>
          <w:rFonts w:eastAsia="Times New Roman"/>
          <w:bCs w:val="0"/>
          <w:sz w:val="24"/>
          <w:szCs w:val="24"/>
          <w:lang w:eastAsia="pt-BR"/>
        </w:rPr>
        <w:t>Resumo:</w:t>
      </w:r>
    </w:p>
    <w:p w14:paraId="1E264772" w14:textId="77777777" w:rsidR="00CE3FAA" w:rsidRPr="00CE3FAA" w:rsidRDefault="00CE3FAA" w:rsidP="00CE3FAA">
      <w:pPr>
        <w:autoSpaceDE w:val="0"/>
        <w:autoSpaceDN w:val="0"/>
        <w:adjustRightInd w:val="0"/>
        <w:spacing w:after="0" w:line="360" w:lineRule="auto"/>
        <w:ind w:firstLine="709"/>
        <w:rPr>
          <w:rFonts w:eastAsia="Times New Roman"/>
          <w:b/>
          <w:sz w:val="24"/>
          <w:szCs w:val="24"/>
          <w:lang w:eastAsia="pt-BR"/>
        </w:rPr>
      </w:pPr>
      <w:r w:rsidRPr="00CE3FAA">
        <w:rPr>
          <w:rFonts w:eastAsia="Times New Roman"/>
          <w:b/>
          <w:sz w:val="24"/>
          <w:szCs w:val="24"/>
          <w:lang w:eastAsia="pt-BR"/>
        </w:rPr>
        <w:t>São compatíveis com a Constituição Federal de 1988 — e não afrontam os princípios constitucionais da individualização da pena, da vedação às penas de caráter perpétuo e do devido processo legal — as disposições do art. 57, §§ 1º e 2º, da Lei Complementar nº 35/1979 (Lei Orgânica da Magistratura – Loman), que versam sobre a pena de disponibilidade de magistrado, com vencimentos proporcionais ao tempo de serviço, e sobre o pedido do juiz, posto em disponibilidade, de reaproveitamento na magistratura.</w:t>
      </w:r>
    </w:p>
    <w:p w14:paraId="3D8F90E5" w14:textId="77777777" w:rsidR="00CE3FAA" w:rsidRPr="00CE3FAA" w:rsidRDefault="00CE3FAA" w:rsidP="00CE3FAA">
      <w:pPr>
        <w:autoSpaceDE w:val="0"/>
        <w:autoSpaceDN w:val="0"/>
        <w:adjustRightInd w:val="0"/>
        <w:spacing w:after="0" w:line="360" w:lineRule="auto"/>
        <w:ind w:firstLine="709"/>
        <w:rPr>
          <w:rFonts w:eastAsia="Times New Roman"/>
          <w:bCs w:val="0"/>
          <w:sz w:val="24"/>
          <w:szCs w:val="24"/>
          <w:lang w:eastAsia="pt-BR"/>
        </w:rPr>
      </w:pPr>
      <w:r w:rsidRPr="00CE3FAA">
        <w:rPr>
          <w:rFonts w:eastAsia="Times New Roman"/>
          <w:bCs w:val="0"/>
          <w:sz w:val="24"/>
          <w:szCs w:val="24"/>
          <w:lang w:eastAsia="pt-BR"/>
        </w:rPr>
        <w:t xml:space="preserve">A peculiaridade da carreira da magistratura permite reconhecer a constitucionalidade dos preceitos impugnados, que conferem a flexibilidade imprescindível para compatibilizar o interesse público, a necessidade de sanção e as condições de retorno do juiz afastado à função, viabilizando, inclusive, a prorrogação do afastamento quando sobrevier fato relevante que impeça esse retorno. Porém, não é admissível interpretação que estabeleça punição indefinida ao magistrado sancionado com disponibilidade. </w:t>
      </w:r>
    </w:p>
    <w:p w14:paraId="47B668AC" w14:textId="4F0052C4" w:rsidR="00CE3FAA" w:rsidRPr="00CE3FAA" w:rsidRDefault="00CE3FAA" w:rsidP="00CE3FAA">
      <w:pPr>
        <w:autoSpaceDE w:val="0"/>
        <w:autoSpaceDN w:val="0"/>
        <w:adjustRightInd w:val="0"/>
        <w:spacing w:after="0" w:line="360" w:lineRule="auto"/>
        <w:ind w:firstLine="709"/>
        <w:rPr>
          <w:rFonts w:eastAsia="Times New Roman"/>
          <w:bCs w:val="0"/>
          <w:sz w:val="24"/>
          <w:szCs w:val="24"/>
          <w:lang w:eastAsia="pt-BR"/>
        </w:rPr>
      </w:pPr>
      <w:r w:rsidRPr="00CE3FAA">
        <w:rPr>
          <w:rFonts w:eastAsia="Times New Roman"/>
          <w:bCs w:val="0"/>
          <w:sz w:val="24"/>
          <w:szCs w:val="24"/>
          <w:lang w:eastAsia="pt-BR"/>
        </w:rPr>
        <w:t xml:space="preserve">Com efeito, o CNJ afastou a possibilidade de interpretações que pudessem conduzir à violação dos princípios da individualização da pena, da vedação às penas de caráter perpétuo e </w:t>
      </w:r>
      <w:r w:rsidRPr="00CE3FAA">
        <w:rPr>
          <w:rFonts w:eastAsia="Times New Roman"/>
          <w:bCs w:val="0"/>
          <w:sz w:val="24"/>
          <w:szCs w:val="24"/>
          <w:lang w:eastAsia="pt-BR"/>
        </w:rPr>
        <w:lastRenderedPageBreak/>
        <w:t>do devido processo legal, ao regulamentar, no exercício de sua competência constitucional, a sanção administrativa de disponibilidade</w:t>
      </w:r>
      <w:r>
        <w:rPr>
          <w:rStyle w:val="Refdenotaderodap"/>
          <w:rFonts w:eastAsia="Times New Roman"/>
          <w:bCs w:val="0"/>
          <w:sz w:val="24"/>
          <w:szCs w:val="24"/>
          <w:lang w:eastAsia="pt-BR"/>
        </w:rPr>
        <w:footnoteReference w:id="8"/>
      </w:r>
      <w:r w:rsidRPr="00CE3FAA">
        <w:rPr>
          <w:rFonts w:eastAsia="Times New Roman"/>
          <w:bCs w:val="0"/>
          <w:sz w:val="24"/>
          <w:szCs w:val="24"/>
          <w:lang w:eastAsia="pt-BR"/>
        </w:rPr>
        <w:t>.</w:t>
      </w:r>
    </w:p>
    <w:p w14:paraId="3BDA7343" w14:textId="17F22333" w:rsidR="00CE3FAA" w:rsidRPr="00CE3FAA" w:rsidRDefault="00CE3FAA" w:rsidP="00CE3FAA">
      <w:pPr>
        <w:autoSpaceDE w:val="0"/>
        <w:autoSpaceDN w:val="0"/>
        <w:adjustRightInd w:val="0"/>
        <w:spacing w:after="0" w:line="360" w:lineRule="auto"/>
        <w:ind w:firstLine="709"/>
        <w:rPr>
          <w:rFonts w:eastAsia="Times New Roman"/>
          <w:bCs w:val="0"/>
          <w:sz w:val="24"/>
          <w:szCs w:val="24"/>
          <w:lang w:eastAsia="pt-BR"/>
        </w:rPr>
      </w:pPr>
      <w:bookmarkStart w:id="18" w:name="_Hlk134103137"/>
      <w:r w:rsidRPr="00CE3FAA">
        <w:rPr>
          <w:rFonts w:eastAsia="Times New Roman"/>
          <w:bCs w:val="0"/>
          <w:sz w:val="24"/>
          <w:szCs w:val="24"/>
          <w:lang w:eastAsia="pt-BR"/>
        </w:rPr>
        <w:t>Com base nesses e em outros entendimentos, o Plenário, por unanimidade, julgou improcedente a arguição de descumprimento de preceito fundamental ajuizada em face do art. 57, §§ 1º e 2º, da Loman</w:t>
      </w:r>
      <w:r>
        <w:rPr>
          <w:rStyle w:val="Refdenotaderodap"/>
          <w:rFonts w:eastAsia="Times New Roman"/>
          <w:bCs w:val="0"/>
          <w:sz w:val="24"/>
          <w:szCs w:val="24"/>
          <w:lang w:eastAsia="pt-BR"/>
        </w:rPr>
        <w:footnoteReference w:id="9"/>
      </w:r>
      <w:r w:rsidRPr="00CE3FAA">
        <w:rPr>
          <w:rFonts w:eastAsia="Times New Roman"/>
          <w:bCs w:val="0"/>
          <w:sz w:val="24"/>
          <w:szCs w:val="24"/>
          <w:lang w:eastAsia="pt-BR"/>
        </w:rPr>
        <w:t>.</w:t>
      </w:r>
    </w:p>
    <w:p w14:paraId="2137B37C" w14:textId="77777777" w:rsidR="00CE3FAA" w:rsidRPr="00CE3FAA" w:rsidRDefault="00CE3FAA" w:rsidP="00CE3FAA">
      <w:pPr>
        <w:autoSpaceDE w:val="0"/>
        <w:autoSpaceDN w:val="0"/>
        <w:adjustRightInd w:val="0"/>
        <w:spacing w:after="0" w:line="360" w:lineRule="auto"/>
        <w:ind w:firstLine="709"/>
        <w:rPr>
          <w:rFonts w:eastAsia="Times New Roman"/>
          <w:bCs w:val="0"/>
          <w:sz w:val="24"/>
          <w:szCs w:val="24"/>
          <w:lang w:eastAsia="pt-BR"/>
        </w:rPr>
      </w:pPr>
    </w:p>
    <w:bookmarkEnd w:id="18"/>
    <w:p w14:paraId="70ED65EC" w14:textId="77777777" w:rsidR="00CE3FAA" w:rsidRPr="00CE3FAA" w:rsidRDefault="00CE3FAA" w:rsidP="00CE3FAA">
      <w:pPr>
        <w:autoSpaceDE w:val="0"/>
        <w:autoSpaceDN w:val="0"/>
        <w:adjustRightInd w:val="0"/>
        <w:spacing w:after="0" w:line="360" w:lineRule="auto"/>
        <w:ind w:firstLine="0"/>
        <w:rPr>
          <w:rFonts w:eastAsia="Times New Roman"/>
          <w:bCs w:val="0"/>
          <w:sz w:val="24"/>
          <w:szCs w:val="24"/>
          <w:lang w:eastAsia="pt-BR"/>
        </w:rPr>
      </w:pPr>
      <w:r w:rsidRPr="00CE3FAA">
        <w:rPr>
          <w:rFonts w:eastAsia="Times New Roman"/>
          <w:bCs w:val="0"/>
          <w:sz w:val="24"/>
          <w:szCs w:val="24"/>
          <w:lang w:eastAsia="pt-BR"/>
        </w:rPr>
        <w:fldChar w:fldCharType="begin"/>
      </w:r>
      <w:r w:rsidRPr="00CE3FAA">
        <w:rPr>
          <w:rFonts w:eastAsia="Times New Roman"/>
          <w:bCs w:val="0"/>
          <w:sz w:val="24"/>
          <w:szCs w:val="24"/>
          <w:lang w:eastAsia="pt-BR"/>
        </w:rPr>
        <w:instrText>HYPERLINK "https://portal.stf.jus.br/processos/detalhe.asp?incidente=5895838"</w:instrText>
      </w:r>
      <w:r w:rsidRPr="00CE3FAA">
        <w:rPr>
          <w:rFonts w:eastAsia="Times New Roman"/>
          <w:bCs w:val="0"/>
          <w:sz w:val="24"/>
          <w:szCs w:val="24"/>
          <w:lang w:eastAsia="pt-BR"/>
        </w:rPr>
      </w:r>
      <w:r w:rsidRPr="00CE3FAA">
        <w:rPr>
          <w:rFonts w:eastAsia="Times New Roman"/>
          <w:bCs w:val="0"/>
          <w:sz w:val="24"/>
          <w:szCs w:val="24"/>
          <w:lang w:eastAsia="pt-BR"/>
        </w:rPr>
        <w:fldChar w:fldCharType="separate"/>
      </w:r>
      <w:bookmarkStart w:id="19" w:name="_Hlk216990559"/>
      <w:r w:rsidRPr="00CE3FAA">
        <w:rPr>
          <w:rFonts w:eastAsia="Times New Roman"/>
          <w:bCs w:val="0"/>
          <w:color w:val="0000FF"/>
          <w:sz w:val="24"/>
          <w:szCs w:val="24"/>
          <w:u w:val="single"/>
          <w:lang w:eastAsia="pt-BR"/>
        </w:rPr>
        <w:t>ADPF 677/DF</w:t>
      </w:r>
      <w:bookmarkEnd w:id="19"/>
      <w:r w:rsidRPr="00CE3FAA">
        <w:rPr>
          <w:rFonts w:eastAsia="Times New Roman"/>
          <w:bCs w:val="0"/>
          <w:color w:val="0000FF"/>
          <w:sz w:val="24"/>
          <w:szCs w:val="24"/>
          <w:u w:val="single"/>
          <w:lang w:eastAsia="pt-BR"/>
        </w:rPr>
        <w:t>, relator Ministro Cristiano Zanin, julgamento virtual finalizado em 15.12.2025 (segunda-feira), às 23:59</w:t>
      </w:r>
      <w:r w:rsidRPr="00CE3FAA">
        <w:rPr>
          <w:rFonts w:eastAsia="Times New Roman"/>
          <w:bCs w:val="0"/>
          <w:sz w:val="24"/>
          <w:szCs w:val="24"/>
          <w:lang w:eastAsia="pt-BR"/>
        </w:rPr>
        <w:fldChar w:fldCharType="end"/>
      </w:r>
    </w:p>
    <w:p w14:paraId="4D5CAB7C" w14:textId="77777777" w:rsidR="00CE3FAA" w:rsidRPr="00D12B2C" w:rsidRDefault="00CE3FAA" w:rsidP="00CE3FAA">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5F37C7C6" w14:textId="77777777" w:rsidR="00CE3FAA" w:rsidRPr="00CE3FAA" w:rsidRDefault="00CE3FAA" w:rsidP="00CE3FAA">
      <w:pPr>
        <w:spacing w:after="0" w:line="360" w:lineRule="auto"/>
        <w:ind w:firstLine="709"/>
        <w:rPr>
          <w:sz w:val="24"/>
          <w:szCs w:val="24"/>
        </w:rPr>
      </w:pPr>
    </w:p>
    <w:p w14:paraId="07D953CD" w14:textId="0C834436" w:rsidR="00B81504" w:rsidRDefault="00B81504">
      <w:pPr>
        <w:pStyle w:val="Ttulo2"/>
      </w:pPr>
      <w:bookmarkStart w:id="20" w:name="_Toc223009406"/>
      <w:r>
        <w:lastRenderedPageBreak/>
        <w:t>SERVIDOR PÚBLICO</w:t>
      </w:r>
      <w:bookmarkEnd w:id="20"/>
    </w:p>
    <w:p w14:paraId="0110ACF4" w14:textId="374772B5" w:rsidR="005E0AF6" w:rsidRDefault="005E0AF6">
      <w:pPr>
        <w:pStyle w:val="Ttulo3"/>
        <w:rPr>
          <w:bCs/>
        </w:rPr>
      </w:pPr>
      <w:bookmarkStart w:id="21" w:name="_Momento_da_incidência"/>
      <w:bookmarkStart w:id="22" w:name="_Inviabilidade_da_extensão"/>
      <w:bookmarkStart w:id="23" w:name="inviabilidade"/>
      <w:bookmarkStart w:id="24" w:name="_Toc223009407"/>
      <w:bookmarkStart w:id="25" w:name="momento"/>
      <w:bookmarkEnd w:id="21"/>
      <w:bookmarkEnd w:id="22"/>
      <w:r w:rsidRPr="005E0AF6">
        <w:rPr>
          <w:bCs/>
          <w:iCs/>
        </w:rPr>
        <w:t xml:space="preserve">Inviabilidade da extensão do valor mínimo da Gratificação de Desempenho de Atividade do Seguro Social (GDASS) aos servidores públicos inativos </w:t>
      </w:r>
      <w:bookmarkEnd w:id="23"/>
      <w:r w:rsidRPr="005E0AF6">
        <w:rPr>
          <w:bCs/>
        </w:rPr>
        <w:t xml:space="preserve">- </w:t>
      </w:r>
      <w:hyperlink r:id="rId28" w:history="1">
        <w:r w:rsidRPr="00B21A00">
          <w:rPr>
            <w:rStyle w:val="Hyperlink"/>
            <w:b w:val="0"/>
            <w:bCs/>
            <w:i w:val="0"/>
            <w:iCs/>
            <w:color w:val="auto"/>
            <w:u w:val="none"/>
          </w:rPr>
          <w:t>RE 1.408.525/RJ</w:t>
        </w:r>
      </w:hyperlink>
      <w:r w:rsidRPr="00B21A00">
        <w:rPr>
          <w:b w:val="0"/>
          <w:bCs/>
          <w:i w:val="0"/>
          <w:iCs/>
        </w:rPr>
        <w:t xml:space="preserve"> (</w:t>
      </w:r>
      <w:hyperlink r:id="rId29" w:history="1">
        <w:r w:rsidRPr="00B21A00">
          <w:rPr>
            <w:rStyle w:val="Hyperlink"/>
            <w:b w:val="0"/>
            <w:bCs/>
            <w:i w:val="0"/>
            <w:iCs/>
            <w:color w:val="auto"/>
          </w:rPr>
          <w:t>Tema 1.289 RG</w:t>
        </w:r>
      </w:hyperlink>
      <w:r w:rsidRPr="00B21A00">
        <w:rPr>
          <w:b w:val="0"/>
          <w:bCs/>
          <w:i w:val="0"/>
          <w:iCs/>
        </w:rPr>
        <w:t>)</w:t>
      </w:r>
      <w:bookmarkEnd w:id="24"/>
    </w:p>
    <w:p w14:paraId="1EC21A7E" w14:textId="78696BC1" w:rsidR="005E0AF6" w:rsidRPr="005E0AF6" w:rsidRDefault="005E0AF6" w:rsidP="005E0AF6">
      <w:pPr>
        <w:spacing w:after="0" w:line="360" w:lineRule="auto"/>
        <w:ind w:firstLine="0"/>
        <w:rPr>
          <w:sz w:val="24"/>
          <w:szCs w:val="24"/>
        </w:rPr>
      </w:pPr>
      <w:r>
        <w:rPr>
          <w:noProof/>
          <w14:ligatures w14:val="standardContextual"/>
        </w:rPr>
        <w:drawing>
          <wp:inline distT="0" distB="0" distL="0" distR="0" wp14:anchorId="7F57B356" wp14:editId="6287DD8E">
            <wp:extent cx="1196340" cy="182880"/>
            <wp:effectExtent l="0" t="0" r="0" b="0"/>
            <wp:docPr id="212051983" name="Imagem 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1983" name="Imagem 1">
                      <a:hlinkClick r:id="rId30"/>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40076461" w14:textId="77777777" w:rsidR="005E0AF6" w:rsidRPr="005E0AF6" w:rsidRDefault="005E0AF6" w:rsidP="005E0AF6">
      <w:pPr>
        <w:spacing w:after="0" w:line="240" w:lineRule="auto"/>
        <w:ind w:firstLine="0"/>
        <w:rPr>
          <w:rFonts w:eastAsia="Times New Roman"/>
          <w:bCs w:val="0"/>
          <w:sz w:val="24"/>
          <w:szCs w:val="24"/>
          <w:lang w:eastAsia="pt-BR"/>
        </w:rPr>
      </w:pPr>
      <w:r w:rsidRPr="005E0AF6">
        <w:rPr>
          <w:rFonts w:eastAsia="Times New Roman"/>
          <w:b/>
          <w:sz w:val="24"/>
          <w:szCs w:val="24"/>
          <w:lang w:eastAsia="pt-BR"/>
        </w:rPr>
        <w:t>ODS:</w:t>
      </w:r>
      <w:r w:rsidRPr="005E0AF6">
        <w:rPr>
          <w:rFonts w:eastAsia="Times New Roman"/>
          <w:bCs w:val="0"/>
          <w:sz w:val="24"/>
          <w:szCs w:val="24"/>
          <w:lang w:eastAsia="pt-BR"/>
        </w:rPr>
        <w:t xml:space="preserve"> </w:t>
      </w:r>
      <w:hyperlink r:id="rId31" w:history="1">
        <w:r w:rsidRPr="005E0AF6">
          <w:rPr>
            <w:rFonts w:eastAsia="Times New Roman"/>
            <w:bCs w:val="0"/>
            <w:color w:val="0000FF"/>
            <w:sz w:val="24"/>
            <w:szCs w:val="24"/>
            <w:u w:val="single"/>
            <w:lang w:eastAsia="pt-BR"/>
          </w:rPr>
          <w:t>8</w:t>
        </w:r>
      </w:hyperlink>
    </w:p>
    <w:p w14:paraId="76A2A3F8" w14:textId="77777777" w:rsidR="005E0AF6" w:rsidRPr="005E0AF6" w:rsidRDefault="005E0AF6" w:rsidP="005E0AF6">
      <w:pPr>
        <w:autoSpaceDE w:val="0"/>
        <w:autoSpaceDN w:val="0"/>
        <w:adjustRightInd w:val="0"/>
        <w:spacing w:after="0" w:line="240" w:lineRule="auto"/>
        <w:ind w:firstLine="0"/>
        <w:rPr>
          <w:rFonts w:eastAsia="Times New Roman"/>
          <w:bCs w:val="0"/>
          <w:sz w:val="24"/>
          <w:szCs w:val="24"/>
        </w:rPr>
      </w:pPr>
    </w:p>
    <w:p w14:paraId="58794CEA" w14:textId="77777777" w:rsidR="005E0AF6" w:rsidRPr="005E0AF6" w:rsidRDefault="005E0AF6" w:rsidP="005E0AF6">
      <w:pPr>
        <w:autoSpaceDE w:val="0"/>
        <w:autoSpaceDN w:val="0"/>
        <w:adjustRightInd w:val="0"/>
        <w:spacing w:after="0" w:line="360" w:lineRule="auto"/>
        <w:ind w:firstLine="0"/>
        <w:rPr>
          <w:rFonts w:eastAsia="Times New Roman"/>
          <w:bCs w:val="0"/>
          <w:sz w:val="24"/>
          <w:szCs w:val="24"/>
        </w:rPr>
      </w:pPr>
      <w:r w:rsidRPr="005E0AF6">
        <w:rPr>
          <w:rFonts w:eastAsia="Times New Roman"/>
          <w:bCs w:val="0"/>
          <w:sz w:val="24"/>
          <w:szCs w:val="24"/>
        </w:rPr>
        <w:t>Teses fixadas:</w:t>
      </w:r>
    </w:p>
    <w:p w14:paraId="40889588" w14:textId="77777777" w:rsidR="005E0AF6" w:rsidRPr="005E0AF6" w:rsidRDefault="005E0AF6" w:rsidP="005E0AF6">
      <w:pPr>
        <w:autoSpaceDE w:val="0"/>
        <w:autoSpaceDN w:val="0"/>
        <w:adjustRightInd w:val="0"/>
        <w:spacing w:after="0" w:line="360" w:lineRule="auto"/>
        <w:rPr>
          <w:rFonts w:eastAsia="Times New Roman"/>
          <w:b/>
          <w:bCs w:val="0"/>
          <w:sz w:val="24"/>
          <w:szCs w:val="24"/>
        </w:rPr>
      </w:pPr>
      <w:r w:rsidRPr="005E0AF6">
        <w:rPr>
          <w:rFonts w:eastAsia="Times New Roman"/>
          <w:b/>
          <w:bCs w:val="0"/>
          <w:sz w:val="24"/>
          <w:szCs w:val="24"/>
        </w:rPr>
        <w:t xml:space="preserve">“1.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Mera alteração do limite mínimo da Gratificação de Desempenho de Atividade do Seguro Social – GDASS, devida aos integrantes da Carreira do Seguro Social em função do desempenho institucional e individual, não afasta a natureza </w:t>
      </w:r>
      <w:proofErr w:type="gramStart"/>
      <w:r w:rsidRPr="005E0AF6">
        <w:rPr>
          <w:rFonts w:eastAsia="Times New Roman"/>
          <w:b/>
          <w:bCs w:val="0"/>
          <w:i/>
          <w:iCs/>
          <w:sz w:val="24"/>
          <w:szCs w:val="24"/>
        </w:rPr>
        <w:t>pro labore</w:t>
      </w:r>
      <w:proofErr w:type="gramEnd"/>
      <w:r w:rsidRPr="005E0AF6">
        <w:rPr>
          <w:rFonts w:eastAsia="Times New Roman"/>
          <w:b/>
          <w:bCs w:val="0"/>
          <w:i/>
          <w:iCs/>
          <w:sz w:val="24"/>
          <w:szCs w:val="24"/>
        </w:rPr>
        <w:t xml:space="preserve"> </w:t>
      </w:r>
      <w:proofErr w:type="spellStart"/>
      <w:r w:rsidRPr="005E0AF6">
        <w:rPr>
          <w:rFonts w:eastAsia="Times New Roman"/>
          <w:b/>
          <w:bCs w:val="0"/>
          <w:i/>
          <w:iCs/>
          <w:sz w:val="24"/>
          <w:szCs w:val="24"/>
        </w:rPr>
        <w:t>faciendo</w:t>
      </w:r>
      <w:proofErr w:type="spellEnd"/>
      <w:r w:rsidRPr="005E0AF6">
        <w:rPr>
          <w:rFonts w:eastAsia="Times New Roman"/>
          <w:b/>
          <w:bCs w:val="0"/>
          <w:sz w:val="24"/>
          <w:szCs w:val="24"/>
        </w:rPr>
        <w:t xml:space="preserve"> da parcela, sendo inaplicável aos servidores públicos inativos.”</w:t>
      </w:r>
    </w:p>
    <w:p w14:paraId="52DD6B28" w14:textId="77777777" w:rsidR="005E0AF6" w:rsidRPr="005E0AF6" w:rsidRDefault="005E0AF6" w:rsidP="005E0AF6">
      <w:pPr>
        <w:autoSpaceDE w:val="0"/>
        <w:autoSpaceDN w:val="0"/>
        <w:adjustRightInd w:val="0"/>
        <w:spacing w:after="0" w:line="360" w:lineRule="auto"/>
        <w:rPr>
          <w:rFonts w:eastAsia="Times New Roman"/>
          <w:bCs w:val="0"/>
          <w:sz w:val="24"/>
          <w:szCs w:val="24"/>
        </w:rPr>
      </w:pPr>
    </w:p>
    <w:p w14:paraId="1364B4D3" w14:textId="77777777" w:rsidR="005E0AF6" w:rsidRPr="005E0AF6" w:rsidRDefault="005E0AF6" w:rsidP="005E0AF6">
      <w:pPr>
        <w:spacing w:after="0" w:line="360" w:lineRule="auto"/>
        <w:ind w:firstLine="0"/>
        <w:rPr>
          <w:rFonts w:eastAsia="Times New Roman"/>
          <w:bCs w:val="0"/>
          <w:sz w:val="24"/>
          <w:szCs w:val="24"/>
        </w:rPr>
      </w:pPr>
      <w:r w:rsidRPr="005E0AF6">
        <w:rPr>
          <w:rFonts w:eastAsia="Times New Roman"/>
          <w:bCs w:val="0"/>
          <w:sz w:val="24"/>
          <w:szCs w:val="24"/>
        </w:rPr>
        <w:t>Resumo:</w:t>
      </w:r>
    </w:p>
    <w:p w14:paraId="1979CD95" w14:textId="77777777" w:rsidR="005E0AF6" w:rsidRPr="005E0AF6" w:rsidRDefault="005E0AF6" w:rsidP="005E0AF6">
      <w:pPr>
        <w:spacing w:after="0" w:line="360" w:lineRule="auto"/>
        <w:rPr>
          <w:rFonts w:eastAsia="Times New Roman"/>
          <w:b/>
          <w:sz w:val="24"/>
          <w:szCs w:val="24"/>
        </w:rPr>
      </w:pPr>
      <w:r w:rsidRPr="005E0AF6">
        <w:rPr>
          <w:rFonts w:eastAsia="Times New Roman"/>
          <w:b/>
          <w:sz w:val="24"/>
          <w:szCs w:val="24"/>
        </w:rPr>
        <w:t>A alteração do limite mínimo da Gratificação de Desempenho de Atividade do Seguro Social não a transforma em uma parcela de natureza genérica de modo a autorizar sua extensão aos servidores públicos inativos.</w:t>
      </w:r>
    </w:p>
    <w:p w14:paraId="70D0992E" w14:textId="0F31ED27" w:rsidR="005E0AF6" w:rsidRPr="005E0AF6" w:rsidRDefault="005E0AF6" w:rsidP="005E0AF6">
      <w:pPr>
        <w:spacing w:after="0" w:line="360" w:lineRule="auto"/>
        <w:rPr>
          <w:rFonts w:eastAsia="Times New Roman"/>
          <w:bCs w:val="0"/>
          <w:sz w:val="24"/>
          <w:szCs w:val="24"/>
        </w:rPr>
      </w:pPr>
      <w:r w:rsidRPr="005E0AF6">
        <w:rPr>
          <w:rFonts w:eastAsia="Times New Roman"/>
          <w:bCs w:val="0"/>
          <w:sz w:val="24"/>
          <w:szCs w:val="24"/>
        </w:rPr>
        <w:t>Conforme a jurisprudência desta Corte</w:t>
      </w:r>
      <w:r>
        <w:rPr>
          <w:rStyle w:val="Refdenotaderodap"/>
          <w:rFonts w:eastAsia="Times New Roman"/>
          <w:bCs w:val="0"/>
          <w:sz w:val="24"/>
          <w:szCs w:val="24"/>
        </w:rPr>
        <w:footnoteReference w:id="10"/>
      </w:r>
      <w:r w:rsidRPr="005E0AF6">
        <w:rPr>
          <w:rFonts w:eastAsia="Times New Roman"/>
          <w:bCs w:val="0"/>
          <w:sz w:val="24"/>
          <w:szCs w:val="24"/>
        </w:rPr>
        <w:t xml:space="preserve">, a realização de avaliações de desempenho faz com que essa gratificação assuma caráter </w:t>
      </w:r>
      <w:proofErr w:type="gramStart"/>
      <w:r w:rsidRPr="005E0AF6">
        <w:rPr>
          <w:rFonts w:eastAsia="Times New Roman"/>
          <w:bCs w:val="0"/>
          <w:i/>
          <w:iCs/>
          <w:sz w:val="24"/>
          <w:szCs w:val="24"/>
        </w:rPr>
        <w:t>pro labore</w:t>
      </w:r>
      <w:proofErr w:type="gramEnd"/>
      <w:r w:rsidRPr="005E0AF6">
        <w:rPr>
          <w:rFonts w:eastAsia="Times New Roman"/>
          <w:bCs w:val="0"/>
          <w:i/>
          <w:iCs/>
          <w:sz w:val="24"/>
          <w:szCs w:val="24"/>
        </w:rPr>
        <w:t xml:space="preserve"> </w:t>
      </w:r>
      <w:proofErr w:type="spellStart"/>
      <w:r w:rsidRPr="005E0AF6">
        <w:rPr>
          <w:rFonts w:eastAsia="Times New Roman"/>
          <w:bCs w:val="0"/>
          <w:i/>
          <w:iCs/>
          <w:sz w:val="24"/>
          <w:szCs w:val="24"/>
        </w:rPr>
        <w:t>faciendo</w:t>
      </w:r>
      <w:proofErr w:type="spellEnd"/>
      <w:r w:rsidRPr="005E0AF6">
        <w:rPr>
          <w:rFonts w:eastAsia="Times New Roman"/>
          <w:bCs w:val="0"/>
          <w:sz w:val="24"/>
          <w:szCs w:val="24"/>
        </w:rPr>
        <w:t>, legitimando o pagamento diferenciado entre servidores ativos e inativos. A partir da homologação do resultado das avaliações, após conclusão do primeiro ciclo, descaracteriza-se a feição genérica da gratificação.</w:t>
      </w:r>
    </w:p>
    <w:p w14:paraId="0D916191" w14:textId="7BAA522C" w:rsidR="005E0AF6" w:rsidRPr="005E0AF6" w:rsidRDefault="005E0AF6" w:rsidP="005E0AF6">
      <w:pPr>
        <w:spacing w:after="0" w:line="360" w:lineRule="auto"/>
        <w:rPr>
          <w:rFonts w:eastAsia="Times New Roman"/>
          <w:bCs w:val="0"/>
          <w:sz w:val="24"/>
          <w:szCs w:val="24"/>
        </w:rPr>
      </w:pPr>
      <w:r w:rsidRPr="005E0AF6">
        <w:rPr>
          <w:rFonts w:eastAsia="Times New Roman"/>
          <w:bCs w:val="0"/>
          <w:sz w:val="24"/>
          <w:szCs w:val="24"/>
        </w:rPr>
        <w:t xml:space="preserve">Nesse contexto, a mera alteração do limite mínimo para pagamento da gratificação também não afasta a natureza </w:t>
      </w:r>
      <w:proofErr w:type="gramStart"/>
      <w:r w:rsidRPr="005E0AF6">
        <w:rPr>
          <w:rFonts w:eastAsia="Times New Roman"/>
          <w:bCs w:val="0"/>
          <w:i/>
          <w:iCs/>
          <w:sz w:val="24"/>
          <w:szCs w:val="24"/>
        </w:rPr>
        <w:t>pro labore</w:t>
      </w:r>
      <w:proofErr w:type="gramEnd"/>
      <w:r w:rsidRPr="005E0AF6">
        <w:rPr>
          <w:rFonts w:eastAsia="Times New Roman"/>
          <w:bCs w:val="0"/>
          <w:i/>
          <w:iCs/>
          <w:sz w:val="24"/>
          <w:szCs w:val="24"/>
        </w:rPr>
        <w:t xml:space="preserve"> </w:t>
      </w:r>
      <w:proofErr w:type="spellStart"/>
      <w:r w:rsidRPr="005E0AF6">
        <w:rPr>
          <w:rFonts w:eastAsia="Times New Roman"/>
          <w:bCs w:val="0"/>
          <w:i/>
          <w:iCs/>
          <w:sz w:val="24"/>
          <w:szCs w:val="24"/>
        </w:rPr>
        <w:t>faciendo</w:t>
      </w:r>
      <w:proofErr w:type="spellEnd"/>
      <w:r w:rsidRPr="005E0AF6">
        <w:rPr>
          <w:rFonts w:eastAsia="Times New Roman"/>
          <w:bCs w:val="0"/>
          <w:sz w:val="24"/>
          <w:szCs w:val="24"/>
        </w:rPr>
        <w:t xml:space="preserve"> da parcela, pois permanece inalterado o </w:t>
      </w:r>
      <w:r w:rsidRPr="005E0AF6">
        <w:rPr>
          <w:rFonts w:eastAsia="Times New Roman"/>
          <w:bCs w:val="0"/>
          <w:sz w:val="24"/>
          <w:szCs w:val="24"/>
        </w:rPr>
        <w:lastRenderedPageBreak/>
        <w:t>pressuposto essencial, qual seja, a realização das avaliações de desempenho individual e institucional</w:t>
      </w:r>
      <w:r>
        <w:rPr>
          <w:rStyle w:val="Refdenotaderodap"/>
          <w:rFonts w:eastAsia="Times New Roman"/>
          <w:bCs w:val="0"/>
          <w:sz w:val="24"/>
          <w:szCs w:val="24"/>
        </w:rPr>
        <w:footnoteReference w:id="11"/>
      </w:r>
      <w:r w:rsidRPr="005E0AF6">
        <w:rPr>
          <w:rFonts w:eastAsia="Times New Roman"/>
          <w:bCs w:val="0"/>
          <w:sz w:val="24"/>
          <w:szCs w:val="24"/>
        </w:rPr>
        <w:t>, que legitima o tratamento diferenciado entre servidores ativos e inativos</w:t>
      </w:r>
      <w:r>
        <w:rPr>
          <w:rStyle w:val="Refdenotaderodap"/>
          <w:rFonts w:eastAsia="Times New Roman"/>
          <w:bCs w:val="0"/>
          <w:sz w:val="24"/>
          <w:szCs w:val="24"/>
        </w:rPr>
        <w:footnoteReference w:id="12"/>
      </w:r>
      <w:r w:rsidRPr="005E0AF6">
        <w:rPr>
          <w:rFonts w:eastAsia="Times New Roman"/>
          <w:bCs w:val="0"/>
          <w:sz w:val="24"/>
          <w:szCs w:val="24"/>
        </w:rPr>
        <w:t>.</w:t>
      </w:r>
    </w:p>
    <w:p w14:paraId="1D58A1DD" w14:textId="77777777" w:rsidR="005E0AF6" w:rsidRPr="005E0AF6" w:rsidRDefault="005E0AF6" w:rsidP="005E0AF6">
      <w:pPr>
        <w:spacing w:after="0" w:line="360" w:lineRule="auto"/>
        <w:rPr>
          <w:rFonts w:eastAsia="Times New Roman"/>
          <w:bCs w:val="0"/>
          <w:sz w:val="24"/>
          <w:szCs w:val="24"/>
        </w:rPr>
      </w:pPr>
      <w:r w:rsidRPr="005E0AF6">
        <w:rPr>
          <w:rFonts w:eastAsia="Times New Roman"/>
          <w:bCs w:val="0"/>
          <w:sz w:val="24"/>
          <w:szCs w:val="24"/>
        </w:rPr>
        <w:t xml:space="preserve">Na espécie, o acórdão recorrido destoou da jurisprudência desta Corte ao reconhecer que a GDASS teria caráter genérico e seria extensível aos servidores inativos com direito à paridade. </w:t>
      </w:r>
    </w:p>
    <w:p w14:paraId="6C4658E0" w14:textId="77777777" w:rsidR="005E0AF6" w:rsidRPr="005E0AF6" w:rsidRDefault="005E0AF6" w:rsidP="005E0AF6">
      <w:pPr>
        <w:spacing w:after="0" w:line="360" w:lineRule="auto"/>
        <w:rPr>
          <w:rFonts w:eastAsia="Times New Roman"/>
          <w:bCs w:val="0"/>
          <w:sz w:val="24"/>
          <w:szCs w:val="24"/>
        </w:rPr>
      </w:pPr>
      <w:r w:rsidRPr="005E0AF6">
        <w:rPr>
          <w:rFonts w:eastAsia="Times New Roman"/>
          <w:bCs w:val="0"/>
          <w:sz w:val="24"/>
          <w:szCs w:val="24"/>
        </w:rPr>
        <w:t xml:space="preserve">Com base nesses entendimentos, o Plenário, por maioria, ao apreciar o </w:t>
      </w:r>
      <w:hyperlink r:id="rId32" w:history="1">
        <w:r w:rsidRPr="005E0AF6">
          <w:rPr>
            <w:rFonts w:eastAsia="Times New Roman"/>
            <w:bCs w:val="0"/>
            <w:color w:val="0000FF"/>
            <w:sz w:val="24"/>
            <w:szCs w:val="24"/>
            <w:u w:val="single"/>
          </w:rPr>
          <w:t>Tema 1.289 da repercussão geral</w:t>
        </w:r>
      </w:hyperlink>
      <w:r w:rsidRPr="005E0AF6">
        <w:rPr>
          <w:rFonts w:eastAsia="Times New Roman"/>
          <w:bCs w:val="0"/>
          <w:sz w:val="24"/>
          <w:szCs w:val="24"/>
        </w:rPr>
        <w:t xml:space="preserve">, </w:t>
      </w:r>
      <w:r w:rsidRPr="005E0AF6">
        <w:rPr>
          <w:rFonts w:eastAsia="Times New Roman"/>
          <w:sz w:val="24"/>
          <w:szCs w:val="24"/>
        </w:rPr>
        <w:t xml:space="preserve">deu provimento ao recurso extraordinário para julgar improcedente a ação, </w:t>
      </w:r>
      <w:r w:rsidRPr="005E0AF6">
        <w:rPr>
          <w:rFonts w:eastAsia="Times New Roman"/>
          <w:bCs w:val="0"/>
          <w:sz w:val="24"/>
          <w:szCs w:val="24"/>
        </w:rPr>
        <w:t xml:space="preserve">e fixou a tese anteriormente citada. </w:t>
      </w:r>
      <w:r w:rsidRPr="005E0AF6">
        <w:rPr>
          <w:rFonts w:eastAsia="Times New Roman"/>
          <w:sz w:val="24"/>
          <w:szCs w:val="24"/>
        </w:rPr>
        <w:t xml:space="preserve">Por fim, o Tribunal modulou os efeitos do julgado, a fim de reconhecer a irrepetibilidade dos valores eventualmente recebidos de boa-fé. </w:t>
      </w:r>
    </w:p>
    <w:p w14:paraId="61CC6F0D" w14:textId="77777777" w:rsidR="005E0AF6" w:rsidRPr="005E0AF6" w:rsidRDefault="005E0AF6" w:rsidP="005E0AF6">
      <w:pPr>
        <w:spacing w:after="0" w:line="360" w:lineRule="auto"/>
        <w:rPr>
          <w:rFonts w:eastAsia="Times New Roman"/>
          <w:bCs w:val="0"/>
          <w:sz w:val="24"/>
          <w:szCs w:val="24"/>
        </w:rPr>
      </w:pPr>
    </w:p>
    <w:p w14:paraId="1C905583" w14:textId="77777777" w:rsidR="005E0AF6" w:rsidRPr="005E0AF6" w:rsidRDefault="005E0AF6" w:rsidP="005E0AF6">
      <w:pPr>
        <w:spacing w:after="0" w:line="360" w:lineRule="auto"/>
        <w:ind w:firstLine="0"/>
        <w:rPr>
          <w:rFonts w:eastAsia="Times New Roman"/>
          <w:bCs w:val="0"/>
          <w:sz w:val="24"/>
          <w:szCs w:val="24"/>
        </w:rPr>
      </w:pPr>
      <w:hyperlink r:id="rId33" w:history="1">
        <w:r w:rsidRPr="005E0AF6">
          <w:rPr>
            <w:rFonts w:eastAsia="Times New Roman"/>
            <w:bCs w:val="0"/>
            <w:color w:val="0000FF"/>
            <w:sz w:val="24"/>
            <w:szCs w:val="24"/>
            <w:u w:val="single"/>
          </w:rPr>
          <w:t xml:space="preserve">RE 1.408.525/RJ, relatora Ministra </w:t>
        </w:r>
        <w:proofErr w:type="spellStart"/>
        <w:r w:rsidRPr="005E0AF6">
          <w:rPr>
            <w:rFonts w:eastAsia="Times New Roman"/>
            <w:bCs w:val="0"/>
            <w:color w:val="0000FF"/>
            <w:sz w:val="24"/>
            <w:szCs w:val="24"/>
            <w:u w:val="single"/>
          </w:rPr>
          <w:t>Cármen</w:t>
        </w:r>
        <w:proofErr w:type="spellEnd"/>
        <w:r w:rsidRPr="005E0AF6">
          <w:rPr>
            <w:rFonts w:eastAsia="Times New Roman"/>
            <w:bCs w:val="0"/>
            <w:color w:val="0000FF"/>
            <w:sz w:val="24"/>
            <w:szCs w:val="24"/>
            <w:u w:val="single"/>
          </w:rPr>
          <w:t xml:space="preserve"> Lúcia, julgamento virtual finalizado em 13.02.2025 (sexta-feira), às 23:59</w:t>
        </w:r>
      </w:hyperlink>
    </w:p>
    <w:p w14:paraId="422AB1D8" w14:textId="77777777" w:rsidR="005E0AF6" w:rsidRPr="00B81504" w:rsidRDefault="005E0AF6" w:rsidP="005E0AF6">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81504">
          <w:rPr>
            <w:rFonts w:eastAsia="Times New Roman"/>
            <w:bCs w:val="0"/>
            <w:color w:val="0000FF"/>
            <w:sz w:val="16"/>
            <w:szCs w:val="16"/>
            <w:u w:val="single"/>
            <w:lang w:eastAsia="pt-BR"/>
          </w:rPr>
          <w:t>Sumário</w:t>
        </w:r>
      </w:hyperlink>
    </w:p>
    <w:p w14:paraId="56E1B00B" w14:textId="77777777" w:rsidR="005E0AF6" w:rsidRPr="005E0AF6" w:rsidRDefault="005E0AF6" w:rsidP="005E0AF6">
      <w:pPr>
        <w:spacing w:after="0" w:line="360" w:lineRule="auto"/>
        <w:ind w:firstLine="709"/>
        <w:rPr>
          <w:sz w:val="24"/>
          <w:szCs w:val="24"/>
        </w:rPr>
      </w:pPr>
    </w:p>
    <w:p w14:paraId="22DC963F" w14:textId="66BEF149" w:rsidR="00B81504" w:rsidRDefault="00B81504" w:rsidP="00B81504">
      <w:pPr>
        <w:pStyle w:val="Ttulo3"/>
      </w:pPr>
      <w:bookmarkStart w:id="26" w:name="_Toc223009408"/>
      <w:r w:rsidRPr="00B81504">
        <w:rPr>
          <w:bCs/>
          <w:iCs/>
        </w:rPr>
        <w:t xml:space="preserve">Momento da incidência do teto remuneratório constitucional no cálculo da pensão por morte </w:t>
      </w:r>
      <w:bookmarkEnd w:id="25"/>
      <w:r w:rsidRPr="00B81504">
        <w:rPr>
          <w:bCs/>
        </w:rPr>
        <w:t xml:space="preserve">- </w:t>
      </w:r>
      <w:hyperlink r:id="rId34" w:history="1">
        <w:r w:rsidRPr="00B81504">
          <w:rPr>
            <w:rStyle w:val="Hyperlink"/>
            <w:b w:val="0"/>
            <w:bCs/>
            <w:i w:val="0"/>
            <w:iCs/>
            <w:color w:val="auto"/>
            <w:u w:val="none"/>
          </w:rPr>
          <w:t>ARE 1.314.490/SP</w:t>
        </w:r>
      </w:hyperlink>
      <w:r w:rsidRPr="00B81504">
        <w:rPr>
          <w:b w:val="0"/>
          <w:bCs/>
          <w:i w:val="0"/>
          <w:iCs/>
        </w:rPr>
        <w:t xml:space="preserve"> (</w:t>
      </w:r>
      <w:hyperlink r:id="rId35" w:history="1">
        <w:r w:rsidRPr="00B81504">
          <w:rPr>
            <w:rStyle w:val="Hyperlink"/>
            <w:b w:val="0"/>
            <w:bCs/>
            <w:i w:val="0"/>
            <w:iCs/>
            <w:color w:val="auto"/>
          </w:rPr>
          <w:t>Tema 1.167 RG</w:t>
        </w:r>
      </w:hyperlink>
      <w:r w:rsidRPr="00B81504">
        <w:rPr>
          <w:b w:val="0"/>
          <w:bCs/>
          <w:i w:val="0"/>
          <w:iCs/>
        </w:rPr>
        <w:t>)</w:t>
      </w:r>
      <w:bookmarkEnd w:id="26"/>
    </w:p>
    <w:p w14:paraId="53B59BE2" w14:textId="35EE9192" w:rsidR="00B81504" w:rsidRPr="00B81504" w:rsidRDefault="00B81504" w:rsidP="00B81504">
      <w:pPr>
        <w:spacing w:after="0" w:line="360" w:lineRule="auto"/>
        <w:ind w:firstLine="0"/>
        <w:rPr>
          <w:sz w:val="24"/>
          <w:szCs w:val="24"/>
        </w:rPr>
      </w:pPr>
      <w:r>
        <w:rPr>
          <w:noProof/>
          <w14:ligatures w14:val="standardContextual"/>
        </w:rPr>
        <w:drawing>
          <wp:inline distT="0" distB="0" distL="0" distR="0" wp14:anchorId="1C536196" wp14:editId="45D37F46">
            <wp:extent cx="1196340" cy="182880"/>
            <wp:effectExtent l="0" t="0" r="0" b="0"/>
            <wp:docPr id="1791499917" name="Imagem 1">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99917" name="Imagem 1">
                      <a:hlinkClick r:id="rId36"/>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02F3BA19" w14:textId="77777777" w:rsidR="00B81504" w:rsidRPr="00B81504" w:rsidRDefault="00B81504" w:rsidP="00B81504">
      <w:pPr>
        <w:autoSpaceDE w:val="0"/>
        <w:autoSpaceDN w:val="0"/>
        <w:adjustRightInd w:val="0"/>
        <w:spacing w:after="0" w:line="360" w:lineRule="auto"/>
        <w:ind w:firstLine="0"/>
        <w:rPr>
          <w:rFonts w:eastAsia="Times New Roman"/>
          <w:bCs w:val="0"/>
          <w:sz w:val="24"/>
          <w:szCs w:val="24"/>
        </w:rPr>
      </w:pPr>
      <w:r w:rsidRPr="00B81504">
        <w:rPr>
          <w:rFonts w:eastAsia="Times New Roman"/>
          <w:bCs w:val="0"/>
          <w:sz w:val="24"/>
          <w:szCs w:val="24"/>
        </w:rPr>
        <w:t>Tese fixada:</w:t>
      </w:r>
    </w:p>
    <w:p w14:paraId="5B370F0C" w14:textId="77777777" w:rsidR="00B81504" w:rsidRPr="00B81504" w:rsidRDefault="00B81504" w:rsidP="00B81504">
      <w:pPr>
        <w:autoSpaceDE w:val="0"/>
        <w:autoSpaceDN w:val="0"/>
        <w:adjustRightInd w:val="0"/>
        <w:spacing w:after="0" w:line="360" w:lineRule="auto"/>
        <w:rPr>
          <w:rFonts w:eastAsia="Times New Roman"/>
          <w:b/>
          <w:bCs w:val="0"/>
          <w:sz w:val="24"/>
          <w:szCs w:val="24"/>
        </w:rPr>
      </w:pPr>
      <w:r w:rsidRPr="00B81504">
        <w:rPr>
          <w:rFonts w:eastAsia="Times New Roman"/>
          <w:b/>
          <w:bCs w:val="0"/>
          <w:sz w:val="24"/>
          <w:szCs w:val="24"/>
        </w:rPr>
        <w:t>“</w:t>
      </w:r>
      <w:r w:rsidRPr="00B81504">
        <w:rPr>
          <w:rFonts w:eastAsia="Times New Roman"/>
          <w:b/>
          <w:sz w:val="24"/>
          <w:szCs w:val="24"/>
        </w:rPr>
        <w:t>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benefícios</w:t>
      </w:r>
      <w:r w:rsidRPr="00B81504">
        <w:rPr>
          <w:rFonts w:eastAsia="Times New Roman"/>
          <w:b/>
          <w:bCs w:val="0"/>
          <w:sz w:val="24"/>
          <w:szCs w:val="24"/>
        </w:rPr>
        <w:t>.”</w:t>
      </w:r>
    </w:p>
    <w:p w14:paraId="6A492184" w14:textId="77777777" w:rsidR="00B81504" w:rsidRPr="00B81504" w:rsidRDefault="00B81504" w:rsidP="00B81504">
      <w:pPr>
        <w:autoSpaceDE w:val="0"/>
        <w:autoSpaceDN w:val="0"/>
        <w:adjustRightInd w:val="0"/>
        <w:spacing w:after="0" w:line="360" w:lineRule="auto"/>
        <w:rPr>
          <w:rFonts w:eastAsia="Times New Roman"/>
          <w:bCs w:val="0"/>
          <w:sz w:val="24"/>
          <w:szCs w:val="24"/>
        </w:rPr>
      </w:pPr>
    </w:p>
    <w:p w14:paraId="1297B3DA" w14:textId="77777777" w:rsidR="00B81504" w:rsidRPr="00B81504" w:rsidRDefault="00B81504" w:rsidP="00B81504">
      <w:pPr>
        <w:spacing w:after="0" w:line="360" w:lineRule="auto"/>
        <w:ind w:firstLine="0"/>
        <w:rPr>
          <w:rFonts w:eastAsia="Times New Roman"/>
          <w:bCs w:val="0"/>
          <w:sz w:val="24"/>
          <w:szCs w:val="24"/>
        </w:rPr>
      </w:pPr>
      <w:r w:rsidRPr="00B81504">
        <w:rPr>
          <w:rFonts w:eastAsia="Times New Roman"/>
          <w:bCs w:val="0"/>
          <w:sz w:val="24"/>
          <w:szCs w:val="24"/>
        </w:rPr>
        <w:t>Resumo:</w:t>
      </w:r>
    </w:p>
    <w:p w14:paraId="60DB5F13" w14:textId="77777777" w:rsidR="00B81504" w:rsidRPr="00B81504" w:rsidRDefault="00B81504" w:rsidP="00B81504">
      <w:pPr>
        <w:spacing w:after="0" w:line="360" w:lineRule="auto"/>
        <w:rPr>
          <w:rFonts w:eastAsia="Times New Roman"/>
          <w:b/>
          <w:sz w:val="24"/>
          <w:szCs w:val="24"/>
        </w:rPr>
      </w:pPr>
      <w:r w:rsidRPr="00B81504">
        <w:rPr>
          <w:rFonts w:eastAsia="Times New Roman"/>
          <w:b/>
          <w:sz w:val="24"/>
          <w:szCs w:val="24"/>
        </w:rPr>
        <w:t>Os valores que excedem o teto remuneratório do serviço público (CF/1988, art. 37, XI) devem ser excluídos da base de cálculo da pensão por morte regida pelas regras da EC nº 41/2003 (CF/1988, art. 40 § 7</w:t>
      </w:r>
      <w:r w:rsidRPr="00B81504">
        <w:rPr>
          <w:rFonts w:eastAsia="Times New Roman"/>
          <w:b/>
          <w:bCs w:val="0"/>
          <w:sz w:val="24"/>
          <w:szCs w:val="24"/>
          <w:lang w:eastAsia="pt-BR"/>
        </w:rPr>
        <w:t>º</w:t>
      </w:r>
      <w:r w:rsidRPr="00B81504">
        <w:rPr>
          <w:rFonts w:eastAsia="Times New Roman"/>
          <w:b/>
          <w:sz w:val="24"/>
          <w:szCs w:val="24"/>
        </w:rPr>
        <w:t>), de modo a garantir o equilíbrio atuarial e a congruência entre contribuição e benefício previdenciário.</w:t>
      </w:r>
    </w:p>
    <w:p w14:paraId="5ADB5489" w14:textId="0E239BE7" w:rsidR="00B81504" w:rsidRPr="00B81504" w:rsidRDefault="00B81504" w:rsidP="00B81504">
      <w:pPr>
        <w:spacing w:after="0" w:line="360" w:lineRule="auto"/>
        <w:rPr>
          <w:rFonts w:eastAsia="Times New Roman"/>
          <w:bCs w:val="0"/>
          <w:sz w:val="24"/>
          <w:szCs w:val="24"/>
        </w:rPr>
      </w:pPr>
      <w:r w:rsidRPr="00B81504">
        <w:rPr>
          <w:rFonts w:eastAsia="Times New Roman"/>
          <w:bCs w:val="0"/>
          <w:sz w:val="24"/>
          <w:szCs w:val="24"/>
        </w:rPr>
        <w:t>Conforme a jurisprudência desta Corte</w:t>
      </w:r>
      <w:r>
        <w:rPr>
          <w:rStyle w:val="Refdenotaderodap"/>
          <w:rFonts w:eastAsia="Times New Roman"/>
          <w:bCs w:val="0"/>
          <w:sz w:val="24"/>
          <w:szCs w:val="24"/>
        </w:rPr>
        <w:footnoteReference w:id="13"/>
      </w:r>
      <w:r w:rsidRPr="00B81504">
        <w:rPr>
          <w:rFonts w:eastAsia="Times New Roman"/>
          <w:bCs w:val="0"/>
          <w:sz w:val="24"/>
          <w:szCs w:val="24"/>
        </w:rPr>
        <w:t xml:space="preserve">, a base de cálculo da contribuição previdenciária não é o valor total nominal da remuneração do servidor público, mas apenas a quantia efetivamente recebida, a qual é limitada ao teto remuneratório constitucional. </w:t>
      </w:r>
    </w:p>
    <w:p w14:paraId="2B46F68B" w14:textId="77777777" w:rsidR="00B81504" w:rsidRPr="00B81504" w:rsidRDefault="00B81504" w:rsidP="00B81504">
      <w:pPr>
        <w:spacing w:after="0" w:line="360" w:lineRule="auto"/>
        <w:rPr>
          <w:rFonts w:eastAsia="Times New Roman"/>
          <w:bCs w:val="0"/>
          <w:sz w:val="24"/>
          <w:szCs w:val="24"/>
        </w:rPr>
      </w:pPr>
      <w:r w:rsidRPr="00B81504">
        <w:rPr>
          <w:rFonts w:eastAsia="Times New Roman"/>
          <w:bCs w:val="0"/>
          <w:sz w:val="24"/>
          <w:szCs w:val="24"/>
        </w:rPr>
        <w:t xml:space="preserve">Nesse contexto, a concessão de pensão por morte (benefício previdenciário) calculada com base em parcelas remuneratórias sobre as quais não houve efetiva contribuição do servidor instituidor (parcelas acima do teto remuneratório) comprometeria o equilíbrio atuarial entre custeio e benefício que sustenta o regime previdenciário previsto na Constituição. </w:t>
      </w:r>
    </w:p>
    <w:p w14:paraId="5C6D061D" w14:textId="4CBC58B2" w:rsidR="00B81504" w:rsidRPr="00B81504" w:rsidRDefault="00B81504" w:rsidP="00B81504">
      <w:pPr>
        <w:spacing w:after="0" w:line="360" w:lineRule="auto"/>
        <w:rPr>
          <w:rFonts w:eastAsia="Times New Roman"/>
          <w:bCs w:val="0"/>
          <w:sz w:val="24"/>
          <w:szCs w:val="24"/>
          <w:lang w:eastAsia="pt-BR"/>
        </w:rPr>
      </w:pPr>
      <w:r w:rsidRPr="00B81504">
        <w:rPr>
          <w:rFonts w:eastAsia="Times New Roman"/>
          <w:bCs w:val="0"/>
          <w:sz w:val="24"/>
          <w:szCs w:val="24"/>
          <w:lang w:eastAsia="pt-BR"/>
        </w:rPr>
        <w:t>Além disso, após a vigência da EC nº 41/2003, o benefício de pensão por morte deixou de corresponder “ao valor dos proventos do servidor falecido ou ao valor dos proventos a que teria direito o servidor em atividade na data de seu falecimento” (redação do art. 40, § 7º, da CF, incluído pela EC nº 20/1998) e passou a ser limitado também pelo valor máximo dos benefícios pagos no Regime Geral de Previdência Social (RGPS), acrescido de 70% da parcela eventualmente excedente a esse limite</w:t>
      </w:r>
      <w:r>
        <w:rPr>
          <w:rStyle w:val="Refdenotaderodap"/>
          <w:rFonts w:eastAsia="Times New Roman"/>
          <w:bCs w:val="0"/>
          <w:sz w:val="24"/>
          <w:szCs w:val="24"/>
          <w:lang w:eastAsia="pt-BR"/>
        </w:rPr>
        <w:footnoteReference w:id="14"/>
      </w:r>
      <w:r w:rsidRPr="00B81504">
        <w:rPr>
          <w:rFonts w:eastAsia="Times New Roman"/>
          <w:bCs w:val="0"/>
          <w:sz w:val="24"/>
          <w:szCs w:val="24"/>
          <w:lang w:eastAsia="pt-BR"/>
        </w:rPr>
        <w:t>.</w:t>
      </w:r>
    </w:p>
    <w:p w14:paraId="5D907BA6" w14:textId="77777777" w:rsidR="00B81504" w:rsidRPr="00B81504" w:rsidRDefault="00B81504" w:rsidP="00B81504">
      <w:pPr>
        <w:spacing w:after="0" w:line="360" w:lineRule="auto"/>
        <w:rPr>
          <w:rFonts w:eastAsia="Times New Roman"/>
          <w:bCs w:val="0"/>
          <w:sz w:val="24"/>
          <w:szCs w:val="24"/>
        </w:rPr>
      </w:pPr>
      <w:r w:rsidRPr="00B81504">
        <w:rPr>
          <w:rFonts w:eastAsia="Times New Roman"/>
          <w:bCs w:val="0"/>
          <w:sz w:val="24"/>
          <w:szCs w:val="24"/>
        </w:rPr>
        <w:t xml:space="preserve">Com base nesses e em outros entendimentos, o Plenário, por unanimidade, ao apreciar </w:t>
      </w:r>
      <w:r w:rsidRPr="00B81504">
        <w:rPr>
          <w:rFonts w:eastAsia="Times New Roman"/>
          <w:sz w:val="24"/>
          <w:szCs w:val="24"/>
        </w:rPr>
        <w:t xml:space="preserve">o </w:t>
      </w:r>
      <w:hyperlink r:id="rId37" w:history="1">
        <w:r w:rsidRPr="00B81504">
          <w:rPr>
            <w:rFonts w:eastAsia="Times New Roman"/>
            <w:color w:val="0000FF"/>
            <w:sz w:val="24"/>
            <w:szCs w:val="24"/>
            <w:u w:val="single"/>
          </w:rPr>
          <w:t>Tema 1.167 da repercussão geral</w:t>
        </w:r>
      </w:hyperlink>
      <w:r w:rsidRPr="00B81504">
        <w:rPr>
          <w:rFonts w:eastAsia="Times New Roman"/>
          <w:sz w:val="24"/>
          <w:szCs w:val="24"/>
        </w:rPr>
        <w:t>, deu provimento ao recurso para restabelecer a sentença proferida pelo juízo de primeiro grau</w:t>
      </w:r>
      <w:r w:rsidRPr="00B81504">
        <w:rPr>
          <w:rFonts w:eastAsia="Times New Roman"/>
          <w:bCs w:val="0"/>
          <w:sz w:val="24"/>
          <w:szCs w:val="24"/>
        </w:rPr>
        <w:t xml:space="preserve"> e fixou a tese anteriormente citada.</w:t>
      </w:r>
    </w:p>
    <w:p w14:paraId="0AE4657A" w14:textId="77777777" w:rsidR="00B81504" w:rsidRPr="00B81504" w:rsidRDefault="00B81504" w:rsidP="00B81504">
      <w:pPr>
        <w:spacing w:after="0" w:line="360" w:lineRule="auto"/>
        <w:rPr>
          <w:rFonts w:eastAsia="Times New Roman"/>
          <w:bCs w:val="0"/>
          <w:sz w:val="24"/>
          <w:szCs w:val="24"/>
        </w:rPr>
      </w:pPr>
    </w:p>
    <w:p w14:paraId="5572CFD3" w14:textId="77777777" w:rsidR="00B81504" w:rsidRPr="00B81504" w:rsidRDefault="00B81504" w:rsidP="00B81504">
      <w:pPr>
        <w:spacing w:after="0" w:line="360" w:lineRule="auto"/>
        <w:ind w:firstLine="0"/>
        <w:rPr>
          <w:rFonts w:eastAsia="Times New Roman"/>
          <w:bCs w:val="0"/>
          <w:sz w:val="24"/>
          <w:szCs w:val="24"/>
        </w:rPr>
      </w:pPr>
      <w:hyperlink r:id="rId38" w:history="1">
        <w:r w:rsidRPr="00B81504">
          <w:rPr>
            <w:rFonts w:eastAsia="Times New Roman"/>
            <w:bCs w:val="0"/>
            <w:color w:val="0000FF"/>
            <w:sz w:val="24"/>
            <w:szCs w:val="24"/>
            <w:u w:val="single"/>
          </w:rPr>
          <w:t>ARE 1.314.490/SP, relator Ministro Flávio Dino, julgamento virtual finalizado em 06.02.2025 (sexta-feira), às 23:59</w:t>
        </w:r>
      </w:hyperlink>
    </w:p>
    <w:p w14:paraId="309BA9D8" w14:textId="77777777" w:rsidR="00B81504" w:rsidRPr="00B81504" w:rsidRDefault="00B81504" w:rsidP="00B81504">
      <w:pPr>
        <w:spacing w:after="0" w:line="240" w:lineRule="auto"/>
        <w:ind w:firstLine="0"/>
        <w:rPr>
          <w:rFonts w:eastAsia="Times New Roman"/>
          <w:bCs w:val="0"/>
          <w:sz w:val="24"/>
          <w:szCs w:val="24"/>
          <w:lang w:eastAsia="pt-BR"/>
        </w:rPr>
      </w:pPr>
    </w:p>
    <w:bookmarkStart w:id="29" w:name="_Hlk222924002"/>
    <w:p w14:paraId="5ECF954A" w14:textId="77777777" w:rsidR="00B81504" w:rsidRPr="00B81504" w:rsidRDefault="00B81504" w:rsidP="00B81504">
      <w:pPr>
        <w:autoSpaceDE w:val="0"/>
        <w:autoSpaceDN w:val="0"/>
        <w:adjustRightInd w:val="0"/>
        <w:spacing w:after="0" w:line="240" w:lineRule="auto"/>
        <w:ind w:left="360" w:firstLine="0"/>
        <w:jc w:val="right"/>
        <w:rPr>
          <w:rFonts w:eastAsia="Times New Roman"/>
          <w:bCs w:val="0"/>
          <w:sz w:val="26"/>
          <w:szCs w:val="26"/>
          <w:lang w:eastAsia="pt-BR"/>
        </w:rPr>
      </w:pPr>
      <w:r>
        <w:fldChar w:fldCharType="begin"/>
      </w:r>
      <w:r>
        <w:instrText>HYPERLINK \l "SUMÁRIO"</w:instrText>
      </w:r>
      <w:r>
        <w:fldChar w:fldCharType="separate"/>
      </w:r>
      <w:r w:rsidRPr="00B81504">
        <w:rPr>
          <w:rFonts w:eastAsia="Times New Roman"/>
          <w:bCs w:val="0"/>
          <w:color w:val="0000FF"/>
          <w:sz w:val="16"/>
          <w:szCs w:val="16"/>
          <w:u w:val="single"/>
          <w:lang w:eastAsia="pt-BR"/>
        </w:rPr>
        <w:t>Sumário</w:t>
      </w:r>
      <w:r>
        <w:fldChar w:fldCharType="end"/>
      </w:r>
    </w:p>
    <w:bookmarkEnd w:id="29"/>
    <w:p w14:paraId="66D43CC0" w14:textId="77777777" w:rsidR="00B81504" w:rsidRPr="00B81504" w:rsidRDefault="00B81504" w:rsidP="00B81504">
      <w:pPr>
        <w:spacing w:after="0" w:line="360" w:lineRule="auto"/>
        <w:ind w:firstLine="709"/>
        <w:rPr>
          <w:sz w:val="24"/>
          <w:szCs w:val="24"/>
        </w:rPr>
      </w:pPr>
    </w:p>
    <w:p w14:paraId="44AD8DA8" w14:textId="412B3FE7" w:rsidR="00124910" w:rsidRDefault="00124910" w:rsidP="00124910">
      <w:pPr>
        <w:pStyle w:val="Ttulo1"/>
      </w:pPr>
      <w:bookmarkStart w:id="30" w:name="_Toc223009409"/>
      <w:r>
        <w:t>DIREITO AMBIENTAL</w:t>
      </w:r>
      <w:bookmarkEnd w:id="30"/>
    </w:p>
    <w:p w14:paraId="333F6147" w14:textId="2EE70962" w:rsidR="00124910" w:rsidRDefault="00124910" w:rsidP="00124910">
      <w:pPr>
        <w:pStyle w:val="Ttulo2"/>
      </w:pPr>
      <w:bookmarkStart w:id="31" w:name="_Toc223009410"/>
      <w:r>
        <w:t>POLÍTICAS AMBIENTAIS</w:t>
      </w:r>
      <w:bookmarkEnd w:id="31"/>
    </w:p>
    <w:p w14:paraId="203316D6" w14:textId="2D0FD46F" w:rsidR="00124910" w:rsidRDefault="00124910" w:rsidP="00124910">
      <w:pPr>
        <w:pStyle w:val="Ttulo3"/>
        <w:rPr>
          <w:b w:val="0"/>
          <w:lang w:eastAsia="pt-BR"/>
        </w:rPr>
      </w:pPr>
      <w:bookmarkStart w:id="32" w:name="_Cerrado_e_Mata"/>
      <w:bookmarkStart w:id="33" w:name="Cerrado"/>
      <w:bookmarkStart w:id="34" w:name="_Toc223009411"/>
      <w:bookmarkStart w:id="35" w:name="_Hlk222842438"/>
      <w:bookmarkEnd w:id="32"/>
      <w:r w:rsidRPr="00124910">
        <w:rPr>
          <w:bCs/>
          <w:iCs/>
        </w:rPr>
        <w:t>Cerrado</w:t>
      </w:r>
      <w:bookmarkEnd w:id="33"/>
      <w:r w:rsidRPr="00124910">
        <w:rPr>
          <w:bCs/>
          <w:iCs/>
        </w:rPr>
        <w:t xml:space="preserve"> e Mata Atlântica: proteção dos biomas e medidas para prevenção e combate a queimadas </w:t>
      </w:r>
      <w:r w:rsidRPr="00124910">
        <w:rPr>
          <w:b w:val="0"/>
          <w:i w:val="0"/>
        </w:rPr>
        <w:t xml:space="preserve">- </w:t>
      </w:r>
      <w:hyperlink r:id="rId39" w:history="1">
        <w:r w:rsidRPr="00124910">
          <w:rPr>
            <w:b w:val="0"/>
            <w:i w:val="0"/>
          </w:rPr>
          <w:t>ADPF</w:t>
        </w:r>
        <w:r w:rsidRPr="00124910">
          <w:rPr>
            <w:rFonts w:eastAsia="Aptos"/>
            <w:b w:val="0"/>
            <w:i w:val="0"/>
            <w:kern w:val="2"/>
            <w14:ligatures w14:val="standardContextual"/>
          </w:rPr>
          <w:t xml:space="preserve"> 1.201/SP</w:t>
        </w:r>
        <w:bookmarkEnd w:id="34"/>
      </w:hyperlink>
      <w:bookmarkEnd w:id="35"/>
      <w:r>
        <w:rPr>
          <w:b w:val="0"/>
          <w:i w:val="0"/>
          <w:sz w:val="26"/>
          <w:szCs w:val="26"/>
          <w:lang w:eastAsia="pt-BR"/>
        </w:rPr>
        <w:t xml:space="preserve"> </w:t>
      </w:r>
    </w:p>
    <w:p w14:paraId="7A47A253" w14:textId="77777777" w:rsidR="00124910" w:rsidRDefault="00124910" w:rsidP="00124910">
      <w:pPr>
        <w:spacing w:after="0" w:line="240" w:lineRule="auto"/>
        <w:ind w:firstLine="0"/>
        <w:rPr>
          <w:rFonts w:eastAsia="Times New Roman"/>
          <w:b/>
          <w:sz w:val="24"/>
          <w:szCs w:val="24"/>
          <w:lang w:eastAsia="pt-BR"/>
        </w:rPr>
      </w:pPr>
      <w:r w:rsidRPr="00124910">
        <w:rPr>
          <w:rFonts w:eastAsia="Times New Roman"/>
          <w:bCs w:val="0"/>
          <w:noProof/>
          <w:sz w:val="24"/>
          <w:szCs w:val="24"/>
          <w:lang w:eastAsia="pt-BR"/>
        </w:rPr>
        <w:drawing>
          <wp:inline distT="0" distB="0" distL="0" distR="0" wp14:anchorId="0F53FD44" wp14:editId="2427C730">
            <wp:extent cx="1195070" cy="182880"/>
            <wp:effectExtent l="0" t="0" r="5080" b="7620"/>
            <wp:docPr id="3" name="Imagem 4">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a:hlinkClick r:id="rId4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7B4C4830" w14:textId="77777777" w:rsidR="00124910" w:rsidRDefault="00124910" w:rsidP="00124910">
      <w:pPr>
        <w:spacing w:after="0" w:line="240" w:lineRule="auto"/>
        <w:ind w:firstLine="0"/>
        <w:rPr>
          <w:rFonts w:eastAsia="Times New Roman"/>
          <w:b/>
          <w:sz w:val="24"/>
          <w:szCs w:val="24"/>
          <w:lang w:eastAsia="pt-BR"/>
        </w:rPr>
      </w:pPr>
    </w:p>
    <w:p w14:paraId="145151B3" w14:textId="292B403E" w:rsidR="00124910" w:rsidRPr="00124910" w:rsidRDefault="00124910" w:rsidP="00124910">
      <w:pPr>
        <w:spacing w:after="0" w:line="240" w:lineRule="auto"/>
        <w:ind w:firstLine="0"/>
        <w:rPr>
          <w:rFonts w:eastAsia="Times New Roman"/>
          <w:bCs w:val="0"/>
          <w:sz w:val="24"/>
          <w:szCs w:val="24"/>
          <w:lang w:eastAsia="pt-BR"/>
        </w:rPr>
      </w:pPr>
      <w:r w:rsidRPr="00124910">
        <w:rPr>
          <w:rFonts w:eastAsia="Times New Roman"/>
          <w:b/>
          <w:sz w:val="24"/>
          <w:szCs w:val="24"/>
          <w:lang w:eastAsia="pt-BR"/>
        </w:rPr>
        <w:t>ODS:</w:t>
      </w:r>
      <w:r w:rsidRPr="00124910">
        <w:rPr>
          <w:rFonts w:eastAsia="Times New Roman"/>
          <w:bCs w:val="0"/>
          <w:sz w:val="24"/>
          <w:szCs w:val="24"/>
          <w:lang w:eastAsia="pt-BR"/>
        </w:rPr>
        <w:t xml:space="preserve"> </w:t>
      </w:r>
      <w:hyperlink r:id="rId41" w:history="1">
        <w:r w:rsidRPr="00124910">
          <w:rPr>
            <w:rFonts w:eastAsia="Times New Roman"/>
            <w:bCs w:val="0"/>
            <w:color w:val="0000FF"/>
            <w:sz w:val="24"/>
            <w:szCs w:val="24"/>
            <w:u w:val="single"/>
            <w:lang w:eastAsia="pt-BR"/>
          </w:rPr>
          <w:t>13</w:t>
        </w:r>
      </w:hyperlink>
      <w:r w:rsidRPr="00124910">
        <w:rPr>
          <w:rFonts w:eastAsia="Times New Roman"/>
          <w:bCs w:val="0"/>
          <w:sz w:val="24"/>
          <w:szCs w:val="24"/>
          <w:lang w:eastAsia="pt-BR"/>
        </w:rPr>
        <w:t xml:space="preserve"> e </w:t>
      </w:r>
      <w:hyperlink r:id="rId42" w:history="1">
        <w:r w:rsidRPr="00124910">
          <w:rPr>
            <w:rFonts w:eastAsia="Times New Roman"/>
            <w:bCs w:val="0"/>
            <w:color w:val="0000FF"/>
            <w:sz w:val="24"/>
            <w:szCs w:val="24"/>
            <w:u w:val="single"/>
            <w:lang w:eastAsia="pt-BR"/>
          </w:rPr>
          <w:t>15</w:t>
        </w:r>
      </w:hyperlink>
      <w:r w:rsidRPr="00124910">
        <w:rPr>
          <w:rFonts w:eastAsia="Times New Roman"/>
          <w:bCs w:val="0"/>
          <w:sz w:val="24"/>
          <w:szCs w:val="24"/>
          <w:lang w:eastAsia="pt-BR"/>
        </w:rPr>
        <w:t xml:space="preserve"> </w:t>
      </w:r>
    </w:p>
    <w:p w14:paraId="0EB7FA2D" w14:textId="77777777" w:rsidR="00124910" w:rsidRPr="00124910" w:rsidRDefault="00124910" w:rsidP="00124910">
      <w:pPr>
        <w:autoSpaceDE w:val="0"/>
        <w:autoSpaceDN w:val="0"/>
        <w:adjustRightInd w:val="0"/>
        <w:spacing w:after="0" w:line="240" w:lineRule="auto"/>
        <w:ind w:firstLine="0"/>
        <w:rPr>
          <w:rFonts w:eastAsia="Times New Roman"/>
          <w:bCs w:val="0"/>
          <w:sz w:val="24"/>
          <w:szCs w:val="24"/>
        </w:rPr>
      </w:pPr>
    </w:p>
    <w:p w14:paraId="43054206" w14:textId="77777777" w:rsidR="00124910" w:rsidRPr="00124910" w:rsidRDefault="00124910" w:rsidP="00124910">
      <w:pPr>
        <w:ind w:firstLine="0"/>
        <w:jc w:val="left"/>
        <w:rPr>
          <w:rFonts w:eastAsia="Times New Roman"/>
          <w:kern w:val="2"/>
          <w:sz w:val="22"/>
          <w:szCs w:val="24"/>
          <w14:ligatures w14:val="standardContextual"/>
        </w:rPr>
      </w:pPr>
      <w:r w:rsidRPr="00124910">
        <w:rPr>
          <w:rFonts w:eastAsia="Times New Roman"/>
          <w:bCs w:val="0"/>
          <w:sz w:val="24"/>
          <w:szCs w:val="24"/>
        </w:rPr>
        <w:t>Resumo:</w:t>
      </w:r>
      <w:r w:rsidRPr="00124910">
        <w:rPr>
          <w:rFonts w:eastAsia="Times New Roman"/>
          <w:kern w:val="2"/>
          <w:sz w:val="22"/>
          <w:szCs w:val="24"/>
          <w14:ligatures w14:val="standardContextual"/>
        </w:rPr>
        <w:t xml:space="preserve"> </w:t>
      </w:r>
    </w:p>
    <w:p w14:paraId="3BC2CA6E" w14:textId="77777777" w:rsidR="00124910" w:rsidRPr="00124910" w:rsidRDefault="00124910" w:rsidP="00124910">
      <w:pPr>
        <w:spacing w:after="0" w:line="360" w:lineRule="auto"/>
        <w:ind w:firstLine="0"/>
        <w:rPr>
          <w:rFonts w:eastAsia="Times New Roman"/>
          <w:b/>
          <w:bCs w:val="0"/>
          <w:kern w:val="2"/>
          <w:sz w:val="24"/>
          <w:szCs w:val="24"/>
          <w14:ligatures w14:val="standardContextual"/>
        </w:rPr>
      </w:pPr>
      <w:r w:rsidRPr="00124910">
        <w:rPr>
          <w:rFonts w:eastAsia="Times New Roman"/>
          <w:kern w:val="2"/>
          <w:sz w:val="22"/>
          <w:szCs w:val="24"/>
          <w14:ligatures w14:val="standardContextual"/>
        </w:rPr>
        <w:tab/>
      </w:r>
      <w:r w:rsidRPr="00124910">
        <w:rPr>
          <w:rFonts w:eastAsia="Times New Roman"/>
          <w:b/>
          <w:bCs w:val="0"/>
          <w:kern w:val="2"/>
          <w:sz w:val="24"/>
          <w:szCs w:val="24"/>
          <w14:ligatures w14:val="standardContextual"/>
        </w:rPr>
        <w:t>Diante do comprometimento das políticas públicas ambientais da União e do Estado de São Paulo voltadas à proteção dos biomas paulistas, impõe-se a atuação desta Corte para, ainda que em sede cautelar, determinar a adoção de providências aptas a fazer cessar condutas incompatíveis com a ordem constitucional e a resguardar a utilidade do provimento jurisdicional.</w:t>
      </w:r>
    </w:p>
    <w:p w14:paraId="3ADCA72B" w14:textId="77777777" w:rsidR="00124910" w:rsidRPr="00124910" w:rsidRDefault="00124910" w:rsidP="00124910">
      <w:pPr>
        <w:spacing w:after="0" w:line="360" w:lineRule="auto"/>
        <w:rPr>
          <w:rFonts w:eastAsia="Times New Roman"/>
          <w:sz w:val="24"/>
          <w:szCs w:val="24"/>
        </w:rPr>
      </w:pPr>
      <w:r w:rsidRPr="00124910">
        <w:rPr>
          <w:rFonts w:eastAsia="Times New Roman"/>
          <w:sz w:val="24"/>
          <w:szCs w:val="24"/>
        </w:rPr>
        <w:t xml:space="preserve">Na espécie, evidencia-se grave crise ambiental, marcada por incêndios de grandes proporções nos biomas Cerrado e Mata Atlântica, bem como pelo progressivo enfraquecimento da política ambiental estadual, com redução da fiscalização, reestruturações institucionais e diminuição de recursos destinados à prevenção e à proteção ambiental. </w:t>
      </w:r>
    </w:p>
    <w:p w14:paraId="3E05E1DB" w14:textId="77777777" w:rsidR="00124910" w:rsidRPr="00124910" w:rsidRDefault="00124910" w:rsidP="00124910">
      <w:pPr>
        <w:spacing w:after="0" w:line="360" w:lineRule="auto"/>
        <w:rPr>
          <w:rFonts w:eastAsia="Times New Roman"/>
          <w:sz w:val="24"/>
          <w:szCs w:val="24"/>
        </w:rPr>
      </w:pPr>
      <w:r w:rsidRPr="00124910">
        <w:rPr>
          <w:rFonts w:eastAsia="Times New Roman"/>
          <w:sz w:val="24"/>
          <w:szCs w:val="24"/>
        </w:rPr>
        <w:t>Ademais, verifica-se o esvaziamento da política estadual de pesquisa ambiental, caracterizado pela redução do quadro técnico e pela ausência de recomposição adequada de servidores, o que prejudica as atividades essenciais de monitoramento, gestão e produção científica e revela uma omissão estrutural que compromete a efetividade do direito fundamental ao meio ambiente ecologicamente equilibrado (CF/1988, art. 225).</w:t>
      </w:r>
    </w:p>
    <w:p w14:paraId="02B6621C" w14:textId="77777777" w:rsidR="00124910" w:rsidRPr="00124910" w:rsidRDefault="00124910" w:rsidP="00124910">
      <w:pPr>
        <w:spacing w:after="0" w:line="360" w:lineRule="auto"/>
        <w:ind w:firstLine="709"/>
        <w:rPr>
          <w:rFonts w:eastAsia="Times New Roman"/>
          <w:sz w:val="24"/>
          <w:szCs w:val="24"/>
        </w:rPr>
      </w:pPr>
      <w:r w:rsidRPr="00124910">
        <w:rPr>
          <w:rFonts w:eastAsia="Times New Roman"/>
          <w:sz w:val="24"/>
          <w:szCs w:val="24"/>
        </w:rPr>
        <w:t>Com base nesses e em outros entendimentos, o Plenário, por maioria, referendou a decisão que determinou a adoção de medidas urgentes, consistentes: (i) quanto à União, na divulgação de informações acerca do pagamento e da tramitação de multas ambientais aplicadas, bem como das providências de recuperação ambiental adotadas ou planejadas em áreas federais afetadas, com indicação do estágio de execução e dos resultados alcançados; e (</w:t>
      </w:r>
      <w:proofErr w:type="spellStart"/>
      <w:r w:rsidRPr="00124910">
        <w:rPr>
          <w:rFonts w:eastAsia="Times New Roman"/>
          <w:sz w:val="24"/>
          <w:szCs w:val="24"/>
        </w:rPr>
        <w:t>ii</w:t>
      </w:r>
      <w:proofErr w:type="spellEnd"/>
      <w:r w:rsidRPr="00124910">
        <w:rPr>
          <w:rFonts w:eastAsia="Times New Roman"/>
          <w:sz w:val="24"/>
          <w:szCs w:val="24"/>
        </w:rPr>
        <w:t xml:space="preserve">) quanto ao Estado de São Paulo, no esclarecimento sobre o adimplemento e a tramitação de multas ambientais estaduais, além da apresentação de planejamento e de cronograma relativos </w:t>
      </w:r>
      <w:r w:rsidRPr="00124910">
        <w:rPr>
          <w:rFonts w:eastAsia="Times New Roman"/>
          <w:sz w:val="24"/>
          <w:szCs w:val="24"/>
        </w:rPr>
        <w:lastRenderedPageBreak/>
        <w:t>à regularização e à recuperação ambiental, ao cumprimento de metas de restauração e à recomposição do quadro técnico, com as medidas previstas para os próximos exercícios.</w:t>
      </w:r>
    </w:p>
    <w:p w14:paraId="29DE6D97" w14:textId="77777777" w:rsidR="00124910" w:rsidRPr="00124910" w:rsidRDefault="00124910" w:rsidP="00124910">
      <w:pPr>
        <w:spacing w:after="0" w:line="360" w:lineRule="auto"/>
        <w:ind w:firstLine="709"/>
        <w:rPr>
          <w:rFonts w:eastAsia="Times New Roman"/>
          <w:sz w:val="24"/>
          <w:szCs w:val="24"/>
        </w:rPr>
      </w:pPr>
    </w:p>
    <w:p w14:paraId="551F1425" w14:textId="77777777" w:rsidR="00124910" w:rsidRPr="00124910" w:rsidRDefault="00124910" w:rsidP="00124910">
      <w:pPr>
        <w:spacing w:after="0" w:line="240" w:lineRule="auto"/>
        <w:ind w:firstLine="0"/>
        <w:rPr>
          <w:rFonts w:eastAsia="Times New Roman"/>
          <w:bCs w:val="0"/>
          <w:sz w:val="26"/>
          <w:szCs w:val="26"/>
          <w:lang w:eastAsia="pt-BR"/>
        </w:rPr>
      </w:pPr>
      <w:hyperlink r:id="rId43" w:history="1">
        <w:r w:rsidRPr="00124910">
          <w:rPr>
            <w:rFonts w:eastAsia="Times New Roman"/>
            <w:bCs w:val="0"/>
            <w:color w:val="0000FF"/>
            <w:sz w:val="24"/>
            <w:szCs w:val="24"/>
            <w:u w:val="single"/>
          </w:rPr>
          <w:t>ADPF 1.201/SP, relator Ministro Flávio Dino, julgamento virtual finalizado em 13.02.2026 (sexta-feira), às 23:59</w:t>
        </w:r>
      </w:hyperlink>
    </w:p>
    <w:p w14:paraId="5A5778C1" w14:textId="77777777" w:rsidR="00124910" w:rsidRDefault="00124910" w:rsidP="00124910">
      <w:pPr>
        <w:autoSpaceDE w:val="0"/>
        <w:autoSpaceDN w:val="0"/>
        <w:adjustRightInd w:val="0"/>
        <w:spacing w:after="0" w:line="240" w:lineRule="auto"/>
        <w:ind w:left="360" w:firstLine="0"/>
        <w:jc w:val="right"/>
      </w:pPr>
    </w:p>
    <w:p w14:paraId="695856F1" w14:textId="7D0C4246" w:rsidR="00124910" w:rsidRPr="00B81504" w:rsidRDefault="00124910" w:rsidP="00124910">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B81504">
          <w:rPr>
            <w:rFonts w:eastAsia="Times New Roman"/>
            <w:bCs w:val="0"/>
            <w:color w:val="0000FF"/>
            <w:sz w:val="16"/>
            <w:szCs w:val="16"/>
            <w:u w:val="single"/>
            <w:lang w:eastAsia="pt-BR"/>
          </w:rPr>
          <w:t>Sumário</w:t>
        </w:r>
      </w:hyperlink>
    </w:p>
    <w:p w14:paraId="2452632E" w14:textId="77777777" w:rsidR="00124910" w:rsidRPr="00124910" w:rsidRDefault="00124910" w:rsidP="00124910">
      <w:pPr>
        <w:rPr>
          <w:lang w:eastAsia="pt-BR"/>
        </w:rPr>
      </w:pPr>
    </w:p>
    <w:p w14:paraId="4C8B83AA" w14:textId="3532CB9A" w:rsidR="00B1065F" w:rsidRDefault="00B1065F">
      <w:pPr>
        <w:pStyle w:val="Ttulo1"/>
      </w:pPr>
      <w:bookmarkStart w:id="36" w:name="_Toc223009412"/>
      <w:r>
        <w:t xml:space="preserve">DIREITO </w:t>
      </w:r>
      <w:r w:rsidR="0066346E">
        <w:t>CONSTITUCIONAL</w:t>
      </w:r>
      <w:bookmarkEnd w:id="36"/>
    </w:p>
    <w:p w14:paraId="40C5D091" w14:textId="6675B861" w:rsidR="004439E0" w:rsidRDefault="004439E0" w:rsidP="00B053EB">
      <w:pPr>
        <w:pStyle w:val="Ttulo2"/>
      </w:pPr>
      <w:bookmarkStart w:id="37" w:name="_Toc223009413"/>
      <w:r>
        <w:rPr>
          <w:rStyle w:val="normaltextrun"/>
          <w:color w:val="000000"/>
          <w:bdr w:val="none" w:sz="0" w:space="0" w:color="auto" w:frame="1"/>
        </w:rPr>
        <w:t>DIREITOS E GARANTIAS FUNDAMENTAIS</w:t>
      </w:r>
      <w:bookmarkEnd w:id="37"/>
    </w:p>
    <w:p w14:paraId="4D2F4963" w14:textId="647C7139" w:rsidR="004439E0" w:rsidRDefault="004439E0" w:rsidP="00B053EB">
      <w:pPr>
        <w:pStyle w:val="Ttulo3"/>
        <w:rPr>
          <w:iCs/>
        </w:rPr>
      </w:pPr>
      <w:bookmarkStart w:id="38" w:name="_Racismo_estrutural_no"/>
      <w:bookmarkStart w:id="39" w:name="_Toc223009414"/>
      <w:bookmarkEnd w:id="38"/>
      <w:r w:rsidRPr="004439E0">
        <w:rPr>
          <w:bCs/>
          <w:iCs/>
        </w:rPr>
        <w:t>Racismo</w:t>
      </w:r>
      <w:r>
        <w:rPr>
          <w:bCs/>
          <w:iCs/>
        </w:rPr>
        <w:t xml:space="preserve"> </w:t>
      </w:r>
      <w:r w:rsidRPr="004439E0">
        <w:rPr>
          <w:bCs/>
          <w:iCs/>
        </w:rPr>
        <w:t>estrutural no Brasil</w:t>
      </w:r>
      <w:r>
        <w:rPr>
          <w:bCs/>
          <w:iCs/>
        </w:rPr>
        <w:t xml:space="preserve"> </w:t>
      </w:r>
      <w:r w:rsidRPr="004439E0">
        <w:t>-</w:t>
      </w:r>
      <w:r>
        <w:rPr>
          <w:bCs/>
        </w:rPr>
        <w:t xml:space="preserve"> </w:t>
      </w:r>
      <w:hyperlink r:id="rId44" w:tgtFrame="_blank" w:history="1">
        <w:r w:rsidRPr="004439E0">
          <w:rPr>
            <w:rStyle w:val="Hyperlink"/>
            <w:b w:val="0"/>
            <w:i w:val="0"/>
            <w:iCs/>
            <w:color w:val="auto"/>
            <w:u w:val="none"/>
          </w:rPr>
          <w:t>ADPF 973/DF</w:t>
        </w:r>
        <w:bookmarkEnd w:id="39"/>
      </w:hyperlink>
    </w:p>
    <w:p w14:paraId="6A337813" w14:textId="632DFAEC" w:rsidR="004439E0" w:rsidRDefault="004439E0" w:rsidP="004439E0">
      <w:pPr>
        <w:ind w:firstLine="0"/>
      </w:pPr>
      <w:r>
        <w:rPr>
          <w:noProof/>
        </w:rPr>
        <w:drawing>
          <wp:inline distT="0" distB="0" distL="0" distR="0" wp14:anchorId="76001BDB" wp14:editId="7D3989FB">
            <wp:extent cx="1203325" cy="1924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03325" cy="192405"/>
                    </a:xfrm>
                    <a:prstGeom prst="rect">
                      <a:avLst/>
                    </a:prstGeom>
                    <a:noFill/>
                    <a:ln>
                      <a:noFill/>
                    </a:ln>
                  </pic:spPr>
                </pic:pic>
              </a:graphicData>
            </a:graphic>
          </wp:inline>
        </w:drawing>
      </w:r>
    </w:p>
    <w:p w14:paraId="3CCABFD1" w14:textId="7B0BDE0F" w:rsidR="004C4763" w:rsidRDefault="004C4763" w:rsidP="004C4763">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46" w:tgtFrame="_blank" w:history="1">
        <w:r>
          <w:rPr>
            <w:rStyle w:val="normaltextrun"/>
            <w:color w:val="0000FF"/>
            <w:u w:val="single"/>
          </w:rPr>
          <w:t>1</w:t>
        </w:r>
      </w:hyperlink>
      <w:r>
        <w:rPr>
          <w:rStyle w:val="normaltextrun"/>
        </w:rPr>
        <w:t xml:space="preserve">, </w:t>
      </w:r>
      <w:hyperlink r:id="rId47" w:tgtFrame="_blank" w:history="1">
        <w:r>
          <w:rPr>
            <w:rStyle w:val="normaltextrun"/>
            <w:color w:val="0000FF"/>
            <w:u w:val="single"/>
          </w:rPr>
          <w:t>2</w:t>
        </w:r>
      </w:hyperlink>
      <w:r>
        <w:rPr>
          <w:rStyle w:val="normaltextrun"/>
        </w:rPr>
        <w:t xml:space="preserve">, </w:t>
      </w:r>
      <w:hyperlink r:id="rId48" w:tgtFrame="_blank" w:history="1">
        <w:r>
          <w:rPr>
            <w:rStyle w:val="normaltextrun"/>
            <w:color w:val="0000FF"/>
            <w:u w:val="single"/>
          </w:rPr>
          <w:t>8</w:t>
        </w:r>
      </w:hyperlink>
      <w:r>
        <w:rPr>
          <w:rStyle w:val="normaltextrun"/>
        </w:rPr>
        <w:t xml:space="preserve">, </w:t>
      </w:r>
      <w:hyperlink r:id="rId49" w:tgtFrame="_blank" w:history="1">
        <w:r>
          <w:rPr>
            <w:rStyle w:val="normaltextrun"/>
            <w:color w:val="0000FF"/>
            <w:u w:val="single"/>
          </w:rPr>
          <w:t>10</w:t>
        </w:r>
      </w:hyperlink>
      <w:r>
        <w:rPr>
          <w:rStyle w:val="normaltextrun"/>
        </w:rPr>
        <w:t xml:space="preserve"> e </w:t>
      </w:r>
      <w:hyperlink r:id="rId50" w:tgtFrame="_blank" w:history="1">
        <w:r>
          <w:rPr>
            <w:rStyle w:val="normaltextrun"/>
            <w:color w:val="0000FF"/>
            <w:u w:val="single"/>
          </w:rPr>
          <w:t>16</w:t>
        </w:r>
      </w:hyperlink>
    </w:p>
    <w:p w14:paraId="492D7C7B" w14:textId="1152DC97" w:rsidR="004C4763" w:rsidRDefault="004C4763" w:rsidP="004C4763">
      <w:pPr>
        <w:pStyle w:val="paragraph"/>
        <w:spacing w:before="0" w:beforeAutospacing="0" w:after="0" w:afterAutospacing="0"/>
        <w:jc w:val="both"/>
        <w:textAlignment w:val="baseline"/>
        <w:rPr>
          <w:rFonts w:ascii="Segoe UI" w:hAnsi="Segoe UI" w:cs="Segoe UI"/>
          <w:sz w:val="18"/>
          <w:szCs w:val="18"/>
        </w:rPr>
      </w:pPr>
    </w:p>
    <w:p w14:paraId="710D666E" w14:textId="32E53924" w:rsidR="004C4763" w:rsidRDefault="004C4763" w:rsidP="004C4763">
      <w:pPr>
        <w:pStyle w:val="paragraph"/>
        <w:spacing w:before="0" w:beforeAutospacing="0" w:after="0" w:afterAutospacing="0"/>
        <w:jc w:val="both"/>
        <w:textAlignment w:val="baseline"/>
        <w:rPr>
          <w:rFonts w:ascii="Segoe UI" w:hAnsi="Segoe UI" w:cs="Segoe UI"/>
          <w:sz w:val="18"/>
          <w:szCs w:val="18"/>
        </w:rPr>
      </w:pPr>
      <w:r>
        <w:rPr>
          <w:rStyle w:val="normaltextrun"/>
        </w:rPr>
        <w:t>Resumo:</w:t>
      </w:r>
    </w:p>
    <w:p w14:paraId="2A1F6B72" w14:textId="38E3372B" w:rsidR="004C4763" w:rsidRDefault="004C4763" w:rsidP="004C47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Reconhece-se a existência de racismo estrutural no Brasil, decorrente de graves violações sistemáticas a direitos fundamentais da população negra. Contudo, diante da adoção de políticas públicas específicas destinadas ao seu enfrentamento, em especial para sanar omissões históricas, afasta-se o estado de coisas inconstitucional.</w:t>
      </w:r>
    </w:p>
    <w:p w14:paraId="1269B408" w14:textId="7FC82D0E" w:rsidR="004C4763" w:rsidRDefault="004C4763" w:rsidP="004C47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desigualdade racial é uma triste realidade que, lamentavelmente, assola a sociedade brasileira, abrangendo aspectos da vida, saúde, alimentação digna e segurança da população negra, além de violações específicas na seara dos direitos das crianças e dos adolescentes como, por exemplo, no caso da evasão escolar.</w:t>
      </w:r>
    </w:p>
    <w:p w14:paraId="7C2C528C" w14:textId="3D757A62" w:rsidR="004C4763" w:rsidRDefault="004C4763" w:rsidP="004C47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racismo no Brasil, em virtude de sua dimensão histórica e social, ocasiona, consciente ou inconscientemente, prejuízos sistemáticos a grupos minoritários, afetando a população negra de maneira desproporcional, além de se manifestar também nas instituições públicas.</w:t>
      </w:r>
    </w:p>
    <w:p w14:paraId="4B67B52D" w14:textId="5EE4C4A9" w:rsidR="004C4763" w:rsidRDefault="004C4763" w:rsidP="004C47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 gravidade dos dados apresentados pelas entidades que se manifestaram no curso do processo revela a massiva violação de direitos fundamentais da população negra e a insuficiência das políticas estatais vigentes para a efetiva superação dessa lesividade sistêmica. Nesse contexto, é necessário um diálogo interinstitucional para o aperfeiçoamento das políticas públicas de enfrentamento ao racismo com a atualização do Plano Nacional de Promoção da Igualdade Racial (PLANAPIR) — plano que integra a estrutura governamental para direitos humanos e figura como vetor normativo essencial na organização e implementação das medidas destinadas à igualdade racial no País — ou a elaboração de um novo Plano Nacional de </w:t>
      </w:r>
      <w:r>
        <w:rPr>
          <w:rStyle w:val="normaltextrun"/>
        </w:rPr>
        <w:lastRenderedPageBreak/>
        <w:t>Combate ao Racismo Estrutural, em caráter autônomo, de modo a aprimorar o marco normativo de enfrentamento ao racismo no Brasil.</w:t>
      </w:r>
    </w:p>
    <w:p w14:paraId="649E63F9" w14:textId="55FABBE9" w:rsidR="004C4763" w:rsidRDefault="004C4763" w:rsidP="004C47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Por outro lado, ainda que se considere a política para o combate à desigualdade racial insuficiente, é necessário reconhecer a adoção de diversos programas e políticas públicas para a mitigação da desigualdade racial, como, por exemplo: (i) a</w:t>
      </w:r>
      <w:r w:rsidR="00BC550F">
        <w:rPr>
          <w:rStyle w:val="normaltextrun"/>
        </w:rPr>
        <w:t xml:space="preserve"> </w:t>
      </w:r>
      <w:hyperlink r:id="rId51" w:tgtFrame="_blank" w:history="1">
        <w:r>
          <w:rPr>
            <w:rStyle w:val="normaltextrun"/>
            <w:color w:val="0000FF"/>
            <w:u w:val="single"/>
          </w:rPr>
          <w:t>Lei nº 10.639/2003</w:t>
        </w:r>
      </w:hyperlink>
      <w:r>
        <w:rPr>
          <w:rStyle w:val="normaltextrun"/>
        </w:rPr>
        <w:t>, que incluiu no currículo oficial da rede de ensino a obrigatoriedade da temática </w:t>
      </w:r>
      <w:r>
        <w:rPr>
          <w:rStyle w:val="normaltextrun"/>
          <w:i/>
          <w:iCs/>
        </w:rPr>
        <w:t>“</w:t>
      </w:r>
      <w:r>
        <w:rPr>
          <w:rStyle w:val="normaltextrun"/>
        </w:rPr>
        <w:t>História e Cultura Afro-Brasileira”; (</w:t>
      </w:r>
      <w:proofErr w:type="spellStart"/>
      <w:r>
        <w:rPr>
          <w:rStyle w:val="normaltextrun"/>
        </w:rPr>
        <w:t>ii</w:t>
      </w:r>
      <w:proofErr w:type="spellEnd"/>
      <w:r>
        <w:rPr>
          <w:rStyle w:val="normaltextrun"/>
        </w:rPr>
        <w:t>) a</w:t>
      </w:r>
      <w:r w:rsidR="00BC550F">
        <w:rPr>
          <w:rStyle w:val="normaltextrun"/>
        </w:rPr>
        <w:t xml:space="preserve"> </w:t>
      </w:r>
      <w:hyperlink r:id="rId52" w:tgtFrame="_blank" w:history="1">
        <w:r>
          <w:rPr>
            <w:rStyle w:val="normaltextrun"/>
            <w:color w:val="0000FF"/>
            <w:u w:val="single"/>
          </w:rPr>
          <w:t>Lei nº 12.288/2010</w:t>
        </w:r>
      </w:hyperlink>
      <w:r>
        <w:rPr>
          <w:rStyle w:val="normaltextrun"/>
        </w:rPr>
        <w:t>, que instituiu o Estatuto da Igualdade Racial; (</w:t>
      </w:r>
      <w:proofErr w:type="spellStart"/>
      <w:r>
        <w:rPr>
          <w:rStyle w:val="normaltextrun"/>
        </w:rPr>
        <w:t>iii</w:t>
      </w:r>
      <w:proofErr w:type="spellEnd"/>
      <w:r>
        <w:rPr>
          <w:rStyle w:val="normaltextrun"/>
        </w:rPr>
        <w:t>) o </w:t>
      </w:r>
      <w:hyperlink r:id="rId53" w:tgtFrame="_blank" w:history="1">
        <w:r>
          <w:rPr>
            <w:rStyle w:val="normaltextrun"/>
            <w:color w:val="0000FF"/>
            <w:u w:val="single"/>
          </w:rPr>
          <w:t>Decreto nº 8.136/2013</w:t>
        </w:r>
      </w:hyperlink>
      <w:r>
        <w:rPr>
          <w:rStyle w:val="normaltextrun"/>
        </w:rPr>
        <w:t>, que regulamenta o Sistema Nacional de Promoção da Igualdade Racial (SINAPIR); (</w:t>
      </w:r>
      <w:proofErr w:type="spellStart"/>
      <w:r>
        <w:rPr>
          <w:rStyle w:val="normaltextrun"/>
        </w:rPr>
        <w:t>iv</w:t>
      </w:r>
      <w:proofErr w:type="spellEnd"/>
      <w:r>
        <w:rPr>
          <w:rStyle w:val="normaltextrun"/>
        </w:rPr>
        <w:t>) a</w:t>
      </w:r>
      <w:r w:rsidR="00BC550F">
        <w:rPr>
          <w:rStyle w:val="normaltextrun"/>
        </w:rPr>
        <w:t xml:space="preserve"> </w:t>
      </w:r>
      <w:hyperlink r:id="rId54" w:tgtFrame="_blank" w:history="1">
        <w:r>
          <w:rPr>
            <w:rStyle w:val="normaltextrun"/>
            <w:color w:val="0000FF"/>
            <w:u w:val="single"/>
          </w:rPr>
          <w:t>Lei nº 12.711/2012</w:t>
        </w:r>
      </w:hyperlink>
      <w:r>
        <w:rPr>
          <w:rStyle w:val="normaltextrun"/>
        </w:rPr>
        <w:t>, com as alterações promovidas pela Lei nº 13.409/2016 e pela Lei nº 14.723/2023, que instituiu cotas raciais para ingresso nas universidades federais e nas instituições federais de ensino técnico de nível médio; (v) a </w:t>
      </w:r>
      <w:hyperlink r:id="rId55" w:tgtFrame="_blank" w:history="1">
        <w:r>
          <w:rPr>
            <w:rStyle w:val="normaltextrun"/>
            <w:color w:val="0000FF"/>
            <w:u w:val="single"/>
          </w:rPr>
          <w:t>Medida Provisória nº 1.154/2023</w:t>
        </w:r>
      </w:hyperlink>
      <w:r>
        <w:rPr>
          <w:rStyle w:val="normaltextrun"/>
        </w:rPr>
        <w:t>, convertida na </w:t>
      </w:r>
      <w:hyperlink r:id="rId56" w:tgtFrame="_blank" w:history="1">
        <w:r>
          <w:rPr>
            <w:rStyle w:val="normaltextrun"/>
            <w:color w:val="0000FF"/>
            <w:u w:val="single"/>
          </w:rPr>
          <w:t>Lei nº 14.600/2023</w:t>
        </w:r>
      </w:hyperlink>
      <w:r>
        <w:rPr>
          <w:rStyle w:val="normaltextrun"/>
        </w:rPr>
        <w:t>, que criou o Ministério da Igualdade Racial, responsável por diversas políticas públicas nessa temática; e (vi) a recente</w:t>
      </w:r>
      <w:r w:rsidR="00BC550F">
        <w:rPr>
          <w:rStyle w:val="normaltextrun"/>
        </w:rPr>
        <w:t xml:space="preserve"> </w:t>
      </w:r>
      <w:hyperlink r:id="rId57" w:tgtFrame="_blank" w:history="1">
        <w:r>
          <w:rPr>
            <w:rStyle w:val="normaltextrun"/>
            <w:color w:val="0000FF"/>
            <w:u w:val="single"/>
          </w:rPr>
          <w:t>Lei nº 15.142/2025</w:t>
        </w:r>
      </w:hyperlink>
      <w:r>
        <w:rPr>
          <w:rStyle w:val="normaltextrun"/>
        </w:rPr>
        <w:t>, que “reserva às pessoas pretas e pardas, indígenas e quilombolas o percentual de 30% (trinta por cento) das vagas oferecidas nos concursos públicos para provimento de cargos efetivos e empregos públicos no âmbito da administração pública federal direta</w:t>
      </w:r>
      <w:r>
        <w:rPr>
          <w:rStyle w:val="normaltextrun"/>
          <w:i/>
          <w:iCs/>
        </w:rPr>
        <w:t>”</w:t>
      </w:r>
      <w:r>
        <w:rPr>
          <w:rStyle w:val="normaltextrun"/>
        </w:rPr>
        <w:t>.</w:t>
      </w:r>
    </w:p>
    <w:p w14:paraId="2B6E457D" w14:textId="0F07C5D8" w:rsidR="004C4763" w:rsidRDefault="004C4763" w:rsidP="004C47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observa-se que o Brasil não está inerte em sua missão constitucional de combate ao racismo, pois há diversas políticas públicas em andamento para enfrentá-lo. Essa circunstância afasta um dos requisitos para o reconhecimento do estado de coisas inconstitucional: a prolongada omissão das autoridades no cumprimento de suas obrigações para a garantia desses direitos.</w:t>
      </w:r>
    </w:p>
    <w:p w14:paraId="406C93D1" w14:textId="383DAE09" w:rsidR="004C4763" w:rsidRDefault="004C4763" w:rsidP="004C47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 por unanimidade, julgou parcialmente procedente a arguição para reconhecer a existência de racismo estrutural no Brasil e de graves violações a preceitos fundamentais, bem como para determinar a adoção de diversas providências, devidamente registradas na ata deste julgamento.</w:t>
      </w:r>
    </w:p>
    <w:p w14:paraId="206F96BD" w14:textId="77777777" w:rsidR="004C4763" w:rsidRDefault="004C4763" w:rsidP="004C4763">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73F69405" w14:textId="314A5C72" w:rsidR="004C4763" w:rsidRDefault="004C4763" w:rsidP="004C4763">
      <w:pPr>
        <w:pStyle w:val="paragraph"/>
        <w:spacing w:before="0" w:beforeAutospacing="0" w:after="0" w:afterAutospacing="0"/>
        <w:jc w:val="both"/>
        <w:textAlignment w:val="baseline"/>
        <w:rPr>
          <w:rStyle w:val="eop"/>
        </w:rPr>
      </w:pPr>
      <w:hyperlink r:id="rId58" w:tgtFrame="_blank" w:history="1">
        <w:r>
          <w:rPr>
            <w:rStyle w:val="normaltextrun"/>
            <w:color w:val="0000FF"/>
            <w:u w:val="single"/>
          </w:rPr>
          <w:t>ADPF 973/DF, relator Ministro Luiz Fux, julgamento finalizado em 18.12.2025 (quinta-feira)</w:t>
        </w:r>
      </w:hyperlink>
    </w:p>
    <w:p w14:paraId="483886D6" w14:textId="77777777" w:rsidR="004C4763" w:rsidRDefault="004C4763" w:rsidP="004C4763">
      <w:pPr>
        <w:pStyle w:val="paragraph"/>
        <w:spacing w:before="0" w:beforeAutospacing="0" w:after="0" w:afterAutospacing="0"/>
        <w:jc w:val="both"/>
        <w:textAlignment w:val="baseline"/>
        <w:rPr>
          <w:rFonts w:ascii="Segoe UI" w:hAnsi="Segoe UI" w:cs="Segoe UI"/>
          <w:sz w:val="18"/>
          <w:szCs w:val="18"/>
        </w:rPr>
      </w:pPr>
    </w:p>
    <w:p w14:paraId="559968F8" w14:textId="77777777" w:rsidR="004C4763" w:rsidRDefault="004C4763" w:rsidP="004C4763">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4B16953C" wp14:editId="3C67F291">
            <wp:extent cx="1181735" cy="123190"/>
            <wp:effectExtent l="0" t="0" r="0" b="0"/>
            <wp:docPr id="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1735" cy="123190"/>
                    </a:xfrm>
                    <a:prstGeom prst="rect">
                      <a:avLst/>
                    </a:prstGeom>
                    <a:noFill/>
                    <a:ln>
                      <a:noFill/>
                    </a:ln>
                  </pic:spPr>
                </pic:pic>
              </a:graphicData>
            </a:graphic>
          </wp:inline>
        </w:drawing>
      </w:r>
      <w:r>
        <w:rPr>
          <w:rStyle w:val="eop"/>
        </w:rPr>
        <w:t> </w:t>
      </w:r>
    </w:p>
    <w:p w14:paraId="795CD452" w14:textId="77777777" w:rsidR="004C4763" w:rsidRDefault="004C4763" w:rsidP="004C4763">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AD1815C" wp14:editId="525C9AB6">
            <wp:extent cx="1181735" cy="123190"/>
            <wp:effectExtent l="0" t="0" r="0" b="0"/>
            <wp:docPr id="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1735" cy="123190"/>
                    </a:xfrm>
                    <a:prstGeom prst="rect">
                      <a:avLst/>
                    </a:prstGeom>
                    <a:noFill/>
                    <a:ln>
                      <a:noFill/>
                    </a:ln>
                  </pic:spPr>
                </pic:pic>
              </a:graphicData>
            </a:graphic>
          </wp:inline>
        </w:drawing>
      </w:r>
      <w:r>
        <w:rPr>
          <w:rStyle w:val="eop"/>
        </w:rPr>
        <w:t> </w:t>
      </w:r>
    </w:p>
    <w:p w14:paraId="794A5302" w14:textId="77777777" w:rsidR="004C4763" w:rsidRDefault="004C4763" w:rsidP="004C4763">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45A80E5C" wp14:editId="5B3BBBE2">
            <wp:extent cx="1181735" cy="123190"/>
            <wp:effectExtent l="0" t="0" r="0" b="0"/>
            <wp:docPr id="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1735" cy="123190"/>
                    </a:xfrm>
                    <a:prstGeom prst="rect">
                      <a:avLst/>
                    </a:prstGeom>
                    <a:noFill/>
                    <a:ln>
                      <a:noFill/>
                    </a:ln>
                  </pic:spPr>
                </pic:pic>
              </a:graphicData>
            </a:graphic>
          </wp:inline>
        </w:drawing>
      </w:r>
      <w:r>
        <w:rPr>
          <w:rStyle w:val="eop"/>
        </w:rPr>
        <w:t> </w:t>
      </w:r>
    </w:p>
    <w:p w14:paraId="335F726E" w14:textId="77777777" w:rsidR="004C4763" w:rsidRDefault="004C4763" w:rsidP="004C4763">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DA3AC7D" wp14:editId="2B1CF3A7">
            <wp:extent cx="1181735" cy="123190"/>
            <wp:effectExtent l="0" t="0" r="0" b="0"/>
            <wp:docPr id="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1735" cy="123190"/>
                    </a:xfrm>
                    <a:prstGeom prst="rect">
                      <a:avLst/>
                    </a:prstGeom>
                    <a:noFill/>
                    <a:ln>
                      <a:noFill/>
                    </a:ln>
                  </pic:spPr>
                </pic:pic>
              </a:graphicData>
            </a:graphic>
          </wp:inline>
        </w:drawing>
      </w:r>
      <w:r>
        <w:rPr>
          <w:rStyle w:val="eop"/>
        </w:rPr>
        <w:t> </w:t>
      </w:r>
    </w:p>
    <w:p w14:paraId="6FB5C5CB" w14:textId="77777777" w:rsidR="004C4763" w:rsidRDefault="004C4763" w:rsidP="004C4763">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10BC2902" wp14:editId="1D7DF550">
            <wp:extent cx="1181735" cy="123190"/>
            <wp:effectExtent l="0" t="0" r="0" b="0"/>
            <wp:docPr id="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1735" cy="123190"/>
                    </a:xfrm>
                    <a:prstGeom prst="rect">
                      <a:avLst/>
                    </a:prstGeom>
                    <a:noFill/>
                    <a:ln>
                      <a:noFill/>
                    </a:ln>
                  </pic:spPr>
                </pic:pic>
              </a:graphicData>
            </a:graphic>
          </wp:inline>
        </w:drawing>
      </w:r>
      <w:r>
        <w:rPr>
          <w:rStyle w:val="eop"/>
        </w:rPr>
        <w:t> </w:t>
      </w:r>
    </w:p>
    <w:p w14:paraId="0021E746" w14:textId="0CC95EB4" w:rsidR="004439E0" w:rsidRDefault="004439E0" w:rsidP="004C4763">
      <w:pPr>
        <w:pStyle w:val="paragraph"/>
        <w:spacing w:before="0" w:beforeAutospacing="0" w:after="0" w:afterAutospacing="0"/>
        <w:jc w:val="both"/>
        <w:textAlignment w:val="baseline"/>
      </w:pPr>
    </w:p>
    <w:p w14:paraId="6673F51F" w14:textId="77777777" w:rsidR="004439E0" w:rsidRPr="00D12B2C" w:rsidRDefault="004439E0" w:rsidP="004439E0">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Pr="00D12B2C">
          <w:rPr>
            <w:rFonts w:eastAsia="Times New Roman"/>
            <w:bCs w:val="0"/>
            <w:color w:val="0000FF"/>
            <w:sz w:val="16"/>
            <w:szCs w:val="16"/>
            <w:u w:val="single"/>
            <w:lang w:eastAsia="pt-BR"/>
          </w:rPr>
          <w:t>Sumário</w:t>
        </w:r>
      </w:hyperlink>
    </w:p>
    <w:p w14:paraId="22014894" w14:textId="6199173E" w:rsidR="006133CD" w:rsidRPr="006133CD" w:rsidRDefault="006133CD" w:rsidP="00B053EB">
      <w:pPr>
        <w:pStyle w:val="Ttulo2"/>
      </w:pPr>
      <w:bookmarkStart w:id="40" w:name="_Toc223009415"/>
      <w:r w:rsidRPr="006133CD">
        <w:lastRenderedPageBreak/>
        <w:t>FISCALIZAÇÃO CONTÁBIL, FINANCEIRA E ORÇAMENTÁRIA</w:t>
      </w:r>
      <w:bookmarkEnd w:id="40"/>
    </w:p>
    <w:p w14:paraId="0313A9E1" w14:textId="785F2CBB" w:rsidR="006133CD" w:rsidRDefault="006133CD" w:rsidP="00B053EB">
      <w:pPr>
        <w:pStyle w:val="Ttulo3"/>
        <w:rPr>
          <w:sz w:val="26"/>
          <w:szCs w:val="26"/>
          <w:lang w:eastAsia="pt-BR"/>
        </w:rPr>
      </w:pPr>
      <w:bookmarkStart w:id="41" w:name="_Tribunal_de_contas"/>
      <w:bookmarkStart w:id="42" w:name="Tribunaldecontasmunicipal"/>
      <w:bookmarkStart w:id="43" w:name="_Toc223009416"/>
      <w:bookmarkStart w:id="44" w:name="_Hlk219963898"/>
      <w:bookmarkEnd w:id="41"/>
      <w:r w:rsidRPr="006133CD">
        <w:rPr>
          <w:bCs/>
          <w:iCs/>
        </w:rPr>
        <w:t xml:space="preserve">Tribunal de contas dos municípios e controle exercido pela assembleia legislativa estadual </w:t>
      </w:r>
      <w:bookmarkEnd w:id="42"/>
      <w:r w:rsidRPr="006133CD">
        <w:t xml:space="preserve">- </w:t>
      </w:r>
      <w:hyperlink r:id="rId60" w:history="1">
        <w:r w:rsidRPr="00BC550F">
          <w:rPr>
            <w:b w:val="0"/>
            <w:bCs/>
            <w:i w:val="0"/>
            <w:iCs/>
          </w:rPr>
          <w:t>ADI 4.124/BA</w:t>
        </w:r>
        <w:bookmarkEnd w:id="43"/>
      </w:hyperlink>
      <w:bookmarkEnd w:id="44"/>
      <w:r>
        <w:rPr>
          <w:sz w:val="26"/>
          <w:szCs w:val="26"/>
          <w:lang w:eastAsia="pt-BR"/>
        </w:rPr>
        <w:t xml:space="preserve"> </w:t>
      </w:r>
    </w:p>
    <w:p w14:paraId="2738AB50" w14:textId="0142BB04" w:rsidR="006133CD" w:rsidRDefault="006133CD" w:rsidP="006133CD">
      <w:pPr>
        <w:ind w:firstLine="0"/>
        <w:rPr>
          <w:lang w:eastAsia="pt-BR"/>
        </w:rPr>
      </w:pPr>
      <w:r w:rsidRPr="006133CD">
        <w:rPr>
          <w:rFonts w:eastAsia="Times New Roman"/>
          <w:bCs w:val="0"/>
          <w:noProof/>
          <w:sz w:val="24"/>
          <w:szCs w:val="24"/>
          <w:lang w:eastAsia="pt-BR"/>
        </w:rPr>
        <w:drawing>
          <wp:inline distT="0" distB="0" distL="0" distR="0" wp14:anchorId="780D2F90" wp14:editId="2CE6A079">
            <wp:extent cx="1195070" cy="182880"/>
            <wp:effectExtent l="0" t="0" r="5080" b="7620"/>
            <wp:docPr id="2" name="Imagem 4">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a:hlinkClick r:id="rId6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a:ln>
                      <a:noFill/>
                    </a:ln>
                  </pic:spPr>
                </pic:pic>
              </a:graphicData>
            </a:graphic>
          </wp:inline>
        </w:drawing>
      </w:r>
    </w:p>
    <w:p w14:paraId="16EA204B" w14:textId="77777777" w:rsidR="006133CD" w:rsidRPr="006133CD" w:rsidRDefault="006133CD" w:rsidP="006133CD">
      <w:pPr>
        <w:autoSpaceDE w:val="0"/>
        <w:autoSpaceDN w:val="0"/>
        <w:adjustRightInd w:val="0"/>
        <w:spacing w:after="0" w:line="240" w:lineRule="auto"/>
        <w:ind w:firstLine="0"/>
        <w:rPr>
          <w:rFonts w:eastAsia="Times New Roman"/>
          <w:bCs w:val="0"/>
          <w:sz w:val="24"/>
          <w:szCs w:val="24"/>
          <w:lang w:eastAsia="pt-BR"/>
        </w:rPr>
      </w:pPr>
    </w:p>
    <w:p w14:paraId="2EE5A5C7" w14:textId="77777777" w:rsidR="006133CD" w:rsidRPr="006133CD" w:rsidRDefault="006133CD" w:rsidP="006133CD">
      <w:pPr>
        <w:spacing w:after="0" w:line="240" w:lineRule="auto"/>
        <w:ind w:firstLine="0"/>
        <w:rPr>
          <w:rFonts w:eastAsia="Times New Roman"/>
          <w:bCs w:val="0"/>
          <w:sz w:val="24"/>
          <w:szCs w:val="24"/>
          <w:lang w:eastAsia="pt-BR"/>
        </w:rPr>
      </w:pPr>
      <w:r w:rsidRPr="006133CD">
        <w:rPr>
          <w:rFonts w:eastAsia="Times New Roman"/>
          <w:b/>
          <w:sz w:val="24"/>
          <w:szCs w:val="24"/>
          <w:lang w:eastAsia="pt-BR"/>
        </w:rPr>
        <w:t>ODS:</w:t>
      </w:r>
      <w:r w:rsidRPr="006133CD">
        <w:rPr>
          <w:rFonts w:eastAsia="Times New Roman"/>
          <w:bCs w:val="0"/>
          <w:sz w:val="24"/>
          <w:szCs w:val="24"/>
          <w:lang w:eastAsia="pt-BR"/>
        </w:rPr>
        <w:t xml:space="preserve"> </w:t>
      </w:r>
      <w:hyperlink r:id="rId62" w:history="1">
        <w:r w:rsidRPr="006133CD">
          <w:rPr>
            <w:rFonts w:eastAsia="Times New Roman"/>
            <w:bCs w:val="0"/>
            <w:color w:val="0000FF"/>
            <w:sz w:val="24"/>
            <w:szCs w:val="24"/>
            <w:u w:val="single"/>
            <w:lang w:eastAsia="pt-BR"/>
          </w:rPr>
          <w:t>16</w:t>
        </w:r>
      </w:hyperlink>
    </w:p>
    <w:p w14:paraId="3B15968A" w14:textId="77777777" w:rsidR="006133CD" w:rsidRPr="006133CD" w:rsidRDefault="006133CD" w:rsidP="006133CD">
      <w:pPr>
        <w:autoSpaceDE w:val="0"/>
        <w:autoSpaceDN w:val="0"/>
        <w:adjustRightInd w:val="0"/>
        <w:spacing w:after="0" w:line="240" w:lineRule="auto"/>
        <w:ind w:firstLine="0"/>
        <w:rPr>
          <w:rFonts w:eastAsia="Times New Roman"/>
          <w:bCs w:val="0"/>
          <w:sz w:val="24"/>
          <w:szCs w:val="24"/>
        </w:rPr>
      </w:pPr>
    </w:p>
    <w:p w14:paraId="463CFE67" w14:textId="77777777" w:rsidR="006133CD" w:rsidRPr="006133CD" w:rsidRDefault="006133CD" w:rsidP="006133CD">
      <w:pPr>
        <w:spacing w:after="0" w:line="360" w:lineRule="auto"/>
        <w:ind w:firstLine="0"/>
        <w:rPr>
          <w:rFonts w:eastAsia="Times New Roman"/>
          <w:bCs w:val="0"/>
          <w:sz w:val="24"/>
          <w:szCs w:val="24"/>
        </w:rPr>
      </w:pPr>
      <w:r w:rsidRPr="006133CD">
        <w:rPr>
          <w:rFonts w:eastAsia="Times New Roman"/>
          <w:bCs w:val="0"/>
          <w:sz w:val="24"/>
          <w:szCs w:val="24"/>
        </w:rPr>
        <w:t>Resumo:</w:t>
      </w:r>
    </w:p>
    <w:p w14:paraId="2CF8A031" w14:textId="77777777" w:rsidR="006133CD" w:rsidRPr="006133CD" w:rsidRDefault="006133CD" w:rsidP="006133CD">
      <w:pPr>
        <w:spacing w:after="0" w:line="360" w:lineRule="auto"/>
        <w:ind w:firstLine="709"/>
        <w:rPr>
          <w:rFonts w:eastAsia="Aptos"/>
          <w:b/>
          <w:kern w:val="2"/>
          <w:sz w:val="24"/>
          <w:szCs w:val="24"/>
          <w14:ligatures w14:val="standardContextual"/>
        </w:rPr>
      </w:pPr>
      <w:r w:rsidRPr="006133CD">
        <w:rPr>
          <w:rFonts w:eastAsia="Times New Roman"/>
          <w:b/>
          <w:sz w:val="24"/>
          <w:szCs w:val="24"/>
        </w:rPr>
        <w:t>É inconstitucional</w:t>
      </w:r>
      <w:r w:rsidRPr="006133CD">
        <w:rPr>
          <w:rFonts w:eastAsia="Aptos"/>
          <w:b/>
          <w:kern w:val="2"/>
          <w:sz w:val="24"/>
          <w:szCs w:val="24"/>
          <w14:ligatures w14:val="standardContextual"/>
        </w:rPr>
        <w:t xml:space="preserve"> a prestação de contas pelo tribunal de contas dos municípios — órgão instituído pela Constituição do estado, e, portanto, inserido na estrutura estadual — diretamente à assembleia legislativa, tendo em vista a competência do tribunal de contas estadual para julgá-las (CF/1988, </w:t>
      </w:r>
      <w:proofErr w:type="spellStart"/>
      <w:r w:rsidRPr="006133CD">
        <w:rPr>
          <w:rFonts w:eastAsia="Aptos"/>
          <w:b/>
          <w:kern w:val="2"/>
          <w:sz w:val="24"/>
          <w:szCs w:val="24"/>
          <w14:ligatures w14:val="standardContextual"/>
        </w:rPr>
        <w:t>arts</w:t>
      </w:r>
      <w:proofErr w:type="spellEnd"/>
      <w:r w:rsidRPr="006133CD">
        <w:rPr>
          <w:rFonts w:eastAsia="Aptos"/>
          <w:b/>
          <w:kern w:val="2"/>
          <w:sz w:val="24"/>
          <w:szCs w:val="24"/>
          <w14:ligatures w14:val="standardContextual"/>
        </w:rPr>
        <w:t>. 31, § 1º; 71, II; e 75).</w:t>
      </w:r>
    </w:p>
    <w:p w14:paraId="59264B6B" w14:textId="3325B4BF" w:rsidR="006133CD" w:rsidRPr="006133CD" w:rsidRDefault="006133CD" w:rsidP="006133CD">
      <w:pPr>
        <w:spacing w:after="0" w:line="360" w:lineRule="auto"/>
        <w:ind w:firstLine="709"/>
        <w:rPr>
          <w:rFonts w:eastAsia="Aptos"/>
          <w:bCs w:val="0"/>
          <w:kern w:val="2"/>
          <w:sz w:val="24"/>
          <w:szCs w:val="24"/>
          <w14:ligatures w14:val="standardContextual"/>
        </w:rPr>
      </w:pPr>
      <w:r w:rsidRPr="006133CD">
        <w:rPr>
          <w:rFonts w:eastAsia="Aptos"/>
          <w:bCs w:val="0"/>
          <w:kern w:val="2"/>
          <w:sz w:val="24"/>
          <w:szCs w:val="24"/>
          <w14:ligatures w14:val="standardContextual"/>
        </w:rPr>
        <w:t>Conforme jurisprudência desta Corte</w:t>
      </w:r>
      <w:r w:rsidR="007F6A13">
        <w:rPr>
          <w:rStyle w:val="Refdenotaderodap"/>
          <w:rFonts w:eastAsia="Aptos"/>
          <w:bCs w:val="0"/>
          <w:kern w:val="2"/>
          <w:sz w:val="24"/>
          <w:szCs w:val="24"/>
          <w14:ligatures w14:val="standardContextual"/>
        </w:rPr>
        <w:footnoteReference w:id="15"/>
      </w:r>
      <w:r w:rsidRPr="006133CD">
        <w:rPr>
          <w:rFonts w:eastAsia="Aptos"/>
          <w:bCs w:val="0"/>
          <w:kern w:val="2"/>
          <w:sz w:val="24"/>
          <w:szCs w:val="24"/>
          <w14:ligatures w14:val="standardContextual"/>
        </w:rPr>
        <w:t>, os tribunais de contas dos municípios devem prestar contas perante o tribunal de contas do estado</w:t>
      </w:r>
      <w:r w:rsidR="007F6A13">
        <w:rPr>
          <w:rStyle w:val="Refdenotaderodap"/>
          <w:rFonts w:eastAsia="Aptos"/>
          <w:bCs w:val="0"/>
          <w:kern w:val="2"/>
          <w:sz w:val="24"/>
          <w:szCs w:val="24"/>
          <w14:ligatures w14:val="standardContextual"/>
        </w:rPr>
        <w:footnoteReference w:id="16"/>
      </w:r>
      <w:r w:rsidRPr="006133CD">
        <w:rPr>
          <w:rFonts w:eastAsia="Aptos"/>
          <w:bCs w:val="0"/>
          <w:kern w:val="2"/>
          <w:sz w:val="24"/>
          <w:szCs w:val="24"/>
          <w14:ligatures w14:val="standardContextual"/>
        </w:rPr>
        <w:t>, o qual é competente para julgar as contas de todos os órgãos estaduais</w:t>
      </w:r>
      <w:r w:rsidR="007F6A13">
        <w:rPr>
          <w:rStyle w:val="Refdenotaderodap"/>
          <w:rFonts w:eastAsia="Aptos"/>
          <w:bCs w:val="0"/>
          <w:kern w:val="2"/>
          <w:sz w:val="24"/>
          <w:szCs w:val="24"/>
          <w14:ligatures w14:val="standardContextual"/>
        </w:rPr>
        <w:footnoteReference w:id="17"/>
      </w:r>
      <w:r w:rsidRPr="006133CD">
        <w:rPr>
          <w:rFonts w:eastAsia="Aptos"/>
          <w:bCs w:val="0"/>
          <w:kern w:val="2"/>
          <w:sz w:val="24"/>
          <w:szCs w:val="24"/>
          <w14:ligatures w14:val="standardContextual"/>
        </w:rPr>
        <w:t>.</w:t>
      </w:r>
    </w:p>
    <w:p w14:paraId="2D283CFC" w14:textId="3E7571EA" w:rsidR="006133CD" w:rsidRPr="006133CD" w:rsidRDefault="006133CD" w:rsidP="006133CD">
      <w:pPr>
        <w:spacing w:after="0" w:line="360" w:lineRule="auto"/>
        <w:ind w:firstLine="709"/>
        <w:rPr>
          <w:rFonts w:ascii="Aptos" w:eastAsia="Aptos" w:hAnsi="Aptos"/>
          <w:bCs w:val="0"/>
          <w:kern w:val="2"/>
          <w:sz w:val="22"/>
          <w:szCs w:val="22"/>
          <w14:ligatures w14:val="standardContextual"/>
        </w:rPr>
      </w:pPr>
      <w:r w:rsidRPr="006133CD">
        <w:rPr>
          <w:rFonts w:eastAsia="Aptos"/>
          <w:bCs w:val="0"/>
          <w:kern w:val="2"/>
          <w:sz w:val="24"/>
          <w:szCs w:val="24"/>
          <w14:ligatures w14:val="standardContextual"/>
        </w:rPr>
        <w:t>Por outro lado, o controle das atividades dos tribunais de contas municipais — que auxiliam as câmaras municipais no controle externo das contas municipais — deve ser realizado pela assembleia legislativa estadual</w:t>
      </w:r>
      <w:r w:rsidR="007F6A13">
        <w:rPr>
          <w:rStyle w:val="Refdenotaderodap"/>
          <w:rFonts w:eastAsia="Aptos"/>
          <w:bCs w:val="0"/>
          <w:kern w:val="2"/>
          <w:sz w:val="24"/>
          <w:szCs w:val="24"/>
          <w14:ligatures w14:val="standardContextual"/>
        </w:rPr>
        <w:footnoteReference w:id="18"/>
      </w:r>
      <w:r w:rsidRPr="006133CD">
        <w:rPr>
          <w:rFonts w:eastAsia="Aptos"/>
          <w:bCs w:val="0"/>
          <w:kern w:val="2"/>
          <w:sz w:val="24"/>
          <w:szCs w:val="24"/>
          <w14:ligatures w14:val="standardContextual"/>
        </w:rPr>
        <w:t>. Isso não fere a autonomia do município, pois não envolve a apreciação das contas municipais em si, mas o desempenho do tribunal quanto ao cumprimento de suas funções institucionais.</w:t>
      </w:r>
      <w:r w:rsidRPr="006133CD">
        <w:rPr>
          <w:rFonts w:ascii="Aptos" w:eastAsia="Aptos" w:hAnsi="Aptos"/>
          <w:bCs w:val="0"/>
          <w:kern w:val="2"/>
          <w:sz w:val="22"/>
          <w:szCs w:val="22"/>
          <w14:ligatures w14:val="standardContextual"/>
        </w:rPr>
        <w:t xml:space="preserve"> </w:t>
      </w:r>
    </w:p>
    <w:p w14:paraId="7BB865B6" w14:textId="7B25B924" w:rsidR="006133CD" w:rsidRPr="006133CD" w:rsidRDefault="006133CD" w:rsidP="006133CD">
      <w:pPr>
        <w:spacing w:after="0" w:line="360" w:lineRule="auto"/>
        <w:ind w:firstLine="709"/>
        <w:rPr>
          <w:rFonts w:eastAsia="Aptos"/>
          <w:bCs w:val="0"/>
          <w:kern w:val="2"/>
          <w:sz w:val="24"/>
          <w:szCs w:val="24"/>
          <w14:ligatures w14:val="standardContextual"/>
        </w:rPr>
      </w:pPr>
      <w:r w:rsidRPr="006133CD">
        <w:rPr>
          <w:rFonts w:eastAsia="Aptos"/>
          <w:bCs w:val="0"/>
          <w:kern w:val="2"/>
          <w:sz w:val="24"/>
          <w:szCs w:val="24"/>
          <w14:ligatures w14:val="standardContextual"/>
        </w:rPr>
        <w:t>Aliás, o art. 35 da Constituição Federal</w:t>
      </w:r>
      <w:r w:rsidR="00157391">
        <w:rPr>
          <w:rStyle w:val="Refdenotaderodap"/>
          <w:rFonts w:eastAsia="Aptos"/>
          <w:bCs w:val="0"/>
          <w:kern w:val="2"/>
          <w:sz w:val="24"/>
          <w:szCs w:val="24"/>
          <w14:ligatures w14:val="standardContextual"/>
        </w:rPr>
        <w:footnoteReference w:id="19"/>
      </w:r>
      <w:r w:rsidRPr="006133CD">
        <w:rPr>
          <w:rFonts w:eastAsia="Aptos"/>
          <w:bCs w:val="0"/>
          <w:kern w:val="2"/>
          <w:sz w:val="24"/>
          <w:szCs w:val="24"/>
          <w14:ligatures w14:val="standardContextual"/>
        </w:rPr>
        <w:t xml:space="preserve"> elenca hipóteses excepcionais em que o estado-membro tem poder de intervenção no município, algumas, inclusive, ligadas diretamente às próprias atividades do tribunal de contas municipal. </w:t>
      </w:r>
    </w:p>
    <w:p w14:paraId="6C22F2F9" w14:textId="77777777" w:rsidR="006133CD" w:rsidRPr="006133CD" w:rsidRDefault="006133CD" w:rsidP="006133CD">
      <w:pPr>
        <w:spacing w:after="0" w:line="360" w:lineRule="auto"/>
        <w:ind w:firstLine="709"/>
        <w:rPr>
          <w:rFonts w:eastAsia="Aptos"/>
          <w:bCs w:val="0"/>
          <w:kern w:val="2"/>
          <w:sz w:val="24"/>
          <w:szCs w:val="24"/>
          <w14:ligatures w14:val="standardContextual"/>
        </w:rPr>
      </w:pPr>
      <w:r w:rsidRPr="006133CD">
        <w:rPr>
          <w:rFonts w:eastAsia="Aptos"/>
          <w:bCs w:val="0"/>
          <w:kern w:val="2"/>
          <w:sz w:val="24"/>
          <w:szCs w:val="24"/>
          <w14:ligatures w14:val="standardContextual"/>
        </w:rPr>
        <w:lastRenderedPageBreak/>
        <w:t>Na espécie, a Constituição do Estado da Bahia atribui ao Tribunal de Contas dos Municípios as obrigações de prestar contas à Assembleia Legislativa e de encaminhar-lhe, trimestral e anualmente, um relatório de atividades.</w:t>
      </w:r>
    </w:p>
    <w:p w14:paraId="13D01E0A" w14:textId="230ACE86" w:rsidR="006133CD" w:rsidRPr="006133CD" w:rsidRDefault="006133CD" w:rsidP="006133CD">
      <w:pPr>
        <w:spacing w:after="0" w:line="360" w:lineRule="auto"/>
        <w:rPr>
          <w:rFonts w:eastAsia="Times New Roman"/>
          <w:sz w:val="24"/>
          <w:szCs w:val="24"/>
        </w:rPr>
      </w:pPr>
      <w:r w:rsidRPr="006133CD">
        <w:rPr>
          <w:rFonts w:eastAsia="Times New Roman"/>
          <w:bCs w:val="0"/>
          <w:sz w:val="24"/>
          <w:szCs w:val="24"/>
        </w:rPr>
        <w:t xml:space="preserve">Com base nesses entendimentos, o Plenário, </w:t>
      </w:r>
      <w:r w:rsidRPr="006133CD">
        <w:rPr>
          <w:rFonts w:eastAsia="Times New Roman"/>
          <w:sz w:val="24"/>
          <w:szCs w:val="24"/>
        </w:rPr>
        <w:t xml:space="preserve">por unanimidade, julgou </w:t>
      </w:r>
      <w:bookmarkStart w:id="45" w:name="_Hlk216982159"/>
      <w:r w:rsidRPr="006133CD">
        <w:rPr>
          <w:rFonts w:eastAsia="Times New Roman"/>
          <w:sz w:val="24"/>
          <w:szCs w:val="24"/>
        </w:rPr>
        <w:t>parcialmente procedente a ação para (i) declarar a inconstitucionalidade</w:t>
      </w:r>
      <w:bookmarkEnd w:id="45"/>
      <w:r w:rsidRPr="006133CD">
        <w:rPr>
          <w:rFonts w:eastAsia="Times New Roman"/>
          <w:sz w:val="24"/>
          <w:szCs w:val="24"/>
        </w:rPr>
        <w:t xml:space="preserve"> </w:t>
      </w:r>
      <w:r w:rsidRPr="006133CD">
        <w:rPr>
          <w:rFonts w:eastAsia="Times New Roman"/>
          <w:sz w:val="24"/>
          <w:szCs w:val="24"/>
          <w:shd w:val="clear" w:color="auto" w:fill="FFFFFF"/>
          <w:lang w:eastAsia="pt-BR"/>
        </w:rPr>
        <w:t>da expressão “</w:t>
      </w:r>
      <w:r w:rsidRPr="006133CD">
        <w:rPr>
          <w:rFonts w:eastAsia="Times New Roman"/>
          <w:i/>
          <w:iCs/>
          <w:sz w:val="24"/>
          <w:szCs w:val="24"/>
          <w:shd w:val="clear" w:color="auto" w:fill="FFFFFF"/>
          <w:lang w:eastAsia="pt-BR"/>
        </w:rPr>
        <w:t>e pelo Tribunal de Contas dos Municípios</w:t>
      </w:r>
      <w:r w:rsidRPr="006133CD">
        <w:rPr>
          <w:rFonts w:eastAsia="Times New Roman"/>
          <w:sz w:val="24"/>
          <w:szCs w:val="24"/>
          <w:shd w:val="clear" w:color="auto" w:fill="FFFFFF"/>
          <w:lang w:eastAsia="pt-BR"/>
        </w:rPr>
        <w:t xml:space="preserve">”, contida no art. 71, XI, da </w:t>
      </w:r>
      <w:hyperlink r:id="rId63" w:history="1">
        <w:r w:rsidRPr="006133CD">
          <w:rPr>
            <w:rFonts w:eastAsia="Times New Roman"/>
            <w:color w:val="0000FF"/>
            <w:sz w:val="24"/>
            <w:szCs w:val="24"/>
            <w:u w:val="single"/>
            <w:shd w:val="clear" w:color="auto" w:fill="FFFFFF"/>
            <w:lang w:eastAsia="pt-BR"/>
          </w:rPr>
          <w:t>Constituição do Estado da Bahia</w:t>
        </w:r>
      </w:hyperlink>
      <w:r w:rsidR="00157391">
        <w:rPr>
          <w:rStyle w:val="Refdenotaderodap"/>
          <w:rFonts w:eastAsia="Times New Roman"/>
          <w:bCs w:val="0"/>
          <w:sz w:val="26"/>
          <w:szCs w:val="26"/>
          <w:lang w:eastAsia="pt-BR"/>
        </w:rPr>
        <w:footnoteReference w:id="20"/>
      </w:r>
      <w:r w:rsidRPr="006133CD">
        <w:rPr>
          <w:rFonts w:eastAsia="Times New Roman"/>
          <w:sz w:val="24"/>
          <w:szCs w:val="24"/>
          <w:shd w:val="clear" w:color="auto" w:fill="FFFFFF"/>
          <w:lang w:eastAsia="pt-BR"/>
        </w:rPr>
        <w:t xml:space="preserve"> e do art. 3º da Lei Complementar estadual nº 6/1991; e (</w:t>
      </w:r>
      <w:proofErr w:type="spellStart"/>
      <w:r w:rsidRPr="006133CD">
        <w:rPr>
          <w:rFonts w:eastAsia="Times New Roman"/>
          <w:sz w:val="24"/>
          <w:szCs w:val="24"/>
          <w:shd w:val="clear" w:color="auto" w:fill="FFFFFF"/>
          <w:lang w:eastAsia="pt-BR"/>
        </w:rPr>
        <w:t>ii</w:t>
      </w:r>
      <w:proofErr w:type="spellEnd"/>
      <w:r w:rsidRPr="006133CD">
        <w:rPr>
          <w:rFonts w:eastAsia="Times New Roman"/>
          <w:sz w:val="24"/>
          <w:szCs w:val="24"/>
          <w:shd w:val="clear" w:color="auto" w:fill="FFFFFF"/>
          <w:lang w:eastAsia="pt-BR"/>
        </w:rPr>
        <w:t>) declarar a inconstitucionalidade parcial, sem redução de texto, da expressão “</w:t>
      </w:r>
      <w:r w:rsidRPr="006133CD">
        <w:rPr>
          <w:rFonts w:eastAsia="Times New Roman"/>
          <w:i/>
          <w:iCs/>
          <w:sz w:val="24"/>
          <w:szCs w:val="24"/>
          <w:shd w:val="clear" w:color="auto" w:fill="FFFFFF"/>
          <w:lang w:eastAsia="pt-BR"/>
        </w:rPr>
        <w:t>Os Tribunais</w:t>
      </w:r>
      <w:r w:rsidRPr="006133CD">
        <w:rPr>
          <w:rFonts w:eastAsia="Times New Roman"/>
          <w:sz w:val="24"/>
          <w:szCs w:val="24"/>
          <w:shd w:val="clear" w:color="auto" w:fill="FFFFFF"/>
          <w:lang w:eastAsia="pt-BR"/>
        </w:rPr>
        <w:t xml:space="preserve">”, constante do art. 91, § 3º, da </w:t>
      </w:r>
      <w:hyperlink r:id="rId64" w:history="1">
        <w:r w:rsidRPr="006133CD">
          <w:rPr>
            <w:rFonts w:eastAsia="Times New Roman"/>
            <w:color w:val="0000FF"/>
            <w:sz w:val="24"/>
            <w:szCs w:val="24"/>
            <w:u w:val="single"/>
            <w:shd w:val="clear" w:color="auto" w:fill="FFFFFF"/>
            <w:lang w:eastAsia="pt-BR"/>
          </w:rPr>
          <w:t>Lei fundamental baiana</w:t>
        </w:r>
      </w:hyperlink>
      <w:r w:rsidR="00157391">
        <w:rPr>
          <w:rStyle w:val="Refdenotaderodap"/>
          <w:rFonts w:eastAsia="Times New Roman"/>
          <w:sz w:val="24"/>
          <w:szCs w:val="24"/>
          <w:shd w:val="clear" w:color="auto" w:fill="FFFFFF"/>
          <w:lang w:eastAsia="pt-BR"/>
        </w:rPr>
        <w:footnoteReference w:id="21"/>
      </w:r>
      <w:r w:rsidRPr="006133CD">
        <w:rPr>
          <w:rFonts w:eastAsia="Times New Roman"/>
          <w:sz w:val="24"/>
          <w:szCs w:val="24"/>
          <w:shd w:val="clear" w:color="auto" w:fill="FFFFFF"/>
          <w:lang w:eastAsia="pt-BR"/>
        </w:rPr>
        <w:t>, a fim de excluir de seu âmbito de incidência, relativamente ao dever de prestar contas à Assembleia Legislativa, o Tribunal de Contas dos Municípios, restringindo a efetividade da norma ao Tribunal de Contas do Estado da Bahia (TCE-BA).</w:t>
      </w:r>
    </w:p>
    <w:p w14:paraId="321D288C" w14:textId="77777777" w:rsidR="006133CD" w:rsidRPr="006133CD" w:rsidRDefault="006133CD" w:rsidP="006133CD">
      <w:pPr>
        <w:spacing w:after="0" w:line="360" w:lineRule="auto"/>
        <w:rPr>
          <w:rFonts w:eastAsia="Times New Roman"/>
          <w:sz w:val="24"/>
          <w:szCs w:val="24"/>
        </w:rPr>
      </w:pPr>
    </w:p>
    <w:bookmarkStart w:id="46" w:name="art71i"/>
    <w:bookmarkEnd w:id="46"/>
    <w:p w14:paraId="6D4EC148" w14:textId="77777777" w:rsidR="006133CD" w:rsidRPr="006133CD" w:rsidRDefault="006133CD" w:rsidP="00B053EB">
      <w:pPr>
        <w:spacing w:after="0" w:line="360" w:lineRule="auto"/>
        <w:ind w:firstLine="0"/>
        <w:rPr>
          <w:rFonts w:eastAsia="Times New Roman"/>
          <w:bCs w:val="0"/>
          <w:sz w:val="24"/>
          <w:szCs w:val="24"/>
        </w:rPr>
      </w:pPr>
      <w:r w:rsidRPr="006133CD">
        <w:rPr>
          <w:rFonts w:eastAsia="Times New Roman"/>
          <w:bCs w:val="0"/>
          <w:sz w:val="26"/>
          <w:szCs w:val="26"/>
          <w:lang w:eastAsia="pt-BR"/>
        </w:rPr>
        <w:fldChar w:fldCharType="begin"/>
      </w:r>
      <w:r w:rsidRPr="006133CD">
        <w:rPr>
          <w:rFonts w:eastAsia="Times New Roman"/>
          <w:bCs w:val="0"/>
          <w:sz w:val="26"/>
          <w:szCs w:val="26"/>
          <w:lang w:eastAsia="pt-BR"/>
        </w:rPr>
        <w:instrText>HYPERLINK "https://portal.stf.jus.br/processos/detalhe.asp?incidente=2635415"</w:instrText>
      </w:r>
      <w:r w:rsidRPr="006133CD">
        <w:rPr>
          <w:rFonts w:eastAsia="Times New Roman"/>
          <w:bCs w:val="0"/>
          <w:sz w:val="26"/>
          <w:szCs w:val="26"/>
          <w:lang w:eastAsia="pt-BR"/>
        </w:rPr>
      </w:r>
      <w:r w:rsidRPr="006133CD">
        <w:rPr>
          <w:rFonts w:eastAsia="Times New Roman"/>
          <w:bCs w:val="0"/>
          <w:sz w:val="26"/>
          <w:szCs w:val="26"/>
          <w:lang w:eastAsia="pt-BR"/>
        </w:rPr>
        <w:fldChar w:fldCharType="separate"/>
      </w:r>
      <w:r w:rsidRPr="006133CD">
        <w:rPr>
          <w:rFonts w:eastAsia="Times New Roman"/>
          <w:bCs w:val="0"/>
          <w:color w:val="0000FF"/>
          <w:sz w:val="24"/>
          <w:szCs w:val="24"/>
          <w:u w:val="single"/>
        </w:rPr>
        <w:t>ADI 4.124/BA, relator Ministro Nunes Marques, julgamento virtual finalizado em 15.12.2025 (segunda-feira), às 23:59</w:t>
      </w:r>
      <w:r w:rsidRPr="006133CD">
        <w:rPr>
          <w:rFonts w:eastAsia="Times New Roman"/>
          <w:bCs w:val="0"/>
          <w:sz w:val="26"/>
          <w:szCs w:val="26"/>
          <w:lang w:eastAsia="pt-BR"/>
        </w:rPr>
        <w:fldChar w:fldCharType="end"/>
      </w:r>
    </w:p>
    <w:p w14:paraId="0159CA97" w14:textId="77777777" w:rsidR="006133CD" w:rsidRPr="006133CD" w:rsidRDefault="006133CD" w:rsidP="00B053EB">
      <w:pPr>
        <w:spacing w:after="0" w:line="360" w:lineRule="auto"/>
        <w:ind w:firstLine="0"/>
        <w:rPr>
          <w:rFonts w:eastAsia="Times New Roman"/>
          <w:bCs w:val="0"/>
          <w:sz w:val="24"/>
          <w:szCs w:val="24"/>
        </w:rPr>
      </w:pPr>
    </w:p>
    <w:p w14:paraId="18B75FD5" w14:textId="1C44857C" w:rsidR="00663F99" w:rsidRDefault="00663F99" w:rsidP="00B053EB">
      <w:pPr>
        <w:pStyle w:val="Ttulo2"/>
      </w:pPr>
      <w:bookmarkStart w:id="47" w:name="_Toc223009417"/>
      <w:r>
        <w:t>ORDEM SOCIAL</w:t>
      </w:r>
      <w:bookmarkEnd w:id="47"/>
    </w:p>
    <w:p w14:paraId="0BC1B40D" w14:textId="744BB93F" w:rsidR="00663F99" w:rsidRPr="00BC550F" w:rsidRDefault="00663F99" w:rsidP="00B053EB">
      <w:pPr>
        <w:pStyle w:val="Ttulo3"/>
        <w:rPr>
          <w:b w:val="0"/>
          <w:bCs/>
          <w:i w:val="0"/>
          <w:iCs/>
          <w:sz w:val="26"/>
          <w:szCs w:val="26"/>
          <w:lang w:eastAsia="pt-BR"/>
        </w:rPr>
      </w:pPr>
      <w:bookmarkStart w:id="48" w:name="_Terras_indígenas_à"/>
      <w:bookmarkStart w:id="49" w:name="INDIO"/>
      <w:bookmarkStart w:id="50" w:name="_Toc223009418"/>
      <w:bookmarkEnd w:id="48"/>
      <w:r w:rsidRPr="00663F99">
        <w:rPr>
          <w:bCs/>
          <w:iCs/>
          <w:lang w:eastAsia="pt-BR"/>
        </w:rPr>
        <w:t>Terras indígenas à luz da tese do marco temporal: reconhecimento, demarcação, uso e gestão</w:t>
      </w:r>
      <w:bookmarkEnd w:id="49"/>
      <w:r w:rsidRPr="00663F99">
        <w:rPr>
          <w:bCs/>
          <w:iCs/>
          <w:lang w:eastAsia="pt-BR"/>
        </w:rPr>
        <w:t xml:space="preserve"> </w:t>
      </w:r>
      <w:r w:rsidRPr="00663F99">
        <w:rPr>
          <w:lang w:eastAsia="pt-BR"/>
        </w:rPr>
        <w:t xml:space="preserve">- </w:t>
      </w:r>
      <w:bookmarkStart w:id="51" w:name="_Hlk220425309"/>
      <w:r w:rsidRPr="00BC550F">
        <w:rPr>
          <w:b w:val="0"/>
          <w:bCs/>
          <w:i w:val="0"/>
          <w:iCs/>
          <w:sz w:val="26"/>
          <w:szCs w:val="26"/>
          <w:lang w:eastAsia="pt-BR"/>
        </w:rPr>
        <w:fldChar w:fldCharType="begin"/>
      </w:r>
      <w:r w:rsidRPr="00BC550F">
        <w:rPr>
          <w:b w:val="0"/>
          <w:bCs/>
          <w:i w:val="0"/>
          <w:iCs/>
          <w:sz w:val="26"/>
          <w:szCs w:val="26"/>
          <w:lang w:eastAsia="pt-BR"/>
        </w:rPr>
        <w:instrText>HYPERLINK "https://portal.stf.jus.br/processos/detalhe.asp?incidente=6824155"</w:instrText>
      </w:r>
      <w:r w:rsidRPr="00BC550F">
        <w:rPr>
          <w:b w:val="0"/>
          <w:bCs/>
          <w:i w:val="0"/>
          <w:iCs/>
          <w:sz w:val="26"/>
          <w:szCs w:val="26"/>
          <w:lang w:eastAsia="pt-BR"/>
        </w:rPr>
      </w:r>
      <w:r w:rsidRPr="00BC550F">
        <w:rPr>
          <w:b w:val="0"/>
          <w:bCs/>
          <w:i w:val="0"/>
          <w:iCs/>
          <w:sz w:val="26"/>
          <w:szCs w:val="26"/>
          <w:lang w:eastAsia="pt-BR"/>
        </w:rPr>
        <w:fldChar w:fldCharType="separate"/>
      </w:r>
      <w:r w:rsidRPr="00BC550F">
        <w:rPr>
          <w:rFonts w:eastAsia="Aptos"/>
          <w:b w:val="0"/>
          <w:bCs/>
          <w:i w:val="0"/>
          <w:iCs/>
          <w:kern w:val="2"/>
          <w:lang w:eastAsia="pt-BR"/>
          <w14:ligatures w14:val="standardContextual"/>
        </w:rPr>
        <w:t>ADC 87/DF</w:t>
      </w:r>
      <w:r w:rsidRPr="00BC550F">
        <w:rPr>
          <w:b w:val="0"/>
          <w:bCs/>
          <w:i w:val="0"/>
          <w:iCs/>
          <w:sz w:val="26"/>
          <w:szCs w:val="26"/>
          <w:lang w:eastAsia="pt-BR"/>
        </w:rPr>
        <w:fldChar w:fldCharType="end"/>
      </w:r>
      <w:r w:rsidRPr="00BC550F">
        <w:rPr>
          <w:b w:val="0"/>
          <w:bCs/>
          <w:i w:val="0"/>
          <w:iCs/>
          <w:lang w:eastAsia="pt-BR"/>
        </w:rPr>
        <w:t>,</w:t>
      </w:r>
      <w:r w:rsidRPr="00BC550F">
        <w:rPr>
          <w:rFonts w:eastAsia="Aptos"/>
          <w:b w:val="0"/>
          <w:bCs/>
          <w:i w:val="0"/>
          <w:iCs/>
          <w:kern w:val="2"/>
          <w14:ligatures w14:val="standardContextual"/>
        </w:rPr>
        <w:t xml:space="preserve"> </w:t>
      </w:r>
      <w:hyperlink r:id="rId65" w:history="1">
        <w:r w:rsidRPr="00BC550F">
          <w:rPr>
            <w:b w:val="0"/>
            <w:bCs/>
            <w:i w:val="0"/>
            <w:iCs/>
            <w:lang w:eastAsia="pt-BR"/>
          </w:rPr>
          <w:t>ADI 7.582/DF</w:t>
        </w:r>
      </w:hyperlink>
      <w:r w:rsidRPr="00BC550F">
        <w:rPr>
          <w:b w:val="0"/>
          <w:bCs/>
          <w:i w:val="0"/>
          <w:iCs/>
          <w:lang w:eastAsia="pt-BR"/>
        </w:rPr>
        <w:t xml:space="preserve">, </w:t>
      </w:r>
      <w:hyperlink r:id="rId66" w:history="1">
        <w:r w:rsidRPr="00BC550F">
          <w:rPr>
            <w:b w:val="0"/>
            <w:bCs/>
            <w:i w:val="0"/>
            <w:iCs/>
            <w:lang w:eastAsia="pt-BR"/>
          </w:rPr>
          <w:t>ADI 7.583/DF</w:t>
        </w:r>
      </w:hyperlink>
      <w:r w:rsidRPr="00BC550F">
        <w:rPr>
          <w:b w:val="0"/>
          <w:bCs/>
          <w:i w:val="0"/>
          <w:iCs/>
          <w:lang w:eastAsia="pt-BR"/>
        </w:rPr>
        <w:t xml:space="preserve"> e </w:t>
      </w:r>
      <w:hyperlink r:id="rId67" w:history="1">
        <w:r w:rsidRPr="00BC550F">
          <w:rPr>
            <w:b w:val="0"/>
            <w:bCs/>
            <w:i w:val="0"/>
            <w:iCs/>
            <w:lang w:eastAsia="pt-BR"/>
          </w:rPr>
          <w:t>ADI 7.586/DF</w:t>
        </w:r>
        <w:bookmarkEnd w:id="50"/>
      </w:hyperlink>
      <w:bookmarkEnd w:id="51"/>
    </w:p>
    <w:p w14:paraId="64426137" w14:textId="25186767" w:rsidR="00663F99" w:rsidRDefault="00663F99" w:rsidP="00663F99">
      <w:pPr>
        <w:ind w:firstLine="0"/>
        <w:rPr>
          <w:lang w:eastAsia="pt-BR"/>
        </w:rPr>
      </w:pPr>
      <w:r w:rsidRPr="004A7228">
        <w:rPr>
          <w:rFonts w:eastAsia="Aptos"/>
          <w:noProof/>
          <w:kern w:val="2"/>
          <w:sz w:val="24"/>
          <w:szCs w:val="24"/>
          <w14:ligatures w14:val="standardContextual"/>
        </w:rPr>
        <w:drawing>
          <wp:inline distT="0" distB="0" distL="0" distR="0" wp14:anchorId="344399A9" wp14:editId="206AA790">
            <wp:extent cx="1195705" cy="180975"/>
            <wp:effectExtent l="0" t="0" r="4445" b="9525"/>
            <wp:docPr id="333214592" name="Imagem 4">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D891110" w14:textId="77777777" w:rsidR="008161E6" w:rsidRPr="00663F99" w:rsidRDefault="008161E6" w:rsidP="008161E6">
      <w:pPr>
        <w:autoSpaceDE w:val="0"/>
        <w:autoSpaceDN w:val="0"/>
        <w:adjustRightInd w:val="0"/>
        <w:spacing w:after="0" w:line="240" w:lineRule="auto"/>
        <w:ind w:firstLine="0"/>
        <w:rPr>
          <w:rFonts w:eastAsia="Times New Roman"/>
          <w:bCs w:val="0"/>
          <w:sz w:val="24"/>
          <w:szCs w:val="24"/>
          <w:lang w:eastAsia="pt-BR"/>
        </w:rPr>
      </w:pPr>
      <w:r w:rsidRPr="00663F99">
        <w:rPr>
          <w:rFonts w:eastAsia="Times New Roman"/>
          <w:b/>
          <w:sz w:val="24"/>
          <w:szCs w:val="24"/>
          <w:lang w:eastAsia="pt-BR"/>
        </w:rPr>
        <w:t>ODS:</w:t>
      </w:r>
      <w:r w:rsidRPr="00663F99">
        <w:rPr>
          <w:rFonts w:eastAsia="Times New Roman"/>
          <w:bCs w:val="0"/>
          <w:sz w:val="24"/>
          <w:szCs w:val="24"/>
          <w:lang w:eastAsia="pt-BR"/>
        </w:rPr>
        <w:t xml:space="preserve"> </w:t>
      </w:r>
      <w:hyperlink r:id="rId69" w:history="1">
        <w:r w:rsidRPr="00663F99">
          <w:rPr>
            <w:rFonts w:eastAsia="Times New Roman"/>
            <w:bCs w:val="0"/>
            <w:color w:val="0000FF"/>
            <w:sz w:val="24"/>
            <w:szCs w:val="24"/>
            <w:u w:val="single"/>
            <w:lang w:eastAsia="pt-BR"/>
          </w:rPr>
          <w:t>1</w:t>
        </w:r>
      </w:hyperlink>
      <w:r w:rsidRPr="00663F99">
        <w:rPr>
          <w:rFonts w:eastAsia="Times New Roman"/>
          <w:bCs w:val="0"/>
          <w:sz w:val="24"/>
          <w:szCs w:val="24"/>
          <w:lang w:eastAsia="pt-BR"/>
        </w:rPr>
        <w:t xml:space="preserve">, </w:t>
      </w:r>
      <w:hyperlink r:id="rId70" w:history="1">
        <w:r w:rsidRPr="00663F99">
          <w:rPr>
            <w:rFonts w:eastAsia="Times New Roman"/>
            <w:bCs w:val="0"/>
            <w:color w:val="0000FF"/>
            <w:sz w:val="24"/>
            <w:szCs w:val="24"/>
            <w:u w:val="single"/>
            <w:lang w:eastAsia="pt-BR"/>
          </w:rPr>
          <w:t>2</w:t>
        </w:r>
      </w:hyperlink>
      <w:r w:rsidRPr="00663F99">
        <w:rPr>
          <w:rFonts w:eastAsia="Times New Roman"/>
          <w:bCs w:val="0"/>
          <w:sz w:val="24"/>
          <w:szCs w:val="24"/>
          <w:lang w:eastAsia="pt-BR"/>
        </w:rPr>
        <w:t xml:space="preserve">, </w:t>
      </w:r>
      <w:hyperlink r:id="rId71" w:history="1">
        <w:r w:rsidRPr="00663F99">
          <w:rPr>
            <w:rFonts w:eastAsia="Times New Roman"/>
            <w:bCs w:val="0"/>
            <w:color w:val="0000FF"/>
            <w:sz w:val="24"/>
            <w:szCs w:val="24"/>
            <w:u w:val="single"/>
            <w:lang w:eastAsia="pt-BR"/>
          </w:rPr>
          <w:t>10</w:t>
        </w:r>
      </w:hyperlink>
      <w:r w:rsidRPr="00663F99">
        <w:rPr>
          <w:rFonts w:eastAsia="Times New Roman"/>
          <w:bCs w:val="0"/>
          <w:sz w:val="24"/>
          <w:szCs w:val="24"/>
          <w:lang w:eastAsia="pt-BR"/>
        </w:rPr>
        <w:t xml:space="preserve">, </w:t>
      </w:r>
      <w:hyperlink r:id="rId72" w:history="1">
        <w:r w:rsidRPr="00663F99">
          <w:rPr>
            <w:rFonts w:eastAsia="Times New Roman"/>
            <w:bCs w:val="0"/>
            <w:color w:val="0000FF"/>
            <w:sz w:val="24"/>
            <w:szCs w:val="24"/>
            <w:u w:val="single"/>
            <w:lang w:eastAsia="pt-BR"/>
          </w:rPr>
          <w:t>15</w:t>
        </w:r>
      </w:hyperlink>
      <w:r w:rsidRPr="00663F99">
        <w:rPr>
          <w:rFonts w:eastAsia="Times New Roman"/>
          <w:bCs w:val="0"/>
          <w:color w:val="0000FF"/>
          <w:sz w:val="24"/>
          <w:szCs w:val="24"/>
          <w:lang w:eastAsia="pt-BR"/>
        </w:rPr>
        <w:t xml:space="preserve"> </w:t>
      </w:r>
      <w:r w:rsidRPr="00663F99">
        <w:rPr>
          <w:rFonts w:eastAsia="Times New Roman"/>
          <w:bCs w:val="0"/>
          <w:sz w:val="24"/>
          <w:szCs w:val="24"/>
          <w:lang w:eastAsia="pt-BR"/>
        </w:rPr>
        <w:t xml:space="preserve">e </w:t>
      </w:r>
      <w:hyperlink r:id="rId73" w:history="1">
        <w:r w:rsidRPr="00663F99">
          <w:rPr>
            <w:rFonts w:eastAsia="Times New Roman"/>
            <w:bCs w:val="0"/>
            <w:color w:val="0000FF"/>
            <w:sz w:val="24"/>
            <w:szCs w:val="24"/>
            <w:u w:val="single"/>
            <w:lang w:eastAsia="pt-BR"/>
          </w:rPr>
          <w:t>16</w:t>
        </w:r>
      </w:hyperlink>
    </w:p>
    <w:p w14:paraId="7E606A2D" w14:textId="77777777" w:rsidR="008161E6" w:rsidRPr="00663F99" w:rsidRDefault="008161E6" w:rsidP="008161E6">
      <w:pPr>
        <w:autoSpaceDE w:val="0"/>
        <w:autoSpaceDN w:val="0"/>
        <w:adjustRightInd w:val="0"/>
        <w:spacing w:after="0" w:line="240" w:lineRule="auto"/>
        <w:ind w:firstLine="0"/>
        <w:rPr>
          <w:rFonts w:eastAsia="Times New Roman"/>
          <w:bCs w:val="0"/>
          <w:sz w:val="24"/>
          <w:szCs w:val="24"/>
          <w:lang w:eastAsia="pt-BR"/>
        </w:rPr>
      </w:pPr>
    </w:p>
    <w:p w14:paraId="53D6389B" w14:textId="77777777" w:rsidR="008161E6" w:rsidRPr="00663F99" w:rsidRDefault="008161E6" w:rsidP="008161E6">
      <w:pPr>
        <w:autoSpaceDE w:val="0"/>
        <w:autoSpaceDN w:val="0"/>
        <w:adjustRightInd w:val="0"/>
        <w:spacing w:after="0" w:line="360" w:lineRule="auto"/>
        <w:ind w:firstLine="0"/>
        <w:rPr>
          <w:rFonts w:eastAsia="Times New Roman"/>
          <w:bCs w:val="0"/>
          <w:sz w:val="24"/>
          <w:szCs w:val="24"/>
          <w:lang w:eastAsia="pt-BR"/>
        </w:rPr>
      </w:pPr>
      <w:bookmarkStart w:id="52" w:name="_Hlk220667778"/>
      <w:r w:rsidRPr="00663F99">
        <w:rPr>
          <w:rFonts w:eastAsia="Times New Roman"/>
          <w:bCs w:val="0"/>
          <w:sz w:val="24"/>
          <w:szCs w:val="24"/>
          <w:lang w:eastAsia="pt-BR"/>
        </w:rPr>
        <w:t>Resumo:</w:t>
      </w:r>
    </w:p>
    <w:p w14:paraId="5C4680AD" w14:textId="77777777" w:rsidR="008161E6" w:rsidRPr="00663F99" w:rsidRDefault="008161E6" w:rsidP="008161E6">
      <w:pPr>
        <w:spacing w:after="0" w:line="360" w:lineRule="auto"/>
        <w:rPr>
          <w:rFonts w:eastAsia="Times New Roman"/>
          <w:b/>
          <w:sz w:val="24"/>
          <w:szCs w:val="24"/>
          <w:lang w:eastAsia="pt-BR"/>
        </w:rPr>
      </w:pPr>
      <w:r w:rsidRPr="00663F99">
        <w:rPr>
          <w:rFonts w:eastAsia="Times New Roman"/>
          <w:b/>
          <w:sz w:val="24"/>
          <w:szCs w:val="24"/>
          <w:lang w:eastAsia="pt-BR"/>
        </w:rPr>
        <w:lastRenderedPageBreak/>
        <w:t>São inconstitucionais — por restringirem indevidamente a proteção constitucional aos direitos originários dos povos indígenas e por contrariarem o regime constitucional de reconhecimento e demarcação das terras tradicionalmente ocupadas (CF/1988, art. 231) — dispositivos da Lei nº 14.701/2023 que (i) condicionam o conceito de terra tradicionalmente ocupada à “data da promulgação da Constituição Federal” e (</w:t>
      </w:r>
      <w:proofErr w:type="spellStart"/>
      <w:r w:rsidRPr="00663F99">
        <w:rPr>
          <w:rFonts w:eastAsia="Times New Roman"/>
          <w:b/>
          <w:sz w:val="24"/>
          <w:szCs w:val="24"/>
          <w:lang w:eastAsia="pt-BR"/>
        </w:rPr>
        <w:t>ii</w:t>
      </w:r>
      <w:proofErr w:type="spellEnd"/>
      <w:r w:rsidRPr="00663F99">
        <w:rPr>
          <w:rFonts w:eastAsia="Times New Roman"/>
          <w:b/>
          <w:sz w:val="24"/>
          <w:szCs w:val="24"/>
          <w:lang w:eastAsia="pt-BR"/>
        </w:rPr>
        <w:t>) reproduzem, direta ou indiretamente, a lógica do “marco temporal”.</w:t>
      </w:r>
    </w:p>
    <w:p w14:paraId="17C35C0B" w14:textId="77777777" w:rsidR="008161E6" w:rsidRPr="00663F99" w:rsidRDefault="008161E6" w:rsidP="008161E6">
      <w:pPr>
        <w:spacing w:after="0" w:line="360" w:lineRule="auto"/>
        <w:rPr>
          <w:rFonts w:eastAsia="Times New Roman"/>
          <w:bCs w:val="0"/>
          <w:sz w:val="24"/>
          <w:szCs w:val="24"/>
          <w:lang w:eastAsia="pt-BR"/>
        </w:rPr>
      </w:pPr>
      <w:r w:rsidRPr="00663F99">
        <w:rPr>
          <w:rFonts w:eastAsia="Times New Roman"/>
          <w:bCs w:val="0"/>
          <w:sz w:val="24"/>
          <w:szCs w:val="24"/>
          <w:lang w:eastAsia="pt-BR"/>
        </w:rPr>
        <w:t>O texto constitucional assegura aos povos indígenas direitos originários sobre as terras que tradicionalmente ocupam e impõe ao Estado deveres correlatos de proteção e de atuação administrativa voltada ao reconhecimento e à demarcação dessas áreas</w:t>
      </w:r>
      <w:r>
        <w:rPr>
          <w:rStyle w:val="Refdenotaderodap"/>
          <w:rFonts w:eastAsia="Times New Roman"/>
          <w:bCs w:val="0"/>
          <w:sz w:val="24"/>
          <w:szCs w:val="24"/>
          <w:lang w:eastAsia="pt-BR"/>
        </w:rPr>
        <w:footnoteReference w:id="22"/>
      </w:r>
      <w:r w:rsidRPr="00663F99">
        <w:rPr>
          <w:rFonts w:eastAsia="Times New Roman"/>
          <w:bCs w:val="0"/>
          <w:sz w:val="24"/>
          <w:szCs w:val="24"/>
          <w:lang w:eastAsia="pt-BR"/>
        </w:rPr>
        <w:t>.</w:t>
      </w:r>
    </w:p>
    <w:p w14:paraId="3CAEDAC1" w14:textId="77777777" w:rsidR="008161E6" w:rsidRPr="00663F99" w:rsidRDefault="008161E6" w:rsidP="008161E6">
      <w:pPr>
        <w:spacing w:after="0" w:line="360" w:lineRule="auto"/>
        <w:rPr>
          <w:rFonts w:eastAsia="Times New Roman"/>
          <w:bCs w:val="0"/>
          <w:sz w:val="24"/>
          <w:szCs w:val="24"/>
          <w:lang w:eastAsia="pt-BR"/>
        </w:rPr>
      </w:pPr>
      <w:r w:rsidRPr="00663F99">
        <w:rPr>
          <w:rFonts w:eastAsia="Times New Roman"/>
          <w:bCs w:val="0"/>
          <w:sz w:val="24"/>
          <w:szCs w:val="24"/>
          <w:lang w:eastAsia="pt-BR"/>
        </w:rPr>
        <w:t xml:space="preserve">Conforme jurisprudência desta Corte, firmada no </w:t>
      </w:r>
      <w:hyperlink r:id="rId74" w:history="1">
        <w:r w:rsidRPr="00663F99">
          <w:rPr>
            <w:rFonts w:eastAsia="Times New Roman"/>
            <w:bCs w:val="0"/>
            <w:color w:val="0000FF"/>
            <w:sz w:val="24"/>
            <w:szCs w:val="24"/>
            <w:u w:val="single"/>
            <w:lang w:eastAsia="pt-BR"/>
          </w:rPr>
          <w:t>Tema 1.031 da repercussão geral</w:t>
        </w:r>
      </w:hyperlink>
      <w:r>
        <w:rPr>
          <w:rStyle w:val="Refdenotaderodap"/>
          <w:rFonts w:eastAsia="Times New Roman"/>
          <w:bCs w:val="0"/>
          <w:sz w:val="24"/>
          <w:szCs w:val="24"/>
          <w:lang w:eastAsia="pt-BR"/>
        </w:rPr>
        <w:footnoteReference w:id="23"/>
      </w:r>
      <w:r w:rsidRPr="00663F99">
        <w:rPr>
          <w:rFonts w:eastAsia="Times New Roman"/>
          <w:bCs w:val="0"/>
          <w:sz w:val="24"/>
          <w:szCs w:val="24"/>
          <w:lang w:eastAsia="pt-BR"/>
        </w:rPr>
        <w:t>, o reconhecimento das terras tradicionalmente ocupadas por povos indígenas não se submete a recorte temporal fixo, pois se trata de direito originário cuja tradicionalidade deve ser aferida pelos critérios constitucionais — e não por requisito cronológico imposto em lei. Nesse contexto, a Lei nº 14.701/2023, ao condicionar o conceito de “</w:t>
      </w:r>
      <w:r w:rsidRPr="00663F99">
        <w:rPr>
          <w:rFonts w:eastAsia="Times New Roman"/>
          <w:bCs w:val="0"/>
          <w:i/>
          <w:iCs/>
          <w:sz w:val="24"/>
          <w:szCs w:val="24"/>
          <w:lang w:eastAsia="pt-BR"/>
        </w:rPr>
        <w:t>terras tradicionalmente ocupadas</w:t>
      </w:r>
      <w:r w:rsidRPr="00663F99">
        <w:rPr>
          <w:rFonts w:eastAsia="Times New Roman"/>
          <w:bCs w:val="0"/>
          <w:sz w:val="24"/>
          <w:szCs w:val="24"/>
          <w:lang w:eastAsia="pt-BR"/>
        </w:rPr>
        <w:t>” à “</w:t>
      </w:r>
      <w:r w:rsidRPr="00663F99">
        <w:rPr>
          <w:rFonts w:eastAsia="Times New Roman"/>
          <w:bCs w:val="0"/>
          <w:i/>
          <w:iCs/>
          <w:sz w:val="24"/>
          <w:szCs w:val="24"/>
          <w:lang w:eastAsia="pt-BR"/>
        </w:rPr>
        <w:t>data da promulgação da Constituição Federal</w:t>
      </w:r>
      <w:r w:rsidRPr="00663F99">
        <w:rPr>
          <w:rFonts w:eastAsia="Times New Roman"/>
          <w:bCs w:val="0"/>
          <w:sz w:val="24"/>
          <w:szCs w:val="24"/>
          <w:lang w:eastAsia="pt-BR"/>
        </w:rPr>
        <w:t>” ou a “</w:t>
      </w:r>
      <w:r w:rsidRPr="00663F99">
        <w:rPr>
          <w:rFonts w:eastAsia="Times New Roman"/>
          <w:bCs w:val="0"/>
          <w:i/>
          <w:iCs/>
          <w:sz w:val="24"/>
          <w:szCs w:val="24"/>
          <w:lang w:eastAsia="pt-BR"/>
        </w:rPr>
        <w:t>5 de outubro de 1988</w:t>
      </w:r>
      <w:r w:rsidRPr="00663F99">
        <w:rPr>
          <w:rFonts w:eastAsia="Times New Roman"/>
          <w:bCs w:val="0"/>
          <w:sz w:val="24"/>
          <w:szCs w:val="24"/>
          <w:lang w:eastAsia="pt-BR"/>
        </w:rPr>
        <w:t>”, reintroduziu requisito temporal incompatível com o regime constitucional de proteção territorial indígena.</w:t>
      </w:r>
    </w:p>
    <w:p w14:paraId="1B0ADFE7" w14:textId="77777777" w:rsidR="008161E6" w:rsidRPr="00663F99" w:rsidRDefault="008161E6" w:rsidP="008161E6">
      <w:pPr>
        <w:spacing w:after="0" w:line="360" w:lineRule="auto"/>
        <w:rPr>
          <w:rFonts w:eastAsia="Times New Roman"/>
          <w:bCs w:val="0"/>
          <w:sz w:val="24"/>
          <w:szCs w:val="24"/>
          <w:lang w:eastAsia="pt-BR"/>
        </w:rPr>
      </w:pPr>
      <w:r w:rsidRPr="00663F99">
        <w:rPr>
          <w:rFonts w:eastAsia="Times New Roman"/>
          <w:bCs w:val="0"/>
          <w:sz w:val="24"/>
          <w:szCs w:val="24"/>
          <w:lang w:eastAsia="pt-BR"/>
        </w:rPr>
        <w:t xml:space="preserve">Além disso, a positivação legislativa de marco temporal com pretensão retroativa não promove segurança jurídica, pois transfere às comunidades indígenas um ônus probatório </w:t>
      </w:r>
      <w:r w:rsidRPr="00663F99">
        <w:rPr>
          <w:rFonts w:eastAsia="Times New Roman"/>
          <w:bCs w:val="0"/>
          <w:sz w:val="24"/>
          <w:szCs w:val="24"/>
          <w:lang w:eastAsia="pt-BR"/>
        </w:rPr>
        <w:lastRenderedPageBreak/>
        <w:t>excessivo — por vezes inexequível — de comprovação documental de ocupação pretérita e, na prática, reduz o alcance da proteção conferida pelo dispositivo constitucional acima citado.</w:t>
      </w:r>
    </w:p>
    <w:p w14:paraId="0B3C66D4" w14:textId="77777777" w:rsidR="008161E6" w:rsidRPr="00663F99" w:rsidRDefault="008161E6" w:rsidP="008161E6">
      <w:pPr>
        <w:spacing w:after="0" w:line="360" w:lineRule="auto"/>
        <w:rPr>
          <w:rFonts w:eastAsia="Times New Roman"/>
          <w:b/>
          <w:sz w:val="24"/>
          <w:szCs w:val="24"/>
          <w:lang w:eastAsia="pt-BR"/>
        </w:rPr>
      </w:pPr>
      <w:r w:rsidRPr="00663F99">
        <w:rPr>
          <w:rFonts w:eastAsia="Times New Roman"/>
          <w:b/>
          <w:sz w:val="24"/>
          <w:szCs w:val="24"/>
          <w:lang w:eastAsia="pt-BR"/>
        </w:rPr>
        <w:t>Há omissão inconstitucional do poder público no cumprimento do dever de concluir a demarcação das terras indígenas (ADCT, art. 67).</w:t>
      </w:r>
    </w:p>
    <w:p w14:paraId="2741988D" w14:textId="77777777" w:rsidR="008161E6" w:rsidRPr="00663F99" w:rsidRDefault="008161E6" w:rsidP="008161E6">
      <w:pPr>
        <w:spacing w:after="0" w:line="360" w:lineRule="auto"/>
        <w:rPr>
          <w:rFonts w:eastAsia="Times New Roman"/>
          <w:bCs w:val="0"/>
          <w:sz w:val="24"/>
          <w:szCs w:val="24"/>
          <w:lang w:eastAsia="pt-BR"/>
        </w:rPr>
      </w:pPr>
      <w:r w:rsidRPr="00663F99">
        <w:rPr>
          <w:rFonts w:eastAsia="Times New Roman"/>
          <w:bCs w:val="0"/>
          <w:sz w:val="24"/>
          <w:szCs w:val="24"/>
          <w:lang w:eastAsia="pt-BR"/>
        </w:rPr>
        <w:t>O Estado deve atuar para proteger os direitos humanos e para evitar a escalada de tensões de forma a buscar a paz social e minimizar conflitos nas demarcações. Nesse contexto, determinou-se, em caráter transitório, a conclusão das demarcações no prazo de cinco anos, contado da promulgação da Constituição</w:t>
      </w:r>
      <w:r>
        <w:rPr>
          <w:rStyle w:val="Refdenotaderodap"/>
          <w:rFonts w:eastAsia="Times New Roman"/>
          <w:bCs w:val="0"/>
          <w:sz w:val="24"/>
          <w:szCs w:val="24"/>
          <w:lang w:eastAsia="pt-BR"/>
        </w:rPr>
        <w:footnoteReference w:id="24"/>
      </w:r>
      <w:r w:rsidRPr="00663F99">
        <w:rPr>
          <w:rFonts w:eastAsia="Times New Roman"/>
          <w:bCs w:val="0"/>
          <w:sz w:val="24"/>
          <w:szCs w:val="24"/>
          <w:lang w:eastAsia="pt-BR"/>
        </w:rPr>
        <w:t>. Esse comando reforça a natureza obrigatória da atuação estatal e evidencia a centralidade da efetividade administrativa como pressuposto para a tutela dos direitos fundamentais dos povos indígenas.</w:t>
      </w:r>
    </w:p>
    <w:p w14:paraId="1A862248" w14:textId="77777777" w:rsidR="008161E6" w:rsidRPr="00663F99" w:rsidRDefault="008161E6" w:rsidP="008161E6">
      <w:pPr>
        <w:spacing w:after="0" w:line="360" w:lineRule="auto"/>
        <w:rPr>
          <w:rFonts w:eastAsia="Times New Roman"/>
          <w:bCs w:val="0"/>
          <w:sz w:val="24"/>
          <w:szCs w:val="24"/>
          <w:lang w:eastAsia="pt-BR"/>
        </w:rPr>
      </w:pPr>
      <w:r w:rsidRPr="00663F99">
        <w:rPr>
          <w:rFonts w:eastAsia="Times New Roman"/>
          <w:bCs w:val="0"/>
          <w:sz w:val="24"/>
          <w:szCs w:val="24"/>
          <w:lang w:eastAsia="pt-BR"/>
        </w:rPr>
        <w:t>Diante da persistência de inércia estatal prolongada na finalização dos procedimentos demarcatórios — com a manutenção de indefinições que inviabilizam, na prática, a plena eficácia do regime protetivo do art. 231 —, o Tribunal fixou o prazo de até 180 (cento e oitenta) dias para que os Poderes Públicos cumpram as determinações estabelecidas, as quais subsistirão, transitoriamente, até a superveniência de lei que se harmonize com os parâmetros constitucionais delineados na decisão.</w:t>
      </w:r>
    </w:p>
    <w:p w14:paraId="26DDDB75" w14:textId="77777777" w:rsidR="008161E6" w:rsidRPr="00663F99" w:rsidRDefault="008161E6" w:rsidP="008161E6">
      <w:pPr>
        <w:spacing w:after="0" w:line="360" w:lineRule="auto"/>
        <w:rPr>
          <w:rFonts w:eastAsia="Times New Roman"/>
          <w:bCs w:val="0"/>
          <w:sz w:val="24"/>
          <w:szCs w:val="24"/>
          <w:lang w:eastAsia="pt-BR"/>
        </w:rPr>
      </w:pPr>
      <w:r w:rsidRPr="00663F99">
        <w:rPr>
          <w:rFonts w:eastAsia="Times New Roman"/>
          <w:bCs w:val="0"/>
          <w:sz w:val="24"/>
          <w:szCs w:val="24"/>
          <w:lang w:eastAsia="pt-BR"/>
        </w:rPr>
        <w:t>No plano procedimental, o STF assentou que: (i) o processo demarcatório deve assegurar participação efetiva e tempestiva dos interessados, sob pena de esvaziar o contraditório quando a intervenção apenas se viabiliza após a conclusão dos estudos técnicos; (</w:t>
      </w:r>
      <w:proofErr w:type="spellStart"/>
      <w:r w:rsidRPr="00663F99">
        <w:rPr>
          <w:rFonts w:eastAsia="Times New Roman"/>
          <w:bCs w:val="0"/>
          <w:sz w:val="24"/>
          <w:szCs w:val="24"/>
          <w:lang w:eastAsia="pt-BR"/>
        </w:rPr>
        <w:t>ii</w:t>
      </w:r>
      <w:proofErr w:type="spellEnd"/>
      <w:r w:rsidRPr="00663F99">
        <w:rPr>
          <w:rFonts w:eastAsia="Times New Roman"/>
          <w:bCs w:val="0"/>
          <w:sz w:val="24"/>
          <w:szCs w:val="24"/>
          <w:lang w:eastAsia="pt-BR"/>
        </w:rPr>
        <w:t>) exigências formais não podem operar como obstáculo desproporcional nem inviabilizar retroativamente trabalhos técnicos já concluídos e entregues à Funai, sob pena de paralisia administrativa e incremento de litigiosidade; (</w:t>
      </w:r>
      <w:proofErr w:type="spellStart"/>
      <w:r w:rsidRPr="00663F99">
        <w:rPr>
          <w:rFonts w:eastAsia="Times New Roman"/>
          <w:bCs w:val="0"/>
          <w:sz w:val="24"/>
          <w:szCs w:val="24"/>
          <w:lang w:eastAsia="pt-BR"/>
        </w:rPr>
        <w:t>iii</w:t>
      </w:r>
      <w:proofErr w:type="spellEnd"/>
      <w:r w:rsidRPr="00663F99">
        <w:rPr>
          <w:rFonts w:eastAsia="Times New Roman"/>
          <w:bCs w:val="0"/>
          <w:sz w:val="24"/>
          <w:szCs w:val="24"/>
          <w:lang w:eastAsia="pt-BR"/>
        </w:rPr>
        <w:t>) até a portaria declaratória do Ministro da Justiça, a incerteza objetiva quanto aos limites justifica o tratamento de boa-fé das benfeitorias realizadas por ocupantes não indígenas; e (</w:t>
      </w:r>
      <w:proofErr w:type="spellStart"/>
      <w:r w:rsidRPr="00663F99">
        <w:rPr>
          <w:rFonts w:eastAsia="Times New Roman"/>
          <w:bCs w:val="0"/>
          <w:sz w:val="24"/>
          <w:szCs w:val="24"/>
          <w:lang w:eastAsia="pt-BR"/>
        </w:rPr>
        <w:t>iv</w:t>
      </w:r>
      <w:proofErr w:type="spellEnd"/>
      <w:r w:rsidRPr="00663F99">
        <w:rPr>
          <w:rFonts w:eastAsia="Times New Roman"/>
          <w:bCs w:val="0"/>
          <w:sz w:val="24"/>
          <w:szCs w:val="24"/>
          <w:lang w:eastAsia="pt-BR"/>
        </w:rPr>
        <w:t>) eventual interferência estatal no uso e gozo da posse coletiva indígena exige motivação explícita e proporcional, com garantia de consulta prévia, livre e informada às comunidades afetadas.</w:t>
      </w:r>
    </w:p>
    <w:p w14:paraId="2838CCEE" w14:textId="51D4EC59" w:rsidR="008161E6" w:rsidRPr="00663F99" w:rsidRDefault="008161E6" w:rsidP="008161E6">
      <w:pPr>
        <w:spacing w:after="0" w:line="360" w:lineRule="auto"/>
        <w:ind w:firstLine="709"/>
        <w:rPr>
          <w:rFonts w:eastAsia="Times New Roman"/>
          <w:bCs w:val="0"/>
          <w:sz w:val="24"/>
          <w:szCs w:val="24"/>
          <w:lang w:eastAsia="pt-BR"/>
        </w:rPr>
      </w:pPr>
      <w:r w:rsidRPr="00663F99">
        <w:rPr>
          <w:rFonts w:eastAsia="Times New Roman"/>
          <w:bCs w:val="0"/>
          <w:sz w:val="24"/>
          <w:szCs w:val="24"/>
          <w:lang w:eastAsia="pt-BR"/>
        </w:rPr>
        <w:t>Com base nesses e em outros entendimentos, o Plenário, em julgamento conjunto e por maioria, dentre outras medidas, (i) homologou o produto da Comissão Especial e determinou o envio ao Congresso Nacional para adoção das providências que entender cabíveis; (</w:t>
      </w:r>
      <w:proofErr w:type="spellStart"/>
      <w:r w:rsidRPr="00663F99">
        <w:rPr>
          <w:rFonts w:eastAsia="Times New Roman"/>
          <w:bCs w:val="0"/>
          <w:sz w:val="24"/>
          <w:szCs w:val="24"/>
          <w:lang w:eastAsia="pt-BR"/>
        </w:rPr>
        <w:t>ii</w:t>
      </w:r>
      <w:proofErr w:type="spellEnd"/>
      <w:r w:rsidRPr="00663F99">
        <w:rPr>
          <w:rFonts w:eastAsia="Times New Roman"/>
          <w:bCs w:val="0"/>
          <w:sz w:val="24"/>
          <w:szCs w:val="24"/>
          <w:lang w:eastAsia="pt-BR"/>
        </w:rPr>
        <w:t xml:space="preserve">) julgou parcialmente procedentes as ações com o fim de declarar a inconstitucionalidade de dispositivos e expressões contidas nos </w:t>
      </w:r>
      <w:proofErr w:type="spellStart"/>
      <w:r w:rsidRPr="00663F99">
        <w:rPr>
          <w:rFonts w:eastAsia="Times New Roman"/>
          <w:bCs w:val="0"/>
          <w:sz w:val="24"/>
          <w:szCs w:val="24"/>
          <w:lang w:eastAsia="pt-BR"/>
        </w:rPr>
        <w:t>arts</w:t>
      </w:r>
      <w:proofErr w:type="spellEnd"/>
      <w:r w:rsidRPr="00663F99">
        <w:rPr>
          <w:rFonts w:eastAsia="Times New Roman"/>
          <w:bCs w:val="0"/>
          <w:sz w:val="24"/>
          <w:szCs w:val="24"/>
          <w:lang w:eastAsia="pt-BR"/>
        </w:rPr>
        <w:t xml:space="preserve">. 4º, </w:t>
      </w:r>
      <w:r w:rsidRPr="00663F99">
        <w:rPr>
          <w:rFonts w:eastAsia="Times New Roman"/>
          <w:bCs w:val="0"/>
          <w:i/>
          <w:iCs/>
          <w:sz w:val="24"/>
          <w:szCs w:val="24"/>
          <w:lang w:eastAsia="pt-BR"/>
        </w:rPr>
        <w:t>caput</w:t>
      </w:r>
      <w:r w:rsidRPr="00663F99">
        <w:rPr>
          <w:rFonts w:eastAsia="Times New Roman"/>
          <w:bCs w:val="0"/>
          <w:sz w:val="24"/>
          <w:szCs w:val="24"/>
          <w:lang w:eastAsia="pt-BR"/>
        </w:rPr>
        <w:t xml:space="preserve"> e §§ 2º a 4º; 5º; 6º; 9º, §§ 1º e 2º; 10, 13, 14; 18, §§ 1º </w:t>
      </w:r>
      <w:r w:rsidRPr="00663F99">
        <w:rPr>
          <w:rFonts w:eastAsia="Times New Roman"/>
          <w:bCs w:val="0"/>
          <w:sz w:val="24"/>
          <w:szCs w:val="24"/>
          <w:lang w:eastAsia="pt-BR"/>
        </w:rPr>
        <w:lastRenderedPageBreak/>
        <w:t xml:space="preserve">e 2º; 20, </w:t>
      </w:r>
      <w:r w:rsidRPr="00663F99">
        <w:rPr>
          <w:rFonts w:eastAsia="Times New Roman"/>
          <w:bCs w:val="0"/>
          <w:i/>
          <w:iCs/>
          <w:sz w:val="24"/>
          <w:szCs w:val="24"/>
          <w:lang w:eastAsia="pt-BR"/>
        </w:rPr>
        <w:t>caput</w:t>
      </w:r>
      <w:r w:rsidRPr="00663F99">
        <w:rPr>
          <w:rFonts w:eastAsia="Times New Roman"/>
          <w:bCs w:val="0"/>
          <w:sz w:val="24"/>
          <w:szCs w:val="24"/>
          <w:lang w:eastAsia="pt-BR"/>
        </w:rPr>
        <w:t xml:space="preserve"> e parágrafo único; 22; 23, </w:t>
      </w:r>
      <w:r w:rsidRPr="00663F99">
        <w:rPr>
          <w:rFonts w:eastAsia="Times New Roman"/>
          <w:bCs w:val="0"/>
          <w:i/>
          <w:iCs/>
          <w:sz w:val="24"/>
          <w:szCs w:val="24"/>
          <w:lang w:eastAsia="pt-BR"/>
        </w:rPr>
        <w:t>caput</w:t>
      </w:r>
      <w:r w:rsidRPr="00663F99">
        <w:rPr>
          <w:rFonts w:eastAsia="Times New Roman"/>
          <w:bCs w:val="0"/>
          <w:sz w:val="24"/>
          <w:szCs w:val="24"/>
          <w:lang w:eastAsia="pt-BR"/>
        </w:rPr>
        <w:t xml:space="preserve"> e §§ 1º e 2º; 26; 27; 31 e 32, todos da </w:t>
      </w:r>
      <w:hyperlink r:id="rId75" w:history="1">
        <w:r w:rsidR="00310D02">
          <w:rPr>
            <w:rFonts w:eastAsia="Times New Roman"/>
            <w:bCs w:val="0"/>
            <w:color w:val="0000FF"/>
            <w:sz w:val="24"/>
            <w:szCs w:val="24"/>
            <w:u w:val="single"/>
            <w:lang w:eastAsia="pt-BR"/>
          </w:rPr>
          <w:t>Lei nº 4.701/2023</w:t>
        </w:r>
      </w:hyperlink>
      <w:r w:rsidR="00310D02">
        <w:rPr>
          <w:rStyle w:val="Refdenotaderodap"/>
        </w:rPr>
        <w:footnoteReference w:id="25"/>
      </w:r>
      <w:r w:rsidRPr="00663F99">
        <w:rPr>
          <w:rFonts w:eastAsia="Times New Roman"/>
          <w:bCs w:val="0"/>
          <w:sz w:val="24"/>
          <w:szCs w:val="24"/>
          <w:lang w:eastAsia="pt-BR"/>
        </w:rPr>
        <w:t xml:space="preserve">, no art. 2º, IX, da </w:t>
      </w:r>
      <w:hyperlink r:id="rId76" w:anchor=":~:text=IX%20%2D%20a%20destina%C3%A7%C3%A3o%20de%20%C3%A1reas%20%C3%A0s%20comunidades%20ind%C3%ADgenas%20que%20n%C3%A3o%20se%20encontravam%20em%20%C3%A1rea%20de%20ocupa%C3%A7%C3%A3o%20tradicional%20em%205%20de%20outubro%20de%201988%2C%20desde%20que%20necess%C3%A1rias%20%C3%A0%20reprodu%C3%A7%C3%A3o%20f%C3%ADsica%20e%20cultural%2C%20segundo%20seus%20usos%2C%20costumes%20e%20tradi%C3%A7%C3%B5es.%C2%A0%C2%A0%C2%A0%20(Inclu%C3%ADdo%20pela%20Lei%20n%C2%BA%2014.701%2C%20de%202023)" w:history="1">
        <w:r w:rsidRPr="00663F99">
          <w:rPr>
            <w:rFonts w:eastAsia="Times New Roman"/>
            <w:bCs w:val="0"/>
            <w:color w:val="0000FF"/>
            <w:sz w:val="24"/>
            <w:szCs w:val="24"/>
            <w:u w:val="single"/>
            <w:lang w:eastAsia="pt-BR"/>
          </w:rPr>
          <w:t>Lei nº</w:t>
        </w:r>
        <w:r w:rsidRPr="00663F99">
          <w:rPr>
            <w:rFonts w:eastAsia="Aptos"/>
            <w:bCs w:val="0"/>
            <w:color w:val="0000FF"/>
            <w:kern w:val="2"/>
            <w:sz w:val="24"/>
            <w:szCs w:val="24"/>
            <w:u w:val="single"/>
            <w14:ligatures w14:val="standardContextual"/>
          </w:rPr>
          <w:t xml:space="preserve"> </w:t>
        </w:r>
        <w:r w:rsidRPr="00663F99">
          <w:rPr>
            <w:rFonts w:eastAsia="Times New Roman"/>
            <w:bCs w:val="0"/>
            <w:color w:val="0000FF"/>
            <w:sz w:val="24"/>
            <w:szCs w:val="24"/>
            <w:u w:val="single"/>
            <w:lang w:eastAsia="pt-BR"/>
          </w:rPr>
          <w:t>4.132/1962</w:t>
        </w:r>
      </w:hyperlink>
      <w:r>
        <w:rPr>
          <w:rStyle w:val="Refdenotaderodap"/>
          <w:rFonts w:eastAsia="Times New Roman"/>
          <w:bCs w:val="0"/>
          <w:sz w:val="24"/>
          <w:szCs w:val="24"/>
          <w:lang w:eastAsia="pt-BR"/>
        </w:rPr>
        <w:footnoteReference w:id="26"/>
      </w:r>
      <w:r w:rsidRPr="00663F99">
        <w:rPr>
          <w:rFonts w:eastAsia="Times New Roman"/>
          <w:bCs w:val="0"/>
          <w:sz w:val="24"/>
          <w:szCs w:val="24"/>
          <w:lang w:eastAsia="pt-BR"/>
        </w:rPr>
        <w:t xml:space="preserve"> e no art. 2º, IX, da </w:t>
      </w:r>
      <w:hyperlink r:id="rId77" w:anchor=":~:text=IX%20%2D%20garantir%20aos%20%C3%ADndios%20e%20comunidades%20ind%C3%ADgenas%2C%20nos%20termos%20da%20Constitui%C3%A7%C3%A3o%20Federal%2C%20a%20posse%20permanente%20das%20terras%20tradicionalmente%20ocupadas%20em%205%20de%20outubro%20de%201988%2C%20reconhecendo%2Dlhes%20o%20direito%20ao%20usufruto%20exclusivo%20das%20riquezas%20naturais%20e%20de%20todas%20as%20utilidades%20naquelas%20terras%20existentes%3B%C2%A0" w:history="1">
        <w:r w:rsidRPr="00663F99">
          <w:rPr>
            <w:rFonts w:eastAsia="Times New Roman"/>
            <w:bCs w:val="0"/>
            <w:color w:val="0000FF"/>
            <w:sz w:val="24"/>
            <w:szCs w:val="24"/>
            <w:u w:val="single"/>
            <w:lang w:eastAsia="pt-BR"/>
          </w:rPr>
          <w:t>Lei nº 6.001/1973</w:t>
        </w:r>
      </w:hyperlink>
      <w:r>
        <w:rPr>
          <w:rStyle w:val="Refdenotaderodap"/>
          <w:rFonts w:eastAsia="Times New Roman"/>
          <w:bCs w:val="0"/>
          <w:sz w:val="24"/>
          <w:szCs w:val="24"/>
          <w:lang w:eastAsia="pt-BR"/>
        </w:rPr>
        <w:footnoteReference w:id="27"/>
      </w:r>
      <w:r w:rsidRPr="00663F99">
        <w:rPr>
          <w:rFonts w:eastAsia="Times New Roman"/>
          <w:bCs w:val="0"/>
          <w:sz w:val="24"/>
          <w:szCs w:val="24"/>
          <w:lang w:eastAsia="pt-BR"/>
        </w:rPr>
        <w:t xml:space="preserve">; e </w:t>
      </w:r>
      <w:r w:rsidRPr="00663F99">
        <w:rPr>
          <w:rFonts w:eastAsia="Times New Roman"/>
          <w:bCs w:val="0"/>
          <w:sz w:val="24"/>
          <w:szCs w:val="24"/>
          <w:lang w:eastAsia="pt-BR"/>
        </w:rPr>
        <w:lastRenderedPageBreak/>
        <w:t>(</w:t>
      </w:r>
      <w:proofErr w:type="spellStart"/>
      <w:r w:rsidRPr="00663F99">
        <w:rPr>
          <w:rFonts w:eastAsia="Times New Roman"/>
          <w:bCs w:val="0"/>
          <w:sz w:val="24"/>
          <w:szCs w:val="24"/>
          <w:lang w:eastAsia="pt-BR"/>
        </w:rPr>
        <w:t>iii</w:t>
      </w:r>
      <w:proofErr w:type="spellEnd"/>
      <w:r w:rsidRPr="00663F99">
        <w:rPr>
          <w:rFonts w:eastAsia="Times New Roman"/>
          <w:bCs w:val="0"/>
          <w:sz w:val="24"/>
          <w:szCs w:val="24"/>
          <w:lang w:eastAsia="pt-BR"/>
        </w:rPr>
        <w:t>) declarou a inconstitucionalidade por omissão quanto ao art. 67 do ADCT, fixando prazo de 180 dias para o cumprimento das determinações transitórias.</w:t>
      </w:r>
    </w:p>
    <w:bookmarkEnd w:id="52"/>
    <w:p w14:paraId="261A8D7F" w14:textId="77777777" w:rsidR="008161E6" w:rsidRPr="00663F99" w:rsidRDefault="008161E6" w:rsidP="008161E6">
      <w:pPr>
        <w:spacing w:after="120" w:line="240" w:lineRule="auto"/>
        <w:ind w:firstLine="0"/>
        <w:rPr>
          <w:rFonts w:ascii="Arial" w:eastAsia="Times New Roman" w:hAnsi="Arial" w:cs="Arial"/>
          <w:bCs w:val="0"/>
          <w:lang w:eastAsia="pt-BR"/>
        </w:rPr>
      </w:pPr>
    </w:p>
    <w:p w14:paraId="63B2FC1A" w14:textId="77777777" w:rsidR="008161E6" w:rsidRPr="00663F99" w:rsidRDefault="008161E6" w:rsidP="008161E6">
      <w:pPr>
        <w:spacing w:after="0" w:line="360" w:lineRule="auto"/>
        <w:ind w:firstLine="0"/>
        <w:rPr>
          <w:rFonts w:eastAsia="Times New Roman"/>
          <w:bCs w:val="0"/>
          <w:color w:val="0000FF"/>
          <w:sz w:val="24"/>
          <w:szCs w:val="24"/>
          <w:lang w:eastAsia="pt-BR"/>
        </w:rPr>
      </w:pPr>
      <w:hyperlink r:id="rId78" w:history="1">
        <w:r w:rsidRPr="00663F99">
          <w:rPr>
            <w:rFonts w:eastAsia="Times New Roman"/>
            <w:bCs w:val="0"/>
            <w:color w:val="0000FF"/>
            <w:sz w:val="24"/>
            <w:szCs w:val="24"/>
            <w:u w:val="single"/>
            <w:lang w:eastAsia="pt-BR"/>
          </w:rPr>
          <w:t>ADC 87/DF, relator Ministro Gilmar Mendes, julgamento virtual finalizado em 18.12.2025 (quinta-feira)</w:t>
        </w:r>
      </w:hyperlink>
    </w:p>
    <w:p w14:paraId="647E6FC6" w14:textId="77777777" w:rsidR="008161E6" w:rsidRPr="00663F99" w:rsidRDefault="008161E6" w:rsidP="008161E6">
      <w:pPr>
        <w:spacing w:after="0" w:line="360" w:lineRule="auto"/>
        <w:ind w:firstLine="0"/>
        <w:rPr>
          <w:rFonts w:eastAsia="Aptos"/>
          <w:bCs w:val="0"/>
          <w:kern w:val="2"/>
          <w:sz w:val="24"/>
          <w:szCs w:val="24"/>
          <w14:ligatures w14:val="standardContextual"/>
        </w:rPr>
      </w:pPr>
      <w:hyperlink r:id="rId79" w:history="1">
        <w:r w:rsidRPr="00663F99">
          <w:rPr>
            <w:rFonts w:eastAsia="Times New Roman"/>
            <w:bCs w:val="0"/>
            <w:color w:val="0000FF"/>
            <w:sz w:val="24"/>
            <w:szCs w:val="24"/>
            <w:u w:val="single"/>
            <w:lang w:eastAsia="pt-BR"/>
          </w:rPr>
          <w:t>ADI 7.582/DF, relator Ministro Gilmar Mendes, julgamento virtual finalizado em 18.12.2025 (quinta-feira)</w:t>
        </w:r>
      </w:hyperlink>
      <w:r w:rsidRPr="00663F99">
        <w:rPr>
          <w:rFonts w:eastAsia="Aptos"/>
          <w:bCs w:val="0"/>
          <w:kern w:val="2"/>
          <w:sz w:val="24"/>
          <w:szCs w:val="24"/>
          <w14:ligatures w14:val="standardContextual"/>
        </w:rPr>
        <w:t xml:space="preserve"> </w:t>
      </w:r>
    </w:p>
    <w:p w14:paraId="6192E235" w14:textId="77777777" w:rsidR="008161E6" w:rsidRPr="00663F99" w:rsidRDefault="008161E6" w:rsidP="008161E6">
      <w:pPr>
        <w:spacing w:after="0" w:line="360" w:lineRule="auto"/>
        <w:ind w:firstLine="0"/>
        <w:rPr>
          <w:rFonts w:eastAsia="Times New Roman"/>
          <w:bCs w:val="0"/>
          <w:color w:val="0000FF"/>
          <w:sz w:val="24"/>
          <w:szCs w:val="24"/>
          <w:u w:val="single"/>
          <w:lang w:eastAsia="pt-BR"/>
        </w:rPr>
      </w:pPr>
      <w:hyperlink r:id="rId80" w:history="1">
        <w:r w:rsidRPr="00663F99">
          <w:rPr>
            <w:rFonts w:eastAsia="Times New Roman"/>
            <w:bCs w:val="0"/>
            <w:color w:val="0000FF"/>
            <w:sz w:val="24"/>
            <w:szCs w:val="24"/>
            <w:u w:val="single"/>
            <w:lang w:eastAsia="pt-BR"/>
          </w:rPr>
          <w:t>ADI 7.583/DF, relator Ministro Gilmar Mendes, julgamento virtual finalizado em 18.12.2025 (quinta-feira)</w:t>
        </w:r>
      </w:hyperlink>
    </w:p>
    <w:p w14:paraId="5AFCFEF1" w14:textId="77777777" w:rsidR="008161E6" w:rsidRPr="00663F99" w:rsidRDefault="008161E6" w:rsidP="008161E6">
      <w:pPr>
        <w:spacing w:after="0" w:line="360" w:lineRule="auto"/>
        <w:ind w:firstLine="0"/>
        <w:rPr>
          <w:rFonts w:eastAsia="Times New Roman"/>
          <w:bCs w:val="0"/>
          <w:color w:val="0000FF"/>
          <w:sz w:val="24"/>
          <w:szCs w:val="24"/>
          <w:lang w:eastAsia="pt-BR"/>
        </w:rPr>
      </w:pPr>
      <w:hyperlink r:id="rId81" w:history="1">
        <w:r w:rsidRPr="00663F99">
          <w:rPr>
            <w:rFonts w:eastAsia="Times New Roman"/>
            <w:bCs w:val="0"/>
            <w:color w:val="0000FF"/>
            <w:sz w:val="24"/>
            <w:szCs w:val="24"/>
            <w:u w:val="single"/>
            <w:lang w:eastAsia="pt-BR"/>
          </w:rPr>
          <w:t>ADI 7.586/DF, relator Ministro Gilmar Mendes, julgamento virtual finalizado em 18.12.2025 (quinta-feira)</w:t>
        </w:r>
      </w:hyperlink>
    </w:p>
    <w:p w14:paraId="36CD4EC6" w14:textId="77777777" w:rsidR="008161E6" w:rsidRPr="00663F99" w:rsidRDefault="008161E6" w:rsidP="008161E6">
      <w:pPr>
        <w:spacing w:after="0" w:line="276" w:lineRule="auto"/>
        <w:ind w:firstLine="0"/>
        <w:rPr>
          <w:rFonts w:eastAsia="Times New Roman"/>
          <w:bCs w:val="0"/>
          <w:sz w:val="24"/>
          <w:szCs w:val="24"/>
          <w:lang w:eastAsia="pt-BR"/>
        </w:rPr>
      </w:pPr>
      <w:r w:rsidRPr="00663F99">
        <w:rPr>
          <w:rFonts w:eastAsia="Times New Roman"/>
          <w:bCs w:val="0"/>
          <w:noProof/>
          <w:sz w:val="24"/>
          <w:szCs w:val="24"/>
          <w:lang w:eastAsia="pt-BR"/>
        </w:rPr>
        <w:drawing>
          <wp:inline distT="0" distB="0" distL="0" distR="0" wp14:anchorId="14B88B07" wp14:editId="06BA3DAC">
            <wp:extent cx="1188720" cy="121920"/>
            <wp:effectExtent l="0" t="0" r="5080" b="5080"/>
            <wp:docPr id="653183894" name="Imagem 1">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7D53D8FE" w14:textId="77777777" w:rsidR="008161E6" w:rsidRPr="00663F99" w:rsidRDefault="008161E6" w:rsidP="008161E6">
      <w:pPr>
        <w:spacing w:after="0" w:line="276" w:lineRule="auto"/>
        <w:ind w:firstLine="0"/>
        <w:rPr>
          <w:rFonts w:eastAsia="Times New Roman"/>
          <w:bCs w:val="0"/>
          <w:sz w:val="24"/>
          <w:szCs w:val="24"/>
          <w:lang w:eastAsia="pt-BR"/>
        </w:rPr>
      </w:pPr>
      <w:r w:rsidRPr="00663F99">
        <w:rPr>
          <w:rFonts w:eastAsia="Times New Roman"/>
          <w:bCs w:val="0"/>
          <w:noProof/>
          <w:sz w:val="24"/>
          <w:szCs w:val="24"/>
          <w:lang w:eastAsia="pt-BR"/>
        </w:rPr>
        <w:drawing>
          <wp:inline distT="0" distB="0" distL="0" distR="0" wp14:anchorId="31DCB6D1" wp14:editId="7B5E46C4">
            <wp:extent cx="1188720" cy="121920"/>
            <wp:effectExtent l="0" t="0" r="5080" b="5080"/>
            <wp:docPr id="171958673" name="Imagem 2">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8673" name="Imagem 2">
                      <a:hlinkClick r:id="rId84"/>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00B36214" w14:textId="77777777" w:rsidR="008161E6" w:rsidRPr="00663F99" w:rsidRDefault="008161E6" w:rsidP="00663F99">
      <w:pPr>
        <w:spacing w:after="0" w:line="276" w:lineRule="auto"/>
        <w:ind w:firstLine="0"/>
        <w:rPr>
          <w:rFonts w:eastAsia="Times New Roman"/>
          <w:bCs w:val="0"/>
          <w:sz w:val="24"/>
          <w:szCs w:val="24"/>
          <w:lang w:eastAsia="pt-BR"/>
        </w:rPr>
      </w:pPr>
    </w:p>
    <w:p w14:paraId="573E2A08" w14:textId="77777777" w:rsidR="00663F99" w:rsidRPr="00663F99" w:rsidRDefault="00663F99" w:rsidP="00663F99">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663F99">
          <w:rPr>
            <w:rFonts w:eastAsia="Times New Roman"/>
            <w:bCs w:val="0"/>
            <w:color w:val="0000FF"/>
            <w:sz w:val="16"/>
            <w:szCs w:val="16"/>
            <w:u w:val="single"/>
            <w:lang w:eastAsia="pt-BR"/>
          </w:rPr>
          <w:t>Sumário</w:t>
        </w:r>
      </w:hyperlink>
    </w:p>
    <w:p w14:paraId="351AC78E" w14:textId="77777777" w:rsidR="00663F99" w:rsidRPr="00663F99" w:rsidRDefault="00663F99" w:rsidP="00663F99">
      <w:pPr>
        <w:ind w:firstLine="0"/>
        <w:rPr>
          <w:lang w:eastAsia="pt-BR"/>
        </w:rPr>
      </w:pPr>
    </w:p>
    <w:p w14:paraId="3C1FE8A7" w14:textId="31ECEE67" w:rsidR="009263A5" w:rsidRDefault="009263A5">
      <w:pPr>
        <w:pStyle w:val="Ttulo2"/>
      </w:pPr>
      <w:bookmarkStart w:id="53" w:name="_Toc223009419"/>
      <w:r>
        <w:t>PODER JUDICIÁRIO</w:t>
      </w:r>
      <w:bookmarkEnd w:id="53"/>
    </w:p>
    <w:bookmarkStart w:id="54" w:name="_Magistratura:_promoção_por"/>
    <w:bookmarkEnd w:id="54"/>
    <w:p w14:paraId="6982A089" w14:textId="3352730B" w:rsidR="009263A5" w:rsidRDefault="009263A5" w:rsidP="009263A5">
      <w:pPr>
        <w:pStyle w:val="Ttulo3"/>
        <w:rPr>
          <w:b w:val="0"/>
          <w:i w:val="0"/>
          <w:sz w:val="26"/>
          <w:szCs w:val="26"/>
          <w:lang w:eastAsia="pt-BR"/>
        </w:rPr>
      </w:pPr>
      <w:r w:rsidRPr="009263A5">
        <w:rPr>
          <w:b w:val="0"/>
          <w:i w:val="0"/>
          <w:sz w:val="26"/>
          <w:szCs w:val="26"/>
          <w:lang w:eastAsia="pt-BR"/>
        </w:rPr>
        <w:fldChar w:fldCharType="begin"/>
      </w:r>
      <w:r w:rsidRPr="009263A5">
        <w:rPr>
          <w:b w:val="0"/>
          <w:i w:val="0"/>
          <w:sz w:val="26"/>
          <w:szCs w:val="26"/>
          <w:lang w:eastAsia="pt-BR"/>
        </w:rPr>
        <w:instrText>HYPERLINK \l "Magistratura"</w:instrText>
      </w:r>
      <w:r w:rsidRPr="009263A5">
        <w:rPr>
          <w:b w:val="0"/>
          <w:i w:val="0"/>
          <w:sz w:val="26"/>
          <w:szCs w:val="26"/>
          <w:lang w:eastAsia="pt-BR"/>
        </w:rPr>
      </w:r>
      <w:r w:rsidRPr="009263A5">
        <w:rPr>
          <w:b w:val="0"/>
          <w:i w:val="0"/>
          <w:sz w:val="26"/>
          <w:szCs w:val="26"/>
          <w:lang w:eastAsia="pt-BR"/>
        </w:rPr>
        <w:fldChar w:fldCharType="separate"/>
      </w:r>
      <w:bookmarkStart w:id="55" w:name="_Toc223009420"/>
      <w:r w:rsidRPr="009263A5">
        <w:rPr>
          <w:bCs/>
          <w:i w:val="0"/>
        </w:rPr>
        <w:t>Magistratura: promoção por antiguidade e critérios de desempate</w:t>
      </w:r>
      <w:r w:rsidRPr="009263A5">
        <w:rPr>
          <w:b w:val="0"/>
          <w:i w:val="0"/>
          <w:sz w:val="26"/>
          <w:szCs w:val="26"/>
          <w:lang w:eastAsia="pt-BR"/>
        </w:rPr>
        <w:fldChar w:fldCharType="end"/>
      </w:r>
      <w:r w:rsidRPr="009263A5">
        <w:rPr>
          <w:bCs/>
          <w:iCs/>
        </w:rPr>
        <w:t xml:space="preserve"> </w:t>
      </w:r>
      <w:r w:rsidRPr="009263A5">
        <w:rPr>
          <w:b w:val="0"/>
          <w:i w:val="0"/>
          <w:sz w:val="26"/>
          <w:szCs w:val="26"/>
          <w:lang w:eastAsia="pt-BR"/>
        </w:rPr>
        <w:t>-</w:t>
      </w:r>
      <w:r w:rsidRPr="009263A5">
        <w:rPr>
          <w:bCs/>
          <w:iCs/>
        </w:rPr>
        <w:t xml:space="preserve"> </w:t>
      </w:r>
      <w:hyperlink r:id="rId85" w:history="1">
        <w:r w:rsidRPr="009263A5">
          <w:rPr>
            <w:b w:val="0"/>
            <w:i w:val="0"/>
          </w:rPr>
          <w:t>ADI 4.462 ED/TO</w:t>
        </w:r>
        <w:bookmarkEnd w:id="55"/>
      </w:hyperlink>
    </w:p>
    <w:p w14:paraId="0DE8C4AA" w14:textId="77777777" w:rsidR="009263A5" w:rsidRPr="009263A5" w:rsidRDefault="009263A5" w:rsidP="009263A5">
      <w:pPr>
        <w:autoSpaceDE w:val="0"/>
        <w:autoSpaceDN w:val="0"/>
        <w:adjustRightInd w:val="0"/>
        <w:spacing w:after="0" w:line="240" w:lineRule="auto"/>
        <w:ind w:firstLine="0"/>
        <w:rPr>
          <w:rFonts w:eastAsia="Times New Roman"/>
          <w:bCs w:val="0"/>
          <w:sz w:val="24"/>
          <w:szCs w:val="24"/>
          <w:lang w:eastAsia="pt-BR"/>
        </w:rPr>
      </w:pPr>
      <w:r w:rsidRPr="009263A5">
        <w:rPr>
          <w:rFonts w:eastAsia="Aptos"/>
          <w:bCs w:val="0"/>
          <w:noProof/>
          <w:kern w:val="2"/>
          <w:sz w:val="24"/>
          <w:szCs w:val="24"/>
          <w:lang w:eastAsia="pt-BR"/>
          <w14:ligatures w14:val="standardContextual"/>
        </w:rPr>
        <w:drawing>
          <wp:inline distT="0" distB="0" distL="0" distR="0" wp14:anchorId="0C0A3DB2" wp14:editId="7FED840B">
            <wp:extent cx="1195705" cy="180975"/>
            <wp:effectExtent l="0" t="0" r="4445" b="9525"/>
            <wp:docPr id="462191560" name="Imagem 4">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8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5CD56D2" w14:textId="77777777" w:rsidR="009263A5" w:rsidRPr="009263A5" w:rsidRDefault="009263A5" w:rsidP="009263A5">
      <w:pPr>
        <w:autoSpaceDE w:val="0"/>
        <w:autoSpaceDN w:val="0"/>
        <w:adjustRightInd w:val="0"/>
        <w:spacing w:after="0" w:line="240" w:lineRule="auto"/>
        <w:ind w:firstLine="0"/>
        <w:rPr>
          <w:rFonts w:eastAsia="Times New Roman"/>
          <w:bCs w:val="0"/>
          <w:sz w:val="24"/>
          <w:szCs w:val="24"/>
          <w:lang w:eastAsia="pt-BR"/>
        </w:rPr>
      </w:pPr>
    </w:p>
    <w:p w14:paraId="21887E72" w14:textId="77777777" w:rsidR="009263A5" w:rsidRPr="009263A5" w:rsidRDefault="009263A5" w:rsidP="009263A5">
      <w:pPr>
        <w:autoSpaceDE w:val="0"/>
        <w:autoSpaceDN w:val="0"/>
        <w:adjustRightInd w:val="0"/>
        <w:spacing w:after="0" w:line="240" w:lineRule="auto"/>
        <w:ind w:firstLine="0"/>
        <w:rPr>
          <w:rFonts w:eastAsia="Times New Roman"/>
          <w:bCs w:val="0"/>
          <w:sz w:val="24"/>
          <w:szCs w:val="24"/>
          <w:lang w:eastAsia="pt-BR"/>
        </w:rPr>
      </w:pPr>
      <w:r w:rsidRPr="009263A5">
        <w:rPr>
          <w:rFonts w:eastAsia="Times New Roman"/>
          <w:b/>
          <w:sz w:val="24"/>
          <w:szCs w:val="24"/>
          <w:lang w:eastAsia="pt-BR"/>
        </w:rPr>
        <w:t>ODS:</w:t>
      </w:r>
      <w:r w:rsidRPr="009263A5">
        <w:rPr>
          <w:rFonts w:eastAsia="Times New Roman"/>
          <w:bCs w:val="0"/>
          <w:sz w:val="24"/>
          <w:szCs w:val="24"/>
          <w:lang w:eastAsia="pt-BR"/>
        </w:rPr>
        <w:t xml:space="preserve"> </w:t>
      </w:r>
      <w:hyperlink r:id="rId87" w:history="1">
        <w:r w:rsidRPr="009263A5">
          <w:rPr>
            <w:rFonts w:eastAsia="Times New Roman"/>
            <w:bCs w:val="0"/>
            <w:color w:val="0000FF"/>
            <w:sz w:val="24"/>
            <w:szCs w:val="24"/>
            <w:u w:val="single"/>
            <w:lang w:eastAsia="pt-BR"/>
          </w:rPr>
          <w:t>16</w:t>
        </w:r>
      </w:hyperlink>
    </w:p>
    <w:p w14:paraId="0C67B22F" w14:textId="77777777" w:rsidR="009263A5" w:rsidRPr="009263A5" w:rsidRDefault="009263A5" w:rsidP="009263A5">
      <w:pPr>
        <w:autoSpaceDE w:val="0"/>
        <w:autoSpaceDN w:val="0"/>
        <w:adjustRightInd w:val="0"/>
        <w:spacing w:after="0" w:line="360" w:lineRule="auto"/>
        <w:ind w:firstLine="0"/>
        <w:rPr>
          <w:rFonts w:eastAsia="Times New Roman"/>
          <w:bCs w:val="0"/>
          <w:sz w:val="24"/>
          <w:szCs w:val="24"/>
          <w:lang w:eastAsia="pt-BR"/>
        </w:rPr>
      </w:pPr>
    </w:p>
    <w:p w14:paraId="012B7597" w14:textId="77777777" w:rsidR="009263A5" w:rsidRPr="009263A5" w:rsidRDefault="009263A5" w:rsidP="009263A5">
      <w:pPr>
        <w:autoSpaceDE w:val="0"/>
        <w:autoSpaceDN w:val="0"/>
        <w:adjustRightInd w:val="0"/>
        <w:spacing w:after="0" w:line="360" w:lineRule="auto"/>
        <w:ind w:firstLine="0"/>
        <w:rPr>
          <w:rFonts w:eastAsia="Times New Roman"/>
          <w:bCs w:val="0"/>
          <w:sz w:val="24"/>
          <w:szCs w:val="24"/>
          <w:lang w:eastAsia="pt-BR"/>
        </w:rPr>
      </w:pPr>
      <w:r w:rsidRPr="009263A5">
        <w:rPr>
          <w:rFonts w:eastAsia="Times New Roman"/>
          <w:bCs w:val="0"/>
          <w:sz w:val="24"/>
          <w:szCs w:val="24"/>
          <w:lang w:eastAsia="pt-BR"/>
        </w:rPr>
        <w:t>Resumo:</w:t>
      </w:r>
    </w:p>
    <w:p w14:paraId="7B4AE463" w14:textId="77777777" w:rsidR="009263A5" w:rsidRPr="009263A5" w:rsidRDefault="009263A5" w:rsidP="009263A5">
      <w:pPr>
        <w:spacing w:after="0" w:line="360" w:lineRule="auto"/>
        <w:rPr>
          <w:rFonts w:eastAsia="Times New Roman"/>
          <w:b/>
          <w:sz w:val="24"/>
          <w:szCs w:val="24"/>
          <w:lang w:eastAsia="pt-BR"/>
        </w:rPr>
      </w:pPr>
      <w:r w:rsidRPr="009263A5">
        <w:rPr>
          <w:rFonts w:eastAsia="Times New Roman"/>
          <w:b/>
          <w:sz w:val="24"/>
          <w:szCs w:val="24"/>
          <w:lang w:eastAsia="pt-BR"/>
        </w:rPr>
        <w:lastRenderedPageBreak/>
        <w:t>A antiguidade entre magistrados deve ser aferida, em regra, pelo tempo de efetivo exercício no cargo e, no caso de posse na mesma data, pela ordem de classificação no concurso de ingresso (CF/1988, art. 93, I).</w:t>
      </w:r>
    </w:p>
    <w:p w14:paraId="0328B590" w14:textId="4AF422F8"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A ordem de classificação no concurso para ingresso na magistratura possui estatura constitucional e impõe preferência obrigatória nas nomeações</w:t>
      </w:r>
      <w:r>
        <w:rPr>
          <w:rStyle w:val="Refdenotaderodap"/>
          <w:rFonts w:eastAsia="Times New Roman"/>
          <w:bCs w:val="0"/>
          <w:sz w:val="24"/>
          <w:szCs w:val="24"/>
          <w:lang w:eastAsia="pt-BR"/>
        </w:rPr>
        <w:footnoteReference w:id="28"/>
      </w:r>
      <w:r w:rsidRPr="009263A5">
        <w:rPr>
          <w:rFonts w:eastAsia="Times New Roman"/>
          <w:bCs w:val="0"/>
          <w:sz w:val="24"/>
          <w:szCs w:val="24"/>
          <w:lang w:eastAsia="pt-BR"/>
        </w:rPr>
        <w:t>. Assim, quando magistrados tomam posse no mesmo dia — situação que, em geral, decorre do ingresso no mesmo certame —, esse parâmetro deve ser adotado como critério preponderante de desempate na apuração da ordem de antiguidade.</w:t>
      </w:r>
    </w:p>
    <w:p w14:paraId="4BC9FD40" w14:textId="77777777"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Nessa hipótese, o critério etário somente pode ser utilizado de forma subsidiária, isto é, apenas em caso de empate na classificação no concurso. Essa diretriz decorre da própria lógica constitucional de ingresso e de progressão na carreira e vincula todos os entes federativos, independentemente de previsão expressa na legislação local.</w:t>
      </w:r>
    </w:p>
    <w:p w14:paraId="1F0552FA" w14:textId="77777777"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Com base nesses e em outros entendimentos, o Plenário, por unanimidade, acolheu parcialmente os embargos de declaração para assentar que, em caso de empate nos critérios de “tempo de serviço na entrância” e de “tempo de serviço como magistrado”, deve ser observada a ordem de classificação no concurso de ingresso em precedência ao critério de idade na organização do quadro de antiguidade no âmbito do Tribunal de Justiça do Estado do Tocantins, determinando, ainda, ao Conselho Nacional de Justiça que proceda a estudo e uniformização dos critérios de desempate para promoção por antiguidade na carreira da magistratura.</w:t>
      </w:r>
    </w:p>
    <w:p w14:paraId="79BE2F38" w14:textId="77777777" w:rsidR="009263A5" w:rsidRPr="009263A5" w:rsidRDefault="009263A5" w:rsidP="009263A5">
      <w:pPr>
        <w:spacing w:after="120" w:line="240" w:lineRule="auto"/>
        <w:ind w:firstLine="0"/>
        <w:rPr>
          <w:rFonts w:ascii="Arial" w:eastAsia="Times New Roman" w:hAnsi="Arial" w:cs="Arial"/>
          <w:bCs w:val="0"/>
          <w:lang w:eastAsia="pt-BR"/>
        </w:rPr>
      </w:pPr>
    </w:p>
    <w:p w14:paraId="10265EAC" w14:textId="77777777" w:rsidR="009263A5" w:rsidRPr="009263A5" w:rsidRDefault="009263A5" w:rsidP="009263A5">
      <w:pPr>
        <w:spacing w:after="0" w:line="360" w:lineRule="auto"/>
        <w:ind w:firstLine="0"/>
        <w:rPr>
          <w:rFonts w:eastAsia="Times New Roman"/>
          <w:bCs w:val="0"/>
          <w:color w:val="0000FF"/>
          <w:sz w:val="24"/>
          <w:szCs w:val="24"/>
          <w:lang w:eastAsia="pt-BR"/>
        </w:rPr>
      </w:pPr>
      <w:hyperlink r:id="rId88" w:history="1">
        <w:r w:rsidRPr="009263A5">
          <w:rPr>
            <w:rFonts w:eastAsia="Times New Roman"/>
            <w:bCs w:val="0"/>
            <w:color w:val="0000FF"/>
            <w:sz w:val="24"/>
            <w:szCs w:val="24"/>
            <w:u w:val="single"/>
            <w:lang w:eastAsia="pt-BR"/>
          </w:rPr>
          <w:t>ADI 4.462 ED/TO, relator Ministro Cristiano Zanin, julgamento finalizado em 05.02.2026 (quinta-feira)</w:t>
        </w:r>
      </w:hyperlink>
    </w:p>
    <w:p w14:paraId="2B0AB28B" w14:textId="77777777" w:rsidR="009263A5" w:rsidRPr="009263A5" w:rsidRDefault="009263A5" w:rsidP="009263A5">
      <w:pPr>
        <w:spacing w:after="0" w:line="276" w:lineRule="auto"/>
        <w:ind w:firstLine="0"/>
        <w:rPr>
          <w:rFonts w:eastAsia="Times New Roman"/>
          <w:bCs w:val="0"/>
          <w:sz w:val="24"/>
          <w:szCs w:val="24"/>
          <w:lang w:eastAsia="pt-BR"/>
        </w:rPr>
      </w:pPr>
      <w:r w:rsidRPr="009263A5">
        <w:rPr>
          <w:rFonts w:eastAsia="Times New Roman"/>
          <w:bCs w:val="0"/>
          <w:noProof/>
          <w:sz w:val="24"/>
          <w:szCs w:val="24"/>
          <w:lang w:eastAsia="pt-BR"/>
        </w:rPr>
        <w:drawing>
          <wp:inline distT="0" distB="0" distL="0" distR="0" wp14:anchorId="55EF848B" wp14:editId="60BCADB9">
            <wp:extent cx="1188720" cy="121920"/>
            <wp:effectExtent l="0" t="0" r="5080" b="5080"/>
            <wp:docPr id="509681465" name="Imagem 1">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89"/>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547051F7" w14:textId="77777777" w:rsidR="009263A5" w:rsidRPr="009263A5" w:rsidRDefault="009263A5" w:rsidP="009263A5">
      <w:pPr>
        <w:autoSpaceDE w:val="0"/>
        <w:autoSpaceDN w:val="0"/>
        <w:adjustRightInd w:val="0"/>
        <w:spacing w:after="0" w:line="240" w:lineRule="auto"/>
        <w:ind w:left="360" w:firstLine="0"/>
        <w:jc w:val="right"/>
        <w:rPr>
          <w:rFonts w:eastAsia="Times New Roman"/>
          <w:bCs w:val="0"/>
          <w:sz w:val="26"/>
          <w:szCs w:val="26"/>
          <w:lang w:eastAsia="pt-BR"/>
        </w:rPr>
      </w:pPr>
    </w:p>
    <w:p w14:paraId="740557E7" w14:textId="77777777" w:rsidR="009263A5" w:rsidRPr="009263A5" w:rsidRDefault="009263A5" w:rsidP="009263A5">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9263A5">
          <w:rPr>
            <w:rFonts w:eastAsia="Times New Roman"/>
            <w:bCs w:val="0"/>
            <w:color w:val="0000FF"/>
            <w:sz w:val="16"/>
            <w:szCs w:val="16"/>
            <w:u w:val="single"/>
            <w:lang w:eastAsia="pt-BR"/>
          </w:rPr>
          <w:t>Sumário</w:t>
        </w:r>
      </w:hyperlink>
    </w:p>
    <w:p w14:paraId="03E21B75" w14:textId="77777777" w:rsidR="009263A5" w:rsidRPr="009263A5" w:rsidRDefault="009263A5" w:rsidP="009263A5">
      <w:pPr>
        <w:rPr>
          <w:lang w:eastAsia="pt-BR"/>
        </w:rPr>
      </w:pPr>
    </w:p>
    <w:p w14:paraId="7E412D42" w14:textId="498116C1" w:rsidR="001637FC" w:rsidRDefault="001637FC" w:rsidP="00B053EB">
      <w:pPr>
        <w:pStyle w:val="Ttulo2"/>
      </w:pPr>
      <w:bookmarkStart w:id="56" w:name="_Toc223009421"/>
      <w:r>
        <w:t>PREVIDÊNCIA E ASSISTÊNCIA SOCIAL</w:t>
      </w:r>
      <w:bookmarkEnd w:id="56"/>
    </w:p>
    <w:p w14:paraId="0D9C492D" w14:textId="65EEACA3" w:rsidR="001637FC" w:rsidRPr="00BC550F" w:rsidRDefault="001637FC" w:rsidP="00B053EB">
      <w:pPr>
        <w:pStyle w:val="Ttulo3"/>
        <w:rPr>
          <w:b w:val="0"/>
          <w:bCs/>
          <w:i w:val="0"/>
          <w:iCs/>
        </w:rPr>
      </w:pPr>
      <w:bookmarkStart w:id="57" w:name="_Mulheres_vítimas_de"/>
      <w:bookmarkStart w:id="58" w:name="_Toc223009422"/>
      <w:bookmarkEnd w:id="57"/>
      <w:r w:rsidRPr="001637FC">
        <w:t>Mulheres vítimas de violência doméstica: responsabilidade pelo ônus remuneratório decorrente do afastamento</w:t>
      </w:r>
      <w:r>
        <w:t xml:space="preserve"> </w:t>
      </w:r>
      <w:r w:rsidRPr="001637FC">
        <w:rPr>
          <w:bCs/>
          <w:iCs/>
        </w:rPr>
        <w:t xml:space="preserve">- </w:t>
      </w:r>
      <w:bookmarkStart w:id="59" w:name="_Hlk216947269"/>
      <w:r w:rsidRPr="00BC550F">
        <w:rPr>
          <w:b w:val="0"/>
          <w:bCs/>
          <w:i w:val="0"/>
          <w:iCs/>
          <w:color w:val="000000"/>
        </w:rPr>
        <w:fldChar w:fldCharType="begin"/>
      </w:r>
      <w:r w:rsidRPr="00BC550F">
        <w:rPr>
          <w:b w:val="0"/>
          <w:bCs/>
          <w:i w:val="0"/>
          <w:iCs/>
          <w:color w:val="000000"/>
        </w:rPr>
        <w:instrText>HYPERLINK "https://portal.stf.jus.br/processos/detalhe.asp?incidente=7064773"</w:instrText>
      </w:r>
      <w:r w:rsidRPr="00BC550F">
        <w:rPr>
          <w:b w:val="0"/>
          <w:bCs/>
          <w:i w:val="0"/>
          <w:iCs/>
          <w:color w:val="000000"/>
        </w:rPr>
      </w:r>
      <w:r w:rsidRPr="00BC550F">
        <w:rPr>
          <w:b w:val="0"/>
          <w:bCs/>
          <w:i w:val="0"/>
          <w:iCs/>
          <w:color w:val="000000"/>
        </w:rPr>
        <w:fldChar w:fldCharType="separate"/>
      </w:r>
      <w:r w:rsidRPr="00BC550F">
        <w:rPr>
          <w:b w:val="0"/>
          <w:bCs/>
          <w:i w:val="0"/>
          <w:iCs/>
          <w:color w:val="000000"/>
        </w:rPr>
        <w:t>RE 1.520.468/PR</w:t>
      </w:r>
      <w:r w:rsidRPr="00BC550F">
        <w:rPr>
          <w:b w:val="0"/>
          <w:bCs/>
          <w:i w:val="0"/>
          <w:iCs/>
          <w:color w:val="000000"/>
        </w:rPr>
        <w:fldChar w:fldCharType="end"/>
      </w:r>
      <w:bookmarkEnd w:id="59"/>
      <w:r w:rsidRPr="00BC550F">
        <w:rPr>
          <w:b w:val="0"/>
          <w:bCs/>
          <w:i w:val="0"/>
          <w:iCs/>
        </w:rPr>
        <w:t xml:space="preserve"> </w:t>
      </w:r>
      <w:r w:rsidRPr="00BC550F">
        <w:rPr>
          <w:b w:val="0"/>
          <w:bCs/>
          <w:i w:val="0"/>
          <w:iCs/>
          <w:color w:val="000000"/>
        </w:rPr>
        <w:t>(</w:t>
      </w:r>
      <w:hyperlink r:id="rId90" w:history="1">
        <w:r w:rsidRPr="00BC550F">
          <w:rPr>
            <w:b w:val="0"/>
            <w:bCs/>
            <w:i w:val="0"/>
            <w:iCs/>
            <w:color w:val="000000"/>
            <w:u w:val="single"/>
          </w:rPr>
          <w:t>Tema 1.370 RG</w:t>
        </w:r>
      </w:hyperlink>
      <w:r w:rsidRPr="00BC550F">
        <w:rPr>
          <w:b w:val="0"/>
          <w:bCs/>
          <w:i w:val="0"/>
          <w:iCs/>
        </w:rPr>
        <w:t>)</w:t>
      </w:r>
      <w:bookmarkEnd w:id="58"/>
    </w:p>
    <w:p w14:paraId="3DA6D2E0" w14:textId="28998906" w:rsidR="001637FC" w:rsidRDefault="001637FC" w:rsidP="001637FC">
      <w:pPr>
        <w:spacing w:after="0" w:line="240" w:lineRule="auto"/>
        <w:ind w:firstLine="0"/>
      </w:pPr>
      <w:r w:rsidRPr="005C7283">
        <w:rPr>
          <w:rFonts w:eastAsia="Aptos"/>
          <w:bCs w:val="0"/>
          <w:noProof/>
          <w:kern w:val="2"/>
          <w:sz w:val="24"/>
          <w:szCs w:val="24"/>
          <w:lang w:eastAsia="pt-BR"/>
          <w14:ligatures w14:val="standardContextual"/>
        </w:rPr>
        <w:drawing>
          <wp:inline distT="0" distB="0" distL="0" distR="0" wp14:anchorId="252A7955" wp14:editId="691A3853">
            <wp:extent cx="1195705" cy="180975"/>
            <wp:effectExtent l="0" t="0" r="4445" b="9525"/>
            <wp:docPr id="1170823198" name="Imagem 4">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23198" name="Imagem 4">
                      <a:hlinkClick r:id="rId9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323FA64" w14:textId="77777777" w:rsidR="001637FC" w:rsidRDefault="001637FC" w:rsidP="001637FC">
      <w:pPr>
        <w:spacing w:after="0" w:line="240" w:lineRule="auto"/>
        <w:ind w:firstLine="0"/>
      </w:pPr>
    </w:p>
    <w:p w14:paraId="3358FCD3" w14:textId="77777777" w:rsidR="00C47280" w:rsidRPr="00C47280" w:rsidRDefault="00C47280" w:rsidP="00C47280">
      <w:pPr>
        <w:spacing w:after="0" w:line="240" w:lineRule="auto"/>
        <w:ind w:firstLine="0"/>
        <w:rPr>
          <w:rFonts w:eastAsia="Times New Roman"/>
          <w:bCs w:val="0"/>
          <w:sz w:val="24"/>
          <w:szCs w:val="24"/>
        </w:rPr>
      </w:pPr>
      <w:r w:rsidRPr="00C47280">
        <w:rPr>
          <w:rFonts w:eastAsia="Times New Roman"/>
          <w:b/>
          <w:sz w:val="24"/>
          <w:szCs w:val="24"/>
        </w:rPr>
        <w:lastRenderedPageBreak/>
        <w:t>ODS</w:t>
      </w:r>
      <w:r w:rsidRPr="00C47280">
        <w:rPr>
          <w:rFonts w:eastAsia="Times New Roman"/>
          <w:bCs w:val="0"/>
          <w:sz w:val="24"/>
          <w:szCs w:val="24"/>
        </w:rPr>
        <w:t xml:space="preserve">: </w:t>
      </w:r>
      <w:hyperlink r:id="rId92" w:history="1">
        <w:r w:rsidRPr="00C47280">
          <w:rPr>
            <w:rFonts w:eastAsia="Times New Roman"/>
            <w:bCs w:val="0"/>
            <w:color w:val="0000FF"/>
            <w:sz w:val="24"/>
            <w:szCs w:val="24"/>
            <w:u w:val="single"/>
          </w:rPr>
          <w:t>5</w:t>
        </w:r>
      </w:hyperlink>
      <w:r w:rsidRPr="00C47280">
        <w:rPr>
          <w:rFonts w:eastAsia="Times New Roman"/>
          <w:bCs w:val="0"/>
          <w:sz w:val="24"/>
          <w:szCs w:val="24"/>
        </w:rPr>
        <w:t xml:space="preserve"> e </w:t>
      </w:r>
      <w:hyperlink r:id="rId93" w:history="1">
        <w:r w:rsidRPr="00C47280">
          <w:rPr>
            <w:rFonts w:eastAsia="Times New Roman"/>
            <w:bCs w:val="0"/>
            <w:color w:val="0000FF"/>
            <w:sz w:val="24"/>
            <w:szCs w:val="24"/>
            <w:u w:val="single"/>
            <w:lang w:eastAsia="pt-BR"/>
          </w:rPr>
          <w:t>16</w:t>
        </w:r>
      </w:hyperlink>
    </w:p>
    <w:p w14:paraId="77E8010B" w14:textId="77777777" w:rsidR="00C47280" w:rsidRPr="00C47280" w:rsidRDefault="00C47280" w:rsidP="00C47280">
      <w:pPr>
        <w:spacing w:after="0" w:line="276" w:lineRule="auto"/>
        <w:ind w:firstLine="0"/>
        <w:rPr>
          <w:rFonts w:eastAsia="Times New Roman"/>
          <w:bCs w:val="0"/>
          <w:sz w:val="24"/>
          <w:szCs w:val="24"/>
        </w:rPr>
      </w:pPr>
    </w:p>
    <w:p w14:paraId="1A7CED66" w14:textId="77777777" w:rsidR="00C47280" w:rsidRPr="00C47280" w:rsidRDefault="00C47280" w:rsidP="00C47280">
      <w:pPr>
        <w:spacing w:after="0" w:line="360" w:lineRule="auto"/>
        <w:ind w:firstLine="0"/>
        <w:rPr>
          <w:rFonts w:eastAsia="Times New Roman"/>
          <w:bCs w:val="0"/>
          <w:sz w:val="24"/>
          <w:szCs w:val="24"/>
        </w:rPr>
      </w:pPr>
      <w:r w:rsidRPr="00C47280">
        <w:rPr>
          <w:rFonts w:eastAsia="Times New Roman"/>
          <w:bCs w:val="0"/>
          <w:sz w:val="24"/>
          <w:szCs w:val="24"/>
        </w:rPr>
        <w:t>Teses fixadas:</w:t>
      </w:r>
    </w:p>
    <w:p w14:paraId="45AC12D5" w14:textId="77777777" w:rsidR="00C47280" w:rsidRPr="00C47280" w:rsidRDefault="00C47280" w:rsidP="00C47280">
      <w:pPr>
        <w:spacing w:after="0" w:line="360" w:lineRule="auto"/>
        <w:ind w:firstLine="709"/>
        <w:rPr>
          <w:rFonts w:eastAsia="Times New Roman"/>
          <w:b/>
          <w:sz w:val="24"/>
          <w:szCs w:val="24"/>
        </w:rPr>
      </w:pPr>
      <w:r w:rsidRPr="00C47280">
        <w:rPr>
          <w:rFonts w:eastAsia="Times New Roman"/>
          <w:b/>
          <w:sz w:val="24"/>
          <w:szCs w:val="24"/>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w:t>
      </w:r>
    </w:p>
    <w:p w14:paraId="755B58BB" w14:textId="77777777" w:rsidR="00C47280" w:rsidRPr="00C47280" w:rsidRDefault="00C47280" w:rsidP="00C47280">
      <w:pPr>
        <w:spacing w:after="0" w:line="360" w:lineRule="auto"/>
        <w:ind w:firstLine="709"/>
        <w:rPr>
          <w:rFonts w:eastAsia="Times New Roman"/>
          <w:b/>
          <w:sz w:val="24"/>
          <w:szCs w:val="24"/>
        </w:rPr>
      </w:pPr>
      <w:r w:rsidRPr="00C47280">
        <w:rPr>
          <w:rFonts w:eastAsia="Times New Roman"/>
          <w:b/>
          <w:sz w:val="24"/>
          <w:szCs w:val="24"/>
        </w:rPr>
        <w:t>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w:t>
      </w:r>
    </w:p>
    <w:p w14:paraId="4C67F897" w14:textId="77777777" w:rsidR="00C47280" w:rsidRPr="00C47280" w:rsidRDefault="00C47280" w:rsidP="00C47280">
      <w:pPr>
        <w:spacing w:after="0" w:line="360" w:lineRule="auto"/>
        <w:ind w:firstLine="709"/>
        <w:rPr>
          <w:rFonts w:eastAsia="Times New Roman"/>
          <w:b/>
          <w:sz w:val="24"/>
          <w:szCs w:val="24"/>
        </w:rPr>
      </w:pPr>
      <w:r w:rsidRPr="00C47280">
        <w:rPr>
          <w:rFonts w:eastAsia="Times New Roman"/>
          <w:b/>
          <w:sz w:val="24"/>
          <w:szCs w:val="24"/>
        </w:rPr>
        <w:t>3) A expressão constante da Lei (‘</w:t>
      </w:r>
      <w:r w:rsidRPr="00C47280">
        <w:rPr>
          <w:rFonts w:eastAsia="Times New Roman"/>
          <w:b/>
          <w:i/>
          <w:iCs/>
          <w:sz w:val="24"/>
          <w:szCs w:val="24"/>
        </w:rPr>
        <w:t>vínculo trabalhista’</w:t>
      </w:r>
      <w:r w:rsidRPr="00C47280">
        <w:rPr>
          <w:rFonts w:eastAsia="Times New Roman"/>
          <w:b/>
          <w:sz w:val="24"/>
          <w:szCs w:val="24"/>
        </w:rPr>
        <w:t xml:space="preserve">) deve abranger a proteção da mulher visando à manutenção de sua fonte de renda, qualquer que seja ela, da qual tenha que se afastar em face da violência sofrida, conforme apreciação do Poder Judiciário. A prestação pecuniária decorrente da efetivação da medida protetiva prevista no art. 9º, § 2º, II, da Lei nº 11.340/2006 possui natureza previdenciária ou assistencial, conforme o vínculo jurídico da mulher com a seguridade social: </w:t>
      </w:r>
    </w:p>
    <w:p w14:paraId="4BB8A008" w14:textId="77777777" w:rsidR="00C47280" w:rsidRPr="00C47280" w:rsidRDefault="00C47280" w:rsidP="00C47280">
      <w:pPr>
        <w:spacing w:after="0" w:line="360" w:lineRule="auto"/>
        <w:ind w:firstLine="709"/>
        <w:rPr>
          <w:rFonts w:eastAsia="Times New Roman"/>
          <w:b/>
          <w:sz w:val="24"/>
          <w:szCs w:val="24"/>
        </w:rPr>
      </w:pPr>
      <w:r w:rsidRPr="00C47280">
        <w:rPr>
          <w:rFonts w:eastAsia="Times New Roman"/>
          <w:b/>
          <w:sz w:val="24"/>
          <w:szCs w:val="24"/>
        </w:rPr>
        <w:t xml:space="preserve">(i) previdenciária, quando a mulher for segurada do Regime Geral de Previdência Social, como empregada, contribuinte individual, facultativa ou segurada especial, hipótese em que a remuneração dos primeiros 15 dias será de responsabilidade do empregador (quando houver), e o período subsequente será custeado pelo INSS, independentemente de cumprimento de período de carência. No caso de inexistência de relação de emprego de segurada do Regime Geral de Previdência Social, o benefício será arcado integralmente pelo INSS; </w:t>
      </w:r>
    </w:p>
    <w:p w14:paraId="04E03152" w14:textId="77777777" w:rsidR="00C47280" w:rsidRPr="00C47280" w:rsidRDefault="00C47280" w:rsidP="00C47280">
      <w:pPr>
        <w:spacing w:after="0" w:line="360" w:lineRule="auto"/>
        <w:ind w:firstLine="709"/>
        <w:rPr>
          <w:rFonts w:eastAsia="Times New Roman"/>
          <w:b/>
          <w:sz w:val="24"/>
          <w:szCs w:val="24"/>
        </w:rPr>
      </w:pPr>
      <w:r w:rsidRPr="00C47280">
        <w:rPr>
          <w:rFonts w:eastAsia="Times New Roman"/>
          <w:b/>
          <w:sz w:val="24"/>
          <w:szCs w:val="24"/>
        </w:rPr>
        <w:t>(</w:t>
      </w:r>
      <w:proofErr w:type="spellStart"/>
      <w:r w:rsidRPr="00C47280">
        <w:rPr>
          <w:rFonts w:eastAsia="Times New Roman"/>
          <w:b/>
          <w:sz w:val="24"/>
          <w:szCs w:val="24"/>
        </w:rPr>
        <w:t>ii</w:t>
      </w:r>
      <w:proofErr w:type="spellEnd"/>
      <w:r w:rsidRPr="00C47280">
        <w:rPr>
          <w:rFonts w:eastAsia="Times New Roman"/>
          <w:b/>
          <w:sz w:val="24"/>
          <w:szCs w:val="24"/>
        </w:rPr>
        <w:t>) assistencial, quando a mulher não for segurada da previdência social, hipótese em que a prestação assume natureza de benefício eventual decorrente de vulnerabilidade temporária, cabendo ao Estado, na forma da Lei nº 8.742/1993 (LOAS), prover a assistência financeira necessária. Nesse caso, o juízo competente deverá atestar que a mulher destinatária da medida de afastamento do local de trabalho não possuirá, em razão de sua implementação, quaisquer meios de prover a própria manutenção.”</w:t>
      </w:r>
    </w:p>
    <w:p w14:paraId="27D0C52C" w14:textId="77777777" w:rsidR="00C47280" w:rsidRPr="00C47280" w:rsidRDefault="00C47280" w:rsidP="00C47280">
      <w:pPr>
        <w:spacing w:after="0" w:line="360" w:lineRule="auto"/>
        <w:ind w:firstLine="709"/>
        <w:rPr>
          <w:rFonts w:eastAsia="Times New Roman"/>
          <w:bCs w:val="0"/>
          <w:sz w:val="24"/>
          <w:szCs w:val="24"/>
        </w:rPr>
      </w:pPr>
    </w:p>
    <w:p w14:paraId="0F28ED2C" w14:textId="77777777" w:rsidR="00C47280" w:rsidRPr="00C47280" w:rsidRDefault="00C47280" w:rsidP="00C47280">
      <w:pPr>
        <w:spacing w:after="0" w:line="360" w:lineRule="auto"/>
        <w:ind w:firstLine="0"/>
        <w:rPr>
          <w:rFonts w:eastAsia="Times New Roman"/>
          <w:bCs w:val="0"/>
          <w:sz w:val="24"/>
          <w:szCs w:val="24"/>
        </w:rPr>
      </w:pPr>
      <w:r w:rsidRPr="00C47280">
        <w:rPr>
          <w:rFonts w:eastAsia="Times New Roman"/>
          <w:bCs w:val="0"/>
          <w:sz w:val="24"/>
          <w:szCs w:val="24"/>
        </w:rPr>
        <w:t>Resumo:</w:t>
      </w:r>
    </w:p>
    <w:p w14:paraId="301F6FB3" w14:textId="77777777" w:rsidR="00C47280" w:rsidRPr="00C47280" w:rsidRDefault="00C47280" w:rsidP="00C47280">
      <w:pPr>
        <w:spacing w:after="0" w:line="360" w:lineRule="auto"/>
        <w:ind w:firstLine="709"/>
        <w:rPr>
          <w:rFonts w:eastAsia="Times New Roman"/>
          <w:bCs w:val="0"/>
          <w:sz w:val="24"/>
          <w:szCs w:val="24"/>
        </w:rPr>
      </w:pPr>
      <w:r w:rsidRPr="00C47280">
        <w:rPr>
          <w:rFonts w:eastAsia="Times New Roman"/>
          <w:b/>
          <w:sz w:val="24"/>
          <w:szCs w:val="24"/>
        </w:rPr>
        <w:lastRenderedPageBreak/>
        <w:t>Não viola a competência da Justiça Federal ato emanado de juiz de direito que determina ao INSS o pagamento de prestação pecuniária em favor de vítima de violência doméstica com base no art. 9º, § 2º, II, da Lei nº 11.340/2006.</w:t>
      </w:r>
      <w:r w:rsidRPr="00C47280">
        <w:rPr>
          <w:rFonts w:eastAsia="Times New Roman"/>
          <w:bCs w:val="0"/>
          <w:sz w:val="24"/>
          <w:szCs w:val="24"/>
        </w:rPr>
        <w:t xml:space="preserve"> </w:t>
      </w:r>
    </w:p>
    <w:p w14:paraId="410D0124" w14:textId="36F7F037" w:rsidR="00C47280" w:rsidRPr="00C47280" w:rsidRDefault="00C47280" w:rsidP="00C47280">
      <w:pPr>
        <w:spacing w:after="0" w:line="360" w:lineRule="auto"/>
        <w:ind w:firstLine="709"/>
        <w:rPr>
          <w:rFonts w:eastAsia="Times New Roman"/>
          <w:bCs w:val="0"/>
          <w:sz w:val="24"/>
          <w:szCs w:val="24"/>
        </w:rPr>
      </w:pPr>
      <w:r w:rsidRPr="00C47280">
        <w:rPr>
          <w:rFonts w:eastAsia="Times New Roman"/>
          <w:bCs w:val="0"/>
          <w:sz w:val="24"/>
          <w:szCs w:val="24"/>
        </w:rPr>
        <w:t>A ordem atinente ao cumprimento material do comando normativo extraído do art. 9º, § 2º, II, da Lei Maria da Penha</w:t>
      </w:r>
      <w:r w:rsidR="0042113A">
        <w:rPr>
          <w:rStyle w:val="Refdenotaderodap"/>
          <w:rFonts w:eastAsia="Times New Roman"/>
          <w:bCs w:val="0"/>
          <w:sz w:val="24"/>
          <w:szCs w:val="24"/>
        </w:rPr>
        <w:footnoteReference w:id="29"/>
      </w:r>
      <w:r w:rsidRPr="00C47280">
        <w:rPr>
          <w:rFonts w:eastAsia="Times New Roman"/>
          <w:bCs w:val="0"/>
          <w:sz w:val="24"/>
          <w:szCs w:val="24"/>
        </w:rPr>
        <w:t xml:space="preserve"> não consiste na condenação da autarquia à concessão de benefício previdenciário propriamente dito, restringindo-se ao cumprimento material de ordem emanada de juízo estadual competente para apreciar casos concretos, nos quais devem ser aplicadas a medida de segurança e a consequente prestação pecuniária correspondente.</w:t>
      </w:r>
    </w:p>
    <w:p w14:paraId="2AF19720" w14:textId="77777777" w:rsidR="00C47280" w:rsidRPr="00C47280" w:rsidRDefault="00C47280" w:rsidP="00C47280">
      <w:pPr>
        <w:spacing w:after="0" w:line="360" w:lineRule="auto"/>
        <w:ind w:firstLine="709"/>
        <w:rPr>
          <w:rFonts w:eastAsia="Times New Roman"/>
          <w:bCs w:val="0"/>
          <w:sz w:val="24"/>
          <w:szCs w:val="24"/>
        </w:rPr>
      </w:pPr>
      <w:r w:rsidRPr="00C47280">
        <w:rPr>
          <w:rFonts w:eastAsia="Times New Roman"/>
          <w:bCs w:val="0"/>
          <w:sz w:val="24"/>
          <w:szCs w:val="24"/>
        </w:rPr>
        <w:t>A medida prevista na Lei nº 11.340/2006 possui natureza cautelar, destinada a preservar a integridade física, psicológica e, sobretudo, econômica da mulher em situação de violência doméstica, mediante a garantia da manutenção do vínculo trabalhista durante o afastamento do local de trabalho. Nesse contexto, cabe ao INSS ajuizar ação de regresso na Justiça Federal contra o agressor para o ressarcimento do ônus financeiro.</w:t>
      </w:r>
      <w:r w:rsidRPr="00C47280">
        <w:rPr>
          <w:rFonts w:eastAsia="Times New Roman"/>
          <w:bCs w:val="0"/>
          <w:sz w:val="24"/>
          <w:szCs w:val="24"/>
        </w:rPr>
        <w:tab/>
      </w:r>
    </w:p>
    <w:p w14:paraId="113F6053" w14:textId="77777777" w:rsidR="00C47280" w:rsidRPr="00C47280" w:rsidRDefault="00C47280" w:rsidP="00C47280">
      <w:pPr>
        <w:spacing w:after="0" w:line="360" w:lineRule="auto"/>
        <w:ind w:firstLine="709"/>
        <w:rPr>
          <w:rFonts w:eastAsia="Times New Roman"/>
          <w:bCs w:val="0"/>
          <w:sz w:val="24"/>
          <w:szCs w:val="24"/>
        </w:rPr>
      </w:pPr>
      <w:r w:rsidRPr="00C47280">
        <w:rPr>
          <w:rFonts w:eastAsia="Times New Roman"/>
          <w:bCs w:val="0"/>
          <w:sz w:val="24"/>
          <w:szCs w:val="24"/>
        </w:rPr>
        <w:t>Em se tratando de empregada, a medida configura hipótese de interrupção do contrato de trabalho, situação que garante a manutenção da remuneração com a contagem de tempo de serviço. Nessa hipótese, a remuneração dos primeiros 15 dias será de responsabilidade do empregador e o período subsequente será custeado pela autarquia previdenciária, independentemente de cumprimento de período de carência. Porém, se a vítima for segurada facultativa do Regime Geral de Previdência Social, situação em que não há relação de emprego, o benefício será arcado integralmente pelo INSS.</w:t>
      </w:r>
    </w:p>
    <w:p w14:paraId="475EFE62" w14:textId="77777777" w:rsidR="00C47280" w:rsidRPr="00C47280" w:rsidRDefault="00C47280" w:rsidP="00C47280">
      <w:pPr>
        <w:spacing w:after="0" w:line="360" w:lineRule="auto"/>
        <w:ind w:firstLine="709"/>
        <w:rPr>
          <w:rFonts w:eastAsia="Times New Roman"/>
          <w:bCs w:val="0"/>
          <w:sz w:val="24"/>
          <w:szCs w:val="24"/>
        </w:rPr>
      </w:pPr>
      <w:r w:rsidRPr="00C47280">
        <w:rPr>
          <w:rFonts w:eastAsia="Times New Roman"/>
          <w:bCs w:val="0"/>
          <w:sz w:val="24"/>
          <w:szCs w:val="24"/>
        </w:rPr>
        <w:t>Todavia, se a mulher afastada não for segurada obrigatória ou facultativa da previdência social, atuando como trabalhadora autônoma informal, a prestação advinda da medida protetiva assume natureza assistencial.</w:t>
      </w:r>
    </w:p>
    <w:p w14:paraId="2251D237" w14:textId="77777777" w:rsidR="00C47280" w:rsidRPr="00C47280" w:rsidRDefault="00C47280" w:rsidP="00C47280">
      <w:pPr>
        <w:spacing w:after="0" w:line="360" w:lineRule="auto"/>
        <w:ind w:firstLine="709"/>
        <w:rPr>
          <w:rFonts w:eastAsia="Times New Roman"/>
          <w:bCs w:val="0"/>
          <w:sz w:val="24"/>
          <w:szCs w:val="24"/>
        </w:rPr>
      </w:pPr>
      <w:r w:rsidRPr="00C47280">
        <w:rPr>
          <w:rFonts w:eastAsia="Times New Roman"/>
          <w:bCs w:val="0"/>
          <w:sz w:val="24"/>
          <w:szCs w:val="24"/>
        </w:rPr>
        <w:t xml:space="preserve">Nesse cenário, a proteção deve ser garantida mediante aplicação analógica dos princípios e normas que regem a assistência social, especialmente a Lei Orgânica da Assistência Social – LOAS (Lei nº 8.742/1993), circunstância em que o juízo competente atestará que a </w:t>
      </w:r>
      <w:r w:rsidRPr="00C47280">
        <w:rPr>
          <w:rFonts w:eastAsia="Times New Roman"/>
          <w:bCs w:val="0"/>
          <w:sz w:val="24"/>
          <w:szCs w:val="24"/>
        </w:rPr>
        <w:lastRenderedPageBreak/>
        <w:t>mulher não possui quaisquer meios de prover a própria manutenção, reclamando a assistência do Estado.</w:t>
      </w:r>
    </w:p>
    <w:p w14:paraId="37FA4EF0" w14:textId="77777777" w:rsidR="00C47280" w:rsidRPr="00C47280" w:rsidRDefault="00C47280" w:rsidP="00C47280">
      <w:pPr>
        <w:spacing w:after="0" w:line="360" w:lineRule="auto"/>
        <w:ind w:firstLine="709"/>
        <w:rPr>
          <w:rFonts w:eastAsia="Times New Roman"/>
          <w:bCs w:val="0"/>
          <w:sz w:val="24"/>
          <w:szCs w:val="24"/>
        </w:rPr>
      </w:pPr>
      <w:r w:rsidRPr="00C47280">
        <w:rPr>
          <w:rFonts w:eastAsia="Times New Roman"/>
          <w:bCs w:val="0"/>
          <w:sz w:val="24"/>
          <w:szCs w:val="24"/>
        </w:rPr>
        <w:t xml:space="preserve">Com base nesses entendimentos, o Plenário, por maioria, </w:t>
      </w:r>
      <w:r w:rsidRPr="00C47280">
        <w:rPr>
          <w:rFonts w:eastAsia="Times New Roman"/>
          <w:sz w:val="24"/>
          <w:szCs w:val="24"/>
        </w:rPr>
        <w:t xml:space="preserve">ao apreciar o </w:t>
      </w:r>
      <w:hyperlink r:id="rId94" w:history="1">
        <w:r w:rsidRPr="00C47280">
          <w:rPr>
            <w:rFonts w:eastAsia="Times New Roman"/>
            <w:color w:val="0000FF"/>
            <w:sz w:val="24"/>
            <w:szCs w:val="24"/>
            <w:u w:val="single"/>
          </w:rPr>
          <w:t>Tema 1.370 da repercussão geral</w:t>
        </w:r>
      </w:hyperlink>
      <w:r w:rsidRPr="00C47280">
        <w:rPr>
          <w:rFonts w:eastAsia="Times New Roman"/>
          <w:sz w:val="24"/>
          <w:szCs w:val="24"/>
        </w:rPr>
        <w:t xml:space="preserve">, negou provimento ao recurso para manter o acórdão recorrido e declarar a competência do Juízo de Direito da 2ª Vara Criminal de Toledo/PR para a fixação da medida protetiva disposta no </w:t>
      </w:r>
      <w:hyperlink r:id="rId95" w:anchor=":~:text=for%20o%20caso.-,Art.%209%C2%BA%C2%A0,-A%20assist%C3%AAncia%20%C3%A0" w:history="1">
        <w:r w:rsidRPr="00C47280">
          <w:rPr>
            <w:rFonts w:eastAsia="Times New Roman"/>
            <w:color w:val="0000FF"/>
            <w:sz w:val="24"/>
            <w:szCs w:val="24"/>
            <w:u w:val="single"/>
          </w:rPr>
          <w:t>art. 9º, § 2º, II, da Lei nº 11.340/2006</w:t>
        </w:r>
      </w:hyperlink>
      <w:r w:rsidRPr="00C47280">
        <w:rPr>
          <w:rFonts w:eastAsia="Times New Roman"/>
          <w:sz w:val="24"/>
          <w:szCs w:val="24"/>
        </w:rPr>
        <w:t>, inclusive no que concerne à determinação dirigida ao INSS para que seja garantido o afastamento remunerado mediante a concessão de benefício análogo ao auxílio por incapacidade temporária (auxílio-doença),</w:t>
      </w:r>
      <w:r w:rsidRPr="00C47280">
        <w:rPr>
          <w:rFonts w:eastAsia="Times New Roman"/>
          <w:bCs w:val="0"/>
          <w:sz w:val="24"/>
          <w:szCs w:val="24"/>
        </w:rPr>
        <w:t xml:space="preserve"> e fixou a tese anteriormente citada.</w:t>
      </w:r>
    </w:p>
    <w:p w14:paraId="18B3278E" w14:textId="77777777" w:rsidR="00C47280" w:rsidRPr="00C47280" w:rsidRDefault="00C47280" w:rsidP="00C47280">
      <w:pPr>
        <w:spacing w:after="0" w:line="360" w:lineRule="auto"/>
        <w:ind w:firstLine="0"/>
        <w:rPr>
          <w:rFonts w:eastAsia="Times New Roman"/>
          <w:bCs w:val="0"/>
          <w:sz w:val="24"/>
          <w:szCs w:val="24"/>
        </w:rPr>
      </w:pPr>
    </w:p>
    <w:p w14:paraId="5E05A828" w14:textId="77777777" w:rsidR="00C47280" w:rsidRPr="00C47280" w:rsidRDefault="00C47280" w:rsidP="00C47280">
      <w:pPr>
        <w:spacing w:after="0" w:line="360" w:lineRule="auto"/>
        <w:ind w:firstLine="0"/>
        <w:rPr>
          <w:rFonts w:eastAsia="Times New Roman"/>
          <w:bCs w:val="0"/>
          <w:sz w:val="24"/>
          <w:szCs w:val="24"/>
          <w:lang w:eastAsia="pt-BR"/>
        </w:rPr>
      </w:pPr>
      <w:hyperlink r:id="rId96" w:history="1">
        <w:r w:rsidRPr="00C47280">
          <w:rPr>
            <w:rFonts w:eastAsia="Times New Roman"/>
            <w:color w:val="0000FF"/>
            <w:sz w:val="24"/>
            <w:szCs w:val="24"/>
            <w:u w:val="single"/>
            <w:lang w:eastAsia="pt-BR"/>
          </w:rPr>
          <w:t>RE 1.520.468/PR</w:t>
        </w:r>
        <w:r w:rsidRPr="00C47280">
          <w:rPr>
            <w:rFonts w:eastAsia="Times New Roman"/>
            <w:bCs w:val="0"/>
            <w:color w:val="0000FF"/>
            <w:sz w:val="24"/>
            <w:szCs w:val="24"/>
            <w:u w:val="single"/>
            <w:lang w:eastAsia="pt-BR"/>
          </w:rPr>
          <w:t>,</w:t>
        </w:r>
        <w:r w:rsidRPr="00C47280">
          <w:rPr>
            <w:rFonts w:eastAsia="Times New Roman"/>
            <w:bCs w:val="0"/>
            <w:color w:val="0000FF"/>
            <w:sz w:val="24"/>
            <w:szCs w:val="24"/>
            <w:u w:val="single"/>
          </w:rPr>
          <w:t xml:space="preserve"> relator Ministro Flávio Dino, julgamento virtual finalizado em 15.12.2025 (segunda-feira), às 23:59</w:t>
        </w:r>
      </w:hyperlink>
    </w:p>
    <w:p w14:paraId="55281496" w14:textId="77777777" w:rsidR="00C47280" w:rsidRPr="000856CD" w:rsidRDefault="00C47280" w:rsidP="00C47280">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0856CD">
          <w:rPr>
            <w:rFonts w:eastAsia="Times New Roman"/>
            <w:bCs w:val="0"/>
            <w:color w:val="0000FF"/>
            <w:sz w:val="16"/>
            <w:szCs w:val="16"/>
            <w:u w:val="single"/>
            <w:lang w:eastAsia="pt-BR"/>
          </w:rPr>
          <w:t>Sumário</w:t>
        </w:r>
      </w:hyperlink>
    </w:p>
    <w:p w14:paraId="62BCABAE" w14:textId="77777777" w:rsidR="001637FC" w:rsidRPr="001637FC" w:rsidRDefault="001637FC" w:rsidP="001637FC">
      <w:pPr>
        <w:spacing w:after="0" w:line="240" w:lineRule="auto"/>
        <w:ind w:firstLine="0"/>
      </w:pPr>
    </w:p>
    <w:p w14:paraId="7ED97322" w14:textId="0B76C009" w:rsidR="005C7283" w:rsidRDefault="005C7283" w:rsidP="00B053EB">
      <w:pPr>
        <w:pStyle w:val="Ttulo2"/>
      </w:pPr>
      <w:bookmarkStart w:id="60" w:name="_Toc223009423"/>
      <w:r>
        <w:t>REPARTIÇÃO DE COMPETÊNCIAS</w:t>
      </w:r>
      <w:bookmarkEnd w:id="60"/>
    </w:p>
    <w:p w14:paraId="276A3272" w14:textId="253C7BE5" w:rsidR="005C7283" w:rsidRDefault="005C7283" w:rsidP="00B053EB">
      <w:pPr>
        <w:pStyle w:val="Ttulo3"/>
        <w:rPr>
          <w:bCs/>
          <w:iCs/>
        </w:rPr>
      </w:pPr>
      <w:bookmarkStart w:id="61" w:name="_Criação_de_central"/>
      <w:bookmarkStart w:id="62" w:name="_Toc223009424"/>
      <w:bookmarkEnd w:id="61"/>
      <w:r w:rsidRPr="005C7283">
        <w:t>Criação de central de cumprimento de sentença por resolução de tribunal de justiça e concentração de processos</w:t>
      </w:r>
      <w:r>
        <w:t xml:space="preserve"> </w:t>
      </w:r>
      <w:r w:rsidRPr="005C7283">
        <w:rPr>
          <w:bCs/>
          <w:iCs/>
        </w:rPr>
        <w:t xml:space="preserve">- </w:t>
      </w:r>
      <w:hyperlink r:id="rId97" w:history="1">
        <w:r w:rsidRPr="00BC550F">
          <w:rPr>
            <w:b w:val="0"/>
            <w:bCs/>
            <w:i w:val="0"/>
            <w:iCs/>
          </w:rPr>
          <w:t>ADI 7.636/MG</w:t>
        </w:r>
        <w:bookmarkEnd w:id="62"/>
      </w:hyperlink>
    </w:p>
    <w:p w14:paraId="1ED390A6" w14:textId="3AD4A6EB" w:rsidR="005C7283" w:rsidRDefault="005C7283" w:rsidP="005C7283">
      <w:pPr>
        <w:spacing w:after="0" w:line="240" w:lineRule="auto"/>
        <w:ind w:firstLine="0"/>
      </w:pPr>
      <w:r w:rsidRPr="005C7283">
        <w:rPr>
          <w:rFonts w:eastAsia="Aptos"/>
          <w:bCs w:val="0"/>
          <w:noProof/>
          <w:kern w:val="2"/>
          <w:sz w:val="24"/>
          <w:szCs w:val="24"/>
          <w:lang w:eastAsia="pt-BR"/>
          <w14:ligatures w14:val="standardContextual"/>
        </w:rPr>
        <w:drawing>
          <wp:inline distT="0" distB="0" distL="0" distR="0" wp14:anchorId="0B14594B" wp14:editId="26B25682">
            <wp:extent cx="1195705" cy="180975"/>
            <wp:effectExtent l="0" t="0" r="4445" b="9525"/>
            <wp:docPr id="17331043" name="Imagem 4">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9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161315D" w14:textId="77777777" w:rsidR="005C7283" w:rsidRDefault="005C7283" w:rsidP="005C7283">
      <w:pPr>
        <w:autoSpaceDE w:val="0"/>
        <w:autoSpaceDN w:val="0"/>
        <w:adjustRightInd w:val="0"/>
        <w:spacing w:after="0" w:line="240" w:lineRule="auto"/>
        <w:ind w:firstLine="0"/>
        <w:rPr>
          <w:rFonts w:eastAsia="Times New Roman"/>
          <w:b/>
          <w:sz w:val="22"/>
          <w:szCs w:val="22"/>
          <w:lang w:eastAsia="pt-BR"/>
        </w:rPr>
      </w:pPr>
    </w:p>
    <w:p w14:paraId="7BD46770" w14:textId="499B999E" w:rsidR="005C7283" w:rsidRPr="005C7283" w:rsidRDefault="005C7283" w:rsidP="005C7283">
      <w:pPr>
        <w:autoSpaceDE w:val="0"/>
        <w:autoSpaceDN w:val="0"/>
        <w:adjustRightInd w:val="0"/>
        <w:spacing w:after="0" w:line="240" w:lineRule="auto"/>
        <w:ind w:firstLine="0"/>
        <w:rPr>
          <w:rFonts w:eastAsia="Times New Roman"/>
          <w:bCs w:val="0"/>
          <w:sz w:val="24"/>
          <w:szCs w:val="24"/>
          <w:lang w:eastAsia="pt-BR"/>
        </w:rPr>
      </w:pPr>
      <w:r w:rsidRPr="005C7283">
        <w:rPr>
          <w:rFonts w:eastAsia="Times New Roman"/>
          <w:b/>
          <w:sz w:val="22"/>
          <w:szCs w:val="22"/>
          <w:lang w:eastAsia="pt-BR"/>
        </w:rPr>
        <w:t>ODS</w:t>
      </w:r>
      <w:r w:rsidRPr="005C7283">
        <w:rPr>
          <w:rFonts w:eastAsia="Times New Roman"/>
          <w:b/>
          <w:sz w:val="24"/>
          <w:szCs w:val="24"/>
          <w:lang w:eastAsia="pt-BR"/>
        </w:rPr>
        <w:t>:</w:t>
      </w:r>
      <w:r w:rsidRPr="005C7283">
        <w:rPr>
          <w:rFonts w:eastAsia="Times New Roman"/>
          <w:bCs w:val="0"/>
          <w:sz w:val="24"/>
          <w:szCs w:val="24"/>
          <w:lang w:eastAsia="pt-BR"/>
        </w:rPr>
        <w:t xml:space="preserve"> </w:t>
      </w:r>
      <w:hyperlink r:id="rId99" w:history="1">
        <w:r w:rsidRPr="005C7283">
          <w:rPr>
            <w:rFonts w:eastAsia="Times New Roman"/>
            <w:bCs w:val="0"/>
            <w:color w:val="0000FF"/>
            <w:sz w:val="24"/>
            <w:szCs w:val="24"/>
            <w:u w:val="single"/>
            <w:lang w:eastAsia="pt-BR"/>
          </w:rPr>
          <w:t>16</w:t>
        </w:r>
      </w:hyperlink>
    </w:p>
    <w:p w14:paraId="1E91201C" w14:textId="77777777" w:rsidR="005C7283" w:rsidRPr="005C7283" w:rsidRDefault="005C7283" w:rsidP="005C7283">
      <w:pPr>
        <w:autoSpaceDE w:val="0"/>
        <w:autoSpaceDN w:val="0"/>
        <w:adjustRightInd w:val="0"/>
        <w:spacing w:after="0" w:line="240" w:lineRule="auto"/>
        <w:ind w:firstLine="0"/>
        <w:rPr>
          <w:rFonts w:eastAsia="Times New Roman"/>
          <w:bCs w:val="0"/>
          <w:sz w:val="24"/>
          <w:szCs w:val="24"/>
          <w:lang w:eastAsia="pt-BR"/>
        </w:rPr>
      </w:pPr>
    </w:p>
    <w:p w14:paraId="4089A5B8" w14:textId="77777777" w:rsidR="005C7283" w:rsidRPr="005C7283" w:rsidRDefault="005C7283" w:rsidP="005C7283">
      <w:pPr>
        <w:autoSpaceDE w:val="0"/>
        <w:autoSpaceDN w:val="0"/>
        <w:adjustRightInd w:val="0"/>
        <w:spacing w:after="0" w:line="360" w:lineRule="auto"/>
        <w:ind w:firstLine="0"/>
        <w:rPr>
          <w:rFonts w:eastAsia="Times New Roman"/>
          <w:bCs w:val="0"/>
          <w:sz w:val="24"/>
          <w:szCs w:val="24"/>
          <w:lang w:eastAsia="pt-BR"/>
        </w:rPr>
      </w:pPr>
      <w:r w:rsidRPr="005C7283">
        <w:rPr>
          <w:rFonts w:eastAsia="Times New Roman"/>
          <w:bCs w:val="0"/>
          <w:sz w:val="24"/>
          <w:szCs w:val="24"/>
          <w:lang w:eastAsia="pt-BR"/>
        </w:rPr>
        <w:t>Resumo:</w:t>
      </w:r>
    </w:p>
    <w:p w14:paraId="7BA74B9F" w14:textId="77777777" w:rsidR="005C7283" w:rsidRPr="005C7283" w:rsidRDefault="005C7283" w:rsidP="005C7283">
      <w:pPr>
        <w:spacing w:after="0" w:line="360" w:lineRule="auto"/>
        <w:rPr>
          <w:rFonts w:eastAsia="Times New Roman"/>
          <w:b/>
          <w:sz w:val="24"/>
          <w:szCs w:val="24"/>
          <w:lang w:eastAsia="pt-BR"/>
        </w:rPr>
      </w:pPr>
      <w:r w:rsidRPr="005C7283">
        <w:rPr>
          <w:rFonts w:eastAsia="Times New Roman"/>
          <w:b/>
          <w:sz w:val="24"/>
          <w:szCs w:val="24"/>
          <w:lang w:eastAsia="pt-BR"/>
        </w:rPr>
        <w:t>É constitucional — e não ofende a competência privativa da União para legislar sobre direito processual (CF/1988, art. 22, I), a garantia do juízo natural (CF/1988, art. 5º, LIII), a razoável duração do processo (CF/1988, art. 5º, LXXVIII), o direito do acesso à justiça, nem a inafastabilidade da tutela jurisdicional — ato normativo de tribunal de justiça estadual que determina, como medida de cooperação jurisdicional e de gestão eficiente, a concentração de processos em fase de cumprimento de sentença em órgão especializado nessa etapa jurisdicional.</w:t>
      </w:r>
    </w:p>
    <w:p w14:paraId="5C0D136A" w14:textId="77D596B9" w:rsidR="005C7283" w:rsidRPr="005C7283" w:rsidRDefault="005C7283" w:rsidP="005C7283">
      <w:pPr>
        <w:spacing w:after="0" w:line="360" w:lineRule="auto"/>
        <w:ind w:firstLine="0"/>
        <w:rPr>
          <w:rFonts w:eastAsia="Times New Roman"/>
          <w:bCs w:val="0"/>
          <w:sz w:val="24"/>
          <w:szCs w:val="24"/>
          <w:lang w:eastAsia="pt-BR"/>
        </w:rPr>
      </w:pPr>
      <w:r w:rsidRPr="005C7283">
        <w:rPr>
          <w:rFonts w:eastAsia="Times New Roman"/>
          <w:bCs w:val="0"/>
          <w:sz w:val="24"/>
          <w:szCs w:val="24"/>
          <w:lang w:eastAsia="pt-BR"/>
        </w:rPr>
        <w:tab/>
        <w:t>Na espécie, o Tribunal de Justiça do Estado de Minas Gerais, por meio da resolução impugnada</w:t>
      </w:r>
      <w:r>
        <w:rPr>
          <w:rStyle w:val="Refdenotaderodap"/>
          <w:rFonts w:eastAsia="Times New Roman"/>
          <w:bCs w:val="0"/>
          <w:sz w:val="24"/>
          <w:szCs w:val="24"/>
          <w:lang w:eastAsia="pt-BR"/>
        </w:rPr>
        <w:footnoteReference w:id="30"/>
      </w:r>
      <w:r w:rsidRPr="005C7283">
        <w:rPr>
          <w:rFonts w:eastAsia="Times New Roman"/>
          <w:bCs w:val="0"/>
          <w:sz w:val="24"/>
          <w:szCs w:val="24"/>
          <w:lang w:eastAsia="pt-BR"/>
        </w:rPr>
        <w:t xml:space="preserve">, dispôs sobre a criação e o funcionamento da Central de Cumprimento de Sentença </w:t>
      </w:r>
      <w:r w:rsidRPr="005C7283">
        <w:rPr>
          <w:rFonts w:eastAsia="Times New Roman"/>
          <w:bCs w:val="0"/>
          <w:sz w:val="24"/>
          <w:szCs w:val="24"/>
          <w:lang w:eastAsia="pt-BR"/>
        </w:rPr>
        <w:lastRenderedPageBreak/>
        <w:t>(CENTRASE) na comarca de Belo Horizonte, a fim de administrar o passivo processual, oriundo das varas cíveis em fase de cumprimento de sentença transitada em julgado, com condenação em obrigação de fazer ou pagamento de quantia certa.</w:t>
      </w:r>
    </w:p>
    <w:p w14:paraId="7CAE9EB3" w14:textId="1EFC68A8" w:rsidR="005C7283" w:rsidRPr="005C7283" w:rsidRDefault="005C7283" w:rsidP="005C7283">
      <w:pPr>
        <w:spacing w:after="0" w:line="360" w:lineRule="auto"/>
        <w:rPr>
          <w:rFonts w:eastAsia="Times New Roman"/>
          <w:bCs w:val="0"/>
          <w:sz w:val="24"/>
          <w:szCs w:val="24"/>
          <w:lang w:eastAsia="pt-BR"/>
        </w:rPr>
      </w:pPr>
      <w:r w:rsidRPr="005C7283">
        <w:rPr>
          <w:rFonts w:eastAsia="Times New Roman"/>
          <w:bCs w:val="0"/>
          <w:sz w:val="24"/>
          <w:szCs w:val="24"/>
          <w:lang w:eastAsia="pt-BR"/>
        </w:rPr>
        <w:t>A referida norma não usurpa a competência legislativa processual da União, porquanto ocupa, de forma legítima, delimitado espaço regulamentador em âmbito local, com amparo na Lei de Organização Judiciária do Estado de Minas Gerais (Lei Complementar mineira nº 59/2001)</w:t>
      </w:r>
      <w:r>
        <w:rPr>
          <w:rStyle w:val="Refdenotaderodap"/>
          <w:rFonts w:eastAsia="Times New Roman"/>
          <w:bCs w:val="0"/>
          <w:sz w:val="24"/>
          <w:szCs w:val="24"/>
          <w:lang w:eastAsia="pt-BR"/>
        </w:rPr>
        <w:footnoteReference w:id="31"/>
      </w:r>
      <w:r w:rsidRPr="005C7283">
        <w:rPr>
          <w:rFonts w:eastAsia="Times New Roman"/>
          <w:bCs w:val="0"/>
          <w:sz w:val="24"/>
          <w:szCs w:val="24"/>
          <w:lang w:eastAsia="pt-BR"/>
        </w:rPr>
        <w:t xml:space="preserve">, a qual permitiu, expressamente, que se criasse uma estrutura de cooperação jurisdicional por meio de resolução. </w:t>
      </w:r>
    </w:p>
    <w:p w14:paraId="520B2705" w14:textId="6F4AFF74" w:rsidR="005C7283" w:rsidRPr="005C7283" w:rsidRDefault="005C7283" w:rsidP="005C7283">
      <w:pPr>
        <w:spacing w:after="0" w:line="360" w:lineRule="auto"/>
        <w:rPr>
          <w:rFonts w:eastAsia="Times New Roman"/>
          <w:bCs w:val="0"/>
          <w:sz w:val="24"/>
          <w:szCs w:val="24"/>
          <w:lang w:eastAsia="pt-BR"/>
        </w:rPr>
      </w:pPr>
      <w:r w:rsidRPr="005C7283">
        <w:rPr>
          <w:rFonts w:eastAsia="Times New Roman"/>
          <w:bCs w:val="0"/>
          <w:sz w:val="24"/>
          <w:szCs w:val="24"/>
          <w:lang w:eastAsia="pt-BR"/>
        </w:rPr>
        <w:t xml:space="preserve">Conforme jurisprudência desta Corte, os tribunais estaduais possuem autonomia para dispor sobre competência, alterar sua organização, bem como propor sua lei de organização judiciária (CF/1988, art. 96, I, </w:t>
      </w:r>
      <w:r w:rsidRPr="005C7283">
        <w:rPr>
          <w:rFonts w:eastAsia="Times New Roman"/>
          <w:bCs w:val="0"/>
          <w:i/>
          <w:iCs/>
          <w:sz w:val="24"/>
          <w:szCs w:val="24"/>
          <w:lang w:eastAsia="pt-BR"/>
        </w:rPr>
        <w:t>a</w:t>
      </w:r>
      <w:r w:rsidRPr="005C7283">
        <w:rPr>
          <w:rFonts w:eastAsia="Times New Roman"/>
          <w:bCs w:val="0"/>
          <w:sz w:val="24"/>
          <w:szCs w:val="24"/>
          <w:lang w:eastAsia="pt-BR"/>
        </w:rPr>
        <w:t>;</w:t>
      </w:r>
      <w:r w:rsidRPr="005C7283">
        <w:rPr>
          <w:rFonts w:eastAsia="Times New Roman"/>
          <w:bCs w:val="0"/>
          <w:i/>
          <w:iCs/>
          <w:sz w:val="24"/>
          <w:szCs w:val="24"/>
          <w:lang w:eastAsia="pt-BR"/>
        </w:rPr>
        <w:t xml:space="preserve"> </w:t>
      </w:r>
      <w:r w:rsidRPr="005C7283">
        <w:rPr>
          <w:rFonts w:eastAsia="Times New Roman"/>
          <w:bCs w:val="0"/>
          <w:sz w:val="24"/>
          <w:szCs w:val="24"/>
          <w:lang w:eastAsia="pt-BR"/>
        </w:rPr>
        <w:t xml:space="preserve">e II, </w:t>
      </w:r>
      <w:r w:rsidRPr="005C7283">
        <w:rPr>
          <w:rFonts w:eastAsia="Times New Roman"/>
          <w:bCs w:val="0"/>
          <w:i/>
          <w:iCs/>
          <w:sz w:val="24"/>
          <w:szCs w:val="24"/>
          <w:lang w:eastAsia="pt-BR"/>
        </w:rPr>
        <w:t>d</w:t>
      </w:r>
      <w:r w:rsidRPr="005C7283">
        <w:rPr>
          <w:rFonts w:eastAsia="Times New Roman"/>
          <w:bCs w:val="0"/>
          <w:sz w:val="24"/>
          <w:szCs w:val="24"/>
          <w:lang w:eastAsia="pt-BR"/>
        </w:rPr>
        <w:t>; e art. 125, § 1º)</w:t>
      </w:r>
      <w:r>
        <w:rPr>
          <w:rStyle w:val="Refdenotaderodap"/>
          <w:rFonts w:eastAsia="Times New Roman"/>
          <w:bCs w:val="0"/>
          <w:sz w:val="24"/>
          <w:szCs w:val="24"/>
          <w:lang w:eastAsia="pt-BR"/>
        </w:rPr>
        <w:footnoteReference w:id="32"/>
      </w:r>
      <w:r w:rsidRPr="005C7283">
        <w:rPr>
          <w:rFonts w:eastAsia="Times New Roman"/>
          <w:bCs w:val="0"/>
          <w:sz w:val="24"/>
          <w:szCs w:val="24"/>
          <w:lang w:eastAsia="pt-BR"/>
        </w:rPr>
        <w:t xml:space="preserve">. </w:t>
      </w:r>
    </w:p>
    <w:p w14:paraId="10E4DD89" w14:textId="352D9637" w:rsidR="005C7283" w:rsidRPr="005C7283" w:rsidRDefault="005C7283" w:rsidP="005C7283">
      <w:pPr>
        <w:spacing w:after="0" w:line="360" w:lineRule="auto"/>
        <w:rPr>
          <w:rFonts w:eastAsia="Times New Roman"/>
          <w:bCs w:val="0"/>
          <w:sz w:val="24"/>
          <w:szCs w:val="24"/>
          <w:lang w:eastAsia="pt-BR"/>
        </w:rPr>
      </w:pPr>
      <w:r w:rsidRPr="005C7283">
        <w:rPr>
          <w:rFonts w:eastAsia="Times New Roman"/>
          <w:bCs w:val="0"/>
          <w:sz w:val="24"/>
          <w:szCs w:val="24"/>
          <w:lang w:eastAsia="pt-BR"/>
        </w:rPr>
        <w:t>Dessa forma, algumas matérias deverão necessariamente ser tratadas por ato normativo editado por cada tribunal de justiça, quando digam respeito a sua estrutura orgânica e à distribuição interna de sua competência constitucional, tendo em vista que o poder constituinte, ao tratar da organização interna dos tribunais, concedeu ampla margem decisória na esfera de cada corte, inclusive quanto à possibilidade de criação de órgão especial (CF/1988, art. 93, XI)</w:t>
      </w:r>
      <w:r>
        <w:rPr>
          <w:rStyle w:val="Refdenotaderodap"/>
          <w:rFonts w:eastAsia="Times New Roman"/>
          <w:bCs w:val="0"/>
          <w:sz w:val="24"/>
          <w:szCs w:val="24"/>
          <w:lang w:eastAsia="pt-BR"/>
        </w:rPr>
        <w:footnoteReference w:id="33"/>
      </w:r>
      <w:r w:rsidRPr="005C7283">
        <w:rPr>
          <w:rFonts w:eastAsia="Times New Roman"/>
          <w:bCs w:val="0"/>
          <w:sz w:val="24"/>
          <w:szCs w:val="24"/>
          <w:lang w:eastAsia="pt-BR"/>
        </w:rPr>
        <w:t xml:space="preserve">. </w:t>
      </w:r>
    </w:p>
    <w:p w14:paraId="371387C5" w14:textId="77777777" w:rsidR="005C7283" w:rsidRPr="005C7283" w:rsidRDefault="005C7283" w:rsidP="005C7283">
      <w:pPr>
        <w:spacing w:after="0" w:line="360" w:lineRule="auto"/>
        <w:ind w:firstLine="0"/>
        <w:rPr>
          <w:rFonts w:eastAsia="Times New Roman"/>
          <w:bCs w:val="0"/>
          <w:sz w:val="24"/>
          <w:szCs w:val="24"/>
          <w:lang w:eastAsia="pt-BR"/>
        </w:rPr>
      </w:pPr>
      <w:r w:rsidRPr="005C7283">
        <w:rPr>
          <w:rFonts w:eastAsia="Times New Roman"/>
          <w:bCs w:val="0"/>
          <w:sz w:val="24"/>
          <w:szCs w:val="24"/>
          <w:lang w:eastAsia="pt-BR"/>
        </w:rPr>
        <w:tab/>
        <w:t>Assim, a implementação da CENTRASE não viola o princípio do juiz natural, pois sua atuação apenas complementa a da unidade jurisdicional de origem, impulsionando os processos em estágio já adiantado de execução, em observância à razoável duração do processo e ao princípio da eficiência.</w:t>
      </w:r>
    </w:p>
    <w:p w14:paraId="034C507C" w14:textId="77777777" w:rsidR="005C7283" w:rsidRPr="005C7283" w:rsidRDefault="005C7283" w:rsidP="005C7283">
      <w:pPr>
        <w:spacing w:after="0" w:line="360" w:lineRule="auto"/>
        <w:ind w:firstLine="709"/>
        <w:rPr>
          <w:rFonts w:eastAsia="Times New Roman"/>
          <w:bCs w:val="0"/>
          <w:sz w:val="24"/>
          <w:szCs w:val="24"/>
          <w:lang w:eastAsia="pt-BR"/>
        </w:rPr>
      </w:pPr>
      <w:r w:rsidRPr="005C7283">
        <w:rPr>
          <w:rFonts w:eastAsia="Times New Roman"/>
          <w:bCs w:val="0"/>
          <w:sz w:val="24"/>
          <w:szCs w:val="24"/>
          <w:lang w:eastAsia="pt-BR"/>
        </w:rPr>
        <w:t xml:space="preserve">Com base nesses e em outros entendimentos, o Plenário, por unanimidade, julgou improcedente a ação direta para declarar a constitucionalidade da </w:t>
      </w:r>
      <w:bookmarkStart w:id="63" w:name="_Hlk216900851"/>
      <w:r w:rsidRPr="005C7283">
        <w:rPr>
          <w:rFonts w:eastAsia="Times New Roman"/>
          <w:bCs w:val="0"/>
          <w:color w:val="0000FF"/>
          <w:sz w:val="24"/>
          <w:szCs w:val="24"/>
          <w:lang w:eastAsia="pt-BR"/>
        </w:rPr>
        <w:fldChar w:fldCharType="begin"/>
      </w:r>
      <w:r w:rsidRPr="005C7283">
        <w:rPr>
          <w:rFonts w:eastAsia="Times New Roman"/>
          <w:bCs w:val="0"/>
          <w:color w:val="0000FF"/>
          <w:sz w:val="24"/>
          <w:szCs w:val="24"/>
          <w:lang w:eastAsia="pt-BR"/>
        </w:rPr>
        <w:instrText>HYPERLINK "https://www8.tjmg.jus.br/institucional/at/pdf/re08052015.PDF"</w:instrText>
      </w:r>
      <w:r w:rsidRPr="005C7283">
        <w:rPr>
          <w:rFonts w:eastAsia="Times New Roman"/>
          <w:bCs w:val="0"/>
          <w:color w:val="0000FF"/>
          <w:sz w:val="24"/>
          <w:szCs w:val="24"/>
          <w:lang w:eastAsia="pt-BR"/>
        </w:rPr>
      </w:r>
      <w:r w:rsidRPr="005C7283">
        <w:rPr>
          <w:rFonts w:eastAsia="Times New Roman"/>
          <w:bCs w:val="0"/>
          <w:color w:val="0000FF"/>
          <w:sz w:val="24"/>
          <w:szCs w:val="24"/>
          <w:lang w:eastAsia="pt-BR"/>
        </w:rPr>
        <w:fldChar w:fldCharType="separate"/>
      </w:r>
      <w:r w:rsidRPr="005C7283">
        <w:rPr>
          <w:rFonts w:eastAsia="Times New Roman"/>
          <w:bCs w:val="0"/>
          <w:color w:val="0000FF"/>
          <w:sz w:val="24"/>
          <w:szCs w:val="24"/>
          <w:u w:val="single"/>
          <w:lang w:eastAsia="pt-BR"/>
        </w:rPr>
        <w:t>Resolução nº 805/2015 do Tribunal de Justiça do Estado de Minas Gerais</w:t>
      </w:r>
      <w:r w:rsidRPr="005C7283">
        <w:rPr>
          <w:rFonts w:eastAsia="Times New Roman"/>
          <w:bCs w:val="0"/>
          <w:color w:val="0000FF"/>
          <w:sz w:val="24"/>
          <w:szCs w:val="24"/>
          <w:lang w:eastAsia="pt-BR"/>
        </w:rPr>
        <w:fldChar w:fldCharType="end"/>
      </w:r>
      <w:bookmarkEnd w:id="63"/>
      <w:r w:rsidRPr="005C7283">
        <w:rPr>
          <w:rFonts w:eastAsia="Times New Roman"/>
          <w:bCs w:val="0"/>
          <w:sz w:val="24"/>
          <w:szCs w:val="24"/>
          <w:lang w:eastAsia="pt-BR"/>
        </w:rPr>
        <w:t>.</w:t>
      </w:r>
    </w:p>
    <w:p w14:paraId="573E6535" w14:textId="77777777" w:rsidR="005C7283" w:rsidRPr="005C7283" w:rsidRDefault="005C7283" w:rsidP="005C7283">
      <w:pPr>
        <w:spacing w:after="120" w:line="240" w:lineRule="auto"/>
        <w:ind w:firstLine="709"/>
        <w:rPr>
          <w:rFonts w:ascii="Arial" w:eastAsia="Aptos" w:hAnsi="Arial" w:cs="Arial"/>
          <w:bCs w:val="0"/>
          <w:kern w:val="2"/>
          <w:sz w:val="24"/>
          <w:szCs w:val="24"/>
          <w14:ligatures w14:val="standardContextual"/>
        </w:rPr>
      </w:pPr>
    </w:p>
    <w:p w14:paraId="0FBD8ED4" w14:textId="77777777" w:rsidR="005C7283" w:rsidRDefault="005C7283" w:rsidP="005C7283">
      <w:pPr>
        <w:autoSpaceDE w:val="0"/>
        <w:autoSpaceDN w:val="0"/>
        <w:adjustRightInd w:val="0"/>
        <w:spacing w:after="0" w:line="360" w:lineRule="auto"/>
        <w:ind w:firstLine="0"/>
        <w:rPr>
          <w:rFonts w:eastAsia="Times New Roman"/>
          <w:bCs w:val="0"/>
          <w:sz w:val="26"/>
          <w:szCs w:val="26"/>
          <w:lang w:eastAsia="pt-BR"/>
        </w:rPr>
      </w:pPr>
      <w:hyperlink r:id="rId100" w:history="1">
        <w:bookmarkStart w:id="64" w:name="_Hlk220428593"/>
        <w:r w:rsidRPr="005C7283">
          <w:rPr>
            <w:rFonts w:eastAsia="Times New Roman"/>
            <w:bCs w:val="0"/>
            <w:color w:val="0000FF"/>
            <w:sz w:val="24"/>
            <w:szCs w:val="24"/>
            <w:u w:val="single"/>
            <w:lang w:eastAsia="pt-BR"/>
          </w:rPr>
          <w:t>ADI 7.636/MG, relator Ministro Alexandre de Moraes, julgamento virtual finalizado em 15.12.2025 (segunda-feira), às 23:59</w:t>
        </w:r>
        <w:bookmarkEnd w:id="64"/>
        <w:r w:rsidRPr="005C7283">
          <w:rPr>
            <w:rFonts w:eastAsia="Times New Roman"/>
            <w:bCs w:val="0"/>
            <w:color w:val="0000FF"/>
            <w:sz w:val="24"/>
            <w:szCs w:val="24"/>
            <w:u w:val="single"/>
            <w:lang w:eastAsia="pt-BR"/>
          </w:rPr>
          <w:t xml:space="preserve"> </w:t>
        </w:r>
      </w:hyperlink>
    </w:p>
    <w:bookmarkStart w:id="65" w:name="_Hlk220608427"/>
    <w:p w14:paraId="238992CB" w14:textId="77777777" w:rsidR="005C7283" w:rsidRPr="000856CD" w:rsidRDefault="005C7283" w:rsidP="005C7283">
      <w:pPr>
        <w:autoSpaceDE w:val="0"/>
        <w:autoSpaceDN w:val="0"/>
        <w:adjustRightInd w:val="0"/>
        <w:spacing w:after="0" w:line="240" w:lineRule="auto"/>
        <w:ind w:left="360" w:firstLine="0"/>
        <w:jc w:val="right"/>
        <w:rPr>
          <w:rFonts w:eastAsia="Times New Roman"/>
          <w:bCs w:val="0"/>
          <w:sz w:val="26"/>
          <w:szCs w:val="26"/>
          <w:lang w:eastAsia="pt-BR"/>
        </w:rPr>
      </w:pPr>
      <w:r>
        <w:fldChar w:fldCharType="begin"/>
      </w:r>
      <w:r>
        <w:instrText>HYPERLINK \l "SUMÁRIO"</w:instrText>
      </w:r>
      <w:r>
        <w:fldChar w:fldCharType="separate"/>
      </w:r>
      <w:r w:rsidRPr="000856CD">
        <w:rPr>
          <w:rFonts w:eastAsia="Times New Roman"/>
          <w:bCs w:val="0"/>
          <w:color w:val="0000FF"/>
          <w:sz w:val="16"/>
          <w:szCs w:val="16"/>
          <w:u w:val="single"/>
          <w:lang w:eastAsia="pt-BR"/>
        </w:rPr>
        <w:t>Sumário</w:t>
      </w:r>
      <w:r>
        <w:fldChar w:fldCharType="end"/>
      </w:r>
    </w:p>
    <w:bookmarkEnd w:id="65"/>
    <w:p w14:paraId="795871FB" w14:textId="77777777" w:rsidR="005C7283" w:rsidRPr="005C7283" w:rsidRDefault="005C7283" w:rsidP="005C7283">
      <w:pPr>
        <w:spacing w:after="0" w:line="240" w:lineRule="auto"/>
        <w:ind w:firstLine="0"/>
      </w:pPr>
    </w:p>
    <w:p w14:paraId="07C64B29" w14:textId="7259F6E3" w:rsidR="008E5054" w:rsidRDefault="008E5054">
      <w:pPr>
        <w:pStyle w:val="Ttulo3"/>
        <w:rPr>
          <w:b w:val="0"/>
          <w:i w:val="0"/>
          <w:lang w:eastAsia="pt-BR"/>
        </w:rPr>
      </w:pPr>
      <w:bookmarkStart w:id="66" w:name="_Crime_eleitoral_e"/>
      <w:bookmarkStart w:id="67" w:name="_Toc223009425"/>
      <w:bookmarkEnd w:id="66"/>
      <w:r w:rsidRPr="008E5054">
        <w:rPr>
          <w:bCs/>
          <w:iCs/>
          <w:lang w:eastAsia="pt-BR"/>
        </w:rPr>
        <w:t>Crime eleitoral e improbidade administrativa: possibilidade de dupla responsabilização e competência</w:t>
      </w:r>
      <w:r w:rsidR="00126818" w:rsidRPr="00126818">
        <w:rPr>
          <w:b w:val="0"/>
          <w:i w:val="0"/>
          <w:lang w:eastAsia="pt-BR"/>
        </w:rPr>
        <w:t xml:space="preserve">- </w:t>
      </w:r>
      <w:hyperlink r:id="rId101" w:history="1">
        <w:r w:rsidR="00126818" w:rsidRPr="00126818">
          <w:rPr>
            <w:b w:val="0"/>
            <w:i w:val="0"/>
            <w:lang w:eastAsia="pt-BR"/>
          </w:rPr>
          <w:t>ARE 1.428.742/SP</w:t>
        </w:r>
      </w:hyperlink>
      <w:r w:rsidR="00126818" w:rsidRPr="00126818">
        <w:rPr>
          <w:b w:val="0"/>
          <w:i w:val="0"/>
          <w:sz w:val="26"/>
          <w:szCs w:val="26"/>
          <w:lang w:eastAsia="pt-BR"/>
        </w:rPr>
        <w:t xml:space="preserve"> </w:t>
      </w:r>
      <w:r w:rsidR="00126818" w:rsidRPr="00126818">
        <w:rPr>
          <w:b w:val="0"/>
          <w:i w:val="0"/>
          <w:lang w:eastAsia="pt-BR"/>
        </w:rPr>
        <w:t>(</w:t>
      </w:r>
      <w:hyperlink r:id="rId102" w:history="1">
        <w:r w:rsidR="00126818" w:rsidRPr="00126818">
          <w:rPr>
            <w:b w:val="0"/>
            <w:i w:val="0"/>
            <w:u w:val="single"/>
            <w:lang w:eastAsia="pt-BR"/>
          </w:rPr>
          <w:t>Tema 1.260 RG</w:t>
        </w:r>
      </w:hyperlink>
      <w:r w:rsidR="00126818" w:rsidRPr="00126818">
        <w:rPr>
          <w:b w:val="0"/>
          <w:i w:val="0"/>
          <w:lang w:eastAsia="pt-BR"/>
        </w:rPr>
        <w:t>)</w:t>
      </w:r>
      <w:bookmarkEnd w:id="67"/>
    </w:p>
    <w:p w14:paraId="09BE2DF3" w14:textId="50CA34B8" w:rsidR="00126818" w:rsidRDefault="00126818" w:rsidP="00126818">
      <w:pPr>
        <w:ind w:firstLine="0"/>
        <w:rPr>
          <w:lang w:eastAsia="pt-BR"/>
        </w:rPr>
      </w:pPr>
      <w:r w:rsidRPr="00126818">
        <w:rPr>
          <w:rFonts w:eastAsia="Aptos"/>
          <w:bCs w:val="0"/>
          <w:noProof/>
          <w:kern w:val="2"/>
          <w:sz w:val="24"/>
          <w:szCs w:val="24"/>
          <w:lang w:eastAsia="pt-BR"/>
          <w14:ligatures w14:val="standardContextual"/>
        </w:rPr>
        <w:drawing>
          <wp:inline distT="0" distB="0" distL="0" distR="0" wp14:anchorId="78554DC2" wp14:editId="2DBAFB61">
            <wp:extent cx="1195705" cy="180975"/>
            <wp:effectExtent l="0" t="0" r="4445" b="9525"/>
            <wp:docPr id="13108167" name="Imagem 4">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67" name="Imagem 4">
                      <a:hlinkClick r:id="rId10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D6722D0" w14:textId="77777777" w:rsidR="00126818" w:rsidRPr="00126818" w:rsidRDefault="00126818" w:rsidP="00126818">
      <w:pPr>
        <w:autoSpaceDE w:val="0"/>
        <w:autoSpaceDN w:val="0"/>
        <w:adjustRightInd w:val="0"/>
        <w:spacing w:after="0" w:line="240" w:lineRule="auto"/>
        <w:ind w:firstLine="0"/>
        <w:rPr>
          <w:rFonts w:eastAsia="Times New Roman"/>
          <w:bCs w:val="0"/>
          <w:sz w:val="24"/>
          <w:szCs w:val="24"/>
          <w:lang w:eastAsia="pt-BR"/>
        </w:rPr>
      </w:pPr>
      <w:r w:rsidRPr="00126818">
        <w:rPr>
          <w:rFonts w:eastAsia="Times New Roman"/>
          <w:b/>
          <w:sz w:val="22"/>
          <w:szCs w:val="22"/>
          <w:lang w:eastAsia="pt-BR"/>
        </w:rPr>
        <w:t>ODS</w:t>
      </w:r>
      <w:r w:rsidRPr="00126818">
        <w:rPr>
          <w:rFonts w:eastAsia="Times New Roman"/>
          <w:b/>
          <w:sz w:val="24"/>
          <w:szCs w:val="24"/>
          <w:lang w:eastAsia="pt-BR"/>
        </w:rPr>
        <w:t>:</w:t>
      </w:r>
      <w:r w:rsidRPr="00126818">
        <w:rPr>
          <w:rFonts w:eastAsia="Times New Roman"/>
          <w:bCs w:val="0"/>
          <w:sz w:val="24"/>
          <w:szCs w:val="24"/>
          <w:lang w:eastAsia="pt-BR"/>
        </w:rPr>
        <w:t xml:space="preserve"> </w:t>
      </w:r>
      <w:hyperlink r:id="rId104" w:history="1">
        <w:r w:rsidRPr="00126818">
          <w:rPr>
            <w:rFonts w:eastAsia="Times New Roman"/>
            <w:bCs w:val="0"/>
            <w:color w:val="0000FF"/>
            <w:sz w:val="24"/>
            <w:szCs w:val="24"/>
            <w:u w:val="single"/>
            <w:lang w:eastAsia="pt-BR"/>
          </w:rPr>
          <w:t>16</w:t>
        </w:r>
      </w:hyperlink>
    </w:p>
    <w:p w14:paraId="68AF4373" w14:textId="77777777" w:rsidR="00126818" w:rsidRPr="00126818" w:rsidRDefault="00126818" w:rsidP="00126818">
      <w:pPr>
        <w:autoSpaceDE w:val="0"/>
        <w:autoSpaceDN w:val="0"/>
        <w:adjustRightInd w:val="0"/>
        <w:spacing w:after="0" w:line="240" w:lineRule="auto"/>
        <w:ind w:firstLine="0"/>
        <w:rPr>
          <w:rFonts w:eastAsia="Times New Roman"/>
          <w:bCs w:val="0"/>
          <w:sz w:val="24"/>
          <w:szCs w:val="24"/>
          <w:lang w:eastAsia="pt-BR"/>
        </w:rPr>
      </w:pPr>
    </w:p>
    <w:p w14:paraId="26BB9455" w14:textId="77777777" w:rsidR="00126818" w:rsidRPr="00126818" w:rsidRDefault="00126818" w:rsidP="00126818">
      <w:pPr>
        <w:spacing w:after="0" w:line="360" w:lineRule="auto"/>
        <w:ind w:firstLine="0"/>
        <w:rPr>
          <w:rFonts w:eastAsia="Times New Roman"/>
          <w:bCs w:val="0"/>
          <w:sz w:val="24"/>
          <w:szCs w:val="24"/>
        </w:rPr>
      </w:pPr>
      <w:r w:rsidRPr="00126818">
        <w:rPr>
          <w:rFonts w:eastAsia="Times New Roman"/>
          <w:bCs w:val="0"/>
          <w:sz w:val="24"/>
          <w:szCs w:val="24"/>
        </w:rPr>
        <w:t>Teses fixadas:</w:t>
      </w:r>
    </w:p>
    <w:p w14:paraId="05363688" w14:textId="77777777" w:rsidR="00126818" w:rsidRPr="00126818" w:rsidRDefault="00126818" w:rsidP="00126818">
      <w:pPr>
        <w:spacing w:after="0" w:line="360" w:lineRule="auto"/>
        <w:ind w:firstLine="709"/>
        <w:rPr>
          <w:rFonts w:eastAsia="Times New Roman"/>
          <w:b/>
          <w:sz w:val="24"/>
          <w:szCs w:val="24"/>
        </w:rPr>
      </w:pPr>
      <w:r w:rsidRPr="00126818">
        <w:rPr>
          <w:rFonts w:eastAsia="Times New Roman"/>
          <w:b/>
          <w:sz w:val="24"/>
          <w:szCs w:val="24"/>
        </w:rPr>
        <w:t>“(I)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administrativa;</w:t>
      </w:r>
    </w:p>
    <w:p w14:paraId="0BD6B4FC" w14:textId="77777777" w:rsidR="00126818" w:rsidRPr="00126818" w:rsidRDefault="00126818" w:rsidP="00126818">
      <w:pPr>
        <w:spacing w:after="0" w:line="360" w:lineRule="auto"/>
        <w:ind w:firstLine="709"/>
        <w:rPr>
          <w:rFonts w:eastAsia="Times New Roman"/>
          <w:b/>
          <w:sz w:val="24"/>
          <w:szCs w:val="24"/>
        </w:rPr>
      </w:pPr>
      <w:r w:rsidRPr="00126818">
        <w:rPr>
          <w:rFonts w:eastAsia="Times New Roman"/>
          <w:b/>
          <w:sz w:val="24"/>
          <w:szCs w:val="24"/>
        </w:rPr>
        <w:t>(II) Reconhecida, na instância eleitoral, a inexistência do fato ou negativa de autoria do réu, a decisão repercute na seara administrativa;</w:t>
      </w:r>
    </w:p>
    <w:p w14:paraId="46E9D627" w14:textId="77777777" w:rsidR="00126818" w:rsidRPr="00126818" w:rsidRDefault="00126818" w:rsidP="00126818">
      <w:pPr>
        <w:spacing w:after="0" w:line="360" w:lineRule="auto"/>
        <w:ind w:firstLine="709"/>
        <w:rPr>
          <w:rFonts w:eastAsia="Times New Roman"/>
          <w:b/>
          <w:sz w:val="24"/>
          <w:szCs w:val="24"/>
        </w:rPr>
      </w:pPr>
      <w:r w:rsidRPr="00126818">
        <w:rPr>
          <w:rFonts w:eastAsia="Times New Roman"/>
          <w:b/>
          <w:sz w:val="24"/>
          <w:szCs w:val="24"/>
        </w:rPr>
        <w:t>(III) Compete à Justiça Comum processar e julgar ação de improbidade administrativa por ato que também configure crime eleitoral.”</w:t>
      </w:r>
    </w:p>
    <w:p w14:paraId="13C96F43" w14:textId="77777777" w:rsidR="00126818" w:rsidRPr="00126818" w:rsidRDefault="00126818" w:rsidP="00126818">
      <w:pPr>
        <w:spacing w:after="0" w:line="360" w:lineRule="auto"/>
        <w:ind w:firstLine="709"/>
        <w:rPr>
          <w:rFonts w:eastAsia="Times New Roman"/>
          <w:b/>
          <w:sz w:val="24"/>
          <w:szCs w:val="24"/>
        </w:rPr>
      </w:pPr>
    </w:p>
    <w:p w14:paraId="31BE0FB1" w14:textId="77777777" w:rsidR="00126818" w:rsidRPr="00126818" w:rsidRDefault="00126818" w:rsidP="00126818">
      <w:pPr>
        <w:autoSpaceDE w:val="0"/>
        <w:autoSpaceDN w:val="0"/>
        <w:adjustRightInd w:val="0"/>
        <w:spacing w:after="0" w:line="360" w:lineRule="auto"/>
        <w:ind w:firstLine="0"/>
        <w:rPr>
          <w:rFonts w:eastAsia="Times New Roman"/>
          <w:bCs w:val="0"/>
          <w:sz w:val="24"/>
          <w:szCs w:val="24"/>
          <w:lang w:eastAsia="pt-BR"/>
        </w:rPr>
      </w:pPr>
      <w:r w:rsidRPr="00126818">
        <w:rPr>
          <w:rFonts w:eastAsia="Times New Roman"/>
          <w:bCs w:val="0"/>
          <w:sz w:val="24"/>
          <w:szCs w:val="24"/>
          <w:lang w:eastAsia="pt-BR"/>
        </w:rPr>
        <w:t>Resumo:</w:t>
      </w:r>
    </w:p>
    <w:p w14:paraId="636CD589" w14:textId="77777777" w:rsidR="00126818" w:rsidRPr="00126818" w:rsidRDefault="00126818" w:rsidP="00126818">
      <w:pPr>
        <w:spacing w:after="0" w:line="360" w:lineRule="auto"/>
        <w:rPr>
          <w:rFonts w:eastAsia="Times New Roman"/>
          <w:b/>
          <w:sz w:val="24"/>
          <w:szCs w:val="24"/>
          <w:lang w:eastAsia="pt-BR"/>
        </w:rPr>
      </w:pPr>
      <w:r w:rsidRPr="00126818">
        <w:rPr>
          <w:rFonts w:eastAsia="Times New Roman"/>
          <w:b/>
          <w:sz w:val="24"/>
          <w:szCs w:val="24"/>
          <w:lang w:eastAsia="pt-BR"/>
        </w:rPr>
        <w:t xml:space="preserve">A dupla responsabilização por crime eleitoral e ato de improbidade administrativa não configura </w:t>
      </w:r>
      <w:r w:rsidRPr="00126818">
        <w:rPr>
          <w:rFonts w:eastAsia="Times New Roman"/>
          <w:b/>
          <w:i/>
          <w:iCs/>
          <w:sz w:val="24"/>
          <w:szCs w:val="24"/>
          <w:lang w:eastAsia="pt-BR"/>
        </w:rPr>
        <w:t>bis in idem</w:t>
      </w:r>
      <w:r w:rsidRPr="00126818">
        <w:rPr>
          <w:rFonts w:eastAsia="Times New Roman"/>
          <w:b/>
          <w:sz w:val="24"/>
          <w:szCs w:val="24"/>
          <w:lang w:eastAsia="pt-BR"/>
        </w:rPr>
        <w:t>, ressalvada a comunicabilidade entre as instâncias comum e especial na hipótese de reconhecimento de inexistência do fato ou negativa de autoria pela Justiça Eleitoral.</w:t>
      </w:r>
    </w:p>
    <w:p w14:paraId="6148D99C" w14:textId="3352D928" w:rsidR="00126818" w:rsidRPr="00126818" w:rsidRDefault="00126818" w:rsidP="00126818">
      <w:pPr>
        <w:spacing w:after="0" w:line="360" w:lineRule="auto"/>
        <w:ind w:firstLine="0"/>
        <w:rPr>
          <w:rFonts w:eastAsia="Times New Roman"/>
          <w:bCs w:val="0"/>
          <w:sz w:val="24"/>
          <w:szCs w:val="24"/>
          <w:lang w:eastAsia="pt-BR"/>
        </w:rPr>
      </w:pPr>
      <w:r w:rsidRPr="00126818">
        <w:rPr>
          <w:rFonts w:eastAsia="Times New Roman"/>
          <w:bCs w:val="0"/>
          <w:sz w:val="24"/>
          <w:szCs w:val="24"/>
          <w:lang w:eastAsia="pt-BR"/>
        </w:rPr>
        <w:tab/>
        <w:t>Conforme prescreve o art. 37, § 4º, da CF/1988</w:t>
      </w:r>
      <w:r w:rsidR="00681EB1">
        <w:rPr>
          <w:rStyle w:val="Refdenotaderodap"/>
          <w:rFonts w:eastAsia="Times New Roman"/>
          <w:bCs w:val="0"/>
          <w:sz w:val="24"/>
          <w:szCs w:val="24"/>
          <w:lang w:eastAsia="pt-BR"/>
        </w:rPr>
        <w:footnoteReference w:id="34"/>
      </w:r>
      <w:r w:rsidRPr="00126818">
        <w:rPr>
          <w:rFonts w:eastAsia="Times New Roman"/>
          <w:bCs w:val="0"/>
          <w:sz w:val="24"/>
          <w:szCs w:val="24"/>
          <w:lang w:eastAsia="pt-BR"/>
        </w:rPr>
        <w:t xml:space="preserve">, a independência de instâncias exige tratamentos sancionatórios diferenciados entre os atos ilícitos em geral (civis, penais e político-administrativos) e os atos de improbidade administrativa. </w:t>
      </w:r>
    </w:p>
    <w:p w14:paraId="42D124A4" w14:textId="77777777" w:rsidR="00126818" w:rsidRPr="00126818" w:rsidRDefault="00126818" w:rsidP="00126818">
      <w:pPr>
        <w:spacing w:after="0" w:line="360" w:lineRule="auto"/>
        <w:rPr>
          <w:rFonts w:eastAsia="Times New Roman"/>
          <w:bCs w:val="0"/>
          <w:sz w:val="24"/>
          <w:szCs w:val="24"/>
          <w:lang w:eastAsia="pt-BR"/>
        </w:rPr>
      </w:pPr>
      <w:r w:rsidRPr="00126818">
        <w:rPr>
          <w:rFonts w:eastAsia="Times New Roman"/>
          <w:bCs w:val="0"/>
          <w:sz w:val="24"/>
          <w:szCs w:val="24"/>
          <w:lang w:eastAsia="pt-BR"/>
        </w:rPr>
        <w:lastRenderedPageBreak/>
        <w:t>A independência entre diferentes formas de persecução, todavia, é abrandada por imperativos sistêmicos nas hipóteses em que, na esfera penal, seja possível reconhecer a inexistência do fato ou a negativa de sua autoria.</w:t>
      </w:r>
    </w:p>
    <w:p w14:paraId="6C7781CA" w14:textId="620AE396" w:rsidR="00126818" w:rsidRPr="00126818" w:rsidRDefault="00126818" w:rsidP="00126818">
      <w:pPr>
        <w:spacing w:after="0" w:line="360" w:lineRule="auto"/>
        <w:rPr>
          <w:rFonts w:eastAsia="Times New Roman"/>
          <w:bCs w:val="0"/>
          <w:sz w:val="24"/>
          <w:szCs w:val="24"/>
          <w:lang w:eastAsia="pt-BR"/>
        </w:rPr>
      </w:pPr>
      <w:r w:rsidRPr="00126818">
        <w:rPr>
          <w:rFonts w:eastAsia="Times New Roman"/>
          <w:bCs w:val="0"/>
          <w:sz w:val="24"/>
          <w:szCs w:val="24"/>
          <w:lang w:eastAsia="pt-BR"/>
        </w:rPr>
        <w:t xml:space="preserve">Nada obstante o reconhecimento dessa independência mitigada, a eventual comunicabilidade ampla acaba por corroer a lógica constitucional da autonomia das instâncias. Nesse sentido, os agentes públicos podem ser responsabilizados tanto por crime de responsabilidade como por atos de improbidade administrativa, sem que haja configuração de </w:t>
      </w:r>
      <w:r w:rsidRPr="00126818">
        <w:rPr>
          <w:rFonts w:eastAsia="Times New Roman"/>
          <w:bCs w:val="0"/>
          <w:i/>
          <w:iCs/>
          <w:sz w:val="24"/>
          <w:szCs w:val="24"/>
          <w:lang w:eastAsia="pt-BR"/>
        </w:rPr>
        <w:t>bis in idem</w:t>
      </w:r>
      <w:r w:rsidRPr="00126818">
        <w:rPr>
          <w:rFonts w:eastAsia="Times New Roman"/>
          <w:bCs w:val="0"/>
          <w:sz w:val="24"/>
          <w:szCs w:val="24"/>
          <w:lang w:eastAsia="pt-BR"/>
        </w:rPr>
        <w:t xml:space="preserve"> </w:t>
      </w:r>
      <w:r w:rsidR="00681EB1">
        <w:rPr>
          <w:rStyle w:val="Refdenotaderodap"/>
          <w:rFonts w:eastAsia="Times New Roman"/>
          <w:bCs w:val="0"/>
          <w:sz w:val="24"/>
          <w:szCs w:val="24"/>
          <w:lang w:eastAsia="pt-BR"/>
        </w:rPr>
        <w:footnoteReference w:id="35"/>
      </w:r>
      <w:r w:rsidRPr="00126818">
        <w:rPr>
          <w:rFonts w:eastAsia="Times New Roman"/>
          <w:bCs w:val="0"/>
          <w:sz w:val="24"/>
          <w:szCs w:val="24"/>
          <w:lang w:eastAsia="pt-BR"/>
        </w:rPr>
        <w:t>.</w:t>
      </w:r>
    </w:p>
    <w:p w14:paraId="3FBB16E6" w14:textId="77777777" w:rsidR="00126818" w:rsidRPr="00126818" w:rsidRDefault="00126818" w:rsidP="00126818">
      <w:pPr>
        <w:spacing w:after="0" w:line="360" w:lineRule="auto"/>
        <w:rPr>
          <w:rFonts w:eastAsia="Times New Roman"/>
          <w:bCs w:val="0"/>
          <w:sz w:val="24"/>
          <w:szCs w:val="24"/>
          <w:lang w:eastAsia="pt-BR"/>
        </w:rPr>
      </w:pPr>
      <w:r w:rsidRPr="00126818">
        <w:rPr>
          <w:rFonts w:eastAsia="Times New Roman"/>
          <w:bCs w:val="0"/>
          <w:sz w:val="24"/>
          <w:szCs w:val="24"/>
          <w:lang w:eastAsia="pt-BR"/>
        </w:rPr>
        <w:t xml:space="preserve">Essa mesma compreensão deve ser aplicada quando se trata de fato tipificado como crime eleitoral e que, ao mesmo tempo, pode ser enquadrado como ato de improbidade administrativa. Nesse caso, o mesmo fato será analisado tanto pela Justiça Eleitoral como pela Justiça Comum. </w:t>
      </w:r>
    </w:p>
    <w:p w14:paraId="076A3A6B" w14:textId="77777777" w:rsidR="00126818" w:rsidRPr="00126818" w:rsidRDefault="00126818" w:rsidP="00126818">
      <w:pPr>
        <w:spacing w:after="0" w:line="360" w:lineRule="auto"/>
        <w:rPr>
          <w:rFonts w:eastAsia="Times New Roman"/>
          <w:bCs w:val="0"/>
          <w:sz w:val="24"/>
          <w:szCs w:val="24"/>
          <w:lang w:eastAsia="pt-BR"/>
        </w:rPr>
      </w:pPr>
      <w:r w:rsidRPr="00126818">
        <w:rPr>
          <w:rFonts w:eastAsia="Times New Roman"/>
          <w:bCs w:val="0"/>
          <w:sz w:val="24"/>
          <w:szCs w:val="24"/>
          <w:lang w:eastAsia="pt-BR"/>
        </w:rPr>
        <w:t>A independência será relativa, entretanto, uma vez que eventual decisão sobre a inexistência do fato, ou sobre a negativa de autoria, pela instância eleitoral, implicará comunicação na esfera da responsabilidade civil.</w:t>
      </w:r>
    </w:p>
    <w:p w14:paraId="114FCB94" w14:textId="77777777" w:rsidR="00126818" w:rsidRPr="00126818" w:rsidRDefault="00126818" w:rsidP="00126818">
      <w:pPr>
        <w:spacing w:after="0" w:line="360" w:lineRule="auto"/>
        <w:ind w:firstLine="709"/>
        <w:rPr>
          <w:rFonts w:eastAsia="Times New Roman"/>
          <w:bCs w:val="0"/>
          <w:sz w:val="24"/>
          <w:szCs w:val="24"/>
          <w:lang w:eastAsia="pt-BR"/>
        </w:rPr>
      </w:pPr>
      <w:r w:rsidRPr="00126818">
        <w:rPr>
          <w:rFonts w:eastAsia="Times New Roman"/>
          <w:bCs w:val="0"/>
          <w:sz w:val="24"/>
          <w:szCs w:val="24"/>
          <w:lang w:eastAsia="pt-BR"/>
        </w:rPr>
        <w:t xml:space="preserve">Com base nesses e em outros entendimentos, o Plenário, por unanimidade, ao apreciar o </w:t>
      </w:r>
      <w:hyperlink r:id="rId105" w:history="1">
        <w:r w:rsidRPr="00126818">
          <w:rPr>
            <w:rFonts w:eastAsia="Times New Roman"/>
            <w:bCs w:val="0"/>
            <w:color w:val="0000FF"/>
            <w:sz w:val="24"/>
            <w:szCs w:val="24"/>
            <w:u w:val="single"/>
            <w:lang w:eastAsia="pt-BR"/>
          </w:rPr>
          <w:t>Tema 1.260 da repercussão geral</w:t>
        </w:r>
      </w:hyperlink>
      <w:r w:rsidRPr="00126818">
        <w:rPr>
          <w:rFonts w:eastAsia="Times New Roman"/>
          <w:bCs w:val="0"/>
          <w:sz w:val="24"/>
          <w:szCs w:val="24"/>
          <w:lang w:eastAsia="pt-BR"/>
        </w:rPr>
        <w:t>, negou provimento ao recurso para manter o acórdão recorrido e determinar o prosseguimento da lide na Justiça Comum, a fim de verificar a eventual prática de ato de improbidade administrativa, e fixou as teses anteriormente citadas.</w:t>
      </w:r>
    </w:p>
    <w:p w14:paraId="38E273B5" w14:textId="77777777" w:rsidR="00126818" w:rsidRPr="00126818" w:rsidRDefault="00126818" w:rsidP="00126818">
      <w:pPr>
        <w:spacing w:after="120" w:line="240" w:lineRule="auto"/>
        <w:ind w:firstLine="709"/>
        <w:rPr>
          <w:rFonts w:ascii="Arial" w:eastAsia="Aptos" w:hAnsi="Arial" w:cs="Arial"/>
          <w:bCs w:val="0"/>
          <w:color w:val="0000FF"/>
          <w:kern w:val="2"/>
          <w:u w:val="single"/>
          <w14:ligatures w14:val="standardContextual"/>
        </w:rPr>
      </w:pPr>
    </w:p>
    <w:p w14:paraId="627DADDC" w14:textId="77777777" w:rsidR="00126818" w:rsidRPr="00126818" w:rsidRDefault="00126818" w:rsidP="00126818">
      <w:pPr>
        <w:autoSpaceDE w:val="0"/>
        <w:autoSpaceDN w:val="0"/>
        <w:adjustRightInd w:val="0"/>
        <w:spacing w:after="0" w:line="360" w:lineRule="auto"/>
        <w:ind w:firstLine="0"/>
        <w:rPr>
          <w:rFonts w:ascii="Aptos" w:eastAsia="Aptos" w:hAnsi="Aptos"/>
          <w:bCs w:val="0"/>
          <w:color w:val="0000FF"/>
          <w:kern w:val="2"/>
          <w:sz w:val="24"/>
          <w:szCs w:val="24"/>
          <w:u w:val="single"/>
          <w14:ligatures w14:val="standardContextual"/>
        </w:rPr>
      </w:pPr>
      <w:r w:rsidRPr="00126818">
        <w:rPr>
          <w:rFonts w:eastAsia="Times New Roman"/>
          <w:bCs w:val="0"/>
          <w:color w:val="0000FF"/>
          <w:sz w:val="24"/>
          <w:szCs w:val="24"/>
          <w:u w:val="single"/>
          <w:lang w:eastAsia="pt-BR"/>
        </w:rPr>
        <w:fldChar w:fldCharType="begin"/>
      </w:r>
      <w:r w:rsidRPr="00126818">
        <w:rPr>
          <w:rFonts w:eastAsia="Times New Roman"/>
          <w:bCs w:val="0"/>
          <w:color w:val="0000FF"/>
          <w:sz w:val="24"/>
          <w:szCs w:val="24"/>
          <w:u w:val="single"/>
          <w:lang w:eastAsia="pt-BR"/>
        </w:rPr>
        <w:instrText>HYPERLINK "https://portal.stf.jus.br/processos/detalhe.asp?incidente=6600698"</w:instrText>
      </w:r>
      <w:r w:rsidRPr="00126818">
        <w:rPr>
          <w:rFonts w:eastAsia="Times New Roman"/>
          <w:bCs w:val="0"/>
          <w:color w:val="0000FF"/>
          <w:sz w:val="24"/>
          <w:szCs w:val="24"/>
          <w:u w:val="single"/>
          <w:lang w:eastAsia="pt-BR"/>
        </w:rPr>
      </w:r>
      <w:r w:rsidRPr="00126818">
        <w:rPr>
          <w:rFonts w:eastAsia="Times New Roman"/>
          <w:bCs w:val="0"/>
          <w:color w:val="0000FF"/>
          <w:sz w:val="24"/>
          <w:szCs w:val="24"/>
          <w:u w:val="single"/>
          <w:lang w:eastAsia="pt-BR"/>
        </w:rPr>
        <w:fldChar w:fldCharType="separate"/>
      </w:r>
      <w:r w:rsidRPr="00126818">
        <w:rPr>
          <w:rFonts w:eastAsia="Times New Roman"/>
          <w:bCs w:val="0"/>
          <w:color w:val="0000FF"/>
          <w:sz w:val="24"/>
          <w:szCs w:val="24"/>
          <w:u w:val="single"/>
          <w:lang w:eastAsia="pt-BR"/>
        </w:rPr>
        <w:t xml:space="preserve">ARE 1.428.742/SP, relator Ministro Alexandre de Moraes, julgamento virtual finalizado em 09.02.2026 (segunda-feira), às 23:59 </w:t>
      </w:r>
    </w:p>
    <w:p w14:paraId="1F32600A" w14:textId="0A83B93A" w:rsidR="00126818" w:rsidRDefault="00126818" w:rsidP="00126818">
      <w:pPr>
        <w:ind w:firstLine="0"/>
        <w:rPr>
          <w:rFonts w:eastAsia="Times New Roman"/>
          <w:bCs w:val="0"/>
          <w:color w:val="0000FF"/>
          <w:sz w:val="24"/>
          <w:szCs w:val="24"/>
          <w:u w:val="single"/>
          <w:lang w:eastAsia="pt-BR"/>
        </w:rPr>
      </w:pPr>
      <w:r w:rsidRPr="00126818">
        <w:rPr>
          <w:rFonts w:eastAsia="Times New Roman"/>
          <w:bCs w:val="0"/>
          <w:color w:val="0000FF"/>
          <w:sz w:val="24"/>
          <w:szCs w:val="24"/>
          <w:u w:val="single"/>
          <w:lang w:eastAsia="pt-BR"/>
        </w:rPr>
        <w:fldChar w:fldCharType="end"/>
      </w:r>
    </w:p>
    <w:p w14:paraId="10D6D735" w14:textId="77777777" w:rsidR="00126818" w:rsidRPr="009263A5" w:rsidRDefault="00126818" w:rsidP="00126818">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9263A5">
          <w:rPr>
            <w:rFonts w:eastAsia="Times New Roman"/>
            <w:bCs w:val="0"/>
            <w:color w:val="0000FF"/>
            <w:sz w:val="16"/>
            <w:szCs w:val="16"/>
            <w:u w:val="single"/>
            <w:lang w:eastAsia="pt-BR"/>
          </w:rPr>
          <w:t>Sumário</w:t>
        </w:r>
      </w:hyperlink>
    </w:p>
    <w:p w14:paraId="0A4E0F41" w14:textId="5F37EB21" w:rsidR="00126818" w:rsidRDefault="00EB73C4" w:rsidP="00EB73C4">
      <w:pPr>
        <w:pStyle w:val="Ttulo2"/>
      </w:pPr>
      <w:bookmarkStart w:id="68" w:name="_Toc223009426"/>
      <w:r w:rsidRPr="00EB73C4">
        <w:t>SEGURIDADE SOCIAL</w:t>
      </w:r>
      <w:bookmarkEnd w:id="68"/>
    </w:p>
    <w:p w14:paraId="5FFE5A70" w14:textId="77777777" w:rsidR="00EB73C4" w:rsidRPr="00EB73C4" w:rsidRDefault="00EB73C4" w:rsidP="00183B7E">
      <w:pPr>
        <w:pStyle w:val="Ttulo3"/>
        <w:rPr>
          <w:b w:val="0"/>
          <w:bCs/>
          <w:i w:val="0"/>
          <w:iCs/>
        </w:rPr>
      </w:pPr>
      <w:bookmarkStart w:id="69" w:name="_Atividade_de_vigilante"/>
      <w:bookmarkStart w:id="70" w:name="_Toc223009427"/>
      <w:bookmarkStart w:id="71" w:name="Atividade"/>
      <w:bookmarkEnd w:id="69"/>
      <w:r w:rsidRPr="00DD0777">
        <w:rPr>
          <w:bCs/>
          <w:iCs/>
        </w:rPr>
        <w:t xml:space="preserve">Atividade de vigilante e aposentadoria especial por exercício de atividade de risco </w:t>
      </w:r>
      <w:r w:rsidRPr="00DD0777">
        <w:t xml:space="preserve">- </w:t>
      </w:r>
      <w:hyperlink r:id="rId106" w:history="1">
        <w:r w:rsidRPr="00EB73C4">
          <w:rPr>
            <w:b w:val="0"/>
            <w:bCs/>
            <w:i w:val="0"/>
            <w:iCs/>
          </w:rPr>
          <w:t>RE 1.368.225/RS</w:t>
        </w:r>
      </w:hyperlink>
      <w:r w:rsidRPr="00EB73C4">
        <w:rPr>
          <w:b w:val="0"/>
          <w:bCs/>
          <w:i w:val="0"/>
          <w:iCs/>
        </w:rPr>
        <w:t xml:space="preserve"> (</w:t>
      </w:r>
      <w:hyperlink r:id="rId107" w:history="1">
        <w:r w:rsidRPr="00EB73C4">
          <w:rPr>
            <w:b w:val="0"/>
            <w:bCs/>
            <w:i w:val="0"/>
            <w:iCs/>
            <w:u w:val="single"/>
          </w:rPr>
          <w:t>Tema 1.209 RG</w:t>
        </w:r>
      </w:hyperlink>
      <w:r w:rsidRPr="00EB73C4">
        <w:rPr>
          <w:b w:val="0"/>
          <w:bCs/>
          <w:i w:val="0"/>
          <w:iCs/>
        </w:rPr>
        <w:t>)</w:t>
      </w:r>
      <w:bookmarkEnd w:id="70"/>
      <w:r w:rsidRPr="00EB73C4">
        <w:rPr>
          <w:b w:val="0"/>
          <w:bCs/>
          <w:i w:val="0"/>
          <w:iCs/>
        </w:rPr>
        <w:t xml:space="preserve"> </w:t>
      </w:r>
      <w:bookmarkEnd w:id="71"/>
    </w:p>
    <w:p w14:paraId="3BE05BB8" w14:textId="77777777" w:rsidR="00EB73C4" w:rsidRPr="00DD0777" w:rsidRDefault="00EB73C4" w:rsidP="00183B7E">
      <w:pPr>
        <w:autoSpaceDE w:val="0"/>
        <w:autoSpaceDN w:val="0"/>
        <w:adjustRightInd w:val="0"/>
        <w:spacing w:after="120" w:line="240" w:lineRule="auto"/>
        <w:ind w:firstLine="0"/>
        <w:rPr>
          <w:sz w:val="24"/>
          <w:szCs w:val="24"/>
        </w:rPr>
      </w:pPr>
      <w:r w:rsidRPr="00DD0777">
        <w:rPr>
          <w:rFonts w:eastAsia="Aptos"/>
          <w:noProof/>
          <w:sz w:val="24"/>
          <w:szCs w:val="24"/>
        </w:rPr>
        <w:drawing>
          <wp:inline distT="0" distB="0" distL="0" distR="0" wp14:anchorId="5D6E19FF" wp14:editId="63E846BE">
            <wp:extent cx="1196340" cy="182880"/>
            <wp:effectExtent l="0" t="0" r="3810" b="7620"/>
            <wp:docPr id="477719954" name="Imagem 4">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4">
                      <a:hlinkClick r:id="rId10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292B844D" w14:textId="77777777" w:rsidR="00EB73C4" w:rsidRPr="00DD0777" w:rsidRDefault="00EB73C4" w:rsidP="00183B7E">
      <w:pPr>
        <w:autoSpaceDE w:val="0"/>
        <w:autoSpaceDN w:val="0"/>
        <w:adjustRightInd w:val="0"/>
        <w:spacing w:after="120" w:line="240" w:lineRule="auto"/>
        <w:ind w:firstLine="0"/>
        <w:rPr>
          <w:sz w:val="24"/>
          <w:szCs w:val="24"/>
        </w:rPr>
      </w:pPr>
    </w:p>
    <w:p w14:paraId="057F4B61" w14:textId="77777777" w:rsidR="00EB73C4" w:rsidRPr="001313BC" w:rsidRDefault="00EB73C4" w:rsidP="00183B7E">
      <w:pPr>
        <w:autoSpaceDE w:val="0"/>
        <w:autoSpaceDN w:val="0"/>
        <w:adjustRightInd w:val="0"/>
        <w:spacing w:after="120" w:line="240" w:lineRule="auto"/>
        <w:ind w:firstLine="0"/>
        <w:rPr>
          <w:sz w:val="24"/>
          <w:szCs w:val="24"/>
        </w:rPr>
      </w:pPr>
      <w:r w:rsidRPr="001313BC">
        <w:rPr>
          <w:b/>
          <w:sz w:val="24"/>
          <w:szCs w:val="24"/>
        </w:rPr>
        <w:t>ODS:</w:t>
      </w:r>
      <w:r w:rsidRPr="001313BC">
        <w:rPr>
          <w:sz w:val="24"/>
          <w:szCs w:val="24"/>
        </w:rPr>
        <w:t xml:space="preserve"> </w:t>
      </w:r>
      <w:hyperlink r:id="rId109" w:history="1">
        <w:r w:rsidRPr="001313BC">
          <w:rPr>
            <w:color w:val="0000FF"/>
            <w:sz w:val="24"/>
            <w:szCs w:val="24"/>
            <w:u w:val="single"/>
          </w:rPr>
          <w:t>8</w:t>
        </w:r>
      </w:hyperlink>
      <w:r w:rsidRPr="001313BC">
        <w:rPr>
          <w:sz w:val="24"/>
          <w:szCs w:val="24"/>
        </w:rPr>
        <w:t xml:space="preserve"> e </w:t>
      </w:r>
      <w:hyperlink r:id="rId110" w:history="1">
        <w:r w:rsidRPr="001313BC">
          <w:rPr>
            <w:color w:val="0000FF"/>
            <w:sz w:val="24"/>
            <w:szCs w:val="24"/>
            <w:u w:val="single"/>
          </w:rPr>
          <w:t>16</w:t>
        </w:r>
      </w:hyperlink>
    </w:p>
    <w:p w14:paraId="7F7B6DB3" w14:textId="77777777" w:rsidR="00EB73C4" w:rsidRPr="00DD0777" w:rsidRDefault="00EB73C4" w:rsidP="00183B7E">
      <w:pPr>
        <w:autoSpaceDE w:val="0"/>
        <w:autoSpaceDN w:val="0"/>
        <w:adjustRightInd w:val="0"/>
        <w:spacing w:line="240" w:lineRule="auto"/>
        <w:ind w:firstLine="0"/>
        <w:rPr>
          <w:sz w:val="24"/>
          <w:szCs w:val="24"/>
        </w:rPr>
      </w:pPr>
    </w:p>
    <w:p w14:paraId="3D2C6556" w14:textId="77777777" w:rsidR="00EB73C4" w:rsidRPr="00EB73C4" w:rsidRDefault="00EB73C4" w:rsidP="00183B7E">
      <w:pPr>
        <w:spacing w:after="0" w:line="360" w:lineRule="auto"/>
        <w:rPr>
          <w:sz w:val="24"/>
          <w:szCs w:val="24"/>
        </w:rPr>
      </w:pPr>
      <w:r w:rsidRPr="00EB73C4">
        <w:rPr>
          <w:sz w:val="24"/>
          <w:szCs w:val="24"/>
        </w:rPr>
        <w:t>Tese fixada:</w:t>
      </w:r>
    </w:p>
    <w:p w14:paraId="6B387113" w14:textId="77777777" w:rsidR="00EB73C4" w:rsidRPr="00EB73C4" w:rsidRDefault="00EB73C4" w:rsidP="00183B7E">
      <w:pPr>
        <w:spacing w:after="0" w:line="360" w:lineRule="auto"/>
        <w:rPr>
          <w:b/>
          <w:bCs w:val="0"/>
          <w:sz w:val="24"/>
          <w:szCs w:val="24"/>
        </w:rPr>
      </w:pPr>
      <w:r w:rsidRPr="00EB73C4">
        <w:rPr>
          <w:b/>
          <w:sz w:val="24"/>
          <w:szCs w:val="24"/>
        </w:rPr>
        <w:lastRenderedPageBreak/>
        <w:t>“A atividade de vigilante, com ou sem o uso de arma de fogo, não se caracteriza como especial, para fins de concessão da aposentadoria de que trata o art. 201, § 1º, da Constituição.”</w:t>
      </w:r>
    </w:p>
    <w:p w14:paraId="6F56E820" w14:textId="77777777" w:rsidR="00EB73C4" w:rsidRPr="00EB73C4" w:rsidRDefault="00EB73C4" w:rsidP="00183B7E">
      <w:pPr>
        <w:spacing w:after="0" w:line="360" w:lineRule="auto"/>
        <w:ind w:firstLine="709"/>
        <w:rPr>
          <w:b/>
          <w:bCs w:val="0"/>
          <w:sz w:val="24"/>
          <w:szCs w:val="24"/>
        </w:rPr>
      </w:pPr>
    </w:p>
    <w:p w14:paraId="74140823" w14:textId="77777777" w:rsidR="00EB73C4" w:rsidRPr="00EB73C4" w:rsidRDefault="00EB73C4" w:rsidP="00183B7E">
      <w:pPr>
        <w:autoSpaceDE w:val="0"/>
        <w:autoSpaceDN w:val="0"/>
        <w:adjustRightInd w:val="0"/>
        <w:spacing w:after="0" w:line="360" w:lineRule="auto"/>
        <w:rPr>
          <w:sz w:val="24"/>
          <w:szCs w:val="24"/>
        </w:rPr>
      </w:pPr>
      <w:r w:rsidRPr="00EB73C4">
        <w:rPr>
          <w:sz w:val="24"/>
          <w:szCs w:val="24"/>
        </w:rPr>
        <w:t>Resumo:</w:t>
      </w:r>
    </w:p>
    <w:p w14:paraId="3F8911F0" w14:textId="77777777" w:rsidR="00EB73C4" w:rsidRPr="00EB73C4" w:rsidRDefault="00EB73C4" w:rsidP="00183B7E">
      <w:pPr>
        <w:spacing w:after="0" w:line="360" w:lineRule="auto"/>
        <w:rPr>
          <w:b/>
          <w:bCs w:val="0"/>
          <w:sz w:val="24"/>
          <w:szCs w:val="24"/>
        </w:rPr>
      </w:pPr>
      <w:r w:rsidRPr="00EB73C4">
        <w:rPr>
          <w:b/>
          <w:sz w:val="24"/>
          <w:szCs w:val="24"/>
        </w:rPr>
        <w:t>Os vigilantes não possuem direito constitucional à aposentadoria especial por exercício de atividade de risco.</w:t>
      </w:r>
    </w:p>
    <w:p w14:paraId="0881FB55" w14:textId="559CC607" w:rsidR="00EB73C4" w:rsidRPr="00EB73C4" w:rsidRDefault="00EB73C4" w:rsidP="00183B7E">
      <w:pPr>
        <w:spacing w:after="0" w:line="360" w:lineRule="auto"/>
        <w:rPr>
          <w:sz w:val="24"/>
          <w:szCs w:val="24"/>
        </w:rPr>
      </w:pPr>
      <w:r w:rsidRPr="00EB73C4">
        <w:rPr>
          <w:sz w:val="24"/>
          <w:szCs w:val="24"/>
        </w:rPr>
        <w:t>Conforme jurisprudência desta Corte</w:t>
      </w:r>
      <w:r>
        <w:rPr>
          <w:rStyle w:val="Refdenotaderodap"/>
          <w:sz w:val="24"/>
          <w:szCs w:val="24"/>
        </w:rPr>
        <w:footnoteReference w:id="36"/>
      </w:r>
      <w:r w:rsidRPr="00EB73C4">
        <w:rPr>
          <w:sz w:val="24"/>
          <w:szCs w:val="24"/>
        </w:rPr>
        <w:t>, os guardas civis – que possuem atividade semelhante à dos vigilantes - não possuem direito constitucional à aposentadoria especial por exercício de atividade de risco (CF/1988, art. 40, § 4º, II).</w:t>
      </w:r>
    </w:p>
    <w:p w14:paraId="7D93A8DE" w14:textId="77777777" w:rsidR="00EB73C4" w:rsidRPr="00EB73C4" w:rsidRDefault="00EB73C4" w:rsidP="00183B7E">
      <w:pPr>
        <w:spacing w:after="0" w:line="360" w:lineRule="auto"/>
        <w:rPr>
          <w:sz w:val="24"/>
          <w:szCs w:val="24"/>
        </w:rPr>
      </w:pPr>
      <w:r w:rsidRPr="00EB73C4">
        <w:rPr>
          <w:sz w:val="24"/>
          <w:szCs w:val="24"/>
        </w:rPr>
        <w:t>Em ambos os casos, além de as atividades precípuas não serem inequivocamente perigosas, esses servidores não integram o conjunto dos órgãos de segurança pública relacionados na Constituição. Tampouco a percepção de gratificações ou adicionais de periculosidade, assim como o porte de arma de fogo, são suficientes para o reconhecimento do aludido direito, ante a autonomia entre o vínculo funcional e o previdenciário.</w:t>
      </w:r>
    </w:p>
    <w:p w14:paraId="24C2474F" w14:textId="77777777" w:rsidR="00EB73C4" w:rsidRPr="00EB73C4" w:rsidRDefault="00EB73C4" w:rsidP="00183B7E">
      <w:pPr>
        <w:spacing w:after="0" w:line="360" w:lineRule="auto"/>
        <w:rPr>
          <w:sz w:val="24"/>
          <w:szCs w:val="24"/>
        </w:rPr>
      </w:pPr>
      <w:r w:rsidRPr="00EB73C4">
        <w:rPr>
          <w:sz w:val="24"/>
          <w:szCs w:val="24"/>
        </w:rPr>
        <w:t>Esses fundamentos se aplicam aos vigilantes, assim como a outros profissionais que desempenham atividades em que a periculosidade não é inerente ao ofício.</w:t>
      </w:r>
    </w:p>
    <w:p w14:paraId="4C366283" w14:textId="77777777" w:rsidR="00EB73C4" w:rsidRPr="00EB73C4" w:rsidRDefault="00EB73C4" w:rsidP="00183B7E">
      <w:pPr>
        <w:spacing w:after="0" w:line="360" w:lineRule="auto"/>
        <w:ind w:firstLine="709"/>
        <w:rPr>
          <w:sz w:val="24"/>
          <w:szCs w:val="24"/>
        </w:rPr>
      </w:pPr>
      <w:r w:rsidRPr="00EB73C4">
        <w:rPr>
          <w:sz w:val="24"/>
          <w:szCs w:val="24"/>
        </w:rPr>
        <w:t xml:space="preserve">Com base nesses e em outros entendimentos, o Plenário, por maioria, ao apreciar o </w:t>
      </w:r>
      <w:hyperlink r:id="rId111" w:history="1">
        <w:r w:rsidRPr="00EB73C4">
          <w:rPr>
            <w:color w:val="0000FF"/>
            <w:sz w:val="24"/>
            <w:szCs w:val="24"/>
            <w:u w:val="single"/>
          </w:rPr>
          <w:t>Tema 1.209 da repercussão geral</w:t>
        </w:r>
      </w:hyperlink>
      <w:r w:rsidRPr="00EB73C4">
        <w:rPr>
          <w:sz w:val="24"/>
          <w:szCs w:val="24"/>
        </w:rPr>
        <w:t>, deu provimento ao recurso para julgar improcedente o pedido inicial formulado, e fixou a tese anteriormente citada.</w:t>
      </w:r>
    </w:p>
    <w:p w14:paraId="71CE56D4" w14:textId="77777777" w:rsidR="00EB73C4" w:rsidRDefault="00EB73C4" w:rsidP="00183B7E">
      <w:pPr>
        <w:spacing w:after="0" w:line="360" w:lineRule="auto"/>
        <w:ind w:firstLine="709"/>
        <w:rPr>
          <w:sz w:val="24"/>
          <w:szCs w:val="24"/>
        </w:rPr>
      </w:pPr>
    </w:p>
    <w:p w14:paraId="0795D02A" w14:textId="77777777" w:rsidR="00EB73C4" w:rsidRPr="00DD0777" w:rsidRDefault="00EB73C4" w:rsidP="00183B7E">
      <w:pPr>
        <w:autoSpaceDE w:val="0"/>
        <w:autoSpaceDN w:val="0"/>
        <w:adjustRightInd w:val="0"/>
        <w:spacing w:after="0" w:line="360" w:lineRule="auto"/>
        <w:ind w:firstLine="0"/>
        <w:rPr>
          <w:rFonts w:ascii="Aptos" w:eastAsia="Aptos" w:hAnsi="Aptos"/>
          <w:color w:val="0000FF"/>
          <w:sz w:val="24"/>
          <w:szCs w:val="24"/>
          <w:u w:val="single"/>
        </w:rPr>
      </w:pPr>
      <w:hyperlink r:id="rId112" w:history="1">
        <w:r w:rsidRPr="00DD0777">
          <w:rPr>
            <w:color w:val="0000FF"/>
            <w:sz w:val="24"/>
            <w:szCs w:val="24"/>
            <w:u w:val="single"/>
          </w:rPr>
          <w:t>ARE 1.368.225/RS,</w:t>
        </w:r>
        <w:r w:rsidRPr="00DD0777">
          <w:rPr>
            <w:u w:val="single"/>
          </w:rPr>
          <w:t xml:space="preserve"> </w:t>
        </w:r>
        <w:r w:rsidRPr="00DD0777">
          <w:rPr>
            <w:color w:val="0000FF"/>
            <w:sz w:val="24"/>
            <w:szCs w:val="24"/>
            <w:u w:val="single"/>
          </w:rPr>
          <w:t>relator Ministro Nunes Marques, redator do acórdão Ministro Alexandre de Moraes, julgamento virtual finalizado em 13.02.2026 (se</w:t>
        </w:r>
        <w:r>
          <w:rPr>
            <w:color w:val="0000FF"/>
            <w:sz w:val="24"/>
            <w:szCs w:val="24"/>
            <w:u w:val="single"/>
          </w:rPr>
          <w:t>xta</w:t>
        </w:r>
        <w:r w:rsidRPr="00DD0777">
          <w:rPr>
            <w:color w:val="0000FF"/>
            <w:sz w:val="24"/>
            <w:szCs w:val="24"/>
            <w:u w:val="single"/>
          </w:rPr>
          <w:t xml:space="preserve">-feira), às 23:59 </w:t>
        </w:r>
      </w:hyperlink>
    </w:p>
    <w:p w14:paraId="769295A4" w14:textId="77777777" w:rsidR="00EB73C4" w:rsidRPr="00DD0777" w:rsidRDefault="00EB73C4" w:rsidP="00183B7E">
      <w:pPr>
        <w:spacing w:after="0" w:line="360" w:lineRule="auto"/>
        <w:ind w:firstLine="709"/>
        <w:rPr>
          <w:sz w:val="24"/>
          <w:szCs w:val="24"/>
        </w:rPr>
      </w:pPr>
    </w:p>
    <w:p w14:paraId="0D28D186" w14:textId="77777777" w:rsidR="00183B7E" w:rsidRPr="009263A5" w:rsidRDefault="00183B7E" w:rsidP="00183B7E">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9263A5">
          <w:rPr>
            <w:rFonts w:eastAsia="Times New Roman"/>
            <w:bCs w:val="0"/>
            <w:color w:val="0000FF"/>
            <w:sz w:val="16"/>
            <w:szCs w:val="16"/>
            <w:u w:val="single"/>
            <w:lang w:eastAsia="pt-BR"/>
          </w:rPr>
          <w:t>Sumário</w:t>
        </w:r>
      </w:hyperlink>
    </w:p>
    <w:p w14:paraId="0655FB69" w14:textId="77777777" w:rsidR="00EB73C4" w:rsidRPr="00EB73C4" w:rsidRDefault="00EB73C4" w:rsidP="00183B7E">
      <w:pPr>
        <w:spacing w:after="0" w:line="360" w:lineRule="auto"/>
      </w:pPr>
    </w:p>
    <w:p w14:paraId="1407E67B" w14:textId="5A4755C6" w:rsidR="009263A5" w:rsidRDefault="009263A5" w:rsidP="009263A5">
      <w:pPr>
        <w:pStyle w:val="Ttulo1"/>
      </w:pPr>
      <w:bookmarkStart w:id="72" w:name="_Toc223009428"/>
      <w:r>
        <w:t>DIREITO PENAL</w:t>
      </w:r>
      <w:bookmarkEnd w:id="72"/>
    </w:p>
    <w:p w14:paraId="7DB26C76" w14:textId="0A63224D" w:rsidR="009263A5" w:rsidRDefault="009263A5" w:rsidP="00EB73C4">
      <w:pPr>
        <w:pStyle w:val="Ttulo2"/>
      </w:pPr>
      <w:bookmarkStart w:id="73" w:name="_Toc223009429"/>
      <w:r>
        <w:t>PENA</w:t>
      </w:r>
      <w:bookmarkEnd w:id="73"/>
    </w:p>
    <w:p w14:paraId="182791FB" w14:textId="0E0AD010" w:rsidR="009263A5" w:rsidRDefault="009263A5" w:rsidP="009263A5">
      <w:pPr>
        <w:pStyle w:val="Ttulo3"/>
        <w:rPr>
          <w:b w:val="0"/>
          <w:i w:val="0"/>
          <w:sz w:val="26"/>
          <w:szCs w:val="26"/>
          <w:lang w:eastAsia="pt-BR"/>
        </w:rPr>
      </w:pPr>
      <w:bookmarkStart w:id="74" w:name="_Constitucionalidade_da_causa"/>
      <w:bookmarkStart w:id="75" w:name="Honra"/>
      <w:bookmarkStart w:id="76" w:name="_Toc223009430"/>
      <w:bookmarkEnd w:id="74"/>
      <w:r w:rsidRPr="00E329FE">
        <w:rPr>
          <w:bCs/>
          <w:iCs/>
          <w:lang w:eastAsia="pt-BR"/>
        </w:rPr>
        <w:t>Constitucionalidade da causa de aumento de pena nos crimes contra a honra cometidos em desfavor de funcionário público, em razão de suas funções</w:t>
      </w:r>
      <w:bookmarkEnd w:id="75"/>
      <w:r w:rsidRPr="009263A5">
        <w:rPr>
          <w:bCs/>
          <w:iCs/>
          <w:lang w:eastAsia="pt-BR"/>
        </w:rPr>
        <w:t xml:space="preserve"> </w:t>
      </w:r>
      <w:r w:rsidRPr="009263A5">
        <w:rPr>
          <w:b w:val="0"/>
          <w:i w:val="0"/>
          <w:sz w:val="26"/>
          <w:szCs w:val="26"/>
          <w:lang w:eastAsia="pt-BR"/>
        </w:rPr>
        <w:t>-</w:t>
      </w:r>
      <w:r w:rsidRPr="009263A5">
        <w:rPr>
          <w:b w:val="0"/>
          <w:i w:val="0"/>
          <w:lang w:eastAsia="pt-BR"/>
        </w:rPr>
        <w:t xml:space="preserve"> </w:t>
      </w:r>
      <w:hyperlink r:id="rId113" w:history="1">
        <w:r w:rsidRPr="009263A5">
          <w:rPr>
            <w:b w:val="0"/>
            <w:i w:val="0"/>
            <w:lang w:eastAsia="pt-BR"/>
          </w:rPr>
          <w:t>ADPF 338/DF</w:t>
        </w:r>
        <w:bookmarkEnd w:id="76"/>
      </w:hyperlink>
    </w:p>
    <w:p w14:paraId="051E7A7F" w14:textId="77777777" w:rsidR="009263A5" w:rsidRPr="009263A5" w:rsidRDefault="009263A5" w:rsidP="009263A5">
      <w:pPr>
        <w:autoSpaceDE w:val="0"/>
        <w:autoSpaceDN w:val="0"/>
        <w:adjustRightInd w:val="0"/>
        <w:spacing w:after="0" w:line="240" w:lineRule="auto"/>
        <w:ind w:firstLine="0"/>
        <w:rPr>
          <w:rFonts w:eastAsia="Times New Roman"/>
          <w:bCs w:val="0"/>
          <w:sz w:val="24"/>
          <w:szCs w:val="24"/>
          <w:lang w:eastAsia="pt-BR"/>
        </w:rPr>
      </w:pPr>
      <w:r w:rsidRPr="009263A5">
        <w:rPr>
          <w:rFonts w:eastAsia="Times New Roman"/>
          <w:bCs w:val="0"/>
          <w:noProof/>
          <w:sz w:val="24"/>
          <w:szCs w:val="24"/>
          <w:lang w:eastAsia="pt-BR"/>
        </w:rPr>
        <w:drawing>
          <wp:inline distT="0" distB="0" distL="0" distR="0" wp14:anchorId="1AD80537" wp14:editId="6C4CC8BF">
            <wp:extent cx="1195705" cy="180975"/>
            <wp:effectExtent l="0" t="0" r="4445" b="9525"/>
            <wp:docPr id="856484020" name="Imagem 4">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D4E12EE" w14:textId="77777777" w:rsidR="009263A5" w:rsidRPr="009263A5" w:rsidRDefault="009263A5" w:rsidP="009263A5">
      <w:pPr>
        <w:autoSpaceDE w:val="0"/>
        <w:autoSpaceDN w:val="0"/>
        <w:adjustRightInd w:val="0"/>
        <w:spacing w:after="0" w:line="240" w:lineRule="auto"/>
        <w:ind w:firstLine="0"/>
        <w:rPr>
          <w:rFonts w:eastAsia="Times New Roman"/>
          <w:bCs w:val="0"/>
          <w:sz w:val="24"/>
          <w:szCs w:val="24"/>
          <w:lang w:eastAsia="pt-BR"/>
        </w:rPr>
      </w:pPr>
    </w:p>
    <w:p w14:paraId="37392887" w14:textId="77777777" w:rsidR="009263A5" w:rsidRPr="009263A5" w:rsidRDefault="009263A5" w:rsidP="009263A5">
      <w:pPr>
        <w:autoSpaceDE w:val="0"/>
        <w:autoSpaceDN w:val="0"/>
        <w:adjustRightInd w:val="0"/>
        <w:spacing w:after="0" w:line="240" w:lineRule="auto"/>
        <w:ind w:firstLine="0"/>
        <w:rPr>
          <w:rFonts w:eastAsia="Times New Roman"/>
          <w:bCs w:val="0"/>
          <w:sz w:val="24"/>
          <w:szCs w:val="24"/>
          <w:lang w:eastAsia="pt-BR"/>
        </w:rPr>
      </w:pPr>
      <w:r w:rsidRPr="009263A5">
        <w:rPr>
          <w:rFonts w:eastAsia="Times New Roman"/>
          <w:b/>
          <w:sz w:val="24"/>
          <w:szCs w:val="24"/>
          <w:lang w:eastAsia="pt-BR"/>
        </w:rPr>
        <w:t>ODS:</w:t>
      </w:r>
      <w:r w:rsidRPr="009263A5">
        <w:rPr>
          <w:rFonts w:eastAsia="Times New Roman"/>
          <w:bCs w:val="0"/>
          <w:sz w:val="24"/>
          <w:szCs w:val="24"/>
          <w:lang w:eastAsia="pt-BR"/>
        </w:rPr>
        <w:t xml:space="preserve"> </w:t>
      </w:r>
      <w:hyperlink r:id="rId115" w:history="1">
        <w:r w:rsidRPr="009263A5">
          <w:rPr>
            <w:rFonts w:eastAsia="Times New Roman"/>
            <w:bCs w:val="0"/>
            <w:color w:val="0000FF"/>
            <w:sz w:val="24"/>
            <w:szCs w:val="24"/>
            <w:u w:val="single"/>
            <w:lang w:eastAsia="pt-BR"/>
          </w:rPr>
          <w:t>10</w:t>
        </w:r>
      </w:hyperlink>
      <w:r w:rsidRPr="009263A5">
        <w:rPr>
          <w:rFonts w:eastAsia="Times New Roman"/>
          <w:bCs w:val="0"/>
          <w:sz w:val="24"/>
          <w:szCs w:val="24"/>
          <w:lang w:eastAsia="pt-BR"/>
        </w:rPr>
        <w:t xml:space="preserve"> e </w:t>
      </w:r>
      <w:hyperlink r:id="rId116" w:history="1">
        <w:r w:rsidRPr="009263A5">
          <w:rPr>
            <w:rFonts w:eastAsia="Times New Roman"/>
            <w:bCs w:val="0"/>
            <w:color w:val="0000FF"/>
            <w:sz w:val="24"/>
            <w:szCs w:val="24"/>
            <w:u w:val="single"/>
            <w:lang w:eastAsia="pt-BR"/>
          </w:rPr>
          <w:t>16</w:t>
        </w:r>
      </w:hyperlink>
    </w:p>
    <w:p w14:paraId="26D48475" w14:textId="77777777" w:rsidR="009263A5" w:rsidRPr="009263A5" w:rsidRDefault="009263A5" w:rsidP="009263A5">
      <w:pPr>
        <w:autoSpaceDE w:val="0"/>
        <w:autoSpaceDN w:val="0"/>
        <w:adjustRightInd w:val="0"/>
        <w:spacing w:after="0" w:line="360" w:lineRule="auto"/>
        <w:ind w:firstLine="0"/>
        <w:rPr>
          <w:rFonts w:eastAsia="Times New Roman"/>
          <w:bCs w:val="0"/>
          <w:sz w:val="24"/>
          <w:szCs w:val="24"/>
          <w:lang w:eastAsia="pt-BR"/>
        </w:rPr>
      </w:pPr>
    </w:p>
    <w:p w14:paraId="41EA45EF" w14:textId="77777777" w:rsidR="009263A5" w:rsidRPr="009263A5" w:rsidRDefault="009263A5" w:rsidP="009263A5">
      <w:pPr>
        <w:autoSpaceDE w:val="0"/>
        <w:autoSpaceDN w:val="0"/>
        <w:adjustRightInd w:val="0"/>
        <w:spacing w:after="0" w:line="360" w:lineRule="auto"/>
        <w:ind w:firstLine="0"/>
        <w:rPr>
          <w:rFonts w:eastAsia="Times New Roman"/>
          <w:bCs w:val="0"/>
          <w:sz w:val="24"/>
          <w:szCs w:val="24"/>
          <w:lang w:eastAsia="pt-BR"/>
        </w:rPr>
      </w:pPr>
      <w:r w:rsidRPr="009263A5">
        <w:rPr>
          <w:rFonts w:eastAsia="Times New Roman"/>
          <w:bCs w:val="0"/>
          <w:sz w:val="24"/>
          <w:szCs w:val="24"/>
          <w:lang w:eastAsia="pt-BR"/>
        </w:rPr>
        <w:t>Resumo:</w:t>
      </w:r>
    </w:p>
    <w:p w14:paraId="5389BBF6" w14:textId="77777777" w:rsidR="009263A5" w:rsidRPr="009263A5" w:rsidRDefault="009263A5" w:rsidP="009263A5">
      <w:pPr>
        <w:spacing w:after="0" w:line="360" w:lineRule="auto"/>
        <w:rPr>
          <w:rFonts w:eastAsia="Times New Roman"/>
          <w:b/>
          <w:sz w:val="24"/>
          <w:szCs w:val="24"/>
          <w:lang w:eastAsia="pt-BR"/>
        </w:rPr>
      </w:pPr>
      <w:r w:rsidRPr="009263A5">
        <w:rPr>
          <w:rFonts w:eastAsia="Times New Roman"/>
          <w:b/>
          <w:sz w:val="24"/>
          <w:szCs w:val="24"/>
          <w:lang w:eastAsia="pt-BR"/>
        </w:rPr>
        <w:t>É constitucional — por não violar a liberdade de expressão e por resguardar, além da honra individual, a autoridade e a credibilidade da Administração Pública — o aumento de pena previsto no art. 141, II, do Código Penal para crimes contra a honra praticados contra funcionário público, em razão de suas funções.</w:t>
      </w:r>
    </w:p>
    <w:p w14:paraId="65FCB9E9" w14:textId="77777777"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 xml:space="preserve">A Constituição Federal, ao mesmo tempo em que assegura a liberdade de expressão e de manifestação do pensamento — vedada toda forma de censura política, ideológica ou artística (CF/1988, </w:t>
      </w:r>
      <w:proofErr w:type="spellStart"/>
      <w:r w:rsidRPr="009263A5">
        <w:rPr>
          <w:rFonts w:eastAsia="Times New Roman"/>
          <w:bCs w:val="0"/>
          <w:sz w:val="24"/>
          <w:szCs w:val="24"/>
          <w:lang w:eastAsia="pt-BR"/>
        </w:rPr>
        <w:t>arts</w:t>
      </w:r>
      <w:proofErr w:type="spellEnd"/>
      <w:r w:rsidRPr="009263A5">
        <w:rPr>
          <w:rFonts w:eastAsia="Times New Roman"/>
          <w:bCs w:val="0"/>
          <w:sz w:val="24"/>
          <w:szCs w:val="24"/>
          <w:lang w:eastAsia="pt-BR"/>
        </w:rPr>
        <w:t xml:space="preserve">. 5º, IV e IX, e 220, </w:t>
      </w:r>
      <w:r w:rsidRPr="009263A5">
        <w:rPr>
          <w:rFonts w:eastAsia="Times New Roman"/>
          <w:bCs w:val="0"/>
          <w:i/>
          <w:iCs/>
          <w:sz w:val="24"/>
          <w:szCs w:val="24"/>
          <w:lang w:eastAsia="pt-BR"/>
        </w:rPr>
        <w:t xml:space="preserve">caput </w:t>
      </w:r>
      <w:r w:rsidRPr="009263A5">
        <w:rPr>
          <w:rFonts w:eastAsia="Times New Roman"/>
          <w:bCs w:val="0"/>
          <w:sz w:val="24"/>
          <w:szCs w:val="24"/>
          <w:lang w:eastAsia="pt-BR"/>
        </w:rPr>
        <w:t xml:space="preserve">e § 2º) —, também tutela, no rol de direitos fundamentais, a intimidade, a vida privada, a honra e a imagem das pessoas (CF/1988, art. 5º, X). </w:t>
      </w:r>
    </w:p>
    <w:p w14:paraId="2B750EEA" w14:textId="1FB54EAC"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Nesse contexto, o Código Penal, ao disciplinar os crimes contra a honra (calúnia, difamação e injúria), prevê causa especial de aumento de pena quando a ofensa é dirigida a funcionário público, em razão do exercício de suas funções (CP/1940, art. 141, II)</w:t>
      </w:r>
      <w:r>
        <w:rPr>
          <w:rStyle w:val="Refdenotaderodap"/>
          <w:rFonts w:eastAsia="Times New Roman"/>
          <w:bCs w:val="0"/>
          <w:sz w:val="24"/>
          <w:szCs w:val="24"/>
          <w:lang w:eastAsia="pt-BR"/>
        </w:rPr>
        <w:footnoteReference w:id="37"/>
      </w:r>
      <w:r w:rsidRPr="009263A5">
        <w:rPr>
          <w:rFonts w:eastAsia="Times New Roman"/>
          <w:bCs w:val="0"/>
          <w:sz w:val="24"/>
          <w:szCs w:val="24"/>
          <w:lang w:eastAsia="pt-BR"/>
        </w:rPr>
        <w:t>.</w:t>
      </w:r>
    </w:p>
    <w:p w14:paraId="44C9F6BB" w14:textId="77777777"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Nessa linha, a majorante não se fundamenta na mera condição de servidor público da vítima, mas na circunstância de o delito ser cometido em razão da função exercida. Na hipótese, a proteção penal ultrapassa o plano estritamente individual e alcança a tutela institucional da Administração Pública, pois agressões dirigidas ao agente estatal pelo exercício funcional podem comprometer a regularidade, a eficiência e a confiança social no serviço público.</w:t>
      </w:r>
    </w:p>
    <w:p w14:paraId="130B47F7" w14:textId="77777777"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Por outro lado, a norma não inviabiliza a crítica legítima a agentes públicos nem criminaliza manifestações lícitas de opinião. A liberdade de expressão não é absoluta e não se confunde com condutas tipificadas como calúnia, injúria ou difamação: apenas os excessos que configuram ofensa penalmente relevante atraem a incidência da majorante, preservando-se o espaço democrático de crítica e fiscalização da atuação estatal.</w:t>
      </w:r>
    </w:p>
    <w:p w14:paraId="32D49504" w14:textId="77777777" w:rsidR="009263A5" w:rsidRPr="009263A5" w:rsidRDefault="009263A5" w:rsidP="009263A5">
      <w:pPr>
        <w:spacing w:after="0" w:line="360" w:lineRule="auto"/>
        <w:rPr>
          <w:rFonts w:eastAsia="Times New Roman"/>
          <w:bCs w:val="0"/>
          <w:sz w:val="24"/>
          <w:szCs w:val="24"/>
          <w:lang w:eastAsia="pt-BR"/>
        </w:rPr>
      </w:pPr>
      <w:r w:rsidRPr="009263A5">
        <w:rPr>
          <w:rFonts w:eastAsia="Times New Roman"/>
          <w:bCs w:val="0"/>
          <w:sz w:val="24"/>
          <w:szCs w:val="24"/>
          <w:lang w:eastAsia="pt-BR"/>
        </w:rPr>
        <w:t>Com base nesses e em outros entendimentos, o Plenário, por maioria, julgou improcedente a arguição de descumprimento de preceito fundamental ajuizada em face do art. 141, II, do Código Penal.</w:t>
      </w:r>
    </w:p>
    <w:p w14:paraId="638ED187" w14:textId="77777777" w:rsidR="009263A5" w:rsidRPr="009263A5" w:rsidRDefault="009263A5" w:rsidP="009263A5">
      <w:pPr>
        <w:spacing w:after="120" w:line="240" w:lineRule="auto"/>
        <w:ind w:firstLine="0"/>
        <w:rPr>
          <w:rFonts w:ascii="Arial" w:eastAsia="Times New Roman" w:hAnsi="Arial" w:cs="Arial"/>
          <w:bCs w:val="0"/>
          <w:lang w:eastAsia="pt-BR"/>
        </w:rPr>
      </w:pPr>
    </w:p>
    <w:p w14:paraId="790918A8" w14:textId="42F1A093" w:rsidR="009263A5" w:rsidRPr="009263A5" w:rsidRDefault="004E70F7" w:rsidP="009263A5">
      <w:pPr>
        <w:spacing w:after="0" w:line="360" w:lineRule="auto"/>
        <w:ind w:firstLine="0"/>
        <w:rPr>
          <w:rFonts w:eastAsia="Times New Roman"/>
          <w:bCs w:val="0"/>
          <w:color w:val="0000FF"/>
          <w:sz w:val="24"/>
          <w:szCs w:val="24"/>
          <w:lang w:eastAsia="pt-BR"/>
        </w:rPr>
      </w:pPr>
      <w:hyperlink r:id="rId117" w:history="1">
        <w:r>
          <w:rPr>
            <w:rFonts w:eastAsia="Times New Roman"/>
            <w:bCs w:val="0"/>
            <w:color w:val="0000FF"/>
            <w:sz w:val="24"/>
            <w:szCs w:val="24"/>
            <w:u w:val="single"/>
            <w:lang w:eastAsia="pt-BR"/>
          </w:rPr>
          <w:t>ADPF 338/DF, relator Ministro Luís Roberto Barroso, redator do acórdão Ministro Flávio Dino, julgamento finalizado em 05.02.2026 (quinta-feira)</w:t>
        </w:r>
      </w:hyperlink>
    </w:p>
    <w:p w14:paraId="6D03E575" w14:textId="77777777" w:rsidR="009263A5" w:rsidRPr="009263A5" w:rsidRDefault="009263A5" w:rsidP="009263A5">
      <w:pPr>
        <w:spacing w:after="0" w:line="276" w:lineRule="auto"/>
        <w:ind w:firstLine="0"/>
        <w:rPr>
          <w:rFonts w:eastAsia="Times New Roman"/>
          <w:bCs w:val="0"/>
          <w:sz w:val="24"/>
          <w:szCs w:val="24"/>
          <w:lang w:eastAsia="pt-BR"/>
        </w:rPr>
      </w:pPr>
      <w:r w:rsidRPr="009263A5">
        <w:rPr>
          <w:rFonts w:eastAsia="Times New Roman"/>
          <w:bCs w:val="0"/>
          <w:noProof/>
          <w:sz w:val="24"/>
          <w:szCs w:val="24"/>
          <w:lang w:eastAsia="pt-BR"/>
        </w:rPr>
        <w:drawing>
          <wp:inline distT="0" distB="0" distL="0" distR="0" wp14:anchorId="58BE4950" wp14:editId="170F5AB5">
            <wp:extent cx="1188720" cy="121920"/>
            <wp:effectExtent l="0" t="0" r="5080" b="5080"/>
            <wp:docPr id="1504310616" name="Imagem 1">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118"/>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4986A03B" w14:textId="77777777" w:rsidR="009263A5" w:rsidRPr="009263A5" w:rsidRDefault="009263A5" w:rsidP="009263A5">
      <w:pPr>
        <w:spacing w:after="0" w:line="276" w:lineRule="auto"/>
        <w:ind w:firstLine="0"/>
        <w:rPr>
          <w:rFonts w:eastAsia="Times New Roman"/>
          <w:bCs w:val="0"/>
          <w:sz w:val="24"/>
          <w:szCs w:val="24"/>
          <w:lang w:eastAsia="pt-BR"/>
        </w:rPr>
      </w:pPr>
      <w:r w:rsidRPr="009263A5">
        <w:rPr>
          <w:rFonts w:eastAsia="Times New Roman"/>
          <w:bCs w:val="0"/>
          <w:noProof/>
          <w:sz w:val="24"/>
          <w:szCs w:val="24"/>
          <w:lang w:eastAsia="pt-BR"/>
        </w:rPr>
        <w:drawing>
          <wp:inline distT="0" distB="0" distL="0" distR="0" wp14:anchorId="431780A9" wp14:editId="77AFA1FE">
            <wp:extent cx="1188720" cy="121920"/>
            <wp:effectExtent l="0" t="0" r="5080" b="5080"/>
            <wp:docPr id="376627357" name="Imagem 376627357">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119"/>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4CBDD279" w14:textId="77777777" w:rsidR="009263A5" w:rsidRPr="009263A5" w:rsidRDefault="009263A5" w:rsidP="009263A5">
      <w:pPr>
        <w:spacing w:after="0" w:line="276" w:lineRule="auto"/>
        <w:ind w:firstLine="0"/>
        <w:rPr>
          <w:rFonts w:eastAsia="Times New Roman"/>
          <w:bCs w:val="0"/>
          <w:sz w:val="24"/>
          <w:szCs w:val="24"/>
          <w:lang w:eastAsia="pt-BR"/>
        </w:rPr>
      </w:pPr>
      <w:r w:rsidRPr="009263A5">
        <w:rPr>
          <w:rFonts w:eastAsia="Times New Roman"/>
          <w:bCs w:val="0"/>
          <w:noProof/>
          <w:sz w:val="24"/>
          <w:szCs w:val="24"/>
          <w:lang w:eastAsia="pt-BR"/>
        </w:rPr>
        <w:drawing>
          <wp:inline distT="0" distB="0" distL="0" distR="0" wp14:anchorId="27E67BDF" wp14:editId="502AD162">
            <wp:extent cx="1188720" cy="121920"/>
            <wp:effectExtent l="0" t="0" r="5080" b="5080"/>
            <wp:docPr id="1936331068" name="Imagem 1">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a:hlinkClick r:id="rId120"/>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29403A09" w14:textId="77777777" w:rsidR="009263A5" w:rsidRPr="009263A5" w:rsidRDefault="009263A5" w:rsidP="009263A5">
      <w:pPr>
        <w:autoSpaceDE w:val="0"/>
        <w:autoSpaceDN w:val="0"/>
        <w:adjustRightInd w:val="0"/>
        <w:spacing w:after="0" w:line="240" w:lineRule="auto"/>
        <w:ind w:left="360" w:firstLine="0"/>
        <w:jc w:val="right"/>
        <w:rPr>
          <w:rFonts w:eastAsia="Times New Roman"/>
          <w:bCs w:val="0"/>
          <w:sz w:val="26"/>
          <w:szCs w:val="26"/>
          <w:lang w:eastAsia="pt-BR"/>
        </w:rPr>
      </w:pPr>
    </w:p>
    <w:p w14:paraId="1FFF2916" w14:textId="77777777" w:rsidR="009263A5" w:rsidRPr="009263A5" w:rsidRDefault="009263A5" w:rsidP="009263A5">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9263A5">
          <w:rPr>
            <w:rFonts w:eastAsia="Times New Roman"/>
            <w:bCs w:val="0"/>
            <w:color w:val="0000FF"/>
            <w:sz w:val="16"/>
            <w:szCs w:val="16"/>
            <w:u w:val="single"/>
            <w:lang w:eastAsia="pt-BR"/>
          </w:rPr>
          <w:t>Sumário</w:t>
        </w:r>
      </w:hyperlink>
    </w:p>
    <w:p w14:paraId="2E0E7C39" w14:textId="77777777" w:rsidR="009263A5" w:rsidRPr="009263A5" w:rsidRDefault="009263A5" w:rsidP="009263A5">
      <w:pPr>
        <w:rPr>
          <w:lang w:eastAsia="pt-BR"/>
        </w:rPr>
      </w:pPr>
    </w:p>
    <w:p w14:paraId="718E08E0" w14:textId="3CB9BD01" w:rsidR="000856CD" w:rsidRPr="000856CD" w:rsidRDefault="00F36520" w:rsidP="000856CD">
      <w:pPr>
        <w:pStyle w:val="Ttulo1"/>
      </w:pPr>
      <w:bookmarkStart w:id="77" w:name="_Toc223009431"/>
      <w:r>
        <w:t>DIREITO PREVIDENCIÁRIO</w:t>
      </w:r>
      <w:bookmarkEnd w:id="77"/>
    </w:p>
    <w:p w14:paraId="26CE2D4D" w14:textId="79A4EFCA" w:rsidR="000856CD" w:rsidRPr="000856CD" w:rsidRDefault="000856CD" w:rsidP="00B053EB">
      <w:pPr>
        <w:pStyle w:val="Ttulo2"/>
      </w:pPr>
      <w:bookmarkStart w:id="78" w:name="_Toc223009432"/>
      <w:r>
        <w:t>BENEFÍCIO PREVIDENCIÁRIO</w:t>
      </w:r>
      <w:bookmarkEnd w:id="78"/>
    </w:p>
    <w:p w14:paraId="16D10D2C" w14:textId="03A6AD72" w:rsidR="000856CD" w:rsidRPr="00E329FE" w:rsidRDefault="000856CD" w:rsidP="00B053EB">
      <w:pPr>
        <w:pStyle w:val="Ttulo3"/>
        <w:rPr>
          <w:b w:val="0"/>
          <w:bCs/>
          <w:i w:val="0"/>
          <w:iCs/>
          <w:lang w:eastAsia="pt-BR"/>
        </w:rPr>
      </w:pPr>
      <w:bookmarkStart w:id="79" w:name="_Aposentadoria_por_incapacidade"/>
      <w:bookmarkStart w:id="80" w:name="_Toc223009433"/>
      <w:bookmarkEnd w:id="79"/>
      <w:r w:rsidRPr="000856CD">
        <w:rPr>
          <w:bCs/>
          <w:iCs/>
        </w:rPr>
        <w:t xml:space="preserve">Aposentadoria por </w:t>
      </w:r>
      <w:bookmarkStart w:id="81" w:name="incapacidade"/>
      <w:r w:rsidRPr="000856CD">
        <w:rPr>
          <w:bCs/>
          <w:iCs/>
        </w:rPr>
        <w:t>incapacidade</w:t>
      </w:r>
      <w:bookmarkEnd w:id="81"/>
      <w:r w:rsidRPr="000856CD">
        <w:rPr>
          <w:bCs/>
          <w:iCs/>
        </w:rPr>
        <w:t xml:space="preserve"> permanente decorrente de doença grave, contagiosa ou incurável </w:t>
      </w:r>
      <w:r w:rsidRPr="000856CD">
        <w:t xml:space="preserve">- </w:t>
      </w:r>
      <w:bookmarkStart w:id="82" w:name="_Hlk220424687"/>
      <w:r w:rsidRPr="00E329FE">
        <w:rPr>
          <w:b w:val="0"/>
          <w:bCs/>
          <w:i w:val="0"/>
          <w:iCs/>
          <w:sz w:val="26"/>
          <w:szCs w:val="26"/>
          <w:lang w:eastAsia="pt-BR"/>
        </w:rPr>
        <w:fldChar w:fldCharType="begin"/>
      </w:r>
      <w:r w:rsidRPr="00E329FE">
        <w:rPr>
          <w:b w:val="0"/>
          <w:bCs/>
          <w:i w:val="0"/>
          <w:iCs/>
          <w:sz w:val="26"/>
          <w:szCs w:val="26"/>
          <w:lang w:eastAsia="pt-BR"/>
        </w:rPr>
        <w:instrText>HYPERLINK "https://portal.stf.jus.br/processos/detalhe.asp?incidente=6792062"</w:instrText>
      </w:r>
      <w:r w:rsidRPr="00E329FE">
        <w:rPr>
          <w:b w:val="0"/>
          <w:bCs/>
          <w:i w:val="0"/>
          <w:iCs/>
          <w:sz w:val="26"/>
          <w:szCs w:val="26"/>
          <w:lang w:eastAsia="pt-BR"/>
        </w:rPr>
      </w:r>
      <w:r w:rsidRPr="00E329FE">
        <w:rPr>
          <w:b w:val="0"/>
          <w:bCs/>
          <w:i w:val="0"/>
          <w:iCs/>
          <w:sz w:val="26"/>
          <w:szCs w:val="26"/>
          <w:lang w:eastAsia="pt-BR"/>
        </w:rPr>
        <w:fldChar w:fldCharType="separate"/>
      </w:r>
      <w:r w:rsidRPr="00E329FE">
        <w:rPr>
          <w:b w:val="0"/>
          <w:bCs/>
          <w:i w:val="0"/>
          <w:iCs/>
          <w:lang w:eastAsia="pt-BR"/>
        </w:rPr>
        <w:t>RE 1.469.150/PR</w:t>
      </w:r>
      <w:r w:rsidRPr="00E329FE">
        <w:rPr>
          <w:b w:val="0"/>
          <w:bCs/>
          <w:i w:val="0"/>
          <w:iCs/>
          <w:sz w:val="26"/>
          <w:szCs w:val="26"/>
          <w:lang w:eastAsia="pt-BR"/>
        </w:rPr>
        <w:fldChar w:fldCharType="end"/>
      </w:r>
      <w:r w:rsidRPr="00E329FE">
        <w:rPr>
          <w:b w:val="0"/>
          <w:bCs/>
          <w:i w:val="0"/>
          <w:iCs/>
          <w:lang w:eastAsia="pt-BR"/>
        </w:rPr>
        <w:t xml:space="preserve"> (</w:t>
      </w:r>
      <w:hyperlink r:id="rId121" w:history="1">
        <w:r w:rsidRPr="00E329FE">
          <w:rPr>
            <w:b w:val="0"/>
            <w:bCs/>
            <w:i w:val="0"/>
            <w:iCs/>
            <w:u w:val="single"/>
            <w:lang w:eastAsia="pt-BR"/>
          </w:rPr>
          <w:t>Tema 1.300 RG</w:t>
        </w:r>
      </w:hyperlink>
      <w:r w:rsidRPr="00E329FE">
        <w:rPr>
          <w:b w:val="0"/>
          <w:bCs/>
          <w:i w:val="0"/>
          <w:iCs/>
          <w:lang w:eastAsia="pt-BR"/>
        </w:rPr>
        <w:t>)</w:t>
      </w:r>
      <w:bookmarkEnd w:id="82"/>
      <w:bookmarkEnd w:id="80"/>
    </w:p>
    <w:p w14:paraId="7FEFDC4F" w14:textId="5A0A92BC" w:rsidR="000856CD" w:rsidRDefault="000856CD" w:rsidP="000856CD">
      <w:pPr>
        <w:spacing w:after="0"/>
        <w:ind w:firstLine="0"/>
        <w:rPr>
          <w:lang w:eastAsia="pt-BR"/>
        </w:rPr>
      </w:pPr>
      <w:r w:rsidRPr="007276A9">
        <w:rPr>
          <w:noProof/>
          <w:sz w:val="24"/>
          <w:szCs w:val="24"/>
        </w:rPr>
        <w:drawing>
          <wp:inline distT="0" distB="0" distL="0" distR="0" wp14:anchorId="62AC1CCC" wp14:editId="7FD9AA87">
            <wp:extent cx="1195705" cy="180975"/>
            <wp:effectExtent l="0" t="0" r="4445" b="9525"/>
            <wp:docPr id="1876788926" name="Imagem 4">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8926" name="Imagem 4">
                      <a:hlinkClick r:id="rId12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6F25013" w14:textId="77777777" w:rsidR="000856CD" w:rsidRPr="000856CD" w:rsidRDefault="000856CD" w:rsidP="000856CD">
      <w:pPr>
        <w:spacing w:after="0" w:line="240" w:lineRule="auto"/>
        <w:ind w:firstLine="0"/>
        <w:rPr>
          <w:rFonts w:eastAsia="Times New Roman"/>
          <w:bCs w:val="0"/>
          <w:sz w:val="24"/>
          <w:szCs w:val="24"/>
        </w:rPr>
      </w:pPr>
    </w:p>
    <w:p w14:paraId="48F6D5FF" w14:textId="77777777" w:rsidR="000856CD" w:rsidRPr="000856CD" w:rsidRDefault="000856CD" w:rsidP="000856CD">
      <w:pPr>
        <w:spacing w:after="0" w:line="240" w:lineRule="auto"/>
        <w:ind w:firstLine="0"/>
        <w:rPr>
          <w:rFonts w:eastAsia="Times New Roman"/>
          <w:bCs w:val="0"/>
          <w:sz w:val="24"/>
          <w:szCs w:val="24"/>
        </w:rPr>
      </w:pPr>
      <w:r w:rsidRPr="000856CD">
        <w:rPr>
          <w:rFonts w:eastAsia="Times New Roman"/>
          <w:b/>
          <w:sz w:val="24"/>
          <w:szCs w:val="24"/>
        </w:rPr>
        <w:t>ODS</w:t>
      </w:r>
      <w:r w:rsidRPr="000856CD">
        <w:rPr>
          <w:rFonts w:eastAsia="Times New Roman"/>
          <w:bCs w:val="0"/>
          <w:sz w:val="24"/>
          <w:szCs w:val="24"/>
        </w:rPr>
        <w:t xml:space="preserve">: </w:t>
      </w:r>
      <w:hyperlink r:id="rId123" w:history="1">
        <w:r w:rsidRPr="000856CD">
          <w:rPr>
            <w:rFonts w:eastAsia="Times New Roman"/>
            <w:bCs w:val="0"/>
            <w:color w:val="0000FF"/>
            <w:sz w:val="24"/>
            <w:szCs w:val="24"/>
            <w:u w:val="single"/>
          </w:rPr>
          <w:t>8</w:t>
        </w:r>
      </w:hyperlink>
      <w:r w:rsidRPr="000856CD">
        <w:rPr>
          <w:rFonts w:eastAsia="Times New Roman"/>
          <w:bCs w:val="0"/>
          <w:sz w:val="24"/>
          <w:szCs w:val="24"/>
        </w:rPr>
        <w:t xml:space="preserve"> e </w:t>
      </w:r>
      <w:hyperlink r:id="rId124" w:history="1">
        <w:r w:rsidRPr="000856CD">
          <w:rPr>
            <w:rFonts w:eastAsia="Times New Roman"/>
            <w:bCs w:val="0"/>
            <w:color w:val="0000FF"/>
            <w:sz w:val="24"/>
            <w:szCs w:val="24"/>
            <w:u w:val="single"/>
          </w:rPr>
          <w:t>16</w:t>
        </w:r>
      </w:hyperlink>
    </w:p>
    <w:p w14:paraId="407C8375" w14:textId="77777777" w:rsidR="000856CD" w:rsidRPr="000856CD" w:rsidRDefault="000856CD" w:rsidP="000856CD">
      <w:pPr>
        <w:spacing w:after="0" w:line="240" w:lineRule="auto"/>
        <w:ind w:firstLine="0"/>
        <w:rPr>
          <w:rFonts w:eastAsia="Times New Roman"/>
          <w:bCs w:val="0"/>
          <w:sz w:val="24"/>
          <w:szCs w:val="24"/>
        </w:rPr>
      </w:pPr>
    </w:p>
    <w:p w14:paraId="03CC07F5" w14:textId="77777777" w:rsidR="000856CD" w:rsidRPr="000856CD" w:rsidRDefault="000856CD" w:rsidP="000856CD">
      <w:pPr>
        <w:spacing w:after="0" w:line="360" w:lineRule="auto"/>
        <w:ind w:firstLine="0"/>
        <w:rPr>
          <w:rFonts w:eastAsia="Times New Roman"/>
          <w:bCs w:val="0"/>
          <w:sz w:val="24"/>
          <w:szCs w:val="24"/>
        </w:rPr>
      </w:pPr>
      <w:r w:rsidRPr="000856CD">
        <w:rPr>
          <w:rFonts w:eastAsia="Times New Roman"/>
          <w:bCs w:val="0"/>
          <w:sz w:val="24"/>
          <w:szCs w:val="24"/>
        </w:rPr>
        <w:t>Tese fixada:</w:t>
      </w:r>
    </w:p>
    <w:p w14:paraId="4559FD6C" w14:textId="77777777" w:rsidR="000856CD" w:rsidRPr="000856CD" w:rsidRDefault="000856CD" w:rsidP="000856CD">
      <w:pPr>
        <w:spacing w:after="0" w:line="360" w:lineRule="auto"/>
        <w:ind w:firstLine="709"/>
        <w:rPr>
          <w:rFonts w:eastAsia="Times New Roman"/>
          <w:b/>
          <w:sz w:val="24"/>
          <w:szCs w:val="24"/>
        </w:rPr>
      </w:pPr>
      <w:r w:rsidRPr="000856CD">
        <w:rPr>
          <w:rFonts w:eastAsia="Times New Roman"/>
          <w:b/>
          <w:sz w:val="24"/>
          <w:szCs w:val="24"/>
        </w:rPr>
        <w:t>“É constitucional o pagamento do benefício de aposentadoria por incapacidade permanente nos termos fixados pelo art. 26, § 2º, III, da Emenda Constitucional nº 103/2019 para os casos em que a incapacidade para o trabalho seja constatada posteriormente à Reforma da Previdência.”</w:t>
      </w:r>
    </w:p>
    <w:p w14:paraId="285BF3A6" w14:textId="77777777" w:rsidR="000856CD" w:rsidRPr="000856CD" w:rsidRDefault="000856CD" w:rsidP="000856CD">
      <w:pPr>
        <w:spacing w:after="0" w:line="360" w:lineRule="auto"/>
        <w:ind w:firstLine="0"/>
        <w:rPr>
          <w:rFonts w:eastAsia="Times New Roman"/>
          <w:bCs w:val="0"/>
          <w:sz w:val="24"/>
          <w:szCs w:val="24"/>
        </w:rPr>
      </w:pPr>
    </w:p>
    <w:p w14:paraId="6A9EF1DB" w14:textId="77777777" w:rsidR="000856CD" w:rsidRPr="000856CD" w:rsidRDefault="000856CD" w:rsidP="000856CD">
      <w:pPr>
        <w:spacing w:after="0" w:line="360" w:lineRule="auto"/>
        <w:ind w:firstLine="0"/>
        <w:rPr>
          <w:rFonts w:eastAsia="Times New Roman"/>
          <w:bCs w:val="0"/>
          <w:sz w:val="24"/>
          <w:szCs w:val="24"/>
        </w:rPr>
      </w:pPr>
      <w:r w:rsidRPr="000856CD">
        <w:rPr>
          <w:rFonts w:eastAsia="Times New Roman"/>
          <w:bCs w:val="0"/>
          <w:sz w:val="24"/>
          <w:szCs w:val="24"/>
        </w:rPr>
        <w:t>Resumo:</w:t>
      </w:r>
    </w:p>
    <w:p w14:paraId="6EB1547E" w14:textId="77777777" w:rsidR="000856CD" w:rsidRPr="000856CD" w:rsidRDefault="000856CD" w:rsidP="000856CD">
      <w:pPr>
        <w:spacing w:after="0" w:line="360" w:lineRule="auto"/>
        <w:ind w:firstLine="709"/>
        <w:rPr>
          <w:rFonts w:eastAsia="Times New Roman"/>
          <w:b/>
          <w:sz w:val="24"/>
          <w:szCs w:val="24"/>
        </w:rPr>
      </w:pPr>
      <w:r w:rsidRPr="000856CD">
        <w:rPr>
          <w:rFonts w:eastAsia="Times New Roman"/>
          <w:b/>
          <w:sz w:val="24"/>
          <w:szCs w:val="24"/>
        </w:rPr>
        <w:t xml:space="preserve">É constitucional — na medida em que não viola os princípios da isonomia (CF/1988, art. 5º, </w:t>
      </w:r>
      <w:r w:rsidRPr="000856CD">
        <w:rPr>
          <w:rFonts w:eastAsia="Times New Roman"/>
          <w:b/>
          <w:i/>
          <w:iCs/>
          <w:sz w:val="24"/>
          <w:szCs w:val="24"/>
        </w:rPr>
        <w:t>caput</w:t>
      </w:r>
      <w:r w:rsidRPr="000856CD">
        <w:rPr>
          <w:rFonts w:eastAsia="Times New Roman"/>
          <w:b/>
          <w:sz w:val="24"/>
          <w:szCs w:val="24"/>
        </w:rPr>
        <w:t>, I), da dignidade humana (CF/1988, art. 1º, III) e da irredutibilidade do valor dos benefícios (CF/1988, art. 194, parágrafo único, IV) — norma da “Reforma da Previdência” (EC nº 103/2019, art. 26, § 2º, III) que estabelece, para a hipótese em que a incapacidade permanente para o trabalho seja constatada depois da referida reforma, o pagamento de uma cota de 60% da média dos salários de contribuição, com acréscimo de 2% para cada ano de contribuição que exceder 20 anos, no caso dos homens, e 15 anos, no caso das mulheres.</w:t>
      </w:r>
    </w:p>
    <w:p w14:paraId="2403623B" w14:textId="7777777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t xml:space="preserve">A instituição de medidas para o alcance do equilíbrio financeiro e atuarial na Previdência Social (CF/1988, art. 201, </w:t>
      </w:r>
      <w:r w:rsidRPr="000856CD">
        <w:rPr>
          <w:rFonts w:eastAsia="Times New Roman"/>
          <w:bCs w:val="0"/>
          <w:i/>
          <w:iCs/>
          <w:sz w:val="24"/>
          <w:szCs w:val="24"/>
        </w:rPr>
        <w:t>caput</w:t>
      </w:r>
      <w:r w:rsidRPr="000856CD">
        <w:rPr>
          <w:rFonts w:eastAsia="Times New Roman"/>
          <w:bCs w:val="0"/>
          <w:sz w:val="24"/>
          <w:szCs w:val="24"/>
        </w:rPr>
        <w:t xml:space="preserve">) pressupõe o domínio de questões técnicas sofisticadas, de modo que qualquer intervenção nesse campo pode produzir consequências desastrosas, em especial diante do número elevado de pessoas afetadas. Nas questões previdenciárias, deve-se considerar a imprescindível proteção social dos indivíduos e a </w:t>
      </w:r>
      <w:r w:rsidRPr="000856CD">
        <w:rPr>
          <w:rFonts w:eastAsia="Times New Roman"/>
          <w:bCs w:val="0"/>
          <w:sz w:val="24"/>
          <w:szCs w:val="24"/>
        </w:rPr>
        <w:lastRenderedPageBreak/>
        <w:t>sustentabilidade de todo o sistema, sendo certo que a viabilidade financeira do regime previdenciário é condição indispensável à continuidade do pagamento dos benefícios.</w:t>
      </w:r>
    </w:p>
    <w:p w14:paraId="30DC4009" w14:textId="7BA4B35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t>A discrepância entre o valor do benefício por “incapacidade temporária”</w:t>
      </w:r>
      <w:r>
        <w:rPr>
          <w:rStyle w:val="Refdenotaderodap"/>
          <w:rFonts w:eastAsia="Times New Roman"/>
          <w:bCs w:val="0"/>
          <w:sz w:val="24"/>
          <w:szCs w:val="24"/>
        </w:rPr>
        <w:footnoteReference w:id="38"/>
      </w:r>
      <w:r w:rsidRPr="000856CD">
        <w:rPr>
          <w:rFonts w:eastAsia="Times New Roman"/>
          <w:bCs w:val="0"/>
          <w:sz w:val="24"/>
          <w:szCs w:val="24"/>
        </w:rPr>
        <w:t xml:space="preserve"> (1) — que segue regido pela Lei nº 8.213/1991, que o prevê como “auxílio-doença” e correspondente a 91% do salário de benefício</w:t>
      </w:r>
      <w:r>
        <w:rPr>
          <w:rStyle w:val="Refdenotaderodap"/>
          <w:rFonts w:eastAsia="Times New Roman"/>
          <w:bCs w:val="0"/>
          <w:sz w:val="24"/>
          <w:szCs w:val="24"/>
        </w:rPr>
        <w:footnoteReference w:id="39"/>
      </w:r>
      <w:r w:rsidRPr="000856CD">
        <w:rPr>
          <w:rFonts w:eastAsia="Times New Roman"/>
          <w:bCs w:val="0"/>
          <w:sz w:val="24"/>
          <w:szCs w:val="24"/>
        </w:rPr>
        <w:t xml:space="preserve"> — e o valor por “incapacidade permanente”, nos moldes previstos pela EC nº 109/2023</w:t>
      </w:r>
      <w:r>
        <w:rPr>
          <w:rStyle w:val="Refdenotaderodap"/>
          <w:rFonts w:eastAsia="Times New Roman"/>
          <w:bCs w:val="0"/>
          <w:sz w:val="24"/>
          <w:szCs w:val="24"/>
        </w:rPr>
        <w:footnoteReference w:id="40"/>
      </w:r>
      <w:r w:rsidRPr="000856CD">
        <w:rPr>
          <w:rFonts w:eastAsia="Times New Roman"/>
          <w:bCs w:val="0"/>
          <w:sz w:val="24"/>
          <w:szCs w:val="24"/>
        </w:rPr>
        <w:t>, não afronta os postulados da isonomia e da dignidade.</w:t>
      </w:r>
    </w:p>
    <w:p w14:paraId="0C916181" w14:textId="7777777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t>As razões para a fixação de valores diferentes de benefícios não representam uma distinção desarrazoada. O auxílio-doença, por sua natureza, é transitório, circunstância que justifica a tentativa de manter, na maior medida possível, o patamar remuneratório do trabalhador. Do ponto de vista do equilíbrio financeiro e atuarial, é intuitivo ponderar que benefícios mais limitados no tempo possam ter valores maiores, sem impactar tão fortemente o sistema previdenciário.</w:t>
      </w:r>
    </w:p>
    <w:p w14:paraId="4056493C" w14:textId="7777777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t xml:space="preserve">Por outro lado, o fato de uma pessoa, inicialmente, receber auxílio-doença e, depois, a aposentadoria por incapacidade permanente, em valor menor, não representa ofensa à irredutibilidade dos benefícios (CF/1988, art. 194, IV), pois se trata de institutos distintos. </w:t>
      </w:r>
    </w:p>
    <w:p w14:paraId="4944658D" w14:textId="7777777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t xml:space="preserve">Além disso, a diferenciação entre aposentadoria por incapacidade permanente, de forma geral, e a aposentadoria por incapacidade permanente decorrente de acidente de trabalho também não viola o princípio da isonomia, pois não há um dever constitucional de tratamento igualitário a quem deixe de trabalhar em decorrência de um acidente de trabalho e a quem se incapacite por força de uma doença grave. </w:t>
      </w:r>
    </w:p>
    <w:p w14:paraId="5FF8BB7F" w14:textId="7777777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lastRenderedPageBreak/>
        <w:t>O fato de acidentes de trabalho, doenças profissionais e doenças do trabalho derivarem, de alguma maneira, da própria conduta do empregador (comissiva ou omissiva), autoriza que se exija dele um esforço contributivo maior para sustentar benefícios mais caros. Trata-se de uma forma válida de se operar a solidariedade característica do regime previdenciário.</w:t>
      </w:r>
    </w:p>
    <w:p w14:paraId="643DD8D7" w14:textId="7777777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t>Na espécie, apesar de o autor ter sido licenciado anteriormente por auxílio-doença, pela incapacidade temporária, a invalidez foi constatada pelo INSS apenas em 06.04.2023, isto é, em data posterior à entrada em vigor da EC nº 103/2019.</w:t>
      </w:r>
    </w:p>
    <w:p w14:paraId="33B4AAEA" w14:textId="77777777" w:rsidR="000856CD" w:rsidRPr="000856CD" w:rsidRDefault="000856CD" w:rsidP="000856CD">
      <w:pPr>
        <w:spacing w:after="0" w:line="360" w:lineRule="auto"/>
        <w:ind w:firstLine="709"/>
        <w:rPr>
          <w:rFonts w:eastAsia="Times New Roman"/>
          <w:bCs w:val="0"/>
          <w:sz w:val="24"/>
          <w:szCs w:val="24"/>
        </w:rPr>
      </w:pPr>
      <w:r w:rsidRPr="000856CD">
        <w:rPr>
          <w:rFonts w:eastAsia="Times New Roman"/>
          <w:bCs w:val="0"/>
          <w:sz w:val="24"/>
          <w:szCs w:val="24"/>
        </w:rPr>
        <w:t xml:space="preserve">Com base nesses e em outros entendimentos, o Plenário, por maioria, ao apreciar o </w:t>
      </w:r>
      <w:hyperlink r:id="rId125" w:history="1">
        <w:r w:rsidRPr="000856CD">
          <w:rPr>
            <w:rFonts w:eastAsia="Times New Roman"/>
            <w:bCs w:val="0"/>
            <w:color w:val="0000FF"/>
            <w:sz w:val="24"/>
            <w:szCs w:val="24"/>
            <w:u w:val="single"/>
          </w:rPr>
          <w:t>Tema 1.300 da repercussão geral</w:t>
        </w:r>
      </w:hyperlink>
      <w:r w:rsidRPr="000856CD">
        <w:rPr>
          <w:rFonts w:eastAsia="Times New Roman"/>
          <w:bCs w:val="0"/>
          <w:sz w:val="24"/>
          <w:szCs w:val="24"/>
        </w:rPr>
        <w:t>, (i) deu provimento ao recurso extraordinário para reformar o acórdão de origem e julgar improcedente o pedido inicial, invertendo-se a condenação nos ônus de sucumbência; bem como (</w:t>
      </w:r>
      <w:proofErr w:type="spellStart"/>
      <w:r w:rsidRPr="000856CD">
        <w:rPr>
          <w:rFonts w:eastAsia="Times New Roman"/>
          <w:bCs w:val="0"/>
          <w:sz w:val="24"/>
          <w:szCs w:val="24"/>
        </w:rPr>
        <w:t>ii</w:t>
      </w:r>
      <w:proofErr w:type="spellEnd"/>
      <w:r w:rsidRPr="000856CD">
        <w:rPr>
          <w:rFonts w:eastAsia="Times New Roman"/>
          <w:bCs w:val="0"/>
          <w:sz w:val="24"/>
          <w:szCs w:val="24"/>
        </w:rPr>
        <w:t>) fixou a tese anteriormente citada.</w:t>
      </w:r>
    </w:p>
    <w:p w14:paraId="750C60E0" w14:textId="77777777" w:rsidR="000856CD" w:rsidRPr="000856CD" w:rsidRDefault="000856CD" w:rsidP="000856CD">
      <w:pPr>
        <w:spacing w:after="120" w:line="240" w:lineRule="auto"/>
        <w:ind w:firstLine="0"/>
        <w:rPr>
          <w:rFonts w:ascii="Arial" w:eastAsia="Times New Roman" w:hAnsi="Arial" w:cs="Arial"/>
          <w:bCs w:val="0"/>
        </w:rPr>
      </w:pPr>
    </w:p>
    <w:p w14:paraId="76ED64D6" w14:textId="5405AB3A" w:rsidR="000856CD" w:rsidRPr="000856CD" w:rsidRDefault="00316142" w:rsidP="000856CD">
      <w:pPr>
        <w:spacing w:after="0" w:line="360" w:lineRule="auto"/>
        <w:ind w:firstLine="0"/>
        <w:rPr>
          <w:rFonts w:eastAsia="Times New Roman"/>
          <w:bCs w:val="0"/>
          <w:sz w:val="24"/>
          <w:szCs w:val="24"/>
        </w:rPr>
      </w:pPr>
      <w:hyperlink r:id="rId126" w:history="1">
        <w:r>
          <w:rPr>
            <w:rFonts w:eastAsia="Times New Roman"/>
            <w:bCs w:val="0"/>
            <w:color w:val="0000FF"/>
            <w:sz w:val="24"/>
            <w:szCs w:val="24"/>
            <w:u w:val="single"/>
          </w:rPr>
          <w:t>RE 1.469.150/PR, relator Ministro Luís Roberto Barroso, redator do acórdão Ministro Cristiano Zanin, julgamento finalizado em 18.12.2025 (quinta-feira)</w:t>
        </w:r>
      </w:hyperlink>
    </w:p>
    <w:p w14:paraId="0C426280" w14:textId="77777777" w:rsidR="000856CD" w:rsidRPr="000856CD" w:rsidRDefault="000856CD" w:rsidP="000856CD">
      <w:pPr>
        <w:spacing w:after="0" w:line="240" w:lineRule="auto"/>
        <w:ind w:firstLine="0"/>
        <w:rPr>
          <w:rFonts w:eastAsia="Times New Roman"/>
          <w:bCs w:val="0"/>
          <w:sz w:val="24"/>
          <w:szCs w:val="24"/>
          <w:lang w:eastAsia="pt-BR"/>
        </w:rPr>
      </w:pPr>
      <w:r w:rsidRPr="000856CD">
        <w:rPr>
          <w:rFonts w:eastAsia="Times New Roman"/>
          <w:bCs w:val="0"/>
          <w:noProof/>
          <w:sz w:val="24"/>
          <w:szCs w:val="24"/>
          <w:lang w:eastAsia="pt-BR"/>
          <w14:ligatures w14:val="standardContextual"/>
        </w:rPr>
        <w:drawing>
          <wp:inline distT="0" distB="0" distL="0" distR="0" wp14:anchorId="282449E4" wp14:editId="13338493">
            <wp:extent cx="1186180" cy="123825"/>
            <wp:effectExtent l="0" t="0" r="0" b="9525"/>
            <wp:docPr id="186160320" name="Imagem 2" descr="P:\Informativos\Imagens\03_18px.png">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2623" name="Imagem 2" descr="P:\Informativos\Imagens\03_18px.png">
                      <a:hlinkClick r:id="rId127"/>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69C98C9C" w14:textId="77777777" w:rsidR="000856CD" w:rsidRDefault="000856CD" w:rsidP="000856CD">
      <w:pPr>
        <w:spacing w:after="0" w:line="240" w:lineRule="auto"/>
        <w:ind w:firstLine="0"/>
        <w:rPr>
          <w:rFonts w:eastAsia="Times New Roman"/>
          <w:bCs w:val="0"/>
          <w:sz w:val="24"/>
          <w:szCs w:val="24"/>
          <w:lang w:eastAsia="pt-BR"/>
        </w:rPr>
      </w:pPr>
      <w:r w:rsidRPr="000856CD">
        <w:rPr>
          <w:rFonts w:eastAsia="Times New Roman"/>
          <w:bCs w:val="0"/>
          <w:noProof/>
          <w:sz w:val="24"/>
          <w:szCs w:val="24"/>
          <w:lang w:eastAsia="pt-BR"/>
          <w14:ligatures w14:val="standardContextual"/>
        </w:rPr>
        <w:drawing>
          <wp:inline distT="0" distB="0" distL="0" distR="0" wp14:anchorId="3A71BF96" wp14:editId="38CFC292">
            <wp:extent cx="1186180" cy="123825"/>
            <wp:effectExtent l="0" t="0" r="0" b="9525"/>
            <wp:docPr id="1471859816" name="Imagem 2" descr="P:\Informativos\Imagens\03_18px.png">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76870" name="Imagem 2" descr="P:\Informativos\Imagens\03_18px.png">
                      <a:hlinkClick r:id="rId128"/>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2310D923" w14:textId="77777777" w:rsidR="005C7283" w:rsidRPr="000856CD" w:rsidRDefault="005C7283" w:rsidP="000856CD">
      <w:pPr>
        <w:spacing w:after="0" w:line="240" w:lineRule="auto"/>
        <w:ind w:firstLine="0"/>
        <w:rPr>
          <w:rFonts w:eastAsia="Times New Roman"/>
          <w:bCs w:val="0"/>
          <w:sz w:val="24"/>
          <w:szCs w:val="24"/>
          <w:lang w:eastAsia="pt-BR"/>
        </w:rPr>
      </w:pPr>
    </w:p>
    <w:p w14:paraId="74241AC7" w14:textId="77777777" w:rsidR="000856CD" w:rsidRPr="000856CD" w:rsidRDefault="000856CD" w:rsidP="000856CD">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0856CD">
          <w:rPr>
            <w:rFonts w:eastAsia="Times New Roman"/>
            <w:bCs w:val="0"/>
            <w:color w:val="0000FF"/>
            <w:sz w:val="16"/>
            <w:szCs w:val="16"/>
            <w:u w:val="single"/>
            <w:lang w:eastAsia="pt-BR"/>
          </w:rPr>
          <w:t>Sumário</w:t>
        </w:r>
      </w:hyperlink>
    </w:p>
    <w:p w14:paraId="4CF24F81" w14:textId="77777777" w:rsidR="000856CD" w:rsidRPr="000856CD" w:rsidRDefault="000856CD" w:rsidP="000856CD">
      <w:pPr>
        <w:ind w:firstLine="0"/>
        <w:rPr>
          <w:lang w:eastAsia="pt-BR"/>
        </w:rPr>
      </w:pPr>
    </w:p>
    <w:p w14:paraId="01916C52" w14:textId="775C4E20" w:rsidR="00A967F0" w:rsidRDefault="00A967F0">
      <w:pPr>
        <w:pStyle w:val="Ttulo1"/>
      </w:pPr>
      <w:bookmarkStart w:id="83" w:name="_Toc223009434"/>
      <w:r>
        <w:t>DIREITO TRIBUTÁRIO</w:t>
      </w:r>
      <w:bookmarkEnd w:id="83"/>
    </w:p>
    <w:p w14:paraId="666C566F" w14:textId="77777777" w:rsidR="00197033" w:rsidRPr="00197033" w:rsidRDefault="00197033" w:rsidP="00197033">
      <w:pPr>
        <w:rPr>
          <w:lang w:eastAsia="pt-BR"/>
        </w:rPr>
      </w:pPr>
    </w:p>
    <w:p w14:paraId="68EB5BBE" w14:textId="7D80D6FE" w:rsidR="009B3F4B" w:rsidRDefault="009B3F4B" w:rsidP="00B053EB">
      <w:pPr>
        <w:pStyle w:val="Ttulo2"/>
      </w:pPr>
      <w:bookmarkStart w:id="84" w:name="_Toc223009435"/>
      <w:r>
        <w:t>IMPOSTOS</w:t>
      </w:r>
      <w:bookmarkEnd w:id="84"/>
    </w:p>
    <w:p w14:paraId="52C4CDE0" w14:textId="580ACD4D" w:rsidR="009B3F4B" w:rsidRDefault="009B3F4B" w:rsidP="00B053EB">
      <w:pPr>
        <w:pStyle w:val="Ttulo3"/>
        <w:rPr>
          <w:sz w:val="26"/>
          <w:szCs w:val="26"/>
          <w:lang w:eastAsia="pt-BR"/>
        </w:rPr>
      </w:pPr>
      <w:bookmarkStart w:id="85" w:name="_Desoneração_tributária_de"/>
      <w:bookmarkStart w:id="86" w:name="Desoneração"/>
      <w:bookmarkStart w:id="87" w:name="_Toc223009436"/>
      <w:bookmarkEnd w:id="85"/>
      <w:r w:rsidRPr="009B3F4B">
        <w:rPr>
          <w:bCs/>
          <w:iCs/>
        </w:rPr>
        <w:t xml:space="preserve">Desoneração </w:t>
      </w:r>
      <w:bookmarkEnd w:id="86"/>
      <w:r w:rsidRPr="009B3F4B">
        <w:rPr>
          <w:bCs/>
          <w:iCs/>
        </w:rPr>
        <w:t xml:space="preserve">tributária de agrotóxicos </w:t>
      </w:r>
      <w:r w:rsidRPr="009B3F4B">
        <w:rPr>
          <w:bCs/>
        </w:rPr>
        <w:t>-</w:t>
      </w:r>
      <w:r w:rsidRPr="009B3F4B">
        <w:t xml:space="preserve"> </w:t>
      </w:r>
      <w:hyperlink r:id="rId129" w:history="1">
        <w:r w:rsidRPr="00E329FE">
          <w:rPr>
            <w:b w:val="0"/>
            <w:bCs/>
            <w:i w:val="0"/>
            <w:iCs/>
            <w:color w:val="000000"/>
          </w:rPr>
          <w:t>ADI 5.553/DF</w:t>
        </w:r>
      </w:hyperlink>
      <w:r w:rsidRPr="00E329FE">
        <w:rPr>
          <w:b w:val="0"/>
          <w:bCs/>
          <w:i w:val="0"/>
          <w:iCs/>
        </w:rPr>
        <w:t xml:space="preserve"> e </w:t>
      </w:r>
      <w:hyperlink r:id="rId130" w:history="1">
        <w:r w:rsidRPr="00E329FE">
          <w:rPr>
            <w:b w:val="0"/>
            <w:bCs/>
            <w:i w:val="0"/>
            <w:iCs/>
            <w:color w:val="000000"/>
          </w:rPr>
          <w:t>ADI 7.755/DF</w:t>
        </w:r>
        <w:bookmarkEnd w:id="87"/>
      </w:hyperlink>
    </w:p>
    <w:p w14:paraId="3BA3BDCE" w14:textId="77777777" w:rsidR="009B3F4B" w:rsidRDefault="009B3F4B" w:rsidP="009B3F4B">
      <w:pPr>
        <w:spacing w:after="0" w:line="240" w:lineRule="auto"/>
        <w:ind w:firstLine="0"/>
        <w:rPr>
          <w:rFonts w:eastAsia="Times New Roman"/>
          <w:b/>
          <w:sz w:val="24"/>
          <w:szCs w:val="24"/>
        </w:rPr>
      </w:pPr>
      <w:r w:rsidRPr="009B3F4B">
        <w:rPr>
          <w:rFonts w:eastAsia="Times New Roman"/>
          <w:bCs w:val="0"/>
          <w:noProof/>
          <w:sz w:val="24"/>
          <w:szCs w:val="24"/>
          <w:lang w:eastAsia="pt-BR"/>
        </w:rPr>
        <w:drawing>
          <wp:inline distT="0" distB="0" distL="0" distR="0" wp14:anchorId="3585E7A0" wp14:editId="6D13AE11">
            <wp:extent cx="1195705" cy="180975"/>
            <wp:effectExtent l="0" t="0" r="4445" b="9525"/>
            <wp:docPr id="1083812308" name="Imagem 4">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12308" name="Imagem 4">
                      <a:hlinkClick r:id="rId13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F3D695C" w14:textId="77777777" w:rsidR="009B3F4B" w:rsidRDefault="009B3F4B" w:rsidP="009B3F4B">
      <w:pPr>
        <w:spacing w:after="0" w:line="240" w:lineRule="auto"/>
        <w:ind w:firstLine="0"/>
        <w:rPr>
          <w:rFonts w:eastAsia="Times New Roman"/>
          <w:b/>
          <w:sz w:val="24"/>
          <w:szCs w:val="24"/>
        </w:rPr>
      </w:pPr>
    </w:p>
    <w:p w14:paraId="5436F653" w14:textId="13B559A9" w:rsidR="009B3F4B" w:rsidRPr="009B3F4B" w:rsidRDefault="009B3F4B" w:rsidP="009B3F4B">
      <w:pPr>
        <w:spacing w:after="0" w:line="240" w:lineRule="auto"/>
        <w:ind w:firstLine="0"/>
        <w:rPr>
          <w:rFonts w:eastAsia="Times New Roman"/>
          <w:bCs w:val="0"/>
          <w:sz w:val="24"/>
          <w:szCs w:val="24"/>
          <w:lang w:eastAsia="pt-BR"/>
        </w:rPr>
      </w:pPr>
      <w:r w:rsidRPr="009B3F4B">
        <w:rPr>
          <w:rFonts w:eastAsia="Times New Roman"/>
          <w:b/>
          <w:sz w:val="24"/>
          <w:szCs w:val="24"/>
        </w:rPr>
        <w:t>ODS</w:t>
      </w:r>
      <w:r w:rsidRPr="009B3F4B">
        <w:rPr>
          <w:rFonts w:eastAsia="Times New Roman"/>
          <w:bCs w:val="0"/>
          <w:sz w:val="24"/>
          <w:szCs w:val="24"/>
        </w:rPr>
        <w:t xml:space="preserve">: </w:t>
      </w:r>
      <w:hyperlink r:id="rId132" w:history="1">
        <w:r w:rsidRPr="009B3F4B">
          <w:rPr>
            <w:rFonts w:eastAsia="Times New Roman"/>
            <w:bCs w:val="0"/>
            <w:color w:val="0000FF"/>
            <w:sz w:val="24"/>
            <w:szCs w:val="24"/>
            <w:u w:val="single"/>
          </w:rPr>
          <w:t>2</w:t>
        </w:r>
      </w:hyperlink>
      <w:r w:rsidRPr="009B3F4B">
        <w:rPr>
          <w:rFonts w:eastAsia="Times New Roman"/>
          <w:bCs w:val="0"/>
          <w:sz w:val="24"/>
          <w:szCs w:val="24"/>
        </w:rPr>
        <w:t xml:space="preserve">, </w:t>
      </w:r>
      <w:hyperlink r:id="rId133" w:history="1">
        <w:r w:rsidRPr="009B3F4B">
          <w:rPr>
            <w:rFonts w:eastAsia="Times New Roman"/>
            <w:bCs w:val="0"/>
            <w:color w:val="0000FF"/>
            <w:sz w:val="24"/>
            <w:szCs w:val="24"/>
            <w:u w:val="single"/>
          </w:rPr>
          <w:t>3</w:t>
        </w:r>
      </w:hyperlink>
      <w:r w:rsidRPr="009B3F4B">
        <w:rPr>
          <w:rFonts w:eastAsia="Times New Roman"/>
          <w:bCs w:val="0"/>
          <w:sz w:val="24"/>
          <w:szCs w:val="24"/>
        </w:rPr>
        <w:t xml:space="preserve">, </w:t>
      </w:r>
      <w:hyperlink r:id="rId134" w:history="1">
        <w:r w:rsidRPr="009B3F4B">
          <w:rPr>
            <w:rFonts w:eastAsia="Times New Roman"/>
            <w:bCs w:val="0"/>
            <w:color w:val="0000FF"/>
            <w:sz w:val="24"/>
            <w:szCs w:val="24"/>
            <w:u w:val="single"/>
          </w:rPr>
          <w:t>6</w:t>
        </w:r>
      </w:hyperlink>
      <w:r w:rsidRPr="009B3F4B">
        <w:rPr>
          <w:rFonts w:eastAsia="Times New Roman"/>
          <w:bCs w:val="0"/>
          <w:sz w:val="24"/>
          <w:szCs w:val="24"/>
        </w:rPr>
        <w:t xml:space="preserve">, </w:t>
      </w:r>
      <w:hyperlink r:id="rId135" w:history="1">
        <w:r w:rsidRPr="009B3F4B">
          <w:rPr>
            <w:rFonts w:eastAsia="Times New Roman"/>
            <w:bCs w:val="0"/>
            <w:color w:val="0000FF"/>
            <w:sz w:val="24"/>
            <w:szCs w:val="24"/>
            <w:u w:val="single"/>
          </w:rPr>
          <w:t>11</w:t>
        </w:r>
      </w:hyperlink>
      <w:r w:rsidRPr="009B3F4B">
        <w:rPr>
          <w:rFonts w:eastAsia="Times New Roman"/>
          <w:bCs w:val="0"/>
          <w:sz w:val="24"/>
          <w:szCs w:val="24"/>
        </w:rPr>
        <w:t xml:space="preserve">, </w:t>
      </w:r>
      <w:hyperlink r:id="rId136" w:history="1">
        <w:r w:rsidRPr="009B3F4B">
          <w:rPr>
            <w:rFonts w:eastAsia="Times New Roman"/>
            <w:bCs w:val="0"/>
            <w:color w:val="0000FF"/>
            <w:sz w:val="24"/>
            <w:szCs w:val="24"/>
            <w:u w:val="single"/>
          </w:rPr>
          <w:t>12</w:t>
        </w:r>
      </w:hyperlink>
      <w:r w:rsidRPr="009B3F4B">
        <w:rPr>
          <w:rFonts w:eastAsia="Times New Roman"/>
          <w:bCs w:val="0"/>
          <w:sz w:val="24"/>
          <w:szCs w:val="24"/>
        </w:rPr>
        <w:t xml:space="preserve">, </w:t>
      </w:r>
      <w:hyperlink r:id="rId137" w:history="1">
        <w:r w:rsidRPr="009B3F4B">
          <w:rPr>
            <w:rFonts w:eastAsia="Times New Roman"/>
            <w:bCs w:val="0"/>
            <w:color w:val="0000FF"/>
            <w:sz w:val="24"/>
            <w:szCs w:val="24"/>
            <w:u w:val="single"/>
          </w:rPr>
          <w:t>13</w:t>
        </w:r>
      </w:hyperlink>
      <w:r w:rsidRPr="009B3F4B">
        <w:rPr>
          <w:rFonts w:eastAsia="Times New Roman"/>
          <w:bCs w:val="0"/>
          <w:sz w:val="24"/>
          <w:szCs w:val="24"/>
        </w:rPr>
        <w:t>,</w:t>
      </w:r>
      <w:hyperlink r:id="rId138" w:history="1">
        <w:r w:rsidRPr="009B3F4B">
          <w:rPr>
            <w:rFonts w:eastAsia="Times New Roman"/>
            <w:bCs w:val="0"/>
            <w:color w:val="0000FF"/>
            <w:sz w:val="24"/>
            <w:szCs w:val="24"/>
            <w:u w:val="single"/>
          </w:rPr>
          <w:t>15</w:t>
        </w:r>
      </w:hyperlink>
      <w:r w:rsidRPr="009B3F4B">
        <w:rPr>
          <w:rFonts w:eastAsia="Times New Roman"/>
          <w:bCs w:val="0"/>
          <w:sz w:val="26"/>
          <w:szCs w:val="26"/>
          <w:lang w:eastAsia="pt-BR"/>
        </w:rPr>
        <w:t xml:space="preserve">, </w:t>
      </w:r>
      <w:hyperlink r:id="rId139" w:history="1">
        <w:r w:rsidRPr="009B3F4B">
          <w:rPr>
            <w:rFonts w:eastAsia="Times New Roman"/>
            <w:bCs w:val="0"/>
            <w:color w:val="0000FF"/>
            <w:sz w:val="24"/>
            <w:szCs w:val="24"/>
            <w:u w:val="single"/>
            <w:lang w:eastAsia="pt-BR"/>
          </w:rPr>
          <w:t>16</w:t>
        </w:r>
      </w:hyperlink>
      <w:r w:rsidRPr="009B3F4B">
        <w:rPr>
          <w:rFonts w:eastAsia="Times New Roman"/>
          <w:bCs w:val="0"/>
          <w:sz w:val="24"/>
          <w:szCs w:val="24"/>
        </w:rPr>
        <w:t xml:space="preserve"> e </w:t>
      </w:r>
      <w:hyperlink r:id="rId140" w:history="1">
        <w:r w:rsidRPr="009B3F4B">
          <w:rPr>
            <w:rFonts w:eastAsia="Times New Roman"/>
            <w:bCs w:val="0"/>
            <w:color w:val="0000FF"/>
            <w:sz w:val="24"/>
            <w:szCs w:val="24"/>
            <w:u w:val="single"/>
          </w:rPr>
          <w:t>17</w:t>
        </w:r>
      </w:hyperlink>
    </w:p>
    <w:p w14:paraId="5B94B9AC" w14:textId="77777777" w:rsidR="009B3F4B" w:rsidRPr="009B3F4B" w:rsidRDefault="009B3F4B" w:rsidP="009B3F4B">
      <w:pPr>
        <w:spacing w:after="0" w:line="240" w:lineRule="auto"/>
        <w:ind w:firstLine="0"/>
        <w:rPr>
          <w:rFonts w:eastAsia="Times New Roman"/>
          <w:bCs w:val="0"/>
          <w:sz w:val="24"/>
          <w:szCs w:val="24"/>
        </w:rPr>
      </w:pPr>
    </w:p>
    <w:p w14:paraId="73A3EE6C" w14:textId="77777777" w:rsidR="009B3F4B" w:rsidRPr="009B3F4B" w:rsidRDefault="009B3F4B" w:rsidP="009B3F4B">
      <w:pPr>
        <w:spacing w:after="0" w:line="360" w:lineRule="auto"/>
        <w:ind w:firstLine="0"/>
        <w:rPr>
          <w:rFonts w:eastAsia="Times New Roman"/>
          <w:bCs w:val="0"/>
          <w:sz w:val="24"/>
          <w:szCs w:val="24"/>
        </w:rPr>
      </w:pPr>
      <w:r w:rsidRPr="009B3F4B">
        <w:rPr>
          <w:rFonts w:eastAsia="Times New Roman"/>
          <w:bCs w:val="0"/>
          <w:sz w:val="24"/>
          <w:szCs w:val="24"/>
        </w:rPr>
        <w:t>Resumo:</w:t>
      </w:r>
    </w:p>
    <w:p w14:paraId="72FE977F" w14:textId="77777777" w:rsidR="009B3F4B" w:rsidRPr="009B3F4B" w:rsidRDefault="009B3F4B" w:rsidP="009B3F4B">
      <w:pPr>
        <w:spacing w:after="0" w:line="360" w:lineRule="auto"/>
        <w:ind w:firstLine="709"/>
        <w:rPr>
          <w:rFonts w:eastAsia="Times New Roman"/>
          <w:b/>
          <w:sz w:val="24"/>
          <w:szCs w:val="24"/>
        </w:rPr>
      </w:pPr>
      <w:r w:rsidRPr="009B3F4B">
        <w:rPr>
          <w:rFonts w:eastAsia="Times New Roman"/>
          <w:b/>
          <w:sz w:val="24"/>
          <w:szCs w:val="24"/>
        </w:rPr>
        <w:t xml:space="preserve">São constitucionais — na medida em que não violam os direitos à saúde e ao meio ambiente ecologicamente equilibrado (CF/1988, </w:t>
      </w:r>
      <w:proofErr w:type="spellStart"/>
      <w:r w:rsidRPr="009B3F4B">
        <w:rPr>
          <w:rFonts w:eastAsia="Times New Roman"/>
          <w:b/>
          <w:sz w:val="24"/>
          <w:szCs w:val="24"/>
        </w:rPr>
        <w:t>arts</w:t>
      </w:r>
      <w:proofErr w:type="spellEnd"/>
      <w:r w:rsidRPr="009B3F4B">
        <w:rPr>
          <w:rFonts w:eastAsia="Times New Roman"/>
          <w:b/>
          <w:sz w:val="24"/>
          <w:szCs w:val="24"/>
        </w:rPr>
        <w:t xml:space="preserve">. 196 e 225), bem como os princípios da capacidade contributiva e da seletividade (CF/1988, </w:t>
      </w:r>
      <w:proofErr w:type="spellStart"/>
      <w:r w:rsidRPr="009B3F4B">
        <w:rPr>
          <w:rFonts w:eastAsia="Times New Roman"/>
          <w:b/>
          <w:sz w:val="24"/>
          <w:szCs w:val="24"/>
        </w:rPr>
        <w:t>arts</w:t>
      </w:r>
      <w:proofErr w:type="spellEnd"/>
      <w:r w:rsidRPr="009B3F4B">
        <w:rPr>
          <w:rFonts w:eastAsia="Times New Roman"/>
          <w:b/>
          <w:sz w:val="24"/>
          <w:szCs w:val="24"/>
        </w:rPr>
        <w:t>. 153, § 3º, I; e 155, § 2º, III) — normas sobre defensivos agrícolas que reduziram em 60% (sessenta por cento) a base de cálculo do ICMS, que autorizaram os estados e o Distrito Federal a promoverem a desoneração de ICMS em operações internas, e que isentaram o IPI.</w:t>
      </w:r>
    </w:p>
    <w:p w14:paraId="2C06E37E" w14:textId="77777777"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lastRenderedPageBreak/>
        <w:t>O ICMS e o IPI são impostos que incidem sobre o consumo. Nesse contexto, eventual revogação do benefício fiscal com base no princípio da capacidade contributiva, ainda que possa onerar grandes produtores rurais, não terá a eficácia desejada, pois se trata de impostos com natureza indireta. Todo incremento fiscal será repassado até atingir o consumidor final.</w:t>
      </w:r>
    </w:p>
    <w:p w14:paraId="1F521219" w14:textId="77777777"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t>Os defensivos agrícolas são produtos essenciais que garantem a redução do preço dos alimentos. A sua utilização aumenta a produtividade sem expandir a área plantada/cultivada, de modo que o benefício fiscal não viola o princípio da seletividade.</w:t>
      </w:r>
    </w:p>
    <w:p w14:paraId="2A8CFAD6" w14:textId="77777777"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t>Quanto à alegação de violação ao direito à saúde e ao meio ambiente equilibrado, os defensivos agrícolas têm a sua ofensividade reduzida mediante rigorosa avaliação toxicológica, ambiental e agronômica, promovida pela análise de diferentes órgãos públicos para efetivação de seu registro, com o objetivo de garantir que seus efeitos negativos sejam atenuados e superados pelos benefícios de seu uso. O uso de agrotóxico é feito no País a partir da supervisão do Ministério da Agricultura e Pecuária (Mapa), do Instituto Brasileiro do Meio Ambiente e dos Recursos Naturais Renováveis (Ibama) e da Agência Nacional de Vigilância Sanitária (Anvisa).</w:t>
      </w:r>
    </w:p>
    <w:p w14:paraId="7D7FAE98" w14:textId="77777777"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t>Além disso, a medida não impede que benefícios ainda maiores sejam dados à produção de culturas orgânicas. Não se trata de escolher entre uma ou outra cultura, mas de ambas servirem ao propósito de acabar com a fome no Brasil, objetivo fundamental da República. Assim, a política fiscal objeto de análise reconhece aos agrotóxicos natureza de insumo técnico imprescindível à agricultura contemporânea, objetivando reduzir custos de produção alimentar, além de evitar aumentos expressivos nos preços pagos pelos consumidores brasileiros e manter a competitividade internacional do País no setor agrícola.</w:t>
      </w:r>
    </w:p>
    <w:p w14:paraId="2659E8AB" w14:textId="298DBC8C"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t xml:space="preserve">Por fim, a recente reforma tributária sobre o consumo, aprovada por meio da EC nº 132/2023 </w:t>
      </w:r>
      <w:r>
        <w:rPr>
          <w:rStyle w:val="Refdenotaderodap"/>
          <w:rFonts w:eastAsia="Times New Roman"/>
          <w:bCs w:val="0"/>
          <w:sz w:val="24"/>
          <w:szCs w:val="24"/>
        </w:rPr>
        <w:footnoteReference w:id="41"/>
      </w:r>
      <w:r w:rsidRPr="009B3F4B">
        <w:rPr>
          <w:rFonts w:eastAsia="Times New Roman"/>
          <w:bCs w:val="0"/>
          <w:sz w:val="24"/>
          <w:szCs w:val="24"/>
        </w:rPr>
        <w:t>, expressamente manteve a possibilidade de concessão desses benefícios fiscais, o que demonstra que o Congresso Nacional, a partir do seu poder de conformação, compreendeu a importância de satisfazer as necessidades que o Brasil possui em relação ao uso e seus impactos na cadeia alimentar e em outros valores.</w:t>
      </w:r>
    </w:p>
    <w:p w14:paraId="623FADE1" w14:textId="19B3310F" w:rsidR="009B3F4B" w:rsidRPr="009B3F4B" w:rsidRDefault="009B3F4B" w:rsidP="009B3F4B">
      <w:pPr>
        <w:spacing w:after="0" w:line="360" w:lineRule="auto"/>
        <w:rPr>
          <w:rFonts w:eastAsia="Times New Roman"/>
          <w:bCs w:val="0"/>
          <w:sz w:val="24"/>
          <w:szCs w:val="24"/>
        </w:rPr>
      </w:pPr>
      <w:r w:rsidRPr="009B3F4B">
        <w:rPr>
          <w:rFonts w:eastAsia="Times New Roman"/>
          <w:bCs w:val="0"/>
          <w:sz w:val="24"/>
          <w:szCs w:val="24"/>
        </w:rPr>
        <w:lastRenderedPageBreak/>
        <w:t xml:space="preserve">Com base nesses e em outros entendimentos, o Plenário, em apreciação conjunta e por maioria, julgou improcedentes as ações para assentar a constitucionalidade das cláusulas 1ª e 3ª do </w:t>
      </w:r>
      <w:hyperlink r:id="rId141" w:history="1">
        <w:r w:rsidRPr="009B3F4B">
          <w:rPr>
            <w:rFonts w:eastAsia="Times New Roman"/>
            <w:bCs w:val="0"/>
            <w:color w:val="0000FF"/>
            <w:sz w:val="24"/>
            <w:szCs w:val="24"/>
            <w:u w:val="single"/>
          </w:rPr>
          <w:t>Convênio CONFAZ nº 100/1997</w:t>
        </w:r>
      </w:hyperlink>
      <w:r>
        <w:rPr>
          <w:rStyle w:val="Refdenotaderodap"/>
          <w:rFonts w:eastAsia="Times New Roman"/>
          <w:bCs w:val="0"/>
          <w:sz w:val="24"/>
          <w:szCs w:val="24"/>
        </w:rPr>
        <w:footnoteReference w:id="42"/>
      </w:r>
      <w:r w:rsidRPr="009B3F4B">
        <w:rPr>
          <w:rFonts w:eastAsia="Times New Roman"/>
          <w:bCs w:val="0"/>
          <w:sz w:val="24"/>
          <w:szCs w:val="24"/>
        </w:rPr>
        <w:t xml:space="preserve"> e dos itens da Tabela do IPI referentes aos agrotóxicos (</w:t>
      </w:r>
      <w:hyperlink r:id="rId142" w:history="1">
        <w:r w:rsidRPr="009B3F4B">
          <w:rPr>
            <w:rFonts w:eastAsia="Times New Roman"/>
            <w:bCs w:val="0"/>
            <w:color w:val="0000FF"/>
            <w:sz w:val="24"/>
            <w:szCs w:val="24"/>
            <w:u w:val="single"/>
          </w:rPr>
          <w:t>Decreto nº 7.660/2011</w:t>
        </w:r>
      </w:hyperlink>
      <w:r w:rsidRPr="009B3F4B">
        <w:rPr>
          <w:rFonts w:eastAsia="Times New Roman"/>
          <w:bCs w:val="0"/>
          <w:sz w:val="24"/>
          <w:szCs w:val="24"/>
        </w:rPr>
        <w:t>).</w:t>
      </w:r>
    </w:p>
    <w:p w14:paraId="56CA2BA4" w14:textId="77777777" w:rsidR="009B3F4B" w:rsidRPr="009B3F4B" w:rsidRDefault="009B3F4B" w:rsidP="009B3F4B">
      <w:pPr>
        <w:spacing w:after="120" w:line="240" w:lineRule="auto"/>
        <w:ind w:firstLine="0"/>
        <w:rPr>
          <w:rFonts w:ascii="Arial" w:eastAsia="Times New Roman" w:hAnsi="Arial" w:cs="Arial"/>
          <w:bCs w:val="0"/>
        </w:rPr>
      </w:pPr>
    </w:p>
    <w:p w14:paraId="24F922D3" w14:textId="77777777" w:rsidR="009B3F4B" w:rsidRDefault="009B3F4B" w:rsidP="009B3F4B">
      <w:pPr>
        <w:spacing w:after="0" w:line="360" w:lineRule="auto"/>
        <w:ind w:firstLine="0"/>
        <w:rPr>
          <w:rFonts w:eastAsia="Times New Roman"/>
          <w:bCs w:val="0"/>
          <w:sz w:val="26"/>
          <w:szCs w:val="26"/>
          <w:lang w:eastAsia="pt-BR"/>
        </w:rPr>
      </w:pPr>
      <w:hyperlink r:id="rId143" w:history="1">
        <w:r w:rsidRPr="009B3F4B">
          <w:rPr>
            <w:rFonts w:eastAsia="Times New Roman"/>
            <w:bCs w:val="0"/>
            <w:color w:val="0000FF"/>
            <w:sz w:val="24"/>
            <w:szCs w:val="24"/>
            <w:u w:val="single"/>
            <w:lang w:eastAsia="pt-BR"/>
          </w:rPr>
          <w:t>ADI 5.553/DF,</w:t>
        </w:r>
        <w:r w:rsidRPr="009B3F4B">
          <w:rPr>
            <w:rFonts w:eastAsia="Times New Roman"/>
            <w:bCs w:val="0"/>
            <w:color w:val="0000FF"/>
            <w:sz w:val="24"/>
            <w:szCs w:val="24"/>
            <w:u w:val="single"/>
          </w:rPr>
          <w:t xml:space="preserve"> relator Ministro Edson Fachin, redator do acórdão Ministro Cristiano Zanin, julgamento finalizado em 18.12.2025 (quinta-feira)</w:t>
        </w:r>
      </w:hyperlink>
    </w:p>
    <w:p w14:paraId="621C9D65" w14:textId="77777777" w:rsidR="009B3F4B" w:rsidRPr="009B3F4B" w:rsidRDefault="009B3F4B" w:rsidP="009B3F4B">
      <w:pPr>
        <w:spacing w:after="0" w:line="360" w:lineRule="auto"/>
        <w:ind w:firstLine="0"/>
        <w:rPr>
          <w:rFonts w:eastAsia="Times New Roman"/>
          <w:bCs w:val="0"/>
          <w:sz w:val="24"/>
          <w:szCs w:val="24"/>
        </w:rPr>
      </w:pPr>
      <w:hyperlink r:id="rId144" w:history="1">
        <w:r w:rsidRPr="009B3F4B">
          <w:rPr>
            <w:rFonts w:eastAsia="Times New Roman"/>
            <w:bCs w:val="0"/>
            <w:color w:val="0000FF"/>
            <w:sz w:val="24"/>
            <w:szCs w:val="24"/>
            <w:u w:val="single"/>
            <w:lang w:eastAsia="pt-BR"/>
          </w:rPr>
          <w:t>ADI 7.755/DF,</w:t>
        </w:r>
        <w:r w:rsidRPr="009B3F4B">
          <w:rPr>
            <w:rFonts w:eastAsia="Times New Roman"/>
            <w:bCs w:val="0"/>
            <w:color w:val="0000FF"/>
            <w:sz w:val="24"/>
            <w:szCs w:val="24"/>
            <w:u w:val="single"/>
          </w:rPr>
          <w:t xml:space="preserve"> relator Ministro Edson Fachin, redator do acórdão Ministro Cristiano Zanin, julgamento finalizado em 18.12.2025 (quinta-feira)</w:t>
        </w:r>
      </w:hyperlink>
    </w:p>
    <w:p w14:paraId="7ECF0620" w14:textId="77777777" w:rsidR="009B3F4B" w:rsidRPr="009B3F4B" w:rsidRDefault="009B3F4B" w:rsidP="009B3F4B">
      <w:pPr>
        <w:spacing w:after="0" w:line="276" w:lineRule="auto"/>
        <w:ind w:firstLine="0"/>
        <w:rPr>
          <w:rFonts w:eastAsia="Times New Roman"/>
          <w:bCs w:val="0"/>
          <w:noProof/>
          <w:sz w:val="24"/>
          <w:szCs w:val="24"/>
          <w:lang w:eastAsia="pt-BR"/>
          <w14:ligatures w14:val="standardContextual"/>
        </w:rPr>
      </w:pPr>
      <w:r w:rsidRPr="009B3F4B">
        <w:rPr>
          <w:rFonts w:eastAsia="Times New Roman"/>
          <w:bCs w:val="0"/>
          <w:noProof/>
          <w:sz w:val="24"/>
          <w:szCs w:val="24"/>
          <w:lang w:eastAsia="pt-BR"/>
          <w14:ligatures w14:val="standardContextual"/>
        </w:rPr>
        <w:drawing>
          <wp:inline distT="0" distB="0" distL="0" distR="0" wp14:anchorId="44A59648" wp14:editId="1F83272B">
            <wp:extent cx="1186180" cy="123825"/>
            <wp:effectExtent l="0" t="0" r="0" b="9525"/>
            <wp:docPr id="17093336" name="Imagem 2" descr="P:\Informativos\Imagens\03_18px.png">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336" name="Imagem 2" descr="P:\Informativos\Imagens\03_18px.png">
                      <a:hlinkClick r:id="rId145"/>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672B030B" w14:textId="77777777" w:rsidR="009B3F4B" w:rsidRPr="009B3F4B" w:rsidRDefault="009B3F4B" w:rsidP="009B3F4B">
      <w:pPr>
        <w:spacing w:after="0" w:line="276" w:lineRule="auto"/>
        <w:ind w:firstLine="0"/>
        <w:rPr>
          <w:rFonts w:eastAsia="Times New Roman"/>
          <w:bCs w:val="0"/>
          <w:sz w:val="24"/>
          <w:szCs w:val="24"/>
        </w:rPr>
      </w:pPr>
      <w:r w:rsidRPr="009B3F4B">
        <w:rPr>
          <w:rFonts w:eastAsia="Times New Roman"/>
          <w:bCs w:val="0"/>
          <w:noProof/>
          <w:sz w:val="24"/>
          <w:szCs w:val="24"/>
          <w:lang w:eastAsia="pt-BR"/>
          <w14:ligatures w14:val="standardContextual"/>
        </w:rPr>
        <w:drawing>
          <wp:inline distT="0" distB="0" distL="0" distR="0" wp14:anchorId="05825C64" wp14:editId="751F0B8B">
            <wp:extent cx="1186180" cy="123825"/>
            <wp:effectExtent l="0" t="0" r="0" b="9525"/>
            <wp:docPr id="935553613" name="Imagem 2" descr="P:\Informativos\Imagens\03_18px.png">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3613" name="Imagem 2" descr="P:\Informativos\Imagens\03_18px.png">
                      <a:hlinkClick r:id="rId146"/>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78209BED" w14:textId="77777777" w:rsidR="009B3F4B" w:rsidRPr="009B3F4B" w:rsidRDefault="009B3F4B" w:rsidP="009B3F4B">
      <w:pPr>
        <w:spacing w:after="0" w:line="276" w:lineRule="auto"/>
        <w:ind w:firstLine="0"/>
        <w:rPr>
          <w:rFonts w:eastAsia="Times New Roman"/>
          <w:bCs w:val="0"/>
          <w:sz w:val="24"/>
          <w:szCs w:val="24"/>
          <w:lang w:eastAsia="pt-BR"/>
        </w:rPr>
      </w:pPr>
      <w:r w:rsidRPr="009B3F4B">
        <w:rPr>
          <w:rFonts w:eastAsia="Times New Roman"/>
          <w:bCs w:val="0"/>
          <w:noProof/>
          <w:sz w:val="24"/>
          <w:szCs w:val="24"/>
          <w:lang w:eastAsia="pt-BR"/>
          <w14:ligatures w14:val="standardContextual"/>
        </w:rPr>
        <w:drawing>
          <wp:inline distT="0" distB="0" distL="0" distR="0" wp14:anchorId="430ABB92" wp14:editId="0DCAB56C">
            <wp:extent cx="1186180" cy="123825"/>
            <wp:effectExtent l="0" t="0" r="0" b="9525"/>
            <wp:docPr id="1217592623" name="Imagem 2" descr="P:\Informativos\Imagens\03_18px.png">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2623" name="Imagem 2" descr="P:\Informativos\Imagens\03_18px.png">
                      <a:hlinkClick r:id="rId147"/>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160AD89F" w14:textId="77777777" w:rsidR="009B3F4B" w:rsidRPr="009B3F4B" w:rsidRDefault="009B3F4B" w:rsidP="009B3F4B">
      <w:pPr>
        <w:spacing w:after="0" w:line="276" w:lineRule="auto"/>
        <w:ind w:firstLine="0"/>
        <w:rPr>
          <w:rFonts w:eastAsia="Times New Roman"/>
          <w:bCs w:val="0"/>
          <w:sz w:val="24"/>
          <w:szCs w:val="24"/>
          <w:lang w:eastAsia="pt-BR"/>
        </w:rPr>
      </w:pPr>
      <w:r w:rsidRPr="009B3F4B">
        <w:rPr>
          <w:rFonts w:eastAsia="Times New Roman"/>
          <w:bCs w:val="0"/>
          <w:noProof/>
          <w:sz w:val="24"/>
          <w:szCs w:val="24"/>
          <w:lang w:eastAsia="pt-BR"/>
          <w14:ligatures w14:val="standardContextual"/>
        </w:rPr>
        <w:drawing>
          <wp:inline distT="0" distB="0" distL="0" distR="0" wp14:anchorId="349E9A7F" wp14:editId="4399BEB2">
            <wp:extent cx="1186180" cy="123825"/>
            <wp:effectExtent l="0" t="0" r="0" b="9525"/>
            <wp:docPr id="1462897608" name="Imagem 2" descr="P:\Informativos\Imagens\03_18px.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76870" name="Imagem 2" descr="P:\Informativos\Imagens\03_18px.png">
                      <a:hlinkClick r:id="rId148"/>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925199D" w14:textId="77777777" w:rsidR="009B3F4B" w:rsidRPr="009B3F4B" w:rsidRDefault="009B3F4B" w:rsidP="009B3F4B">
      <w:pPr>
        <w:spacing w:after="0" w:line="276" w:lineRule="auto"/>
        <w:ind w:firstLine="0"/>
        <w:rPr>
          <w:rFonts w:eastAsia="Times New Roman"/>
          <w:bCs w:val="0"/>
          <w:sz w:val="24"/>
          <w:szCs w:val="24"/>
          <w:lang w:eastAsia="pt-BR"/>
        </w:rPr>
      </w:pPr>
      <w:r w:rsidRPr="009B3F4B">
        <w:rPr>
          <w:rFonts w:eastAsia="Times New Roman"/>
          <w:bCs w:val="0"/>
          <w:noProof/>
          <w:sz w:val="24"/>
          <w:szCs w:val="24"/>
          <w:lang w:eastAsia="pt-BR"/>
          <w14:ligatures w14:val="standardContextual"/>
        </w:rPr>
        <w:drawing>
          <wp:inline distT="0" distB="0" distL="0" distR="0" wp14:anchorId="7C359438" wp14:editId="2E841537">
            <wp:extent cx="1186180" cy="123825"/>
            <wp:effectExtent l="0" t="0" r="0" b="9525"/>
            <wp:docPr id="1812686644" name="Imagem 2" descr="P:\Informativos\Imagens\03_18px.png">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6644" name="Imagem 2" descr="P:\Informativos\Imagens\03_18px.png">
                      <a:hlinkClick r:id="rId149"/>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5F546B4F" w14:textId="77777777" w:rsidR="009B3F4B" w:rsidRPr="009B3F4B" w:rsidRDefault="009B3F4B" w:rsidP="009B3F4B">
      <w:pPr>
        <w:spacing w:after="0" w:line="276" w:lineRule="auto"/>
        <w:ind w:firstLine="0"/>
        <w:rPr>
          <w:rFonts w:eastAsia="Times New Roman"/>
          <w:bCs w:val="0"/>
          <w:sz w:val="24"/>
          <w:szCs w:val="24"/>
          <w:lang w:eastAsia="pt-BR"/>
        </w:rPr>
      </w:pPr>
      <w:r w:rsidRPr="009B3F4B">
        <w:rPr>
          <w:rFonts w:eastAsia="Times New Roman"/>
          <w:bCs w:val="0"/>
          <w:noProof/>
          <w:sz w:val="24"/>
          <w:szCs w:val="24"/>
          <w:lang w:eastAsia="pt-BR"/>
          <w14:ligatures w14:val="standardContextual"/>
        </w:rPr>
        <w:drawing>
          <wp:inline distT="0" distB="0" distL="0" distR="0" wp14:anchorId="1C2EB5FA" wp14:editId="4707E6E0">
            <wp:extent cx="1186180" cy="123825"/>
            <wp:effectExtent l="0" t="0" r="0" b="9525"/>
            <wp:docPr id="1894820618" name="Imagem 2" descr="P:\Informativos\Imagens\03_18px.pn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20618" name="Imagem 2" descr="P:\Informativos\Imagens\03_18px.png">
                      <a:hlinkClick r:id="rId150"/>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19E0DA1F" w14:textId="77777777" w:rsidR="009B3F4B" w:rsidRPr="009B3F4B" w:rsidRDefault="009B3F4B" w:rsidP="009B3F4B">
      <w:pPr>
        <w:spacing w:after="0" w:line="360" w:lineRule="auto"/>
        <w:ind w:firstLine="0"/>
        <w:rPr>
          <w:rFonts w:eastAsia="Times New Roman"/>
          <w:bCs w:val="0"/>
          <w:sz w:val="24"/>
          <w:szCs w:val="24"/>
        </w:rPr>
      </w:pPr>
    </w:p>
    <w:p w14:paraId="35F89C70" w14:textId="77777777" w:rsidR="009B3F4B" w:rsidRPr="00E50B1F" w:rsidRDefault="009B3F4B" w:rsidP="009B3F4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50B1F">
          <w:rPr>
            <w:rFonts w:eastAsia="Times New Roman"/>
            <w:bCs w:val="0"/>
            <w:color w:val="0000FF"/>
            <w:sz w:val="16"/>
            <w:szCs w:val="16"/>
            <w:u w:val="single"/>
            <w:lang w:eastAsia="pt-BR"/>
          </w:rPr>
          <w:t>Sumário</w:t>
        </w:r>
      </w:hyperlink>
    </w:p>
    <w:p w14:paraId="306600BC" w14:textId="77777777" w:rsidR="009B3F4B" w:rsidRPr="009B3F4B" w:rsidRDefault="009B3F4B" w:rsidP="009B3F4B">
      <w:pPr>
        <w:rPr>
          <w:lang w:eastAsia="pt-BR"/>
        </w:rPr>
      </w:pPr>
    </w:p>
    <w:p w14:paraId="101B7D08" w14:textId="64068A46" w:rsidR="009B3F4B" w:rsidRDefault="009B3F4B" w:rsidP="00B053EB">
      <w:pPr>
        <w:pStyle w:val="Ttulo2"/>
      </w:pPr>
      <w:bookmarkStart w:id="88" w:name="_Toc223009437"/>
      <w:r>
        <w:t>MULTAS TRIBUTÁRIAS</w:t>
      </w:r>
      <w:bookmarkEnd w:id="88"/>
    </w:p>
    <w:p w14:paraId="69F39D28" w14:textId="42542EB9" w:rsidR="009B3F4B" w:rsidRDefault="009B3F4B" w:rsidP="00B053EB">
      <w:pPr>
        <w:pStyle w:val="Ttulo3"/>
      </w:pPr>
      <w:bookmarkStart w:id="89" w:name="_Caráter_confiscatório_da"/>
      <w:bookmarkStart w:id="90" w:name="Caráter"/>
      <w:bookmarkStart w:id="91" w:name="_Toc223009438"/>
      <w:bookmarkEnd w:id="89"/>
      <w:r w:rsidRPr="009B3F4B">
        <w:rPr>
          <w:bCs/>
          <w:iCs/>
        </w:rPr>
        <w:t>Caráter</w:t>
      </w:r>
      <w:bookmarkEnd w:id="90"/>
      <w:r w:rsidRPr="009B3F4B">
        <w:rPr>
          <w:bCs/>
          <w:iCs/>
        </w:rPr>
        <w:t xml:space="preserve"> confiscatório da “multa isolada” por descumprimento de obrigação acessória decorrente de dever instrumental </w:t>
      </w:r>
      <w:r w:rsidRPr="009B3F4B">
        <w:t xml:space="preserve">- </w:t>
      </w:r>
      <w:hyperlink r:id="rId151" w:history="1">
        <w:r w:rsidRPr="00E329FE">
          <w:rPr>
            <w:b w:val="0"/>
            <w:bCs/>
            <w:i w:val="0"/>
            <w:iCs/>
          </w:rPr>
          <w:t>RE 640.452/RO</w:t>
        </w:r>
      </w:hyperlink>
      <w:r w:rsidRPr="00E329FE">
        <w:rPr>
          <w:b w:val="0"/>
          <w:bCs/>
          <w:i w:val="0"/>
          <w:iCs/>
        </w:rPr>
        <w:t xml:space="preserve"> (</w:t>
      </w:r>
      <w:hyperlink r:id="rId152" w:history="1">
        <w:r w:rsidRPr="00E329FE">
          <w:rPr>
            <w:b w:val="0"/>
            <w:bCs/>
            <w:i w:val="0"/>
            <w:iCs/>
            <w:u w:val="single"/>
          </w:rPr>
          <w:t>Tema 487 RG</w:t>
        </w:r>
      </w:hyperlink>
      <w:r w:rsidRPr="00E329FE">
        <w:rPr>
          <w:b w:val="0"/>
          <w:bCs/>
          <w:i w:val="0"/>
          <w:iCs/>
        </w:rPr>
        <w:t>)</w:t>
      </w:r>
      <w:bookmarkEnd w:id="91"/>
    </w:p>
    <w:p w14:paraId="2912D204" w14:textId="77777777" w:rsidR="00D651F7" w:rsidRDefault="00D651F7" w:rsidP="009B3F4B">
      <w:pPr>
        <w:spacing w:after="0" w:line="240" w:lineRule="auto"/>
        <w:ind w:firstLine="0"/>
        <w:rPr>
          <w:rFonts w:eastAsia="Times New Roman"/>
          <w:b/>
          <w:sz w:val="24"/>
          <w:szCs w:val="24"/>
          <w:lang w:eastAsia="pt-BR"/>
        </w:rPr>
      </w:pPr>
    </w:p>
    <w:p w14:paraId="50B85FD7" w14:textId="4C41ACE2" w:rsidR="00D651F7" w:rsidRDefault="00D651F7" w:rsidP="009B3F4B">
      <w:pPr>
        <w:spacing w:after="0" w:line="240" w:lineRule="auto"/>
        <w:ind w:firstLine="0"/>
        <w:rPr>
          <w:rFonts w:eastAsia="Times New Roman"/>
          <w:b/>
          <w:sz w:val="24"/>
          <w:szCs w:val="24"/>
          <w:lang w:eastAsia="pt-BR"/>
        </w:rPr>
      </w:pPr>
      <w:bookmarkStart w:id="92" w:name="_Toc220659617"/>
      <w:r w:rsidRPr="009B3F4B">
        <w:rPr>
          <w:b/>
          <w:i/>
          <w:noProof/>
          <w:lang w:eastAsia="pt-BR"/>
        </w:rPr>
        <w:drawing>
          <wp:inline distT="0" distB="0" distL="0" distR="0" wp14:anchorId="0E92404F" wp14:editId="1BB9C0E3">
            <wp:extent cx="1195705" cy="180975"/>
            <wp:effectExtent l="0" t="0" r="4445" b="9525"/>
            <wp:docPr id="598234136" name="Imagem 4">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34136" name="Imagem 4">
                      <a:hlinkClick r:id="rId15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bookmarkEnd w:id="92"/>
    </w:p>
    <w:p w14:paraId="57D5DB8A" w14:textId="77777777" w:rsidR="00D651F7" w:rsidRDefault="00D651F7" w:rsidP="009B3F4B">
      <w:pPr>
        <w:spacing w:after="0" w:line="240" w:lineRule="auto"/>
        <w:ind w:firstLine="0"/>
        <w:rPr>
          <w:rFonts w:eastAsia="Times New Roman"/>
          <w:b/>
          <w:sz w:val="24"/>
          <w:szCs w:val="24"/>
          <w:lang w:eastAsia="pt-BR"/>
        </w:rPr>
      </w:pPr>
    </w:p>
    <w:p w14:paraId="580A3553" w14:textId="3DF414FC" w:rsidR="009B3F4B" w:rsidRPr="009B3F4B" w:rsidRDefault="009B3F4B" w:rsidP="009B3F4B">
      <w:pPr>
        <w:spacing w:after="0" w:line="240" w:lineRule="auto"/>
        <w:ind w:firstLine="0"/>
        <w:rPr>
          <w:rFonts w:eastAsia="Times New Roman"/>
          <w:bCs w:val="0"/>
          <w:sz w:val="24"/>
          <w:szCs w:val="24"/>
          <w:lang w:eastAsia="pt-BR"/>
        </w:rPr>
      </w:pPr>
      <w:r w:rsidRPr="009B3F4B">
        <w:rPr>
          <w:rFonts w:eastAsia="Times New Roman"/>
          <w:b/>
          <w:sz w:val="24"/>
          <w:szCs w:val="24"/>
          <w:lang w:eastAsia="pt-BR"/>
        </w:rPr>
        <w:t>ODS:</w:t>
      </w:r>
      <w:r w:rsidRPr="009B3F4B">
        <w:rPr>
          <w:rFonts w:eastAsia="Times New Roman"/>
          <w:bCs w:val="0"/>
          <w:sz w:val="24"/>
          <w:szCs w:val="24"/>
          <w:lang w:eastAsia="pt-BR"/>
        </w:rPr>
        <w:t xml:space="preserve"> </w:t>
      </w:r>
      <w:hyperlink r:id="rId154" w:history="1">
        <w:r w:rsidRPr="009B3F4B">
          <w:rPr>
            <w:rFonts w:eastAsia="Times New Roman"/>
            <w:bCs w:val="0"/>
            <w:color w:val="0000FF"/>
            <w:sz w:val="24"/>
            <w:szCs w:val="24"/>
            <w:u w:val="single"/>
            <w:lang w:eastAsia="pt-BR"/>
          </w:rPr>
          <w:t>8</w:t>
        </w:r>
      </w:hyperlink>
      <w:r w:rsidRPr="009B3F4B">
        <w:rPr>
          <w:rFonts w:eastAsia="Times New Roman"/>
          <w:bCs w:val="0"/>
          <w:sz w:val="24"/>
          <w:szCs w:val="24"/>
          <w:lang w:eastAsia="pt-BR"/>
        </w:rPr>
        <w:t xml:space="preserve"> e </w:t>
      </w:r>
      <w:hyperlink r:id="rId155" w:history="1">
        <w:r w:rsidRPr="009B3F4B">
          <w:rPr>
            <w:rFonts w:eastAsia="Times New Roman"/>
            <w:bCs w:val="0"/>
            <w:color w:val="0000FF"/>
            <w:sz w:val="24"/>
            <w:szCs w:val="24"/>
            <w:u w:val="single"/>
            <w:lang w:eastAsia="pt-BR"/>
          </w:rPr>
          <w:t>16</w:t>
        </w:r>
      </w:hyperlink>
    </w:p>
    <w:p w14:paraId="1AAC9735" w14:textId="77777777" w:rsidR="009B3F4B" w:rsidRPr="009B3F4B" w:rsidRDefault="009B3F4B" w:rsidP="009B3F4B">
      <w:pPr>
        <w:autoSpaceDE w:val="0"/>
        <w:autoSpaceDN w:val="0"/>
        <w:adjustRightInd w:val="0"/>
        <w:spacing w:after="0" w:line="240" w:lineRule="auto"/>
        <w:ind w:firstLine="0"/>
        <w:rPr>
          <w:rFonts w:eastAsia="Times New Roman"/>
          <w:bCs w:val="0"/>
          <w:sz w:val="24"/>
          <w:szCs w:val="24"/>
        </w:rPr>
      </w:pPr>
    </w:p>
    <w:p w14:paraId="6A318EDD" w14:textId="77777777" w:rsidR="009B3F4B" w:rsidRPr="009B3F4B" w:rsidRDefault="009B3F4B" w:rsidP="009B3F4B">
      <w:pPr>
        <w:autoSpaceDE w:val="0"/>
        <w:autoSpaceDN w:val="0"/>
        <w:adjustRightInd w:val="0"/>
        <w:spacing w:after="0" w:line="360" w:lineRule="auto"/>
        <w:ind w:firstLine="0"/>
        <w:rPr>
          <w:rFonts w:eastAsia="Times New Roman"/>
          <w:bCs w:val="0"/>
          <w:sz w:val="24"/>
          <w:szCs w:val="24"/>
        </w:rPr>
      </w:pPr>
      <w:r w:rsidRPr="009B3F4B">
        <w:rPr>
          <w:rFonts w:eastAsia="Times New Roman"/>
          <w:bCs w:val="0"/>
          <w:sz w:val="24"/>
          <w:szCs w:val="24"/>
        </w:rPr>
        <w:t>Teses fixadas:</w:t>
      </w:r>
    </w:p>
    <w:p w14:paraId="0A42A07C" w14:textId="77777777" w:rsidR="009B3F4B" w:rsidRPr="009B3F4B" w:rsidRDefault="009B3F4B" w:rsidP="009B3F4B">
      <w:pPr>
        <w:autoSpaceDE w:val="0"/>
        <w:autoSpaceDN w:val="0"/>
        <w:adjustRightInd w:val="0"/>
        <w:spacing w:after="0" w:line="360" w:lineRule="auto"/>
        <w:rPr>
          <w:rFonts w:eastAsia="Times New Roman"/>
          <w:b/>
          <w:sz w:val="24"/>
          <w:szCs w:val="24"/>
        </w:rPr>
      </w:pPr>
      <w:r w:rsidRPr="009B3F4B">
        <w:rPr>
          <w:rFonts w:eastAsia="Times New Roman"/>
          <w:b/>
          <w:bCs w:val="0"/>
          <w:sz w:val="24"/>
          <w:szCs w:val="24"/>
        </w:rPr>
        <w:t>“</w:t>
      </w:r>
      <w:r w:rsidRPr="009B3F4B">
        <w:rPr>
          <w:rFonts w:eastAsia="Times New Roman"/>
          <w:b/>
          <w:sz w:val="24"/>
          <w:szCs w:val="24"/>
        </w:rPr>
        <w:t xml:space="preserve">1. A multa isolada aplicada por descumprimento de obrigação tributária acessória estabelecida em percentual não pode ultrapassar 60% do valor do tributo ou do </w:t>
      </w:r>
      <w:r w:rsidRPr="009B3F4B">
        <w:rPr>
          <w:rFonts w:eastAsia="Times New Roman"/>
          <w:b/>
          <w:sz w:val="24"/>
          <w:szCs w:val="24"/>
        </w:rPr>
        <w:lastRenderedPageBreak/>
        <w:t xml:space="preserve">crédito vinculado, podendo chegar a 100% no caso de existência de circunstâncias agravantes. </w:t>
      </w:r>
    </w:p>
    <w:p w14:paraId="3913739D" w14:textId="77777777" w:rsidR="009B3F4B" w:rsidRPr="009B3F4B" w:rsidRDefault="009B3F4B" w:rsidP="009B3F4B">
      <w:pPr>
        <w:autoSpaceDE w:val="0"/>
        <w:autoSpaceDN w:val="0"/>
        <w:adjustRightInd w:val="0"/>
        <w:spacing w:after="0" w:line="360" w:lineRule="auto"/>
        <w:rPr>
          <w:rFonts w:eastAsia="Times New Roman"/>
          <w:b/>
          <w:sz w:val="24"/>
          <w:szCs w:val="24"/>
        </w:rPr>
      </w:pPr>
      <w:r w:rsidRPr="009B3F4B">
        <w:rPr>
          <w:rFonts w:eastAsia="Times New Roman"/>
          <w:b/>
          <w:sz w:val="24"/>
          <w:szCs w:val="24"/>
        </w:rPr>
        <w:t xml:space="preserve">2. Não havendo tributo ou crédito tributário vinculado, mas havendo valor de operação ou prestação vinculado à penalidade, a multa em questão não pode superar 20% do referido valor, podendo chegar a 30% no caso de existência de circunstâncias agravantes. </w:t>
      </w:r>
    </w:p>
    <w:p w14:paraId="3A471B36" w14:textId="77777777" w:rsidR="009B3F4B" w:rsidRPr="009B3F4B" w:rsidRDefault="009B3F4B" w:rsidP="009B3F4B">
      <w:pPr>
        <w:autoSpaceDE w:val="0"/>
        <w:autoSpaceDN w:val="0"/>
        <w:adjustRightInd w:val="0"/>
        <w:spacing w:after="0" w:line="360" w:lineRule="auto"/>
        <w:rPr>
          <w:rFonts w:eastAsia="Times New Roman"/>
          <w:b/>
          <w:sz w:val="24"/>
          <w:szCs w:val="24"/>
        </w:rPr>
      </w:pPr>
      <w:r w:rsidRPr="009B3F4B">
        <w:rPr>
          <w:rFonts w:eastAsia="Times New Roman"/>
          <w:b/>
          <w:sz w:val="24"/>
          <w:szCs w:val="24"/>
        </w:rPr>
        <w:t xml:space="preserve">3. Na aplicação da multa por descumprimento de deveres instrumentais, deve ser observado o princípio da consunção, e, na análise individualizada das circunstâncias agravantes e atenuantes, o aplicador das normas sancionatórias por descumprimento de deveres instrumentais </w:t>
      </w:r>
      <w:r w:rsidRPr="009B3F4B">
        <w:rPr>
          <w:rFonts w:eastAsia="Times New Roman"/>
          <w:b/>
          <w:sz w:val="24"/>
          <w:szCs w:val="24"/>
          <w:u w:val="single"/>
        </w:rPr>
        <w:t>pode</w:t>
      </w:r>
      <w:r w:rsidRPr="009B3F4B">
        <w:rPr>
          <w:rFonts w:eastAsia="Times New Roman"/>
          <w:b/>
          <w:sz w:val="24"/>
          <w:szCs w:val="24"/>
        </w:rPr>
        <w:t xml:space="preserve"> considerar outros parâmetros qualitativos, tais como: adequação, necessidade, justa medida, princípio da insignificância e </w:t>
      </w:r>
      <w:r w:rsidRPr="009B3F4B">
        <w:rPr>
          <w:rFonts w:eastAsia="Times New Roman"/>
          <w:b/>
          <w:i/>
          <w:iCs/>
          <w:sz w:val="24"/>
          <w:szCs w:val="24"/>
        </w:rPr>
        <w:t>ne bis in idem</w:t>
      </w:r>
      <w:r w:rsidRPr="009B3F4B">
        <w:rPr>
          <w:rFonts w:eastAsia="Times New Roman"/>
          <w:b/>
          <w:sz w:val="24"/>
          <w:szCs w:val="24"/>
        </w:rPr>
        <w:t xml:space="preserve">. </w:t>
      </w:r>
    </w:p>
    <w:p w14:paraId="54EBC3E7" w14:textId="77777777" w:rsidR="009B3F4B" w:rsidRPr="009B3F4B" w:rsidRDefault="009B3F4B" w:rsidP="009B3F4B">
      <w:pPr>
        <w:autoSpaceDE w:val="0"/>
        <w:autoSpaceDN w:val="0"/>
        <w:adjustRightInd w:val="0"/>
        <w:spacing w:after="0" w:line="360" w:lineRule="auto"/>
        <w:rPr>
          <w:rFonts w:eastAsia="Times New Roman"/>
          <w:b/>
          <w:sz w:val="24"/>
          <w:szCs w:val="24"/>
        </w:rPr>
      </w:pPr>
      <w:r w:rsidRPr="009B3F4B">
        <w:rPr>
          <w:rFonts w:eastAsia="Times New Roman"/>
          <w:b/>
          <w:sz w:val="24"/>
          <w:szCs w:val="24"/>
        </w:rPr>
        <w:t>4. Não se aplicam os limites ora estabelecidos à multa isolada que, embora aplicada pelo órgão fiscal, se refira a infrações de natureza predominantemente administrativa, a exemplo das multas aduaneiras.”</w:t>
      </w:r>
    </w:p>
    <w:p w14:paraId="73C75439" w14:textId="77777777" w:rsidR="009B3F4B" w:rsidRPr="009B3F4B" w:rsidRDefault="009B3F4B" w:rsidP="009B3F4B">
      <w:pPr>
        <w:autoSpaceDE w:val="0"/>
        <w:autoSpaceDN w:val="0"/>
        <w:adjustRightInd w:val="0"/>
        <w:spacing w:after="0" w:line="360" w:lineRule="auto"/>
        <w:rPr>
          <w:rFonts w:eastAsia="Times New Roman"/>
          <w:bCs w:val="0"/>
          <w:sz w:val="24"/>
          <w:szCs w:val="24"/>
        </w:rPr>
      </w:pPr>
    </w:p>
    <w:p w14:paraId="40F710B5" w14:textId="77777777" w:rsidR="009B3F4B" w:rsidRPr="009B3F4B" w:rsidRDefault="009B3F4B" w:rsidP="009B3F4B">
      <w:pPr>
        <w:spacing w:after="0" w:line="360" w:lineRule="auto"/>
        <w:ind w:firstLine="0"/>
        <w:rPr>
          <w:rFonts w:eastAsia="Times New Roman"/>
          <w:bCs w:val="0"/>
          <w:sz w:val="24"/>
          <w:szCs w:val="24"/>
        </w:rPr>
      </w:pPr>
      <w:r w:rsidRPr="009B3F4B">
        <w:rPr>
          <w:rFonts w:eastAsia="Times New Roman"/>
          <w:bCs w:val="0"/>
          <w:sz w:val="24"/>
          <w:szCs w:val="24"/>
        </w:rPr>
        <w:t>Resumo:</w:t>
      </w:r>
    </w:p>
    <w:p w14:paraId="6148CF49" w14:textId="77777777" w:rsidR="009B3F4B" w:rsidRPr="009B3F4B" w:rsidRDefault="009B3F4B" w:rsidP="009B3F4B">
      <w:pPr>
        <w:spacing w:after="0" w:line="360" w:lineRule="auto"/>
        <w:ind w:firstLine="709"/>
        <w:rPr>
          <w:rFonts w:eastAsia="Times New Roman"/>
          <w:b/>
          <w:sz w:val="24"/>
          <w:szCs w:val="24"/>
        </w:rPr>
      </w:pPr>
      <w:r w:rsidRPr="009B3F4B">
        <w:rPr>
          <w:rFonts w:eastAsia="Times New Roman"/>
          <w:b/>
          <w:sz w:val="24"/>
          <w:szCs w:val="24"/>
        </w:rPr>
        <w:t>Diante da ausência de normas gerais que estabeleçam limites qualitativos e quantitativos para as multas decorrentes do descumprimento de deveres instrumentais, compete ao Poder Judiciário, à luz do conjunto fático-probatório, da legislação infraconstitucional pertinente, bem como dos princípios da proporcionalidade, razoabilidade, segurança jurídica e vedação ao confisco, estabelecer parâmetros que orientem sua aplicação.</w:t>
      </w:r>
    </w:p>
    <w:p w14:paraId="41451410" w14:textId="77777777"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t>O sistema de sanções tributárias impostas por infração à legislação tributária (CF/1988, art. 146, III) caracteriza-se por elevada complexidade e heterogeneidade entre as legislações dos diversos entes da federação, o que dificulta a adoção de um tratamento sistematizado pelo Poder Judiciário. No campo das multas tributárias decorrentes do descumprimento de deveres instrumentais, aplicadas isoladamente ou cumuladas com as da obrigação principal, verifica-se ampla variação conforme a gravidade da infração e a presença de qualificadoras, além de divergências quanto aos critérios objetivos e subjetivos e aos limites quantitativos estabelecidos.</w:t>
      </w:r>
    </w:p>
    <w:p w14:paraId="121F7CE9" w14:textId="77777777"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t xml:space="preserve">Cabe, portanto, a esta Corte, em juízo de ponderação, fixar parâmetros que orientem o legislador e os aplicadores da lei, a fim de conferir maior uniformidade sistêmica até que seja editada lei complementar sobre o tema, especialmente no que se refere à: (a) aplicação do princípio da consunção, segundo o qual o ilícito mais abrangente absorve o menos abrangente </w:t>
      </w:r>
      <w:r w:rsidRPr="009B3F4B">
        <w:rPr>
          <w:rFonts w:eastAsia="Times New Roman"/>
          <w:bCs w:val="0"/>
          <w:sz w:val="24"/>
          <w:szCs w:val="24"/>
        </w:rPr>
        <w:lastRenderedPageBreak/>
        <w:t>a ele vinculado; (b) análise individualizada das circunstâncias agravantes e atenuantes e (c) fixação de tetos para as multas, nas hipóteses em que haja tributo ou crédito vinculado, ou, excepcionalmente, na ausência destes, adoção de valor de referência relacionado à penalidade, como o montante da operação, prestação ou receita bruta.</w:t>
      </w:r>
    </w:p>
    <w:p w14:paraId="5D07BAFA" w14:textId="77777777" w:rsidR="009B3F4B" w:rsidRPr="009B3F4B" w:rsidRDefault="009B3F4B" w:rsidP="009B3F4B">
      <w:pPr>
        <w:spacing w:after="0" w:line="360" w:lineRule="auto"/>
        <w:ind w:firstLine="709"/>
        <w:rPr>
          <w:rFonts w:eastAsia="Times New Roman"/>
          <w:bCs w:val="0"/>
          <w:sz w:val="24"/>
          <w:szCs w:val="24"/>
        </w:rPr>
      </w:pPr>
      <w:r w:rsidRPr="009B3F4B">
        <w:rPr>
          <w:rFonts w:eastAsia="Times New Roman"/>
          <w:bCs w:val="0"/>
          <w:sz w:val="24"/>
          <w:szCs w:val="24"/>
        </w:rPr>
        <w:t>Nesse contexto, as multas isoladas por descumprimento de obrigações tributárias acessórias são limitadas a 60% do valor do tributo ou crédito vinculado, podendo alcançar até 100% em casos de circunstâncias agravantes. Se não houver tributo vinculado, mas existir um valor de operação associado, a multa não deve superar 20%, podendo, entretanto, chegar a 30% em situações agravantes. Esses limites não se aplicam a multas de natureza administrativa, como as aduaneiras.</w:t>
      </w:r>
    </w:p>
    <w:p w14:paraId="0C9CFBD7" w14:textId="77777777" w:rsidR="009B3F4B" w:rsidRPr="009B3F4B" w:rsidRDefault="009B3F4B" w:rsidP="009B3F4B">
      <w:pPr>
        <w:spacing w:after="0" w:line="360" w:lineRule="auto"/>
        <w:rPr>
          <w:rFonts w:eastAsia="Times New Roman"/>
          <w:bCs w:val="0"/>
          <w:sz w:val="24"/>
          <w:szCs w:val="24"/>
        </w:rPr>
      </w:pPr>
      <w:r w:rsidRPr="009B3F4B">
        <w:rPr>
          <w:rFonts w:eastAsia="Times New Roman"/>
          <w:bCs w:val="0"/>
          <w:sz w:val="24"/>
          <w:szCs w:val="24"/>
        </w:rPr>
        <w:t xml:space="preserve">Com base nesses e em outros entendimentos, o Plenário, </w:t>
      </w:r>
      <w:r w:rsidRPr="009B3F4B">
        <w:rPr>
          <w:rFonts w:eastAsia="Times New Roman"/>
          <w:bCs w:val="0"/>
          <w:sz w:val="24"/>
          <w:szCs w:val="24"/>
          <w:shd w:val="clear" w:color="auto" w:fill="FFFFFF"/>
          <w:lang w:eastAsia="pt-BR"/>
        </w:rPr>
        <w:t>por unanimidade, homologou a desistência do recurso extraordinário. Em seguida,</w:t>
      </w:r>
      <w:r w:rsidRPr="009B3F4B">
        <w:rPr>
          <w:rFonts w:eastAsia="Times New Roman"/>
          <w:bCs w:val="0"/>
          <w:sz w:val="24"/>
          <w:szCs w:val="24"/>
        </w:rPr>
        <w:t xml:space="preserve"> por maioria, ao apreciar o </w:t>
      </w:r>
      <w:hyperlink r:id="rId156" w:history="1">
        <w:r w:rsidRPr="009B3F4B">
          <w:rPr>
            <w:rFonts w:eastAsia="Times New Roman"/>
            <w:bCs w:val="0"/>
            <w:color w:val="0000FF"/>
            <w:sz w:val="24"/>
            <w:szCs w:val="24"/>
            <w:u w:val="single"/>
          </w:rPr>
          <w:t>Tema 487 da repercussão geral</w:t>
        </w:r>
      </w:hyperlink>
      <w:r w:rsidRPr="009B3F4B">
        <w:rPr>
          <w:rFonts w:eastAsia="Times New Roman"/>
          <w:bCs w:val="0"/>
          <w:sz w:val="24"/>
          <w:szCs w:val="24"/>
        </w:rPr>
        <w:t xml:space="preserve">, </w:t>
      </w:r>
      <w:r w:rsidRPr="009B3F4B">
        <w:rPr>
          <w:rFonts w:eastAsia="Times New Roman"/>
          <w:sz w:val="24"/>
          <w:szCs w:val="24"/>
        </w:rPr>
        <w:t xml:space="preserve">(i) </w:t>
      </w:r>
      <w:r w:rsidRPr="009B3F4B">
        <w:rPr>
          <w:rFonts w:eastAsia="Times New Roman"/>
          <w:bCs w:val="0"/>
          <w:sz w:val="24"/>
          <w:szCs w:val="24"/>
        </w:rPr>
        <w:t>fixou as teses anteriormente citadas e (</w:t>
      </w:r>
      <w:proofErr w:type="spellStart"/>
      <w:r w:rsidRPr="009B3F4B">
        <w:rPr>
          <w:rFonts w:eastAsia="Times New Roman"/>
          <w:bCs w:val="0"/>
          <w:sz w:val="24"/>
          <w:szCs w:val="24"/>
        </w:rPr>
        <w:t>ii</w:t>
      </w:r>
      <w:proofErr w:type="spellEnd"/>
      <w:r w:rsidRPr="009B3F4B">
        <w:rPr>
          <w:rFonts w:eastAsia="Times New Roman"/>
          <w:bCs w:val="0"/>
          <w:sz w:val="24"/>
          <w:szCs w:val="24"/>
        </w:rPr>
        <w:t>) modulou os efeitos da decisão, para que estes passem a incidir a partir da data de publicação da ata de julgamento do mérito, resguardando as ações judiciais e os processos administrativos pendentes de conclusão até essa data, bem como os fatos geradores ocorridos até então, desde que não tenha havido o pagamento de multa abrangida pelo presente tema de repercussão geral.</w:t>
      </w:r>
    </w:p>
    <w:p w14:paraId="7D76139C" w14:textId="77777777" w:rsidR="009B3F4B" w:rsidRPr="009B3F4B" w:rsidRDefault="009B3F4B" w:rsidP="009B3F4B">
      <w:pPr>
        <w:spacing w:after="0" w:line="360" w:lineRule="auto"/>
        <w:rPr>
          <w:rFonts w:eastAsia="Times New Roman"/>
          <w:bCs w:val="0"/>
          <w:sz w:val="24"/>
          <w:szCs w:val="24"/>
        </w:rPr>
      </w:pPr>
    </w:p>
    <w:p w14:paraId="35DB43D4" w14:textId="77777777" w:rsidR="009B3F4B" w:rsidRPr="009B3F4B" w:rsidRDefault="009B3F4B" w:rsidP="009B3F4B">
      <w:pPr>
        <w:spacing w:after="0" w:line="360" w:lineRule="auto"/>
        <w:ind w:firstLine="0"/>
        <w:rPr>
          <w:rFonts w:eastAsia="Times New Roman"/>
          <w:bCs w:val="0"/>
          <w:color w:val="0000FF"/>
          <w:sz w:val="24"/>
          <w:szCs w:val="24"/>
          <w:lang w:eastAsia="pt-BR"/>
        </w:rPr>
      </w:pPr>
      <w:hyperlink r:id="rId157" w:history="1">
        <w:r w:rsidRPr="009B3F4B">
          <w:rPr>
            <w:rFonts w:eastAsia="Times New Roman"/>
            <w:bCs w:val="0"/>
            <w:color w:val="0000FF"/>
            <w:sz w:val="24"/>
            <w:szCs w:val="24"/>
            <w:u w:val="single"/>
          </w:rPr>
          <w:t>RE 640.452/RO, relator Ministro Luís Roberto Barroso, redator do acórdão Ministro Dias Toffoli, julgamento finalizado em 17.12.2025 (quarta-feira)</w:t>
        </w:r>
      </w:hyperlink>
    </w:p>
    <w:p w14:paraId="37C5F51B" w14:textId="77777777" w:rsidR="009B3F4B" w:rsidRPr="009B3F4B" w:rsidRDefault="009B3F4B" w:rsidP="009B3F4B">
      <w:pPr>
        <w:spacing w:line="240" w:lineRule="auto"/>
        <w:ind w:firstLine="0"/>
        <w:rPr>
          <w:rFonts w:eastAsia="Times New Roman"/>
          <w:bCs w:val="0"/>
          <w:sz w:val="24"/>
          <w:szCs w:val="24"/>
          <w:lang w:eastAsia="pt-BR"/>
        </w:rPr>
      </w:pPr>
      <w:r w:rsidRPr="009B3F4B">
        <w:rPr>
          <w:rFonts w:eastAsia="Times New Roman"/>
          <w:bCs w:val="0"/>
          <w:noProof/>
          <w:sz w:val="24"/>
          <w:szCs w:val="24"/>
          <w:lang w:eastAsia="pt-BR"/>
        </w:rPr>
        <w:drawing>
          <wp:inline distT="0" distB="0" distL="0" distR="0" wp14:anchorId="4058E586" wp14:editId="2D6A21EB">
            <wp:extent cx="1190625" cy="123190"/>
            <wp:effectExtent l="0" t="0" r="9525" b="0"/>
            <wp:docPr id="5" name="Imagem 2">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a:hlinkClick r:id="rId158"/>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90625" cy="123190"/>
                    </a:xfrm>
                    <a:prstGeom prst="rect">
                      <a:avLst/>
                    </a:prstGeom>
                    <a:noFill/>
                    <a:ln>
                      <a:noFill/>
                    </a:ln>
                  </pic:spPr>
                </pic:pic>
              </a:graphicData>
            </a:graphic>
          </wp:inline>
        </w:drawing>
      </w:r>
    </w:p>
    <w:p w14:paraId="3FE34472" w14:textId="77777777" w:rsidR="009B3F4B" w:rsidRDefault="009B3F4B" w:rsidP="009B3F4B"/>
    <w:p w14:paraId="71C2FC5D" w14:textId="77777777" w:rsidR="009B3F4B" w:rsidRPr="00E50B1F" w:rsidRDefault="009B3F4B" w:rsidP="009B3F4B">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50B1F">
          <w:rPr>
            <w:rFonts w:eastAsia="Times New Roman"/>
            <w:bCs w:val="0"/>
            <w:color w:val="0000FF"/>
            <w:sz w:val="16"/>
            <w:szCs w:val="16"/>
            <w:u w:val="single"/>
            <w:lang w:eastAsia="pt-BR"/>
          </w:rPr>
          <w:t>Sumário</w:t>
        </w:r>
      </w:hyperlink>
    </w:p>
    <w:p w14:paraId="45002AC1" w14:textId="22FE1540" w:rsidR="00E50B1F" w:rsidRDefault="00E50B1F" w:rsidP="00B053EB">
      <w:pPr>
        <w:pStyle w:val="Ttulo2"/>
      </w:pPr>
      <w:bookmarkStart w:id="93" w:name="_Toc223009439"/>
      <w:r>
        <w:t>TAXAS</w:t>
      </w:r>
      <w:bookmarkEnd w:id="93"/>
    </w:p>
    <w:p w14:paraId="0881F7CB" w14:textId="13343BA8" w:rsidR="00E50B1F" w:rsidRDefault="00E50B1F" w:rsidP="00B053EB">
      <w:pPr>
        <w:pStyle w:val="Ttulo3"/>
      </w:pPr>
      <w:bookmarkStart w:id="94" w:name="_Atestado_pessoal_emitido"/>
      <w:bookmarkStart w:id="95" w:name="Atestado"/>
      <w:bookmarkStart w:id="96" w:name="_Toc223009440"/>
      <w:bookmarkEnd w:id="94"/>
      <w:r w:rsidRPr="00E50B1F">
        <w:t xml:space="preserve">Atestado pessoal emitido pelo Corpo de Bombeiros: impossibilidade de cobrança, via taxa, para sua emissão </w:t>
      </w:r>
      <w:bookmarkEnd w:id="95"/>
      <w:r w:rsidRPr="00E50B1F">
        <w:t xml:space="preserve">- </w:t>
      </w:r>
      <w:hyperlink r:id="rId159" w:history="1">
        <w:r w:rsidRPr="00E50B1F">
          <w:rPr>
            <w:rStyle w:val="Hyperlink"/>
            <w:b w:val="0"/>
            <w:bCs/>
            <w:i w:val="0"/>
            <w:iCs/>
            <w:color w:val="auto"/>
            <w:u w:val="none"/>
          </w:rPr>
          <w:t>ADI 7.448/AL</w:t>
        </w:r>
        <w:bookmarkEnd w:id="96"/>
      </w:hyperlink>
    </w:p>
    <w:p w14:paraId="30418348" w14:textId="71781DDB" w:rsidR="00E50B1F" w:rsidRDefault="00E50B1F" w:rsidP="00E50B1F">
      <w:pPr>
        <w:ind w:firstLine="0"/>
      </w:pPr>
      <w:r>
        <w:rPr>
          <w:noProof/>
          <w14:ligatures w14:val="standardContextual"/>
        </w:rPr>
        <w:drawing>
          <wp:inline distT="0" distB="0" distL="0" distR="0" wp14:anchorId="281E572B" wp14:editId="2F02C2CC">
            <wp:extent cx="1196340" cy="182880"/>
            <wp:effectExtent l="0" t="0" r="0" b="0"/>
            <wp:docPr id="1634320333" name="Imagem 2">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0333" name="Imagem 2">
                      <a:hlinkClick r:id="rId160"/>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780861AD" w14:textId="77777777" w:rsidR="00E50B1F" w:rsidRPr="00E50B1F" w:rsidRDefault="00E50B1F" w:rsidP="00E50B1F">
      <w:pPr>
        <w:spacing w:after="0" w:line="240" w:lineRule="auto"/>
        <w:ind w:firstLine="0"/>
        <w:rPr>
          <w:rFonts w:eastAsia="Times New Roman"/>
          <w:bCs w:val="0"/>
          <w:sz w:val="24"/>
          <w:szCs w:val="24"/>
          <w:lang w:eastAsia="pt-BR"/>
        </w:rPr>
      </w:pPr>
      <w:r w:rsidRPr="00E50B1F">
        <w:rPr>
          <w:rFonts w:eastAsia="Times New Roman"/>
          <w:b/>
          <w:sz w:val="24"/>
          <w:szCs w:val="24"/>
          <w:lang w:eastAsia="pt-BR"/>
        </w:rPr>
        <w:t>ODS:</w:t>
      </w:r>
      <w:r w:rsidRPr="00E50B1F">
        <w:rPr>
          <w:rFonts w:eastAsia="Times New Roman"/>
          <w:bCs w:val="0"/>
          <w:sz w:val="24"/>
          <w:szCs w:val="24"/>
          <w:lang w:eastAsia="pt-BR"/>
        </w:rPr>
        <w:t xml:space="preserve"> </w:t>
      </w:r>
      <w:hyperlink r:id="rId161" w:history="1">
        <w:r w:rsidRPr="00E50B1F">
          <w:rPr>
            <w:rFonts w:eastAsia="Times New Roman"/>
            <w:bCs w:val="0"/>
            <w:color w:val="0000FF"/>
            <w:sz w:val="24"/>
            <w:szCs w:val="24"/>
            <w:u w:val="single"/>
            <w:lang w:eastAsia="pt-BR"/>
          </w:rPr>
          <w:t>11</w:t>
        </w:r>
      </w:hyperlink>
      <w:r w:rsidRPr="00E50B1F">
        <w:rPr>
          <w:rFonts w:eastAsia="Times New Roman"/>
          <w:bCs w:val="0"/>
          <w:sz w:val="24"/>
          <w:szCs w:val="24"/>
          <w:lang w:eastAsia="pt-BR"/>
        </w:rPr>
        <w:t xml:space="preserve"> e </w:t>
      </w:r>
      <w:hyperlink r:id="rId162" w:history="1">
        <w:r w:rsidRPr="00E50B1F">
          <w:rPr>
            <w:rFonts w:eastAsia="Times New Roman"/>
            <w:bCs w:val="0"/>
            <w:color w:val="0000FF"/>
            <w:sz w:val="24"/>
            <w:szCs w:val="24"/>
            <w:u w:val="single"/>
            <w:lang w:eastAsia="pt-BR"/>
          </w:rPr>
          <w:t>16</w:t>
        </w:r>
      </w:hyperlink>
    </w:p>
    <w:p w14:paraId="74981BD0" w14:textId="77777777" w:rsidR="00E50B1F" w:rsidRPr="00E50B1F" w:rsidRDefault="00E50B1F" w:rsidP="00E50B1F">
      <w:pPr>
        <w:autoSpaceDE w:val="0"/>
        <w:autoSpaceDN w:val="0"/>
        <w:adjustRightInd w:val="0"/>
        <w:spacing w:after="0" w:line="240" w:lineRule="auto"/>
        <w:ind w:firstLine="0"/>
        <w:rPr>
          <w:rFonts w:eastAsia="Times New Roman"/>
          <w:bCs w:val="0"/>
          <w:sz w:val="24"/>
          <w:szCs w:val="24"/>
        </w:rPr>
      </w:pPr>
    </w:p>
    <w:p w14:paraId="0A6FDF0C" w14:textId="77777777" w:rsidR="00E50B1F" w:rsidRPr="00E50B1F" w:rsidRDefault="00E50B1F" w:rsidP="00E50B1F">
      <w:pPr>
        <w:spacing w:after="0" w:line="360" w:lineRule="auto"/>
        <w:ind w:firstLine="0"/>
        <w:rPr>
          <w:rFonts w:eastAsia="Times New Roman"/>
          <w:bCs w:val="0"/>
          <w:sz w:val="24"/>
          <w:szCs w:val="24"/>
        </w:rPr>
      </w:pPr>
      <w:r w:rsidRPr="00E50B1F">
        <w:rPr>
          <w:rFonts w:eastAsia="Times New Roman"/>
          <w:bCs w:val="0"/>
          <w:sz w:val="24"/>
          <w:szCs w:val="24"/>
        </w:rPr>
        <w:t>Resumo:</w:t>
      </w:r>
    </w:p>
    <w:p w14:paraId="00CC72CE" w14:textId="77777777" w:rsidR="00E50B1F" w:rsidRPr="00E50B1F" w:rsidRDefault="00E50B1F" w:rsidP="00E50B1F">
      <w:pPr>
        <w:spacing w:after="0" w:line="360" w:lineRule="auto"/>
        <w:rPr>
          <w:rFonts w:eastAsia="Times New Roman"/>
          <w:b/>
          <w:sz w:val="24"/>
          <w:szCs w:val="24"/>
        </w:rPr>
      </w:pPr>
      <w:r w:rsidRPr="00E50B1F">
        <w:rPr>
          <w:rFonts w:eastAsia="Times New Roman"/>
          <w:b/>
          <w:sz w:val="24"/>
          <w:szCs w:val="24"/>
        </w:rPr>
        <w:t xml:space="preserve">É inconstitucional — por violar o art. 5º, XXXIV, </w:t>
      </w:r>
      <w:r w:rsidRPr="00E50B1F">
        <w:rPr>
          <w:rFonts w:eastAsia="Times New Roman"/>
          <w:b/>
          <w:i/>
          <w:iCs/>
          <w:sz w:val="24"/>
          <w:szCs w:val="24"/>
        </w:rPr>
        <w:t>b</w:t>
      </w:r>
      <w:r w:rsidRPr="00E50B1F">
        <w:rPr>
          <w:rFonts w:eastAsia="Times New Roman"/>
          <w:b/>
          <w:sz w:val="24"/>
          <w:szCs w:val="24"/>
        </w:rPr>
        <w:t>, da CF/1988 — a cobrança de taxa para a emissão de atestado pelos bombeiros quando solicitado para a defesa de direitos e esclarecimento de situação de interesse pessoal.</w:t>
      </w:r>
    </w:p>
    <w:p w14:paraId="3E5CF917" w14:textId="6E037229" w:rsidR="00E50B1F" w:rsidRPr="00E50B1F" w:rsidRDefault="00E50B1F" w:rsidP="00E50B1F">
      <w:pPr>
        <w:spacing w:after="0" w:line="360" w:lineRule="auto"/>
        <w:rPr>
          <w:rFonts w:eastAsia="Times New Roman"/>
          <w:bCs w:val="0"/>
          <w:sz w:val="24"/>
          <w:szCs w:val="24"/>
        </w:rPr>
      </w:pPr>
      <w:r w:rsidRPr="00E50B1F">
        <w:rPr>
          <w:rFonts w:eastAsia="Times New Roman"/>
          <w:bCs w:val="0"/>
          <w:sz w:val="24"/>
          <w:szCs w:val="24"/>
        </w:rPr>
        <w:lastRenderedPageBreak/>
        <w:t xml:space="preserve">Não é possível a cobrança de taxa nos casos de documentos destinados à defesa de direitos e esclarecimento de situação de interesse pessoal, pois, embora o estado-membro, no texto da legislação, tente diferenciar “atestado” de “certidão”, essa distinção semântica não pode afastar a garantia constitucional de gratuidade prevista no </w:t>
      </w:r>
      <w:r w:rsidRPr="00E50B1F">
        <w:rPr>
          <w:rFonts w:eastAsia="Times New Roman"/>
          <w:sz w:val="24"/>
          <w:szCs w:val="24"/>
        </w:rPr>
        <w:t>dispositivo acima citado</w:t>
      </w:r>
      <w:r>
        <w:rPr>
          <w:rStyle w:val="Refdenotaderodap"/>
          <w:rFonts w:eastAsia="Times New Roman"/>
          <w:sz w:val="24"/>
          <w:szCs w:val="24"/>
        </w:rPr>
        <w:footnoteReference w:id="43"/>
      </w:r>
      <w:r w:rsidRPr="00E50B1F">
        <w:rPr>
          <w:rFonts w:eastAsia="Times New Roman"/>
          <w:bCs w:val="0"/>
          <w:sz w:val="24"/>
          <w:szCs w:val="24"/>
        </w:rPr>
        <w:t>.</w:t>
      </w:r>
    </w:p>
    <w:p w14:paraId="0FCCC04D" w14:textId="41AAC14D" w:rsidR="00E50B1F" w:rsidRPr="00E50B1F" w:rsidRDefault="00E50B1F" w:rsidP="00E50B1F">
      <w:pPr>
        <w:spacing w:after="0" w:line="360" w:lineRule="auto"/>
        <w:rPr>
          <w:rFonts w:eastAsia="Times New Roman"/>
          <w:bCs w:val="0"/>
          <w:sz w:val="24"/>
          <w:szCs w:val="24"/>
        </w:rPr>
      </w:pPr>
      <w:r w:rsidRPr="00E50B1F">
        <w:rPr>
          <w:rFonts w:eastAsia="Times New Roman"/>
          <w:bCs w:val="0"/>
          <w:sz w:val="24"/>
          <w:szCs w:val="24"/>
        </w:rPr>
        <w:t>Nesse contexto, a denominação, o título, a rubrica dada pela norma estadual impugnada ao documento sobre o qual se destina a cobrança da taxa não deve prevalecer, na medida em que a previsão constitucional se dirige ao conteúdo da informação requerida junto aos órgãos públicos</w:t>
      </w:r>
      <w:r>
        <w:rPr>
          <w:rStyle w:val="Refdenotaderodap"/>
          <w:rFonts w:eastAsia="Times New Roman"/>
          <w:bCs w:val="0"/>
          <w:sz w:val="24"/>
          <w:szCs w:val="24"/>
        </w:rPr>
        <w:footnoteReference w:id="44"/>
      </w:r>
      <w:r w:rsidRPr="00E50B1F">
        <w:rPr>
          <w:rFonts w:eastAsia="Times New Roman"/>
          <w:bCs w:val="0"/>
          <w:sz w:val="24"/>
          <w:szCs w:val="24"/>
        </w:rPr>
        <w:t>.</w:t>
      </w:r>
    </w:p>
    <w:p w14:paraId="3CF9F9DA" w14:textId="77777777" w:rsidR="00E50B1F" w:rsidRPr="00E50B1F" w:rsidRDefault="00E50B1F" w:rsidP="00E50B1F">
      <w:pPr>
        <w:spacing w:after="0" w:line="360" w:lineRule="auto"/>
        <w:rPr>
          <w:rFonts w:eastAsia="Times New Roman"/>
          <w:bCs w:val="0"/>
          <w:sz w:val="24"/>
          <w:szCs w:val="24"/>
        </w:rPr>
      </w:pPr>
      <w:r w:rsidRPr="00E50B1F">
        <w:rPr>
          <w:rFonts w:eastAsia="Times New Roman"/>
          <w:bCs w:val="0"/>
          <w:sz w:val="24"/>
          <w:szCs w:val="24"/>
        </w:rPr>
        <w:t>Além disso, nas hipóteses em que o conteúdo das informações diga respeito ao próprio contribuinte requerente, é presumida a motivação da solicitação no sentido de se referir à defesa de direitos e ao esclarecimento de situação de interesse pessoal.</w:t>
      </w:r>
    </w:p>
    <w:p w14:paraId="5CF2FCA8" w14:textId="77777777" w:rsidR="00E50B1F" w:rsidRPr="00E50B1F" w:rsidRDefault="00E50B1F" w:rsidP="00E50B1F">
      <w:pPr>
        <w:spacing w:after="0" w:line="360" w:lineRule="auto"/>
        <w:rPr>
          <w:rFonts w:eastAsia="Times New Roman"/>
          <w:bCs w:val="0"/>
          <w:sz w:val="24"/>
          <w:szCs w:val="24"/>
        </w:rPr>
      </w:pPr>
      <w:r w:rsidRPr="00E50B1F">
        <w:rPr>
          <w:rFonts w:eastAsia="Times New Roman"/>
          <w:bCs w:val="0"/>
          <w:sz w:val="24"/>
          <w:szCs w:val="24"/>
        </w:rPr>
        <w:t>Quanto aos demais itens impugnados, cabe apenas ressaltar que taxa é espécie tributária que configura contraprestação própria ao exercício do poder de polícia, bem como à utilização de serviços públicos, de forma efetiva ou colocada à disposição do contribuinte, de modo a viabilizar a adequada mensuração do tributo e a individualização do contribuinte.</w:t>
      </w:r>
    </w:p>
    <w:p w14:paraId="70D3986A" w14:textId="4F9032C6" w:rsidR="00E50B1F" w:rsidRPr="00E50B1F" w:rsidRDefault="00E50B1F" w:rsidP="00E50B1F">
      <w:pPr>
        <w:spacing w:after="0" w:line="360" w:lineRule="auto"/>
        <w:rPr>
          <w:rFonts w:eastAsia="Times New Roman"/>
          <w:bCs w:val="0"/>
          <w:sz w:val="24"/>
          <w:szCs w:val="24"/>
        </w:rPr>
      </w:pPr>
      <w:r w:rsidRPr="00E50B1F">
        <w:rPr>
          <w:rFonts w:eastAsia="Times New Roman"/>
          <w:bCs w:val="0"/>
          <w:sz w:val="24"/>
          <w:szCs w:val="24"/>
        </w:rPr>
        <w:t xml:space="preserve">Com base nesse e em outros entendimentos, o Plenário, </w:t>
      </w:r>
      <w:r w:rsidRPr="00E50B1F">
        <w:rPr>
          <w:rFonts w:eastAsia="Times New Roman"/>
          <w:sz w:val="24"/>
          <w:szCs w:val="24"/>
        </w:rPr>
        <w:t xml:space="preserve">por unanimidade, julgou parcialmente procedente a ação para declarar a nulidade, sem redução de texto, do </w:t>
      </w:r>
      <w:hyperlink r:id="rId163" w:history="1">
        <w:r w:rsidRPr="00E50B1F">
          <w:rPr>
            <w:rFonts w:eastAsia="Times New Roman"/>
            <w:color w:val="0000FF"/>
            <w:sz w:val="24"/>
            <w:szCs w:val="24"/>
            <w:u w:val="single"/>
          </w:rPr>
          <w:t xml:space="preserve">subitem 1.1.1 do Anexo Único da </w:t>
        </w:r>
        <w:bookmarkStart w:id="101" w:name="_Hlk217055902"/>
        <w:r w:rsidRPr="00E50B1F">
          <w:rPr>
            <w:rFonts w:eastAsia="Times New Roman"/>
            <w:color w:val="0000FF"/>
            <w:sz w:val="24"/>
            <w:szCs w:val="24"/>
            <w:u w:val="single"/>
          </w:rPr>
          <w:t xml:space="preserve">Lei nº 6.442/2003 do Estado de Alagoas </w:t>
        </w:r>
        <w:bookmarkEnd w:id="101"/>
        <w:r w:rsidRPr="00E50B1F">
          <w:rPr>
            <w:rFonts w:eastAsia="Times New Roman"/>
            <w:color w:val="0000FF"/>
            <w:sz w:val="24"/>
            <w:szCs w:val="24"/>
            <w:u w:val="single"/>
          </w:rPr>
          <w:t>(com a redação dada pela Lei estadual nº 6.502/2004)</w:t>
        </w:r>
      </w:hyperlink>
      <w:r>
        <w:rPr>
          <w:rStyle w:val="Refdenotaderodap"/>
          <w:rFonts w:eastAsia="Times New Roman"/>
          <w:bCs w:val="0"/>
          <w:sz w:val="26"/>
          <w:szCs w:val="26"/>
          <w:lang w:eastAsia="pt-BR"/>
        </w:rPr>
        <w:footnoteReference w:id="45"/>
      </w:r>
      <w:r w:rsidRPr="00E50B1F">
        <w:rPr>
          <w:rFonts w:eastAsia="Times New Roman"/>
          <w:sz w:val="24"/>
          <w:szCs w:val="24"/>
        </w:rPr>
        <w:t>, que versa sobre o fornecimento de “</w:t>
      </w:r>
      <w:r w:rsidRPr="00E50B1F">
        <w:rPr>
          <w:rFonts w:eastAsia="Times New Roman"/>
          <w:i/>
          <w:iCs/>
          <w:sz w:val="24"/>
          <w:szCs w:val="24"/>
        </w:rPr>
        <w:t>atestado</w:t>
      </w:r>
      <w:r w:rsidRPr="00E50B1F">
        <w:rPr>
          <w:rFonts w:eastAsia="Times New Roman"/>
          <w:sz w:val="24"/>
          <w:szCs w:val="24"/>
        </w:rPr>
        <w:t>”, de forma a retirar do seu âmbito de incidência material a cobrança da taxa na hipótese em que solicitado para a defesa de direitos e esclarecimento de situações de interesse pessoal.</w:t>
      </w:r>
    </w:p>
    <w:p w14:paraId="008AFD1E" w14:textId="77777777" w:rsidR="00E50B1F" w:rsidRPr="00E50B1F" w:rsidRDefault="00E50B1F" w:rsidP="00E50B1F">
      <w:pPr>
        <w:spacing w:after="0" w:line="360" w:lineRule="auto"/>
        <w:rPr>
          <w:rFonts w:eastAsia="Times New Roman"/>
          <w:bCs w:val="0"/>
          <w:sz w:val="24"/>
          <w:szCs w:val="24"/>
        </w:rPr>
      </w:pPr>
    </w:p>
    <w:p w14:paraId="0407CEC5" w14:textId="77777777" w:rsidR="00E50B1F" w:rsidRPr="00E50B1F" w:rsidRDefault="00E50B1F" w:rsidP="00E50B1F">
      <w:pPr>
        <w:spacing w:after="0" w:line="360" w:lineRule="auto"/>
        <w:ind w:firstLine="0"/>
        <w:rPr>
          <w:rFonts w:eastAsia="Times New Roman"/>
          <w:bCs w:val="0"/>
          <w:sz w:val="24"/>
          <w:szCs w:val="24"/>
        </w:rPr>
      </w:pPr>
      <w:hyperlink r:id="rId164" w:history="1">
        <w:r w:rsidRPr="00E50B1F">
          <w:rPr>
            <w:rFonts w:eastAsia="Times New Roman"/>
            <w:bCs w:val="0"/>
            <w:color w:val="0000FF"/>
            <w:sz w:val="24"/>
            <w:szCs w:val="24"/>
            <w:u w:val="single"/>
          </w:rPr>
          <w:t>ADI 7.448/AL, relator Ministro Flávio Dino, julgamento finalizado em 17.12.2025 (quarta-feira)</w:t>
        </w:r>
      </w:hyperlink>
      <w:r w:rsidRPr="00E50B1F">
        <w:rPr>
          <w:rFonts w:eastAsia="Times New Roman"/>
          <w:bCs w:val="0"/>
          <w:sz w:val="24"/>
          <w:szCs w:val="24"/>
        </w:rPr>
        <w:t xml:space="preserve"> </w:t>
      </w:r>
    </w:p>
    <w:p w14:paraId="3A9405FA" w14:textId="520082AF" w:rsidR="00E50B1F" w:rsidRPr="00E50B1F" w:rsidRDefault="00E50B1F" w:rsidP="00E50B1F">
      <w:pPr>
        <w:spacing w:line="240" w:lineRule="auto"/>
        <w:ind w:firstLine="0"/>
        <w:rPr>
          <w:rFonts w:eastAsia="Times New Roman"/>
          <w:bCs w:val="0"/>
          <w:sz w:val="24"/>
          <w:szCs w:val="24"/>
          <w:lang w:eastAsia="pt-BR"/>
        </w:rPr>
      </w:pPr>
      <w:r w:rsidRPr="00E50B1F">
        <w:rPr>
          <w:rFonts w:eastAsia="Times New Roman"/>
          <w:bCs w:val="0"/>
          <w:noProof/>
          <w:sz w:val="24"/>
          <w:szCs w:val="24"/>
          <w:lang w:eastAsia="pt-BR"/>
        </w:rPr>
        <w:drawing>
          <wp:inline distT="0" distB="0" distL="0" distR="0" wp14:anchorId="19AF6026" wp14:editId="74072AC3">
            <wp:extent cx="1169670" cy="121920"/>
            <wp:effectExtent l="0" t="0" r="0" b="0"/>
            <wp:docPr id="1518297799" name="Imagem 4" descr="P:\Informativos\Imagens\03_18px.png">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65"/>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9670" cy="121920"/>
                    </a:xfrm>
                    <a:prstGeom prst="rect">
                      <a:avLst/>
                    </a:prstGeom>
                    <a:noFill/>
                    <a:ln>
                      <a:noFill/>
                    </a:ln>
                  </pic:spPr>
                </pic:pic>
              </a:graphicData>
            </a:graphic>
          </wp:inline>
        </w:drawing>
      </w:r>
    </w:p>
    <w:p w14:paraId="5BB61A51" w14:textId="77777777" w:rsidR="00E50B1F" w:rsidRPr="00E50B1F" w:rsidRDefault="00E50B1F" w:rsidP="00E50B1F">
      <w:pPr>
        <w:spacing w:after="0" w:line="240" w:lineRule="auto"/>
        <w:ind w:firstLine="0"/>
        <w:rPr>
          <w:rFonts w:eastAsia="Times New Roman"/>
          <w:bCs w:val="0"/>
          <w:sz w:val="24"/>
          <w:szCs w:val="24"/>
        </w:rPr>
      </w:pPr>
    </w:p>
    <w:p w14:paraId="6F40BE3B" w14:textId="26CF05E4" w:rsidR="009B3F4B" w:rsidRPr="00E02DE4" w:rsidRDefault="00E50B1F" w:rsidP="00E02DE4">
      <w:pPr>
        <w:autoSpaceDE w:val="0"/>
        <w:autoSpaceDN w:val="0"/>
        <w:adjustRightInd w:val="0"/>
        <w:spacing w:after="0" w:line="240" w:lineRule="auto"/>
        <w:ind w:left="360" w:firstLine="0"/>
        <w:jc w:val="right"/>
        <w:rPr>
          <w:rFonts w:eastAsia="Times New Roman"/>
          <w:bCs w:val="0"/>
          <w:sz w:val="26"/>
          <w:szCs w:val="26"/>
          <w:lang w:eastAsia="pt-BR"/>
        </w:rPr>
      </w:pPr>
      <w:hyperlink w:anchor="SUMÁRIO" w:history="1">
        <w:r w:rsidRPr="00E50B1F">
          <w:rPr>
            <w:rFonts w:eastAsia="Times New Roman"/>
            <w:bCs w:val="0"/>
            <w:color w:val="0000FF"/>
            <w:sz w:val="16"/>
            <w:szCs w:val="16"/>
            <w:u w:val="single"/>
            <w:lang w:eastAsia="pt-BR"/>
          </w:rPr>
          <w:t>Sumário</w:t>
        </w:r>
      </w:hyperlink>
    </w:p>
    <w:sectPr w:rsidR="009B3F4B" w:rsidRPr="00E02DE4" w:rsidSect="00164124">
      <w:headerReference w:type="default" r:id="rId166"/>
      <w:footerReference w:type="even" r:id="rId167"/>
      <w:footerReference w:type="default" r:id="rId168"/>
      <w:type w:val="continuous"/>
      <w:pgSz w:w="11906" w:h="16838"/>
      <w:pgMar w:top="1701" w:right="1134"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48A9F" w14:textId="77777777" w:rsidR="000D18F1" w:rsidRDefault="000D18F1" w:rsidP="003009FC">
      <w:pPr>
        <w:spacing w:after="0" w:line="240" w:lineRule="auto"/>
      </w:pPr>
      <w:r>
        <w:separator/>
      </w:r>
    </w:p>
  </w:endnote>
  <w:endnote w:type="continuationSeparator" w:id="0">
    <w:p w14:paraId="76514E78" w14:textId="77777777" w:rsidR="000D18F1" w:rsidRDefault="000D18F1" w:rsidP="00300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E0EB" w14:textId="77777777" w:rsidR="00F37808" w:rsidRDefault="00040A69" w:rsidP="00E25AE1">
    <w:pPr>
      <w:rPr>
        <w:rStyle w:val="Nmerodepgina"/>
      </w:rPr>
    </w:pPr>
    <w:r>
      <w:rPr>
        <w:rStyle w:val="Nmerodepgina"/>
      </w:rPr>
      <w:fldChar w:fldCharType="begin"/>
    </w:r>
    <w:r>
      <w:rPr>
        <w:rStyle w:val="Nmerodepgina"/>
      </w:rPr>
      <w:instrText xml:space="preserve">PAGE  </w:instrText>
    </w:r>
    <w:r>
      <w:rPr>
        <w:rStyle w:val="Nmerodepgina"/>
      </w:rPr>
      <w:fldChar w:fldCharType="end"/>
    </w:r>
  </w:p>
  <w:p w14:paraId="344D5E2E" w14:textId="77777777" w:rsidR="00F37808" w:rsidRDefault="00F37808" w:rsidP="00E25A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3E0C" w14:textId="77777777" w:rsidR="00F37808" w:rsidRPr="0017193F" w:rsidRDefault="00040A69" w:rsidP="001C6A0A">
    <w:pPr>
      <w:ind w:firstLine="0"/>
      <w:jc w:val="right"/>
      <w:rPr>
        <w:rStyle w:val="Nmerodepgina"/>
      </w:rPr>
    </w:pPr>
    <w:r w:rsidRPr="0017193F">
      <w:rPr>
        <w:rStyle w:val="Nmerodepgina"/>
      </w:rPr>
      <w:fldChar w:fldCharType="begin"/>
    </w:r>
    <w:r w:rsidRPr="0017193F">
      <w:rPr>
        <w:rStyle w:val="Nmerodepgina"/>
      </w:rPr>
      <w:instrText xml:space="preserve">PAGE  </w:instrText>
    </w:r>
    <w:r w:rsidRPr="0017193F">
      <w:rPr>
        <w:rStyle w:val="Nmerodepgina"/>
      </w:rPr>
      <w:fldChar w:fldCharType="separate"/>
    </w:r>
    <w:r w:rsidR="00A9586E">
      <w:rPr>
        <w:rStyle w:val="Nmerodepgina"/>
        <w:noProof/>
      </w:rPr>
      <w:t>1</w:t>
    </w:r>
    <w:r w:rsidRPr="0017193F">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1DD4" w14:textId="77777777" w:rsidR="000D18F1" w:rsidRDefault="000D18F1" w:rsidP="003009FC">
      <w:pPr>
        <w:spacing w:after="0" w:line="240" w:lineRule="auto"/>
      </w:pPr>
      <w:r>
        <w:separator/>
      </w:r>
    </w:p>
  </w:footnote>
  <w:footnote w:type="continuationSeparator" w:id="0">
    <w:p w14:paraId="7E0555E0" w14:textId="77777777" w:rsidR="000D18F1" w:rsidRDefault="000D18F1" w:rsidP="003009FC">
      <w:pPr>
        <w:spacing w:after="0" w:line="240" w:lineRule="auto"/>
      </w:pPr>
      <w:r>
        <w:continuationSeparator/>
      </w:r>
    </w:p>
  </w:footnote>
  <w:footnote w:type="continuationNotice" w:id="1">
    <w:p w14:paraId="17D14BB4" w14:textId="77777777" w:rsidR="00D651F7" w:rsidRDefault="00D651F7">
      <w:pPr>
        <w:spacing w:after="0" w:line="240" w:lineRule="auto"/>
      </w:pPr>
    </w:p>
  </w:footnote>
  <w:footnote w:id="2">
    <w:p w14:paraId="659BEBFC" w14:textId="4D15DB7E" w:rsidR="002F5CD5" w:rsidRPr="002F5CD5" w:rsidRDefault="002F5CD5" w:rsidP="002F5CD5">
      <w:pPr>
        <w:pStyle w:val="Textodenotaderodap"/>
        <w:ind w:firstLine="0"/>
        <w:rPr>
          <w:rFonts w:ascii="Arial" w:hAnsi="Arial" w:cs="Arial"/>
          <w:sz w:val="20"/>
          <w:szCs w:val="20"/>
        </w:rPr>
      </w:pPr>
      <w:r w:rsidRPr="002F5CD5">
        <w:rPr>
          <w:rStyle w:val="Refdenotaderodap"/>
          <w:rFonts w:ascii="Arial" w:hAnsi="Arial" w:cs="Arial"/>
          <w:sz w:val="20"/>
          <w:szCs w:val="20"/>
        </w:rPr>
        <w:footnoteRef/>
      </w:r>
      <w:r w:rsidRPr="002F5CD5">
        <w:rPr>
          <w:rFonts w:ascii="Arial" w:hAnsi="Arial" w:cs="Arial"/>
          <w:sz w:val="20"/>
          <w:szCs w:val="20"/>
        </w:rPr>
        <w:t xml:space="preserve"> </w:t>
      </w:r>
      <w:r w:rsidRPr="00D24160">
        <w:rPr>
          <w:rFonts w:ascii="Arial" w:hAnsi="Arial" w:cs="Arial"/>
          <w:sz w:val="20"/>
          <w:szCs w:val="20"/>
        </w:rPr>
        <w:t xml:space="preserve">Precedentes citados: </w:t>
      </w:r>
      <w:hyperlink r:id="rId1" w:history="1">
        <w:r w:rsidRPr="00D24160">
          <w:rPr>
            <w:rFonts w:ascii="Arial" w:hAnsi="Arial" w:cs="Arial"/>
            <w:color w:val="0000FF"/>
            <w:sz w:val="20"/>
            <w:szCs w:val="20"/>
            <w:u w:val="single"/>
          </w:rPr>
          <w:t>ADI 3.026</w:t>
        </w:r>
      </w:hyperlink>
      <w:r w:rsidRPr="00D24160">
        <w:rPr>
          <w:rFonts w:ascii="Arial" w:hAnsi="Arial" w:cs="Arial"/>
          <w:sz w:val="20"/>
          <w:szCs w:val="20"/>
        </w:rPr>
        <w:t xml:space="preserve">, </w:t>
      </w:r>
      <w:hyperlink r:id="rId2" w:history="1">
        <w:r w:rsidRPr="00D24160">
          <w:rPr>
            <w:rFonts w:ascii="Arial" w:hAnsi="Arial" w:cs="Arial"/>
            <w:color w:val="0000FF"/>
            <w:sz w:val="20"/>
            <w:szCs w:val="20"/>
            <w:u w:val="single"/>
          </w:rPr>
          <w:t>RE 603.583</w:t>
        </w:r>
      </w:hyperlink>
      <w:r w:rsidRPr="00D24160">
        <w:rPr>
          <w:rFonts w:ascii="Arial" w:hAnsi="Arial" w:cs="Arial"/>
          <w:sz w:val="20"/>
          <w:szCs w:val="20"/>
        </w:rPr>
        <w:t xml:space="preserve"> (</w:t>
      </w:r>
      <w:hyperlink r:id="rId3" w:history="1">
        <w:r w:rsidRPr="00D24160">
          <w:rPr>
            <w:rFonts w:ascii="Arial" w:hAnsi="Arial" w:cs="Arial"/>
            <w:color w:val="0000FF"/>
            <w:sz w:val="20"/>
            <w:szCs w:val="20"/>
            <w:u w:val="single"/>
          </w:rPr>
          <w:t>Tema 241 RG</w:t>
        </w:r>
      </w:hyperlink>
      <w:r w:rsidRPr="00D24160">
        <w:rPr>
          <w:rFonts w:ascii="Arial" w:hAnsi="Arial" w:cs="Arial"/>
          <w:sz w:val="20"/>
          <w:szCs w:val="20"/>
        </w:rPr>
        <w:t xml:space="preserve">), </w:t>
      </w:r>
      <w:hyperlink r:id="rId4" w:history="1">
        <w:r w:rsidRPr="00D24160">
          <w:rPr>
            <w:rFonts w:ascii="Arial" w:hAnsi="Arial" w:cs="Arial"/>
            <w:color w:val="0000FF"/>
            <w:sz w:val="20"/>
            <w:szCs w:val="20"/>
            <w:u w:val="single"/>
          </w:rPr>
          <w:t>ADI 5.367</w:t>
        </w:r>
      </w:hyperlink>
      <w:r w:rsidRPr="00D24160">
        <w:rPr>
          <w:rFonts w:ascii="Arial" w:hAnsi="Arial" w:cs="Arial"/>
          <w:sz w:val="20"/>
          <w:szCs w:val="20"/>
        </w:rPr>
        <w:t xml:space="preserve">, </w:t>
      </w:r>
      <w:hyperlink r:id="rId5" w:history="1">
        <w:r w:rsidRPr="00D24160">
          <w:rPr>
            <w:rFonts w:ascii="Arial" w:hAnsi="Arial" w:cs="Arial"/>
            <w:color w:val="0000FF"/>
            <w:sz w:val="20"/>
            <w:szCs w:val="20"/>
            <w:u w:val="single"/>
          </w:rPr>
          <w:t>ADPF 367</w:t>
        </w:r>
      </w:hyperlink>
      <w:r w:rsidRPr="00D24160">
        <w:rPr>
          <w:rFonts w:ascii="Arial" w:hAnsi="Arial" w:cs="Arial"/>
          <w:sz w:val="20"/>
          <w:szCs w:val="20"/>
        </w:rPr>
        <w:t xml:space="preserve">, </w:t>
      </w:r>
      <w:hyperlink r:id="rId6" w:history="1">
        <w:r w:rsidRPr="00D24160">
          <w:rPr>
            <w:rFonts w:ascii="Arial" w:hAnsi="Arial" w:cs="Arial"/>
            <w:color w:val="0000FF"/>
            <w:sz w:val="20"/>
            <w:szCs w:val="20"/>
            <w:u w:val="single"/>
          </w:rPr>
          <w:t>ADC 36</w:t>
        </w:r>
      </w:hyperlink>
      <w:r w:rsidRPr="00D24160">
        <w:rPr>
          <w:rFonts w:ascii="Arial" w:hAnsi="Arial" w:cs="Arial"/>
          <w:sz w:val="20"/>
          <w:szCs w:val="20"/>
        </w:rPr>
        <w:t xml:space="preserve"> e </w:t>
      </w:r>
      <w:hyperlink r:id="rId7" w:history="1">
        <w:r w:rsidRPr="00D24160">
          <w:rPr>
            <w:rFonts w:ascii="Arial" w:hAnsi="Arial" w:cs="Arial"/>
            <w:color w:val="0000FF"/>
            <w:sz w:val="20"/>
            <w:szCs w:val="20"/>
            <w:u w:val="single"/>
          </w:rPr>
          <w:t>RE 405.267</w:t>
        </w:r>
      </w:hyperlink>
      <w:r w:rsidRPr="00D24160">
        <w:rPr>
          <w:rFonts w:ascii="Arial" w:hAnsi="Arial" w:cs="Arial"/>
          <w:sz w:val="20"/>
          <w:szCs w:val="20"/>
        </w:rPr>
        <w:t>.</w:t>
      </w:r>
    </w:p>
  </w:footnote>
  <w:footnote w:id="3">
    <w:p w14:paraId="7771425B" w14:textId="63934133" w:rsidR="002F5CD5" w:rsidRPr="002F5CD5" w:rsidRDefault="002F5CD5" w:rsidP="002F5CD5">
      <w:pPr>
        <w:spacing w:after="0" w:line="240" w:lineRule="auto"/>
        <w:ind w:firstLine="0"/>
        <w:rPr>
          <w:rFonts w:ascii="Arial" w:eastAsia="Times New Roman" w:hAnsi="Arial" w:cs="Arial"/>
          <w:bCs w:val="0"/>
          <w:lang w:eastAsia="pt-BR"/>
        </w:rPr>
      </w:pPr>
      <w:r w:rsidRPr="002F5CD5">
        <w:rPr>
          <w:rStyle w:val="Refdenotaderodap"/>
          <w:rFonts w:ascii="Arial" w:hAnsi="Arial" w:cs="Arial"/>
        </w:rPr>
        <w:footnoteRef/>
      </w:r>
      <w:r w:rsidRPr="002F5CD5">
        <w:rPr>
          <w:rFonts w:ascii="Arial" w:hAnsi="Arial" w:cs="Arial"/>
        </w:rPr>
        <w:t xml:space="preserve"> </w:t>
      </w:r>
      <w:hyperlink r:id="rId8" w:anchor=":~:text=%C2%A0Art.%20133.%20O%20advogado%20%C3%A9%20indispens%C3%A1vel%20%C3%A0%20administra%C3%A7%C3%A3o%20da%20justi%C3%A7a%2C%20sendo%20inviol%C3%A1vel%20por%20seus%20atos%20e%20manifesta%C3%A7%C3%B5es%20no%20exerc%C3%ADcio%20da%20profiss%C3%A3o%2C%20nos%20limites%20da%20lei." w:history="1">
        <w:r w:rsidRPr="00D24160">
          <w:rPr>
            <w:rFonts w:ascii="Arial" w:eastAsia="Times New Roman" w:hAnsi="Arial" w:cs="Arial"/>
            <w:bCs w:val="0"/>
            <w:color w:val="0000FF"/>
            <w:u w:val="single"/>
            <w:lang w:eastAsia="pt-BR"/>
          </w:rPr>
          <w:t>CF/1988</w:t>
        </w:r>
      </w:hyperlink>
      <w:r w:rsidRPr="00D24160">
        <w:rPr>
          <w:rFonts w:ascii="Arial" w:eastAsia="Times New Roman" w:hAnsi="Arial" w:cs="Arial"/>
          <w:bCs w:val="0"/>
          <w:lang w:eastAsia="pt-BR"/>
        </w:rPr>
        <w:t>: “Art. 133. O advogado é indispensável à administração da justiça, sendo inviolável por seus atos e manifestações no exercício da profissão, nos limites da lei.”</w:t>
      </w:r>
    </w:p>
  </w:footnote>
  <w:footnote w:id="4">
    <w:p w14:paraId="5F723ABA" w14:textId="50EF91BB" w:rsidR="002F5CD5" w:rsidRPr="002F5CD5" w:rsidRDefault="002F5CD5" w:rsidP="002F5CD5">
      <w:pPr>
        <w:pStyle w:val="Textodenotaderodap"/>
        <w:ind w:firstLine="0"/>
        <w:rPr>
          <w:rFonts w:ascii="Arial" w:hAnsi="Arial" w:cs="Arial"/>
          <w:sz w:val="20"/>
          <w:szCs w:val="20"/>
        </w:rPr>
      </w:pPr>
      <w:r w:rsidRPr="002F5CD5">
        <w:rPr>
          <w:rStyle w:val="Refdenotaderodap"/>
          <w:rFonts w:ascii="Arial" w:hAnsi="Arial" w:cs="Arial"/>
          <w:sz w:val="20"/>
          <w:szCs w:val="20"/>
        </w:rPr>
        <w:footnoteRef/>
      </w:r>
      <w:r w:rsidRPr="002F5CD5">
        <w:rPr>
          <w:rFonts w:ascii="Arial" w:hAnsi="Arial" w:cs="Arial"/>
          <w:sz w:val="20"/>
          <w:szCs w:val="20"/>
        </w:rPr>
        <w:t xml:space="preserve"> </w:t>
      </w:r>
      <w:hyperlink r:id="rId9" w:anchor=":~:text=Art.%2046.%20Compete,previsto%20neste%20artigo." w:history="1">
        <w:r w:rsidRPr="00D24160">
          <w:rPr>
            <w:rFonts w:ascii="Arial" w:hAnsi="Arial" w:cs="Arial"/>
            <w:color w:val="0000FF"/>
            <w:sz w:val="20"/>
            <w:szCs w:val="20"/>
            <w:u w:val="single"/>
          </w:rPr>
          <w:t>Lei nº 8.906/1994</w:t>
        </w:r>
      </w:hyperlink>
      <w:r w:rsidRPr="00D24160">
        <w:rPr>
          <w:rFonts w:ascii="Arial" w:hAnsi="Arial" w:cs="Arial"/>
          <w:sz w:val="20"/>
          <w:szCs w:val="20"/>
        </w:rPr>
        <w:t>: “Art. 46. Compete à OAB fixar e cobrar, de seus inscritos, contribuições, preços de serviços e multas. Parágrafo único. Constitui título executivo extrajudicial a certidão passada pela diretoria do Conselho competente, relativa a crédito previsto neste artigo. (...) Art. 58. Compete privativamente ao Conselho Seccional: (...) IX - fixar, alterar e receber contribuições obrigatórias, preços de serviços e multas:”</w:t>
      </w:r>
    </w:p>
  </w:footnote>
  <w:footnote w:id="5">
    <w:p w14:paraId="755A931E" w14:textId="46911E0E" w:rsidR="002F5CD5" w:rsidRPr="002F5CD5" w:rsidRDefault="002F5CD5" w:rsidP="002F5CD5">
      <w:pPr>
        <w:spacing w:after="0" w:line="240" w:lineRule="auto"/>
        <w:ind w:firstLine="0"/>
        <w:rPr>
          <w:rFonts w:ascii="Arial" w:eastAsia="Times New Roman" w:hAnsi="Arial" w:cs="Arial"/>
          <w:bCs w:val="0"/>
          <w:lang w:eastAsia="pt-BR"/>
        </w:rPr>
      </w:pPr>
      <w:r w:rsidRPr="002F5CD5">
        <w:rPr>
          <w:rStyle w:val="Refdenotaderodap"/>
          <w:rFonts w:ascii="Arial" w:hAnsi="Arial" w:cs="Arial"/>
        </w:rPr>
        <w:footnoteRef/>
      </w:r>
      <w:r w:rsidRPr="002F5CD5">
        <w:rPr>
          <w:rFonts w:ascii="Arial" w:hAnsi="Arial" w:cs="Arial"/>
        </w:rPr>
        <w:t xml:space="preserve"> </w:t>
      </w:r>
      <w:hyperlink r:id="rId10" w:anchor=":~:text=Art.%206%C2%BA%20As,500%2C00%20(quinhentos%20reais)%3B" w:history="1">
        <w:r w:rsidRPr="00D24160">
          <w:rPr>
            <w:rFonts w:ascii="Arial" w:eastAsia="Times New Roman" w:hAnsi="Arial" w:cs="Arial"/>
            <w:bCs w:val="0"/>
            <w:color w:val="0000FF"/>
            <w:u w:val="single"/>
            <w:lang w:eastAsia="pt-BR"/>
          </w:rPr>
          <w:t>Lei nº 12.514/2011</w:t>
        </w:r>
      </w:hyperlink>
      <w:r w:rsidRPr="00D24160">
        <w:rPr>
          <w:rFonts w:ascii="Arial" w:eastAsia="Times New Roman" w:hAnsi="Arial" w:cs="Arial"/>
          <w:bCs w:val="0"/>
          <w:lang w:eastAsia="pt-BR"/>
        </w:rPr>
        <w:t>: “Art. 6º As anuidades cobradas pelo conselho serão no valor de: I - para profissionais de nível superior: até R$ 500,00 (quinhentos reais);”</w:t>
      </w:r>
    </w:p>
  </w:footnote>
  <w:footnote w:id="6">
    <w:p w14:paraId="5FF9D495" w14:textId="14AA699C" w:rsidR="00400478" w:rsidRPr="00400478" w:rsidRDefault="00400478" w:rsidP="00400478">
      <w:pPr>
        <w:pStyle w:val="Textodenotaderodap"/>
        <w:spacing w:after="120"/>
        <w:ind w:firstLine="0"/>
        <w:rPr>
          <w:rFonts w:ascii="Arial" w:hAnsi="Arial" w:cs="Arial"/>
          <w:sz w:val="20"/>
          <w:szCs w:val="20"/>
        </w:rPr>
      </w:pPr>
      <w:r w:rsidRPr="00400478">
        <w:rPr>
          <w:rStyle w:val="Refdenotaderodap"/>
          <w:rFonts w:ascii="Arial" w:hAnsi="Arial" w:cs="Arial"/>
          <w:sz w:val="20"/>
          <w:szCs w:val="20"/>
        </w:rPr>
        <w:footnoteRef/>
      </w:r>
      <w:r w:rsidRPr="00400478">
        <w:rPr>
          <w:rFonts w:ascii="Arial" w:hAnsi="Arial" w:cs="Arial"/>
          <w:sz w:val="20"/>
          <w:szCs w:val="20"/>
        </w:rPr>
        <w:t xml:space="preserve"> </w:t>
      </w:r>
      <w:hyperlink r:id="rId11" w:anchor=":~:text=%C2%A7%202%C2%BA%20A%20autocomposi%C3%A7%C3%A3o%20judicial%20pode%20envolver%20sujeito%20estranho%20ao%20processo%20e%20versar%20sobre%20rela%C3%A7%C3%A3o%20jur%C3%ADdica%20que%20n%C3%A3o%20tenha%20sido%20deduzida%20em%20ju%C3%ADzo." w:history="1">
        <w:r w:rsidRPr="00400478">
          <w:rPr>
            <w:rFonts w:ascii="Arial" w:hAnsi="Arial" w:cs="Arial"/>
            <w:color w:val="0000FF"/>
            <w:sz w:val="20"/>
            <w:szCs w:val="20"/>
            <w:u w:val="single"/>
          </w:rPr>
          <w:t>CPC/2015</w:t>
        </w:r>
      </w:hyperlink>
      <w:r w:rsidRPr="00400478">
        <w:rPr>
          <w:rFonts w:ascii="Arial" w:hAnsi="Arial" w:cs="Arial"/>
          <w:sz w:val="20"/>
          <w:szCs w:val="20"/>
        </w:rPr>
        <w:t>: “Art. 515. São títulos executivos judiciais, cujo cumprimento dar-se-á de acordo com os artigos previstos neste Título: (...) § 2º A autocomposição judicial pode envolver sujeito estranho ao processo e versar sobre relação jurídica que não tenha sido deduzida em juízo.”</w:t>
      </w:r>
    </w:p>
  </w:footnote>
  <w:footnote w:id="7">
    <w:p w14:paraId="0AAE348C" w14:textId="77777777" w:rsidR="00400478" w:rsidRPr="00400478" w:rsidRDefault="00400478" w:rsidP="00CE3FAA">
      <w:pPr>
        <w:spacing w:after="120" w:line="240" w:lineRule="auto"/>
        <w:ind w:firstLine="0"/>
        <w:rPr>
          <w:rFonts w:ascii="Arial" w:eastAsia="Times New Roman" w:hAnsi="Arial" w:cs="Arial"/>
          <w:bCs w:val="0"/>
        </w:rPr>
      </w:pPr>
      <w:r w:rsidRPr="00CE3FAA">
        <w:rPr>
          <w:rStyle w:val="Refdenotaderodap"/>
          <w:rFonts w:ascii="Arial" w:hAnsi="Arial" w:cs="Arial"/>
        </w:rPr>
        <w:footnoteRef/>
      </w:r>
      <w:r w:rsidRPr="00CE3FAA">
        <w:rPr>
          <w:rFonts w:ascii="Arial" w:hAnsi="Arial" w:cs="Arial"/>
        </w:rPr>
        <w:t xml:space="preserve"> </w:t>
      </w:r>
      <w:hyperlink r:id="rId12" w:anchor=":~:text=III%20%2D%20altera%C3%A7%C3%A3o%20do,deste%20inciso%3B%20e" w:history="1">
        <w:r w:rsidRPr="00400478">
          <w:rPr>
            <w:rFonts w:ascii="Arial" w:eastAsia="Times New Roman" w:hAnsi="Arial" w:cs="Arial"/>
            <w:color w:val="0000FF"/>
            <w:u w:val="single"/>
          </w:rPr>
          <w:t>Lei nº 14.182/2021</w:t>
        </w:r>
      </w:hyperlink>
      <w:r w:rsidRPr="00400478">
        <w:rPr>
          <w:rFonts w:ascii="Arial" w:eastAsia="Times New Roman" w:hAnsi="Arial" w:cs="Arial"/>
          <w:bCs w:val="0"/>
        </w:rPr>
        <w:t>: “Art. 3º A desestatização da Eletrobras fica condicionada à aprovação, por sua assembleia geral de acionistas, das seguintes condições: (...) III - alteração do estatuto social da Eletrobras para: a) vedar que qualquer acionista ou grupo de acionistas exerça votos em número superior a 10% (dez por cento) da quantidade de ações em que se dividir o capital votante da Eletrobras; b) vedar a realização de acordos de acionistas para o exercício de direito de voto, exceto para a formação de blocos com número de votos inferior ao limite de que trata a alínea </w:t>
      </w:r>
      <w:r w:rsidRPr="00400478">
        <w:rPr>
          <w:rFonts w:ascii="Arial" w:eastAsia="Times New Roman" w:hAnsi="Arial" w:cs="Arial"/>
          <w:bCs w:val="0"/>
          <w:i/>
          <w:iCs/>
        </w:rPr>
        <w:t>a</w:t>
      </w:r>
      <w:r w:rsidRPr="00400478">
        <w:rPr>
          <w:rFonts w:ascii="Arial" w:eastAsia="Times New Roman" w:hAnsi="Arial" w:cs="Arial"/>
          <w:bCs w:val="0"/>
        </w:rPr>
        <w:t> deste inciso; e (...)”</w:t>
      </w:r>
    </w:p>
    <w:p w14:paraId="4980BB1A" w14:textId="582296D4" w:rsidR="00400478" w:rsidRPr="00CE3FAA" w:rsidRDefault="00400478" w:rsidP="00CE3FAA">
      <w:pPr>
        <w:pStyle w:val="Textodenotaderodap"/>
        <w:spacing w:after="120"/>
        <w:rPr>
          <w:rFonts w:ascii="Arial" w:hAnsi="Arial" w:cs="Arial"/>
          <w:sz w:val="20"/>
          <w:szCs w:val="20"/>
        </w:rPr>
      </w:pPr>
    </w:p>
  </w:footnote>
  <w:footnote w:id="8">
    <w:p w14:paraId="30AB34CE" w14:textId="331580BA" w:rsidR="00CE3FAA" w:rsidRPr="00CE3FAA" w:rsidRDefault="00CE3FAA" w:rsidP="00CE3FAA">
      <w:pPr>
        <w:tabs>
          <w:tab w:val="left" w:pos="993"/>
        </w:tabs>
        <w:spacing w:after="120" w:line="240" w:lineRule="auto"/>
        <w:ind w:firstLine="0"/>
        <w:contextualSpacing/>
        <w:rPr>
          <w:rFonts w:ascii="Arial" w:eastAsia="Times New Roman" w:hAnsi="Arial" w:cs="Arial"/>
          <w:bCs w:val="0"/>
          <w:lang w:eastAsia="pt-BR"/>
        </w:rPr>
      </w:pPr>
      <w:r w:rsidRPr="00CE3FAA">
        <w:rPr>
          <w:rStyle w:val="Refdenotaderodap"/>
          <w:rFonts w:ascii="Arial" w:hAnsi="Arial" w:cs="Arial"/>
        </w:rPr>
        <w:footnoteRef/>
      </w:r>
      <w:r w:rsidRPr="00CE3FAA">
        <w:rPr>
          <w:rFonts w:ascii="Arial" w:hAnsi="Arial" w:cs="Arial"/>
        </w:rPr>
        <w:t xml:space="preserve"> </w:t>
      </w:r>
      <w:hyperlink r:id="rId13" w:history="1">
        <w:r w:rsidRPr="00CE3FAA">
          <w:rPr>
            <w:rFonts w:ascii="Arial" w:eastAsia="Times New Roman" w:hAnsi="Arial" w:cs="Arial"/>
            <w:bCs w:val="0"/>
            <w:color w:val="0000FF"/>
            <w:u w:val="single"/>
            <w:lang w:eastAsia="pt-BR"/>
          </w:rPr>
          <w:t>Resolução CNJ nº 135/2011</w:t>
        </w:r>
      </w:hyperlink>
      <w:r w:rsidRPr="00CE3FAA">
        <w:rPr>
          <w:rFonts w:ascii="Arial" w:eastAsia="Times New Roman" w:hAnsi="Arial" w:cs="Arial"/>
          <w:bCs w:val="0"/>
          <w:lang w:eastAsia="pt-BR"/>
        </w:rPr>
        <w:t xml:space="preserve">: “Art. 6º O magistrado será posto em disponibilidade com vencimentos proporcionais ao tempo de serviço, ou, se não for vitalício, demitido por interesse público, quando a gravidade das faltas não justificar a aplicação de pena de censura ou remoção compulsória. § 1º Cumpridos dois anos de pena de disponibilidade, havendo pedido de aproveitamento, cabe ao tribunal ao qual vinculado o magistrado promover: (Incluído pela Resolução nº 323, de 07.07.2020) I – sindicância da vida pregressa e investigação social; (Incluído pela Resolução nº 323, de 07.07.2020) II – reavaliação da capacidade física, mental e psicológica; e (Incluído pela Resolução nº 323, de 07.07.2020) III – reavaliação da capacidade técnica e jurídica, por meio de frequência obrigatória a curso oficial ministrado pela Escola da Magistratura, com aproveitamento suficiente. (redação dada pela Resolução nº 563, de 3.6.2024) § 2º Na análise do pedido, o tribunal procederá ao exame da subsistência das razões que determinaram a disponibilidade, ou da superveniência de fatos novos, quando deverá apontar motivo plausível, de ordem ética ou profissional, diverso dos fatos que ensejaram a pena. (Incluído pela Resolução nº 323, de 07.07.2020) § 3º Devidamente instruído e fundamentado o procedimento, caberá ao </w:t>
      </w:r>
      <w:proofErr w:type="gramStart"/>
      <w:r w:rsidRPr="00CE3FAA">
        <w:rPr>
          <w:rFonts w:ascii="Arial" w:eastAsia="Times New Roman" w:hAnsi="Arial" w:cs="Arial"/>
          <w:bCs w:val="0"/>
          <w:lang w:eastAsia="pt-BR"/>
        </w:rPr>
        <w:t>tribunal ou Órgão Especial</w:t>
      </w:r>
      <w:proofErr w:type="gramEnd"/>
      <w:r w:rsidRPr="00CE3FAA">
        <w:rPr>
          <w:rFonts w:ascii="Arial" w:eastAsia="Times New Roman" w:hAnsi="Arial" w:cs="Arial"/>
          <w:bCs w:val="0"/>
          <w:lang w:eastAsia="pt-BR"/>
        </w:rPr>
        <w:t xml:space="preserve"> decidir quanto ao deferimento ou não do retorno imediato ou gradual e adaptativo do magistrado. (redação dada pela Resolução nº 563, de 3.6.2024) § 4º Em caso de aplicação de pena de disponibilidade com prazo inferior a 2 (dois) anos, o aproveitamento do magistrado apenado ocorrerá imediatamente após o cumprimento da pena, independentemente do procedimento previsto nos parágrafos anteriores. (incluído pela Resolução nº 563, de 3.6.2024) § 5º Ultrapassado o prazo de 5 (cinco) anos da aplicação da pena de disponibilidade e não havendo pedido de aproveitamento ou sendo esse indeferido reiteradamente, cabe ao tribunal ao qual vinculado o magistrado instaurar procedimento administrativo, assegurado o contraditório e ampla defesa, com a finalidade de verificar a necessidade de aplicação de aposentadoria compulsória, diante de possível incompatibilidade permanente do magistrado para o exercício do cargo, conforme disposto nos incisos I a III do art. 56 da Loman e incisos I a III do art. 7º da Resolução CNJ nº 135/2011. (incluído pela Resolução nº 563, de 3.6.2024)”</w:t>
      </w:r>
    </w:p>
  </w:footnote>
  <w:footnote w:id="9">
    <w:p w14:paraId="3F3D222F" w14:textId="2E4EFEA7" w:rsidR="00CE3FAA" w:rsidRPr="00B81504" w:rsidRDefault="00CE3FAA" w:rsidP="00B81504">
      <w:pPr>
        <w:tabs>
          <w:tab w:val="left" w:pos="993"/>
        </w:tabs>
        <w:spacing w:after="120" w:line="240" w:lineRule="auto"/>
        <w:ind w:firstLine="0"/>
        <w:contextualSpacing/>
        <w:rPr>
          <w:rFonts w:ascii="Arial" w:hAnsi="Arial" w:cs="Arial"/>
        </w:rPr>
      </w:pPr>
      <w:r w:rsidRPr="00CE3FAA">
        <w:rPr>
          <w:rStyle w:val="Refdenotaderodap"/>
          <w:rFonts w:ascii="Arial" w:hAnsi="Arial" w:cs="Arial"/>
        </w:rPr>
        <w:footnoteRef/>
      </w:r>
      <w:r w:rsidRPr="00CE3FAA">
        <w:rPr>
          <w:rFonts w:ascii="Arial" w:hAnsi="Arial" w:cs="Arial"/>
        </w:rPr>
        <w:t xml:space="preserve"> </w:t>
      </w:r>
      <w:hyperlink r:id="rId14" w:anchor=":~:text=Art.%2056%20%2D%20O,do%20Poder%20Judici%C3%A1rio." w:history="1">
        <w:r w:rsidRPr="00CE3FAA">
          <w:rPr>
            <w:rFonts w:ascii="Arial" w:eastAsia="Times New Roman" w:hAnsi="Arial" w:cs="Arial"/>
            <w:bCs w:val="0"/>
            <w:color w:val="0000FF"/>
            <w:u w:val="single"/>
            <w:lang w:eastAsia="pt-BR"/>
          </w:rPr>
          <w:t>Loman</w:t>
        </w:r>
      </w:hyperlink>
      <w:r w:rsidRPr="00CE3FAA">
        <w:rPr>
          <w:rFonts w:ascii="Arial" w:eastAsia="Times New Roman" w:hAnsi="Arial" w:cs="Arial"/>
          <w:bCs w:val="0"/>
          <w:lang w:eastAsia="pt-BR"/>
        </w:rPr>
        <w:t xml:space="preserve">: “Art. 56 – O Conselho Nacional da Magistratura poderá determinar a aposentadoria, com vencimentos proporcionais ao tempo de serviço, do magistrado: I – manifestadamente negligente no cumprimento dos deveres do cargo; Il – de procedimento incompatível com a dignidade, a honra e o decoro de suas funções; III – de escassa ou insuficiente capacidade de trabalho, ou cujo proceder funcional seja incompatível com o bom desempenho das atividades do Poder Judiciário. Art. 57 - O Conselho Nacional da Magistratura poderá determinar a disponibilidade de magistrado, com vencimentos proporcionais ao tempo de serviço, no caso em que a gravidade das faltas a que se reporta o artigo anterior não justifique a decretação da aposentadoria. § 1º – O magistrado, posto em disponibilidade por determinação do Conselho, somente poderá pleitear o seu aproveitamento, decorridos dois anos do afastamento. § 2º – O pedido, devidamente instruído e justificado, acompanhado de parecer do Tribunal competente, ou de seu órgão especial, será apreciado pelo </w:t>
      </w:r>
      <w:r w:rsidRPr="00B81504">
        <w:rPr>
          <w:rFonts w:ascii="Arial" w:eastAsia="Times New Roman" w:hAnsi="Arial" w:cs="Arial"/>
          <w:bCs w:val="0"/>
          <w:lang w:eastAsia="pt-BR"/>
        </w:rPr>
        <w:t>Conselho Nacional da Magistratura após parecer do Procurador-Geral da República. Deferido o pedido, o aproveitamento far-se-á a critério do Tribunal ou seu órgão especial.”</w:t>
      </w:r>
    </w:p>
  </w:footnote>
  <w:footnote w:id="10">
    <w:p w14:paraId="09639F2D" w14:textId="75B126ED" w:rsidR="005E0AF6" w:rsidRPr="005E0AF6" w:rsidRDefault="005E0AF6" w:rsidP="005E0AF6">
      <w:pPr>
        <w:pStyle w:val="Textodenotaderodap"/>
        <w:spacing w:after="120"/>
        <w:ind w:firstLine="0"/>
        <w:rPr>
          <w:rFonts w:ascii="Arial" w:hAnsi="Arial" w:cs="Arial"/>
          <w:sz w:val="20"/>
          <w:szCs w:val="20"/>
        </w:rPr>
      </w:pPr>
      <w:r w:rsidRPr="005E0AF6">
        <w:rPr>
          <w:rStyle w:val="Refdenotaderodap"/>
          <w:rFonts w:ascii="Arial" w:hAnsi="Arial" w:cs="Arial"/>
          <w:sz w:val="20"/>
          <w:szCs w:val="20"/>
        </w:rPr>
        <w:footnoteRef/>
      </w:r>
      <w:r w:rsidRPr="005E0AF6">
        <w:rPr>
          <w:rFonts w:ascii="Arial" w:hAnsi="Arial" w:cs="Arial"/>
          <w:sz w:val="20"/>
          <w:szCs w:val="20"/>
        </w:rPr>
        <w:t xml:space="preserve"> Precedentes citados: </w:t>
      </w:r>
      <w:hyperlink r:id="rId15" w:history="1">
        <w:r w:rsidRPr="005E0AF6">
          <w:rPr>
            <w:rFonts w:ascii="Arial" w:hAnsi="Arial" w:cs="Arial"/>
            <w:color w:val="0000FF"/>
            <w:sz w:val="20"/>
            <w:szCs w:val="20"/>
            <w:u w:val="single"/>
          </w:rPr>
          <w:t>RE 1.052.570 RG</w:t>
        </w:r>
      </w:hyperlink>
      <w:r w:rsidRPr="005E0AF6">
        <w:rPr>
          <w:rFonts w:ascii="Arial" w:hAnsi="Arial" w:cs="Arial"/>
          <w:sz w:val="20"/>
          <w:szCs w:val="20"/>
        </w:rPr>
        <w:t xml:space="preserve"> (</w:t>
      </w:r>
      <w:hyperlink r:id="rId16" w:history="1">
        <w:r w:rsidRPr="005E0AF6">
          <w:rPr>
            <w:rFonts w:ascii="Arial" w:hAnsi="Arial" w:cs="Arial"/>
            <w:color w:val="0000FF"/>
            <w:sz w:val="20"/>
            <w:szCs w:val="20"/>
            <w:u w:val="single"/>
          </w:rPr>
          <w:t>Tema 983 RG</w:t>
        </w:r>
      </w:hyperlink>
      <w:r w:rsidRPr="005E0AF6">
        <w:rPr>
          <w:rFonts w:ascii="Arial" w:hAnsi="Arial" w:cs="Arial"/>
          <w:sz w:val="20"/>
          <w:szCs w:val="20"/>
        </w:rPr>
        <w:t xml:space="preserve">), </w:t>
      </w:r>
      <w:hyperlink r:id="rId17" w:history="1">
        <w:r w:rsidRPr="005E0AF6">
          <w:rPr>
            <w:rFonts w:ascii="Arial" w:hAnsi="Arial" w:cs="Arial"/>
            <w:color w:val="0000FF"/>
            <w:sz w:val="20"/>
            <w:szCs w:val="20"/>
            <w:u w:val="single"/>
          </w:rPr>
          <w:t xml:space="preserve">ARE 962.134 </w:t>
        </w:r>
        <w:proofErr w:type="spellStart"/>
        <w:r w:rsidRPr="005E0AF6">
          <w:rPr>
            <w:rFonts w:ascii="Arial" w:hAnsi="Arial" w:cs="Arial"/>
            <w:color w:val="0000FF"/>
            <w:sz w:val="20"/>
            <w:szCs w:val="20"/>
            <w:u w:val="single"/>
          </w:rPr>
          <w:t>AgR</w:t>
        </w:r>
        <w:proofErr w:type="spellEnd"/>
      </w:hyperlink>
      <w:r w:rsidRPr="005E0AF6">
        <w:rPr>
          <w:rFonts w:ascii="Arial" w:hAnsi="Arial" w:cs="Arial"/>
          <w:sz w:val="20"/>
          <w:szCs w:val="20"/>
        </w:rPr>
        <w:t xml:space="preserve"> e </w:t>
      </w:r>
      <w:hyperlink r:id="rId18" w:history="1">
        <w:r w:rsidRPr="005E0AF6">
          <w:rPr>
            <w:rFonts w:ascii="Arial" w:hAnsi="Arial" w:cs="Arial"/>
            <w:color w:val="0000FF"/>
            <w:sz w:val="20"/>
            <w:szCs w:val="20"/>
            <w:u w:val="single"/>
          </w:rPr>
          <w:t xml:space="preserve">ARE 923.388 </w:t>
        </w:r>
        <w:proofErr w:type="spellStart"/>
        <w:r w:rsidRPr="005E0AF6">
          <w:rPr>
            <w:rFonts w:ascii="Arial" w:hAnsi="Arial" w:cs="Arial"/>
            <w:color w:val="0000FF"/>
            <w:sz w:val="20"/>
            <w:szCs w:val="20"/>
            <w:u w:val="single"/>
          </w:rPr>
          <w:t>AgR</w:t>
        </w:r>
        <w:proofErr w:type="spellEnd"/>
        <w:r w:rsidRPr="005E0AF6">
          <w:rPr>
            <w:rFonts w:ascii="Arial" w:hAnsi="Arial" w:cs="Arial"/>
            <w:color w:val="0000FF"/>
            <w:sz w:val="20"/>
            <w:szCs w:val="20"/>
            <w:u w:val="single"/>
          </w:rPr>
          <w:t>-segundo</w:t>
        </w:r>
      </w:hyperlink>
      <w:r w:rsidRPr="005E0AF6">
        <w:rPr>
          <w:rFonts w:ascii="Arial" w:hAnsi="Arial" w:cs="Arial"/>
          <w:sz w:val="20"/>
          <w:szCs w:val="20"/>
        </w:rPr>
        <w:t>.</w:t>
      </w:r>
    </w:p>
  </w:footnote>
  <w:footnote w:id="11">
    <w:p w14:paraId="2E800107" w14:textId="17381CAC" w:rsidR="005E0AF6" w:rsidRPr="005E0AF6" w:rsidRDefault="005E0AF6" w:rsidP="005E0AF6">
      <w:pPr>
        <w:spacing w:after="120" w:line="240" w:lineRule="auto"/>
        <w:ind w:firstLine="0"/>
        <w:rPr>
          <w:rFonts w:ascii="Arial" w:hAnsi="Arial" w:cs="Arial"/>
        </w:rPr>
      </w:pPr>
      <w:r w:rsidRPr="005E0AF6">
        <w:rPr>
          <w:rStyle w:val="Refdenotaderodap"/>
          <w:rFonts w:ascii="Arial" w:hAnsi="Arial" w:cs="Arial"/>
        </w:rPr>
        <w:footnoteRef/>
      </w:r>
      <w:r w:rsidRPr="005E0AF6">
        <w:rPr>
          <w:rFonts w:ascii="Arial" w:hAnsi="Arial" w:cs="Arial"/>
        </w:rPr>
        <w:t xml:space="preserve"> </w:t>
      </w:r>
      <w:hyperlink r:id="rId19" w:anchor=":~:text=568%2C%20de%202012)-,Art.%2011.%20Fica%20institu%C3%ADda%20a%20Gratifica%C3%A7%C3%A3o%20de%20Desempenho%20de%20Atividade%20do%20Seguro%20Social%20%2D%20GDASS%2C%20devida%20aos%20integrantes%20da%20Carreira%20do%20Seguro%20Social%2C%20quando%20em%20exerc%C3%ADcio%20de%20atividades%20inerentes%20%C3%A0s%20atribui%C3%A7%C3%B5es%20do%20respectivo%20cargo%20no%20INSS%2C%20em%20fun%C3%A7%C3%A3o%20do%20desempenho%20institucional%20e%20individual.,-(Reda%C3%A7%C3%A3o%20dada%20pela" w:history="1">
        <w:r w:rsidRPr="005E0AF6">
          <w:rPr>
            <w:rFonts w:ascii="Arial" w:eastAsia="Times New Roman" w:hAnsi="Arial" w:cs="Arial"/>
            <w:bCs w:val="0"/>
            <w:color w:val="0000FF"/>
            <w:u w:val="single"/>
          </w:rPr>
          <w:t>Lei nº 10.855/2004</w:t>
        </w:r>
      </w:hyperlink>
      <w:r w:rsidRPr="005E0AF6">
        <w:rPr>
          <w:rFonts w:ascii="Arial" w:eastAsia="Times New Roman" w:hAnsi="Arial" w:cs="Arial"/>
          <w:bCs w:val="0"/>
        </w:rPr>
        <w:t>: “Art. 11. Fica instituída a Gratificação de Desempenho de Atividade do Seguro Social – GDASS, devida aos integrantes da Carreira do Seguro Social, quando em exercício de atividades inerentes às atribuições do respectivo cargo no INSS, em função do desempenho institucional e individual. § 1º A GDASS será paga observado o limite máximo de cem pontos e o mínimo de setenta pontos por servidor, correspondendo cada ponto, nos respectivos níveis e classes, ao valor estabelecido no Anexo VI. (Redação dada pela Lei nº 13.324, de 2016) § 2º A pontuação referente à GDASS será assim distribuída: I - até 20 (vinte) pontos serão atribuídos em função dos resultados obtidos na avaliação de desempenho individual; e II - até 80 (oitenta) pontos serão atribuídos em função dos resultados obtidos na avaliação de desempenho institucional. § 3º As avaliações de desempenho individual e institucional serão realizadas semestralmente, considerando-se os registros mensais de acompanhamento, e utilizadas como instrumento de gestão, com a identificação de aspectos do desempenho que possam ser melhorados por meio de oportunidades de capacitação e aperfeiçoamento profissional.”</w:t>
      </w:r>
    </w:p>
  </w:footnote>
  <w:footnote w:id="12">
    <w:p w14:paraId="501F6D6D" w14:textId="5EB0B64B" w:rsidR="005E0AF6" w:rsidRDefault="005E0AF6" w:rsidP="005E0AF6">
      <w:pPr>
        <w:spacing w:after="120" w:line="240" w:lineRule="auto"/>
        <w:ind w:firstLine="0"/>
      </w:pPr>
      <w:r w:rsidRPr="005E0AF6">
        <w:rPr>
          <w:rStyle w:val="Refdenotaderodap"/>
          <w:rFonts w:ascii="Arial" w:hAnsi="Arial" w:cs="Arial"/>
        </w:rPr>
        <w:footnoteRef/>
      </w:r>
      <w:r w:rsidRPr="005E0AF6">
        <w:rPr>
          <w:rFonts w:ascii="Arial" w:hAnsi="Arial" w:cs="Arial"/>
        </w:rPr>
        <w:t xml:space="preserve"> </w:t>
      </w:r>
      <w:r w:rsidRPr="005E0AF6">
        <w:rPr>
          <w:rFonts w:ascii="Arial" w:eastAsia="Times New Roman" w:hAnsi="Arial" w:cs="Arial"/>
          <w:bCs w:val="0"/>
        </w:rPr>
        <w:t xml:space="preserve">Precedentes citados: </w:t>
      </w:r>
      <w:hyperlink r:id="rId20" w:history="1">
        <w:r w:rsidRPr="005E0AF6">
          <w:rPr>
            <w:rFonts w:ascii="Arial" w:eastAsia="Times New Roman" w:hAnsi="Arial" w:cs="Arial"/>
            <w:bCs w:val="0"/>
            <w:color w:val="0000FF"/>
            <w:u w:val="single"/>
          </w:rPr>
          <w:t xml:space="preserve">RE 1.391.054 </w:t>
        </w:r>
        <w:proofErr w:type="spellStart"/>
        <w:r w:rsidRPr="005E0AF6">
          <w:rPr>
            <w:rFonts w:ascii="Arial" w:eastAsia="Times New Roman" w:hAnsi="Arial" w:cs="Arial"/>
            <w:bCs w:val="0"/>
            <w:color w:val="0000FF"/>
            <w:u w:val="single"/>
          </w:rPr>
          <w:t>AgR</w:t>
        </w:r>
        <w:proofErr w:type="spellEnd"/>
      </w:hyperlink>
      <w:r w:rsidRPr="005E0AF6">
        <w:rPr>
          <w:rFonts w:ascii="Arial" w:eastAsia="Times New Roman" w:hAnsi="Arial" w:cs="Arial"/>
          <w:bCs w:val="0"/>
        </w:rPr>
        <w:t xml:space="preserve">, </w:t>
      </w:r>
      <w:hyperlink r:id="rId21" w:history="1">
        <w:r w:rsidRPr="005E0AF6">
          <w:rPr>
            <w:rFonts w:ascii="Arial" w:eastAsia="Times New Roman" w:hAnsi="Arial" w:cs="Arial"/>
            <w:bCs w:val="0"/>
            <w:color w:val="0000FF"/>
            <w:u w:val="single"/>
          </w:rPr>
          <w:t xml:space="preserve">RE 1.395.952 </w:t>
        </w:r>
        <w:proofErr w:type="spellStart"/>
        <w:r w:rsidRPr="005E0AF6">
          <w:rPr>
            <w:rFonts w:ascii="Arial" w:eastAsia="Times New Roman" w:hAnsi="Arial" w:cs="Arial"/>
            <w:bCs w:val="0"/>
            <w:color w:val="0000FF"/>
            <w:u w:val="single"/>
          </w:rPr>
          <w:t>AgR</w:t>
        </w:r>
        <w:proofErr w:type="spellEnd"/>
      </w:hyperlink>
      <w:r w:rsidRPr="005E0AF6">
        <w:rPr>
          <w:rFonts w:ascii="Arial" w:eastAsia="Times New Roman" w:hAnsi="Arial" w:cs="Arial"/>
          <w:bCs w:val="0"/>
        </w:rPr>
        <w:t xml:space="preserve">, </w:t>
      </w:r>
      <w:hyperlink r:id="rId22" w:history="1">
        <w:r w:rsidRPr="005E0AF6">
          <w:rPr>
            <w:rFonts w:ascii="Arial" w:eastAsia="Times New Roman" w:hAnsi="Arial" w:cs="Arial"/>
            <w:bCs w:val="0"/>
            <w:color w:val="0000FF"/>
            <w:u w:val="single"/>
          </w:rPr>
          <w:t>RE 1.346.354</w:t>
        </w:r>
      </w:hyperlink>
      <w:r w:rsidRPr="005E0AF6">
        <w:rPr>
          <w:rFonts w:ascii="Arial" w:eastAsia="Times New Roman" w:hAnsi="Arial" w:cs="Arial"/>
          <w:bCs w:val="0"/>
        </w:rPr>
        <w:t xml:space="preserve"> (decisão monocrática), </w:t>
      </w:r>
      <w:hyperlink r:id="rId23" w:history="1">
        <w:r w:rsidRPr="005E0AF6">
          <w:rPr>
            <w:rFonts w:ascii="Arial" w:eastAsia="Times New Roman" w:hAnsi="Arial" w:cs="Arial"/>
            <w:bCs w:val="0"/>
            <w:color w:val="0000FF"/>
            <w:u w:val="single"/>
          </w:rPr>
          <w:t xml:space="preserve">RE 1.411.653 </w:t>
        </w:r>
        <w:proofErr w:type="spellStart"/>
        <w:r w:rsidRPr="005E0AF6">
          <w:rPr>
            <w:rFonts w:ascii="Arial" w:eastAsia="Times New Roman" w:hAnsi="Arial" w:cs="Arial"/>
            <w:bCs w:val="0"/>
            <w:color w:val="0000FF"/>
            <w:u w:val="single"/>
          </w:rPr>
          <w:t>AgR</w:t>
        </w:r>
        <w:proofErr w:type="spellEnd"/>
      </w:hyperlink>
      <w:r w:rsidRPr="005E0AF6">
        <w:rPr>
          <w:rFonts w:ascii="Arial" w:eastAsia="Times New Roman" w:hAnsi="Arial" w:cs="Arial"/>
          <w:bCs w:val="0"/>
        </w:rPr>
        <w:t xml:space="preserve"> e </w:t>
      </w:r>
      <w:hyperlink r:id="rId24" w:history="1">
        <w:r w:rsidRPr="005E0AF6">
          <w:rPr>
            <w:rFonts w:ascii="Arial" w:eastAsia="Times New Roman" w:hAnsi="Arial" w:cs="Arial"/>
            <w:bCs w:val="0"/>
            <w:color w:val="0000FF"/>
            <w:u w:val="single"/>
          </w:rPr>
          <w:t>RE 1.354.417</w:t>
        </w:r>
      </w:hyperlink>
      <w:r w:rsidRPr="005E0AF6">
        <w:rPr>
          <w:rFonts w:ascii="Arial" w:eastAsia="Times New Roman" w:hAnsi="Arial" w:cs="Arial"/>
          <w:bCs w:val="0"/>
        </w:rPr>
        <w:t xml:space="preserve"> (decisão monocrática).</w:t>
      </w:r>
    </w:p>
  </w:footnote>
  <w:footnote w:id="13">
    <w:p w14:paraId="0720B2E8" w14:textId="6BF673A1" w:rsidR="00B81504" w:rsidRPr="00B81504" w:rsidRDefault="00B81504" w:rsidP="00B81504">
      <w:pPr>
        <w:pStyle w:val="Textodenotaderodap"/>
        <w:spacing w:after="120"/>
        <w:ind w:firstLine="0"/>
        <w:rPr>
          <w:rFonts w:ascii="Arial" w:hAnsi="Arial" w:cs="Arial"/>
          <w:sz w:val="20"/>
          <w:szCs w:val="20"/>
        </w:rPr>
      </w:pPr>
      <w:r w:rsidRPr="00B81504">
        <w:rPr>
          <w:rStyle w:val="Refdenotaderodap"/>
          <w:rFonts w:ascii="Arial" w:hAnsi="Arial" w:cs="Arial"/>
          <w:sz w:val="20"/>
          <w:szCs w:val="20"/>
        </w:rPr>
        <w:footnoteRef/>
      </w:r>
      <w:r w:rsidRPr="00B81504">
        <w:rPr>
          <w:rFonts w:ascii="Arial" w:hAnsi="Arial" w:cs="Arial"/>
          <w:sz w:val="20"/>
          <w:szCs w:val="20"/>
        </w:rPr>
        <w:t xml:space="preserve"> Precedente citado: </w:t>
      </w:r>
      <w:hyperlink r:id="rId25" w:history="1">
        <w:r w:rsidRPr="00B81504">
          <w:rPr>
            <w:rFonts w:ascii="Arial" w:hAnsi="Arial" w:cs="Arial"/>
            <w:color w:val="0000FF"/>
            <w:sz w:val="20"/>
            <w:szCs w:val="20"/>
            <w:u w:val="single"/>
          </w:rPr>
          <w:t>RE 675.978</w:t>
        </w:r>
      </w:hyperlink>
      <w:r w:rsidRPr="00B81504">
        <w:rPr>
          <w:rFonts w:ascii="Arial" w:hAnsi="Arial" w:cs="Arial"/>
          <w:sz w:val="20"/>
          <w:szCs w:val="20"/>
        </w:rPr>
        <w:t xml:space="preserve"> (</w:t>
      </w:r>
      <w:hyperlink r:id="rId26" w:history="1">
        <w:r w:rsidRPr="00B81504">
          <w:rPr>
            <w:rFonts w:ascii="Arial" w:hAnsi="Arial" w:cs="Arial"/>
            <w:color w:val="0000FF"/>
            <w:sz w:val="20"/>
            <w:szCs w:val="20"/>
            <w:u w:val="single"/>
          </w:rPr>
          <w:t>Tema 639 RG</w:t>
        </w:r>
      </w:hyperlink>
      <w:r w:rsidRPr="00B81504">
        <w:rPr>
          <w:rFonts w:ascii="Arial" w:hAnsi="Arial" w:cs="Arial"/>
          <w:sz w:val="20"/>
          <w:szCs w:val="20"/>
        </w:rPr>
        <w:t>).</w:t>
      </w:r>
    </w:p>
  </w:footnote>
  <w:footnote w:id="14">
    <w:p w14:paraId="70A39414" w14:textId="2B149294" w:rsidR="00B81504" w:rsidRDefault="00B81504" w:rsidP="00B81504">
      <w:pPr>
        <w:spacing w:after="120" w:line="240" w:lineRule="auto"/>
        <w:ind w:firstLine="0"/>
      </w:pPr>
      <w:r w:rsidRPr="00B81504">
        <w:rPr>
          <w:rStyle w:val="Refdenotaderodap"/>
          <w:rFonts w:ascii="Arial" w:hAnsi="Arial" w:cs="Arial"/>
        </w:rPr>
        <w:footnoteRef/>
      </w:r>
      <w:r w:rsidRPr="00B81504">
        <w:rPr>
          <w:rFonts w:ascii="Arial" w:hAnsi="Arial" w:cs="Arial"/>
        </w:rPr>
        <w:t xml:space="preserve"> </w:t>
      </w:r>
      <w:hyperlink r:id="rId27" w:anchor=":~:text=%C2%A7%207%C2%BA%20Lei%20dispor%C3%A1%20sobre%20a,%C2%A0%C2%A0%C2%A0%20(Vide%20ADIN%203133)" w:history="1">
        <w:r w:rsidRPr="00B81504">
          <w:rPr>
            <w:rFonts w:ascii="Arial" w:eastAsia="Times New Roman" w:hAnsi="Arial" w:cs="Arial"/>
            <w:bCs w:val="0"/>
            <w:color w:val="0000FF"/>
            <w:u w:val="single"/>
          </w:rPr>
          <w:t>CF/1988</w:t>
        </w:r>
      </w:hyperlink>
      <w:r w:rsidRPr="00B81504">
        <w:rPr>
          <w:rFonts w:ascii="Arial" w:eastAsia="Times New Roman" w:hAnsi="Arial" w:cs="Arial"/>
          <w:bCs w:val="0"/>
        </w:rPr>
        <w:t>: “Art. 40. Aos servidores titulares de cargos efetivos da União, dos Estados, do Distrito Federal e dos Municípios, incluídas suas autarquias e fundações, é assegurado regime de previdência de caráter contributivo e solidário, mediante contribuição do respectivo ente público, dos servidores ativos e inativos e dos pensionistas, observados critérios que preservem o equilíbrio financeiro e atuarial e o disposto neste artigo. (Redação dada pela Emenda Constitucional nº 41, 19.12.2003) (...) § 7º Lei disporá sobre a concessão do benefício de pensão por morte, que será igual: (Redação dada pela Emenda Constitucional nº 41, 19.12.2003)</w:t>
      </w:r>
      <w:bookmarkStart w:id="27" w:name="art40§7i"/>
      <w:bookmarkEnd w:id="27"/>
      <w:r w:rsidRPr="00B81504">
        <w:rPr>
          <w:rFonts w:ascii="Arial" w:eastAsia="Times New Roman" w:hAnsi="Arial" w:cs="Arial"/>
          <w:bCs w:val="0"/>
        </w:rPr>
        <w:t xml:space="preserve"> I - ao valor da totalidade dos proventos do servidor falecido, até o limite máximo estabelecido para os benefícios do regime geral de previdência social de que trata o art. 201, acrescido de setenta por cento da parcela excedente a este limite, caso aposentado à data do óbito; ou (Incluído pela Emenda Constitucional nº 41, 19.12.2003) </w:t>
      </w:r>
      <w:bookmarkStart w:id="28" w:name="art40§7ii"/>
      <w:bookmarkEnd w:id="28"/>
      <w:r w:rsidRPr="00B81504">
        <w:rPr>
          <w:rFonts w:ascii="Arial" w:eastAsia="Times New Roman" w:hAnsi="Arial" w:cs="Arial"/>
          <w:bCs w:val="0"/>
        </w:rPr>
        <w:t xml:space="preserve"> II - ao valor da totalidade da remuneração do servidor no cargo efetivo em que se deu o falecimento, até o limite máximo estabelecido para os benefícios do regime geral de previdência social de que trata o art. 201, acrescido de setenta por cento da parcela excedente a este limite, caso em atividade na data do óbito. (Incluído pela Emenda Constitucional nº 41, 19.12.2003)” </w:t>
      </w:r>
    </w:p>
  </w:footnote>
  <w:footnote w:id="15">
    <w:p w14:paraId="262DBCB9" w14:textId="20A56270" w:rsidR="007F6A13" w:rsidRPr="007F6A13" w:rsidRDefault="007F6A13" w:rsidP="007F6A13">
      <w:pPr>
        <w:shd w:val="clear" w:color="auto" w:fill="FFFFFF"/>
        <w:spacing w:after="120" w:line="240" w:lineRule="auto"/>
        <w:ind w:firstLine="0"/>
        <w:rPr>
          <w:rFonts w:ascii="Arial" w:hAnsi="Arial" w:cs="Arial"/>
        </w:rPr>
      </w:pPr>
      <w:r w:rsidRPr="007F6A13">
        <w:rPr>
          <w:rStyle w:val="Refdenotaderodap"/>
          <w:rFonts w:ascii="Arial" w:hAnsi="Arial" w:cs="Arial"/>
        </w:rPr>
        <w:footnoteRef/>
      </w:r>
      <w:r w:rsidRPr="007F6A13">
        <w:rPr>
          <w:rFonts w:ascii="Arial" w:hAnsi="Arial" w:cs="Arial"/>
        </w:rPr>
        <w:t xml:space="preserve"> </w:t>
      </w:r>
      <w:r w:rsidRPr="006133CD">
        <w:rPr>
          <w:rFonts w:ascii="Arial" w:eastAsia="Times New Roman" w:hAnsi="Arial" w:cs="Arial"/>
          <w:bCs w:val="0"/>
          <w:lang w:eastAsia="pt-BR"/>
        </w:rPr>
        <w:t xml:space="preserve">Precedente citado: </w:t>
      </w:r>
      <w:hyperlink r:id="rId28" w:history="1">
        <w:r w:rsidRPr="006133CD">
          <w:rPr>
            <w:rFonts w:ascii="Arial" w:eastAsia="Times New Roman" w:hAnsi="Arial" w:cs="Arial"/>
            <w:bCs w:val="0"/>
            <w:color w:val="0000FF"/>
            <w:u w:val="single"/>
            <w:lang w:eastAsia="pt-BR"/>
          </w:rPr>
          <w:t>ADI 687</w:t>
        </w:r>
      </w:hyperlink>
      <w:r w:rsidRPr="006133CD">
        <w:rPr>
          <w:rFonts w:eastAsia="Times New Roman"/>
          <w:bCs w:val="0"/>
          <w:sz w:val="24"/>
          <w:szCs w:val="24"/>
          <w:lang w:eastAsia="pt-BR"/>
        </w:rPr>
        <w:t>.</w:t>
      </w:r>
    </w:p>
  </w:footnote>
  <w:footnote w:id="16">
    <w:p w14:paraId="301C7634" w14:textId="6166AA16" w:rsidR="007F6A13" w:rsidRPr="007F6A13" w:rsidRDefault="007F6A13" w:rsidP="007F6A13">
      <w:pPr>
        <w:pStyle w:val="Textodenotaderodap"/>
        <w:ind w:firstLine="0"/>
        <w:rPr>
          <w:rFonts w:ascii="Arial" w:hAnsi="Arial" w:cs="Arial"/>
          <w:sz w:val="20"/>
          <w:szCs w:val="20"/>
        </w:rPr>
      </w:pPr>
      <w:r w:rsidRPr="007F6A13">
        <w:rPr>
          <w:rStyle w:val="Refdenotaderodap"/>
          <w:rFonts w:ascii="Arial" w:hAnsi="Arial" w:cs="Arial"/>
          <w:sz w:val="20"/>
          <w:szCs w:val="20"/>
        </w:rPr>
        <w:footnoteRef/>
      </w:r>
      <w:r w:rsidRPr="007F6A13">
        <w:rPr>
          <w:rFonts w:ascii="Arial" w:hAnsi="Arial" w:cs="Arial"/>
          <w:sz w:val="20"/>
          <w:szCs w:val="20"/>
        </w:rPr>
        <w:t xml:space="preserve"> </w:t>
      </w:r>
      <w:hyperlink r:id="rId29" w:anchor=":~:text=II%20%2D%20julgar%20as,ao%20er%C3%A1rio%20p%C3%BAblico%3B" w:history="1">
        <w:r w:rsidRPr="006133CD">
          <w:rPr>
            <w:rFonts w:ascii="Arial" w:hAnsi="Arial" w:cs="Arial"/>
            <w:color w:val="0000FF"/>
            <w:sz w:val="20"/>
            <w:szCs w:val="20"/>
            <w:u w:val="single"/>
          </w:rPr>
          <w:t>CF/1988</w:t>
        </w:r>
      </w:hyperlink>
      <w:r w:rsidRPr="006133CD">
        <w:rPr>
          <w:rFonts w:ascii="Arial" w:hAnsi="Arial" w:cs="Arial"/>
          <w:sz w:val="20"/>
          <w:szCs w:val="20"/>
        </w:rPr>
        <w:t>: “Art. 71. O controle externo, a cargo do Congresso Nacional, será exercido com o auxílio do Tribunal de Contas da União, ao qual compete: (...) II -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público; (...) Art. 75. As normas estabelecidas nesta seção aplicam-se, no que couber, à organização, composição e fiscalização dos Tribunais de Contas dos Estados e do Distrito Federal, bem como dos Tribunais e Conselhos de Contas dos Municípios.”</w:t>
      </w:r>
    </w:p>
  </w:footnote>
  <w:footnote w:id="17">
    <w:p w14:paraId="04CFC718" w14:textId="56343256" w:rsidR="007F6A13" w:rsidRPr="007F6A13" w:rsidRDefault="007F6A13" w:rsidP="007F6A13">
      <w:pPr>
        <w:pStyle w:val="Textodenotaderodap"/>
        <w:ind w:firstLine="0"/>
        <w:rPr>
          <w:rFonts w:ascii="Arial" w:hAnsi="Arial" w:cs="Arial"/>
          <w:sz w:val="20"/>
          <w:szCs w:val="20"/>
        </w:rPr>
      </w:pPr>
      <w:r w:rsidRPr="007F6A13">
        <w:rPr>
          <w:rStyle w:val="Refdenotaderodap"/>
          <w:rFonts w:ascii="Arial" w:hAnsi="Arial" w:cs="Arial"/>
          <w:sz w:val="20"/>
          <w:szCs w:val="20"/>
        </w:rPr>
        <w:footnoteRef/>
      </w:r>
      <w:r w:rsidRPr="007F6A13">
        <w:rPr>
          <w:rFonts w:ascii="Arial" w:hAnsi="Arial" w:cs="Arial"/>
          <w:sz w:val="20"/>
          <w:szCs w:val="20"/>
        </w:rPr>
        <w:t xml:space="preserve"> </w:t>
      </w:r>
      <w:hyperlink r:id="rId30" w:anchor=":~:text=Art.%2031.%20A,Munic%C3%ADpios%2C%20onde%20houver." w:history="1">
        <w:r w:rsidRPr="006133CD">
          <w:rPr>
            <w:rFonts w:ascii="Arial" w:hAnsi="Arial" w:cs="Arial"/>
            <w:color w:val="0000FF"/>
            <w:sz w:val="20"/>
            <w:szCs w:val="20"/>
            <w:u w:val="single"/>
          </w:rPr>
          <w:t>CF/1988</w:t>
        </w:r>
      </w:hyperlink>
      <w:r w:rsidRPr="006133CD">
        <w:rPr>
          <w:rFonts w:ascii="Arial" w:hAnsi="Arial" w:cs="Arial"/>
          <w:sz w:val="20"/>
          <w:szCs w:val="20"/>
        </w:rPr>
        <w:t>: “Art. 31. A fiscalização do Município será exercida pelo Poder Legislativo Municipal, mediante controle externo, e pelos sistemas de controle interno do Poder Executivo Municipal, na forma da lei. § 1º O controle externo da Câmara Municipal será exercido com o auxílio dos Tribunais de Contas dos Estados ou do Município ou dos Conselhos ou Tribunais de Contas dos Municípios, onde houver.”</w:t>
      </w:r>
    </w:p>
  </w:footnote>
  <w:footnote w:id="18">
    <w:p w14:paraId="6AE893C2" w14:textId="73019785" w:rsidR="007F6A13" w:rsidRPr="007F6A13" w:rsidRDefault="007F6A13" w:rsidP="007F6A13">
      <w:pPr>
        <w:pStyle w:val="Textodenotaderodap"/>
        <w:ind w:firstLine="0"/>
        <w:rPr>
          <w:rFonts w:ascii="Arial" w:hAnsi="Arial" w:cs="Arial"/>
          <w:sz w:val="20"/>
          <w:szCs w:val="20"/>
        </w:rPr>
      </w:pPr>
      <w:r w:rsidRPr="007F6A13">
        <w:rPr>
          <w:rStyle w:val="Refdenotaderodap"/>
          <w:rFonts w:ascii="Arial" w:hAnsi="Arial" w:cs="Arial"/>
          <w:sz w:val="20"/>
          <w:szCs w:val="20"/>
        </w:rPr>
        <w:footnoteRef/>
      </w:r>
      <w:r w:rsidRPr="007F6A13">
        <w:rPr>
          <w:rFonts w:ascii="Arial" w:hAnsi="Arial" w:cs="Arial"/>
          <w:sz w:val="20"/>
          <w:szCs w:val="20"/>
        </w:rPr>
        <w:t xml:space="preserve"> </w:t>
      </w:r>
      <w:hyperlink r:id="rId31" w:anchor=":~:text=%C2%A7%204%C2%BA%20O%20Tribunal%20encaminhar%C3%A1%20ao%20Congresso%20Nacional%2C%20trimestral%20e%20anualmente%2C%20relat%C3%B3rio%20de%20suas%20atividades." w:history="1">
        <w:r w:rsidRPr="006133CD">
          <w:rPr>
            <w:rFonts w:ascii="Arial" w:hAnsi="Arial" w:cs="Arial"/>
            <w:color w:val="0000FF"/>
            <w:sz w:val="20"/>
            <w:szCs w:val="20"/>
            <w:u w:val="single"/>
          </w:rPr>
          <w:t>CF/1988</w:t>
        </w:r>
      </w:hyperlink>
      <w:r w:rsidRPr="006133CD">
        <w:rPr>
          <w:rFonts w:ascii="Arial" w:hAnsi="Arial" w:cs="Arial"/>
          <w:sz w:val="20"/>
          <w:szCs w:val="20"/>
        </w:rPr>
        <w:t>: “Art. 71 (...) § 4º O Tribunal encaminhará ao Congresso Nacional, trimestral e anualmente, relatório de suas atividades.”</w:t>
      </w:r>
    </w:p>
  </w:footnote>
  <w:footnote w:id="19">
    <w:p w14:paraId="0451D079" w14:textId="74C1ECB5" w:rsidR="00157391" w:rsidRPr="00157391" w:rsidRDefault="00157391" w:rsidP="00157391">
      <w:pPr>
        <w:pStyle w:val="Textodenotaderodap"/>
        <w:ind w:firstLine="0"/>
        <w:rPr>
          <w:rFonts w:ascii="Arial" w:hAnsi="Arial" w:cs="Arial"/>
          <w:sz w:val="20"/>
          <w:szCs w:val="20"/>
        </w:rPr>
      </w:pPr>
      <w:r w:rsidRPr="00157391">
        <w:rPr>
          <w:rStyle w:val="Refdenotaderodap"/>
          <w:rFonts w:ascii="Arial" w:hAnsi="Arial" w:cs="Arial"/>
          <w:sz w:val="20"/>
          <w:szCs w:val="20"/>
        </w:rPr>
        <w:footnoteRef/>
      </w:r>
      <w:r w:rsidRPr="00157391">
        <w:rPr>
          <w:rFonts w:ascii="Arial" w:hAnsi="Arial" w:cs="Arial"/>
          <w:sz w:val="20"/>
          <w:szCs w:val="20"/>
        </w:rPr>
        <w:t xml:space="preserve"> </w:t>
      </w:r>
      <w:hyperlink r:id="rId32" w:anchor=":~:text=Art.%2035.%20O%20Estado,n%C2%BA%2029%2C%20de%202000)" w:history="1">
        <w:r w:rsidRPr="006133CD">
          <w:rPr>
            <w:rFonts w:ascii="Arial" w:hAnsi="Arial" w:cs="Arial"/>
            <w:color w:val="0000FF"/>
            <w:sz w:val="20"/>
            <w:szCs w:val="20"/>
            <w:u w:val="single"/>
          </w:rPr>
          <w:t>CF/1988</w:t>
        </w:r>
      </w:hyperlink>
      <w:r w:rsidRPr="006133CD">
        <w:rPr>
          <w:rFonts w:ascii="Arial" w:hAnsi="Arial" w:cs="Arial"/>
          <w:sz w:val="20"/>
          <w:szCs w:val="20"/>
        </w:rPr>
        <w:t>: “Art. 35. O Estado não intervirá em seus Municípios, nem a União nos Municípios localizados em Território Federal, exceto quando: I - deixar de ser paga, sem motivo de força maior, por dois anos consecutivos, a dívida fundada; II - não forem prestadas contas devidas, na forma da lei; III - não tiver sido aplicado o mínimo exigido da receita municipal na manutenção e desenvolvimento do ensino e nas ações e serviços públicos de saúde; (Redação dada pela Emenda Constitucional nº 29, de 2000).”</w:t>
      </w:r>
    </w:p>
  </w:footnote>
  <w:footnote w:id="20">
    <w:p w14:paraId="3C6214A1" w14:textId="59FF82AA" w:rsidR="00157391" w:rsidRPr="00157391" w:rsidRDefault="00157391" w:rsidP="00157391">
      <w:pPr>
        <w:pStyle w:val="Textodenotaderodap"/>
        <w:ind w:firstLine="0"/>
        <w:rPr>
          <w:sz w:val="20"/>
          <w:szCs w:val="20"/>
        </w:rPr>
      </w:pPr>
      <w:r w:rsidRPr="00BC550F">
        <w:rPr>
          <w:rStyle w:val="Refdenotaderodap"/>
          <w:rFonts w:ascii="Arial" w:hAnsi="Arial" w:cs="Arial"/>
          <w:sz w:val="20"/>
          <w:szCs w:val="20"/>
        </w:rPr>
        <w:footnoteRef/>
      </w:r>
      <w:r w:rsidRPr="00BC550F">
        <w:rPr>
          <w:rFonts w:ascii="Arial" w:hAnsi="Arial" w:cs="Arial"/>
          <w:sz w:val="20"/>
          <w:szCs w:val="20"/>
        </w:rPr>
        <w:t xml:space="preserve"> </w:t>
      </w:r>
      <w:hyperlink r:id="rId33" w:history="1">
        <w:r w:rsidRPr="00BC550F">
          <w:rPr>
            <w:rFonts w:ascii="Arial" w:hAnsi="Arial" w:cs="Arial"/>
            <w:color w:val="0000FF"/>
            <w:sz w:val="20"/>
            <w:szCs w:val="20"/>
            <w:u w:val="single"/>
          </w:rPr>
          <w:t>Constituição do Estado da Bahia</w:t>
        </w:r>
      </w:hyperlink>
      <w:r w:rsidRPr="006133CD">
        <w:rPr>
          <w:rFonts w:ascii="Arial" w:hAnsi="Arial" w:cs="Arial"/>
          <w:sz w:val="20"/>
          <w:szCs w:val="20"/>
        </w:rPr>
        <w:t>: “Art. 71. Além de outros casos previstos nesta Constituição, compete privativamente à Assembleia Legislativa: (...) XI - julgar as contas anualmente prestadas pelo Tribunal de Justiça, pelo Tribunal de Contas do Estado e pelo Tribunal de Contas dos Municípios, realizando, periodicamente, inspeções auditoriais;”</w:t>
      </w:r>
    </w:p>
  </w:footnote>
  <w:footnote w:id="21">
    <w:p w14:paraId="605B35BF" w14:textId="425C76FA" w:rsidR="00157391" w:rsidRPr="00157391" w:rsidRDefault="00157391" w:rsidP="00157391">
      <w:pPr>
        <w:pStyle w:val="Textodenotaderodap"/>
        <w:ind w:firstLine="0"/>
        <w:rPr>
          <w:sz w:val="20"/>
          <w:szCs w:val="20"/>
        </w:rPr>
      </w:pPr>
      <w:r w:rsidRPr="00BC550F">
        <w:rPr>
          <w:rStyle w:val="Refdenotaderodap"/>
          <w:rFonts w:ascii="Arial" w:hAnsi="Arial" w:cs="Arial"/>
          <w:sz w:val="20"/>
          <w:szCs w:val="20"/>
        </w:rPr>
        <w:footnoteRef/>
      </w:r>
      <w:r w:rsidRPr="00BC550F">
        <w:rPr>
          <w:rFonts w:ascii="Arial" w:hAnsi="Arial" w:cs="Arial"/>
          <w:sz w:val="20"/>
          <w:szCs w:val="20"/>
        </w:rPr>
        <w:t xml:space="preserve"> </w:t>
      </w:r>
      <w:hyperlink r:id="rId34" w:history="1">
        <w:r w:rsidRPr="00BC550F">
          <w:rPr>
            <w:rFonts w:ascii="Arial" w:hAnsi="Arial" w:cs="Arial"/>
            <w:color w:val="0000FF"/>
            <w:sz w:val="20"/>
            <w:szCs w:val="20"/>
            <w:u w:val="single"/>
          </w:rPr>
          <w:t>Constituição do Estado da Bahia</w:t>
        </w:r>
      </w:hyperlink>
      <w:r w:rsidRPr="00BC550F">
        <w:rPr>
          <w:rFonts w:ascii="Arial" w:hAnsi="Arial" w:cs="Arial"/>
          <w:sz w:val="20"/>
          <w:szCs w:val="20"/>
        </w:rPr>
        <w:t>: “Art. 91. Os Tribunais de Contas do Estado e dos Municípios, dotados de autonomia administrativa e de independência funcional, são órgãos de auxílio do controle externo a cargo, respectivamente, da Assembleia Legislativa e das Câmaras Municipais, competindo-lhes: (...) XVI - oferecer parecer conclusivo, no prazo de trinta dias, a respeito da solicitação feita pela</w:t>
      </w:r>
      <w:r w:rsidRPr="006133CD">
        <w:rPr>
          <w:rFonts w:ascii="Arial" w:hAnsi="Arial" w:cs="Arial"/>
          <w:sz w:val="20"/>
          <w:szCs w:val="20"/>
        </w:rPr>
        <w:t xml:space="preserve"> comissão competente da Casa Legislativa, em vista de indícios de despesa não autorizada, ainda que sob a forma de investimento não programado, quando a autoridade governamental responsável não prestar os esclarecimentos reclamados ou, se prestados, forem considerados insuficientes. (...) § 3º Os Tribunais prestarão suas próprias contas à Assembleia Legislativa, bem como a ela encaminharão, trimestral e anualmente, relatório de suas atividades.”</w:t>
      </w:r>
    </w:p>
  </w:footnote>
  <w:footnote w:id="22">
    <w:p w14:paraId="6ACDBB0C" w14:textId="77777777" w:rsidR="008161E6" w:rsidRPr="00663F99" w:rsidRDefault="008161E6" w:rsidP="008161E6">
      <w:pPr>
        <w:pStyle w:val="Textodenotaderodap"/>
        <w:spacing w:after="120"/>
        <w:ind w:firstLine="0"/>
        <w:rPr>
          <w:rFonts w:ascii="Arial" w:hAnsi="Arial" w:cs="Arial"/>
          <w:sz w:val="20"/>
          <w:szCs w:val="20"/>
        </w:rPr>
      </w:pPr>
      <w:r w:rsidRPr="00CE3FAA">
        <w:rPr>
          <w:rStyle w:val="Refdenotaderodap"/>
          <w:rFonts w:ascii="Arial" w:hAnsi="Arial" w:cs="Arial"/>
          <w:sz w:val="20"/>
          <w:szCs w:val="20"/>
        </w:rPr>
        <w:footnoteRef/>
      </w:r>
      <w:r w:rsidRPr="00CE3FAA">
        <w:rPr>
          <w:rFonts w:ascii="Arial" w:hAnsi="Arial" w:cs="Arial"/>
          <w:sz w:val="20"/>
          <w:szCs w:val="20"/>
        </w:rPr>
        <w:t xml:space="preserve"> </w:t>
      </w:r>
      <w:hyperlink r:id="rId35" w:anchor=":~:text=Art.%20231.%20S%C3%A3o,3%C2%BA%20e%20%C2%A7%204%C2%BA." w:history="1">
        <w:r w:rsidRPr="00CE3FAA">
          <w:rPr>
            <w:rFonts w:ascii="Arial" w:hAnsi="Arial" w:cs="Arial"/>
            <w:color w:val="0000FF"/>
            <w:sz w:val="20"/>
            <w:szCs w:val="20"/>
            <w:u w:val="single"/>
          </w:rPr>
          <w:t>CF/1988</w:t>
        </w:r>
      </w:hyperlink>
      <w:r w:rsidRPr="00CE3FAA">
        <w:rPr>
          <w:rFonts w:ascii="Arial" w:hAnsi="Arial" w:cs="Arial"/>
          <w:sz w:val="20"/>
          <w:szCs w:val="20"/>
        </w:rPr>
        <w:t xml:space="preserve">: “Art. 231. São reconhecidos aos índios sua organização social, costumes, línguas, crenças e tradições, e os direitos originários sobre as terras que tradicionalmente ocupam, competindo à União demarcá-las, proteger e fazer respeitar todos os seus bens. § 1º São terras tradicionalmente ocupadas pelos índios as por eles habitadas em caráter permanente, as utilizadas para suas atividades produtivas, as imprescindíveis à preservação dos recursos ambientais necessários a seu bem-estar e as necessárias </w:t>
      </w:r>
      <w:proofErr w:type="gramStart"/>
      <w:r w:rsidRPr="00CE3FAA">
        <w:rPr>
          <w:rFonts w:ascii="Arial" w:hAnsi="Arial" w:cs="Arial"/>
          <w:sz w:val="20"/>
          <w:szCs w:val="20"/>
        </w:rPr>
        <w:t>a</w:t>
      </w:r>
      <w:proofErr w:type="gramEnd"/>
      <w:r w:rsidRPr="00CE3FAA">
        <w:rPr>
          <w:rFonts w:ascii="Arial" w:hAnsi="Arial" w:cs="Arial"/>
          <w:sz w:val="20"/>
          <w:szCs w:val="20"/>
        </w:rPr>
        <w:t xml:space="preserve"> sua reprodução física e cultural, segundo seus usos, costumes e tradições. § 2º As terras tradicionalmente ocupadas pelos índios destinam-se a sua posse permanente, cabendo-lhes o usufruto exclusivo das riquezas do solo, dos rios e dos lagos nelas existentes. § 3º O aproveitamento dos recursos hídricos, incluídos os potenciais energéticos, a pesquisa e a lavra das riquezas minerais em terras indígenas só podem ser </w:t>
      </w:r>
      <w:proofErr w:type="gramStart"/>
      <w:r w:rsidRPr="00CE3FAA">
        <w:rPr>
          <w:rFonts w:ascii="Arial" w:hAnsi="Arial" w:cs="Arial"/>
          <w:sz w:val="20"/>
          <w:szCs w:val="20"/>
        </w:rPr>
        <w:t>efetivados</w:t>
      </w:r>
      <w:proofErr w:type="gramEnd"/>
      <w:r w:rsidRPr="00CE3FAA">
        <w:rPr>
          <w:rFonts w:ascii="Arial" w:hAnsi="Arial" w:cs="Arial"/>
          <w:sz w:val="20"/>
          <w:szCs w:val="20"/>
        </w:rPr>
        <w:t xml:space="preserve"> com autorização do Congresso Nacional, ouvidas as comunidades afetadas, ficando-lhes assegurada participação nos resultados da lavra, na forma da lei. § 4º As terras de que trata este artigo são inalienáveis e indisponíveis, e os direitos sobre elas, imprescritíveis. § 5º É vedada a remoção dos grupos indígenas de suas terras, salvo, ‘ad referendum’ do Congresso Nacional, em caso de catástrofe ou epidemia que ponha em risco sua população, ou no interesse da soberania do País, após deliberação do Congresso Nacional, garantido, em qualquer hipótese, o retorno imediato logo que cesse o risco. § 6º São nulos e extintos, não produzindo efeitos jurídicos, os atos que tenham por objeto a ocupação, o domínio e a posse das terras a que se refere este artigo, ou a exploração das riquezas naturais do solo, dos rios e dos lagos nelas existentes, ressalvado relevante interesse público da União, segundo o que dispuser lei complementar, não gerando a nulidade e a extinção direito a indenização ou a ações contra a União, salvo, na forma da lei, quanto às benfeitorias derivadas da ocupação de boa fé. § 7º Não se aplica às terras indígenas o disposto no art. 174, § 3º e § 4º.”</w:t>
      </w:r>
    </w:p>
  </w:footnote>
  <w:footnote w:id="23">
    <w:p w14:paraId="718DA049" w14:textId="77777777" w:rsidR="008161E6" w:rsidRPr="005C7283" w:rsidRDefault="008161E6" w:rsidP="008161E6">
      <w:pPr>
        <w:spacing w:after="120" w:line="240" w:lineRule="auto"/>
        <w:ind w:firstLine="0"/>
        <w:rPr>
          <w:rFonts w:ascii="Arial" w:eastAsia="Times New Roman" w:hAnsi="Arial" w:cs="Arial"/>
          <w:bCs w:val="0"/>
          <w:lang w:eastAsia="pt-BR"/>
        </w:rPr>
      </w:pPr>
      <w:r w:rsidRPr="005C7283">
        <w:rPr>
          <w:rStyle w:val="Refdenotaderodap"/>
          <w:rFonts w:ascii="Arial" w:hAnsi="Arial" w:cs="Arial"/>
        </w:rPr>
        <w:footnoteRef/>
      </w:r>
      <w:r w:rsidRPr="005C7283">
        <w:rPr>
          <w:rFonts w:ascii="Arial" w:hAnsi="Arial" w:cs="Arial"/>
        </w:rPr>
        <w:t xml:space="preserve"> </w:t>
      </w:r>
      <w:r w:rsidRPr="005C7283">
        <w:rPr>
          <w:rFonts w:ascii="Arial" w:eastAsia="Times New Roman" w:hAnsi="Arial" w:cs="Arial"/>
          <w:bCs w:val="0"/>
          <w:lang w:eastAsia="pt-BR"/>
        </w:rPr>
        <w:t xml:space="preserve">Precedente citado: </w:t>
      </w:r>
      <w:hyperlink r:id="rId36" w:history="1">
        <w:r w:rsidRPr="005C7283">
          <w:rPr>
            <w:rFonts w:ascii="Arial" w:eastAsia="Times New Roman" w:hAnsi="Arial" w:cs="Arial"/>
            <w:bCs w:val="0"/>
            <w:color w:val="0000FF"/>
            <w:u w:val="single"/>
            <w:lang w:eastAsia="pt-BR"/>
          </w:rPr>
          <w:t>RE 1.017.365</w:t>
        </w:r>
      </w:hyperlink>
      <w:r w:rsidRPr="005C7283">
        <w:rPr>
          <w:rFonts w:ascii="Arial" w:eastAsia="Times New Roman" w:hAnsi="Arial" w:cs="Arial"/>
          <w:bCs w:val="0"/>
          <w:lang w:eastAsia="pt-BR"/>
        </w:rPr>
        <w:t xml:space="preserve"> (</w:t>
      </w:r>
      <w:hyperlink r:id="rId37" w:history="1">
        <w:r w:rsidRPr="005C7283">
          <w:rPr>
            <w:rFonts w:ascii="Arial" w:eastAsia="Times New Roman" w:hAnsi="Arial" w:cs="Arial"/>
            <w:bCs w:val="0"/>
            <w:color w:val="0000FF"/>
            <w:u w:val="single"/>
            <w:lang w:eastAsia="pt-BR"/>
          </w:rPr>
          <w:t>Tema 1.031 RG</w:t>
        </w:r>
      </w:hyperlink>
      <w:r w:rsidRPr="005C7283">
        <w:rPr>
          <w:rFonts w:ascii="Arial" w:eastAsia="Times New Roman" w:hAnsi="Arial" w:cs="Arial"/>
          <w:bCs w:val="0"/>
          <w:lang w:eastAsia="pt-BR"/>
        </w:rPr>
        <w:t>).</w:t>
      </w:r>
    </w:p>
  </w:footnote>
  <w:footnote w:id="24">
    <w:p w14:paraId="614B0422" w14:textId="77777777" w:rsidR="008161E6" w:rsidRPr="00663F99" w:rsidRDefault="008161E6" w:rsidP="008161E6">
      <w:pPr>
        <w:pStyle w:val="Textodenotaderodap"/>
        <w:spacing w:after="120"/>
        <w:ind w:firstLine="0"/>
        <w:rPr>
          <w:rFonts w:ascii="Arial" w:hAnsi="Arial" w:cs="Arial"/>
          <w:sz w:val="20"/>
          <w:szCs w:val="20"/>
        </w:rPr>
      </w:pPr>
      <w:r w:rsidRPr="005C7283">
        <w:rPr>
          <w:rStyle w:val="Refdenotaderodap"/>
          <w:rFonts w:ascii="Arial" w:hAnsi="Arial" w:cs="Arial"/>
          <w:sz w:val="20"/>
          <w:szCs w:val="20"/>
        </w:rPr>
        <w:footnoteRef/>
      </w:r>
      <w:r w:rsidRPr="005C7283">
        <w:rPr>
          <w:rFonts w:ascii="Arial" w:hAnsi="Arial" w:cs="Arial"/>
          <w:sz w:val="20"/>
          <w:szCs w:val="20"/>
        </w:rPr>
        <w:t xml:space="preserve"> </w:t>
      </w:r>
      <w:hyperlink r:id="rId38" w:anchor=":~:text=Art.%2067.%20A%20Uni%C3%A3o%20concluir%C3%A1%20a%20demarca%C3%A7%C3%A3o%20das%20terras%20ind%C3%ADgenas%20no%20prazo%20de%20cinco%20anos%20a%20partir%20da%20promulga%C3%A7%C3%A3o%20da%20Constitui%C3%A7%C3%A3o." w:history="1">
        <w:r w:rsidRPr="005C7283">
          <w:rPr>
            <w:rFonts w:ascii="Arial" w:hAnsi="Arial" w:cs="Arial"/>
            <w:color w:val="0000FF"/>
            <w:sz w:val="20"/>
            <w:szCs w:val="20"/>
            <w:u w:val="single"/>
          </w:rPr>
          <w:t>ADCT</w:t>
        </w:r>
      </w:hyperlink>
      <w:r w:rsidRPr="005C7283">
        <w:rPr>
          <w:rFonts w:ascii="Arial" w:hAnsi="Arial" w:cs="Arial"/>
          <w:sz w:val="20"/>
          <w:szCs w:val="20"/>
        </w:rPr>
        <w:t xml:space="preserve">: “Art. </w:t>
      </w:r>
      <w:r w:rsidRPr="00663F99">
        <w:rPr>
          <w:rFonts w:ascii="Arial" w:hAnsi="Arial" w:cs="Arial"/>
          <w:sz w:val="20"/>
          <w:szCs w:val="20"/>
        </w:rPr>
        <w:t>67. A União concluirá a demarcação das terras indígenas no prazo de cinco anos a partir da promulgação da Constituição.”</w:t>
      </w:r>
    </w:p>
  </w:footnote>
  <w:footnote w:id="25">
    <w:p w14:paraId="707BE400" w14:textId="43972D57" w:rsidR="00310D02" w:rsidRDefault="00310D02" w:rsidP="00310D02">
      <w:pPr>
        <w:pStyle w:val="Textodenotaderodap"/>
        <w:ind w:firstLine="0"/>
      </w:pPr>
      <w:r w:rsidRPr="00E329FE">
        <w:rPr>
          <w:rStyle w:val="Refdenotaderodap"/>
          <w:rFonts w:ascii="Arial" w:hAnsi="Arial" w:cs="Arial"/>
          <w:sz w:val="20"/>
          <w:szCs w:val="20"/>
        </w:rPr>
        <w:footnoteRef/>
      </w:r>
      <w:r w:rsidRPr="00E329FE">
        <w:rPr>
          <w:rFonts w:ascii="Arial" w:hAnsi="Arial" w:cs="Arial"/>
          <w:sz w:val="20"/>
          <w:szCs w:val="20"/>
        </w:rPr>
        <w:t xml:space="preserve"> </w:t>
      </w:r>
      <w:hyperlink r:id="rId39" w:tgtFrame="_blank" w:history="1">
        <w:r w:rsidRPr="00E329FE">
          <w:rPr>
            <w:rStyle w:val="normaltextrun"/>
            <w:rFonts w:ascii="Arial" w:hAnsi="Arial" w:cs="Arial"/>
            <w:color w:val="0000FF"/>
            <w:sz w:val="20"/>
            <w:szCs w:val="20"/>
            <w:u w:val="single"/>
            <w:shd w:val="clear" w:color="auto" w:fill="FFFFFF"/>
          </w:rPr>
          <w:t>Lei nº 14.701/2023</w:t>
        </w:r>
      </w:hyperlink>
      <w:r w:rsidRPr="00E329FE">
        <w:rPr>
          <w:rStyle w:val="normaltextrun"/>
          <w:rFonts w:ascii="Arial" w:hAnsi="Arial" w:cs="Arial"/>
          <w:sz w:val="20"/>
          <w:szCs w:val="20"/>
          <w:shd w:val="clear" w:color="auto" w:fill="FFFFFF"/>
        </w:rPr>
        <w:t>: “Art. 4º São terras tradicionalmente ocupadas pelos indígenas brasileiros</w:t>
      </w:r>
      <w:r>
        <w:rPr>
          <w:rStyle w:val="normaltextrun"/>
          <w:rFonts w:ascii="Arial" w:hAnsi="Arial" w:cs="Arial"/>
          <w:sz w:val="20"/>
          <w:szCs w:val="20"/>
          <w:shd w:val="clear" w:color="auto" w:fill="FFFFFF"/>
        </w:rPr>
        <w:t xml:space="preserve"> aquelas que, na data da promulgação da Constituição Federal, eram, simultaneamente: (...) § 2º A ausência da comunidade indígena em 5 de outubro de 1988 na área pretendida descaracteriza o seu enquadramento no inciso I</w:t>
      </w:r>
      <w:r>
        <w:rPr>
          <w:rStyle w:val="normaltextrun"/>
          <w:rFonts w:ascii="Arial" w:hAnsi="Arial" w:cs="Arial"/>
          <w:b/>
          <w:bCs/>
          <w:sz w:val="20"/>
          <w:szCs w:val="20"/>
          <w:shd w:val="clear" w:color="auto" w:fill="FFFFFF"/>
        </w:rPr>
        <w:t> </w:t>
      </w:r>
      <w:r>
        <w:rPr>
          <w:rStyle w:val="normaltextrun"/>
          <w:rFonts w:ascii="Arial" w:hAnsi="Arial" w:cs="Arial"/>
          <w:sz w:val="20"/>
          <w:szCs w:val="20"/>
          <w:shd w:val="clear" w:color="auto" w:fill="FFFFFF"/>
        </w:rPr>
        <w:t>do </w:t>
      </w:r>
      <w:r>
        <w:rPr>
          <w:rStyle w:val="normaltextrun"/>
          <w:rFonts w:ascii="Arial" w:hAnsi="Arial" w:cs="Arial"/>
          <w:i/>
          <w:iCs/>
          <w:sz w:val="20"/>
          <w:szCs w:val="20"/>
          <w:shd w:val="clear" w:color="auto" w:fill="FFFFFF"/>
        </w:rPr>
        <w:t>caput</w:t>
      </w:r>
      <w:r>
        <w:rPr>
          <w:rStyle w:val="normaltextrun"/>
          <w:rFonts w:ascii="Arial" w:hAnsi="Arial" w:cs="Arial"/>
          <w:sz w:val="20"/>
          <w:szCs w:val="20"/>
          <w:shd w:val="clear" w:color="auto" w:fill="FFFFFF"/>
        </w:rPr>
        <w:t> deste artigo, salvo o caso de renitente esbulho devidamente comprovado. § 3º Para os fins desta Lei, considera-se renitente esbulho o efetivo conflito possessório, iniciado no passado e persistente até o marco demarcatório temporal da data de promulgação da Constituição Federal, materializado por circunstâncias de fato ou por controvérsia possessória judicializada. § 4º A cessação da posse indígena ocorrida anteriormente a 5 de outubro de 1988, independentemente da causa, inviabiliza o reconhecimento da área como tradicionalmente ocupada, salvo o disposto no § 3º deste artigo (...) Art. 5º A demarcação contará obrigatoriamente com a participação dos Estados e dos Municípios em que se localize a área pretendida, bem como de todas as comunidades diretamente interessadas, franqueada a manifestação de interessados e de entidades da sociedade civil desde o início do processo administrativo demarcatório, a partir da reivindicação das comunidades indígenas. Parágrafo único. É assegurado aos entes federativos o direito de participação efetiva no processo administrativo de demarcação de terras tradicionalmente ocupadas pelos indígenas. Art. 6º Aos interessados na demarcação serão assegurados, em todas as suas fases, inclusive nos estudos preliminares, o contraditório e a ampla defesa, e será obrigatória a sua intimação desde o início do procedimento, bem como permitida a indicação de peritos auxiliares. (...) Art. 9º Antes de concluído o procedimento demarcatório e de indenizadas as benfeitorias de boa-fé, nos termos do § 6º do art. 231 da Constituição Federal, não haverá qualquer limitação de uso e gozo aos não indígenas que exerçam posse sobre a área, garantida a sua permanência na área objeto de demarcação. § 1º Consideram-se de boa-fé as benfeitorias realizadas pelos ocupantes até que seja concluído o procedimento demarcatório. § 2º A indenização das benfeitorias deve ocorrer após a comprovação e a avaliação realizada em vistoria do órgão federal competente. Art. 10. Aplica-se aos antropólogos, aos peritos e a outros profissionais especializados, nomeados pelo poder público, cujos trabalhos fundamentem a demarcação, o disposto no art. 148 da Lei nº 13.105, de 16 de março de 2015 (Código de Processo Civil). (...) Art. 13. É vedada a ampliação de terras indígenas já demarcadas. Art. 14. Os processos administrativos de demarcação de terras indígenas ainda não concluídos serão adequados ao disposto nesta Lei. (...) Art. 18. São consideradas áreas indígenas adquiridas as havidas pela comunidade indígena mediante qualquer forma de aquisição permitida pela legislação civil, tal como a compra e venda ou a doação. § 1º Aplica-se às áreas indígenas adquiridas o regime jurídico da propriedade privada. § 2º As terras de domínio indígena constituídas nos termos da Lei nº 6.001, de 19 de dezembro de 1973, serão consideradas áreas indígenas adquiridas nos moldes desta Lei. (...) Art. 20. O usufruto dos indígenas não se sobrepõe ao interesse da política de defesa e soberania nacional. Parágrafo único. A instalação de bases, unidades e postos militares e demais intervenções militares, a expansão estratégica da malha viária, a exploração de alternativas energéticas de cunho estratégico e o resguardo das riquezas de cunho estratégico serão implementados independentemente de consulta às comunidades indígenas envolvidas ou ao órgão indigenista federal competente. (...) Art. 22. Ao poder público é permitida a instalação, em terras indígenas, de equipamentos, de redes de comunicação, de estradas e de vias de transporte, além das construções necessárias à prestação de serviços públicos, especialmente os de saúde e educação. Art. 23. O usufruto dos indígenas em terras indígenas superpostas a unidades de conservação fica sob a responsabilidade do órgão federal gestor das áreas protegidas, observada a compatibilidade do respectivo regime de proteção. § 1º O órgão federal gestor responderá pela administração das áreas das unidades de conservação superpostas a terras indígenas, com a participação das comunidades indígenas, que deverão ser ouvidas, considerados os seus usos, tradições e costumes, e poderá, para tanto, contar com a consultoria do órgão indigenista federal competente. § 2º O trânsito de visitantes e pesquisadores não indígenas deve ser admitido na área afetada à unidade de conservação, nos horários e condições estipulados pelo órgão federal gestor. (...) Art. 26. É facultado o exercício de atividades econômicas em terras indígenas, desde que pela própria comunidade indígena, admitidas a cooperação e a contratação de terceiros não indígenas. § 1º As terras indígenas não poderão ser objeto de arrendamento ou de qualquer ato ou negócio jurídico que elimine a posse direta pela comunidade indígena. § 2º É permitida a celebração de contratos que visem à cooperação entre indígenas e não indígenas para a realização de atividades econômicas, inclusive agrossilvipastoris, em terras indígenas, desde que: I - os frutos da atividade gerem benefícios para toda a comunidade indígena; II - a posse dos indígenas sobre a terra seja mantida, ainda que haja atuação conjunta de não indígenas no exercício da atividade; III - a comunidade indígena, mediante os próprios meios de tomada de decisão, aprove a celebração contratual; IV - os contratos sejam registrados na Funai.</w:t>
      </w:r>
      <w:r w:rsidR="00B915D3">
        <w:rPr>
          <w:rStyle w:val="normaltextrun"/>
          <w:rFonts w:ascii="Arial" w:hAnsi="Arial" w:cs="Arial"/>
          <w:sz w:val="20"/>
          <w:szCs w:val="20"/>
          <w:shd w:val="clear" w:color="auto" w:fill="FFFFFF"/>
        </w:rPr>
        <w:t xml:space="preserve"> </w:t>
      </w:r>
      <w:r>
        <w:rPr>
          <w:rStyle w:val="normaltextrun"/>
          <w:rFonts w:ascii="Arial" w:hAnsi="Arial" w:cs="Arial"/>
          <w:sz w:val="20"/>
          <w:szCs w:val="20"/>
          <w:shd w:val="clear" w:color="auto" w:fill="FFFFFF"/>
        </w:rPr>
        <w:t>Art. 27. É permitido o turismo em terras indígenas, organizado pela própria comunidade indígena, admitida a celebração de contratos para a captação de investimentos de terceiros, desde que respeitadas as condições estabelecidas no § 2º do art. 26 desta Lei. Parágrafo único. Nas terras indígenas, é vedada a qualquer pessoa estranha às comunidades indígenas a prática de caça, pesca, extrativismo ou coleta de frutos, salvo se relacionada ao turismo organizado pelos próprios indígenas, respeitada a legislação específica.” </w:t>
      </w:r>
    </w:p>
  </w:footnote>
  <w:footnote w:id="26">
    <w:p w14:paraId="5DF1A55E" w14:textId="77777777" w:rsidR="008161E6" w:rsidRPr="00663F99" w:rsidRDefault="008161E6" w:rsidP="008161E6">
      <w:pPr>
        <w:pStyle w:val="Textodenotaderodap"/>
        <w:spacing w:after="120"/>
        <w:ind w:firstLine="0"/>
        <w:rPr>
          <w:rFonts w:ascii="Arial" w:hAnsi="Arial" w:cs="Arial"/>
          <w:sz w:val="20"/>
          <w:szCs w:val="20"/>
        </w:rPr>
      </w:pPr>
      <w:r w:rsidRPr="00663F99">
        <w:rPr>
          <w:rStyle w:val="Refdenotaderodap"/>
          <w:rFonts w:ascii="Arial" w:hAnsi="Arial" w:cs="Arial"/>
          <w:sz w:val="20"/>
          <w:szCs w:val="20"/>
        </w:rPr>
        <w:footnoteRef/>
      </w:r>
      <w:r w:rsidRPr="00663F99">
        <w:rPr>
          <w:rFonts w:ascii="Arial" w:hAnsi="Arial" w:cs="Arial"/>
          <w:sz w:val="20"/>
          <w:szCs w:val="20"/>
        </w:rPr>
        <w:t xml:space="preserve"> </w:t>
      </w:r>
      <w:hyperlink r:id="rId40" w:anchor=":~:text=IX%20%2D%20a%20destina%C3%A7%C3%A3o%20de%20%C3%A1reas%20%C3%A0s%20comunidades%20ind%C3%ADgenas%20que%20n%C3%A3o%20se%20encontravam%20em%20%C3%A1rea%20de%20ocupa%C3%A7%C3%A3o%20tradicional%20em%205%20de%20outubro%20de%201988%2C%20desde%20que%20necess%C3%A1rias%20%C3%A0%20reprodu%C3%A7%C3%A3o%20f%C3%ADsica%20e%20cultural%2C%20segundo%20seus%20usos%2C%20costumes%20e%20tradi%C3%A7%C3%B5es.%C2%A0%C2%A0%C2%A0%20(Inclu%C3%ADdo%20pela%20Lei%20n%C2%BA%2014.701%2C%20de%202023)" w:history="1">
        <w:r w:rsidRPr="00663F99">
          <w:rPr>
            <w:rFonts w:ascii="Arial" w:hAnsi="Arial" w:cs="Arial"/>
            <w:color w:val="0000FF"/>
            <w:sz w:val="20"/>
            <w:szCs w:val="20"/>
            <w:u w:val="single"/>
          </w:rPr>
          <w:t>Lei nº 4.132/1962</w:t>
        </w:r>
      </w:hyperlink>
      <w:r w:rsidRPr="00663F99">
        <w:rPr>
          <w:rFonts w:ascii="Arial" w:hAnsi="Arial" w:cs="Arial"/>
          <w:sz w:val="20"/>
          <w:szCs w:val="20"/>
        </w:rPr>
        <w:t>: “Art. 2º Considera-se de interesse social: (...) IX - a destinação de áreas às comunidades indígenas que não se encontravam em área de ocupação tradicional em 5 de outubro de 1988, desde que necessárias à reprodução física e cultural, segundo seus usos, costumes e tradições. (Incluído pela Lei nº 14.701, de 2023)”</w:t>
      </w:r>
    </w:p>
  </w:footnote>
  <w:footnote w:id="27">
    <w:p w14:paraId="1A61DF0B" w14:textId="77777777" w:rsidR="008161E6" w:rsidRPr="00663F99" w:rsidRDefault="008161E6" w:rsidP="008161E6">
      <w:pPr>
        <w:pStyle w:val="Textodenotaderodap"/>
        <w:spacing w:after="120"/>
        <w:ind w:firstLine="0"/>
        <w:rPr>
          <w:rFonts w:ascii="Arial" w:hAnsi="Arial" w:cs="Arial"/>
          <w:sz w:val="20"/>
          <w:szCs w:val="20"/>
        </w:rPr>
      </w:pPr>
      <w:r w:rsidRPr="00663F99">
        <w:rPr>
          <w:rStyle w:val="Refdenotaderodap"/>
          <w:rFonts w:ascii="Arial" w:hAnsi="Arial" w:cs="Arial"/>
          <w:sz w:val="20"/>
          <w:szCs w:val="20"/>
        </w:rPr>
        <w:footnoteRef/>
      </w:r>
      <w:r w:rsidRPr="00663F99">
        <w:rPr>
          <w:rFonts w:ascii="Arial" w:hAnsi="Arial" w:cs="Arial"/>
          <w:sz w:val="20"/>
          <w:szCs w:val="20"/>
        </w:rPr>
        <w:t xml:space="preserve"> </w:t>
      </w:r>
      <w:hyperlink r:id="rId41" w:anchor=":~:text=IX%20%2D%20garantir%20aos%20%C3%ADndios%20e%20comunidades%20ind%C3%ADgenas%2C%20nos%20termos%20da%20Constitui%C3%A7%C3%A3o%20Federal%2C%20a%20posse%20permanente%20das%20terras%20tradicionalmente%20ocupadas%20em%205%20de%20outubro%20de%201988%2C%20reconhecendo%2Dlhes%20o%20direito%20ao%20usufruto%20exclusivo%20das%20riquezas%20naturais%20e%20de%20todas%20as%20utilidades%20naquelas%20terras%20existentes%3B%C2%A0" w:history="1">
        <w:r w:rsidRPr="00663F99">
          <w:rPr>
            <w:rFonts w:ascii="Arial" w:hAnsi="Arial" w:cs="Arial"/>
            <w:color w:val="0000FF"/>
            <w:sz w:val="20"/>
            <w:szCs w:val="20"/>
            <w:u w:val="single"/>
          </w:rPr>
          <w:t>Lei nº 6.001/1973</w:t>
        </w:r>
      </w:hyperlink>
      <w:r w:rsidRPr="00663F99">
        <w:rPr>
          <w:rFonts w:ascii="Arial" w:hAnsi="Arial" w:cs="Arial"/>
          <w:sz w:val="20"/>
          <w:szCs w:val="20"/>
        </w:rPr>
        <w:t>: “Art. 2° Cumpre à União, aos Estados e aos Municípios, bem como aos órgãos das respectivas administrações indiretas, nos limites de sua competência, para a proteção das comunidades indígenas e a preservação dos seus direitos: (...) IX - garantir aos índios e comunidades indígenas, nos termos da Constituição Federal, a posse permanente das terras tradicionalmente ocupadas em 5 de outubro de 1988, reconhecendo-lhes o direito ao usufruto exclusivo das riquezas naturais e de todas as utilidades naquelas terras existentes. (Redação dada pela Lei nº 14.701, de 2023)”</w:t>
      </w:r>
    </w:p>
  </w:footnote>
  <w:footnote w:id="28">
    <w:p w14:paraId="12EE64FB" w14:textId="443A3C54" w:rsidR="009263A5" w:rsidRPr="009263A5" w:rsidRDefault="009263A5" w:rsidP="009263A5">
      <w:pPr>
        <w:pStyle w:val="Textodenotaderodap"/>
        <w:ind w:firstLine="0"/>
        <w:rPr>
          <w:rFonts w:ascii="Arial" w:hAnsi="Arial" w:cs="Arial"/>
          <w:sz w:val="20"/>
          <w:szCs w:val="20"/>
        </w:rPr>
      </w:pPr>
      <w:r w:rsidRPr="009263A5">
        <w:rPr>
          <w:rStyle w:val="Refdenotaderodap"/>
          <w:rFonts w:ascii="Arial" w:hAnsi="Arial" w:cs="Arial"/>
          <w:sz w:val="20"/>
          <w:szCs w:val="20"/>
        </w:rPr>
        <w:footnoteRef/>
      </w:r>
      <w:r w:rsidRPr="009263A5">
        <w:rPr>
          <w:rFonts w:ascii="Arial" w:hAnsi="Arial" w:cs="Arial"/>
          <w:sz w:val="20"/>
          <w:szCs w:val="20"/>
        </w:rPr>
        <w:t xml:space="preserve"> </w:t>
      </w:r>
      <w:hyperlink r:id="rId42" w:anchor=":~:text=Art%2E%2093,2004" w:history="1">
        <w:r w:rsidRPr="009263A5">
          <w:rPr>
            <w:rFonts w:ascii="Arial" w:hAnsi="Arial" w:cs="Arial"/>
            <w:color w:val="0432FF"/>
            <w:sz w:val="20"/>
            <w:szCs w:val="20"/>
            <w:u w:val="single"/>
          </w:rPr>
          <w:t>CF/1988</w:t>
        </w:r>
      </w:hyperlink>
      <w:r w:rsidRPr="009263A5">
        <w:rPr>
          <w:rFonts w:ascii="Arial" w:hAnsi="Arial" w:cs="Arial"/>
          <w:sz w:val="20"/>
          <w:szCs w:val="20"/>
        </w:rPr>
        <w:t>: “Art. 93. Lei complementar, de iniciativa do Supremo Tribunal Federal, disporá sobre o Estatuto da Magistratura, observados os seguintes princípios: I - ingresso na carreira, cujo cargo inicial será o de juiz substituto, mediante concurso público de provas e títulos, com a participação da Ordem dos Advogados do Brasil em todas as fases, exigindo-se do bacharel em direito, no mínimo, três anos de atividade jurídica e obedecendo-se, nas nomeações, à ordem de classificação. (Redação dada pela Emenda Constitucional nº 45, de 2004)”</w:t>
      </w:r>
    </w:p>
  </w:footnote>
  <w:footnote w:id="29">
    <w:p w14:paraId="339EC7C1" w14:textId="77777777" w:rsidR="0042113A" w:rsidRPr="00C47280" w:rsidRDefault="0042113A" w:rsidP="0042113A">
      <w:pPr>
        <w:spacing w:after="120" w:line="240" w:lineRule="auto"/>
        <w:ind w:firstLine="0"/>
        <w:rPr>
          <w:rFonts w:ascii="Arial" w:eastAsia="Times New Roman" w:hAnsi="Arial" w:cs="Arial"/>
          <w:bCs w:val="0"/>
          <w:color w:val="000000"/>
          <w:lang w:eastAsia="pt-BR"/>
        </w:rPr>
      </w:pPr>
      <w:r w:rsidRPr="0042113A">
        <w:rPr>
          <w:rStyle w:val="Refdenotaderodap"/>
          <w:rFonts w:ascii="Arial" w:hAnsi="Arial" w:cs="Arial"/>
        </w:rPr>
        <w:footnoteRef/>
      </w:r>
      <w:r w:rsidRPr="0042113A">
        <w:rPr>
          <w:rFonts w:ascii="Arial" w:hAnsi="Arial" w:cs="Arial"/>
        </w:rPr>
        <w:t xml:space="preserve"> </w:t>
      </w:r>
      <w:hyperlink r:id="rId43" w:anchor=":~:text=for%20o%20caso.-,Art.%209%C2%BA%C2%A0,-A%20assist%C3%AAncia%20%C3%A0" w:history="1">
        <w:r w:rsidRPr="00C47280">
          <w:rPr>
            <w:rFonts w:ascii="Arial" w:eastAsia="Times New Roman" w:hAnsi="Arial" w:cs="Arial"/>
            <w:color w:val="0000FF"/>
            <w:u w:val="single"/>
            <w:lang w:eastAsia="pt-BR"/>
          </w:rPr>
          <w:t>Lei nº 11.340/2006</w:t>
        </w:r>
      </w:hyperlink>
      <w:r w:rsidRPr="00C47280">
        <w:rPr>
          <w:rFonts w:ascii="Arial" w:eastAsia="Times New Roman" w:hAnsi="Arial" w:cs="Arial"/>
          <w:lang w:eastAsia="pt-BR"/>
        </w:rPr>
        <w:t>: “Art. 9º A assistência à mulher em situação de violência doméstica e familiar será prestada em caráter prioritário no Sistema Único de Saúde (SUS) e no Sistema Único de Segurança Pública (Susp), de forma articulada e conforme os princípios e as diretrizes previstos na Lei nº 8.742, de 7 de dezembro de 1993 (Lei Orgânica da Assistência Social), e em outras normas e políticas públicas de proteção, e emergencialmente, quando for o caso. (...) § 2º O juiz assegurará à mulher em situação de violência doméstica e familiar, para preservar sua integridade física e psicológica: (...) II - manutenção do vínculo trabalhista, quando necessário o afastamento do local de trabalho, por até seis meses.”</w:t>
      </w:r>
    </w:p>
    <w:p w14:paraId="49D92CDA" w14:textId="6D620CD4" w:rsidR="0042113A" w:rsidRDefault="0042113A">
      <w:pPr>
        <w:pStyle w:val="Textodenotaderodap"/>
      </w:pPr>
    </w:p>
  </w:footnote>
  <w:footnote w:id="30">
    <w:p w14:paraId="490066EF" w14:textId="364FA805" w:rsidR="005C7283" w:rsidRPr="005C7283" w:rsidRDefault="005C7283" w:rsidP="005C7283">
      <w:pPr>
        <w:spacing w:after="120" w:line="240" w:lineRule="auto"/>
        <w:ind w:firstLine="0"/>
        <w:rPr>
          <w:rFonts w:ascii="Arial" w:hAnsi="Arial" w:cs="Arial"/>
        </w:rPr>
      </w:pPr>
      <w:r w:rsidRPr="005C7283">
        <w:rPr>
          <w:rStyle w:val="Refdenotaderodap"/>
          <w:rFonts w:ascii="Arial" w:hAnsi="Arial" w:cs="Arial"/>
        </w:rPr>
        <w:footnoteRef/>
      </w:r>
      <w:r w:rsidRPr="005C7283">
        <w:rPr>
          <w:rFonts w:ascii="Arial" w:hAnsi="Arial" w:cs="Arial"/>
        </w:rPr>
        <w:t xml:space="preserve"> </w:t>
      </w:r>
      <w:hyperlink r:id="rId44" w:history="1">
        <w:r w:rsidRPr="005C7283">
          <w:rPr>
            <w:rFonts w:ascii="Arial" w:eastAsia="Aptos" w:hAnsi="Arial" w:cs="Arial"/>
            <w:bCs w:val="0"/>
            <w:color w:val="0000FF"/>
            <w:kern w:val="2"/>
            <w:u w:val="single"/>
            <w14:ligatures w14:val="standardContextual"/>
          </w:rPr>
          <w:t>Resolução nº 805/2015 do Tribunal de Justiça do Estado de Minas Gerais</w:t>
        </w:r>
      </w:hyperlink>
      <w:r w:rsidRPr="005C7283">
        <w:rPr>
          <w:rFonts w:ascii="Arial" w:eastAsia="Aptos" w:hAnsi="Arial" w:cs="Arial"/>
          <w:bCs w:val="0"/>
          <w:kern w:val="2"/>
          <w14:ligatures w14:val="standardContextual"/>
        </w:rPr>
        <w:t>: “Art. 1º Fica criada a Central de Cumprimento de Sentença - CENTRASE, para atuar, em regime de cooperação, com as varas da Comarca de Belo Horizonte ou de outras comarcas, observado o disposto nesta Resolução. (...) Art. 2º Caberá à CENTRASE a cooperação com as varas de que trata o ‘caput’ do art. 1º desta Resolução no processamento e julgamento dos processos delas originários em fase de cumprimento de sentença transitada em julgado com condenação em obrigação de fazer ou em quantia certa apurável por simples cálculos aritméticos ou previamente fixada em liquidação por arbitramento ou procedimento comum, conforme disposto no Código de Processo Civil, bem como o incidente processual e a ação conexa, à exceção da ação que vise anulação do julgado da vara com a qual coopere. (Nova redação dada pela Resolução n° 939/2020)”</w:t>
      </w:r>
    </w:p>
  </w:footnote>
  <w:footnote w:id="31">
    <w:p w14:paraId="33C8F496" w14:textId="58CAB5A8" w:rsidR="005C7283" w:rsidRPr="005C7283" w:rsidRDefault="005C7283" w:rsidP="005C7283">
      <w:pPr>
        <w:spacing w:after="120" w:line="240" w:lineRule="auto"/>
        <w:ind w:firstLine="0"/>
        <w:rPr>
          <w:rFonts w:ascii="Arial" w:hAnsi="Arial" w:cs="Arial"/>
        </w:rPr>
      </w:pPr>
      <w:r w:rsidRPr="005C7283">
        <w:rPr>
          <w:rStyle w:val="Refdenotaderodap"/>
          <w:rFonts w:ascii="Arial" w:hAnsi="Arial" w:cs="Arial"/>
        </w:rPr>
        <w:footnoteRef/>
      </w:r>
      <w:r w:rsidRPr="005C7283">
        <w:rPr>
          <w:rFonts w:ascii="Arial" w:hAnsi="Arial" w:cs="Arial"/>
        </w:rPr>
        <w:t xml:space="preserve"> </w:t>
      </w:r>
      <w:hyperlink r:id="rId45" w:history="1">
        <w:r w:rsidRPr="005C7283">
          <w:rPr>
            <w:rFonts w:ascii="Arial" w:eastAsia="Aptos" w:hAnsi="Arial" w:cs="Arial"/>
            <w:bCs w:val="0"/>
            <w:color w:val="0000FF"/>
            <w:kern w:val="2"/>
            <w:u w:val="single"/>
            <w14:ligatures w14:val="standardContextual"/>
          </w:rPr>
          <w:t>Lei Complementar nº 59/2001 do Estado de Minas Gerais</w:t>
        </w:r>
      </w:hyperlink>
      <w:r w:rsidRPr="005C7283">
        <w:rPr>
          <w:rFonts w:ascii="Arial" w:eastAsia="Aptos" w:hAnsi="Arial" w:cs="Arial"/>
          <w:bCs w:val="0"/>
          <w:kern w:val="2"/>
          <w14:ligatures w14:val="standardContextual"/>
        </w:rPr>
        <w:t>: “Art. 10 (...) § 13 - Resolução do órgão competente do Tribunal de Justiça poderá criar estrutura, nas comarcas sedes de circunscrição judiciária, para funcionamento de Centro de Apoio Jurisdicional, composto por Juízes de Direito Substitutos, com competência para substituição e cooperação nas respectivas comarcas que as integram. (...) Art. 73 (...) § 1º - O Presidente do Tribunal de Justiça poderá designar Juiz de Direito para servir como cooperador em comarcas ou varas cujo serviço estiver acumulado. (Parágrafo renumerado e com redação dada pelo art. 5º da Lei Complementar nº 85, de 28/12/2005.)”</w:t>
      </w:r>
    </w:p>
  </w:footnote>
  <w:footnote w:id="32">
    <w:p w14:paraId="2B36F23D" w14:textId="370DB061" w:rsidR="005C7283" w:rsidRDefault="005C7283" w:rsidP="0042113A">
      <w:pPr>
        <w:spacing w:after="120" w:line="240" w:lineRule="auto"/>
        <w:ind w:firstLine="0"/>
      </w:pPr>
      <w:r w:rsidRPr="005C7283">
        <w:rPr>
          <w:rStyle w:val="Refdenotaderodap"/>
          <w:rFonts w:ascii="Arial" w:hAnsi="Arial" w:cs="Arial"/>
        </w:rPr>
        <w:footnoteRef/>
      </w:r>
      <w:r w:rsidRPr="005C7283">
        <w:rPr>
          <w:rFonts w:ascii="Arial" w:hAnsi="Arial" w:cs="Arial"/>
        </w:rPr>
        <w:t xml:space="preserve"> </w:t>
      </w:r>
      <w:r w:rsidRPr="005C7283">
        <w:rPr>
          <w:rFonts w:ascii="Arial" w:eastAsia="Aptos" w:hAnsi="Arial" w:cs="Arial"/>
          <w:bCs w:val="0"/>
          <w:kern w:val="2"/>
          <w14:ligatures w14:val="standardContextual"/>
        </w:rPr>
        <w:t xml:space="preserve">Precedente citado: </w:t>
      </w:r>
      <w:hyperlink r:id="rId46" w:history="1">
        <w:r w:rsidRPr="005C7283">
          <w:rPr>
            <w:rFonts w:ascii="Arial" w:eastAsia="Aptos" w:hAnsi="Arial" w:cs="Arial"/>
            <w:bCs w:val="0"/>
            <w:color w:val="0000FF"/>
            <w:kern w:val="2"/>
            <w:u w:val="single"/>
            <w14:ligatures w14:val="standardContextual"/>
          </w:rPr>
          <w:t>ADI 3.915</w:t>
        </w:r>
      </w:hyperlink>
      <w:r w:rsidRPr="005C7283">
        <w:rPr>
          <w:rFonts w:ascii="Arial" w:eastAsia="Aptos" w:hAnsi="Arial" w:cs="Arial"/>
          <w:bCs w:val="0"/>
          <w:kern w:val="2"/>
          <w14:ligatures w14:val="standardContextual"/>
        </w:rPr>
        <w:t>.</w:t>
      </w:r>
    </w:p>
  </w:footnote>
  <w:footnote w:id="33">
    <w:p w14:paraId="09CAA3BC" w14:textId="2E6DECFB" w:rsidR="005C7283" w:rsidRPr="005C7283" w:rsidRDefault="005C7283" w:rsidP="005C7283">
      <w:pPr>
        <w:pStyle w:val="Textodenotaderodap"/>
        <w:spacing w:after="120"/>
        <w:ind w:firstLine="0"/>
        <w:rPr>
          <w:rFonts w:ascii="Arial" w:hAnsi="Arial" w:cs="Arial"/>
          <w:sz w:val="20"/>
          <w:szCs w:val="20"/>
        </w:rPr>
      </w:pPr>
      <w:r w:rsidRPr="005C7283">
        <w:rPr>
          <w:rStyle w:val="Refdenotaderodap"/>
          <w:rFonts w:ascii="Arial" w:hAnsi="Arial" w:cs="Arial"/>
          <w:sz w:val="20"/>
          <w:szCs w:val="20"/>
        </w:rPr>
        <w:footnoteRef/>
      </w:r>
      <w:r w:rsidRPr="005C7283">
        <w:rPr>
          <w:rFonts w:ascii="Arial" w:hAnsi="Arial" w:cs="Arial"/>
          <w:sz w:val="20"/>
          <w:szCs w:val="20"/>
        </w:rPr>
        <w:t xml:space="preserve"> </w:t>
      </w:r>
      <w:r w:rsidRPr="005C7283">
        <w:rPr>
          <w:rFonts w:ascii="Arial" w:eastAsia="Aptos" w:hAnsi="Arial" w:cs="Arial"/>
          <w:sz w:val="20"/>
          <w:szCs w:val="20"/>
        </w:rPr>
        <w:t xml:space="preserve">Precedente citado: </w:t>
      </w:r>
      <w:hyperlink r:id="rId47" w:history="1">
        <w:r w:rsidRPr="005C7283">
          <w:rPr>
            <w:rFonts w:ascii="Arial" w:eastAsia="Aptos" w:hAnsi="Arial" w:cs="Arial"/>
            <w:color w:val="0000FF"/>
            <w:sz w:val="20"/>
            <w:szCs w:val="20"/>
            <w:u w:val="single"/>
          </w:rPr>
          <w:t>ADI 410 MC</w:t>
        </w:r>
      </w:hyperlink>
      <w:r w:rsidRPr="005C7283">
        <w:rPr>
          <w:rFonts w:ascii="Arial" w:eastAsia="Aptos" w:hAnsi="Arial" w:cs="Arial"/>
          <w:sz w:val="20"/>
          <w:szCs w:val="20"/>
        </w:rPr>
        <w:t>.</w:t>
      </w:r>
    </w:p>
  </w:footnote>
  <w:footnote w:id="34">
    <w:p w14:paraId="6DDD4178" w14:textId="48A1C365" w:rsidR="00681EB1" w:rsidRPr="007E7CE4" w:rsidRDefault="00681EB1" w:rsidP="00681EB1">
      <w:pPr>
        <w:pStyle w:val="Textodenotaderodap"/>
        <w:ind w:firstLine="0"/>
        <w:rPr>
          <w:rFonts w:ascii="Arial" w:hAnsi="Arial" w:cs="Arial"/>
          <w:sz w:val="20"/>
          <w:szCs w:val="20"/>
        </w:rPr>
      </w:pPr>
      <w:r w:rsidRPr="007E7CE4">
        <w:rPr>
          <w:rStyle w:val="Refdenotaderodap"/>
          <w:rFonts w:ascii="Arial" w:hAnsi="Arial" w:cs="Arial"/>
          <w:sz w:val="20"/>
          <w:szCs w:val="20"/>
        </w:rPr>
        <w:footnoteRef/>
      </w:r>
      <w:r w:rsidRPr="007E7CE4">
        <w:rPr>
          <w:rFonts w:ascii="Arial" w:hAnsi="Arial" w:cs="Arial"/>
          <w:sz w:val="20"/>
          <w:szCs w:val="20"/>
        </w:rPr>
        <w:t xml:space="preserve"> </w:t>
      </w:r>
      <w:hyperlink r:id="rId48" w:anchor=":~:text=Art.%2037.%20A%20administra%C3%A7%C3%A3o%20p%C3%BAblica%20direta%20e,pela%20Emenda%20Constitucional%20n%C2%BA%2019%2C%20de%201998)" w:history="1">
        <w:r w:rsidRPr="007E7CE4">
          <w:rPr>
            <w:rFonts w:ascii="Arial" w:eastAsia="Aptos" w:hAnsi="Arial" w:cs="Arial"/>
            <w:color w:val="0000FF"/>
            <w:sz w:val="20"/>
            <w:szCs w:val="20"/>
            <w:u w:val="single"/>
          </w:rPr>
          <w:t>CF/1988</w:t>
        </w:r>
      </w:hyperlink>
      <w:r w:rsidRPr="007E7CE4">
        <w:rPr>
          <w:rFonts w:ascii="Arial" w:eastAsia="Aptos" w:hAnsi="Arial" w:cs="Arial"/>
          <w:sz w:val="20"/>
          <w:szCs w:val="20"/>
        </w:rPr>
        <w:t xml:space="preserve">: “Art. 37. A administração pública direta e indireta de qualquer dos Poderes da União, dos Estados, do Distrito Federal e dos Municípios obedecerá aos princípios de legalidade, impessoalidade, moralidade, publicidade e eficiência e, também, ao seguinte: </w:t>
      </w:r>
      <w:hyperlink r:id="rId49" w:anchor="art3" w:history="1">
        <w:r w:rsidRPr="007E7CE4">
          <w:rPr>
            <w:rFonts w:ascii="Arial" w:eastAsia="Aptos" w:hAnsi="Arial" w:cs="Arial"/>
            <w:color w:val="0000FF"/>
            <w:sz w:val="20"/>
            <w:szCs w:val="20"/>
            <w:u w:val="single"/>
          </w:rPr>
          <w:t>(Redação dada pela Emenda Constitucional nº 19, de 1998)</w:t>
        </w:r>
      </w:hyperlink>
      <w:r w:rsidRPr="007E7CE4">
        <w:rPr>
          <w:rFonts w:ascii="Arial" w:eastAsia="Aptos" w:hAnsi="Arial" w:cs="Arial"/>
          <w:sz w:val="20"/>
          <w:szCs w:val="20"/>
        </w:rPr>
        <w:t xml:space="preserve"> (...) § 4º Os atos de improbidade administrativa importarão a suspensão dos direitos políticos, a perda da função pública, a indisponibilidade dos bens e o ressarcimento ao erário, na forma e gradação previstas em lei, sem prejuízo da ação penal cabível.”</w:t>
      </w:r>
    </w:p>
  </w:footnote>
  <w:footnote w:id="35">
    <w:p w14:paraId="1A0E49A5" w14:textId="23125E40" w:rsidR="00681EB1" w:rsidRPr="007E7CE4" w:rsidRDefault="00681EB1" w:rsidP="00681EB1">
      <w:pPr>
        <w:pStyle w:val="Textodenotaderodap"/>
        <w:ind w:firstLine="0"/>
        <w:rPr>
          <w:rFonts w:ascii="Arial" w:hAnsi="Arial" w:cs="Arial"/>
          <w:sz w:val="20"/>
          <w:szCs w:val="20"/>
        </w:rPr>
      </w:pPr>
      <w:r w:rsidRPr="007E7CE4">
        <w:rPr>
          <w:rStyle w:val="Refdenotaderodap"/>
          <w:rFonts w:ascii="Arial" w:hAnsi="Arial" w:cs="Arial"/>
          <w:sz w:val="20"/>
          <w:szCs w:val="20"/>
        </w:rPr>
        <w:footnoteRef/>
      </w:r>
      <w:r w:rsidRPr="007E7CE4">
        <w:rPr>
          <w:rFonts w:ascii="Arial" w:hAnsi="Arial" w:cs="Arial"/>
          <w:sz w:val="20"/>
          <w:szCs w:val="20"/>
        </w:rPr>
        <w:t xml:space="preserve"> </w:t>
      </w:r>
      <w:r w:rsidRPr="007E7CE4">
        <w:rPr>
          <w:rFonts w:ascii="Arial" w:eastAsia="Aptos" w:hAnsi="Arial" w:cs="Arial"/>
          <w:sz w:val="20"/>
          <w:szCs w:val="20"/>
        </w:rPr>
        <w:t xml:space="preserve">Precedente citado: </w:t>
      </w:r>
      <w:hyperlink r:id="rId50" w:history="1">
        <w:r w:rsidRPr="007E7CE4">
          <w:rPr>
            <w:rFonts w:ascii="Arial" w:eastAsia="Aptos" w:hAnsi="Arial" w:cs="Arial"/>
            <w:color w:val="0000FF"/>
            <w:sz w:val="20"/>
            <w:szCs w:val="20"/>
            <w:u w:val="single"/>
          </w:rPr>
          <w:t>RE 976.566</w:t>
        </w:r>
      </w:hyperlink>
      <w:r w:rsidRPr="007E7CE4">
        <w:rPr>
          <w:rFonts w:ascii="Arial" w:eastAsia="Aptos" w:hAnsi="Arial" w:cs="Arial"/>
          <w:color w:val="0000FF"/>
          <w:sz w:val="20"/>
          <w:szCs w:val="20"/>
        </w:rPr>
        <w:t xml:space="preserve"> </w:t>
      </w:r>
      <w:hyperlink r:id="rId51" w:history="1">
        <w:r w:rsidRPr="007E7CE4">
          <w:rPr>
            <w:rFonts w:ascii="Arial" w:eastAsia="Aptos" w:hAnsi="Arial" w:cs="Arial"/>
            <w:color w:val="0000FF"/>
            <w:sz w:val="20"/>
            <w:szCs w:val="20"/>
            <w:u w:val="single"/>
          </w:rPr>
          <w:t>(Tema 576 RG)</w:t>
        </w:r>
      </w:hyperlink>
      <w:r w:rsidRPr="007E7CE4">
        <w:rPr>
          <w:rFonts w:ascii="Arial" w:eastAsia="Aptos" w:hAnsi="Arial" w:cs="Arial"/>
          <w:color w:val="0000FF"/>
          <w:sz w:val="20"/>
          <w:szCs w:val="20"/>
        </w:rPr>
        <w:t>.</w:t>
      </w:r>
    </w:p>
  </w:footnote>
  <w:footnote w:id="36">
    <w:p w14:paraId="03A6790B" w14:textId="77777777" w:rsidR="00EB73C4" w:rsidRPr="00183B7E" w:rsidRDefault="00EB73C4" w:rsidP="00EB73C4">
      <w:pPr>
        <w:spacing w:after="120"/>
        <w:ind w:firstLine="709"/>
        <w:rPr>
          <w:rFonts w:ascii="Arial" w:hAnsi="Arial" w:cs="Arial"/>
        </w:rPr>
      </w:pPr>
      <w:r w:rsidRPr="00183B7E">
        <w:rPr>
          <w:rStyle w:val="Refdenotaderodap"/>
          <w:rFonts w:ascii="Arial" w:hAnsi="Arial" w:cs="Arial"/>
        </w:rPr>
        <w:footnoteRef/>
      </w:r>
      <w:r w:rsidRPr="00183B7E">
        <w:rPr>
          <w:rFonts w:ascii="Arial" w:hAnsi="Arial" w:cs="Arial"/>
        </w:rPr>
        <w:t xml:space="preserve"> </w:t>
      </w:r>
      <w:r w:rsidRPr="00183B7E">
        <w:rPr>
          <w:rFonts w:ascii="Arial" w:eastAsia="Aptos" w:hAnsi="Arial" w:cs="Arial"/>
        </w:rPr>
        <w:t xml:space="preserve">Precedente citado: </w:t>
      </w:r>
      <w:hyperlink r:id="rId52" w:history="1">
        <w:r w:rsidRPr="00183B7E">
          <w:rPr>
            <w:rFonts w:ascii="Arial" w:eastAsia="Aptos" w:hAnsi="Arial" w:cs="Arial"/>
            <w:color w:val="0000FF"/>
            <w:u w:val="single"/>
          </w:rPr>
          <w:t>ARE 1.215.727</w:t>
        </w:r>
      </w:hyperlink>
      <w:r w:rsidRPr="00183B7E">
        <w:rPr>
          <w:rFonts w:ascii="Arial" w:eastAsia="Aptos" w:hAnsi="Arial" w:cs="Arial"/>
          <w:color w:val="0000FF"/>
        </w:rPr>
        <w:t xml:space="preserve"> </w:t>
      </w:r>
      <w:hyperlink r:id="rId53" w:history="1">
        <w:r w:rsidRPr="00183B7E">
          <w:rPr>
            <w:rFonts w:ascii="Arial" w:eastAsia="Aptos" w:hAnsi="Arial" w:cs="Arial"/>
          </w:rPr>
          <w:t>(</w:t>
        </w:r>
        <w:r w:rsidRPr="00183B7E">
          <w:rPr>
            <w:rFonts w:ascii="Arial" w:eastAsia="Aptos" w:hAnsi="Arial" w:cs="Arial"/>
            <w:color w:val="0000FF"/>
            <w:u w:val="single"/>
          </w:rPr>
          <w:t>Tema 1.057 RG</w:t>
        </w:r>
        <w:r w:rsidRPr="00183B7E">
          <w:rPr>
            <w:rFonts w:ascii="Arial" w:eastAsia="Aptos" w:hAnsi="Arial" w:cs="Arial"/>
          </w:rPr>
          <w:t>)</w:t>
        </w:r>
      </w:hyperlink>
      <w:r w:rsidRPr="00183B7E">
        <w:rPr>
          <w:rFonts w:ascii="Arial" w:hAnsi="Arial" w:cs="Arial"/>
        </w:rPr>
        <w:t>.</w:t>
      </w:r>
    </w:p>
    <w:p w14:paraId="54B55862" w14:textId="247E4316" w:rsidR="00EB73C4" w:rsidRPr="00183B7E" w:rsidRDefault="00EB73C4">
      <w:pPr>
        <w:pStyle w:val="Textodenotaderodap"/>
        <w:rPr>
          <w:rFonts w:ascii="Arial" w:hAnsi="Arial" w:cs="Arial"/>
          <w:sz w:val="20"/>
          <w:szCs w:val="20"/>
        </w:rPr>
      </w:pPr>
    </w:p>
  </w:footnote>
  <w:footnote w:id="37">
    <w:p w14:paraId="0997E3BF" w14:textId="771130EF" w:rsidR="009263A5" w:rsidRPr="009263A5" w:rsidRDefault="009263A5" w:rsidP="009263A5">
      <w:pPr>
        <w:pStyle w:val="Textodenotaderodap"/>
        <w:ind w:firstLine="0"/>
        <w:rPr>
          <w:rFonts w:ascii="Arial" w:hAnsi="Arial" w:cs="Arial"/>
          <w:sz w:val="20"/>
          <w:szCs w:val="20"/>
        </w:rPr>
      </w:pPr>
      <w:r w:rsidRPr="009263A5">
        <w:rPr>
          <w:rStyle w:val="Refdenotaderodap"/>
          <w:rFonts w:ascii="Arial" w:hAnsi="Arial" w:cs="Arial"/>
          <w:sz w:val="20"/>
          <w:szCs w:val="20"/>
        </w:rPr>
        <w:footnoteRef/>
      </w:r>
      <w:r w:rsidRPr="009263A5">
        <w:rPr>
          <w:rFonts w:ascii="Arial" w:hAnsi="Arial" w:cs="Arial"/>
          <w:sz w:val="20"/>
          <w:szCs w:val="20"/>
        </w:rPr>
        <w:t xml:space="preserve"> </w:t>
      </w:r>
      <w:hyperlink r:id="rId54" w:anchor=":~:text=II%20%2D%20contra%20funcion%C3%A1rio%20p%C3%BAblico%2C%20em%20raz%C3%A3o%20de%20suas%20fun%C3%A7%C3%B5es%2C%20ou%20contra%20os%20Presidentes%20do%20Senado%20Federal%2C%20da%20C%C3%A2mara%20dos%20Deputados%20ou%20do%20Supremo%20Tribunal%20Federal%3B" w:history="1">
        <w:r w:rsidRPr="009263A5">
          <w:rPr>
            <w:rFonts w:ascii="Arial" w:hAnsi="Arial" w:cs="Arial"/>
            <w:color w:val="0432FF"/>
            <w:sz w:val="20"/>
            <w:szCs w:val="20"/>
            <w:u w:val="single"/>
          </w:rPr>
          <w:t>CP/1940</w:t>
        </w:r>
      </w:hyperlink>
      <w:r w:rsidRPr="009263A5">
        <w:rPr>
          <w:rFonts w:ascii="Arial" w:hAnsi="Arial" w:cs="Arial"/>
          <w:sz w:val="20"/>
          <w:szCs w:val="20"/>
        </w:rPr>
        <w:t>: “Art. 141 - As penas cominadas neste Capítulo aumentam-se de um terço, se qualquer dos crimes é cometido: (...) II - contra funcionário público, em razão de suas funções, ou contra os Presidentes do Senado Federal, da Câmara dos Deputados ou do Supremo Tribunal Federal (Redação dada pela Lei nº 14.197, de 2021)”.</w:t>
      </w:r>
    </w:p>
  </w:footnote>
  <w:footnote w:id="38">
    <w:p w14:paraId="5C436895" w14:textId="4A0795FA" w:rsidR="000856CD" w:rsidRPr="00663F99" w:rsidRDefault="000856CD" w:rsidP="005C7283">
      <w:pPr>
        <w:pStyle w:val="Textodenotaderodap"/>
        <w:spacing w:after="120"/>
        <w:ind w:firstLine="0"/>
        <w:rPr>
          <w:rFonts w:ascii="Arial" w:hAnsi="Arial" w:cs="Arial"/>
          <w:sz w:val="20"/>
          <w:szCs w:val="20"/>
        </w:rPr>
      </w:pPr>
      <w:r w:rsidRPr="00663F99">
        <w:rPr>
          <w:rStyle w:val="Refdenotaderodap"/>
          <w:rFonts w:ascii="Arial" w:hAnsi="Arial" w:cs="Arial"/>
          <w:sz w:val="20"/>
          <w:szCs w:val="20"/>
        </w:rPr>
        <w:footnoteRef/>
      </w:r>
      <w:r w:rsidRPr="00663F99">
        <w:rPr>
          <w:rFonts w:ascii="Arial" w:hAnsi="Arial" w:cs="Arial"/>
          <w:sz w:val="20"/>
          <w:szCs w:val="20"/>
        </w:rPr>
        <w:t xml:space="preserve"> </w:t>
      </w:r>
      <w:hyperlink r:id="rId55" w:anchor=":~:text=I%20%2D%20cobertura%20dos%20eventos%20de%20incapacidade%20tempor%C3%A1ria%20ou%20permanente%20para%20o%20trabalho%20e%20idade%20avan%C3%A7ada%3B%C2%A0%C2%A0%C2%A0%C2%A0%C2%A0%C2%A0%C2%A0%C2%A0%C2%A0%20(Reda%C3%A7%C3%A3o%20dada%20pela%20Emenda%20Constitucional%20n%C2%BA%20103%2C%20de%202019)" w:history="1">
        <w:r w:rsidRPr="000856CD">
          <w:rPr>
            <w:rStyle w:val="Hyperlink"/>
            <w:rFonts w:ascii="Arial" w:hAnsi="Arial" w:cs="Arial"/>
            <w:bCs/>
            <w:sz w:val="20"/>
            <w:szCs w:val="20"/>
          </w:rPr>
          <w:t>CF/1988</w:t>
        </w:r>
      </w:hyperlink>
      <w:r w:rsidRPr="000856CD">
        <w:rPr>
          <w:rFonts w:ascii="Arial" w:hAnsi="Arial" w:cs="Arial"/>
          <w:bCs/>
          <w:sz w:val="20"/>
          <w:szCs w:val="20"/>
        </w:rPr>
        <w:t>: “Art. 201. A previdência social será organizada sob a forma do Regime Geral de Previdência Social, de caráter contributivo e de filiação obrigatória, observados critérios que preservem o equilíbrio financeiro e atuarial, e atenderá, na forma da lei, a: I - cobertura dos eventos de incapacidade temporária ou permanente para o trabalho e idade avançada; (</w:t>
      </w:r>
      <w:r w:rsidRPr="000856CD">
        <w:rPr>
          <w:rFonts w:ascii="Arial" w:hAnsi="Arial" w:cs="Arial"/>
          <w:bCs/>
          <w:sz w:val="20"/>
          <w:szCs w:val="20"/>
          <w:u w:val="single"/>
        </w:rPr>
        <w:t>Redação dada pela Emenda Constitucional nº 103, de 2019</w:t>
      </w:r>
      <w:r w:rsidRPr="000856CD">
        <w:rPr>
          <w:rFonts w:ascii="Arial" w:hAnsi="Arial" w:cs="Arial"/>
          <w:bCs/>
          <w:sz w:val="20"/>
          <w:szCs w:val="20"/>
        </w:rPr>
        <w:t>)”</w:t>
      </w:r>
    </w:p>
  </w:footnote>
  <w:footnote w:id="39">
    <w:p w14:paraId="214AD791" w14:textId="508BE80C" w:rsidR="000856CD" w:rsidRPr="00663F99" w:rsidRDefault="000856CD" w:rsidP="005C7283">
      <w:pPr>
        <w:pStyle w:val="Textodenotaderodap"/>
        <w:spacing w:after="120"/>
        <w:ind w:firstLine="0"/>
        <w:rPr>
          <w:rFonts w:ascii="Arial" w:hAnsi="Arial" w:cs="Arial"/>
          <w:sz w:val="20"/>
          <w:szCs w:val="20"/>
        </w:rPr>
      </w:pPr>
      <w:r w:rsidRPr="00663F99">
        <w:rPr>
          <w:rStyle w:val="Refdenotaderodap"/>
          <w:rFonts w:ascii="Arial" w:hAnsi="Arial" w:cs="Arial"/>
          <w:sz w:val="20"/>
          <w:szCs w:val="20"/>
        </w:rPr>
        <w:footnoteRef/>
      </w:r>
      <w:r w:rsidRPr="00663F99">
        <w:rPr>
          <w:rFonts w:ascii="Arial" w:hAnsi="Arial" w:cs="Arial"/>
          <w:sz w:val="20"/>
          <w:szCs w:val="20"/>
        </w:rPr>
        <w:t xml:space="preserve"> </w:t>
      </w:r>
      <w:hyperlink r:id="rId56" w:anchor=":~:text=Art.%2061.%C2%A0O%20aux%C3%ADlio%2Ddoen%C3%A7a%2C%20inclusive%20o%20decorrente%20de%20acidente%20do%20trabalho%2C%20consistir%C3%A1%20numa%20renda%20mensal%20correspondente%20a%2091%25%20(noventa%20e%20um%20por%20cento)%20do%20sal%C3%A1rio%2Dde%2Dbenef%C3%ADcio%2C%20observado%20o%20disposto%20na%20Se%C3%A7%C3%A3o%20III%2C%20especialmente%20no%20art.%2033%20desta%20Lei." w:history="1">
        <w:r w:rsidRPr="000856CD">
          <w:rPr>
            <w:rFonts w:ascii="Arial" w:hAnsi="Arial" w:cs="Arial"/>
            <w:color w:val="0000FF"/>
            <w:sz w:val="20"/>
            <w:szCs w:val="20"/>
            <w:u w:val="single"/>
          </w:rPr>
          <w:t>Lei nº 8.213/1991</w:t>
        </w:r>
      </w:hyperlink>
      <w:r w:rsidRPr="000856CD">
        <w:rPr>
          <w:rFonts w:ascii="Arial" w:hAnsi="Arial" w:cs="Arial"/>
          <w:sz w:val="20"/>
          <w:szCs w:val="20"/>
        </w:rPr>
        <w:t>: “Art. 61. O auxílio-doença, inclusive o decorrente de acidente do trabalho, consistirá numa renda mensal correspondente a 91% (noventa e um por cento) do salário-de-benefício, observado o disposto na Seção III, especialmente no art. 33 desta Lei.”</w:t>
      </w:r>
    </w:p>
  </w:footnote>
  <w:footnote w:id="40">
    <w:p w14:paraId="78811467" w14:textId="21099B24" w:rsidR="000856CD" w:rsidRPr="00663F99" w:rsidRDefault="000856CD" w:rsidP="005C7283">
      <w:pPr>
        <w:pStyle w:val="Textodenotaderodap"/>
        <w:spacing w:after="120"/>
        <w:ind w:firstLine="0"/>
        <w:rPr>
          <w:rFonts w:ascii="Arial" w:hAnsi="Arial" w:cs="Arial"/>
          <w:sz w:val="20"/>
          <w:szCs w:val="20"/>
        </w:rPr>
      </w:pPr>
      <w:r w:rsidRPr="00663F99">
        <w:rPr>
          <w:rStyle w:val="Refdenotaderodap"/>
          <w:rFonts w:ascii="Arial" w:hAnsi="Arial" w:cs="Arial"/>
          <w:sz w:val="20"/>
          <w:szCs w:val="20"/>
        </w:rPr>
        <w:footnoteRef/>
      </w:r>
      <w:r w:rsidRPr="00663F99">
        <w:rPr>
          <w:rFonts w:ascii="Arial" w:hAnsi="Arial" w:cs="Arial"/>
          <w:sz w:val="20"/>
          <w:szCs w:val="20"/>
        </w:rPr>
        <w:t xml:space="preserve"> </w:t>
      </w:r>
      <w:hyperlink r:id="rId57" w:anchor=":~:text=III%20%2D%20de%20aposentadoria%20por%20incapacidade%20permanente%20aos%20segurados%20do%20Regime%20Geral%20de%20Previd%C3%AAncia%20Social%2C%20ressalvado%20o%20disposto%20no%20inciso%20II%20do%20%C2%A7%203%C2%BA%20deste%20artigo%3B%20e" w:history="1">
        <w:r w:rsidRPr="000856CD">
          <w:rPr>
            <w:rFonts w:ascii="Arial" w:hAnsi="Arial" w:cs="Arial"/>
            <w:color w:val="0000FF"/>
            <w:sz w:val="20"/>
            <w:szCs w:val="20"/>
            <w:u w:val="single"/>
          </w:rPr>
          <w:t>EC nº 103/2019</w:t>
        </w:r>
      </w:hyperlink>
      <w:r w:rsidRPr="000856CD">
        <w:rPr>
          <w:rFonts w:ascii="Arial" w:hAnsi="Arial" w:cs="Arial"/>
          <w:sz w:val="20"/>
          <w:szCs w:val="20"/>
        </w:rPr>
        <w:t xml:space="preserve">: “Art. 26. Até que lei discipline o cálculo dos benefícios do regime próprio de previdência social da União e do Regime Geral de Previdência Social, será utilizada a média aritmética simples dos salários de contribuição e das remunerações adotados como base para contribuições a regime próprio de previdência social e ao Regime Geral de Previdência Social, ou como base para contribuições decorrentes das atividades militares de que tratam os arts. 42 e 142 da Constituição Federal, atualizados monetariamente, correspondentes a 100% (cem por cento) do período contributivo desde a competência julho de 1994 ou desde o início da contribuição, se posterior àquela competência. (...) § 2º O valor do benefício de aposentadoria corresponderá a 60% (sessenta por cento) da média aritmética definida na forma prevista no </w:t>
      </w:r>
      <w:r w:rsidRPr="000856CD">
        <w:rPr>
          <w:rFonts w:ascii="Arial" w:hAnsi="Arial" w:cs="Arial"/>
          <w:i/>
          <w:iCs/>
          <w:sz w:val="20"/>
          <w:szCs w:val="20"/>
        </w:rPr>
        <w:t>caput</w:t>
      </w:r>
      <w:r w:rsidRPr="000856CD">
        <w:rPr>
          <w:rFonts w:ascii="Arial" w:hAnsi="Arial" w:cs="Arial"/>
          <w:b/>
          <w:sz w:val="20"/>
          <w:szCs w:val="20"/>
        </w:rPr>
        <w:t xml:space="preserve"> </w:t>
      </w:r>
      <w:r w:rsidRPr="000856CD">
        <w:rPr>
          <w:rFonts w:ascii="Arial" w:hAnsi="Arial" w:cs="Arial"/>
          <w:sz w:val="20"/>
          <w:szCs w:val="20"/>
        </w:rPr>
        <w:t>e no § 1º, com acréscimo de 2 (dois) pontos percentuais para cada ano de contribuição que exceder o tempo de 20 (vinte) anos de contribuição nos casos: (...) III - de aposentadoria por incapacidade permanente aos segurados do Regime Geral de Previdência Social, ressalvado o disposto no inciso II do § 3º deste artigo; e (...)”</w:t>
      </w:r>
    </w:p>
  </w:footnote>
  <w:footnote w:id="41">
    <w:p w14:paraId="6B50601D" w14:textId="11F999ED" w:rsidR="009B3F4B" w:rsidRPr="009B3F4B" w:rsidRDefault="009B3F4B" w:rsidP="009B3F4B">
      <w:pPr>
        <w:spacing w:after="0" w:line="240" w:lineRule="auto"/>
        <w:ind w:firstLine="0"/>
        <w:rPr>
          <w:rFonts w:ascii="Arial" w:hAnsi="Arial" w:cs="Arial"/>
        </w:rPr>
      </w:pPr>
      <w:r w:rsidRPr="009B3F4B">
        <w:rPr>
          <w:rStyle w:val="Refdenotaderodap"/>
          <w:rFonts w:ascii="Arial" w:hAnsi="Arial" w:cs="Arial"/>
        </w:rPr>
        <w:footnoteRef/>
      </w:r>
      <w:r w:rsidRPr="009B3F4B">
        <w:rPr>
          <w:rFonts w:ascii="Arial" w:hAnsi="Arial" w:cs="Arial"/>
        </w:rPr>
        <w:t xml:space="preserve"> </w:t>
      </w:r>
      <w:hyperlink r:id="rId58" w:anchor=":~:text=XI%20%2D%20insumos%20agropecu%C3%A1rios%20e%20aqu%C3%ADcolas%3B" w:history="1">
        <w:r w:rsidRPr="009B3F4B">
          <w:rPr>
            <w:rFonts w:ascii="Arial" w:eastAsia="Times New Roman" w:hAnsi="Arial" w:cs="Arial"/>
            <w:bCs w:val="0"/>
            <w:color w:val="0000FF"/>
            <w:u w:val="single"/>
            <w:lang w:eastAsia="pt-BR"/>
          </w:rPr>
          <w:t>EC nº 132/2023</w:t>
        </w:r>
      </w:hyperlink>
      <w:r w:rsidRPr="009B3F4B">
        <w:rPr>
          <w:rFonts w:ascii="Arial" w:eastAsia="Times New Roman" w:hAnsi="Arial" w:cs="Arial"/>
          <w:bCs w:val="0"/>
          <w:lang w:eastAsia="pt-BR"/>
        </w:rPr>
        <w:t xml:space="preserve">: “Art. 9º A lei complementar que instituir o imposto de que trata o art. 156-A e a contribuição de que trata o art. 195, V, ambos da Constituição Federal, poderá prever os regimes diferenciados de tributação de que trata este artigo, desde que sejam uniformes em todo o território nacional e sejam realizados os respectivos ajustes nas alíquotas de referência com vistas a reequilibrar a arrecadação da esfera federativa. § 1º A lei complementar definirá as operações beneficiadas com redução de 60% (sessenta por cento) das alíquotas dos tributos de que trata o </w:t>
      </w:r>
      <w:r w:rsidRPr="009B3F4B">
        <w:rPr>
          <w:rFonts w:ascii="Arial" w:eastAsia="Times New Roman" w:hAnsi="Arial" w:cs="Arial"/>
          <w:bCs w:val="0"/>
          <w:i/>
          <w:iCs/>
          <w:lang w:eastAsia="pt-BR"/>
        </w:rPr>
        <w:t xml:space="preserve">caput </w:t>
      </w:r>
      <w:r w:rsidRPr="009B3F4B">
        <w:rPr>
          <w:rFonts w:ascii="Arial" w:eastAsia="Times New Roman" w:hAnsi="Arial" w:cs="Arial"/>
          <w:bCs w:val="0"/>
          <w:lang w:eastAsia="pt-BR"/>
        </w:rPr>
        <w:t>entre as relativas aos seguintes bens e serviços: (...) VIII - alimentos destinados ao consumo humano; (...) XI - insumos agropecuários e aquícolas;”</w:t>
      </w:r>
    </w:p>
  </w:footnote>
  <w:footnote w:id="42">
    <w:p w14:paraId="750E1C71" w14:textId="77777777" w:rsidR="009B3F4B" w:rsidRPr="009B3F4B" w:rsidRDefault="009B3F4B" w:rsidP="009B3F4B">
      <w:pPr>
        <w:spacing w:after="0" w:line="240" w:lineRule="auto"/>
        <w:ind w:firstLine="0"/>
        <w:rPr>
          <w:rFonts w:ascii="Arial" w:eastAsia="Times New Roman" w:hAnsi="Arial" w:cs="Arial"/>
          <w:bCs w:val="0"/>
          <w:lang w:eastAsia="pt-BR"/>
        </w:rPr>
      </w:pPr>
      <w:r w:rsidRPr="009B3F4B">
        <w:rPr>
          <w:rStyle w:val="Refdenotaderodap"/>
          <w:rFonts w:ascii="Arial" w:hAnsi="Arial" w:cs="Arial"/>
        </w:rPr>
        <w:footnoteRef/>
      </w:r>
      <w:r w:rsidRPr="009B3F4B">
        <w:rPr>
          <w:rFonts w:ascii="Arial" w:hAnsi="Arial" w:cs="Arial"/>
        </w:rPr>
        <w:t xml:space="preserve"> </w:t>
      </w:r>
      <w:hyperlink r:id="rId59" w:history="1">
        <w:r w:rsidRPr="009B3F4B">
          <w:rPr>
            <w:rFonts w:ascii="Arial" w:eastAsia="Times New Roman" w:hAnsi="Arial" w:cs="Arial"/>
            <w:bCs w:val="0"/>
            <w:color w:val="0000FF"/>
            <w:u w:val="single"/>
            <w:lang w:eastAsia="pt-BR"/>
          </w:rPr>
          <w:t>Convênio CONFAZ nº 100/1997</w:t>
        </w:r>
      </w:hyperlink>
      <w:r w:rsidRPr="009B3F4B">
        <w:rPr>
          <w:rFonts w:ascii="Arial" w:eastAsia="Times New Roman" w:hAnsi="Arial" w:cs="Arial"/>
          <w:bCs w:val="0"/>
          <w:lang w:eastAsia="pt-BR"/>
        </w:rPr>
        <w:t>:  “Cláusula primeira Fica reduzida em 60% (sessenta por cento) a base de cálculo do ICMS nas saídas interestaduais dos seguintes produtos: I - inseticidas, fungicidas, formicidas, herbicidas, parasiticidas, germicidas, acaricidas, nematicidas, raticidas, desfolhantes, dessecantes, espalhantes, adesivos, estimuladores e inibidores de crescimento (reguladores), vacinas, soros e medicamentos, produzidos para uso na agricultura e na pecuária, inclusive inoculantes, vedada a sua aplicação quando dada ao produto destinação diversa; (…) Cláusula terceira Ficam os Estados e o Distrito Federal autorizados a conceder às operações internas com os produtos relacionados nas cláusulas anteriores, redução da base de cálculo ou isenção do ICMS, observadas as respectivas condições para fruição do benefício.”</w:t>
      </w:r>
    </w:p>
    <w:p w14:paraId="06970E59" w14:textId="396611BD" w:rsidR="009B3F4B" w:rsidRPr="009B3F4B" w:rsidRDefault="009B3F4B" w:rsidP="009B3F4B">
      <w:pPr>
        <w:pStyle w:val="Textodenotaderodap"/>
        <w:ind w:firstLine="0"/>
        <w:rPr>
          <w:rFonts w:ascii="Arial" w:hAnsi="Arial" w:cs="Arial"/>
          <w:sz w:val="20"/>
          <w:szCs w:val="20"/>
        </w:rPr>
      </w:pPr>
    </w:p>
  </w:footnote>
  <w:footnote w:id="43">
    <w:p w14:paraId="153F8EBA" w14:textId="2E362EF7" w:rsidR="00E50B1F" w:rsidRPr="00E50B1F" w:rsidRDefault="00E50B1F" w:rsidP="00E50B1F">
      <w:pPr>
        <w:pStyle w:val="Textodenotaderodap"/>
        <w:spacing w:after="120"/>
        <w:ind w:firstLine="0"/>
        <w:rPr>
          <w:rFonts w:ascii="Arial" w:hAnsi="Arial" w:cs="Arial"/>
          <w:sz w:val="20"/>
          <w:szCs w:val="20"/>
        </w:rPr>
      </w:pPr>
      <w:r w:rsidRPr="00E50B1F">
        <w:rPr>
          <w:rStyle w:val="Refdenotaderodap"/>
          <w:rFonts w:ascii="Arial" w:hAnsi="Arial" w:cs="Arial"/>
          <w:sz w:val="20"/>
          <w:szCs w:val="20"/>
        </w:rPr>
        <w:footnoteRef/>
      </w:r>
      <w:r w:rsidRPr="00E50B1F">
        <w:rPr>
          <w:rFonts w:ascii="Arial" w:hAnsi="Arial" w:cs="Arial"/>
          <w:sz w:val="20"/>
          <w:szCs w:val="20"/>
        </w:rPr>
        <w:t xml:space="preserve"> </w:t>
      </w:r>
      <w:hyperlink r:id="rId60" w:anchor=":~:text=b)%20a%20obten%C3%A7%C3%A3o%20de%20certid%C3%B5es%20em%20reparti%C3%A7%C3%B5es%20p%C3%BAblicas%2C%20para%20defesa%20de%20direitos%20e%20esclarecimento%20de%20situa%C3%A7%C3%B5es%20de%20interesse%20pessoal%3B" w:history="1">
        <w:r w:rsidRPr="00E50B1F">
          <w:rPr>
            <w:rFonts w:ascii="Arial" w:hAnsi="Arial" w:cs="Arial"/>
            <w:color w:val="0000FF"/>
            <w:sz w:val="20"/>
            <w:szCs w:val="20"/>
            <w:u w:val="single"/>
          </w:rPr>
          <w:t>CF/1988</w:t>
        </w:r>
      </w:hyperlink>
      <w:r w:rsidRPr="00E50B1F">
        <w:rPr>
          <w:rFonts w:ascii="Arial" w:hAnsi="Arial" w:cs="Arial"/>
          <w:sz w:val="20"/>
          <w:szCs w:val="20"/>
        </w:rPr>
        <w:t>: “Art. 5º. (...) XXXIV - são a todos assegurados, independentemente do pagamento de taxas: (...)</w:t>
      </w:r>
      <w:bookmarkStart w:id="97" w:name="5XXIVA"/>
      <w:bookmarkStart w:id="98" w:name="5XXIVB"/>
      <w:bookmarkStart w:id="99" w:name="art5xxxiva"/>
      <w:bookmarkStart w:id="100" w:name="art5xxxivb"/>
      <w:bookmarkEnd w:id="97"/>
      <w:bookmarkEnd w:id="98"/>
      <w:bookmarkEnd w:id="99"/>
      <w:bookmarkEnd w:id="100"/>
      <w:r w:rsidRPr="00E50B1F">
        <w:rPr>
          <w:rFonts w:ascii="Arial" w:hAnsi="Arial" w:cs="Arial"/>
          <w:sz w:val="20"/>
          <w:szCs w:val="20"/>
        </w:rPr>
        <w:t xml:space="preserve"> b) a obtenção de certidões em repartições públicas, para defesa de direitos e esclarecimento de situações de interesse pessoal;”</w:t>
      </w:r>
    </w:p>
  </w:footnote>
  <w:footnote w:id="44">
    <w:p w14:paraId="4EC677BF" w14:textId="7DE0BDA2" w:rsidR="00E50B1F" w:rsidRPr="00E50B1F" w:rsidRDefault="00E50B1F" w:rsidP="00E50B1F">
      <w:pPr>
        <w:pStyle w:val="Textodenotaderodap"/>
        <w:spacing w:after="120"/>
        <w:ind w:firstLine="0"/>
        <w:rPr>
          <w:rFonts w:ascii="Arial" w:hAnsi="Arial" w:cs="Arial"/>
          <w:sz w:val="20"/>
          <w:szCs w:val="20"/>
        </w:rPr>
      </w:pPr>
      <w:r w:rsidRPr="00E50B1F">
        <w:rPr>
          <w:rStyle w:val="Refdenotaderodap"/>
          <w:rFonts w:ascii="Arial" w:hAnsi="Arial" w:cs="Arial"/>
          <w:sz w:val="20"/>
          <w:szCs w:val="20"/>
        </w:rPr>
        <w:footnoteRef/>
      </w:r>
      <w:r w:rsidRPr="00E50B1F">
        <w:rPr>
          <w:rFonts w:ascii="Arial" w:hAnsi="Arial" w:cs="Arial"/>
          <w:sz w:val="20"/>
          <w:szCs w:val="20"/>
        </w:rPr>
        <w:t xml:space="preserve"> Precedentes citados: </w:t>
      </w:r>
      <w:hyperlink r:id="rId61" w:history="1">
        <w:r w:rsidRPr="00E50B1F">
          <w:rPr>
            <w:rFonts w:ascii="Arial" w:hAnsi="Arial" w:cs="Arial"/>
            <w:color w:val="0000FF"/>
            <w:sz w:val="20"/>
            <w:szCs w:val="20"/>
            <w:u w:val="single"/>
          </w:rPr>
          <w:t>ADI 7.035</w:t>
        </w:r>
      </w:hyperlink>
      <w:r w:rsidRPr="00E50B1F">
        <w:rPr>
          <w:rFonts w:ascii="Arial" w:hAnsi="Arial" w:cs="Arial"/>
          <w:sz w:val="20"/>
          <w:szCs w:val="20"/>
        </w:rPr>
        <w:t xml:space="preserve"> e </w:t>
      </w:r>
      <w:hyperlink r:id="rId62" w:history="1">
        <w:r w:rsidRPr="00E50B1F">
          <w:rPr>
            <w:rFonts w:ascii="Arial" w:hAnsi="Arial" w:cs="Arial"/>
            <w:color w:val="0000FF"/>
            <w:sz w:val="20"/>
            <w:szCs w:val="20"/>
            <w:u w:val="single"/>
          </w:rPr>
          <w:t>ADI 3.278</w:t>
        </w:r>
      </w:hyperlink>
      <w:r w:rsidRPr="00E50B1F">
        <w:rPr>
          <w:rFonts w:ascii="Arial" w:hAnsi="Arial" w:cs="Arial"/>
          <w:sz w:val="20"/>
          <w:szCs w:val="20"/>
        </w:rPr>
        <w:t>.</w:t>
      </w:r>
    </w:p>
  </w:footnote>
  <w:footnote w:id="45">
    <w:p w14:paraId="69F8A9B3" w14:textId="4557DDD4" w:rsidR="00E50B1F" w:rsidRPr="00E50B1F" w:rsidRDefault="00E50B1F" w:rsidP="00E50B1F">
      <w:pPr>
        <w:pStyle w:val="Textodenotaderodap"/>
        <w:spacing w:after="120"/>
        <w:ind w:firstLine="0"/>
        <w:rPr>
          <w:rFonts w:ascii="Arial" w:hAnsi="Arial" w:cs="Arial"/>
          <w:sz w:val="20"/>
          <w:szCs w:val="20"/>
        </w:rPr>
      </w:pPr>
      <w:r w:rsidRPr="00E50B1F">
        <w:rPr>
          <w:rStyle w:val="Refdenotaderodap"/>
          <w:rFonts w:ascii="Arial" w:hAnsi="Arial" w:cs="Arial"/>
          <w:sz w:val="20"/>
          <w:szCs w:val="20"/>
        </w:rPr>
        <w:footnoteRef/>
      </w:r>
      <w:r w:rsidRPr="00E50B1F">
        <w:rPr>
          <w:rFonts w:ascii="Arial" w:hAnsi="Arial" w:cs="Arial"/>
          <w:sz w:val="20"/>
          <w:szCs w:val="20"/>
        </w:rPr>
        <w:t xml:space="preserve"> </w:t>
      </w:r>
      <w:hyperlink r:id="rId63" w:history="1">
        <w:r w:rsidRPr="00E50B1F">
          <w:rPr>
            <w:rFonts w:ascii="Arial" w:hAnsi="Arial" w:cs="Arial"/>
            <w:color w:val="0000FF"/>
            <w:sz w:val="20"/>
            <w:szCs w:val="20"/>
            <w:u w:val="single"/>
          </w:rPr>
          <w:t>Lei nº 6.442/2003 do Estado de Alagoas</w:t>
        </w:r>
      </w:hyperlink>
      <w:r w:rsidRPr="00E50B1F">
        <w:rPr>
          <w:rFonts w:ascii="Arial" w:hAnsi="Arial" w:cs="Arial"/>
          <w:sz w:val="20"/>
          <w:szCs w:val="20"/>
        </w:rPr>
        <w:t xml:space="preserve"> (pg. 6): “Art. 1º São devidas: I - as Taxas pelo exercício do poder de polícia pelo Corpo de Bombeiros Militar de Alagoas em relação ao contribuinte, cujo fato gerador são as atividades discriminadas no Anexo Único desta Lei; e II - as Taxas por serviços públicos específicos e divisíveis, prestados ou postos à disposição do contribuinte pelo Corpo de Bombeiros Militar de Alagoas, indicados no Anexo Único desta Lei. (...) ANEXO ÚNICO 1. SERVIÇOS PÚBLICOS PRESTADOS OU DISPONIBILIZADOS 1.1. EXPEDIÇÃO DE DOCUMENTOS 1.1.1. Atestado”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9B03" w14:textId="62BB561D" w:rsidR="00F37808" w:rsidRDefault="003009FC" w:rsidP="00170D33">
    <w:pPr>
      <w:ind w:firstLine="0"/>
    </w:pPr>
    <w:r>
      <w:rPr>
        <w:noProof/>
        <w:lang w:eastAsia="pt-BR"/>
      </w:rPr>
      <w:drawing>
        <wp:inline distT="0" distB="0" distL="0" distR="0" wp14:anchorId="47E38F8B" wp14:editId="4927FF26">
          <wp:extent cx="1170214" cy="228600"/>
          <wp:effectExtent l="0" t="0" r="0" b="0"/>
          <wp:docPr id="5836191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738" cy="233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193B"/>
    <w:multiLevelType w:val="multilevel"/>
    <w:tmpl w:val="DBD29496"/>
    <w:lvl w:ilvl="0">
      <w:start w:val="1"/>
      <w:numFmt w:val="decimal"/>
      <w:pStyle w:val="Ttulo1"/>
      <w:lvlText w:val="%1."/>
      <w:lvlJc w:val="left"/>
      <w:pPr>
        <w:ind w:left="702" w:hanging="360"/>
      </w:pPr>
      <w:rPr>
        <w:i w:val="0"/>
      </w:rPr>
    </w:lvl>
    <w:lvl w:ilvl="1">
      <w:start w:val="1"/>
      <w:numFmt w:val="decimal"/>
      <w:isLgl/>
      <w:lvlText w:val="%1.%2"/>
      <w:lvlJc w:val="left"/>
      <w:pPr>
        <w:ind w:left="1047" w:hanging="705"/>
      </w:pPr>
      <w:rPr>
        <w:rFonts w:hint="default"/>
        <w:i w:val="0"/>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062" w:hanging="72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422" w:hanging="108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1782" w:hanging="1440"/>
      </w:pPr>
      <w:rPr>
        <w:rFonts w:hint="default"/>
      </w:rPr>
    </w:lvl>
  </w:abstractNum>
  <w:abstractNum w:abstractNumId="1" w15:restartNumberingAfterBreak="0">
    <w:nsid w:val="38876013"/>
    <w:multiLevelType w:val="hybridMultilevel"/>
    <w:tmpl w:val="5D5644F8"/>
    <w:lvl w:ilvl="0" w:tplc="C1EC0790">
      <w:numFmt w:val="bullet"/>
      <w:lvlText w:val=""/>
      <w:lvlJc w:val="left"/>
      <w:pPr>
        <w:ind w:left="1069" w:hanging="360"/>
      </w:pPr>
      <w:rPr>
        <w:rFonts w:ascii="Symbol" w:eastAsiaTheme="minorHAnsi" w:hAnsi="Symbol" w:cs="Times New Roman" w:hint="default"/>
      </w:rPr>
    </w:lvl>
    <w:lvl w:ilvl="1" w:tplc="04160003">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 w15:restartNumberingAfterBreak="0">
    <w:nsid w:val="658442B2"/>
    <w:multiLevelType w:val="hybridMultilevel"/>
    <w:tmpl w:val="55805F3E"/>
    <w:lvl w:ilvl="0" w:tplc="217E5F9E">
      <w:start w:val="1"/>
      <w:numFmt w:val="bullet"/>
      <w:lvlText w:val="o"/>
      <w:lvlJc w:val="left"/>
      <w:pPr>
        <w:ind w:left="1789" w:hanging="360"/>
      </w:pPr>
      <w:rPr>
        <w:rFonts w:ascii="Courier New" w:hAnsi="Courier New" w:cs="Courier New" w:hint="default"/>
        <w:color w:val="auto"/>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num w:numId="1" w16cid:durableId="1267039808">
    <w:abstractNumId w:val="0"/>
  </w:num>
  <w:num w:numId="2" w16cid:durableId="220361281">
    <w:abstractNumId w:val="1"/>
  </w:num>
  <w:num w:numId="3" w16cid:durableId="737560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FC"/>
    <w:rsid w:val="00016037"/>
    <w:rsid w:val="0002179B"/>
    <w:rsid w:val="00040A69"/>
    <w:rsid w:val="000856CD"/>
    <w:rsid w:val="000A322E"/>
    <w:rsid w:val="000A3B6F"/>
    <w:rsid w:val="000B364F"/>
    <w:rsid w:val="000C511D"/>
    <w:rsid w:val="000D18F1"/>
    <w:rsid w:val="000D6E66"/>
    <w:rsid w:val="0012279D"/>
    <w:rsid w:val="00124910"/>
    <w:rsid w:val="00126818"/>
    <w:rsid w:val="00140477"/>
    <w:rsid w:val="00157391"/>
    <w:rsid w:val="001637FC"/>
    <w:rsid w:val="00164124"/>
    <w:rsid w:val="00166CA3"/>
    <w:rsid w:val="00183B7E"/>
    <w:rsid w:val="00185022"/>
    <w:rsid w:val="00190C75"/>
    <w:rsid w:val="00197033"/>
    <w:rsid w:val="001B2B79"/>
    <w:rsid w:val="001C1D0C"/>
    <w:rsid w:val="001C41BC"/>
    <w:rsid w:val="001E0276"/>
    <w:rsid w:val="001F0F5B"/>
    <w:rsid w:val="00211D79"/>
    <w:rsid w:val="0023597C"/>
    <w:rsid w:val="002518A4"/>
    <w:rsid w:val="002522C5"/>
    <w:rsid w:val="0025588B"/>
    <w:rsid w:val="00295AD3"/>
    <w:rsid w:val="002A2251"/>
    <w:rsid w:val="002A367D"/>
    <w:rsid w:val="002A5485"/>
    <w:rsid w:val="002D1A9C"/>
    <w:rsid w:val="002D3742"/>
    <w:rsid w:val="002F41A2"/>
    <w:rsid w:val="002F5ADA"/>
    <w:rsid w:val="002F5CD5"/>
    <w:rsid w:val="002F76F9"/>
    <w:rsid w:val="003009FC"/>
    <w:rsid w:val="00310D02"/>
    <w:rsid w:val="00312EE3"/>
    <w:rsid w:val="00316142"/>
    <w:rsid w:val="00327801"/>
    <w:rsid w:val="00332567"/>
    <w:rsid w:val="00344DB4"/>
    <w:rsid w:val="00353338"/>
    <w:rsid w:val="00366FAD"/>
    <w:rsid w:val="003754C9"/>
    <w:rsid w:val="003828AD"/>
    <w:rsid w:val="003E084A"/>
    <w:rsid w:val="00400478"/>
    <w:rsid w:val="00407FBE"/>
    <w:rsid w:val="0042113A"/>
    <w:rsid w:val="004439E0"/>
    <w:rsid w:val="00464950"/>
    <w:rsid w:val="00467C4D"/>
    <w:rsid w:val="00482AFE"/>
    <w:rsid w:val="004848E4"/>
    <w:rsid w:val="0049004B"/>
    <w:rsid w:val="004B29C9"/>
    <w:rsid w:val="004C4763"/>
    <w:rsid w:val="004C787C"/>
    <w:rsid w:val="004D3098"/>
    <w:rsid w:val="004D6503"/>
    <w:rsid w:val="004E70F7"/>
    <w:rsid w:val="00505A1B"/>
    <w:rsid w:val="00535E8D"/>
    <w:rsid w:val="00546195"/>
    <w:rsid w:val="00566A1D"/>
    <w:rsid w:val="00576C0F"/>
    <w:rsid w:val="00581F4D"/>
    <w:rsid w:val="005853C5"/>
    <w:rsid w:val="00586CBF"/>
    <w:rsid w:val="005B779A"/>
    <w:rsid w:val="005B7EEE"/>
    <w:rsid w:val="005C7283"/>
    <w:rsid w:val="005D15F8"/>
    <w:rsid w:val="005E0AF6"/>
    <w:rsid w:val="006133CD"/>
    <w:rsid w:val="00617767"/>
    <w:rsid w:val="00620BF4"/>
    <w:rsid w:val="00642099"/>
    <w:rsid w:val="00646B97"/>
    <w:rsid w:val="00654988"/>
    <w:rsid w:val="0066346E"/>
    <w:rsid w:val="00663F99"/>
    <w:rsid w:val="0068004C"/>
    <w:rsid w:val="00681EB1"/>
    <w:rsid w:val="006A51A7"/>
    <w:rsid w:val="006B155C"/>
    <w:rsid w:val="00722716"/>
    <w:rsid w:val="007B0E22"/>
    <w:rsid w:val="007C2BFF"/>
    <w:rsid w:val="007E7CE4"/>
    <w:rsid w:val="007F6A13"/>
    <w:rsid w:val="008001EE"/>
    <w:rsid w:val="008161E6"/>
    <w:rsid w:val="0082774A"/>
    <w:rsid w:val="0089346C"/>
    <w:rsid w:val="00893893"/>
    <w:rsid w:val="008B3E39"/>
    <w:rsid w:val="008B5E66"/>
    <w:rsid w:val="008C2762"/>
    <w:rsid w:val="008E5054"/>
    <w:rsid w:val="009263A5"/>
    <w:rsid w:val="00931C49"/>
    <w:rsid w:val="0095282C"/>
    <w:rsid w:val="009A46B4"/>
    <w:rsid w:val="009B3F4B"/>
    <w:rsid w:val="009D4848"/>
    <w:rsid w:val="009F3E41"/>
    <w:rsid w:val="00A03AE4"/>
    <w:rsid w:val="00A40B66"/>
    <w:rsid w:val="00A46680"/>
    <w:rsid w:val="00A75F17"/>
    <w:rsid w:val="00A91917"/>
    <w:rsid w:val="00A9586E"/>
    <w:rsid w:val="00A967F0"/>
    <w:rsid w:val="00AD0BFA"/>
    <w:rsid w:val="00AE113F"/>
    <w:rsid w:val="00AE494E"/>
    <w:rsid w:val="00AF56BC"/>
    <w:rsid w:val="00B053EB"/>
    <w:rsid w:val="00B1065F"/>
    <w:rsid w:val="00B21A00"/>
    <w:rsid w:val="00B428F9"/>
    <w:rsid w:val="00B81504"/>
    <w:rsid w:val="00B8340D"/>
    <w:rsid w:val="00B915D3"/>
    <w:rsid w:val="00BA24F0"/>
    <w:rsid w:val="00BC550F"/>
    <w:rsid w:val="00BE0E06"/>
    <w:rsid w:val="00C0782F"/>
    <w:rsid w:val="00C24483"/>
    <w:rsid w:val="00C44865"/>
    <w:rsid w:val="00C47280"/>
    <w:rsid w:val="00C526F0"/>
    <w:rsid w:val="00C64E8B"/>
    <w:rsid w:val="00C929E2"/>
    <w:rsid w:val="00C9566A"/>
    <w:rsid w:val="00C96AE2"/>
    <w:rsid w:val="00CA5E8A"/>
    <w:rsid w:val="00CB7E09"/>
    <w:rsid w:val="00CC48A5"/>
    <w:rsid w:val="00CE1BF5"/>
    <w:rsid w:val="00CE3FAA"/>
    <w:rsid w:val="00CF7981"/>
    <w:rsid w:val="00D03C0E"/>
    <w:rsid w:val="00D12B2C"/>
    <w:rsid w:val="00D24160"/>
    <w:rsid w:val="00D651F7"/>
    <w:rsid w:val="00D81F9C"/>
    <w:rsid w:val="00DD267D"/>
    <w:rsid w:val="00DE3667"/>
    <w:rsid w:val="00DF11A7"/>
    <w:rsid w:val="00DF4EEA"/>
    <w:rsid w:val="00E02DE4"/>
    <w:rsid w:val="00E03BC3"/>
    <w:rsid w:val="00E12C49"/>
    <w:rsid w:val="00E31D41"/>
    <w:rsid w:val="00E329FE"/>
    <w:rsid w:val="00E41529"/>
    <w:rsid w:val="00E50B1F"/>
    <w:rsid w:val="00E63EE5"/>
    <w:rsid w:val="00E90CA3"/>
    <w:rsid w:val="00E97823"/>
    <w:rsid w:val="00EB73C4"/>
    <w:rsid w:val="00EC155E"/>
    <w:rsid w:val="00EE41D0"/>
    <w:rsid w:val="00F165A7"/>
    <w:rsid w:val="00F36520"/>
    <w:rsid w:val="00F37808"/>
    <w:rsid w:val="00F542C1"/>
    <w:rsid w:val="00F72BC3"/>
    <w:rsid w:val="00F919FD"/>
    <w:rsid w:val="00FD42CB"/>
    <w:rsid w:val="00FD6A72"/>
    <w:rsid w:val="00FF75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0CAC"/>
  <w15:chartTrackingRefBased/>
  <w15:docId w15:val="{08C1082C-F0DF-40FD-8C26-193ECD74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66A"/>
    <w:pPr>
      <w:ind w:firstLine="708"/>
      <w:jc w:val="both"/>
    </w:pPr>
    <w:rPr>
      <w:rFonts w:ascii="Times New Roman" w:hAnsi="Times New Roman" w:cs="Times New Roman"/>
      <w:bCs/>
      <w:kern w:val="0"/>
      <w:sz w:val="20"/>
      <w:szCs w:val="20"/>
      <w14:ligatures w14:val="none"/>
    </w:rPr>
  </w:style>
  <w:style w:type="paragraph" w:styleId="Ttulo1">
    <w:name w:val="heading 1"/>
    <w:basedOn w:val="Normal"/>
    <w:next w:val="Normal"/>
    <w:link w:val="Ttulo1Char"/>
    <w:autoRedefine/>
    <w:uiPriority w:val="99"/>
    <w:qFormat/>
    <w:rsid w:val="003009FC"/>
    <w:pPr>
      <w:keepNext/>
      <w:numPr>
        <w:numId w:val="1"/>
      </w:numPr>
      <w:autoSpaceDE w:val="0"/>
      <w:autoSpaceDN w:val="0"/>
      <w:adjustRightInd w:val="0"/>
      <w:spacing w:before="120" w:after="240" w:line="240" w:lineRule="auto"/>
      <w:ind w:left="0" w:firstLine="0"/>
      <w:outlineLvl w:val="0"/>
    </w:pPr>
    <w:rPr>
      <w:rFonts w:eastAsia="Times New Roman"/>
      <w:b/>
      <w:bCs w:val="0"/>
      <w:sz w:val="28"/>
      <w:szCs w:val="28"/>
      <w:lang w:eastAsia="pt-BR"/>
    </w:rPr>
  </w:style>
  <w:style w:type="paragraph" w:styleId="Ttulo2">
    <w:name w:val="heading 2"/>
    <w:basedOn w:val="Normal"/>
    <w:next w:val="Normal"/>
    <w:link w:val="Ttulo2Char"/>
    <w:autoRedefine/>
    <w:uiPriority w:val="99"/>
    <w:qFormat/>
    <w:rsid w:val="00B053EB"/>
    <w:pPr>
      <w:keepNext/>
      <w:spacing w:before="360" w:after="360" w:line="240" w:lineRule="auto"/>
      <w:ind w:firstLine="0"/>
      <w:outlineLvl w:val="1"/>
    </w:pPr>
    <w:rPr>
      <w:rFonts w:eastAsia="Times New Roman"/>
      <w:b/>
      <w:sz w:val="28"/>
      <w:szCs w:val="28"/>
    </w:rPr>
  </w:style>
  <w:style w:type="paragraph" w:styleId="Ttulo3">
    <w:name w:val="heading 3"/>
    <w:basedOn w:val="Normal"/>
    <w:next w:val="Normal"/>
    <w:link w:val="Ttulo3Char"/>
    <w:autoRedefine/>
    <w:uiPriority w:val="9"/>
    <w:unhideWhenUsed/>
    <w:qFormat/>
    <w:rsid w:val="00B053EB"/>
    <w:pPr>
      <w:spacing w:after="120" w:line="240" w:lineRule="auto"/>
      <w:ind w:firstLine="0"/>
      <w:outlineLvl w:val="2"/>
    </w:pPr>
    <w:rPr>
      <w:rFonts w:eastAsia="Times New Roman"/>
      <w:b/>
      <w:bCs w:val="0"/>
      <w:i/>
      <w:sz w:val="24"/>
      <w:szCs w:val="24"/>
    </w:rPr>
  </w:style>
  <w:style w:type="paragraph" w:styleId="Ttulo4">
    <w:name w:val="heading 4"/>
    <w:basedOn w:val="Normal"/>
    <w:next w:val="Normal"/>
    <w:link w:val="Ttulo4Char"/>
    <w:uiPriority w:val="9"/>
    <w:unhideWhenUsed/>
    <w:qFormat/>
    <w:rsid w:val="00AD0B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rsid w:val="003009FC"/>
    <w:rPr>
      <w:rFonts w:ascii="Times New Roman" w:eastAsia="Times New Roman" w:hAnsi="Times New Roman" w:cs="Times New Roman"/>
      <w:b/>
      <w:kern w:val="0"/>
      <w:sz w:val="28"/>
      <w:szCs w:val="28"/>
      <w:lang w:eastAsia="pt-BR"/>
      <w14:ligatures w14:val="none"/>
    </w:rPr>
  </w:style>
  <w:style w:type="character" w:customStyle="1" w:styleId="Ttulo2Char">
    <w:name w:val="Título 2 Char"/>
    <w:basedOn w:val="Fontepargpadro"/>
    <w:link w:val="Ttulo2"/>
    <w:uiPriority w:val="99"/>
    <w:rsid w:val="00B053EB"/>
    <w:rPr>
      <w:rFonts w:ascii="Times New Roman" w:eastAsia="Times New Roman" w:hAnsi="Times New Roman" w:cs="Times New Roman"/>
      <w:b/>
      <w:bCs/>
      <w:kern w:val="0"/>
      <w:sz w:val="28"/>
      <w:szCs w:val="28"/>
      <w14:ligatures w14:val="none"/>
    </w:rPr>
  </w:style>
  <w:style w:type="character" w:customStyle="1" w:styleId="Ttulo3Char">
    <w:name w:val="Título 3 Char"/>
    <w:basedOn w:val="Fontepargpadro"/>
    <w:link w:val="Ttulo3"/>
    <w:uiPriority w:val="9"/>
    <w:rsid w:val="00B053EB"/>
    <w:rPr>
      <w:rFonts w:ascii="Times New Roman" w:eastAsia="Times New Roman" w:hAnsi="Times New Roman" w:cs="Times New Roman"/>
      <w:b/>
      <w:i/>
      <w:kern w:val="0"/>
      <w:sz w:val="24"/>
      <w:szCs w:val="24"/>
      <w14:ligatures w14:val="none"/>
    </w:rPr>
  </w:style>
  <w:style w:type="character" w:customStyle="1" w:styleId="TextodenotaderodapChar">
    <w:name w:val="Texto de nota de rodapé Char"/>
    <w:basedOn w:val="Fontepargpadro"/>
    <w:link w:val="Textodenotaderodap"/>
    <w:uiPriority w:val="99"/>
    <w:semiHidden/>
    <w:rsid w:val="003009FC"/>
    <w:rPr>
      <w:rFonts w:ascii="Courier New" w:eastAsia="Times New Roman" w:hAnsi="Courier New" w:cs="Courier New"/>
      <w:color w:val="000000"/>
      <w:sz w:val="24"/>
      <w:szCs w:val="24"/>
      <w:lang w:eastAsia="pt-BR"/>
    </w:rPr>
  </w:style>
  <w:style w:type="paragraph" w:styleId="Textodenotaderodap">
    <w:name w:val="footnote text"/>
    <w:basedOn w:val="Normal"/>
    <w:link w:val="TextodenotaderodapChar"/>
    <w:uiPriority w:val="99"/>
    <w:semiHidden/>
    <w:rsid w:val="003009FC"/>
    <w:pPr>
      <w:autoSpaceDE w:val="0"/>
      <w:autoSpaceDN w:val="0"/>
      <w:adjustRightInd w:val="0"/>
      <w:spacing w:after="0" w:line="240" w:lineRule="auto"/>
    </w:pPr>
    <w:rPr>
      <w:rFonts w:ascii="Courier New" w:eastAsia="Times New Roman" w:hAnsi="Courier New" w:cs="Courier New"/>
      <w:bCs w:val="0"/>
      <w:color w:val="000000"/>
      <w:kern w:val="2"/>
      <w:sz w:val="24"/>
      <w:szCs w:val="24"/>
      <w:lang w:eastAsia="pt-BR"/>
      <w14:ligatures w14:val="standardContextual"/>
    </w:rPr>
  </w:style>
  <w:style w:type="character" w:customStyle="1" w:styleId="TextodenotaderodapChar1">
    <w:name w:val="Texto de nota de rodapé Char1"/>
    <w:basedOn w:val="Fontepargpadro"/>
    <w:uiPriority w:val="99"/>
    <w:semiHidden/>
    <w:rsid w:val="003009FC"/>
    <w:rPr>
      <w:rFonts w:ascii="Times New Roman" w:hAnsi="Times New Roman" w:cs="Times New Roman"/>
      <w:bCs/>
      <w:kern w:val="0"/>
      <w:sz w:val="20"/>
      <w:szCs w:val="20"/>
      <w14:ligatures w14:val="none"/>
    </w:rPr>
  </w:style>
  <w:style w:type="character" w:styleId="Hyperlink">
    <w:name w:val="Hyperlink"/>
    <w:basedOn w:val="Fontepargpadro"/>
    <w:uiPriority w:val="99"/>
    <w:rsid w:val="003009FC"/>
    <w:rPr>
      <w:rFonts w:cs="Times New Roman"/>
      <w:color w:val="0000FF"/>
      <w:u w:val="single"/>
    </w:rPr>
  </w:style>
  <w:style w:type="character" w:styleId="Nmerodepgina">
    <w:name w:val="page number"/>
    <w:basedOn w:val="Fontepargpadro"/>
    <w:uiPriority w:val="99"/>
    <w:rsid w:val="003009FC"/>
    <w:rPr>
      <w:rFonts w:cs="Times New Roman"/>
    </w:rPr>
  </w:style>
  <w:style w:type="paragraph" w:styleId="PargrafodaLista">
    <w:name w:val="List Paragraph"/>
    <w:basedOn w:val="Normal"/>
    <w:uiPriority w:val="34"/>
    <w:qFormat/>
    <w:rsid w:val="003009FC"/>
    <w:pPr>
      <w:spacing w:after="0" w:line="240" w:lineRule="auto"/>
      <w:ind w:left="708"/>
    </w:pPr>
    <w:rPr>
      <w:rFonts w:eastAsia="Times New Roman"/>
      <w:sz w:val="26"/>
      <w:szCs w:val="26"/>
      <w:lang w:eastAsia="pt-BR"/>
    </w:rPr>
  </w:style>
  <w:style w:type="paragraph" w:styleId="CabealhodoSumrio">
    <w:name w:val="TOC Heading"/>
    <w:basedOn w:val="Ttulo1"/>
    <w:next w:val="Normal"/>
    <w:uiPriority w:val="39"/>
    <w:unhideWhenUsed/>
    <w:qFormat/>
    <w:rsid w:val="003009FC"/>
    <w:pPr>
      <w:keepLines/>
      <w:numPr>
        <w:numId w:val="0"/>
      </w:numPr>
      <w:autoSpaceDE/>
      <w:autoSpaceDN/>
      <w:adjustRightInd/>
      <w:spacing w:before="240" w:line="259" w:lineRule="auto"/>
      <w:jc w:val="left"/>
      <w:outlineLvl w:val="9"/>
    </w:pPr>
    <w:rPr>
      <w:rFonts w:asciiTheme="majorHAnsi" w:eastAsiaTheme="majorEastAsia" w:hAnsiTheme="majorHAnsi" w:cstheme="majorBidi"/>
      <w:b w:val="0"/>
      <w:bCs/>
      <w:color w:val="2F5496" w:themeColor="accent1" w:themeShade="BF"/>
      <w:sz w:val="32"/>
      <w:szCs w:val="32"/>
    </w:rPr>
  </w:style>
  <w:style w:type="paragraph" w:styleId="Sumrio1">
    <w:name w:val="toc 1"/>
    <w:basedOn w:val="Normal"/>
    <w:next w:val="Normal"/>
    <w:autoRedefine/>
    <w:uiPriority w:val="39"/>
    <w:unhideWhenUsed/>
    <w:rsid w:val="003009FC"/>
    <w:pPr>
      <w:tabs>
        <w:tab w:val="left" w:pos="440"/>
        <w:tab w:val="left" w:pos="993"/>
        <w:tab w:val="right" w:leader="dot" w:pos="8494"/>
      </w:tabs>
      <w:spacing w:after="0" w:line="360" w:lineRule="auto"/>
      <w:ind w:firstLine="567"/>
    </w:pPr>
    <w:rPr>
      <w:b/>
      <w:bCs w:val="0"/>
      <w:noProof/>
      <w:sz w:val="22"/>
      <w:szCs w:val="22"/>
    </w:rPr>
  </w:style>
  <w:style w:type="paragraph" w:styleId="Sumrio2">
    <w:name w:val="toc 2"/>
    <w:basedOn w:val="Normal"/>
    <w:next w:val="Normal"/>
    <w:autoRedefine/>
    <w:uiPriority w:val="39"/>
    <w:unhideWhenUsed/>
    <w:rsid w:val="00FD6A72"/>
    <w:pPr>
      <w:tabs>
        <w:tab w:val="left" w:pos="880"/>
        <w:tab w:val="left" w:pos="1843"/>
        <w:tab w:val="right" w:leader="dot" w:pos="8494"/>
      </w:tabs>
      <w:spacing w:before="240" w:after="120" w:line="240" w:lineRule="auto"/>
      <w:ind w:left="1843" w:firstLine="0"/>
    </w:pPr>
    <w:rPr>
      <w:b/>
      <w:bCs w:val="0"/>
      <w:i/>
      <w:iCs/>
      <w:noProof/>
      <w:shd w:val="clear" w:color="auto" w:fill="FFFFFF"/>
    </w:rPr>
  </w:style>
  <w:style w:type="paragraph" w:styleId="Sumrio3">
    <w:name w:val="toc 3"/>
    <w:basedOn w:val="Normal"/>
    <w:next w:val="Normal"/>
    <w:autoRedefine/>
    <w:uiPriority w:val="39"/>
    <w:unhideWhenUsed/>
    <w:rsid w:val="003009FC"/>
    <w:pPr>
      <w:tabs>
        <w:tab w:val="right" w:leader="dot" w:pos="8494"/>
      </w:tabs>
      <w:spacing w:before="240" w:after="120" w:line="240" w:lineRule="auto"/>
      <w:ind w:left="1843" w:firstLine="0"/>
    </w:pPr>
    <w:rPr>
      <w:b/>
      <w:bCs w:val="0"/>
      <w:i/>
      <w:iCs/>
      <w:noProof/>
    </w:rPr>
  </w:style>
  <w:style w:type="character" w:styleId="Refdenotaderodap">
    <w:name w:val="footnote reference"/>
    <w:basedOn w:val="Fontepargpadro"/>
    <w:uiPriority w:val="99"/>
    <w:semiHidden/>
    <w:unhideWhenUsed/>
    <w:rsid w:val="003009FC"/>
    <w:rPr>
      <w:vertAlign w:val="superscript"/>
    </w:rPr>
  </w:style>
  <w:style w:type="paragraph" w:styleId="Cabealho">
    <w:name w:val="header"/>
    <w:basedOn w:val="Normal"/>
    <w:link w:val="CabealhoChar"/>
    <w:uiPriority w:val="99"/>
    <w:unhideWhenUsed/>
    <w:rsid w:val="003009F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009FC"/>
    <w:rPr>
      <w:rFonts w:ascii="Times New Roman" w:hAnsi="Times New Roman" w:cs="Times New Roman"/>
      <w:bCs/>
      <w:kern w:val="0"/>
      <w:sz w:val="20"/>
      <w:szCs w:val="20"/>
      <w14:ligatures w14:val="none"/>
    </w:rPr>
  </w:style>
  <w:style w:type="paragraph" w:styleId="Rodap">
    <w:name w:val="footer"/>
    <w:basedOn w:val="Normal"/>
    <w:link w:val="RodapChar"/>
    <w:uiPriority w:val="99"/>
    <w:unhideWhenUsed/>
    <w:rsid w:val="003009FC"/>
    <w:pPr>
      <w:tabs>
        <w:tab w:val="center" w:pos="4252"/>
        <w:tab w:val="right" w:pos="8504"/>
      </w:tabs>
      <w:spacing w:after="0" w:line="240" w:lineRule="auto"/>
    </w:pPr>
  </w:style>
  <w:style w:type="character" w:customStyle="1" w:styleId="RodapChar">
    <w:name w:val="Rodapé Char"/>
    <w:basedOn w:val="Fontepargpadro"/>
    <w:link w:val="Rodap"/>
    <w:uiPriority w:val="99"/>
    <w:rsid w:val="003009FC"/>
    <w:rPr>
      <w:rFonts w:ascii="Times New Roman" w:hAnsi="Times New Roman" w:cs="Times New Roman"/>
      <w:bCs/>
      <w:kern w:val="0"/>
      <w:sz w:val="20"/>
      <w:szCs w:val="20"/>
      <w14:ligatures w14:val="none"/>
    </w:rPr>
  </w:style>
  <w:style w:type="character" w:customStyle="1" w:styleId="normaltextrun">
    <w:name w:val="normaltextrun"/>
    <w:basedOn w:val="Fontepargpadro"/>
    <w:rsid w:val="00332567"/>
  </w:style>
  <w:style w:type="character" w:customStyle="1" w:styleId="MenoPendente1">
    <w:name w:val="Menção Pendente1"/>
    <w:basedOn w:val="Fontepargpadro"/>
    <w:uiPriority w:val="99"/>
    <w:semiHidden/>
    <w:unhideWhenUsed/>
    <w:rsid w:val="00332567"/>
    <w:rPr>
      <w:color w:val="605E5C"/>
      <w:shd w:val="clear" w:color="auto" w:fill="E1DFDD"/>
    </w:rPr>
  </w:style>
  <w:style w:type="character" w:customStyle="1" w:styleId="wacimagecontainer">
    <w:name w:val="wacimagecontainer"/>
    <w:basedOn w:val="Fontepargpadro"/>
    <w:rsid w:val="00332567"/>
  </w:style>
  <w:style w:type="paragraph" w:customStyle="1" w:styleId="paragraph">
    <w:name w:val="paragraph"/>
    <w:basedOn w:val="Normal"/>
    <w:rsid w:val="001E0276"/>
    <w:pPr>
      <w:spacing w:before="100" w:beforeAutospacing="1" w:after="100" w:afterAutospacing="1" w:line="240" w:lineRule="auto"/>
      <w:ind w:firstLine="0"/>
      <w:jc w:val="left"/>
    </w:pPr>
    <w:rPr>
      <w:rFonts w:eastAsia="Times New Roman"/>
      <w:bCs w:val="0"/>
      <w:sz w:val="24"/>
      <w:szCs w:val="24"/>
      <w:lang w:eastAsia="pt-BR"/>
    </w:rPr>
  </w:style>
  <w:style w:type="character" w:customStyle="1" w:styleId="eop">
    <w:name w:val="eop"/>
    <w:basedOn w:val="Fontepargpadro"/>
    <w:rsid w:val="001E0276"/>
  </w:style>
  <w:style w:type="character" w:styleId="HiperlinkVisitado">
    <w:name w:val="FollowedHyperlink"/>
    <w:basedOn w:val="Fontepargpadro"/>
    <w:uiPriority w:val="99"/>
    <w:semiHidden/>
    <w:unhideWhenUsed/>
    <w:rsid w:val="001E0276"/>
    <w:rPr>
      <w:color w:val="954F72" w:themeColor="followedHyperlink"/>
      <w:u w:val="single"/>
    </w:rPr>
  </w:style>
  <w:style w:type="character" w:customStyle="1" w:styleId="MenoPendente2">
    <w:name w:val="Menção Pendente2"/>
    <w:basedOn w:val="Fontepargpadro"/>
    <w:uiPriority w:val="99"/>
    <w:semiHidden/>
    <w:unhideWhenUsed/>
    <w:rsid w:val="005B779A"/>
    <w:rPr>
      <w:color w:val="605E5C"/>
      <w:shd w:val="clear" w:color="auto" w:fill="E1DFDD"/>
    </w:rPr>
  </w:style>
  <w:style w:type="character" w:customStyle="1" w:styleId="MenoPendente3">
    <w:name w:val="Menção Pendente3"/>
    <w:basedOn w:val="Fontepargpadro"/>
    <w:uiPriority w:val="99"/>
    <w:semiHidden/>
    <w:unhideWhenUsed/>
    <w:rsid w:val="00B1065F"/>
    <w:rPr>
      <w:color w:val="605E5C"/>
      <w:shd w:val="clear" w:color="auto" w:fill="E1DFDD"/>
    </w:rPr>
  </w:style>
  <w:style w:type="character" w:customStyle="1" w:styleId="MenoPendente4">
    <w:name w:val="Menção Pendente4"/>
    <w:basedOn w:val="Fontepargpadro"/>
    <w:uiPriority w:val="99"/>
    <w:semiHidden/>
    <w:unhideWhenUsed/>
    <w:rsid w:val="00D12B2C"/>
    <w:rPr>
      <w:color w:val="605E5C"/>
      <w:shd w:val="clear" w:color="auto" w:fill="E1DFDD"/>
    </w:rPr>
  </w:style>
  <w:style w:type="character" w:customStyle="1" w:styleId="Ttulo4Char">
    <w:name w:val="Título 4 Char"/>
    <w:basedOn w:val="Fontepargpadro"/>
    <w:link w:val="Ttulo4"/>
    <w:uiPriority w:val="9"/>
    <w:rsid w:val="00AD0BFA"/>
    <w:rPr>
      <w:rFonts w:asciiTheme="majorHAnsi" w:eastAsiaTheme="majorEastAsia" w:hAnsiTheme="majorHAnsi" w:cstheme="majorBidi"/>
      <w:bCs/>
      <w:i/>
      <w:iCs/>
      <w:color w:val="2F5496" w:themeColor="accent1" w:themeShade="BF"/>
      <w:kern w:val="0"/>
      <w:sz w:val="20"/>
      <w:szCs w:val="20"/>
      <w14:ligatures w14:val="none"/>
    </w:rPr>
  </w:style>
  <w:style w:type="paragraph" w:customStyle="1" w:styleId="tita">
    <w:name w:val="tita"/>
    <w:uiPriority w:val="99"/>
    <w:rsid w:val="00E41529"/>
    <w:pPr>
      <w:autoSpaceDE w:val="0"/>
      <w:autoSpaceDN w:val="0"/>
      <w:adjustRightInd w:val="0"/>
      <w:spacing w:before="170" w:after="57" w:line="240" w:lineRule="atLeast"/>
      <w:jc w:val="center"/>
    </w:pPr>
    <w:rPr>
      <w:rFonts w:ascii="Times New Roman" w:eastAsia="Times New Roman" w:hAnsi="Times New Roman" w:cs="Times New Roman"/>
      <w:b/>
      <w:bCs/>
      <w:i/>
      <w:iCs/>
      <w:kern w:val="0"/>
      <w:sz w:val="24"/>
      <w:szCs w:val="24"/>
      <w:lang w:eastAsia="pt-BR"/>
      <w14:ligatures w14:val="none"/>
    </w:rPr>
  </w:style>
  <w:style w:type="character" w:customStyle="1" w:styleId="MenoPendente5">
    <w:name w:val="Menção Pendente5"/>
    <w:basedOn w:val="Fontepargpadro"/>
    <w:uiPriority w:val="99"/>
    <w:semiHidden/>
    <w:unhideWhenUsed/>
    <w:rsid w:val="00FD6A72"/>
    <w:rPr>
      <w:color w:val="605E5C"/>
      <w:shd w:val="clear" w:color="auto" w:fill="E1DFDD"/>
    </w:rPr>
  </w:style>
  <w:style w:type="character" w:styleId="MenoPendente">
    <w:name w:val="Unresolved Mention"/>
    <w:basedOn w:val="Fontepargpadro"/>
    <w:uiPriority w:val="99"/>
    <w:semiHidden/>
    <w:unhideWhenUsed/>
    <w:rsid w:val="00EE41D0"/>
    <w:rPr>
      <w:color w:val="605E5C"/>
      <w:shd w:val="clear" w:color="auto" w:fill="E1DFDD"/>
    </w:rPr>
  </w:style>
  <w:style w:type="paragraph" w:styleId="Textodenotadefim">
    <w:name w:val="endnote text"/>
    <w:basedOn w:val="Normal"/>
    <w:link w:val="TextodenotadefimChar"/>
    <w:uiPriority w:val="99"/>
    <w:semiHidden/>
    <w:unhideWhenUsed/>
    <w:rsid w:val="00D651F7"/>
    <w:pPr>
      <w:spacing w:after="0" w:line="240" w:lineRule="auto"/>
    </w:pPr>
  </w:style>
  <w:style w:type="character" w:customStyle="1" w:styleId="TextodenotadefimChar">
    <w:name w:val="Texto de nota de fim Char"/>
    <w:basedOn w:val="Fontepargpadro"/>
    <w:link w:val="Textodenotadefim"/>
    <w:uiPriority w:val="99"/>
    <w:semiHidden/>
    <w:rsid w:val="00D651F7"/>
    <w:rPr>
      <w:rFonts w:ascii="Times New Roman" w:hAnsi="Times New Roman" w:cs="Times New Roman"/>
      <w:bCs/>
      <w:kern w:val="0"/>
      <w:sz w:val="20"/>
      <w:szCs w:val="20"/>
      <w14:ligatures w14:val="none"/>
    </w:rPr>
  </w:style>
  <w:style w:type="character" w:styleId="Refdenotadefim">
    <w:name w:val="endnote reference"/>
    <w:basedOn w:val="Fontepargpadro"/>
    <w:uiPriority w:val="99"/>
    <w:semiHidden/>
    <w:unhideWhenUsed/>
    <w:rsid w:val="00D651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6374">
      <w:bodyDiv w:val="1"/>
      <w:marLeft w:val="0"/>
      <w:marRight w:val="0"/>
      <w:marTop w:val="0"/>
      <w:marBottom w:val="0"/>
      <w:divBdr>
        <w:top w:val="none" w:sz="0" w:space="0" w:color="auto"/>
        <w:left w:val="none" w:sz="0" w:space="0" w:color="auto"/>
        <w:bottom w:val="none" w:sz="0" w:space="0" w:color="auto"/>
        <w:right w:val="none" w:sz="0" w:space="0" w:color="auto"/>
      </w:divBdr>
      <w:divsChild>
        <w:div w:id="982270470">
          <w:marLeft w:val="0"/>
          <w:marRight w:val="0"/>
          <w:marTop w:val="0"/>
          <w:marBottom w:val="0"/>
          <w:divBdr>
            <w:top w:val="none" w:sz="0" w:space="0" w:color="auto"/>
            <w:left w:val="none" w:sz="0" w:space="0" w:color="auto"/>
            <w:bottom w:val="none" w:sz="0" w:space="0" w:color="auto"/>
            <w:right w:val="none" w:sz="0" w:space="0" w:color="auto"/>
          </w:divBdr>
        </w:div>
        <w:div w:id="211045692">
          <w:marLeft w:val="0"/>
          <w:marRight w:val="0"/>
          <w:marTop w:val="0"/>
          <w:marBottom w:val="0"/>
          <w:divBdr>
            <w:top w:val="none" w:sz="0" w:space="0" w:color="auto"/>
            <w:left w:val="none" w:sz="0" w:space="0" w:color="auto"/>
            <w:bottom w:val="none" w:sz="0" w:space="0" w:color="auto"/>
            <w:right w:val="none" w:sz="0" w:space="0" w:color="auto"/>
          </w:divBdr>
        </w:div>
        <w:div w:id="154148871">
          <w:marLeft w:val="0"/>
          <w:marRight w:val="0"/>
          <w:marTop w:val="0"/>
          <w:marBottom w:val="0"/>
          <w:divBdr>
            <w:top w:val="none" w:sz="0" w:space="0" w:color="auto"/>
            <w:left w:val="none" w:sz="0" w:space="0" w:color="auto"/>
            <w:bottom w:val="none" w:sz="0" w:space="0" w:color="auto"/>
            <w:right w:val="none" w:sz="0" w:space="0" w:color="auto"/>
          </w:divBdr>
        </w:div>
        <w:div w:id="792746632">
          <w:marLeft w:val="0"/>
          <w:marRight w:val="0"/>
          <w:marTop w:val="0"/>
          <w:marBottom w:val="0"/>
          <w:divBdr>
            <w:top w:val="none" w:sz="0" w:space="0" w:color="auto"/>
            <w:left w:val="none" w:sz="0" w:space="0" w:color="auto"/>
            <w:bottom w:val="none" w:sz="0" w:space="0" w:color="auto"/>
            <w:right w:val="none" w:sz="0" w:space="0" w:color="auto"/>
          </w:divBdr>
        </w:div>
        <w:div w:id="1220483064">
          <w:marLeft w:val="0"/>
          <w:marRight w:val="0"/>
          <w:marTop w:val="0"/>
          <w:marBottom w:val="0"/>
          <w:divBdr>
            <w:top w:val="none" w:sz="0" w:space="0" w:color="auto"/>
            <w:left w:val="none" w:sz="0" w:space="0" w:color="auto"/>
            <w:bottom w:val="none" w:sz="0" w:space="0" w:color="auto"/>
            <w:right w:val="none" w:sz="0" w:space="0" w:color="auto"/>
          </w:divBdr>
        </w:div>
        <w:div w:id="301813041">
          <w:marLeft w:val="0"/>
          <w:marRight w:val="0"/>
          <w:marTop w:val="0"/>
          <w:marBottom w:val="0"/>
          <w:divBdr>
            <w:top w:val="none" w:sz="0" w:space="0" w:color="auto"/>
            <w:left w:val="none" w:sz="0" w:space="0" w:color="auto"/>
            <w:bottom w:val="none" w:sz="0" w:space="0" w:color="auto"/>
            <w:right w:val="none" w:sz="0" w:space="0" w:color="auto"/>
          </w:divBdr>
        </w:div>
        <w:div w:id="2143880563">
          <w:marLeft w:val="0"/>
          <w:marRight w:val="0"/>
          <w:marTop w:val="0"/>
          <w:marBottom w:val="0"/>
          <w:divBdr>
            <w:top w:val="none" w:sz="0" w:space="0" w:color="auto"/>
            <w:left w:val="none" w:sz="0" w:space="0" w:color="auto"/>
            <w:bottom w:val="none" w:sz="0" w:space="0" w:color="auto"/>
            <w:right w:val="none" w:sz="0" w:space="0" w:color="auto"/>
          </w:divBdr>
        </w:div>
        <w:div w:id="614798548">
          <w:marLeft w:val="0"/>
          <w:marRight w:val="0"/>
          <w:marTop w:val="0"/>
          <w:marBottom w:val="0"/>
          <w:divBdr>
            <w:top w:val="none" w:sz="0" w:space="0" w:color="auto"/>
            <w:left w:val="none" w:sz="0" w:space="0" w:color="auto"/>
            <w:bottom w:val="none" w:sz="0" w:space="0" w:color="auto"/>
            <w:right w:val="none" w:sz="0" w:space="0" w:color="auto"/>
          </w:divBdr>
        </w:div>
        <w:div w:id="493647481">
          <w:marLeft w:val="0"/>
          <w:marRight w:val="0"/>
          <w:marTop w:val="0"/>
          <w:marBottom w:val="0"/>
          <w:divBdr>
            <w:top w:val="none" w:sz="0" w:space="0" w:color="auto"/>
            <w:left w:val="none" w:sz="0" w:space="0" w:color="auto"/>
            <w:bottom w:val="none" w:sz="0" w:space="0" w:color="auto"/>
            <w:right w:val="none" w:sz="0" w:space="0" w:color="auto"/>
          </w:divBdr>
        </w:div>
        <w:div w:id="580405984">
          <w:marLeft w:val="0"/>
          <w:marRight w:val="0"/>
          <w:marTop w:val="0"/>
          <w:marBottom w:val="0"/>
          <w:divBdr>
            <w:top w:val="none" w:sz="0" w:space="0" w:color="auto"/>
            <w:left w:val="none" w:sz="0" w:space="0" w:color="auto"/>
            <w:bottom w:val="none" w:sz="0" w:space="0" w:color="auto"/>
            <w:right w:val="none" w:sz="0" w:space="0" w:color="auto"/>
          </w:divBdr>
        </w:div>
        <w:div w:id="289092170">
          <w:marLeft w:val="0"/>
          <w:marRight w:val="0"/>
          <w:marTop w:val="0"/>
          <w:marBottom w:val="0"/>
          <w:divBdr>
            <w:top w:val="none" w:sz="0" w:space="0" w:color="auto"/>
            <w:left w:val="none" w:sz="0" w:space="0" w:color="auto"/>
            <w:bottom w:val="none" w:sz="0" w:space="0" w:color="auto"/>
            <w:right w:val="none" w:sz="0" w:space="0" w:color="auto"/>
          </w:divBdr>
        </w:div>
        <w:div w:id="1302425745">
          <w:marLeft w:val="0"/>
          <w:marRight w:val="0"/>
          <w:marTop w:val="0"/>
          <w:marBottom w:val="0"/>
          <w:divBdr>
            <w:top w:val="none" w:sz="0" w:space="0" w:color="auto"/>
            <w:left w:val="none" w:sz="0" w:space="0" w:color="auto"/>
            <w:bottom w:val="none" w:sz="0" w:space="0" w:color="auto"/>
            <w:right w:val="none" w:sz="0" w:space="0" w:color="auto"/>
          </w:divBdr>
        </w:div>
        <w:div w:id="341933741">
          <w:marLeft w:val="0"/>
          <w:marRight w:val="0"/>
          <w:marTop w:val="0"/>
          <w:marBottom w:val="0"/>
          <w:divBdr>
            <w:top w:val="none" w:sz="0" w:space="0" w:color="auto"/>
            <w:left w:val="none" w:sz="0" w:space="0" w:color="auto"/>
            <w:bottom w:val="none" w:sz="0" w:space="0" w:color="auto"/>
            <w:right w:val="none" w:sz="0" w:space="0" w:color="auto"/>
          </w:divBdr>
        </w:div>
        <w:div w:id="1321544732">
          <w:marLeft w:val="0"/>
          <w:marRight w:val="0"/>
          <w:marTop w:val="0"/>
          <w:marBottom w:val="0"/>
          <w:divBdr>
            <w:top w:val="none" w:sz="0" w:space="0" w:color="auto"/>
            <w:left w:val="none" w:sz="0" w:space="0" w:color="auto"/>
            <w:bottom w:val="none" w:sz="0" w:space="0" w:color="auto"/>
            <w:right w:val="none" w:sz="0" w:space="0" w:color="auto"/>
          </w:divBdr>
        </w:div>
        <w:div w:id="864753038">
          <w:marLeft w:val="0"/>
          <w:marRight w:val="0"/>
          <w:marTop w:val="0"/>
          <w:marBottom w:val="0"/>
          <w:divBdr>
            <w:top w:val="none" w:sz="0" w:space="0" w:color="auto"/>
            <w:left w:val="none" w:sz="0" w:space="0" w:color="auto"/>
            <w:bottom w:val="none" w:sz="0" w:space="0" w:color="auto"/>
            <w:right w:val="none" w:sz="0" w:space="0" w:color="auto"/>
          </w:divBdr>
        </w:div>
      </w:divsChild>
    </w:div>
    <w:div w:id="136654851">
      <w:bodyDiv w:val="1"/>
      <w:marLeft w:val="0"/>
      <w:marRight w:val="0"/>
      <w:marTop w:val="0"/>
      <w:marBottom w:val="0"/>
      <w:divBdr>
        <w:top w:val="none" w:sz="0" w:space="0" w:color="auto"/>
        <w:left w:val="none" w:sz="0" w:space="0" w:color="auto"/>
        <w:bottom w:val="none" w:sz="0" w:space="0" w:color="auto"/>
        <w:right w:val="none" w:sz="0" w:space="0" w:color="auto"/>
      </w:divBdr>
      <w:divsChild>
        <w:div w:id="91705236">
          <w:marLeft w:val="0"/>
          <w:marRight w:val="0"/>
          <w:marTop w:val="0"/>
          <w:marBottom w:val="0"/>
          <w:divBdr>
            <w:top w:val="none" w:sz="0" w:space="0" w:color="auto"/>
            <w:left w:val="none" w:sz="0" w:space="0" w:color="auto"/>
            <w:bottom w:val="none" w:sz="0" w:space="0" w:color="auto"/>
            <w:right w:val="none" w:sz="0" w:space="0" w:color="auto"/>
          </w:divBdr>
        </w:div>
        <w:div w:id="1982728167">
          <w:marLeft w:val="0"/>
          <w:marRight w:val="0"/>
          <w:marTop w:val="0"/>
          <w:marBottom w:val="0"/>
          <w:divBdr>
            <w:top w:val="none" w:sz="0" w:space="0" w:color="auto"/>
            <w:left w:val="none" w:sz="0" w:space="0" w:color="auto"/>
            <w:bottom w:val="none" w:sz="0" w:space="0" w:color="auto"/>
            <w:right w:val="none" w:sz="0" w:space="0" w:color="auto"/>
          </w:divBdr>
        </w:div>
        <w:div w:id="1029721393">
          <w:marLeft w:val="0"/>
          <w:marRight w:val="0"/>
          <w:marTop w:val="0"/>
          <w:marBottom w:val="0"/>
          <w:divBdr>
            <w:top w:val="none" w:sz="0" w:space="0" w:color="auto"/>
            <w:left w:val="none" w:sz="0" w:space="0" w:color="auto"/>
            <w:bottom w:val="none" w:sz="0" w:space="0" w:color="auto"/>
            <w:right w:val="none" w:sz="0" w:space="0" w:color="auto"/>
          </w:divBdr>
        </w:div>
        <w:div w:id="2048336492">
          <w:marLeft w:val="0"/>
          <w:marRight w:val="0"/>
          <w:marTop w:val="0"/>
          <w:marBottom w:val="0"/>
          <w:divBdr>
            <w:top w:val="none" w:sz="0" w:space="0" w:color="auto"/>
            <w:left w:val="none" w:sz="0" w:space="0" w:color="auto"/>
            <w:bottom w:val="none" w:sz="0" w:space="0" w:color="auto"/>
            <w:right w:val="none" w:sz="0" w:space="0" w:color="auto"/>
          </w:divBdr>
        </w:div>
        <w:div w:id="669793450">
          <w:marLeft w:val="0"/>
          <w:marRight w:val="0"/>
          <w:marTop w:val="0"/>
          <w:marBottom w:val="0"/>
          <w:divBdr>
            <w:top w:val="none" w:sz="0" w:space="0" w:color="auto"/>
            <w:left w:val="none" w:sz="0" w:space="0" w:color="auto"/>
            <w:bottom w:val="none" w:sz="0" w:space="0" w:color="auto"/>
            <w:right w:val="none" w:sz="0" w:space="0" w:color="auto"/>
          </w:divBdr>
        </w:div>
        <w:div w:id="1683244893">
          <w:marLeft w:val="0"/>
          <w:marRight w:val="0"/>
          <w:marTop w:val="0"/>
          <w:marBottom w:val="0"/>
          <w:divBdr>
            <w:top w:val="none" w:sz="0" w:space="0" w:color="auto"/>
            <w:left w:val="none" w:sz="0" w:space="0" w:color="auto"/>
            <w:bottom w:val="none" w:sz="0" w:space="0" w:color="auto"/>
            <w:right w:val="none" w:sz="0" w:space="0" w:color="auto"/>
          </w:divBdr>
        </w:div>
        <w:div w:id="1298995129">
          <w:marLeft w:val="0"/>
          <w:marRight w:val="0"/>
          <w:marTop w:val="0"/>
          <w:marBottom w:val="0"/>
          <w:divBdr>
            <w:top w:val="none" w:sz="0" w:space="0" w:color="auto"/>
            <w:left w:val="none" w:sz="0" w:space="0" w:color="auto"/>
            <w:bottom w:val="none" w:sz="0" w:space="0" w:color="auto"/>
            <w:right w:val="none" w:sz="0" w:space="0" w:color="auto"/>
          </w:divBdr>
        </w:div>
        <w:div w:id="540481463">
          <w:marLeft w:val="0"/>
          <w:marRight w:val="0"/>
          <w:marTop w:val="0"/>
          <w:marBottom w:val="0"/>
          <w:divBdr>
            <w:top w:val="none" w:sz="0" w:space="0" w:color="auto"/>
            <w:left w:val="none" w:sz="0" w:space="0" w:color="auto"/>
            <w:bottom w:val="none" w:sz="0" w:space="0" w:color="auto"/>
            <w:right w:val="none" w:sz="0" w:space="0" w:color="auto"/>
          </w:divBdr>
        </w:div>
        <w:div w:id="1518084517">
          <w:marLeft w:val="0"/>
          <w:marRight w:val="0"/>
          <w:marTop w:val="0"/>
          <w:marBottom w:val="0"/>
          <w:divBdr>
            <w:top w:val="none" w:sz="0" w:space="0" w:color="auto"/>
            <w:left w:val="none" w:sz="0" w:space="0" w:color="auto"/>
            <w:bottom w:val="none" w:sz="0" w:space="0" w:color="auto"/>
            <w:right w:val="none" w:sz="0" w:space="0" w:color="auto"/>
          </w:divBdr>
        </w:div>
        <w:div w:id="1249575459">
          <w:marLeft w:val="0"/>
          <w:marRight w:val="0"/>
          <w:marTop w:val="0"/>
          <w:marBottom w:val="0"/>
          <w:divBdr>
            <w:top w:val="none" w:sz="0" w:space="0" w:color="auto"/>
            <w:left w:val="none" w:sz="0" w:space="0" w:color="auto"/>
            <w:bottom w:val="none" w:sz="0" w:space="0" w:color="auto"/>
            <w:right w:val="none" w:sz="0" w:space="0" w:color="auto"/>
          </w:divBdr>
        </w:div>
        <w:div w:id="295531904">
          <w:marLeft w:val="0"/>
          <w:marRight w:val="0"/>
          <w:marTop w:val="0"/>
          <w:marBottom w:val="0"/>
          <w:divBdr>
            <w:top w:val="none" w:sz="0" w:space="0" w:color="auto"/>
            <w:left w:val="none" w:sz="0" w:space="0" w:color="auto"/>
            <w:bottom w:val="none" w:sz="0" w:space="0" w:color="auto"/>
            <w:right w:val="none" w:sz="0" w:space="0" w:color="auto"/>
          </w:divBdr>
        </w:div>
        <w:div w:id="1835026860">
          <w:marLeft w:val="0"/>
          <w:marRight w:val="0"/>
          <w:marTop w:val="0"/>
          <w:marBottom w:val="0"/>
          <w:divBdr>
            <w:top w:val="none" w:sz="0" w:space="0" w:color="auto"/>
            <w:left w:val="none" w:sz="0" w:space="0" w:color="auto"/>
            <w:bottom w:val="none" w:sz="0" w:space="0" w:color="auto"/>
            <w:right w:val="none" w:sz="0" w:space="0" w:color="auto"/>
          </w:divBdr>
        </w:div>
        <w:div w:id="2013953113">
          <w:marLeft w:val="0"/>
          <w:marRight w:val="0"/>
          <w:marTop w:val="0"/>
          <w:marBottom w:val="0"/>
          <w:divBdr>
            <w:top w:val="none" w:sz="0" w:space="0" w:color="auto"/>
            <w:left w:val="none" w:sz="0" w:space="0" w:color="auto"/>
            <w:bottom w:val="none" w:sz="0" w:space="0" w:color="auto"/>
            <w:right w:val="none" w:sz="0" w:space="0" w:color="auto"/>
          </w:divBdr>
        </w:div>
        <w:div w:id="29260189">
          <w:marLeft w:val="0"/>
          <w:marRight w:val="0"/>
          <w:marTop w:val="0"/>
          <w:marBottom w:val="0"/>
          <w:divBdr>
            <w:top w:val="none" w:sz="0" w:space="0" w:color="auto"/>
            <w:left w:val="none" w:sz="0" w:space="0" w:color="auto"/>
            <w:bottom w:val="none" w:sz="0" w:space="0" w:color="auto"/>
            <w:right w:val="none" w:sz="0" w:space="0" w:color="auto"/>
          </w:divBdr>
        </w:div>
        <w:div w:id="720786687">
          <w:marLeft w:val="0"/>
          <w:marRight w:val="0"/>
          <w:marTop w:val="0"/>
          <w:marBottom w:val="0"/>
          <w:divBdr>
            <w:top w:val="none" w:sz="0" w:space="0" w:color="auto"/>
            <w:left w:val="none" w:sz="0" w:space="0" w:color="auto"/>
            <w:bottom w:val="none" w:sz="0" w:space="0" w:color="auto"/>
            <w:right w:val="none" w:sz="0" w:space="0" w:color="auto"/>
          </w:divBdr>
        </w:div>
        <w:div w:id="1610048531">
          <w:marLeft w:val="0"/>
          <w:marRight w:val="0"/>
          <w:marTop w:val="0"/>
          <w:marBottom w:val="0"/>
          <w:divBdr>
            <w:top w:val="none" w:sz="0" w:space="0" w:color="auto"/>
            <w:left w:val="none" w:sz="0" w:space="0" w:color="auto"/>
            <w:bottom w:val="none" w:sz="0" w:space="0" w:color="auto"/>
            <w:right w:val="none" w:sz="0" w:space="0" w:color="auto"/>
          </w:divBdr>
        </w:div>
        <w:div w:id="1472016501">
          <w:marLeft w:val="0"/>
          <w:marRight w:val="0"/>
          <w:marTop w:val="0"/>
          <w:marBottom w:val="0"/>
          <w:divBdr>
            <w:top w:val="none" w:sz="0" w:space="0" w:color="auto"/>
            <w:left w:val="none" w:sz="0" w:space="0" w:color="auto"/>
            <w:bottom w:val="none" w:sz="0" w:space="0" w:color="auto"/>
            <w:right w:val="none" w:sz="0" w:space="0" w:color="auto"/>
          </w:divBdr>
        </w:div>
      </w:divsChild>
    </w:div>
    <w:div w:id="300186399">
      <w:bodyDiv w:val="1"/>
      <w:marLeft w:val="0"/>
      <w:marRight w:val="0"/>
      <w:marTop w:val="0"/>
      <w:marBottom w:val="0"/>
      <w:divBdr>
        <w:top w:val="none" w:sz="0" w:space="0" w:color="auto"/>
        <w:left w:val="none" w:sz="0" w:space="0" w:color="auto"/>
        <w:bottom w:val="none" w:sz="0" w:space="0" w:color="auto"/>
        <w:right w:val="none" w:sz="0" w:space="0" w:color="auto"/>
      </w:divBdr>
      <w:divsChild>
        <w:div w:id="624581426">
          <w:marLeft w:val="0"/>
          <w:marRight w:val="0"/>
          <w:marTop w:val="0"/>
          <w:marBottom w:val="0"/>
          <w:divBdr>
            <w:top w:val="none" w:sz="0" w:space="0" w:color="auto"/>
            <w:left w:val="none" w:sz="0" w:space="0" w:color="auto"/>
            <w:bottom w:val="none" w:sz="0" w:space="0" w:color="auto"/>
            <w:right w:val="none" w:sz="0" w:space="0" w:color="auto"/>
          </w:divBdr>
        </w:div>
        <w:div w:id="861279637">
          <w:marLeft w:val="0"/>
          <w:marRight w:val="0"/>
          <w:marTop w:val="0"/>
          <w:marBottom w:val="0"/>
          <w:divBdr>
            <w:top w:val="none" w:sz="0" w:space="0" w:color="auto"/>
            <w:left w:val="none" w:sz="0" w:space="0" w:color="auto"/>
            <w:bottom w:val="none" w:sz="0" w:space="0" w:color="auto"/>
            <w:right w:val="none" w:sz="0" w:space="0" w:color="auto"/>
          </w:divBdr>
        </w:div>
        <w:div w:id="1998193178">
          <w:marLeft w:val="0"/>
          <w:marRight w:val="0"/>
          <w:marTop w:val="0"/>
          <w:marBottom w:val="0"/>
          <w:divBdr>
            <w:top w:val="none" w:sz="0" w:space="0" w:color="auto"/>
            <w:left w:val="none" w:sz="0" w:space="0" w:color="auto"/>
            <w:bottom w:val="none" w:sz="0" w:space="0" w:color="auto"/>
            <w:right w:val="none" w:sz="0" w:space="0" w:color="auto"/>
          </w:divBdr>
        </w:div>
        <w:div w:id="628241032">
          <w:marLeft w:val="0"/>
          <w:marRight w:val="0"/>
          <w:marTop w:val="0"/>
          <w:marBottom w:val="0"/>
          <w:divBdr>
            <w:top w:val="none" w:sz="0" w:space="0" w:color="auto"/>
            <w:left w:val="none" w:sz="0" w:space="0" w:color="auto"/>
            <w:bottom w:val="none" w:sz="0" w:space="0" w:color="auto"/>
            <w:right w:val="none" w:sz="0" w:space="0" w:color="auto"/>
          </w:divBdr>
        </w:div>
        <w:div w:id="634726067">
          <w:marLeft w:val="0"/>
          <w:marRight w:val="0"/>
          <w:marTop w:val="0"/>
          <w:marBottom w:val="0"/>
          <w:divBdr>
            <w:top w:val="none" w:sz="0" w:space="0" w:color="auto"/>
            <w:left w:val="none" w:sz="0" w:space="0" w:color="auto"/>
            <w:bottom w:val="none" w:sz="0" w:space="0" w:color="auto"/>
            <w:right w:val="none" w:sz="0" w:space="0" w:color="auto"/>
          </w:divBdr>
        </w:div>
        <w:div w:id="860167958">
          <w:marLeft w:val="0"/>
          <w:marRight w:val="0"/>
          <w:marTop w:val="0"/>
          <w:marBottom w:val="0"/>
          <w:divBdr>
            <w:top w:val="none" w:sz="0" w:space="0" w:color="auto"/>
            <w:left w:val="none" w:sz="0" w:space="0" w:color="auto"/>
            <w:bottom w:val="none" w:sz="0" w:space="0" w:color="auto"/>
            <w:right w:val="none" w:sz="0" w:space="0" w:color="auto"/>
          </w:divBdr>
        </w:div>
        <w:div w:id="640353627">
          <w:marLeft w:val="0"/>
          <w:marRight w:val="0"/>
          <w:marTop w:val="0"/>
          <w:marBottom w:val="0"/>
          <w:divBdr>
            <w:top w:val="none" w:sz="0" w:space="0" w:color="auto"/>
            <w:left w:val="none" w:sz="0" w:space="0" w:color="auto"/>
            <w:bottom w:val="none" w:sz="0" w:space="0" w:color="auto"/>
            <w:right w:val="none" w:sz="0" w:space="0" w:color="auto"/>
          </w:divBdr>
        </w:div>
        <w:div w:id="2082287660">
          <w:marLeft w:val="0"/>
          <w:marRight w:val="0"/>
          <w:marTop w:val="0"/>
          <w:marBottom w:val="0"/>
          <w:divBdr>
            <w:top w:val="none" w:sz="0" w:space="0" w:color="auto"/>
            <w:left w:val="none" w:sz="0" w:space="0" w:color="auto"/>
            <w:bottom w:val="none" w:sz="0" w:space="0" w:color="auto"/>
            <w:right w:val="none" w:sz="0" w:space="0" w:color="auto"/>
          </w:divBdr>
        </w:div>
        <w:div w:id="791898874">
          <w:marLeft w:val="0"/>
          <w:marRight w:val="0"/>
          <w:marTop w:val="0"/>
          <w:marBottom w:val="0"/>
          <w:divBdr>
            <w:top w:val="none" w:sz="0" w:space="0" w:color="auto"/>
            <w:left w:val="none" w:sz="0" w:space="0" w:color="auto"/>
            <w:bottom w:val="none" w:sz="0" w:space="0" w:color="auto"/>
            <w:right w:val="none" w:sz="0" w:space="0" w:color="auto"/>
          </w:divBdr>
        </w:div>
        <w:div w:id="826097661">
          <w:marLeft w:val="0"/>
          <w:marRight w:val="0"/>
          <w:marTop w:val="0"/>
          <w:marBottom w:val="0"/>
          <w:divBdr>
            <w:top w:val="none" w:sz="0" w:space="0" w:color="auto"/>
            <w:left w:val="none" w:sz="0" w:space="0" w:color="auto"/>
            <w:bottom w:val="none" w:sz="0" w:space="0" w:color="auto"/>
            <w:right w:val="none" w:sz="0" w:space="0" w:color="auto"/>
          </w:divBdr>
        </w:div>
        <w:div w:id="1744647363">
          <w:marLeft w:val="0"/>
          <w:marRight w:val="0"/>
          <w:marTop w:val="0"/>
          <w:marBottom w:val="0"/>
          <w:divBdr>
            <w:top w:val="none" w:sz="0" w:space="0" w:color="auto"/>
            <w:left w:val="none" w:sz="0" w:space="0" w:color="auto"/>
            <w:bottom w:val="none" w:sz="0" w:space="0" w:color="auto"/>
            <w:right w:val="none" w:sz="0" w:space="0" w:color="auto"/>
          </w:divBdr>
        </w:div>
        <w:div w:id="1137454896">
          <w:marLeft w:val="0"/>
          <w:marRight w:val="0"/>
          <w:marTop w:val="0"/>
          <w:marBottom w:val="0"/>
          <w:divBdr>
            <w:top w:val="none" w:sz="0" w:space="0" w:color="auto"/>
            <w:left w:val="none" w:sz="0" w:space="0" w:color="auto"/>
            <w:bottom w:val="none" w:sz="0" w:space="0" w:color="auto"/>
            <w:right w:val="none" w:sz="0" w:space="0" w:color="auto"/>
          </w:divBdr>
        </w:div>
        <w:div w:id="1259799482">
          <w:marLeft w:val="0"/>
          <w:marRight w:val="0"/>
          <w:marTop w:val="0"/>
          <w:marBottom w:val="0"/>
          <w:divBdr>
            <w:top w:val="none" w:sz="0" w:space="0" w:color="auto"/>
            <w:left w:val="none" w:sz="0" w:space="0" w:color="auto"/>
            <w:bottom w:val="none" w:sz="0" w:space="0" w:color="auto"/>
            <w:right w:val="none" w:sz="0" w:space="0" w:color="auto"/>
          </w:divBdr>
        </w:div>
        <w:div w:id="68189097">
          <w:marLeft w:val="0"/>
          <w:marRight w:val="0"/>
          <w:marTop w:val="0"/>
          <w:marBottom w:val="0"/>
          <w:divBdr>
            <w:top w:val="none" w:sz="0" w:space="0" w:color="auto"/>
            <w:left w:val="none" w:sz="0" w:space="0" w:color="auto"/>
            <w:bottom w:val="none" w:sz="0" w:space="0" w:color="auto"/>
            <w:right w:val="none" w:sz="0" w:space="0" w:color="auto"/>
          </w:divBdr>
        </w:div>
        <w:div w:id="726805109">
          <w:marLeft w:val="0"/>
          <w:marRight w:val="0"/>
          <w:marTop w:val="0"/>
          <w:marBottom w:val="0"/>
          <w:divBdr>
            <w:top w:val="none" w:sz="0" w:space="0" w:color="auto"/>
            <w:left w:val="none" w:sz="0" w:space="0" w:color="auto"/>
            <w:bottom w:val="none" w:sz="0" w:space="0" w:color="auto"/>
            <w:right w:val="none" w:sz="0" w:space="0" w:color="auto"/>
          </w:divBdr>
        </w:div>
        <w:div w:id="1713459363">
          <w:marLeft w:val="0"/>
          <w:marRight w:val="0"/>
          <w:marTop w:val="0"/>
          <w:marBottom w:val="0"/>
          <w:divBdr>
            <w:top w:val="none" w:sz="0" w:space="0" w:color="auto"/>
            <w:left w:val="none" w:sz="0" w:space="0" w:color="auto"/>
            <w:bottom w:val="none" w:sz="0" w:space="0" w:color="auto"/>
            <w:right w:val="none" w:sz="0" w:space="0" w:color="auto"/>
          </w:divBdr>
        </w:div>
        <w:div w:id="474761558">
          <w:marLeft w:val="0"/>
          <w:marRight w:val="0"/>
          <w:marTop w:val="0"/>
          <w:marBottom w:val="0"/>
          <w:divBdr>
            <w:top w:val="none" w:sz="0" w:space="0" w:color="auto"/>
            <w:left w:val="none" w:sz="0" w:space="0" w:color="auto"/>
            <w:bottom w:val="none" w:sz="0" w:space="0" w:color="auto"/>
            <w:right w:val="none" w:sz="0" w:space="0" w:color="auto"/>
          </w:divBdr>
        </w:div>
      </w:divsChild>
    </w:div>
    <w:div w:id="358358597">
      <w:bodyDiv w:val="1"/>
      <w:marLeft w:val="0"/>
      <w:marRight w:val="0"/>
      <w:marTop w:val="0"/>
      <w:marBottom w:val="0"/>
      <w:divBdr>
        <w:top w:val="none" w:sz="0" w:space="0" w:color="auto"/>
        <w:left w:val="none" w:sz="0" w:space="0" w:color="auto"/>
        <w:bottom w:val="none" w:sz="0" w:space="0" w:color="auto"/>
        <w:right w:val="none" w:sz="0" w:space="0" w:color="auto"/>
      </w:divBdr>
    </w:div>
    <w:div w:id="768351917">
      <w:bodyDiv w:val="1"/>
      <w:marLeft w:val="0"/>
      <w:marRight w:val="0"/>
      <w:marTop w:val="0"/>
      <w:marBottom w:val="0"/>
      <w:divBdr>
        <w:top w:val="none" w:sz="0" w:space="0" w:color="auto"/>
        <w:left w:val="none" w:sz="0" w:space="0" w:color="auto"/>
        <w:bottom w:val="none" w:sz="0" w:space="0" w:color="auto"/>
        <w:right w:val="none" w:sz="0" w:space="0" w:color="auto"/>
      </w:divBdr>
      <w:divsChild>
        <w:div w:id="220873815">
          <w:marLeft w:val="0"/>
          <w:marRight w:val="0"/>
          <w:marTop w:val="0"/>
          <w:marBottom w:val="0"/>
          <w:divBdr>
            <w:top w:val="none" w:sz="0" w:space="0" w:color="auto"/>
            <w:left w:val="none" w:sz="0" w:space="0" w:color="auto"/>
            <w:bottom w:val="none" w:sz="0" w:space="0" w:color="auto"/>
            <w:right w:val="none" w:sz="0" w:space="0" w:color="auto"/>
          </w:divBdr>
        </w:div>
        <w:div w:id="1330325261">
          <w:marLeft w:val="0"/>
          <w:marRight w:val="0"/>
          <w:marTop w:val="0"/>
          <w:marBottom w:val="0"/>
          <w:divBdr>
            <w:top w:val="none" w:sz="0" w:space="0" w:color="auto"/>
            <w:left w:val="none" w:sz="0" w:space="0" w:color="auto"/>
            <w:bottom w:val="none" w:sz="0" w:space="0" w:color="auto"/>
            <w:right w:val="none" w:sz="0" w:space="0" w:color="auto"/>
          </w:divBdr>
        </w:div>
        <w:div w:id="839850818">
          <w:marLeft w:val="0"/>
          <w:marRight w:val="0"/>
          <w:marTop w:val="0"/>
          <w:marBottom w:val="0"/>
          <w:divBdr>
            <w:top w:val="none" w:sz="0" w:space="0" w:color="auto"/>
            <w:left w:val="none" w:sz="0" w:space="0" w:color="auto"/>
            <w:bottom w:val="none" w:sz="0" w:space="0" w:color="auto"/>
            <w:right w:val="none" w:sz="0" w:space="0" w:color="auto"/>
          </w:divBdr>
        </w:div>
        <w:div w:id="1035471268">
          <w:marLeft w:val="0"/>
          <w:marRight w:val="0"/>
          <w:marTop w:val="0"/>
          <w:marBottom w:val="0"/>
          <w:divBdr>
            <w:top w:val="none" w:sz="0" w:space="0" w:color="auto"/>
            <w:left w:val="none" w:sz="0" w:space="0" w:color="auto"/>
            <w:bottom w:val="none" w:sz="0" w:space="0" w:color="auto"/>
            <w:right w:val="none" w:sz="0" w:space="0" w:color="auto"/>
          </w:divBdr>
        </w:div>
        <w:div w:id="1367292694">
          <w:marLeft w:val="0"/>
          <w:marRight w:val="0"/>
          <w:marTop w:val="0"/>
          <w:marBottom w:val="0"/>
          <w:divBdr>
            <w:top w:val="none" w:sz="0" w:space="0" w:color="auto"/>
            <w:left w:val="none" w:sz="0" w:space="0" w:color="auto"/>
            <w:bottom w:val="none" w:sz="0" w:space="0" w:color="auto"/>
            <w:right w:val="none" w:sz="0" w:space="0" w:color="auto"/>
          </w:divBdr>
        </w:div>
        <w:div w:id="1398432838">
          <w:marLeft w:val="0"/>
          <w:marRight w:val="0"/>
          <w:marTop w:val="0"/>
          <w:marBottom w:val="0"/>
          <w:divBdr>
            <w:top w:val="none" w:sz="0" w:space="0" w:color="auto"/>
            <w:left w:val="none" w:sz="0" w:space="0" w:color="auto"/>
            <w:bottom w:val="none" w:sz="0" w:space="0" w:color="auto"/>
            <w:right w:val="none" w:sz="0" w:space="0" w:color="auto"/>
          </w:divBdr>
        </w:div>
        <w:div w:id="2067871018">
          <w:marLeft w:val="0"/>
          <w:marRight w:val="0"/>
          <w:marTop w:val="0"/>
          <w:marBottom w:val="0"/>
          <w:divBdr>
            <w:top w:val="none" w:sz="0" w:space="0" w:color="auto"/>
            <w:left w:val="none" w:sz="0" w:space="0" w:color="auto"/>
            <w:bottom w:val="none" w:sz="0" w:space="0" w:color="auto"/>
            <w:right w:val="none" w:sz="0" w:space="0" w:color="auto"/>
          </w:divBdr>
        </w:div>
        <w:div w:id="563880697">
          <w:marLeft w:val="0"/>
          <w:marRight w:val="0"/>
          <w:marTop w:val="0"/>
          <w:marBottom w:val="0"/>
          <w:divBdr>
            <w:top w:val="none" w:sz="0" w:space="0" w:color="auto"/>
            <w:left w:val="none" w:sz="0" w:space="0" w:color="auto"/>
            <w:bottom w:val="none" w:sz="0" w:space="0" w:color="auto"/>
            <w:right w:val="none" w:sz="0" w:space="0" w:color="auto"/>
          </w:divBdr>
        </w:div>
        <w:div w:id="805204414">
          <w:marLeft w:val="0"/>
          <w:marRight w:val="0"/>
          <w:marTop w:val="0"/>
          <w:marBottom w:val="0"/>
          <w:divBdr>
            <w:top w:val="none" w:sz="0" w:space="0" w:color="auto"/>
            <w:left w:val="none" w:sz="0" w:space="0" w:color="auto"/>
            <w:bottom w:val="none" w:sz="0" w:space="0" w:color="auto"/>
            <w:right w:val="none" w:sz="0" w:space="0" w:color="auto"/>
          </w:divBdr>
        </w:div>
      </w:divsChild>
    </w:div>
    <w:div w:id="1351645401">
      <w:bodyDiv w:val="1"/>
      <w:marLeft w:val="0"/>
      <w:marRight w:val="0"/>
      <w:marTop w:val="0"/>
      <w:marBottom w:val="0"/>
      <w:divBdr>
        <w:top w:val="none" w:sz="0" w:space="0" w:color="auto"/>
        <w:left w:val="none" w:sz="0" w:space="0" w:color="auto"/>
        <w:bottom w:val="none" w:sz="0" w:space="0" w:color="auto"/>
        <w:right w:val="none" w:sz="0" w:space="0" w:color="auto"/>
      </w:divBdr>
      <w:divsChild>
        <w:div w:id="1170412213">
          <w:marLeft w:val="0"/>
          <w:marRight w:val="0"/>
          <w:marTop w:val="0"/>
          <w:marBottom w:val="0"/>
          <w:divBdr>
            <w:top w:val="none" w:sz="0" w:space="0" w:color="auto"/>
            <w:left w:val="none" w:sz="0" w:space="0" w:color="auto"/>
            <w:bottom w:val="none" w:sz="0" w:space="0" w:color="auto"/>
            <w:right w:val="none" w:sz="0" w:space="0" w:color="auto"/>
          </w:divBdr>
        </w:div>
        <w:div w:id="738595203">
          <w:marLeft w:val="0"/>
          <w:marRight w:val="0"/>
          <w:marTop w:val="0"/>
          <w:marBottom w:val="0"/>
          <w:divBdr>
            <w:top w:val="none" w:sz="0" w:space="0" w:color="auto"/>
            <w:left w:val="none" w:sz="0" w:space="0" w:color="auto"/>
            <w:bottom w:val="none" w:sz="0" w:space="0" w:color="auto"/>
            <w:right w:val="none" w:sz="0" w:space="0" w:color="auto"/>
          </w:divBdr>
        </w:div>
        <w:div w:id="1797866111">
          <w:marLeft w:val="0"/>
          <w:marRight w:val="0"/>
          <w:marTop w:val="0"/>
          <w:marBottom w:val="0"/>
          <w:divBdr>
            <w:top w:val="none" w:sz="0" w:space="0" w:color="auto"/>
            <w:left w:val="none" w:sz="0" w:space="0" w:color="auto"/>
            <w:bottom w:val="none" w:sz="0" w:space="0" w:color="auto"/>
            <w:right w:val="none" w:sz="0" w:space="0" w:color="auto"/>
          </w:divBdr>
        </w:div>
        <w:div w:id="474375651">
          <w:marLeft w:val="0"/>
          <w:marRight w:val="0"/>
          <w:marTop w:val="0"/>
          <w:marBottom w:val="0"/>
          <w:divBdr>
            <w:top w:val="none" w:sz="0" w:space="0" w:color="auto"/>
            <w:left w:val="none" w:sz="0" w:space="0" w:color="auto"/>
            <w:bottom w:val="none" w:sz="0" w:space="0" w:color="auto"/>
            <w:right w:val="none" w:sz="0" w:space="0" w:color="auto"/>
          </w:divBdr>
        </w:div>
        <w:div w:id="1346135005">
          <w:marLeft w:val="0"/>
          <w:marRight w:val="0"/>
          <w:marTop w:val="0"/>
          <w:marBottom w:val="0"/>
          <w:divBdr>
            <w:top w:val="none" w:sz="0" w:space="0" w:color="auto"/>
            <w:left w:val="none" w:sz="0" w:space="0" w:color="auto"/>
            <w:bottom w:val="none" w:sz="0" w:space="0" w:color="auto"/>
            <w:right w:val="none" w:sz="0" w:space="0" w:color="auto"/>
          </w:divBdr>
        </w:div>
        <w:div w:id="797646048">
          <w:marLeft w:val="0"/>
          <w:marRight w:val="0"/>
          <w:marTop w:val="0"/>
          <w:marBottom w:val="0"/>
          <w:divBdr>
            <w:top w:val="none" w:sz="0" w:space="0" w:color="auto"/>
            <w:left w:val="none" w:sz="0" w:space="0" w:color="auto"/>
            <w:bottom w:val="none" w:sz="0" w:space="0" w:color="auto"/>
            <w:right w:val="none" w:sz="0" w:space="0" w:color="auto"/>
          </w:divBdr>
        </w:div>
        <w:div w:id="1036540067">
          <w:marLeft w:val="0"/>
          <w:marRight w:val="0"/>
          <w:marTop w:val="0"/>
          <w:marBottom w:val="0"/>
          <w:divBdr>
            <w:top w:val="none" w:sz="0" w:space="0" w:color="auto"/>
            <w:left w:val="none" w:sz="0" w:space="0" w:color="auto"/>
            <w:bottom w:val="none" w:sz="0" w:space="0" w:color="auto"/>
            <w:right w:val="none" w:sz="0" w:space="0" w:color="auto"/>
          </w:divBdr>
        </w:div>
        <w:div w:id="403646370">
          <w:marLeft w:val="0"/>
          <w:marRight w:val="0"/>
          <w:marTop w:val="0"/>
          <w:marBottom w:val="0"/>
          <w:divBdr>
            <w:top w:val="none" w:sz="0" w:space="0" w:color="auto"/>
            <w:left w:val="none" w:sz="0" w:space="0" w:color="auto"/>
            <w:bottom w:val="none" w:sz="0" w:space="0" w:color="auto"/>
            <w:right w:val="none" w:sz="0" w:space="0" w:color="auto"/>
          </w:divBdr>
        </w:div>
        <w:div w:id="2122334091">
          <w:marLeft w:val="0"/>
          <w:marRight w:val="0"/>
          <w:marTop w:val="0"/>
          <w:marBottom w:val="0"/>
          <w:divBdr>
            <w:top w:val="none" w:sz="0" w:space="0" w:color="auto"/>
            <w:left w:val="none" w:sz="0" w:space="0" w:color="auto"/>
            <w:bottom w:val="none" w:sz="0" w:space="0" w:color="auto"/>
            <w:right w:val="none" w:sz="0" w:space="0" w:color="auto"/>
          </w:divBdr>
        </w:div>
      </w:divsChild>
    </w:div>
    <w:div w:id="1959096789">
      <w:bodyDiv w:val="1"/>
      <w:marLeft w:val="0"/>
      <w:marRight w:val="0"/>
      <w:marTop w:val="0"/>
      <w:marBottom w:val="0"/>
      <w:divBdr>
        <w:top w:val="none" w:sz="0" w:space="0" w:color="auto"/>
        <w:left w:val="none" w:sz="0" w:space="0" w:color="auto"/>
        <w:bottom w:val="none" w:sz="0" w:space="0" w:color="auto"/>
        <w:right w:val="none" w:sz="0" w:space="0" w:color="auto"/>
      </w:divBdr>
      <w:divsChild>
        <w:div w:id="681519096">
          <w:marLeft w:val="0"/>
          <w:marRight w:val="0"/>
          <w:marTop w:val="0"/>
          <w:marBottom w:val="0"/>
          <w:divBdr>
            <w:top w:val="none" w:sz="0" w:space="0" w:color="auto"/>
            <w:left w:val="none" w:sz="0" w:space="0" w:color="auto"/>
            <w:bottom w:val="none" w:sz="0" w:space="0" w:color="auto"/>
            <w:right w:val="none" w:sz="0" w:space="0" w:color="auto"/>
          </w:divBdr>
        </w:div>
        <w:div w:id="1489714351">
          <w:marLeft w:val="0"/>
          <w:marRight w:val="0"/>
          <w:marTop w:val="0"/>
          <w:marBottom w:val="0"/>
          <w:divBdr>
            <w:top w:val="none" w:sz="0" w:space="0" w:color="auto"/>
            <w:left w:val="none" w:sz="0" w:space="0" w:color="auto"/>
            <w:bottom w:val="none" w:sz="0" w:space="0" w:color="auto"/>
            <w:right w:val="none" w:sz="0" w:space="0" w:color="auto"/>
          </w:divBdr>
        </w:div>
        <w:div w:id="437022731">
          <w:marLeft w:val="0"/>
          <w:marRight w:val="0"/>
          <w:marTop w:val="0"/>
          <w:marBottom w:val="0"/>
          <w:divBdr>
            <w:top w:val="none" w:sz="0" w:space="0" w:color="auto"/>
            <w:left w:val="none" w:sz="0" w:space="0" w:color="auto"/>
            <w:bottom w:val="none" w:sz="0" w:space="0" w:color="auto"/>
            <w:right w:val="none" w:sz="0" w:space="0" w:color="auto"/>
          </w:divBdr>
        </w:div>
        <w:div w:id="1845514897">
          <w:marLeft w:val="0"/>
          <w:marRight w:val="0"/>
          <w:marTop w:val="0"/>
          <w:marBottom w:val="0"/>
          <w:divBdr>
            <w:top w:val="none" w:sz="0" w:space="0" w:color="auto"/>
            <w:left w:val="none" w:sz="0" w:space="0" w:color="auto"/>
            <w:bottom w:val="none" w:sz="0" w:space="0" w:color="auto"/>
            <w:right w:val="none" w:sz="0" w:space="0" w:color="auto"/>
          </w:divBdr>
        </w:div>
        <w:div w:id="816646512">
          <w:marLeft w:val="0"/>
          <w:marRight w:val="0"/>
          <w:marTop w:val="0"/>
          <w:marBottom w:val="0"/>
          <w:divBdr>
            <w:top w:val="none" w:sz="0" w:space="0" w:color="auto"/>
            <w:left w:val="none" w:sz="0" w:space="0" w:color="auto"/>
            <w:bottom w:val="none" w:sz="0" w:space="0" w:color="auto"/>
            <w:right w:val="none" w:sz="0" w:space="0" w:color="auto"/>
          </w:divBdr>
        </w:div>
        <w:div w:id="188029091">
          <w:marLeft w:val="0"/>
          <w:marRight w:val="0"/>
          <w:marTop w:val="0"/>
          <w:marBottom w:val="0"/>
          <w:divBdr>
            <w:top w:val="none" w:sz="0" w:space="0" w:color="auto"/>
            <w:left w:val="none" w:sz="0" w:space="0" w:color="auto"/>
            <w:bottom w:val="none" w:sz="0" w:space="0" w:color="auto"/>
            <w:right w:val="none" w:sz="0" w:space="0" w:color="auto"/>
          </w:divBdr>
        </w:div>
        <w:div w:id="941496718">
          <w:marLeft w:val="0"/>
          <w:marRight w:val="0"/>
          <w:marTop w:val="0"/>
          <w:marBottom w:val="0"/>
          <w:divBdr>
            <w:top w:val="none" w:sz="0" w:space="0" w:color="auto"/>
            <w:left w:val="none" w:sz="0" w:space="0" w:color="auto"/>
            <w:bottom w:val="none" w:sz="0" w:space="0" w:color="auto"/>
            <w:right w:val="none" w:sz="0" w:space="0" w:color="auto"/>
          </w:divBdr>
        </w:div>
        <w:div w:id="1529106061">
          <w:marLeft w:val="0"/>
          <w:marRight w:val="0"/>
          <w:marTop w:val="0"/>
          <w:marBottom w:val="0"/>
          <w:divBdr>
            <w:top w:val="none" w:sz="0" w:space="0" w:color="auto"/>
            <w:left w:val="none" w:sz="0" w:space="0" w:color="auto"/>
            <w:bottom w:val="none" w:sz="0" w:space="0" w:color="auto"/>
            <w:right w:val="none" w:sz="0" w:space="0" w:color="auto"/>
          </w:divBdr>
        </w:div>
        <w:div w:id="78330935">
          <w:marLeft w:val="0"/>
          <w:marRight w:val="0"/>
          <w:marTop w:val="0"/>
          <w:marBottom w:val="0"/>
          <w:divBdr>
            <w:top w:val="none" w:sz="0" w:space="0" w:color="auto"/>
            <w:left w:val="none" w:sz="0" w:space="0" w:color="auto"/>
            <w:bottom w:val="none" w:sz="0" w:space="0" w:color="auto"/>
            <w:right w:val="none" w:sz="0" w:space="0" w:color="auto"/>
          </w:divBdr>
        </w:div>
        <w:div w:id="729226422">
          <w:marLeft w:val="0"/>
          <w:marRight w:val="0"/>
          <w:marTop w:val="0"/>
          <w:marBottom w:val="0"/>
          <w:divBdr>
            <w:top w:val="none" w:sz="0" w:space="0" w:color="auto"/>
            <w:left w:val="none" w:sz="0" w:space="0" w:color="auto"/>
            <w:bottom w:val="none" w:sz="0" w:space="0" w:color="auto"/>
            <w:right w:val="none" w:sz="0" w:space="0" w:color="auto"/>
          </w:divBdr>
        </w:div>
        <w:div w:id="2075155442">
          <w:marLeft w:val="0"/>
          <w:marRight w:val="0"/>
          <w:marTop w:val="0"/>
          <w:marBottom w:val="0"/>
          <w:divBdr>
            <w:top w:val="none" w:sz="0" w:space="0" w:color="auto"/>
            <w:left w:val="none" w:sz="0" w:space="0" w:color="auto"/>
            <w:bottom w:val="none" w:sz="0" w:space="0" w:color="auto"/>
            <w:right w:val="none" w:sz="0" w:space="0" w:color="auto"/>
          </w:divBdr>
        </w:div>
        <w:div w:id="1969892004">
          <w:marLeft w:val="0"/>
          <w:marRight w:val="0"/>
          <w:marTop w:val="0"/>
          <w:marBottom w:val="0"/>
          <w:divBdr>
            <w:top w:val="none" w:sz="0" w:space="0" w:color="auto"/>
            <w:left w:val="none" w:sz="0" w:space="0" w:color="auto"/>
            <w:bottom w:val="none" w:sz="0" w:space="0" w:color="auto"/>
            <w:right w:val="none" w:sz="0" w:space="0" w:color="auto"/>
          </w:divBdr>
        </w:div>
        <w:div w:id="1668482657">
          <w:marLeft w:val="0"/>
          <w:marRight w:val="0"/>
          <w:marTop w:val="0"/>
          <w:marBottom w:val="0"/>
          <w:divBdr>
            <w:top w:val="none" w:sz="0" w:space="0" w:color="auto"/>
            <w:left w:val="none" w:sz="0" w:space="0" w:color="auto"/>
            <w:bottom w:val="none" w:sz="0" w:space="0" w:color="auto"/>
            <w:right w:val="none" w:sz="0" w:space="0" w:color="auto"/>
          </w:divBdr>
        </w:div>
        <w:div w:id="1108232779">
          <w:marLeft w:val="0"/>
          <w:marRight w:val="0"/>
          <w:marTop w:val="0"/>
          <w:marBottom w:val="0"/>
          <w:divBdr>
            <w:top w:val="none" w:sz="0" w:space="0" w:color="auto"/>
            <w:left w:val="none" w:sz="0" w:space="0" w:color="auto"/>
            <w:bottom w:val="none" w:sz="0" w:space="0" w:color="auto"/>
            <w:right w:val="none" w:sz="0" w:space="0" w:color="auto"/>
          </w:divBdr>
        </w:div>
        <w:div w:id="1192038401">
          <w:marLeft w:val="0"/>
          <w:marRight w:val="0"/>
          <w:marTop w:val="0"/>
          <w:marBottom w:val="0"/>
          <w:divBdr>
            <w:top w:val="none" w:sz="0" w:space="0" w:color="auto"/>
            <w:left w:val="none" w:sz="0" w:space="0" w:color="auto"/>
            <w:bottom w:val="none" w:sz="0" w:space="0" w:color="auto"/>
            <w:right w:val="none" w:sz="0" w:space="0" w:color="auto"/>
          </w:divBdr>
        </w:div>
      </w:divsChild>
    </w:div>
    <w:div w:id="2055303970">
      <w:bodyDiv w:val="1"/>
      <w:marLeft w:val="0"/>
      <w:marRight w:val="0"/>
      <w:marTop w:val="0"/>
      <w:marBottom w:val="0"/>
      <w:divBdr>
        <w:top w:val="none" w:sz="0" w:space="0" w:color="auto"/>
        <w:left w:val="none" w:sz="0" w:space="0" w:color="auto"/>
        <w:bottom w:val="none" w:sz="0" w:space="0" w:color="auto"/>
        <w:right w:val="none" w:sz="0" w:space="0" w:color="auto"/>
      </w:divBdr>
      <w:divsChild>
        <w:div w:id="359746385">
          <w:marLeft w:val="0"/>
          <w:marRight w:val="0"/>
          <w:marTop w:val="0"/>
          <w:marBottom w:val="0"/>
          <w:divBdr>
            <w:top w:val="none" w:sz="0" w:space="0" w:color="auto"/>
            <w:left w:val="none" w:sz="0" w:space="0" w:color="auto"/>
            <w:bottom w:val="none" w:sz="0" w:space="0" w:color="auto"/>
            <w:right w:val="none" w:sz="0" w:space="0" w:color="auto"/>
          </w:divBdr>
        </w:div>
        <w:div w:id="50077831">
          <w:marLeft w:val="0"/>
          <w:marRight w:val="0"/>
          <w:marTop w:val="0"/>
          <w:marBottom w:val="0"/>
          <w:divBdr>
            <w:top w:val="none" w:sz="0" w:space="0" w:color="auto"/>
            <w:left w:val="none" w:sz="0" w:space="0" w:color="auto"/>
            <w:bottom w:val="none" w:sz="0" w:space="0" w:color="auto"/>
            <w:right w:val="none" w:sz="0" w:space="0" w:color="auto"/>
          </w:divBdr>
        </w:div>
        <w:div w:id="1886478175">
          <w:marLeft w:val="0"/>
          <w:marRight w:val="0"/>
          <w:marTop w:val="0"/>
          <w:marBottom w:val="0"/>
          <w:divBdr>
            <w:top w:val="none" w:sz="0" w:space="0" w:color="auto"/>
            <w:left w:val="none" w:sz="0" w:space="0" w:color="auto"/>
            <w:bottom w:val="none" w:sz="0" w:space="0" w:color="auto"/>
            <w:right w:val="none" w:sz="0" w:space="0" w:color="auto"/>
          </w:divBdr>
        </w:div>
        <w:div w:id="1867595729">
          <w:marLeft w:val="0"/>
          <w:marRight w:val="0"/>
          <w:marTop w:val="0"/>
          <w:marBottom w:val="0"/>
          <w:divBdr>
            <w:top w:val="none" w:sz="0" w:space="0" w:color="auto"/>
            <w:left w:val="none" w:sz="0" w:space="0" w:color="auto"/>
            <w:bottom w:val="none" w:sz="0" w:space="0" w:color="auto"/>
            <w:right w:val="none" w:sz="0" w:space="0" w:color="auto"/>
          </w:divBdr>
        </w:div>
        <w:div w:id="1383483744">
          <w:marLeft w:val="0"/>
          <w:marRight w:val="0"/>
          <w:marTop w:val="0"/>
          <w:marBottom w:val="0"/>
          <w:divBdr>
            <w:top w:val="none" w:sz="0" w:space="0" w:color="auto"/>
            <w:left w:val="none" w:sz="0" w:space="0" w:color="auto"/>
            <w:bottom w:val="none" w:sz="0" w:space="0" w:color="auto"/>
            <w:right w:val="none" w:sz="0" w:space="0" w:color="auto"/>
          </w:divBdr>
        </w:div>
        <w:div w:id="32850841">
          <w:marLeft w:val="0"/>
          <w:marRight w:val="0"/>
          <w:marTop w:val="0"/>
          <w:marBottom w:val="0"/>
          <w:divBdr>
            <w:top w:val="none" w:sz="0" w:space="0" w:color="auto"/>
            <w:left w:val="none" w:sz="0" w:space="0" w:color="auto"/>
            <w:bottom w:val="none" w:sz="0" w:space="0" w:color="auto"/>
            <w:right w:val="none" w:sz="0" w:space="0" w:color="auto"/>
          </w:divBdr>
        </w:div>
        <w:div w:id="1595017798">
          <w:marLeft w:val="0"/>
          <w:marRight w:val="0"/>
          <w:marTop w:val="0"/>
          <w:marBottom w:val="0"/>
          <w:divBdr>
            <w:top w:val="none" w:sz="0" w:space="0" w:color="auto"/>
            <w:left w:val="none" w:sz="0" w:space="0" w:color="auto"/>
            <w:bottom w:val="none" w:sz="0" w:space="0" w:color="auto"/>
            <w:right w:val="none" w:sz="0" w:space="0" w:color="auto"/>
          </w:divBdr>
        </w:div>
        <w:div w:id="756439709">
          <w:marLeft w:val="0"/>
          <w:marRight w:val="0"/>
          <w:marTop w:val="0"/>
          <w:marBottom w:val="0"/>
          <w:divBdr>
            <w:top w:val="none" w:sz="0" w:space="0" w:color="auto"/>
            <w:left w:val="none" w:sz="0" w:space="0" w:color="auto"/>
            <w:bottom w:val="none" w:sz="0" w:space="0" w:color="auto"/>
            <w:right w:val="none" w:sz="0" w:space="0" w:color="auto"/>
          </w:divBdr>
        </w:div>
        <w:div w:id="1237203453">
          <w:marLeft w:val="0"/>
          <w:marRight w:val="0"/>
          <w:marTop w:val="0"/>
          <w:marBottom w:val="0"/>
          <w:divBdr>
            <w:top w:val="none" w:sz="0" w:space="0" w:color="auto"/>
            <w:left w:val="none" w:sz="0" w:space="0" w:color="auto"/>
            <w:bottom w:val="none" w:sz="0" w:space="0" w:color="auto"/>
            <w:right w:val="none" w:sz="0" w:space="0" w:color="auto"/>
          </w:divBdr>
        </w:div>
        <w:div w:id="1096363223">
          <w:marLeft w:val="0"/>
          <w:marRight w:val="0"/>
          <w:marTop w:val="0"/>
          <w:marBottom w:val="0"/>
          <w:divBdr>
            <w:top w:val="none" w:sz="0" w:space="0" w:color="auto"/>
            <w:left w:val="none" w:sz="0" w:space="0" w:color="auto"/>
            <w:bottom w:val="none" w:sz="0" w:space="0" w:color="auto"/>
            <w:right w:val="none" w:sz="0" w:space="0" w:color="auto"/>
          </w:divBdr>
        </w:div>
        <w:div w:id="1173836767">
          <w:marLeft w:val="0"/>
          <w:marRight w:val="0"/>
          <w:marTop w:val="0"/>
          <w:marBottom w:val="0"/>
          <w:divBdr>
            <w:top w:val="none" w:sz="0" w:space="0" w:color="auto"/>
            <w:left w:val="none" w:sz="0" w:space="0" w:color="auto"/>
            <w:bottom w:val="none" w:sz="0" w:space="0" w:color="auto"/>
            <w:right w:val="none" w:sz="0" w:space="0" w:color="auto"/>
          </w:divBdr>
        </w:div>
        <w:div w:id="1001273712">
          <w:marLeft w:val="0"/>
          <w:marRight w:val="0"/>
          <w:marTop w:val="0"/>
          <w:marBottom w:val="0"/>
          <w:divBdr>
            <w:top w:val="none" w:sz="0" w:space="0" w:color="auto"/>
            <w:left w:val="none" w:sz="0" w:space="0" w:color="auto"/>
            <w:bottom w:val="none" w:sz="0" w:space="0" w:color="auto"/>
            <w:right w:val="none" w:sz="0" w:space="0" w:color="auto"/>
          </w:divBdr>
        </w:div>
        <w:div w:id="122700165">
          <w:marLeft w:val="0"/>
          <w:marRight w:val="0"/>
          <w:marTop w:val="0"/>
          <w:marBottom w:val="0"/>
          <w:divBdr>
            <w:top w:val="none" w:sz="0" w:space="0" w:color="auto"/>
            <w:left w:val="none" w:sz="0" w:space="0" w:color="auto"/>
            <w:bottom w:val="none" w:sz="0" w:space="0" w:color="auto"/>
            <w:right w:val="none" w:sz="0" w:space="0" w:color="auto"/>
          </w:divBdr>
        </w:div>
        <w:div w:id="344408356">
          <w:marLeft w:val="0"/>
          <w:marRight w:val="0"/>
          <w:marTop w:val="0"/>
          <w:marBottom w:val="0"/>
          <w:divBdr>
            <w:top w:val="none" w:sz="0" w:space="0" w:color="auto"/>
            <w:left w:val="none" w:sz="0" w:space="0" w:color="auto"/>
            <w:bottom w:val="none" w:sz="0" w:space="0" w:color="auto"/>
            <w:right w:val="none" w:sz="0" w:space="0" w:color="auto"/>
          </w:divBdr>
        </w:div>
        <w:div w:id="393310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ortal.stf.jus.br/processos/detalhe.asp?incidente=4739360" TargetMode="External"/><Relationship Id="rId21" Type="http://schemas.openxmlformats.org/officeDocument/2006/relationships/image" Target="media/image2.png"/><Relationship Id="rId42" Type="http://schemas.openxmlformats.org/officeDocument/2006/relationships/hyperlink" Target="http://portal.stf.jus.br/hotsites/agenda-2030/index.html" TargetMode="External"/><Relationship Id="rId63" Type="http://schemas.openxmlformats.org/officeDocument/2006/relationships/hyperlink" Target="https://www.al.ba.gov.br/fserver/:imagensAlbanet:upload:Constituicao_2025_EC_33.pdf" TargetMode="External"/><Relationship Id="rId84" Type="http://schemas.openxmlformats.org/officeDocument/2006/relationships/hyperlink" Target="https://www.youtube.com/live/YRJJ9mEKd_w?si=ZZuufSp51TNVqWPV&amp;t=128" TargetMode="External"/><Relationship Id="rId138" Type="http://schemas.openxmlformats.org/officeDocument/2006/relationships/hyperlink" Target="http://portal.stf.jus.br/hotsites/agenda-2030/index.html" TargetMode="External"/><Relationship Id="rId159" Type="http://schemas.openxmlformats.org/officeDocument/2006/relationships/hyperlink" Target="https://portal.stf.jus.br/processos/detalhe.asp?incidente=6731268" TargetMode="External"/><Relationship Id="rId170" Type="http://schemas.openxmlformats.org/officeDocument/2006/relationships/theme" Target="theme/theme1.xml"/><Relationship Id="rId107" Type="http://schemas.openxmlformats.org/officeDocument/2006/relationships/hyperlink" Target="https://portal.stf.jus.br/jurisprudenciaRepercussao/verAndamentoProcesso.asp?incidente=6344761&amp;numeroProcesso=1368225&amp;classeProcesso=RE&amp;numeroTema=1209" TargetMode="External"/><Relationship Id="rId11" Type="http://schemas.openxmlformats.org/officeDocument/2006/relationships/image" Target="media/image1.png"/><Relationship Id="rId32" Type="http://schemas.openxmlformats.org/officeDocument/2006/relationships/hyperlink" Target="https://portal.stf.jus.br/jurisprudenciaRepercussao/verAndamentoProcesso.asp?incidente=6506711&amp;numeroProcesso=1408525&amp;classeProcesso=RE&amp;numeroTema=1289" TargetMode="External"/><Relationship Id="rId53" Type="http://schemas.openxmlformats.org/officeDocument/2006/relationships/hyperlink" Target="https://www.planalto.gov.br/ccivil_03/_ato2011-2014/2013/decreto/d8136.htm" TargetMode="External"/><Relationship Id="rId74" Type="http://schemas.openxmlformats.org/officeDocument/2006/relationships/hyperlink" Target="https://portal.stf.jus.br/jurisprudenciarepercussao/verAndamentoProcesso.asp?incidente=5109720&amp;numeroProcesso=1017365&amp;classeProcesso=RE&amp;numeroTema=1031" TargetMode="External"/><Relationship Id="rId128" Type="http://schemas.openxmlformats.org/officeDocument/2006/relationships/hyperlink" Target="https://youtu.be/zs07PLn-do0?list=PLippyY19Z47u7LdnOJwAaIxEwnJewBUpg&amp;t=589" TargetMode="External"/><Relationship Id="rId149" Type="http://schemas.openxmlformats.org/officeDocument/2006/relationships/hyperlink" Target="https://youtu.be/Y_RnQllwDhs?list=PLippyY19Z47u7LdnOJwAaIxEwnJewBUpg&amp;t=5094" TargetMode="External"/><Relationship Id="rId5" Type="http://schemas.openxmlformats.org/officeDocument/2006/relationships/webSettings" Target="webSettings.xml"/><Relationship Id="rId95" Type="http://schemas.openxmlformats.org/officeDocument/2006/relationships/hyperlink" Target="https://www.planalto.gov.br/ccivil_03/_ato2004-2006/2006/lei/l11340.htm" TargetMode="External"/><Relationship Id="rId160" Type="http://schemas.openxmlformats.org/officeDocument/2006/relationships/hyperlink" Target="https://drive.google.com/file/d/1n44a1e21I0HH8q2tWkqyKSKffFJPE60V/view?usp=sharing" TargetMode="External"/><Relationship Id="rId22" Type="http://schemas.openxmlformats.org/officeDocument/2006/relationships/hyperlink" Target="https://www.youtube.com/watch?v=FhjK5gpRVqc&amp;t=149s" TargetMode="External"/><Relationship Id="rId43" Type="http://schemas.openxmlformats.org/officeDocument/2006/relationships/hyperlink" Target="https://portal.stf.jus.br/processos/detalhe.asp?incidente=7129813" TargetMode="External"/><Relationship Id="rId64" Type="http://schemas.openxmlformats.org/officeDocument/2006/relationships/hyperlink" Target="https://www.al.ba.gov.br/fserver/:imagensAlbanet:upload:Constituicao_2025_EC_33.pdf" TargetMode="External"/><Relationship Id="rId118" Type="http://schemas.openxmlformats.org/officeDocument/2006/relationships/hyperlink" Target="https://youtu.be/3yx4QPLViP8?si=6c7OEcJVnzcsPy1u&amp;t=198" TargetMode="External"/><Relationship Id="rId139" Type="http://schemas.openxmlformats.org/officeDocument/2006/relationships/hyperlink" Target="http://portal.stf.jus.br/hotsites/agenda-2030/index.html" TargetMode="External"/><Relationship Id="rId85" Type="http://schemas.openxmlformats.org/officeDocument/2006/relationships/hyperlink" Target="https://portal.stf.jus.br/processos/detalhe.asp?incidente=3949857" TargetMode="External"/><Relationship Id="rId150" Type="http://schemas.openxmlformats.org/officeDocument/2006/relationships/hyperlink" Target="https://youtu.be/zs07PLn-do0?list=PLippyY19Z47u7LdnOJwAaIxEwnJewBUpg&amp;t=187" TargetMode="External"/><Relationship Id="rId12" Type="http://schemas.openxmlformats.org/officeDocument/2006/relationships/hyperlink" Target="http://portal.stf.jus.br/hotsites/agenda-2030/index.html" TargetMode="External"/><Relationship Id="rId33" Type="http://schemas.openxmlformats.org/officeDocument/2006/relationships/hyperlink" Target="https://portal.stf.jus.br/processos/detalhe.asp?incidente=6506711" TargetMode="External"/><Relationship Id="rId108" Type="http://schemas.openxmlformats.org/officeDocument/2006/relationships/hyperlink" Target="https://drive.google.com/file/d/1Yxvu4AbrsA0K45w_ZrnEdVrMHH954zWy/view?usp=sharing" TargetMode="External"/><Relationship Id="rId129" Type="http://schemas.openxmlformats.org/officeDocument/2006/relationships/hyperlink" Target="https://portal.stf.jus.br/processos/detalhe.asp?incidente=5011612" TargetMode="External"/><Relationship Id="rId54" Type="http://schemas.openxmlformats.org/officeDocument/2006/relationships/hyperlink" Target="https://www.planalto.gov.br/ccivil_03/_ato2011-2014/2012/lei/l12711.htm" TargetMode="External"/><Relationship Id="rId70" Type="http://schemas.openxmlformats.org/officeDocument/2006/relationships/hyperlink" Target="http://portal.stf.jus.br/hotsites/agenda-2030/index.html" TargetMode="External"/><Relationship Id="rId75" Type="http://schemas.openxmlformats.org/officeDocument/2006/relationships/hyperlink" Target="https://www.planalto.gov.br/ccivil_03/_ato2023-2026/2023/lei/l14701.htm" TargetMode="External"/><Relationship Id="rId91" Type="http://schemas.openxmlformats.org/officeDocument/2006/relationships/hyperlink" Target="https://drive.google.com/file/d/1LT4DNV-B7d9OjmdZiMZSkn8JuAEQvKuV/view?usp=sharing" TargetMode="External"/><Relationship Id="rId96" Type="http://schemas.openxmlformats.org/officeDocument/2006/relationships/hyperlink" Target="https://portal.stf.jus.br/processos/detalhe.asp?incidente=7064773" TargetMode="External"/><Relationship Id="rId140" Type="http://schemas.openxmlformats.org/officeDocument/2006/relationships/hyperlink" Target="http://portal.stf.jus.br/hotsites/agenda-2030/index.html" TargetMode="External"/><Relationship Id="rId145" Type="http://schemas.openxmlformats.org/officeDocument/2006/relationships/hyperlink" Target="https://youtu.be/yyLfEXEarK8?si=JGESO1kKLn-PavPn&amp;t=2214" TargetMode="External"/><Relationship Id="rId161" Type="http://schemas.openxmlformats.org/officeDocument/2006/relationships/hyperlink" Target="http://portal.stf.jus.br/hotsites/agenda-2030/index.html" TargetMode="External"/><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youtube.com/live/YRJJ9mEKd_w?si=c5CfOpLUvCXyaXPt&amp;t=4180" TargetMode="External"/><Relationship Id="rId28" Type="http://schemas.openxmlformats.org/officeDocument/2006/relationships/hyperlink" Target="https://portal.stf.jus.br/processos/detalhe.asp?incidente=6506711" TargetMode="External"/><Relationship Id="rId49" Type="http://schemas.openxmlformats.org/officeDocument/2006/relationships/hyperlink" Target="http://portal.stf.jus.br/hotsites/agenda-2030/index.html" TargetMode="External"/><Relationship Id="rId114" Type="http://schemas.openxmlformats.org/officeDocument/2006/relationships/hyperlink" Target="https://drive.google.com/file/d/1axU494ItwM9muEPXSzlUkJfqJ97JtoL0/view?usp=sharing" TargetMode="External"/><Relationship Id="rId119" Type="http://schemas.openxmlformats.org/officeDocument/2006/relationships/hyperlink" Target="https://youtu.be/1Br1cXi7jek?si=xkNZf_Dhl1Ttdyfu&amp;t=3365" TargetMode="External"/><Relationship Id="rId44" Type="http://schemas.openxmlformats.org/officeDocument/2006/relationships/hyperlink" Target="https://portal.stf.jus.br/processos/detalhe.asp?incidente=6404537" TargetMode="External"/><Relationship Id="rId60" Type="http://schemas.openxmlformats.org/officeDocument/2006/relationships/hyperlink" Target="https://portal.stf.jus.br/processos/detalhe.asp?incidente=2635415" TargetMode="External"/><Relationship Id="rId65" Type="http://schemas.openxmlformats.org/officeDocument/2006/relationships/hyperlink" Target="https://portal.stf.jus.br/processos/detalhe.asp?incidente=6824370" TargetMode="External"/><Relationship Id="rId81" Type="http://schemas.openxmlformats.org/officeDocument/2006/relationships/hyperlink" Target="https://portal.stf.jus.br/processos/detalhe.asp?incidente=6825310" TargetMode="External"/><Relationship Id="rId86" Type="http://schemas.openxmlformats.org/officeDocument/2006/relationships/hyperlink" Target="https://drive.google.com/file/d/1GJ845OpyTCEXHnnGQ-7cjL7H3T_AhlAh/view?usp=sharing" TargetMode="External"/><Relationship Id="rId130" Type="http://schemas.openxmlformats.org/officeDocument/2006/relationships/hyperlink" Target="https://portal.stf.jus.br/processos/detalhe.asp?incidente=7103152" TargetMode="External"/><Relationship Id="rId135" Type="http://schemas.openxmlformats.org/officeDocument/2006/relationships/hyperlink" Target="http://portal.stf.jus.br/hotsites/agenda-2030/index.html" TargetMode="External"/><Relationship Id="rId151" Type="http://schemas.openxmlformats.org/officeDocument/2006/relationships/hyperlink" Target="https://portal.stf.jus.br/processos/detalhe.asp?incidente=4071634" TargetMode="External"/><Relationship Id="rId156" Type="http://schemas.openxmlformats.org/officeDocument/2006/relationships/hyperlink" Target="https://portal.stf.jus.br/jurisprudenciaRepercussao/verAndamentoProcesso.asp?incidente=4071634&amp;numeroProcesso=640452&amp;classeProcesso=RE&amp;numeroTema=487" TargetMode="External"/><Relationship Id="rId13" Type="http://schemas.openxmlformats.org/officeDocument/2006/relationships/hyperlink" Target="https://portal.stf.jus.br/jurisprudenciaRepercussao/verAndamentoProcesso.asp?incidente=6214998&amp;numeroProcesso=1336047&amp;classeProcesso=ARE&amp;numeroTema=1180" TargetMode="External"/><Relationship Id="rId18" Type="http://schemas.openxmlformats.org/officeDocument/2006/relationships/hyperlink" Target="http://portal.stf.jus.br/hotsites/agenda-2030/index.html" TargetMode="External"/><Relationship Id="rId39" Type="http://schemas.openxmlformats.org/officeDocument/2006/relationships/hyperlink" Target="https://portal.stf.jus.br/processos/detalhe.asp?incidente=7129813" TargetMode="External"/><Relationship Id="rId109" Type="http://schemas.openxmlformats.org/officeDocument/2006/relationships/hyperlink" Target="http://portal.stf.jus.br/hotsites/agenda-2030/index.html" TargetMode="External"/><Relationship Id="rId34" Type="http://schemas.openxmlformats.org/officeDocument/2006/relationships/hyperlink" Target="https://portal.stf.jus.br/processos/detalhe.asp?incidente=6122934" TargetMode="External"/><Relationship Id="rId50" Type="http://schemas.openxmlformats.org/officeDocument/2006/relationships/hyperlink" Target="http://portal.stf.jus.br/hotsites/agenda-2030/index.html" TargetMode="External"/><Relationship Id="rId55" Type="http://schemas.openxmlformats.org/officeDocument/2006/relationships/hyperlink" Target="https://www.planalto.gov.br/ccivil_03/_ato2023-2026/2023/Mpv/mpv1154.htm" TargetMode="External"/><Relationship Id="rId76" Type="http://schemas.openxmlformats.org/officeDocument/2006/relationships/hyperlink" Target="https://www.planalto.gov.br/ccivil_03/LEIS/L4132.htm" TargetMode="External"/><Relationship Id="rId97" Type="http://schemas.openxmlformats.org/officeDocument/2006/relationships/hyperlink" Target="https://portal.stf.jus.br/processos/detalhe.asp?incidente=6912096" TargetMode="External"/><Relationship Id="rId104" Type="http://schemas.openxmlformats.org/officeDocument/2006/relationships/hyperlink" Target="http://portal.stf.jus.br/hotsites/agenda-2030/index.html" TargetMode="External"/><Relationship Id="rId120" Type="http://schemas.openxmlformats.org/officeDocument/2006/relationships/hyperlink" Target="https://www.youtube.com/live/cDZjCoko-Tc?si=LCpKSemFGknvmlVI&amp;t=2502" TargetMode="External"/><Relationship Id="rId125" Type="http://schemas.openxmlformats.org/officeDocument/2006/relationships/hyperlink" Target="https://portal.stf.jus.br/jurisprudenciaRepercussao/verAndamentoProcesso.asp?incidente=6792062&amp;numeroProcesso=1469150&amp;classeProcesso=RE&amp;numeroTema=1300" TargetMode="External"/><Relationship Id="rId141" Type="http://schemas.openxmlformats.org/officeDocument/2006/relationships/hyperlink" Target="http://www.confaz.fazenda.gov.br/legislacao/convenios/1997/CV100_97" TargetMode="External"/><Relationship Id="rId146" Type="http://schemas.openxmlformats.org/officeDocument/2006/relationships/hyperlink" Target="https://youtu.be/zVQGxxyahxM?si=SQt3nuK7NXZ5nSzk&amp;t=4687" TargetMode="External"/><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portal.stf.jus.br/hotsites/agenda-2030/index.html" TargetMode="External"/><Relationship Id="rId92" Type="http://schemas.openxmlformats.org/officeDocument/2006/relationships/hyperlink" Target="http://portal.stf.jus.br/hotsites/agenda-2030/index.html" TargetMode="External"/><Relationship Id="rId162" Type="http://schemas.openxmlformats.org/officeDocument/2006/relationships/hyperlink" Target="http://portal.stf.jus.br/hotsites/agenda-2030/index.html" TargetMode="External"/><Relationship Id="rId2" Type="http://schemas.openxmlformats.org/officeDocument/2006/relationships/numbering" Target="numbering.xml"/><Relationship Id="rId29" Type="http://schemas.openxmlformats.org/officeDocument/2006/relationships/hyperlink" Target="https://portal.stf.jus.br/jurisprudenciaRepercussao/verAndamentoProcesso.asp?incidente=6506711&amp;numeroProcesso=1408525&amp;classeProcesso=RE&amp;numeroTema=1289" TargetMode="External"/><Relationship Id="rId24" Type="http://schemas.openxmlformats.org/officeDocument/2006/relationships/hyperlink" Target="https://portal.stf.jus.br/processos/detalhe.asp?incidente=5895838" TargetMode="External"/><Relationship Id="rId40" Type="http://schemas.openxmlformats.org/officeDocument/2006/relationships/hyperlink" Target="https://drive.google.com/file/d/18bBfYg0fnz-F78iKwy-VbvXapBvHELaY/view?usp=sharing" TargetMode="External"/><Relationship Id="rId45" Type="http://schemas.openxmlformats.org/officeDocument/2006/relationships/image" Target="media/image4.png"/><Relationship Id="rId66" Type="http://schemas.openxmlformats.org/officeDocument/2006/relationships/hyperlink" Target="https://portal.stf.jus.br/processos/detalhe.asp?incidente=6824472" TargetMode="External"/><Relationship Id="rId87" Type="http://schemas.openxmlformats.org/officeDocument/2006/relationships/hyperlink" Target="http://portal.stf.jus.br/hotsites/agenda-2030/index.html" TargetMode="External"/><Relationship Id="rId110" Type="http://schemas.openxmlformats.org/officeDocument/2006/relationships/hyperlink" Target="http://portal.stf.jus.br/hotsites/agenda-2030/index.html" TargetMode="External"/><Relationship Id="rId115" Type="http://schemas.openxmlformats.org/officeDocument/2006/relationships/hyperlink" Target="http://portal.stf.jus.br/hotsites/agenda-2030/index.html" TargetMode="External"/><Relationship Id="rId131" Type="http://schemas.openxmlformats.org/officeDocument/2006/relationships/hyperlink" Target="https://drive.google.com/file/d/1XpDwr4vrT5Ebx-XFfodx59bbxj-2pdvb/view?usp=sharing" TargetMode="External"/><Relationship Id="rId136" Type="http://schemas.openxmlformats.org/officeDocument/2006/relationships/hyperlink" Target="http://portal.stf.jus.br/hotsites/agenda-2030/index.html" TargetMode="External"/><Relationship Id="rId157" Type="http://schemas.openxmlformats.org/officeDocument/2006/relationships/hyperlink" Target="https://portal.stf.jus.br/processos/detalhe.asp?incidente=4071634" TargetMode="External"/><Relationship Id="rId61" Type="http://schemas.openxmlformats.org/officeDocument/2006/relationships/hyperlink" Target="https://drive.google.com/file/d/1YQZccv1QoU119I75vZZGRN_5XOP1mzbL/view?usp=sharing" TargetMode="External"/><Relationship Id="rId82" Type="http://schemas.openxmlformats.org/officeDocument/2006/relationships/hyperlink" Target="https://www.youtube.com/live/Bf0x8oM5bRU?si=UOTrO3EyXLp1LOQ3&amp;t=279" TargetMode="External"/><Relationship Id="rId152" Type="http://schemas.openxmlformats.org/officeDocument/2006/relationships/hyperlink" Target="https://portal.stf.jus.br/jurisprudenciaRepercussao/verAndamentoProcesso.asp?incidente=4071634&amp;numeroProcesso=640452&amp;classeProcesso=RE&amp;numeroTema=487" TargetMode="External"/><Relationship Id="rId19" Type="http://schemas.openxmlformats.org/officeDocument/2006/relationships/hyperlink" Target="https://www.planalto.gov.br/ccivil_03/_Ato2019-2022/2021/Lei/L14182.htm" TargetMode="External"/><Relationship Id="rId14" Type="http://schemas.openxmlformats.org/officeDocument/2006/relationships/hyperlink" Target="https://portal.stf.jus.br/processos/detalhe.asp?incidente=6214998" TargetMode="External"/><Relationship Id="rId30" Type="http://schemas.openxmlformats.org/officeDocument/2006/relationships/hyperlink" Target="https://drive.google.com/file/d/1hA957OBozJq6Vi2L4Hxy9LrG2Xc6q7cv/view?usp=sharing" TargetMode="External"/><Relationship Id="rId35" Type="http://schemas.openxmlformats.org/officeDocument/2006/relationships/hyperlink" Target="https://portal.stf.jus.br/jurisprudenciaRepercussao/verAndamentoProcesso.asp?incidente=6122934&amp;numeroProcesso=1314490&amp;classeProcesso=ARE&amp;numeroTema=1167" TargetMode="External"/><Relationship Id="rId56" Type="http://schemas.openxmlformats.org/officeDocument/2006/relationships/hyperlink" Target="https://www.planalto.gov.br/ccivil_03/_ato2023-2026/2023/Lei/L14600.htm" TargetMode="External"/><Relationship Id="rId77" Type="http://schemas.openxmlformats.org/officeDocument/2006/relationships/hyperlink" Target="https://www.planalto.gov.br/ccivil_03/leis/l6001.htm" TargetMode="External"/><Relationship Id="rId100" Type="http://schemas.openxmlformats.org/officeDocument/2006/relationships/hyperlink" Target="https://portal.stf.jus.br/processos/detalhe.asp?incidente=6912096" TargetMode="External"/><Relationship Id="rId105" Type="http://schemas.openxmlformats.org/officeDocument/2006/relationships/hyperlink" Target="https://portal.stf.jus.br/jurisprudenciaRepercussao/verAndamentoProcesso.asp?incidente=6600698&amp;numeroProcesso=1428742&amp;classeProcesso=ARE&amp;numeroTema=1260" TargetMode="External"/><Relationship Id="rId126" Type="http://schemas.openxmlformats.org/officeDocument/2006/relationships/hyperlink" Target="https://portal.stf.jus.br/processos/detalhe.asp?incidente=6792062" TargetMode="External"/><Relationship Id="rId147" Type="http://schemas.openxmlformats.org/officeDocument/2006/relationships/hyperlink" Target="https://youtu.be/d7Rzl0pztJk?si=fjFWwFGwpS7BLAYp&amp;t=5745" TargetMode="External"/><Relationship Id="rId168" Type="http://schemas.openxmlformats.org/officeDocument/2006/relationships/footer" Target="footer2.xml"/><Relationship Id="rId8" Type="http://schemas.openxmlformats.org/officeDocument/2006/relationships/hyperlink" Target="https://portal.stf.jus.br/processos/detalhe.asp?incidente=6214998" TargetMode="External"/><Relationship Id="rId51" Type="http://schemas.openxmlformats.org/officeDocument/2006/relationships/hyperlink" Target="https://www.planalto.gov.br/ccivil_03/leis/2003/l10.639.htm" TargetMode="External"/><Relationship Id="rId72" Type="http://schemas.openxmlformats.org/officeDocument/2006/relationships/hyperlink" Target="http://portal.stf.jus.br/hotsites/agenda-2030/index.html" TargetMode="External"/><Relationship Id="rId93" Type="http://schemas.openxmlformats.org/officeDocument/2006/relationships/hyperlink" Target="http://portal.stf.jus.br/hotsites/agenda-2030/index.html" TargetMode="External"/><Relationship Id="rId98" Type="http://schemas.openxmlformats.org/officeDocument/2006/relationships/hyperlink" Target="https://drive.google.com/file/d/1b9zzB2dRUA8CeQPaKQiP43MFki1QowIj/view?usp=sharing" TargetMode="External"/><Relationship Id="rId121" Type="http://schemas.openxmlformats.org/officeDocument/2006/relationships/hyperlink" Target="https://portal.stf.jus.br/jurisprudenciaRepercussao/verAndamentoProcesso.asp?incidente=6792062&amp;numeroProcesso=1469150&amp;classeProcesso=RE&amp;numeroTema=1300" TargetMode="External"/><Relationship Id="rId142" Type="http://schemas.openxmlformats.org/officeDocument/2006/relationships/hyperlink" Target="https://www.planalto.gov.br/ccivil_03/_ato2011-2014/2011/decreto/d7660.htm" TargetMode="External"/><Relationship Id="rId163" Type="http://schemas.openxmlformats.org/officeDocument/2006/relationships/hyperlink" Target="https://www.legisweb.com.br/legislacao/?id=117107" TargetMode="External"/><Relationship Id="rId3" Type="http://schemas.openxmlformats.org/officeDocument/2006/relationships/styles" Target="styles.xml"/><Relationship Id="rId25" Type="http://schemas.openxmlformats.org/officeDocument/2006/relationships/hyperlink" Target="https://drive.google.com/file/d/1gwHwW4pjFitdx4AtIHdB_IIH3nDh9M4T/view?usp=sharing" TargetMode="External"/><Relationship Id="rId46" Type="http://schemas.openxmlformats.org/officeDocument/2006/relationships/hyperlink" Target="http://portal.stf.jus.br/hotsites/agenda-2030/index.html" TargetMode="External"/><Relationship Id="rId67" Type="http://schemas.openxmlformats.org/officeDocument/2006/relationships/hyperlink" Target="https://portal.stf.jus.br/processos/detalhe.asp?incidente=6825310" TargetMode="External"/><Relationship Id="rId116" Type="http://schemas.openxmlformats.org/officeDocument/2006/relationships/hyperlink" Target="http://portal.stf.jus.br/hotsites/agenda-2030/index.html" TargetMode="External"/><Relationship Id="rId137" Type="http://schemas.openxmlformats.org/officeDocument/2006/relationships/hyperlink" Target="http://portal.stf.jus.br/hotsites/agenda-2030/index.html" TargetMode="External"/><Relationship Id="rId158" Type="http://schemas.openxmlformats.org/officeDocument/2006/relationships/hyperlink" Target="https://www.youtube.com/live/Y_RnQllwDhs?si=E5jkVJLmA8TYSAar&amp;t=3757" TargetMode="External"/><Relationship Id="rId20" Type="http://schemas.openxmlformats.org/officeDocument/2006/relationships/hyperlink" Target="https://www.youtube.com/live/1LxwJNwHVBQ?si=QWTpZibcWYyVWmOP&amp;t=10598" TargetMode="External"/><Relationship Id="rId41" Type="http://schemas.openxmlformats.org/officeDocument/2006/relationships/hyperlink" Target="http://portal.stf.jus.br/hotsites/agenda-2030/index.html" TargetMode="External"/><Relationship Id="rId62" Type="http://schemas.openxmlformats.org/officeDocument/2006/relationships/hyperlink" Target="http://portal.stf.jus.br/hotsites/agenda-2030/index.html" TargetMode="External"/><Relationship Id="rId83" Type="http://schemas.openxmlformats.org/officeDocument/2006/relationships/image" Target="media/image6.png"/><Relationship Id="rId88" Type="http://schemas.openxmlformats.org/officeDocument/2006/relationships/hyperlink" Target="https://portal.stf.jus.br/processos/detalhe.asp?incidente=3949857" TargetMode="External"/><Relationship Id="rId111" Type="http://schemas.openxmlformats.org/officeDocument/2006/relationships/hyperlink" Target="https://portal.stf.jus.br/jurisprudenciaRepercussao/verAndamentoProcesso.asp?incidente=6344761&amp;numeroProcesso=1368225&amp;classeProcesso=RE&amp;numeroTema=1209" TargetMode="External"/><Relationship Id="rId132" Type="http://schemas.openxmlformats.org/officeDocument/2006/relationships/hyperlink" Target="http://portal.stf.jus.br/hotsites/agenda-2030/index.html" TargetMode="External"/><Relationship Id="rId153" Type="http://schemas.openxmlformats.org/officeDocument/2006/relationships/hyperlink" Target="https://drive.google.com/file/d/1ZX7ZvhiADzf_lOkqxz_enj0sHHcB_NyU/view?usp=sharing" TargetMode="External"/><Relationship Id="rId15" Type="http://schemas.openxmlformats.org/officeDocument/2006/relationships/hyperlink" Target="https://portal.stf.jus.br/processos/detalhe.asp?incidente=6635975" TargetMode="External"/><Relationship Id="rId36" Type="http://schemas.openxmlformats.org/officeDocument/2006/relationships/hyperlink" Target="https://drive.google.com/file/d/1yC1qQYTp96F1w8_jwKJLUvzUHpdWnaFP/view?usp=sharing" TargetMode="External"/><Relationship Id="rId57" Type="http://schemas.openxmlformats.org/officeDocument/2006/relationships/hyperlink" Target="https://www.planalto.gov.br/ccivil_03/_ato2023-2026/2025/lei/l15142.htm" TargetMode="External"/><Relationship Id="rId106" Type="http://schemas.openxmlformats.org/officeDocument/2006/relationships/hyperlink" Target="https://portal.stf.jus.br/processos/detalhe.asp?incidente=6344761" TargetMode="External"/><Relationship Id="rId127" Type="http://schemas.openxmlformats.org/officeDocument/2006/relationships/hyperlink" Target="https://youtu.be/-oQAuB0nlU4?si=QAM1qEdSenp3hg2q&amp;t=896" TargetMode="External"/><Relationship Id="rId10" Type="http://schemas.openxmlformats.org/officeDocument/2006/relationships/hyperlink" Target="https://drive.google.com/file/d/1IwUFKscbwK5ycZmyHUEToHHdIIUW41Yo/view?usp=sharing" TargetMode="External"/><Relationship Id="rId31" Type="http://schemas.openxmlformats.org/officeDocument/2006/relationships/hyperlink" Target="http://portal.stf.jus.br/hotsites/agenda-2030/index.html" TargetMode="External"/><Relationship Id="rId52" Type="http://schemas.openxmlformats.org/officeDocument/2006/relationships/hyperlink" Target="https://www.planalto.gov.br/ccivil_03/_ato2007-2010/2010/lei/l12288.htm" TargetMode="External"/><Relationship Id="rId73" Type="http://schemas.openxmlformats.org/officeDocument/2006/relationships/hyperlink" Target="http://portal.stf.jus.br/hotsites/agenda-2030/index.html" TargetMode="External"/><Relationship Id="rId78" Type="http://schemas.openxmlformats.org/officeDocument/2006/relationships/hyperlink" Target="https://portal.stf.jus.br/processos/detalhe.asp?incidente=6824155" TargetMode="External"/><Relationship Id="rId94" Type="http://schemas.openxmlformats.org/officeDocument/2006/relationships/hyperlink" Target="https://portal.stf.jus.br/jurisprudenciaRepercussao/verAndamentoProcesso.asp?incidente=7064773&amp;numeroProcesso=1520468&amp;classeProcesso=RE&amp;numeroTema=1370" TargetMode="External"/><Relationship Id="rId99" Type="http://schemas.openxmlformats.org/officeDocument/2006/relationships/hyperlink" Target="http://portal.stf.jus.br/hotsites/agenda-2030/index.html" TargetMode="External"/><Relationship Id="rId101" Type="http://schemas.openxmlformats.org/officeDocument/2006/relationships/hyperlink" Target="https://portal.stf.jus.br/processos/detalhe.asp?incidente=6600698" TargetMode="External"/><Relationship Id="rId122" Type="http://schemas.openxmlformats.org/officeDocument/2006/relationships/hyperlink" Target="https://drive.google.com/file/d/1rWNQ1-VJcN1l__s0v5Dzv_DhTreap8eB/view?usp=sharing" TargetMode="External"/><Relationship Id="rId143" Type="http://schemas.openxmlformats.org/officeDocument/2006/relationships/hyperlink" Target="https://portal.stf.jus.br/processos/detalhe.asp?incidente=5011612" TargetMode="External"/><Relationship Id="rId148" Type="http://schemas.openxmlformats.org/officeDocument/2006/relationships/hyperlink" Target="https://youtu.be/_-T0NJIXRjc?list=PLippyY19Z47u7LdnOJwAaIxEwnJewBUpg&amp;t=11119" TargetMode="External"/><Relationship Id="rId164" Type="http://schemas.openxmlformats.org/officeDocument/2006/relationships/hyperlink" Target="https://portal.stf.jus.br/processos/detalhe.asp?incidente=6731268"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rtal.stf.jus.br/jurisprudenciaRepercussao/verAndamentoProcesso.asp?incidente=6214998&amp;numeroProcesso=1336047&amp;classeProcesso=ARE&amp;numeroTema=1180" TargetMode="External"/><Relationship Id="rId26" Type="http://schemas.openxmlformats.org/officeDocument/2006/relationships/image" Target="media/image3.png"/><Relationship Id="rId47" Type="http://schemas.openxmlformats.org/officeDocument/2006/relationships/hyperlink" Target="http://portal.stf.jus.br/hotsites/agenda-2030/index.html" TargetMode="External"/><Relationship Id="rId68" Type="http://schemas.openxmlformats.org/officeDocument/2006/relationships/hyperlink" Target="https://drive.google.com/file/d/1AKa4oEH7BoLvZCA3VAkK4zVN9inIhj_m/view?usp=sharing" TargetMode="External"/><Relationship Id="rId89" Type="http://schemas.openxmlformats.org/officeDocument/2006/relationships/hyperlink" Target="https://www.youtube.com/live/cDZjCoko-Tc?si=IPUeRmOWHiCY2beR&amp;t=146" TargetMode="External"/><Relationship Id="rId112" Type="http://schemas.openxmlformats.org/officeDocument/2006/relationships/hyperlink" Target="https://portal.stf.jus.br/processos/detalhe.asp?incidente=6344761" TargetMode="External"/><Relationship Id="rId133" Type="http://schemas.openxmlformats.org/officeDocument/2006/relationships/hyperlink" Target="http://portal.stf.jus.br/hotsites/agenda-2030/index.html" TargetMode="External"/><Relationship Id="rId154" Type="http://schemas.openxmlformats.org/officeDocument/2006/relationships/hyperlink" Target="http://portal.stf.jus.br/hotsites/agenda-2030/index.html" TargetMode="External"/><Relationship Id="rId16" Type="http://schemas.openxmlformats.org/officeDocument/2006/relationships/hyperlink" Target="https://drive.google.com/file/d/18fGENpwUra6W14EE5mjP-goLNtU6FxiI/view?usp=sharing" TargetMode="External"/><Relationship Id="rId37" Type="http://schemas.openxmlformats.org/officeDocument/2006/relationships/hyperlink" Target="https://portal.stf.jus.br/jurisprudenciaRepercussao/verAndamentoProcesso.asp?incidente=6122934&amp;numeroProcesso=1314490&amp;classeProcesso=ARE&amp;numeroTema=1167" TargetMode="External"/><Relationship Id="rId58" Type="http://schemas.openxmlformats.org/officeDocument/2006/relationships/hyperlink" Target="https://portal.stf.jus.br/processos/detalhe.asp?incidente=6404537" TargetMode="External"/><Relationship Id="rId79" Type="http://schemas.openxmlformats.org/officeDocument/2006/relationships/hyperlink" Target="https://portal.stf.jus.br/processos/detalhe.asp?incidente=6824370" TargetMode="External"/><Relationship Id="rId102" Type="http://schemas.openxmlformats.org/officeDocument/2006/relationships/hyperlink" Target="https://portal.stf.jus.br/jurisprudenciaRepercussao/verAndamentoProcesso.asp?incidente=6600698&amp;numeroProcesso=1428742&amp;classeProcesso=ARE&amp;numeroTema=1260" TargetMode="External"/><Relationship Id="rId123" Type="http://schemas.openxmlformats.org/officeDocument/2006/relationships/hyperlink" Target="http://portal.stf.jus.br/hotsites/agenda-2030/index.html" TargetMode="External"/><Relationship Id="rId144" Type="http://schemas.openxmlformats.org/officeDocument/2006/relationships/hyperlink" Target="https://portal.stf.jus.br/processos/detalhe.asp?incidente=7103152" TargetMode="External"/><Relationship Id="rId90" Type="http://schemas.openxmlformats.org/officeDocument/2006/relationships/hyperlink" Target="https://portal.stf.jus.br/jurisprudenciaRepercussao/verAndamentoProcesso.asp?incidente=7064773&amp;numeroProcesso=1520468&amp;classeProcesso=RE&amp;numeroTema=1370" TargetMode="External"/><Relationship Id="rId165" Type="http://schemas.openxmlformats.org/officeDocument/2006/relationships/hyperlink" Target="https://www.youtube.com/live/Y_RnQllwDhs?si=9c_wvDHBJDvGfOIu&amp;t=2507" TargetMode="External"/><Relationship Id="rId27" Type="http://schemas.openxmlformats.org/officeDocument/2006/relationships/hyperlink" Target="http://portal.stf.jus.br/hotsites/agenda-2030/index.html" TargetMode="External"/><Relationship Id="rId48" Type="http://schemas.openxmlformats.org/officeDocument/2006/relationships/hyperlink" Target="http://portal.stf.jus.br/hotsites/agenda-2030/index.html" TargetMode="External"/><Relationship Id="rId69" Type="http://schemas.openxmlformats.org/officeDocument/2006/relationships/hyperlink" Target="http://portal.stf.jus.br/hotsites/agenda-2030/index.html" TargetMode="External"/><Relationship Id="rId113" Type="http://schemas.openxmlformats.org/officeDocument/2006/relationships/hyperlink" Target="https://portal.stf.jus.br/processos/detalhe.asp?incidente=4739360" TargetMode="External"/><Relationship Id="rId134" Type="http://schemas.openxmlformats.org/officeDocument/2006/relationships/hyperlink" Target="http://portal.stf.jus.br/hotsites/agenda-2030/index.html" TargetMode="External"/><Relationship Id="rId80" Type="http://schemas.openxmlformats.org/officeDocument/2006/relationships/hyperlink" Target="https://portal.stf.jus.br/processos/detalhe.asp?incidente=6824472" TargetMode="External"/><Relationship Id="rId155" Type="http://schemas.openxmlformats.org/officeDocument/2006/relationships/hyperlink" Target="http://portal.stf.jus.br/hotsites/agenda-2030/index.html" TargetMode="External"/><Relationship Id="rId17" Type="http://schemas.openxmlformats.org/officeDocument/2006/relationships/hyperlink" Target="http://portal.stf.jus.br/hotsites/agenda-2030/index.html" TargetMode="External"/><Relationship Id="rId38" Type="http://schemas.openxmlformats.org/officeDocument/2006/relationships/hyperlink" Target="https://portal.stf.jus.br/processos/detalhe.asp?incidente=6122934" TargetMode="External"/><Relationship Id="rId59" Type="http://schemas.openxmlformats.org/officeDocument/2006/relationships/image" Target="media/image5.png"/><Relationship Id="rId103" Type="http://schemas.openxmlformats.org/officeDocument/2006/relationships/hyperlink" Target="https://drive.google.com/file/d/17a3YO2bKIHgPPuE2JKwSCwM9GwVV8ntF/view?usp=sharing" TargetMode="External"/><Relationship Id="rId124" Type="http://schemas.openxmlformats.org/officeDocument/2006/relationships/hyperlink" Target="http://portal.stf.jus.br/hotsites/agenda-2030/index.html"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atos.cnj.jus.br/files/compilado145705202406066661ce417030b.pdf" TargetMode="External"/><Relationship Id="rId18" Type="http://schemas.openxmlformats.org/officeDocument/2006/relationships/hyperlink" Target="https://redir.stf.jus.br/paginadorpub/paginador.jsp?docTP=TP&amp;docID=13685434" TargetMode="External"/><Relationship Id="rId26" Type="http://schemas.openxmlformats.org/officeDocument/2006/relationships/hyperlink" Target="https://portal.stf.jus.br/jurisprudenciaRepercussao/verAndamentoProcesso.asp?incidente=4210496&amp;numeroProcesso=675978&amp;classeProcesso=RE&amp;numeroTema=639" TargetMode="External"/><Relationship Id="rId39" Type="http://schemas.openxmlformats.org/officeDocument/2006/relationships/hyperlink" Target="https://www.planalto.gov.br/ccivil_03/_ato2023-2026/2023/lei/l14701.htm" TargetMode="External"/><Relationship Id="rId21" Type="http://schemas.openxmlformats.org/officeDocument/2006/relationships/hyperlink" Target="https://redir.stf.jus.br/paginadorpub/paginador.jsp?docTP=TP&amp;docID=764316842" TargetMode="External"/><Relationship Id="rId34" Type="http://schemas.openxmlformats.org/officeDocument/2006/relationships/hyperlink" Target="https://www.al.ba.gov.br/fserver/:imagensAlbanet:upload:Constituicao_2025_EC_33.pdf" TargetMode="External"/><Relationship Id="rId42" Type="http://schemas.openxmlformats.org/officeDocument/2006/relationships/hyperlink" Target="https://www.planalto.gov.br/ccivil_03/constituicao/ConstituicaoCompilado.htm" TargetMode="External"/><Relationship Id="rId47" Type="http://schemas.openxmlformats.org/officeDocument/2006/relationships/hyperlink" Target="https://redir.stf.jus.br/paginadorpub/paginador.jsp?docTP=AC&amp;docID=346367" TargetMode="External"/><Relationship Id="rId50" Type="http://schemas.openxmlformats.org/officeDocument/2006/relationships/hyperlink" Target="https://redir.stf.jus.br/paginadorpub/paginador.jsp?docTP=TP&amp;docID=750963616"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diario.imprensaoficial.al.gov.br/apinova/api/editions/viewPdf/22347" TargetMode="External"/><Relationship Id="rId7" Type="http://schemas.openxmlformats.org/officeDocument/2006/relationships/hyperlink" Target="https://redir.stf.jus.br/paginadorpub/paginador.jsp?docTP=TP&amp;docID=748459645" TargetMode="External"/><Relationship Id="rId2" Type="http://schemas.openxmlformats.org/officeDocument/2006/relationships/hyperlink" Target="https://redir.stf.jus.br/paginadorpub/paginador.jsp?docTP=TP&amp;docID=2056975" TargetMode="External"/><Relationship Id="rId16" Type="http://schemas.openxmlformats.org/officeDocument/2006/relationships/hyperlink" Target="https://portal.stf.jus.br/jurisprudenciaRepercussao/verAndamentoProcesso.asp?incidente=5201749&amp;numeroProcesso=1052570&amp;classeProcesso=ARE&amp;numeroTema=983" TargetMode="External"/><Relationship Id="rId29" Type="http://schemas.openxmlformats.org/officeDocument/2006/relationships/hyperlink" Target="https://www.planalto.gov.br/ccivil_03/Constituicao/Constituicao.htm" TargetMode="External"/><Relationship Id="rId11" Type="http://schemas.openxmlformats.org/officeDocument/2006/relationships/hyperlink" Target="https://www.planalto.gov.br/ccivil_03/_ato2015-2018/2015/lei/l13105.htm" TargetMode="External"/><Relationship Id="rId24" Type="http://schemas.openxmlformats.org/officeDocument/2006/relationships/hyperlink" Target="https://portal.stf.jus.br/processos/downloadPeca.asp?id=15349232323&amp;ext=.pdf" TargetMode="External"/><Relationship Id="rId32" Type="http://schemas.openxmlformats.org/officeDocument/2006/relationships/hyperlink" Target="https://www.planalto.gov.br/ccivil_03/Constituicao/Constituicao.htm" TargetMode="External"/><Relationship Id="rId37" Type="http://schemas.openxmlformats.org/officeDocument/2006/relationships/hyperlink" Target="https://portal.stf.jus.br/jurisprudenciarepercussao/verAndamentoProcesso.asp?incidente=5109720&amp;numeroProcesso=1017365&amp;classeProcesso=RE&amp;numeroTema=1031" TargetMode="External"/><Relationship Id="rId40" Type="http://schemas.openxmlformats.org/officeDocument/2006/relationships/hyperlink" Target="https://www.planalto.gov.br/ccivil_03/LEIS/L4132.htm" TargetMode="External"/><Relationship Id="rId45" Type="http://schemas.openxmlformats.org/officeDocument/2006/relationships/hyperlink" Target="https://www.almg.gov.br/legislacao-mineira/texto/LCP/59/2001/?cons=1" TargetMode="External"/><Relationship Id="rId53" Type="http://schemas.openxmlformats.org/officeDocument/2006/relationships/hyperlink" Target="https://portal.stf.jus.br/jurisprudenciaRepercussao/verAndamentoProcesso.asp?incidente=5713653&amp;numeroProcesso=1215727&amp;classeProcesso=ARE&amp;numeroTema=1057" TargetMode="External"/><Relationship Id="rId58" Type="http://schemas.openxmlformats.org/officeDocument/2006/relationships/hyperlink" Target="https://www.planalto.gov.br/ccivil_03/constituicao/emendas/emc/emc132.htm" TargetMode="External"/><Relationship Id="rId5" Type="http://schemas.openxmlformats.org/officeDocument/2006/relationships/hyperlink" Target="https://redir.stf.jus.br/paginadorpub/paginador.jsp?docTP=TP&amp;docID=754375071" TargetMode="External"/><Relationship Id="rId61" Type="http://schemas.openxmlformats.org/officeDocument/2006/relationships/hyperlink" Target="https://redir.stf.jus.br/paginadorpub/paginador.jsp?docTP=TP&amp;docID=761645797" TargetMode="External"/><Relationship Id="rId19" Type="http://schemas.openxmlformats.org/officeDocument/2006/relationships/hyperlink" Target="https://www.planalto.gov.br/ccivil_03/_Ato2004-2006/2004/Lei/L10.855.htm" TargetMode="External"/><Relationship Id="rId14" Type="http://schemas.openxmlformats.org/officeDocument/2006/relationships/hyperlink" Target="https://www.planalto.gov.br/ccivil_03/Leis/LCP/Lcp35.htm" TargetMode="External"/><Relationship Id="rId22" Type="http://schemas.openxmlformats.org/officeDocument/2006/relationships/hyperlink" Target="https://portal.stf.jus.br/processos/downloadPeca.asp?id=15348236589&amp;ext=.pdf"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s://www.planalto.gov.br/ccivil_03/Constituicao/Constituicao.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www.planalto.gov.br/ccivil_03/_ato2004-2006/2006/lei/l11340.htm" TargetMode="External"/><Relationship Id="rId48" Type="http://schemas.openxmlformats.org/officeDocument/2006/relationships/hyperlink" Target="https://www.planalto.gov.br/ccivil_03/constituicao/constituicao.htm" TargetMode="External"/><Relationship Id="rId56" Type="http://schemas.openxmlformats.org/officeDocument/2006/relationships/hyperlink" Target="https://www.planalto.gov.br/ccivil_03/leis/l8213cons.htm" TargetMode="External"/><Relationship Id="rId8" Type="http://schemas.openxmlformats.org/officeDocument/2006/relationships/hyperlink" Target="https://www.planalto.gov.br/ccivil_03/constituicao/constituicao.htm" TargetMode="External"/><Relationship Id="rId51" Type="http://schemas.openxmlformats.org/officeDocument/2006/relationships/hyperlink" Target="https://portal.stf.jus.br/jurisprudenciaRepercussao/verAndamentoProcesso.asp?incidente=4997876&amp;numeroProcesso=976566&amp;classeProcesso=RE&amp;numeroTema=576" TargetMode="External"/><Relationship Id="rId3" Type="http://schemas.openxmlformats.org/officeDocument/2006/relationships/hyperlink" Target="https://portal.stf.jus.br/jurisprudenciaRepercussao/verAndamentoProcesso.asp?incidente=3773044&amp;numeroProcesso=603583&amp;classeProcesso=RE&amp;numeroTema=241" TargetMode="External"/><Relationship Id="rId12" Type="http://schemas.openxmlformats.org/officeDocument/2006/relationships/hyperlink" Target="https://www.planalto.gov.br/ccivil_03/_Ato2019-2022/2021/Lei/L14182.htm" TargetMode="External"/><Relationship Id="rId17" Type="http://schemas.openxmlformats.org/officeDocument/2006/relationships/hyperlink" Target="https://redir.stf.jus.br/paginadorpub/paginador.jsp?docTP=TP&amp;docID=14992672" TargetMode="External"/><Relationship Id="rId25" Type="http://schemas.openxmlformats.org/officeDocument/2006/relationships/hyperlink" Target="https://redir.stf.jus.br/paginadorpub/paginador.jsp?docTP=TP&amp;docID=8773430" TargetMode="External"/><Relationship Id="rId33" Type="http://schemas.openxmlformats.org/officeDocument/2006/relationships/hyperlink" Target="https://www.al.ba.gov.br/fserver/:imagensAlbanet:upload:Constituicao_2025_EC_33.pdf" TargetMode="External"/><Relationship Id="rId38" Type="http://schemas.openxmlformats.org/officeDocument/2006/relationships/hyperlink" Target="https://www.planalto.gov.br/ccivil_03/constituicao/ConstituicaoCompilado.htm" TargetMode="External"/><Relationship Id="rId46" Type="http://schemas.openxmlformats.org/officeDocument/2006/relationships/hyperlink" Target="https://redir.stf.jus.br/paginadorpub/paginador.jsp?docTP=TP&amp;docID=15147410" TargetMode="External"/><Relationship Id="rId59" Type="http://schemas.openxmlformats.org/officeDocument/2006/relationships/hyperlink" Target="http://www.confaz.fazenda.gov.br/legislacao/convenios/1997/CV100_97" TargetMode="External"/><Relationship Id="rId20" Type="http://schemas.openxmlformats.org/officeDocument/2006/relationships/hyperlink" Target="https://redir.stf.jus.br/paginadorpub/paginador.jsp?docTP=TP&amp;docID=762674654" TargetMode="External"/><Relationship Id="rId41" Type="http://schemas.openxmlformats.org/officeDocument/2006/relationships/hyperlink" Target="https://www.planalto.gov.br/ccivil_03/leis/l6001.htm" TargetMode="External"/><Relationship Id="rId54" Type="http://schemas.openxmlformats.org/officeDocument/2006/relationships/hyperlink" Target="https://www.planalto.gov.br/ccivil_03/decreto-lei/del2848compilado.htm" TargetMode="External"/><Relationship Id="rId62" Type="http://schemas.openxmlformats.org/officeDocument/2006/relationships/hyperlink" Target="https://redir.stf.jus.br/paginadorpub/paginador.jsp?docTP=TP&amp;docID=10499061" TargetMode="External"/><Relationship Id="rId1" Type="http://schemas.openxmlformats.org/officeDocument/2006/relationships/hyperlink" Target="https://redir.stf.jus.br/paginadorpub/paginador.jsp?docTP=AC&amp;docID=363283" TargetMode="External"/><Relationship Id="rId6" Type="http://schemas.openxmlformats.org/officeDocument/2006/relationships/hyperlink" Target="https://redir.stf.jus.br/paginadorpub/paginador.jsp?docTP=TP&amp;docID=754375069" TargetMode="External"/><Relationship Id="rId15" Type="http://schemas.openxmlformats.org/officeDocument/2006/relationships/hyperlink" Target="https://redir.stf.jus.br/paginadorpub/paginador.jsp?docTP=TP&amp;docID=14444857" TargetMode="External"/><Relationship Id="rId23" Type="http://schemas.openxmlformats.org/officeDocument/2006/relationships/hyperlink" Target="https://redir.stf.jus.br/paginadorpub/paginador.jsp?docTP=TP&amp;docID=765771407" TargetMode="External"/><Relationship Id="rId28" Type="http://schemas.openxmlformats.org/officeDocument/2006/relationships/hyperlink" Target="https://portal.stf.jus.br/processos/detalhe.asp?incidente=1531922" TargetMode="External"/><Relationship Id="rId36" Type="http://schemas.openxmlformats.org/officeDocument/2006/relationships/hyperlink" Target="https://redir.stf.jus.br/paginadorpub/paginador.jsp?docTP=TP&amp;docID=774190498" TargetMode="External"/><Relationship Id="rId49" Type="http://schemas.openxmlformats.org/officeDocument/2006/relationships/hyperlink" Target="https://www.planalto.gov.br/ccivil_03/constituicao/Emendas/Emc/emc19.htm" TargetMode="External"/><Relationship Id="rId57" Type="http://schemas.openxmlformats.org/officeDocument/2006/relationships/hyperlink" Target="https://www.planalto.gov.br/ccivil_03/constituicao/Emendas/Emc/emc103.htm" TargetMode="External"/><Relationship Id="rId10" Type="http://schemas.openxmlformats.org/officeDocument/2006/relationships/hyperlink" Target="https://www.planalto.gov.br/ccivil_03/_ato2011-2014/2011/lei/l12514.htm" TargetMode="External"/><Relationship Id="rId31" Type="http://schemas.openxmlformats.org/officeDocument/2006/relationships/hyperlink" Target="https://www.planalto.gov.br/ccivil_03/Constituicao/Constituicao.htm" TargetMode="External"/><Relationship Id="rId44" Type="http://schemas.openxmlformats.org/officeDocument/2006/relationships/hyperlink" Target="https://www8.tjmg.jus.br/institucional/at/pdf/re08052015.PDF" TargetMode="External"/><Relationship Id="rId52" Type="http://schemas.openxmlformats.org/officeDocument/2006/relationships/hyperlink" Target="https://portal.stf.jus.br/processos/detalhe.asp?incidente=5713653" TargetMode="External"/><Relationship Id="rId60" Type="http://schemas.openxmlformats.org/officeDocument/2006/relationships/hyperlink" Target="https://www.planalto.gov.br/ccivil_03/Constituicao/Constituicao.htm" TargetMode="External"/><Relationship Id="rId4" Type="http://schemas.openxmlformats.org/officeDocument/2006/relationships/hyperlink" Target="https://redir.stf.jus.br/paginadorpub/paginador.jsp?docTP=TP&amp;docID=754375070" TargetMode="External"/><Relationship Id="rId9" Type="http://schemas.openxmlformats.org/officeDocument/2006/relationships/hyperlink" Target="https://www.planalto.gov.br/ccivil_03/leis/l8906.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61F50-810B-4A78-9CE8-1078D827B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37</Pages>
  <Words>11175</Words>
  <Characters>66273</Characters>
  <Application>Microsoft Office Word</Application>
  <DocSecurity>0</DocSecurity>
  <Lines>1440</Lines>
  <Paragraphs>561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Arakawa Pamplona</dc:creator>
  <cp:keywords/>
  <dc:description/>
  <cp:lastModifiedBy>Daniela Damasceno</cp:lastModifiedBy>
  <cp:revision>8</cp:revision>
  <dcterms:created xsi:type="dcterms:W3CDTF">2026-02-25T18:02:00Z</dcterms:created>
  <dcterms:modified xsi:type="dcterms:W3CDTF">2026-02-27T18:28:00Z</dcterms:modified>
</cp:coreProperties>
</file>