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AF2134" w14:textId="77777777" w:rsidR="0053040D" w:rsidRPr="00C108CB" w:rsidRDefault="0053040D" w:rsidP="0053040D">
      <w:pPr>
        <w:spacing w:before="100" w:beforeAutospacing="1" w:after="100" w:afterAutospacing="1" w:line="240" w:lineRule="auto"/>
        <w:rPr>
          <w:rFonts w:ascii="Times New Roman" w:eastAsia="Times New Roman" w:hAnsi="Times New Roman" w:cs="Times New Roman"/>
          <w:kern w:val="0"/>
          <w:sz w:val="18"/>
          <w:szCs w:val="18"/>
          <w:lang w:eastAsia="de-DE"/>
          <w14:ligatures w14:val="none"/>
        </w:rPr>
      </w:pPr>
    </w:p>
    <w:p w14:paraId="4499B3A3" w14:textId="77777777" w:rsidR="0053040D" w:rsidRPr="00C108CB" w:rsidRDefault="0053040D" w:rsidP="0053040D">
      <w:pPr>
        <w:spacing w:before="100" w:beforeAutospacing="1" w:after="100" w:afterAutospacing="1" w:line="240" w:lineRule="auto"/>
        <w:rPr>
          <w:rFonts w:ascii="Times New Roman" w:eastAsia="Times New Roman" w:hAnsi="Times New Roman" w:cs="Times New Roman"/>
          <w:b/>
          <w:bCs/>
          <w:kern w:val="0"/>
          <w:sz w:val="20"/>
          <w:szCs w:val="20"/>
          <w:lang w:eastAsia="de-DE"/>
          <w14:ligatures w14:val="none"/>
        </w:rPr>
      </w:pPr>
      <w:r w:rsidRPr="00C108CB">
        <w:rPr>
          <w:rFonts w:ascii="Times New Roman" w:eastAsia="Times New Roman" w:hAnsi="Times New Roman" w:cs="Times New Roman"/>
          <w:b/>
          <w:bCs/>
          <w:kern w:val="0"/>
          <w:sz w:val="20"/>
          <w:szCs w:val="20"/>
          <w:lang w:eastAsia="de-DE"/>
          <w14:ligatures w14:val="none"/>
        </w:rPr>
        <w:t>Analyseversuch</w:t>
      </w:r>
    </w:p>
    <w:tbl>
      <w:tblPr>
        <w:tblStyle w:val="Tabellenraster"/>
        <w:tblW w:w="0" w:type="auto"/>
        <w:tblLook w:val="04A0" w:firstRow="1" w:lastRow="0" w:firstColumn="1" w:lastColumn="0" w:noHBand="0" w:noVBand="1"/>
      </w:tblPr>
      <w:tblGrid>
        <w:gridCol w:w="2547"/>
        <w:gridCol w:w="6515"/>
      </w:tblGrid>
      <w:tr w:rsidR="0053040D" w:rsidRPr="00C108CB" w14:paraId="50DCCCB6" w14:textId="77777777" w:rsidTr="006276BB">
        <w:tc>
          <w:tcPr>
            <w:tcW w:w="2547" w:type="dxa"/>
          </w:tcPr>
          <w:p w14:paraId="578D55B2" w14:textId="77777777" w:rsidR="0053040D" w:rsidRPr="00C108CB" w:rsidRDefault="0053040D" w:rsidP="006276BB">
            <w:pPr>
              <w:rPr>
                <w:rFonts w:ascii="Times New Roman" w:eastAsia="Times New Roman" w:hAnsi="Times New Roman" w:cs="Times New Roman"/>
                <w:b/>
                <w:bCs/>
                <w:sz w:val="18"/>
                <w:szCs w:val="18"/>
                <w:lang w:eastAsia="de-DE"/>
              </w:rPr>
            </w:pPr>
            <w:r w:rsidRPr="00C108CB">
              <w:rPr>
                <w:rFonts w:ascii="Times New Roman" w:eastAsia="Times New Roman" w:hAnsi="Times New Roman" w:cs="Times New Roman"/>
                <w:b/>
                <w:bCs/>
                <w:sz w:val="18"/>
                <w:szCs w:val="18"/>
                <w:lang w:eastAsia="de-DE"/>
              </w:rPr>
              <w:t>Schritt 1: Eckdaten</w:t>
            </w:r>
          </w:p>
        </w:tc>
        <w:tc>
          <w:tcPr>
            <w:tcW w:w="6515" w:type="dxa"/>
          </w:tcPr>
          <w:p w14:paraId="641D7391" w14:textId="06C090D6" w:rsidR="0053040D" w:rsidRPr="00C108CB" w:rsidRDefault="0053040D" w:rsidP="006276BB">
            <w:pPr>
              <w:rPr>
                <w:rFonts w:ascii="Times New Roman" w:eastAsia="Times New Roman" w:hAnsi="Times New Roman" w:cs="Times New Roman"/>
                <w:sz w:val="14"/>
                <w:szCs w:val="14"/>
                <w:lang w:eastAsia="de-DE"/>
              </w:rPr>
            </w:pPr>
            <w:r w:rsidRPr="00C108CB">
              <w:rPr>
                <w:rFonts w:ascii="Times New Roman" w:eastAsia="Times New Roman" w:hAnsi="Times New Roman" w:cs="Times New Roman"/>
                <w:sz w:val="14"/>
                <w:szCs w:val="14"/>
                <w:lang w:eastAsia="de-DE"/>
              </w:rPr>
              <w:t xml:space="preserve">Verfasser: </w:t>
            </w:r>
            <w:r>
              <w:rPr>
                <w:rFonts w:ascii="Times New Roman" w:eastAsia="Times New Roman" w:hAnsi="Times New Roman" w:cs="Times New Roman"/>
                <w:sz w:val="14"/>
                <w:szCs w:val="14"/>
                <w:lang w:eastAsia="de-DE"/>
              </w:rPr>
              <w:t>Viktoria Klimpfinger</w:t>
            </w:r>
            <w:r w:rsidRPr="00C108CB">
              <w:rPr>
                <w:rFonts w:ascii="Times New Roman" w:eastAsia="Times New Roman" w:hAnsi="Times New Roman" w:cs="Times New Roman"/>
                <w:sz w:val="14"/>
                <w:szCs w:val="14"/>
                <w:lang w:eastAsia="de-DE"/>
              </w:rPr>
              <w:t xml:space="preserve"> </w:t>
            </w:r>
          </w:p>
          <w:p w14:paraId="58E75CB6" w14:textId="41E9063B" w:rsidR="0053040D" w:rsidRPr="00C108CB" w:rsidRDefault="0053040D" w:rsidP="006276BB">
            <w:pPr>
              <w:rPr>
                <w:rFonts w:ascii="Times New Roman" w:eastAsia="Times New Roman" w:hAnsi="Times New Roman" w:cs="Times New Roman"/>
                <w:sz w:val="14"/>
                <w:szCs w:val="14"/>
                <w:lang w:eastAsia="de-DE"/>
              </w:rPr>
            </w:pPr>
            <w:r w:rsidRPr="00C108CB">
              <w:rPr>
                <w:rFonts w:ascii="Times New Roman" w:eastAsia="Times New Roman" w:hAnsi="Times New Roman" w:cs="Times New Roman"/>
                <w:sz w:val="14"/>
                <w:szCs w:val="14"/>
                <w:lang w:eastAsia="de-DE"/>
              </w:rPr>
              <w:t xml:space="preserve">Titel: </w:t>
            </w:r>
            <w:r>
              <w:rPr>
                <w:rFonts w:ascii="Times New Roman" w:eastAsia="Times New Roman" w:hAnsi="Times New Roman" w:cs="Times New Roman"/>
                <w:sz w:val="14"/>
                <w:szCs w:val="14"/>
                <w:lang w:eastAsia="de-DE"/>
              </w:rPr>
              <w:t>Die Oma, der Mythos</w:t>
            </w:r>
          </w:p>
          <w:p w14:paraId="3EDCA68E" w14:textId="4F9CD291" w:rsidR="0053040D" w:rsidRPr="00C108CB" w:rsidRDefault="0053040D" w:rsidP="006276BB">
            <w:pPr>
              <w:rPr>
                <w:rFonts w:ascii="Times New Roman" w:eastAsia="Times New Roman" w:hAnsi="Times New Roman" w:cs="Times New Roman"/>
                <w:sz w:val="14"/>
                <w:szCs w:val="14"/>
                <w:lang w:eastAsia="de-DE"/>
              </w:rPr>
            </w:pPr>
            <w:r w:rsidRPr="00C108CB">
              <w:rPr>
                <w:rFonts w:ascii="Times New Roman" w:eastAsia="Times New Roman" w:hAnsi="Times New Roman" w:cs="Times New Roman"/>
                <w:sz w:val="14"/>
                <w:szCs w:val="14"/>
                <w:lang w:eastAsia="de-DE"/>
              </w:rPr>
              <w:t xml:space="preserve">Medium: </w:t>
            </w:r>
            <w:r>
              <w:rPr>
                <w:rFonts w:ascii="Times New Roman" w:eastAsia="Times New Roman" w:hAnsi="Times New Roman" w:cs="Times New Roman"/>
                <w:sz w:val="14"/>
                <w:szCs w:val="14"/>
                <w:lang w:eastAsia="de-DE"/>
              </w:rPr>
              <w:t>Tageszeitung Wiener Zeitung</w:t>
            </w:r>
          </w:p>
          <w:p w14:paraId="31EE79C4" w14:textId="4B377BC8" w:rsidR="0053040D" w:rsidRPr="00C108CB" w:rsidRDefault="0053040D" w:rsidP="006276BB">
            <w:pPr>
              <w:rPr>
                <w:rFonts w:ascii="Times New Roman" w:eastAsia="Times New Roman" w:hAnsi="Times New Roman" w:cs="Times New Roman"/>
                <w:sz w:val="14"/>
                <w:szCs w:val="14"/>
                <w:lang w:eastAsia="de-DE"/>
              </w:rPr>
            </w:pPr>
            <w:r w:rsidRPr="00C108CB">
              <w:rPr>
                <w:rFonts w:ascii="Times New Roman" w:eastAsia="Times New Roman" w:hAnsi="Times New Roman" w:cs="Times New Roman"/>
                <w:sz w:val="14"/>
                <w:szCs w:val="14"/>
                <w:lang w:eastAsia="de-DE"/>
              </w:rPr>
              <w:t xml:space="preserve">Ort/Datum: </w:t>
            </w:r>
            <w:r>
              <w:rPr>
                <w:rFonts w:ascii="Times New Roman" w:eastAsia="Times New Roman" w:hAnsi="Times New Roman" w:cs="Times New Roman"/>
                <w:sz w:val="14"/>
                <w:szCs w:val="14"/>
                <w:lang w:eastAsia="de-DE"/>
              </w:rPr>
              <w:t>19. November 2020</w:t>
            </w:r>
          </w:p>
          <w:p w14:paraId="24C2286D" w14:textId="77777777" w:rsidR="0053040D" w:rsidRPr="00C108CB" w:rsidRDefault="0053040D" w:rsidP="006276BB">
            <w:pPr>
              <w:rPr>
                <w:rFonts w:ascii="Times New Roman" w:eastAsia="Times New Roman" w:hAnsi="Times New Roman" w:cs="Times New Roman"/>
                <w:sz w:val="14"/>
                <w:szCs w:val="14"/>
                <w:lang w:eastAsia="de-DE"/>
              </w:rPr>
            </w:pPr>
            <w:r w:rsidRPr="00C108CB">
              <w:rPr>
                <w:rFonts w:ascii="Times New Roman" w:eastAsia="Times New Roman" w:hAnsi="Times New Roman" w:cs="Times New Roman"/>
                <w:sz w:val="14"/>
                <w:szCs w:val="14"/>
                <w:lang w:eastAsia="de-DE"/>
              </w:rPr>
              <w:t xml:space="preserve">Textsorte: nicht angegeben </w:t>
            </w:r>
          </w:p>
          <w:p w14:paraId="3D954BC6" w14:textId="77777777" w:rsidR="002F7D4B" w:rsidRDefault="0053040D" w:rsidP="006276BB">
            <w:pPr>
              <w:rPr>
                <w:rFonts w:ascii="Times New Roman" w:eastAsia="Times New Roman" w:hAnsi="Times New Roman" w:cs="Times New Roman"/>
                <w:sz w:val="14"/>
                <w:szCs w:val="14"/>
                <w:lang w:eastAsia="de-DE"/>
              </w:rPr>
            </w:pPr>
            <w:r w:rsidRPr="00C108CB">
              <w:rPr>
                <w:rFonts w:ascii="Times New Roman" w:eastAsia="Times New Roman" w:hAnsi="Times New Roman" w:cs="Times New Roman"/>
                <w:sz w:val="14"/>
                <w:szCs w:val="14"/>
                <w:lang w:eastAsia="de-DE"/>
              </w:rPr>
              <w:t xml:space="preserve">Zielgruppe: </w:t>
            </w:r>
            <w:r w:rsidR="002F7D4B">
              <w:rPr>
                <w:rFonts w:ascii="Times New Roman" w:eastAsia="Times New Roman" w:hAnsi="Times New Roman" w:cs="Times New Roman"/>
                <w:sz w:val="14"/>
                <w:szCs w:val="14"/>
                <w:lang w:eastAsia="de-DE"/>
              </w:rPr>
              <w:t>Eltern</w:t>
            </w:r>
          </w:p>
          <w:p w14:paraId="4795975E" w14:textId="20F04BB6" w:rsidR="0053040D" w:rsidRPr="00C108CB" w:rsidRDefault="00F42CCB" w:rsidP="006276BB">
            <w:pPr>
              <w:rPr>
                <w:rFonts w:ascii="Times New Roman" w:eastAsia="Times New Roman" w:hAnsi="Times New Roman" w:cs="Times New Roman"/>
                <w:sz w:val="14"/>
                <w:szCs w:val="14"/>
                <w:lang w:eastAsia="de-DE"/>
              </w:rPr>
            </w:pPr>
            <w:r>
              <w:rPr>
                <w:rFonts w:ascii="Times New Roman" w:eastAsia="Times New Roman" w:hAnsi="Times New Roman" w:cs="Times New Roman"/>
                <w:sz w:val="14"/>
                <w:szCs w:val="14"/>
                <w:lang w:eastAsia="de-DE"/>
              </w:rPr>
              <w:t xml:space="preserve"> und Großmütter</w:t>
            </w:r>
          </w:p>
        </w:tc>
      </w:tr>
      <w:tr w:rsidR="0053040D" w:rsidRPr="00C108CB" w14:paraId="24418EF2" w14:textId="77777777" w:rsidTr="006276BB">
        <w:tc>
          <w:tcPr>
            <w:tcW w:w="2547" w:type="dxa"/>
          </w:tcPr>
          <w:p w14:paraId="41A63A9C" w14:textId="77777777" w:rsidR="0053040D" w:rsidRPr="00C108CB" w:rsidRDefault="0053040D" w:rsidP="006276BB">
            <w:pPr>
              <w:rPr>
                <w:rFonts w:ascii="Times New Roman" w:eastAsia="Times New Roman" w:hAnsi="Times New Roman" w:cs="Times New Roman"/>
                <w:b/>
                <w:bCs/>
                <w:sz w:val="18"/>
                <w:szCs w:val="18"/>
                <w:lang w:eastAsia="de-DE"/>
              </w:rPr>
            </w:pPr>
            <w:r w:rsidRPr="00C108CB">
              <w:rPr>
                <w:rFonts w:ascii="Times New Roman" w:eastAsia="Times New Roman" w:hAnsi="Times New Roman" w:cs="Times New Roman"/>
                <w:b/>
                <w:bCs/>
                <w:sz w:val="18"/>
                <w:szCs w:val="18"/>
                <w:lang w:eastAsia="de-DE"/>
              </w:rPr>
              <w:t>Schritt 2: Inhaltsanalyse</w:t>
            </w:r>
          </w:p>
        </w:tc>
        <w:tc>
          <w:tcPr>
            <w:tcW w:w="6515" w:type="dxa"/>
          </w:tcPr>
          <w:p w14:paraId="5F750F34" w14:textId="2B2A427C" w:rsidR="0053040D" w:rsidRPr="00C108CB" w:rsidRDefault="0053040D" w:rsidP="006276BB">
            <w:pPr>
              <w:rPr>
                <w:rFonts w:ascii="Times New Roman" w:eastAsia="Times New Roman" w:hAnsi="Times New Roman" w:cs="Times New Roman"/>
                <w:sz w:val="14"/>
                <w:szCs w:val="14"/>
                <w:lang w:eastAsia="de-DE"/>
              </w:rPr>
            </w:pPr>
            <w:r w:rsidRPr="00C108CB">
              <w:rPr>
                <w:rFonts w:ascii="Times New Roman" w:eastAsia="Times New Roman" w:hAnsi="Times New Roman" w:cs="Times New Roman"/>
                <w:sz w:val="14"/>
                <w:szCs w:val="14"/>
                <w:lang w:eastAsia="de-DE"/>
              </w:rPr>
              <w:t xml:space="preserve">Thema: </w:t>
            </w:r>
            <w:r w:rsidR="00F42CCB">
              <w:rPr>
                <w:rFonts w:ascii="Times New Roman" w:eastAsia="Times New Roman" w:hAnsi="Times New Roman" w:cs="Times New Roman"/>
                <w:sz w:val="14"/>
                <w:szCs w:val="14"/>
                <w:lang w:eastAsia="de-DE"/>
              </w:rPr>
              <w:t>Die Darstellung der Klischees der Großmutter</w:t>
            </w:r>
          </w:p>
          <w:p w14:paraId="28D52BBD" w14:textId="6E12277B" w:rsidR="00F42CCB" w:rsidRPr="00C108CB" w:rsidRDefault="0053040D" w:rsidP="00F42CCB">
            <w:pPr>
              <w:rPr>
                <w:rFonts w:ascii="Times New Roman" w:eastAsia="Times New Roman" w:hAnsi="Times New Roman" w:cs="Times New Roman"/>
                <w:sz w:val="14"/>
                <w:szCs w:val="14"/>
                <w:lang w:eastAsia="de-DE"/>
              </w:rPr>
            </w:pPr>
            <w:r w:rsidRPr="00C108CB">
              <w:rPr>
                <w:rFonts w:ascii="Times New Roman" w:eastAsia="Times New Roman" w:hAnsi="Times New Roman" w:cs="Times New Roman"/>
                <w:sz w:val="14"/>
                <w:szCs w:val="14"/>
                <w:lang w:eastAsia="de-DE"/>
              </w:rPr>
              <w:t xml:space="preserve">Inhalt: </w:t>
            </w:r>
            <w:r w:rsidR="00F42CCB">
              <w:rPr>
                <w:rFonts w:ascii="Times New Roman" w:eastAsia="Times New Roman" w:hAnsi="Times New Roman" w:cs="Times New Roman"/>
                <w:sz w:val="14"/>
                <w:szCs w:val="14"/>
                <w:lang w:eastAsia="de-DE"/>
              </w:rPr>
              <w:t>die Autorin, berichtet über ihre Erfahrungen mit ihrer Oma (Z. 25- 90)</w:t>
            </w:r>
          </w:p>
          <w:p w14:paraId="1CA30711" w14:textId="77777777" w:rsidR="00B47EC9" w:rsidRDefault="0053040D" w:rsidP="006276BB">
            <w:pPr>
              <w:rPr>
                <w:rFonts w:ascii="Times New Roman" w:eastAsia="Times New Roman" w:hAnsi="Times New Roman" w:cs="Times New Roman"/>
                <w:sz w:val="14"/>
                <w:szCs w:val="14"/>
                <w:lang w:eastAsia="de-DE"/>
              </w:rPr>
            </w:pPr>
            <w:r w:rsidRPr="00C108CB">
              <w:rPr>
                <w:rFonts w:ascii="Times New Roman" w:eastAsia="Times New Roman" w:hAnsi="Times New Roman" w:cs="Times New Roman"/>
                <w:sz w:val="14"/>
                <w:szCs w:val="14"/>
                <w:lang w:eastAsia="de-DE"/>
              </w:rPr>
              <w:t>(</w:t>
            </w:r>
            <w:r w:rsidR="00B47EC9">
              <w:rPr>
                <w:rFonts w:ascii="Times New Roman" w:eastAsia="Times New Roman" w:hAnsi="Times New Roman" w:cs="Times New Roman"/>
                <w:sz w:val="14"/>
                <w:szCs w:val="14"/>
                <w:lang w:eastAsia="de-DE"/>
              </w:rPr>
              <w:t>Beispiele: Mit zum Supermarkt begleiten, Kindergarten stangeln)</w:t>
            </w:r>
          </w:p>
          <w:p w14:paraId="10A70F25" w14:textId="77777777" w:rsidR="00B47EC9" w:rsidRDefault="00B47EC9" w:rsidP="006276BB">
            <w:pPr>
              <w:rPr>
                <w:rFonts w:ascii="Times New Roman" w:eastAsia="Times New Roman" w:hAnsi="Times New Roman" w:cs="Times New Roman"/>
                <w:sz w:val="14"/>
                <w:szCs w:val="14"/>
                <w:lang w:eastAsia="de-DE"/>
              </w:rPr>
            </w:pPr>
            <w:r>
              <w:rPr>
                <w:rFonts w:ascii="Times New Roman" w:eastAsia="Times New Roman" w:hAnsi="Times New Roman" w:cs="Times New Roman"/>
                <w:sz w:val="14"/>
                <w:szCs w:val="14"/>
                <w:lang w:eastAsia="de-DE"/>
              </w:rPr>
              <w:t>Emotionaler Beistand (Z. 89-93)</w:t>
            </w:r>
          </w:p>
          <w:p w14:paraId="0F9A0F17" w14:textId="26AC0D4C" w:rsidR="00B47EC9" w:rsidRPr="00C108CB" w:rsidRDefault="00B47EC9" w:rsidP="006276BB">
            <w:pPr>
              <w:rPr>
                <w:rFonts w:ascii="Times New Roman" w:eastAsia="Times New Roman" w:hAnsi="Times New Roman" w:cs="Times New Roman"/>
                <w:sz w:val="14"/>
                <w:szCs w:val="14"/>
                <w:lang w:eastAsia="de-DE"/>
              </w:rPr>
            </w:pPr>
            <w:r>
              <w:rPr>
                <w:rFonts w:ascii="Times New Roman" w:eastAsia="Times New Roman" w:hAnsi="Times New Roman" w:cs="Times New Roman"/>
                <w:sz w:val="14"/>
                <w:szCs w:val="14"/>
                <w:lang w:eastAsia="de-DE"/>
              </w:rPr>
              <w:t xml:space="preserve">Generationen übergreifende Geschichten über die Oma (Z. 103 - </w:t>
            </w:r>
          </w:p>
        </w:tc>
      </w:tr>
      <w:tr w:rsidR="0053040D" w:rsidRPr="00C108CB" w14:paraId="4982416E" w14:textId="77777777" w:rsidTr="006276BB">
        <w:tc>
          <w:tcPr>
            <w:tcW w:w="2547" w:type="dxa"/>
          </w:tcPr>
          <w:p w14:paraId="02159D21" w14:textId="77777777" w:rsidR="0053040D" w:rsidRPr="00C108CB" w:rsidRDefault="0053040D" w:rsidP="006276BB">
            <w:pPr>
              <w:rPr>
                <w:rFonts w:ascii="Times New Roman" w:eastAsia="Times New Roman" w:hAnsi="Times New Roman" w:cs="Times New Roman"/>
                <w:b/>
                <w:bCs/>
                <w:sz w:val="18"/>
                <w:szCs w:val="18"/>
                <w:lang w:eastAsia="de-DE"/>
              </w:rPr>
            </w:pPr>
            <w:r w:rsidRPr="00C108CB">
              <w:rPr>
                <w:rFonts w:ascii="Times New Roman" w:eastAsia="Times New Roman" w:hAnsi="Times New Roman" w:cs="Times New Roman"/>
                <w:b/>
                <w:bCs/>
                <w:sz w:val="18"/>
                <w:szCs w:val="18"/>
                <w:lang w:eastAsia="de-DE"/>
              </w:rPr>
              <w:t>Schritt 3: Formanalyse</w:t>
            </w:r>
          </w:p>
        </w:tc>
        <w:tc>
          <w:tcPr>
            <w:tcW w:w="6515" w:type="dxa"/>
          </w:tcPr>
          <w:p w14:paraId="1239ABD8" w14:textId="77777777" w:rsidR="0053040D" w:rsidRPr="00C108CB" w:rsidRDefault="0053040D" w:rsidP="006276BB">
            <w:pPr>
              <w:rPr>
                <w:rFonts w:ascii="Times New Roman" w:eastAsia="Times New Roman" w:hAnsi="Times New Roman" w:cs="Times New Roman"/>
                <w:sz w:val="14"/>
                <w:szCs w:val="14"/>
                <w:lang w:eastAsia="de-DE"/>
              </w:rPr>
            </w:pPr>
            <w:r w:rsidRPr="00C108CB">
              <w:rPr>
                <w:rFonts w:ascii="Times New Roman" w:hAnsi="Times New Roman" w:cs="Times New Roman"/>
                <w:sz w:val="14"/>
                <w:szCs w:val="14"/>
              </w:rPr>
              <w:t>Gliederung in Absätze (hier für die Analyse unbedeutend)</w:t>
            </w:r>
          </w:p>
        </w:tc>
      </w:tr>
      <w:tr w:rsidR="0053040D" w:rsidRPr="00C108CB" w14:paraId="3F71295F" w14:textId="77777777" w:rsidTr="006276BB">
        <w:tc>
          <w:tcPr>
            <w:tcW w:w="2547" w:type="dxa"/>
          </w:tcPr>
          <w:p w14:paraId="25150024" w14:textId="77777777" w:rsidR="0053040D" w:rsidRPr="00C108CB" w:rsidRDefault="0053040D" w:rsidP="006276BB">
            <w:pPr>
              <w:rPr>
                <w:rFonts w:ascii="Times New Roman" w:eastAsia="Times New Roman" w:hAnsi="Times New Roman" w:cs="Times New Roman"/>
                <w:b/>
                <w:bCs/>
                <w:sz w:val="18"/>
                <w:szCs w:val="18"/>
                <w:lang w:eastAsia="de-DE"/>
              </w:rPr>
            </w:pPr>
            <w:r w:rsidRPr="00C108CB">
              <w:rPr>
                <w:rFonts w:ascii="Times New Roman" w:eastAsia="Times New Roman" w:hAnsi="Times New Roman" w:cs="Times New Roman"/>
                <w:b/>
                <w:bCs/>
                <w:sz w:val="18"/>
                <w:szCs w:val="18"/>
                <w:lang w:eastAsia="de-DE"/>
              </w:rPr>
              <w:t>Schritt 4: Sprachanalyse</w:t>
            </w:r>
          </w:p>
        </w:tc>
        <w:tc>
          <w:tcPr>
            <w:tcW w:w="6515" w:type="dxa"/>
          </w:tcPr>
          <w:p w14:paraId="31B31D20" w14:textId="4D694CE4" w:rsidR="0053040D" w:rsidRPr="00C108CB" w:rsidRDefault="0053040D" w:rsidP="006276BB">
            <w:pPr>
              <w:rPr>
                <w:rFonts w:ascii="Times New Roman" w:eastAsia="Times New Roman" w:hAnsi="Times New Roman" w:cs="Times New Roman"/>
                <w:sz w:val="14"/>
                <w:szCs w:val="14"/>
                <w:lang w:eastAsia="de-DE"/>
              </w:rPr>
            </w:pPr>
            <w:r w:rsidRPr="00C108CB">
              <w:rPr>
                <w:rFonts w:ascii="Times New Roman" w:hAnsi="Times New Roman" w:cs="Times New Roman"/>
                <w:sz w:val="14"/>
                <w:szCs w:val="14"/>
              </w:rPr>
              <w:t xml:space="preserve">Wortwahl: </w:t>
            </w:r>
            <w:r w:rsidR="00B47EC9">
              <w:rPr>
                <w:rFonts w:ascii="Times New Roman" w:hAnsi="Times New Roman" w:cs="Times New Roman"/>
                <w:sz w:val="14"/>
                <w:szCs w:val="14"/>
              </w:rPr>
              <w:t>simple Worte,</w:t>
            </w:r>
            <w:r w:rsidRPr="00C108CB">
              <w:rPr>
                <w:rFonts w:ascii="Times New Roman" w:hAnsi="Times New Roman" w:cs="Times New Roman"/>
                <w:sz w:val="14"/>
                <w:szCs w:val="14"/>
              </w:rPr>
              <w:t xml:space="preserve"> gewählte Wortwahl (z. B. „</w:t>
            </w:r>
            <w:r w:rsidR="00B47EC9">
              <w:rPr>
                <w:rFonts w:ascii="Times New Roman" w:hAnsi="Times New Roman" w:cs="Times New Roman"/>
                <w:sz w:val="14"/>
                <w:szCs w:val="14"/>
              </w:rPr>
              <w:t>drei-Käse-gleich-hoch</w:t>
            </w:r>
            <w:r w:rsidRPr="00C108CB">
              <w:rPr>
                <w:rFonts w:ascii="Times New Roman" w:hAnsi="Times New Roman" w:cs="Times New Roman"/>
                <w:sz w:val="14"/>
                <w:szCs w:val="14"/>
              </w:rPr>
              <w:t xml:space="preserve">“, „à la mode“, „vergällen“, „den Regen fliehen“, „einst“); wiederholt qualifizierende Adjektive als Attribute (z. B. „wackerer Gesprächspartner“, „sonnige Algarve“); Anschaulichkeit und Pointierung in der </w:t>
            </w:r>
          </w:p>
        </w:tc>
      </w:tr>
      <w:tr w:rsidR="0053040D" w:rsidRPr="00C108CB" w14:paraId="7F7FCE35" w14:textId="77777777" w:rsidTr="006276BB">
        <w:tc>
          <w:tcPr>
            <w:tcW w:w="2547" w:type="dxa"/>
          </w:tcPr>
          <w:p w14:paraId="734CE5B2" w14:textId="77777777" w:rsidR="0053040D" w:rsidRPr="00C108CB" w:rsidRDefault="0053040D" w:rsidP="006276BB">
            <w:pPr>
              <w:rPr>
                <w:rFonts w:ascii="Times New Roman" w:eastAsia="Times New Roman" w:hAnsi="Times New Roman" w:cs="Times New Roman"/>
                <w:b/>
                <w:bCs/>
                <w:sz w:val="18"/>
                <w:szCs w:val="18"/>
                <w:lang w:eastAsia="de-DE"/>
              </w:rPr>
            </w:pPr>
            <w:r w:rsidRPr="00C108CB">
              <w:rPr>
                <w:rFonts w:ascii="Times New Roman" w:eastAsia="Times New Roman" w:hAnsi="Times New Roman" w:cs="Times New Roman"/>
                <w:b/>
                <w:bCs/>
                <w:sz w:val="18"/>
                <w:szCs w:val="18"/>
                <w:lang w:eastAsia="de-DE"/>
              </w:rPr>
              <w:t>Schritt 5: Intention</w:t>
            </w:r>
          </w:p>
        </w:tc>
        <w:tc>
          <w:tcPr>
            <w:tcW w:w="6515" w:type="dxa"/>
          </w:tcPr>
          <w:p w14:paraId="6814C2BD" w14:textId="77777777" w:rsidR="0053040D" w:rsidRPr="00C108CB" w:rsidRDefault="0053040D" w:rsidP="006276BB">
            <w:pPr>
              <w:rPr>
                <w:rFonts w:ascii="Times New Roman" w:eastAsia="Times New Roman" w:hAnsi="Times New Roman" w:cs="Times New Roman"/>
                <w:sz w:val="14"/>
                <w:szCs w:val="14"/>
                <w:lang w:eastAsia="de-DE"/>
              </w:rPr>
            </w:pPr>
            <w:r w:rsidRPr="00C108CB">
              <w:rPr>
                <w:rFonts w:ascii="Times New Roman" w:hAnsi="Times New Roman" w:cs="Times New Roman"/>
                <w:sz w:val="14"/>
                <w:szCs w:val="14"/>
              </w:rPr>
              <w:t>Textsorte: Kurzessay Funktion: appellierend Thematischer Kontext: wachsende Fremdenfeindlichkeit; wachsender Abstand zwischen Wohlhabenden und denen, die wenig oder nichts haben; soziale Spaltung der Gesellschaft; Arroganz der Wohlhabenden Absicht: Kritik an einer gesellschaftlichen Entwicklung; Veränderung der Meinung/Sichtweisen/ Überzeugungen)</w:t>
            </w:r>
          </w:p>
        </w:tc>
      </w:tr>
    </w:tbl>
    <w:p w14:paraId="6516C9A1" w14:textId="77777777" w:rsidR="0053040D" w:rsidRPr="00C108CB" w:rsidRDefault="0053040D" w:rsidP="0053040D">
      <w:pPr>
        <w:rPr>
          <w:rFonts w:ascii="Times New Roman" w:eastAsia="Times New Roman" w:hAnsi="Times New Roman" w:cs="Times New Roman"/>
          <w:sz w:val="18"/>
          <w:szCs w:val="18"/>
          <w:lang w:eastAsia="de-DE"/>
        </w:rPr>
      </w:pPr>
    </w:p>
    <w:p w14:paraId="11BB6F98" w14:textId="366AB844" w:rsidR="00D533AE" w:rsidRDefault="008C3436">
      <w:pPr>
        <w:rPr>
          <w:sz w:val="28"/>
          <w:szCs w:val="28"/>
        </w:rPr>
      </w:pPr>
      <w:r w:rsidRPr="008C3436">
        <w:rPr>
          <w:sz w:val="28"/>
          <w:szCs w:val="28"/>
        </w:rPr>
        <w:t>Sachtextanalyse zu Oma der Mythos</w:t>
      </w:r>
    </w:p>
    <w:p w14:paraId="7BC91DF6" w14:textId="41D7029F" w:rsidR="008C3436" w:rsidRDefault="009279CC">
      <w:pPr>
        <w:rPr>
          <w:sz w:val="28"/>
          <w:szCs w:val="28"/>
        </w:rPr>
      </w:pPr>
      <w:r>
        <w:rPr>
          <w:sz w:val="28"/>
          <w:szCs w:val="28"/>
        </w:rPr>
        <w:t>Der Essay „Oma der Mythos“ wurde am 19.11.2020 von Viktoria Klimpfinger in der Tageszeitung Wieder Zeitung veröffentlicht und bespricht die Rolle der Oma innerhalb der Familie und Gesellschaft.</w:t>
      </w:r>
    </w:p>
    <w:p w14:paraId="52925198" w14:textId="77777777" w:rsidR="009279CC" w:rsidRDefault="009279CC">
      <w:pPr>
        <w:rPr>
          <w:sz w:val="28"/>
          <w:szCs w:val="28"/>
        </w:rPr>
      </w:pPr>
    </w:p>
    <w:p w14:paraId="508DBFF2" w14:textId="279DFFDA" w:rsidR="009279CC" w:rsidRPr="009279CC" w:rsidRDefault="009279CC" w:rsidP="009279CC">
      <w:pPr>
        <w:rPr>
          <w:sz w:val="28"/>
          <w:szCs w:val="28"/>
          <w:lang w:val="de-AT"/>
        </w:rPr>
      </w:pPr>
      <w:r w:rsidRPr="009279CC">
        <w:rPr>
          <w:sz w:val="28"/>
          <w:szCs w:val="28"/>
          <w:lang w:val="de-AT"/>
        </w:rPr>
        <w:t>Am Anfang beschreibt die Autorin das Verhältnis zu ihrer Großmutter. Des Weiteren erläutert sie den Stellenwert von Großmüttern in unserer Gesellschaft. Zuletzt gibt die Autorin zu denken, ob diese Rolle heutzutage noch vertretbar ist.</w:t>
      </w:r>
    </w:p>
    <w:p w14:paraId="4A4D8A5F" w14:textId="38573BDF" w:rsidR="009279CC" w:rsidRDefault="009279CC">
      <w:pPr>
        <w:rPr>
          <w:sz w:val="28"/>
          <w:szCs w:val="28"/>
        </w:rPr>
      </w:pPr>
      <w:r>
        <w:rPr>
          <w:sz w:val="28"/>
          <w:szCs w:val="28"/>
        </w:rPr>
        <w:t xml:space="preserve">Der Text lässt sich in vier Sinnabschnitte gliedern: Der erste Abschnitt, nämlich die Darstellung der Verbindung der Autorin und ihrer Oma, ist von Zeile 1-49. Im zweiten Sinnabschnitt (Z. 50-140) wird die starke Rolle der Großmutter betont, sie sei eine Gefährtin, eine, die in jeder Lebenslage helfen könne, sie sei eine Powerfrau. Der dritte Sinnabschnitt (Z. 141 – 164) befasst sich mit dem historischen Bild der Oma. Im letzten Sinnabschnitt (Z. 165 - 239) werden die bekannten Klischees von dem Rollenbild der Großmutter </w:t>
      </w:r>
      <w:r w:rsidR="004444EF">
        <w:rPr>
          <w:sz w:val="28"/>
          <w:szCs w:val="28"/>
        </w:rPr>
        <w:t xml:space="preserve">dargestellt. </w:t>
      </w:r>
    </w:p>
    <w:p w14:paraId="1CB87577" w14:textId="7DDC8C07" w:rsidR="00826D32" w:rsidRDefault="004444EF">
      <w:pPr>
        <w:rPr>
          <w:sz w:val="28"/>
          <w:szCs w:val="28"/>
        </w:rPr>
      </w:pPr>
      <w:r>
        <w:rPr>
          <w:sz w:val="28"/>
          <w:szCs w:val="28"/>
        </w:rPr>
        <w:t xml:space="preserve">Die Autorin beleuchtet die Rolle der Großmutter in vielen unterschiedlichen Blickwinkeln, einerseits zeigt sie ihre persönliche Verbindung mit ihrer Oma auf, </w:t>
      </w:r>
      <w:r w:rsidR="00D456DB">
        <w:rPr>
          <w:sz w:val="28"/>
          <w:szCs w:val="28"/>
        </w:rPr>
        <w:t>erw</w:t>
      </w:r>
      <w:r>
        <w:rPr>
          <w:sz w:val="28"/>
          <w:szCs w:val="28"/>
        </w:rPr>
        <w:t xml:space="preserve">ähnt zudem die Wichtigkeit in ihrer Beschützerfunktion (Z.), sie bespricht aber auch die historisch literarische Darstellung dieser, </w:t>
      </w:r>
      <w:r w:rsidR="00D456DB">
        <w:rPr>
          <w:sz w:val="28"/>
          <w:szCs w:val="28"/>
        </w:rPr>
        <w:t>wie etwa, dass die literarische Funktion der Großmutter eine Inkarnation des 19. Jahrhunderts sei (z. 152f).</w:t>
      </w:r>
      <w:r w:rsidR="00107617">
        <w:rPr>
          <w:sz w:val="28"/>
          <w:szCs w:val="28"/>
        </w:rPr>
        <w:t xml:space="preserve"> Zudem gäbe es laut Autorin auch einen biologischen Vorteil durch die Oma-Figur, sie würde nämlich dem Überleben der Enkel durch ihre zusätzliche </w:t>
      </w:r>
      <w:r w:rsidR="00107617">
        <w:rPr>
          <w:sz w:val="28"/>
          <w:szCs w:val="28"/>
        </w:rPr>
        <w:lastRenderedPageBreak/>
        <w:t xml:space="preserve">Versorgungsmöglichkeit dienen (Z. 130 – 140). </w:t>
      </w:r>
      <w:r w:rsidR="00826D32">
        <w:rPr>
          <w:sz w:val="28"/>
          <w:szCs w:val="28"/>
        </w:rPr>
        <w:t xml:space="preserve">Des Weiteren elaboriert die Autorin die Romantisierung von Großmüttern, da sie praktisch ohne Ausnahmen als gutmütig, schrullig und warmherzig illustriert werden </w:t>
      </w:r>
      <w:r w:rsidR="00826D32">
        <w:rPr>
          <w:sz w:val="28"/>
          <w:szCs w:val="28"/>
        </w:rPr>
        <w:t>(Z. 190 - 192).</w:t>
      </w:r>
      <w:r w:rsidR="00826D32">
        <w:rPr>
          <w:sz w:val="28"/>
          <w:szCs w:val="28"/>
        </w:rPr>
        <w:t xml:space="preserve"> </w:t>
      </w:r>
      <w:r w:rsidR="00430EE6">
        <w:rPr>
          <w:sz w:val="28"/>
          <w:szCs w:val="28"/>
        </w:rPr>
        <w:t>Zuletzt argumentiert sie, dass die Großmutter facettenreicher und bunter sei, als sie in den gängigen Klischees und typisierten Rollenbildern dargestellt wird. Sie schließt den Artikel mit der Aussage, dass jede Person eine Komplizin in Form einer Oma brauche, hier verleiht sie der Rolle der Großmutter nochmals erheblich an Bedeutung, ohne ein Klischee erfüllen zu müssen. Das Wort „Komplizin“ (Z. 239) bedeutet</w:t>
      </w:r>
      <w:r w:rsidR="00826D32">
        <w:rPr>
          <w:sz w:val="28"/>
          <w:szCs w:val="28"/>
        </w:rPr>
        <w:t xml:space="preserve"> </w:t>
      </w:r>
      <w:r w:rsidR="00430EE6">
        <w:rPr>
          <w:sz w:val="28"/>
          <w:szCs w:val="28"/>
        </w:rPr>
        <w:t>so etwas wie „Gefährtin“ und muss nicht einem Rollenbild unterliegen.</w:t>
      </w:r>
    </w:p>
    <w:p w14:paraId="1E389D12" w14:textId="538387A5" w:rsidR="00430EE6" w:rsidRDefault="00430EE6">
      <w:pPr>
        <w:rPr>
          <w:sz w:val="28"/>
          <w:szCs w:val="28"/>
        </w:rPr>
      </w:pPr>
      <w:proofErr w:type="spellStart"/>
      <w:r>
        <w:rPr>
          <w:sz w:val="28"/>
          <w:szCs w:val="28"/>
        </w:rPr>
        <w:t>Klimpfinger</w:t>
      </w:r>
      <w:proofErr w:type="spellEnd"/>
      <w:r>
        <w:rPr>
          <w:sz w:val="28"/>
          <w:szCs w:val="28"/>
        </w:rPr>
        <w:t xml:space="preserve"> möchte mit ihrem Text zum Nachdenken anregen, die Oma-Figur sei für alle Menschen eine wichtige. Zudem zeigt sie bewusst die unterschiedlichen Rollen und Klischees historisch und aktuell auf, </w:t>
      </w:r>
      <w:r w:rsidR="00610BF0">
        <w:rPr>
          <w:sz w:val="28"/>
          <w:szCs w:val="28"/>
        </w:rPr>
        <w:t>über die ansonsten kaum nachgedacht wird. Das Zielpublikum ist die breite Masse, aber vor allem Erwachsene, da ein paar bildungssprachliche Ausdrücke vorkommen.</w:t>
      </w:r>
    </w:p>
    <w:p w14:paraId="71AA2F4A" w14:textId="06F18EB3" w:rsidR="00610BF0" w:rsidRPr="008C3436" w:rsidRDefault="00610BF0">
      <w:pPr>
        <w:rPr>
          <w:sz w:val="28"/>
          <w:szCs w:val="28"/>
        </w:rPr>
      </w:pPr>
      <w:r>
        <w:rPr>
          <w:sz w:val="28"/>
          <w:szCs w:val="28"/>
        </w:rPr>
        <w:t>Die Sprache des Textes ist leicht verständlich und gut lesbar. Es kommen wenige gehobene Ausdrücke vor wie etwa „patriarchal geprägte Gesellschaft“ (Z. 221), „biologische Anthropologie“ (Z. 133)</w:t>
      </w:r>
      <w:r w:rsidR="002770D0">
        <w:rPr>
          <w:sz w:val="28"/>
          <w:szCs w:val="28"/>
        </w:rPr>
        <w:t xml:space="preserve"> und „Verklärung“ (Z. 199). Die Sprachfarbe des Artikels ist teilweise gefühlsbetont und von eigenen Erfahrungen geprägt. Weiters kommen Ausdrücke im Dialekt und der Umgangssprache vor (Z. 42, 118ff), um eine Gefühl der Familiarität zu vermitteln.</w:t>
      </w:r>
      <w:r w:rsidR="00354868">
        <w:rPr>
          <w:sz w:val="28"/>
          <w:szCs w:val="28"/>
        </w:rPr>
        <w:t xml:space="preserve"> Weiters verwendet sie die Metaphern „Blatt vor dem Mund“ </w:t>
      </w:r>
      <w:r w:rsidR="00354868">
        <w:rPr>
          <w:sz w:val="28"/>
          <w:szCs w:val="28"/>
        </w:rPr>
        <w:t>(Z. 1</w:t>
      </w:r>
      <w:r w:rsidR="00354868">
        <w:rPr>
          <w:sz w:val="28"/>
          <w:szCs w:val="28"/>
        </w:rPr>
        <w:t>16</w:t>
      </w:r>
      <w:r w:rsidR="00354868">
        <w:rPr>
          <w:sz w:val="28"/>
          <w:szCs w:val="28"/>
        </w:rPr>
        <w:t>)</w:t>
      </w:r>
      <w:r w:rsidR="00354868">
        <w:rPr>
          <w:sz w:val="28"/>
          <w:szCs w:val="28"/>
        </w:rPr>
        <w:t xml:space="preserve"> und „Abrissbirne für so mache Mauer“ (Z. 59f), um den Inhalt anschaulicher zu gestalten. Ebenso werden etliche Redewendungen verwendet, wie etwa in Zeile 89-93, derartige Phrasen sind typisch für Großmütter und dies spiegelt sie in ihrem Text.</w:t>
      </w:r>
      <w:r w:rsidR="00D51ABB">
        <w:rPr>
          <w:sz w:val="28"/>
          <w:szCs w:val="28"/>
        </w:rPr>
        <w:t xml:space="preserve"> Mit der Übertreibung „in meiner persönlichen Vorhölle“ (Z. 30) verdeutlicht sie die schreckliche Kindergartenzeit und wie wichtig die Oma gerade als Kindergartenkind war</w:t>
      </w:r>
    </w:p>
    <w:sectPr w:rsidR="00610BF0" w:rsidRPr="008C3436">
      <w:headerReference w:type="default" r:id="rId6"/>
      <w:foot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6ABBBD" w14:textId="77777777" w:rsidR="00854E9F" w:rsidRDefault="00854E9F">
      <w:pPr>
        <w:spacing w:after="0" w:line="240" w:lineRule="auto"/>
      </w:pPr>
      <w:r>
        <w:separator/>
      </w:r>
    </w:p>
  </w:endnote>
  <w:endnote w:type="continuationSeparator" w:id="0">
    <w:p w14:paraId="31761AD0" w14:textId="77777777" w:rsidR="00854E9F" w:rsidRDefault="00854E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47117889"/>
      <w:docPartObj>
        <w:docPartGallery w:val="Page Numbers (Bottom of Page)"/>
        <w:docPartUnique/>
      </w:docPartObj>
    </w:sdtPr>
    <w:sdtContent>
      <w:p w14:paraId="5C869EC4" w14:textId="77777777" w:rsidR="00FA547D" w:rsidRDefault="006276BB">
        <w:pPr>
          <w:pStyle w:val="Fuzeile"/>
          <w:jc w:val="right"/>
        </w:pPr>
        <w:r>
          <w:fldChar w:fldCharType="begin"/>
        </w:r>
        <w:r>
          <w:instrText>PAGE   \* MERGEFORMAT</w:instrText>
        </w:r>
        <w:r>
          <w:fldChar w:fldCharType="separate"/>
        </w:r>
        <w:r>
          <w:t>2</w:t>
        </w:r>
        <w:r>
          <w:fldChar w:fldCharType="end"/>
        </w:r>
      </w:p>
    </w:sdtContent>
  </w:sdt>
  <w:p w14:paraId="33859DEB" w14:textId="77777777" w:rsidR="00FA547D" w:rsidRDefault="00FA547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E1B726" w14:textId="77777777" w:rsidR="00854E9F" w:rsidRDefault="00854E9F">
      <w:pPr>
        <w:spacing w:after="0" w:line="240" w:lineRule="auto"/>
      </w:pPr>
      <w:r>
        <w:separator/>
      </w:r>
    </w:p>
  </w:footnote>
  <w:footnote w:type="continuationSeparator" w:id="0">
    <w:p w14:paraId="4AE8CD7A" w14:textId="77777777" w:rsidR="00854E9F" w:rsidRDefault="00854E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42016D" w14:textId="77777777" w:rsidR="00FA547D" w:rsidRPr="008C3357" w:rsidRDefault="00FA547D" w:rsidP="006276BB">
    <w:pPr>
      <w:pStyle w:val="Kopfzeile"/>
      <w:jc w:val="right"/>
      <w:rPr>
        <w:rFonts w:ascii="Times New Roman" w:hAnsi="Times New Roman" w:cs="Times New Roman"/>
        <w:i/>
        <w:iCs/>
        <w:sz w:val="28"/>
        <w:szCs w:val="28"/>
        <w:u w:val="single"/>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3040D"/>
    <w:rsid w:val="00107617"/>
    <w:rsid w:val="002770D0"/>
    <w:rsid w:val="002F7D4B"/>
    <w:rsid w:val="00354868"/>
    <w:rsid w:val="00430EE6"/>
    <w:rsid w:val="004444EF"/>
    <w:rsid w:val="00521EE4"/>
    <w:rsid w:val="0053040D"/>
    <w:rsid w:val="00610BF0"/>
    <w:rsid w:val="006276BB"/>
    <w:rsid w:val="006D2107"/>
    <w:rsid w:val="006F6457"/>
    <w:rsid w:val="00826D32"/>
    <w:rsid w:val="00854E9F"/>
    <w:rsid w:val="008C3436"/>
    <w:rsid w:val="009279CC"/>
    <w:rsid w:val="00A30919"/>
    <w:rsid w:val="00B3347A"/>
    <w:rsid w:val="00B47EC9"/>
    <w:rsid w:val="00B8125A"/>
    <w:rsid w:val="00C71B04"/>
    <w:rsid w:val="00D456DB"/>
    <w:rsid w:val="00D51ABB"/>
    <w:rsid w:val="00D533AE"/>
    <w:rsid w:val="00F42CCB"/>
    <w:rsid w:val="00FA547D"/>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40EEA"/>
  <w15:docId w15:val="{2674F050-1FC1-4870-8577-9E253EFB1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8"/>
        <w:szCs w:val="22"/>
        <w:lang w:val="de-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3040D"/>
    <w:rPr>
      <w:sz w:val="22"/>
      <w:lang w:val="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53040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3040D"/>
    <w:rPr>
      <w:sz w:val="22"/>
      <w:lang w:val="de-DE"/>
    </w:rPr>
  </w:style>
  <w:style w:type="paragraph" w:styleId="Fuzeile">
    <w:name w:val="footer"/>
    <w:basedOn w:val="Standard"/>
    <w:link w:val="FuzeileZchn"/>
    <w:uiPriority w:val="99"/>
    <w:unhideWhenUsed/>
    <w:rsid w:val="0053040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3040D"/>
    <w:rPr>
      <w:sz w:val="22"/>
      <w:lang w:val="de-DE"/>
    </w:rPr>
  </w:style>
  <w:style w:type="table" w:styleId="Tabellenraster">
    <w:name w:val="Table Grid"/>
    <w:basedOn w:val="NormaleTabelle"/>
    <w:uiPriority w:val="39"/>
    <w:rsid w:val="0053040D"/>
    <w:pPr>
      <w:spacing w:after="0" w:line="240" w:lineRule="auto"/>
    </w:pPr>
    <w:rPr>
      <w:sz w:val="22"/>
      <w:lang w:val="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58444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664</Words>
  <Characters>4185</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Suljevic Benjamin</dc:creator>
  <cp:keywords/>
  <dc:description/>
  <cp:lastModifiedBy>Suljevic Benjamin</cp:lastModifiedBy>
  <cp:revision>4</cp:revision>
  <dcterms:created xsi:type="dcterms:W3CDTF">2023-11-20T09:47:00Z</dcterms:created>
  <dcterms:modified xsi:type="dcterms:W3CDTF">2023-11-27T13:53:00Z</dcterms:modified>
</cp:coreProperties>
</file>