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733BCE" w14:textId="77777777" w:rsidR="00B00CB8" w:rsidRDefault="00000000">
      <w:r>
        <w:rPr>
          <w:noProof/>
        </w:rPr>
        <mc:AlternateContent>
          <mc:Choice Requires="wpg">
            <w:drawing>
              <wp:anchor distT="0" distB="0" distL="114300" distR="114300" simplePos="0" relativeHeight="251658240" behindDoc="0" locked="0" layoutInCell="1" hidden="0" allowOverlap="1" wp14:anchorId="20830DA3" wp14:editId="5EAEE381">
                <wp:simplePos x="0" y="0"/>
                <wp:positionH relativeFrom="column">
                  <wp:posOffset>-313900</wp:posOffset>
                </wp:positionH>
                <wp:positionV relativeFrom="paragraph">
                  <wp:posOffset>38311</wp:posOffset>
                </wp:positionV>
                <wp:extent cx="6238875" cy="1562100"/>
                <wp:effectExtent l="0" t="0" r="0" b="0"/>
                <wp:wrapNone/>
                <wp:docPr id="1889770231" name="Grupo 1889770231"/>
                <wp:cNvGraphicFramePr/>
                <a:graphic xmlns:a="http://schemas.openxmlformats.org/drawingml/2006/main">
                  <a:graphicData uri="http://schemas.microsoft.com/office/word/2010/wordprocessingGroup">
                    <wpg:wgp>
                      <wpg:cNvGrpSpPr/>
                      <wpg:grpSpPr>
                        <a:xfrm>
                          <a:off x="0" y="0"/>
                          <a:ext cx="6238875" cy="1562100"/>
                          <a:chOff x="2226550" y="2998950"/>
                          <a:chExt cx="6238900" cy="1562100"/>
                        </a:xfrm>
                      </wpg:grpSpPr>
                      <wpg:grpSp>
                        <wpg:cNvPr id="1864348496" name="Grupo 1864348496"/>
                        <wpg:cNvGrpSpPr/>
                        <wpg:grpSpPr>
                          <a:xfrm>
                            <a:off x="2226563" y="2998950"/>
                            <a:ext cx="6238875" cy="1562100"/>
                            <a:chOff x="0" y="0"/>
                            <a:chExt cx="5991225" cy="1562100"/>
                          </a:xfrm>
                        </wpg:grpSpPr>
                        <wps:wsp>
                          <wps:cNvPr id="24819810" name="Rectángulo 24819810"/>
                          <wps:cNvSpPr/>
                          <wps:spPr>
                            <a:xfrm>
                              <a:off x="0" y="0"/>
                              <a:ext cx="5991225" cy="1562100"/>
                            </a:xfrm>
                            <a:prstGeom prst="rect">
                              <a:avLst/>
                            </a:prstGeom>
                            <a:noFill/>
                            <a:ln>
                              <a:noFill/>
                            </a:ln>
                          </wps:spPr>
                          <wps:txbx>
                            <w:txbxContent>
                              <w:p w14:paraId="0E21698C" w14:textId="77777777" w:rsidR="00B00CB8" w:rsidRDefault="00B00CB8">
                                <w:pPr>
                                  <w:spacing w:after="0" w:line="240" w:lineRule="auto"/>
                                  <w:textDirection w:val="btLr"/>
                                </w:pPr>
                              </w:p>
                            </w:txbxContent>
                          </wps:txbx>
                          <wps:bodyPr spcFirstLastPara="1" wrap="square" lIns="91425" tIns="91425" rIns="91425" bIns="91425" anchor="ctr" anchorCtr="0">
                            <a:noAutofit/>
                          </wps:bodyPr>
                        </wps:wsp>
                        <wps:wsp>
                          <wps:cNvPr id="1711941798" name="Rectángulo 1711941798"/>
                          <wps:cNvSpPr/>
                          <wps:spPr>
                            <a:xfrm>
                              <a:off x="1024671" y="299473"/>
                              <a:ext cx="4966554" cy="1262627"/>
                            </a:xfrm>
                            <a:prstGeom prst="rect">
                              <a:avLst/>
                            </a:prstGeom>
                            <a:noFill/>
                            <a:ln>
                              <a:noFill/>
                            </a:ln>
                          </wps:spPr>
                          <wps:txbx>
                            <w:txbxContent>
                              <w:p w14:paraId="1026B934" w14:textId="77777777" w:rsidR="00B00CB8" w:rsidRDefault="00B00CB8">
                                <w:pPr>
                                  <w:spacing w:after="0" w:line="240" w:lineRule="auto"/>
                                  <w:textDirection w:val="btLr"/>
                                </w:pPr>
                              </w:p>
                              <w:p w14:paraId="389BA91A" w14:textId="77777777" w:rsidR="00B00CB8" w:rsidRDefault="00000000">
                                <w:pPr>
                                  <w:spacing w:after="0" w:line="240" w:lineRule="auto"/>
                                  <w:textDirection w:val="btLr"/>
                                </w:pPr>
                                <w:r>
                                  <w:rPr>
                                    <w:b/>
                                    <w:color w:val="1F3864"/>
                                    <w:sz w:val="48"/>
                                  </w:rPr>
                                  <w:t xml:space="preserve">Guía3. Informe final Proyecto APT </w:t>
                                </w:r>
                              </w:p>
                              <w:p w14:paraId="46B3208A" w14:textId="77777777" w:rsidR="00B00CB8" w:rsidRDefault="00000000">
                                <w:pPr>
                                  <w:spacing w:after="0" w:line="240" w:lineRule="auto"/>
                                  <w:textDirection w:val="btLr"/>
                                </w:pPr>
                                <w:r>
                                  <w:rPr>
                                    <w:b/>
                                    <w:color w:val="1F3864"/>
                                    <w:sz w:val="48"/>
                                  </w:rPr>
                                  <w:t xml:space="preserve">Asignatura </w:t>
                                </w:r>
                                <w:proofErr w:type="spellStart"/>
                                <w:r>
                                  <w:rPr>
                                    <w:b/>
                                    <w:color w:val="1F3864"/>
                                    <w:sz w:val="48"/>
                                  </w:rPr>
                                  <w:t>Capstone</w:t>
                                </w:r>
                                <w:proofErr w:type="spellEnd"/>
                              </w:p>
                            </w:txbxContent>
                          </wps:txbx>
                          <wps:bodyPr spcFirstLastPara="1" wrap="square" lIns="91425" tIns="45700" rIns="91425" bIns="45700" anchor="t" anchorCtr="0">
                            <a:noAutofit/>
                          </wps:bodyPr>
                        </wps:wsp>
                        <wps:wsp>
                          <wps:cNvPr id="215406894" name="Rectángulo 215406894"/>
                          <wps:cNvSpPr/>
                          <wps:spPr>
                            <a:xfrm>
                              <a:off x="0" y="0"/>
                              <a:ext cx="993140" cy="1486894"/>
                            </a:xfrm>
                            <a:prstGeom prst="rect">
                              <a:avLst/>
                            </a:prstGeom>
                            <a:solidFill>
                              <a:srgbClr val="1F3864"/>
                            </a:solidFill>
                            <a:ln>
                              <a:noFill/>
                            </a:ln>
                          </wps:spPr>
                          <wps:txbx>
                            <w:txbxContent>
                              <w:p w14:paraId="0FFC40A9" w14:textId="77777777" w:rsidR="00B00CB8" w:rsidRDefault="00B00CB8">
                                <w:pPr>
                                  <w:spacing w:after="0" w:line="240" w:lineRule="auto"/>
                                  <w:textDirection w:val="btLr"/>
                                </w:pPr>
                              </w:p>
                            </w:txbxContent>
                          </wps:txbx>
                          <wps:bodyPr spcFirstLastPara="1" wrap="square" lIns="91425" tIns="91425" rIns="91425" bIns="91425" anchor="ctr" anchorCtr="0">
                            <a:noAutofit/>
                          </wps:bodyPr>
                        </wps:wsp>
                      </wpg:grpSp>
                    </wpg:wg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0" distT="0" distL="114300" distR="114300" hidden="0" layoutInCell="1" locked="0" relativeHeight="0" simplePos="0">
                <wp:simplePos x="0" y="0"/>
                <wp:positionH relativeFrom="column">
                  <wp:posOffset>-313900</wp:posOffset>
                </wp:positionH>
                <wp:positionV relativeFrom="paragraph">
                  <wp:posOffset>38311</wp:posOffset>
                </wp:positionV>
                <wp:extent cx="6238875" cy="1562100"/>
                <wp:effectExtent b="0" l="0" r="0" t="0"/>
                <wp:wrapNone/>
                <wp:docPr id="1889770231" name="image1.png"/>
                <a:graphic>
                  <a:graphicData uri="http://schemas.openxmlformats.org/drawingml/2006/picture">
                    <pic:pic>
                      <pic:nvPicPr>
                        <pic:cNvPr id="0" name="image1.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14:paraId="5CCA01D6" w14:textId="77777777" w:rsidR="00B00CB8" w:rsidRDefault="00B00CB8"/>
    <w:p w14:paraId="4CB54AD4" w14:textId="77777777" w:rsidR="00B00CB8" w:rsidRDefault="00B00CB8"/>
    <w:p w14:paraId="620489EB" w14:textId="77777777" w:rsidR="00B00CB8" w:rsidRDefault="00B00CB8"/>
    <w:p w14:paraId="632BF395" w14:textId="77777777" w:rsidR="00B00CB8" w:rsidRDefault="00B00CB8"/>
    <w:p w14:paraId="282C7498" w14:textId="77777777" w:rsidR="00B00CB8" w:rsidRDefault="00B00CB8">
      <w:pPr>
        <w:rPr>
          <w:b/>
          <w:bCs/>
          <w:color w:val="2F5496"/>
          <w:sz w:val="26"/>
          <w:szCs w:val="26"/>
        </w:rPr>
      </w:pPr>
    </w:p>
    <w:p w14:paraId="4C81C069" w14:textId="77777777" w:rsidR="00B00CB8" w:rsidRDefault="00B00CB8">
      <w:pPr>
        <w:rPr>
          <w:b/>
          <w:bCs/>
          <w:color w:val="2F5496"/>
          <w:sz w:val="26"/>
          <w:szCs w:val="26"/>
        </w:rPr>
      </w:pPr>
    </w:p>
    <w:tbl>
      <w:tblPr>
        <w:tblStyle w:val="a"/>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9781"/>
      </w:tblGrid>
      <w:tr w:rsidR="00B00CB8" w14:paraId="5257B36E" w14:textId="77777777">
        <w:trPr>
          <w:trHeight w:val="440"/>
        </w:trPr>
        <w:tc>
          <w:tcPr>
            <w:tcW w:w="9781" w:type="dxa"/>
            <w:vAlign w:val="center"/>
          </w:tcPr>
          <w:p w14:paraId="28BF6A24" w14:textId="77777777" w:rsidR="00B00CB8" w:rsidRDefault="00000000">
            <w:pPr>
              <w:rPr>
                <w:b/>
                <w:bCs/>
                <w:color w:val="1F3864"/>
                <w:sz w:val="28"/>
                <w:szCs w:val="28"/>
              </w:rPr>
            </w:pPr>
            <w:r>
              <w:rPr>
                <w:b/>
                <w:bCs/>
                <w:color w:val="1F3864"/>
                <w:sz w:val="28"/>
                <w:szCs w:val="28"/>
              </w:rPr>
              <w:t>1. Informe final Proyecto APT</w:t>
            </w:r>
          </w:p>
        </w:tc>
      </w:tr>
      <w:tr w:rsidR="00B00CB8" w14:paraId="6D191767" w14:textId="77777777">
        <w:trPr>
          <w:trHeight w:val="800"/>
        </w:trPr>
        <w:tc>
          <w:tcPr>
            <w:tcW w:w="9781" w:type="dxa"/>
            <w:shd w:val="clear" w:color="auto" w:fill="D9E2F3"/>
            <w:vAlign w:val="center"/>
          </w:tcPr>
          <w:p w14:paraId="098B6053" w14:textId="77777777" w:rsidR="00B00CB8" w:rsidRDefault="00B00CB8">
            <w:pPr>
              <w:pBdr>
                <w:top w:val="nil"/>
                <w:left w:val="nil"/>
                <w:bottom w:val="nil"/>
                <w:right w:val="nil"/>
                <w:between w:val="nil"/>
              </w:pBdr>
              <w:tabs>
                <w:tab w:val="center" w:pos="4419"/>
                <w:tab w:val="right" w:pos="8838"/>
              </w:tabs>
              <w:spacing w:after="0" w:line="240" w:lineRule="auto"/>
              <w:jc w:val="both"/>
              <w:rPr>
                <w:color w:val="1F3864"/>
              </w:rPr>
            </w:pPr>
          </w:p>
          <w:p w14:paraId="42FB1011" w14:textId="77777777" w:rsidR="00B00CB8" w:rsidRDefault="00000000">
            <w:pPr>
              <w:pBdr>
                <w:top w:val="nil"/>
                <w:left w:val="nil"/>
                <w:bottom w:val="nil"/>
                <w:right w:val="nil"/>
                <w:between w:val="nil"/>
              </w:pBdr>
              <w:tabs>
                <w:tab w:val="center" w:pos="4419"/>
                <w:tab w:val="right" w:pos="8838"/>
              </w:tabs>
              <w:spacing w:after="0" w:line="240" w:lineRule="auto"/>
              <w:jc w:val="both"/>
              <w:rPr>
                <w:color w:val="1F3864"/>
              </w:rPr>
            </w:pPr>
            <w:r>
              <w:rPr>
                <w:color w:val="1F3864"/>
              </w:rPr>
              <w:t xml:space="preserve">El objetivo de este informe es que describas los aspectos más relevantes de tu Proyecto APT. Es importante que fundamentes las decisiones que tuviste que tomar a lo largo del proceso. </w:t>
            </w:r>
          </w:p>
          <w:p w14:paraId="34A433B1" w14:textId="77777777" w:rsidR="00B00CB8" w:rsidRDefault="00B00CB8">
            <w:pPr>
              <w:pBdr>
                <w:top w:val="nil"/>
                <w:left w:val="nil"/>
                <w:bottom w:val="nil"/>
                <w:right w:val="nil"/>
                <w:between w:val="nil"/>
              </w:pBdr>
              <w:tabs>
                <w:tab w:val="center" w:pos="4419"/>
                <w:tab w:val="right" w:pos="8838"/>
              </w:tabs>
              <w:spacing w:after="0" w:line="240" w:lineRule="auto"/>
              <w:jc w:val="both"/>
              <w:rPr>
                <w:color w:val="1F3864"/>
              </w:rPr>
            </w:pPr>
          </w:p>
          <w:p w14:paraId="1A5FED23" w14:textId="77777777" w:rsidR="00B00CB8" w:rsidRDefault="00000000">
            <w:pPr>
              <w:pBdr>
                <w:top w:val="nil"/>
                <w:left w:val="nil"/>
                <w:bottom w:val="nil"/>
                <w:right w:val="nil"/>
                <w:between w:val="nil"/>
              </w:pBdr>
              <w:tabs>
                <w:tab w:val="center" w:pos="4419"/>
                <w:tab w:val="right" w:pos="8838"/>
              </w:tabs>
              <w:spacing w:after="0" w:line="240" w:lineRule="auto"/>
              <w:jc w:val="both"/>
              <w:rPr>
                <w:b/>
                <w:bCs/>
                <w:color w:val="1F3864"/>
              </w:rPr>
            </w:pPr>
            <w:r>
              <w:rPr>
                <w:color w:val="1F3864"/>
              </w:rPr>
              <w:t>A continuación, encontrarás distintos campos que deberás completar con la información solicitada, los que dan cuenta del resumen de tu proyecto APT y sus principales resultados.</w:t>
            </w:r>
          </w:p>
        </w:tc>
      </w:tr>
    </w:tbl>
    <w:p w14:paraId="76A3B364" w14:textId="77777777" w:rsidR="00B00CB8" w:rsidRDefault="00B00CB8">
      <w:pPr>
        <w:rPr>
          <w:b/>
          <w:bCs/>
        </w:rPr>
      </w:pPr>
    </w:p>
    <w:tbl>
      <w:tblPr>
        <w:tblStyle w:val="a0"/>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3159"/>
        <w:gridCol w:w="6622"/>
      </w:tblGrid>
      <w:tr w:rsidR="00B00CB8" w14:paraId="0299939D" w14:textId="77777777">
        <w:trPr>
          <w:trHeight w:val="440"/>
        </w:trPr>
        <w:tc>
          <w:tcPr>
            <w:tcW w:w="3159" w:type="dxa"/>
            <w:vAlign w:val="center"/>
          </w:tcPr>
          <w:p w14:paraId="0125EF9B" w14:textId="77777777" w:rsidR="00B00CB8" w:rsidRDefault="00000000">
            <w:pPr>
              <w:rPr>
                <w:color w:val="1F3864"/>
              </w:rPr>
            </w:pPr>
            <w:r>
              <w:rPr>
                <w:color w:val="1F3864"/>
              </w:rPr>
              <w:t>Nombre del proyecto</w:t>
            </w:r>
          </w:p>
        </w:tc>
        <w:tc>
          <w:tcPr>
            <w:tcW w:w="6622" w:type="dxa"/>
            <w:vAlign w:val="center"/>
          </w:tcPr>
          <w:p w14:paraId="2765AC8E" w14:textId="77777777" w:rsidR="00B00CB8" w:rsidRDefault="00000000">
            <w:pPr>
              <w:spacing w:before="40" w:after="60" w:line="276" w:lineRule="auto"/>
              <w:jc w:val="both"/>
            </w:pPr>
            <w:proofErr w:type="spellStart"/>
            <w:r>
              <w:t>CiPress</w:t>
            </w:r>
            <w:proofErr w:type="spellEnd"/>
          </w:p>
        </w:tc>
      </w:tr>
      <w:tr w:rsidR="00B00CB8" w14:paraId="039999EA" w14:textId="77777777">
        <w:trPr>
          <w:trHeight w:val="418"/>
        </w:trPr>
        <w:tc>
          <w:tcPr>
            <w:tcW w:w="3159" w:type="dxa"/>
            <w:vAlign w:val="center"/>
          </w:tcPr>
          <w:p w14:paraId="58C0ACB6" w14:textId="77777777" w:rsidR="00B00CB8" w:rsidRDefault="00000000">
            <w:pPr>
              <w:rPr>
                <w:color w:val="1F3864"/>
              </w:rPr>
            </w:pPr>
            <w:r>
              <w:rPr>
                <w:color w:val="1F3864"/>
              </w:rPr>
              <w:t>Área (s) de desempeño(s)</w:t>
            </w:r>
          </w:p>
        </w:tc>
        <w:tc>
          <w:tcPr>
            <w:tcW w:w="6622" w:type="dxa"/>
            <w:vAlign w:val="center"/>
          </w:tcPr>
          <w:p w14:paraId="72AEACED" w14:textId="77777777" w:rsidR="00B00CB8" w:rsidRDefault="00000000">
            <w:pPr>
              <w:spacing w:line="240" w:lineRule="auto"/>
              <w:jc w:val="both"/>
            </w:pPr>
            <w:r>
              <w:t xml:space="preserve">Análisis y Evaluación de soluciones informáticas. </w:t>
            </w:r>
          </w:p>
          <w:p w14:paraId="322D015A" w14:textId="77777777" w:rsidR="00B00CB8" w:rsidRDefault="00000000">
            <w:pPr>
              <w:spacing w:before="20" w:after="40" w:line="276" w:lineRule="auto"/>
              <w:jc w:val="both"/>
            </w:pPr>
            <w:r>
              <w:t>Desarrollo de software.</w:t>
            </w:r>
          </w:p>
        </w:tc>
      </w:tr>
      <w:tr w:rsidR="00B00CB8" w14:paraId="7761353C" w14:textId="77777777">
        <w:trPr>
          <w:trHeight w:val="425"/>
        </w:trPr>
        <w:tc>
          <w:tcPr>
            <w:tcW w:w="3159" w:type="dxa"/>
            <w:vAlign w:val="center"/>
          </w:tcPr>
          <w:p w14:paraId="36B24CAC" w14:textId="77777777" w:rsidR="00B00CB8" w:rsidRDefault="00000000">
            <w:pPr>
              <w:rPr>
                <w:color w:val="1F3864"/>
              </w:rPr>
            </w:pPr>
            <w:r>
              <w:rPr>
                <w:color w:val="1F3864"/>
              </w:rPr>
              <w:t xml:space="preserve">Competencias </w:t>
            </w:r>
          </w:p>
          <w:p w14:paraId="713431D5" w14:textId="77777777" w:rsidR="00B00CB8" w:rsidRDefault="00B00CB8">
            <w:pPr>
              <w:rPr>
                <w:color w:val="1F3864"/>
              </w:rPr>
            </w:pPr>
          </w:p>
        </w:tc>
        <w:tc>
          <w:tcPr>
            <w:tcW w:w="6622" w:type="dxa"/>
            <w:vAlign w:val="center"/>
          </w:tcPr>
          <w:p w14:paraId="7A689FED" w14:textId="77777777" w:rsidR="00B00CB8" w:rsidRDefault="00000000">
            <w:pPr>
              <w:numPr>
                <w:ilvl w:val="0"/>
                <w:numId w:val="6"/>
              </w:numPr>
              <w:pBdr>
                <w:top w:val="none" w:sz="0" w:space="7" w:color="000000"/>
                <w:left w:val="nil"/>
                <w:bottom w:val="none" w:sz="0" w:space="7" w:color="000000"/>
                <w:right w:val="none" w:sz="0" w:space="7" w:color="000000"/>
                <w:between w:val="none" w:sz="0" w:space="7" w:color="000000"/>
              </w:pBdr>
              <w:shd w:val="clear" w:color="auto" w:fill="FFFFFF"/>
              <w:spacing w:before="180" w:after="0" w:line="240" w:lineRule="auto"/>
              <w:jc w:val="both"/>
              <w:rPr>
                <w:color w:val="1A1A1A"/>
              </w:rPr>
            </w:pPr>
            <w:r>
              <w:rPr>
                <w:color w:val="1A1A1A"/>
              </w:rPr>
              <w:t>Diseñar y generar soluciones de software innovadoras y de calidad, aplicando el ciclo de vida de éste, según las características del proyecto, las mejores prácticas de la industria y sus estándares de calidad.</w:t>
            </w:r>
          </w:p>
          <w:p w14:paraId="1ACC4880" w14:textId="77777777" w:rsidR="00B00CB8" w:rsidRDefault="00000000">
            <w:pPr>
              <w:numPr>
                <w:ilvl w:val="0"/>
                <w:numId w:val="6"/>
              </w:numPr>
              <w:pBdr>
                <w:top w:val="none" w:sz="0" w:space="7" w:color="000000"/>
                <w:left w:val="nil"/>
                <w:bottom w:val="none" w:sz="0" w:space="7" w:color="000000"/>
                <w:right w:val="none" w:sz="0" w:space="7" w:color="000000"/>
                <w:between w:val="none" w:sz="0" w:space="7" w:color="000000"/>
              </w:pBdr>
              <w:shd w:val="clear" w:color="auto" w:fill="FFFFFF"/>
              <w:spacing w:after="0" w:line="240" w:lineRule="auto"/>
              <w:jc w:val="both"/>
            </w:pPr>
            <w:r>
              <w:rPr>
                <w:color w:val="1A1A1A"/>
              </w:rPr>
              <w:t>Diseñar y adaptar los procesos de ingeniería de requisitos, a través del uso de metodologías de vanguardia y estándares de la industria, para el desarrollo de soluciones TI complejas, innovadoras y de calidad.</w:t>
            </w:r>
          </w:p>
          <w:p w14:paraId="2A0624A7" w14:textId="77777777" w:rsidR="00B00CB8" w:rsidRDefault="00000000">
            <w:pPr>
              <w:numPr>
                <w:ilvl w:val="0"/>
                <w:numId w:val="6"/>
              </w:numPr>
              <w:pBdr>
                <w:top w:val="none" w:sz="0" w:space="7" w:color="000000"/>
                <w:left w:val="nil"/>
                <w:bottom w:val="none" w:sz="0" w:space="7" w:color="000000"/>
                <w:right w:val="none" w:sz="0" w:space="7" w:color="000000"/>
                <w:between w:val="none" w:sz="0" w:space="7" w:color="000000"/>
              </w:pBdr>
              <w:shd w:val="clear" w:color="auto" w:fill="FFFFFF"/>
              <w:spacing w:after="0" w:line="240" w:lineRule="auto"/>
              <w:jc w:val="both"/>
            </w:pPr>
            <w:r>
              <w:rPr>
                <w:color w:val="1A1A1A"/>
              </w:rPr>
              <w:t>Evaluar y gestionar proyectos en su área de especialización profesional, durante todo el ciclo de vida, de acuerdo a buenas prácticas y utilizando metodologías y herramientas de software, para cumplir con los requerimientos de la organización en contextos tradicionales y ágiles.</w:t>
            </w:r>
          </w:p>
          <w:p w14:paraId="48B8DF74" w14:textId="77777777" w:rsidR="00B00CB8" w:rsidRDefault="00000000">
            <w:pPr>
              <w:spacing w:before="20" w:after="40" w:line="276" w:lineRule="auto"/>
              <w:ind w:left="288"/>
              <w:jc w:val="both"/>
            </w:pPr>
            <w:r>
              <w:rPr>
                <w:color w:val="1A1A1A"/>
              </w:rPr>
              <w:t>Diseñar soluciones de software, abarcando todo el ciclo de vida de éste, de acuerdo a estándares, marcos de trabajo y regulatorios, tecnologías y metodologías que promueven la innovación, con foco en la calidad, seguridad y sostenibilidad del proyecto.</w:t>
            </w:r>
          </w:p>
        </w:tc>
      </w:tr>
    </w:tbl>
    <w:p w14:paraId="674445AA" w14:textId="77777777" w:rsidR="00B00CB8" w:rsidRDefault="00B00CB8">
      <w:pPr>
        <w:rPr>
          <w:b/>
          <w:bCs/>
        </w:rPr>
      </w:pPr>
    </w:p>
    <w:tbl>
      <w:tblPr>
        <w:tblStyle w:val="a1"/>
        <w:tblW w:w="9781" w:type="dxa"/>
        <w:tblInd w:w="-572"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2720"/>
        <w:gridCol w:w="7061"/>
      </w:tblGrid>
      <w:tr w:rsidR="00B00CB8" w14:paraId="2467D425" w14:textId="77777777">
        <w:trPr>
          <w:trHeight w:val="388"/>
        </w:trPr>
        <w:tc>
          <w:tcPr>
            <w:tcW w:w="9781" w:type="dxa"/>
            <w:gridSpan w:val="2"/>
            <w:shd w:val="clear" w:color="auto" w:fill="D9D9D9"/>
            <w:vAlign w:val="center"/>
          </w:tcPr>
          <w:p w14:paraId="41318929" w14:textId="77777777" w:rsidR="00B00CB8" w:rsidRDefault="00000000">
            <w:pPr>
              <w:rPr>
                <w:b/>
                <w:bCs/>
              </w:rPr>
            </w:pPr>
            <w:r>
              <w:rPr>
                <w:b/>
                <w:bCs/>
                <w:color w:val="1F3864"/>
                <w:sz w:val="18"/>
                <w:szCs w:val="18"/>
              </w:rPr>
              <w:lastRenderedPageBreak/>
              <w:t>Contenidos del informe final</w:t>
            </w:r>
          </w:p>
        </w:tc>
      </w:tr>
      <w:tr w:rsidR="00B00CB8" w14:paraId="546A476E" w14:textId="77777777">
        <w:trPr>
          <w:trHeight w:val="2266"/>
        </w:trPr>
        <w:tc>
          <w:tcPr>
            <w:tcW w:w="2720" w:type="dxa"/>
            <w:vAlign w:val="center"/>
          </w:tcPr>
          <w:p w14:paraId="3E4258A6" w14:textId="77777777" w:rsidR="00B00CB8" w:rsidRDefault="00000000">
            <w:pPr>
              <w:rPr>
                <w:color w:val="1F3864"/>
                <w:sz w:val="18"/>
                <w:szCs w:val="18"/>
              </w:rPr>
            </w:pPr>
            <w:r>
              <w:rPr>
                <w:color w:val="1F3864"/>
                <w:sz w:val="18"/>
                <w:szCs w:val="18"/>
              </w:rPr>
              <w:t>1. Relevancia del proyecto APT</w:t>
            </w:r>
          </w:p>
        </w:tc>
        <w:tc>
          <w:tcPr>
            <w:tcW w:w="7061" w:type="dxa"/>
            <w:vAlign w:val="center"/>
          </w:tcPr>
          <w:p w14:paraId="124F9D8B" w14:textId="77777777" w:rsidR="00B00CB8" w:rsidRDefault="00000000">
            <w:pPr>
              <w:spacing w:before="240" w:after="240" w:line="240" w:lineRule="auto"/>
              <w:jc w:val="both"/>
            </w:pPr>
            <w:r>
              <w:t xml:space="preserve">En Chile, el periodismo independiente enfrenta una crisis de sostenibilidad económica y profesional. Los comunicadores que trabajan de forma autónoma carecen de un espacio digital centralizado donde puedan publicar contenido editorial, exhibir portafolios fotográficos, acceder a oportunidades laborales y monetizar sus servicios profesionales. Por otro lado, las agencias de comunicaciones, medios emergentes y </w:t>
            </w:r>
            <w:proofErr w:type="spellStart"/>
            <w:r>
              <w:t>ONGs</w:t>
            </w:r>
            <w:proofErr w:type="spellEnd"/>
            <w:r>
              <w:t xml:space="preserve"> necesitan encontrar talento periodístico comprobado con rapidez, especialmente para coberturas urgentes y de última hora.</w:t>
            </w:r>
          </w:p>
          <w:p w14:paraId="135B8AAE" w14:textId="77777777" w:rsidR="00B00CB8" w:rsidRDefault="00000000">
            <w:pPr>
              <w:spacing w:before="240" w:after="240" w:line="240" w:lineRule="auto"/>
              <w:jc w:val="both"/>
            </w:pPr>
            <w:r>
              <w:t>Este problema se sitúa en el contexto del ecosistema de comunicaciones de Chile, afectando directamente a periodistas independientes, reporteros gráficos, fundadores de medios digitales regionales, agencias de comunicaciones corporativas y organizaciones sin fines de lucro que dependen de la difusión profesional de sus causas.</w:t>
            </w:r>
          </w:p>
          <w:p w14:paraId="39E3FCFE" w14:textId="77777777" w:rsidR="00B00CB8" w:rsidRDefault="00000000">
            <w:pPr>
              <w:spacing w:before="240" w:after="240" w:line="240" w:lineRule="auto"/>
              <w:jc w:val="both"/>
            </w:pPr>
            <w:r>
              <w:t>El tema fue escogido porque representa una problemática real del campo laboral de las comunicaciones que puede resolverse mediante una solución de software integral. El periodismo independiente ha crecido significativamente con la digitalización, pero las herramientas disponibles están fragmentadas: un periodista necesita múltiples plataformas diferentes para publicar contenido, buscar empleo, ofrecer servicios y recibir pagos. Esta fragmentación reduce la productividad y dificulta la profesionalización del sector.</w:t>
            </w:r>
          </w:p>
          <w:p w14:paraId="7A6D768F" w14:textId="77777777" w:rsidR="00B00CB8" w:rsidRDefault="00000000">
            <w:pPr>
              <w:spacing w:before="40" w:after="60" w:line="240" w:lineRule="auto"/>
              <w:jc w:val="both"/>
            </w:pPr>
            <w:r>
              <w:t xml:space="preserve">El aporte de valor del proyecto consiste en construir un ecosistema digital único que concentre todas las necesidades del profesional de las comunicaciones: publicación editorial, </w:t>
            </w:r>
            <w:proofErr w:type="spellStart"/>
            <w:r>
              <w:t>marketplace</w:t>
            </w:r>
            <w:proofErr w:type="spellEnd"/>
            <w:r>
              <w:t xml:space="preserve"> fotográfico, bolsa de trabajo, directorio de talentos, pasarela de pagos, formación continua y herramientas de inteligencia artificial para asistir en la creación de contenido profesional.</w:t>
            </w:r>
          </w:p>
        </w:tc>
      </w:tr>
      <w:tr w:rsidR="00B00CB8" w14:paraId="02F36243" w14:textId="77777777">
        <w:trPr>
          <w:trHeight w:val="838"/>
        </w:trPr>
        <w:tc>
          <w:tcPr>
            <w:tcW w:w="2720" w:type="dxa"/>
            <w:vAlign w:val="center"/>
          </w:tcPr>
          <w:p w14:paraId="0C432DFE" w14:textId="77777777" w:rsidR="00B00CB8" w:rsidRDefault="00000000">
            <w:pPr>
              <w:rPr>
                <w:color w:val="1F3864"/>
                <w:sz w:val="18"/>
                <w:szCs w:val="18"/>
              </w:rPr>
            </w:pPr>
            <w:r>
              <w:rPr>
                <w:color w:val="1F3864"/>
                <w:sz w:val="18"/>
                <w:szCs w:val="18"/>
              </w:rPr>
              <w:t xml:space="preserve">2. Objetivos </w:t>
            </w:r>
          </w:p>
        </w:tc>
        <w:tc>
          <w:tcPr>
            <w:tcW w:w="7061" w:type="dxa"/>
            <w:vAlign w:val="center"/>
          </w:tcPr>
          <w:p w14:paraId="08481363" w14:textId="77777777" w:rsidR="00B00CB8" w:rsidRDefault="00000000">
            <w:pPr>
              <w:spacing w:before="120" w:after="40" w:line="240" w:lineRule="auto"/>
              <w:jc w:val="both"/>
            </w:pPr>
            <w:r>
              <w:rPr>
                <w:color w:val="374151"/>
                <w:sz w:val="20"/>
                <w:szCs w:val="20"/>
              </w:rPr>
              <w:t>Objetivo General:</w:t>
            </w:r>
          </w:p>
          <w:p w14:paraId="501C7396" w14:textId="77777777" w:rsidR="00B00CB8" w:rsidRDefault="00000000">
            <w:pPr>
              <w:spacing w:before="40" w:after="60" w:line="240" w:lineRule="auto"/>
              <w:jc w:val="both"/>
            </w:pPr>
            <w:r>
              <w:rPr>
                <w:color w:val="374151"/>
                <w:sz w:val="20"/>
                <w:szCs w:val="20"/>
              </w:rPr>
              <w:t xml:space="preserve">Desarrollar una plataforma web tipo ecosistema colaborativo para el periodismo independiente en Chile, que integre módulos de publicación editorial, </w:t>
            </w:r>
            <w:proofErr w:type="spellStart"/>
            <w:r>
              <w:rPr>
                <w:color w:val="374151"/>
                <w:sz w:val="20"/>
                <w:szCs w:val="20"/>
              </w:rPr>
              <w:t>marketplace</w:t>
            </w:r>
            <w:proofErr w:type="spellEnd"/>
            <w:r>
              <w:rPr>
                <w:color w:val="374151"/>
                <w:sz w:val="20"/>
                <w:szCs w:val="20"/>
              </w:rPr>
              <w:t xml:space="preserve"> fotográfico, mercado laboral, monetización mediante pasarela de pagos y servicios de inteligencia artificial generativa para la asistencia en la creación de contenido profesional.</w:t>
            </w:r>
          </w:p>
          <w:p w14:paraId="6E8B2B4A" w14:textId="77777777" w:rsidR="00B00CB8" w:rsidRDefault="00000000">
            <w:pPr>
              <w:spacing w:before="40" w:after="60" w:line="240" w:lineRule="auto"/>
              <w:jc w:val="both"/>
            </w:pPr>
            <w:r>
              <w:rPr>
                <w:color w:val="374151"/>
                <w:sz w:val="20"/>
                <w:szCs w:val="20"/>
              </w:rPr>
              <w:t>Objetivos Específicos:</w:t>
            </w:r>
          </w:p>
          <w:p w14:paraId="6C08A201" w14:textId="77777777" w:rsidR="00B00CB8" w:rsidRDefault="00000000">
            <w:pPr>
              <w:numPr>
                <w:ilvl w:val="0"/>
                <w:numId w:val="1"/>
              </w:numPr>
              <w:pBdr>
                <w:top w:val="nil"/>
                <w:left w:val="nil"/>
                <w:bottom w:val="nil"/>
                <w:right w:val="nil"/>
                <w:between w:val="nil"/>
              </w:pBdr>
              <w:spacing w:before="20" w:after="0" w:line="240" w:lineRule="auto"/>
              <w:jc w:val="both"/>
            </w:pPr>
            <w:r>
              <w:rPr>
                <w:b/>
                <w:bCs/>
                <w:color w:val="111827"/>
                <w:sz w:val="19"/>
                <w:szCs w:val="19"/>
              </w:rPr>
              <w:t xml:space="preserve">OE1: </w:t>
            </w:r>
            <w:r>
              <w:rPr>
                <w:color w:val="374151"/>
                <w:sz w:val="19"/>
                <w:szCs w:val="19"/>
              </w:rPr>
              <w:t xml:space="preserve">Diseñar e implementar la arquitectura </w:t>
            </w:r>
            <w:proofErr w:type="spellStart"/>
            <w:r>
              <w:rPr>
                <w:color w:val="374151"/>
                <w:sz w:val="19"/>
                <w:szCs w:val="19"/>
              </w:rPr>
              <w:t>fullstack</w:t>
            </w:r>
            <w:proofErr w:type="spellEnd"/>
            <w:r>
              <w:rPr>
                <w:color w:val="374151"/>
                <w:sz w:val="19"/>
                <w:szCs w:val="19"/>
              </w:rPr>
              <w:t xml:space="preserve"> de la plataforma, incluyendo el modelo de datos relacional, los </w:t>
            </w:r>
            <w:proofErr w:type="spellStart"/>
            <w:r>
              <w:rPr>
                <w:color w:val="374151"/>
                <w:sz w:val="19"/>
                <w:szCs w:val="19"/>
              </w:rPr>
              <w:t>endpoints</w:t>
            </w:r>
            <w:proofErr w:type="spellEnd"/>
            <w:r>
              <w:rPr>
                <w:color w:val="374151"/>
                <w:sz w:val="19"/>
                <w:szCs w:val="19"/>
              </w:rPr>
              <w:t xml:space="preserve"> de la API REST y la interfaz de usuario responsiva con navegación modular.</w:t>
            </w:r>
          </w:p>
          <w:p w14:paraId="223BDE67"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t xml:space="preserve">OE2: </w:t>
            </w:r>
            <w:r>
              <w:rPr>
                <w:color w:val="374151"/>
                <w:sz w:val="19"/>
                <w:szCs w:val="19"/>
              </w:rPr>
              <w:t>Construir el módulo editorial con portada inteligente, algoritmo de rotación horaria de contenidos destacados y editor de bloques para artículos y comunicados de prensa.</w:t>
            </w:r>
          </w:p>
          <w:p w14:paraId="6DCFC765"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t xml:space="preserve">OE3: </w:t>
            </w:r>
            <w:r>
              <w:rPr>
                <w:color w:val="374151"/>
                <w:sz w:val="19"/>
                <w:szCs w:val="19"/>
              </w:rPr>
              <w:t xml:space="preserve">Desarrollar el </w:t>
            </w:r>
            <w:proofErr w:type="spellStart"/>
            <w:r>
              <w:rPr>
                <w:color w:val="374151"/>
                <w:sz w:val="19"/>
                <w:szCs w:val="19"/>
              </w:rPr>
              <w:t>marketplace</w:t>
            </w:r>
            <w:proofErr w:type="spellEnd"/>
            <w:r>
              <w:rPr>
                <w:color w:val="374151"/>
                <w:sz w:val="19"/>
                <w:szCs w:val="19"/>
              </w:rPr>
              <w:t xml:space="preserve"> de fotoperiodismo con galerías visuales, sistema de protección mediante marcas de agua y canal de contacto comercial para compradores.</w:t>
            </w:r>
          </w:p>
          <w:p w14:paraId="57214D73"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lastRenderedPageBreak/>
              <w:t xml:space="preserve">OE4: </w:t>
            </w:r>
            <w:r>
              <w:rPr>
                <w:color w:val="374151"/>
                <w:sz w:val="19"/>
                <w:szCs w:val="19"/>
              </w:rPr>
              <w:t>Implementar el mercado laboral compuesto por bolsa de trabajo, banco de talentos con perfiles profesionales detallados y tablón de colaboraciones urgentes.</w:t>
            </w:r>
          </w:p>
          <w:p w14:paraId="33A51403"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t xml:space="preserve">OE5: </w:t>
            </w:r>
            <w:r>
              <w:rPr>
                <w:color w:val="374151"/>
                <w:sz w:val="19"/>
                <w:szCs w:val="19"/>
              </w:rPr>
              <w:t>Integrar la pasarela de pagos Flow para el procesamiento de suscripciones y membresías, incluyendo órdenes de pago, redirección segura y validación de retorno.</w:t>
            </w:r>
          </w:p>
          <w:p w14:paraId="5EFD8BC2"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t xml:space="preserve">OE6: </w:t>
            </w:r>
            <w:r>
              <w:rPr>
                <w:color w:val="374151"/>
                <w:sz w:val="19"/>
                <w:szCs w:val="19"/>
              </w:rPr>
              <w:t xml:space="preserve">Construir el sistema de control de acceso basado en roles (RBAC) con consola de administración central (25 tablas) y </w:t>
            </w:r>
            <w:proofErr w:type="spellStart"/>
            <w:r>
              <w:rPr>
                <w:color w:val="374151"/>
                <w:sz w:val="19"/>
                <w:szCs w:val="19"/>
              </w:rPr>
              <w:t>dashboards</w:t>
            </w:r>
            <w:proofErr w:type="spellEnd"/>
            <w:r>
              <w:rPr>
                <w:color w:val="374151"/>
                <w:sz w:val="19"/>
                <w:szCs w:val="19"/>
              </w:rPr>
              <w:t xml:space="preserve"> personalizados por rol de usuario.</w:t>
            </w:r>
          </w:p>
          <w:p w14:paraId="3FE7750E" w14:textId="77777777" w:rsidR="00B00CB8" w:rsidRDefault="00000000">
            <w:pPr>
              <w:numPr>
                <w:ilvl w:val="0"/>
                <w:numId w:val="1"/>
              </w:numPr>
              <w:pBdr>
                <w:top w:val="nil"/>
                <w:left w:val="nil"/>
                <w:bottom w:val="nil"/>
                <w:right w:val="nil"/>
                <w:between w:val="nil"/>
              </w:pBdr>
              <w:spacing w:after="0" w:line="240" w:lineRule="auto"/>
              <w:jc w:val="both"/>
            </w:pPr>
            <w:r>
              <w:rPr>
                <w:b/>
                <w:bCs/>
                <w:color w:val="111827"/>
                <w:sz w:val="19"/>
                <w:szCs w:val="19"/>
              </w:rPr>
              <w:t xml:space="preserve">OE7: </w:t>
            </w:r>
            <w:r>
              <w:rPr>
                <w:color w:val="374151"/>
                <w:sz w:val="19"/>
                <w:szCs w:val="19"/>
              </w:rPr>
              <w:t>Implementar microservicios de Inteligencia Artificial Generativa mediante la API de Google Gemini (asistente editorial, optimización de estilo, cambio de tono y traducción) respaldados por una capa de caché criptográfica SHA-256.</w:t>
            </w:r>
          </w:p>
          <w:p w14:paraId="2D828349" w14:textId="77777777" w:rsidR="00B00CB8" w:rsidRDefault="00000000">
            <w:pPr>
              <w:numPr>
                <w:ilvl w:val="0"/>
                <w:numId w:val="1"/>
              </w:numPr>
              <w:pBdr>
                <w:top w:val="nil"/>
                <w:left w:val="nil"/>
                <w:bottom w:val="nil"/>
                <w:right w:val="nil"/>
                <w:between w:val="nil"/>
              </w:pBdr>
              <w:spacing w:after="40" w:line="240" w:lineRule="auto"/>
              <w:jc w:val="both"/>
            </w:pPr>
            <w:r>
              <w:rPr>
                <w:b/>
                <w:bCs/>
                <w:color w:val="111827"/>
                <w:sz w:val="19"/>
                <w:szCs w:val="19"/>
              </w:rPr>
              <w:t xml:space="preserve">OE8: </w:t>
            </w:r>
            <w:r>
              <w:rPr>
                <w:color w:val="374151"/>
                <w:sz w:val="19"/>
                <w:szCs w:val="19"/>
              </w:rPr>
              <w:t xml:space="preserve">Validar la calidad, compatibilidad y robustez de la solución mediante pruebas de tipado estricto, pruebas de integración de </w:t>
            </w:r>
            <w:proofErr w:type="spellStart"/>
            <w:r>
              <w:rPr>
                <w:color w:val="374151"/>
                <w:sz w:val="19"/>
                <w:szCs w:val="19"/>
              </w:rPr>
              <w:t>endpoints</w:t>
            </w:r>
            <w:proofErr w:type="spellEnd"/>
            <w:r>
              <w:rPr>
                <w:color w:val="374151"/>
                <w:sz w:val="19"/>
                <w:szCs w:val="19"/>
              </w:rPr>
              <w:t xml:space="preserve"> y certificación de usabilidad.</w:t>
            </w:r>
          </w:p>
        </w:tc>
      </w:tr>
      <w:tr w:rsidR="00B00CB8" w14:paraId="7B64AFD2" w14:textId="77777777">
        <w:tc>
          <w:tcPr>
            <w:tcW w:w="2720" w:type="dxa"/>
            <w:vAlign w:val="center"/>
          </w:tcPr>
          <w:p w14:paraId="4E0D568B" w14:textId="77777777" w:rsidR="00B00CB8" w:rsidRDefault="00000000">
            <w:pPr>
              <w:rPr>
                <w:color w:val="1F3864"/>
                <w:sz w:val="18"/>
                <w:szCs w:val="18"/>
              </w:rPr>
            </w:pPr>
            <w:r>
              <w:rPr>
                <w:color w:val="1F3864"/>
                <w:sz w:val="18"/>
                <w:szCs w:val="18"/>
              </w:rPr>
              <w:lastRenderedPageBreak/>
              <w:t>3. Metodología</w:t>
            </w:r>
          </w:p>
        </w:tc>
        <w:tc>
          <w:tcPr>
            <w:tcW w:w="7061" w:type="dxa"/>
            <w:vAlign w:val="center"/>
          </w:tcPr>
          <w:p w14:paraId="70BDE0CC" w14:textId="77777777" w:rsidR="00B00CB8" w:rsidRDefault="00000000">
            <w:pPr>
              <w:spacing w:before="40" w:after="60" w:line="240" w:lineRule="auto"/>
              <w:jc w:val="both"/>
            </w:pPr>
            <w:r>
              <w:rPr>
                <w:color w:val="374151"/>
                <w:sz w:val="20"/>
                <w:szCs w:val="20"/>
              </w:rPr>
              <w:t>Marco de trabajo metodológico adoptado:</w:t>
            </w:r>
          </w:p>
          <w:p w14:paraId="3F65DBD5" w14:textId="77777777" w:rsidR="00B00CB8" w:rsidRDefault="00000000">
            <w:pPr>
              <w:spacing w:before="40" w:after="60" w:line="240" w:lineRule="auto"/>
              <w:jc w:val="both"/>
            </w:pPr>
            <w:r>
              <w:rPr>
                <w:color w:val="374151"/>
                <w:sz w:val="20"/>
                <w:szCs w:val="20"/>
              </w:rPr>
              <w:t>El proyecto fue desarrollado bajo el marco ágil Scrum, adaptado a una estructura de equipo bidireccional compuesta por dos ingenieros informáticos:</w:t>
            </w:r>
          </w:p>
          <w:p w14:paraId="41AF5F9B" w14:textId="77777777" w:rsidR="00B00CB8" w:rsidRDefault="00000000">
            <w:pPr>
              <w:numPr>
                <w:ilvl w:val="0"/>
                <w:numId w:val="7"/>
              </w:numPr>
              <w:pBdr>
                <w:top w:val="nil"/>
                <w:left w:val="nil"/>
                <w:bottom w:val="nil"/>
                <w:right w:val="nil"/>
                <w:between w:val="nil"/>
              </w:pBdr>
              <w:spacing w:before="20" w:after="0" w:line="240" w:lineRule="auto"/>
              <w:jc w:val="both"/>
            </w:pPr>
            <w:r>
              <w:rPr>
                <w:b/>
                <w:bCs/>
                <w:color w:val="111827"/>
                <w:sz w:val="19"/>
                <w:szCs w:val="19"/>
              </w:rPr>
              <w:t xml:space="preserve">Sergio Martin (Scrum Master / </w:t>
            </w:r>
            <w:proofErr w:type="spellStart"/>
            <w:r>
              <w:rPr>
                <w:b/>
                <w:bCs/>
                <w:color w:val="111827"/>
                <w:sz w:val="19"/>
                <w:szCs w:val="19"/>
              </w:rPr>
              <w:t>Frontend</w:t>
            </w:r>
            <w:proofErr w:type="spellEnd"/>
            <w:r>
              <w:rPr>
                <w:b/>
                <w:bCs/>
                <w:color w:val="111827"/>
                <w:sz w:val="19"/>
                <w:szCs w:val="19"/>
              </w:rPr>
              <w:t xml:space="preserve"> &amp; UI </w:t>
            </w:r>
            <w:proofErr w:type="spellStart"/>
            <w:r>
              <w:rPr>
                <w:b/>
                <w:bCs/>
                <w:color w:val="111827"/>
                <w:sz w:val="19"/>
                <w:szCs w:val="19"/>
              </w:rPr>
              <w:t>Developer</w:t>
            </w:r>
            <w:proofErr w:type="spellEnd"/>
            <w:r>
              <w:rPr>
                <w:b/>
                <w:bCs/>
                <w:color w:val="111827"/>
                <w:sz w:val="19"/>
                <w:szCs w:val="19"/>
              </w:rPr>
              <w:t xml:space="preserve">): </w:t>
            </w:r>
            <w:r>
              <w:rPr>
                <w:color w:val="374151"/>
                <w:sz w:val="19"/>
                <w:szCs w:val="19"/>
              </w:rPr>
              <w:t xml:space="preserve">Facilitación de eventos Scrum, gestión de impedimentos, maquetación de interfaces responsivas en </w:t>
            </w:r>
            <w:proofErr w:type="spellStart"/>
            <w:r>
              <w:rPr>
                <w:color w:val="374151"/>
                <w:sz w:val="19"/>
                <w:szCs w:val="19"/>
              </w:rPr>
              <w:t>React</w:t>
            </w:r>
            <w:proofErr w:type="spellEnd"/>
            <w:r>
              <w:rPr>
                <w:color w:val="374151"/>
                <w:sz w:val="19"/>
                <w:szCs w:val="19"/>
              </w:rPr>
              <w:t xml:space="preserve"> 19, integración de estado cliente, consumo de microservicios de IA y pruebas de usabilidad.</w:t>
            </w:r>
          </w:p>
          <w:p w14:paraId="7FF3A65B" w14:textId="77777777" w:rsidR="00B00CB8" w:rsidRDefault="00000000">
            <w:pPr>
              <w:numPr>
                <w:ilvl w:val="0"/>
                <w:numId w:val="7"/>
              </w:numPr>
              <w:pBdr>
                <w:top w:val="nil"/>
                <w:left w:val="nil"/>
                <w:bottom w:val="nil"/>
                <w:right w:val="nil"/>
                <w:between w:val="nil"/>
              </w:pBdr>
              <w:spacing w:after="40" w:line="240" w:lineRule="auto"/>
              <w:jc w:val="both"/>
            </w:pPr>
            <w:r>
              <w:rPr>
                <w:b/>
                <w:bCs/>
                <w:color w:val="111827"/>
                <w:sz w:val="19"/>
                <w:szCs w:val="19"/>
              </w:rPr>
              <w:t>Benjamín Morales (</w:t>
            </w:r>
            <w:proofErr w:type="spellStart"/>
            <w:r>
              <w:rPr>
                <w:b/>
                <w:bCs/>
                <w:color w:val="111827"/>
                <w:sz w:val="19"/>
                <w:szCs w:val="19"/>
              </w:rPr>
              <w:t>Product</w:t>
            </w:r>
            <w:proofErr w:type="spellEnd"/>
            <w:r>
              <w:rPr>
                <w:b/>
                <w:bCs/>
                <w:color w:val="111827"/>
                <w:sz w:val="19"/>
                <w:szCs w:val="19"/>
              </w:rPr>
              <w:t xml:space="preserve"> Owner / </w:t>
            </w:r>
            <w:proofErr w:type="spellStart"/>
            <w:r>
              <w:rPr>
                <w:b/>
                <w:bCs/>
                <w:color w:val="111827"/>
                <w:sz w:val="19"/>
                <w:szCs w:val="19"/>
              </w:rPr>
              <w:t>Backend</w:t>
            </w:r>
            <w:proofErr w:type="spellEnd"/>
            <w:r>
              <w:rPr>
                <w:b/>
                <w:bCs/>
                <w:color w:val="111827"/>
                <w:sz w:val="19"/>
                <w:szCs w:val="19"/>
              </w:rPr>
              <w:t xml:space="preserve"> &amp; Data </w:t>
            </w:r>
            <w:proofErr w:type="spellStart"/>
            <w:r>
              <w:rPr>
                <w:b/>
                <w:bCs/>
                <w:color w:val="111827"/>
                <w:sz w:val="19"/>
                <w:szCs w:val="19"/>
              </w:rPr>
              <w:t>Architect</w:t>
            </w:r>
            <w:proofErr w:type="spellEnd"/>
            <w:r>
              <w:rPr>
                <w:b/>
                <w:bCs/>
                <w:color w:val="111827"/>
                <w:sz w:val="19"/>
                <w:szCs w:val="19"/>
              </w:rPr>
              <w:t xml:space="preserve">): </w:t>
            </w:r>
            <w:r>
              <w:rPr>
                <w:color w:val="374151"/>
                <w:sz w:val="19"/>
                <w:szCs w:val="19"/>
              </w:rPr>
              <w:t xml:space="preserve">Priorización del </w:t>
            </w:r>
            <w:proofErr w:type="spellStart"/>
            <w:r>
              <w:rPr>
                <w:color w:val="374151"/>
                <w:sz w:val="19"/>
                <w:szCs w:val="19"/>
              </w:rPr>
              <w:t>Product</w:t>
            </w:r>
            <w:proofErr w:type="spellEnd"/>
            <w:r>
              <w:rPr>
                <w:color w:val="374151"/>
                <w:sz w:val="19"/>
                <w:szCs w:val="19"/>
              </w:rPr>
              <w:t xml:space="preserve"> Backlog, diseño del modelo de datos relacional con </w:t>
            </w:r>
            <w:proofErr w:type="spellStart"/>
            <w:r>
              <w:rPr>
                <w:color w:val="374151"/>
                <w:sz w:val="19"/>
                <w:szCs w:val="19"/>
              </w:rPr>
              <w:t>SQLAlchemy</w:t>
            </w:r>
            <w:proofErr w:type="spellEnd"/>
            <w:r>
              <w:rPr>
                <w:color w:val="374151"/>
                <w:sz w:val="19"/>
                <w:szCs w:val="19"/>
              </w:rPr>
              <w:t>, implementación de API REST con Flask, integración de la pasarela Flow y lógica del servicio de IA y caché.</w:t>
            </w:r>
          </w:p>
          <w:p w14:paraId="4141E439" w14:textId="77777777" w:rsidR="00B00CB8" w:rsidRDefault="00000000">
            <w:pPr>
              <w:spacing w:before="40" w:after="60" w:line="240" w:lineRule="auto"/>
              <w:jc w:val="both"/>
            </w:pPr>
            <w:r>
              <w:rPr>
                <w:color w:val="374151"/>
                <w:sz w:val="20"/>
                <w:szCs w:val="20"/>
              </w:rPr>
              <w:t>Fases y Procedimientos Ejecutados según el Cronograma:</w:t>
            </w:r>
          </w:p>
          <w:p w14:paraId="17DD3F98" w14:textId="77777777" w:rsidR="00B00CB8" w:rsidRDefault="00000000">
            <w:pPr>
              <w:numPr>
                <w:ilvl w:val="0"/>
                <w:numId w:val="7"/>
              </w:numPr>
              <w:pBdr>
                <w:top w:val="nil"/>
                <w:left w:val="nil"/>
                <w:bottom w:val="nil"/>
                <w:right w:val="nil"/>
                <w:between w:val="nil"/>
              </w:pBdr>
              <w:spacing w:before="20" w:after="0" w:line="240" w:lineRule="auto"/>
              <w:jc w:val="both"/>
            </w:pPr>
            <w:r>
              <w:rPr>
                <w:b/>
                <w:bCs/>
                <w:color w:val="111827"/>
                <w:sz w:val="19"/>
                <w:szCs w:val="19"/>
              </w:rPr>
              <w:t xml:space="preserve">Fase 1 - Definición (Semanas 1-6) [Completada]: </w:t>
            </w:r>
            <w:r>
              <w:rPr>
                <w:color w:val="374151"/>
                <w:sz w:val="19"/>
                <w:szCs w:val="19"/>
              </w:rPr>
              <w:t xml:space="preserve">Levantamiento de requisitos funcionales y no funcionales, elaboración del </w:t>
            </w:r>
            <w:proofErr w:type="spellStart"/>
            <w:r>
              <w:rPr>
                <w:color w:val="374151"/>
                <w:sz w:val="19"/>
                <w:szCs w:val="19"/>
              </w:rPr>
              <w:t>Product</w:t>
            </w:r>
            <w:proofErr w:type="spellEnd"/>
            <w:r>
              <w:rPr>
                <w:color w:val="374151"/>
                <w:sz w:val="19"/>
                <w:szCs w:val="19"/>
              </w:rPr>
              <w:t xml:space="preserve"> Backlog con historias de usuario y criterios de aceptación, diseño de arquitectura de software y Sprint 0 (configuración base y prueba de concepto de Gemini API).</w:t>
            </w:r>
          </w:p>
          <w:p w14:paraId="1DDD5861" w14:textId="77777777" w:rsidR="00B00CB8" w:rsidRDefault="00000000">
            <w:pPr>
              <w:numPr>
                <w:ilvl w:val="0"/>
                <w:numId w:val="7"/>
              </w:numPr>
              <w:pBdr>
                <w:top w:val="nil"/>
                <w:left w:val="nil"/>
                <w:bottom w:val="nil"/>
                <w:right w:val="nil"/>
                <w:between w:val="nil"/>
              </w:pBdr>
              <w:spacing w:after="0" w:line="240" w:lineRule="auto"/>
              <w:jc w:val="both"/>
            </w:pPr>
            <w:r>
              <w:rPr>
                <w:b/>
                <w:bCs/>
                <w:color w:val="111827"/>
                <w:sz w:val="19"/>
                <w:szCs w:val="19"/>
              </w:rPr>
              <w:t xml:space="preserve">Fase 2 - Desarrollo y Avance (Semanas 7-12) [Hito Actual: Semanas 9-11]: </w:t>
            </w:r>
            <w:r>
              <w:rPr>
                <w:color w:val="374151"/>
                <w:sz w:val="19"/>
                <w:szCs w:val="19"/>
              </w:rPr>
              <w:t>Ejecución de Sprint 1 (plataforma base, sistema RBAC, portada Prime Time y sala de prensa) y consolidación de Sprint 2 (</w:t>
            </w:r>
            <w:proofErr w:type="spellStart"/>
            <w:r>
              <w:rPr>
                <w:color w:val="374151"/>
                <w:sz w:val="19"/>
                <w:szCs w:val="19"/>
              </w:rPr>
              <w:t>marketplace</w:t>
            </w:r>
            <w:proofErr w:type="spellEnd"/>
            <w:r>
              <w:rPr>
                <w:color w:val="374151"/>
                <w:sz w:val="19"/>
                <w:szCs w:val="19"/>
              </w:rPr>
              <w:t xml:space="preserve"> fotográfico, mercado laboral, pasarela Flow, panel de administración y adelanto de prototipo de redacción editorial con IA).</w:t>
            </w:r>
          </w:p>
          <w:p w14:paraId="4F943084" w14:textId="77777777" w:rsidR="00B00CB8" w:rsidRDefault="00000000">
            <w:pPr>
              <w:numPr>
                <w:ilvl w:val="0"/>
                <w:numId w:val="7"/>
              </w:numPr>
              <w:pBdr>
                <w:top w:val="nil"/>
                <w:left w:val="nil"/>
                <w:bottom w:val="nil"/>
                <w:right w:val="nil"/>
                <w:between w:val="nil"/>
              </w:pBdr>
              <w:spacing w:after="40" w:line="240" w:lineRule="auto"/>
              <w:jc w:val="both"/>
            </w:pPr>
            <w:r>
              <w:rPr>
                <w:b/>
                <w:bCs/>
                <w:color w:val="111827"/>
                <w:sz w:val="19"/>
                <w:szCs w:val="19"/>
              </w:rPr>
              <w:t xml:space="preserve">Fase 3 - Cierre y Certificación (Semanas 13-18) [Planificada]: </w:t>
            </w:r>
            <w:r>
              <w:rPr>
                <w:color w:val="374151"/>
                <w:sz w:val="19"/>
                <w:szCs w:val="19"/>
              </w:rPr>
              <w:t>Finalización del Sprint 3 (IA complementaria y módulos adicionales), pruebas integrales de validación, certificación de flujos transaccionales, documentación técnica final y defensa oral.</w:t>
            </w:r>
          </w:p>
          <w:p w14:paraId="03162966" w14:textId="77777777" w:rsidR="00B00CB8" w:rsidRDefault="00000000">
            <w:pPr>
              <w:spacing w:before="40" w:after="60" w:line="240" w:lineRule="auto"/>
              <w:jc w:val="both"/>
            </w:pPr>
            <w:r>
              <w:rPr>
                <w:color w:val="374151"/>
                <w:sz w:val="20"/>
                <w:szCs w:val="20"/>
              </w:rPr>
              <w:t>Fundamentación de la Pertinencia Metodológica:</w:t>
            </w:r>
          </w:p>
          <w:p w14:paraId="043EE1AF" w14:textId="77777777" w:rsidR="00B00CB8" w:rsidRDefault="00000000">
            <w:pPr>
              <w:spacing w:before="40" w:after="60" w:line="240" w:lineRule="auto"/>
              <w:jc w:val="both"/>
            </w:pPr>
            <w:r>
              <w:rPr>
                <w:color w:val="374151"/>
                <w:sz w:val="20"/>
                <w:szCs w:val="20"/>
              </w:rPr>
              <w:t xml:space="preserve">Scrum demostró ser la metodología idónea debido a que permitió entregas incrementales cada dos a tres semanas, una división equilibrada de carga técnica entre ambos integrantes y una rápida adaptación ante los desafíos de integración con </w:t>
            </w:r>
            <w:proofErr w:type="spellStart"/>
            <w:r>
              <w:rPr>
                <w:color w:val="374151"/>
                <w:sz w:val="20"/>
                <w:szCs w:val="20"/>
              </w:rPr>
              <w:t>APIs</w:t>
            </w:r>
            <w:proofErr w:type="spellEnd"/>
            <w:r>
              <w:rPr>
                <w:color w:val="374151"/>
                <w:sz w:val="20"/>
                <w:szCs w:val="20"/>
              </w:rPr>
              <w:t xml:space="preserve"> externas (Gemini y Flow).</w:t>
            </w:r>
          </w:p>
        </w:tc>
      </w:tr>
      <w:tr w:rsidR="00B00CB8" w14:paraId="5756B074" w14:textId="77777777">
        <w:trPr>
          <w:trHeight w:val="2117"/>
        </w:trPr>
        <w:tc>
          <w:tcPr>
            <w:tcW w:w="2720" w:type="dxa"/>
            <w:vAlign w:val="center"/>
          </w:tcPr>
          <w:p w14:paraId="60B9F36E" w14:textId="77777777" w:rsidR="00B00CB8" w:rsidRDefault="00000000">
            <w:pPr>
              <w:rPr>
                <w:color w:val="1F3864"/>
                <w:sz w:val="18"/>
                <w:szCs w:val="18"/>
              </w:rPr>
            </w:pPr>
            <w:r>
              <w:rPr>
                <w:color w:val="1F3864"/>
                <w:sz w:val="18"/>
                <w:szCs w:val="18"/>
              </w:rPr>
              <w:lastRenderedPageBreak/>
              <w:t>4. Desarrollo</w:t>
            </w:r>
          </w:p>
        </w:tc>
        <w:tc>
          <w:tcPr>
            <w:tcW w:w="7061" w:type="dxa"/>
            <w:vAlign w:val="center"/>
          </w:tcPr>
          <w:p w14:paraId="58BCA018" w14:textId="381CC319" w:rsidR="00B00CB8" w:rsidRDefault="00000000">
            <w:r>
              <w:t>Descripción de Etapas y Arquitectura Construida en Fase 2:</w:t>
            </w:r>
            <w:r>
              <w:br/>
            </w:r>
            <w:proofErr w:type="spellStart"/>
            <w:r>
              <w:t>Frontend</w:t>
            </w:r>
            <w:proofErr w:type="spellEnd"/>
            <w:r>
              <w:t xml:space="preserve"> (Client Layer): Arquitectura Single Page </w:t>
            </w:r>
            <w:proofErr w:type="spellStart"/>
            <w:r>
              <w:t>Application</w:t>
            </w:r>
            <w:proofErr w:type="spellEnd"/>
            <w:r>
              <w:t xml:space="preserve"> (SPA) construida en </w:t>
            </w:r>
            <w:proofErr w:type="spellStart"/>
            <w:r>
              <w:t>React</w:t>
            </w:r>
            <w:proofErr w:type="spellEnd"/>
            <w:r>
              <w:t xml:space="preserve"> 19 con </w:t>
            </w:r>
            <w:proofErr w:type="spellStart"/>
            <w:r>
              <w:t>TypeScript</w:t>
            </w:r>
            <w:proofErr w:type="spellEnd"/>
            <w:r>
              <w:t xml:space="preserve"> estricto. Se implementó una jerarquía de componentes modulares estilizados con </w:t>
            </w:r>
            <w:proofErr w:type="spellStart"/>
            <w:r>
              <w:t>Tailwind</w:t>
            </w:r>
            <w:proofErr w:type="spellEnd"/>
            <w:r>
              <w:t xml:space="preserve"> CSS, garantizando tiempos de carga veloces mediante Vite y diseño completamente responsivo para dispositivos móviles y de escritorio.</w:t>
            </w:r>
            <w:r>
              <w:br/>
            </w:r>
            <w:proofErr w:type="spellStart"/>
            <w:r>
              <w:t>Backend</w:t>
            </w:r>
            <w:proofErr w:type="spellEnd"/>
            <w:r>
              <w:t xml:space="preserve"> (API Service Layer): Servicio REST desacoplado construido en Python 3.12 con Flask, organizado mediante </w:t>
            </w:r>
            <w:proofErr w:type="spellStart"/>
            <w:r>
              <w:t>Blueprints</w:t>
            </w:r>
            <w:proofErr w:type="spellEnd"/>
            <w:r>
              <w:t xml:space="preserve"> (</w:t>
            </w:r>
            <w:proofErr w:type="spellStart"/>
            <w:r>
              <w:t>route_factory</w:t>
            </w:r>
            <w:proofErr w:type="spellEnd"/>
            <w:r>
              <w:t xml:space="preserve"> para </w:t>
            </w:r>
            <w:proofErr w:type="spellStart"/>
            <w:r>
              <w:t>endpoints</w:t>
            </w:r>
            <w:proofErr w:type="spellEnd"/>
            <w:r>
              <w:t xml:space="preserve"> CRUD universales, </w:t>
            </w:r>
            <w:proofErr w:type="spellStart"/>
            <w:r>
              <w:t>payment_routes</w:t>
            </w:r>
            <w:proofErr w:type="spellEnd"/>
            <w:r>
              <w:t xml:space="preserve"> para flujo bancario y </w:t>
            </w:r>
            <w:proofErr w:type="spellStart"/>
            <w:r>
              <w:t>ai_routes</w:t>
            </w:r>
            <w:proofErr w:type="spellEnd"/>
            <w:r>
              <w:t xml:space="preserve"> para servicios de IA generativa).</w:t>
            </w:r>
            <w:r>
              <w:br/>
              <w:t xml:space="preserve">Capa de Datos y Persistencia: Base de datos relacional modelada con </w:t>
            </w:r>
            <w:proofErr w:type="spellStart"/>
            <w:r>
              <w:t>SQLAlchemy</w:t>
            </w:r>
            <w:proofErr w:type="spellEnd"/>
            <w:r>
              <w:t xml:space="preserve"> ORM sobre SQLite, estructurada en 18 tablas interconectadas con claves foráneas, índices de búsqueda y </w:t>
            </w:r>
            <w:proofErr w:type="spellStart"/>
            <w:r>
              <w:t>timestamps</w:t>
            </w:r>
            <w:proofErr w:type="spellEnd"/>
            <w:r>
              <w:t xml:space="preserve"> de auditoría. Se incluyó un script de población idempotente (create-db.py) con datos representativos.</w:t>
            </w:r>
            <w:r>
              <w:br/>
              <w:t>Microservicio de Inteligencia Artificial Editorial (Prototipo Avanzado): Módulo ai_service.py conectado a Google Gemini API con balanceo automático de modelos Flash (</w:t>
            </w:r>
            <w:proofErr w:type="spellStart"/>
            <w:r>
              <w:t>gemini</w:t>
            </w:r>
            <w:proofErr w:type="spellEnd"/>
            <w:r>
              <w:t>-flash-lite-</w:t>
            </w:r>
            <w:proofErr w:type="spellStart"/>
            <w:r>
              <w:t>latest</w:t>
            </w:r>
            <w:proofErr w:type="spellEnd"/>
            <w:r>
              <w:t xml:space="preserve"> y gemini-3-flash-preview) y una capa de almacenamiento acelerado ai_cache.py basada en hashes criptográficos SHA-256 con tiempo de vida (TTL) de 24 horas y política LRU.</w:t>
            </w:r>
            <w:r>
              <w:br/>
              <w:t>Facilitadores del Desarrollo:</w:t>
            </w:r>
            <w:r>
              <w:br/>
              <w:t xml:space="preserve">Arquitectura Desacoplada: La separación estricta entre la API REST y la SPA de </w:t>
            </w:r>
            <w:proofErr w:type="spellStart"/>
            <w:r>
              <w:t>React</w:t>
            </w:r>
            <w:proofErr w:type="spellEnd"/>
            <w:r>
              <w:t xml:space="preserve"> permitió el avance en paralelo sin bloqueos entre </w:t>
            </w:r>
            <w:proofErr w:type="spellStart"/>
            <w:r>
              <w:t>frontend</w:t>
            </w:r>
            <w:proofErr w:type="spellEnd"/>
            <w:r>
              <w:t xml:space="preserve"> y </w:t>
            </w:r>
            <w:proofErr w:type="spellStart"/>
            <w:r>
              <w:t>backend</w:t>
            </w:r>
            <w:proofErr w:type="spellEnd"/>
            <w:r>
              <w:t>.</w:t>
            </w:r>
            <w:r>
              <w:br/>
              <w:t xml:space="preserve">Tipado Fuerte y Herramientas Modernas: </w:t>
            </w:r>
            <w:proofErr w:type="spellStart"/>
            <w:r>
              <w:t>TypeScript</w:t>
            </w:r>
            <w:proofErr w:type="spellEnd"/>
            <w:r>
              <w:t xml:space="preserve"> permitió detectar inconsistencias de estructuras de datos en tiempo de desarrollo, logrando 0 errores de compilación ('</w:t>
            </w:r>
            <w:proofErr w:type="spellStart"/>
            <w:r>
              <w:t>npx</w:t>
            </w:r>
            <w:proofErr w:type="spellEnd"/>
            <w:r>
              <w:t xml:space="preserve"> </w:t>
            </w:r>
            <w:proofErr w:type="spellStart"/>
            <w:r>
              <w:t>tsc</w:t>
            </w:r>
            <w:proofErr w:type="spellEnd"/>
            <w:r>
              <w:t xml:space="preserve"> --</w:t>
            </w:r>
            <w:proofErr w:type="spellStart"/>
            <w:r>
              <w:t>noEmit</w:t>
            </w:r>
            <w:proofErr w:type="spellEnd"/>
            <w:r>
              <w:t>').</w:t>
            </w:r>
            <w:r>
              <w:br/>
              <w:t>Dificultades y Soluciones Técnicas Implementadas:</w:t>
            </w:r>
            <w:r>
              <w:br/>
              <w:t>Dificultad 1 - Cuotas Estrictas de Google Gemini (Error 429): Las cuentas gratuitas de AI Studio aplican un límite diario estricto de 20 peticiones para modelos como gemini-2.5-flash. Solución: Se diseñó un escáner de modelos de alta velocidad con cuota disponible y se implementó una capa de caché SHA-256 en memoria que entrega respuestas idénticas en 4 milisegundos y con 0 consumo de tokens.</w:t>
            </w:r>
            <w:r>
              <w:br/>
              <w:t xml:space="preserve">Dificultad 2 - Asincronía en Selección de Tono e Idioma: Al seleccionar un tono (ej. Formal) o idioma de traducción en </w:t>
            </w:r>
            <w:proofErr w:type="spellStart"/>
            <w:r>
              <w:t>React</w:t>
            </w:r>
            <w:proofErr w:type="spellEnd"/>
            <w:r>
              <w:t xml:space="preserve">, el estado aún no se había actualizado al disparar la petición. Solución: Se reestructuró la firma de </w:t>
            </w:r>
            <w:proofErr w:type="spellStart"/>
            <w:r>
              <w:t>handleExecuteAction</w:t>
            </w:r>
            <w:proofErr w:type="spellEnd"/>
            <w:r>
              <w:t xml:space="preserve"> para recibir parámetros inmediatos de anulación (</w:t>
            </w:r>
            <w:proofErr w:type="spellStart"/>
            <w:r>
              <w:t>toneOverride</w:t>
            </w:r>
            <w:proofErr w:type="spellEnd"/>
            <w:r>
              <w:t xml:space="preserve"> y </w:t>
            </w:r>
            <w:proofErr w:type="spellStart"/>
            <w:r>
              <w:t>langOverride</w:t>
            </w:r>
            <w:proofErr w:type="spellEnd"/>
            <w:r>
              <w:t>) de forma síncrona.</w:t>
            </w:r>
            <w:r>
              <w:br/>
              <w:t>Ajustes Realizados al Cronograma:</w:t>
            </w:r>
            <w:r>
              <w:br/>
              <w:t xml:space="preserve">Se adelantó el desarrollo de un prototipo funcional del Asistente Editorial con IA para que estuviera operativo en las pruebas de la sala de prensa durante la Fase 2, enriqueciendo sustancialmente el editor de comunicados de prensa y las fichas de fotoperiodismo, mientras que las funciones </w:t>
            </w:r>
            <w:r>
              <w:lastRenderedPageBreak/>
              <w:t>avanzadas de IA (</w:t>
            </w:r>
            <w:proofErr w:type="spellStart"/>
            <w:r>
              <w:t>matchmaking</w:t>
            </w:r>
            <w:proofErr w:type="spellEnd"/>
            <w:r>
              <w:t xml:space="preserve"> semántico y visión multimodal) se completarán en el Sprint 3.</w:t>
            </w:r>
            <w:r>
              <w:br/>
            </w:r>
            <w:r>
              <w:br/>
              <w:t>Artefactos de Arquitectura Formalizados en Fase 2 (Anexos Técnicos):</w:t>
            </w:r>
            <w:r>
              <w:br/>
              <w:t>En conformidad con las directrices de la asignatura y los requerimientos de modelado visual para esta entrega, se formalizaron dos documentos técnicos especializados complementarios:</w:t>
            </w:r>
            <w:r>
              <w:br/>
              <w:t xml:space="preserve">1. Modelo Arquitectónico de Vistas 4+1 (Kruchten): Describe la arquitectura del ecosistema </w:t>
            </w:r>
            <w:proofErr w:type="spellStart"/>
            <w:r>
              <w:t>CiPress</w:t>
            </w:r>
            <w:proofErr w:type="spellEnd"/>
            <w:r>
              <w:t xml:space="preserve"> a través de la Vista Lógica (subsistemas y servicios), Vista de Desarrollo (</w:t>
            </w:r>
            <w:proofErr w:type="spellStart"/>
            <w:r>
              <w:t>stack</w:t>
            </w:r>
            <w:proofErr w:type="spellEnd"/>
            <w:r>
              <w:t xml:space="preserve"> </w:t>
            </w:r>
            <w:proofErr w:type="spellStart"/>
            <w:r>
              <w:t>React</w:t>
            </w:r>
            <w:proofErr w:type="spellEnd"/>
            <w:r>
              <w:t xml:space="preserve"> 19, Flask 3 y </w:t>
            </w:r>
            <w:proofErr w:type="spellStart"/>
            <w:r>
              <w:t>SQLAlchemy</w:t>
            </w:r>
            <w:proofErr w:type="spellEnd"/>
            <w:r>
              <w:t xml:space="preserve"> ORM en 3FN), Vista de Proceso (concurrencia, optimización con caché SHA-256 en memoria con respuesta &lt; 4ms y </w:t>
            </w:r>
            <w:proofErr w:type="spellStart"/>
            <w:r>
              <w:t>webhooks</w:t>
            </w:r>
            <w:proofErr w:type="spellEnd"/>
            <w:r>
              <w:t xml:space="preserve">), Vista Física / Despliegue (topología cliente-servidor y </w:t>
            </w:r>
            <w:proofErr w:type="spellStart"/>
            <w:r>
              <w:t>APIs</w:t>
            </w:r>
            <w:proofErr w:type="spellEnd"/>
            <w:r>
              <w:t xml:space="preserve"> externas de Gemini y Flow) y Vista de Escenarios (+1), respaldado por la infografía central y diagramas de subsistemas y secuencias.</w:t>
            </w:r>
            <w:r>
              <w:br/>
              <w:t xml:space="preserve">2. Documento de Especificación y Modelado Visual de Casos de Uso (UML 2.5): Integra el Diagrama General de Casos de Uso con los límites del sistema </w:t>
            </w:r>
            <w:proofErr w:type="spellStart"/>
            <w:r>
              <w:t>CiPress</w:t>
            </w:r>
            <w:proofErr w:type="spellEnd"/>
            <w:r>
              <w:t>, 5 actores primarios, 2 actores externos y relaciones estereotipadas (</w:t>
            </w:r>
            <w:proofErr w:type="spellStart"/>
            <w:r>
              <w:t>include</w:t>
            </w:r>
            <w:proofErr w:type="spellEnd"/>
            <w:r>
              <w:t>/</w:t>
            </w:r>
            <w:proofErr w:type="spellStart"/>
            <w:r>
              <w:t>extend</w:t>
            </w:r>
            <w:proofErr w:type="spellEnd"/>
            <w:r>
              <w:t>), matrices de trazabilidad, especificaciones paramétricas de CU-00 a CU-08 y los Diagramas de Secuencia UML para la asistencia de redacción con IA (CU-01) y la suscripción bancaria con la pasarela Flow (CU-03/CU-04).</w:t>
            </w:r>
          </w:p>
        </w:tc>
      </w:tr>
      <w:tr w:rsidR="00B00CB8" w14:paraId="74A84133" w14:textId="77777777">
        <w:trPr>
          <w:trHeight w:val="1112"/>
        </w:trPr>
        <w:tc>
          <w:tcPr>
            <w:tcW w:w="2720" w:type="dxa"/>
            <w:vAlign w:val="center"/>
          </w:tcPr>
          <w:p w14:paraId="33BC3605" w14:textId="77777777" w:rsidR="00B00CB8" w:rsidRDefault="00000000">
            <w:pPr>
              <w:rPr>
                <w:color w:val="1F3864"/>
                <w:sz w:val="18"/>
                <w:szCs w:val="18"/>
              </w:rPr>
            </w:pPr>
            <w:r>
              <w:rPr>
                <w:color w:val="1F3864"/>
                <w:sz w:val="18"/>
                <w:szCs w:val="18"/>
              </w:rPr>
              <w:lastRenderedPageBreak/>
              <w:t>5. Evidencias</w:t>
            </w:r>
          </w:p>
        </w:tc>
        <w:tc>
          <w:tcPr>
            <w:tcW w:w="7061" w:type="dxa"/>
            <w:vAlign w:val="center"/>
          </w:tcPr>
          <w:p w14:paraId="56713C86" w14:textId="77777777" w:rsidR="00B00CB8" w:rsidRDefault="00000000">
            <w:pPr>
              <w:spacing w:before="40" w:after="60" w:line="240" w:lineRule="auto"/>
              <w:jc w:val="both"/>
            </w:pPr>
            <w:r>
              <w:rPr>
                <w:color w:val="374151"/>
                <w:sz w:val="20"/>
                <w:szCs w:val="20"/>
              </w:rPr>
              <w:t xml:space="preserve">A continuación se presentan las 8 evidencias técnicas del software correspondientes a los </w:t>
            </w:r>
            <w:proofErr w:type="spellStart"/>
            <w:r>
              <w:rPr>
                <w:color w:val="374151"/>
                <w:sz w:val="20"/>
                <w:szCs w:val="20"/>
              </w:rPr>
              <w:t>Sprints</w:t>
            </w:r>
            <w:proofErr w:type="spellEnd"/>
            <w:r>
              <w:rPr>
                <w:color w:val="374151"/>
                <w:sz w:val="20"/>
                <w:szCs w:val="20"/>
              </w:rPr>
              <w:t xml:space="preserve"> 1 y 2, y al prototipo avanzado de redacción con IA, acompañadas de las instrucciones para las capturas correspondientes:</w:t>
            </w:r>
          </w:p>
          <w:p w14:paraId="512BD14C" w14:textId="77777777" w:rsidR="00B00CB8" w:rsidRDefault="00000000">
            <w:pPr>
              <w:spacing w:before="120" w:after="40" w:line="240" w:lineRule="auto"/>
              <w:jc w:val="both"/>
            </w:pPr>
            <w:r>
              <w:rPr>
                <w:b/>
                <w:bCs/>
                <w:color w:val="1E3A8A"/>
              </w:rPr>
              <w:t>Evidencia 1: Portada Inteligente con Algoritmo Prime Time y Transmisiones</w:t>
            </w:r>
          </w:p>
          <w:p w14:paraId="19092AAD" w14:textId="77777777" w:rsidR="00B00CB8" w:rsidRDefault="00000000">
            <w:pPr>
              <w:spacing w:before="40" w:after="60" w:line="240" w:lineRule="auto"/>
              <w:jc w:val="both"/>
            </w:pPr>
            <w:r>
              <w:rPr>
                <w:color w:val="374151"/>
                <w:sz w:val="20"/>
                <w:szCs w:val="20"/>
              </w:rPr>
              <w:t>Demuestra la capacidad de la plataforma para dinamizar el contenido periodístico mediante rotación horaria, marquesina informativa y destacados editoriales.</w:t>
            </w:r>
          </w:p>
          <w:p w14:paraId="0FB6EF11"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765ABC07" wp14:editId="11EC5587">
                  <wp:extent cx="4347896" cy="2502000"/>
                  <wp:effectExtent l="0" t="0" r="0" b="0"/>
                  <wp:docPr id="18897702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r="1247"/>
                          <a:stretch>
                            <a:fillRect/>
                          </a:stretch>
                        </pic:blipFill>
                        <pic:spPr>
                          <a:xfrm>
                            <a:off x="0" y="0"/>
                            <a:ext cx="4347896" cy="2502000"/>
                          </a:xfrm>
                          <a:prstGeom prst="rect">
                            <a:avLst/>
                          </a:prstGeom>
                          <a:ln/>
                        </pic:spPr>
                      </pic:pic>
                    </a:graphicData>
                  </a:graphic>
                </wp:inline>
              </w:drawing>
            </w:r>
          </w:p>
          <w:p w14:paraId="77FE05D6" w14:textId="77777777" w:rsidR="00B00CB8" w:rsidRDefault="00000000">
            <w:pPr>
              <w:spacing w:before="120" w:after="40" w:line="240" w:lineRule="auto"/>
              <w:jc w:val="both"/>
            </w:pPr>
            <w:r>
              <w:rPr>
                <w:b/>
                <w:bCs/>
                <w:color w:val="1E3A8A"/>
              </w:rPr>
              <w:t>Evidencia 2: Sala de Prensa y Editor Modular de Comunicados</w:t>
            </w:r>
          </w:p>
          <w:p w14:paraId="6732D874" w14:textId="77777777" w:rsidR="00B00CB8" w:rsidRDefault="00000000">
            <w:pPr>
              <w:spacing w:before="40" w:after="60" w:line="240" w:lineRule="auto"/>
              <w:jc w:val="both"/>
            </w:pPr>
            <w:r>
              <w:rPr>
                <w:color w:val="374151"/>
                <w:sz w:val="20"/>
                <w:szCs w:val="20"/>
              </w:rPr>
              <w:lastRenderedPageBreak/>
              <w:t>Acredita el desarrollo del entorno de redacción periodística con soporte para párrafos masivos, citas destacadas y carga de imágenes.</w:t>
            </w:r>
          </w:p>
          <w:p w14:paraId="24A6C1C5"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3299CE9F" wp14:editId="5198748A">
                  <wp:extent cx="4271910" cy="2767398"/>
                  <wp:effectExtent l="0" t="0" r="0" b="0"/>
                  <wp:docPr id="1889770234"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4271910" cy="2767398"/>
                          </a:xfrm>
                          <a:prstGeom prst="rect">
                            <a:avLst/>
                          </a:prstGeom>
                          <a:ln/>
                        </pic:spPr>
                      </pic:pic>
                    </a:graphicData>
                  </a:graphic>
                </wp:inline>
              </w:drawing>
            </w:r>
          </w:p>
          <w:p w14:paraId="2C645E10" w14:textId="77777777" w:rsidR="00B00CB8" w:rsidRDefault="00000000">
            <w:pPr>
              <w:spacing w:before="120" w:after="40" w:line="240" w:lineRule="auto"/>
              <w:jc w:val="both"/>
            </w:pPr>
            <w:r>
              <w:rPr>
                <w:b/>
                <w:bCs/>
                <w:color w:val="1E3A8A"/>
              </w:rPr>
              <w:t>Evidencia 3: Marketplace de Fotoperiodismo y Protección de Imágenes</w:t>
            </w:r>
          </w:p>
          <w:p w14:paraId="217947D5" w14:textId="77777777" w:rsidR="00B00CB8" w:rsidRDefault="00000000">
            <w:pPr>
              <w:spacing w:before="40" w:after="60" w:line="240" w:lineRule="auto"/>
              <w:jc w:val="both"/>
            </w:pPr>
            <w:r>
              <w:rPr>
                <w:color w:val="374151"/>
                <w:sz w:val="20"/>
                <w:szCs w:val="20"/>
              </w:rPr>
              <w:t>Evidencia la galería de fotografía documental, el sistema de protección de propiedad intelectual mediante marcas de agua y la ficha técnica de licenciamiento.</w:t>
            </w:r>
          </w:p>
          <w:p w14:paraId="44C57CD0"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60BBB69C" wp14:editId="1C596EC4">
                  <wp:extent cx="3898717" cy="2359220"/>
                  <wp:effectExtent l="0" t="0" r="0" b="0"/>
                  <wp:docPr id="188977023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3898717" cy="2359220"/>
                          </a:xfrm>
                          <a:prstGeom prst="rect">
                            <a:avLst/>
                          </a:prstGeom>
                          <a:ln/>
                        </pic:spPr>
                      </pic:pic>
                    </a:graphicData>
                  </a:graphic>
                </wp:inline>
              </w:drawing>
            </w:r>
          </w:p>
          <w:p w14:paraId="67520782" w14:textId="77777777" w:rsidR="00B00CB8" w:rsidRDefault="00000000">
            <w:pPr>
              <w:spacing w:before="120" w:after="40" w:line="240" w:lineRule="auto"/>
              <w:jc w:val="both"/>
            </w:pPr>
            <w:r>
              <w:rPr>
                <w:b/>
                <w:bCs/>
                <w:color w:val="1E3A8A"/>
              </w:rPr>
              <w:t>Evidencia 4: Bolsa de Trabajo y Directorio de Talentos Periodísticos</w:t>
            </w:r>
          </w:p>
          <w:p w14:paraId="50F6FF29" w14:textId="77777777" w:rsidR="00B00CB8" w:rsidRDefault="00000000">
            <w:pPr>
              <w:spacing w:before="40" w:after="60" w:line="240" w:lineRule="auto"/>
              <w:jc w:val="both"/>
            </w:pPr>
            <w:r>
              <w:rPr>
                <w:color w:val="374151"/>
                <w:sz w:val="20"/>
                <w:szCs w:val="20"/>
              </w:rPr>
              <w:t>Acredita el funcionamiento del mercado laboral con ofertas verificadas y perfiles profesionales filtrables por especialidad y región.</w:t>
            </w:r>
          </w:p>
          <w:p w14:paraId="2EA7A82E" w14:textId="77777777" w:rsidR="00B00CB8" w:rsidRDefault="00000000">
            <w:pPr>
              <w:spacing w:before="120" w:after="40" w:line="240" w:lineRule="auto"/>
              <w:jc w:val="both"/>
              <w:rPr>
                <w:b/>
                <w:bCs/>
                <w:color w:val="C2410C"/>
                <w:sz w:val="19"/>
                <w:szCs w:val="19"/>
              </w:rPr>
            </w:pPr>
            <w:r>
              <w:rPr>
                <w:b/>
                <w:bCs/>
                <w:noProof/>
                <w:color w:val="C2410C"/>
                <w:sz w:val="19"/>
                <w:szCs w:val="19"/>
              </w:rPr>
              <w:lastRenderedPageBreak/>
              <w:drawing>
                <wp:inline distT="0" distB="0" distL="0" distR="0" wp14:anchorId="2DFB24DA" wp14:editId="16C19C42">
                  <wp:extent cx="4058972" cy="2670024"/>
                  <wp:effectExtent l="0" t="0" r="0" b="0"/>
                  <wp:docPr id="188977023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2"/>
                          <a:srcRect/>
                          <a:stretch>
                            <a:fillRect/>
                          </a:stretch>
                        </pic:blipFill>
                        <pic:spPr>
                          <a:xfrm>
                            <a:off x="0" y="0"/>
                            <a:ext cx="4058972" cy="2670024"/>
                          </a:xfrm>
                          <a:prstGeom prst="rect">
                            <a:avLst/>
                          </a:prstGeom>
                          <a:ln/>
                        </pic:spPr>
                      </pic:pic>
                    </a:graphicData>
                  </a:graphic>
                </wp:inline>
              </w:drawing>
            </w:r>
          </w:p>
          <w:p w14:paraId="70EBAFD8" w14:textId="77777777" w:rsidR="00B00CB8" w:rsidRDefault="00000000">
            <w:pPr>
              <w:spacing w:before="120" w:after="40" w:line="240" w:lineRule="auto"/>
              <w:jc w:val="both"/>
            </w:pPr>
            <w:r>
              <w:rPr>
                <w:b/>
                <w:bCs/>
                <w:color w:val="1E3A8A"/>
              </w:rPr>
              <w:t>Evidencia 5: Integración Transaccional con Pasarela de Pagos Flow</w:t>
            </w:r>
          </w:p>
          <w:p w14:paraId="1CC5E815" w14:textId="77777777" w:rsidR="00B00CB8" w:rsidRDefault="00000000">
            <w:pPr>
              <w:spacing w:before="40" w:after="60" w:line="240" w:lineRule="auto"/>
              <w:jc w:val="both"/>
            </w:pPr>
            <w:r>
              <w:rPr>
                <w:color w:val="374151"/>
                <w:sz w:val="20"/>
                <w:szCs w:val="20"/>
              </w:rPr>
              <w:t>Demuestra el módulo de suscripciones y el flujo seguro de generación de órdenes y validación de pagos mediante Flow.</w:t>
            </w:r>
          </w:p>
          <w:p w14:paraId="6F6535C8"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1C945A62" wp14:editId="025C233E">
                  <wp:extent cx="4088244" cy="1413386"/>
                  <wp:effectExtent l="0" t="0" r="0" b="0"/>
                  <wp:docPr id="188977023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4088244" cy="1413386"/>
                          </a:xfrm>
                          <a:prstGeom prst="rect">
                            <a:avLst/>
                          </a:prstGeom>
                          <a:ln/>
                        </pic:spPr>
                      </pic:pic>
                    </a:graphicData>
                  </a:graphic>
                </wp:inline>
              </w:drawing>
            </w:r>
          </w:p>
          <w:p w14:paraId="18CD36CA" w14:textId="77777777" w:rsidR="00B00CB8" w:rsidRDefault="00000000">
            <w:pPr>
              <w:spacing w:before="120" w:after="40" w:line="240" w:lineRule="auto"/>
              <w:jc w:val="both"/>
            </w:pPr>
            <w:r>
              <w:rPr>
                <w:b/>
                <w:bCs/>
                <w:color w:val="1E3A8A"/>
              </w:rPr>
              <w:t>Evidencia 6: Panel de Administración Central (Consola de Gobierno)</w:t>
            </w:r>
          </w:p>
          <w:p w14:paraId="13BBA40D" w14:textId="77777777" w:rsidR="00B00CB8" w:rsidRDefault="00000000">
            <w:pPr>
              <w:spacing w:before="40" w:after="60" w:line="240" w:lineRule="auto"/>
              <w:jc w:val="both"/>
            </w:pPr>
            <w:r>
              <w:rPr>
                <w:color w:val="374151"/>
                <w:sz w:val="20"/>
                <w:szCs w:val="20"/>
              </w:rPr>
              <w:t>Evidencia la consola administrativa integral con acceso a las 25 tablas del ecosistema para la auditoría, moderación y mantención de datos.</w:t>
            </w:r>
          </w:p>
          <w:p w14:paraId="209130D6"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23C0B97F" wp14:editId="33990AEA">
                  <wp:extent cx="4085006" cy="2764488"/>
                  <wp:effectExtent l="0" t="0" r="0" b="0"/>
                  <wp:docPr id="188977023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4085006" cy="2764488"/>
                          </a:xfrm>
                          <a:prstGeom prst="rect">
                            <a:avLst/>
                          </a:prstGeom>
                          <a:ln/>
                        </pic:spPr>
                      </pic:pic>
                    </a:graphicData>
                  </a:graphic>
                </wp:inline>
              </w:drawing>
            </w:r>
          </w:p>
          <w:p w14:paraId="7D0B385D" w14:textId="77777777" w:rsidR="00B00CB8" w:rsidRDefault="00000000">
            <w:pPr>
              <w:spacing w:before="120" w:after="40" w:line="240" w:lineRule="auto"/>
              <w:jc w:val="both"/>
            </w:pPr>
            <w:r>
              <w:rPr>
                <w:b/>
                <w:bCs/>
                <w:color w:val="1E3A8A"/>
              </w:rPr>
              <w:lastRenderedPageBreak/>
              <w:t>Evidencia 7: Prototipo Avanzado de Asistente Editorial con IA (Avance en Curso de Sprint 3)</w:t>
            </w:r>
          </w:p>
          <w:p w14:paraId="327E3196" w14:textId="77777777" w:rsidR="00B00CB8" w:rsidRDefault="00000000">
            <w:pPr>
              <w:spacing w:before="40" w:after="60" w:line="240" w:lineRule="auto"/>
              <w:jc w:val="both"/>
            </w:pPr>
            <w:r>
              <w:rPr>
                <w:color w:val="374151"/>
                <w:sz w:val="20"/>
                <w:szCs w:val="20"/>
              </w:rPr>
              <w:t>Demuestra la integración preliminar con Google Gemini API, la respuesta en tiempo real, el selector de tonos periodísticos (Noticioso, Formal, Investigativo, Urgente, Cercano), traducción a 5 idiomas y la insignia de verificación '✓ IA Gemini / ⚡ Caché'.</w:t>
            </w:r>
          </w:p>
          <w:p w14:paraId="2E410D40" w14:textId="77777777" w:rsidR="00B00CB8" w:rsidRDefault="00000000">
            <w:pPr>
              <w:spacing w:before="120" w:after="40" w:line="240" w:lineRule="auto"/>
              <w:jc w:val="both"/>
              <w:rPr>
                <w:b/>
                <w:bCs/>
                <w:color w:val="C2410C"/>
                <w:sz w:val="19"/>
                <w:szCs w:val="19"/>
              </w:rPr>
            </w:pPr>
            <w:r>
              <w:rPr>
                <w:b/>
                <w:bCs/>
                <w:noProof/>
                <w:color w:val="C2410C"/>
                <w:sz w:val="19"/>
                <w:szCs w:val="19"/>
              </w:rPr>
              <w:drawing>
                <wp:inline distT="0" distB="0" distL="0" distR="0" wp14:anchorId="11449252" wp14:editId="0EAE0911">
                  <wp:extent cx="4126885" cy="2716154"/>
                  <wp:effectExtent l="0" t="0" r="0" b="0"/>
                  <wp:docPr id="188977023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5"/>
                          <a:srcRect/>
                          <a:stretch>
                            <a:fillRect/>
                          </a:stretch>
                        </pic:blipFill>
                        <pic:spPr>
                          <a:xfrm>
                            <a:off x="0" y="0"/>
                            <a:ext cx="4126885" cy="2716154"/>
                          </a:xfrm>
                          <a:prstGeom prst="rect">
                            <a:avLst/>
                          </a:prstGeom>
                          <a:ln/>
                        </pic:spPr>
                      </pic:pic>
                    </a:graphicData>
                  </a:graphic>
                </wp:inline>
              </w:drawing>
            </w:r>
          </w:p>
          <w:p w14:paraId="10A62E37" w14:textId="77777777" w:rsidR="00B00CB8" w:rsidRDefault="00000000">
            <w:pPr>
              <w:spacing w:before="120" w:after="40" w:line="240" w:lineRule="auto"/>
              <w:jc w:val="both"/>
            </w:pPr>
            <w:r>
              <w:rPr>
                <w:b/>
                <w:bCs/>
                <w:color w:val="1E3A8A"/>
              </w:rPr>
              <w:t>Evidencia 8: Repositorio Git, Calidad de Código y Arquitectura de BD</w:t>
            </w:r>
          </w:p>
          <w:p w14:paraId="52479EEA" w14:textId="77777777" w:rsidR="00B00CB8" w:rsidRDefault="00000000">
            <w:pPr>
              <w:spacing w:before="40" w:after="60" w:line="240" w:lineRule="auto"/>
              <w:jc w:val="both"/>
            </w:pPr>
            <w:r>
              <w:rPr>
                <w:color w:val="374151"/>
                <w:sz w:val="20"/>
                <w:szCs w:val="20"/>
              </w:rPr>
              <w:t xml:space="preserve">Evidencia del trabajo colaborativo equitativo en GitHub con historial de </w:t>
            </w:r>
            <w:proofErr w:type="spellStart"/>
            <w:r>
              <w:rPr>
                <w:color w:val="374151"/>
                <w:sz w:val="20"/>
                <w:szCs w:val="20"/>
              </w:rPr>
              <w:t>commits</w:t>
            </w:r>
            <w:proofErr w:type="spellEnd"/>
            <w:r>
              <w:rPr>
                <w:color w:val="374151"/>
                <w:sz w:val="20"/>
                <w:szCs w:val="20"/>
              </w:rPr>
              <w:t xml:space="preserve">, verificación de compilación limpia con </w:t>
            </w:r>
            <w:proofErr w:type="spellStart"/>
            <w:r>
              <w:rPr>
                <w:color w:val="374151"/>
                <w:sz w:val="20"/>
                <w:szCs w:val="20"/>
              </w:rPr>
              <w:t>TypeScript</w:t>
            </w:r>
            <w:proofErr w:type="spellEnd"/>
            <w:r>
              <w:rPr>
                <w:color w:val="374151"/>
                <w:sz w:val="20"/>
                <w:szCs w:val="20"/>
              </w:rPr>
              <w:t xml:space="preserve"> (0 errores) y esquema relacional.</w:t>
            </w:r>
          </w:p>
          <w:p w14:paraId="20A853EC" w14:textId="77777777" w:rsidR="00B00CB8" w:rsidRDefault="00000000">
            <w:pPr>
              <w:spacing w:before="80" w:after="120" w:line="240" w:lineRule="auto"/>
              <w:jc w:val="both"/>
            </w:pPr>
            <w:r>
              <w:rPr>
                <w:noProof/>
              </w:rPr>
              <w:drawing>
                <wp:inline distT="0" distB="0" distL="0" distR="0" wp14:anchorId="459E8A45" wp14:editId="6E2B62A3">
                  <wp:extent cx="4148294" cy="1917563"/>
                  <wp:effectExtent l="0" t="0" r="0" b="0"/>
                  <wp:docPr id="188977024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4148294" cy="1917563"/>
                          </a:xfrm>
                          <a:prstGeom prst="rect">
                            <a:avLst/>
                          </a:prstGeom>
                          <a:ln/>
                        </pic:spPr>
                      </pic:pic>
                    </a:graphicData>
                  </a:graphic>
                </wp:inline>
              </w:drawing>
            </w:r>
          </w:p>
        </w:tc>
      </w:tr>
      <w:tr w:rsidR="00B00CB8" w14:paraId="00BDC9C0" w14:textId="77777777">
        <w:trPr>
          <w:trHeight w:val="2547"/>
        </w:trPr>
        <w:tc>
          <w:tcPr>
            <w:tcW w:w="2720" w:type="dxa"/>
            <w:vAlign w:val="center"/>
          </w:tcPr>
          <w:p w14:paraId="75DA31C4" w14:textId="77777777" w:rsidR="00B00CB8" w:rsidRDefault="00000000">
            <w:pPr>
              <w:rPr>
                <w:color w:val="1F3864"/>
                <w:sz w:val="18"/>
                <w:szCs w:val="18"/>
              </w:rPr>
            </w:pPr>
            <w:r>
              <w:rPr>
                <w:color w:val="1F3864"/>
                <w:sz w:val="18"/>
                <w:szCs w:val="18"/>
              </w:rPr>
              <w:lastRenderedPageBreak/>
              <w:t>6. Intereses y proyecciones profesionales</w:t>
            </w:r>
          </w:p>
        </w:tc>
        <w:tc>
          <w:tcPr>
            <w:tcW w:w="7061" w:type="dxa"/>
            <w:vAlign w:val="center"/>
          </w:tcPr>
          <w:p w14:paraId="4EB4304D" w14:textId="77777777" w:rsidR="00B00CB8" w:rsidRDefault="00000000">
            <w:pPr>
              <w:spacing w:before="40" w:after="60" w:line="240" w:lineRule="auto"/>
              <w:jc w:val="both"/>
            </w:pPr>
            <w:r>
              <w:rPr>
                <w:color w:val="374151"/>
                <w:sz w:val="20"/>
                <w:szCs w:val="20"/>
              </w:rPr>
              <w:t>Reflexión sobre el Aporte del Proyecto en los Intereses Profesionales:</w:t>
            </w:r>
          </w:p>
          <w:p w14:paraId="71ADDCCD" w14:textId="77777777" w:rsidR="00B00CB8" w:rsidRDefault="00000000">
            <w:pPr>
              <w:numPr>
                <w:ilvl w:val="0"/>
                <w:numId w:val="5"/>
              </w:numPr>
              <w:pBdr>
                <w:top w:val="nil"/>
                <w:left w:val="nil"/>
                <w:bottom w:val="nil"/>
                <w:right w:val="nil"/>
                <w:between w:val="nil"/>
              </w:pBdr>
              <w:spacing w:before="20" w:after="0" w:line="240" w:lineRule="auto"/>
              <w:jc w:val="both"/>
            </w:pPr>
            <w:r>
              <w:rPr>
                <w:b/>
                <w:bCs/>
                <w:color w:val="111827"/>
                <w:sz w:val="19"/>
                <w:szCs w:val="19"/>
              </w:rPr>
              <w:t xml:space="preserve">Sergio Martin: </w:t>
            </w:r>
            <w:r>
              <w:rPr>
                <w:color w:val="374151"/>
                <w:sz w:val="19"/>
                <w:szCs w:val="19"/>
              </w:rPr>
              <w:t xml:space="preserve">El desarrollo de </w:t>
            </w:r>
            <w:proofErr w:type="spellStart"/>
            <w:r>
              <w:rPr>
                <w:color w:val="374151"/>
                <w:sz w:val="19"/>
                <w:szCs w:val="19"/>
              </w:rPr>
              <w:t>CiPress</w:t>
            </w:r>
            <w:proofErr w:type="spellEnd"/>
            <w:r>
              <w:rPr>
                <w:color w:val="374151"/>
                <w:sz w:val="19"/>
                <w:szCs w:val="19"/>
              </w:rPr>
              <w:t xml:space="preserve"> durante esta Fase 2 consolidó mi pasión por la ingeniería </w:t>
            </w:r>
            <w:proofErr w:type="spellStart"/>
            <w:r>
              <w:rPr>
                <w:color w:val="374151"/>
                <w:sz w:val="19"/>
                <w:szCs w:val="19"/>
              </w:rPr>
              <w:t>frontend</w:t>
            </w:r>
            <w:proofErr w:type="spellEnd"/>
            <w:r>
              <w:rPr>
                <w:color w:val="374151"/>
                <w:sz w:val="19"/>
                <w:szCs w:val="19"/>
              </w:rPr>
              <w:t xml:space="preserve"> moderna, la arquitectura de componentes escalables y el diseño centrado en el usuario (UI/UX). Aprender a orquestar interfaces complejas en </w:t>
            </w:r>
            <w:proofErr w:type="spellStart"/>
            <w:r>
              <w:rPr>
                <w:color w:val="374151"/>
                <w:sz w:val="19"/>
                <w:szCs w:val="19"/>
              </w:rPr>
              <w:t>React</w:t>
            </w:r>
            <w:proofErr w:type="spellEnd"/>
            <w:r>
              <w:rPr>
                <w:color w:val="374151"/>
                <w:sz w:val="19"/>
                <w:szCs w:val="19"/>
              </w:rPr>
              <w:t xml:space="preserve"> 19 con </w:t>
            </w:r>
            <w:proofErr w:type="spellStart"/>
            <w:r>
              <w:rPr>
                <w:color w:val="374151"/>
                <w:sz w:val="19"/>
                <w:szCs w:val="19"/>
              </w:rPr>
              <w:t>TypeScript</w:t>
            </w:r>
            <w:proofErr w:type="spellEnd"/>
            <w:r>
              <w:rPr>
                <w:color w:val="374151"/>
                <w:sz w:val="19"/>
                <w:szCs w:val="19"/>
              </w:rPr>
              <w:t xml:space="preserve">, manejar estados dinámicos y acoplar herramientas de Inteligencia Artificial de forma poco intrusiva me permitió comprender cómo el software de alto estándar impacta positivamente en la productividad de usuarios profesionales. Mis intereses se fortalecieron enormemente hacia el desarrollo </w:t>
            </w:r>
            <w:proofErr w:type="spellStart"/>
            <w:r>
              <w:rPr>
                <w:color w:val="374151"/>
                <w:sz w:val="19"/>
                <w:szCs w:val="19"/>
              </w:rPr>
              <w:t>Fullstack</w:t>
            </w:r>
            <w:proofErr w:type="spellEnd"/>
            <w:r>
              <w:rPr>
                <w:color w:val="374151"/>
                <w:sz w:val="19"/>
                <w:szCs w:val="19"/>
              </w:rPr>
              <w:t xml:space="preserve"> con énfasis en diseño de interacción y calidad de software.</w:t>
            </w:r>
          </w:p>
          <w:p w14:paraId="35FC94B7" w14:textId="77777777" w:rsidR="00B00CB8" w:rsidRDefault="00000000">
            <w:pPr>
              <w:numPr>
                <w:ilvl w:val="0"/>
                <w:numId w:val="5"/>
              </w:numPr>
              <w:pBdr>
                <w:top w:val="nil"/>
                <w:left w:val="nil"/>
                <w:bottom w:val="nil"/>
                <w:right w:val="nil"/>
                <w:between w:val="nil"/>
              </w:pBdr>
              <w:spacing w:after="40" w:line="240" w:lineRule="auto"/>
              <w:jc w:val="both"/>
            </w:pPr>
            <w:r>
              <w:rPr>
                <w:b/>
                <w:bCs/>
                <w:color w:val="111827"/>
                <w:sz w:val="19"/>
                <w:szCs w:val="19"/>
              </w:rPr>
              <w:t xml:space="preserve">Benjamín Morales: </w:t>
            </w:r>
            <w:r>
              <w:rPr>
                <w:color w:val="374151"/>
                <w:sz w:val="19"/>
                <w:szCs w:val="19"/>
              </w:rPr>
              <w:t xml:space="preserve">La construcción del ecosistema me permitió profundizar en la ingeniería de datos, el diseño de arquitecturas </w:t>
            </w:r>
            <w:proofErr w:type="spellStart"/>
            <w:r>
              <w:rPr>
                <w:color w:val="374151"/>
                <w:sz w:val="19"/>
                <w:szCs w:val="19"/>
              </w:rPr>
              <w:t>backend</w:t>
            </w:r>
            <w:proofErr w:type="spellEnd"/>
            <w:r>
              <w:rPr>
                <w:color w:val="374151"/>
                <w:sz w:val="19"/>
                <w:szCs w:val="19"/>
              </w:rPr>
              <w:t xml:space="preserve"> robustas y la integración de sistemas transaccionales y de IA. Abordar el modelamiento de 18 </w:t>
            </w:r>
            <w:r>
              <w:rPr>
                <w:color w:val="374151"/>
                <w:sz w:val="19"/>
                <w:szCs w:val="19"/>
              </w:rPr>
              <w:lastRenderedPageBreak/>
              <w:t xml:space="preserve">entidades relacionales, diseñar </w:t>
            </w:r>
            <w:proofErr w:type="spellStart"/>
            <w:r>
              <w:rPr>
                <w:color w:val="374151"/>
                <w:sz w:val="19"/>
                <w:szCs w:val="19"/>
              </w:rPr>
              <w:t>endpoints</w:t>
            </w:r>
            <w:proofErr w:type="spellEnd"/>
            <w:r>
              <w:rPr>
                <w:color w:val="374151"/>
                <w:sz w:val="19"/>
                <w:szCs w:val="19"/>
              </w:rPr>
              <w:t xml:space="preserve"> REST universales en Flask, implementar la pasarela de pagos Flow y resolver cuellos de botella de cuotas de API mediante capas de caché criptográfico SHA-256 consolidó mi interés profesional hacia la arquitectura de microservicios, la computación en la nube y la ingeniería de </w:t>
            </w:r>
            <w:proofErr w:type="spellStart"/>
            <w:r>
              <w:rPr>
                <w:color w:val="374151"/>
                <w:sz w:val="19"/>
                <w:szCs w:val="19"/>
              </w:rPr>
              <w:t>backend</w:t>
            </w:r>
            <w:proofErr w:type="spellEnd"/>
            <w:r>
              <w:rPr>
                <w:color w:val="374151"/>
                <w:sz w:val="19"/>
                <w:szCs w:val="19"/>
              </w:rPr>
              <w:t xml:space="preserve"> de alto rendimiento.</w:t>
            </w:r>
          </w:p>
          <w:p w14:paraId="35E20E37" w14:textId="77777777" w:rsidR="00B00CB8" w:rsidRDefault="00000000">
            <w:pPr>
              <w:spacing w:before="40" w:after="60" w:line="240" w:lineRule="auto"/>
              <w:jc w:val="both"/>
            </w:pPr>
            <w:r>
              <w:rPr>
                <w:color w:val="374151"/>
                <w:sz w:val="20"/>
                <w:szCs w:val="20"/>
              </w:rPr>
              <w:t>Proyecciones Laborales a Partir del Proyecto APT:</w:t>
            </w:r>
          </w:p>
          <w:p w14:paraId="3C4836BD" w14:textId="77777777" w:rsidR="00B00CB8" w:rsidRDefault="00000000">
            <w:pPr>
              <w:numPr>
                <w:ilvl w:val="0"/>
                <w:numId w:val="4"/>
              </w:numPr>
              <w:pBdr>
                <w:top w:val="nil"/>
                <w:left w:val="nil"/>
                <w:bottom w:val="nil"/>
                <w:right w:val="nil"/>
                <w:between w:val="nil"/>
              </w:pBdr>
              <w:spacing w:before="20" w:after="0" w:line="240" w:lineRule="auto"/>
              <w:jc w:val="both"/>
            </w:pPr>
            <w:r>
              <w:rPr>
                <w:b/>
                <w:bCs/>
                <w:color w:val="111827"/>
                <w:sz w:val="19"/>
                <w:szCs w:val="19"/>
              </w:rPr>
              <w:t xml:space="preserve">Áreas de Profundización hacia la Fase 3: </w:t>
            </w:r>
            <w:r>
              <w:rPr>
                <w:color w:val="374151"/>
                <w:sz w:val="19"/>
                <w:szCs w:val="19"/>
              </w:rPr>
              <w:t>Como equipo, proyectamos para las siguientes semanas finalizar la suite de Inteligencia Artificial Generativa del Sprint 3, avanzar en la orquestación de contenedores y realizar la certificación exhaustiva de seguridad y rendimiento transaccional.</w:t>
            </w:r>
          </w:p>
          <w:p w14:paraId="3968B392" w14:textId="77777777" w:rsidR="00B00CB8" w:rsidRDefault="00000000">
            <w:pPr>
              <w:numPr>
                <w:ilvl w:val="0"/>
                <w:numId w:val="4"/>
              </w:numPr>
              <w:pBdr>
                <w:top w:val="nil"/>
                <w:left w:val="nil"/>
                <w:bottom w:val="nil"/>
                <w:right w:val="nil"/>
                <w:between w:val="nil"/>
              </w:pBdr>
              <w:spacing w:after="40" w:line="240" w:lineRule="auto"/>
              <w:jc w:val="both"/>
            </w:pPr>
            <w:r>
              <w:rPr>
                <w:b/>
                <w:bCs/>
                <w:color w:val="111827"/>
                <w:sz w:val="19"/>
                <w:szCs w:val="19"/>
              </w:rPr>
              <w:t xml:space="preserve">Inserción y Desempeño Laboral: </w:t>
            </w:r>
            <w:r>
              <w:rPr>
                <w:color w:val="374151"/>
                <w:sz w:val="19"/>
                <w:szCs w:val="19"/>
              </w:rPr>
              <w:t xml:space="preserve">Al egresar de la carrera de Ingeniería en Informática de Duoc UC, nos proyectamos liderando equipos de desarrollo de software en la industria tecnológica nacional e internacional, asumiendo roles de Ingenieros de Software </w:t>
            </w:r>
            <w:proofErr w:type="spellStart"/>
            <w:r>
              <w:rPr>
                <w:color w:val="374151"/>
                <w:sz w:val="19"/>
                <w:szCs w:val="19"/>
              </w:rPr>
              <w:t>Fullstack</w:t>
            </w:r>
            <w:proofErr w:type="spellEnd"/>
            <w:r>
              <w:rPr>
                <w:color w:val="374151"/>
                <w:sz w:val="19"/>
                <w:szCs w:val="19"/>
              </w:rPr>
              <w:t xml:space="preserve">, Arquitectos </w:t>
            </w:r>
            <w:proofErr w:type="spellStart"/>
            <w:r>
              <w:rPr>
                <w:color w:val="374151"/>
                <w:sz w:val="19"/>
                <w:szCs w:val="19"/>
              </w:rPr>
              <w:t>Backend</w:t>
            </w:r>
            <w:proofErr w:type="spellEnd"/>
            <w:r>
              <w:rPr>
                <w:color w:val="374151"/>
                <w:sz w:val="19"/>
                <w:szCs w:val="19"/>
              </w:rPr>
              <w:t xml:space="preserve"> o Tech Leads, respaldados por la experiencia práctica, el rigor metodológico y la capacidad de resolución de problemas demostrada a lo largo del proyecto </w:t>
            </w:r>
            <w:proofErr w:type="spellStart"/>
            <w:r>
              <w:rPr>
                <w:color w:val="374151"/>
                <w:sz w:val="19"/>
                <w:szCs w:val="19"/>
              </w:rPr>
              <w:t>Capstone</w:t>
            </w:r>
            <w:proofErr w:type="spellEnd"/>
            <w:r>
              <w:rPr>
                <w:color w:val="374151"/>
                <w:sz w:val="19"/>
                <w:szCs w:val="19"/>
              </w:rPr>
              <w:t>.</w:t>
            </w:r>
          </w:p>
        </w:tc>
      </w:tr>
    </w:tbl>
    <w:p w14:paraId="0BF178D6" w14:textId="77777777" w:rsidR="00B00CB8" w:rsidRDefault="00B00CB8">
      <w:pPr>
        <w:rPr>
          <w:b/>
          <w:bCs/>
        </w:rPr>
      </w:pPr>
    </w:p>
    <w:p w14:paraId="49B5520E" w14:textId="77777777" w:rsidR="00B00CB8" w:rsidRDefault="00B00CB8">
      <w:pPr>
        <w:spacing w:after="0" w:line="276" w:lineRule="auto"/>
        <w:ind w:left="-426" w:right="-568"/>
        <w:jc w:val="both"/>
        <w:rPr>
          <w:color w:val="767171"/>
          <w:sz w:val="24"/>
          <w:szCs w:val="24"/>
        </w:rPr>
      </w:pPr>
    </w:p>
    <w:p w14:paraId="4C19BDC9" w14:textId="77777777" w:rsidR="00B00CB8" w:rsidRDefault="00B00CB8">
      <w:pPr>
        <w:spacing w:after="0" w:line="276" w:lineRule="auto"/>
        <w:ind w:left="-426" w:right="-568"/>
        <w:jc w:val="both"/>
        <w:rPr>
          <w:color w:val="767171"/>
          <w:sz w:val="24"/>
          <w:szCs w:val="24"/>
        </w:rPr>
      </w:pPr>
    </w:p>
    <w:p w14:paraId="1292B053" w14:textId="77777777" w:rsidR="00B00CB8" w:rsidRDefault="00B00CB8"/>
    <w:sectPr w:rsidR="00B00CB8">
      <w:headerReference w:type="default" r:id="rId17"/>
      <w:pgSz w:w="11906" w:h="16838"/>
      <w:pgMar w:top="1417" w:right="1701" w:bottom="1417" w:left="1701"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68D2F4" w14:textId="77777777" w:rsidR="00145BEE" w:rsidRDefault="00145BEE">
      <w:pPr>
        <w:spacing w:after="0" w:line="240" w:lineRule="auto"/>
      </w:pPr>
      <w:r>
        <w:separator/>
      </w:r>
    </w:p>
  </w:endnote>
  <w:endnote w:type="continuationSeparator" w:id="0">
    <w:p w14:paraId="73645EFA" w14:textId="77777777" w:rsidR="00145BEE" w:rsidRDefault="00145BE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0954CC76-70C7-48D6-8A14-4217B7CF0098}"/>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embedRegular r:id="rId2" w:fontKey="{3A1E2A15-DDC0-4D1D-A436-1B338FE08EAC}"/>
    <w:embedBold r:id="rId3" w:fontKey="{5734B2CE-4A37-49A3-84B2-105BA1664A9D}"/>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4" w:fontKey="{71204854-7CB1-47EC-8971-EACF2570CFB3}"/>
  </w:font>
  <w:font w:name="Segoe UI">
    <w:panose1 w:val="020B0502040204020203"/>
    <w:charset w:val="00"/>
    <w:family w:val="roman"/>
    <w:notTrueType/>
    <w:pitch w:val="default"/>
    <w:embedRegular r:id="rId5" w:fontKey="{B8265E64-0934-4554-BC7D-189E66B3D903}"/>
  </w:font>
  <w:font w:name="Georgia">
    <w:panose1 w:val="02040502050405020303"/>
    <w:charset w:val="00"/>
    <w:family w:val="auto"/>
    <w:pitch w:val="default"/>
    <w:embedItalic r:id="rId6" w:fontKey="{5EEDA72E-D0A5-46B5-9568-13FF19997C6F}"/>
  </w:font>
  <w:font w:name="Century Gothic">
    <w:panose1 w:val="020B0502020202020204"/>
    <w:charset w:val="00"/>
    <w:family w:val="swiss"/>
    <w:pitch w:val="variable"/>
    <w:sig w:usb0="00000287" w:usb1="00000000" w:usb2="00000000" w:usb3="00000000" w:csb0="0000009F" w:csb1="00000000"/>
    <w:embedBold r:id="rId7" w:fontKey="{F1702E11-6277-4427-97B3-0D0971B6F8B7}"/>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AD2BA" w14:textId="77777777" w:rsidR="00145BEE" w:rsidRDefault="00145BEE">
      <w:pPr>
        <w:spacing w:after="0" w:line="240" w:lineRule="auto"/>
      </w:pPr>
      <w:r>
        <w:separator/>
      </w:r>
    </w:p>
  </w:footnote>
  <w:footnote w:type="continuationSeparator" w:id="0">
    <w:p w14:paraId="6F36F795" w14:textId="77777777" w:rsidR="00145BEE" w:rsidRDefault="00145BE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9B360C" w14:textId="77777777" w:rsidR="00B00CB8" w:rsidRDefault="00B00CB8">
    <w:pPr>
      <w:widowControl w:val="0"/>
      <w:pBdr>
        <w:top w:val="nil"/>
        <w:left w:val="nil"/>
        <w:bottom w:val="nil"/>
        <w:right w:val="nil"/>
        <w:between w:val="nil"/>
      </w:pBdr>
      <w:spacing w:after="0" w:line="276" w:lineRule="auto"/>
    </w:pPr>
  </w:p>
  <w:tbl>
    <w:tblPr>
      <w:tblStyle w:val="a2"/>
      <w:tblW w:w="9923" w:type="dxa"/>
      <w:tblInd w:w="-70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B00CB8" w14:paraId="1583AFE6" w14:textId="77777777">
      <w:trPr>
        <w:trHeight w:val="697"/>
      </w:trPr>
      <w:tc>
        <w:tcPr>
          <w:tcW w:w="5707" w:type="dxa"/>
          <w:tcBorders>
            <w:top w:val="nil"/>
            <w:left w:val="nil"/>
            <w:bottom w:val="nil"/>
            <w:right w:val="nil"/>
          </w:tcBorders>
        </w:tcPr>
        <w:p w14:paraId="037546E6" w14:textId="77777777" w:rsidR="00B00CB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 xml:space="preserve">Guía Estudiante – Informe Final Proyecto APT </w:t>
          </w:r>
        </w:p>
        <w:p w14:paraId="452DA58B" w14:textId="77777777" w:rsidR="00B00CB8" w:rsidRDefault="00000000">
          <w:pPr>
            <w:spacing w:after="0"/>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2</w:t>
          </w:r>
        </w:p>
      </w:tc>
      <w:tc>
        <w:tcPr>
          <w:tcW w:w="4216" w:type="dxa"/>
          <w:tcBorders>
            <w:top w:val="nil"/>
            <w:left w:val="nil"/>
            <w:bottom w:val="nil"/>
            <w:right w:val="nil"/>
          </w:tcBorders>
        </w:tcPr>
        <w:p w14:paraId="0334A3FC" w14:textId="77777777" w:rsidR="00B00CB8" w:rsidRDefault="00000000">
          <w:pPr>
            <w:jc w:val="right"/>
            <w:rPr>
              <w:rFonts w:ascii="Century Gothic" w:eastAsia="Century Gothic" w:hAnsi="Century Gothic" w:cs="Century Gothic"/>
              <w:b/>
              <w:bCs/>
              <w:sz w:val="30"/>
              <w:szCs w:val="30"/>
            </w:rPr>
          </w:pPr>
          <w:r>
            <w:rPr>
              <w:noProof/>
            </w:rPr>
            <w:drawing>
              <wp:inline distT="0" distB="0" distL="0" distR="0" wp14:anchorId="63C2B020" wp14:editId="3EEB995C">
                <wp:extent cx="1996440" cy="428625"/>
                <wp:effectExtent l="0" t="0" r="0" b="0"/>
                <wp:docPr id="1889770239" name="image9.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9.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77FFCA9E" w14:textId="77777777" w:rsidR="00B00CB8" w:rsidRDefault="00B00CB8">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A53562"/>
    <w:multiLevelType w:val="multilevel"/>
    <w:tmpl w:val="3CE8F5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11A924DB"/>
    <w:multiLevelType w:val="multilevel"/>
    <w:tmpl w:val="2F9E3B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12D531A8"/>
    <w:multiLevelType w:val="multilevel"/>
    <w:tmpl w:val="6D54A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1EC4708C"/>
    <w:multiLevelType w:val="multilevel"/>
    <w:tmpl w:val="EA0EA6D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64565C2"/>
    <w:multiLevelType w:val="multilevel"/>
    <w:tmpl w:val="001A3B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4C453F0F"/>
    <w:multiLevelType w:val="multilevel"/>
    <w:tmpl w:val="C99C034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604631BF"/>
    <w:multiLevelType w:val="multilevel"/>
    <w:tmpl w:val="4EB4CF2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510414486">
    <w:abstractNumId w:val="4"/>
  </w:num>
  <w:num w:numId="2" w16cid:durableId="1919437999">
    <w:abstractNumId w:val="5"/>
  </w:num>
  <w:num w:numId="3" w16cid:durableId="1348754883">
    <w:abstractNumId w:val="3"/>
  </w:num>
  <w:num w:numId="4" w16cid:durableId="455103063">
    <w:abstractNumId w:val="0"/>
  </w:num>
  <w:num w:numId="5" w16cid:durableId="1895115135">
    <w:abstractNumId w:val="1"/>
  </w:num>
  <w:num w:numId="6" w16cid:durableId="1252012366">
    <w:abstractNumId w:val="6"/>
  </w:num>
  <w:num w:numId="7" w16cid:durableId="483275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TrueTypeFonts/>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0CB8"/>
    <w:rsid w:val="00145BEE"/>
    <w:rsid w:val="001968D9"/>
    <w:rsid w:val="008C0F82"/>
    <w:rsid w:val="00B00CB8"/>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AC5BA7"/>
  <w15:docId w15:val="{99A88A95-0778-4CD9-8036-B933D1F4A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40" w:after="0"/>
      <w:outlineLvl w:val="2"/>
    </w:pPr>
    <w:rPr>
      <w:color w:val="1F3863"/>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character" w:customStyle="1" w:styleId="Ttulo3Car">
    <w:name w:val="Título 3 Car"/>
    <w:basedOn w:val="Fuentedeprrafopredeter"/>
    <w:uiPriority w:val="9"/>
    <w:rsid w:val="001202BF"/>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1202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1202B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202BF"/>
    <w:rPr>
      <w:sz w:val="22"/>
      <w:szCs w:val="22"/>
    </w:rPr>
  </w:style>
  <w:style w:type="paragraph" w:styleId="Prrafodelista">
    <w:name w:val="List Paragraph"/>
    <w:basedOn w:val="Normal"/>
    <w:link w:val="PrrafodelistaCar"/>
    <w:uiPriority w:val="34"/>
    <w:qFormat/>
    <w:rsid w:val="001202BF"/>
    <w:pPr>
      <w:ind w:left="720"/>
      <w:contextualSpacing/>
    </w:pPr>
  </w:style>
  <w:style w:type="character" w:customStyle="1" w:styleId="PrrafodelistaCar">
    <w:name w:val="Párrafo de lista Car"/>
    <w:link w:val="Prrafodelista"/>
    <w:uiPriority w:val="34"/>
    <w:rsid w:val="001202BF"/>
    <w:rPr>
      <w:sz w:val="22"/>
      <w:szCs w:val="22"/>
    </w:rPr>
  </w:style>
  <w:style w:type="paragraph" w:styleId="Encabezado">
    <w:name w:val="header"/>
    <w:basedOn w:val="Normal"/>
    <w:link w:val="EncabezadoCar"/>
    <w:uiPriority w:val="99"/>
    <w:unhideWhenUsed/>
    <w:rsid w:val="00EE1135"/>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E1135"/>
    <w:rPr>
      <w:sz w:val="22"/>
      <w:szCs w:val="22"/>
    </w:rPr>
  </w:style>
  <w:style w:type="table" w:customStyle="1" w:styleId="Tablaconcuadrcula1">
    <w:name w:val="Tabla con cuadrícula1"/>
    <w:basedOn w:val="Tablanormal"/>
    <w:next w:val="Tablaconcuadrcula"/>
    <w:uiPriority w:val="39"/>
    <w:rsid w:val="005B061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6B7645"/>
    <w:rPr>
      <w:sz w:val="16"/>
      <w:szCs w:val="16"/>
    </w:rPr>
  </w:style>
  <w:style w:type="paragraph" w:styleId="Textocomentario">
    <w:name w:val="annotation text"/>
    <w:basedOn w:val="Normal"/>
    <w:link w:val="TextocomentarioCar"/>
    <w:uiPriority w:val="99"/>
    <w:semiHidden/>
    <w:unhideWhenUsed/>
    <w:rsid w:val="006B7645"/>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B7645"/>
    <w:rPr>
      <w:sz w:val="20"/>
      <w:szCs w:val="20"/>
    </w:rPr>
  </w:style>
  <w:style w:type="paragraph" w:styleId="Asuntodelcomentario">
    <w:name w:val="annotation subject"/>
    <w:basedOn w:val="Textocomentario"/>
    <w:next w:val="Textocomentario"/>
    <w:link w:val="AsuntodelcomentarioCar"/>
    <w:uiPriority w:val="99"/>
    <w:semiHidden/>
    <w:unhideWhenUsed/>
    <w:rsid w:val="006B7645"/>
    <w:rPr>
      <w:b/>
      <w:bCs/>
    </w:rPr>
  </w:style>
  <w:style w:type="character" w:customStyle="1" w:styleId="AsuntodelcomentarioCar">
    <w:name w:val="Asunto del comentario Car"/>
    <w:basedOn w:val="TextocomentarioCar"/>
    <w:link w:val="Asuntodelcomentario"/>
    <w:uiPriority w:val="99"/>
    <w:semiHidden/>
    <w:rsid w:val="006B7645"/>
    <w:rPr>
      <w:b/>
      <w:bCs/>
      <w:sz w:val="20"/>
      <w:szCs w:val="20"/>
    </w:rPr>
  </w:style>
  <w:style w:type="paragraph" w:styleId="Textodeglobo">
    <w:name w:val="Balloon Text"/>
    <w:basedOn w:val="Normal"/>
    <w:link w:val="TextodegloboCar"/>
    <w:uiPriority w:val="99"/>
    <w:semiHidden/>
    <w:unhideWhenUsed/>
    <w:rsid w:val="006B7645"/>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6B7645"/>
    <w:rPr>
      <w:rFonts w:ascii="Segoe UI" w:hAnsi="Segoe UI" w:cs="Segoe UI"/>
      <w:sz w:val="18"/>
      <w:szCs w:val="18"/>
    </w:rPr>
  </w:style>
  <w:style w:type="paragraph" w:customStyle="1" w:styleId="paragraph">
    <w:name w:val="paragraph"/>
    <w:basedOn w:val="Normal"/>
    <w:rsid w:val="00B4008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Fuentedeprrafopredeter"/>
    <w:rsid w:val="00B4008E"/>
  </w:style>
  <w:style w:type="character" w:customStyle="1" w:styleId="eop">
    <w:name w:val="eop"/>
    <w:basedOn w:val="Fuentedeprrafopredeter"/>
    <w:rsid w:val="00B4008E"/>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table" w:customStyle="1" w:styleId="a2">
    <w:basedOn w:val="TableNormal"/>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eKAb6BUPAcJV+6uQlYAc+yweXw==">CgMxLjA4AHIhMXd5THNDcXdIdkY4XzZxbThkQk5xdkxaY3dGYzVfeG9w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9</Pages>
  <Words>2376</Words>
  <Characters>13074</Characters>
  <Application>Microsoft Office Word</Application>
  <DocSecurity>0</DocSecurity>
  <Lines>108</Lines>
  <Paragraphs>30</Paragraphs>
  <ScaleCrop>false</ScaleCrop>
  <Company/>
  <LinksUpToDate>false</LinksUpToDate>
  <CharactersWithSpaces>15420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Cecilia Godoy</dc:creator>
  <cp:lastModifiedBy>SERGIO ENRIQUE MARTIN HUENTULLE</cp:lastModifiedBy>
  <cp:revision>2</cp:revision>
  <dcterms:created xsi:type="dcterms:W3CDTF">2022-08-24T18:22:00Z</dcterms:created>
  <dcterms:modified xsi:type="dcterms:W3CDTF">2026-10-26T21:02:00Z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