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47097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162050" y="767375"/>
                          <a:ext cx="5991300" cy="285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4A86E8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709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709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rPr>
          <w:b w:val="1"/>
          <w:bCs w:val="1"/>
          <w:color w:val="434343"/>
        </w:rPr>
      </w:pPr>
      <w:bookmarkStart w:colFirst="0" w:colLast="0" w:name="_49g94qwhnx0d" w:id="0"/>
      <w:bookmarkEnd w:id="0"/>
      <w:r w:rsidDel="00000000" w:rsidR="00000000" w:rsidRPr="00000000">
        <w:rPr>
          <w:b w:val="1"/>
          <w:bCs w:val="1"/>
          <w:color w:val="434343"/>
          <w:rtl w:val="0"/>
        </w:rPr>
        <w:t xml:space="preserve">[Memo] Customer Requirements for HCP Vault Gateway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color w:val="1563ff"/>
          <w:rtl w:val="0"/>
        </w:rPr>
        <w:t xml:space="preserve"> </w:t>
      </w:r>
      <w:r w:rsidDel="00000000" w:rsidR="00000000" w:rsidRPr="00000000">
        <w:rPr>
          <w:rtl w:val="0"/>
        </w:rPr>
        <w:t xml:space="preserve">Define customer requirements for the HCP Vault Gateway to reduce build risk and accelerate time-to-value.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Read time:</w:t>
      </w:r>
      <w:r w:rsidDel="00000000" w:rsidR="00000000" w:rsidRPr="00000000">
        <w:rPr>
          <w:rtl w:val="0"/>
        </w:rPr>
        <w:t xml:space="preserve"> 2 mins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December 16,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update:</w:t>
      </w:r>
      <w:r w:rsidDel="00000000" w:rsidR="00000000" w:rsidRPr="00000000">
        <w:rPr>
          <w:rtl w:val="0"/>
        </w:rPr>
        <w:t xml:space="preserve"> December 18, 2025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47097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162050" y="767375"/>
                          <a:ext cx="5991300" cy="285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4A86E8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7097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709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hff9hmjft3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We’re Building The HCP Vault Gateway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primary goal of the HCP Vault Gateway is to abstract away customer network complexity and provide a CSP-agnostic, managed, secure connectivity layer between HCP Vault and customer private networks.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Specifically, the Gateway is intended to: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Reduce customer dependence on HCP dataplane network internals.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Eliminate inbound connectivity requirements into customer networks (ingress).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Provide a single, consistent connectivity model across AWS, Azure, GCP, and on-prem.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Significantly reduce time-to-value for regulated and enterprise customers.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Enable highly available, secure, and high performance tunnels using WireGuard (or equivalent), fully managed on the HCP side.</w:t>
        <w:br w:type="textWrapping"/>
      </w:r>
    </w:p>
    <w:p w:rsidR="00000000" w:rsidDel="00000000" w:rsidP="00000000" w:rsidRDefault="00000000" w:rsidRPr="00000000" w14:paraId="0000001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This is not a general networking product; it is a vault specific connectivity abstraction.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76kmhwxhpo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Validated needs to consider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rtl w:val="0"/>
        </w:rPr>
        <w:t xml:space="preserve">hard requirements, not nice to haves.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qjuh926vgq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Customer Side Deployment Model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Customers are comfortable deploying HashiCorp provided artifacts (Docker images or binaries). There is an established precedent via Terraform Cloud Agent.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images create downstream expectations (Helm charts, CVE management, upgrade policies).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A single static binary (Go based) is often operationally preferred by security teams.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update vs manual update must be configurable, not enforced.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  <w:br w:type="textWrapping"/>
      </w:r>
      <w:r w:rsidDel="00000000" w:rsidR="00000000" w:rsidRPr="00000000">
        <w:rPr>
          <w:rtl w:val="0"/>
        </w:rPr>
        <w:t xml:space="preserve">Gateway should consider following a Terraform agent-like lifecycle model, including: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artifacts.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self updating binary.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versioning and upgrade controls.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VM vs Container Deployment (Critical Cost Signal)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Dedicated VMs are expensive for many enterprises, especially on-prem.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Some orgs internally charge orders of magnitude more for VMs than containers.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Forcing a dedicated VM can be a blocking adoption concern for some customers.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  <w:br w:type="textWrapping"/>
      </w:r>
      <w:r w:rsidDel="00000000" w:rsidR="00000000" w:rsidRPr="00000000">
        <w:rPr>
          <w:rtl w:val="0"/>
        </w:rPr>
        <w:t xml:space="preserve">We should not require a dedicated VM </w:t>
      </w:r>
      <w:commentRangeStart w:id="1"/>
      <w:r w:rsidDel="00000000" w:rsidR="00000000" w:rsidRPr="00000000">
        <w:rPr>
          <w:rtl w:val="0"/>
        </w:rPr>
        <w:t xml:space="preserve">unless there is no alternative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. If isolation is required, it needs to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justified.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documented.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where possible.</w:t>
        <w:br w:type="textWrapping"/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p4zhl2noqe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Source IP Preservation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Customers care about source IP visibility for: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Vault audit logs.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Security policies.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Forensics.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Losing source IPs due to tunnel NAT or host level routing can be a serious concern.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  <w:br w:type="textWrapping"/>
      </w:r>
      <w:r w:rsidDel="00000000" w:rsidR="00000000" w:rsidRPr="00000000">
        <w:rPr>
          <w:rtl w:val="0"/>
        </w:rPr>
        <w:t xml:space="preserve">Source IP preservation needs to be explicitly supported or explicitly documented as a tradeoff with clear mitigations.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This is a design level constraint, not an implementation detail.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swv8r3ds15h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Scale: Many Networks into One Vault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Large enterprises routinely have dozens to thousands of VPCs/VNETs, multiple clouds and on-prem.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Gateway fan-in is expected. Many customer networks are expected to connect.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Unlimited peer models will/can cause security group explosion, routing limits and operational instability.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  <w:br w:type="textWrapping"/>
      </w:r>
      <w:r w:rsidDel="00000000" w:rsidR="00000000" w:rsidRPr="00000000">
        <w:rPr>
          <w:rtl w:val="0"/>
        </w:rPr>
        <w:t xml:space="preserve">Gateway must have explicit peer limits, clear scale guidance (e.g., max peers per gateway) and a documented pattern for multi-gateway topologies.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This is a product requirement, not just an engineering safeguard.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n4jb3mwuxr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Are Table Stakes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Gateway is </w:t>
      </w:r>
      <w:r w:rsidDel="00000000" w:rsidR="00000000" w:rsidRPr="00000000">
        <w:rPr>
          <w:rtl w:val="0"/>
        </w:rPr>
        <w:t xml:space="preserve">High Availability and thus supporting DR is non-negotiable for enterprise Vault customers.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DR must work seamlessly with Gateway. It needs to exist in both primary and DR environments. Also, failover automatically.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  <w:br w:type="textWrapping"/>
      </w:r>
      <w:r w:rsidDel="00000000" w:rsidR="00000000" w:rsidRPr="00000000">
        <w:rPr>
          <w:rtl w:val="0"/>
        </w:rPr>
        <w:t xml:space="preserve">Gateway cannot Public Beta or GA without HA and DR support as it will </w:t>
      </w:r>
      <w:r w:rsidDel="00000000" w:rsidR="00000000" w:rsidRPr="00000000">
        <w:rPr>
          <w:rtl w:val="0"/>
        </w:rPr>
        <w:t xml:space="preserve">be viewed as unusable or incomplete by regulated customers. It is not necessary for PoC and Private Beta.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ejqyqwwid9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Observability Expectations (Limited but Clear)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Customers do not expect us to collect logs from their environment.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They do expect: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Clear health signals from the HCP managed side.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Actionable Vault side errors when connectivity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  <w:br w:type="textWrapping"/>
      </w:r>
      <w:r w:rsidDel="00000000" w:rsidR="00000000" w:rsidRPr="00000000">
        <w:rPr>
          <w:rtl w:val="0"/>
        </w:rPr>
        <w:t xml:space="preserve">Observability should focus on: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Tunnel health.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Connectivity status.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Clear failure attribution (Gateway vs Vault vs Network).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x31synwou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Non-Goals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Gateway should not aim to: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Replace service meshes (Consul)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Become a general purpose networking or routing feature.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Solve arbitrary east-west traffic between customer networks.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Require customers to deeply understand tunnel internals.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opinionated deployment models (VM-only, K8s-only,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solution here should not require: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Extensive per customer customization.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Deep packet inspection.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customer side orchestration.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mo7ifapaqw4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Things to consider and think about: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 Preference: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  <w:rPr>
          <w:u w:val="none"/>
        </w:rPr>
      </w:pPr>
      <w:commentRangeStart w:id="2"/>
      <w:r w:rsidDel="00000000" w:rsidR="00000000" w:rsidRPr="00000000">
        <w:rPr>
          <w:rtl w:val="0"/>
        </w:rPr>
        <w:t xml:space="preserve">Binary vs Docker vs both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</w:t>
      </w:r>
      <w:commentRangeStart w:id="3"/>
      <w:r w:rsidDel="00000000" w:rsidR="00000000" w:rsidRPr="00000000">
        <w:rPr>
          <w:rtl w:val="0"/>
        </w:rPr>
        <w:t xml:space="preserve">K8s-only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acceptable for some customers?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Isolation Requirements: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is a dedicated VM acceptable vs not?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we provide a shared deployment mode with tradeoffs?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preserving source IP mandatory, or is logical identity sufficient?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peer limits are acceptable if clearly documented?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are not approved by IBM to use WireGuard, what else do we use for the underlying technology?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do we publish customer-facing Docker images? Docker Hub? Private registry with customer access?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TF Agent - We publish our customer facing docker images to Docker Hub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you can see what that looks like here</w:t>
        </w:r>
      </w:hyperlink>
      <w:r w:rsidDel="00000000" w:rsidR="00000000" w:rsidRPr="00000000">
        <w:rPr>
          <w:rtl w:val="0"/>
        </w:rPr>
        <w:t xml:space="preserve">). We also release a go binary that goes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releases.hashicorp.com</w:t>
        </w:r>
      </w:hyperlink>
      <w:r w:rsidDel="00000000" w:rsidR="00000000" w:rsidRPr="00000000">
        <w:rPr>
          <w:rtl w:val="0"/>
        </w:rPr>
        <w:t xml:space="preserve"> for customers who prefer that.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do customers update to new versions? Manual pull? Auto-update mechanism? How do we communicate updates?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Customers should be able to update both through manual pull or auto-update, depending on how they have vc-agent configured. By default it will be set to auto-update to the newest minor version but it is configurable.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We would need to publish 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public changelog</w:t>
        </w:r>
      </w:hyperlink>
      <w:r w:rsidDel="00000000" w:rsidR="00000000" w:rsidRPr="00000000">
        <w:rPr>
          <w:rtl w:val="0"/>
        </w:rPr>
        <w:t xml:space="preserve"> with every release through the docs website.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we maintain multiple versions simultaneously?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probably won’t maintain multiple versions simultaneously initially in that we won’t backport things to older minor or major versions. But eventually we would want to do that.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should have guidelines around how long we consider versions supported (ideally no longer than ~2 years).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ris Zembower" w:id="1" w:date="2025-12-18T14:37:25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 TF agent, customers can still choose to run containers on a dedicated VM/server if there is no existing solution/platform for them to deploy them.</w:t>
      </w:r>
    </w:p>
  </w:comment>
  <w:comment w:author="Chris Zembower" w:id="2" w:date="2025-12-18T14:42:40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like TF agent and our other similar products, I think it should be both.</w:t>
      </w:r>
    </w:p>
  </w:comment>
  <w:comment w:author="Ricardo Oliveira" w:id="0" w:date="2025-12-18T09:30:31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"preferred" is the right word, but it removes expectations of maintaining image dependencies, whilst making the deployment model more complex.</w:t>
      </w:r>
    </w:p>
  </w:comment>
  <w:comment w:author="Chris Zembower" w:id="3" w:date="2025-12-18T14:42:55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acceptable.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developer.hashicorp.com/terraform/cloud-docs/agents/changelog" TargetMode="External"/><Relationship Id="rId9" Type="http://schemas.openxmlformats.org/officeDocument/2006/relationships/hyperlink" Target="http://releases.hashicorp.co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hub.docker.com/r/hashicorp/tfc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