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Data Analytics Track – Stage 2A Task: HNG Ride SQL Business Analysis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c1d"/>
          <w:sz w:val="28"/>
          <w:szCs w:val="28"/>
          <w:rtl w:val="0"/>
        </w:rPr>
        <w:t xml:space="preserve">Business Scenario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Prepared by: BenjaminAZ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objective of this project is to analyze HNG Ride’s operational data from June 2021 to December 2024 to evaluate business performance and identify areas for improvement.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Insights to Queries of business questions and results.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Top 10 Longest Rides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query retrieves the 10 rides with the greatest travel distances from the completed_rides table. It joins the drivers and rider tables to display the names of both parties, along with pickup and dropoff cities and payment methods.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of Scripts.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71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How many riders who signed up in 2021 still took rides in 2024?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 total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1,813 riders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who signed up in 2021 were still active in 2024.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 of scripts.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3395663" cy="112719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12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3400425" cy="1638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3. Compare quarterly revenue between 2021, 2022, 2023, and 2024. Which quarter had the biggest YoY growth?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biggest Year-over-Year (YoY) growth occurred between Q2 of 2021 and Q2 of 2022, where revenue increased dramatically from 33,965.96 to 102,168.13, indicating a major expansion or improved ride demand.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Screenshots of the query.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4591050" cy="15430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2895600" cy="40862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Top 5 drivers by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most consistent drivers are Driver_1232, Driver_537, and Driver_627, each averaging about 1.73 rides per month.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Driver_138 and Driver_431 follow closely with averages of 1.70 and 1.69 rides per month, respectively.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 of query.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4362450" cy="20574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Cancellation rate per city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Ottawa, Los Angeles, Chicago, New York, Montreal, Vancouver, N.Y, Toronto, L.A, Calgary, and San Francisco all have equal cancellation rates of 0%.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 of query.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3505200" cy="32956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6. 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entify riders who have taken more than 10 rides but never paid with cash.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 total of 8 riders have completed more than 10 rides without  using cash as their payment method.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 of query.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3419475" cy="25050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7.Top 3 drivers per city by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Across all cities, 36 top-performing drivers were identified — representing the top 3 drivers per city based on total revenue earned between June 2021 and December 2024.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Screenshot of query.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2044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2359055" cy="2719388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055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2710327" cy="268128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327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The top 10 drivers who are qualified to receive bonuses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d1c1d"/>
          <w:sz w:val="24"/>
          <w:szCs w:val="24"/>
          <w:rtl w:val="0"/>
        </w:rPr>
        <w:t xml:space="preserve">Out of all drivers analyzed, only 4 qualified for bonuses based on the set performance criteria (≥30 rides, ≥4.5 rating, &lt;5% cancellation).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Query.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Results.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943600" cy="1651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22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