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2B05"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C1EC78F" w14:textId="77777777" w:rsidTr="25FC3610">
        <w:trPr>
          <w:trHeight w:val="2192"/>
        </w:trPr>
        <w:tc>
          <w:tcPr>
            <w:tcW w:w="0" w:type="auto"/>
          </w:tcPr>
          <w:p w14:paraId="3C3A1CB5"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6C26F2"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r>
              <w:rPr>
                <w:rFonts w:eastAsiaTheme="majorEastAsia"/>
                <w:b/>
                <w:sz w:val="24"/>
                <w:szCs w:val="24"/>
              </w:rPr>
              <w:t xml:space="preserve"> Integrantes: Benjamín Ascencio, Pablo Carrasco.</w:t>
            </w:r>
          </w:p>
        </w:tc>
      </w:tr>
    </w:tbl>
    <w:p w14:paraId="43DABB40"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E112C4F"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394E5B4B"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43DD80EE" w14:textId="77777777" w:rsidR="002C4FB7" w:rsidRDefault="002C4FB7" w:rsidP="3D28A338">
      <w:pPr>
        <w:spacing w:after="0" w:line="360" w:lineRule="auto"/>
        <w:jc w:val="both"/>
        <w:rPr>
          <w:b/>
          <w:bCs/>
          <w:sz w:val="24"/>
          <w:szCs w:val="24"/>
        </w:rPr>
      </w:pPr>
    </w:p>
    <w:p w14:paraId="23A80713"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68D144A" w14:textId="77777777" w:rsidTr="3D28A338">
        <w:trPr>
          <w:trHeight w:val="440"/>
        </w:trPr>
        <w:tc>
          <w:tcPr>
            <w:tcW w:w="10076" w:type="dxa"/>
            <w:vAlign w:val="center"/>
          </w:tcPr>
          <w:p w14:paraId="00242AD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39A9B921" w14:textId="77777777" w:rsidTr="3D28A338">
        <w:trPr>
          <w:trHeight w:val="1639"/>
        </w:trPr>
        <w:tc>
          <w:tcPr>
            <w:tcW w:w="10076" w:type="dxa"/>
            <w:shd w:val="clear" w:color="auto" w:fill="DEEAF6" w:themeFill="accent1" w:themeFillTint="33"/>
            <w:vAlign w:val="center"/>
          </w:tcPr>
          <w:p w14:paraId="6D50109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399FB96" w14:textId="77777777" w:rsidR="00BF3D6B" w:rsidRDefault="00BF3D6B">
            <w:pPr>
              <w:rPr>
                <w:sz w:val="16"/>
              </w:rPr>
            </w:pPr>
          </w:p>
          <w:p w14:paraId="35558521" w14:textId="56F59583"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Hasta la semana 6 hemos podido cumplir adecuadamente con las actividades planificadas según los tiempos definidos en nuestra carta Gantt. Actualmente, en la semana 6, completamos la configuración de la persistencia de datos con PostgreSQL y Prisma ORM, e iniciamos la generación de datos de prueba con Faker.js para poblar pacientes, especialidades y cupos de atención.</w:t>
            </w:r>
          </w:p>
          <w:p w14:paraId="2CE12273" w14:textId="0AD0A4B0"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Entre los factores que han facilitado el trabajo destacan la clara división de responsabilidades, la comunicación fluida y el uso de Docker y Git, que nos permiten mantener un entorno homogéneo. Lo más complejo ha sido diseñar datos sintéticos realistas (como la validación del RUT chileno y pacientes de distintas edades) sin comprometer datos reales por temas de privacidad, además de proyectar bien las reglas para evitar reservas duplicadas simultáneas.</w:t>
            </w:r>
          </w:p>
          <w:p w14:paraId="53F358FD" w14:textId="77777777" w:rsidR="00BF3D6B" w:rsidRDefault="00BF3D6B">
            <w:pPr>
              <w:rPr>
                <w:sz w:val="16"/>
              </w:rPr>
            </w:pPr>
          </w:p>
        </w:tc>
      </w:tr>
    </w:tbl>
    <w:p w14:paraId="3F2FEAF3"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CFCEF40" w14:textId="77777777" w:rsidTr="3D28A338">
        <w:trPr>
          <w:trHeight w:val="440"/>
        </w:trPr>
        <w:tc>
          <w:tcPr>
            <w:tcW w:w="10076" w:type="dxa"/>
            <w:vAlign w:val="center"/>
          </w:tcPr>
          <w:p w14:paraId="2C553C7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5AFE1CBB" w14:textId="77777777" w:rsidTr="3D28A338">
        <w:trPr>
          <w:trHeight w:val="1639"/>
        </w:trPr>
        <w:tc>
          <w:tcPr>
            <w:tcW w:w="10076" w:type="dxa"/>
            <w:shd w:val="clear" w:color="auto" w:fill="DEEAF6" w:themeFill="accent1" w:themeFillTint="33"/>
            <w:vAlign w:val="center"/>
          </w:tcPr>
          <w:p w14:paraId="6E73648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BE4A007" w14:textId="77777777" w:rsidR="00BF3D6B" w:rsidRDefault="00BF3D6B">
            <w:pPr>
              <w:rPr>
                <w:sz w:val="16"/>
              </w:rPr>
            </w:pPr>
          </w:p>
          <w:p w14:paraId="6CDC18A9" w14:textId="77777777"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Para la generación de datos de prueba, investigamos e implementamos una función basada en el algoritmo chileno de Módulo 11 para validar el RUT, combinándola con scripts de seeding en TypeScript que generan pacientes de diferentes edades y especialidades médicas. De este modo, logramos simular el entorno del CESFAM con datos consistentes y seguros.</w:t>
            </w:r>
          </w:p>
          <w:p w14:paraId="52AB0FB8" w14:textId="77777777"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Para prevenir problemas de concurrencia al tomar horas, acordamos incorporar un bloqueo temporal de 2 minutos mientras el usuario confirma su cita. Además, para sortear cualquier desajuste técnico, realizamos revisiones periódicas entre nosotros antes de integrar cambios al repositorio común, asegurando que el frontend y el backend avancen coordinados y dentro de los plazos establecidos.</w:t>
            </w:r>
          </w:p>
          <w:p w14:paraId="0786D74B" w14:textId="77777777" w:rsidR="00BF3D6B" w:rsidRDefault="00BF3D6B">
            <w:pPr>
              <w:rPr>
                <w:sz w:val="16"/>
              </w:rPr>
            </w:pPr>
          </w:p>
        </w:tc>
      </w:tr>
    </w:tbl>
    <w:p w14:paraId="61A10C85" w14:textId="77777777" w:rsidR="004F2A8B" w:rsidRDefault="004F2A8B" w:rsidP="3D28A338">
      <w:pPr>
        <w:spacing w:after="0" w:line="360" w:lineRule="auto"/>
        <w:jc w:val="both"/>
        <w:rPr>
          <w:color w:val="595959" w:themeColor="text1" w:themeTint="A6"/>
          <w:sz w:val="24"/>
          <w:szCs w:val="24"/>
          <w:lang w:eastAsia="ja-JP"/>
        </w:rPr>
      </w:pPr>
    </w:p>
    <w:p w14:paraId="7A6A3B4E" w14:textId="77777777" w:rsidR="004F2A8B" w:rsidRDefault="004F2A8B" w:rsidP="3D28A338">
      <w:pPr>
        <w:spacing w:after="0" w:line="360" w:lineRule="auto"/>
        <w:jc w:val="both"/>
        <w:rPr>
          <w:b/>
          <w:bCs/>
          <w:sz w:val="24"/>
          <w:szCs w:val="24"/>
        </w:rPr>
      </w:pPr>
    </w:p>
    <w:p w14:paraId="58721C3E" w14:textId="77777777" w:rsidR="004F2A8B" w:rsidRDefault="004F2A8B" w:rsidP="3D28A338">
      <w:pPr>
        <w:spacing w:after="0" w:line="360" w:lineRule="auto"/>
        <w:jc w:val="both"/>
        <w:rPr>
          <w:b/>
          <w:bCs/>
          <w:sz w:val="24"/>
          <w:szCs w:val="24"/>
        </w:rPr>
      </w:pPr>
    </w:p>
    <w:p w14:paraId="2CB24892" w14:textId="77777777" w:rsidR="00B25651" w:rsidRDefault="00B25651" w:rsidP="3D28A338">
      <w:pPr>
        <w:spacing w:after="0" w:line="360" w:lineRule="auto"/>
        <w:jc w:val="both"/>
        <w:rPr>
          <w:b/>
          <w:bCs/>
          <w:sz w:val="24"/>
          <w:szCs w:val="24"/>
        </w:rPr>
      </w:pPr>
    </w:p>
    <w:p w14:paraId="4E96DEE8" w14:textId="77777777" w:rsidR="00B25651" w:rsidRDefault="00B25651" w:rsidP="3D28A338">
      <w:pPr>
        <w:spacing w:after="0" w:line="360" w:lineRule="auto"/>
        <w:jc w:val="both"/>
        <w:rPr>
          <w:b/>
          <w:bCs/>
          <w:sz w:val="24"/>
          <w:szCs w:val="24"/>
        </w:rPr>
      </w:pPr>
    </w:p>
    <w:p w14:paraId="0CF24A45" w14:textId="77777777" w:rsidR="004F2A8B" w:rsidRDefault="004F2A8B" w:rsidP="3D28A338">
      <w:pPr>
        <w:spacing w:after="0" w:line="360" w:lineRule="auto"/>
        <w:jc w:val="both"/>
        <w:rPr>
          <w:b/>
          <w:bCs/>
          <w:sz w:val="24"/>
          <w:szCs w:val="24"/>
        </w:rPr>
      </w:pPr>
    </w:p>
    <w:p w14:paraId="4617E054" w14:textId="77777777" w:rsidR="004F2A8B" w:rsidRDefault="004F2A8B" w:rsidP="3D28A338">
      <w:pPr>
        <w:spacing w:after="0" w:line="360" w:lineRule="auto"/>
        <w:jc w:val="both"/>
        <w:rPr>
          <w:b/>
          <w:bCs/>
          <w:sz w:val="24"/>
          <w:szCs w:val="24"/>
        </w:rPr>
      </w:pPr>
    </w:p>
    <w:p w14:paraId="1D05D740" w14:textId="77777777" w:rsidR="008B2AC7" w:rsidRDefault="008B2AC7" w:rsidP="3D28A338">
      <w:pPr>
        <w:spacing w:after="0" w:line="360" w:lineRule="auto"/>
        <w:jc w:val="both"/>
        <w:rPr>
          <w:b/>
          <w:bCs/>
          <w:sz w:val="24"/>
          <w:szCs w:val="24"/>
        </w:rPr>
      </w:pPr>
    </w:p>
    <w:p w14:paraId="041F78D6"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07F3809" w14:textId="77777777" w:rsidTr="3D28A338">
        <w:trPr>
          <w:trHeight w:val="440"/>
        </w:trPr>
        <w:tc>
          <w:tcPr>
            <w:tcW w:w="10076" w:type="dxa"/>
            <w:vAlign w:val="center"/>
          </w:tcPr>
          <w:p w14:paraId="466B614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2BD194D9" w14:textId="77777777" w:rsidTr="3D28A338">
        <w:trPr>
          <w:trHeight w:val="1624"/>
        </w:trPr>
        <w:tc>
          <w:tcPr>
            <w:tcW w:w="10076" w:type="dxa"/>
            <w:shd w:val="clear" w:color="auto" w:fill="DEEAF6" w:themeFill="accent1" w:themeFillTint="33"/>
            <w:vAlign w:val="center"/>
          </w:tcPr>
          <w:p w14:paraId="4B956BF0"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E5AB8A5" w14:textId="77777777" w:rsidR="00BF3D6B" w:rsidRDefault="00BF3D6B">
            <w:pPr>
              <w:rPr>
                <w:sz w:val="16"/>
              </w:rPr>
            </w:pPr>
          </w:p>
          <w:p w14:paraId="396A5F58" w14:textId="77777777"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Evalúo mi trabajo de forma positiva y comprometida. Destaco el cumplimiento puntual de los hitos fijados para la semana 6 y la dedicación en dejar una base de datos bien estructurada y documentada, lo que entrega una base firme para las etapas de agendamiento que vienen a continuación.</w:t>
            </w:r>
          </w:p>
          <w:p w14:paraId="40D87ECC" w14:textId="014A9788"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Como aspecto a mejorar, reconozco que debo seguir fortaleciendo la comunicación continua, informando pequeños avances o dudas de forma inmediata. Asimismo, me propongo registrar con mayor rapidez los acuerdos y decisiones técnicas tomadas, evitando confusiones a medida que el proyecto crezca.</w:t>
            </w:r>
          </w:p>
          <w:p w14:paraId="4C852B0E" w14:textId="77777777" w:rsidR="00BF3D6B" w:rsidRDefault="00BF3D6B">
            <w:pPr>
              <w:rPr>
                <w:sz w:val="16"/>
              </w:rPr>
            </w:pPr>
          </w:p>
        </w:tc>
      </w:tr>
    </w:tbl>
    <w:p w14:paraId="22481DBA" w14:textId="77777777" w:rsidR="004F2A8B" w:rsidRDefault="004F2A8B" w:rsidP="3D28A338">
      <w:pPr>
        <w:spacing w:after="0" w:line="360" w:lineRule="auto"/>
        <w:jc w:val="both"/>
        <w:rPr>
          <w:color w:val="595959" w:themeColor="text1" w:themeTint="A6"/>
          <w:sz w:val="24"/>
          <w:szCs w:val="24"/>
          <w:lang w:eastAsia="ja-JP"/>
        </w:rPr>
      </w:pPr>
    </w:p>
    <w:p w14:paraId="43A93AB1"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6C39B94" w14:textId="77777777" w:rsidTr="3D28A338">
        <w:trPr>
          <w:trHeight w:val="440"/>
        </w:trPr>
        <w:tc>
          <w:tcPr>
            <w:tcW w:w="10076" w:type="dxa"/>
            <w:vAlign w:val="center"/>
          </w:tcPr>
          <w:p w14:paraId="4E3D752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4BAC6B19" w14:textId="77777777" w:rsidTr="3D28A338">
        <w:trPr>
          <w:trHeight w:val="1639"/>
        </w:trPr>
        <w:tc>
          <w:tcPr>
            <w:tcW w:w="10076" w:type="dxa"/>
            <w:shd w:val="clear" w:color="auto" w:fill="DEEAF6" w:themeFill="accent1" w:themeFillTint="33"/>
            <w:vAlign w:val="center"/>
          </w:tcPr>
          <w:p w14:paraId="39344AC4"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6251E6A" w14:textId="77777777" w:rsidR="00BF3D6B" w:rsidRDefault="00BF3D6B">
            <w:pPr>
              <w:rPr>
                <w:sz w:val="16"/>
              </w:rPr>
            </w:pPr>
          </w:p>
          <w:p w14:paraId="790CA0D8" w14:textId="78CC6653"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Nuestra principal inquietud se relaciona con la validación de la experiencia de usuario en adultos mayores, buscando asegurar que la navegación y los mensajes de confirmación sean verdaderamente accesibles y fáciles de entender para personas con baja alfabetización digital</w:t>
            </w:r>
            <w:r w:rsidR="00DE4348">
              <w:rPr>
                <w:rFonts w:eastAsiaTheme="majorEastAsia"/>
                <w:color w:val="767171" w:themeColor="background2" w:themeShade="80"/>
                <w:sz w:val="24"/>
                <w:szCs w:val="24"/>
              </w:rPr>
              <w:t>,</w:t>
            </w:r>
            <w:r w:rsidR="008D77C7">
              <w:rPr>
                <w:rFonts w:eastAsiaTheme="majorEastAsia"/>
                <w:color w:val="767171" w:themeColor="background2" w:themeShade="80"/>
                <w:sz w:val="24"/>
                <w:szCs w:val="24"/>
              </w:rPr>
              <w:t xml:space="preserve"> además de ciertos problemas técnicos con respecto al servicio telefónico</w:t>
            </w:r>
            <w:r>
              <w:rPr>
                <w:rFonts w:eastAsiaTheme="majorEastAsia"/>
                <w:color w:val="767171" w:themeColor="background2" w:themeShade="80"/>
                <w:sz w:val="24"/>
                <w:szCs w:val="24"/>
              </w:rPr>
              <w:t>.</w:t>
            </w:r>
          </w:p>
          <w:p w14:paraId="417C1436" w14:textId="77777777" w:rsidR="00BF3D6B" w:rsidRDefault="008D77C7">
            <w:pPr>
              <w:rPr>
                <w:rFonts w:eastAsiaTheme="majorEastAsia"/>
                <w:color w:val="767171" w:themeColor="background2" w:themeShade="80"/>
                <w:sz w:val="24"/>
                <w:szCs w:val="24"/>
              </w:rPr>
            </w:pPr>
            <w:r w:rsidRPr="008D77C7">
              <w:rPr>
                <w:rFonts w:eastAsiaTheme="majorEastAsia"/>
                <w:color w:val="767171" w:themeColor="background2" w:themeShade="80"/>
                <w:sz w:val="24"/>
                <w:szCs w:val="24"/>
              </w:rPr>
              <w:t>La pregunta que nos gustaría formularle a nuestro docente es: Respecto a la implementación del servicio telefónico, ¿es recomendable y evaluativamente suficiente emular o simular dicho canal en un entorno controlado (por ejemplo, mediante una interfaz web que simule la llamada o pruebas de voz locales), o es más conveniente acotar formalmente el alcance del proyecto al canal digital y documentar la telefonía como un diseño de arquitectura para una fase futura?</w:t>
            </w:r>
          </w:p>
          <w:p w14:paraId="74827416" w14:textId="06286DE9" w:rsidR="008D77C7" w:rsidRDefault="008D77C7">
            <w:pPr>
              <w:rPr>
                <w:sz w:val="16"/>
              </w:rPr>
            </w:pPr>
          </w:p>
        </w:tc>
      </w:tr>
    </w:tbl>
    <w:p w14:paraId="309588B5" w14:textId="77777777" w:rsidR="004F2A8B" w:rsidRDefault="004F2A8B" w:rsidP="3D28A338">
      <w:pPr>
        <w:spacing w:after="0" w:line="360" w:lineRule="auto"/>
        <w:jc w:val="both"/>
        <w:rPr>
          <w:color w:val="595959" w:themeColor="text1" w:themeTint="A6"/>
          <w:sz w:val="24"/>
          <w:szCs w:val="24"/>
          <w:lang w:eastAsia="ja-JP"/>
        </w:rPr>
      </w:pPr>
    </w:p>
    <w:p w14:paraId="73AA4D6F"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91320B4" w14:textId="77777777" w:rsidTr="3D28A338">
        <w:trPr>
          <w:trHeight w:val="440"/>
        </w:trPr>
        <w:tc>
          <w:tcPr>
            <w:tcW w:w="10076" w:type="dxa"/>
            <w:vAlign w:val="center"/>
          </w:tcPr>
          <w:p w14:paraId="676998A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25DC8D81" w14:textId="77777777" w:rsidTr="3D28A338">
        <w:trPr>
          <w:trHeight w:val="1639"/>
        </w:trPr>
        <w:tc>
          <w:tcPr>
            <w:tcW w:w="10076" w:type="dxa"/>
            <w:shd w:val="clear" w:color="auto" w:fill="DEEAF6" w:themeFill="accent1" w:themeFillTint="33"/>
            <w:vAlign w:val="center"/>
          </w:tcPr>
          <w:p w14:paraId="4DDA7CE5"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51F63F6C" w14:textId="77777777" w:rsidR="00BF3D6B" w:rsidRDefault="00BF3D6B">
            <w:pPr>
              <w:rPr>
                <w:sz w:val="16"/>
              </w:rPr>
            </w:pPr>
          </w:p>
          <w:p w14:paraId="6EEBF117" w14:textId="7373548A"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consideramos necesario redistribuir las actividades principales del proyecto. La asignación actual, donde </w:t>
            </w:r>
            <w:r w:rsidR="008D77C7">
              <w:rPr>
                <w:rFonts w:eastAsiaTheme="majorEastAsia"/>
                <w:color w:val="767171" w:themeColor="background2" w:themeShade="80"/>
                <w:sz w:val="24"/>
                <w:szCs w:val="24"/>
              </w:rPr>
              <w:t>yo</w:t>
            </w:r>
            <w:r>
              <w:rPr>
                <w:rFonts w:eastAsiaTheme="majorEastAsia"/>
                <w:color w:val="767171" w:themeColor="background2" w:themeShade="80"/>
                <w:sz w:val="24"/>
                <w:szCs w:val="24"/>
              </w:rPr>
              <w:t xml:space="preserve"> lider</w:t>
            </w:r>
            <w:r w:rsidR="008D77C7">
              <w:rPr>
                <w:rFonts w:eastAsiaTheme="majorEastAsia"/>
                <w:color w:val="767171" w:themeColor="background2" w:themeShade="80"/>
                <w:sz w:val="24"/>
                <w:szCs w:val="24"/>
              </w:rPr>
              <w:t>o</w:t>
            </w:r>
            <w:r>
              <w:rPr>
                <w:rFonts w:eastAsiaTheme="majorEastAsia"/>
                <w:color w:val="767171" w:themeColor="background2" w:themeShade="80"/>
                <w:sz w:val="24"/>
                <w:szCs w:val="24"/>
              </w:rPr>
              <w:t xml:space="preserve"> la lógica del servidor, persistencia y datos, y Pablo lidera las interfaces de usuario y accesibilidad, ha demostrado ser muy eficiente y equilibrada para </w:t>
            </w:r>
            <w:r w:rsidR="008D77C7">
              <w:rPr>
                <w:rFonts w:eastAsiaTheme="majorEastAsia"/>
                <w:color w:val="767171" w:themeColor="background2" w:themeShade="80"/>
                <w:sz w:val="24"/>
                <w:szCs w:val="24"/>
              </w:rPr>
              <w:t>nuestro</w:t>
            </w:r>
            <w:r>
              <w:rPr>
                <w:rFonts w:eastAsiaTheme="majorEastAsia"/>
                <w:color w:val="767171" w:themeColor="background2" w:themeShade="80"/>
                <w:sz w:val="24"/>
                <w:szCs w:val="24"/>
              </w:rPr>
              <w:t xml:space="preserve"> ritmo de trabajo.</w:t>
            </w:r>
          </w:p>
          <w:p w14:paraId="77F5A58A" w14:textId="4C6C7B8B" w:rsidR="00BF3D6B" w:rsidRDefault="008D77C7">
            <w:pPr>
              <w:rPr>
                <w:sz w:val="16"/>
              </w:rPr>
            </w:pPr>
            <w:r w:rsidRPr="008D77C7">
              <w:rPr>
                <w:rFonts w:eastAsiaTheme="majorEastAsia"/>
                <w:color w:val="767171" w:themeColor="background2" w:themeShade="80"/>
                <w:sz w:val="24"/>
                <w:szCs w:val="24"/>
              </w:rPr>
              <w:t>Como nueva actividad conjunta para las próximas semanas, acordamos llevar a cabo pruebas técnicas con herramientas y librerías alternativas no contempladas en la planificación original, buscando validar un mecanismo de contingencia funcional que cierre la limitación técnica detectada en la integración</w:t>
            </w:r>
            <w:r>
              <w:rPr>
                <w:rFonts w:eastAsiaTheme="majorEastAsia"/>
                <w:color w:val="767171" w:themeColor="background2" w:themeShade="80"/>
                <w:sz w:val="24"/>
                <w:szCs w:val="24"/>
              </w:rPr>
              <w:t xml:space="preserve"> con el servicio te</w:t>
            </w:r>
            <w:r w:rsidR="00DE4348">
              <w:rPr>
                <w:rFonts w:eastAsiaTheme="majorEastAsia"/>
                <w:color w:val="767171" w:themeColor="background2" w:themeShade="80"/>
                <w:sz w:val="24"/>
                <w:szCs w:val="24"/>
              </w:rPr>
              <w:t>lefonico</w:t>
            </w:r>
            <w:r w:rsidRPr="008D77C7">
              <w:rPr>
                <w:rFonts w:eastAsiaTheme="majorEastAsia"/>
                <w:color w:val="767171" w:themeColor="background2" w:themeShade="80"/>
                <w:sz w:val="24"/>
                <w:szCs w:val="24"/>
              </w:rPr>
              <w:t>.</w:t>
            </w:r>
          </w:p>
        </w:tc>
      </w:tr>
    </w:tbl>
    <w:p w14:paraId="192D56C5" w14:textId="77777777" w:rsidR="004F2A8B" w:rsidRDefault="004F2A8B" w:rsidP="3D28A338">
      <w:pPr>
        <w:spacing w:after="0" w:line="360" w:lineRule="auto"/>
        <w:jc w:val="both"/>
        <w:rPr>
          <w:color w:val="595959" w:themeColor="text1" w:themeTint="A6"/>
          <w:sz w:val="24"/>
          <w:szCs w:val="24"/>
          <w:lang w:eastAsia="ja-JP"/>
        </w:rPr>
      </w:pPr>
    </w:p>
    <w:p w14:paraId="7B669349"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D12145D" w14:textId="77777777" w:rsidTr="3D28A338">
        <w:trPr>
          <w:trHeight w:val="440"/>
        </w:trPr>
        <w:tc>
          <w:tcPr>
            <w:tcW w:w="10076" w:type="dxa"/>
            <w:vAlign w:val="center"/>
          </w:tcPr>
          <w:p w14:paraId="292D61EA"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11A31448" w14:textId="77777777" w:rsidTr="3D28A338">
        <w:trPr>
          <w:trHeight w:val="1639"/>
        </w:trPr>
        <w:tc>
          <w:tcPr>
            <w:tcW w:w="10076" w:type="dxa"/>
            <w:shd w:val="clear" w:color="auto" w:fill="DEEAF6" w:themeFill="accent1" w:themeFillTint="33"/>
            <w:vAlign w:val="center"/>
          </w:tcPr>
          <w:p w14:paraId="49A42321"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38E47FAE" w14:textId="77777777" w:rsidR="00BF3D6B" w:rsidRDefault="00BF3D6B">
            <w:pPr>
              <w:rPr>
                <w:sz w:val="16"/>
              </w:rPr>
            </w:pPr>
          </w:p>
          <w:p w14:paraId="3103161F" w14:textId="77777777"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Evaluamos el trabajo en equipo de manera muy satisfactoria. Destacamos como aspectos positivos el respeto por los plazos de entrega, la confianza mutua al dividir tareas, la buena disposición para escuchar sugerencias y la motivación compartida por desarrollar una solución útil para la salud pública.</w:t>
            </w:r>
          </w:p>
          <w:p w14:paraId="5E7469EB" w14:textId="16883378" w:rsidR="00BF3D6B" w:rsidRDefault="0000000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Como aspecto a mejorar, identificamos la necesidad de planificar con mayor anticipación las sesiones de trabajo conjunto en semanas con mayor carga, asegurando mantener un ritmo constante sin sobrecargarnos cerca de las fechas de entrega.</w:t>
            </w:r>
          </w:p>
          <w:p w14:paraId="3310413A" w14:textId="77777777" w:rsidR="00BF3D6B" w:rsidRDefault="00BF3D6B">
            <w:pPr>
              <w:rPr>
                <w:sz w:val="16"/>
              </w:rPr>
            </w:pPr>
          </w:p>
        </w:tc>
      </w:tr>
    </w:tbl>
    <w:p w14:paraId="384DC933" w14:textId="77777777" w:rsidR="004F2A8B" w:rsidRDefault="004F2A8B" w:rsidP="3D28A338">
      <w:pPr>
        <w:spacing w:after="0" w:line="360" w:lineRule="auto"/>
        <w:jc w:val="both"/>
        <w:rPr>
          <w:color w:val="595959" w:themeColor="text1" w:themeTint="A6"/>
          <w:sz w:val="24"/>
          <w:szCs w:val="24"/>
          <w:lang w:eastAsia="ja-JP"/>
        </w:rPr>
      </w:pPr>
    </w:p>
    <w:p w14:paraId="1B2C8877"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C69C1" w14:textId="77777777" w:rsidR="00C55233" w:rsidRDefault="00C55233" w:rsidP="00DF38AE">
      <w:pPr>
        <w:spacing w:after="0" w:line="240" w:lineRule="auto"/>
      </w:pPr>
      <w:r>
        <w:separator/>
      </w:r>
    </w:p>
  </w:endnote>
  <w:endnote w:type="continuationSeparator" w:id="0">
    <w:p w14:paraId="212B91D6" w14:textId="77777777" w:rsidR="00C55233" w:rsidRDefault="00C5523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AAB69CE"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112D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E0112DC"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E793C" w14:textId="77777777" w:rsidR="00C55233" w:rsidRDefault="00C55233" w:rsidP="00DF38AE">
      <w:pPr>
        <w:spacing w:after="0" w:line="240" w:lineRule="auto"/>
      </w:pPr>
      <w:r>
        <w:separator/>
      </w:r>
    </w:p>
  </w:footnote>
  <w:footnote w:type="continuationSeparator" w:id="0">
    <w:p w14:paraId="5F84F65C" w14:textId="77777777" w:rsidR="00C55233" w:rsidRDefault="00C5523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06E173AB" w14:textId="77777777" w:rsidTr="00C5460F">
      <w:trPr>
        <w:trHeight w:val="697"/>
      </w:trPr>
      <w:tc>
        <w:tcPr>
          <w:tcW w:w="5707" w:type="dxa"/>
          <w:tcBorders>
            <w:top w:val="nil"/>
            <w:left w:val="nil"/>
            <w:bottom w:val="nil"/>
            <w:right w:val="nil"/>
          </w:tcBorders>
        </w:tcPr>
        <w:p w14:paraId="5E0DEAAE"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56F0ED67"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73D065B3"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CDA89B4"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21F2038"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7AF9FA58" w14:textId="77777777" w:rsidTr="009C76B3">
      <w:trPr>
        <w:trHeight w:val="1091"/>
      </w:trPr>
      <w:tc>
        <w:tcPr>
          <w:tcW w:w="675" w:type="dxa"/>
          <w:tcBorders>
            <w:top w:val="nil"/>
            <w:left w:val="nil"/>
            <w:bottom w:val="nil"/>
            <w:right w:val="nil"/>
          </w:tcBorders>
          <w:hideMark/>
        </w:tcPr>
        <w:p w14:paraId="582BAD48"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1EA38AA2"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30A3CC6"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ACA3C31"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7B73E97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28D1280B"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630605B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67949894">
    <w:abstractNumId w:val="3"/>
  </w:num>
  <w:num w:numId="2" w16cid:durableId="2108648177">
    <w:abstractNumId w:val="8"/>
  </w:num>
  <w:num w:numId="3" w16cid:durableId="2061857413">
    <w:abstractNumId w:val="12"/>
  </w:num>
  <w:num w:numId="4" w16cid:durableId="1244030073">
    <w:abstractNumId w:val="28"/>
  </w:num>
  <w:num w:numId="5" w16cid:durableId="163739985">
    <w:abstractNumId w:val="30"/>
  </w:num>
  <w:num w:numId="6" w16cid:durableId="1861703484">
    <w:abstractNumId w:val="4"/>
  </w:num>
  <w:num w:numId="7" w16cid:durableId="14693073">
    <w:abstractNumId w:val="11"/>
  </w:num>
  <w:num w:numId="8" w16cid:durableId="1928612765">
    <w:abstractNumId w:val="19"/>
  </w:num>
  <w:num w:numId="9" w16cid:durableId="1175606853">
    <w:abstractNumId w:val="15"/>
  </w:num>
  <w:num w:numId="10" w16cid:durableId="368996907">
    <w:abstractNumId w:val="9"/>
  </w:num>
  <w:num w:numId="11" w16cid:durableId="85463219">
    <w:abstractNumId w:val="24"/>
  </w:num>
  <w:num w:numId="12" w16cid:durableId="1259631070">
    <w:abstractNumId w:val="35"/>
  </w:num>
  <w:num w:numId="13" w16cid:durableId="686252633">
    <w:abstractNumId w:val="29"/>
  </w:num>
  <w:num w:numId="14" w16cid:durableId="433940141">
    <w:abstractNumId w:val="1"/>
  </w:num>
  <w:num w:numId="15" w16cid:durableId="1086918991">
    <w:abstractNumId w:val="36"/>
  </w:num>
  <w:num w:numId="16" w16cid:durableId="1999579738">
    <w:abstractNumId w:val="21"/>
  </w:num>
  <w:num w:numId="17" w16cid:durableId="1577084798">
    <w:abstractNumId w:val="17"/>
  </w:num>
  <w:num w:numId="18" w16cid:durableId="99299156">
    <w:abstractNumId w:val="31"/>
  </w:num>
  <w:num w:numId="19" w16cid:durableId="583615264">
    <w:abstractNumId w:val="10"/>
  </w:num>
  <w:num w:numId="20" w16cid:durableId="997924267">
    <w:abstractNumId w:val="39"/>
  </w:num>
  <w:num w:numId="21" w16cid:durableId="1695882043">
    <w:abstractNumId w:val="34"/>
  </w:num>
  <w:num w:numId="22" w16cid:durableId="763308397">
    <w:abstractNumId w:val="13"/>
  </w:num>
  <w:num w:numId="23" w16cid:durableId="1945771104">
    <w:abstractNumId w:val="14"/>
  </w:num>
  <w:num w:numId="24" w16cid:durableId="1513685464">
    <w:abstractNumId w:val="5"/>
  </w:num>
  <w:num w:numId="25" w16cid:durableId="2028484216">
    <w:abstractNumId w:val="16"/>
  </w:num>
  <w:num w:numId="26" w16cid:durableId="554048096">
    <w:abstractNumId w:val="20"/>
  </w:num>
  <w:num w:numId="27" w16cid:durableId="484975705">
    <w:abstractNumId w:val="23"/>
  </w:num>
  <w:num w:numId="28" w16cid:durableId="869994824">
    <w:abstractNumId w:val="0"/>
  </w:num>
  <w:num w:numId="29" w16cid:durableId="1574314516">
    <w:abstractNumId w:val="18"/>
  </w:num>
  <w:num w:numId="30" w16cid:durableId="1911303332">
    <w:abstractNumId w:val="22"/>
  </w:num>
  <w:num w:numId="31" w16cid:durableId="1418600887">
    <w:abstractNumId w:val="2"/>
  </w:num>
  <w:num w:numId="32" w16cid:durableId="285083544">
    <w:abstractNumId w:val="7"/>
  </w:num>
  <w:num w:numId="33" w16cid:durableId="1012147298">
    <w:abstractNumId w:val="32"/>
  </w:num>
  <w:num w:numId="34" w16cid:durableId="2712312">
    <w:abstractNumId w:val="38"/>
  </w:num>
  <w:num w:numId="35" w16cid:durableId="1148983188">
    <w:abstractNumId w:val="6"/>
  </w:num>
  <w:num w:numId="36" w16cid:durableId="769395015">
    <w:abstractNumId w:val="25"/>
  </w:num>
  <w:num w:numId="37" w16cid:durableId="635379822">
    <w:abstractNumId w:val="37"/>
  </w:num>
  <w:num w:numId="38" w16cid:durableId="1168207204">
    <w:abstractNumId w:val="27"/>
  </w:num>
  <w:num w:numId="39" w16cid:durableId="1273634216">
    <w:abstractNumId w:val="26"/>
  </w:num>
  <w:num w:numId="40" w16cid:durableId="16091162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46278"/>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6B14"/>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2D70"/>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39D2"/>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D77C7"/>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3D6B"/>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5233"/>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4348"/>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95A68"/>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878</Words>
  <Characters>4833</Characters>
  <Application>Microsoft Office Word</Application>
  <DocSecurity>0</DocSecurity>
  <Lines>40</Lines>
  <Paragraphs>11</Paragraphs>
  <ScaleCrop>false</ScaleCrop>
  <Company>Wal-Mart Stores, Inc.</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NICOLAS ASCENCIO VILLARROEL</cp:lastModifiedBy>
  <cp:revision>45</cp:revision>
  <cp:lastPrinted>2019-12-16T20:10:00Z</cp:lastPrinted>
  <dcterms:created xsi:type="dcterms:W3CDTF">2021-12-31T12:50:00Z</dcterms:created>
  <dcterms:modified xsi:type="dcterms:W3CDTF">2026-10-05T01:08:00Z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